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8ABB" w14:textId="77777777" w:rsidR="00AF09A8" w:rsidRPr="00AF1ECB" w:rsidRDefault="00686255">
      <w:pPr>
        <w:pStyle w:val="BodyText"/>
        <w:ind w:left="140" w:firstLine="0"/>
        <w:rPr>
          <w:sz w:val="20"/>
        </w:rPr>
      </w:pPr>
      <w:r w:rsidRPr="00AF1ECB">
        <w:rPr>
          <w:noProof/>
          <w:sz w:val="20"/>
        </w:rPr>
        <w:drawing>
          <wp:inline distT="0" distB="0" distL="0" distR="0" wp14:anchorId="76A17C2E" wp14:editId="2C25DCAF">
            <wp:extent cx="1969194" cy="7996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969194" cy="799623"/>
                    </a:xfrm>
                    <a:prstGeom prst="rect">
                      <a:avLst/>
                    </a:prstGeom>
                  </pic:spPr>
                </pic:pic>
              </a:graphicData>
            </a:graphic>
          </wp:inline>
        </w:drawing>
      </w:r>
    </w:p>
    <w:p w14:paraId="7831FCAD" w14:textId="77777777" w:rsidR="00FE7A9A" w:rsidRPr="00AF1ECB" w:rsidRDefault="1317E358" w:rsidP="1317E358">
      <w:pPr>
        <w:spacing w:before="31" w:line="276" w:lineRule="auto"/>
        <w:ind w:left="632" w:right="634"/>
        <w:jc w:val="center"/>
        <w:rPr>
          <w:b/>
          <w:bCs/>
          <w:sz w:val="28"/>
          <w:szCs w:val="28"/>
        </w:rPr>
      </w:pPr>
      <w:r w:rsidRPr="00AF1ECB">
        <w:rPr>
          <w:b/>
          <w:bCs/>
          <w:sz w:val="28"/>
          <w:szCs w:val="28"/>
        </w:rPr>
        <w:t>Terms of reference</w:t>
      </w:r>
    </w:p>
    <w:p w14:paraId="30B76366" w14:textId="45B75C8D" w:rsidR="006859AD" w:rsidRPr="00AF1ECB" w:rsidRDefault="1317E358" w:rsidP="1317E358">
      <w:pPr>
        <w:spacing w:before="31" w:line="276" w:lineRule="auto"/>
        <w:ind w:left="632" w:right="634"/>
        <w:jc w:val="center"/>
        <w:rPr>
          <w:b/>
          <w:bCs/>
          <w:sz w:val="28"/>
          <w:szCs w:val="28"/>
        </w:rPr>
      </w:pPr>
      <w:r w:rsidRPr="00AF1ECB">
        <w:rPr>
          <w:b/>
          <w:bCs/>
          <w:sz w:val="28"/>
          <w:szCs w:val="28"/>
        </w:rPr>
        <w:t xml:space="preserve"> </w:t>
      </w:r>
      <w:r w:rsidR="00AE068A">
        <w:rPr>
          <w:b/>
          <w:bCs/>
          <w:sz w:val="28"/>
          <w:szCs w:val="28"/>
        </w:rPr>
        <w:t>to</w:t>
      </w:r>
      <w:r w:rsidRPr="00AF1ECB">
        <w:rPr>
          <w:b/>
          <w:bCs/>
          <w:sz w:val="28"/>
          <w:szCs w:val="28"/>
        </w:rPr>
        <w:t xml:space="preserve"> </w:t>
      </w:r>
    </w:p>
    <w:p w14:paraId="066CFEEC" w14:textId="1E05B430" w:rsidR="00AF09A8" w:rsidRPr="00AF1ECB" w:rsidRDefault="088FB5A5" w:rsidP="1317E358">
      <w:pPr>
        <w:spacing w:before="31" w:line="276" w:lineRule="auto"/>
        <w:ind w:left="632" w:right="634"/>
        <w:jc w:val="center"/>
        <w:rPr>
          <w:b/>
          <w:bCs/>
          <w:sz w:val="28"/>
          <w:szCs w:val="28"/>
        </w:rPr>
      </w:pPr>
      <w:r w:rsidRPr="088FB5A5">
        <w:rPr>
          <w:b/>
          <w:bCs/>
          <w:sz w:val="28"/>
          <w:szCs w:val="28"/>
        </w:rPr>
        <w:t>Study</w:t>
      </w:r>
      <w:r w:rsidR="1317E358" w:rsidRPr="00AF1ECB">
        <w:rPr>
          <w:b/>
          <w:bCs/>
          <w:sz w:val="28"/>
          <w:szCs w:val="28"/>
        </w:rPr>
        <w:t xml:space="preserve"> on the Implication of the adoption of special section (19) in Child Marriage Restraint Act, 2017 in Bangladesh</w:t>
      </w:r>
    </w:p>
    <w:p w14:paraId="1E7C666C" w14:textId="77777777" w:rsidR="00AF09A8" w:rsidRPr="00AF1ECB" w:rsidRDefault="00AF09A8" w:rsidP="1317E358">
      <w:pPr>
        <w:pStyle w:val="BodyText"/>
        <w:spacing w:before="6"/>
        <w:ind w:left="0" w:firstLine="0"/>
        <w:rPr>
          <w:b/>
          <w:bCs/>
          <w:sz w:val="27"/>
          <w:szCs w:val="27"/>
        </w:rPr>
      </w:pPr>
    </w:p>
    <w:p w14:paraId="25720A0A" w14:textId="77777777" w:rsidR="00AF09A8" w:rsidRPr="00AF1ECB" w:rsidRDefault="1317E358" w:rsidP="1317E358">
      <w:pPr>
        <w:ind w:left="632" w:right="633"/>
        <w:jc w:val="center"/>
        <w:rPr>
          <w:b/>
          <w:bCs/>
          <w:sz w:val="28"/>
          <w:szCs w:val="28"/>
        </w:rPr>
      </w:pPr>
      <w:r w:rsidRPr="00AF1ECB">
        <w:rPr>
          <w:b/>
          <w:bCs/>
          <w:sz w:val="28"/>
          <w:szCs w:val="28"/>
        </w:rPr>
        <w:t>Bangladesh Counter Trafficking-in-Persons (BC/TIP)</w:t>
      </w:r>
    </w:p>
    <w:p w14:paraId="19C2B8D2" w14:textId="77783562" w:rsidR="00AF09A8" w:rsidRPr="00AF1ECB" w:rsidRDefault="00BF2008" w:rsidP="4E0CA2A1">
      <w:pPr>
        <w:spacing w:before="51"/>
        <w:ind w:left="140"/>
        <w:rPr>
          <w:b/>
          <w:bCs/>
        </w:rPr>
      </w:pPr>
      <w:r w:rsidRPr="00AF1ECB">
        <w:rPr>
          <w:noProof/>
        </w:rPr>
        <mc:AlternateContent>
          <mc:Choice Requires="wps">
            <w:drawing>
              <wp:anchor distT="0" distB="0" distL="0" distR="0" simplePos="0" relativeHeight="251658240" behindDoc="1" locked="0" layoutInCell="1" allowOverlap="1" wp14:anchorId="438FF5AC" wp14:editId="04D0A7FF">
                <wp:simplePos x="0" y="0"/>
                <wp:positionH relativeFrom="page">
                  <wp:posOffset>896620</wp:posOffset>
                </wp:positionH>
                <wp:positionV relativeFrom="paragraph">
                  <wp:posOffset>238760</wp:posOffset>
                </wp:positionV>
                <wp:extent cx="5981065" cy="0"/>
                <wp:effectExtent l="10795" t="15240" r="18415"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3F4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8pt" to="541.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" strokeweight="1.44pt">
                <w10:wrap type="topAndBottom" anchorx="page"/>
              </v:line>
            </w:pict>
          </mc:Fallback>
        </mc:AlternateContent>
      </w:r>
      <w:r w:rsidR="00686255" w:rsidRPr="4E0CA2A1">
        <w:rPr>
          <w:b/>
          <w:bCs/>
          <w:i/>
          <w:iCs/>
        </w:rPr>
        <w:t xml:space="preserve">Closing date of applications: </w:t>
      </w:r>
      <w:r w:rsidR="00C93048">
        <w:rPr>
          <w:b/>
          <w:bCs/>
          <w:i/>
          <w:iCs/>
        </w:rPr>
        <w:t>October 01</w:t>
      </w:r>
      <w:r w:rsidR="000C67D1" w:rsidRPr="4E0CA2A1">
        <w:rPr>
          <w:b/>
          <w:bCs/>
          <w:i/>
          <w:iCs/>
        </w:rPr>
        <w:t>, 2019</w:t>
      </w:r>
    </w:p>
    <w:p w14:paraId="5E3903B0" w14:textId="77777777" w:rsidR="000C67D1" w:rsidRPr="00AF1ECB" w:rsidRDefault="000C67D1" w:rsidP="1317E358">
      <w:pPr>
        <w:spacing w:before="92" w:line="244" w:lineRule="auto"/>
        <w:ind w:left="140" w:right="134"/>
        <w:jc w:val="both"/>
        <w:rPr>
          <w:b/>
          <w:bCs/>
        </w:rPr>
      </w:pPr>
    </w:p>
    <w:p w14:paraId="7161ADBA" w14:textId="77777777" w:rsidR="003518F5" w:rsidRPr="00AF1ECB" w:rsidRDefault="1317E358" w:rsidP="003518F5">
      <w:pPr>
        <w:pStyle w:val="Heading1"/>
        <w:jc w:val="both"/>
      </w:pPr>
      <w:r w:rsidRPr="00AF1ECB">
        <w:t>Background</w:t>
      </w:r>
    </w:p>
    <w:p w14:paraId="4B529E3F" w14:textId="77777777" w:rsidR="003518F5" w:rsidRPr="00AF1ECB" w:rsidRDefault="1317E358" w:rsidP="003518F5">
      <w:pPr>
        <w:pStyle w:val="BodyText"/>
        <w:ind w:left="140" w:right="134" w:firstLine="0"/>
        <w:jc w:val="both"/>
      </w:pPr>
      <w:r w:rsidRPr="00AF1ECB">
        <w:t>The Bangladesh Counter Trafficking-in-Persons (BC/TIP) Program, funded by the U.S. Agency for International Development and implemented by Winrock International, works in 20 trafficking-prone and most child marriage prone districts to address the problem of human trafficking and child marriage. BC/TIP provides robust interventions in all four of USAID’s areas of emphasis: Prevention, Protection, Prosecution and Partnership and Child Marriage. It works collaboratively to reduce the prevalence of human trafficking and child marriage in Bangladesh by:</w:t>
      </w:r>
    </w:p>
    <w:p w14:paraId="3B8DC375" w14:textId="77777777" w:rsidR="003518F5" w:rsidRPr="00AF1ECB" w:rsidRDefault="003518F5" w:rsidP="003518F5">
      <w:pPr>
        <w:pStyle w:val="ListParagraph"/>
        <w:numPr>
          <w:ilvl w:val="0"/>
          <w:numId w:val="4"/>
        </w:numPr>
        <w:tabs>
          <w:tab w:val="left" w:pos="860"/>
          <w:tab w:val="left" w:pos="861"/>
        </w:tabs>
        <w:ind w:right="138"/>
      </w:pPr>
      <w:r w:rsidRPr="00AF1ECB">
        <w:t xml:space="preserve">Strengthening the capacity of communities to identify at risk people and trafficking victims and </w:t>
      </w:r>
      <w:proofErr w:type="gramStart"/>
      <w:r w:rsidRPr="00AF1ECB">
        <w:t>take</w:t>
      </w:r>
      <w:r w:rsidRPr="00AF1ECB">
        <w:rPr>
          <w:spacing w:val="-1"/>
        </w:rPr>
        <w:t xml:space="preserve"> </w:t>
      </w:r>
      <w:r w:rsidRPr="00AF1ECB">
        <w:t>action</w:t>
      </w:r>
      <w:proofErr w:type="gramEnd"/>
      <w:r w:rsidRPr="00AF1ECB">
        <w:t>;</w:t>
      </w:r>
    </w:p>
    <w:p w14:paraId="489040E9" w14:textId="77777777" w:rsidR="003518F5" w:rsidRPr="00AF1ECB" w:rsidRDefault="003518F5" w:rsidP="003518F5">
      <w:pPr>
        <w:pStyle w:val="ListParagraph"/>
        <w:numPr>
          <w:ilvl w:val="0"/>
          <w:numId w:val="4"/>
        </w:numPr>
        <w:tabs>
          <w:tab w:val="left" w:pos="860"/>
          <w:tab w:val="left" w:pos="861"/>
        </w:tabs>
        <w:spacing w:before="2" w:line="268" w:lineRule="exact"/>
      </w:pPr>
      <w:r w:rsidRPr="00AF1ECB">
        <w:t>Improving trafficking victims’ access to</w:t>
      </w:r>
      <w:r w:rsidRPr="00AF1ECB">
        <w:rPr>
          <w:spacing w:val="-11"/>
        </w:rPr>
        <w:t xml:space="preserve"> </w:t>
      </w:r>
      <w:r w:rsidRPr="00AF1ECB">
        <w:t>assistance;</w:t>
      </w:r>
    </w:p>
    <w:p w14:paraId="61170994" w14:textId="77777777" w:rsidR="003518F5" w:rsidRPr="00AF1ECB" w:rsidRDefault="003518F5" w:rsidP="003518F5">
      <w:pPr>
        <w:pStyle w:val="ListParagraph"/>
        <w:numPr>
          <w:ilvl w:val="0"/>
          <w:numId w:val="4"/>
        </w:numPr>
        <w:tabs>
          <w:tab w:val="left" w:pos="860"/>
          <w:tab w:val="left" w:pos="861"/>
        </w:tabs>
        <w:spacing w:line="268" w:lineRule="exact"/>
      </w:pPr>
      <w:r w:rsidRPr="00AF1ECB">
        <w:t>Increasing the responsiveness of criminal justice actors to trafficking</w:t>
      </w:r>
      <w:r w:rsidRPr="00AF1ECB">
        <w:rPr>
          <w:spacing w:val="-17"/>
        </w:rPr>
        <w:t xml:space="preserve"> </w:t>
      </w:r>
      <w:r w:rsidRPr="00AF1ECB">
        <w:t>victims;</w:t>
      </w:r>
    </w:p>
    <w:p w14:paraId="4BD751ED" w14:textId="77777777" w:rsidR="003518F5" w:rsidRPr="00AF1ECB" w:rsidRDefault="003518F5" w:rsidP="003518F5">
      <w:pPr>
        <w:pStyle w:val="ListParagraph"/>
        <w:numPr>
          <w:ilvl w:val="0"/>
          <w:numId w:val="4"/>
        </w:numPr>
        <w:tabs>
          <w:tab w:val="left" w:pos="860"/>
          <w:tab w:val="left" w:pos="861"/>
        </w:tabs>
        <w:spacing w:line="269" w:lineRule="exact"/>
      </w:pPr>
      <w:r w:rsidRPr="00AF1ECB">
        <w:t>Facilitating effective and coordinated partnerships among stakeholders to combat</w:t>
      </w:r>
      <w:r w:rsidRPr="00AF1ECB">
        <w:rPr>
          <w:spacing w:val="-17"/>
        </w:rPr>
        <w:t xml:space="preserve"> </w:t>
      </w:r>
      <w:r w:rsidRPr="00AF1ECB">
        <w:t>trafficking</w:t>
      </w:r>
    </w:p>
    <w:p w14:paraId="1E6EBECD" w14:textId="77777777" w:rsidR="003518F5" w:rsidRPr="00AF1ECB" w:rsidRDefault="1317E358" w:rsidP="003518F5">
      <w:pPr>
        <w:pStyle w:val="BodyText"/>
        <w:widowControl/>
        <w:numPr>
          <w:ilvl w:val="0"/>
          <w:numId w:val="4"/>
        </w:numPr>
        <w:autoSpaceDE/>
        <w:autoSpaceDN/>
        <w:spacing w:after="200"/>
        <w:jc w:val="both"/>
      </w:pPr>
      <w:r w:rsidRPr="00AF1ECB">
        <w:t>Increased responsiveness of duty bearer and justice actors on child marriage issues</w:t>
      </w:r>
    </w:p>
    <w:p w14:paraId="199A7FD0" w14:textId="0BA8B4FB" w:rsidR="003518F5" w:rsidRPr="00AF1ECB" w:rsidRDefault="1317E358" w:rsidP="1317E358">
      <w:pPr>
        <w:ind w:left="90"/>
        <w:jc w:val="both"/>
        <w:rPr>
          <w:rFonts w:ascii="Arial" w:hAnsi="Arial" w:cs="Arial"/>
        </w:rPr>
      </w:pPr>
      <w:r w:rsidRPr="00AF1ECB">
        <w:t xml:space="preserve">Child marriage is a common phenomenon and epidemic in Bangladesh. It is a manifestation of the violation of fundamental human rights of the children enshrined in UN Convention on the Rights of the Children (CRC) and fundamental rights of </w:t>
      </w:r>
      <w:r w:rsidR="00A24147">
        <w:t xml:space="preserve">the </w:t>
      </w:r>
      <w:r w:rsidRPr="00AF1ECB">
        <w:t>Bangladesh Constitution. In Bangladesh</w:t>
      </w:r>
      <w:r w:rsidR="00A24147">
        <w:t xml:space="preserve"> - </w:t>
      </w:r>
      <w:r w:rsidRPr="00AF1ECB">
        <w:t>prevailing in inequalities</w:t>
      </w:r>
      <w:r w:rsidR="00A24147">
        <w:t xml:space="preserve"> - </w:t>
      </w:r>
      <w:r w:rsidRPr="00AF1ECB">
        <w:t>gender discrimination, social setting norms, insecurity of girl child, cultural and religious beliefs and lack of social security are the drivers that perpetuate child marriage in our society. It is also another form of gender-based violence (GBV). Gender-based violence is endemic to Bangladesh, in numerous forms, but especially in domestic violence, sexual abuse, and rape. Moreover, women’s low status in society has its roots in their status within the family.</w:t>
      </w:r>
      <w:r w:rsidRPr="00AF1ECB">
        <w:rPr>
          <w:rFonts w:ascii="Arial" w:hAnsi="Arial" w:cs="Arial"/>
        </w:rPr>
        <w:t xml:space="preserve"> </w:t>
      </w:r>
    </w:p>
    <w:p w14:paraId="57261106" w14:textId="77777777" w:rsidR="003518F5" w:rsidRPr="00AF1ECB" w:rsidRDefault="003518F5" w:rsidP="1317E358">
      <w:pPr>
        <w:ind w:left="90"/>
        <w:jc w:val="both"/>
        <w:rPr>
          <w:rFonts w:ascii="Arial" w:hAnsi="Arial" w:cs="Arial"/>
        </w:rPr>
      </w:pPr>
    </w:p>
    <w:p w14:paraId="6A67F170" w14:textId="456D3C88" w:rsidR="003518F5" w:rsidRPr="00AF1ECB" w:rsidRDefault="7F0E2353" w:rsidP="11EB7E2D">
      <w:pPr>
        <w:ind w:left="90"/>
        <w:jc w:val="both"/>
      </w:pPr>
      <w:r w:rsidRPr="11EB7E2D">
        <w:t>D</w:t>
      </w:r>
      <w:r w:rsidR="0A91D29A" w:rsidRPr="11EB7E2D">
        <w:t xml:space="preserve">espite efforts both </w:t>
      </w:r>
      <w:r w:rsidR="1675B6AF" w:rsidRPr="11EB7E2D">
        <w:t xml:space="preserve">the </w:t>
      </w:r>
      <w:r w:rsidR="0A91D29A" w:rsidRPr="11EB7E2D">
        <w:t xml:space="preserve">government and the NGOs </w:t>
      </w:r>
      <w:r w:rsidR="3E9A07CB" w:rsidRPr="11EB7E2D">
        <w:t xml:space="preserve">to bring down the child marriage rate </w:t>
      </w:r>
      <w:r w:rsidR="303FC8B6" w:rsidRPr="11EB7E2D">
        <w:t>in Bangladesh</w:t>
      </w:r>
      <w:r w:rsidR="6F9EDF02" w:rsidRPr="11EB7E2D">
        <w:t>,</w:t>
      </w:r>
      <w:r w:rsidR="303FC8B6" w:rsidRPr="11EB7E2D">
        <w:t xml:space="preserve"> </w:t>
      </w:r>
      <w:r w:rsidR="6F9EDF02" w:rsidRPr="11EB7E2D">
        <w:t xml:space="preserve">the prevalence rate </w:t>
      </w:r>
      <w:r w:rsidR="303FC8B6" w:rsidRPr="11EB7E2D">
        <w:t>is still highes</w:t>
      </w:r>
      <w:r w:rsidR="303FC8B6" w:rsidRPr="00AF1ECB">
        <w:rPr>
          <w:rFonts w:ascii="Arial" w:hAnsi="Arial" w:cs="Arial"/>
        </w:rPr>
        <w:t xml:space="preserve">t in </w:t>
      </w:r>
      <w:r w:rsidR="428A88B1" w:rsidRPr="11EB7E2D">
        <w:t>South Asia</w:t>
      </w:r>
      <w:r w:rsidR="428A88B1" w:rsidRPr="00AF1ECB">
        <w:rPr>
          <w:rFonts w:ascii="Arial" w:hAnsi="Arial" w:cs="Arial"/>
        </w:rPr>
        <w:t>.</w:t>
      </w:r>
      <w:r w:rsidR="428A88B1">
        <w:t xml:space="preserve"> According to UNFPA (2019) report,</w:t>
      </w:r>
      <w:r w:rsidR="63FA20B0">
        <w:t xml:space="preserve"> </w:t>
      </w:r>
      <w:r w:rsidR="003518F5" w:rsidRPr="00AF1ECB">
        <w:t xml:space="preserve">59% of girls </w:t>
      </w:r>
      <w:r w:rsidR="280856EA" w:rsidRPr="00AF1ECB">
        <w:t xml:space="preserve">in </w:t>
      </w:r>
      <w:r w:rsidR="003518F5" w:rsidRPr="00AF1ECB">
        <w:t>Bangladesh are married before the age of 18</w:t>
      </w:r>
      <w:r w:rsidR="0537CD98" w:rsidRPr="00AF1ECB">
        <w:t xml:space="preserve"> and 22%</w:t>
      </w:r>
      <w:r w:rsidR="7F82DA4B" w:rsidRPr="00AF1ECB">
        <w:t xml:space="preserve"> are married before the age </w:t>
      </w:r>
      <w:r w:rsidR="05933336" w:rsidRPr="00AF1ECB">
        <w:t xml:space="preserve">of </w:t>
      </w:r>
      <w:r w:rsidR="7F82DA4B" w:rsidRPr="00AF1ECB">
        <w:t xml:space="preserve">15. </w:t>
      </w:r>
      <w:r w:rsidR="3097022E" w:rsidRPr="00AF1ECB">
        <w:t>Bangladesh has ranked fourth highest prevalence rate of child marriage in the wo</w:t>
      </w:r>
      <w:r w:rsidR="7A05F120" w:rsidRPr="00AF1ECB">
        <w:t xml:space="preserve">rld. </w:t>
      </w:r>
      <w:r w:rsidR="70A4D012" w:rsidRPr="00AF1ECB">
        <w:t>A</w:t>
      </w:r>
      <w:r w:rsidR="62E96805" w:rsidRPr="00AF1ECB">
        <w:t xml:space="preserve"> </w:t>
      </w:r>
      <w:r w:rsidR="60935126" w:rsidRPr="00AF1ECB">
        <w:t xml:space="preserve">concerted </w:t>
      </w:r>
      <w:r w:rsidR="4840A2D1" w:rsidRPr="00AF1ECB">
        <w:t xml:space="preserve">effort </w:t>
      </w:r>
      <w:r w:rsidR="003518F5" w:rsidRPr="00AF1ECB">
        <w:t>by advocacy groups and international organizations on weaknesses in the policy framework for addressing child marriage has given much needed attention to this widespread problem. Th</w:t>
      </w:r>
      <w:r w:rsidR="7D5CE93B" w:rsidRPr="00AF1ECB">
        <w:t>is</w:t>
      </w:r>
      <w:r w:rsidR="003518F5" w:rsidRPr="00AF1ECB">
        <w:t xml:space="preserve"> has also highlighted similar underlying causes and overlap with population and ethnic groups at-risk for trafficking and forced labor. </w:t>
      </w:r>
    </w:p>
    <w:p w14:paraId="30A642DC" w14:textId="77777777" w:rsidR="003518F5" w:rsidRPr="00AF1ECB" w:rsidRDefault="003518F5" w:rsidP="003518F5">
      <w:pPr>
        <w:pStyle w:val="BodyText"/>
        <w:ind w:left="0" w:right="134" w:firstLine="0"/>
        <w:jc w:val="both"/>
      </w:pPr>
    </w:p>
    <w:p w14:paraId="755FBE59" w14:textId="3104FE10" w:rsidR="003518F5" w:rsidRPr="00AF1ECB" w:rsidRDefault="1317E358" w:rsidP="003518F5">
      <w:pPr>
        <w:pStyle w:val="BodyText"/>
        <w:ind w:left="90" w:right="134" w:firstLine="0"/>
        <w:jc w:val="both"/>
      </w:pPr>
      <w:r w:rsidRPr="00AF1ECB">
        <w:t xml:space="preserve">Ending child marriage requires an effort across all sectors and at all levels, as well as a wide understanding of the consequences, such as lost opportunity for education, domestic violence, sexual abuse, early pregnancy and childbirth deaths.  </w:t>
      </w:r>
    </w:p>
    <w:p w14:paraId="751640A8" w14:textId="77777777" w:rsidR="003518F5" w:rsidRPr="00AF1ECB" w:rsidRDefault="003518F5" w:rsidP="1317E358">
      <w:pPr>
        <w:pStyle w:val="BodyText"/>
        <w:spacing w:before="11"/>
        <w:ind w:left="0" w:firstLine="0"/>
        <w:rPr>
          <w:sz w:val="21"/>
          <w:szCs w:val="21"/>
        </w:rPr>
      </w:pPr>
    </w:p>
    <w:p w14:paraId="71BB759F" w14:textId="73C029CA" w:rsidR="003518F5" w:rsidRPr="00AF1ECB" w:rsidRDefault="003518F5" w:rsidP="00925237">
      <w:pPr>
        <w:pStyle w:val="BodyText"/>
        <w:ind w:left="90" w:right="134" w:firstLine="0"/>
        <w:jc w:val="both"/>
      </w:pPr>
      <w:r w:rsidRPr="00AF1ECB">
        <w:t>To better understand the implementation status of the special section (19) of CMRA, BC/TIP will conduct a</w:t>
      </w:r>
      <w:r w:rsidRPr="00925237">
        <w:t xml:space="preserve"> </w:t>
      </w:r>
      <w:r w:rsidRPr="00AF1ECB">
        <w:t>study</w:t>
      </w:r>
      <w:r w:rsidRPr="00925237">
        <w:t xml:space="preserve"> </w:t>
      </w:r>
      <w:r w:rsidRPr="00AF1ECB">
        <w:t>to</w:t>
      </w:r>
      <w:r w:rsidRPr="00925237">
        <w:t xml:space="preserve"> </w:t>
      </w:r>
      <w:r w:rsidRPr="00AF1ECB">
        <w:t>identify</w:t>
      </w:r>
      <w:r w:rsidRPr="00925237">
        <w:t xml:space="preserve"> trends, gaps, practices, manipulations </w:t>
      </w:r>
      <w:r w:rsidRPr="00AF1ECB">
        <w:t xml:space="preserve">based on the reality. This study analysis will inform </w:t>
      </w:r>
      <w:r w:rsidRPr="00AF1ECB">
        <w:lastRenderedPageBreak/>
        <w:t>BC/TIP’s programming, to ensure that services are adequate of the relevant stakeholders and the community to the needs of all families, regardless of ethnic group, minority, gender</w:t>
      </w:r>
      <w:r w:rsidRPr="00925237">
        <w:t xml:space="preserve">, </w:t>
      </w:r>
      <w:r w:rsidRPr="00AF1ECB">
        <w:t>and that services and referrals are tailored to the needs of child marriage victims as</w:t>
      </w:r>
      <w:r w:rsidRPr="00925237">
        <w:t xml:space="preserve"> </w:t>
      </w:r>
      <w:r w:rsidRPr="00AF1ECB">
        <w:t>required.</w:t>
      </w:r>
    </w:p>
    <w:p w14:paraId="2DEEF38C" w14:textId="77777777" w:rsidR="00281A6F" w:rsidRPr="00925237" w:rsidRDefault="00281A6F" w:rsidP="1317E358">
      <w:pPr>
        <w:spacing w:before="92" w:line="244" w:lineRule="auto"/>
        <w:ind w:left="140" w:right="134"/>
        <w:jc w:val="both"/>
      </w:pPr>
    </w:p>
    <w:p w14:paraId="3762A751" w14:textId="3865A16F" w:rsidR="007E3D8B" w:rsidRPr="00AF1ECB" w:rsidRDefault="1317E358" w:rsidP="1317E358">
      <w:pPr>
        <w:spacing w:before="92" w:line="244" w:lineRule="auto"/>
        <w:ind w:left="140" w:right="134"/>
        <w:jc w:val="both"/>
        <w:rPr>
          <w:b/>
          <w:bCs/>
          <w:sz w:val="24"/>
          <w:szCs w:val="24"/>
        </w:rPr>
      </w:pPr>
      <w:r w:rsidRPr="00AF1ECB">
        <w:rPr>
          <w:b/>
          <w:bCs/>
          <w:sz w:val="24"/>
          <w:szCs w:val="24"/>
        </w:rPr>
        <w:t xml:space="preserve">Objective </w:t>
      </w:r>
    </w:p>
    <w:p w14:paraId="148CFDF6" w14:textId="0D4BBCE7" w:rsidR="007E3D8B" w:rsidRDefault="1317E358" w:rsidP="11EB7E2D">
      <w:pPr>
        <w:spacing w:before="92" w:line="244" w:lineRule="auto"/>
        <w:ind w:left="140" w:right="134"/>
        <w:jc w:val="both"/>
        <w:rPr>
          <w:b/>
          <w:bCs/>
        </w:rPr>
      </w:pPr>
      <w:r>
        <w:t xml:space="preserve">Winrock International is seeking an individual, a consultancy firm, or a research organization </w:t>
      </w:r>
      <w:r w:rsidRPr="11EB7E2D">
        <w:rPr>
          <w:b/>
          <w:bCs/>
        </w:rPr>
        <w:t xml:space="preserve">to lead a study on the </w:t>
      </w:r>
      <w:r w:rsidR="001A2173" w:rsidRPr="11EB7E2D">
        <w:rPr>
          <w:b/>
          <w:bCs/>
        </w:rPr>
        <w:t>i</w:t>
      </w:r>
      <w:r w:rsidRPr="11EB7E2D">
        <w:rPr>
          <w:b/>
          <w:bCs/>
        </w:rPr>
        <w:t xml:space="preserve">mplications of adoption of section (19) of Child Marriage Restrain (CMR) Act 2017 in preventing child marriage. </w:t>
      </w:r>
    </w:p>
    <w:p w14:paraId="738FD091" w14:textId="53199068" w:rsidR="000C5061" w:rsidRPr="00AF1ECB" w:rsidRDefault="000C5061" w:rsidP="1317E358">
      <w:pPr>
        <w:spacing w:before="92" w:line="244" w:lineRule="auto"/>
        <w:ind w:left="140" w:right="134"/>
        <w:jc w:val="both"/>
        <w:rPr>
          <w:b/>
          <w:bCs/>
        </w:rPr>
      </w:pPr>
      <w:r>
        <w:t>The 2017 CMRA maintained 18 and 21 years as the minimum legal age of marriage for girls and men, respectively. However, it also introduced a retrogressive exception that allows child marriages without any minimum legal age in “special cases.” Section 19 of the 2017 CMRA states that “in special cases for the greater good of an adolescent, by the order of the court and with the consent of parents following the procedure of the law, a marriage of such girl will not be considered a crime.” Interpretation of this provision will depend on the content of the 2017 CMRA’s implementing rules and regulations, which are yet to be issued, as well as the perspectives of the judiciary.</w:t>
      </w:r>
    </w:p>
    <w:p w14:paraId="7750AE37" w14:textId="77777777" w:rsidR="00076FEE" w:rsidRPr="00AF1ECB" w:rsidRDefault="00076FEE" w:rsidP="1317E358">
      <w:pPr>
        <w:spacing w:before="92" w:line="244" w:lineRule="auto"/>
        <w:ind w:left="140" w:right="134"/>
        <w:jc w:val="both"/>
        <w:rPr>
          <w:b/>
          <w:bCs/>
          <w:sz w:val="24"/>
          <w:szCs w:val="24"/>
        </w:rPr>
      </w:pPr>
    </w:p>
    <w:p w14:paraId="7FF793C4" w14:textId="6D387AC6" w:rsidR="00AA21CC" w:rsidRPr="00AF1ECB" w:rsidRDefault="1317E358" w:rsidP="1317E358">
      <w:pPr>
        <w:spacing w:before="92" w:line="244" w:lineRule="auto"/>
        <w:ind w:left="140" w:right="134"/>
        <w:jc w:val="both"/>
        <w:rPr>
          <w:b/>
          <w:bCs/>
          <w:sz w:val="24"/>
          <w:szCs w:val="24"/>
        </w:rPr>
      </w:pPr>
      <w:r w:rsidRPr="00AF1ECB">
        <w:rPr>
          <w:b/>
          <w:bCs/>
          <w:sz w:val="24"/>
          <w:szCs w:val="24"/>
        </w:rPr>
        <w:t xml:space="preserve">Specific objectives </w:t>
      </w:r>
    </w:p>
    <w:p w14:paraId="793510A2" w14:textId="77777777" w:rsidR="00D54E02" w:rsidRPr="00D54E02" w:rsidRDefault="00D54E02" w:rsidP="00D54E02">
      <w:pPr>
        <w:pStyle w:val="ListParagraph"/>
        <w:widowControl/>
        <w:numPr>
          <w:ilvl w:val="0"/>
          <w:numId w:val="11"/>
        </w:numPr>
        <w:autoSpaceDE/>
        <w:autoSpaceDN/>
        <w:spacing w:beforeAutospacing="1" w:afterAutospacing="1"/>
        <w:textAlignment w:val="baseline"/>
        <w:rPr>
          <w:color w:val="000000"/>
          <w:sz w:val="24"/>
          <w:szCs w:val="24"/>
          <w:lang w:bidi="ar-SA"/>
        </w:rPr>
      </w:pPr>
      <w:r w:rsidRPr="00D54E02">
        <w:rPr>
          <w:color w:val="000000"/>
          <w:sz w:val="24"/>
          <w:szCs w:val="24"/>
          <w:shd w:val="clear" w:color="auto" w:fill="FFFFFF"/>
          <w:lang w:bidi="ar-SA"/>
        </w:rPr>
        <w:t>To identify the knowledge level of the relevant stakeholders (police stations, UNO office, UWAO and Local Government bodies, Marriage Registrar) and the community people on the CMRA Act and special provision Section (19) of CMR 2017</w:t>
      </w:r>
    </w:p>
    <w:p w14:paraId="03CC1542" w14:textId="77777777" w:rsidR="00D54E02" w:rsidRPr="00D54E02" w:rsidRDefault="00D54E02" w:rsidP="00D54E02">
      <w:pPr>
        <w:pStyle w:val="ListParagraph"/>
        <w:widowControl/>
        <w:numPr>
          <w:ilvl w:val="0"/>
          <w:numId w:val="11"/>
        </w:numPr>
        <w:autoSpaceDE/>
        <w:autoSpaceDN/>
        <w:spacing w:beforeAutospacing="1" w:afterAutospacing="1"/>
        <w:textAlignment w:val="baseline"/>
        <w:rPr>
          <w:color w:val="000000"/>
          <w:sz w:val="24"/>
          <w:szCs w:val="24"/>
          <w:lang w:bidi="ar-SA"/>
        </w:rPr>
      </w:pPr>
      <w:r w:rsidRPr="00D54E02">
        <w:rPr>
          <w:color w:val="000000"/>
          <w:sz w:val="24"/>
          <w:szCs w:val="24"/>
          <w:shd w:val="clear" w:color="auto" w:fill="FFFFFF"/>
          <w:lang w:bidi="ar-SA"/>
        </w:rPr>
        <w:t>To identify and critically analyze how many applications were received and disposed of/ settled/ resolute by the concerned authority considering the special provision and to provide the reference of each/ selected case summaries</w:t>
      </w:r>
    </w:p>
    <w:p w14:paraId="475848F0" w14:textId="0BCB595D" w:rsidR="00D54E02" w:rsidRPr="00D54E02" w:rsidRDefault="00D54E02" w:rsidP="00D54E02">
      <w:pPr>
        <w:pStyle w:val="ListParagraph"/>
        <w:widowControl/>
        <w:numPr>
          <w:ilvl w:val="0"/>
          <w:numId w:val="11"/>
        </w:numPr>
        <w:autoSpaceDE/>
        <w:autoSpaceDN/>
        <w:spacing w:beforeAutospacing="1" w:afterAutospacing="1"/>
        <w:textAlignment w:val="baseline"/>
        <w:rPr>
          <w:color w:val="000000"/>
          <w:sz w:val="24"/>
          <w:szCs w:val="24"/>
          <w:lang w:bidi="ar-SA"/>
        </w:rPr>
      </w:pPr>
      <w:r w:rsidRPr="00D54E02">
        <w:rPr>
          <w:color w:val="000000"/>
          <w:sz w:val="24"/>
          <w:szCs w:val="24"/>
          <w:shd w:val="clear" w:color="auto" w:fill="FFFFFF"/>
          <w:lang w:bidi="ar-SA"/>
        </w:rPr>
        <w:t>To understand to what extent citizens, comply with the special provision of the CMRA and its rules or manipulate the provision in order to perpetuate child marriage. </w:t>
      </w:r>
    </w:p>
    <w:p w14:paraId="20F2EF5D" w14:textId="77777777" w:rsidR="00D54E02" w:rsidRPr="00D54E02" w:rsidRDefault="00D54E02" w:rsidP="00D54E02">
      <w:pPr>
        <w:pStyle w:val="ListParagraph"/>
        <w:widowControl/>
        <w:numPr>
          <w:ilvl w:val="0"/>
          <w:numId w:val="11"/>
        </w:numPr>
        <w:autoSpaceDE/>
        <w:autoSpaceDN/>
        <w:spacing w:before="100" w:beforeAutospacing="1" w:after="100" w:afterAutospacing="1"/>
        <w:textAlignment w:val="baseline"/>
        <w:rPr>
          <w:color w:val="000000"/>
          <w:sz w:val="24"/>
          <w:szCs w:val="24"/>
          <w:lang w:bidi="ar-SA"/>
        </w:rPr>
      </w:pPr>
      <w:r w:rsidRPr="00D54E02">
        <w:rPr>
          <w:color w:val="000000"/>
          <w:sz w:val="24"/>
          <w:szCs w:val="24"/>
          <w:shd w:val="clear" w:color="auto" w:fill="FFFFFF"/>
          <w:lang w:bidi="ar-SA"/>
        </w:rPr>
        <w:t>To assess and understand what facilities have been created by the Government of Bangladesh to prevent, protect, prosecute the perpetrator of child marriage, response interference after enacting the CMRA 2017; </w:t>
      </w:r>
    </w:p>
    <w:p w14:paraId="07C7C5B8" w14:textId="6CC2DBCE" w:rsidR="00AF09A8" w:rsidRPr="00AF1ECB" w:rsidRDefault="00686255">
      <w:pPr>
        <w:spacing w:before="92" w:line="244" w:lineRule="auto"/>
        <w:ind w:left="140" w:right="134"/>
        <w:jc w:val="both"/>
      </w:pPr>
      <w:r w:rsidRPr="00AF1ECB">
        <w:t>The study is expected to include the use of both primary and secondary data</w:t>
      </w:r>
      <w:r w:rsidR="00157C88">
        <w:t xml:space="preserve"> and </w:t>
      </w:r>
      <w:r w:rsidRPr="00AF1ECB">
        <w:t xml:space="preserve">provide </w:t>
      </w:r>
      <w:r w:rsidR="00AA21CC" w:rsidRPr="00AF1ECB">
        <w:t xml:space="preserve">a comprehensive analysis of </w:t>
      </w:r>
      <w:r w:rsidR="00EC4236">
        <w:t xml:space="preserve">the </w:t>
      </w:r>
      <w:r w:rsidR="00AA21CC" w:rsidRPr="00AF1ECB">
        <w:t>situation</w:t>
      </w:r>
      <w:r w:rsidR="00EC4236">
        <w:t xml:space="preserve"> at field level</w:t>
      </w:r>
      <w:r w:rsidR="003B37F1">
        <w:t xml:space="preserve">. </w:t>
      </w:r>
      <w:r w:rsidR="00AA21CC" w:rsidRPr="00AF1ECB">
        <w:t xml:space="preserve"> </w:t>
      </w:r>
      <w:r w:rsidR="00736613" w:rsidRPr="00AF1ECB">
        <w:t xml:space="preserve"> </w:t>
      </w:r>
    </w:p>
    <w:p w14:paraId="15F8CF9B" w14:textId="77777777" w:rsidR="00AF09A8" w:rsidRPr="00AF1ECB" w:rsidRDefault="00AF09A8">
      <w:pPr>
        <w:pStyle w:val="BodyText"/>
        <w:spacing w:before="7"/>
        <w:ind w:left="0" w:firstLine="0"/>
      </w:pPr>
    </w:p>
    <w:p w14:paraId="054123C9" w14:textId="77777777" w:rsidR="00AF09A8" w:rsidRPr="00AF1ECB" w:rsidRDefault="00686255" w:rsidP="1317E358">
      <w:pPr>
        <w:pStyle w:val="BodyText"/>
        <w:ind w:left="140" w:right="135" w:firstLine="0"/>
        <w:jc w:val="both"/>
        <w:rPr>
          <w:i/>
          <w:iCs/>
        </w:rPr>
      </w:pPr>
      <w:r w:rsidRPr="00AF1ECB">
        <w:rPr>
          <w:i/>
          <w:iCs/>
        </w:rPr>
        <w:t>The</w:t>
      </w:r>
      <w:r w:rsidRPr="00AF1ECB">
        <w:rPr>
          <w:i/>
          <w:iCs/>
          <w:spacing w:val="-3"/>
        </w:rPr>
        <w:t xml:space="preserve"> </w:t>
      </w:r>
      <w:r w:rsidRPr="00AF1ECB">
        <w:rPr>
          <w:i/>
          <w:iCs/>
        </w:rPr>
        <w:t>output</w:t>
      </w:r>
      <w:r w:rsidRPr="00AF1ECB">
        <w:rPr>
          <w:i/>
          <w:iCs/>
          <w:spacing w:val="-2"/>
        </w:rPr>
        <w:t xml:space="preserve"> </w:t>
      </w:r>
      <w:r w:rsidRPr="00AF1ECB">
        <w:rPr>
          <w:i/>
          <w:iCs/>
        </w:rPr>
        <w:t>from</w:t>
      </w:r>
      <w:r w:rsidRPr="00AF1ECB">
        <w:rPr>
          <w:i/>
          <w:iCs/>
          <w:spacing w:val="-7"/>
        </w:rPr>
        <w:t xml:space="preserve"> </w:t>
      </w:r>
      <w:r w:rsidRPr="00AF1ECB">
        <w:rPr>
          <w:i/>
          <w:iCs/>
        </w:rPr>
        <w:t>this</w:t>
      </w:r>
      <w:r w:rsidRPr="00AF1ECB">
        <w:rPr>
          <w:i/>
          <w:iCs/>
          <w:spacing w:val="-2"/>
        </w:rPr>
        <w:t xml:space="preserve"> </w:t>
      </w:r>
      <w:r w:rsidRPr="00AF1ECB">
        <w:rPr>
          <w:i/>
          <w:iCs/>
        </w:rPr>
        <w:t>consultancy</w:t>
      </w:r>
      <w:r w:rsidRPr="00AF1ECB">
        <w:rPr>
          <w:i/>
          <w:iCs/>
          <w:spacing w:val="-5"/>
        </w:rPr>
        <w:t xml:space="preserve"> </w:t>
      </w:r>
      <w:r w:rsidRPr="00AF1ECB">
        <w:rPr>
          <w:i/>
          <w:iCs/>
        </w:rPr>
        <w:t>will</w:t>
      </w:r>
      <w:r w:rsidRPr="00AF1ECB">
        <w:rPr>
          <w:i/>
          <w:iCs/>
          <w:spacing w:val="-3"/>
        </w:rPr>
        <w:t xml:space="preserve"> </w:t>
      </w:r>
      <w:r w:rsidRPr="00AF1ECB">
        <w:rPr>
          <w:i/>
          <w:iCs/>
        </w:rPr>
        <w:t>be</w:t>
      </w:r>
      <w:r w:rsidRPr="00AF1ECB">
        <w:rPr>
          <w:i/>
          <w:iCs/>
          <w:spacing w:val="-2"/>
        </w:rPr>
        <w:t xml:space="preserve"> </w:t>
      </w:r>
      <w:r w:rsidRPr="00AF1ECB">
        <w:rPr>
          <w:i/>
          <w:iCs/>
        </w:rPr>
        <w:t>a</w:t>
      </w:r>
      <w:r w:rsidRPr="00AF1ECB">
        <w:rPr>
          <w:i/>
          <w:iCs/>
          <w:spacing w:val="-2"/>
        </w:rPr>
        <w:t xml:space="preserve"> </w:t>
      </w:r>
      <w:r w:rsidR="00FE1492" w:rsidRPr="00AF1ECB">
        <w:rPr>
          <w:i/>
          <w:iCs/>
        </w:rPr>
        <w:t>15-20</w:t>
      </w:r>
      <w:r w:rsidR="00FE1492" w:rsidRPr="00AF1ECB">
        <w:rPr>
          <w:i/>
          <w:iCs/>
          <w:spacing w:val="-4"/>
        </w:rPr>
        <w:t>-page</w:t>
      </w:r>
      <w:r w:rsidRPr="00AF1ECB">
        <w:rPr>
          <w:i/>
          <w:iCs/>
          <w:spacing w:val="-2"/>
        </w:rPr>
        <w:t xml:space="preserve"> </w:t>
      </w:r>
      <w:r w:rsidRPr="00AF1ECB">
        <w:rPr>
          <w:i/>
          <w:iCs/>
        </w:rPr>
        <w:t>report</w:t>
      </w:r>
      <w:r w:rsidRPr="00AF1ECB">
        <w:rPr>
          <w:i/>
          <w:iCs/>
          <w:spacing w:val="-3"/>
        </w:rPr>
        <w:t xml:space="preserve"> </w:t>
      </w:r>
      <w:r w:rsidRPr="00AF1ECB">
        <w:rPr>
          <w:i/>
          <w:iCs/>
        </w:rPr>
        <w:t>(Times</w:t>
      </w:r>
      <w:r w:rsidRPr="00AF1ECB">
        <w:rPr>
          <w:i/>
          <w:iCs/>
          <w:spacing w:val="-2"/>
        </w:rPr>
        <w:t xml:space="preserve"> </w:t>
      </w:r>
      <w:r w:rsidRPr="00AF1ECB">
        <w:rPr>
          <w:i/>
          <w:iCs/>
        </w:rPr>
        <w:t>Roman</w:t>
      </w:r>
      <w:r w:rsidRPr="00AF1ECB">
        <w:rPr>
          <w:i/>
          <w:iCs/>
          <w:spacing w:val="-2"/>
        </w:rPr>
        <w:t xml:space="preserve"> </w:t>
      </w:r>
      <w:r w:rsidRPr="00AF1ECB">
        <w:rPr>
          <w:i/>
          <w:iCs/>
        </w:rPr>
        <w:t>12pt,</w:t>
      </w:r>
      <w:r w:rsidRPr="00AF1ECB">
        <w:rPr>
          <w:i/>
          <w:iCs/>
          <w:spacing w:val="-4"/>
        </w:rPr>
        <w:t xml:space="preserve"> </w:t>
      </w:r>
      <w:r w:rsidRPr="00AF1ECB">
        <w:rPr>
          <w:i/>
          <w:iCs/>
        </w:rPr>
        <w:t>double</w:t>
      </w:r>
      <w:r w:rsidRPr="00AF1ECB">
        <w:rPr>
          <w:i/>
          <w:iCs/>
          <w:spacing w:val="-5"/>
        </w:rPr>
        <w:t xml:space="preserve"> </w:t>
      </w:r>
      <w:r w:rsidRPr="00AF1ECB">
        <w:rPr>
          <w:i/>
          <w:iCs/>
        </w:rPr>
        <w:t>spaced)</w:t>
      </w:r>
      <w:r w:rsidRPr="00AF1ECB">
        <w:rPr>
          <w:i/>
          <w:iCs/>
          <w:spacing w:val="-2"/>
        </w:rPr>
        <w:t xml:space="preserve"> </w:t>
      </w:r>
      <w:r w:rsidRPr="00AF1ECB">
        <w:rPr>
          <w:i/>
          <w:iCs/>
        </w:rPr>
        <w:t>plus</w:t>
      </w:r>
      <w:r w:rsidRPr="00AF1ECB">
        <w:rPr>
          <w:i/>
          <w:iCs/>
          <w:spacing w:val="-3"/>
        </w:rPr>
        <w:t xml:space="preserve"> </w:t>
      </w:r>
      <w:r w:rsidRPr="00AF1ECB">
        <w:rPr>
          <w:i/>
          <w:iCs/>
        </w:rPr>
        <w:t>full bibliography and supporting documents. The consultant will work with Winrock International to develop an appropriate methodology for the</w:t>
      </w:r>
      <w:r w:rsidRPr="00AF1ECB">
        <w:rPr>
          <w:i/>
          <w:iCs/>
          <w:spacing w:val="-6"/>
        </w:rPr>
        <w:t xml:space="preserve"> </w:t>
      </w:r>
      <w:r w:rsidRPr="00AF1ECB">
        <w:rPr>
          <w:i/>
          <w:iCs/>
        </w:rPr>
        <w:t>study.</w:t>
      </w:r>
    </w:p>
    <w:p w14:paraId="2F068B85" w14:textId="77777777" w:rsidR="00AF09A8" w:rsidRPr="00AF1ECB" w:rsidRDefault="00AF09A8" w:rsidP="1317E358">
      <w:pPr>
        <w:pStyle w:val="BodyText"/>
        <w:spacing w:before="10"/>
        <w:ind w:left="0" w:firstLine="0"/>
        <w:rPr>
          <w:i/>
          <w:iCs/>
          <w:sz w:val="21"/>
          <w:szCs w:val="21"/>
        </w:rPr>
      </w:pPr>
    </w:p>
    <w:p w14:paraId="29233B52" w14:textId="77777777" w:rsidR="00AF09A8" w:rsidRPr="00AF1ECB" w:rsidRDefault="00AF09A8" w:rsidP="1317E358">
      <w:pPr>
        <w:pStyle w:val="BodyText"/>
        <w:spacing w:before="11"/>
        <w:ind w:left="0" w:firstLine="0"/>
        <w:rPr>
          <w:sz w:val="21"/>
          <w:szCs w:val="21"/>
        </w:rPr>
      </w:pPr>
    </w:p>
    <w:p w14:paraId="7D72988D" w14:textId="77777777" w:rsidR="00AF09A8" w:rsidRPr="00AF1ECB" w:rsidRDefault="1317E358" w:rsidP="1317E358">
      <w:pPr>
        <w:spacing w:before="92" w:line="244" w:lineRule="auto"/>
        <w:ind w:left="140" w:right="134"/>
        <w:jc w:val="both"/>
        <w:rPr>
          <w:b/>
          <w:bCs/>
          <w:sz w:val="24"/>
          <w:szCs w:val="24"/>
        </w:rPr>
      </w:pPr>
      <w:r w:rsidRPr="00AF1ECB">
        <w:rPr>
          <w:b/>
          <w:bCs/>
          <w:sz w:val="24"/>
          <w:szCs w:val="24"/>
        </w:rPr>
        <w:t>Key Responsibilities</w:t>
      </w:r>
    </w:p>
    <w:p w14:paraId="30535F58" w14:textId="77777777" w:rsidR="00AF09A8" w:rsidRPr="00AF1ECB" w:rsidRDefault="00AF09A8" w:rsidP="1317E358">
      <w:pPr>
        <w:pStyle w:val="BodyText"/>
        <w:spacing w:before="9"/>
        <w:ind w:left="0" w:firstLine="0"/>
        <w:rPr>
          <w:b/>
          <w:bCs/>
          <w:sz w:val="21"/>
          <w:szCs w:val="21"/>
        </w:rPr>
      </w:pPr>
    </w:p>
    <w:p w14:paraId="097D9235" w14:textId="77777777" w:rsidR="00AF09A8" w:rsidRPr="00AF1ECB" w:rsidRDefault="00686255">
      <w:pPr>
        <w:pStyle w:val="BodyText"/>
        <w:ind w:left="140" w:firstLine="0"/>
      </w:pPr>
      <w:r w:rsidRPr="00AF1ECB">
        <w:t>The individual, company, or organization will be required to perform the following tasks, but will not be limited to these</w:t>
      </w:r>
      <w:r w:rsidRPr="00AF1ECB">
        <w:rPr>
          <w:spacing w:val="-6"/>
        </w:rPr>
        <w:t xml:space="preserve"> </w:t>
      </w:r>
      <w:r w:rsidRPr="00AF1ECB">
        <w:t>tasks:</w:t>
      </w:r>
    </w:p>
    <w:p w14:paraId="315EA990" w14:textId="77777777" w:rsidR="00AF09A8" w:rsidRPr="00AF1ECB" w:rsidRDefault="00AF09A8">
      <w:pPr>
        <w:pStyle w:val="BodyText"/>
        <w:spacing w:before="3"/>
        <w:ind w:left="0" w:firstLine="0"/>
      </w:pPr>
    </w:p>
    <w:p w14:paraId="179BB688" w14:textId="09896250" w:rsidR="00AF09A8" w:rsidRPr="00AF1ECB" w:rsidRDefault="00686255" w:rsidP="00017EFD">
      <w:pPr>
        <w:pStyle w:val="ListParagraph"/>
        <w:numPr>
          <w:ilvl w:val="0"/>
          <w:numId w:val="4"/>
        </w:numPr>
        <w:tabs>
          <w:tab w:val="left" w:pos="861"/>
        </w:tabs>
        <w:ind w:right="133"/>
        <w:jc w:val="both"/>
      </w:pPr>
      <w:r w:rsidRPr="00AF1ECB">
        <w:t xml:space="preserve">Work with the Winrock International BC/TIP staff to develop a final work plan and methodology </w:t>
      </w:r>
      <w:r w:rsidR="002E07EC">
        <w:t>to</w:t>
      </w:r>
      <w:r w:rsidRPr="00AF1ECB">
        <w:t xml:space="preserve"> </w:t>
      </w:r>
      <w:r w:rsidR="006012C4" w:rsidRPr="00AF1ECB">
        <w:rPr>
          <w:b/>
          <w:bCs/>
          <w:sz w:val="24"/>
          <w:szCs w:val="24"/>
        </w:rPr>
        <w:t>conduct</w:t>
      </w:r>
      <w:r w:rsidR="002E07EC">
        <w:rPr>
          <w:b/>
          <w:bCs/>
          <w:sz w:val="24"/>
          <w:szCs w:val="24"/>
        </w:rPr>
        <w:t xml:space="preserve"> the</w:t>
      </w:r>
      <w:r w:rsidR="006012C4" w:rsidRPr="00AF1ECB">
        <w:rPr>
          <w:b/>
          <w:bCs/>
          <w:sz w:val="24"/>
          <w:szCs w:val="24"/>
        </w:rPr>
        <w:t xml:space="preserve"> study </w:t>
      </w:r>
      <w:r w:rsidRPr="00AF1ECB">
        <w:t>prior to</w:t>
      </w:r>
      <w:r w:rsidR="002E07EC">
        <w:t xml:space="preserve"> starting s</w:t>
      </w:r>
      <w:r w:rsidRPr="00AF1ECB">
        <w:t xml:space="preserve">econdary and primary data collection. The workplan will include sources of existing research for literature review; sources of secondary statistical data; primary research methods including key informant interviews, in-depth interviews, focus group discussions and others; the list of interviewees and location of field visits for primary data collection; qualitative and quantitative data analysis methods; report outline; and potentially other </w:t>
      </w:r>
      <w:r w:rsidRPr="00AF1ECB">
        <w:lastRenderedPageBreak/>
        <w:t>logistical and research details. The final methodology and workplan will be reviewed and approved by Winrock International and USAID prior to beginning work. The proposed methodology should include but is not limited to the following</w:t>
      </w:r>
      <w:r w:rsidRPr="00AF1ECB">
        <w:rPr>
          <w:spacing w:val="-16"/>
        </w:rPr>
        <w:t xml:space="preserve"> </w:t>
      </w:r>
      <w:r w:rsidRPr="00AF1ECB">
        <w:t>tasks:</w:t>
      </w:r>
    </w:p>
    <w:p w14:paraId="4BB6423E" w14:textId="77777777" w:rsidR="00AF09A8" w:rsidRPr="00AF1ECB" w:rsidRDefault="1317E358" w:rsidP="00017EFD">
      <w:pPr>
        <w:pStyle w:val="ListParagraph"/>
        <w:numPr>
          <w:ilvl w:val="0"/>
          <w:numId w:val="4"/>
        </w:numPr>
        <w:tabs>
          <w:tab w:val="left" w:pos="1581"/>
        </w:tabs>
        <w:spacing w:before="203" w:line="232" w:lineRule="auto"/>
        <w:ind w:right="139"/>
        <w:jc w:val="both"/>
      </w:pPr>
      <w:r w:rsidRPr="00AF1ECB">
        <w:t>Review all relevant project documentation including project proposal, interim reports, monitoring data, workshop reports, and minutes as appropriate, country context documents, and other relevant documents;</w:t>
      </w:r>
    </w:p>
    <w:p w14:paraId="2A181F43" w14:textId="4EE15E30" w:rsidR="00017EFD" w:rsidRPr="00AF1ECB" w:rsidRDefault="1317E358" w:rsidP="00017EFD">
      <w:pPr>
        <w:pStyle w:val="ListParagraph"/>
        <w:numPr>
          <w:ilvl w:val="0"/>
          <w:numId w:val="4"/>
        </w:numPr>
        <w:tabs>
          <w:tab w:val="left" w:pos="860"/>
          <w:tab w:val="left" w:pos="861"/>
        </w:tabs>
        <w:spacing w:before="200"/>
      </w:pPr>
      <w:r w:rsidRPr="00AF1ECB">
        <w:t>Identify the at least</w:t>
      </w:r>
      <w:r w:rsidRPr="00AF1ECB">
        <w:rPr>
          <w:b/>
          <w:bCs/>
          <w:i/>
          <w:iCs/>
        </w:rPr>
        <w:t xml:space="preserve"> 15 representative sample districts, 30 </w:t>
      </w:r>
      <w:proofErr w:type="spellStart"/>
      <w:r w:rsidRPr="00AF1ECB">
        <w:rPr>
          <w:b/>
          <w:bCs/>
          <w:i/>
          <w:iCs/>
        </w:rPr>
        <w:t>Upazilla</w:t>
      </w:r>
      <w:proofErr w:type="spellEnd"/>
      <w:r w:rsidRPr="00AF1ECB">
        <w:rPr>
          <w:b/>
          <w:bCs/>
          <w:i/>
          <w:iCs/>
        </w:rPr>
        <w:t xml:space="preserve"> and 60 Unions</w:t>
      </w:r>
      <w:r w:rsidRPr="00AF1ECB">
        <w:t xml:space="preserve"> (both Winrock’s working area and non-working area) with the highest number of the child marriage incidence. </w:t>
      </w:r>
    </w:p>
    <w:p w14:paraId="7A7425E7" w14:textId="77777777" w:rsidR="00017EFD" w:rsidRPr="00AF1ECB" w:rsidRDefault="00017EFD" w:rsidP="00017EFD">
      <w:pPr>
        <w:pStyle w:val="ListParagraph"/>
        <w:numPr>
          <w:ilvl w:val="0"/>
          <w:numId w:val="4"/>
        </w:numPr>
        <w:tabs>
          <w:tab w:val="left" w:pos="861"/>
        </w:tabs>
        <w:spacing w:before="199"/>
        <w:ind w:right="136"/>
        <w:jc w:val="both"/>
      </w:pPr>
      <w:r w:rsidRPr="00AF1ECB">
        <w:t>Develop research</w:t>
      </w:r>
      <w:r w:rsidRPr="00AF1ECB">
        <w:rPr>
          <w:spacing w:val="-3"/>
        </w:rPr>
        <w:t xml:space="preserve"> </w:t>
      </w:r>
      <w:r w:rsidRPr="00AF1ECB">
        <w:t xml:space="preserve">tools </w:t>
      </w:r>
    </w:p>
    <w:p w14:paraId="54DF0395" w14:textId="4B3E04A9" w:rsidR="00017EFD" w:rsidRPr="00AF1ECB" w:rsidRDefault="00017EFD" w:rsidP="00017EFD">
      <w:pPr>
        <w:pStyle w:val="ListParagraph"/>
        <w:numPr>
          <w:ilvl w:val="0"/>
          <w:numId w:val="4"/>
        </w:numPr>
        <w:tabs>
          <w:tab w:val="left" w:pos="861"/>
        </w:tabs>
        <w:spacing w:before="199"/>
        <w:ind w:right="136"/>
        <w:jc w:val="both"/>
      </w:pPr>
      <w:r w:rsidRPr="00AF1ECB">
        <w:t>Obtain</w:t>
      </w:r>
      <w:r w:rsidRPr="00AF1ECB">
        <w:rPr>
          <w:spacing w:val="-11"/>
        </w:rPr>
        <w:t xml:space="preserve"> </w:t>
      </w:r>
      <w:r w:rsidRPr="00AF1ECB">
        <w:t>ethical</w:t>
      </w:r>
      <w:r w:rsidRPr="00AF1ECB">
        <w:rPr>
          <w:spacing w:val="-10"/>
        </w:rPr>
        <w:t xml:space="preserve"> </w:t>
      </w:r>
      <w:r w:rsidRPr="00AF1ECB">
        <w:t>clearance</w:t>
      </w:r>
      <w:r w:rsidRPr="00AF1ECB">
        <w:rPr>
          <w:spacing w:val="-10"/>
        </w:rPr>
        <w:t xml:space="preserve"> </w:t>
      </w:r>
      <w:r w:rsidRPr="00AF1ECB">
        <w:t>of</w:t>
      </w:r>
      <w:r w:rsidRPr="00AF1ECB">
        <w:rPr>
          <w:spacing w:val="-10"/>
        </w:rPr>
        <w:t xml:space="preserve"> </w:t>
      </w:r>
      <w:r w:rsidRPr="00AF1ECB">
        <w:t>the</w:t>
      </w:r>
      <w:r w:rsidRPr="00AF1ECB">
        <w:rPr>
          <w:spacing w:val="-11"/>
        </w:rPr>
        <w:t xml:space="preserve"> </w:t>
      </w:r>
      <w:r w:rsidRPr="00AF1ECB">
        <w:t>primary</w:t>
      </w:r>
      <w:r w:rsidRPr="00AF1ECB">
        <w:rPr>
          <w:spacing w:val="-13"/>
        </w:rPr>
        <w:t xml:space="preserve"> </w:t>
      </w:r>
      <w:r w:rsidRPr="00AF1ECB">
        <w:t>research</w:t>
      </w:r>
      <w:r w:rsidRPr="00AF1ECB">
        <w:rPr>
          <w:spacing w:val="-11"/>
        </w:rPr>
        <w:t xml:space="preserve"> </w:t>
      </w:r>
      <w:r w:rsidRPr="00AF1ECB">
        <w:t>protocols</w:t>
      </w:r>
      <w:r w:rsidRPr="00AF1ECB">
        <w:rPr>
          <w:spacing w:val="-9"/>
        </w:rPr>
        <w:t xml:space="preserve"> </w:t>
      </w:r>
      <w:r w:rsidRPr="00AF1ECB">
        <w:t>and</w:t>
      </w:r>
      <w:r w:rsidRPr="00AF1ECB">
        <w:rPr>
          <w:spacing w:val="-11"/>
        </w:rPr>
        <w:t xml:space="preserve"> </w:t>
      </w:r>
      <w:r w:rsidRPr="00AF1ECB">
        <w:t>instruments,</w:t>
      </w:r>
      <w:r w:rsidRPr="00AF1ECB">
        <w:rPr>
          <w:spacing w:val="-11"/>
        </w:rPr>
        <w:t xml:space="preserve"> </w:t>
      </w:r>
      <w:r w:rsidRPr="00AF1ECB">
        <w:t>uphold</w:t>
      </w:r>
      <w:r w:rsidRPr="00AF1ECB">
        <w:rPr>
          <w:spacing w:val="-11"/>
        </w:rPr>
        <w:t xml:space="preserve"> </w:t>
      </w:r>
      <w:r w:rsidRPr="00AF1ECB">
        <w:t>ethical</w:t>
      </w:r>
      <w:r w:rsidRPr="00AF1ECB">
        <w:rPr>
          <w:spacing w:val="-10"/>
        </w:rPr>
        <w:t xml:space="preserve"> </w:t>
      </w:r>
      <w:r w:rsidRPr="00AF1ECB">
        <w:t>behavior that include obtaining proper consent and assent during data collection, treating respondents with respect and sensitivity, and maintaining confidentiality</w:t>
      </w:r>
    </w:p>
    <w:p w14:paraId="16F51528" w14:textId="3ADDC5FC" w:rsidR="00076FEE" w:rsidRPr="00AF1ECB" w:rsidRDefault="009B4F90" w:rsidP="1317E358">
      <w:pPr>
        <w:pStyle w:val="ListParagraph"/>
        <w:numPr>
          <w:ilvl w:val="0"/>
          <w:numId w:val="4"/>
        </w:numPr>
        <w:tabs>
          <w:tab w:val="left" w:pos="1581"/>
        </w:tabs>
        <w:spacing w:before="211" w:line="225" w:lineRule="auto"/>
        <w:ind w:right="142"/>
        <w:jc w:val="both"/>
        <w:rPr>
          <w:sz w:val="19"/>
          <w:szCs w:val="19"/>
        </w:rPr>
      </w:pPr>
      <w:r w:rsidRPr="00AF1ECB">
        <w:t>Conduct</w:t>
      </w:r>
      <w:r w:rsidRPr="00AF1ECB">
        <w:rPr>
          <w:spacing w:val="-13"/>
        </w:rPr>
        <w:t xml:space="preserve"> </w:t>
      </w:r>
      <w:r w:rsidRPr="00AF1ECB">
        <w:t>interviews,</w:t>
      </w:r>
      <w:r w:rsidRPr="00AF1ECB">
        <w:rPr>
          <w:spacing w:val="-14"/>
        </w:rPr>
        <w:t xml:space="preserve"> </w:t>
      </w:r>
      <w:r w:rsidRPr="00AF1ECB">
        <w:t>FGD</w:t>
      </w:r>
      <w:r w:rsidR="00F2485C">
        <w:t>s</w:t>
      </w:r>
      <w:r w:rsidRPr="00AF1ECB">
        <w:t>,</w:t>
      </w:r>
      <w:r w:rsidRPr="00AF1ECB">
        <w:rPr>
          <w:spacing w:val="-13"/>
        </w:rPr>
        <w:t xml:space="preserve"> in depth interview</w:t>
      </w:r>
      <w:r w:rsidR="00F2485C">
        <w:rPr>
          <w:spacing w:val="-13"/>
        </w:rPr>
        <w:t>s</w:t>
      </w:r>
      <w:r w:rsidRPr="00AF1ECB">
        <w:rPr>
          <w:spacing w:val="-13"/>
        </w:rPr>
        <w:t xml:space="preserve"> </w:t>
      </w:r>
      <w:r w:rsidRPr="00AF1ECB">
        <w:t>with</w:t>
      </w:r>
      <w:r w:rsidRPr="00AF1ECB">
        <w:rPr>
          <w:spacing w:val="-13"/>
        </w:rPr>
        <w:t xml:space="preserve"> </w:t>
      </w:r>
      <w:r w:rsidRPr="00AF1ECB">
        <w:t>relevant</w:t>
      </w:r>
      <w:r w:rsidRPr="00AF1ECB">
        <w:rPr>
          <w:spacing w:val="-13"/>
        </w:rPr>
        <w:t xml:space="preserve"> </w:t>
      </w:r>
      <w:r w:rsidRPr="00AF1ECB">
        <w:t>stakeholders</w:t>
      </w:r>
      <w:r w:rsidRPr="00AF1ECB">
        <w:rPr>
          <w:spacing w:val="-14"/>
        </w:rPr>
        <w:t xml:space="preserve"> </w:t>
      </w:r>
      <w:r w:rsidRPr="00AF1ECB">
        <w:t>and</w:t>
      </w:r>
      <w:r w:rsidRPr="00AF1ECB">
        <w:rPr>
          <w:spacing w:val="-13"/>
        </w:rPr>
        <w:t xml:space="preserve"> </w:t>
      </w:r>
      <w:r w:rsidRPr="00AF1ECB">
        <w:t>communities to understand the current status, gaps, strength</w:t>
      </w:r>
      <w:r w:rsidR="00F2485C">
        <w:t>s</w:t>
      </w:r>
      <w:r w:rsidRPr="00AF1ECB">
        <w:t xml:space="preserve"> and weakness</w:t>
      </w:r>
      <w:r w:rsidR="00F2485C">
        <w:t>es</w:t>
      </w:r>
      <w:r w:rsidRPr="00AF1ECB">
        <w:t xml:space="preserve"> of the special section of </w:t>
      </w:r>
      <w:r w:rsidR="00F2485C">
        <w:t xml:space="preserve">the </w:t>
      </w:r>
      <w:r w:rsidRPr="00AF1ECB">
        <w:t>CMR</w:t>
      </w:r>
      <w:r w:rsidR="00F2485C">
        <w:t>A</w:t>
      </w:r>
    </w:p>
    <w:p w14:paraId="1A4E1420" w14:textId="31950C37" w:rsidR="00076FEE" w:rsidRPr="00AF1ECB" w:rsidRDefault="1317E358" w:rsidP="00076FEE">
      <w:pPr>
        <w:pStyle w:val="ListParagraph"/>
        <w:numPr>
          <w:ilvl w:val="0"/>
          <w:numId w:val="4"/>
        </w:numPr>
        <w:tabs>
          <w:tab w:val="left" w:pos="1581"/>
        </w:tabs>
        <w:spacing w:before="211" w:line="225" w:lineRule="auto"/>
        <w:ind w:right="142"/>
        <w:jc w:val="both"/>
      </w:pPr>
      <w:r w:rsidRPr="00AF1ECB">
        <w:t xml:space="preserve">Review applications received by the concerned authority under special provision of section (19) of CMRA, and compile </w:t>
      </w:r>
      <w:r w:rsidR="00F2485C">
        <w:t xml:space="preserve">a </w:t>
      </w:r>
      <w:r w:rsidRPr="00AF1ECB">
        <w:t>summary report</w:t>
      </w:r>
    </w:p>
    <w:p w14:paraId="1F43E9DF" w14:textId="77777777" w:rsidR="00AF09A8" w:rsidRPr="00AF1ECB" w:rsidRDefault="1317E358">
      <w:pPr>
        <w:pStyle w:val="ListParagraph"/>
        <w:numPr>
          <w:ilvl w:val="0"/>
          <w:numId w:val="4"/>
        </w:numPr>
        <w:tabs>
          <w:tab w:val="left" w:pos="861"/>
        </w:tabs>
        <w:spacing w:before="199"/>
        <w:ind w:right="136"/>
        <w:jc w:val="both"/>
      </w:pPr>
      <w:r w:rsidRPr="00AF1ECB">
        <w:t>Utilize key definitions provided by Winrock International for CM</w:t>
      </w:r>
    </w:p>
    <w:p w14:paraId="0B6FE163" w14:textId="77777777" w:rsidR="00017EFD" w:rsidRPr="00AF1ECB" w:rsidRDefault="1317E358">
      <w:pPr>
        <w:pStyle w:val="ListParagraph"/>
        <w:numPr>
          <w:ilvl w:val="0"/>
          <w:numId w:val="4"/>
        </w:numPr>
        <w:tabs>
          <w:tab w:val="left" w:pos="861"/>
        </w:tabs>
        <w:spacing w:before="199"/>
        <w:ind w:right="136"/>
        <w:jc w:val="both"/>
      </w:pPr>
      <w:r w:rsidRPr="00AF1ECB">
        <w:t>Analyze both quantitative and qualitative data, draw key findings on practices and best practice and recommendations</w:t>
      </w:r>
    </w:p>
    <w:p w14:paraId="5E26507B" w14:textId="77777777" w:rsidR="00017EFD" w:rsidRPr="00AF1ECB" w:rsidRDefault="1317E358">
      <w:pPr>
        <w:pStyle w:val="ListParagraph"/>
        <w:numPr>
          <w:ilvl w:val="0"/>
          <w:numId w:val="4"/>
        </w:numPr>
        <w:tabs>
          <w:tab w:val="left" w:pos="861"/>
        </w:tabs>
        <w:spacing w:before="200"/>
        <w:ind w:right="135"/>
        <w:jc w:val="both"/>
      </w:pPr>
      <w:r w:rsidRPr="00AF1ECB">
        <w:t>Prepare a power point presentation and share with Winrock</w:t>
      </w:r>
    </w:p>
    <w:p w14:paraId="377371A5" w14:textId="5F43752D" w:rsidR="00C81C2C" w:rsidRDefault="00C21A0B" w:rsidP="00C81C2C">
      <w:pPr>
        <w:pStyle w:val="ListParagraph"/>
        <w:numPr>
          <w:ilvl w:val="0"/>
          <w:numId w:val="4"/>
        </w:numPr>
        <w:tabs>
          <w:tab w:val="left" w:pos="861"/>
        </w:tabs>
        <w:spacing w:before="200"/>
        <w:ind w:right="135"/>
        <w:jc w:val="both"/>
      </w:pPr>
      <w:r w:rsidRPr="00AF1ECB">
        <w:t xml:space="preserve">Daft a narrative report and submit to Winrock for review and feedback. </w:t>
      </w:r>
      <w:r w:rsidR="00686255" w:rsidRPr="00AF1ECB">
        <w:t>This process may</w:t>
      </w:r>
      <w:r w:rsidR="00686255" w:rsidRPr="00AF1ECB">
        <w:rPr>
          <w:spacing w:val="-9"/>
        </w:rPr>
        <w:t xml:space="preserve"> </w:t>
      </w:r>
      <w:r w:rsidR="00686255" w:rsidRPr="00AF1ECB">
        <w:t>take</w:t>
      </w:r>
      <w:r w:rsidR="00686255" w:rsidRPr="00AF1ECB">
        <w:rPr>
          <w:spacing w:val="-6"/>
        </w:rPr>
        <w:t xml:space="preserve"> </w:t>
      </w:r>
      <w:r w:rsidR="00686255" w:rsidRPr="00AF1ECB">
        <w:t>multiple</w:t>
      </w:r>
      <w:r w:rsidR="00686255" w:rsidRPr="00AF1ECB">
        <w:rPr>
          <w:spacing w:val="-8"/>
        </w:rPr>
        <w:t xml:space="preserve"> </w:t>
      </w:r>
      <w:r w:rsidR="00686255" w:rsidRPr="00AF1ECB">
        <w:t>rounds</w:t>
      </w:r>
      <w:r w:rsidR="00686255" w:rsidRPr="00AF1ECB">
        <w:rPr>
          <w:spacing w:val="-5"/>
        </w:rPr>
        <w:t xml:space="preserve"> </w:t>
      </w:r>
      <w:r w:rsidR="00686255" w:rsidRPr="00AF1ECB">
        <w:t>of</w:t>
      </w:r>
      <w:r w:rsidR="00686255" w:rsidRPr="00AF1ECB">
        <w:rPr>
          <w:spacing w:val="-5"/>
        </w:rPr>
        <w:t xml:space="preserve"> </w:t>
      </w:r>
      <w:r w:rsidR="00686255" w:rsidRPr="00AF1ECB">
        <w:t>review</w:t>
      </w:r>
      <w:r w:rsidR="00686255" w:rsidRPr="00AF1ECB">
        <w:rPr>
          <w:spacing w:val="-9"/>
        </w:rPr>
        <w:t xml:space="preserve"> </w:t>
      </w:r>
      <w:r w:rsidR="00686255" w:rsidRPr="00AF1ECB">
        <w:t>and</w:t>
      </w:r>
      <w:r w:rsidR="00686255" w:rsidRPr="00AF1ECB">
        <w:rPr>
          <w:spacing w:val="-7"/>
        </w:rPr>
        <w:t xml:space="preserve"> </w:t>
      </w:r>
      <w:r w:rsidR="00686255" w:rsidRPr="00AF1ECB">
        <w:t>revision</w:t>
      </w:r>
      <w:r w:rsidR="00686255" w:rsidRPr="00AF1ECB">
        <w:rPr>
          <w:spacing w:val="-6"/>
        </w:rPr>
        <w:t xml:space="preserve"> </w:t>
      </w:r>
      <w:r w:rsidR="00686255" w:rsidRPr="00AF1ECB">
        <w:t>until</w:t>
      </w:r>
      <w:r w:rsidR="00686255" w:rsidRPr="00AF1ECB">
        <w:rPr>
          <w:spacing w:val="-8"/>
        </w:rPr>
        <w:t xml:space="preserve"> </w:t>
      </w:r>
      <w:r w:rsidR="00686255" w:rsidRPr="00AF1ECB">
        <w:t>all</w:t>
      </w:r>
      <w:r w:rsidR="00686255" w:rsidRPr="00AF1ECB">
        <w:rPr>
          <w:spacing w:val="-8"/>
        </w:rPr>
        <w:t xml:space="preserve"> </w:t>
      </w:r>
      <w:r w:rsidR="00686255" w:rsidRPr="00AF1ECB">
        <w:t>feedback</w:t>
      </w:r>
      <w:r w:rsidR="00686255" w:rsidRPr="00AF1ECB">
        <w:rPr>
          <w:spacing w:val="-9"/>
        </w:rPr>
        <w:t xml:space="preserve"> </w:t>
      </w:r>
      <w:r w:rsidR="00686255" w:rsidRPr="00AF1ECB">
        <w:t>from</w:t>
      </w:r>
      <w:r w:rsidR="00686255" w:rsidRPr="00AF1ECB">
        <w:rPr>
          <w:spacing w:val="-9"/>
        </w:rPr>
        <w:t xml:space="preserve"> </w:t>
      </w:r>
      <w:r w:rsidR="00686255" w:rsidRPr="00AF1ECB">
        <w:t>Winrock</w:t>
      </w:r>
      <w:r w:rsidR="00686255" w:rsidRPr="00AF1ECB">
        <w:rPr>
          <w:spacing w:val="-8"/>
        </w:rPr>
        <w:t xml:space="preserve"> </w:t>
      </w:r>
      <w:r w:rsidR="00686255" w:rsidRPr="00AF1ECB">
        <w:t>International</w:t>
      </w:r>
      <w:r w:rsidR="00686255" w:rsidRPr="00AF1ECB">
        <w:rPr>
          <w:spacing w:val="-7"/>
        </w:rPr>
        <w:t xml:space="preserve"> </w:t>
      </w:r>
      <w:r w:rsidR="00686255" w:rsidRPr="00AF1ECB">
        <w:t>are addressed and incorporated into the final</w:t>
      </w:r>
      <w:r w:rsidR="00686255" w:rsidRPr="00AF1ECB">
        <w:rPr>
          <w:spacing w:val="-7"/>
        </w:rPr>
        <w:t xml:space="preserve"> </w:t>
      </w:r>
      <w:r w:rsidR="00686255" w:rsidRPr="00AF1ECB">
        <w:t>draft</w:t>
      </w:r>
    </w:p>
    <w:p w14:paraId="39F31C1C" w14:textId="77777777" w:rsidR="00C81C2C" w:rsidRPr="00AF1ECB" w:rsidRDefault="00C81C2C" w:rsidP="00C81C2C">
      <w:pPr>
        <w:pStyle w:val="ListParagraph"/>
        <w:tabs>
          <w:tab w:val="left" w:pos="861"/>
        </w:tabs>
        <w:ind w:right="135" w:firstLine="0"/>
        <w:jc w:val="both"/>
      </w:pPr>
    </w:p>
    <w:p w14:paraId="2909DF0E" w14:textId="6BAD0923" w:rsidR="007E3D8B" w:rsidRPr="00AF1ECB" w:rsidRDefault="00686255" w:rsidP="000F21F2">
      <w:pPr>
        <w:pStyle w:val="ListParagraph"/>
        <w:numPr>
          <w:ilvl w:val="0"/>
          <w:numId w:val="4"/>
        </w:numPr>
        <w:tabs>
          <w:tab w:val="left" w:pos="860"/>
          <w:tab w:val="left" w:pos="861"/>
        </w:tabs>
        <w:spacing w:before="70" w:line="252" w:lineRule="exact"/>
      </w:pPr>
      <w:r w:rsidRPr="00AF1ECB">
        <w:t>Complete</w:t>
      </w:r>
      <w:r w:rsidRPr="000F21F2">
        <w:rPr>
          <w:spacing w:val="-4"/>
        </w:rPr>
        <w:t xml:space="preserve"> </w:t>
      </w:r>
      <w:r w:rsidRPr="00AF1ECB">
        <w:t>the</w:t>
      </w:r>
      <w:r w:rsidRPr="000F21F2">
        <w:rPr>
          <w:spacing w:val="-3"/>
        </w:rPr>
        <w:t xml:space="preserve"> </w:t>
      </w:r>
      <w:r w:rsidRPr="00AF1ECB">
        <w:t>final</w:t>
      </w:r>
      <w:r w:rsidRPr="000F21F2">
        <w:rPr>
          <w:spacing w:val="-3"/>
        </w:rPr>
        <w:t xml:space="preserve"> </w:t>
      </w:r>
      <w:r w:rsidRPr="00AF1ECB">
        <w:t>within</w:t>
      </w:r>
      <w:r w:rsidRPr="000F21F2">
        <w:rPr>
          <w:spacing w:val="-6"/>
        </w:rPr>
        <w:t xml:space="preserve"> </w:t>
      </w:r>
      <w:r w:rsidRPr="00AF1ECB">
        <w:t>the</w:t>
      </w:r>
      <w:r w:rsidRPr="000F21F2">
        <w:rPr>
          <w:spacing w:val="-6"/>
        </w:rPr>
        <w:t xml:space="preserve"> </w:t>
      </w:r>
      <w:r w:rsidRPr="00AF1ECB">
        <w:t>agreed</w:t>
      </w:r>
      <w:r w:rsidRPr="000F21F2">
        <w:rPr>
          <w:spacing w:val="-6"/>
        </w:rPr>
        <w:t xml:space="preserve"> </w:t>
      </w:r>
      <w:r w:rsidRPr="00AF1ECB">
        <w:t>timeline</w:t>
      </w:r>
      <w:r w:rsidRPr="000F21F2">
        <w:rPr>
          <w:spacing w:val="-3"/>
        </w:rPr>
        <w:t xml:space="preserve"> </w:t>
      </w:r>
      <w:r w:rsidRPr="00AF1ECB">
        <w:t>below</w:t>
      </w:r>
    </w:p>
    <w:p w14:paraId="7ABEE344" w14:textId="77777777" w:rsidR="00AF09A8" w:rsidRPr="00AF1ECB" w:rsidRDefault="1317E358" w:rsidP="1317E358">
      <w:pPr>
        <w:spacing w:before="92" w:line="244" w:lineRule="auto"/>
        <w:ind w:left="140" w:right="134"/>
        <w:jc w:val="both"/>
        <w:rPr>
          <w:b/>
          <w:bCs/>
          <w:sz w:val="24"/>
          <w:szCs w:val="24"/>
        </w:rPr>
      </w:pPr>
      <w:r w:rsidRPr="00AF1ECB">
        <w:rPr>
          <w:b/>
          <w:bCs/>
          <w:sz w:val="24"/>
          <w:szCs w:val="24"/>
        </w:rPr>
        <w:t>Schedule</w:t>
      </w:r>
    </w:p>
    <w:p w14:paraId="0821A49D" w14:textId="2D2DEF05" w:rsidR="00AF09A8" w:rsidRPr="00AF1ECB" w:rsidRDefault="4E0CA2A1">
      <w:pPr>
        <w:pStyle w:val="BodyText"/>
        <w:ind w:left="140" w:right="131" w:firstLine="0"/>
        <w:jc w:val="both"/>
      </w:pPr>
      <w:r>
        <w:t xml:space="preserve">The study on the implication of the adoption of special section (19) in Child Marriage Restraint Act, 2017 in Bangladesh will be carried out during </w:t>
      </w:r>
      <w:r w:rsidR="00C93048">
        <w:t>Mid</w:t>
      </w:r>
      <w:r>
        <w:t xml:space="preserve"> October through </w:t>
      </w:r>
      <w:r w:rsidR="00C93048">
        <w:t xml:space="preserve">end of </w:t>
      </w:r>
      <w:r>
        <w:t>January 2020. The timeline below can be adjusted after mutual agreement between the consultancy firm/ consultant and Winrock International.</w:t>
      </w:r>
    </w:p>
    <w:p w14:paraId="0DB4C6B9" w14:textId="77777777" w:rsidR="00AF09A8" w:rsidRPr="00AF1ECB" w:rsidRDefault="00AF09A8" w:rsidP="1317E358">
      <w:pPr>
        <w:pStyle w:val="BodyText"/>
        <w:ind w:left="0" w:firstLine="0"/>
        <w:rPr>
          <w:sz w:val="20"/>
          <w:szCs w:val="20"/>
        </w:rPr>
      </w:pPr>
    </w:p>
    <w:p w14:paraId="6B3856B6" w14:textId="77777777" w:rsidR="00AF09A8" w:rsidRPr="00AF1ECB" w:rsidRDefault="00AF09A8" w:rsidP="1317E358">
      <w:pPr>
        <w:pStyle w:val="BodyText"/>
        <w:spacing w:before="1"/>
        <w:ind w:left="0" w:firstLine="0"/>
        <w:rPr>
          <w:sz w:val="24"/>
          <w:szCs w:val="24"/>
        </w:rPr>
      </w:pPr>
    </w:p>
    <w:tbl>
      <w:tblPr>
        <w:tblW w:w="8652" w:type="dxa"/>
        <w:tblInd w:w="6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69"/>
        <w:gridCol w:w="5053"/>
        <w:gridCol w:w="706"/>
        <w:gridCol w:w="915"/>
        <w:gridCol w:w="855"/>
        <w:gridCol w:w="854"/>
      </w:tblGrid>
      <w:tr w:rsidR="00AF1ECB" w:rsidRPr="00AF1ECB" w14:paraId="12289662" w14:textId="77777777" w:rsidTr="4E0CA2A1">
        <w:trPr>
          <w:trHeight w:val="537"/>
        </w:trPr>
        <w:tc>
          <w:tcPr>
            <w:tcW w:w="269" w:type="dxa"/>
            <w:shd w:val="clear" w:color="auto" w:fill="A6A6A6" w:themeFill="background1" w:themeFillShade="A6"/>
          </w:tcPr>
          <w:p w14:paraId="6B636419" w14:textId="77777777" w:rsidR="00C21FDE" w:rsidRPr="00AF1ECB" w:rsidRDefault="00C21FDE" w:rsidP="1317E358">
            <w:pPr>
              <w:pStyle w:val="TableParagraph"/>
              <w:spacing w:before="6"/>
              <w:rPr>
                <w:rFonts w:ascii="Times New Roman" w:hAnsi="Times New Roman" w:cs="Times New Roman"/>
                <w:sz w:val="23"/>
                <w:szCs w:val="23"/>
              </w:rPr>
            </w:pPr>
          </w:p>
          <w:p w14:paraId="5F040725" w14:textId="77777777" w:rsidR="00C21FDE" w:rsidRPr="00AF1ECB" w:rsidRDefault="00C21FDE" w:rsidP="1317E358">
            <w:pPr>
              <w:pStyle w:val="TableParagraph"/>
              <w:spacing w:line="246" w:lineRule="exact"/>
              <w:ind w:right="39"/>
              <w:jc w:val="right"/>
              <w:rPr>
                <w:rFonts w:ascii="Times New Roman" w:hAnsi="Times New Roman" w:cs="Times New Roman"/>
                <w:b/>
                <w:bCs/>
              </w:rPr>
            </w:pPr>
            <w:r w:rsidRPr="00AF1ECB">
              <w:rPr>
                <w:rFonts w:ascii="Times New Roman" w:hAnsi="Times New Roman" w:cs="Times New Roman"/>
                <w:b/>
                <w:bCs/>
                <w:w w:val="89"/>
              </w:rPr>
              <w:t>#</w:t>
            </w:r>
          </w:p>
        </w:tc>
        <w:tc>
          <w:tcPr>
            <w:tcW w:w="5053" w:type="dxa"/>
            <w:shd w:val="clear" w:color="auto" w:fill="A6A6A6" w:themeFill="background1" w:themeFillShade="A6"/>
          </w:tcPr>
          <w:p w14:paraId="3892FE38" w14:textId="77777777" w:rsidR="00C21FDE" w:rsidRPr="00AF1ECB" w:rsidRDefault="00C21FDE" w:rsidP="1317E358">
            <w:pPr>
              <w:pStyle w:val="TableParagraph"/>
              <w:spacing w:before="6"/>
              <w:rPr>
                <w:rFonts w:ascii="Times New Roman" w:hAnsi="Times New Roman" w:cs="Times New Roman"/>
                <w:sz w:val="23"/>
                <w:szCs w:val="23"/>
              </w:rPr>
            </w:pPr>
          </w:p>
          <w:p w14:paraId="7A2F73C5" w14:textId="77777777" w:rsidR="00C21FDE" w:rsidRPr="00AF1ECB" w:rsidRDefault="1317E358" w:rsidP="1317E358">
            <w:pPr>
              <w:pStyle w:val="TableParagraph"/>
              <w:spacing w:line="246" w:lineRule="exact"/>
              <w:ind w:left="107"/>
              <w:rPr>
                <w:rFonts w:ascii="Times New Roman" w:hAnsi="Times New Roman" w:cs="Times New Roman"/>
                <w:b/>
                <w:bCs/>
              </w:rPr>
            </w:pPr>
            <w:r w:rsidRPr="00AF1ECB">
              <w:rPr>
                <w:rFonts w:ascii="Times New Roman" w:hAnsi="Times New Roman" w:cs="Times New Roman"/>
                <w:b/>
                <w:bCs/>
              </w:rPr>
              <w:t>Activities</w:t>
            </w:r>
          </w:p>
        </w:tc>
        <w:tc>
          <w:tcPr>
            <w:tcW w:w="706" w:type="dxa"/>
            <w:shd w:val="clear" w:color="auto" w:fill="A6A6A6" w:themeFill="background1" w:themeFillShade="A6"/>
          </w:tcPr>
          <w:p w14:paraId="09794D12" w14:textId="646BEAAD" w:rsidR="00C21FDE" w:rsidRPr="00AF1ECB" w:rsidRDefault="4E0CA2A1" w:rsidP="4E0CA2A1">
            <w:pPr>
              <w:pStyle w:val="TableParagraph"/>
              <w:spacing w:line="246" w:lineRule="exact"/>
              <w:ind w:left="107"/>
              <w:rPr>
                <w:rFonts w:ascii="Times New Roman" w:hAnsi="Times New Roman" w:cs="Times New Roman"/>
                <w:b/>
                <w:bCs/>
              </w:rPr>
            </w:pPr>
            <w:r w:rsidRPr="4E0CA2A1">
              <w:rPr>
                <w:rFonts w:ascii="Times New Roman" w:hAnsi="Times New Roman" w:cs="Times New Roman"/>
                <w:b/>
                <w:bCs/>
              </w:rPr>
              <w:t>Oct</w:t>
            </w:r>
          </w:p>
        </w:tc>
        <w:tc>
          <w:tcPr>
            <w:tcW w:w="915" w:type="dxa"/>
            <w:shd w:val="clear" w:color="auto" w:fill="A6A6A6" w:themeFill="background1" w:themeFillShade="A6"/>
          </w:tcPr>
          <w:p w14:paraId="0D8E72CD" w14:textId="7AC49395" w:rsidR="00C21FDE" w:rsidRPr="00AF1ECB" w:rsidRDefault="4E0CA2A1" w:rsidP="4E0CA2A1">
            <w:pPr>
              <w:pStyle w:val="TableParagraph"/>
              <w:spacing w:line="246" w:lineRule="exact"/>
              <w:ind w:left="104"/>
              <w:rPr>
                <w:rFonts w:ascii="Times New Roman" w:hAnsi="Times New Roman" w:cs="Times New Roman"/>
                <w:b/>
                <w:bCs/>
              </w:rPr>
            </w:pPr>
            <w:r w:rsidRPr="4E0CA2A1">
              <w:rPr>
                <w:rFonts w:ascii="Times New Roman" w:hAnsi="Times New Roman" w:cs="Times New Roman"/>
                <w:b/>
                <w:bCs/>
              </w:rPr>
              <w:t>Nov</w:t>
            </w:r>
          </w:p>
        </w:tc>
        <w:tc>
          <w:tcPr>
            <w:tcW w:w="855" w:type="dxa"/>
            <w:shd w:val="clear" w:color="auto" w:fill="A6A6A6" w:themeFill="background1" w:themeFillShade="A6"/>
          </w:tcPr>
          <w:p w14:paraId="2CD6CBFC" w14:textId="618B24F6" w:rsidR="00C21FDE" w:rsidRPr="00AF1ECB" w:rsidRDefault="4E0CA2A1" w:rsidP="4E0CA2A1">
            <w:pPr>
              <w:pStyle w:val="TableParagraph"/>
              <w:spacing w:line="246" w:lineRule="exact"/>
              <w:ind w:left="104"/>
              <w:rPr>
                <w:rFonts w:ascii="Times New Roman" w:hAnsi="Times New Roman" w:cs="Times New Roman"/>
                <w:b/>
                <w:bCs/>
              </w:rPr>
            </w:pPr>
            <w:r w:rsidRPr="4E0CA2A1">
              <w:rPr>
                <w:rFonts w:ascii="Times New Roman" w:hAnsi="Times New Roman" w:cs="Times New Roman"/>
                <w:b/>
                <w:bCs/>
              </w:rPr>
              <w:t>Dec</w:t>
            </w:r>
          </w:p>
        </w:tc>
        <w:tc>
          <w:tcPr>
            <w:tcW w:w="854" w:type="dxa"/>
            <w:shd w:val="clear" w:color="auto" w:fill="A6A6A6" w:themeFill="background1" w:themeFillShade="A6"/>
          </w:tcPr>
          <w:p w14:paraId="475C4E26" w14:textId="63F908DC" w:rsidR="00C21FDE" w:rsidRPr="00AF1ECB" w:rsidRDefault="4E0CA2A1" w:rsidP="4E0CA2A1">
            <w:pPr>
              <w:pStyle w:val="TableParagraph"/>
              <w:spacing w:line="246" w:lineRule="exact"/>
              <w:ind w:left="107"/>
              <w:rPr>
                <w:rFonts w:ascii="Times New Roman" w:hAnsi="Times New Roman" w:cs="Times New Roman"/>
                <w:b/>
                <w:bCs/>
              </w:rPr>
            </w:pPr>
            <w:r w:rsidRPr="4E0CA2A1">
              <w:rPr>
                <w:rFonts w:ascii="Times New Roman" w:hAnsi="Times New Roman" w:cs="Times New Roman"/>
                <w:b/>
                <w:bCs/>
              </w:rPr>
              <w:t>Jan</w:t>
            </w:r>
          </w:p>
        </w:tc>
      </w:tr>
      <w:tr w:rsidR="00AF1ECB" w:rsidRPr="00AF1ECB" w14:paraId="38F0E091" w14:textId="77777777" w:rsidTr="4E0CA2A1">
        <w:trPr>
          <w:trHeight w:val="339"/>
        </w:trPr>
        <w:tc>
          <w:tcPr>
            <w:tcW w:w="269" w:type="dxa"/>
            <w:shd w:val="clear" w:color="auto" w:fill="D9D9D9" w:themeFill="background1" w:themeFillShade="D9"/>
          </w:tcPr>
          <w:p w14:paraId="3A1DDB02" w14:textId="77777777" w:rsidR="00C21FDE" w:rsidRPr="00AF1ECB" w:rsidRDefault="00C21FDE" w:rsidP="1317E358">
            <w:pPr>
              <w:pStyle w:val="TableParagraph"/>
              <w:spacing w:before="3" w:line="197" w:lineRule="exact"/>
              <w:ind w:right="58"/>
              <w:jc w:val="right"/>
              <w:rPr>
                <w:rFonts w:ascii="Times New Roman" w:hAnsi="Times New Roman" w:cs="Times New Roman"/>
                <w:b/>
                <w:bCs/>
                <w:sz w:val="18"/>
                <w:szCs w:val="18"/>
              </w:rPr>
            </w:pPr>
            <w:r w:rsidRPr="00AF1ECB">
              <w:rPr>
                <w:rFonts w:ascii="Times New Roman" w:hAnsi="Times New Roman" w:cs="Times New Roman"/>
                <w:b/>
                <w:bCs/>
                <w:w w:val="91"/>
                <w:sz w:val="18"/>
                <w:szCs w:val="18"/>
              </w:rPr>
              <w:t>1</w:t>
            </w:r>
          </w:p>
        </w:tc>
        <w:tc>
          <w:tcPr>
            <w:tcW w:w="8383" w:type="dxa"/>
            <w:gridSpan w:val="5"/>
            <w:shd w:val="clear" w:color="auto" w:fill="D9D9D9" w:themeFill="background1" w:themeFillShade="D9"/>
          </w:tcPr>
          <w:p w14:paraId="2667B86A" w14:textId="77777777" w:rsidR="00C21FDE" w:rsidRPr="00AF1ECB" w:rsidRDefault="1317E358" w:rsidP="1317E358">
            <w:pPr>
              <w:pStyle w:val="TableParagraph"/>
              <w:spacing w:before="3" w:line="197" w:lineRule="exact"/>
              <w:ind w:left="148"/>
              <w:rPr>
                <w:rFonts w:ascii="Times New Roman" w:hAnsi="Times New Roman" w:cs="Times New Roman"/>
                <w:b/>
                <w:bCs/>
                <w:sz w:val="18"/>
                <w:szCs w:val="18"/>
              </w:rPr>
            </w:pPr>
            <w:r w:rsidRPr="00AF1ECB">
              <w:rPr>
                <w:rFonts w:ascii="Times New Roman" w:hAnsi="Times New Roman" w:cs="Times New Roman"/>
                <w:b/>
                <w:bCs/>
                <w:sz w:val="18"/>
                <w:szCs w:val="18"/>
              </w:rPr>
              <w:t>Preparation</w:t>
            </w:r>
          </w:p>
        </w:tc>
      </w:tr>
      <w:tr w:rsidR="00AF1ECB" w:rsidRPr="00AF1ECB" w14:paraId="204C4978" w14:textId="77777777" w:rsidTr="4E0CA2A1">
        <w:trPr>
          <w:trHeight w:val="297"/>
        </w:trPr>
        <w:tc>
          <w:tcPr>
            <w:tcW w:w="269" w:type="dxa"/>
          </w:tcPr>
          <w:p w14:paraId="0BE3F737"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438FB8F8" w14:textId="77777777" w:rsidR="00C21FDE" w:rsidRPr="00AF1ECB" w:rsidRDefault="1317E358" w:rsidP="1317E358">
            <w:pPr>
              <w:pStyle w:val="TableParagraph"/>
              <w:spacing w:before="80" w:line="197" w:lineRule="exact"/>
              <w:ind w:left="107"/>
              <w:rPr>
                <w:rFonts w:ascii="Times New Roman" w:hAnsi="Times New Roman" w:cs="Times New Roman"/>
                <w:sz w:val="18"/>
                <w:szCs w:val="18"/>
              </w:rPr>
            </w:pPr>
            <w:r w:rsidRPr="00AF1ECB">
              <w:rPr>
                <w:rFonts w:ascii="Times New Roman" w:hAnsi="Times New Roman" w:cs="Times New Roman"/>
                <w:sz w:val="18"/>
                <w:szCs w:val="18"/>
              </w:rPr>
              <w:t>Meet with BC/TIP staff</w:t>
            </w:r>
          </w:p>
        </w:tc>
        <w:tc>
          <w:tcPr>
            <w:tcW w:w="706" w:type="dxa"/>
            <w:shd w:val="clear" w:color="auto" w:fill="00B0F0"/>
          </w:tcPr>
          <w:p w14:paraId="7BB7E093" w14:textId="77777777" w:rsidR="00C21FDE" w:rsidRPr="00AF1ECB" w:rsidRDefault="00C21FDE" w:rsidP="1317E358">
            <w:pPr>
              <w:pStyle w:val="TableParagraph"/>
              <w:rPr>
                <w:rFonts w:ascii="Times New Roman" w:hAnsi="Times New Roman" w:cs="Times New Roman"/>
                <w:sz w:val="20"/>
                <w:szCs w:val="20"/>
              </w:rPr>
            </w:pPr>
          </w:p>
        </w:tc>
        <w:tc>
          <w:tcPr>
            <w:tcW w:w="915" w:type="dxa"/>
          </w:tcPr>
          <w:p w14:paraId="582F697A" w14:textId="77777777" w:rsidR="00C21FDE" w:rsidRPr="00AF1ECB" w:rsidRDefault="00C21FDE" w:rsidP="1317E358">
            <w:pPr>
              <w:pStyle w:val="TableParagraph"/>
              <w:rPr>
                <w:rFonts w:ascii="Times New Roman" w:hAnsi="Times New Roman" w:cs="Times New Roman"/>
                <w:sz w:val="20"/>
                <w:szCs w:val="20"/>
              </w:rPr>
            </w:pPr>
          </w:p>
        </w:tc>
        <w:tc>
          <w:tcPr>
            <w:tcW w:w="855" w:type="dxa"/>
          </w:tcPr>
          <w:p w14:paraId="2DEE53C0" w14:textId="77777777" w:rsidR="00C21FDE" w:rsidRPr="00AF1ECB" w:rsidRDefault="00C21FDE" w:rsidP="1317E358">
            <w:pPr>
              <w:pStyle w:val="TableParagraph"/>
              <w:rPr>
                <w:rFonts w:ascii="Times New Roman" w:hAnsi="Times New Roman" w:cs="Times New Roman"/>
                <w:sz w:val="20"/>
                <w:szCs w:val="20"/>
              </w:rPr>
            </w:pPr>
          </w:p>
        </w:tc>
        <w:tc>
          <w:tcPr>
            <w:tcW w:w="854" w:type="dxa"/>
          </w:tcPr>
          <w:p w14:paraId="2B0FABD7" w14:textId="77777777" w:rsidR="00C21FDE" w:rsidRPr="00AF1ECB" w:rsidRDefault="00C21FDE" w:rsidP="1317E358">
            <w:pPr>
              <w:pStyle w:val="TableParagraph"/>
              <w:rPr>
                <w:rFonts w:ascii="Times New Roman" w:hAnsi="Times New Roman" w:cs="Times New Roman"/>
                <w:sz w:val="20"/>
                <w:szCs w:val="20"/>
              </w:rPr>
            </w:pPr>
          </w:p>
        </w:tc>
      </w:tr>
      <w:tr w:rsidR="00AF1ECB" w:rsidRPr="00AF1ECB" w14:paraId="2FA9F494" w14:textId="77777777" w:rsidTr="4E0CA2A1">
        <w:trPr>
          <w:trHeight w:val="299"/>
        </w:trPr>
        <w:tc>
          <w:tcPr>
            <w:tcW w:w="269" w:type="dxa"/>
          </w:tcPr>
          <w:p w14:paraId="29AB3C2A"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292FDA3F" w14:textId="77777777" w:rsidR="00C21FDE" w:rsidRPr="00AF1ECB" w:rsidRDefault="1317E358" w:rsidP="1317E358">
            <w:pPr>
              <w:pStyle w:val="TableParagraph"/>
              <w:spacing w:before="83" w:line="197" w:lineRule="exact"/>
              <w:ind w:left="107"/>
              <w:rPr>
                <w:rFonts w:ascii="Times New Roman" w:hAnsi="Times New Roman" w:cs="Times New Roman"/>
                <w:sz w:val="18"/>
                <w:szCs w:val="18"/>
              </w:rPr>
            </w:pPr>
            <w:r w:rsidRPr="00AF1ECB">
              <w:rPr>
                <w:rFonts w:ascii="Times New Roman" w:hAnsi="Times New Roman" w:cs="Times New Roman"/>
                <w:sz w:val="18"/>
                <w:szCs w:val="18"/>
              </w:rPr>
              <w:t>Research/assessment tools developed</w:t>
            </w:r>
          </w:p>
        </w:tc>
        <w:tc>
          <w:tcPr>
            <w:tcW w:w="706" w:type="dxa"/>
            <w:shd w:val="clear" w:color="auto" w:fill="00B0F0"/>
          </w:tcPr>
          <w:p w14:paraId="2BD46533" w14:textId="77777777" w:rsidR="00C21FDE" w:rsidRPr="00AF1ECB" w:rsidRDefault="00C21FDE" w:rsidP="1317E358">
            <w:pPr>
              <w:pStyle w:val="TableParagraph"/>
              <w:rPr>
                <w:rFonts w:ascii="Times New Roman" w:hAnsi="Times New Roman" w:cs="Times New Roman"/>
                <w:sz w:val="20"/>
                <w:szCs w:val="20"/>
              </w:rPr>
            </w:pPr>
          </w:p>
        </w:tc>
        <w:tc>
          <w:tcPr>
            <w:tcW w:w="915" w:type="dxa"/>
          </w:tcPr>
          <w:p w14:paraId="0E3B25DB" w14:textId="77777777" w:rsidR="00C21FDE" w:rsidRPr="00AF1ECB" w:rsidRDefault="00C21FDE" w:rsidP="1317E358">
            <w:pPr>
              <w:pStyle w:val="TableParagraph"/>
              <w:rPr>
                <w:rFonts w:ascii="Times New Roman" w:hAnsi="Times New Roman" w:cs="Times New Roman"/>
                <w:sz w:val="20"/>
                <w:szCs w:val="20"/>
              </w:rPr>
            </w:pPr>
          </w:p>
        </w:tc>
        <w:tc>
          <w:tcPr>
            <w:tcW w:w="855" w:type="dxa"/>
          </w:tcPr>
          <w:p w14:paraId="0E27EB3F" w14:textId="77777777" w:rsidR="00C21FDE" w:rsidRPr="00AF1ECB" w:rsidRDefault="00C21FDE" w:rsidP="1317E358">
            <w:pPr>
              <w:pStyle w:val="TableParagraph"/>
              <w:rPr>
                <w:rFonts w:ascii="Times New Roman" w:hAnsi="Times New Roman" w:cs="Times New Roman"/>
                <w:sz w:val="20"/>
                <w:szCs w:val="20"/>
              </w:rPr>
            </w:pPr>
          </w:p>
        </w:tc>
        <w:tc>
          <w:tcPr>
            <w:tcW w:w="854" w:type="dxa"/>
          </w:tcPr>
          <w:p w14:paraId="2C789B91" w14:textId="77777777" w:rsidR="00C21FDE" w:rsidRPr="00AF1ECB" w:rsidRDefault="00C21FDE" w:rsidP="1317E358">
            <w:pPr>
              <w:pStyle w:val="TableParagraph"/>
              <w:rPr>
                <w:rFonts w:ascii="Times New Roman" w:hAnsi="Times New Roman" w:cs="Times New Roman"/>
                <w:sz w:val="20"/>
                <w:szCs w:val="20"/>
              </w:rPr>
            </w:pPr>
          </w:p>
        </w:tc>
      </w:tr>
      <w:tr w:rsidR="00AF1ECB" w:rsidRPr="00AF1ECB" w14:paraId="6EC97FB4" w14:textId="77777777" w:rsidTr="4E0CA2A1">
        <w:trPr>
          <w:trHeight w:val="299"/>
        </w:trPr>
        <w:tc>
          <w:tcPr>
            <w:tcW w:w="269" w:type="dxa"/>
          </w:tcPr>
          <w:p w14:paraId="2618A5E9"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1AA1B4D0" w14:textId="77777777" w:rsidR="00C21FDE" w:rsidRPr="00AF1ECB" w:rsidRDefault="1317E358" w:rsidP="1317E358">
            <w:pPr>
              <w:pStyle w:val="TableParagraph"/>
              <w:spacing w:before="83" w:line="197" w:lineRule="exact"/>
              <w:ind w:left="107"/>
              <w:rPr>
                <w:rFonts w:ascii="Times New Roman" w:hAnsi="Times New Roman" w:cs="Times New Roman"/>
                <w:sz w:val="18"/>
                <w:szCs w:val="18"/>
              </w:rPr>
            </w:pPr>
            <w:r w:rsidRPr="00AF1ECB">
              <w:rPr>
                <w:rFonts w:ascii="Times New Roman" w:hAnsi="Times New Roman" w:cs="Times New Roman"/>
                <w:sz w:val="18"/>
                <w:szCs w:val="18"/>
              </w:rPr>
              <w:t>Draft workplan</w:t>
            </w:r>
          </w:p>
        </w:tc>
        <w:tc>
          <w:tcPr>
            <w:tcW w:w="706" w:type="dxa"/>
            <w:shd w:val="clear" w:color="auto" w:fill="00B0F0"/>
          </w:tcPr>
          <w:p w14:paraId="48A248E2" w14:textId="77777777" w:rsidR="00C21FDE" w:rsidRPr="00AF1ECB" w:rsidRDefault="00C21FDE" w:rsidP="1317E358">
            <w:pPr>
              <w:pStyle w:val="TableParagraph"/>
              <w:rPr>
                <w:rFonts w:ascii="Times New Roman" w:hAnsi="Times New Roman" w:cs="Times New Roman"/>
                <w:sz w:val="20"/>
                <w:szCs w:val="20"/>
              </w:rPr>
            </w:pPr>
          </w:p>
        </w:tc>
        <w:tc>
          <w:tcPr>
            <w:tcW w:w="915" w:type="dxa"/>
          </w:tcPr>
          <w:p w14:paraId="14D2DE38" w14:textId="77777777" w:rsidR="00C21FDE" w:rsidRPr="00AF1ECB" w:rsidRDefault="00C21FDE" w:rsidP="1317E358">
            <w:pPr>
              <w:pStyle w:val="TableParagraph"/>
              <w:rPr>
                <w:rFonts w:ascii="Times New Roman" w:hAnsi="Times New Roman" w:cs="Times New Roman"/>
                <w:sz w:val="20"/>
                <w:szCs w:val="20"/>
              </w:rPr>
            </w:pPr>
          </w:p>
        </w:tc>
        <w:tc>
          <w:tcPr>
            <w:tcW w:w="855" w:type="dxa"/>
          </w:tcPr>
          <w:p w14:paraId="78A3D532" w14:textId="77777777" w:rsidR="00C21FDE" w:rsidRPr="00AF1ECB" w:rsidRDefault="00C21FDE" w:rsidP="1317E358">
            <w:pPr>
              <w:pStyle w:val="TableParagraph"/>
              <w:rPr>
                <w:rFonts w:ascii="Times New Roman" w:hAnsi="Times New Roman" w:cs="Times New Roman"/>
                <w:sz w:val="20"/>
                <w:szCs w:val="20"/>
              </w:rPr>
            </w:pPr>
          </w:p>
        </w:tc>
        <w:tc>
          <w:tcPr>
            <w:tcW w:w="854" w:type="dxa"/>
          </w:tcPr>
          <w:p w14:paraId="4036CA9D" w14:textId="77777777" w:rsidR="00C21FDE" w:rsidRPr="00AF1ECB" w:rsidRDefault="00C21FDE" w:rsidP="1317E358">
            <w:pPr>
              <w:pStyle w:val="TableParagraph"/>
              <w:rPr>
                <w:rFonts w:ascii="Times New Roman" w:hAnsi="Times New Roman" w:cs="Times New Roman"/>
                <w:sz w:val="20"/>
                <w:szCs w:val="20"/>
              </w:rPr>
            </w:pPr>
          </w:p>
        </w:tc>
      </w:tr>
      <w:tr w:rsidR="00AF1ECB" w:rsidRPr="00AF1ECB" w14:paraId="31A9293B" w14:textId="77777777" w:rsidTr="4E0CA2A1">
        <w:trPr>
          <w:trHeight w:val="299"/>
        </w:trPr>
        <w:tc>
          <w:tcPr>
            <w:tcW w:w="269" w:type="dxa"/>
          </w:tcPr>
          <w:p w14:paraId="4335140D"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664F13B5" w14:textId="77777777" w:rsidR="00C21FDE" w:rsidRPr="00AF1ECB" w:rsidRDefault="1317E358" w:rsidP="1317E358">
            <w:pPr>
              <w:pStyle w:val="TableParagraph"/>
              <w:spacing w:before="83" w:line="197" w:lineRule="exact"/>
              <w:ind w:left="107"/>
              <w:rPr>
                <w:rFonts w:ascii="Times New Roman" w:hAnsi="Times New Roman" w:cs="Times New Roman"/>
                <w:sz w:val="18"/>
                <w:szCs w:val="18"/>
              </w:rPr>
            </w:pPr>
            <w:r w:rsidRPr="00AF1ECB">
              <w:rPr>
                <w:rFonts w:ascii="Times New Roman" w:hAnsi="Times New Roman" w:cs="Times New Roman"/>
                <w:sz w:val="18"/>
                <w:szCs w:val="18"/>
              </w:rPr>
              <w:t>Review and approval of workplan</w:t>
            </w:r>
          </w:p>
        </w:tc>
        <w:tc>
          <w:tcPr>
            <w:tcW w:w="706" w:type="dxa"/>
            <w:shd w:val="clear" w:color="auto" w:fill="00B0F0"/>
          </w:tcPr>
          <w:p w14:paraId="02B3F08F" w14:textId="77777777" w:rsidR="00C21FDE" w:rsidRPr="00AF1ECB" w:rsidRDefault="00C21FDE" w:rsidP="1317E358">
            <w:pPr>
              <w:pStyle w:val="TableParagraph"/>
              <w:rPr>
                <w:rFonts w:ascii="Times New Roman" w:hAnsi="Times New Roman" w:cs="Times New Roman"/>
                <w:sz w:val="20"/>
                <w:szCs w:val="20"/>
              </w:rPr>
            </w:pPr>
          </w:p>
        </w:tc>
        <w:tc>
          <w:tcPr>
            <w:tcW w:w="915" w:type="dxa"/>
          </w:tcPr>
          <w:p w14:paraId="4C203D58" w14:textId="77777777" w:rsidR="00C21FDE" w:rsidRPr="00AF1ECB" w:rsidRDefault="00C21FDE" w:rsidP="1317E358">
            <w:pPr>
              <w:pStyle w:val="TableParagraph"/>
              <w:rPr>
                <w:rFonts w:ascii="Times New Roman" w:hAnsi="Times New Roman" w:cs="Times New Roman"/>
                <w:sz w:val="20"/>
                <w:szCs w:val="20"/>
              </w:rPr>
            </w:pPr>
          </w:p>
        </w:tc>
        <w:tc>
          <w:tcPr>
            <w:tcW w:w="855" w:type="dxa"/>
          </w:tcPr>
          <w:p w14:paraId="0BDE36EF" w14:textId="77777777" w:rsidR="00C21FDE" w:rsidRPr="00AF1ECB" w:rsidRDefault="00C21FDE" w:rsidP="1317E358">
            <w:pPr>
              <w:pStyle w:val="TableParagraph"/>
              <w:rPr>
                <w:rFonts w:ascii="Times New Roman" w:hAnsi="Times New Roman" w:cs="Times New Roman"/>
                <w:sz w:val="20"/>
                <w:szCs w:val="20"/>
              </w:rPr>
            </w:pPr>
          </w:p>
        </w:tc>
        <w:tc>
          <w:tcPr>
            <w:tcW w:w="854" w:type="dxa"/>
          </w:tcPr>
          <w:p w14:paraId="66EE30C2" w14:textId="77777777" w:rsidR="00C21FDE" w:rsidRPr="00AF1ECB" w:rsidRDefault="00C21FDE" w:rsidP="1317E358">
            <w:pPr>
              <w:pStyle w:val="TableParagraph"/>
              <w:rPr>
                <w:rFonts w:ascii="Times New Roman" w:hAnsi="Times New Roman" w:cs="Times New Roman"/>
                <w:sz w:val="20"/>
                <w:szCs w:val="20"/>
              </w:rPr>
            </w:pPr>
          </w:p>
        </w:tc>
      </w:tr>
      <w:tr w:rsidR="00AF1ECB" w:rsidRPr="00AF1ECB" w14:paraId="2D98CF94" w14:textId="77777777" w:rsidTr="4E0CA2A1">
        <w:trPr>
          <w:trHeight w:val="217"/>
        </w:trPr>
        <w:tc>
          <w:tcPr>
            <w:tcW w:w="269" w:type="dxa"/>
            <w:shd w:val="clear" w:color="auto" w:fill="D9D9D9" w:themeFill="background1" w:themeFillShade="D9"/>
          </w:tcPr>
          <w:p w14:paraId="419F863D" w14:textId="77777777" w:rsidR="00C21FDE" w:rsidRPr="00AF1ECB" w:rsidRDefault="00C21FDE" w:rsidP="1317E358">
            <w:pPr>
              <w:pStyle w:val="TableParagraph"/>
              <w:spacing w:before="1" w:line="197" w:lineRule="exact"/>
              <w:ind w:right="58"/>
              <w:jc w:val="right"/>
              <w:rPr>
                <w:rFonts w:ascii="Times New Roman" w:hAnsi="Times New Roman" w:cs="Times New Roman"/>
                <w:b/>
                <w:bCs/>
                <w:sz w:val="18"/>
                <w:szCs w:val="18"/>
              </w:rPr>
            </w:pPr>
            <w:r w:rsidRPr="00AF1ECB">
              <w:rPr>
                <w:rFonts w:ascii="Times New Roman" w:hAnsi="Times New Roman" w:cs="Times New Roman"/>
                <w:b/>
                <w:bCs/>
                <w:w w:val="91"/>
                <w:sz w:val="18"/>
                <w:szCs w:val="18"/>
              </w:rPr>
              <w:t>2</w:t>
            </w:r>
          </w:p>
        </w:tc>
        <w:tc>
          <w:tcPr>
            <w:tcW w:w="8383" w:type="dxa"/>
            <w:gridSpan w:val="5"/>
            <w:shd w:val="clear" w:color="auto" w:fill="D9D9D9" w:themeFill="background1" w:themeFillShade="D9"/>
          </w:tcPr>
          <w:p w14:paraId="1FEDA8C8" w14:textId="77777777" w:rsidR="00C21FDE" w:rsidRPr="00AF1ECB" w:rsidRDefault="00C21FDE" w:rsidP="1317E358">
            <w:pPr>
              <w:pStyle w:val="TableParagraph"/>
              <w:spacing w:before="1" w:line="197" w:lineRule="exact"/>
              <w:ind w:left="148"/>
              <w:rPr>
                <w:rFonts w:ascii="Times New Roman" w:hAnsi="Times New Roman" w:cs="Times New Roman"/>
                <w:b/>
                <w:bCs/>
                <w:sz w:val="18"/>
                <w:szCs w:val="18"/>
              </w:rPr>
            </w:pPr>
            <w:r w:rsidRPr="00AF1ECB">
              <w:rPr>
                <w:rFonts w:ascii="Times New Roman" w:hAnsi="Times New Roman" w:cs="Times New Roman"/>
                <w:b/>
                <w:bCs/>
                <w:w w:val="95"/>
                <w:sz w:val="18"/>
                <w:szCs w:val="18"/>
              </w:rPr>
              <w:t>Data Collection and Analysis</w:t>
            </w:r>
          </w:p>
        </w:tc>
      </w:tr>
      <w:tr w:rsidR="00AF1ECB" w:rsidRPr="00AF1ECB" w14:paraId="2FE23D6C" w14:textId="77777777" w:rsidTr="4E0CA2A1">
        <w:trPr>
          <w:trHeight w:val="300"/>
        </w:trPr>
        <w:tc>
          <w:tcPr>
            <w:tcW w:w="269" w:type="dxa"/>
          </w:tcPr>
          <w:p w14:paraId="5A601F08"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34934D93" w14:textId="77777777" w:rsidR="00C21FDE" w:rsidRPr="00AF1ECB" w:rsidRDefault="1317E358" w:rsidP="1317E358">
            <w:pPr>
              <w:pStyle w:val="TableParagraph"/>
              <w:spacing w:before="83" w:line="197" w:lineRule="exact"/>
              <w:ind w:left="107"/>
              <w:rPr>
                <w:rFonts w:ascii="Times New Roman" w:hAnsi="Times New Roman" w:cs="Times New Roman"/>
                <w:sz w:val="18"/>
                <w:szCs w:val="18"/>
              </w:rPr>
            </w:pPr>
            <w:r w:rsidRPr="00AF1ECB">
              <w:rPr>
                <w:rFonts w:ascii="Times New Roman" w:hAnsi="Times New Roman" w:cs="Times New Roman"/>
                <w:sz w:val="18"/>
                <w:szCs w:val="18"/>
              </w:rPr>
              <w:t>Secondary literature review</w:t>
            </w:r>
          </w:p>
        </w:tc>
        <w:tc>
          <w:tcPr>
            <w:tcW w:w="706" w:type="dxa"/>
          </w:tcPr>
          <w:p w14:paraId="1213C7D0" w14:textId="77777777" w:rsidR="00C21FDE" w:rsidRPr="00AF1ECB" w:rsidRDefault="00C21FDE" w:rsidP="1317E358">
            <w:pPr>
              <w:pStyle w:val="TableParagraph"/>
              <w:rPr>
                <w:rFonts w:ascii="Times New Roman" w:hAnsi="Times New Roman" w:cs="Times New Roman"/>
                <w:sz w:val="20"/>
                <w:szCs w:val="20"/>
              </w:rPr>
            </w:pPr>
          </w:p>
        </w:tc>
        <w:tc>
          <w:tcPr>
            <w:tcW w:w="915" w:type="dxa"/>
            <w:shd w:val="clear" w:color="auto" w:fill="00B0F0"/>
          </w:tcPr>
          <w:p w14:paraId="1BE52E03" w14:textId="77777777" w:rsidR="00C21FDE" w:rsidRPr="00AF1ECB" w:rsidRDefault="00C21FDE" w:rsidP="1317E358">
            <w:pPr>
              <w:pStyle w:val="TableParagraph"/>
              <w:rPr>
                <w:rFonts w:ascii="Times New Roman" w:hAnsi="Times New Roman" w:cs="Times New Roman"/>
                <w:sz w:val="20"/>
                <w:szCs w:val="20"/>
              </w:rPr>
            </w:pPr>
          </w:p>
        </w:tc>
        <w:tc>
          <w:tcPr>
            <w:tcW w:w="855" w:type="dxa"/>
          </w:tcPr>
          <w:p w14:paraId="4222EC73" w14:textId="77777777" w:rsidR="00C21FDE" w:rsidRPr="00AF1ECB" w:rsidRDefault="00C21FDE" w:rsidP="1317E358">
            <w:pPr>
              <w:pStyle w:val="TableParagraph"/>
              <w:rPr>
                <w:rFonts w:ascii="Times New Roman" w:hAnsi="Times New Roman" w:cs="Times New Roman"/>
                <w:sz w:val="20"/>
                <w:szCs w:val="20"/>
              </w:rPr>
            </w:pPr>
          </w:p>
        </w:tc>
        <w:tc>
          <w:tcPr>
            <w:tcW w:w="854" w:type="dxa"/>
          </w:tcPr>
          <w:p w14:paraId="50D5DCEE" w14:textId="77777777" w:rsidR="00C21FDE" w:rsidRPr="00AF1ECB" w:rsidRDefault="00C21FDE" w:rsidP="1317E358">
            <w:pPr>
              <w:pStyle w:val="TableParagraph"/>
              <w:rPr>
                <w:rFonts w:ascii="Times New Roman" w:hAnsi="Times New Roman" w:cs="Times New Roman"/>
                <w:sz w:val="20"/>
                <w:szCs w:val="20"/>
              </w:rPr>
            </w:pPr>
          </w:p>
        </w:tc>
      </w:tr>
      <w:tr w:rsidR="00AF1ECB" w:rsidRPr="00AF1ECB" w14:paraId="0168BE93" w14:textId="77777777" w:rsidTr="4E0CA2A1">
        <w:trPr>
          <w:trHeight w:val="299"/>
        </w:trPr>
        <w:tc>
          <w:tcPr>
            <w:tcW w:w="269" w:type="dxa"/>
          </w:tcPr>
          <w:p w14:paraId="155B124F"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61DA0B68" w14:textId="77777777" w:rsidR="00C21FDE" w:rsidRPr="00AF1ECB" w:rsidRDefault="1317E358" w:rsidP="1317E358">
            <w:pPr>
              <w:pStyle w:val="TableParagraph"/>
              <w:spacing w:before="83" w:line="197" w:lineRule="exact"/>
              <w:ind w:left="107"/>
              <w:rPr>
                <w:rFonts w:ascii="Times New Roman" w:hAnsi="Times New Roman" w:cs="Times New Roman"/>
                <w:sz w:val="18"/>
                <w:szCs w:val="18"/>
              </w:rPr>
            </w:pPr>
            <w:r w:rsidRPr="00AF1ECB">
              <w:rPr>
                <w:rFonts w:ascii="Times New Roman" w:hAnsi="Times New Roman" w:cs="Times New Roman"/>
                <w:sz w:val="18"/>
                <w:szCs w:val="18"/>
              </w:rPr>
              <w:t>Secondary data review and analysis</w:t>
            </w:r>
          </w:p>
        </w:tc>
        <w:tc>
          <w:tcPr>
            <w:tcW w:w="706" w:type="dxa"/>
          </w:tcPr>
          <w:p w14:paraId="04F48328" w14:textId="77777777" w:rsidR="00C21FDE" w:rsidRPr="00AF1ECB" w:rsidRDefault="00C21FDE" w:rsidP="1317E358">
            <w:pPr>
              <w:pStyle w:val="TableParagraph"/>
              <w:rPr>
                <w:rFonts w:ascii="Times New Roman" w:hAnsi="Times New Roman" w:cs="Times New Roman"/>
                <w:sz w:val="20"/>
                <w:szCs w:val="20"/>
              </w:rPr>
            </w:pPr>
          </w:p>
        </w:tc>
        <w:tc>
          <w:tcPr>
            <w:tcW w:w="915" w:type="dxa"/>
            <w:shd w:val="clear" w:color="auto" w:fill="00B0F0"/>
          </w:tcPr>
          <w:p w14:paraId="33583800" w14:textId="77777777" w:rsidR="00C21FDE" w:rsidRPr="00AF1ECB" w:rsidRDefault="00C21FDE" w:rsidP="1317E358">
            <w:pPr>
              <w:pStyle w:val="TableParagraph"/>
              <w:rPr>
                <w:rFonts w:ascii="Times New Roman" w:hAnsi="Times New Roman" w:cs="Times New Roman"/>
                <w:sz w:val="20"/>
                <w:szCs w:val="20"/>
              </w:rPr>
            </w:pPr>
          </w:p>
        </w:tc>
        <w:tc>
          <w:tcPr>
            <w:tcW w:w="855" w:type="dxa"/>
          </w:tcPr>
          <w:p w14:paraId="5A6920C1" w14:textId="77777777" w:rsidR="00C21FDE" w:rsidRPr="00AF1ECB" w:rsidRDefault="00C21FDE" w:rsidP="1317E358">
            <w:pPr>
              <w:pStyle w:val="TableParagraph"/>
              <w:rPr>
                <w:rFonts w:ascii="Times New Roman" w:hAnsi="Times New Roman" w:cs="Times New Roman"/>
                <w:sz w:val="20"/>
                <w:szCs w:val="20"/>
              </w:rPr>
            </w:pPr>
          </w:p>
        </w:tc>
        <w:tc>
          <w:tcPr>
            <w:tcW w:w="854" w:type="dxa"/>
          </w:tcPr>
          <w:p w14:paraId="0E1A7444" w14:textId="77777777" w:rsidR="00C21FDE" w:rsidRPr="00AF1ECB" w:rsidRDefault="00C21FDE" w:rsidP="1317E358">
            <w:pPr>
              <w:pStyle w:val="TableParagraph"/>
              <w:rPr>
                <w:rFonts w:ascii="Times New Roman" w:hAnsi="Times New Roman" w:cs="Times New Roman"/>
                <w:sz w:val="20"/>
                <w:szCs w:val="20"/>
              </w:rPr>
            </w:pPr>
          </w:p>
        </w:tc>
      </w:tr>
      <w:tr w:rsidR="00AF1ECB" w:rsidRPr="00AF1ECB" w14:paraId="550EA9E9" w14:textId="77777777" w:rsidTr="4E0CA2A1">
        <w:trPr>
          <w:trHeight w:val="299"/>
        </w:trPr>
        <w:tc>
          <w:tcPr>
            <w:tcW w:w="269" w:type="dxa"/>
          </w:tcPr>
          <w:p w14:paraId="2A63B019"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4D676661" w14:textId="77777777" w:rsidR="00C21FDE" w:rsidRPr="00AF1ECB" w:rsidRDefault="1317E358" w:rsidP="1317E358">
            <w:pPr>
              <w:pStyle w:val="TableParagraph"/>
              <w:spacing w:before="83" w:line="197" w:lineRule="exact"/>
              <w:ind w:left="107"/>
              <w:rPr>
                <w:rFonts w:ascii="Times New Roman" w:hAnsi="Times New Roman" w:cs="Times New Roman"/>
                <w:sz w:val="18"/>
                <w:szCs w:val="18"/>
              </w:rPr>
            </w:pPr>
            <w:r w:rsidRPr="00AF1ECB">
              <w:rPr>
                <w:rFonts w:ascii="Times New Roman" w:hAnsi="Times New Roman" w:cs="Times New Roman"/>
                <w:sz w:val="18"/>
                <w:szCs w:val="18"/>
              </w:rPr>
              <w:t>Tools developed</w:t>
            </w:r>
          </w:p>
        </w:tc>
        <w:tc>
          <w:tcPr>
            <w:tcW w:w="706" w:type="dxa"/>
          </w:tcPr>
          <w:p w14:paraId="12CF7E88" w14:textId="77777777" w:rsidR="00C21FDE" w:rsidRPr="00AF1ECB" w:rsidRDefault="00C21FDE" w:rsidP="1317E358">
            <w:pPr>
              <w:pStyle w:val="TableParagraph"/>
              <w:rPr>
                <w:rFonts w:ascii="Times New Roman" w:hAnsi="Times New Roman" w:cs="Times New Roman"/>
                <w:sz w:val="20"/>
                <w:szCs w:val="20"/>
              </w:rPr>
            </w:pPr>
          </w:p>
        </w:tc>
        <w:tc>
          <w:tcPr>
            <w:tcW w:w="915" w:type="dxa"/>
            <w:shd w:val="clear" w:color="auto" w:fill="00B0F0"/>
          </w:tcPr>
          <w:p w14:paraId="3D35D6C3" w14:textId="77777777" w:rsidR="00C21FDE" w:rsidRPr="00AF1ECB" w:rsidRDefault="00C21FDE" w:rsidP="1317E358">
            <w:pPr>
              <w:pStyle w:val="TableParagraph"/>
              <w:rPr>
                <w:rFonts w:ascii="Times New Roman" w:hAnsi="Times New Roman" w:cs="Times New Roman"/>
                <w:sz w:val="20"/>
                <w:szCs w:val="20"/>
              </w:rPr>
            </w:pPr>
          </w:p>
        </w:tc>
        <w:tc>
          <w:tcPr>
            <w:tcW w:w="855" w:type="dxa"/>
          </w:tcPr>
          <w:p w14:paraId="557CC8E3" w14:textId="77777777" w:rsidR="00C21FDE" w:rsidRPr="00AF1ECB" w:rsidRDefault="00C21FDE" w:rsidP="1317E358">
            <w:pPr>
              <w:pStyle w:val="TableParagraph"/>
              <w:rPr>
                <w:rFonts w:ascii="Times New Roman" w:hAnsi="Times New Roman" w:cs="Times New Roman"/>
                <w:sz w:val="20"/>
                <w:szCs w:val="20"/>
              </w:rPr>
            </w:pPr>
          </w:p>
        </w:tc>
        <w:tc>
          <w:tcPr>
            <w:tcW w:w="854" w:type="dxa"/>
          </w:tcPr>
          <w:p w14:paraId="2F338256" w14:textId="77777777" w:rsidR="00C21FDE" w:rsidRPr="00AF1ECB" w:rsidRDefault="00C21FDE" w:rsidP="1317E358">
            <w:pPr>
              <w:pStyle w:val="TableParagraph"/>
              <w:rPr>
                <w:rFonts w:ascii="Times New Roman" w:hAnsi="Times New Roman" w:cs="Times New Roman"/>
                <w:sz w:val="20"/>
                <w:szCs w:val="20"/>
              </w:rPr>
            </w:pPr>
          </w:p>
        </w:tc>
      </w:tr>
      <w:tr w:rsidR="00AF1ECB" w:rsidRPr="00AF1ECB" w14:paraId="23270BC9" w14:textId="77777777" w:rsidTr="4E0CA2A1">
        <w:trPr>
          <w:trHeight w:val="297"/>
        </w:trPr>
        <w:tc>
          <w:tcPr>
            <w:tcW w:w="269" w:type="dxa"/>
          </w:tcPr>
          <w:p w14:paraId="2E993061"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45E1BFD2" w14:textId="77777777" w:rsidR="00C21FDE" w:rsidRPr="00AF1ECB" w:rsidRDefault="1317E358" w:rsidP="1317E358">
            <w:pPr>
              <w:pStyle w:val="TableParagraph"/>
              <w:spacing w:before="83" w:line="197" w:lineRule="exact"/>
              <w:ind w:left="107"/>
              <w:rPr>
                <w:rFonts w:ascii="Times New Roman" w:hAnsi="Times New Roman" w:cs="Times New Roman"/>
                <w:sz w:val="18"/>
                <w:szCs w:val="18"/>
              </w:rPr>
            </w:pPr>
            <w:r w:rsidRPr="00AF1ECB">
              <w:rPr>
                <w:rFonts w:ascii="Times New Roman" w:hAnsi="Times New Roman" w:cs="Times New Roman"/>
                <w:sz w:val="18"/>
                <w:szCs w:val="18"/>
              </w:rPr>
              <w:t>Fieldwork logistical planning</w:t>
            </w:r>
          </w:p>
        </w:tc>
        <w:tc>
          <w:tcPr>
            <w:tcW w:w="706" w:type="dxa"/>
          </w:tcPr>
          <w:p w14:paraId="0088B92E" w14:textId="77777777" w:rsidR="00C21FDE" w:rsidRPr="00AF1ECB" w:rsidRDefault="00C21FDE" w:rsidP="1317E358">
            <w:pPr>
              <w:pStyle w:val="TableParagraph"/>
              <w:rPr>
                <w:rFonts w:ascii="Times New Roman" w:hAnsi="Times New Roman" w:cs="Times New Roman"/>
                <w:sz w:val="20"/>
                <w:szCs w:val="20"/>
              </w:rPr>
            </w:pPr>
          </w:p>
        </w:tc>
        <w:tc>
          <w:tcPr>
            <w:tcW w:w="915" w:type="dxa"/>
            <w:shd w:val="clear" w:color="auto" w:fill="00B0F0"/>
          </w:tcPr>
          <w:p w14:paraId="1834BDAE" w14:textId="77777777" w:rsidR="00C21FDE" w:rsidRPr="00AF1ECB" w:rsidRDefault="00C21FDE" w:rsidP="1317E358">
            <w:pPr>
              <w:pStyle w:val="TableParagraph"/>
              <w:rPr>
                <w:rFonts w:ascii="Times New Roman" w:hAnsi="Times New Roman" w:cs="Times New Roman"/>
                <w:sz w:val="20"/>
                <w:szCs w:val="20"/>
              </w:rPr>
            </w:pPr>
          </w:p>
        </w:tc>
        <w:tc>
          <w:tcPr>
            <w:tcW w:w="855" w:type="dxa"/>
          </w:tcPr>
          <w:p w14:paraId="3A5D76E2" w14:textId="77777777" w:rsidR="00C21FDE" w:rsidRPr="00AF1ECB" w:rsidRDefault="00C21FDE" w:rsidP="1317E358">
            <w:pPr>
              <w:pStyle w:val="TableParagraph"/>
              <w:rPr>
                <w:rFonts w:ascii="Times New Roman" w:hAnsi="Times New Roman" w:cs="Times New Roman"/>
                <w:sz w:val="20"/>
                <w:szCs w:val="20"/>
              </w:rPr>
            </w:pPr>
          </w:p>
        </w:tc>
        <w:tc>
          <w:tcPr>
            <w:tcW w:w="854" w:type="dxa"/>
          </w:tcPr>
          <w:p w14:paraId="2EA683B2" w14:textId="77777777" w:rsidR="00C21FDE" w:rsidRPr="00AF1ECB" w:rsidRDefault="00C21FDE" w:rsidP="1317E358">
            <w:pPr>
              <w:pStyle w:val="TableParagraph"/>
              <w:rPr>
                <w:rFonts w:ascii="Times New Roman" w:hAnsi="Times New Roman" w:cs="Times New Roman"/>
                <w:sz w:val="20"/>
                <w:szCs w:val="20"/>
              </w:rPr>
            </w:pPr>
          </w:p>
        </w:tc>
      </w:tr>
      <w:tr w:rsidR="00AF1ECB" w:rsidRPr="00AF1ECB" w14:paraId="521D7E73" w14:textId="77777777" w:rsidTr="4E0CA2A1">
        <w:trPr>
          <w:trHeight w:val="299"/>
        </w:trPr>
        <w:tc>
          <w:tcPr>
            <w:tcW w:w="269" w:type="dxa"/>
          </w:tcPr>
          <w:p w14:paraId="2BFBF2FD"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7BA5ACFF" w14:textId="77777777" w:rsidR="00C21FDE" w:rsidRPr="00AF1ECB" w:rsidRDefault="1317E358" w:rsidP="1317E358">
            <w:pPr>
              <w:pStyle w:val="TableParagraph"/>
              <w:spacing w:before="83" w:line="197" w:lineRule="exact"/>
              <w:ind w:left="107"/>
              <w:rPr>
                <w:rFonts w:ascii="Times New Roman" w:hAnsi="Times New Roman" w:cs="Times New Roman"/>
                <w:sz w:val="18"/>
                <w:szCs w:val="18"/>
              </w:rPr>
            </w:pPr>
            <w:r w:rsidRPr="00AF1ECB">
              <w:rPr>
                <w:rFonts w:ascii="Times New Roman" w:hAnsi="Times New Roman" w:cs="Times New Roman"/>
                <w:sz w:val="18"/>
                <w:szCs w:val="18"/>
              </w:rPr>
              <w:t>Fieldwork</w:t>
            </w:r>
          </w:p>
        </w:tc>
        <w:tc>
          <w:tcPr>
            <w:tcW w:w="706" w:type="dxa"/>
          </w:tcPr>
          <w:p w14:paraId="1DEAB1B8" w14:textId="77777777" w:rsidR="00C21FDE" w:rsidRPr="00AF1ECB" w:rsidRDefault="00C21FDE" w:rsidP="1317E358">
            <w:pPr>
              <w:pStyle w:val="TableParagraph"/>
              <w:rPr>
                <w:rFonts w:ascii="Times New Roman" w:hAnsi="Times New Roman" w:cs="Times New Roman"/>
                <w:sz w:val="20"/>
                <w:szCs w:val="20"/>
              </w:rPr>
            </w:pPr>
          </w:p>
        </w:tc>
        <w:tc>
          <w:tcPr>
            <w:tcW w:w="915" w:type="dxa"/>
            <w:shd w:val="clear" w:color="auto" w:fill="00B0F0"/>
          </w:tcPr>
          <w:p w14:paraId="4FB095B7" w14:textId="77777777" w:rsidR="00C21FDE" w:rsidRPr="00AF1ECB" w:rsidRDefault="00C21FDE" w:rsidP="1317E358">
            <w:pPr>
              <w:pStyle w:val="TableParagraph"/>
              <w:rPr>
                <w:rFonts w:ascii="Times New Roman" w:hAnsi="Times New Roman" w:cs="Times New Roman"/>
                <w:sz w:val="20"/>
                <w:szCs w:val="20"/>
              </w:rPr>
            </w:pPr>
          </w:p>
        </w:tc>
        <w:tc>
          <w:tcPr>
            <w:tcW w:w="855" w:type="dxa"/>
            <w:shd w:val="clear" w:color="auto" w:fill="00B0F0"/>
          </w:tcPr>
          <w:p w14:paraId="446C7E53" w14:textId="77777777" w:rsidR="00C21FDE" w:rsidRPr="00AF1ECB" w:rsidRDefault="00C21FDE" w:rsidP="1317E358">
            <w:pPr>
              <w:pStyle w:val="TableParagraph"/>
              <w:rPr>
                <w:rFonts w:ascii="Times New Roman" w:hAnsi="Times New Roman" w:cs="Times New Roman"/>
                <w:sz w:val="20"/>
                <w:szCs w:val="20"/>
              </w:rPr>
            </w:pPr>
          </w:p>
        </w:tc>
        <w:tc>
          <w:tcPr>
            <w:tcW w:w="854" w:type="dxa"/>
            <w:shd w:val="clear" w:color="auto" w:fill="00B0F0"/>
          </w:tcPr>
          <w:p w14:paraId="1136FEC3" w14:textId="77777777" w:rsidR="00C21FDE" w:rsidRPr="00AF1ECB" w:rsidRDefault="00C21FDE" w:rsidP="1317E358">
            <w:pPr>
              <w:pStyle w:val="TableParagraph"/>
              <w:rPr>
                <w:rFonts w:ascii="Times New Roman" w:hAnsi="Times New Roman" w:cs="Times New Roman"/>
                <w:sz w:val="20"/>
                <w:szCs w:val="20"/>
              </w:rPr>
            </w:pPr>
          </w:p>
        </w:tc>
      </w:tr>
      <w:tr w:rsidR="00AF1ECB" w:rsidRPr="00AF1ECB" w14:paraId="0917DC7A" w14:textId="77777777" w:rsidTr="4E0CA2A1">
        <w:trPr>
          <w:trHeight w:val="313"/>
        </w:trPr>
        <w:tc>
          <w:tcPr>
            <w:tcW w:w="269" w:type="dxa"/>
          </w:tcPr>
          <w:p w14:paraId="5088ECED"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2FF61033" w14:textId="77777777" w:rsidR="00C21FDE" w:rsidRPr="00AF1ECB" w:rsidRDefault="00C21FDE" w:rsidP="1317E358">
            <w:pPr>
              <w:pStyle w:val="TableParagraph"/>
              <w:spacing w:before="97" w:line="197" w:lineRule="exact"/>
              <w:ind w:left="107"/>
              <w:rPr>
                <w:rFonts w:ascii="Times New Roman" w:hAnsi="Times New Roman" w:cs="Times New Roman"/>
                <w:sz w:val="18"/>
                <w:szCs w:val="18"/>
              </w:rPr>
            </w:pPr>
            <w:r w:rsidRPr="00AF1ECB">
              <w:rPr>
                <w:rFonts w:ascii="Times New Roman" w:hAnsi="Times New Roman" w:cs="Times New Roman"/>
                <w:sz w:val="18"/>
                <w:szCs w:val="18"/>
              </w:rPr>
              <w:t>Data</w:t>
            </w:r>
            <w:r w:rsidRPr="00AF1ECB">
              <w:rPr>
                <w:rFonts w:ascii="Times New Roman" w:hAnsi="Times New Roman" w:cs="Times New Roman"/>
                <w:spacing w:val="-33"/>
                <w:sz w:val="18"/>
                <w:szCs w:val="18"/>
              </w:rPr>
              <w:t xml:space="preserve"> </w:t>
            </w:r>
            <w:r w:rsidRPr="00AF1ECB">
              <w:rPr>
                <w:rFonts w:ascii="Times New Roman" w:hAnsi="Times New Roman" w:cs="Times New Roman"/>
                <w:sz w:val="18"/>
                <w:szCs w:val="18"/>
              </w:rPr>
              <w:t>analysis,</w:t>
            </w:r>
            <w:r w:rsidRPr="00AF1ECB">
              <w:rPr>
                <w:rFonts w:ascii="Times New Roman" w:hAnsi="Times New Roman" w:cs="Times New Roman"/>
                <w:spacing w:val="-31"/>
                <w:sz w:val="18"/>
                <w:szCs w:val="18"/>
              </w:rPr>
              <w:t xml:space="preserve"> </w:t>
            </w:r>
            <w:r w:rsidRPr="00AF1ECB">
              <w:rPr>
                <w:rFonts w:ascii="Times New Roman" w:hAnsi="Times New Roman" w:cs="Times New Roman"/>
                <w:sz w:val="18"/>
                <w:szCs w:val="18"/>
              </w:rPr>
              <w:t>draft</w:t>
            </w:r>
            <w:r w:rsidRPr="00AF1ECB">
              <w:rPr>
                <w:rFonts w:ascii="Times New Roman" w:hAnsi="Times New Roman" w:cs="Times New Roman"/>
                <w:spacing w:val="-32"/>
                <w:sz w:val="18"/>
                <w:szCs w:val="18"/>
              </w:rPr>
              <w:t xml:space="preserve"> </w:t>
            </w:r>
            <w:r w:rsidRPr="00AF1ECB">
              <w:rPr>
                <w:rFonts w:ascii="Times New Roman" w:hAnsi="Times New Roman" w:cs="Times New Roman"/>
                <w:sz w:val="18"/>
                <w:szCs w:val="18"/>
              </w:rPr>
              <w:t>Power</w:t>
            </w:r>
            <w:r w:rsidR="00647DC9" w:rsidRPr="00AF1ECB">
              <w:rPr>
                <w:rFonts w:ascii="Times New Roman" w:hAnsi="Times New Roman" w:cs="Times New Roman"/>
                <w:sz w:val="18"/>
                <w:szCs w:val="18"/>
              </w:rPr>
              <w:t xml:space="preserve"> </w:t>
            </w:r>
            <w:r w:rsidRPr="00AF1ECB">
              <w:rPr>
                <w:rFonts w:ascii="Times New Roman" w:hAnsi="Times New Roman" w:cs="Times New Roman"/>
                <w:sz w:val="18"/>
                <w:szCs w:val="18"/>
              </w:rPr>
              <w:t>Point</w:t>
            </w:r>
            <w:r w:rsidRPr="00AF1ECB">
              <w:rPr>
                <w:rFonts w:ascii="Times New Roman" w:hAnsi="Times New Roman" w:cs="Times New Roman"/>
                <w:spacing w:val="-33"/>
                <w:sz w:val="18"/>
                <w:szCs w:val="18"/>
              </w:rPr>
              <w:t xml:space="preserve"> </w:t>
            </w:r>
            <w:r w:rsidRPr="00AF1ECB">
              <w:rPr>
                <w:rFonts w:ascii="Times New Roman" w:hAnsi="Times New Roman" w:cs="Times New Roman"/>
                <w:sz w:val="18"/>
                <w:szCs w:val="18"/>
              </w:rPr>
              <w:t>presentation</w:t>
            </w:r>
            <w:r w:rsidR="00E05D3C" w:rsidRPr="00AF1ECB">
              <w:rPr>
                <w:rFonts w:ascii="Times New Roman" w:hAnsi="Times New Roman" w:cs="Times New Roman"/>
                <w:sz w:val="18"/>
                <w:szCs w:val="18"/>
              </w:rPr>
              <w:t xml:space="preserve"> </w:t>
            </w:r>
            <w:r w:rsidR="00262F63" w:rsidRPr="00AF1ECB">
              <w:rPr>
                <w:rFonts w:ascii="Times New Roman" w:hAnsi="Times New Roman" w:cs="Times New Roman"/>
                <w:sz w:val="18"/>
                <w:szCs w:val="18"/>
              </w:rPr>
              <w:t>and</w:t>
            </w:r>
            <w:r w:rsidR="00262F63" w:rsidRPr="00AF1ECB">
              <w:rPr>
                <w:rFonts w:ascii="Times New Roman" w:hAnsi="Times New Roman" w:cs="Times New Roman"/>
                <w:spacing w:val="-33"/>
                <w:sz w:val="18"/>
                <w:szCs w:val="18"/>
              </w:rPr>
              <w:t xml:space="preserve"> </w:t>
            </w:r>
            <w:proofErr w:type="gramStart"/>
            <w:r w:rsidR="00262F63" w:rsidRPr="00AF1ECB">
              <w:rPr>
                <w:rFonts w:ascii="Times New Roman" w:hAnsi="Times New Roman" w:cs="Times New Roman"/>
                <w:spacing w:val="-33"/>
                <w:sz w:val="18"/>
                <w:szCs w:val="18"/>
              </w:rPr>
              <w:t>report</w:t>
            </w:r>
            <w:r w:rsidRPr="00AF1ECB">
              <w:rPr>
                <w:rFonts w:ascii="Times New Roman" w:hAnsi="Times New Roman" w:cs="Times New Roman"/>
                <w:spacing w:val="-32"/>
                <w:sz w:val="18"/>
                <w:szCs w:val="18"/>
              </w:rPr>
              <w:t xml:space="preserve"> </w:t>
            </w:r>
            <w:r w:rsidR="00647DC9" w:rsidRPr="00AF1ECB">
              <w:rPr>
                <w:rFonts w:ascii="Times New Roman" w:hAnsi="Times New Roman" w:cs="Times New Roman"/>
                <w:spacing w:val="-32"/>
                <w:sz w:val="18"/>
                <w:szCs w:val="18"/>
              </w:rPr>
              <w:t xml:space="preserve"> </w:t>
            </w:r>
            <w:r w:rsidRPr="00AF1ECB">
              <w:rPr>
                <w:rFonts w:ascii="Times New Roman" w:hAnsi="Times New Roman" w:cs="Times New Roman"/>
                <w:sz w:val="18"/>
                <w:szCs w:val="18"/>
              </w:rPr>
              <w:t>writing</w:t>
            </w:r>
            <w:proofErr w:type="gramEnd"/>
          </w:p>
        </w:tc>
        <w:tc>
          <w:tcPr>
            <w:tcW w:w="706" w:type="dxa"/>
          </w:tcPr>
          <w:p w14:paraId="0DD82EAD" w14:textId="77777777" w:rsidR="00C21FDE" w:rsidRPr="00AF1ECB" w:rsidRDefault="00C21FDE" w:rsidP="1317E358">
            <w:pPr>
              <w:pStyle w:val="TableParagraph"/>
              <w:rPr>
                <w:rFonts w:ascii="Times New Roman" w:hAnsi="Times New Roman" w:cs="Times New Roman"/>
                <w:sz w:val="20"/>
                <w:szCs w:val="20"/>
              </w:rPr>
            </w:pPr>
          </w:p>
        </w:tc>
        <w:tc>
          <w:tcPr>
            <w:tcW w:w="915" w:type="dxa"/>
          </w:tcPr>
          <w:p w14:paraId="39835487" w14:textId="77777777" w:rsidR="00C21FDE" w:rsidRPr="00AF1ECB" w:rsidRDefault="00C21FDE" w:rsidP="1317E358">
            <w:pPr>
              <w:pStyle w:val="TableParagraph"/>
              <w:rPr>
                <w:rFonts w:ascii="Times New Roman" w:hAnsi="Times New Roman" w:cs="Times New Roman"/>
                <w:sz w:val="20"/>
                <w:szCs w:val="20"/>
              </w:rPr>
            </w:pPr>
          </w:p>
        </w:tc>
        <w:tc>
          <w:tcPr>
            <w:tcW w:w="855" w:type="dxa"/>
            <w:shd w:val="clear" w:color="auto" w:fill="auto"/>
          </w:tcPr>
          <w:p w14:paraId="7E4E82ED" w14:textId="77777777" w:rsidR="00C21FDE" w:rsidRPr="00AF1ECB" w:rsidRDefault="00C21FDE" w:rsidP="1317E358">
            <w:pPr>
              <w:pStyle w:val="TableParagraph"/>
              <w:rPr>
                <w:rFonts w:ascii="Times New Roman" w:hAnsi="Times New Roman" w:cs="Times New Roman"/>
                <w:sz w:val="20"/>
                <w:szCs w:val="20"/>
              </w:rPr>
            </w:pPr>
          </w:p>
        </w:tc>
        <w:tc>
          <w:tcPr>
            <w:tcW w:w="854" w:type="dxa"/>
            <w:shd w:val="clear" w:color="auto" w:fill="00B0F0"/>
          </w:tcPr>
          <w:p w14:paraId="2501ADAB" w14:textId="77777777" w:rsidR="00C21FDE" w:rsidRPr="00AF1ECB" w:rsidRDefault="00C21FDE" w:rsidP="1317E358">
            <w:pPr>
              <w:pStyle w:val="TableParagraph"/>
              <w:rPr>
                <w:rFonts w:ascii="Times New Roman" w:hAnsi="Times New Roman" w:cs="Times New Roman"/>
                <w:sz w:val="20"/>
                <w:szCs w:val="20"/>
              </w:rPr>
            </w:pPr>
          </w:p>
        </w:tc>
      </w:tr>
      <w:tr w:rsidR="00AF1ECB" w:rsidRPr="00AF1ECB" w14:paraId="54043D7E" w14:textId="77777777" w:rsidTr="4E0CA2A1">
        <w:trPr>
          <w:trHeight w:val="313"/>
        </w:trPr>
        <w:tc>
          <w:tcPr>
            <w:tcW w:w="269" w:type="dxa"/>
          </w:tcPr>
          <w:p w14:paraId="7371F7FA"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764332D8" w14:textId="77777777" w:rsidR="00C21FDE" w:rsidRPr="00AF1ECB" w:rsidRDefault="1317E358" w:rsidP="1317E358">
            <w:pPr>
              <w:pStyle w:val="TableParagraph"/>
              <w:spacing w:before="97" w:line="197" w:lineRule="exact"/>
              <w:ind w:left="107"/>
              <w:rPr>
                <w:rFonts w:ascii="Times New Roman" w:hAnsi="Times New Roman" w:cs="Times New Roman"/>
                <w:sz w:val="18"/>
                <w:szCs w:val="18"/>
              </w:rPr>
            </w:pPr>
            <w:r w:rsidRPr="00AF1ECB">
              <w:rPr>
                <w:rFonts w:ascii="Times New Roman" w:hAnsi="Times New Roman" w:cs="Times New Roman"/>
                <w:sz w:val="18"/>
                <w:szCs w:val="18"/>
              </w:rPr>
              <w:t>First draft review</w:t>
            </w:r>
          </w:p>
        </w:tc>
        <w:tc>
          <w:tcPr>
            <w:tcW w:w="706" w:type="dxa"/>
          </w:tcPr>
          <w:p w14:paraId="0B028095" w14:textId="77777777" w:rsidR="00C21FDE" w:rsidRPr="00AF1ECB" w:rsidRDefault="00C21FDE" w:rsidP="1317E358">
            <w:pPr>
              <w:pStyle w:val="TableParagraph"/>
              <w:rPr>
                <w:rFonts w:ascii="Times New Roman" w:hAnsi="Times New Roman" w:cs="Times New Roman"/>
                <w:sz w:val="20"/>
                <w:szCs w:val="20"/>
              </w:rPr>
            </w:pPr>
          </w:p>
        </w:tc>
        <w:tc>
          <w:tcPr>
            <w:tcW w:w="915" w:type="dxa"/>
          </w:tcPr>
          <w:p w14:paraId="7A0B8E32" w14:textId="77777777" w:rsidR="00C21FDE" w:rsidRPr="00AF1ECB" w:rsidRDefault="00C21FDE" w:rsidP="1317E358">
            <w:pPr>
              <w:pStyle w:val="TableParagraph"/>
              <w:rPr>
                <w:rFonts w:ascii="Times New Roman" w:hAnsi="Times New Roman" w:cs="Times New Roman"/>
                <w:sz w:val="20"/>
                <w:szCs w:val="20"/>
              </w:rPr>
            </w:pPr>
          </w:p>
        </w:tc>
        <w:tc>
          <w:tcPr>
            <w:tcW w:w="855" w:type="dxa"/>
            <w:shd w:val="clear" w:color="auto" w:fill="auto"/>
          </w:tcPr>
          <w:p w14:paraId="285B0B9A" w14:textId="77777777" w:rsidR="00C21FDE" w:rsidRPr="00AF1ECB" w:rsidRDefault="00C21FDE" w:rsidP="1317E358">
            <w:pPr>
              <w:pStyle w:val="TableParagraph"/>
              <w:rPr>
                <w:rFonts w:ascii="Times New Roman" w:hAnsi="Times New Roman" w:cs="Times New Roman"/>
                <w:sz w:val="20"/>
                <w:szCs w:val="20"/>
              </w:rPr>
            </w:pPr>
          </w:p>
        </w:tc>
        <w:tc>
          <w:tcPr>
            <w:tcW w:w="854" w:type="dxa"/>
            <w:shd w:val="clear" w:color="auto" w:fill="00B0F0"/>
          </w:tcPr>
          <w:p w14:paraId="47D8DB1A" w14:textId="77777777" w:rsidR="00C21FDE" w:rsidRPr="00AF1ECB" w:rsidRDefault="00C21FDE" w:rsidP="1317E358">
            <w:pPr>
              <w:pStyle w:val="TableParagraph"/>
              <w:rPr>
                <w:rFonts w:ascii="Times New Roman" w:hAnsi="Times New Roman" w:cs="Times New Roman"/>
                <w:sz w:val="20"/>
                <w:szCs w:val="20"/>
              </w:rPr>
            </w:pPr>
          </w:p>
        </w:tc>
      </w:tr>
      <w:tr w:rsidR="00AF1ECB" w:rsidRPr="00AF1ECB" w14:paraId="606126D4" w14:textId="77777777" w:rsidTr="4E0CA2A1">
        <w:trPr>
          <w:trHeight w:val="314"/>
        </w:trPr>
        <w:tc>
          <w:tcPr>
            <w:tcW w:w="269" w:type="dxa"/>
          </w:tcPr>
          <w:p w14:paraId="41B7F3AC" w14:textId="77777777" w:rsidR="00C21FDE" w:rsidRPr="00AF1ECB" w:rsidRDefault="00C21FDE" w:rsidP="1317E358">
            <w:pPr>
              <w:pStyle w:val="TableParagraph"/>
              <w:rPr>
                <w:rFonts w:ascii="Times New Roman" w:hAnsi="Times New Roman" w:cs="Times New Roman"/>
                <w:sz w:val="20"/>
                <w:szCs w:val="20"/>
              </w:rPr>
            </w:pPr>
          </w:p>
        </w:tc>
        <w:tc>
          <w:tcPr>
            <w:tcW w:w="5053" w:type="dxa"/>
          </w:tcPr>
          <w:p w14:paraId="490BF2B6" w14:textId="77777777" w:rsidR="00C21FDE" w:rsidRPr="00AF1ECB" w:rsidRDefault="1317E358" w:rsidP="1317E358">
            <w:pPr>
              <w:pStyle w:val="TableParagraph"/>
              <w:spacing w:before="97" w:line="197" w:lineRule="exact"/>
              <w:ind w:left="107"/>
              <w:rPr>
                <w:rFonts w:ascii="Times New Roman" w:hAnsi="Times New Roman" w:cs="Times New Roman"/>
                <w:sz w:val="18"/>
                <w:szCs w:val="18"/>
              </w:rPr>
            </w:pPr>
            <w:r w:rsidRPr="00AF1ECB">
              <w:rPr>
                <w:rFonts w:ascii="Times New Roman" w:hAnsi="Times New Roman" w:cs="Times New Roman"/>
                <w:sz w:val="18"/>
                <w:szCs w:val="18"/>
              </w:rPr>
              <w:t>Finalization of report</w:t>
            </w:r>
          </w:p>
        </w:tc>
        <w:tc>
          <w:tcPr>
            <w:tcW w:w="706" w:type="dxa"/>
          </w:tcPr>
          <w:p w14:paraId="6A6B192A" w14:textId="77777777" w:rsidR="00C21FDE" w:rsidRPr="00AF1ECB" w:rsidRDefault="00C21FDE" w:rsidP="1317E358">
            <w:pPr>
              <w:pStyle w:val="TableParagraph"/>
              <w:rPr>
                <w:rFonts w:ascii="Times New Roman" w:hAnsi="Times New Roman" w:cs="Times New Roman"/>
                <w:sz w:val="20"/>
                <w:szCs w:val="20"/>
              </w:rPr>
            </w:pPr>
          </w:p>
        </w:tc>
        <w:tc>
          <w:tcPr>
            <w:tcW w:w="915" w:type="dxa"/>
          </w:tcPr>
          <w:p w14:paraId="29B1536D" w14:textId="77777777" w:rsidR="00C21FDE" w:rsidRPr="00AF1ECB" w:rsidRDefault="00C21FDE" w:rsidP="1317E358">
            <w:pPr>
              <w:pStyle w:val="TableParagraph"/>
              <w:rPr>
                <w:rFonts w:ascii="Times New Roman" w:hAnsi="Times New Roman" w:cs="Times New Roman"/>
                <w:sz w:val="20"/>
                <w:szCs w:val="20"/>
              </w:rPr>
            </w:pPr>
          </w:p>
        </w:tc>
        <w:tc>
          <w:tcPr>
            <w:tcW w:w="855" w:type="dxa"/>
          </w:tcPr>
          <w:p w14:paraId="12DA370B" w14:textId="77777777" w:rsidR="00C21FDE" w:rsidRPr="00AF1ECB" w:rsidRDefault="00C21FDE" w:rsidP="1317E358">
            <w:pPr>
              <w:pStyle w:val="TableParagraph"/>
              <w:rPr>
                <w:rFonts w:ascii="Times New Roman" w:hAnsi="Times New Roman" w:cs="Times New Roman"/>
                <w:sz w:val="20"/>
                <w:szCs w:val="20"/>
              </w:rPr>
            </w:pPr>
          </w:p>
        </w:tc>
        <w:tc>
          <w:tcPr>
            <w:tcW w:w="854" w:type="dxa"/>
            <w:shd w:val="clear" w:color="auto" w:fill="auto"/>
          </w:tcPr>
          <w:p w14:paraId="587E6E8C" w14:textId="77777777" w:rsidR="00C21FDE" w:rsidRPr="00AF1ECB" w:rsidRDefault="00C21FDE" w:rsidP="1317E358">
            <w:pPr>
              <w:pStyle w:val="TableParagraph"/>
              <w:rPr>
                <w:rFonts w:ascii="Times New Roman" w:hAnsi="Times New Roman" w:cs="Times New Roman"/>
                <w:sz w:val="20"/>
                <w:szCs w:val="20"/>
              </w:rPr>
            </w:pPr>
          </w:p>
        </w:tc>
      </w:tr>
    </w:tbl>
    <w:p w14:paraId="0A1B7088" w14:textId="77777777" w:rsidR="00AF09A8" w:rsidRPr="00AF1ECB" w:rsidRDefault="00AF09A8" w:rsidP="1317E358">
      <w:pPr>
        <w:pStyle w:val="BodyText"/>
        <w:ind w:left="0" w:firstLine="0"/>
        <w:rPr>
          <w:sz w:val="20"/>
          <w:szCs w:val="20"/>
        </w:rPr>
      </w:pPr>
    </w:p>
    <w:p w14:paraId="59B8B8E4" w14:textId="77777777" w:rsidR="00AF09A8" w:rsidRPr="00AF1ECB" w:rsidRDefault="00AF09A8" w:rsidP="1317E358">
      <w:pPr>
        <w:pStyle w:val="BodyText"/>
        <w:ind w:left="0" w:firstLine="0"/>
        <w:rPr>
          <w:sz w:val="16"/>
          <w:szCs w:val="16"/>
        </w:rPr>
      </w:pPr>
    </w:p>
    <w:p w14:paraId="1E99F878" w14:textId="77777777" w:rsidR="00AF09A8" w:rsidRPr="00AF1ECB" w:rsidRDefault="1317E358">
      <w:pPr>
        <w:pStyle w:val="BodyText"/>
        <w:spacing w:before="91"/>
        <w:ind w:left="140" w:right="140" w:firstLine="0"/>
        <w:jc w:val="both"/>
      </w:pPr>
      <w:r w:rsidRPr="00AF1ECB">
        <w:t xml:space="preserve">The following deliverables are required by Winrock International. Deadlines for each deliverable should be included within the proposal and will be reviewed and finalized by Winrock at the beginning of assignment. </w:t>
      </w:r>
      <w:r w:rsidRPr="00AF1ECB">
        <w:rPr>
          <w:b/>
          <w:bCs/>
          <w:sz w:val="24"/>
          <w:szCs w:val="24"/>
        </w:rPr>
        <w:t>The deliverables include</w:t>
      </w:r>
      <w:r w:rsidRPr="00AF1ECB">
        <w:t>:</w:t>
      </w:r>
    </w:p>
    <w:p w14:paraId="13DDCDD1" w14:textId="77777777" w:rsidR="00AF09A8" w:rsidRPr="00AF1ECB" w:rsidRDefault="00AF09A8">
      <w:pPr>
        <w:pStyle w:val="BodyText"/>
        <w:spacing w:before="1"/>
        <w:ind w:left="0" w:firstLine="0"/>
      </w:pPr>
    </w:p>
    <w:p w14:paraId="3F2D8392" w14:textId="77777777" w:rsidR="00AF09A8" w:rsidRPr="00AF1ECB" w:rsidRDefault="00686255">
      <w:pPr>
        <w:pStyle w:val="ListParagraph"/>
        <w:numPr>
          <w:ilvl w:val="0"/>
          <w:numId w:val="3"/>
        </w:numPr>
        <w:tabs>
          <w:tab w:val="left" w:pos="1221"/>
        </w:tabs>
        <w:spacing w:line="252" w:lineRule="exact"/>
      </w:pPr>
      <w:r w:rsidRPr="00AF1ECB">
        <w:t>Approved workplan and methodology, including research design and analysis</w:t>
      </w:r>
      <w:r w:rsidRPr="00AF1ECB">
        <w:rPr>
          <w:spacing w:val="-12"/>
        </w:rPr>
        <w:t xml:space="preserve"> </w:t>
      </w:r>
      <w:r w:rsidRPr="00AF1ECB">
        <w:t>plan;</w:t>
      </w:r>
    </w:p>
    <w:p w14:paraId="501D5E2A" w14:textId="77777777" w:rsidR="00AF09A8" w:rsidRPr="00AF1ECB" w:rsidRDefault="00686255">
      <w:pPr>
        <w:pStyle w:val="ListParagraph"/>
        <w:numPr>
          <w:ilvl w:val="0"/>
          <w:numId w:val="3"/>
        </w:numPr>
        <w:tabs>
          <w:tab w:val="left" w:pos="1221"/>
        </w:tabs>
        <w:spacing w:line="252" w:lineRule="exact"/>
      </w:pPr>
      <w:r w:rsidRPr="00AF1ECB">
        <w:t>Interview protocols and</w:t>
      </w:r>
      <w:r w:rsidRPr="00AF1ECB">
        <w:rPr>
          <w:spacing w:val="-4"/>
        </w:rPr>
        <w:t xml:space="preserve"> </w:t>
      </w:r>
      <w:r w:rsidR="009C152E" w:rsidRPr="00AF1ECB">
        <w:rPr>
          <w:spacing w:val="-4"/>
        </w:rPr>
        <w:t>i</w:t>
      </w:r>
      <w:r w:rsidRPr="00AF1ECB">
        <w:t>nstruments;</w:t>
      </w:r>
    </w:p>
    <w:p w14:paraId="11B26134" w14:textId="77777777" w:rsidR="00AF09A8" w:rsidRPr="00AF1ECB" w:rsidRDefault="00686255">
      <w:pPr>
        <w:pStyle w:val="ListParagraph"/>
        <w:numPr>
          <w:ilvl w:val="0"/>
          <w:numId w:val="3"/>
        </w:numPr>
        <w:tabs>
          <w:tab w:val="left" w:pos="1221"/>
        </w:tabs>
        <w:spacing w:before="1" w:line="252" w:lineRule="exact"/>
      </w:pPr>
      <w:r w:rsidRPr="00AF1ECB">
        <w:t>Data collection plan and locations: dates, teams, supervision,</w:t>
      </w:r>
      <w:r w:rsidRPr="00AF1ECB">
        <w:rPr>
          <w:spacing w:val="-2"/>
        </w:rPr>
        <w:t xml:space="preserve"> </w:t>
      </w:r>
      <w:r w:rsidRPr="00AF1ECB">
        <w:t>etc.;</w:t>
      </w:r>
    </w:p>
    <w:p w14:paraId="0347C99B" w14:textId="77777777" w:rsidR="00AF09A8" w:rsidRPr="00AF1ECB" w:rsidRDefault="00686255">
      <w:pPr>
        <w:pStyle w:val="ListParagraph"/>
        <w:numPr>
          <w:ilvl w:val="0"/>
          <w:numId w:val="3"/>
        </w:numPr>
        <w:tabs>
          <w:tab w:val="left" w:pos="1221"/>
        </w:tabs>
        <w:spacing w:line="252" w:lineRule="exact"/>
      </w:pPr>
      <w:r w:rsidRPr="00AF1ECB">
        <w:t>Approval from relevant Institutional Review</w:t>
      </w:r>
      <w:r w:rsidRPr="00AF1ECB">
        <w:rPr>
          <w:spacing w:val="-2"/>
        </w:rPr>
        <w:t xml:space="preserve"> </w:t>
      </w:r>
      <w:r w:rsidRPr="00AF1ECB">
        <w:t>Board(s);</w:t>
      </w:r>
    </w:p>
    <w:p w14:paraId="740DFE3F" w14:textId="77777777" w:rsidR="00AF09A8" w:rsidRPr="00AF1ECB" w:rsidRDefault="1317E358">
      <w:pPr>
        <w:pStyle w:val="ListParagraph"/>
        <w:numPr>
          <w:ilvl w:val="0"/>
          <w:numId w:val="3"/>
        </w:numPr>
        <w:tabs>
          <w:tab w:val="left" w:pos="1221"/>
        </w:tabs>
        <w:spacing w:line="252" w:lineRule="exact"/>
      </w:pPr>
      <w:r w:rsidRPr="00AF1ECB">
        <w:t>Draft report;</w:t>
      </w:r>
    </w:p>
    <w:p w14:paraId="57DFA6E8" w14:textId="1711F56E" w:rsidR="00AF09A8" w:rsidRPr="00AF1ECB" w:rsidRDefault="00686255" w:rsidP="1317E358">
      <w:pPr>
        <w:pStyle w:val="ListParagraph"/>
        <w:numPr>
          <w:ilvl w:val="0"/>
          <w:numId w:val="3"/>
        </w:numPr>
        <w:tabs>
          <w:tab w:val="left" w:pos="1221"/>
        </w:tabs>
        <w:spacing w:line="252" w:lineRule="exact"/>
      </w:pPr>
      <w:r w:rsidRPr="00AF1ECB">
        <w:t xml:space="preserve">Electronic bibliography and pdfs of all literature </w:t>
      </w:r>
      <w:r w:rsidR="00030E8E" w:rsidRPr="00AF1ECB">
        <w:t>reviewed,</w:t>
      </w:r>
      <w:r w:rsidRPr="00AF1ECB">
        <w:t xml:space="preserve"> and data</w:t>
      </w:r>
      <w:r w:rsidRPr="00AF1ECB">
        <w:rPr>
          <w:spacing w:val="-13"/>
        </w:rPr>
        <w:t xml:space="preserve"> </w:t>
      </w:r>
      <w:r w:rsidRPr="00AF1ECB">
        <w:t>used;</w:t>
      </w:r>
    </w:p>
    <w:p w14:paraId="3A12F1F7" w14:textId="77777777" w:rsidR="00AF09A8" w:rsidRPr="00AF1ECB" w:rsidRDefault="00686255">
      <w:pPr>
        <w:pStyle w:val="ListParagraph"/>
        <w:numPr>
          <w:ilvl w:val="0"/>
          <w:numId w:val="3"/>
        </w:numPr>
        <w:tabs>
          <w:tab w:val="left" w:pos="1221"/>
        </w:tabs>
        <w:spacing w:before="1"/>
        <w:ind w:right="137"/>
      </w:pPr>
      <w:r w:rsidRPr="00AF1ECB">
        <w:t xml:space="preserve">An electronic copy of the </w:t>
      </w:r>
      <w:r w:rsidRPr="00AF1ECB">
        <w:rPr>
          <w:b/>
          <w:bCs/>
        </w:rPr>
        <w:t xml:space="preserve">final report </w:t>
      </w:r>
      <w:r w:rsidRPr="00AF1ECB">
        <w:t>in English which takes into consideration input, feedback and comments on the draft</w:t>
      </w:r>
      <w:r w:rsidRPr="00AF1ECB">
        <w:rPr>
          <w:spacing w:val="-8"/>
        </w:rPr>
        <w:t xml:space="preserve"> </w:t>
      </w:r>
      <w:r w:rsidRPr="00AF1ECB">
        <w:t>report.</w:t>
      </w:r>
    </w:p>
    <w:p w14:paraId="03D968DA" w14:textId="77777777" w:rsidR="00AF09A8" w:rsidRPr="00AF1ECB" w:rsidRDefault="00686255">
      <w:pPr>
        <w:pStyle w:val="ListParagraph"/>
        <w:numPr>
          <w:ilvl w:val="0"/>
          <w:numId w:val="3"/>
        </w:numPr>
        <w:tabs>
          <w:tab w:val="left" w:pos="1221"/>
        </w:tabs>
        <w:ind w:right="137"/>
      </w:pPr>
      <w:r w:rsidRPr="00AF1ECB">
        <w:t>All hard copies of data collection forms, and electronic versions of all data capture, data summary, FGD summary and data analysis</w:t>
      </w:r>
      <w:r w:rsidRPr="00AF1ECB">
        <w:rPr>
          <w:spacing w:val="-6"/>
        </w:rPr>
        <w:t xml:space="preserve"> </w:t>
      </w:r>
      <w:r w:rsidRPr="00AF1ECB">
        <w:t>reports.</w:t>
      </w:r>
    </w:p>
    <w:p w14:paraId="469817AF" w14:textId="77777777" w:rsidR="00AF09A8" w:rsidRPr="00AF1ECB" w:rsidRDefault="00AF09A8">
      <w:pPr>
        <w:pStyle w:val="BodyText"/>
        <w:spacing w:before="1"/>
        <w:ind w:left="0" w:firstLine="0"/>
      </w:pPr>
    </w:p>
    <w:p w14:paraId="53D18005" w14:textId="77777777" w:rsidR="00AF09A8" w:rsidRPr="00AF1ECB" w:rsidRDefault="1317E358" w:rsidP="1317E358">
      <w:pPr>
        <w:spacing w:before="92" w:line="244" w:lineRule="auto"/>
        <w:ind w:left="140" w:right="134"/>
        <w:jc w:val="both"/>
        <w:rPr>
          <w:b/>
          <w:bCs/>
          <w:sz w:val="24"/>
          <w:szCs w:val="24"/>
        </w:rPr>
      </w:pPr>
      <w:r w:rsidRPr="00AF1ECB">
        <w:rPr>
          <w:b/>
          <w:bCs/>
          <w:sz w:val="24"/>
          <w:szCs w:val="24"/>
        </w:rPr>
        <w:t>Application information:</w:t>
      </w:r>
    </w:p>
    <w:p w14:paraId="27292BCA" w14:textId="77777777" w:rsidR="00AF09A8" w:rsidRPr="00AF1ECB" w:rsidRDefault="00686255">
      <w:pPr>
        <w:pStyle w:val="BodyText"/>
        <w:spacing w:before="1" w:line="276" w:lineRule="auto"/>
        <w:ind w:left="140" w:right="134" w:firstLine="0"/>
        <w:jc w:val="both"/>
      </w:pPr>
      <w:r w:rsidRPr="00AF1ECB">
        <w:t>Interested</w:t>
      </w:r>
      <w:r w:rsidRPr="00AF1ECB">
        <w:rPr>
          <w:spacing w:val="-9"/>
        </w:rPr>
        <w:t xml:space="preserve"> </w:t>
      </w:r>
      <w:r w:rsidRPr="00AF1ECB">
        <w:t>individuals</w:t>
      </w:r>
      <w:r w:rsidRPr="00AF1ECB">
        <w:rPr>
          <w:spacing w:val="-9"/>
        </w:rPr>
        <w:t xml:space="preserve"> </w:t>
      </w:r>
      <w:r w:rsidRPr="00AF1ECB">
        <w:t>and</w:t>
      </w:r>
      <w:r w:rsidRPr="00AF1ECB">
        <w:rPr>
          <w:spacing w:val="-11"/>
        </w:rPr>
        <w:t xml:space="preserve"> </w:t>
      </w:r>
      <w:r w:rsidRPr="00AF1ECB">
        <w:t>firms</w:t>
      </w:r>
      <w:r w:rsidRPr="00AF1ECB">
        <w:rPr>
          <w:spacing w:val="-8"/>
        </w:rPr>
        <w:t xml:space="preserve"> </w:t>
      </w:r>
      <w:r w:rsidRPr="00AF1ECB">
        <w:t>should</w:t>
      </w:r>
      <w:r w:rsidRPr="00AF1ECB">
        <w:rPr>
          <w:spacing w:val="-10"/>
        </w:rPr>
        <w:t xml:space="preserve"> </w:t>
      </w:r>
      <w:r w:rsidRPr="00AF1ECB">
        <w:t>send</w:t>
      </w:r>
      <w:r w:rsidRPr="00AF1ECB">
        <w:rPr>
          <w:spacing w:val="-10"/>
        </w:rPr>
        <w:t xml:space="preserve"> </w:t>
      </w:r>
      <w:r w:rsidRPr="00AF1ECB">
        <w:t>an</w:t>
      </w:r>
      <w:r w:rsidRPr="00AF1ECB">
        <w:rPr>
          <w:spacing w:val="-8"/>
        </w:rPr>
        <w:t xml:space="preserve"> </w:t>
      </w:r>
      <w:r w:rsidRPr="00AF1ECB">
        <w:t>electronic</w:t>
      </w:r>
      <w:r w:rsidRPr="00AF1ECB">
        <w:rPr>
          <w:spacing w:val="-9"/>
        </w:rPr>
        <w:t xml:space="preserve"> </w:t>
      </w:r>
      <w:r w:rsidRPr="00AF1ECB">
        <w:t>technical</w:t>
      </w:r>
      <w:r w:rsidRPr="00AF1ECB">
        <w:rPr>
          <w:spacing w:val="-9"/>
        </w:rPr>
        <w:t xml:space="preserve"> </w:t>
      </w:r>
      <w:r w:rsidRPr="00AF1ECB">
        <w:t>and</w:t>
      </w:r>
      <w:r w:rsidRPr="00AF1ECB">
        <w:rPr>
          <w:spacing w:val="-8"/>
        </w:rPr>
        <w:t xml:space="preserve"> </w:t>
      </w:r>
      <w:r w:rsidRPr="00AF1ECB">
        <w:t>cost</w:t>
      </w:r>
      <w:r w:rsidRPr="00AF1ECB">
        <w:rPr>
          <w:spacing w:val="-8"/>
        </w:rPr>
        <w:t xml:space="preserve"> </w:t>
      </w:r>
      <w:r w:rsidRPr="00AF1ECB">
        <w:t>proposal</w:t>
      </w:r>
      <w:r w:rsidRPr="00AF1ECB">
        <w:rPr>
          <w:spacing w:val="-8"/>
        </w:rPr>
        <w:t xml:space="preserve"> </w:t>
      </w:r>
      <w:r w:rsidRPr="00AF1ECB">
        <w:t>in</w:t>
      </w:r>
      <w:r w:rsidRPr="00AF1ECB">
        <w:rPr>
          <w:spacing w:val="-4"/>
        </w:rPr>
        <w:t xml:space="preserve"> </w:t>
      </w:r>
      <w:r w:rsidRPr="00AF1ECB">
        <w:t>separate</w:t>
      </w:r>
      <w:r w:rsidRPr="00AF1ECB">
        <w:rPr>
          <w:spacing w:val="-8"/>
        </w:rPr>
        <w:t xml:space="preserve"> </w:t>
      </w:r>
      <w:r w:rsidRPr="00AF1ECB">
        <w:t>files,</w:t>
      </w:r>
      <w:r w:rsidRPr="00AF1ECB">
        <w:rPr>
          <w:spacing w:val="-9"/>
        </w:rPr>
        <w:t xml:space="preserve"> </w:t>
      </w:r>
      <w:r w:rsidRPr="00AF1ECB">
        <w:t>with a technical proposal describing the consultant/firm’s relevant experience and capacity to undertake the study.</w:t>
      </w:r>
    </w:p>
    <w:p w14:paraId="7181B467" w14:textId="77777777" w:rsidR="00AF09A8" w:rsidRPr="00AF1ECB" w:rsidRDefault="1317E358">
      <w:pPr>
        <w:pStyle w:val="BodyText"/>
        <w:spacing w:before="198"/>
        <w:ind w:left="140" w:firstLine="0"/>
        <w:jc w:val="both"/>
      </w:pPr>
      <w:r w:rsidRPr="00AF1ECB">
        <w:t xml:space="preserve">For questions and to submit your application or proposal, please write to: </w:t>
      </w:r>
      <w:hyperlink r:id="rId11">
        <w:r w:rsidRPr="00AF1ECB">
          <w:t>bctip@winrock.org</w:t>
        </w:r>
      </w:hyperlink>
    </w:p>
    <w:p w14:paraId="17F2D353" w14:textId="77777777" w:rsidR="00262F63" w:rsidRPr="00AF1ECB" w:rsidRDefault="00262F63" w:rsidP="1317E358">
      <w:pPr>
        <w:spacing w:before="68"/>
        <w:ind w:left="140"/>
        <w:rPr>
          <w:b/>
          <w:bCs/>
          <w:i/>
          <w:iCs/>
        </w:rPr>
      </w:pPr>
    </w:p>
    <w:p w14:paraId="59A1CD06" w14:textId="77777777" w:rsidR="00AF09A8" w:rsidRPr="00AF1ECB" w:rsidRDefault="1317E358" w:rsidP="1317E358">
      <w:pPr>
        <w:spacing w:before="68"/>
        <w:ind w:left="140"/>
        <w:rPr>
          <w:b/>
          <w:bCs/>
          <w:i/>
          <w:iCs/>
        </w:rPr>
      </w:pPr>
      <w:r w:rsidRPr="00AF1ECB">
        <w:rPr>
          <w:b/>
          <w:bCs/>
          <w:i/>
          <w:iCs/>
        </w:rPr>
        <w:t>The subject in the email must clearly state: “</w:t>
      </w:r>
      <w:r w:rsidRPr="00AF1ECB">
        <w:rPr>
          <w:b/>
          <w:bCs/>
          <w:sz w:val="24"/>
          <w:szCs w:val="24"/>
        </w:rPr>
        <w:t>study on Implication of the adoption of special section 19 in Child Marriage Restraint Act 2017 in Bangladesh</w:t>
      </w:r>
    </w:p>
    <w:p w14:paraId="2F435006" w14:textId="77777777" w:rsidR="00AF09A8" w:rsidRPr="00AF1ECB" w:rsidRDefault="1317E358">
      <w:pPr>
        <w:pStyle w:val="Heading1"/>
      </w:pPr>
      <w:r w:rsidRPr="00AF1ECB">
        <w:t>Proposal requirements</w:t>
      </w:r>
    </w:p>
    <w:p w14:paraId="4461BEC9" w14:textId="77777777" w:rsidR="00AF09A8" w:rsidRPr="00AF1ECB" w:rsidRDefault="00686255">
      <w:pPr>
        <w:pStyle w:val="ListParagraph"/>
        <w:numPr>
          <w:ilvl w:val="0"/>
          <w:numId w:val="4"/>
        </w:numPr>
        <w:tabs>
          <w:tab w:val="left" w:pos="860"/>
          <w:tab w:val="left" w:pos="861"/>
        </w:tabs>
        <w:spacing w:line="269" w:lineRule="exact"/>
      </w:pPr>
      <w:r w:rsidRPr="00AF1ECB">
        <w:t>All documents related to this assignment should be in</w:t>
      </w:r>
      <w:r w:rsidRPr="00AF1ECB">
        <w:rPr>
          <w:spacing w:val="-7"/>
        </w:rPr>
        <w:t xml:space="preserve"> </w:t>
      </w:r>
      <w:r w:rsidRPr="00AF1ECB">
        <w:t>English;</w:t>
      </w:r>
    </w:p>
    <w:p w14:paraId="74E0FF3B" w14:textId="77777777" w:rsidR="00AF09A8" w:rsidRPr="00AF1ECB" w:rsidRDefault="00686255">
      <w:pPr>
        <w:pStyle w:val="ListParagraph"/>
        <w:numPr>
          <w:ilvl w:val="0"/>
          <w:numId w:val="4"/>
        </w:numPr>
        <w:tabs>
          <w:tab w:val="left" w:pos="860"/>
          <w:tab w:val="left" w:pos="861"/>
        </w:tabs>
        <w:spacing w:line="269" w:lineRule="exact"/>
      </w:pPr>
      <w:r w:rsidRPr="00AF1ECB">
        <w:t>Proposals must be submitted electronically, with all pieces of the proposal labeled</w:t>
      </w:r>
      <w:r w:rsidRPr="00AF1ECB">
        <w:rPr>
          <w:spacing w:val="-17"/>
        </w:rPr>
        <w:t xml:space="preserve"> </w:t>
      </w:r>
      <w:r w:rsidRPr="00AF1ECB">
        <w:t>clearly;</w:t>
      </w:r>
    </w:p>
    <w:p w14:paraId="76AC6EF2" w14:textId="77777777" w:rsidR="00AF09A8" w:rsidRPr="00AF1ECB" w:rsidRDefault="1317E358">
      <w:pPr>
        <w:pStyle w:val="ListParagraph"/>
        <w:numPr>
          <w:ilvl w:val="0"/>
          <w:numId w:val="4"/>
        </w:numPr>
        <w:tabs>
          <w:tab w:val="left" w:pos="860"/>
          <w:tab w:val="left" w:pos="861"/>
        </w:tabs>
        <w:ind w:right="137"/>
      </w:pPr>
      <w:r w:rsidRPr="00AF1ECB">
        <w:t>The maximum length for the proposal should not exceed 10 pages. Suggested breakdown is as follows:</w:t>
      </w:r>
    </w:p>
    <w:p w14:paraId="50292523" w14:textId="77777777" w:rsidR="00AF09A8" w:rsidRPr="00AF1ECB" w:rsidRDefault="00686255">
      <w:pPr>
        <w:pStyle w:val="ListParagraph"/>
        <w:numPr>
          <w:ilvl w:val="1"/>
          <w:numId w:val="4"/>
        </w:numPr>
        <w:tabs>
          <w:tab w:val="left" w:pos="1580"/>
          <w:tab w:val="left" w:pos="1581"/>
        </w:tabs>
        <w:spacing w:line="261" w:lineRule="exact"/>
      </w:pPr>
      <w:r w:rsidRPr="00AF1ECB">
        <w:rPr>
          <w:b/>
          <w:bCs/>
        </w:rPr>
        <w:t xml:space="preserve">Cover page </w:t>
      </w:r>
      <w:r w:rsidRPr="00AF1ECB">
        <w:t>= 1</w:t>
      </w:r>
      <w:r w:rsidRPr="00AF1ECB">
        <w:rPr>
          <w:spacing w:val="-3"/>
        </w:rPr>
        <w:t xml:space="preserve"> </w:t>
      </w:r>
      <w:r w:rsidRPr="00AF1ECB">
        <w:t>page;</w:t>
      </w:r>
    </w:p>
    <w:p w14:paraId="558286DB" w14:textId="77777777" w:rsidR="00AF09A8" w:rsidRPr="00AF1ECB" w:rsidRDefault="00686255">
      <w:pPr>
        <w:pStyle w:val="ListParagraph"/>
        <w:numPr>
          <w:ilvl w:val="1"/>
          <w:numId w:val="4"/>
        </w:numPr>
        <w:tabs>
          <w:tab w:val="left" w:pos="1581"/>
        </w:tabs>
        <w:spacing w:line="237" w:lineRule="auto"/>
        <w:ind w:right="134"/>
        <w:jc w:val="both"/>
      </w:pPr>
      <w:r w:rsidRPr="00AF1ECB">
        <w:rPr>
          <w:b/>
          <w:bCs/>
        </w:rPr>
        <w:t xml:space="preserve">Individual/Organizational profile, institutional capacity: 1 page. </w:t>
      </w:r>
      <w:r w:rsidRPr="00AF1ECB">
        <w:t>The applicant must present in narrative format a description of: (a) company/individual profile (supplemental material</w:t>
      </w:r>
      <w:r w:rsidRPr="00AF1ECB">
        <w:rPr>
          <w:spacing w:val="-15"/>
        </w:rPr>
        <w:t xml:space="preserve"> </w:t>
      </w:r>
      <w:r w:rsidRPr="00AF1ECB">
        <w:t>could</w:t>
      </w:r>
      <w:r w:rsidRPr="00AF1ECB">
        <w:rPr>
          <w:spacing w:val="-16"/>
        </w:rPr>
        <w:t xml:space="preserve"> </w:t>
      </w:r>
      <w:r w:rsidRPr="00AF1ECB">
        <w:t>be</w:t>
      </w:r>
      <w:r w:rsidRPr="00AF1ECB">
        <w:rPr>
          <w:spacing w:val="-15"/>
        </w:rPr>
        <w:t xml:space="preserve"> </w:t>
      </w:r>
      <w:r w:rsidRPr="00AF1ECB">
        <w:t>placed</w:t>
      </w:r>
      <w:r w:rsidRPr="00AF1ECB">
        <w:rPr>
          <w:spacing w:val="-18"/>
        </w:rPr>
        <w:t xml:space="preserve"> </w:t>
      </w:r>
      <w:r w:rsidRPr="00AF1ECB">
        <w:t>in</w:t>
      </w:r>
      <w:r w:rsidRPr="00AF1ECB">
        <w:rPr>
          <w:spacing w:val="-16"/>
        </w:rPr>
        <w:t xml:space="preserve"> </w:t>
      </w:r>
      <w:r w:rsidRPr="00AF1ECB">
        <w:t>the</w:t>
      </w:r>
      <w:r w:rsidRPr="00AF1ECB">
        <w:rPr>
          <w:spacing w:val="-15"/>
        </w:rPr>
        <w:t xml:space="preserve"> </w:t>
      </w:r>
      <w:r w:rsidRPr="00AF1ECB">
        <w:t>annex),</w:t>
      </w:r>
      <w:r w:rsidRPr="00AF1ECB">
        <w:rPr>
          <w:spacing w:val="-16"/>
        </w:rPr>
        <w:t xml:space="preserve"> </w:t>
      </w:r>
      <w:r w:rsidRPr="00AF1ECB">
        <w:t>(b)</w:t>
      </w:r>
      <w:r w:rsidRPr="00AF1ECB">
        <w:rPr>
          <w:spacing w:val="-15"/>
        </w:rPr>
        <w:t xml:space="preserve"> </w:t>
      </w:r>
      <w:r w:rsidRPr="00AF1ECB">
        <w:t>the</w:t>
      </w:r>
      <w:r w:rsidRPr="00AF1ECB">
        <w:rPr>
          <w:spacing w:val="-15"/>
        </w:rPr>
        <w:t xml:space="preserve"> </w:t>
      </w:r>
      <w:r w:rsidRPr="00AF1ECB">
        <w:t>organizational/individual</w:t>
      </w:r>
      <w:r w:rsidRPr="00AF1ECB">
        <w:rPr>
          <w:spacing w:val="-13"/>
        </w:rPr>
        <w:t xml:space="preserve"> </w:t>
      </w:r>
      <w:r w:rsidRPr="00AF1ECB">
        <w:t>capacity</w:t>
      </w:r>
      <w:r w:rsidRPr="00AF1ECB">
        <w:rPr>
          <w:spacing w:val="-18"/>
        </w:rPr>
        <w:t xml:space="preserve"> </w:t>
      </w:r>
      <w:r w:rsidRPr="00AF1ECB">
        <w:t>to</w:t>
      </w:r>
      <w:r w:rsidRPr="00AF1ECB">
        <w:rPr>
          <w:spacing w:val="-16"/>
        </w:rPr>
        <w:t xml:space="preserve"> </w:t>
      </w:r>
      <w:r w:rsidRPr="00AF1ECB">
        <w:t>conduct the scope of work (examples of similar studies may be placed in annex), (c) CVs of all proposed experts/team members (placed in annex) (d) the organization’s/individual’s knowledge of human trafficking in the Bangladeshi context, (e) previous experience conducting similar work, and (f) letters of support or reference (placed in the</w:t>
      </w:r>
      <w:r w:rsidRPr="00AF1ECB">
        <w:rPr>
          <w:spacing w:val="-16"/>
        </w:rPr>
        <w:t xml:space="preserve"> </w:t>
      </w:r>
      <w:r w:rsidRPr="00AF1ECB">
        <w:t>annex).</w:t>
      </w:r>
    </w:p>
    <w:p w14:paraId="0B7C62EB" w14:textId="77777777" w:rsidR="00AF09A8" w:rsidRPr="00AF1ECB" w:rsidRDefault="00686255">
      <w:pPr>
        <w:pStyle w:val="ListParagraph"/>
        <w:numPr>
          <w:ilvl w:val="1"/>
          <w:numId w:val="4"/>
        </w:numPr>
        <w:tabs>
          <w:tab w:val="left" w:pos="1581"/>
        </w:tabs>
        <w:spacing w:line="235" w:lineRule="auto"/>
        <w:ind w:right="136"/>
        <w:jc w:val="both"/>
      </w:pPr>
      <w:r w:rsidRPr="00AF1ECB">
        <w:rPr>
          <w:b/>
          <w:bCs/>
        </w:rPr>
        <w:t>Technical proposal = 6 pages</w:t>
      </w:r>
      <w:r w:rsidRPr="00AF1ECB">
        <w:t>. The applicant should describe in the technical proposal their approach and methodology for the study including sources of primary and</w:t>
      </w:r>
      <w:r w:rsidRPr="00AF1ECB">
        <w:rPr>
          <w:spacing w:val="-30"/>
        </w:rPr>
        <w:t xml:space="preserve"> </w:t>
      </w:r>
      <w:r w:rsidRPr="00AF1ECB">
        <w:t>secondary data</w:t>
      </w:r>
      <w:r w:rsidRPr="00AF1ECB">
        <w:rPr>
          <w:spacing w:val="-7"/>
        </w:rPr>
        <w:t xml:space="preserve"> </w:t>
      </w:r>
      <w:r w:rsidRPr="00AF1ECB">
        <w:t>and</w:t>
      </w:r>
      <w:r w:rsidRPr="00AF1ECB">
        <w:rPr>
          <w:spacing w:val="-7"/>
        </w:rPr>
        <w:t xml:space="preserve"> </w:t>
      </w:r>
      <w:r w:rsidRPr="00AF1ECB">
        <w:t>literature.</w:t>
      </w:r>
      <w:r w:rsidRPr="00AF1ECB">
        <w:rPr>
          <w:spacing w:val="-5"/>
        </w:rPr>
        <w:t xml:space="preserve"> </w:t>
      </w:r>
      <w:r w:rsidRPr="00AF1ECB">
        <w:t>Furthermore,</w:t>
      </w:r>
      <w:r w:rsidRPr="00AF1ECB">
        <w:rPr>
          <w:spacing w:val="-4"/>
        </w:rPr>
        <w:t xml:space="preserve"> </w:t>
      </w:r>
      <w:r w:rsidRPr="00AF1ECB">
        <w:t>issues</w:t>
      </w:r>
      <w:r w:rsidRPr="00AF1ECB">
        <w:rPr>
          <w:spacing w:val="-4"/>
        </w:rPr>
        <w:t xml:space="preserve"> </w:t>
      </w:r>
      <w:r w:rsidRPr="00AF1ECB">
        <w:t>of</w:t>
      </w:r>
      <w:r w:rsidRPr="00AF1ECB">
        <w:rPr>
          <w:spacing w:val="-2"/>
        </w:rPr>
        <w:t xml:space="preserve"> </w:t>
      </w:r>
      <w:r w:rsidRPr="00AF1ECB">
        <w:t>consent/assent</w:t>
      </w:r>
      <w:r w:rsidRPr="00AF1ECB">
        <w:rPr>
          <w:spacing w:val="-6"/>
        </w:rPr>
        <w:t xml:space="preserve"> </w:t>
      </w:r>
      <w:r w:rsidRPr="00AF1ECB">
        <w:t>and</w:t>
      </w:r>
      <w:r w:rsidRPr="00AF1ECB">
        <w:rPr>
          <w:spacing w:val="-4"/>
        </w:rPr>
        <w:t xml:space="preserve"> </w:t>
      </w:r>
      <w:r w:rsidRPr="00AF1ECB">
        <w:t>plan</w:t>
      </w:r>
      <w:r w:rsidRPr="00AF1ECB">
        <w:rPr>
          <w:spacing w:val="-7"/>
        </w:rPr>
        <w:t xml:space="preserve"> </w:t>
      </w:r>
      <w:r w:rsidRPr="00AF1ECB">
        <w:t>for</w:t>
      </w:r>
      <w:r w:rsidRPr="00AF1ECB">
        <w:rPr>
          <w:spacing w:val="-4"/>
        </w:rPr>
        <w:t xml:space="preserve"> </w:t>
      </w:r>
      <w:r w:rsidRPr="00AF1ECB">
        <w:t>protection</w:t>
      </w:r>
      <w:r w:rsidRPr="00AF1ECB">
        <w:rPr>
          <w:spacing w:val="-10"/>
        </w:rPr>
        <w:t xml:space="preserve"> </w:t>
      </w:r>
      <w:r w:rsidRPr="00AF1ECB">
        <w:t>of</w:t>
      </w:r>
      <w:r w:rsidRPr="00AF1ECB">
        <w:rPr>
          <w:spacing w:val="-4"/>
        </w:rPr>
        <w:t xml:space="preserve"> </w:t>
      </w:r>
      <w:r w:rsidRPr="00AF1ECB">
        <w:t>human subjects must be highlighted within the proposal. A workplan in the form of a Gantt (timeline) chart should outline key tasks and</w:t>
      </w:r>
      <w:r w:rsidRPr="00AF1ECB">
        <w:rPr>
          <w:spacing w:val="-6"/>
        </w:rPr>
        <w:t xml:space="preserve"> </w:t>
      </w:r>
      <w:r w:rsidRPr="00AF1ECB">
        <w:t>deliverables.</w:t>
      </w:r>
    </w:p>
    <w:p w14:paraId="3DEB7F4D" w14:textId="77777777" w:rsidR="00AF09A8" w:rsidRPr="00AF1ECB" w:rsidRDefault="00686255">
      <w:pPr>
        <w:pStyle w:val="ListParagraph"/>
        <w:numPr>
          <w:ilvl w:val="1"/>
          <w:numId w:val="4"/>
        </w:numPr>
        <w:tabs>
          <w:tab w:val="left" w:pos="1581"/>
        </w:tabs>
        <w:spacing w:before="2" w:line="232" w:lineRule="auto"/>
        <w:ind w:right="136"/>
        <w:jc w:val="both"/>
      </w:pPr>
      <w:r w:rsidRPr="00AF1ECB">
        <w:rPr>
          <w:b/>
          <w:bCs/>
        </w:rPr>
        <w:t>Cost/budget</w:t>
      </w:r>
      <w:r w:rsidRPr="00AF1ECB">
        <w:rPr>
          <w:b/>
          <w:bCs/>
          <w:spacing w:val="-15"/>
        </w:rPr>
        <w:t xml:space="preserve"> </w:t>
      </w:r>
      <w:r w:rsidRPr="00AF1ECB">
        <w:rPr>
          <w:b/>
          <w:bCs/>
        </w:rPr>
        <w:t>narrative</w:t>
      </w:r>
      <w:r w:rsidRPr="00AF1ECB">
        <w:rPr>
          <w:b/>
          <w:bCs/>
          <w:spacing w:val="-13"/>
        </w:rPr>
        <w:t xml:space="preserve"> </w:t>
      </w:r>
      <w:r w:rsidRPr="00AF1ECB">
        <w:rPr>
          <w:b/>
          <w:bCs/>
        </w:rPr>
        <w:t>=</w:t>
      </w:r>
      <w:r w:rsidRPr="00AF1ECB">
        <w:rPr>
          <w:b/>
          <w:bCs/>
          <w:spacing w:val="-12"/>
        </w:rPr>
        <w:t xml:space="preserve"> </w:t>
      </w:r>
      <w:r w:rsidRPr="00AF1ECB">
        <w:rPr>
          <w:b/>
          <w:bCs/>
        </w:rPr>
        <w:t>2</w:t>
      </w:r>
      <w:r w:rsidRPr="00AF1ECB">
        <w:rPr>
          <w:b/>
          <w:bCs/>
          <w:spacing w:val="-18"/>
        </w:rPr>
        <w:t xml:space="preserve"> </w:t>
      </w:r>
      <w:r w:rsidRPr="00AF1ECB">
        <w:rPr>
          <w:b/>
          <w:bCs/>
        </w:rPr>
        <w:t>pages.</w:t>
      </w:r>
      <w:r w:rsidRPr="00AF1ECB">
        <w:rPr>
          <w:b/>
          <w:bCs/>
          <w:spacing w:val="28"/>
        </w:rPr>
        <w:t xml:space="preserve"> </w:t>
      </w:r>
      <w:r w:rsidRPr="00AF1ECB">
        <w:t>The</w:t>
      </w:r>
      <w:r w:rsidRPr="00AF1ECB">
        <w:rPr>
          <w:spacing w:val="-12"/>
        </w:rPr>
        <w:t xml:space="preserve"> </w:t>
      </w:r>
      <w:r w:rsidRPr="00AF1ECB">
        <w:t>applicant</w:t>
      </w:r>
      <w:r w:rsidRPr="00AF1ECB">
        <w:rPr>
          <w:spacing w:val="-12"/>
        </w:rPr>
        <w:t xml:space="preserve"> </w:t>
      </w:r>
      <w:r w:rsidRPr="00AF1ECB">
        <w:t>must</w:t>
      </w:r>
      <w:r w:rsidRPr="00AF1ECB">
        <w:rPr>
          <w:spacing w:val="-14"/>
        </w:rPr>
        <w:t xml:space="preserve"> </w:t>
      </w:r>
      <w:r w:rsidRPr="00AF1ECB">
        <w:t>present</w:t>
      </w:r>
      <w:r w:rsidRPr="00AF1ECB">
        <w:rPr>
          <w:spacing w:val="-14"/>
        </w:rPr>
        <w:t xml:space="preserve"> </w:t>
      </w:r>
      <w:r w:rsidRPr="00AF1ECB">
        <w:t>a</w:t>
      </w:r>
      <w:r w:rsidRPr="00AF1ECB">
        <w:rPr>
          <w:spacing w:val="-12"/>
        </w:rPr>
        <w:t xml:space="preserve"> </w:t>
      </w:r>
      <w:r w:rsidRPr="00AF1ECB">
        <w:t>detailed</w:t>
      </w:r>
      <w:r w:rsidRPr="00AF1ECB">
        <w:rPr>
          <w:spacing w:val="-14"/>
        </w:rPr>
        <w:t xml:space="preserve"> </w:t>
      </w:r>
      <w:r w:rsidRPr="00AF1ECB">
        <w:t>financial</w:t>
      </w:r>
      <w:r w:rsidRPr="00AF1ECB">
        <w:rPr>
          <w:spacing w:val="-17"/>
        </w:rPr>
        <w:t xml:space="preserve"> </w:t>
      </w:r>
      <w:r w:rsidRPr="00AF1ECB">
        <w:t xml:space="preserve">proposal </w:t>
      </w:r>
      <w:r w:rsidRPr="00AF1ECB">
        <w:lastRenderedPageBreak/>
        <w:t>that covers the following items and includes a narrative on the assumptions behind the estimates:</w:t>
      </w:r>
    </w:p>
    <w:p w14:paraId="0E7F9414" w14:textId="77777777" w:rsidR="00AF09A8" w:rsidRPr="00AF1ECB" w:rsidRDefault="00686255">
      <w:pPr>
        <w:pStyle w:val="ListParagraph"/>
        <w:numPr>
          <w:ilvl w:val="2"/>
          <w:numId w:val="4"/>
        </w:numPr>
        <w:tabs>
          <w:tab w:val="left" w:pos="2300"/>
          <w:tab w:val="left" w:pos="2301"/>
        </w:tabs>
        <w:spacing w:line="251" w:lineRule="exact"/>
      </w:pPr>
      <w:r w:rsidRPr="00AF1ECB">
        <w:t>Salaries.</w:t>
      </w:r>
      <w:r w:rsidRPr="00AF1ECB">
        <w:rPr>
          <w:spacing w:val="-6"/>
        </w:rPr>
        <w:t xml:space="preserve"> </w:t>
      </w:r>
      <w:r w:rsidRPr="00AF1ECB">
        <w:t>Includes</w:t>
      </w:r>
      <w:r w:rsidRPr="00AF1ECB">
        <w:rPr>
          <w:spacing w:val="-6"/>
        </w:rPr>
        <w:t xml:space="preserve"> </w:t>
      </w:r>
      <w:r w:rsidRPr="00AF1ECB">
        <w:t>personnel</w:t>
      </w:r>
      <w:r w:rsidRPr="00AF1ECB">
        <w:rPr>
          <w:spacing w:val="-7"/>
        </w:rPr>
        <w:t xml:space="preserve"> </w:t>
      </w:r>
      <w:r w:rsidRPr="00AF1ECB">
        <w:t>for</w:t>
      </w:r>
      <w:r w:rsidRPr="00AF1ECB">
        <w:rPr>
          <w:spacing w:val="-9"/>
        </w:rPr>
        <w:t xml:space="preserve"> </w:t>
      </w:r>
      <w:r w:rsidRPr="00AF1ECB">
        <w:t>technical</w:t>
      </w:r>
      <w:r w:rsidRPr="00AF1ECB">
        <w:rPr>
          <w:spacing w:val="-8"/>
        </w:rPr>
        <w:t xml:space="preserve"> </w:t>
      </w:r>
      <w:r w:rsidRPr="00AF1ECB">
        <w:t>assistance,</w:t>
      </w:r>
      <w:r w:rsidRPr="00AF1ECB">
        <w:rPr>
          <w:spacing w:val="-9"/>
        </w:rPr>
        <w:t xml:space="preserve"> </w:t>
      </w:r>
      <w:r w:rsidRPr="00AF1ECB">
        <w:t>data</w:t>
      </w:r>
      <w:r w:rsidRPr="00AF1ECB">
        <w:rPr>
          <w:spacing w:val="-7"/>
        </w:rPr>
        <w:t xml:space="preserve"> </w:t>
      </w:r>
      <w:r w:rsidRPr="00AF1ECB">
        <w:t>collection,</w:t>
      </w:r>
      <w:r w:rsidRPr="00AF1ECB">
        <w:rPr>
          <w:spacing w:val="-9"/>
        </w:rPr>
        <w:t xml:space="preserve"> </w:t>
      </w:r>
      <w:r w:rsidRPr="00AF1ECB">
        <w:t>data</w:t>
      </w:r>
      <w:r w:rsidRPr="00AF1ECB">
        <w:rPr>
          <w:spacing w:val="-9"/>
        </w:rPr>
        <w:t xml:space="preserve"> </w:t>
      </w:r>
      <w:r w:rsidRPr="00AF1ECB">
        <w:t>analysis,</w:t>
      </w:r>
    </w:p>
    <w:p w14:paraId="4F607458" w14:textId="77777777" w:rsidR="00AF09A8" w:rsidRPr="00AF1ECB" w:rsidRDefault="1317E358">
      <w:pPr>
        <w:pStyle w:val="BodyText"/>
        <w:spacing w:before="2" w:line="252" w:lineRule="exact"/>
        <w:ind w:left="2300" w:firstLine="0"/>
      </w:pPr>
      <w:r w:rsidRPr="00AF1ECB">
        <w:t xml:space="preserve">e.g. staff, interviewers, supervisors, drivers, </w:t>
      </w:r>
      <w:proofErr w:type="spellStart"/>
      <w:r w:rsidRPr="00AF1ECB">
        <w:t>etc</w:t>
      </w:r>
      <w:proofErr w:type="spellEnd"/>
      <w:r w:rsidRPr="00AF1ECB">
        <w:t>;</w:t>
      </w:r>
    </w:p>
    <w:p w14:paraId="425C2CD5" w14:textId="77777777" w:rsidR="00AF09A8" w:rsidRPr="00AF1ECB" w:rsidRDefault="00686255">
      <w:pPr>
        <w:pStyle w:val="ListParagraph"/>
        <w:numPr>
          <w:ilvl w:val="2"/>
          <w:numId w:val="4"/>
        </w:numPr>
        <w:tabs>
          <w:tab w:val="left" w:pos="2300"/>
          <w:tab w:val="left" w:pos="2301"/>
        </w:tabs>
        <w:ind w:right="142"/>
      </w:pPr>
      <w:r w:rsidRPr="00AF1ECB">
        <w:t>Per diem and Travel. Includes daily costs for lodging and meals and incidental expenses during field work; mode of transportation; vehicle rental;</w:t>
      </w:r>
      <w:r w:rsidRPr="00AF1ECB">
        <w:rPr>
          <w:spacing w:val="-10"/>
        </w:rPr>
        <w:t xml:space="preserve"> </w:t>
      </w:r>
      <w:r w:rsidRPr="00AF1ECB">
        <w:t>gas;</w:t>
      </w:r>
    </w:p>
    <w:p w14:paraId="6530D18D" w14:textId="77777777" w:rsidR="00AF09A8" w:rsidRPr="00AF1ECB" w:rsidRDefault="00686255">
      <w:pPr>
        <w:pStyle w:val="ListParagraph"/>
        <w:numPr>
          <w:ilvl w:val="2"/>
          <w:numId w:val="4"/>
        </w:numPr>
        <w:tabs>
          <w:tab w:val="left" w:pos="2300"/>
          <w:tab w:val="left" w:pos="2301"/>
        </w:tabs>
        <w:spacing w:line="253" w:lineRule="exact"/>
      </w:pPr>
      <w:r w:rsidRPr="00AF1ECB">
        <w:t>Communications. Includes telephone, email, computer, mobile phone</w:t>
      </w:r>
      <w:r w:rsidRPr="00AF1ECB">
        <w:rPr>
          <w:spacing w:val="-6"/>
        </w:rPr>
        <w:t xml:space="preserve"> </w:t>
      </w:r>
      <w:proofErr w:type="spellStart"/>
      <w:r w:rsidRPr="00AF1ECB">
        <w:t>etc</w:t>
      </w:r>
      <w:proofErr w:type="spellEnd"/>
      <w:r w:rsidRPr="00AF1ECB">
        <w:t>;</w:t>
      </w:r>
    </w:p>
    <w:p w14:paraId="1CE3F6D3" w14:textId="77777777" w:rsidR="00AF09A8" w:rsidRPr="00AF1ECB" w:rsidRDefault="00686255">
      <w:pPr>
        <w:pStyle w:val="ListParagraph"/>
        <w:numPr>
          <w:ilvl w:val="2"/>
          <w:numId w:val="4"/>
        </w:numPr>
        <w:tabs>
          <w:tab w:val="left" w:pos="2300"/>
          <w:tab w:val="left" w:pos="2301"/>
        </w:tabs>
        <w:spacing w:line="253" w:lineRule="exact"/>
      </w:pPr>
      <w:r w:rsidRPr="00AF1ECB">
        <w:t>Other relevant</w:t>
      </w:r>
      <w:r w:rsidRPr="00AF1ECB">
        <w:rPr>
          <w:spacing w:val="-5"/>
        </w:rPr>
        <w:t xml:space="preserve"> </w:t>
      </w:r>
      <w:r w:rsidRPr="00AF1ECB">
        <w:t>costs.</w:t>
      </w:r>
    </w:p>
    <w:p w14:paraId="7080C601" w14:textId="77777777" w:rsidR="00AF09A8" w:rsidRPr="00AF1ECB" w:rsidRDefault="00AF09A8">
      <w:pPr>
        <w:pStyle w:val="BodyText"/>
        <w:ind w:left="0" w:firstLine="0"/>
      </w:pPr>
    </w:p>
    <w:p w14:paraId="17390DE6" w14:textId="77777777" w:rsidR="00AF09A8" w:rsidRPr="00AF1ECB" w:rsidRDefault="00686255">
      <w:pPr>
        <w:pStyle w:val="BodyText"/>
        <w:ind w:left="140" w:right="134" w:firstLine="0"/>
        <w:jc w:val="both"/>
      </w:pPr>
      <w:r w:rsidRPr="00AF1ECB">
        <w:t>Winrock International will evaluate the proposals received on their technical merit and estimated costs. Each</w:t>
      </w:r>
      <w:r w:rsidRPr="00AF1ECB">
        <w:rPr>
          <w:spacing w:val="-10"/>
        </w:rPr>
        <w:t xml:space="preserve"> </w:t>
      </w:r>
      <w:r w:rsidRPr="00AF1ECB">
        <w:t>proposal</w:t>
      </w:r>
      <w:r w:rsidRPr="00AF1ECB">
        <w:rPr>
          <w:spacing w:val="-8"/>
        </w:rPr>
        <w:t xml:space="preserve"> </w:t>
      </w:r>
      <w:r w:rsidRPr="00AF1ECB">
        <w:t>will</w:t>
      </w:r>
      <w:r w:rsidRPr="00AF1ECB">
        <w:rPr>
          <w:spacing w:val="-10"/>
        </w:rPr>
        <w:t xml:space="preserve"> </w:t>
      </w:r>
      <w:r w:rsidRPr="00AF1ECB">
        <w:t>be</w:t>
      </w:r>
      <w:r w:rsidRPr="00AF1ECB">
        <w:rPr>
          <w:spacing w:val="-12"/>
        </w:rPr>
        <w:t xml:space="preserve"> </w:t>
      </w:r>
      <w:r w:rsidRPr="00AF1ECB">
        <w:t>evaluated</w:t>
      </w:r>
      <w:r w:rsidRPr="00AF1ECB">
        <w:rPr>
          <w:spacing w:val="-12"/>
        </w:rPr>
        <w:t xml:space="preserve"> </w:t>
      </w:r>
      <w:r w:rsidRPr="00AF1ECB">
        <w:t>using</w:t>
      </w:r>
      <w:r w:rsidRPr="00AF1ECB">
        <w:rPr>
          <w:spacing w:val="-12"/>
        </w:rPr>
        <w:t xml:space="preserve"> </w:t>
      </w:r>
      <w:r w:rsidRPr="00AF1ECB">
        <w:t>the</w:t>
      </w:r>
      <w:r w:rsidRPr="00AF1ECB">
        <w:rPr>
          <w:spacing w:val="-9"/>
        </w:rPr>
        <w:t xml:space="preserve"> </w:t>
      </w:r>
      <w:r w:rsidRPr="00AF1ECB">
        <w:t>following</w:t>
      </w:r>
      <w:r w:rsidRPr="00AF1ECB">
        <w:rPr>
          <w:spacing w:val="-13"/>
        </w:rPr>
        <w:t xml:space="preserve"> </w:t>
      </w:r>
      <w:r w:rsidRPr="00AF1ECB">
        <w:t>criteria:</w:t>
      </w:r>
      <w:r w:rsidRPr="00AF1ECB">
        <w:rPr>
          <w:spacing w:val="-5"/>
        </w:rPr>
        <w:t xml:space="preserve"> </w:t>
      </w:r>
      <w:r w:rsidRPr="00AF1ECB">
        <w:t>Institutional</w:t>
      </w:r>
      <w:r w:rsidRPr="00AF1ECB">
        <w:rPr>
          <w:spacing w:val="-8"/>
        </w:rPr>
        <w:t xml:space="preserve"> </w:t>
      </w:r>
      <w:r w:rsidRPr="00AF1ECB">
        <w:t>Capacity/Institutional</w:t>
      </w:r>
      <w:r w:rsidRPr="00AF1ECB">
        <w:rPr>
          <w:spacing w:val="-7"/>
        </w:rPr>
        <w:t xml:space="preserve"> </w:t>
      </w:r>
      <w:r w:rsidRPr="00AF1ECB">
        <w:t>Experience (20%), Proposed Team (20%) Technical Proposal (30%), and Cost estimate (30%) – assessment of cost estimate against implementation</w:t>
      </w:r>
      <w:r w:rsidRPr="00AF1ECB">
        <w:rPr>
          <w:spacing w:val="-3"/>
        </w:rPr>
        <w:t xml:space="preserve"> </w:t>
      </w:r>
      <w:r w:rsidRPr="00AF1ECB">
        <w:t>plan.</w:t>
      </w:r>
    </w:p>
    <w:p w14:paraId="02D6FC03" w14:textId="77777777" w:rsidR="00AF09A8" w:rsidRPr="00AF1ECB" w:rsidRDefault="00AF09A8">
      <w:pPr>
        <w:pStyle w:val="BodyText"/>
        <w:ind w:left="0" w:firstLine="0"/>
      </w:pPr>
    </w:p>
    <w:p w14:paraId="5ED164CD" w14:textId="47547B5B" w:rsidR="06B5D61A" w:rsidRDefault="4E0CA2A1" w:rsidP="06B5D61A">
      <w:pPr>
        <w:rPr>
          <w:color w:val="000000" w:themeColor="text1"/>
          <w:sz w:val="21"/>
          <w:szCs w:val="21"/>
        </w:rPr>
      </w:pPr>
      <w:r w:rsidRPr="4E0CA2A1">
        <w:t xml:space="preserve">Pre-Bidding Conference: A pre-bidding conference will be conducted at </w:t>
      </w:r>
      <w:r w:rsidR="00EB5414">
        <w:t>10.30</w:t>
      </w:r>
      <w:r w:rsidRPr="4E0CA2A1">
        <w:t>.00</w:t>
      </w:r>
      <w:r w:rsidR="00585FEF">
        <w:t>am – 11.30 am</w:t>
      </w:r>
      <w:r w:rsidRPr="4E0CA2A1">
        <w:t xml:space="preserve"> on September 22, 2019 at Winrock International, BC/TIP Conference Room- 1st floor, House 7, Road # 23/B, Gulshan 1, Dhaka 121</w:t>
      </w:r>
      <w:r w:rsidR="009E5871">
        <w:t>2</w:t>
      </w:r>
      <w:bookmarkStart w:id="0" w:name="_GoBack"/>
      <w:bookmarkEnd w:id="0"/>
      <w:r w:rsidRPr="4E0CA2A1">
        <w:t xml:space="preserve">. Consultant/ Consultant firms are requested to send the specific questions related to TOR by September 19, 2019 through e-mail : </w:t>
      </w:r>
      <w:hyperlink r:id="rId12">
        <w:r w:rsidRPr="4E0CA2A1">
          <w:t>bctip@winrock.org</w:t>
        </w:r>
      </w:hyperlink>
      <w:r w:rsidRPr="4E0CA2A1">
        <w:t xml:space="preserve">  mentioning pre-bidding questions for TOR on CM in the subject line.</w:t>
      </w:r>
    </w:p>
    <w:p w14:paraId="6A465FAD" w14:textId="0EB59A3D" w:rsidR="06B5D61A" w:rsidRDefault="06B5D61A" w:rsidP="06B5D61A">
      <w:pPr>
        <w:pStyle w:val="BodyText"/>
        <w:ind w:left="0" w:firstLine="0"/>
      </w:pPr>
    </w:p>
    <w:p w14:paraId="0C8EAF33" w14:textId="77777777" w:rsidR="00AF09A8" w:rsidRPr="00AF1ECB" w:rsidRDefault="1317E358" w:rsidP="1317E358">
      <w:pPr>
        <w:spacing w:before="92" w:line="244" w:lineRule="auto"/>
        <w:ind w:left="140" w:right="134"/>
        <w:jc w:val="both"/>
        <w:rPr>
          <w:b/>
          <w:bCs/>
          <w:sz w:val="24"/>
          <w:szCs w:val="24"/>
        </w:rPr>
      </w:pPr>
      <w:r w:rsidRPr="00AF1ECB">
        <w:rPr>
          <w:b/>
          <w:bCs/>
          <w:sz w:val="24"/>
          <w:szCs w:val="24"/>
        </w:rPr>
        <w:t>Consultant Profile</w:t>
      </w:r>
    </w:p>
    <w:p w14:paraId="58E3DC2B" w14:textId="77777777" w:rsidR="00AF09A8" w:rsidRPr="00AF1ECB" w:rsidRDefault="1317E358">
      <w:pPr>
        <w:pStyle w:val="BodyText"/>
        <w:spacing w:line="252" w:lineRule="exact"/>
        <w:ind w:left="140" w:firstLine="0"/>
        <w:jc w:val="both"/>
      </w:pPr>
      <w:r w:rsidRPr="00AF1ECB">
        <w:t>Winrock is seeking qualified individuals and/or firms who meet the qualifications stated below.</w:t>
      </w:r>
    </w:p>
    <w:p w14:paraId="388247A3" w14:textId="77777777" w:rsidR="00AF09A8" w:rsidRPr="00AF1ECB" w:rsidRDefault="00AF09A8">
      <w:pPr>
        <w:pStyle w:val="BodyText"/>
        <w:ind w:left="0" w:firstLine="0"/>
      </w:pPr>
    </w:p>
    <w:p w14:paraId="79030397" w14:textId="77777777" w:rsidR="00AF09A8" w:rsidRPr="00AF1ECB" w:rsidRDefault="1317E358">
      <w:pPr>
        <w:pStyle w:val="BodyText"/>
        <w:spacing w:before="1"/>
        <w:ind w:left="140" w:firstLine="0"/>
        <w:jc w:val="both"/>
      </w:pPr>
      <w:r w:rsidRPr="00AF1ECB">
        <w:t>The principal investigator must fulfill at least the following criteria:</w:t>
      </w:r>
    </w:p>
    <w:p w14:paraId="03ADADB9" w14:textId="77777777" w:rsidR="00AF09A8" w:rsidRPr="00AF1ECB" w:rsidRDefault="00686255">
      <w:pPr>
        <w:pStyle w:val="ListParagraph"/>
        <w:numPr>
          <w:ilvl w:val="0"/>
          <w:numId w:val="4"/>
        </w:numPr>
        <w:tabs>
          <w:tab w:val="left" w:pos="860"/>
          <w:tab w:val="left" w:pos="861"/>
        </w:tabs>
        <w:spacing w:before="2" w:line="269" w:lineRule="exact"/>
      </w:pPr>
      <w:r w:rsidRPr="00AF1ECB">
        <w:t xml:space="preserve">Master’s Degree (PhD preferred) in </w:t>
      </w:r>
      <w:r w:rsidR="009C152E" w:rsidRPr="00AF1ECB">
        <w:t xml:space="preserve">Law and working experience in </w:t>
      </w:r>
      <w:r w:rsidRPr="00AF1ECB">
        <w:t>social sciences, development studies or related</w:t>
      </w:r>
      <w:r w:rsidRPr="00AF1ECB">
        <w:rPr>
          <w:spacing w:val="-17"/>
        </w:rPr>
        <w:t xml:space="preserve"> </w:t>
      </w:r>
      <w:r w:rsidRPr="00AF1ECB">
        <w:t>field;</w:t>
      </w:r>
    </w:p>
    <w:p w14:paraId="38EE3B0B" w14:textId="77777777" w:rsidR="00AF09A8" w:rsidRPr="00AF1ECB" w:rsidRDefault="00686255">
      <w:pPr>
        <w:pStyle w:val="ListParagraph"/>
        <w:numPr>
          <w:ilvl w:val="0"/>
          <w:numId w:val="4"/>
        </w:numPr>
        <w:tabs>
          <w:tab w:val="left" w:pos="860"/>
          <w:tab w:val="left" w:pos="861"/>
        </w:tabs>
        <w:ind w:right="134"/>
      </w:pPr>
      <w:r w:rsidRPr="00AF1ECB">
        <w:t>Extensive</w:t>
      </w:r>
      <w:r w:rsidRPr="00AF1ECB">
        <w:rPr>
          <w:spacing w:val="-14"/>
        </w:rPr>
        <w:t xml:space="preserve"> </w:t>
      </w:r>
      <w:r w:rsidRPr="00AF1ECB">
        <w:t>knowledge</w:t>
      </w:r>
      <w:r w:rsidRPr="00AF1ECB">
        <w:rPr>
          <w:spacing w:val="-15"/>
        </w:rPr>
        <w:t xml:space="preserve"> </w:t>
      </w:r>
      <w:r w:rsidRPr="00AF1ECB">
        <w:t>and</w:t>
      </w:r>
      <w:r w:rsidRPr="00AF1ECB">
        <w:rPr>
          <w:spacing w:val="-16"/>
        </w:rPr>
        <w:t xml:space="preserve"> </w:t>
      </w:r>
      <w:r w:rsidRPr="00AF1ECB">
        <w:t>work</w:t>
      </w:r>
      <w:r w:rsidRPr="00AF1ECB">
        <w:rPr>
          <w:spacing w:val="-16"/>
        </w:rPr>
        <w:t xml:space="preserve"> </w:t>
      </w:r>
      <w:r w:rsidRPr="00AF1ECB">
        <w:t>experience</w:t>
      </w:r>
      <w:r w:rsidRPr="00AF1ECB">
        <w:rPr>
          <w:spacing w:val="-15"/>
        </w:rPr>
        <w:t xml:space="preserve"> </w:t>
      </w:r>
      <w:r w:rsidRPr="00AF1ECB">
        <w:t>on</w:t>
      </w:r>
      <w:r w:rsidRPr="00AF1ECB">
        <w:rPr>
          <w:spacing w:val="-16"/>
        </w:rPr>
        <w:t xml:space="preserve"> </w:t>
      </w:r>
      <w:r w:rsidR="009C152E" w:rsidRPr="00AF1ECB">
        <w:t xml:space="preserve">child </w:t>
      </w:r>
      <w:r w:rsidR="00262F63" w:rsidRPr="00AF1ECB">
        <w:t>marriage</w:t>
      </w:r>
      <w:r w:rsidRPr="00AF1ECB">
        <w:rPr>
          <w:spacing w:val="-17"/>
        </w:rPr>
        <w:t xml:space="preserve"> </w:t>
      </w:r>
      <w:r w:rsidRPr="00AF1ECB">
        <w:t>ideally</w:t>
      </w:r>
      <w:r w:rsidRPr="00AF1ECB">
        <w:rPr>
          <w:spacing w:val="-16"/>
        </w:rPr>
        <w:t xml:space="preserve"> </w:t>
      </w:r>
      <w:r w:rsidRPr="00AF1ECB">
        <w:t>in</w:t>
      </w:r>
      <w:r w:rsidRPr="00AF1ECB">
        <w:rPr>
          <w:spacing w:val="-16"/>
        </w:rPr>
        <w:t xml:space="preserve"> </w:t>
      </w:r>
      <w:r w:rsidRPr="00AF1ECB">
        <w:t>the</w:t>
      </w:r>
      <w:r w:rsidRPr="00AF1ECB">
        <w:rPr>
          <w:spacing w:val="-16"/>
        </w:rPr>
        <w:t xml:space="preserve"> </w:t>
      </w:r>
      <w:r w:rsidRPr="00AF1ECB">
        <w:t>Bangladeshi</w:t>
      </w:r>
      <w:r w:rsidRPr="00AF1ECB">
        <w:rPr>
          <w:spacing w:val="-12"/>
        </w:rPr>
        <w:t xml:space="preserve"> </w:t>
      </w:r>
      <w:r w:rsidRPr="00AF1ECB">
        <w:t xml:space="preserve">context; regional </w:t>
      </w:r>
      <w:r w:rsidR="009C152E" w:rsidRPr="00AF1ECB">
        <w:t>CM</w:t>
      </w:r>
      <w:r w:rsidRPr="00AF1ECB">
        <w:t xml:space="preserve"> experience is</w:t>
      </w:r>
      <w:r w:rsidRPr="00AF1ECB">
        <w:rPr>
          <w:spacing w:val="-7"/>
        </w:rPr>
        <w:t xml:space="preserve"> </w:t>
      </w:r>
      <w:r w:rsidRPr="00AF1ECB">
        <w:t>preferred.</w:t>
      </w:r>
    </w:p>
    <w:p w14:paraId="265BEE9D" w14:textId="77777777" w:rsidR="00AF09A8" w:rsidRPr="00AF1ECB" w:rsidRDefault="00686255">
      <w:pPr>
        <w:pStyle w:val="ListParagraph"/>
        <w:numPr>
          <w:ilvl w:val="0"/>
          <w:numId w:val="4"/>
        </w:numPr>
        <w:tabs>
          <w:tab w:val="left" w:pos="860"/>
          <w:tab w:val="left" w:pos="861"/>
        </w:tabs>
        <w:spacing w:line="269" w:lineRule="exact"/>
      </w:pPr>
      <w:r w:rsidRPr="00AF1ECB">
        <w:t>Knowledge and experience in quantitative and qualitative data analysis and</w:t>
      </w:r>
      <w:r w:rsidRPr="00AF1ECB">
        <w:rPr>
          <w:spacing w:val="-9"/>
        </w:rPr>
        <w:t xml:space="preserve"> </w:t>
      </w:r>
      <w:r w:rsidRPr="00AF1ECB">
        <w:t>research;</w:t>
      </w:r>
    </w:p>
    <w:p w14:paraId="2FDDB9CE" w14:textId="77777777" w:rsidR="00AF09A8" w:rsidRPr="00AF1ECB" w:rsidRDefault="00686255">
      <w:pPr>
        <w:pStyle w:val="ListParagraph"/>
        <w:numPr>
          <w:ilvl w:val="0"/>
          <w:numId w:val="4"/>
        </w:numPr>
        <w:tabs>
          <w:tab w:val="left" w:pos="860"/>
          <w:tab w:val="left" w:pos="861"/>
        </w:tabs>
        <w:spacing w:line="269" w:lineRule="exact"/>
      </w:pPr>
      <w:r w:rsidRPr="00AF1ECB">
        <w:t>Experience conducting field research using participatory</w:t>
      </w:r>
      <w:r w:rsidRPr="00AF1ECB">
        <w:rPr>
          <w:spacing w:val="-10"/>
        </w:rPr>
        <w:t xml:space="preserve"> </w:t>
      </w:r>
      <w:r w:rsidRPr="00AF1ECB">
        <w:t>approaches;</w:t>
      </w:r>
    </w:p>
    <w:p w14:paraId="682DD339" w14:textId="77777777" w:rsidR="00AF09A8" w:rsidRPr="00AF1ECB" w:rsidRDefault="00686255">
      <w:pPr>
        <w:pStyle w:val="ListParagraph"/>
        <w:numPr>
          <w:ilvl w:val="0"/>
          <w:numId w:val="4"/>
        </w:numPr>
        <w:tabs>
          <w:tab w:val="left" w:pos="860"/>
          <w:tab w:val="left" w:pos="861"/>
        </w:tabs>
        <w:ind w:right="132"/>
      </w:pPr>
      <w:r w:rsidRPr="00AF1ECB">
        <w:t>Experience in consolidating and analyzing literature, quantitative and qualitative data, writing reports and in making</w:t>
      </w:r>
      <w:r w:rsidRPr="00AF1ECB">
        <w:rPr>
          <w:spacing w:val="-8"/>
        </w:rPr>
        <w:t xml:space="preserve"> </w:t>
      </w:r>
      <w:r w:rsidRPr="00AF1ECB">
        <w:t>recommendations;</w:t>
      </w:r>
    </w:p>
    <w:p w14:paraId="410D252C" w14:textId="77777777" w:rsidR="00AF09A8" w:rsidRPr="00AF1ECB" w:rsidRDefault="00686255">
      <w:pPr>
        <w:pStyle w:val="ListParagraph"/>
        <w:numPr>
          <w:ilvl w:val="0"/>
          <w:numId w:val="4"/>
        </w:numPr>
        <w:tabs>
          <w:tab w:val="left" w:pos="860"/>
          <w:tab w:val="left" w:pos="861"/>
        </w:tabs>
        <w:spacing w:line="267" w:lineRule="exact"/>
      </w:pPr>
      <w:r w:rsidRPr="00AF1ECB">
        <w:t>Ability to analyze and present complex data in a clear and understandable</w:t>
      </w:r>
      <w:r w:rsidRPr="00AF1ECB">
        <w:rPr>
          <w:spacing w:val="-10"/>
        </w:rPr>
        <w:t xml:space="preserve"> </w:t>
      </w:r>
      <w:r w:rsidRPr="00AF1ECB">
        <w:t>format;</w:t>
      </w:r>
    </w:p>
    <w:p w14:paraId="3057DF4E" w14:textId="77777777" w:rsidR="00AF09A8" w:rsidRPr="00AF1ECB" w:rsidRDefault="1317E358">
      <w:pPr>
        <w:pStyle w:val="ListParagraph"/>
        <w:numPr>
          <w:ilvl w:val="0"/>
          <w:numId w:val="4"/>
        </w:numPr>
        <w:tabs>
          <w:tab w:val="left" w:pos="860"/>
          <w:tab w:val="left" w:pos="861"/>
        </w:tabs>
        <w:spacing w:line="269" w:lineRule="exact"/>
      </w:pPr>
      <w:r w:rsidRPr="00AF1ECB">
        <w:t>Excellent communication skills;</w:t>
      </w:r>
    </w:p>
    <w:p w14:paraId="361E7067" w14:textId="77777777" w:rsidR="00AF09A8" w:rsidRPr="00AF1ECB" w:rsidRDefault="00686255">
      <w:pPr>
        <w:pStyle w:val="ListParagraph"/>
        <w:numPr>
          <w:ilvl w:val="0"/>
          <w:numId w:val="4"/>
        </w:numPr>
        <w:tabs>
          <w:tab w:val="left" w:pos="860"/>
          <w:tab w:val="left" w:pos="861"/>
        </w:tabs>
        <w:spacing w:line="269" w:lineRule="exact"/>
      </w:pPr>
      <w:r w:rsidRPr="00AF1ECB">
        <w:t>Report writing</w:t>
      </w:r>
      <w:r w:rsidRPr="00AF1ECB">
        <w:rPr>
          <w:spacing w:val="-6"/>
        </w:rPr>
        <w:t xml:space="preserve"> </w:t>
      </w:r>
      <w:r w:rsidRPr="00AF1ECB">
        <w:t>skill;</w:t>
      </w:r>
    </w:p>
    <w:p w14:paraId="48CAFAAE" w14:textId="7CD1998B" w:rsidR="00AF09A8" w:rsidRDefault="00686255">
      <w:pPr>
        <w:pStyle w:val="ListParagraph"/>
        <w:numPr>
          <w:ilvl w:val="0"/>
          <w:numId w:val="4"/>
        </w:numPr>
        <w:tabs>
          <w:tab w:val="left" w:pos="860"/>
          <w:tab w:val="left" w:pos="861"/>
        </w:tabs>
        <w:spacing w:line="269" w:lineRule="exact"/>
      </w:pPr>
      <w:r w:rsidRPr="00AF1ECB">
        <w:t>Ability to manage the available time and resources and to work to tight</w:t>
      </w:r>
      <w:r w:rsidRPr="00AF1ECB">
        <w:rPr>
          <w:spacing w:val="-23"/>
        </w:rPr>
        <w:t xml:space="preserve"> </w:t>
      </w:r>
      <w:r w:rsidRPr="00AF1ECB">
        <w:t>deadlines;</w:t>
      </w:r>
    </w:p>
    <w:p w14:paraId="0FFC5625" w14:textId="26ADC843" w:rsidR="008836F8" w:rsidRPr="00AF1ECB" w:rsidRDefault="002A7AA7">
      <w:pPr>
        <w:pStyle w:val="ListParagraph"/>
        <w:numPr>
          <w:ilvl w:val="0"/>
          <w:numId w:val="4"/>
        </w:numPr>
        <w:tabs>
          <w:tab w:val="left" w:pos="860"/>
          <w:tab w:val="left" w:pos="861"/>
        </w:tabs>
        <w:spacing w:line="269" w:lineRule="exact"/>
      </w:pPr>
      <w:r>
        <w:t xml:space="preserve">Readiness to employ high quality field staff with adequate remuneration </w:t>
      </w:r>
    </w:p>
    <w:p w14:paraId="2DFFC831" w14:textId="77777777" w:rsidR="00AF09A8" w:rsidRPr="00AF1ECB" w:rsidRDefault="00686255" w:rsidP="00A17E47">
      <w:pPr>
        <w:pStyle w:val="ListParagraph"/>
        <w:numPr>
          <w:ilvl w:val="0"/>
          <w:numId w:val="4"/>
        </w:numPr>
        <w:tabs>
          <w:tab w:val="left" w:pos="860"/>
          <w:tab w:val="left" w:pos="861"/>
        </w:tabs>
        <w:ind w:right="134"/>
      </w:pPr>
      <w:r w:rsidRPr="00AF1ECB">
        <w:t>Dedicate the maximum of his/her time to the full period of the survey including workplan development, fieldwork, analysis, and</w:t>
      </w:r>
      <w:r w:rsidRPr="180B4415">
        <w:t xml:space="preserve"> </w:t>
      </w:r>
      <w:r w:rsidRPr="00AF1ECB">
        <w:t>reporting.</w:t>
      </w:r>
    </w:p>
    <w:p w14:paraId="1296C460" w14:textId="6B527125" w:rsidR="180B4415" w:rsidRDefault="180B4415" w:rsidP="180B4415">
      <w:pPr>
        <w:spacing w:line="242" w:lineRule="auto"/>
        <w:jc w:val="both"/>
        <w:rPr>
          <w:b/>
          <w:bCs/>
          <w:sz w:val="24"/>
          <w:szCs w:val="24"/>
        </w:rPr>
      </w:pPr>
    </w:p>
    <w:p w14:paraId="2C4EC69E" w14:textId="000EC471" w:rsidR="180B4415" w:rsidRDefault="180B4415" w:rsidP="180B4415">
      <w:pPr>
        <w:spacing w:line="242" w:lineRule="auto"/>
        <w:jc w:val="both"/>
      </w:pPr>
      <w:r w:rsidRPr="180B4415">
        <w:rPr>
          <w:b/>
          <w:bCs/>
          <w:sz w:val="24"/>
          <w:szCs w:val="24"/>
        </w:rPr>
        <w:t>Legal Document need to submit with proposal:</w:t>
      </w:r>
    </w:p>
    <w:p w14:paraId="0BD65B8D" w14:textId="1285DE33" w:rsidR="180B4415" w:rsidRDefault="180B4415" w:rsidP="180B4415">
      <w:pPr>
        <w:pStyle w:val="ListParagraph"/>
        <w:numPr>
          <w:ilvl w:val="0"/>
          <w:numId w:val="2"/>
        </w:numPr>
        <w:spacing w:line="242" w:lineRule="auto"/>
        <w:rPr>
          <w:b/>
          <w:bCs/>
          <w:sz w:val="24"/>
          <w:szCs w:val="24"/>
        </w:rPr>
      </w:pPr>
      <w:r w:rsidRPr="180B4415">
        <w:rPr>
          <w:b/>
          <w:bCs/>
          <w:sz w:val="24"/>
          <w:szCs w:val="24"/>
        </w:rPr>
        <w:t>For organization:</w:t>
      </w:r>
    </w:p>
    <w:p w14:paraId="21F35BF3" w14:textId="16EB5EB0" w:rsidR="180B4415" w:rsidRDefault="180B4415" w:rsidP="180B4415">
      <w:pPr>
        <w:pStyle w:val="ListParagraph"/>
        <w:numPr>
          <w:ilvl w:val="0"/>
          <w:numId w:val="1"/>
        </w:numPr>
        <w:spacing w:line="242" w:lineRule="auto"/>
        <w:rPr>
          <w:sz w:val="24"/>
          <w:szCs w:val="24"/>
        </w:rPr>
      </w:pPr>
      <w:r w:rsidRPr="180B4415">
        <w:rPr>
          <w:sz w:val="24"/>
          <w:szCs w:val="24"/>
        </w:rPr>
        <w:t>Government registration for doing business</w:t>
      </w:r>
    </w:p>
    <w:p w14:paraId="59AED7FF" w14:textId="2995BE7B" w:rsidR="180B4415" w:rsidRDefault="180B4415" w:rsidP="180B4415">
      <w:pPr>
        <w:pStyle w:val="ListParagraph"/>
        <w:numPr>
          <w:ilvl w:val="0"/>
          <w:numId w:val="1"/>
        </w:numPr>
        <w:spacing w:line="242" w:lineRule="auto"/>
        <w:rPr>
          <w:sz w:val="24"/>
          <w:szCs w:val="24"/>
        </w:rPr>
      </w:pPr>
      <w:r w:rsidRPr="180B4415">
        <w:rPr>
          <w:sz w:val="24"/>
          <w:szCs w:val="24"/>
        </w:rPr>
        <w:t>VAT registration</w:t>
      </w:r>
    </w:p>
    <w:p w14:paraId="08FBE3A5" w14:textId="710E409C" w:rsidR="180B4415" w:rsidRDefault="180B4415" w:rsidP="180B4415">
      <w:pPr>
        <w:pStyle w:val="ListParagraph"/>
        <w:numPr>
          <w:ilvl w:val="0"/>
          <w:numId w:val="1"/>
        </w:numPr>
        <w:spacing w:line="242" w:lineRule="auto"/>
        <w:rPr>
          <w:sz w:val="24"/>
          <w:szCs w:val="24"/>
        </w:rPr>
      </w:pPr>
      <w:r w:rsidRPr="180B4415">
        <w:rPr>
          <w:sz w:val="24"/>
          <w:szCs w:val="24"/>
        </w:rPr>
        <w:t>Tax certificate</w:t>
      </w:r>
    </w:p>
    <w:p w14:paraId="7ECD648B" w14:textId="55CBA372" w:rsidR="180B4415" w:rsidRDefault="180B4415" w:rsidP="180B4415">
      <w:pPr>
        <w:pStyle w:val="ListParagraph"/>
        <w:numPr>
          <w:ilvl w:val="0"/>
          <w:numId w:val="2"/>
        </w:numPr>
        <w:spacing w:line="242" w:lineRule="auto"/>
        <w:rPr>
          <w:b/>
          <w:bCs/>
          <w:sz w:val="24"/>
          <w:szCs w:val="24"/>
        </w:rPr>
      </w:pPr>
      <w:r w:rsidRPr="180B4415">
        <w:rPr>
          <w:b/>
          <w:bCs/>
          <w:sz w:val="24"/>
          <w:szCs w:val="24"/>
        </w:rPr>
        <w:t>For individual consultant:</w:t>
      </w:r>
    </w:p>
    <w:p w14:paraId="52CC6254" w14:textId="535F6CCD" w:rsidR="180B4415" w:rsidRDefault="180B4415" w:rsidP="180B4415">
      <w:pPr>
        <w:pStyle w:val="ListParagraph"/>
        <w:numPr>
          <w:ilvl w:val="1"/>
          <w:numId w:val="2"/>
        </w:numPr>
        <w:spacing w:line="242" w:lineRule="auto"/>
        <w:rPr>
          <w:sz w:val="24"/>
          <w:szCs w:val="24"/>
        </w:rPr>
      </w:pPr>
      <w:r w:rsidRPr="180B4415">
        <w:rPr>
          <w:sz w:val="24"/>
          <w:szCs w:val="24"/>
        </w:rPr>
        <w:t>Income tax certificate</w:t>
      </w:r>
    </w:p>
    <w:p w14:paraId="5DC05C01" w14:textId="02F26430" w:rsidR="180B4415" w:rsidRDefault="180B4415" w:rsidP="180B4415">
      <w:pPr>
        <w:pStyle w:val="ListParagraph"/>
        <w:numPr>
          <w:ilvl w:val="1"/>
          <w:numId w:val="2"/>
        </w:numPr>
        <w:spacing w:line="242" w:lineRule="auto"/>
        <w:rPr>
          <w:sz w:val="24"/>
          <w:szCs w:val="24"/>
        </w:rPr>
      </w:pPr>
      <w:r w:rsidRPr="180B4415">
        <w:rPr>
          <w:sz w:val="24"/>
          <w:szCs w:val="24"/>
        </w:rPr>
        <w:t>Copy of last signed contract</w:t>
      </w:r>
    </w:p>
    <w:p w14:paraId="7FCA540C" w14:textId="546CEF24" w:rsidR="180B4415" w:rsidRDefault="180B4415" w:rsidP="180B4415">
      <w:pPr>
        <w:pStyle w:val="BodyText"/>
        <w:ind w:left="0" w:firstLine="0"/>
        <w:rPr>
          <w:sz w:val="28"/>
          <w:szCs w:val="28"/>
        </w:rPr>
      </w:pPr>
    </w:p>
    <w:p w14:paraId="1CEF9DBF" w14:textId="77777777" w:rsidR="00AF09A8" w:rsidRPr="00AF1ECB" w:rsidRDefault="1317E358" w:rsidP="1317E358">
      <w:pPr>
        <w:spacing w:before="92" w:line="244" w:lineRule="auto"/>
        <w:ind w:left="140" w:right="134"/>
        <w:jc w:val="both"/>
        <w:rPr>
          <w:b/>
          <w:bCs/>
          <w:sz w:val="24"/>
          <w:szCs w:val="24"/>
        </w:rPr>
      </w:pPr>
      <w:r w:rsidRPr="00AF1ECB">
        <w:rPr>
          <w:b/>
          <w:bCs/>
          <w:sz w:val="24"/>
          <w:szCs w:val="24"/>
        </w:rPr>
        <w:t>Payment Terms</w:t>
      </w:r>
    </w:p>
    <w:p w14:paraId="2F835798" w14:textId="77777777" w:rsidR="00AF09A8" w:rsidRPr="00AF1ECB" w:rsidRDefault="1317E358">
      <w:pPr>
        <w:pStyle w:val="BodyText"/>
        <w:spacing w:before="121"/>
        <w:ind w:left="140" w:firstLine="0"/>
      </w:pPr>
      <w:r w:rsidRPr="00AF1ECB">
        <w:lastRenderedPageBreak/>
        <w:t>10% on signature of contract</w:t>
      </w:r>
    </w:p>
    <w:p w14:paraId="4F4C9252" w14:textId="4E5FBEAF" w:rsidR="00AF09A8" w:rsidRPr="00AF1ECB" w:rsidRDefault="4E0CA2A1">
      <w:pPr>
        <w:pStyle w:val="BodyText"/>
        <w:spacing w:before="198" w:line="429" w:lineRule="auto"/>
        <w:ind w:left="140" w:right="4324" w:firstLine="0"/>
      </w:pPr>
      <w:r>
        <w:t xml:space="preserve">30% upon WI’s approval of the workplan </w:t>
      </w:r>
    </w:p>
    <w:p w14:paraId="5CC42654" w14:textId="75968C06" w:rsidR="00AF09A8" w:rsidRPr="00AF1ECB" w:rsidRDefault="4E0CA2A1">
      <w:pPr>
        <w:pStyle w:val="BodyText"/>
        <w:spacing w:before="198" w:line="429" w:lineRule="auto"/>
        <w:ind w:left="140" w:right="4324" w:firstLine="0"/>
      </w:pPr>
      <w:r>
        <w:t>20% on completion of the primary data collection exercise 20% upon WI’s approval of the submitted draft report</w:t>
      </w:r>
    </w:p>
    <w:p w14:paraId="6BFF42A0" w14:textId="04E97DA3" w:rsidR="00AF09A8" w:rsidRPr="00AF1ECB" w:rsidRDefault="1317E358">
      <w:pPr>
        <w:pStyle w:val="BodyText"/>
        <w:ind w:left="591" w:hanging="452"/>
      </w:pPr>
      <w:r w:rsidRPr="00AF1ECB">
        <w:t>30% upon WI’s approval of the submitted final report and bibliography/literature review materials</w:t>
      </w:r>
    </w:p>
    <w:sectPr w:rsidR="00AF09A8" w:rsidRPr="00AF1ECB">
      <w:footerReference w:type="default" r:id="rId13"/>
      <w:pgSz w:w="12240" w:h="15840"/>
      <w:pgMar w:top="900" w:right="1300" w:bottom="1200" w:left="13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116F" w14:textId="77777777" w:rsidR="00C61361" w:rsidRDefault="00C61361">
      <w:r>
        <w:separator/>
      </w:r>
    </w:p>
  </w:endnote>
  <w:endnote w:type="continuationSeparator" w:id="0">
    <w:p w14:paraId="79B2C95F" w14:textId="77777777" w:rsidR="00C61361" w:rsidRDefault="00C61361">
      <w:r>
        <w:continuationSeparator/>
      </w:r>
    </w:p>
  </w:endnote>
  <w:endnote w:type="continuationNotice" w:id="1">
    <w:p w14:paraId="004CCB95" w14:textId="77777777" w:rsidR="00C61361" w:rsidRDefault="00C61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9CBC" w14:textId="77777777" w:rsidR="00AF09A8" w:rsidRDefault="00BF2008">
    <w:pPr>
      <w:pStyle w:val="BodyText"/>
      <w:spacing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82B2850" wp14:editId="2AB67708">
              <wp:simplePos x="0" y="0"/>
              <wp:positionH relativeFrom="page">
                <wp:posOffset>6764020</wp:posOffset>
              </wp:positionH>
              <wp:positionV relativeFrom="page">
                <wp:posOffset>9276080</wp:posOffset>
              </wp:positionV>
              <wp:extent cx="121920" cy="165735"/>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189FF" w14:textId="77777777" w:rsidR="00AF09A8" w:rsidRDefault="00686255">
                          <w:pPr>
                            <w:pStyle w:val="BodyText"/>
                            <w:spacing w:line="232" w:lineRule="exact"/>
                            <w:ind w:left="40" w:firstLine="0"/>
                            <w:rPr>
                              <w:rFonts w:ascii="Arial"/>
                            </w:rPr>
                          </w:pPr>
                          <w:r>
                            <w:fldChar w:fldCharType="begin"/>
                          </w:r>
                          <w:r>
                            <w:rPr>
                              <w:rFonts w:ascii="Arial"/>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B2850"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" filled="f" stroked="f">
              <v:textbox inset="0,0,0,0">
                <w:txbxContent>
                  <w:p w14:paraId="0D1189FF" w14:textId="77777777" w:rsidR="00AF09A8" w:rsidRDefault="00686255">
                    <w:pPr>
                      <w:pStyle w:val="BodyText"/>
                      <w:spacing w:line="232" w:lineRule="exact"/>
                      <w:ind w:left="40" w:firstLine="0"/>
                      <w:rPr>
                        <w:rFonts w:ascii="Arial"/>
                      </w:rPr>
                    </w:pPr>
                    <w:r>
                      <w:fldChar w:fldCharType="begin"/>
                    </w:r>
                    <w:r>
                      <w:rPr>
                        <w:rFonts w:ascii="Arial"/>
                        <w:w w:val="9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4EBE" w14:textId="77777777" w:rsidR="00C61361" w:rsidRDefault="00C61361">
      <w:r>
        <w:separator/>
      </w:r>
    </w:p>
  </w:footnote>
  <w:footnote w:type="continuationSeparator" w:id="0">
    <w:p w14:paraId="7AE2C840" w14:textId="77777777" w:rsidR="00C61361" w:rsidRDefault="00C61361">
      <w:r>
        <w:continuationSeparator/>
      </w:r>
    </w:p>
  </w:footnote>
  <w:footnote w:type="continuationNotice" w:id="1">
    <w:p w14:paraId="6BB6B671" w14:textId="77777777" w:rsidR="00C61361" w:rsidRDefault="00C613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FC2"/>
    <w:multiLevelType w:val="hybridMultilevel"/>
    <w:tmpl w:val="37144F7E"/>
    <w:lvl w:ilvl="0" w:tplc="FACE66FE">
      <w:start w:val="1"/>
      <w:numFmt w:val="bullet"/>
      <w:lvlText w:val=""/>
      <w:lvlJc w:val="left"/>
      <w:pPr>
        <w:ind w:left="720" w:hanging="360"/>
      </w:pPr>
      <w:rPr>
        <w:rFonts w:ascii="Symbol" w:hAnsi="Symbol" w:hint="default"/>
      </w:rPr>
    </w:lvl>
    <w:lvl w:ilvl="1" w:tplc="97901D46">
      <w:start w:val="1"/>
      <w:numFmt w:val="bullet"/>
      <w:lvlText w:val="o"/>
      <w:lvlJc w:val="left"/>
      <w:pPr>
        <w:ind w:left="1440" w:hanging="360"/>
      </w:pPr>
      <w:rPr>
        <w:rFonts w:ascii="Courier New" w:hAnsi="Courier New" w:hint="default"/>
      </w:rPr>
    </w:lvl>
    <w:lvl w:ilvl="2" w:tplc="9170ED94">
      <w:start w:val="1"/>
      <w:numFmt w:val="bullet"/>
      <w:lvlText w:val=""/>
      <w:lvlJc w:val="left"/>
      <w:pPr>
        <w:ind w:left="2160" w:hanging="360"/>
      </w:pPr>
      <w:rPr>
        <w:rFonts w:ascii="Wingdings" w:hAnsi="Wingdings" w:hint="default"/>
      </w:rPr>
    </w:lvl>
    <w:lvl w:ilvl="3" w:tplc="F1249C72">
      <w:start w:val="1"/>
      <w:numFmt w:val="bullet"/>
      <w:lvlText w:val=""/>
      <w:lvlJc w:val="left"/>
      <w:pPr>
        <w:ind w:left="2880" w:hanging="360"/>
      </w:pPr>
      <w:rPr>
        <w:rFonts w:ascii="Symbol" w:hAnsi="Symbol" w:hint="default"/>
      </w:rPr>
    </w:lvl>
    <w:lvl w:ilvl="4" w:tplc="582040E2">
      <w:start w:val="1"/>
      <w:numFmt w:val="bullet"/>
      <w:lvlText w:val="o"/>
      <w:lvlJc w:val="left"/>
      <w:pPr>
        <w:ind w:left="3600" w:hanging="360"/>
      </w:pPr>
      <w:rPr>
        <w:rFonts w:ascii="Courier New" w:hAnsi="Courier New" w:hint="default"/>
      </w:rPr>
    </w:lvl>
    <w:lvl w:ilvl="5" w:tplc="828A7118">
      <w:start w:val="1"/>
      <w:numFmt w:val="bullet"/>
      <w:lvlText w:val=""/>
      <w:lvlJc w:val="left"/>
      <w:pPr>
        <w:ind w:left="4320" w:hanging="360"/>
      </w:pPr>
      <w:rPr>
        <w:rFonts w:ascii="Wingdings" w:hAnsi="Wingdings" w:hint="default"/>
      </w:rPr>
    </w:lvl>
    <w:lvl w:ilvl="6" w:tplc="1E9CBC5E">
      <w:start w:val="1"/>
      <w:numFmt w:val="bullet"/>
      <w:lvlText w:val=""/>
      <w:lvlJc w:val="left"/>
      <w:pPr>
        <w:ind w:left="5040" w:hanging="360"/>
      </w:pPr>
      <w:rPr>
        <w:rFonts w:ascii="Symbol" w:hAnsi="Symbol" w:hint="default"/>
      </w:rPr>
    </w:lvl>
    <w:lvl w:ilvl="7" w:tplc="03845FB2">
      <w:start w:val="1"/>
      <w:numFmt w:val="bullet"/>
      <w:lvlText w:val="o"/>
      <w:lvlJc w:val="left"/>
      <w:pPr>
        <w:ind w:left="5760" w:hanging="360"/>
      </w:pPr>
      <w:rPr>
        <w:rFonts w:ascii="Courier New" w:hAnsi="Courier New" w:hint="default"/>
      </w:rPr>
    </w:lvl>
    <w:lvl w:ilvl="8" w:tplc="8D821ED8">
      <w:start w:val="1"/>
      <w:numFmt w:val="bullet"/>
      <w:lvlText w:val=""/>
      <w:lvlJc w:val="left"/>
      <w:pPr>
        <w:ind w:left="6480" w:hanging="360"/>
      </w:pPr>
      <w:rPr>
        <w:rFonts w:ascii="Wingdings" w:hAnsi="Wingdings" w:hint="default"/>
      </w:rPr>
    </w:lvl>
  </w:abstractNum>
  <w:abstractNum w:abstractNumId="1" w15:restartNumberingAfterBreak="0">
    <w:nsid w:val="0DBB696A"/>
    <w:multiLevelType w:val="hybridMultilevel"/>
    <w:tmpl w:val="DED8804E"/>
    <w:lvl w:ilvl="0" w:tplc="59101078">
      <w:numFmt w:val="bullet"/>
      <w:lvlText w:val=""/>
      <w:lvlJc w:val="left"/>
      <w:pPr>
        <w:ind w:left="860" w:hanging="360"/>
      </w:pPr>
      <w:rPr>
        <w:rFonts w:ascii="Symbol" w:eastAsia="Symbol" w:hAnsi="Symbol" w:cs="Symbol" w:hint="default"/>
        <w:w w:val="100"/>
        <w:sz w:val="22"/>
        <w:szCs w:val="22"/>
        <w:lang w:val="en-US" w:eastAsia="en-US" w:bidi="en-US"/>
      </w:rPr>
    </w:lvl>
    <w:lvl w:ilvl="1" w:tplc="4EB048EC">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2" w:tplc="E90E6FDE">
      <w:numFmt w:val="bullet"/>
      <w:lvlText w:val=""/>
      <w:lvlJc w:val="left"/>
      <w:pPr>
        <w:ind w:left="2300" w:hanging="360"/>
      </w:pPr>
      <w:rPr>
        <w:rFonts w:ascii="Wingdings" w:eastAsia="Wingdings" w:hAnsi="Wingdings" w:cs="Wingdings" w:hint="default"/>
        <w:w w:val="100"/>
        <w:sz w:val="22"/>
        <w:szCs w:val="22"/>
        <w:lang w:val="en-US" w:eastAsia="en-US" w:bidi="en-US"/>
      </w:rPr>
    </w:lvl>
    <w:lvl w:ilvl="3" w:tplc="2F285FD2">
      <w:numFmt w:val="bullet"/>
      <w:lvlText w:val="•"/>
      <w:lvlJc w:val="left"/>
      <w:pPr>
        <w:ind w:left="3217" w:hanging="360"/>
      </w:pPr>
      <w:rPr>
        <w:rFonts w:hint="default"/>
        <w:lang w:val="en-US" w:eastAsia="en-US" w:bidi="en-US"/>
      </w:rPr>
    </w:lvl>
    <w:lvl w:ilvl="4" w:tplc="99A6084E">
      <w:numFmt w:val="bullet"/>
      <w:lvlText w:val="•"/>
      <w:lvlJc w:val="left"/>
      <w:pPr>
        <w:ind w:left="4135" w:hanging="360"/>
      </w:pPr>
      <w:rPr>
        <w:rFonts w:hint="default"/>
        <w:lang w:val="en-US" w:eastAsia="en-US" w:bidi="en-US"/>
      </w:rPr>
    </w:lvl>
    <w:lvl w:ilvl="5" w:tplc="10D64C4E">
      <w:numFmt w:val="bullet"/>
      <w:lvlText w:val="•"/>
      <w:lvlJc w:val="left"/>
      <w:pPr>
        <w:ind w:left="5052" w:hanging="360"/>
      </w:pPr>
      <w:rPr>
        <w:rFonts w:hint="default"/>
        <w:lang w:val="en-US" w:eastAsia="en-US" w:bidi="en-US"/>
      </w:rPr>
    </w:lvl>
    <w:lvl w:ilvl="6" w:tplc="B80418A2">
      <w:numFmt w:val="bullet"/>
      <w:lvlText w:val="•"/>
      <w:lvlJc w:val="left"/>
      <w:pPr>
        <w:ind w:left="5970" w:hanging="360"/>
      </w:pPr>
      <w:rPr>
        <w:rFonts w:hint="default"/>
        <w:lang w:val="en-US" w:eastAsia="en-US" w:bidi="en-US"/>
      </w:rPr>
    </w:lvl>
    <w:lvl w:ilvl="7" w:tplc="56F437E4">
      <w:numFmt w:val="bullet"/>
      <w:lvlText w:val="•"/>
      <w:lvlJc w:val="left"/>
      <w:pPr>
        <w:ind w:left="6887" w:hanging="360"/>
      </w:pPr>
      <w:rPr>
        <w:rFonts w:hint="default"/>
        <w:lang w:val="en-US" w:eastAsia="en-US" w:bidi="en-US"/>
      </w:rPr>
    </w:lvl>
    <w:lvl w:ilvl="8" w:tplc="A350E05A">
      <w:numFmt w:val="bullet"/>
      <w:lvlText w:val="•"/>
      <w:lvlJc w:val="left"/>
      <w:pPr>
        <w:ind w:left="7805" w:hanging="360"/>
      </w:pPr>
      <w:rPr>
        <w:rFonts w:hint="default"/>
        <w:lang w:val="en-US" w:eastAsia="en-US" w:bidi="en-US"/>
      </w:rPr>
    </w:lvl>
  </w:abstractNum>
  <w:abstractNum w:abstractNumId="2" w15:restartNumberingAfterBreak="0">
    <w:nsid w:val="12F458CD"/>
    <w:multiLevelType w:val="hybridMultilevel"/>
    <w:tmpl w:val="08A0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64137"/>
    <w:multiLevelType w:val="hybridMultilevel"/>
    <w:tmpl w:val="550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05520"/>
    <w:multiLevelType w:val="hybridMultilevel"/>
    <w:tmpl w:val="C30AC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27ED4"/>
    <w:multiLevelType w:val="hybridMultilevel"/>
    <w:tmpl w:val="CF14DB18"/>
    <w:lvl w:ilvl="0" w:tplc="D0D8AD6E">
      <w:start w:val="1"/>
      <w:numFmt w:val="lowerRoman"/>
      <w:lvlText w:val="%1."/>
      <w:lvlJc w:val="left"/>
      <w:pPr>
        <w:ind w:left="720" w:hanging="360"/>
      </w:pPr>
    </w:lvl>
    <w:lvl w:ilvl="1" w:tplc="F12267E6">
      <w:start w:val="1"/>
      <w:numFmt w:val="bullet"/>
      <w:lvlText w:val=""/>
      <w:lvlJc w:val="left"/>
      <w:pPr>
        <w:ind w:left="1440" w:hanging="360"/>
      </w:pPr>
      <w:rPr>
        <w:rFonts w:ascii="Symbol" w:hAnsi="Symbol" w:hint="default"/>
      </w:rPr>
    </w:lvl>
    <w:lvl w:ilvl="2" w:tplc="3B269998">
      <w:start w:val="1"/>
      <w:numFmt w:val="lowerRoman"/>
      <w:lvlText w:val="%3."/>
      <w:lvlJc w:val="right"/>
      <w:pPr>
        <w:ind w:left="2160" w:hanging="180"/>
      </w:pPr>
    </w:lvl>
    <w:lvl w:ilvl="3" w:tplc="0C8EE496">
      <w:start w:val="1"/>
      <w:numFmt w:val="decimal"/>
      <w:lvlText w:val="%4."/>
      <w:lvlJc w:val="left"/>
      <w:pPr>
        <w:ind w:left="2880" w:hanging="360"/>
      </w:pPr>
    </w:lvl>
    <w:lvl w:ilvl="4" w:tplc="CD141574">
      <w:start w:val="1"/>
      <w:numFmt w:val="lowerLetter"/>
      <w:lvlText w:val="%5."/>
      <w:lvlJc w:val="left"/>
      <w:pPr>
        <w:ind w:left="3600" w:hanging="360"/>
      </w:pPr>
    </w:lvl>
    <w:lvl w:ilvl="5" w:tplc="7384EEC2">
      <w:start w:val="1"/>
      <w:numFmt w:val="lowerRoman"/>
      <w:lvlText w:val="%6."/>
      <w:lvlJc w:val="right"/>
      <w:pPr>
        <w:ind w:left="4320" w:hanging="180"/>
      </w:pPr>
    </w:lvl>
    <w:lvl w:ilvl="6" w:tplc="4C8CF7A0">
      <w:start w:val="1"/>
      <w:numFmt w:val="decimal"/>
      <w:lvlText w:val="%7."/>
      <w:lvlJc w:val="left"/>
      <w:pPr>
        <w:ind w:left="5040" w:hanging="360"/>
      </w:pPr>
    </w:lvl>
    <w:lvl w:ilvl="7" w:tplc="375040A4">
      <w:start w:val="1"/>
      <w:numFmt w:val="lowerLetter"/>
      <w:lvlText w:val="%8."/>
      <w:lvlJc w:val="left"/>
      <w:pPr>
        <w:ind w:left="5760" w:hanging="360"/>
      </w:pPr>
    </w:lvl>
    <w:lvl w:ilvl="8" w:tplc="24DEB6D0">
      <w:start w:val="1"/>
      <w:numFmt w:val="lowerRoman"/>
      <w:lvlText w:val="%9."/>
      <w:lvlJc w:val="right"/>
      <w:pPr>
        <w:ind w:left="6480" w:hanging="180"/>
      </w:pPr>
    </w:lvl>
  </w:abstractNum>
  <w:abstractNum w:abstractNumId="6" w15:restartNumberingAfterBreak="0">
    <w:nsid w:val="5DB40AE7"/>
    <w:multiLevelType w:val="hybridMultilevel"/>
    <w:tmpl w:val="EB1AD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5034C9"/>
    <w:multiLevelType w:val="hybridMultilevel"/>
    <w:tmpl w:val="56D6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D5BB6"/>
    <w:multiLevelType w:val="hybridMultilevel"/>
    <w:tmpl w:val="508800E8"/>
    <w:lvl w:ilvl="0" w:tplc="271CC676">
      <w:start w:val="1"/>
      <w:numFmt w:val="decimal"/>
      <w:lvlText w:val="%1."/>
      <w:lvlJc w:val="left"/>
      <w:pPr>
        <w:ind w:left="1220" w:hanging="360"/>
      </w:pPr>
      <w:rPr>
        <w:rFonts w:hint="default"/>
        <w:w w:val="100"/>
        <w:lang w:val="en-US" w:eastAsia="en-US" w:bidi="en-US"/>
      </w:rPr>
    </w:lvl>
    <w:lvl w:ilvl="1" w:tplc="171AB248">
      <w:numFmt w:val="bullet"/>
      <w:lvlText w:val="•"/>
      <w:lvlJc w:val="left"/>
      <w:pPr>
        <w:ind w:left="2062" w:hanging="360"/>
      </w:pPr>
      <w:rPr>
        <w:rFonts w:hint="default"/>
        <w:lang w:val="en-US" w:eastAsia="en-US" w:bidi="en-US"/>
      </w:rPr>
    </w:lvl>
    <w:lvl w:ilvl="2" w:tplc="2AE026F6">
      <w:numFmt w:val="bullet"/>
      <w:lvlText w:val="•"/>
      <w:lvlJc w:val="left"/>
      <w:pPr>
        <w:ind w:left="2904" w:hanging="360"/>
      </w:pPr>
      <w:rPr>
        <w:rFonts w:hint="default"/>
        <w:lang w:val="en-US" w:eastAsia="en-US" w:bidi="en-US"/>
      </w:rPr>
    </w:lvl>
    <w:lvl w:ilvl="3" w:tplc="1276BA18">
      <w:numFmt w:val="bullet"/>
      <w:lvlText w:val="•"/>
      <w:lvlJc w:val="left"/>
      <w:pPr>
        <w:ind w:left="3746" w:hanging="360"/>
      </w:pPr>
      <w:rPr>
        <w:rFonts w:hint="default"/>
        <w:lang w:val="en-US" w:eastAsia="en-US" w:bidi="en-US"/>
      </w:rPr>
    </w:lvl>
    <w:lvl w:ilvl="4" w:tplc="E3B422F8">
      <w:numFmt w:val="bullet"/>
      <w:lvlText w:val="•"/>
      <w:lvlJc w:val="left"/>
      <w:pPr>
        <w:ind w:left="4588" w:hanging="360"/>
      </w:pPr>
      <w:rPr>
        <w:rFonts w:hint="default"/>
        <w:lang w:val="en-US" w:eastAsia="en-US" w:bidi="en-US"/>
      </w:rPr>
    </w:lvl>
    <w:lvl w:ilvl="5" w:tplc="DDB87DC0">
      <w:numFmt w:val="bullet"/>
      <w:lvlText w:val="•"/>
      <w:lvlJc w:val="left"/>
      <w:pPr>
        <w:ind w:left="5430" w:hanging="360"/>
      </w:pPr>
      <w:rPr>
        <w:rFonts w:hint="default"/>
        <w:lang w:val="en-US" w:eastAsia="en-US" w:bidi="en-US"/>
      </w:rPr>
    </w:lvl>
    <w:lvl w:ilvl="6" w:tplc="B83C73B6">
      <w:numFmt w:val="bullet"/>
      <w:lvlText w:val="•"/>
      <w:lvlJc w:val="left"/>
      <w:pPr>
        <w:ind w:left="6272" w:hanging="360"/>
      </w:pPr>
      <w:rPr>
        <w:rFonts w:hint="default"/>
        <w:lang w:val="en-US" w:eastAsia="en-US" w:bidi="en-US"/>
      </w:rPr>
    </w:lvl>
    <w:lvl w:ilvl="7" w:tplc="A1888E84">
      <w:numFmt w:val="bullet"/>
      <w:lvlText w:val="•"/>
      <w:lvlJc w:val="left"/>
      <w:pPr>
        <w:ind w:left="7114" w:hanging="360"/>
      </w:pPr>
      <w:rPr>
        <w:rFonts w:hint="default"/>
        <w:lang w:val="en-US" w:eastAsia="en-US" w:bidi="en-US"/>
      </w:rPr>
    </w:lvl>
    <w:lvl w:ilvl="8" w:tplc="D94E0CD8">
      <w:numFmt w:val="bullet"/>
      <w:lvlText w:val="•"/>
      <w:lvlJc w:val="left"/>
      <w:pPr>
        <w:ind w:left="7956" w:hanging="360"/>
      </w:pPr>
      <w:rPr>
        <w:rFonts w:hint="default"/>
        <w:lang w:val="en-US" w:eastAsia="en-US" w:bidi="en-US"/>
      </w:rPr>
    </w:lvl>
  </w:abstractNum>
  <w:abstractNum w:abstractNumId="9" w15:restartNumberingAfterBreak="0">
    <w:nsid w:val="7C354984"/>
    <w:multiLevelType w:val="multilevel"/>
    <w:tmpl w:val="3BC419C4"/>
    <w:lvl w:ilvl="0">
      <w:start w:val="1"/>
      <w:numFmt w:val="decimal"/>
      <w:lvlText w:val="%1."/>
      <w:lvlJc w:val="left"/>
      <w:pPr>
        <w:ind w:left="720" w:hanging="360"/>
      </w:pPr>
      <w:rPr>
        <w:rFonts w:hint="default"/>
      </w:rPr>
    </w:lvl>
    <w:lvl w:ilvl="1">
      <w:start w:val="2"/>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7DD1188F"/>
    <w:multiLevelType w:val="multilevel"/>
    <w:tmpl w:val="BF4A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1"/>
  </w:num>
  <w:num w:numId="5">
    <w:abstractNumId w:val="3"/>
  </w:num>
  <w:num w:numId="6">
    <w:abstractNumId w:val="9"/>
  </w:num>
  <w:num w:numId="7">
    <w:abstractNumId w:val="7"/>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MjYzNzE1tDQ1NzdW0lEKTi0uzszPAykwNKgFAP9I0lAtAAAA"/>
  </w:docVars>
  <w:rsids>
    <w:rsidRoot w:val="00AF09A8"/>
    <w:rsid w:val="00011194"/>
    <w:rsid w:val="00016EDC"/>
    <w:rsid w:val="00017EFD"/>
    <w:rsid w:val="00030E8E"/>
    <w:rsid w:val="00071631"/>
    <w:rsid w:val="00071865"/>
    <w:rsid w:val="00076FEE"/>
    <w:rsid w:val="0008771F"/>
    <w:rsid w:val="000A4743"/>
    <w:rsid w:val="000A57A7"/>
    <w:rsid w:val="000A5A12"/>
    <w:rsid w:val="000C5061"/>
    <w:rsid w:val="000C67D1"/>
    <w:rsid w:val="000E3BDC"/>
    <w:rsid w:val="000F21F2"/>
    <w:rsid w:val="00131585"/>
    <w:rsid w:val="00144E1B"/>
    <w:rsid w:val="001531DA"/>
    <w:rsid w:val="00157C88"/>
    <w:rsid w:val="00161C6B"/>
    <w:rsid w:val="00166D17"/>
    <w:rsid w:val="001677FB"/>
    <w:rsid w:val="001722AF"/>
    <w:rsid w:val="001A2173"/>
    <w:rsid w:val="001D0001"/>
    <w:rsid w:val="00243883"/>
    <w:rsid w:val="00246A89"/>
    <w:rsid w:val="0025007D"/>
    <w:rsid w:val="00262F63"/>
    <w:rsid w:val="00281A6F"/>
    <w:rsid w:val="00283508"/>
    <w:rsid w:val="0029185C"/>
    <w:rsid w:val="00292E58"/>
    <w:rsid w:val="002A7AA7"/>
    <w:rsid w:val="002B4491"/>
    <w:rsid w:val="002E07EC"/>
    <w:rsid w:val="002F0547"/>
    <w:rsid w:val="002F1C7F"/>
    <w:rsid w:val="003518F5"/>
    <w:rsid w:val="00372619"/>
    <w:rsid w:val="00373661"/>
    <w:rsid w:val="003A112A"/>
    <w:rsid w:val="003B37F1"/>
    <w:rsid w:val="00433A9C"/>
    <w:rsid w:val="0048490F"/>
    <w:rsid w:val="004A57D7"/>
    <w:rsid w:val="0052552C"/>
    <w:rsid w:val="00531442"/>
    <w:rsid w:val="00536A82"/>
    <w:rsid w:val="0054740F"/>
    <w:rsid w:val="005756C5"/>
    <w:rsid w:val="00585FEF"/>
    <w:rsid w:val="005A1A09"/>
    <w:rsid w:val="00600337"/>
    <w:rsid w:val="006012C4"/>
    <w:rsid w:val="00635C51"/>
    <w:rsid w:val="00636191"/>
    <w:rsid w:val="00647DC9"/>
    <w:rsid w:val="00653550"/>
    <w:rsid w:val="006714A4"/>
    <w:rsid w:val="006859AD"/>
    <w:rsid w:val="00686255"/>
    <w:rsid w:val="0069158E"/>
    <w:rsid w:val="006A0509"/>
    <w:rsid w:val="006E163C"/>
    <w:rsid w:val="00736613"/>
    <w:rsid w:val="00737F85"/>
    <w:rsid w:val="007717F0"/>
    <w:rsid w:val="00797B83"/>
    <w:rsid w:val="007E3D8B"/>
    <w:rsid w:val="00805191"/>
    <w:rsid w:val="00811F3C"/>
    <w:rsid w:val="00816A22"/>
    <w:rsid w:val="00851C74"/>
    <w:rsid w:val="008804C8"/>
    <w:rsid w:val="008836F8"/>
    <w:rsid w:val="0089152D"/>
    <w:rsid w:val="008B2310"/>
    <w:rsid w:val="008C464C"/>
    <w:rsid w:val="008C49D3"/>
    <w:rsid w:val="008C6D37"/>
    <w:rsid w:val="009167C1"/>
    <w:rsid w:val="00925237"/>
    <w:rsid w:val="0097023D"/>
    <w:rsid w:val="009735FD"/>
    <w:rsid w:val="009A34A1"/>
    <w:rsid w:val="009A361F"/>
    <w:rsid w:val="009B4F90"/>
    <w:rsid w:val="009B705B"/>
    <w:rsid w:val="009C152E"/>
    <w:rsid w:val="009E5871"/>
    <w:rsid w:val="009E5B9A"/>
    <w:rsid w:val="00A117FE"/>
    <w:rsid w:val="00A1319F"/>
    <w:rsid w:val="00A17E47"/>
    <w:rsid w:val="00A24147"/>
    <w:rsid w:val="00A33F08"/>
    <w:rsid w:val="00A702CE"/>
    <w:rsid w:val="00AA21CC"/>
    <w:rsid w:val="00AC30C6"/>
    <w:rsid w:val="00AC6398"/>
    <w:rsid w:val="00AE068A"/>
    <w:rsid w:val="00AF09A8"/>
    <w:rsid w:val="00AF1ECB"/>
    <w:rsid w:val="00B145C0"/>
    <w:rsid w:val="00B20456"/>
    <w:rsid w:val="00B32433"/>
    <w:rsid w:val="00B77DDD"/>
    <w:rsid w:val="00B9240E"/>
    <w:rsid w:val="00BC15F0"/>
    <w:rsid w:val="00BC4C6A"/>
    <w:rsid w:val="00BE3783"/>
    <w:rsid w:val="00BF2008"/>
    <w:rsid w:val="00C21A0B"/>
    <w:rsid w:val="00C21FDE"/>
    <w:rsid w:val="00C24240"/>
    <w:rsid w:val="00C25BA4"/>
    <w:rsid w:val="00C61361"/>
    <w:rsid w:val="00C81C2C"/>
    <w:rsid w:val="00C93048"/>
    <w:rsid w:val="00CC1D07"/>
    <w:rsid w:val="00CC4CD1"/>
    <w:rsid w:val="00CD5ECF"/>
    <w:rsid w:val="00D01015"/>
    <w:rsid w:val="00D54E02"/>
    <w:rsid w:val="00D63E86"/>
    <w:rsid w:val="00DC0D3C"/>
    <w:rsid w:val="00E05D3C"/>
    <w:rsid w:val="00E114E0"/>
    <w:rsid w:val="00EB5414"/>
    <w:rsid w:val="00EC4236"/>
    <w:rsid w:val="00EE25BA"/>
    <w:rsid w:val="00EF13B4"/>
    <w:rsid w:val="00F2485C"/>
    <w:rsid w:val="00F34DDB"/>
    <w:rsid w:val="00F654A4"/>
    <w:rsid w:val="00FE0CDB"/>
    <w:rsid w:val="00FE1492"/>
    <w:rsid w:val="00FE7A9A"/>
    <w:rsid w:val="01B6737F"/>
    <w:rsid w:val="039C3429"/>
    <w:rsid w:val="051F25BE"/>
    <w:rsid w:val="0537CD98"/>
    <w:rsid w:val="05933336"/>
    <w:rsid w:val="06B5D61A"/>
    <w:rsid w:val="088FB5A5"/>
    <w:rsid w:val="091D1447"/>
    <w:rsid w:val="0A91D29A"/>
    <w:rsid w:val="0B1D11B0"/>
    <w:rsid w:val="110240FA"/>
    <w:rsid w:val="118F3359"/>
    <w:rsid w:val="11EB7E2D"/>
    <w:rsid w:val="1317E358"/>
    <w:rsid w:val="13F08EE5"/>
    <w:rsid w:val="1675B6AF"/>
    <w:rsid w:val="17B08734"/>
    <w:rsid w:val="17B4A247"/>
    <w:rsid w:val="180B4415"/>
    <w:rsid w:val="185473B3"/>
    <w:rsid w:val="1D3D9854"/>
    <w:rsid w:val="1E43DEF3"/>
    <w:rsid w:val="23101FE3"/>
    <w:rsid w:val="2340262E"/>
    <w:rsid w:val="238E4EC3"/>
    <w:rsid w:val="26313F91"/>
    <w:rsid w:val="280856EA"/>
    <w:rsid w:val="298D9414"/>
    <w:rsid w:val="303FC8B6"/>
    <w:rsid w:val="308ACF78"/>
    <w:rsid w:val="3097022E"/>
    <w:rsid w:val="31FD6F6F"/>
    <w:rsid w:val="35575EA1"/>
    <w:rsid w:val="3760341E"/>
    <w:rsid w:val="38D17E2A"/>
    <w:rsid w:val="38E34C5C"/>
    <w:rsid w:val="3E9A07CB"/>
    <w:rsid w:val="3F3E9082"/>
    <w:rsid w:val="428A88B1"/>
    <w:rsid w:val="4840A2D1"/>
    <w:rsid w:val="489683FA"/>
    <w:rsid w:val="49CCDA12"/>
    <w:rsid w:val="4B4C0714"/>
    <w:rsid w:val="4E0CA2A1"/>
    <w:rsid w:val="5052F380"/>
    <w:rsid w:val="551E1371"/>
    <w:rsid w:val="594A3168"/>
    <w:rsid w:val="60935126"/>
    <w:rsid w:val="60F850EA"/>
    <w:rsid w:val="61A733EC"/>
    <w:rsid w:val="61D9669B"/>
    <w:rsid w:val="62E96805"/>
    <w:rsid w:val="63FA20B0"/>
    <w:rsid w:val="647CE734"/>
    <w:rsid w:val="64CDF087"/>
    <w:rsid w:val="6817EFAB"/>
    <w:rsid w:val="6EFD0D43"/>
    <w:rsid w:val="6F9EDF02"/>
    <w:rsid w:val="70A4D012"/>
    <w:rsid w:val="71BE7D71"/>
    <w:rsid w:val="743DA0C6"/>
    <w:rsid w:val="759FD297"/>
    <w:rsid w:val="75F2C282"/>
    <w:rsid w:val="7A05F120"/>
    <w:rsid w:val="7C9132F4"/>
    <w:rsid w:val="7D1F6B69"/>
    <w:rsid w:val="7D5CE93B"/>
    <w:rsid w:val="7F0E2353"/>
    <w:rsid w:val="7F82D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1E22"/>
  <w15:docId w15:val="{57CD5FFA-BEE1-4FA9-B722-1DDA5FB9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0"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uiPriority w:val="99"/>
    <w:rsid w:val="000A5A12"/>
    <w:rPr>
      <w:color w:val="0000FF"/>
      <w:u w:val="single"/>
    </w:rPr>
  </w:style>
  <w:style w:type="paragraph" w:styleId="FootnoteText">
    <w:name w:val="footnote text"/>
    <w:aliases w:val=" Char,Testo nota a piè di pagina Carattere,Char,single space,ALTS FOOTNOTE,Footnote Text 1,fn,FOOTNOTES,ADB,Footnote Text Char Char,Geneva 9,Font: Geneva 9,Boston 10,f Char Char,f Char Char Char Char,(NECG) Footnote Text,footnote text,ft1"/>
    <w:basedOn w:val="Normal"/>
    <w:link w:val="FootnoteTextChar"/>
    <w:uiPriority w:val="99"/>
    <w:rsid w:val="000A5A12"/>
    <w:pPr>
      <w:widowControl/>
      <w:autoSpaceDE/>
      <w:autoSpaceDN/>
      <w:jc w:val="both"/>
    </w:pPr>
    <w:rPr>
      <w:sz w:val="20"/>
      <w:szCs w:val="20"/>
      <w:lang w:bidi="ar-SA"/>
    </w:rPr>
  </w:style>
  <w:style w:type="character" w:customStyle="1" w:styleId="FootnoteTextChar">
    <w:name w:val="Footnote Text Char"/>
    <w:aliases w:val=" Char Char,Testo nota a piè di pagina Carattere Char,Char Char,single space Char,ALTS FOOTNOTE Char,Footnote Text 1 Char,fn Char,FOOTNOTES Char,ADB Char,Footnote Text Char Char Char,Geneva 9 Char,Font: Geneva 9 Char,Boston 10 Char"/>
    <w:basedOn w:val="DefaultParagraphFont"/>
    <w:link w:val="FootnoteText"/>
    <w:uiPriority w:val="99"/>
    <w:rsid w:val="000A5A12"/>
    <w:rPr>
      <w:rFonts w:ascii="Times New Roman" w:eastAsia="Times New Roman" w:hAnsi="Times New Roman" w:cs="Times New Roman"/>
      <w:sz w:val="20"/>
      <w:szCs w:val="20"/>
    </w:rPr>
  </w:style>
  <w:style w:type="character" w:styleId="FootnoteReference">
    <w:name w:val="footnote reference"/>
    <w:aliases w:val="ftref,16 Point,Superscript 6 Point,BVI fnr,BVI fnr Car Car,BVI fnr Car,BVI fnr Car Car Car Car,BVI fnr Car Car Car Car Char,BVI fnr Char,BVI fnr Car Car Char,BVI fnr Car Char,BVI fnr Car Car Car Car Char Ch, BVI fnr, BVI fnr Car Car"/>
    <w:link w:val="Char2"/>
    <w:uiPriority w:val="99"/>
    <w:rsid w:val="000A5A12"/>
    <w:rPr>
      <w:vertAlign w:val="superscript"/>
    </w:rPr>
  </w:style>
  <w:style w:type="character" w:styleId="Emphasis">
    <w:name w:val="Emphasis"/>
    <w:uiPriority w:val="20"/>
    <w:qFormat/>
    <w:rsid w:val="000A5A12"/>
    <w:rPr>
      <w:i/>
      <w:iCs/>
    </w:rPr>
  </w:style>
  <w:style w:type="paragraph" w:customStyle="1" w:styleId="Char2">
    <w:name w:val="Char2"/>
    <w:basedOn w:val="Normal"/>
    <w:link w:val="FootnoteReference"/>
    <w:uiPriority w:val="99"/>
    <w:rsid w:val="000A5A12"/>
    <w:pPr>
      <w:widowControl/>
      <w:autoSpaceDE/>
      <w:autoSpaceDN/>
      <w:spacing w:after="160" w:line="240" w:lineRule="exact"/>
    </w:pPr>
    <w:rPr>
      <w:rFonts w:asciiTheme="minorHAnsi" w:eastAsiaTheme="minorHAnsi" w:hAnsiTheme="minorHAnsi" w:cstheme="minorBidi"/>
      <w:vertAlign w:val="superscript"/>
      <w:lang w:bidi="ar-SA"/>
    </w:rPr>
  </w:style>
  <w:style w:type="character" w:customStyle="1" w:styleId="BodyTextChar">
    <w:name w:val="Body Text Char"/>
    <w:basedOn w:val="DefaultParagraphFont"/>
    <w:link w:val="BodyText"/>
    <w:uiPriority w:val="1"/>
    <w:rsid w:val="00FE0CD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E7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9A"/>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7E3D8B"/>
    <w:rPr>
      <w:sz w:val="16"/>
      <w:szCs w:val="16"/>
    </w:rPr>
  </w:style>
  <w:style w:type="paragraph" w:styleId="CommentText">
    <w:name w:val="annotation text"/>
    <w:basedOn w:val="Normal"/>
    <w:link w:val="CommentTextChar"/>
    <w:uiPriority w:val="99"/>
    <w:semiHidden/>
    <w:unhideWhenUsed/>
    <w:rsid w:val="007E3D8B"/>
    <w:rPr>
      <w:sz w:val="20"/>
      <w:szCs w:val="20"/>
    </w:rPr>
  </w:style>
  <w:style w:type="character" w:customStyle="1" w:styleId="CommentTextChar">
    <w:name w:val="Comment Text Char"/>
    <w:basedOn w:val="DefaultParagraphFont"/>
    <w:link w:val="CommentText"/>
    <w:uiPriority w:val="99"/>
    <w:semiHidden/>
    <w:rsid w:val="007E3D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E3D8B"/>
    <w:rPr>
      <w:b/>
      <w:bCs/>
    </w:rPr>
  </w:style>
  <w:style w:type="character" w:customStyle="1" w:styleId="CommentSubjectChar">
    <w:name w:val="Comment Subject Char"/>
    <w:basedOn w:val="CommentTextChar"/>
    <w:link w:val="CommentSubject"/>
    <w:uiPriority w:val="99"/>
    <w:semiHidden/>
    <w:rsid w:val="007E3D8B"/>
    <w:rPr>
      <w:rFonts w:ascii="Times New Roman" w:eastAsia="Times New Roman" w:hAnsi="Times New Roman" w:cs="Times New Roman"/>
      <w:b/>
      <w:bCs/>
      <w:sz w:val="20"/>
      <w:szCs w:val="20"/>
      <w:lang w:bidi="en-US"/>
    </w:rPr>
  </w:style>
  <w:style w:type="paragraph" w:styleId="Header">
    <w:name w:val="header"/>
    <w:basedOn w:val="Normal"/>
    <w:link w:val="HeaderChar"/>
    <w:uiPriority w:val="99"/>
    <w:semiHidden/>
    <w:unhideWhenUsed/>
    <w:rsid w:val="00F654A4"/>
    <w:pPr>
      <w:tabs>
        <w:tab w:val="center" w:pos="4680"/>
        <w:tab w:val="right" w:pos="9360"/>
      </w:tabs>
    </w:pPr>
  </w:style>
  <w:style w:type="character" w:customStyle="1" w:styleId="HeaderChar">
    <w:name w:val="Header Char"/>
    <w:basedOn w:val="DefaultParagraphFont"/>
    <w:link w:val="Header"/>
    <w:uiPriority w:val="99"/>
    <w:semiHidden/>
    <w:rsid w:val="00F654A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F654A4"/>
    <w:pPr>
      <w:tabs>
        <w:tab w:val="center" w:pos="4680"/>
        <w:tab w:val="right" w:pos="9360"/>
      </w:tabs>
    </w:pPr>
  </w:style>
  <w:style w:type="character" w:customStyle="1" w:styleId="FooterChar">
    <w:name w:val="Footer Char"/>
    <w:basedOn w:val="DefaultParagraphFont"/>
    <w:link w:val="Footer"/>
    <w:uiPriority w:val="99"/>
    <w:semiHidden/>
    <w:rsid w:val="00F654A4"/>
    <w:rPr>
      <w:rFonts w:ascii="Times New Roman" w:eastAsia="Times New Roman" w:hAnsi="Times New Roman" w:cs="Times New Roman"/>
      <w:lang w:bidi="en-US"/>
    </w:rPr>
  </w:style>
  <w:style w:type="paragraph" w:customStyle="1" w:styleId="xparagraph">
    <w:name w:val="x_paragraph"/>
    <w:basedOn w:val="Normal"/>
    <w:rsid w:val="00246A89"/>
    <w:pPr>
      <w:widowControl/>
      <w:autoSpaceDE/>
      <w:autoSpaceDN/>
      <w:spacing w:before="100" w:beforeAutospacing="1" w:after="100" w:afterAutospacing="1"/>
    </w:pPr>
    <w:rPr>
      <w:sz w:val="24"/>
      <w:szCs w:val="24"/>
      <w:lang w:bidi="ar-SA"/>
    </w:rPr>
  </w:style>
  <w:style w:type="character" w:customStyle="1" w:styleId="xnormaltextrun">
    <w:name w:val="x_normaltextrun"/>
    <w:basedOn w:val="DefaultParagraphFont"/>
    <w:rsid w:val="00246A89"/>
  </w:style>
  <w:style w:type="character" w:customStyle="1" w:styleId="xeop">
    <w:name w:val="x_eop"/>
    <w:basedOn w:val="DefaultParagraphFont"/>
    <w:rsid w:val="00246A89"/>
  </w:style>
  <w:style w:type="paragraph" w:customStyle="1" w:styleId="xxmsonormal">
    <w:name w:val="x_xmsonormal"/>
    <w:basedOn w:val="Normal"/>
    <w:rsid w:val="00246A89"/>
    <w:pPr>
      <w:widowControl/>
      <w:autoSpaceDE/>
      <w:autoSpaceDN/>
      <w:spacing w:before="100" w:beforeAutospacing="1" w:after="100" w:afterAutospacing="1"/>
    </w:pPr>
    <w:rPr>
      <w:sz w:val="24"/>
      <w:szCs w:val="24"/>
      <w:lang w:bidi="ar-SA"/>
    </w:rPr>
  </w:style>
  <w:style w:type="character" w:customStyle="1" w:styleId="xxnormaltextrun">
    <w:name w:val="x_x_normaltextrun"/>
    <w:basedOn w:val="DefaultParagraphFont"/>
    <w:rsid w:val="00D54E02"/>
  </w:style>
  <w:style w:type="character" w:customStyle="1" w:styleId="xxeop">
    <w:name w:val="x_x_eop"/>
    <w:basedOn w:val="DefaultParagraphFont"/>
    <w:rsid w:val="00D54E02"/>
  </w:style>
  <w:style w:type="character" w:styleId="FollowedHyperlink">
    <w:name w:val="FollowedHyperlink"/>
    <w:basedOn w:val="DefaultParagraphFont"/>
    <w:uiPriority w:val="99"/>
    <w:semiHidden/>
    <w:unhideWhenUsed/>
    <w:rsid w:val="00585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80572">
      <w:bodyDiv w:val="1"/>
      <w:marLeft w:val="0"/>
      <w:marRight w:val="0"/>
      <w:marTop w:val="0"/>
      <w:marBottom w:val="0"/>
      <w:divBdr>
        <w:top w:val="none" w:sz="0" w:space="0" w:color="auto"/>
        <w:left w:val="none" w:sz="0" w:space="0" w:color="auto"/>
        <w:bottom w:val="none" w:sz="0" w:space="0" w:color="auto"/>
        <w:right w:val="none" w:sz="0" w:space="0" w:color="auto"/>
      </w:divBdr>
      <w:divsChild>
        <w:div w:id="1439522391">
          <w:marLeft w:val="360"/>
          <w:marRight w:val="0"/>
          <w:marTop w:val="0"/>
          <w:marBottom w:val="0"/>
          <w:divBdr>
            <w:top w:val="none" w:sz="0" w:space="0" w:color="auto"/>
            <w:left w:val="none" w:sz="0" w:space="0" w:color="auto"/>
            <w:bottom w:val="none" w:sz="0" w:space="0" w:color="auto"/>
            <w:right w:val="none" w:sz="0" w:space="0" w:color="auto"/>
          </w:divBdr>
        </w:div>
        <w:div w:id="1719819286">
          <w:marLeft w:val="360"/>
          <w:marRight w:val="0"/>
          <w:marTop w:val="0"/>
          <w:marBottom w:val="0"/>
          <w:divBdr>
            <w:top w:val="none" w:sz="0" w:space="0" w:color="auto"/>
            <w:left w:val="none" w:sz="0" w:space="0" w:color="auto"/>
            <w:bottom w:val="none" w:sz="0" w:space="0" w:color="auto"/>
            <w:right w:val="none" w:sz="0" w:space="0" w:color="auto"/>
          </w:divBdr>
        </w:div>
        <w:div w:id="1235747186">
          <w:marLeft w:val="360"/>
          <w:marRight w:val="0"/>
          <w:marTop w:val="0"/>
          <w:marBottom w:val="0"/>
          <w:divBdr>
            <w:top w:val="none" w:sz="0" w:space="0" w:color="auto"/>
            <w:left w:val="none" w:sz="0" w:space="0" w:color="auto"/>
            <w:bottom w:val="none" w:sz="0" w:space="0" w:color="auto"/>
            <w:right w:val="none" w:sz="0" w:space="0" w:color="auto"/>
          </w:divBdr>
        </w:div>
        <w:div w:id="2099018136">
          <w:marLeft w:val="360"/>
          <w:marRight w:val="0"/>
          <w:marTop w:val="0"/>
          <w:marBottom w:val="0"/>
          <w:divBdr>
            <w:top w:val="none" w:sz="0" w:space="0" w:color="auto"/>
            <w:left w:val="none" w:sz="0" w:space="0" w:color="auto"/>
            <w:bottom w:val="none" w:sz="0" w:space="0" w:color="auto"/>
            <w:right w:val="none" w:sz="0" w:space="0" w:color="auto"/>
          </w:divBdr>
        </w:div>
      </w:divsChild>
    </w:div>
    <w:div w:id="207508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ctip@winroc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tip@winroc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578877EB0384EBA788A5F555EE507" ma:contentTypeVersion="12" ma:contentTypeDescription="Create a new document." ma:contentTypeScope="" ma:versionID="1a1ca48ae9e55382228d4e41aa6eff8e">
  <xsd:schema xmlns:xsd="http://www.w3.org/2001/XMLSchema" xmlns:xs="http://www.w3.org/2001/XMLSchema" xmlns:p="http://schemas.microsoft.com/office/2006/metadata/properties" xmlns:ns2="d9b9147c-4a2f-48c3-a4fe-0f3c98be2796" xmlns:ns3="8b8b0168-a7e2-4711-9258-77196f593c77" targetNamespace="http://schemas.microsoft.com/office/2006/metadata/properties" ma:root="true" ma:fieldsID="8d003af9dc640173dd362e0a14491d4f" ns2:_="" ns3:_="">
    <xsd:import namespace="d9b9147c-4a2f-48c3-a4fe-0f3c98be2796"/>
    <xsd:import namespace="8b8b0168-a7e2-4711-9258-77196f593c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9147c-4a2f-48c3-a4fe-0f3c98be2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b0168-a7e2-4711-9258-77196f593c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BDAB2-C46B-436B-BADF-0BF89671FBFF}">
  <ds:schemaRefs>
    <ds:schemaRef ds:uri="http://schemas.microsoft.com/sharepoint/v3/contenttype/forms"/>
  </ds:schemaRefs>
</ds:datastoreItem>
</file>

<file path=customXml/itemProps2.xml><?xml version="1.0" encoding="utf-8"?>
<ds:datastoreItem xmlns:ds="http://schemas.openxmlformats.org/officeDocument/2006/customXml" ds:itemID="{D0AA2C50-51D3-430D-BDD6-CA4D8769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9147c-4a2f-48c3-a4fe-0f3c98be2796"/>
    <ds:schemaRef ds:uri="8b8b0168-a7e2-4711-9258-77196f59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8AB98-37CA-41BE-A55D-D92792388E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2201</Words>
  <Characters>12549</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Background</vt:lpstr>
      <vt:lpstr>Proposal requirements</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Kapikinyu, Takah</dc:creator>
  <cp:keywords/>
  <cp:lastModifiedBy>Rahman, Atiqur</cp:lastModifiedBy>
  <cp:revision>4</cp:revision>
  <cp:lastPrinted>2019-07-10T19:21:00Z</cp:lastPrinted>
  <dcterms:created xsi:type="dcterms:W3CDTF">2019-09-09T06:17:00Z</dcterms:created>
  <dcterms:modified xsi:type="dcterms:W3CDTF">2019-09-11T05:54:00Z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2018-03-25T00:00:00Z</vt:filetime>
  </property>
  <property fmtid="{D5CDD505-2E9C-101B-9397-08002B2CF9AE}" pid="3" name="Creator">
    <vt:lpwstr>Microsoft® Word 2016</vt:lpwstr>
  </property>
  <property fmtid="{D5CDD505-2E9C-101B-9397-08002B2CF9AE}" pid="4" name="LastSaved">
    <vt:filetime>2019-07-08T00:00:00Z</vt:filetime>
  </property>
  <property fmtid="{D5CDD505-2E9C-101B-9397-08002B2CF9AE}" pid="5" name="ContentTypeId">
    <vt:lpwstr>0x010100297578877EB0384EBA788A5F555EE507</vt:lpwstr>
  </property>
</Properties>
</file>