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2C9C" w14:textId="7174FD76" w:rsidR="00695829" w:rsidRPr="007335AA" w:rsidRDefault="007335AA" w:rsidP="00DF7F22">
      <w:pPr>
        <w:autoSpaceDE w:val="0"/>
        <w:autoSpaceDN w:val="0"/>
        <w:adjustRightInd w:val="0"/>
        <w:spacing w:after="0" w:line="259" w:lineRule="auto"/>
        <w:jc w:val="center"/>
        <w:rPr>
          <w:rFonts w:cs="Calibri-Bold"/>
          <w:color w:val="00338D"/>
          <w:sz w:val="28"/>
          <w:szCs w:val="28"/>
        </w:rPr>
      </w:pPr>
      <w:r w:rsidRPr="007335AA">
        <w:rPr>
          <w:rFonts w:cs="Calibri-Bold"/>
          <w:color w:val="00338D"/>
          <w:sz w:val="28"/>
          <w:szCs w:val="28"/>
        </w:rPr>
        <w:t xml:space="preserve">Annex 1: </w:t>
      </w:r>
      <w:r w:rsidR="00E335F7" w:rsidRPr="007335AA">
        <w:rPr>
          <w:rFonts w:cs="Calibri-Bold"/>
          <w:color w:val="00338D"/>
          <w:sz w:val="28"/>
          <w:szCs w:val="28"/>
        </w:rPr>
        <w:t>Terms of Reference (ToR)</w:t>
      </w:r>
    </w:p>
    <w:p w14:paraId="5A52267A" w14:textId="77777777" w:rsidR="00695829" w:rsidRPr="007335AA" w:rsidRDefault="00E335F7" w:rsidP="00DF7F22">
      <w:pPr>
        <w:autoSpaceDE w:val="0"/>
        <w:autoSpaceDN w:val="0"/>
        <w:adjustRightInd w:val="0"/>
        <w:spacing w:after="0" w:line="259" w:lineRule="auto"/>
        <w:jc w:val="center"/>
        <w:rPr>
          <w:rFonts w:cs="Calibri-Bold"/>
          <w:color w:val="00338D"/>
          <w:sz w:val="28"/>
          <w:szCs w:val="28"/>
        </w:rPr>
      </w:pPr>
      <w:r w:rsidRPr="007335AA">
        <w:rPr>
          <w:rFonts w:cs="Calibri-Bold"/>
          <w:color w:val="00338D"/>
          <w:sz w:val="28"/>
          <w:szCs w:val="28"/>
        </w:rPr>
        <w:t>for</w:t>
      </w:r>
    </w:p>
    <w:p w14:paraId="1C9AECF1" w14:textId="21FB0474" w:rsidR="00695829" w:rsidRPr="007335AA" w:rsidRDefault="00D31B65" w:rsidP="00984AB9">
      <w:pPr>
        <w:autoSpaceDE w:val="0"/>
        <w:autoSpaceDN w:val="0"/>
        <w:adjustRightInd w:val="0"/>
        <w:spacing w:line="259" w:lineRule="auto"/>
        <w:jc w:val="center"/>
        <w:rPr>
          <w:rFonts w:cs="Calibri-Bold"/>
          <w:color w:val="00338D"/>
          <w:sz w:val="28"/>
          <w:szCs w:val="28"/>
        </w:rPr>
      </w:pPr>
      <w:r>
        <w:rPr>
          <w:rFonts w:cs="Calibri-Bold"/>
          <w:color w:val="00338D"/>
          <w:sz w:val="28"/>
          <w:szCs w:val="28"/>
        </w:rPr>
        <w:t xml:space="preserve">Conducting Study on Financial Health of RMG workers and their residential community members and Need Assessment for </w:t>
      </w:r>
      <w:r w:rsidR="00AE43AB">
        <w:rPr>
          <w:rFonts w:cs="Calibri-Bold"/>
          <w:color w:val="00338D"/>
          <w:sz w:val="28"/>
          <w:szCs w:val="28"/>
        </w:rPr>
        <w:t>Skills Development</w:t>
      </w:r>
      <w:r>
        <w:rPr>
          <w:rFonts w:cs="Calibri-Bold"/>
          <w:color w:val="00338D"/>
          <w:sz w:val="28"/>
          <w:szCs w:val="28"/>
        </w:rPr>
        <w:t xml:space="preserve"> Opportunity in Ready Made Garment Industry</w:t>
      </w:r>
    </w:p>
    <w:p w14:paraId="7E808C20" w14:textId="77777777" w:rsidR="00695829" w:rsidRPr="00DF7F22" w:rsidRDefault="00695829">
      <w:pPr>
        <w:pStyle w:val="Heading1"/>
        <w:keepNext w:val="0"/>
        <w:keepLines w:val="0"/>
        <w:autoSpaceDE w:val="0"/>
        <w:autoSpaceDN w:val="0"/>
        <w:adjustRightInd w:val="0"/>
        <w:spacing w:before="0" w:after="200" w:line="259" w:lineRule="auto"/>
        <w:ind w:left="720" w:hanging="360"/>
        <w:jc w:val="both"/>
        <w:rPr>
          <w:rFonts w:asciiTheme="minorHAnsi" w:eastAsiaTheme="minorHAnsi" w:hAnsiTheme="minorHAnsi" w:cs="Calibri-Bold"/>
          <w:bCs/>
          <w:color w:val="00338D"/>
          <w:sz w:val="28"/>
          <w:szCs w:val="28"/>
          <w:lang w:val="en-GB" w:eastAsia="en-GB"/>
        </w:rPr>
      </w:pPr>
      <w:r w:rsidRPr="00DF7F22">
        <w:rPr>
          <w:rFonts w:asciiTheme="minorHAnsi" w:eastAsiaTheme="minorHAnsi" w:hAnsiTheme="minorHAnsi" w:cs="Calibri-Bold"/>
          <w:bCs/>
          <w:color w:val="00338D"/>
          <w:sz w:val="28"/>
          <w:szCs w:val="28"/>
          <w:lang w:val="en-GB" w:eastAsia="en-GB"/>
        </w:rPr>
        <w:t xml:space="preserve">1. </w:t>
      </w:r>
      <w:r w:rsidR="00E335F7" w:rsidRPr="00DF7F22">
        <w:rPr>
          <w:rFonts w:asciiTheme="minorHAnsi" w:eastAsiaTheme="minorHAnsi" w:hAnsiTheme="minorHAnsi" w:cs="Calibri-Bold"/>
          <w:bCs/>
          <w:color w:val="00338D"/>
          <w:sz w:val="28"/>
          <w:szCs w:val="28"/>
          <w:lang w:val="en-GB" w:eastAsia="en-GB"/>
        </w:rPr>
        <w:t>Background</w:t>
      </w:r>
    </w:p>
    <w:p w14:paraId="248C98C5" w14:textId="5EFD8842" w:rsidR="00695829" w:rsidRPr="00E14C73" w:rsidRDefault="00695829">
      <w:pPr>
        <w:spacing w:line="259" w:lineRule="auto"/>
        <w:jc w:val="both"/>
        <w:rPr>
          <w:rFonts w:ascii="Calibri" w:eastAsia="Calibri" w:hAnsi="Calibri" w:cs="Vrinda"/>
        </w:rPr>
      </w:pPr>
      <w:bookmarkStart w:id="0" w:name="_Hlk505500600"/>
      <w:r w:rsidRPr="00E14C73">
        <w:rPr>
          <w:rFonts w:ascii="Calibri" w:eastAsia="Calibri" w:hAnsi="Calibri" w:cs="Vrinda"/>
        </w:rPr>
        <w:t xml:space="preserve">The </w:t>
      </w:r>
      <w:r w:rsidR="00462144">
        <w:rPr>
          <w:rFonts w:ascii="Calibri" w:eastAsia="Calibri" w:hAnsi="Calibri" w:cs="Vrinda"/>
        </w:rPr>
        <w:t>Ready-Made Garments (</w:t>
      </w:r>
      <w:r w:rsidRPr="00E14C73">
        <w:rPr>
          <w:rFonts w:ascii="Calibri" w:eastAsia="Calibri" w:hAnsi="Calibri" w:cs="Vrinda"/>
        </w:rPr>
        <w:t>RMG</w:t>
      </w:r>
      <w:r w:rsidR="00462144">
        <w:rPr>
          <w:rFonts w:ascii="Calibri" w:eastAsia="Calibri" w:hAnsi="Calibri" w:cs="Vrinda"/>
        </w:rPr>
        <w:t>)</w:t>
      </w:r>
      <w:r w:rsidRPr="00E14C73">
        <w:rPr>
          <w:rFonts w:ascii="Calibri" w:eastAsia="Calibri" w:hAnsi="Calibri" w:cs="Vrinda"/>
        </w:rPr>
        <w:t xml:space="preserve"> workers, despite their significant contribution to the national economy and global fashion industry, remain outside the purview of formal banking services with limited or no access to relevant, </w:t>
      </w:r>
      <w:proofErr w:type="gramStart"/>
      <w:r w:rsidRPr="00E14C73">
        <w:rPr>
          <w:rFonts w:ascii="Calibri" w:eastAsia="Calibri" w:hAnsi="Calibri" w:cs="Vrinda"/>
        </w:rPr>
        <w:t>quality</w:t>
      </w:r>
      <w:proofErr w:type="gramEnd"/>
      <w:r w:rsidRPr="00E14C73">
        <w:rPr>
          <w:rFonts w:ascii="Calibri" w:eastAsia="Calibri" w:hAnsi="Calibri" w:cs="Vrinda"/>
        </w:rPr>
        <w:t xml:space="preserve"> and affordable banking products and services. </w:t>
      </w:r>
    </w:p>
    <w:p w14:paraId="29224C2E" w14:textId="77777777" w:rsidR="000421C3" w:rsidRDefault="000421C3" w:rsidP="000421C3">
      <w:pPr>
        <w:spacing w:line="240" w:lineRule="auto"/>
        <w:jc w:val="both"/>
        <w:rPr>
          <w:lang w:val="en-GB"/>
        </w:rPr>
      </w:pPr>
      <w:r w:rsidRPr="007B5A0B">
        <w:rPr>
          <w:b/>
          <w:bCs/>
          <w:lang w:val="en-GB"/>
        </w:rPr>
        <w:t>Sarathi – Progress through Financial Inclusion</w:t>
      </w:r>
      <w:r w:rsidRPr="007B5A0B">
        <w:rPr>
          <w:lang w:val="en-GB"/>
        </w:rPr>
        <w:t> is a 4</w:t>
      </w:r>
      <w:r>
        <w:rPr>
          <w:lang w:val="en-GB"/>
        </w:rPr>
        <w:t>8</w:t>
      </w:r>
      <w:r w:rsidRPr="007B5A0B">
        <w:rPr>
          <w:lang w:val="en-GB"/>
        </w:rPr>
        <w:t>-month project (Jan 2018-December 2021), jointly funded by MetLife Foundation and Swisscontact</w:t>
      </w:r>
      <w:r>
        <w:rPr>
          <w:lang w:val="en-GB"/>
        </w:rPr>
        <w:t xml:space="preserve">. It is </w:t>
      </w:r>
      <w:r w:rsidRPr="007B5A0B">
        <w:rPr>
          <w:lang w:val="en-GB"/>
        </w:rPr>
        <w:t>working with commercial banks and R</w:t>
      </w:r>
      <w:r>
        <w:rPr>
          <w:lang w:val="en-GB"/>
        </w:rPr>
        <w:t xml:space="preserve">eady-Made </w:t>
      </w:r>
      <w:r w:rsidRPr="007B5A0B">
        <w:rPr>
          <w:lang w:val="en-GB"/>
        </w:rPr>
        <w:t>G</w:t>
      </w:r>
      <w:r>
        <w:rPr>
          <w:lang w:val="en-GB"/>
        </w:rPr>
        <w:t>arments (RMG)</w:t>
      </w:r>
      <w:r w:rsidRPr="007B5A0B">
        <w:rPr>
          <w:lang w:val="en-GB"/>
        </w:rPr>
        <w:t xml:space="preserve"> factories in Bangladesh to bring RMG workers, especially women, within the sphere of mainstream commercial banking and enable them to conduct financial transactions as account holders and clients. </w:t>
      </w:r>
      <w:r>
        <w:rPr>
          <w:lang w:val="en-GB"/>
        </w:rPr>
        <w:t>After t</w:t>
      </w:r>
      <w:r w:rsidRPr="007B5A0B">
        <w:rPr>
          <w:lang w:val="en-GB"/>
        </w:rPr>
        <w:t xml:space="preserve">he 22 months pilot phase </w:t>
      </w:r>
      <w:r>
        <w:rPr>
          <w:lang w:val="en-GB"/>
        </w:rPr>
        <w:t>was</w:t>
      </w:r>
      <w:r w:rsidRPr="007B5A0B">
        <w:rPr>
          <w:lang w:val="en-GB"/>
        </w:rPr>
        <w:t xml:space="preserve"> completed in December 2017</w:t>
      </w:r>
      <w:r>
        <w:rPr>
          <w:lang w:val="en-GB"/>
        </w:rPr>
        <w:t>,</w:t>
      </w:r>
      <w:r w:rsidRPr="007B5A0B">
        <w:rPr>
          <w:lang w:val="en-GB"/>
        </w:rPr>
        <w:t xml:space="preserve"> the scale-up phase started from January 2018. The target group, RMG workers, are mostly young females who have migrated internally from rural to urban areas in search of employment opportunities. The project activities </w:t>
      </w:r>
      <w:r>
        <w:rPr>
          <w:lang w:val="en-GB"/>
        </w:rPr>
        <w:t>were</w:t>
      </w:r>
      <w:r w:rsidRPr="007B5A0B">
        <w:rPr>
          <w:lang w:val="en-GB"/>
        </w:rPr>
        <w:t> directed to find market-based and scalable solutions that address underlying constraints such as lack of financial literacy of RMG workers, poor accessibility to banking services for RMG workers and viable business solutions for banks to cater to the needs of RMG workers.</w:t>
      </w:r>
      <w:r>
        <w:rPr>
          <w:lang w:val="en-GB"/>
        </w:rPr>
        <w:t xml:space="preserve"> During this phase, Sarathi managed to partner with 4 commercial banks, reach 200,000 people and financially include 76,000 RMG workers incumbent in 49 RMG factories.  </w:t>
      </w:r>
    </w:p>
    <w:p w14:paraId="23D158E7" w14:textId="55F3BD56" w:rsidR="000421C3" w:rsidRDefault="000421C3" w:rsidP="000421C3">
      <w:pPr>
        <w:spacing w:line="240" w:lineRule="auto"/>
        <w:jc w:val="both"/>
      </w:pPr>
      <w:r>
        <w:rPr>
          <w:lang w:val="en-GB"/>
        </w:rPr>
        <w:t xml:space="preserve">After successfully implementing the scale-up, </w:t>
      </w:r>
      <w:r w:rsidR="002E6F53">
        <w:rPr>
          <w:lang w:val="en-GB"/>
        </w:rPr>
        <w:t>Sarathi entered a 12-month bridging period (</w:t>
      </w:r>
      <w:r>
        <w:rPr>
          <w:lang w:val="en-GB"/>
        </w:rPr>
        <w:t>January 2021 - December 2021</w:t>
      </w:r>
      <w:r w:rsidR="00462144">
        <w:rPr>
          <w:lang w:val="en-GB"/>
        </w:rPr>
        <w:t>)</w:t>
      </w:r>
      <w:r>
        <w:rPr>
          <w:lang w:val="en-GB"/>
        </w:rPr>
        <w:t xml:space="preserve">. During </w:t>
      </w:r>
      <w:r w:rsidR="002E6F53">
        <w:rPr>
          <w:lang w:val="en-GB"/>
        </w:rPr>
        <w:t>which</w:t>
      </w:r>
      <w:r>
        <w:rPr>
          <w:lang w:val="en-GB"/>
        </w:rPr>
        <w:t xml:space="preserve">, the Sarathi team focused on </w:t>
      </w:r>
      <w:r w:rsidR="002E6F53">
        <w:rPr>
          <w:lang w:val="en-GB"/>
        </w:rPr>
        <w:t xml:space="preserve">providing </w:t>
      </w:r>
      <w:r>
        <w:rPr>
          <w:lang w:val="en-GB"/>
        </w:rPr>
        <w:t xml:space="preserve">rehabilitation </w:t>
      </w:r>
      <w:r w:rsidR="002E6F53">
        <w:rPr>
          <w:lang w:val="en-GB"/>
        </w:rPr>
        <w:t>to</w:t>
      </w:r>
      <w:r>
        <w:rPr>
          <w:lang w:val="en-GB"/>
        </w:rPr>
        <w:t xml:space="preserve"> </w:t>
      </w:r>
      <w:r w:rsidR="002E6F53">
        <w:rPr>
          <w:lang w:val="en-GB"/>
        </w:rPr>
        <w:t xml:space="preserve">RMG </w:t>
      </w:r>
      <w:r>
        <w:rPr>
          <w:lang w:val="en-GB"/>
        </w:rPr>
        <w:t>workers who got laid off during the pandemic</w:t>
      </w:r>
      <w:r>
        <w:t>,</w:t>
      </w:r>
      <w:r w:rsidRPr="00065111">
        <w:t xml:space="preserve"> </w:t>
      </w:r>
      <w:r>
        <w:t xml:space="preserve">designing and promoting healthcare solutions for the RMG workers and their families, testing digital financial access points with local merchants in RMG communities and launching a digital credit service with the Prime Bank Limited (PBL). In the next phase, </w:t>
      </w:r>
      <w:bookmarkStart w:id="1" w:name="_Hlk85114378"/>
      <w:r>
        <w:t xml:space="preserve">Sarathi aims to further explore the scopes of digital finance and provide upskilling and entrepreneurship training to ensure the beneficiaries financial wellbeing. </w:t>
      </w:r>
      <w:bookmarkEnd w:id="1"/>
    </w:p>
    <w:p w14:paraId="19E22AD1" w14:textId="77777777" w:rsidR="00493EED" w:rsidRDefault="00493EED" w:rsidP="00493EED">
      <w:pPr>
        <w:spacing w:line="259" w:lineRule="auto"/>
        <w:contextualSpacing/>
        <w:jc w:val="both"/>
        <w:rPr>
          <w:rFonts w:ascii="Calibri" w:hAnsi="Calibri" w:cs="Calibri"/>
          <w:b/>
          <w:bCs/>
          <w:sz w:val="24"/>
          <w:szCs w:val="24"/>
        </w:rPr>
      </w:pPr>
    </w:p>
    <w:p w14:paraId="261F1890" w14:textId="77777777" w:rsidR="002F404C" w:rsidRPr="00DF7F22" w:rsidRDefault="00695829">
      <w:pPr>
        <w:pStyle w:val="Heading1"/>
        <w:keepNext w:val="0"/>
        <w:keepLines w:val="0"/>
        <w:autoSpaceDE w:val="0"/>
        <w:autoSpaceDN w:val="0"/>
        <w:adjustRightInd w:val="0"/>
        <w:spacing w:before="0" w:after="200" w:line="259" w:lineRule="auto"/>
        <w:ind w:left="720" w:hanging="360"/>
        <w:jc w:val="both"/>
        <w:rPr>
          <w:rFonts w:asciiTheme="minorHAnsi" w:eastAsiaTheme="minorHAnsi" w:hAnsiTheme="minorHAnsi" w:cs="Calibri-Bold"/>
          <w:bCs/>
          <w:color w:val="00338D"/>
          <w:sz w:val="28"/>
          <w:szCs w:val="28"/>
          <w:lang w:val="en-GB" w:eastAsia="en-GB"/>
        </w:rPr>
      </w:pPr>
      <w:r w:rsidRPr="00DF7F22">
        <w:rPr>
          <w:rFonts w:asciiTheme="minorHAnsi" w:eastAsiaTheme="minorHAnsi" w:hAnsiTheme="minorHAnsi" w:cs="Calibri-Bold"/>
          <w:bCs/>
          <w:color w:val="00338D"/>
          <w:sz w:val="28"/>
          <w:szCs w:val="28"/>
          <w:lang w:val="en-GB" w:eastAsia="en-GB"/>
        </w:rPr>
        <w:t xml:space="preserve">2. </w:t>
      </w:r>
      <w:r w:rsidR="001A45A1" w:rsidRPr="00DF7F22">
        <w:rPr>
          <w:rFonts w:asciiTheme="minorHAnsi" w:eastAsiaTheme="minorHAnsi" w:hAnsiTheme="minorHAnsi" w:cs="Calibri-Bold"/>
          <w:bCs/>
          <w:color w:val="00338D"/>
          <w:sz w:val="28"/>
          <w:szCs w:val="28"/>
          <w:lang w:val="en-GB" w:eastAsia="en-GB"/>
        </w:rPr>
        <w:t xml:space="preserve">Objectives </w:t>
      </w:r>
      <w:r w:rsidR="002F404C" w:rsidRPr="00DF7F22">
        <w:rPr>
          <w:rFonts w:asciiTheme="minorHAnsi" w:eastAsiaTheme="minorHAnsi" w:hAnsiTheme="minorHAnsi" w:cs="Calibri-Bold"/>
          <w:bCs/>
          <w:color w:val="00338D"/>
          <w:sz w:val="28"/>
          <w:szCs w:val="28"/>
          <w:lang w:val="en-GB" w:eastAsia="en-GB"/>
        </w:rPr>
        <w:t xml:space="preserve">of the Study </w:t>
      </w:r>
    </w:p>
    <w:p w14:paraId="70F488A8" w14:textId="5C8F4D2D" w:rsidR="00D31B65" w:rsidRDefault="00D31B65">
      <w:pPr>
        <w:pStyle w:val="Default"/>
        <w:spacing w:after="200" w:line="259" w:lineRule="auto"/>
        <w:jc w:val="both"/>
        <w:rPr>
          <w:rFonts w:asciiTheme="minorHAnsi" w:hAnsiTheme="minorHAnsi" w:cstheme="minorBidi"/>
          <w:sz w:val="22"/>
          <w:szCs w:val="22"/>
        </w:rPr>
      </w:pPr>
      <w:bookmarkStart w:id="2" w:name="_Hlk85114427"/>
      <w:bookmarkEnd w:id="0"/>
      <w:r>
        <w:rPr>
          <w:rFonts w:asciiTheme="minorHAnsi" w:hAnsiTheme="minorHAnsi" w:cstheme="minorBidi"/>
          <w:sz w:val="22"/>
          <w:szCs w:val="22"/>
        </w:rPr>
        <w:t>The Assessment contain</w:t>
      </w:r>
      <w:r w:rsidR="002E6F53">
        <w:rPr>
          <w:rFonts w:asciiTheme="minorHAnsi" w:hAnsiTheme="minorHAnsi" w:cstheme="minorBidi"/>
          <w:sz w:val="22"/>
          <w:szCs w:val="22"/>
        </w:rPr>
        <w:t>s</w:t>
      </w:r>
      <w:r>
        <w:rPr>
          <w:rFonts w:asciiTheme="minorHAnsi" w:hAnsiTheme="minorHAnsi" w:cstheme="minorBidi"/>
          <w:sz w:val="22"/>
          <w:szCs w:val="22"/>
        </w:rPr>
        <w:t xml:space="preserve"> two components. The first component </w:t>
      </w:r>
      <w:r w:rsidR="00462144">
        <w:rPr>
          <w:rFonts w:asciiTheme="minorHAnsi" w:hAnsiTheme="minorHAnsi" w:cstheme="minorBidi"/>
          <w:sz w:val="22"/>
          <w:szCs w:val="22"/>
        </w:rPr>
        <w:t>is</w:t>
      </w:r>
      <w:r>
        <w:rPr>
          <w:rFonts w:asciiTheme="minorHAnsi" w:hAnsiTheme="minorHAnsi" w:cstheme="minorBidi"/>
          <w:sz w:val="22"/>
          <w:szCs w:val="22"/>
        </w:rPr>
        <w:t xml:space="preserve"> to assess the present status of financial health of </w:t>
      </w:r>
      <w:r w:rsidR="00462144">
        <w:rPr>
          <w:rFonts w:asciiTheme="minorHAnsi" w:hAnsiTheme="minorHAnsi" w:cstheme="minorBidi"/>
          <w:sz w:val="22"/>
          <w:szCs w:val="22"/>
        </w:rPr>
        <w:t>RMG</w:t>
      </w:r>
      <w:r>
        <w:rPr>
          <w:rFonts w:asciiTheme="minorHAnsi" w:hAnsiTheme="minorHAnsi" w:cstheme="minorBidi"/>
          <w:sz w:val="22"/>
          <w:szCs w:val="22"/>
        </w:rPr>
        <w:t xml:space="preserve"> workers and their residential community members and needs of financial products, </w:t>
      </w:r>
      <w:proofErr w:type="gramStart"/>
      <w:r>
        <w:rPr>
          <w:rFonts w:asciiTheme="minorHAnsi" w:hAnsiTheme="minorHAnsi" w:cstheme="minorBidi"/>
          <w:sz w:val="22"/>
          <w:szCs w:val="22"/>
        </w:rPr>
        <w:t>services</w:t>
      </w:r>
      <w:proofErr w:type="gramEnd"/>
      <w:r>
        <w:rPr>
          <w:rFonts w:asciiTheme="minorHAnsi" w:hAnsiTheme="minorHAnsi" w:cstheme="minorBidi"/>
          <w:sz w:val="22"/>
          <w:szCs w:val="22"/>
        </w:rPr>
        <w:t xml:space="preserve"> and knowledge for the communities. The second component is to assess the need </w:t>
      </w:r>
      <w:r w:rsidR="00FE4338">
        <w:rPr>
          <w:rFonts w:asciiTheme="minorHAnsi" w:hAnsiTheme="minorHAnsi" w:cstheme="minorBidi"/>
          <w:sz w:val="22"/>
          <w:szCs w:val="22"/>
        </w:rPr>
        <w:t>for</w:t>
      </w:r>
      <w:r>
        <w:rPr>
          <w:rFonts w:asciiTheme="minorHAnsi" w:hAnsiTheme="minorHAnsi" w:cstheme="minorBidi"/>
          <w:sz w:val="22"/>
          <w:szCs w:val="22"/>
        </w:rPr>
        <w:t xml:space="preserve"> upskilling, reskilling and skill development opportunity in the RMG industry. </w:t>
      </w:r>
    </w:p>
    <w:bookmarkEnd w:id="2"/>
    <w:p w14:paraId="2180F985" w14:textId="77777777" w:rsidR="0085772C" w:rsidRDefault="0085772C">
      <w:pPr>
        <w:pStyle w:val="Default"/>
        <w:spacing w:after="200" w:line="259" w:lineRule="auto"/>
        <w:jc w:val="both"/>
        <w:rPr>
          <w:rFonts w:asciiTheme="minorHAnsi" w:hAnsiTheme="minorHAnsi" w:cstheme="minorBidi"/>
          <w:sz w:val="22"/>
          <w:szCs w:val="22"/>
        </w:rPr>
      </w:pPr>
    </w:p>
    <w:p w14:paraId="1C37CD95" w14:textId="77777777" w:rsidR="0085772C" w:rsidRDefault="0085772C">
      <w:pPr>
        <w:pStyle w:val="Default"/>
        <w:spacing w:after="200" w:line="259" w:lineRule="auto"/>
        <w:jc w:val="both"/>
        <w:rPr>
          <w:rFonts w:asciiTheme="minorHAnsi" w:hAnsiTheme="minorHAnsi" w:cstheme="minorBidi"/>
          <w:sz w:val="22"/>
          <w:szCs w:val="22"/>
        </w:rPr>
      </w:pPr>
    </w:p>
    <w:p w14:paraId="79EAAB21" w14:textId="77777777" w:rsidR="0085772C" w:rsidRDefault="0085772C">
      <w:pPr>
        <w:pStyle w:val="Default"/>
        <w:spacing w:after="200" w:line="259" w:lineRule="auto"/>
        <w:jc w:val="both"/>
        <w:rPr>
          <w:rFonts w:asciiTheme="minorHAnsi" w:hAnsiTheme="minorHAnsi" w:cstheme="minorBidi"/>
          <w:sz w:val="22"/>
          <w:szCs w:val="22"/>
        </w:rPr>
      </w:pPr>
    </w:p>
    <w:p w14:paraId="43536233" w14:textId="009096F6" w:rsidR="00D31B65" w:rsidRDefault="00D31B65">
      <w:pPr>
        <w:pStyle w:val="Default"/>
        <w:spacing w:after="200" w:line="259" w:lineRule="auto"/>
        <w:jc w:val="both"/>
        <w:rPr>
          <w:rFonts w:asciiTheme="minorHAnsi" w:hAnsiTheme="minorHAnsi" w:cstheme="minorBidi"/>
          <w:sz w:val="22"/>
          <w:szCs w:val="22"/>
        </w:rPr>
      </w:pPr>
      <w:r>
        <w:rPr>
          <w:rFonts w:asciiTheme="minorHAnsi" w:hAnsiTheme="minorHAnsi" w:cstheme="minorBidi"/>
          <w:sz w:val="22"/>
          <w:szCs w:val="22"/>
        </w:rPr>
        <w:lastRenderedPageBreak/>
        <w:t xml:space="preserve">The specific objectives of the study are </w:t>
      </w:r>
      <w:r w:rsidR="00FE4338">
        <w:rPr>
          <w:rFonts w:asciiTheme="minorHAnsi" w:hAnsiTheme="minorHAnsi" w:cstheme="minorBidi"/>
          <w:sz w:val="22"/>
          <w:szCs w:val="22"/>
        </w:rPr>
        <w:t>provided below</w:t>
      </w:r>
      <w:r>
        <w:rPr>
          <w:rFonts w:asciiTheme="minorHAnsi" w:hAnsiTheme="minorHAnsi" w:cstheme="minorBidi"/>
          <w:sz w:val="22"/>
          <w:szCs w:val="22"/>
        </w:rPr>
        <w:t>:</w:t>
      </w:r>
    </w:p>
    <w:p w14:paraId="66F53851" w14:textId="4B798D0B" w:rsidR="00D31B65" w:rsidRDefault="00D31B65">
      <w:pPr>
        <w:pStyle w:val="Default"/>
        <w:spacing w:after="200" w:line="259" w:lineRule="auto"/>
        <w:jc w:val="both"/>
        <w:rPr>
          <w:rFonts w:asciiTheme="minorHAnsi" w:hAnsiTheme="minorHAnsi" w:cstheme="minorBidi"/>
          <w:sz w:val="22"/>
          <w:szCs w:val="22"/>
        </w:rPr>
      </w:pPr>
      <w:r>
        <w:rPr>
          <w:rFonts w:asciiTheme="minorHAnsi" w:hAnsiTheme="minorHAnsi" w:cstheme="minorBidi"/>
          <w:sz w:val="22"/>
          <w:szCs w:val="22"/>
        </w:rPr>
        <w:t>Component 1: Financial Health</w:t>
      </w:r>
    </w:p>
    <w:p w14:paraId="48DF3AE6" w14:textId="4838D2EA" w:rsidR="00D31B65" w:rsidRDefault="00D31B65" w:rsidP="00D31B65">
      <w:pPr>
        <w:pStyle w:val="ListParagraph"/>
        <w:numPr>
          <w:ilvl w:val="0"/>
          <w:numId w:val="31"/>
        </w:numPr>
        <w:spacing w:after="160" w:line="259" w:lineRule="auto"/>
        <w:jc w:val="both"/>
      </w:pPr>
      <w:r>
        <w:t xml:space="preserve">To </w:t>
      </w:r>
      <w:r w:rsidR="00D04D42">
        <w:t>analyze</w:t>
      </w:r>
      <w:r>
        <w:t xml:space="preserve"> the opportunity and map the </w:t>
      </w:r>
      <w:r w:rsidR="00157ACF">
        <w:t xml:space="preserve">clusters, which includes </w:t>
      </w:r>
      <w:r>
        <w:t xml:space="preserve">number of industries, educational and religious institutions, formal and informal financial institutions, and access points </w:t>
      </w:r>
      <w:proofErr w:type="gramStart"/>
      <w:r>
        <w:t>etc.</w:t>
      </w:r>
      <w:r w:rsidR="00A02988">
        <w:t>;</w:t>
      </w:r>
      <w:proofErr w:type="gramEnd"/>
    </w:p>
    <w:p w14:paraId="36E35276" w14:textId="740E9DE3" w:rsidR="00D31B65" w:rsidRDefault="00D31B65" w:rsidP="00D31B65">
      <w:pPr>
        <w:pStyle w:val="ListParagraph"/>
        <w:numPr>
          <w:ilvl w:val="0"/>
          <w:numId w:val="31"/>
        </w:numPr>
        <w:spacing w:after="160" w:line="259" w:lineRule="auto"/>
        <w:jc w:val="both"/>
      </w:pPr>
      <w:r>
        <w:t xml:space="preserve">To understand and measure the current financial health condition of the low-income communities in RMG </w:t>
      </w:r>
      <w:proofErr w:type="gramStart"/>
      <w:r>
        <w:t>clusters</w:t>
      </w:r>
      <w:r w:rsidR="00A02988">
        <w:t>;</w:t>
      </w:r>
      <w:proofErr w:type="gramEnd"/>
    </w:p>
    <w:p w14:paraId="49DF4897" w14:textId="10043141" w:rsidR="00D31B65" w:rsidRDefault="00D31B65" w:rsidP="00D31B65">
      <w:pPr>
        <w:pStyle w:val="ListParagraph"/>
        <w:numPr>
          <w:ilvl w:val="0"/>
          <w:numId w:val="31"/>
        </w:numPr>
        <w:spacing w:after="160" w:line="259" w:lineRule="auto"/>
        <w:jc w:val="both"/>
      </w:pPr>
      <w:r>
        <w:t>To evaluate the existing stage of financial inclusion</w:t>
      </w:r>
      <w:r w:rsidR="00157ACF">
        <w:t>, which</w:t>
      </w:r>
      <w:r>
        <w:t xml:space="preserve"> includ</w:t>
      </w:r>
      <w:r w:rsidR="00157ACF">
        <w:t>es</w:t>
      </w:r>
      <w:r>
        <w:t xml:space="preserve"> use of mobile financial services, insurance services, microfinance institutions etc. in low-income communities in RMG </w:t>
      </w:r>
      <w:proofErr w:type="gramStart"/>
      <w:r>
        <w:t>clusters</w:t>
      </w:r>
      <w:r w:rsidR="00A02988">
        <w:t>;</w:t>
      </w:r>
      <w:proofErr w:type="gramEnd"/>
    </w:p>
    <w:p w14:paraId="15F0ACE3" w14:textId="0BE23793" w:rsidR="00D31B65" w:rsidRDefault="00D31B65" w:rsidP="00D31B65">
      <w:pPr>
        <w:pStyle w:val="ListParagraph"/>
        <w:numPr>
          <w:ilvl w:val="0"/>
          <w:numId w:val="31"/>
        </w:numPr>
        <w:spacing w:after="160" w:line="259" w:lineRule="auto"/>
        <w:jc w:val="both"/>
      </w:pPr>
      <w:r>
        <w:t xml:space="preserve">To measure the access to digital services, smartphones, internet and evaluate the financial </w:t>
      </w:r>
      <w:proofErr w:type="gramStart"/>
      <w:r>
        <w:t>literacy</w:t>
      </w:r>
      <w:r w:rsidR="00A02988">
        <w:t>;</w:t>
      </w:r>
      <w:proofErr w:type="gramEnd"/>
    </w:p>
    <w:p w14:paraId="115C0F7C" w14:textId="1565A69C" w:rsidR="00D31B65" w:rsidRDefault="00D31B65" w:rsidP="00D31B65">
      <w:pPr>
        <w:pStyle w:val="Default"/>
        <w:numPr>
          <w:ilvl w:val="0"/>
          <w:numId w:val="31"/>
        </w:numPr>
        <w:spacing w:after="200" w:line="259" w:lineRule="auto"/>
        <w:jc w:val="both"/>
        <w:rPr>
          <w:rFonts w:asciiTheme="minorHAnsi" w:hAnsiTheme="minorHAnsi" w:cstheme="minorBidi"/>
          <w:sz w:val="22"/>
          <w:szCs w:val="22"/>
        </w:rPr>
      </w:pPr>
      <w:r w:rsidRPr="008924F0">
        <w:rPr>
          <w:rFonts w:asciiTheme="minorHAnsi" w:hAnsiTheme="minorHAnsi" w:cstheme="minorBidi"/>
          <w:sz w:val="22"/>
          <w:szCs w:val="22"/>
        </w:rPr>
        <w:t xml:space="preserve">To identify the income and expenditure patterns of </w:t>
      </w:r>
      <w:r w:rsidR="0085772C">
        <w:rPr>
          <w:rFonts w:asciiTheme="minorHAnsi" w:hAnsiTheme="minorHAnsi" w:cstheme="minorBidi"/>
          <w:sz w:val="22"/>
          <w:szCs w:val="22"/>
        </w:rPr>
        <w:t>low-income</w:t>
      </w:r>
      <w:r>
        <w:rPr>
          <w:rFonts w:asciiTheme="minorHAnsi" w:hAnsiTheme="minorHAnsi" w:cstheme="minorBidi"/>
          <w:sz w:val="22"/>
          <w:szCs w:val="22"/>
        </w:rPr>
        <w:t xml:space="preserve"> families of </w:t>
      </w:r>
      <w:r w:rsidRPr="008924F0">
        <w:rPr>
          <w:rFonts w:asciiTheme="minorHAnsi" w:hAnsiTheme="minorHAnsi" w:cstheme="minorBidi"/>
          <w:sz w:val="22"/>
          <w:szCs w:val="22"/>
        </w:rPr>
        <w:t>RMG workers</w:t>
      </w:r>
      <w:r>
        <w:rPr>
          <w:rFonts w:asciiTheme="minorHAnsi" w:hAnsiTheme="minorHAnsi" w:cstheme="minorBidi"/>
          <w:sz w:val="22"/>
          <w:szCs w:val="22"/>
        </w:rPr>
        <w:t xml:space="preserve"> </w:t>
      </w:r>
      <w:r w:rsidR="0085772C">
        <w:rPr>
          <w:rFonts w:asciiTheme="minorHAnsi" w:hAnsiTheme="minorHAnsi" w:cstheme="minorBidi"/>
          <w:sz w:val="22"/>
          <w:szCs w:val="22"/>
        </w:rPr>
        <w:t xml:space="preserve">and their community </w:t>
      </w:r>
      <w:proofErr w:type="gramStart"/>
      <w:r w:rsidR="0085772C">
        <w:rPr>
          <w:rFonts w:asciiTheme="minorHAnsi" w:hAnsiTheme="minorHAnsi" w:cstheme="minorBidi"/>
          <w:sz w:val="22"/>
          <w:szCs w:val="22"/>
        </w:rPr>
        <w:t>members</w:t>
      </w:r>
      <w:r w:rsidR="00A02988">
        <w:rPr>
          <w:rFonts w:asciiTheme="minorHAnsi" w:hAnsiTheme="minorHAnsi" w:cstheme="minorBidi"/>
          <w:sz w:val="22"/>
          <w:szCs w:val="22"/>
        </w:rPr>
        <w:t>;</w:t>
      </w:r>
      <w:proofErr w:type="gramEnd"/>
    </w:p>
    <w:p w14:paraId="13CAC5DE" w14:textId="7E894B71" w:rsidR="00D31B65" w:rsidRPr="008924F0" w:rsidRDefault="00D31B65" w:rsidP="00D31B65">
      <w:pPr>
        <w:pStyle w:val="Default"/>
        <w:numPr>
          <w:ilvl w:val="0"/>
          <w:numId w:val="31"/>
        </w:numPr>
        <w:spacing w:after="200" w:line="259" w:lineRule="auto"/>
        <w:jc w:val="both"/>
        <w:rPr>
          <w:rFonts w:asciiTheme="minorHAnsi" w:hAnsiTheme="minorHAnsi" w:cstheme="minorBidi"/>
          <w:sz w:val="22"/>
          <w:szCs w:val="22"/>
        </w:rPr>
      </w:pPr>
      <w:r w:rsidRPr="008924F0">
        <w:rPr>
          <w:rFonts w:asciiTheme="minorHAnsi" w:hAnsiTheme="minorHAnsi" w:cstheme="minorBidi"/>
          <w:sz w:val="22"/>
          <w:szCs w:val="22"/>
        </w:rPr>
        <w:t xml:space="preserve">To </w:t>
      </w:r>
      <w:r w:rsidR="00A02988">
        <w:rPr>
          <w:rFonts w:asciiTheme="minorHAnsi" w:hAnsiTheme="minorHAnsi" w:cstheme="minorBidi"/>
          <w:sz w:val="22"/>
          <w:szCs w:val="22"/>
        </w:rPr>
        <w:t>conduct a</w:t>
      </w:r>
      <w:r w:rsidRPr="008924F0">
        <w:rPr>
          <w:rFonts w:asciiTheme="minorHAnsi" w:hAnsiTheme="minorHAnsi" w:cstheme="minorBidi"/>
          <w:sz w:val="22"/>
          <w:szCs w:val="22"/>
        </w:rPr>
        <w:t xml:space="preserve"> financial product needs</w:t>
      </w:r>
      <w:r w:rsidR="00A02988">
        <w:rPr>
          <w:rFonts w:asciiTheme="minorHAnsi" w:hAnsiTheme="minorHAnsi" w:cstheme="minorBidi"/>
          <w:sz w:val="22"/>
          <w:szCs w:val="22"/>
        </w:rPr>
        <w:t xml:space="preserve"> assessment to design and provide</w:t>
      </w:r>
      <w:r w:rsidR="00C26BCF">
        <w:rPr>
          <w:rFonts w:asciiTheme="minorHAnsi" w:hAnsiTheme="minorHAnsi" w:cstheme="minorBidi"/>
          <w:sz w:val="22"/>
          <w:szCs w:val="22"/>
        </w:rPr>
        <w:t xml:space="preserve"> products</w:t>
      </w:r>
      <w:r w:rsidRPr="008924F0">
        <w:rPr>
          <w:rFonts w:asciiTheme="minorHAnsi" w:hAnsiTheme="minorHAnsi" w:cstheme="minorBidi"/>
          <w:sz w:val="22"/>
          <w:szCs w:val="22"/>
        </w:rPr>
        <w:t xml:space="preserve"> appropriate for RMG workers</w:t>
      </w:r>
      <w:r w:rsidR="00AD435C">
        <w:rPr>
          <w:rFonts w:asciiTheme="minorHAnsi" w:hAnsiTheme="minorHAnsi" w:cstheme="minorBidi"/>
          <w:sz w:val="22"/>
          <w:szCs w:val="22"/>
        </w:rPr>
        <w:t xml:space="preserve"> and their community </w:t>
      </w:r>
      <w:proofErr w:type="gramStart"/>
      <w:r w:rsidR="00AD435C">
        <w:rPr>
          <w:rFonts w:asciiTheme="minorHAnsi" w:hAnsiTheme="minorHAnsi" w:cstheme="minorBidi"/>
          <w:sz w:val="22"/>
          <w:szCs w:val="22"/>
        </w:rPr>
        <w:t>members;</w:t>
      </w:r>
      <w:proofErr w:type="gramEnd"/>
    </w:p>
    <w:p w14:paraId="65158381" w14:textId="0DB86CFE" w:rsidR="00D31B65" w:rsidRDefault="00D31B65" w:rsidP="00D31B65">
      <w:pPr>
        <w:pStyle w:val="Default"/>
        <w:numPr>
          <w:ilvl w:val="0"/>
          <w:numId w:val="31"/>
        </w:numPr>
        <w:spacing w:after="200" w:line="259" w:lineRule="auto"/>
        <w:jc w:val="both"/>
        <w:rPr>
          <w:rFonts w:asciiTheme="minorHAnsi" w:hAnsiTheme="minorHAnsi" w:cstheme="minorBidi"/>
          <w:sz w:val="22"/>
          <w:szCs w:val="22"/>
        </w:rPr>
      </w:pPr>
      <w:r w:rsidRPr="00294D51">
        <w:rPr>
          <w:rFonts w:asciiTheme="minorHAnsi" w:hAnsiTheme="minorHAnsi" w:cstheme="minorBidi"/>
          <w:sz w:val="22"/>
          <w:szCs w:val="22"/>
        </w:rPr>
        <w:t xml:space="preserve">To </w:t>
      </w:r>
      <w:r>
        <w:rPr>
          <w:rFonts w:asciiTheme="minorHAnsi" w:hAnsiTheme="minorHAnsi" w:cstheme="minorBidi"/>
          <w:sz w:val="22"/>
          <w:szCs w:val="22"/>
        </w:rPr>
        <w:t xml:space="preserve">understand the level of financial literacy and the </w:t>
      </w:r>
      <w:r w:rsidRPr="00294D51">
        <w:rPr>
          <w:rFonts w:asciiTheme="minorHAnsi" w:hAnsiTheme="minorHAnsi" w:cstheme="minorBidi"/>
          <w:sz w:val="22"/>
          <w:szCs w:val="22"/>
        </w:rPr>
        <w:t>knowledge gap</w:t>
      </w:r>
      <w:r>
        <w:rPr>
          <w:rFonts w:asciiTheme="minorHAnsi" w:hAnsiTheme="minorHAnsi" w:cstheme="minorBidi"/>
          <w:sz w:val="22"/>
          <w:szCs w:val="22"/>
        </w:rPr>
        <w:t>s</w:t>
      </w:r>
      <w:r w:rsidRPr="00294D51">
        <w:rPr>
          <w:rFonts w:asciiTheme="minorHAnsi" w:hAnsiTheme="minorHAnsi" w:cstheme="minorBidi"/>
          <w:sz w:val="22"/>
          <w:szCs w:val="22"/>
        </w:rPr>
        <w:t xml:space="preserve"> </w:t>
      </w:r>
      <w:r>
        <w:rPr>
          <w:rFonts w:asciiTheme="minorHAnsi" w:hAnsiTheme="minorHAnsi" w:cstheme="minorBidi"/>
          <w:sz w:val="22"/>
          <w:szCs w:val="22"/>
        </w:rPr>
        <w:t>of RMG workers</w:t>
      </w:r>
      <w:r w:rsidR="0085772C">
        <w:rPr>
          <w:rFonts w:asciiTheme="minorHAnsi" w:hAnsiTheme="minorHAnsi" w:cstheme="minorBidi"/>
          <w:sz w:val="22"/>
          <w:szCs w:val="22"/>
        </w:rPr>
        <w:t xml:space="preserve"> and their community </w:t>
      </w:r>
      <w:proofErr w:type="gramStart"/>
      <w:r w:rsidR="0085772C">
        <w:rPr>
          <w:rFonts w:asciiTheme="minorHAnsi" w:hAnsiTheme="minorHAnsi" w:cstheme="minorBidi"/>
          <w:sz w:val="22"/>
          <w:szCs w:val="22"/>
        </w:rPr>
        <w:t>members;</w:t>
      </w:r>
      <w:proofErr w:type="gramEnd"/>
    </w:p>
    <w:p w14:paraId="0562CC00" w14:textId="75072377" w:rsidR="00D31B65" w:rsidRPr="00294D51" w:rsidRDefault="00D31B65" w:rsidP="00D31B65">
      <w:pPr>
        <w:pStyle w:val="Default"/>
        <w:numPr>
          <w:ilvl w:val="0"/>
          <w:numId w:val="31"/>
        </w:numPr>
        <w:spacing w:after="200" w:line="259" w:lineRule="auto"/>
        <w:jc w:val="both"/>
        <w:rPr>
          <w:rFonts w:asciiTheme="minorHAnsi" w:hAnsiTheme="minorHAnsi" w:cstheme="minorBidi"/>
          <w:sz w:val="22"/>
          <w:szCs w:val="22"/>
        </w:rPr>
      </w:pPr>
      <w:r>
        <w:rPr>
          <w:rFonts w:asciiTheme="minorHAnsi" w:hAnsiTheme="minorHAnsi" w:cstheme="minorBidi"/>
          <w:sz w:val="22"/>
          <w:szCs w:val="22"/>
        </w:rPr>
        <w:t>To i</w:t>
      </w:r>
      <w:r w:rsidRPr="00294D51">
        <w:rPr>
          <w:rFonts w:asciiTheme="minorHAnsi" w:hAnsiTheme="minorHAnsi" w:cstheme="minorBidi"/>
          <w:sz w:val="22"/>
          <w:szCs w:val="22"/>
        </w:rPr>
        <w:t>dentify the ideal s</w:t>
      </w:r>
      <w:r>
        <w:rPr>
          <w:rFonts w:asciiTheme="minorHAnsi" w:hAnsiTheme="minorHAnsi" w:cstheme="minorBidi"/>
          <w:sz w:val="22"/>
          <w:szCs w:val="22"/>
        </w:rPr>
        <w:t xml:space="preserve">et and style of marketing communications, </w:t>
      </w:r>
      <w:r w:rsidRPr="00294D51">
        <w:rPr>
          <w:rFonts w:asciiTheme="minorHAnsi" w:hAnsiTheme="minorHAnsi" w:cstheme="minorBidi"/>
          <w:sz w:val="22"/>
          <w:szCs w:val="22"/>
        </w:rPr>
        <w:t>promotional tools and literacy training</w:t>
      </w:r>
      <w:r>
        <w:rPr>
          <w:rFonts w:asciiTheme="minorHAnsi" w:hAnsiTheme="minorHAnsi" w:cstheme="minorBidi"/>
          <w:sz w:val="22"/>
          <w:szCs w:val="22"/>
        </w:rPr>
        <w:t xml:space="preserve"> materials</w:t>
      </w:r>
      <w:r w:rsidRPr="00294D51">
        <w:rPr>
          <w:rFonts w:asciiTheme="minorHAnsi" w:hAnsiTheme="minorHAnsi" w:cstheme="minorBidi"/>
          <w:sz w:val="22"/>
          <w:szCs w:val="22"/>
        </w:rPr>
        <w:t xml:space="preserve"> that </w:t>
      </w:r>
      <w:r w:rsidR="00C26BCF">
        <w:rPr>
          <w:rFonts w:asciiTheme="minorHAnsi" w:hAnsiTheme="minorHAnsi" w:cstheme="minorBidi"/>
          <w:sz w:val="22"/>
          <w:szCs w:val="22"/>
        </w:rPr>
        <w:t xml:space="preserve">are best to </w:t>
      </w:r>
      <w:r w:rsidRPr="00294D51">
        <w:rPr>
          <w:rFonts w:asciiTheme="minorHAnsi" w:hAnsiTheme="minorHAnsi" w:cstheme="minorBidi"/>
          <w:sz w:val="22"/>
          <w:szCs w:val="22"/>
        </w:rPr>
        <w:t>impart financial education to RMG workers</w:t>
      </w:r>
      <w:r w:rsidR="0085772C">
        <w:rPr>
          <w:rFonts w:asciiTheme="minorHAnsi" w:hAnsiTheme="minorHAnsi" w:cstheme="minorBidi"/>
          <w:sz w:val="22"/>
          <w:szCs w:val="22"/>
        </w:rPr>
        <w:t xml:space="preserve"> and their community </w:t>
      </w:r>
      <w:proofErr w:type="gramStart"/>
      <w:r w:rsidR="0085772C">
        <w:rPr>
          <w:rFonts w:asciiTheme="minorHAnsi" w:hAnsiTheme="minorHAnsi" w:cstheme="minorBidi"/>
          <w:sz w:val="22"/>
          <w:szCs w:val="22"/>
        </w:rPr>
        <w:t>member</w:t>
      </w:r>
      <w:r w:rsidR="00C26BCF">
        <w:rPr>
          <w:rFonts w:asciiTheme="minorHAnsi" w:hAnsiTheme="minorHAnsi" w:cstheme="minorBidi"/>
          <w:sz w:val="22"/>
          <w:szCs w:val="22"/>
        </w:rPr>
        <w:t>s</w:t>
      </w:r>
      <w:r>
        <w:rPr>
          <w:rFonts w:asciiTheme="minorHAnsi" w:hAnsiTheme="minorHAnsi" w:cstheme="minorBidi"/>
          <w:sz w:val="22"/>
          <w:szCs w:val="22"/>
        </w:rPr>
        <w:t>;</w:t>
      </w:r>
      <w:proofErr w:type="gramEnd"/>
      <w:r>
        <w:rPr>
          <w:rFonts w:asciiTheme="minorHAnsi" w:hAnsiTheme="minorHAnsi" w:cstheme="minorBidi"/>
          <w:sz w:val="22"/>
          <w:szCs w:val="22"/>
        </w:rPr>
        <w:t xml:space="preserve"> </w:t>
      </w:r>
    </w:p>
    <w:p w14:paraId="3A38D133" w14:textId="6DA5BF36" w:rsidR="00D31B65" w:rsidRDefault="00D31B65" w:rsidP="00D31B65">
      <w:pPr>
        <w:pStyle w:val="Default"/>
        <w:numPr>
          <w:ilvl w:val="0"/>
          <w:numId w:val="31"/>
        </w:numPr>
        <w:spacing w:line="259" w:lineRule="auto"/>
        <w:jc w:val="both"/>
        <w:rPr>
          <w:rFonts w:asciiTheme="minorHAnsi" w:hAnsiTheme="minorHAnsi" w:cstheme="minorBidi"/>
          <w:sz w:val="22"/>
          <w:szCs w:val="22"/>
        </w:rPr>
      </w:pPr>
      <w:r>
        <w:rPr>
          <w:rFonts w:asciiTheme="minorHAnsi" w:hAnsiTheme="minorHAnsi" w:cstheme="minorBidi"/>
          <w:sz w:val="22"/>
          <w:szCs w:val="22"/>
        </w:rPr>
        <w:t>To c</w:t>
      </w:r>
      <w:r w:rsidRPr="00294D51">
        <w:rPr>
          <w:rFonts w:asciiTheme="minorHAnsi" w:hAnsiTheme="minorHAnsi" w:cstheme="minorBidi"/>
          <w:sz w:val="22"/>
          <w:szCs w:val="22"/>
        </w:rPr>
        <w:t xml:space="preserve">onduct a baseline study </w:t>
      </w:r>
      <w:r>
        <w:rPr>
          <w:rFonts w:asciiTheme="minorHAnsi" w:hAnsiTheme="minorHAnsi" w:cstheme="minorBidi"/>
          <w:sz w:val="22"/>
          <w:szCs w:val="22"/>
        </w:rPr>
        <w:t xml:space="preserve">of specific outcomes or indicators </w:t>
      </w:r>
      <w:r w:rsidRPr="00294D51">
        <w:rPr>
          <w:rFonts w:asciiTheme="minorHAnsi" w:hAnsiTheme="minorHAnsi" w:cstheme="minorBidi"/>
          <w:sz w:val="22"/>
          <w:szCs w:val="22"/>
        </w:rPr>
        <w:t>of Sarathi interventions.</w:t>
      </w:r>
      <w:r>
        <w:rPr>
          <w:rFonts w:asciiTheme="minorHAnsi" w:hAnsiTheme="minorHAnsi" w:cstheme="minorBidi"/>
          <w:sz w:val="22"/>
          <w:szCs w:val="22"/>
        </w:rPr>
        <w:t xml:space="preserve"> </w:t>
      </w:r>
      <w:r w:rsidRPr="00E25E4A">
        <w:rPr>
          <w:rFonts w:asciiTheme="minorHAnsi" w:hAnsiTheme="minorHAnsi" w:cstheme="minorBidi"/>
          <w:sz w:val="22"/>
          <w:szCs w:val="22"/>
        </w:rPr>
        <w:t>The baseline study report will be used as a measurement to monitor the project progress</w:t>
      </w:r>
      <w:r>
        <w:rPr>
          <w:rFonts w:asciiTheme="minorHAnsi" w:hAnsiTheme="minorHAnsi" w:cstheme="minorBidi"/>
          <w:sz w:val="22"/>
          <w:szCs w:val="22"/>
        </w:rPr>
        <w:t xml:space="preserve"> </w:t>
      </w:r>
      <w:r w:rsidRPr="00E25E4A">
        <w:rPr>
          <w:rFonts w:asciiTheme="minorHAnsi" w:hAnsiTheme="minorHAnsi" w:cstheme="minorBidi"/>
          <w:sz w:val="22"/>
          <w:szCs w:val="22"/>
        </w:rPr>
        <w:t>against the set indicators over the course of the project implementation</w:t>
      </w:r>
      <w:r>
        <w:rPr>
          <w:rFonts w:asciiTheme="minorHAnsi" w:hAnsiTheme="minorHAnsi" w:cstheme="minorBidi"/>
          <w:sz w:val="22"/>
          <w:szCs w:val="22"/>
        </w:rPr>
        <w:t>.</w:t>
      </w:r>
    </w:p>
    <w:p w14:paraId="59B86087" w14:textId="1531AEB7" w:rsidR="00D31B65" w:rsidRDefault="00D31B65" w:rsidP="00D31B65">
      <w:pPr>
        <w:spacing w:after="160" w:line="259" w:lineRule="auto"/>
        <w:jc w:val="both"/>
      </w:pPr>
    </w:p>
    <w:p w14:paraId="2E0861A5" w14:textId="0577876E" w:rsidR="00D31B65" w:rsidRDefault="00D31B65" w:rsidP="00D31B65">
      <w:pPr>
        <w:spacing w:after="160" w:line="259" w:lineRule="auto"/>
        <w:jc w:val="both"/>
      </w:pPr>
      <w:r>
        <w:t>Component 2: Skill Development of RMG Industry</w:t>
      </w:r>
    </w:p>
    <w:p w14:paraId="2BA3E12E" w14:textId="2DE877FB" w:rsidR="00D31B65" w:rsidRDefault="00D31B65" w:rsidP="00D31B65">
      <w:pPr>
        <w:pStyle w:val="ListParagraph"/>
        <w:numPr>
          <w:ilvl w:val="0"/>
          <w:numId w:val="32"/>
        </w:numPr>
        <w:spacing w:after="160" w:line="259" w:lineRule="auto"/>
        <w:jc w:val="both"/>
      </w:pPr>
      <w:r>
        <w:t xml:space="preserve">To understand the need of skill development and upskilling opportunities in RMG </w:t>
      </w:r>
      <w:proofErr w:type="gramStart"/>
      <w:r w:rsidR="00A71346">
        <w:t>sector;</w:t>
      </w:r>
      <w:proofErr w:type="gramEnd"/>
    </w:p>
    <w:p w14:paraId="3B6E3282" w14:textId="4A4C0BD0" w:rsidR="00D31B65" w:rsidRDefault="00D31B65" w:rsidP="00D31B65">
      <w:pPr>
        <w:pStyle w:val="ListParagraph"/>
        <w:numPr>
          <w:ilvl w:val="0"/>
          <w:numId w:val="32"/>
        </w:numPr>
        <w:spacing w:after="160" w:line="259" w:lineRule="auto"/>
        <w:jc w:val="both"/>
      </w:pPr>
      <w:r>
        <w:t>To identify the</w:t>
      </w:r>
      <w:r w:rsidR="00A71346">
        <w:t xml:space="preserve"> </w:t>
      </w:r>
      <w:r>
        <w:t>set of skill</w:t>
      </w:r>
      <w:r w:rsidR="00A71346">
        <w:t>s</w:t>
      </w:r>
      <w:r>
        <w:t xml:space="preserve"> </w:t>
      </w:r>
      <w:r w:rsidR="0040539F">
        <w:t xml:space="preserve">that </w:t>
      </w:r>
      <w:r w:rsidR="00A71346">
        <w:t>are necessary</w:t>
      </w:r>
      <w:r w:rsidR="0040539F">
        <w:t xml:space="preserve"> for</w:t>
      </w:r>
      <w:r w:rsidR="00A71346">
        <w:t xml:space="preserve"> the</w:t>
      </w:r>
      <w:r w:rsidR="0040539F">
        <w:t xml:space="preserve"> RMG</w:t>
      </w:r>
      <w:r w:rsidR="00A71346">
        <w:t xml:space="preserve"> </w:t>
      </w:r>
      <w:proofErr w:type="gramStart"/>
      <w:r w:rsidR="00A71346">
        <w:t>sector;</w:t>
      </w:r>
      <w:proofErr w:type="gramEnd"/>
    </w:p>
    <w:p w14:paraId="4B7E9E26" w14:textId="32668CAF" w:rsidR="0040539F" w:rsidRDefault="00D5398F" w:rsidP="0085772C">
      <w:pPr>
        <w:pStyle w:val="ListParagraph"/>
        <w:numPr>
          <w:ilvl w:val="0"/>
          <w:numId w:val="32"/>
        </w:numPr>
        <w:spacing w:after="160" w:line="259" w:lineRule="auto"/>
        <w:jc w:val="both"/>
      </w:pPr>
      <w:r>
        <w:t xml:space="preserve">To assess the </w:t>
      </w:r>
      <w:r w:rsidR="00A71346">
        <w:t>current scenario and identify the existing skill gap</w:t>
      </w:r>
      <w:r>
        <w:t xml:space="preserve"> in RMG </w:t>
      </w:r>
      <w:r w:rsidR="00A71346">
        <w:t>sector</w:t>
      </w:r>
      <w:r>
        <w:t xml:space="preserve"> segregated by gender</w:t>
      </w:r>
      <w:r w:rsidR="00A71346">
        <w:t>.</w:t>
      </w:r>
    </w:p>
    <w:p w14:paraId="2FC8D5A1" w14:textId="77833D0F" w:rsidR="00D00456" w:rsidRDefault="00D00456" w:rsidP="000569AF">
      <w:pPr>
        <w:pStyle w:val="Default"/>
        <w:spacing w:line="259" w:lineRule="auto"/>
        <w:jc w:val="both"/>
        <w:rPr>
          <w:rFonts w:asciiTheme="minorHAnsi" w:hAnsiTheme="minorHAnsi" w:cstheme="minorBidi"/>
          <w:sz w:val="22"/>
          <w:szCs w:val="22"/>
        </w:rPr>
      </w:pPr>
    </w:p>
    <w:p w14:paraId="00CA6E46" w14:textId="70F536CA" w:rsidR="00396B93" w:rsidRDefault="00396B93" w:rsidP="000569AF">
      <w:pPr>
        <w:pStyle w:val="Default"/>
        <w:spacing w:line="259" w:lineRule="auto"/>
        <w:jc w:val="both"/>
        <w:rPr>
          <w:rFonts w:asciiTheme="minorHAnsi" w:hAnsiTheme="minorHAnsi" w:cstheme="minorBidi"/>
          <w:sz w:val="22"/>
          <w:szCs w:val="22"/>
        </w:rPr>
      </w:pPr>
    </w:p>
    <w:p w14:paraId="0A43C88A" w14:textId="65711D63" w:rsidR="00396B93" w:rsidRDefault="00396B93" w:rsidP="000569AF">
      <w:pPr>
        <w:pStyle w:val="Default"/>
        <w:spacing w:line="259" w:lineRule="auto"/>
        <w:jc w:val="both"/>
        <w:rPr>
          <w:rFonts w:asciiTheme="minorHAnsi" w:hAnsiTheme="minorHAnsi" w:cstheme="minorBidi"/>
          <w:sz w:val="22"/>
          <w:szCs w:val="22"/>
        </w:rPr>
      </w:pPr>
    </w:p>
    <w:p w14:paraId="3F815534" w14:textId="5FAE777E" w:rsidR="00396B93" w:rsidRDefault="00396B93" w:rsidP="000569AF">
      <w:pPr>
        <w:pStyle w:val="Default"/>
        <w:spacing w:line="259" w:lineRule="auto"/>
        <w:jc w:val="both"/>
        <w:rPr>
          <w:rFonts w:asciiTheme="minorHAnsi" w:hAnsiTheme="minorHAnsi" w:cstheme="minorBidi"/>
          <w:sz w:val="22"/>
          <w:szCs w:val="22"/>
        </w:rPr>
      </w:pPr>
    </w:p>
    <w:p w14:paraId="432B012D" w14:textId="63D90478" w:rsidR="00396B93" w:rsidRDefault="00396B93" w:rsidP="000569AF">
      <w:pPr>
        <w:pStyle w:val="Default"/>
        <w:spacing w:line="259" w:lineRule="auto"/>
        <w:jc w:val="both"/>
        <w:rPr>
          <w:rFonts w:asciiTheme="minorHAnsi" w:hAnsiTheme="minorHAnsi" w:cstheme="minorBidi"/>
          <w:sz w:val="22"/>
          <w:szCs w:val="22"/>
        </w:rPr>
      </w:pPr>
    </w:p>
    <w:p w14:paraId="178D69BB" w14:textId="271DE142" w:rsidR="00396B93" w:rsidRDefault="00396B93" w:rsidP="000569AF">
      <w:pPr>
        <w:pStyle w:val="Default"/>
        <w:spacing w:line="259" w:lineRule="auto"/>
        <w:jc w:val="both"/>
        <w:rPr>
          <w:rFonts w:asciiTheme="minorHAnsi" w:hAnsiTheme="minorHAnsi" w:cstheme="minorBidi"/>
          <w:sz w:val="22"/>
          <w:szCs w:val="22"/>
        </w:rPr>
      </w:pPr>
    </w:p>
    <w:p w14:paraId="40576EE7" w14:textId="75466A28" w:rsidR="00396B93" w:rsidRDefault="00396B93" w:rsidP="000569AF">
      <w:pPr>
        <w:pStyle w:val="Default"/>
        <w:spacing w:line="259" w:lineRule="auto"/>
        <w:jc w:val="both"/>
        <w:rPr>
          <w:rFonts w:asciiTheme="minorHAnsi" w:hAnsiTheme="minorHAnsi" w:cstheme="minorBidi"/>
          <w:sz w:val="22"/>
          <w:szCs w:val="22"/>
        </w:rPr>
      </w:pPr>
    </w:p>
    <w:p w14:paraId="2963835C" w14:textId="69B31997" w:rsidR="00396B93" w:rsidRDefault="00396B93" w:rsidP="000569AF">
      <w:pPr>
        <w:pStyle w:val="Default"/>
        <w:spacing w:line="259" w:lineRule="auto"/>
        <w:jc w:val="both"/>
        <w:rPr>
          <w:rFonts w:asciiTheme="minorHAnsi" w:hAnsiTheme="minorHAnsi" w:cstheme="minorBidi"/>
          <w:sz w:val="22"/>
          <w:szCs w:val="22"/>
        </w:rPr>
      </w:pPr>
    </w:p>
    <w:p w14:paraId="16E9A667" w14:textId="2EDDE52E" w:rsidR="00396B93" w:rsidRDefault="00396B93" w:rsidP="000569AF">
      <w:pPr>
        <w:pStyle w:val="Default"/>
        <w:spacing w:line="259" w:lineRule="auto"/>
        <w:jc w:val="both"/>
        <w:rPr>
          <w:rFonts w:asciiTheme="minorHAnsi" w:hAnsiTheme="minorHAnsi" w:cstheme="minorBidi"/>
          <w:sz w:val="22"/>
          <w:szCs w:val="22"/>
        </w:rPr>
      </w:pPr>
    </w:p>
    <w:p w14:paraId="5F8C4BE4" w14:textId="77777777" w:rsidR="00AD435C" w:rsidRDefault="00AD435C" w:rsidP="000569AF">
      <w:pPr>
        <w:pStyle w:val="Default"/>
        <w:spacing w:line="259" w:lineRule="auto"/>
        <w:jc w:val="both"/>
        <w:rPr>
          <w:rFonts w:asciiTheme="minorHAnsi" w:hAnsiTheme="minorHAnsi" w:cstheme="minorBidi"/>
          <w:sz w:val="22"/>
          <w:szCs w:val="22"/>
        </w:rPr>
      </w:pPr>
    </w:p>
    <w:p w14:paraId="0023FD3F" w14:textId="71977E6B" w:rsidR="00AE43AB" w:rsidRDefault="00396B93" w:rsidP="000569AF">
      <w:pPr>
        <w:pStyle w:val="Default"/>
        <w:spacing w:line="259" w:lineRule="auto"/>
        <w:jc w:val="both"/>
        <w:rPr>
          <w:rFonts w:asciiTheme="minorHAnsi" w:eastAsiaTheme="minorHAnsi" w:hAnsiTheme="minorHAnsi" w:cs="Calibri-Bold"/>
          <w:bCs/>
          <w:color w:val="00338D"/>
          <w:sz w:val="28"/>
          <w:szCs w:val="28"/>
        </w:rPr>
      </w:pPr>
      <w:r>
        <w:rPr>
          <w:rFonts w:asciiTheme="minorHAnsi" w:eastAsiaTheme="minorHAnsi" w:hAnsiTheme="minorHAnsi" w:cs="Calibri-Bold"/>
          <w:bCs/>
          <w:color w:val="00338D"/>
          <w:sz w:val="28"/>
          <w:szCs w:val="28"/>
        </w:rPr>
        <w:t xml:space="preserve">3. </w:t>
      </w:r>
      <w:r w:rsidR="00AE43AB" w:rsidRPr="00396B93">
        <w:rPr>
          <w:rFonts w:asciiTheme="minorHAnsi" w:eastAsiaTheme="minorHAnsi" w:hAnsiTheme="minorHAnsi" w:cs="Calibri-Bold"/>
          <w:bCs/>
          <w:color w:val="00338D"/>
          <w:sz w:val="28"/>
          <w:szCs w:val="28"/>
        </w:rPr>
        <w:t>Specific Outcome</w:t>
      </w:r>
      <w:r w:rsidRPr="00396B93">
        <w:rPr>
          <w:rFonts w:asciiTheme="minorHAnsi" w:eastAsiaTheme="minorHAnsi" w:hAnsiTheme="minorHAnsi" w:cs="Calibri-Bold"/>
          <w:bCs/>
          <w:color w:val="00338D"/>
          <w:sz w:val="28"/>
          <w:szCs w:val="28"/>
        </w:rPr>
        <w:t xml:space="preserve">s, Information </w:t>
      </w:r>
      <w:r w:rsidR="00CF0542">
        <w:rPr>
          <w:rFonts w:asciiTheme="minorHAnsi" w:eastAsiaTheme="minorHAnsi" w:hAnsiTheme="minorHAnsi" w:cs="Calibri-Bold"/>
          <w:bCs/>
          <w:color w:val="00338D"/>
          <w:sz w:val="28"/>
          <w:szCs w:val="28"/>
        </w:rPr>
        <w:t>Required in the Study</w:t>
      </w:r>
    </w:p>
    <w:p w14:paraId="27335652" w14:textId="77777777" w:rsidR="00396B93" w:rsidRDefault="00396B93" w:rsidP="00396B93">
      <w:pPr>
        <w:pStyle w:val="Default"/>
        <w:spacing w:line="259" w:lineRule="auto"/>
        <w:jc w:val="center"/>
        <w:rPr>
          <w:rFonts w:asciiTheme="minorHAnsi" w:hAnsiTheme="minorHAnsi" w:cstheme="minorHAnsi"/>
          <w:color w:val="1F3864" w:themeColor="accent5" w:themeShade="80"/>
          <w:sz w:val="20"/>
          <w:szCs w:val="20"/>
          <w:lang w:val="en-US"/>
        </w:rPr>
      </w:pPr>
    </w:p>
    <w:p w14:paraId="134E756E" w14:textId="1D00F5E8" w:rsidR="00396B93" w:rsidRPr="00396B93" w:rsidRDefault="00396B93" w:rsidP="00396B93">
      <w:pPr>
        <w:pStyle w:val="Default"/>
        <w:spacing w:line="259" w:lineRule="auto"/>
        <w:jc w:val="center"/>
        <w:rPr>
          <w:rFonts w:asciiTheme="minorHAnsi" w:eastAsiaTheme="minorHAnsi" w:hAnsiTheme="minorHAnsi" w:cs="Calibri-Bold"/>
          <w:bCs/>
          <w:color w:val="00338D"/>
          <w:sz w:val="28"/>
          <w:szCs w:val="28"/>
        </w:rPr>
      </w:pPr>
      <w:r w:rsidRPr="00DF7F22">
        <w:rPr>
          <w:rFonts w:asciiTheme="minorHAnsi" w:hAnsiTheme="minorHAnsi" w:cstheme="minorHAnsi"/>
          <w:color w:val="1F3864" w:themeColor="accent5" w:themeShade="80"/>
          <w:sz w:val="20"/>
          <w:szCs w:val="20"/>
          <w:lang w:val="en-US"/>
        </w:rPr>
        <w:t xml:space="preserve">Table </w:t>
      </w:r>
      <w:r>
        <w:rPr>
          <w:rFonts w:asciiTheme="minorHAnsi" w:hAnsiTheme="minorHAnsi" w:cstheme="minorHAnsi"/>
          <w:color w:val="1F3864" w:themeColor="accent5" w:themeShade="80"/>
          <w:sz w:val="20"/>
          <w:szCs w:val="20"/>
          <w:lang w:val="en-US"/>
        </w:rPr>
        <w:t>1</w:t>
      </w:r>
      <w:r w:rsidRPr="00DF7F22">
        <w:rPr>
          <w:rFonts w:asciiTheme="minorHAnsi" w:hAnsiTheme="minorHAnsi" w:cstheme="minorHAnsi"/>
          <w:color w:val="1F3864" w:themeColor="accent5" w:themeShade="80"/>
          <w:sz w:val="20"/>
          <w:szCs w:val="20"/>
          <w:lang w:val="en-US"/>
        </w:rPr>
        <w:t xml:space="preserve">: Specific </w:t>
      </w:r>
      <w:r>
        <w:rPr>
          <w:rFonts w:asciiTheme="minorHAnsi" w:hAnsiTheme="minorHAnsi" w:cstheme="minorHAnsi"/>
          <w:color w:val="1F3864" w:themeColor="accent5" w:themeShade="80"/>
          <w:sz w:val="20"/>
          <w:szCs w:val="20"/>
          <w:lang w:val="en-US"/>
        </w:rPr>
        <w:t>Information list</w:t>
      </w:r>
      <w:r w:rsidR="00CF0542">
        <w:rPr>
          <w:rFonts w:asciiTheme="minorHAnsi" w:hAnsiTheme="minorHAnsi" w:cstheme="minorHAnsi"/>
          <w:color w:val="1F3864" w:themeColor="accent5" w:themeShade="80"/>
          <w:sz w:val="20"/>
          <w:szCs w:val="20"/>
          <w:lang w:val="en-US"/>
        </w:rPr>
        <w:t xml:space="preserve"> required</w:t>
      </w:r>
      <w:r>
        <w:rPr>
          <w:rFonts w:asciiTheme="minorHAnsi" w:hAnsiTheme="minorHAnsi" w:cstheme="minorHAnsi"/>
          <w:color w:val="1F3864" w:themeColor="accent5" w:themeShade="80"/>
          <w:sz w:val="20"/>
          <w:szCs w:val="20"/>
          <w:lang w:val="en-US"/>
        </w:rPr>
        <w:t xml:space="preserve"> for the study</w:t>
      </w:r>
    </w:p>
    <w:p w14:paraId="748DAA88" w14:textId="79D40795" w:rsidR="00AE43AB" w:rsidRDefault="00AE43AB" w:rsidP="000569AF">
      <w:pPr>
        <w:pStyle w:val="Default"/>
        <w:spacing w:line="259" w:lineRule="auto"/>
        <w:jc w:val="both"/>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1344"/>
        <w:gridCol w:w="2881"/>
        <w:gridCol w:w="2316"/>
        <w:gridCol w:w="2475"/>
      </w:tblGrid>
      <w:tr w:rsidR="00DC436C" w14:paraId="78D99FD7" w14:textId="77777777" w:rsidTr="00DC436C">
        <w:tc>
          <w:tcPr>
            <w:tcW w:w="1344" w:type="dxa"/>
            <w:shd w:val="clear" w:color="auto" w:fill="1F3864" w:themeFill="accent5" w:themeFillShade="80"/>
          </w:tcPr>
          <w:p w14:paraId="40E92BEB" w14:textId="04AB726E" w:rsidR="00AE43AB" w:rsidRPr="00DC436C" w:rsidRDefault="00AE43AB" w:rsidP="00DC436C">
            <w:pPr>
              <w:pStyle w:val="Default"/>
              <w:spacing w:line="259" w:lineRule="auto"/>
              <w:jc w:val="center"/>
              <w:rPr>
                <w:rFonts w:asciiTheme="minorHAnsi" w:hAnsiTheme="minorHAnsi" w:cstheme="minorBidi"/>
                <w:b/>
                <w:bCs/>
                <w:color w:val="FFFFFF" w:themeColor="background1"/>
                <w:sz w:val="22"/>
                <w:szCs w:val="22"/>
              </w:rPr>
            </w:pPr>
            <w:r w:rsidRPr="00DC436C">
              <w:rPr>
                <w:rFonts w:asciiTheme="minorHAnsi" w:hAnsiTheme="minorHAnsi" w:cstheme="minorBidi"/>
                <w:b/>
                <w:bCs/>
                <w:color w:val="FFFFFF" w:themeColor="background1"/>
                <w:sz w:val="22"/>
                <w:szCs w:val="22"/>
              </w:rPr>
              <w:t>Information Category</w:t>
            </w:r>
          </w:p>
        </w:tc>
        <w:tc>
          <w:tcPr>
            <w:tcW w:w="2881" w:type="dxa"/>
            <w:shd w:val="clear" w:color="auto" w:fill="1F3864" w:themeFill="accent5" w:themeFillShade="80"/>
          </w:tcPr>
          <w:p w14:paraId="4C469FA7" w14:textId="070FFDD8" w:rsidR="00AE43AB" w:rsidRPr="00DC436C" w:rsidRDefault="00AE43AB" w:rsidP="00DC436C">
            <w:pPr>
              <w:pStyle w:val="Default"/>
              <w:spacing w:line="259" w:lineRule="auto"/>
              <w:jc w:val="center"/>
              <w:rPr>
                <w:rFonts w:asciiTheme="minorHAnsi" w:hAnsiTheme="minorHAnsi" w:cstheme="minorBidi"/>
                <w:b/>
                <w:bCs/>
                <w:color w:val="FFFFFF" w:themeColor="background1"/>
                <w:sz w:val="22"/>
                <w:szCs w:val="22"/>
              </w:rPr>
            </w:pPr>
            <w:r w:rsidRPr="00DC436C">
              <w:rPr>
                <w:rFonts w:asciiTheme="minorHAnsi" w:hAnsiTheme="minorHAnsi" w:cstheme="minorBidi"/>
                <w:b/>
                <w:bCs/>
                <w:color w:val="FFFFFF" w:themeColor="background1"/>
                <w:sz w:val="22"/>
                <w:szCs w:val="22"/>
              </w:rPr>
              <w:t>Required Information</w:t>
            </w:r>
          </w:p>
        </w:tc>
        <w:tc>
          <w:tcPr>
            <w:tcW w:w="2316" w:type="dxa"/>
            <w:shd w:val="clear" w:color="auto" w:fill="1F3864" w:themeFill="accent5" w:themeFillShade="80"/>
          </w:tcPr>
          <w:p w14:paraId="4C6795DF" w14:textId="61896F58" w:rsidR="00AE43AB" w:rsidRPr="00DC436C" w:rsidRDefault="00AE43AB" w:rsidP="00DC436C">
            <w:pPr>
              <w:pStyle w:val="Default"/>
              <w:spacing w:line="259" w:lineRule="auto"/>
              <w:jc w:val="center"/>
              <w:rPr>
                <w:rFonts w:asciiTheme="minorHAnsi" w:hAnsiTheme="minorHAnsi" w:cstheme="minorBidi"/>
                <w:b/>
                <w:bCs/>
                <w:color w:val="FFFFFF" w:themeColor="background1"/>
                <w:sz w:val="22"/>
                <w:szCs w:val="22"/>
              </w:rPr>
            </w:pPr>
            <w:r w:rsidRPr="00DC436C">
              <w:rPr>
                <w:rFonts w:asciiTheme="minorHAnsi" w:hAnsiTheme="minorHAnsi" w:cstheme="minorBidi"/>
                <w:b/>
                <w:bCs/>
                <w:color w:val="FFFFFF" w:themeColor="background1"/>
                <w:sz w:val="22"/>
                <w:szCs w:val="22"/>
              </w:rPr>
              <w:t>Respondents</w:t>
            </w:r>
          </w:p>
        </w:tc>
        <w:tc>
          <w:tcPr>
            <w:tcW w:w="2475" w:type="dxa"/>
            <w:shd w:val="clear" w:color="auto" w:fill="1F3864" w:themeFill="accent5" w:themeFillShade="80"/>
          </w:tcPr>
          <w:p w14:paraId="3CED5B70" w14:textId="546E91CE" w:rsidR="00AE43AB" w:rsidRPr="00DC436C" w:rsidRDefault="007C7B57" w:rsidP="00DC436C">
            <w:pPr>
              <w:pStyle w:val="Default"/>
              <w:spacing w:line="259" w:lineRule="auto"/>
              <w:jc w:val="center"/>
              <w:rPr>
                <w:rFonts w:asciiTheme="minorHAnsi" w:hAnsiTheme="minorHAnsi" w:cstheme="minorBidi"/>
                <w:b/>
                <w:bCs/>
                <w:color w:val="FFFFFF" w:themeColor="background1"/>
                <w:sz w:val="22"/>
                <w:szCs w:val="22"/>
              </w:rPr>
            </w:pPr>
            <w:r>
              <w:rPr>
                <w:rFonts w:asciiTheme="minorHAnsi" w:hAnsiTheme="minorHAnsi" w:cstheme="minorBidi"/>
                <w:b/>
                <w:bCs/>
                <w:color w:val="FFFFFF" w:themeColor="background1"/>
                <w:sz w:val="22"/>
                <w:szCs w:val="22"/>
              </w:rPr>
              <w:t xml:space="preserve">Possible </w:t>
            </w:r>
            <w:r w:rsidR="00AE43AB" w:rsidRPr="00DC436C">
              <w:rPr>
                <w:rFonts w:asciiTheme="minorHAnsi" w:hAnsiTheme="minorHAnsi" w:cstheme="minorBidi"/>
                <w:b/>
                <w:bCs/>
                <w:color w:val="FFFFFF" w:themeColor="background1"/>
                <w:sz w:val="22"/>
                <w:szCs w:val="22"/>
              </w:rPr>
              <w:t>Methodology</w:t>
            </w:r>
          </w:p>
        </w:tc>
      </w:tr>
      <w:tr w:rsidR="00DC436C" w14:paraId="56596578" w14:textId="77777777" w:rsidTr="00DC436C">
        <w:tc>
          <w:tcPr>
            <w:tcW w:w="1344" w:type="dxa"/>
            <w:shd w:val="clear" w:color="auto" w:fill="BDD6EE" w:themeFill="accent1" w:themeFillTint="66"/>
          </w:tcPr>
          <w:p w14:paraId="4FD5F83C" w14:textId="269D3D54" w:rsidR="00AE43AB" w:rsidRDefault="00AE43AB" w:rsidP="000569AF">
            <w:pPr>
              <w:pStyle w:val="Default"/>
              <w:spacing w:line="259" w:lineRule="auto"/>
              <w:jc w:val="both"/>
              <w:rPr>
                <w:rFonts w:asciiTheme="minorHAnsi" w:hAnsiTheme="minorHAnsi" w:cstheme="minorBidi"/>
                <w:sz w:val="22"/>
                <w:szCs w:val="22"/>
              </w:rPr>
            </w:pPr>
            <w:r w:rsidRPr="00C81F0A">
              <w:rPr>
                <w:rFonts w:ascii="Calibri" w:eastAsia="Calibri" w:hAnsi="Calibri" w:cs="Vrinda"/>
                <w:color w:val="auto"/>
                <w:sz w:val="20"/>
                <w:szCs w:val="20"/>
                <w:lang w:val="en-US" w:eastAsia="en-US"/>
              </w:rPr>
              <w:t>Information about Major RMG Clusters</w:t>
            </w:r>
          </w:p>
        </w:tc>
        <w:tc>
          <w:tcPr>
            <w:tcW w:w="2881" w:type="dxa"/>
            <w:shd w:val="clear" w:color="auto" w:fill="BDD6EE" w:themeFill="accent1" w:themeFillTint="66"/>
          </w:tcPr>
          <w:p w14:paraId="43F5BBA9" w14:textId="010926CC" w:rsidR="00AE43AB"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 xml:space="preserve">Information about the </w:t>
            </w:r>
            <w:r w:rsidR="00A71346" w:rsidRPr="00C81F0A">
              <w:rPr>
                <w:rFonts w:ascii="Calibri" w:eastAsia="Calibri" w:hAnsi="Calibri" w:cs="Vrinda"/>
                <w:color w:val="auto"/>
                <w:sz w:val="20"/>
                <w:szCs w:val="20"/>
                <w:lang w:val="en-US" w:eastAsia="en-US"/>
              </w:rPr>
              <w:t>c</w:t>
            </w:r>
            <w:r w:rsidR="00AE43AB" w:rsidRPr="00C81F0A">
              <w:rPr>
                <w:rFonts w:ascii="Calibri" w:eastAsia="Calibri" w:hAnsi="Calibri" w:cs="Vrinda"/>
                <w:color w:val="auto"/>
                <w:sz w:val="20"/>
                <w:szCs w:val="20"/>
                <w:lang w:val="en-US" w:eastAsia="en-US"/>
              </w:rPr>
              <w:t>lusters</w:t>
            </w:r>
          </w:p>
          <w:p w14:paraId="452D0EBF" w14:textId="5637B2DB" w:rsidR="00AE43AB"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 xml:space="preserve">The List of factories, number of workers, list of industries </w:t>
            </w:r>
          </w:p>
          <w:p w14:paraId="6C9B92BF" w14:textId="50DAC4EE" w:rsidR="00AE43AB"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Population</w:t>
            </w:r>
            <w:r w:rsidR="00A71346" w:rsidRPr="00C81F0A">
              <w:rPr>
                <w:rFonts w:ascii="Calibri" w:eastAsia="Calibri" w:hAnsi="Calibri" w:cs="Vrinda"/>
                <w:color w:val="auto"/>
                <w:sz w:val="20"/>
                <w:szCs w:val="20"/>
                <w:lang w:val="en-US" w:eastAsia="en-US"/>
              </w:rPr>
              <w:t>;</w:t>
            </w:r>
            <w:r w:rsidR="00AE43AB" w:rsidRPr="00C81F0A">
              <w:rPr>
                <w:rFonts w:ascii="Calibri" w:eastAsia="Calibri" w:hAnsi="Calibri" w:cs="Vrinda"/>
                <w:color w:val="auto"/>
                <w:sz w:val="20"/>
                <w:szCs w:val="20"/>
                <w:lang w:val="en-US" w:eastAsia="en-US"/>
              </w:rPr>
              <w:t xml:space="preserve"> </w:t>
            </w:r>
            <w:r w:rsidR="00396B93" w:rsidRPr="00C81F0A">
              <w:rPr>
                <w:rFonts w:ascii="Calibri" w:eastAsia="Calibri" w:hAnsi="Calibri" w:cs="Vrinda"/>
                <w:color w:val="auto"/>
                <w:sz w:val="20"/>
                <w:szCs w:val="20"/>
                <w:lang w:val="en-US" w:eastAsia="en-US"/>
              </w:rPr>
              <w:t>size of the communities</w:t>
            </w:r>
          </w:p>
          <w:p w14:paraId="27598FAA" w14:textId="0472D919" w:rsidR="00AE43AB"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E43AB" w:rsidRPr="00C81F0A">
              <w:rPr>
                <w:rFonts w:ascii="Calibri" w:eastAsia="Calibri" w:hAnsi="Calibri" w:cs="Vrinda"/>
                <w:color w:val="auto"/>
                <w:sz w:val="20"/>
                <w:szCs w:val="20"/>
                <w:lang w:val="en-US" w:eastAsia="en-US"/>
              </w:rPr>
              <w:t xml:space="preserve">Number of access points </w:t>
            </w:r>
          </w:p>
          <w:p w14:paraId="31E9445A" w14:textId="6F06CEE1" w:rsidR="00AE43AB"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E43AB" w:rsidRPr="00C81F0A">
              <w:rPr>
                <w:rFonts w:ascii="Calibri" w:eastAsia="Calibri" w:hAnsi="Calibri" w:cs="Vrinda"/>
                <w:color w:val="auto"/>
                <w:sz w:val="20"/>
                <w:szCs w:val="20"/>
                <w:lang w:val="en-US" w:eastAsia="en-US"/>
              </w:rPr>
              <w:t xml:space="preserve">List of other institutions </w:t>
            </w:r>
          </w:p>
          <w:p w14:paraId="5EA0FCD2" w14:textId="77777777" w:rsidR="00AE43AB" w:rsidRDefault="00AE43AB" w:rsidP="000569AF">
            <w:pPr>
              <w:pStyle w:val="Default"/>
              <w:spacing w:line="259" w:lineRule="auto"/>
              <w:jc w:val="both"/>
              <w:rPr>
                <w:rFonts w:asciiTheme="minorHAnsi" w:hAnsiTheme="minorHAnsi" w:cstheme="minorBidi"/>
                <w:sz w:val="22"/>
                <w:szCs w:val="22"/>
              </w:rPr>
            </w:pPr>
          </w:p>
        </w:tc>
        <w:tc>
          <w:tcPr>
            <w:tcW w:w="2316" w:type="dxa"/>
            <w:shd w:val="clear" w:color="auto" w:fill="BDD6EE" w:themeFill="accent1" w:themeFillTint="66"/>
          </w:tcPr>
          <w:p w14:paraId="0A9F65E2" w14:textId="4E65141F"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CF0542" w:rsidRPr="00C81F0A">
              <w:rPr>
                <w:rFonts w:ascii="Calibri" w:eastAsia="Calibri" w:hAnsi="Calibri" w:cs="Vrinda"/>
                <w:color w:val="auto"/>
                <w:sz w:val="20"/>
                <w:szCs w:val="20"/>
                <w:lang w:val="en-US" w:eastAsia="en-US"/>
              </w:rPr>
              <w:t xml:space="preserve">Relevant </w:t>
            </w:r>
            <w:r w:rsidR="00AE43AB" w:rsidRPr="00C81F0A">
              <w:rPr>
                <w:rFonts w:ascii="Calibri" w:eastAsia="Calibri" w:hAnsi="Calibri" w:cs="Vrinda"/>
                <w:color w:val="auto"/>
                <w:sz w:val="20"/>
                <w:szCs w:val="20"/>
                <w:lang w:val="en-US" w:eastAsia="en-US"/>
              </w:rPr>
              <w:t xml:space="preserve">government Authority </w:t>
            </w:r>
          </w:p>
          <w:p w14:paraId="610FFB20" w14:textId="5C27FC63"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Industry Association</w:t>
            </w:r>
          </w:p>
        </w:tc>
        <w:tc>
          <w:tcPr>
            <w:tcW w:w="2475" w:type="dxa"/>
            <w:shd w:val="clear" w:color="auto" w:fill="BDD6EE" w:themeFill="accent1" w:themeFillTint="66"/>
          </w:tcPr>
          <w:p w14:paraId="46A37C01" w14:textId="470D1694"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Field Observation</w:t>
            </w:r>
          </w:p>
          <w:p w14:paraId="4FB03B07" w14:textId="4FEC1998"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E43AB" w:rsidRPr="00C81F0A">
              <w:rPr>
                <w:rFonts w:ascii="Calibri" w:eastAsia="Calibri" w:hAnsi="Calibri" w:cs="Vrinda"/>
                <w:color w:val="auto"/>
                <w:sz w:val="20"/>
                <w:szCs w:val="20"/>
                <w:lang w:val="en-US" w:eastAsia="en-US"/>
              </w:rPr>
              <w:t>Secondary Research</w:t>
            </w:r>
          </w:p>
          <w:p w14:paraId="3D21D79D" w14:textId="0D7B1CD0"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KII</w:t>
            </w:r>
          </w:p>
        </w:tc>
      </w:tr>
      <w:tr w:rsidR="00DC436C" w14:paraId="07FBFE5C" w14:textId="77777777" w:rsidTr="00DC436C">
        <w:tc>
          <w:tcPr>
            <w:tcW w:w="1344" w:type="dxa"/>
            <w:shd w:val="clear" w:color="auto" w:fill="BDD6EE" w:themeFill="accent1" w:themeFillTint="66"/>
          </w:tcPr>
          <w:p w14:paraId="3E9698B7" w14:textId="42919CFB" w:rsidR="00AE43AB" w:rsidRPr="00C81F0A" w:rsidRDefault="00AE43AB" w:rsidP="000569AF">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Beneficiaries Information</w:t>
            </w:r>
          </w:p>
        </w:tc>
        <w:tc>
          <w:tcPr>
            <w:tcW w:w="2881" w:type="dxa"/>
            <w:shd w:val="clear" w:color="auto" w:fill="BDD6EE" w:themeFill="accent1" w:themeFillTint="66"/>
          </w:tcPr>
          <w:p w14:paraId="68724122" w14:textId="71D44ECD" w:rsidR="00AE43AB"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A71346" w:rsidRPr="00C81F0A">
              <w:rPr>
                <w:rFonts w:ascii="Calibri" w:eastAsia="Calibri" w:hAnsi="Calibri" w:cs="Vrinda"/>
                <w:sz w:val="20"/>
                <w:szCs w:val="20"/>
              </w:rPr>
              <w:t xml:space="preserve"> </w:t>
            </w:r>
            <w:r w:rsidR="00AE43AB" w:rsidRPr="00C81F0A">
              <w:rPr>
                <w:rFonts w:ascii="Calibri" w:eastAsia="Calibri" w:hAnsi="Calibri" w:cs="Vrinda"/>
                <w:sz w:val="20"/>
                <w:szCs w:val="20"/>
              </w:rPr>
              <w:t xml:space="preserve">Beneficiaries Financial Index and expenditure pattern </w:t>
            </w:r>
          </w:p>
          <w:p w14:paraId="023994AA" w14:textId="78E00109" w:rsidR="00AE43AB"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A71346" w:rsidRPr="00C81F0A">
              <w:rPr>
                <w:rFonts w:ascii="Calibri" w:eastAsia="Calibri" w:hAnsi="Calibri" w:cs="Vrinda"/>
                <w:sz w:val="20"/>
                <w:szCs w:val="20"/>
              </w:rPr>
              <w:t xml:space="preserve"> </w:t>
            </w:r>
            <w:r w:rsidR="00AE43AB" w:rsidRPr="00C81F0A">
              <w:rPr>
                <w:rFonts w:ascii="Calibri" w:eastAsia="Calibri" w:hAnsi="Calibri" w:cs="Vrinda"/>
                <w:sz w:val="20"/>
                <w:szCs w:val="20"/>
              </w:rPr>
              <w:t xml:space="preserve">Current Situation and Financial Health Score </w:t>
            </w:r>
          </w:p>
          <w:p w14:paraId="7608F307" w14:textId="4494AC22" w:rsidR="00AE43AB"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A71346" w:rsidRPr="00C81F0A">
              <w:rPr>
                <w:rFonts w:ascii="Calibri" w:eastAsia="Calibri" w:hAnsi="Calibri" w:cs="Vrinda"/>
                <w:sz w:val="20"/>
                <w:szCs w:val="20"/>
              </w:rPr>
              <w:t xml:space="preserve"> </w:t>
            </w:r>
            <w:r w:rsidR="00AE43AB" w:rsidRPr="00C81F0A">
              <w:rPr>
                <w:rFonts w:ascii="Calibri" w:eastAsia="Calibri" w:hAnsi="Calibri" w:cs="Vrinda"/>
                <w:sz w:val="20"/>
                <w:szCs w:val="20"/>
              </w:rPr>
              <w:t xml:space="preserve">Analysis of financial literacy, </w:t>
            </w:r>
            <w:r w:rsidR="00396B93" w:rsidRPr="00C81F0A">
              <w:rPr>
                <w:rFonts w:ascii="Calibri" w:eastAsia="Calibri" w:hAnsi="Calibri" w:cs="Vrinda"/>
                <w:sz w:val="20"/>
                <w:szCs w:val="20"/>
              </w:rPr>
              <w:t>awareness,</w:t>
            </w:r>
            <w:r w:rsidR="00AE43AB" w:rsidRPr="00C81F0A">
              <w:rPr>
                <w:rFonts w:ascii="Calibri" w:eastAsia="Calibri" w:hAnsi="Calibri" w:cs="Vrinda"/>
                <w:sz w:val="20"/>
                <w:szCs w:val="20"/>
              </w:rPr>
              <w:t xml:space="preserve"> and behavior</w:t>
            </w:r>
          </w:p>
          <w:p w14:paraId="04CA9601" w14:textId="572206C5" w:rsidR="00DC436C"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A71346" w:rsidRPr="00C81F0A">
              <w:rPr>
                <w:rFonts w:ascii="Calibri" w:eastAsia="Calibri" w:hAnsi="Calibri" w:cs="Vrinda"/>
                <w:sz w:val="20"/>
                <w:szCs w:val="20"/>
              </w:rPr>
              <w:t xml:space="preserve"> </w:t>
            </w:r>
            <w:r w:rsidRPr="00C81F0A">
              <w:rPr>
                <w:rFonts w:ascii="Calibri" w:eastAsia="Calibri" w:hAnsi="Calibri" w:cs="Vrinda"/>
                <w:sz w:val="20"/>
                <w:szCs w:val="20"/>
              </w:rPr>
              <w:t>Access to financial services (Commercial banks and MFS), transaction pattern</w:t>
            </w:r>
            <w:r w:rsidR="00A71346" w:rsidRPr="00C81F0A">
              <w:rPr>
                <w:rFonts w:ascii="Calibri" w:eastAsia="Calibri" w:hAnsi="Calibri" w:cs="Vrinda"/>
                <w:sz w:val="20"/>
                <w:szCs w:val="20"/>
              </w:rPr>
              <w:t>s</w:t>
            </w:r>
            <w:r w:rsidRPr="00C81F0A">
              <w:rPr>
                <w:rFonts w:ascii="Calibri" w:eastAsia="Calibri" w:hAnsi="Calibri" w:cs="Vrinda"/>
                <w:sz w:val="20"/>
                <w:szCs w:val="20"/>
              </w:rPr>
              <w:t>, frequencies</w:t>
            </w:r>
          </w:p>
          <w:p w14:paraId="3AE2DB59" w14:textId="6B7126E7" w:rsidR="00DC436C"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 Saving and Credit Behavior</w:t>
            </w:r>
          </w:p>
          <w:p w14:paraId="5060595E" w14:textId="08A3F1D7" w:rsidR="00AE43AB"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A71346" w:rsidRPr="00C81F0A">
              <w:rPr>
                <w:rFonts w:ascii="Calibri" w:eastAsia="Calibri" w:hAnsi="Calibri" w:cs="Vrinda"/>
                <w:sz w:val="20"/>
                <w:szCs w:val="20"/>
              </w:rPr>
              <w:t xml:space="preserve"> </w:t>
            </w:r>
            <w:r w:rsidR="00AE43AB" w:rsidRPr="00C81F0A">
              <w:rPr>
                <w:rFonts w:ascii="Calibri" w:eastAsia="Calibri" w:hAnsi="Calibri" w:cs="Vrinda"/>
                <w:sz w:val="20"/>
                <w:szCs w:val="20"/>
              </w:rPr>
              <w:t>Current Status of Digital Literacy</w:t>
            </w:r>
          </w:p>
          <w:p w14:paraId="326D8271" w14:textId="77777777" w:rsidR="00AE43AB" w:rsidRPr="00C81F0A" w:rsidRDefault="00AE43AB" w:rsidP="000569AF">
            <w:pPr>
              <w:pStyle w:val="Default"/>
              <w:spacing w:line="259" w:lineRule="auto"/>
              <w:jc w:val="both"/>
              <w:rPr>
                <w:rFonts w:ascii="Calibri" w:eastAsia="Calibri" w:hAnsi="Calibri" w:cs="Vrinda"/>
                <w:color w:val="auto"/>
                <w:sz w:val="20"/>
                <w:szCs w:val="20"/>
                <w:lang w:val="en-US" w:eastAsia="en-US"/>
              </w:rPr>
            </w:pPr>
          </w:p>
        </w:tc>
        <w:tc>
          <w:tcPr>
            <w:tcW w:w="2316" w:type="dxa"/>
            <w:shd w:val="clear" w:color="auto" w:fill="BDD6EE" w:themeFill="accent1" w:themeFillTint="66"/>
          </w:tcPr>
          <w:p w14:paraId="7892AE5A" w14:textId="61F787AE"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RMG Workers</w:t>
            </w:r>
          </w:p>
          <w:p w14:paraId="2E31FA59" w14:textId="4F6AA948"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00AE43AB" w:rsidRPr="00C81F0A">
              <w:rPr>
                <w:rFonts w:ascii="Calibri" w:eastAsia="Calibri" w:hAnsi="Calibri" w:cs="Vrinda"/>
                <w:color w:val="auto"/>
                <w:sz w:val="20"/>
                <w:szCs w:val="20"/>
                <w:lang w:val="en-US" w:eastAsia="en-US"/>
              </w:rPr>
              <w:t xml:space="preserve">People from </w:t>
            </w:r>
            <w:r w:rsidR="00396B93" w:rsidRPr="00C81F0A">
              <w:rPr>
                <w:rFonts w:ascii="Calibri" w:eastAsia="Calibri" w:hAnsi="Calibri" w:cs="Vrinda"/>
                <w:color w:val="auto"/>
                <w:sz w:val="20"/>
                <w:szCs w:val="20"/>
                <w:lang w:val="en-US" w:eastAsia="en-US"/>
              </w:rPr>
              <w:t>o</w:t>
            </w:r>
            <w:r w:rsidR="00AE43AB" w:rsidRPr="00C81F0A">
              <w:rPr>
                <w:rFonts w:ascii="Calibri" w:eastAsia="Calibri" w:hAnsi="Calibri" w:cs="Vrinda"/>
                <w:color w:val="auto"/>
                <w:sz w:val="20"/>
                <w:szCs w:val="20"/>
                <w:lang w:val="en-US" w:eastAsia="en-US"/>
              </w:rPr>
              <w:t xml:space="preserve">ther Profession in the community who earn below BDT 25,000 per month </w:t>
            </w:r>
          </w:p>
        </w:tc>
        <w:tc>
          <w:tcPr>
            <w:tcW w:w="2475" w:type="dxa"/>
            <w:shd w:val="clear" w:color="auto" w:fill="BDD6EE" w:themeFill="accent1" w:themeFillTint="66"/>
          </w:tcPr>
          <w:p w14:paraId="7C4ED344" w14:textId="24562606"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Quantitative Survey</w:t>
            </w:r>
          </w:p>
          <w:p w14:paraId="4E5E053E" w14:textId="17FD773E" w:rsidR="00DC436C"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A71346"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Case Stories</w:t>
            </w:r>
          </w:p>
        </w:tc>
      </w:tr>
      <w:tr w:rsidR="00DC436C" w14:paraId="1BF3C4F4" w14:textId="77777777" w:rsidTr="00DC436C">
        <w:tc>
          <w:tcPr>
            <w:tcW w:w="1344" w:type="dxa"/>
            <w:shd w:val="clear" w:color="auto" w:fill="BDD6EE" w:themeFill="accent1" w:themeFillTint="66"/>
          </w:tcPr>
          <w:p w14:paraId="6959B2F0" w14:textId="33B9701F" w:rsidR="00AE43AB" w:rsidRPr="00C81F0A" w:rsidRDefault="00AE43AB" w:rsidP="00AE43AB">
            <w:pPr>
              <w:pStyle w:val="Default"/>
              <w:spacing w:line="259" w:lineRule="auto"/>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Institutional Information</w:t>
            </w:r>
          </w:p>
        </w:tc>
        <w:tc>
          <w:tcPr>
            <w:tcW w:w="2881" w:type="dxa"/>
            <w:shd w:val="clear" w:color="auto" w:fill="BDD6EE" w:themeFill="accent1" w:themeFillTint="66"/>
          </w:tcPr>
          <w:p w14:paraId="6698AB40" w14:textId="4AA0FF90" w:rsidR="00AE43AB"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4C7B81" w:rsidRPr="00C81F0A">
              <w:rPr>
                <w:rFonts w:ascii="Calibri" w:eastAsia="Calibri" w:hAnsi="Calibri" w:cs="Vrinda"/>
                <w:sz w:val="20"/>
                <w:szCs w:val="20"/>
              </w:rPr>
              <w:t xml:space="preserve"> </w:t>
            </w:r>
            <w:r w:rsidR="00AE43AB" w:rsidRPr="00C81F0A">
              <w:rPr>
                <w:rFonts w:ascii="Calibri" w:eastAsia="Calibri" w:hAnsi="Calibri" w:cs="Vrinda"/>
                <w:sz w:val="20"/>
                <w:szCs w:val="20"/>
              </w:rPr>
              <w:t xml:space="preserve">Thoughts of commercial banks and MFS about the beneficiaries </w:t>
            </w:r>
          </w:p>
          <w:p w14:paraId="09EE9A35" w14:textId="416D1355" w:rsidR="00AE43AB" w:rsidRPr="00C81F0A" w:rsidRDefault="00DC436C" w:rsidP="00DC436C">
            <w:p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4C7B81" w:rsidRPr="00C81F0A">
              <w:rPr>
                <w:rFonts w:ascii="Calibri" w:eastAsia="Calibri" w:hAnsi="Calibri" w:cs="Vrinda"/>
                <w:sz w:val="20"/>
                <w:szCs w:val="20"/>
              </w:rPr>
              <w:t xml:space="preserve"> </w:t>
            </w:r>
            <w:r w:rsidR="00AE43AB" w:rsidRPr="00C81F0A">
              <w:rPr>
                <w:rFonts w:ascii="Calibri" w:eastAsia="Calibri" w:hAnsi="Calibri" w:cs="Vrinda"/>
                <w:sz w:val="20"/>
                <w:szCs w:val="20"/>
              </w:rPr>
              <w:t xml:space="preserve">Current </w:t>
            </w:r>
            <w:r w:rsidR="004C7B81" w:rsidRPr="00C81F0A">
              <w:rPr>
                <w:rFonts w:ascii="Calibri" w:eastAsia="Calibri" w:hAnsi="Calibri" w:cs="Vrinda"/>
                <w:sz w:val="20"/>
                <w:szCs w:val="20"/>
              </w:rPr>
              <w:t>b</w:t>
            </w:r>
            <w:r w:rsidR="00AE43AB" w:rsidRPr="00C81F0A">
              <w:rPr>
                <w:rFonts w:ascii="Calibri" w:eastAsia="Calibri" w:hAnsi="Calibri" w:cs="Vrinda"/>
                <w:sz w:val="20"/>
                <w:szCs w:val="20"/>
              </w:rPr>
              <w:t xml:space="preserve">usiness </w:t>
            </w:r>
            <w:r w:rsidR="004C7B81" w:rsidRPr="00C81F0A">
              <w:rPr>
                <w:rFonts w:ascii="Calibri" w:eastAsia="Calibri" w:hAnsi="Calibri" w:cs="Vrinda"/>
                <w:sz w:val="20"/>
                <w:szCs w:val="20"/>
              </w:rPr>
              <w:t>s</w:t>
            </w:r>
            <w:r w:rsidR="00AE43AB" w:rsidRPr="00C81F0A">
              <w:rPr>
                <w:rFonts w:ascii="Calibri" w:eastAsia="Calibri" w:hAnsi="Calibri" w:cs="Vrinda"/>
                <w:sz w:val="20"/>
                <w:szCs w:val="20"/>
              </w:rPr>
              <w:t xml:space="preserve">tage and </w:t>
            </w:r>
            <w:r w:rsidR="004C7B81" w:rsidRPr="00C81F0A">
              <w:rPr>
                <w:rFonts w:ascii="Calibri" w:eastAsia="Calibri" w:hAnsi="Calibri" w:cs="Vrinda"/>
                <w:sz w:val="20"/>
                <w:szCs w:val="20"/>
              </w:rPr>
              <w:t>p</w:t>
            </w:r>
            <w:r w:rsidR="00AE43AB" w:rsidRPr="00C81F0A">
              <w:rPr>
                <w:rFonts w:ascii="Calibri" w:eastAsia="Calibri" w:hAnsi="Calibri" w:cs="Vrinda"/>
                <w:sz w:val="20"/>
                <w:szCs w:val="20"/>
              </w:rPr>
              <w:t xml:space="preserve">rofitability </w:t>
            </w:r>
          </w:p>
          <w:p w14:paraId="31327EC6" w14:textId="77777777" w:rsidR="00AE43AB" w:rsidRPr="00C81F0A" w:rsidRDefault="00AE43AB" w:rsidP="000569AF">
            <w:pPr>
              <w:pStyle w:val="Default"/>
              <w:spacing w:line="259" w:lineRule="auto"/>
              <w:jc w:val="both"/>
              <w:rPr>
                <w:rFonts w:ascii="Calibri" w:eastAsia="Calibri" w:hAnsi="Calibri" w:cs="Vrinda"/>
                <w:color w:val="auto"/>
                <w:sz w:val="20"/>
                <w:szCs w:val="20"/>
                <w:lang w:val="en-US" w:eastAsia="en-US"/>
              </w:rPr>
            </w:pPr>
          </w:p>
        </w:tc>
        <w:tc>
          <w:tcPr>
            <w:tcW w:w="2316" w:type="dxa"/>
            <w:shd w:val="clear" w:color="auto" w:fill="BDD6EE" w:themeFill="accent1" w:themeFillTint="66"/>
          </w:tcPr>
          <w:p w14:paraId="30C835A5" w14:textId="52432EF0"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 xml:space="preserve">Representatives from </w:t>
            </w:r>
            <w:r w:rsidR="004C7B81" w:rsidRPr="00C81F0A">
              <w:rPr>
                <w:rFonts w:ascii="Calibri" w:eastAsia="Calibri" w:hAnsi="Calibri" w:cs="Vrinda"/>
                <w:color w:val="auto"/>
                <w:sz w:val="20"/>
                <w:szCs w:val="20"/>
                <w:lang w:val="en-US" w:eastAsia="en-US"/>
              </w:rPr>
              <w:t>c</w:t>
            </w:r>
            <w:r w:rsidRPr="00C81F0A">
              <w:rPr>
                <w:rFonts w:ascii="Calibri" w:eastAsia="Calibri" w:hAnsi="Calibri" w:cs="Vrinda"/>
                <w:color w:val="auto"/>
                <w:sz w:val="20"/>
                <w:szCs w:val="20"/>
                <w:lang w:val="en-US" w:eastAsia="en-US"/>
              </w:rPr>
              <w:t xml:space="preserve">ommercial </w:t>
            </w:r>
            <w:r w:rsidR="004C7B81" w:rsidRPr="00C81F0A">
              <w:rPr>
                <w:rFonts w:ascii="Calibri" w:eastAsia="Calibri" w:hAnsi="Calibri" w:cs="Vrinda"/>
                <w:color w:val="auto"/>
                <w:sz w:val="20"/>
                <w:szCs w:val="20"/>
                <w:lang w:val="en-US" w:eastAsia="en-US"/>
              </w:rPr>
              <w:t>b</w:t>
            </w:r>
            <w:r w:rsidRPr="00C81F0A">
              <w:rPr>
                <w:rFonts w:ascii="Calibri" w:eastAsia="Calibri" w:hAnsi="Calibri" w:cs="Vrinda"/>
                <w:color w:val="auto"/>
                <w:sz w:val="20"/>
                <w:szCs w:val="20"/>
                <w:lang w:val="en-US" w:eastAsia="en-US"/>
              </w:rPr>
              <w:t>anks</w:t>
            </w:r>
          </w:p>
          <w:p w14:paraId="793646BF" w14:textId="09BCD7A5" w:rsidR="00DC436C"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-Representative</w:t>
            </w:r>
            <w:r w:rsidR="004C7B81" w:rsidRPr="00C81F0A">
              <w:rPr>
                <w:rFonts w:ascii="Calibri" w:eastAsia="Calibri" w:hAnsi="Calibri" w:cs="Vrinda"/>
                <w:color w:val="auto"/>
                <w:sz w:val="20"/>
                <w:szCs w:val="20"/>
                <w:lang w:val="en-US" w:eastAsia="en-US"/>
              </w:rPr>
              <w:t>s</w:t>
            </w:r>
            <w:r w:rsidRPr="00C81F0A">
              <w:rPr>
                <w:rFonts w:ascii="Calibri" w:eastAsia="Calibri" w:hAnsi="Calibri" w:cs="Vrinda"/>
                <w:color w:val="auto"/>
                <w:sz w:val="20"/>
                <w:szCs w:val="20"/>
                <w:lang w:val="en-US" w:eastAsia="en-US"/>
              </w:rPr>
              <w:t xml:space="preserve"> from Mobile Financial Services</w:t>
            </w:r>
          </w:p>
        </w:tc>
        <w:tc>
          <w:tcPr>
            <w:tcW w:w="2475" w:type="dxa"/>
            <w:shd w:val="clear" w:color="auto" w:fill="BDD6EE" w:themeFill="accent1" w:themeFillTint="66"/>
          </w:tcPr>
          <w:p w14:paraId="3244FEE7" w14:textId="187ED297" w:rsidR="00AE43AB"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-KII</w:t>
            </w:r>
          </w:p>
        </w:tc>
      </w:tr>
      <w:tr w:rsidR="00DC436C" w14:paraId="0DDB7A64" w14:textId="77777777" w:rsidTr="005532C1">
        <w:tc>
          <w:tcPr>
            <w:tcW w:w="1344" w:type="dxa"/>
            <w:shd w:val="clear" w:color="auto" w:fill="BDD6EE" w:themeFill="accent1" w:themeFillTint="66"/>
          </w:tcPr>
          <w:p w14:paraId="71D780BB" w14:textId="74237524" w:rsidR="00DC436C"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Skills Information</w:t>
            </w:r>
          </w:p>
        </w:tc>
        <w:tc>
          <w:tcPr>
            <w:tcW w:w="2881" w:type="dxa"/>
            <w:shd w:val="clear" w:color="auto" w:fill="BDD6EE" w:themeFill="accent1" w:themeFillTint="66"/>
          </w:tcPr>
          <w:p w14:paraId="6FEBC8DB" w14:textId="4BE1B8EF" w:rsidR="00DC436C" w:rsidRPr="00C81F0A" w:rsidRDefault="00DC436C" w:rsidP="00DC436C">
            <w:pPr>
              <w:pStyle w:val="ListParagraph"/>
              <w:numPr>
                <w:ilvl w:val="0"/>
                <w:numId w:val="36"/>
              </w:num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4C7B81" w:rsidRPr="00C81F0A">
              <w:rPr>
                <w:rFonts w:ascii="Calibri" w:eastAsia="Calibri" w:hAnsi="Calibri" w:cs="Vrinda"/>
                <w:sz w:val="20"/>
                <w:szCs w:val="20"/>
              </w:rPr>
              <w:t xml:space="preserve"> </w:t>
            </w:r>
            <w:r w:rsidRPr="00C81F0A">
              <w:rPr>
                <w:rFonts w:ascii="Calibri" w:eastAsia="Calibri" w:hAnsi="Calibri" w:cs="Vrinda"/>
                <w:sz w:val="20"/>
                <w:szCs w:val="20"/>
              </w:rPr>
              <w:t xml:space="preserve">List of </w:t>
            </w:r>
            <w:r w:rsidR="004C7B81" w:rsidRPr="00C81F0A">
              <w:rPr>
                <w:rFonts w:ascii="Calibri" w:eastAsia="Calibri" w:hAnsi="Calibri" w:cs="Vrinda"/>
                <w:sz w:val="20"/>
                <w:szCs w:val="20"/>
              </w:rPr>
              <w:t>s</w:t>
            </w:r>
            <w:r w:rsidRPr="00C81F0A">
              <w:rPr>
                <w:rFonts w:ascii="Calibri" w:eastAsia="Calibri" w:hAnsi="Calibri" w:cs="Vrinda"/>
                <w:sz w:val="20"/>
                <w:szCs w:val="20"/>
              </w:rPr>
              <w:t>kills require</w:t>
            </w:r>
            <w:r w:rsidR="004C7B81" w:rsidRPr="00C81F0A">
              <w:rPr>
                <w:rFonts w:ascii="Calibri" w:eastAsia="Calibri" w:hAnsi="Calibri" w:cs="Vrinda"/>
                <w:sz w:val="20"/>
                <w:szCs w:val="20"/>
              </w:rPr>
              <w:t>d</w:t>
            </w:r>
            <w:r w:rsidRPr="00C81F0A">
              <w:rPr>
                <w:rFonts w:ascii="Calibri" w:eastAsia="Calibri" w:hAnsi="Calibri" w:cs="Vrinda"/>
                <w:sz w:val="20"/>
                <w:szCs w:val="20"/>
              </w:rPr>
              <w:t xml:space="preserve"> in the RMG </w:t>
            </w:r>
            <w:r w:rsidR="004C7B81" w:rsidRPr="00C81F0A">
              <w:rPr>
                <w:rFonts w:ascii="Calibri" w:eastAsia="Calibri" w:hAnsi="Calibri" w:cs="Vrinda"/>
                <w:sz w:val="20"/>
                <w:szCs w:val="20"/>
              </w:rPr>
              <w:t>sector</w:t>
            </w:r>
          </w:p>
          <w:p w14:paraId="43856049" w14:textId="5B0FE7BE" w:rsidR="00DC436C" w:rsidRPr="00C81F0A" w:rsidRDefault="00DC436C" w:rsidP="00DC436C">
            <w:pPr>
              <w:pStyle w:val="ListParagraph"/>
              <w:numPr>
                <w:ilvl w:val="0"/>
                <w:numId w:val="36"/>
              </w:num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4C7B81" w:rsidRPr="00C81F0A">
              <w:rPr>
                <w:rFonts w:ascii="Calibri" w:eastAsia="Calibri" w:hAnsi="Calibri" w:cs="Vrinda"/>
                <w:sz w:val="20"/>
                <w:szCs w:val="20"/>
              </w:rPr>
              <w:t xml:space="preserve"> </w:t>
            </w:r>
            <w:r w:rsidRPr="00C81F0A">
              <w:rPr>
                <w:rFonts w:ascii="Calibri" w:eastAsia="Calibri" w:hAnsi="Calibri" w:cs="Vrinda"/>
                <w:sz w:val="20"/>
                <w:szCs w:val="20"/>
              </w:rPr>
              <w:t xml:space="preserve">Find the current skill gap in RMG industry </w:t>
            </w:r>
          </w:p>
          <w:p w14:paraId="6ECBAB8E" w14:textId="5ECD278C" w:rsidR="00DC436C" w:rsidRPr="00C81F0A" w:rsidRDefault="00DC436C" w:rsidP="00DC436C">
            <w:pPr>
              <w:pStyle w:val="ListParagraph"/>
              <w:numPr>
                <w:ilvl w:val="0"/>
                <w:numId w:val="36"/>
              </w:num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4C7B81" w:rsidRPr="00C81F0A">
              <w:rPr>
                <w:rFonts w:ascii="Calibri" w:eastAsia="Calibri" w:hAnsi="Calibri" w:cs="Vrinda"/>
                <w:sz w:val="20"/>
                <w:szCs w:val="20"/>
              </w:rPr>
              <w:t xml:space="preserve"> </w:t>
            </w:r>
            <w:r w:rsidRPr="00C81F0A">
              <w:rPr>
                <w:rFonts w:ascii="Calibri" w:eastAsia="Calibri" w:hAnsi="Calibri" w:cs="Vrinda"/>
                <w:sz w:val="20"/>
                <w:szCs w:val="20"/>
              </w:rPr>
              <w:t xml:space="preserve">Current </w:t>
            </w:r>
            <w:r w:rsidR="004C7B81" w:rsidRPr="00C81F0A">
              <w:rPr>
                <w:rFonts w:ascii="Calibri" w:eastAsia="Calibri" w:hAnsi="Calibri" w:cs="Vrinda"/>
                <w:sz w:val="20"/>
                <w:szCs w:val="20"/>
              </w:rPr>
              <w:t>p</w:t>
            </w:r>
            <w:r w:rsidRPr="00C81F0A">
              <w:rPr>
                <w:rFonts w:ascii="Calibri" w:eastAsia="Calibri" w:hAnsi="Calibri" w:cs="Vrinda"/>
                <w:sz w:val="20"/>
                <w:szCs w:val="20"/>
              </w:rPr>
              <w:t xml:space="preserve">roblems and </w:t>
            </w:r>
            <w:r w:rsidR="004C7B81" w:rsidRPr="00C81F0A">
              <w:rPr>
                <w:rFonts w:ascii="Calibri" w:eastAsia="Calibri" w:hAnsi="Calibri" w:cs="Vrinda"/>
                <w:sz w:val="20"/>
                <w:szCs w:val="20"/>
              </w:rPr>
              <w:t>s</w:t>
            </w:r>
            <w:r w:rsidRPr="00C81F0A">
              <w:rPr>
                <w:rFonts w:ascii="Calibri" w:eastAsia="Calibri" w:hAnsi="Calibri" w:cs="Vrinda"/>
                <w:sz w:val="20"/>
                <w:szCs w:val="20"/>
              </w:rPr>
              <w:t xml:space="preserve">ituations of </w:t>
            </w:r>
            <w:r w:rsidR="004C7B81" w:rsidRPr="00C81F0A">
              <w:rPr>
                <w:rFonts w:ascii="Calibri" w:eastAsia="Calibri" w:hAnsi="Calibri" w:cs="Vrinda"/>
                <w:sz w:val="20"/>
                <w:szCs w:val="20"/>
              </w:rPr>
              <w:t>s</w:t>
            </w:r>
            <w:r w:rsidRPr="00C81F0A">
              <w:rPr>
                <w:rFonts w:ascii="Calibri" w:eastAsia="Calibri" w:hAnsi="Calibri" w:cs="Vrinda"/>
                <w:sz w:val="20"/>
                <w:szCs w:val="20"/>
              </w:rPr>
              <w:t xml:space="preserve">kills </w:t>
            </w:r>
          </w:p>
          <w:p w14:paraId="737279B2" w14:textId="4ED8D84F" w:rsidR="00DC436C" w:rsidRPr="002E4EC8" w:rsidRDefault="00DC436C" w:rsidP="00DC436C">
            <w:pPr>
              <w:pStyle w:val="ListParagraph"/>
              <w:numPr>
                <w:ilvl w:val="0"/>
                <w:numId w:val="36"/>
              </w:numPr>
              <w:spacing w:after="160" w:line="259" w:lineRule="auto"/>
              <w:jc w:val="both"/>
              <w:rPr>
                <w:rFonts w:ascii="Calibri" w:eastAsia="Calibri" w:hAnsi="Calibri" w:cs="Vrinda"/>
                <w:sz w:val="20"/>
                <w:szCs w:val="20"/>
              </w:rPr>
            </w:pPr>
            <w:r w:rsidRPr="00C81F0A">
              <w:rPr>
                <w:rFonts w:ascii="Calibri" w:eastAsia="Calibri" w:hAnsi="Calibri" w:cs="Vrinda"/>
                <w:sz w:val="20"/>
                <w:szCs w:val="20"/>
              </w:rPr>
              <w:t>-</w:t>
            </w:r>
            <w:r w:rsidR="004C7B81" w:rsidRPr="00C81F0A">
              <w:rPr>
                <w:rFonts w:ascii="Calibri" w:eastAsia="Calibri" w:hAnsi="Calibri" w:cs="Vrinda"/>
                <w:sz w:val="20"/>
                <w:szCs w:val="20"/>
              </w:rPr>
              <w:t xml:space="preserve"> </w:t>
            </w:r>
            <w:r w:rsidRPr="00C81F0A">
              <w:rPr>
                <w:rFonts w:ascii="Calibri" w:eastAsia="Calibri" w:hAnsi="Calibri" w:cs="Vrinda"/>
                <w:sz w:val="20"/>
                <w:szCs w:val="20"/>
              </w:rPr>
              <w:t xml:space="preserve">Current </w:t>
            </w:r>
            <w:r w:rsidR="004C7B81" w:rsidRPr="00C81F0A">
              <w:rPr>
                <w:rFonts w:ascii="Calibri" w:eastAsia="Calibri" w:hAnsi="Calibri" w:cs="Vrinda"/>
                <w:sz w:val="20"/>
                <w:szCs w:val="20"/>
              </w:rPr>
              <w:t>s</w:t>
            </w:r>
            <w:r w:rsidRPr="00C81F0A">
              <w:rPr>
                <w:rFonts w:ascii="Calibri" w:eastAsia="Calibri" w:hAnsi="Calibri" w:cs="Vrinda"/>
                <w:sz w:val="20"/>
                <w:szCs w:val="20"/>
              </w:rPr>
              <w:t xml:space="preserve">ituation, </w:t>
            </w:r>
            <w:r w:rsidR="004C7B81" w:rsidRPr="00C81F0A">
              <w:rPr>
                <w:rFonts w:ascii="Calibri" w:eastAsia="Calibri" w:hAnsi="Calibri" w:cs="Vrinda"/>
                <w:sz w:val="20"/>
                <w:szCs w:val="20"/>
              </w:rPr>
              <w:t>b</w:t>
            </w:r>
            <w:r w:rsidRPr="00C81F0A">
              <w:rPr>
                <w:rFonts w:ascii="Calibri" w:eastAsia="Calibri" w:hAnsi="Calibri" w:cs="Vrinda"/>
                <w:sz w:val="20"/>
                <w:szCs w:val="20"/>
              </w:rPr>
              <w:t>arrier, and skill gap</w:t>
            </w:r>
            <w:r w:rsidR="004C7B81" w:rsidRPr="00C81F0A">
              <w:rPr>
                <w:rFonts w:ascii="Calibri" w:eastAsia="Calibri" w:hAnsi="Calibri" w:cs="Vrinda"/>
                <w:sz w:val="20"/>
                <w:szCs w:val="20"/>
              </w:rPr>
              <w:t xml:space="preserve"> that are contributing to the lag of</w:t>
            </w:r>
            <w:r w:rsidRPr="00C81F0A">
              <w:rPr>
                <w:rFonts w:ascii="Calibri" w:eastAsia="Calibri" w:hAnsi="Calibri" w:cs="Vrinda"/>
                <w:sz w:val="20"/>
                <w:szCs w:val="20"/>
              </w:rPr>
              <w:t xml:space="preserve"> female RMG workers growth in RMG Industry</w:t>
            </w:r>
          </w:p>
        </w:tc>
        <w:tc>
          <w:tcPr>
            <w:tcW w:w="2316" w:type="dxa"/>
            <w:shd w:val="clear" w:color="auto" w:fill="BDD6EE" w:themeFill="accent1" w:themeFillTint="66"/>
          </w:tcPr>
          <w:p w14:paraId="7515DABA" w14:textId="2CA98127" w:rsidR="00DC436C"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Representatives from RMG factories</w:t>
            </w:r>
          </w:p>
          <w:p w14:paraId="53217297" w14:textId="0B4D56EA" w:rsidR="00DC436C"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 xml:space="preserve">Representatives from </w:t>
            </w:r>
            <w:r w:rsidR="004C7B81" w:rsidRPr="00C81F0A">
              <w:rPr>
                <w:rFonts w:ascii="Calibri" w:eastAsia="Calibri" w:hAnsi="Calibri" w:cs="Vrinda"/>
                <w:color w:val="auto"/>
                <w:sz w:val="20"/>
                <w:szCs w:val="20"/>
                <w:lang w:val="en-US" w:eastAsia="en-US"/>
              </w:rPr>
              <w:t>i</w:t>
            </w:r>
            <w:r w:rsidRPr="00C81F0A">
              <w:rPr>
                <w:rFonts w:ascii="Calibri" w:eastAsia="Calibri" w:hAnsi="Calibri" w:cs="Vrinda"/>
                <w:color w:val="auto"/>
                <w:sz w:val="20"/>
                <w:szCs w:val="20"/>
                <w:lang w:val="en-US" w:eastAsia="en-US"/>
              </w:rPr>
              <w:t xml:space="preserve">ndustry </w:t>
            </w:r>
            <w:r w:rsidR="004C7B81" w:rsidRPr="00C81F0A">
              <w:rPr>
                <w:rFonts w:ascii="Calibri" w:eastAsia="Calibri" w:hAnsi="Calibri" w:cs="Vrinda"/>
                <w:color w:val="auto"/>
                <w:sz w:val="20"/>
                <w:szCs w:val="20"/>
                <w:lang w:val="en-US" w:eastAsia="en-US"/>
              </w:rPr>
              <w:t>a</w:t>
            </w:r>
            <w:r w:rsidRPr="00C81F0A">
              <w:rPr>
                <w:rFonts w:ascii="Calibri" w:eastAsia="Calibri" w:hAnsi="Calibri" w:cs="Vrinda"/>
                <w:color w:val="auto"/>
                <w:sz w:val="20"/>
                <w:szCs w:val="20"/>
                <w:lang w:val="en-US" w:eastAsia="en-US"/>
              </w:rPr>
              <w:t>ssociations</w:t>
            </w:r>
          </w:p>
          <w:p w14:paraId="12B76D67" w14:textId="310C0555" w:rsidR="00DC436C" w:rsidRPr="00C81F0A" w:rsidRDefault="00DC436C" w:rsidP="00DC436C">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Representatives from other development organi</w:t>
            </w:r>
            <w:r w:rsidR="00153AB8" w:rsidRPr="00C81F0A">
              <w:rPr>
                <w:rFonts w:ascii="Calibri" w:eastAsia="Calibri" w:hAnsi="Calibri" w:cs="Vrinda"/>
                <w:color w:val="auto"/>
                <w:sz w:val="20"/>
                <w:szCs w:val="20"/>
                <w:lang w:val="en-US" w:eastAsia="en-US"/>
              </w:rPr>
              <w:t>s</w:t>
            </w:r>
            <w:r w:rsidRPr="00C81F0A">
              <w:rPr>
                <w:rFonts w:ascii="Calibri" w:eastAsia="Calibri" w:hAnsi="Calibri" w:cs="Vrinda"/>
                <w:color w:val="auto"/>
                <w:sz w:val="20"/>
                <w:szCs w:val="20"/>
                <w:lang w:val="en-US" w:eastAsia="en-US"/>
              </w:rPr>
              <w:t>ation</w:t>
            </w:r>
            <w:r w:rsidR="004C7B81" w:rsidRPr="00C81F0A">
              <w:rPr>
                <w:rFonts w:ascii="Calibri" w:eastAsia="Calibri" w:hAnsi="Calibri" w:cs="Vrinda"/>
                <w:color w:val="auto"/>
                <w:sz w:val="20"/>
                <w:szCs w:val="20"/>
                <w:lang w:val="en-US" w:eastAsia="en-US"/>
              </w:rPr>
              <w:t>s</w:t>
            </w:r>
          </w:p>
          <w:p w14:paraId="09B393EF" w14:textId="6FCA4A14" w:rsidR="00DC436C" w:rsidRPr="00C81F0A" w:rsidRDefault="00DC436C" w:rsidP="00DC436C">
            <w:pPr>
              <w:pStyle w:val="Default"/>
              <w:numPr>
                <w:ilvl w:val="0"/>
                <w:numId w:val="36"/>
              </w:numPr>
              <w:spacing w:line="259" w:lineRule="auto"/>
              <w:jc w:val="both"/>
              <w:rPr>
                <w:rFonts w:ascii="Calibri" w:eastAsia="Calibri" w:hAnsi="Calibri" w:cs="Vrinda"/>
                <w:color w:val="auto"/>
                <w:sz w:val="20"/>
                <w:szCs w:val="20"/>
                <w:lang w:val="en-US" w:eastAsia="en-US"/>
              </w:rPr>
            </w:pPr>
          </w:p>
        </w:tc>
        <w:tc>
          <w:tcPr>
            <w:tcW w:w="2475" w:type="dxa"/>
            <w:shd w:val="clear" w:color="auto" w:fill="BDD6EE" w:themeFill="accent1" w:themeFillTint="66"/>
          </w:tcPr>
          <w:p w14:paraId="036E2681" w14:textId="35355BCE" w:rsidR="00DC436C"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KII</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IDI</w:t>
            </w:r>
          </w:p>
          <w:p w14:paraId="01864A2A" w14:textId="3D7B1B4A" w:rsidR="00DC436C" w:rsidRPr="00C81F0A" w:rsidRDefault="00DC436C" w:rsidP="00C81F0A">
            <w:pPr>
              <w:pStyle w:val="Default"/>
              <w:spacing w:line="259" w:lineRule="auto"/>
              <w:jc w:val="both"/>
              <w:rPr>
                <w:rFonts w:ascii="Calibri" w:eastAsia="Calibri" w:hAnsi="Calibri" w:cs="Vrinda"/>
                <w:color w:val="auto"/>
                <w:sz w:val="20"/>
                <w:szCs w:val="20"/>
                <w:lang w:val="en-US" w:eastAsia="en-US"/>
              </w:rPr>
            </w:pPr>
            <w:r w:rsidRPr="00C81F0A">
              <w:rPr>
                <w:rFonts w:ascii="Calibri" w:eastAsia="Calibri" w:hAnsi="Calibri" w:cs="Vrinda"/>
                <w:color w:val="auto"/>
                <w:sz w:val="20"/>
                <w:szCs w:val="20"/>
                <w:lang w:val="en-US" w:eastAsia="en-US"/>
              </w:rPr>
              <w:t>-</w:t>
            </w:r>
            <w:r w:rsidR="004C7B81" w:rsidRPr="00C81F0A">
              <w:rPr>
                <w:rFonts w:ascii="Calibri" w:eastAsia="Calibri" w:hAnsi="Calibri" w:cs="Vrinda"/>
                <w:color w:val="auto"/>
                <w:sz w:val="20"/>
                <w:szCs w:val="20"/>
                <w:lang w:val="en-US" w:eastAsia="en-US"/>
              </w:rPr>
              <w:t xml:space="preserve"> </w:t>
            </w:r>
            <w:r w:rsidRPr="00C81F0A">
              <w:rPr>
                <w:rFonts w:ascii="Calibri" w:eastAsia="Calibri" w:hAnsi="Calibri" w:cs="Vrinda"/>
                <w:color w:val="auto"/>
                <w:sz w:val="20"/>
                <w:szCs w:val="20"/>
                <w:lang w:val="en-US" w:eastAsia="en-US"/>
              </w:rPr>
              <w:t>Secondary Research</w:t>
            </w:r>
          </w:p>
          <w:p w14:paraId="493EEB73" w14:textId="6BFF946F" w:rsidR="00DC436C" w:rsidRPr="00C81F0A" w:rsidRDefault="00DC436C" w:rsidP="00C81F0A">
            <w:pPr>
              <w:pStyle w:val="Default"/>
              <w:spacing w:line="259" w:lineRule="auto"/>
              <w:jc w:val="both"/>
              <w:rPr>
                <w:rFonts w:ascii="Calibri" w:eastAsia="Calibri" w:hAnsi="Calibri" w:cs="Vrinda"/>
                <w:color w:val="auto"/>
                <w:sz w:val="20"/>
                <w:szCs w:val="20"/>
                <w:lang w:val="en-US" w:eastAsia="en-US"/>
              </w:rPr>
            </w:pPr>
          </w:p>
        </w:tc>
      </w:tr>
    </w:tbl>
    <w:p w14:paraId="5633D9C9" w14:textId="77777777" w:rsidR="00AE43AB" w:rsidRDefault="00AE43AB" w:rsidP="000569AF">
      <w:pPr>
        <w:pStyle w:val="Default"/>
        <w:spacing w:line="259" w:lineRule="auto"/>
        <w:jc w:val="both"/>
        <w:rPr>
          <w:rFonts w:asciiTheme="minorHAnsi" w:hAnsiTheme="minorHAnsi" w:cstheme="minorBidi"/>
          <w:sz w:val="22"/>
          <w:szCs w:val="22"/>
        </w:rPr>
      </w:pPr>
    </w:p>
    <w:p w14:paraId="46B842E7" w14:textId="4B3EEFA6" w:rsidR="008D4991" w:rsidRPr="00DF7F22" w:rsidRDefault="00396B93" w:rsidP="00DF7F22">
      <w:pPr>
        <w:pStyle w:val="Default"/>
        <w:tabs>
          <w:tab w:val="left" w:pos="720"/>
        </w:tabs>
        <w:spacing w:after="200" w:line="259" w:lineRule="auto"/>
        <w:ind w:left="360"/>
        <w:jc w:val="both"/>
        <w:rPr>
          <w:rFonts w:asciiTheme="minorHAnsi" w:eastAsiaTheme="minorHAnsi" w:hAnsiTheme="minorHAnsi" w:cs="Calibri-Bold"/>
          <w:bCs/>
          <w:color w:val="00338D"/>
          <w:sz w:val="28"/>
          <w:szCs w:val="28"/>
        </w:rPr>
      </w:pPr>
      <w:r>
        <w:rPr>
          <w:rFonts w:asciiTheme="minorHAnsi" w:eastAsiaTheme="minorHAnsi" w:hAnsiTheme="minorHAnsi" w:cs="Calibri-Bold"/>
          <w:bCs/>
          <w:color w:val="00338D"/>
          <w:sz w:val="28"/>
          <w:szCs w:val="28"/>
        </w:rPr>
        <w:t xml:space="preserve">4. </w:t>
      </w:r>
      <w:r w:rsidR="008D4991" w:rsidRPr="00DF7F22">
        <w:rPr>
          <w:rFonts w:asciiTheme="minorHAnsi" w:eastAsiaTheme="minorHAnsi" w:hAnsiTheme="minorHAnsi" w:cs="Calibri-Bold"/>
          <w:bCs/>
          <w:color w:val="00338D"/>
          <w:sz w:val="28"/>
          <w:szCs w:val="28"/>
        </w:rPr>
        <w:t xml:space="preserve"> Methodology</w:t>
      </w:r>
    </w:p>
    <w:p w14:paraId="25EB615A" w14:textId="77721E80" w:rsidR="00292284" w:rsidRDefault="008D4991" w:rsidP="00420602">
      <w:pPr>
        <w:pStyle w:val="Default"/>
        <w:spacing w:line="259" w:lineRule="auto"/>
        <w:jc w:val="both"/>
        <w:rPr>
          <w:rFonts w:asciiTheme="minorHAnsi" w:hAnsiTheme="minorHAnsi" w:cstheme="minorBidi"/>
          <w:sz w:val="22"/>
          <w:szCs w:val="22"/>
        </w:rPr>
      </w:pPr>
      <w:r w:rsidRPr="008D4991">
        <w:rPr>
          <w:rFonts w:asciiTheme="minorHAnsi" w:hAnsiTheme="minorHAnsi" w:cstheme="minorBidi"/>
          <w:sz w:val="22"/>
          <w:szCs w:val="22"/>
        </w:rPr>
        <w:t xml:space="preserve">This study will employ </w:t>
      </w:r>
      <w:r w:rsidR="00C61E77">
        <w:rPr>
          <w:rFonts w:asciiTheme="minorHAnsi" w:hAnsiTheme="minorHAnsi" w:cstheme="minorBidi"/>
          <w:sz w:val="22"/>
          <w:szCs w:val="22"/>
        </w:rPr>
        <w:t xml:space="preserve">a </w:t>
      </w:r>
      <w:r w:rsidRPr="008D4991">
        <w:rPr>
          <w:rFonts w:asciiTheme="minorHAnsi" w:hAnsiTheme="minorHAnsi" w:cstheme="minorBidi"/>
          <w:sz w:val="22"/>
          <w:szCs w:val="22"/>
        </w:rPr>
        <w:t>multidisciplinary approach</w:t>
      </w:r>
      <w:r w:rsidR="00235A88">
        <w:t>—</w:t>
      </w:r>
      <w:r w:rsidR="00235A88" w:rsidRPr="008D4991" w:rsidDel="00235A88">
        <w:rPr>
          <w:rFonts w:asciiTheme="minorHAnsi" w:hAnsiTheme="minorHAnsi" w:cstheme="minorBidi"/>
          <w:sz w:val="22"/>
          <w:szCs w:val="22"/>
        </w:rPr>
        <w:t xml:space="preserve"> </w:t>
      </w:r>
      <w:r w:rsidRPr="008D4991">
        <w:rPr>
          <w:rFonts w:asciiTheme="minorHAnsi" w:hAnsiTheme="minorHAnsi" w:cstheme="minorBidi"/>
          <w:sz w:val="22"/>
          <w:szCs w:val="22"/>
        </w:rPr>
        <w:t>both quantitative and qualitative</w:t>
      </w:r>
      <w:r w:rsidR="00C61E77">
        <w:rPr>
          <w:rFonts w:asciiTheme="minorHAnsi" w:hAnsiTheme="minorHAnsi" w:cstheme="minorBidi"/>
          <w:sz w:val="22"/>
          <w:szCs w:val="22"/>
        </w:rPr>
        <w:t xml:space="preserve"> </w:t>
      </w:r>
      <w:r w:rsidR="00235A88">
        <w:t>—</w:t>
      </w:r>
      <w:r w:rsidRPr="008D4991">
        <w:rPr>
          <w:rFonts w:asciiTheme="minorHAnsi" w:hAnsiTheme="minorHAnsi" w:cstheme="minorBidi"/>
          <w:sz w:val="22"/>
          <w:szCs w:val="22"/>
        </w:rPr>
        <w:t xml:space="preserve"> and will triangulate data gathered from different sources including secondary literature, sample questionnaire survey</w:t>
      </w:r>
      <w:r w:rsidR="00DC1754">
        <w:rPr>
          <w:rFonts w:asciiTheme="minorHAnsi" w:hAnsiTheme="minorHAnsi" w:cstheme="minorBidi"/>
          <w:sz w:val="22"/>
          <w:szCs w:val="22"/>
        </w:rPr>
        <w:t>s</w:t>
      </w:r>
      <w:r w:rsidR="002B481C">
        <w:t xml:space="preserve">, </w:t>
      </w:r>
      <w:r w:rsidR="00420602">
        <w:rPr>
          <w:rFonts w:asciiTheme="minorHAnsi" w:hAnsiTheme="minorHAnsi" w:cstheme="minorBidi"/>
          <w:sz w:val="22"/>
          <w:szCs w:val="22"/>
        </w:rPr>
        <w:t>in-depth i</w:t>
      </w:r>
      <w:r w:rsidR="00420602" w:rsidRPr="00420602">
        <w:rPr>
          <w:rFonts w:asciiTheme="minorHAnsi" w:hAnsiTheme="minorHAnsi" w:cstheme="minorBidi"/>
          <w:sz w:val="22"/>
          <w:szCs w:val="22"/>
        </w:rPr>
        <w:t>nterview</w:t>
      </w:r>
      <w:r w:rsidR="00DC1754">
        <w:rPr>
          <w:rFonts w:asciiTheme="minorHAnsi" w:hAnsiTheme="minorHAnsi" w:cstheme="minorBidi"/>
          <w:sz w:val="22"/>
          <w:szCs w:val="22"/>
        </w:rPr>
        <w:t>s</w:t>
      </w:r>
      <w:r w:rsidR="00420602" w:rsidRPr="00420602">
        <w:rPr>
          <w:rFonts w:asciiTheme="minorHAnsi" w:hAnsiTheme="minorHAnsi" w:cstheme="minorBidi"/>
          <w:sz w:val="22"/>
          <w:szCs w:val="22"/>
        </w:rPr>
        <w:t xml:space="preserve"> (IDI)</w:t>
      </w:r>
      <w:r w:rsidRPr="008D4991">
        <w:rPr>
          <w:rFonts w:asciiTheme="minorHAnsi" w:hAnsiTheme="minorHAnsi" w:cstheme="minorBidi"/>
          <w:sz w:val="22"/>
          <w:szCs w:val="22"/>
        </w:rPr>
        <w:t xml:space="preserve"> and key-informant interviews (KII). The representative sample will be included in this study and the analytical results must be disaggregated by location, </w:t>
      </w:r>
      <w:proofErr w:type="gramStart"/>
      <w:r w:rsidRPr="008D4991">
        <w:rPr>
          <w:rFonts w:asciiTheme="minorHAnsi" w:hAnsiTheme="minorHAnsi" w:cstheme="minorBidi"/>
          <w:sz w:val="22"/>
          <w:szCs w:val="22"/>
        </w:rPr>
        <w:t>age</w:t>
      </w:r>
      <w:proofErr w:type="gramEnd"/>
      <w:r w:rsidRPr="008D4991">
        <w:rPr>
          <w:rFonts w:asciiTheme="minorHAnsi" w:hAnsiTheme="minorHAnsi" w:cstheme="minorBidi"/>
          <w:sz w:val="22"/>
          <w:szCs w:val="22"/>
        </w:rPr>
        <w:t xml:space="preserve"> and sex.</w:t>
      </w:r>
      <w:r w:rsidR="00235A88">
        <w:rPr>
          <w:rFonts w:asciiTheme="minorHAnsi" w:hAnsiTheme="minorHAnsi" w:cstheme="minorBidi"/>
          <w:sz w:val="22"/>
          <w:szCs w:val="22"/>
        </w:rPr>
        <w:t xml:space="preserve"> </w:t>
      </w:r>
    </w:p>
    <w:p w14:paraId="052B4916" w14:textId="77777777" w:rsidR="00420602" w:rsidRDefault="00420602" w:rsidP="00E7185B">
      <w:pPr>
        <w:pStyle w:val="Default"/>
        <w:spacing w:line="259" w:lineRule="auto"/>
        <w:jc w:val="both"/>
        <w:rPr>
          <w:rFonts w:asciiTheme="minorHAnsi" w:hAnsiTheme="minorHAnsi" w:cstheme="minorBidi"/>
          <w:sz w:val="22"/>
          <w:szCs w:val="22"/>
        </w:rPr>
      </w:pPr>
    </w:p>
    <w:p w14:paraId="689F9181" w14:textId="240EC37C" w:rsidR="006922CC" w:rsidRPr="00DF7F22" w:rsidRDefault="00396B93" w:rsidP="00DF7F22">
      <w:pPr>
        <w:pStyle w:val="Default"/>
        <w:tabs>
          <w:tab w:val="left" w:pos="720"/>
        </w:tabs>
        <w:spacing w:after="200" w:line="259" w:lineRule="auto"/>
        <w:ind w:left="360"/>
        <w:jc w:val="both"/>
        <w:rPr>
          <w:rFonts w:asciiTheme="minorHAnsi" w:eastAsiaTheme="minorHAnsi" w:hAnsiTheme="minorHAnsi" w:cs="Calibri-Bold"/>
          <w:bCs/>
          <w:color w:val="00338D"/>
          <w:sz w:val="28"/>
          <w:szCs w:val="28"/>
        </w:rPr>
      </w:pPr>
      <w:r>
        <w:rPr>
          <w:rFonts w:asciiTheme="minorHAnsi" w:eastAsiaTheme="minorHAnsi" w:hAnsiTheme="minorHAnsi" w:cs="Calibri-Bold"/>
          <w:bCs/>
          <w:color w:val="00338D"/>
          <w:sz w:val="28"/>
          <w:szCs w:val="28"/>
        </w:rPr>
        <w:t xml:space="preserve">5. </w:t>
      </w:r>
      <w:r w:rsidR="006922CC" w:rsidRPr="00DF7F22">
        <w:rPr>
          <w:rFonts w:asciiTheme="minorHAnsi" w:eastAsiaTheme="minorHAnsi" w:hAnsiTheme="minorHAnsi" w:cs="Calibri-Bold"/>
          <w:bCs/>
          <w:color w:val="00338D"/>
          <w:sz w:val="28"/>
          <w:szCs w:val="28"/>
        </w:rPr>
        <w:t xml:space="preserve">Geographic location  </w:t>
      </w:r>
    </w:p>
    <w:p w14:paraId="4C9DEAC3" w14:textId="5B0FC414" w:rsidR="00FE2124" w:rsidRPr="00DF7F22" w:rsidRDefault="006922CC" w:rsidP="00DF7F22">
      <w:pPr>
        <w:spacing w:line="259" w:lineRule="auto"/>
        <w:jc w:val="both"/>
        <w:rPr>
          <w:rFonts w:ascii="Calibri" w:eastAsia="Calibri" w:hAnsi="Calibri" w:cs="Vrinda"/>
        </w:rPr>
      </w:pPr>
      <w:r>
        <w:rPr>
          <w:rFonts w:ascii="Calibri" w:eastAsia="Calibri" w:hAnsi="Calibri" w:cs="Vrinda"/>
        </w:rPr>
        <w:t>This</w:t>
      </w:r>
      <w:r w:rsidRPr="006922CC">
        <w:rPr>
          <w:rFonts w:ascii="Calibri" w:eastAsia="Calibri" w:hAnsi="Calibri" w:cs="Vrinda"/>
        </w:rPr>
        <w:t xml:space="preserve"> </w:t>
      </w:r>
      <w:r>
        <w:rPr>
          <w:rFonts w:ascii="Calibri" w:eastAsia="Calibri" w:hAnsi="Calibri" w:cs="Vrinda"/>
        </w:rPr>
        <w:t>study will be conducted in the</w:t>
      </w:r>
      <w:r w:rsidRPr="006922CC">
        <w:rPr>
          <w:rFonts w:ascii="Calibri" w:eastAsia="Calibri" w:hAnsi="Calibri" w:cs="Vrinda"/>
        </w:rPr>
        <w:t xml:space="preserve"> RMG factory clusters, specifically in Dhaka, Narayanganj, Tangail, Gazipur</w:t>
      </w:r>
      <w:r w:rsidR="00662F7C">
        <w:rPr>
          <w:rFonts w:ascii="Calibri" w:eastAsia="Calibri" w:hAnsi="Calibri" w:cs="Vrinda"/>
        </w:rPr>
        <w:t xml:space="preserve"> and </w:t>
      </w:r>
      <w:r w:rsidRPr="006922CC">
        <w:rPr>
          <w:rFonts w:ascii="Calibri" w:eastAsia="Calibri" w:hAnsi="Calibri" w:cs="Vrinda"/>
        </w:rPr>
        <w:t>Ch</w:t>
      </w:r>
      <w:r w:rsidR="00D5398F">
        <w:rPr>
          <w:rFonts w:ascii="Calibri" w:eastAsia="Calibri" w:hAnsi="Calibri" w:cs="Vrinda"/>
        </w:rPr>
        <w:t xml:space="preserve">attogram. </w:t>
      </w:r>
    </w:p>
    <w:p w14:paraId="61442011" w14:textId="1A7CEE38" w:rsidR="00427D38" w:rsidRPr="00695829" w:rsidRDefault="00396B93">
      <w:pPr>
        <w:pStyle w:val="Heading1"/>
        <w:keepNext w:val="0"/>
        <w:keepLines w:val="0"/>
        <w:autoSpaceDE w:val="0"/>
        <w:autoSpaceDN w:val="0"/>
        <w:adjustRightInd w:val="0"/>
        <w:spacing w:before="0" w:after="200" w:line="259" w:lineRule="auto"/>
        <w:ind w:left="720" w:hanging="360"/>
        <w:jc w:val="both"/>
        <w:rPr>
          <w:rFonts w:asciiTheme="minorHAnsi" w:eastAsiaTheme="minorHAnsi" w:hAnsiTheme="minorHAnsi" w:cs="Calibri-Bold"/>
          <w:bCs/>
          <w:color w:val="1F4E79" w:themeColor="accent1" w:themeShade="80"/>
          <w:sz w:val="28"/>
          <w:szCs w:val="28"/>
          <w:lang w:val="en-GB" w:eastAsia="en-GB"/>
        </w:rPr>
      </w:pPr>
      <w:r>
        <w:rPr>
          <w:rFonts w:asciiTheme="minorHAnsi" w:eastAsiaTheme="minorHAnsi" w:hAnsiTheme="minorHAnsi" w:cs="Calibri-Bold"/>
          <w:bCs/>
          <w:color w:val="00338D"/>
          <w:sz w:val="28"/>
          <w:szCs w:val="28"/>
          <w:lang w:val="en-GB" w:eastAsia="en-GB"/>
        </w:rPr>
        <w:t xml:space="preserve">6. </w:t>
      </w:r>
      <w:r w:rsidR="00F74E78" w:rsidRPr="00DF7F22">
        <w:rPr>
          <w:rFonts w:asciiTheme="minorHAnsi" w:eastAsiaTheme="minorHAnsi" w:hAnsiTheme="minorHAnsi" w:cs="Calibri-Bold"/>
          <w:bCs/>
          <w:color w:val="00338D"/>
          <w:sz w:val="28"/>
          <w:szCs w:val="28"/>
          <w:lang w:val="en-GB" w:eastAsia="en-GB"/>
        </w:rPr>
        <w:t xml:space="preserve">Duration of assignment, specific </w:t>
      </w:r>
      <w:proofErr w:type="gramStart"/>
      <w:r w:rsidR="00F74E78" w:rsidRPr="00DF7F22">
        <w:rPr>
          <w:rFonts w:asciiTheme="minorHAnsi" w:eastAsiaTheme="minorHAnsi" w:hAnsiTheme="minorHAnsi" w:cs="Calibri-Bold"/>
          <w:bCs/>
          <w:color w:val="00338D"/>
          <w:sz w:val="28"/>
          <w:szCs w:val="28"/>
          <w:lang w:val="en-GB" w:eastAsia="en-GB"/>
        </w:rPr>
        <w:t>activities</w:t>
      </w:r>
      <w:proofErr w:type="gramEnd"/>
      <w:r w:rsidR="00F74E78" w:rsidRPr="00DF7F22">
        <w:rPr>
          <w:rFonts w:asciiTheme="minorHAnsi" w:eastAsiaTheme="minorHAnsi" w:hAnsiTheme="minorHAnsi" w:cs="Calibri-Bold"/>
          <w:bCs/>
          <w:color w:val="00338D"/>
          <w:sz w:val="28"/>
          <w:szCs w:val="28"/>
          <w:lang w:val="en-GB" w:eastAsia="en-GB"/>
        </w:rPr>
        <w:t xml:space="preserve"> and targets</w:t>
      </w:r>
    </w:p>
    <w:p w14:paraId="0D8F153B" w14:textId="6ADCB1AF" w:rsidR="00D54178" w:rsidRDefault="006D4F18">
      <w:pPr>
        <w:pStyle w:val="Default"/>
        <w:spacing w:after="200" w:line="259" w:lineRule="auto"/>
        <w:jc w:val="both"/>
        <w:rPr>
          <w:rFonts w:asciiTheme="minorHAnsi" w:hAnsiTheme="minorHAnsi" w:cstheme="minorHAnsi"/>
          <w:sz w:val="22"/>
        </w:rPr>
      </w:pPr>
      <w:r>
        <w:rPr>
          <w:rFonts w:asciiTheme="minorHAnsi" w:hAnsiTheme="minorHAnsi" w:cstheme="minorHAnsi"/>
          <w:b/>
          <w:sz w:val="22"/>
        </w:rPr>
        <w:t xml:space="preserve">The duration of the assignment is </w:t>
      </w:r>
      <w:r w:rsidR="00484E51">
        <w:rPr>
          <w:rFonts w:asciiTheme="minorHAnsi" w:hAnsiTheme="minorHAnsi" w:cstheme="minorHAnsi"/>
          <w:b/>
          <w:sz w:val="22"/>
        </w:rPr>
        <w:t>01 month 20 days</w:t>
      </w:r>
      <w:r>
        <w:rPr>
          <w:rFonts w:asciiTheme="minorHAnsi" w:hAnsiTheme="minorHAnsi" w:cstheme="minorHAnsi"/>
          <w:b/>
          <w:sz w:val="22"/>
        </w:rPr>
        <w:t>, starting from</w:t>
      </w:r>
      <w:r w:rsidR="00F86084">
        <w:rPr>
          <w:rFonts w:asciiTheme="minorHAnsi" w:hAnsiTheme="minorHAnsi" w:cstheme="minorHAnsi"/>
          <w:b/>
          <w:sz w:val="22"/>
        </w:rPr>
        <w:t xml:space="preserve"> </w:t>
      </w:r>
      <w:r w:rsidR="00A86F36">
        <w:rPr>
          <w:rFonts w:asciiTheme="minorHAnsi" w:hAnsiTheme="minorHAnsi" w:cstheme="minorHAnsi"/>
          <w:b/>
          <w:sz w:val="22"/>
        </w:rPr>
        <w:t>01 November</w:t>
      </w:r>
      <w:r w:rsidR="00D5398F">
        <w:rPr>
          <w:rFonts w:asciiTheme="minorHAnsi" w:hAnsiTheme="minorHAnsi" w:cstheme="minorHAnsi"/>
          <w:b/>
          <w:sz w:val="22"/>
        </w:rPr>
        <w:t xml:space="preserve"> 2021</w:t>
      </w:r>
      <w:r w:rsidR="00F86084">
        <w:rPr>
          <w:rFonts w:asciiTheme="minorHAnsi" w:hAnsiTheme="minorHAnsi" w:cstheme="minorHAnsi"/>
          <w:b/>
          <w:sz w:val="22"/>
        </w:rPr>
        <w:t xml:space="preserve"> to </w:t>
      </w:r>
      <w:r w:rsidR="00D5398F">
        <w:rPr>
          <w:rFonts w:asciiTheme="minorHAnsi" w:hAnsiTheme="minorHAnsi" w:cstheme="minorHAnsi"/>
          <w:b/>
          <w:sz w:val="22"/>
        </w:rPr>
        <w:t xml:space="preserve">20 December 2021. </w:t>
      </w:r>
      <w:r w:rsidR="00662F7C">
        <w:rPr>
          <w:rFonts w:asciiTheme="minorHAnsi" w:hAnsiTheme="minorHAnsi" w:cstheme="minorHAnsi"/>
          <w:sz w:val="22"/>
        </w:rPr>
        <w:t>To avail the advantage of</w:t>
      </w:r>
      <w:r w:rsidR="00D54178" w:rsidRPr="00D54178">
        <w:rPr>
          <w:rFonts w:asciiTheme="minorHAnsi" w:hAnsiTheme="minorHAnsi" w:cstheme="minorHAnsi"/>
          <w:sz w:val="22"/>
        </w:rPr>
        <w:t xml:space="preserve"> effective planning, the prospective bidder can refer to the table below:</w:t>
      </w:r>
    </w:p>
    <w:p w14:paraId="452E1EDF" w14:textId="75B97DC8" w:rsidR="009D43E7" w:rsidRPr="00DF7F22" w:rsidRDefault="00441056" w:rsidP="00DF7F22">
      <w:pPr>
        <w:pStyle w:val="Default"/>
        <w:spacing w:after="200" w:line="259" w:lineRule="auto"/>
        <w:jc w:val="center"/>
        <w:rPr>
          <w:rFonts w:asciiTheme="minorHAnsi" w:hAnsiTheme="minorHAnsi" w:cstheme="minorHAnsi"/>
          <w:sz w:val="20"/>
          <w:szCs w:val="20"/>
        </w:rPr>
      </w:pPr>
      <w:r w:rsidRPr="00DF7F22">
        <w:rPr>
          <w:rFonts w:asciiTheme="minorHAnsi" w:hAnsiTheme="minorHAnsi" w:cstheme="minorHAnsi"/>
          <w:color w:val="1F3864" w:themeColor="accent5" w:themeShade="80"/>
          <w:sz w:val="20"/>
          <w:szCs w:val="20"/>
          <w:lang w:val="en-US"/>
        </w:rPr>
        <w:t xml:space="preserve">Table </w:t>
      </w:r>
      <w:r w:rsidR="00396B93">
        <w:rPr>
          <w:rFonts w:asciiTheme="minorHAnsi" w:hAnsiTheme="minorHAnsi" w:cstheme="minorHAnsi"/>
          <w:color w:val="1F3864" w:themeColor="accent5" w:themeShade="80"/>
          <w:sz w:val="20"/>
          <w:szCs w:val="20"/>
          <w:lang w:val="en-US"/>
        </w:rPr>
        <w:t>2</w:t>
      </w:r>
      <w:r w:rsidRPr="00DF7F22">
        <w:rPr>
          <w:rFonts w:asciiTheme="minorHAnsi" w:hAnsiTheme="minorHAnsi" w:cstheme="minorHAnsi"/>
          <w:color w:val="1F3864" w:themeColor="accent5" w:themeShade="80"/>
          <w:sz w:val="20"/>
          <w:szCs w:val="20"/>
          <w:lang w:val="en-US"/>
        </w:rPr>
        <w:t>: Specific Activities</w:t>
      </w:r>
      <w:r w:rsidR="007335AA">
        <w:rPr>
          <w:rStyle w:val="FootnoteReference"/>
          <w:rFonts w:asciiTheme="minorHAnsi" w:hAnsiTheme="minorHAnsi" w:cstheme="minorHAnsi"/>
          <w:color w:val="1F3864" w:themeColor="accent5" w:themeShade="80"/>
          <w:sz w:val="20"/>
          <w:szCs w:val="20"/>
          <w:lang w:val="en-US"/>
        </w:rPr>
        <w:footnoteReference w:id="1"/>
      </w:r>
      <w:r w:rsidRPr="00DF7F22">
        <w:rPr>
          <w:rFonts w:asciiTheme="minorHAnsi" w:hAnsiTheme="minorHAnsi" w:cstheme="minorHAnsi"/>
          <w:color w:val="1F3864" w:themeColor="accent5" w:themeShade="80"/>
          <w:sz w:val="20"/>
          <w:szCs w:val="20"/>
          <w:lang w:val="en-US"/>
        </w:rPr>
        <w:t xml:space="preserve">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304"/>
      </w:tblGrid>
      <w:tr w:rsidR="0085772C" w:rsidRPr="002D13BB" w14:paraId="76FE84B6" w14:textId="77777777" w:rsidTr="0085772C">
        <w:trPr>
          <w:trHeight w:val="208"/>
        </w:trPr>
        <w:tc>
          <w:tcPr>
            <w:tcW w:w="1241" w:type="dxa"/>
            <w:tcBorders>
              <w:bottom w:val="single" w:sz="4" w:space="0" w:color="auto"/>
            </w:tcBorders>
            <w:shd w:val="clear" w:color="auto" w:fill="1F4E79" w:themeFill="accent1" w:themeFillShade="80"/>
          </w:tcPr>
          <w:p w14:paraId="156331D2" w14:textId="77777777" w:rsidR="0085772C" w:rsidRPr="00DF7F22" w:rsidRDefault="0085772C" w:rsidP="00DF7F22">
            <w:pPr>
              <w:spacing w:after="0" w:line="259" w:lineRule="auto"/>
              <w:jc w:val="both"/>
              <w:rPr>
                <w:rFonts w:ascii="Calibri" w:eastAsia="Calibri" w:hAnsi="Calibri" w:cs="Vrinda"/>
                <w:b/>
                <w:color w:val="FFFFFF" w:themeColor="background1"/>
              </w:rPr>
            </w:pPr>
            <w:r w:rsidRPr="00DF7F22">
              <w:rPr>
                <w:rFonts w:ascii="Calibri" w:eastAsia="Calibri" w:hAnsi="Calibri" w:cs="Vrinda"/>
                <w:b/>
                <w:color w:val="FFFFFF" w:themeColor="background1"/>
              </w:rPr>
              <w:t>Sl.</w:t>
            </w:r>
          </w:p>
        </w:tc>
        <w:tc>
          <w:tcPr>
            <w:tcW w:w="8304" w:type="dxa"/>
            <w:tcBorders>
              <w:bottom w:val="single" w:sz="4" w:space="0" w:color="auto"/>
            </w:tcBorders>
            <w:shd w:val="clear" w:color="auto" w:fill="1F4E79" w:themeFill="accent1" w:themeFillShade="80"/>
          </w:tcPr>
          <w:p w14:paraId="197B12D8" w14:textId="77777777" w:rsidR="0085772C" w:rsidRPr="00DF7F22" w:rsidRDefault="0085772C" w:rsidP="00DF7F22">
            <w:pPr>
              <w:spacing w:after="0" w:line="259" w:lineRule="auto"/>
              <w:jc w:val="both"/>
              <w:rPr>
                <w:rFonts w:ascii="Calibri" w:eastAsia="Calibri" w:hAnsi="Calibri" w:cs="Vrinda"/>
                <w:b/>
                <w:color w:val="FFFFFF" w:themeColor="background1"/>
              </w:rPr>
            </w:pPr>
            <w:r w:rsidRPr="00DF7F22">
              <w:rPr>
                <w:rFonts w:ascii="Calibri" w:eastAsia="Calibri" w:hAnsi="Calibri" w:cs="Vrinda"/>
                <w:b/>
                <w:color w:val="FFFFFF" w:themeColor="background1"/>
              </w:rPr>
              <w:t>Activity</w:t>
            </w:r>
          </w:p>
        </w:tc>
      </w:tr>
      <w:tr w:rsidR="0085772C" w:rsidRPr="002D13BB" w14:paraId="50FDC923" w14:textId="77777777" w:rsidTr="0085772C">
        <w:trPr>
          <w:trHeight w:val="208"/>
        </w:trPr>
        <w:tc>
          <w:tcPr>
            <w:tcW w:w="1241" w:type="dxa"/>
            <w:tcBorders>
              <w:bottom w:val="single" w:sz="4" w:space="0" w:color="auto"/>
            </w:tcBorders>
            <w:shd w:val="clear" w:color="auto" w:fill="1F4E79" w:themeFill="accent1" w:themeFillShade="80"/>
          </w:tcPr>
          <w:p w14:paraId="1D363DFE" w14:textId="3971B204" w:rsidR="0085772C" w:rsidRPr="00DF7F22" w:rsidRDefault="00C81F0A" w:rsidP="00DF7F22">
            <w:pPr>
              <w:spacing w:after="0" w:line="259" w:lineRule="auto"/>
              <w:jc w:val="both"/>
              <w:rPr>
                <w:rFonts w:ascii="Calibri" w:eastAsia="Calibri" w:hAnsi="Calibri" w:cs="Vrinda"/>
                <w:b/>
                <w:color w:val="FFFFFF" w:themeColor="background1"/>
                <w:sz w:val="20"/>
                <w:szCs w:val="20"/>
              </w:rPr>
            </w:pPr>
            <w:r>
              <w:rPr>
                <w:rFonts w:ascii="Calibri" w:eastAsia="Calibri" w:hAnsi="Calibri" w:cs="Vrinda"/>
                <w:b/>
                <w:color w:val="FFFFFF" w:themeColor="background1"/>
                <w:sz w:val="20"/>
                <w:szCs w:val="20"/>
              </w:rPr>
              <w:t>6</w:t>
            </w:r>
            <w:r w:rsidR="0085772C" w:rsidRPr="00DF7F22">
              <w:rPr>
                <w:rFonts w:ascii="Calibri" w:eastAsia="Calibri" w:hAnsi="Calibri" w:cs="Vrinda"/>
                <w:b/>
                <w:color w:val="FFFFFF" w:themeColor="background1"/>
                <w:sz w:val="20"/>
                <w:szCs w:val="20"/>
              </w:rPr>
              <w:t>.1</w:t>
            </w:r>
          </w:p>
        </w:tc>
        <w:tc>
          <w:tcPr>
            <w:tcW w:w="8304" w:type="dxa"/>
            <w:tcBorders>
              <w:bottom w:val="single" w:sz="4" w:space="0" w:color="auto"/>
            </w:tcBorders>
            <w:shd w:val="clear" w:color="auto" w:fill="1F4E79" w:themeFill="accent1" w:themeFillShade="80"/>
          </w:tcPr>
          <w:p w14:paraId="44F50720" w14:textId="77777777" w:rsidR="0085772C" w:rsidRPr="00DF7F22" w:rsidRDefault="0085772C" w:rsidP="00DF7F22">
            <w:pPr>
              <w:spacing w:after="0" w:line="259" w:lineRule="auto"/>
              <w:jc w:val="both"/>
              <w:rPr>
                <w:rFonts w:ascii="Calibri" w:eastAsia="Calibri" w:hAnsi="Calibri" w:cs="Vrinda"/>
                <w:b/>
                <w:color w:val="FFFFFF" w:themeColor="background1"/>
                <w:sz w:val="20"/>
                <w:szCs w:val="20"/>
              </w:rPr>
            </w:pPr>
            <w:r w:rsidRPr="00DF7F22">
              <w:rPr>
                <w:rFonts w:ascii="Calibri" w:eastAsia="Calibri" w:hAnsi="Calibri" w:cs="Vrinda"/>
                <w:b/>
                <w:color w:val="FFFFFF" w:themeColor="background1"/>
                <w:sz w:val="20"/>
                <w:szCs w:val="20"/>
              </w:rPr>
              <w:t>Needs Assessment and Baseline Survey</w:t>
            </w:r>
          </w:p>
        </w:tc>
      </w:tr>
      <w:tr w:rsidR="0085772C" w:rsidRPr="002D13BB" w:rsidDel="008B385C" w14:paraId="24625D5E" w14:textId="77777777" w:rsidTr="0085772C">
        <w:trPr>
          <w:trHeight w:val="224"/>
        </w:trPr>
        <w:tc>
          <w:tcPr>
            <w:tcW w:w="1241" w:type="dxa"/>
            <w:shd w:val="clear" w:color="auto" w:fill="2E74B5" w:themeFill="accent1" w:themeFillShade="BF"/>
          </w:tcPr>
          <w:p w14:paraId="331A22BA" w14:textId="289C4C1D" w:rsidR="0085772C" w:rsidRDefault="00C81F0A" w:rsidP="00DF7F22">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Pr>
                <w:rFonts w:ascii="Calibri" w:eastAsia="Calibri" w:hAnsi="Calibri" w:cs="Calibri"/>
                <w:color w:val="FFFFFF"/>
                <w:sz w:val="20"/>
                <w:szCs w:val="20"/>
              </w:rPr>
              <w:t>.1.1</w:t>
            </w:r>
          </w:p>
        </w:tc>
        <w:tc>
          <w:tcPr>
            <w:tcW w:w="8304" w:type="dxa"/>
            <w:shd w:val="clear" w:color="auto" w:fill="C7E2FA"/>
          </w:tcPr>
          <w:p w14:paraId="0CB2F956" w14:textId="77777777" w:rsidR="0085772C" w:rsidRDefault="0085772C" w:rsidP="00DF7F22">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Extensive literature review; Submit a report/presentation of the findings </w:t>
            </w:r>
          </w:p>
        </w:tc>
      </w:tr>
      <w:tr w:rsidR="0085772C" w:rsidRPr="002D13BB" w:rsidDel="008B385C" w14:paraId="5A6FE79F" w14:textId="77777777" w:rsidTr="0085772C">
        <w:trPr>
          <w:trHeight w:val="224"/>
        </w:trPr>
        <w:tc>
          <w:tcPr>
            <w:tcW w:w="1241" w:type="dxa"/>
            <w:shd w:val="clear" w:color="auto" w:fill="2E74B5" w:themeFill="accent1" w:themeFillShade="BF"/>
          </w:tcPr>
          <w:p w14:paraId="6CA49E16" w14:textId="750DCA6A" w:rsidR="0085772C" w:rsidRPr="002D13BB" w:rsidRDefault="00C81F0A" w:rsidP="00DF7F22">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sidRPr="002D13BB">
              <w:rPr>
                <w:rFonts w:ascii="Calibri" w:eastAsia="Calibri" w:hAnsi="Calibri" w:cs="Calibri"/>
                <w:color w:val="FFFFFF"/>
                <w:sz w:val="20"/>
                <w:szCs w:val="20"/>
              </w:rPr>
              <w:t>.1.2</w:t>
            </w:r>
          </w:p>
        </w:tc>
        <w:tc>
          <w:tcPr>
            <w:tcW w:w="8304" w:type="dxa"/>
            <w:shd w:val="clear" w:color="auto" w:fill="DEEAF6" w:themeFill="accent1" w:themeFillTint="33"/>
          </w:tcPr>
          <w:p w14:paraId="0251A204" w14:textId="0C97E462" w:rsidR="0085772C" w:rsidRPr="00DF7F22" w:rsidDel="00222574" w:rsidRDefault="00DF4A71" w:rsidP="002B481C">
            <w:pPr>
              <w:spacing w:after="0" w:line="259" w:lineRule="auto"/>
              <w:jc w:val="both"/>
              <w:rPr>
                <w:rFonts w:ascii="Calibri" w:eastAsia="Calibri" w:hAnsi="Calibri" w:cs="Calibri"/>
                <w:sz w:val="20"/>
                <w:szCs w:val="20"/>
              </w:rPr>
            </w:pPr>
            <w:r>
              <w:rPr>
                <w:rFonts w:ascii="Calibri" w:eastAsia="Calibri" w:hAnsi="Calibri" w:cs="Calibri"/>
                <w:sz w:val="20"/>
                <w:szCs w:val="20"/>
              </w:rPr>
              <w:t>Finalize</w:t>
            </w:r>
            <w:r w:rsidR="0085772C">
              <w:rPr>
                <w:rFonts w:ascii="Calibri" w:eastAsia="Calibri" w:hAnsi="Calibri" w:cs="Calibri"/>
                <w:sz w:val="20"/>
                <w:szCs w:val="20"/>
              </w:rPr>
              <w:t xml:space="preserve"> RMG clusters, </w:t>
            </w:r>
            <w:proofErr w:type="gramStart"/>
            <w:r w:rsidR="0085772C">
              <w:rPr>
                <w:rFonts w:ascii="Calibri" w:eastAsia="Calibri" w:hAnsi="Calibri" w:cs="Calibri"/>
                <w:sz w:val="20"/>
                <w:szCs w:val="20"/>
              </w:rPr>
              <w:t>factories</w:t>
            </w:r>
            <w:proofErr w:type="gramEnd"/>
            <w:r w:rsidR="0085772C">
              <w:rPr>
                <w:rFonts w:ascii="Calibri" w:eastAsia="Calibri" w:hAnsi="Calibri" w:cs="Calibri"/>
                <w:sz w:val="20"/>
                <w:szCs w:val="20"/>
              </w:rPr>
              <w:t xml:space="preserve"> and communities for sample surveys</w:t>
            </w:r>
          </w:p>
        </w:tc>
      </w:tr>
      <w:tr w:rsidR="0085772C" w:rsidRPr="002D13BB" w:rsidDel="008B385C" w14:paraId="15F85EED" w14:textId="77777777" w:rsidTr="0085772C">
        <w:trPr>
          <w:trHeight w:val="224"/>
        </w:trPr>
        <w:tc>
          <w:tcPr>
            <w:tcW w:w="1241" w:type="dxa"/>
            <w:shd w:val="clear" w:color="auto" w:fill="2E74B5" w:themeFill="accent1" w:themeFillShade="BF"/>
          </w:tcPr>
          <w:p w14:paraId="12159BAD" w14:textId="086A3FD7" w:rsidR="0085772C" w:rsidRPr="002D13BB" w:rsidRDefault="00C81F0A" w:rsidP="00DF7F22">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sidRPr="002D13BB">
              <w:rPr>
                <w:rFonts w:ascii="Calibri" w:eastAsia="Calibri" w:hAnsi="Calibri" w:cs="Calibri"/>
                <w:color w:val="FFFFFF"/>
                <w:sz w:val="20"/>
                <w:szCs w:val="20"/>
              </w:rPr>
              <w:t>.1.3</w:t>
            </w:r>
          </w:p>
        </w:tc>
        <w:tc>
          <w:tcPr>
            <w:tcW w:w="8304" w:type="dxa"/>
            <w:shd w:val="clear" w:color="auto" w:fill="C7E2FA"/>
          </w:tcPr>
          <w:p w14:paraId="6201F850" w14:textId="361FDCF2" w:rsidR="0085772C" w:rsidRPr="002D13BB" w:rsidDel="00222574" w:rsidRDefault="0085772C" w:rsidP="001E3E81">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Develop overall work plan and detailed field plan with assigned responsibilities of each human resource recruited for this assignment. Set day wise targets for </w:t>
            </w:r>
            <w:proofErr w:type="gramStart"/>
            <w:r>
              <w:rPr>
                <w:rFonts w:ascii="Calibri" w:eastAsia="Calibri" w:hAnsi="Calibri" w:cs="Calibri"/>
                <w:sz w:val="20"/>
                <w:szCs w:val="20"/>
              </w:rPr>
              <w:t>e</w:t>
            </w:r>
            <w:r w:rsidR="00662F7C">
              <w:rPr>
                <w:rFonts w:ascii="Calibri" w:eastAsia="Calibri" w:hAnsi="Calibri" w:cs="Calibri"/>
                <w:sz w:val="20"/>
                <w:szCs w:val="20"/>
              </w:rPr>
              <w:t>ach</w:t>
            </w:r>
            <w:r>
              <w:rPr>
                <w:rFonts w:ascii="Calibri" w:eastAsia="Calibri" w:hAnsi="Calibri" w:cs="Calibri"/>
                <w:sz w:val="20"/>
                <w:szCs w:val="20"/>
              </w:rPr>
              <w:t xml:space="preserve"> individual</w:t>
            </w:r>
            <w:proofErr w:type="gramEnd"/>
            <w:r>
              <w:rPr>
                <w:rFonts w:ascii="Calibri" w:eastAsia="Calibri" w:hAnsi="Calibri" w:cs="Calibri"/>
                <w:sz w:val="20"/>
                <w:szCs w:val="20"/>
              </w:rPr>
              <w:t xml:space="preserve">   </w:t>
            </w:r>
          </w:p>
        </w:tc>
      </w:tr>
      <w:tr w:rsidR="0085772C" w:rsidRPr="002D13BB" w14:paraId="3344B272" w14:textId="77777777" w:rsidTr="0085772C">
        <w:trPr>
          <w:trHeight w:val="224"/>
        </w:trPr>
        <w:tc>
          <w:tcPr>
            <w:tcW w:w="1241" w:type="dxa"/>
            <w:shd w:val="clear" w:color="auto" w:fill="2E74B5" w:themeFill="accent1" w:themeFillShade="BF"/>
          </w:tcPr>
          <w:p w14:paraId="745E588D" w14:textId="303133BA" w:rsidR="0085772C" w:rsidRPr="002D13BB" w:rsidRDefault="00C81F0A" w:rsidP="00DF7F22">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sidRPr="002D13BB">
              <w:rPr>
                <w:rFonts w:ascii="Calibri" w:eastAsia="Calibri" w:hAnsi="Calibri" w:cs="Calibri"/>
                <w:color w:val="FFFFFF"/>
                <w:sz w:val="20"/>
                <w:szCs w:val="20"/>
              </w:rPr>
              <w:t>.1.4</w:t>
            </w:r>
          </w:p>
        </w:tc>
        <w:tc>
          <w:tcPr>
            <w:tcW w:w="8304" w:type="dxa"/>
            <w:shd w:val="clear" w:color="auto" w:fill="DEEAF6" w:themeFill="accent1" w:themeFillTint="33"/>
          </w:tcPr>
          <w:p w14:paraId="6278163D" w14:textId="65A9C7A0" w:rsidR="0085772C" w:rsidRDefault="00DF4A71" w:rsidP="00DF7F22">
            <w:pPr>
              <w:spacing w:after="0" w:line="259" w:lineRule="auto"/>
              <w:jc w:val="both"/>
              <w:rPr>
                <w:rFonts w:ascii="Calibri" w:eastAsia="Calibri" w:hAnsi="Calibri" w:cs="Vrinda"/>
                <w:sz w:val="20"/>
                <w:szCs w:val="20"/>
              </w:rPr>
            </w:pPr>
            <w:r>
              <w:rPr>
                <w:rFonts w:ascii="Calibri" w:eastAsia="Calibri" w:hAnsi="Calibri" w:cs="Vrinda"/>
                <w:sz w:val="20"/>
                <w:szCs w:val="20"/>
              </w:rPr>
              <w:t>Finalize</w:t>
            </w:r>
            <w:r w:rsidR="0085772C">
              <w:rPr>
                <w:rFonts w:ascii="Calibri" w:eastAsia="Calibri" w:hAnsi="Calibri" w:cs="Vrinda"/>
                <w:sz w:val="20"/>
                <w:szCs w:val="20"/>
              </w:rPr>
              <w:t xml:space="preserve"> questionnaires and checklists for: </w:t>
            </w:r>
          </w:p>
          <w:p w14:paraId="33FA11E1" w14:textId="77777777" w:rsidR="0085772C" w:rsidRDefault="0085772C" w:rsidP="00DF7F22">
            <w:pPr>
              <w:pStyle w:val="ListParagraph"/>
              <w:numPr>
                <w:ilvl w:val="0"/>
                <w:numId w:val="17"/>
              </w:numPr>
              <w:spacing w:after="0" w:line="259" w:lineRule="auto"/>
              <w:jc w:val="both"/>
              <w:rPr>
                <w:rFonts w:ascii="Calibri" w:eastAsia="Calibri" w:hAnsi="Calibri" w:cs="Vrinda"/>
                <w:sz w:val="20"/>
                <w:szCs w:val="20"/>
              </w:rPr>
            </w:pPr>
            <w:r>
              <w:rPr>
                <w:rFonts w:ascii="Calibri" w:eastAsia="Calibri" w:hAnsi="Calibri" w:cs="Vrinda"/>
                <w:sz w:val="20"/>
                <w:szCs w:val="20"/>
              </w:rPr>
              <w:t xml:space="preserve">Survey with RMG workers for needs assessment and related information for </w:t>
            </w:r>
            <w:proofErr w:type="gramStart"/>
            <w:r>
              <w:rPr>
                <w:rFonts w:ascii="Calibri" w:eastAsia="Calibri" w:hAnsi="Calibri" w:cs="Vrinda"/>
                <w:sz w:val="20"/>
                <w:szCs w:val="20"/>
              </w:rPr>
              <w:t>baseline;</w:t>
            </w:r>
            <w:proofErr w:type="gramEnd"/>
          </w:p>
          <w:p w14:paraId="1B8CB7E9" w14:textId="77777777" w:rsidR="0085772C" w:rsidRDefault="0085772C" w:rsidP="0089523D">
            <w:pPr>
              <w:pStyle w:val="ListParagraph"/>
              <w:numPr>
                <w:ilvl w:val="0"/>
                <w:numId w:val="17"/>
              </w:numPr>
              <w:spacing w:after="0" w:line="259" w:lineRule="auto"/>
              <w:jc w:val="both"/>
              <w:rPr>
                <w:rFonts w:ascii="Calibri" w:eastAsia="Calibri" w:hAnsi="Calibri" w:cs="Vrinda"/>
                <w:sz w:val="20"/>
                <w:szCs w:val="20"/>
              </w:rPr>
            </w:pPr>
            <w:r>
              <w:rPr>
                <w:rFonts w:ascii="Calibri" w:eastAsia="Calibri" w:hAnsi="Calibri" w:cs="Vrinda"/>
                <w:sz w:val="20"/>
                <w:szCs w:val="20"/>
              </w:rPr>
              <w:t xml:space="preserve">FGDs with </w:t>
            </w:r>
            <w:r w:rsidRPr="0089523D">
              <w:rPr>
                <w:rFonts w:ascii="Calibri" w:eastAsia="Calibri" w:hAnsi="Calibri" w:cs="Vrinda"/>
                <w:sz w:val="20"/>
                <w:szCs w:val="20"/>
              </w:rPr>
              <w:t xml:space="preserve">RMG workers for needs assessment and related information for </w:t>
            </w:r>
            <w:proofErr w:type="gramStart"/>
            <w:r w:rsidRPr="0089523D">
              <w:rPr>
                <w:rFonts w:ascii="Calibri" w:eastAsia="Calibri" w:hAnsi="Calibri" w:cs="Vrinda"/>
                <w:sz w:val="20"/>
                <w:szCs w:val="20"/>
              </w:rPr>
              <w:t>baseline</w:t>
            </w:r>
            <w:r>
              <w:rPr>
                <w:rFonts w:ascii="Calibri" w:eastAsia="Calibri" w:hAnsi="Calibri" w:cs="Vrinda"/>
                <w:sz w:val="20"/>
                <w:szCs w:val="20"/>
              </w:rPr>
              <w:t>;</w:t>
            </w:r>
            <w:proofErr w:type="gramEnd"/>
          </w:p>
          <w:p w14:paraId="007830F4" w14:textId="77777777" w:rsidR="0085772C" w:rsidRPr="00DF7F22" w:rsidRDefault="0085772C" w:rsidP="00A1691C">
            <w:pPr>
              <w:pStyle w:val="ListParagraph"/>
              <w:numPr>
                <w:ilvl w:val="0"/>
                <w:numId w:val="17"/>
              </w:numPr>
              <w:spacing w:after="0" w:line="259" w:lineRule="auto"/>
              <w:jc w:val="both"/>
              <w:rPr>
                <w:rFonts w:ascii="Calibri" w:eastAsia="Calibri" w:hAnsi="Calibri" w:cs="Vrinda"/>
                <w:sz w:val="20"/>
                <w:szCs w:val="20"/>
              </w:rPr>
            </w:pPr>
            <w:r>
              <w:rPr>
                <w:rFonts w:ascii="Calibri" w:eastAsia="Calibri" w:hAnsi="Calibri" w:cs="Vrinda"/>
                <w:sz w:val="20"/>
                <w:szCs w:val="20"/>
              </w:rPr>
              <w:t xml:space="preserve">KIIs with key </w:t>
            </w:r>
            <w:r w:rsidRPr="009941B6">
              <w:rPr>
                <w:rFonts w:ascii="Calibri" w:eastAsia="Calibri" w:hAnsi="Calibri" w:cs="Vrinda"/>
                <w:sz w:val="20"/>
                <w:szCs w:val="20"/>
              </w:rPr>
              <w:t>stakeholder</w:t>
            </w:r>
            <w:r>
              <w:rPr>
                <w:rFonts w:ascii="Calibri" w:eastAsia="Calibri" w:hAnsi="Calibri" w:cs="Vrinda"/>
                <w:sz w:val="20"/>
                <w:szCs w:val="20"/>
              </w:rPr>
              <w:t>s (as defined in Table 1)</w:t>
            </w:r>
            <w:r w:rsidRPr="009941B6">
              <w:rPr>
                <w:rFonts w:ascii="Calibri" w:eastAsia="Calibri" w:hAnsi="Calibri" w:cs="Vrinda"/>
                <w:sz w:val="20"/>
                <w:szCs w:val="20"/>
              </w:rPr>
              <w:t xml:space="preserve"> </w:t>
            </w:r>
          </w:p>
        </w:tc>
      </w:tr>
      <w:tr w:rsidR="0085772C" w:rsidRPr="002D13BB" w:rsidDel="00A87238" w14:paraId="2B1EC453" w14:textId="77777777" w:rsidTr="0085772C">
        <w:trPr>
          <w:trHeight w:val="253"/>
        </w:trPr>
        <w:tc>
          <w:tcPr>
            <w:tcW w:w="1241" w:type="dxa"/>
            <w:shd w:val="clear" w:color="auto" w:fill="2E74B5" w:themeFill="accent1" w:themeFillShade="BF"/>
          </w:tcPr>
          <w:p w14:paraId="6D7E9D2F" w14:textId="39DC96DF" w:rsidR="0085772C" w:rsidRDefault="00C81F0A" w:rsidP="00DF7F22">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sidRPr="002D13BB">
              <w:rPr>
                <w:rFonts w:ascii="Calibri" w:eastAsia="Calibri" w:hAnsi="Calibri" w:cs="Calibri"/>
                <w:color w:val="FFFFFF"/>
                <w:sz w:val="20"/>
                <w:szCs w:val="20"/>
              </w:rPr>
              <w:t>.1.5</w:t>
            </w:r>
          </w:p>
        </w:tc>
        <w:tc>
          <w:tcPr>
            <w:tcW w:w="8304" w:type="dxa"/>
            <w:shd w:val="clear" w:color="auto" w:fill="C7E2FA"/>
          </w:tcPr>
          <w:p w14:paraId="2D610D7F" w14:textId="0BFD168F" w:rsidR="0085772C" w:rsidRDefault="0085772C" w:rsidP="00DF7F22">
            <w:pPr>
              <w:spacing w:after="0" w:line="259" w:lineRule="auto"/>
              <w:jc w:val="both"/>
              <w:rPr>
                <w:rFonts w:ascii="Calibri" w:eastAsia="Calibri" w:hAnsi="Calibri" w:cs="Vrinda"/>
                <w:sz w:val="20"/>
                <w:szCs w:val="20"/>
              </w:rPr>
            </w:pPr>
            <w:r>
              <w:rPr>
                <w:rFonts w:ascii="Calibri" w:eastAsia="Calibri" w:hAnsi="Calibri" w:cs="Vrinda"/>
                <w:sz w:val="20"/>
                <w:szCs w:val="20"/>
              </w:rPr>
              <w:t>Conduct pre-testing of questionnaires and improvis</w:t>
            </w:r>
            <w:r w:rsidR="00662F7C">
              <w:rPr>
                <w:rFonts w:ascii="Calibri" w:eastAsia="Calibri" w:hAnsi="Calibri" w:cs="Vrinda"/>
                <w:sz w:val="20"/>
                <w:szCs w:val="20"/>
              </w:rPr>
              <w:t>e</w:t>
            </w:r>
            <w:r>
              <w:rPr>
                <w:rFonts w:ascii="Calibri" w:eastAsia="Calibri" w:hAnsi="Calibri" w:cs="Vrinda"/>
                <w:sz w:val="20"/>
                <w:szCs w:val="20"/>
              </w:rPr>
              <w:t xml:space="preserve"> as per need</w:t>
            </w:r>
          </w:p>
        </w:tc>
      </w:tr>
      <w:tr w:rsidR="0085772C" w:rsidRPr="002D13BB" w:rsidDel="00A87238" w14:paraId="0806CA0B" w14:textId="77777777" w:rsidTr="0085772C">
        <w:trPr>
          <w:trHeight w:val="253"/>
        </w:trPr>
        <w:tc>
          <w:tcPr>
            <w:tcW w:w="1241" w:type="dxa"/>
            <w:shd w:val="clear" w:color="auto" w:fill="2E74B5" w:themeFill="accent1" w:themeFillShade="BF"/>
          </w:tcPr>
          <w:p w14:paraId="565E5D9F" w14:textId="092F9776" w:rsidR="0085772C" w:rsidRPr="002D13BB" w:rsidDel="00A87238" w:rsidRDefault="00C81F0A" w:rsidP="0089523D">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sidRPr="002D13BB">
              <w:rPr>
                <w:rFonts w:ascii="Calibri" w:eastAsia="Calibri" w:hAnsi="Calibri" w:cs="Calibri"/>
                <w:color w:val="FFFFFF"/>
                <w:sz w:val="20"/>
                <w:szCs w:val="20"/>
              </w:rPr>
              <w:t>.1.6</w:t>
            </w:r>
          </w:p>
        </w:tc>
        <w:tc>
          <w:tcPr>
            <w:tcW w:w="8304" w:type="dxa"/>
            <w:shd w:val="clear" w:color="auto" w:fill="DEEAF6" w:themeFill="accent1" w:themeFillTint="33"/>
          </w:tcPr>
          <w:p w14:paraId="7D3A82D0" w14:textId="77777777" w:rsidR="0085772C" w:rsidRDefault="0085772C" w:rsidP="0089523D">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Conduct data collection </w:t>
            </w:r>
          </w:p>
        </w:tc>
      </w:tr>
      <w:tr w:rsidR="0085772C" w:rsidRPr="002D13BB" w:rsidDel="00A87238" w14:paraId="21BEEDD5" w14:textId="77777777" w:rsidTr="0085772C">
        <w:trPr>
          <w:trHeight w:val="253"/>
        </w:trPr>
        <w:tc>
          <w:tcPr>
            <w:tcW w:w="1241" w:type="dxa"/>
            <w:shd w:val="clear" w:color="auto" w:fill="2E74B5" w:themeFill="accent1" w:themeFillShade="BF"/>
          </w:tcPr>
          <w:p w14:paraId="0781CD89" w14:textId="79DE66C2" w:rsidR="0085772C" w:rsidRPr="002D13BB" w:rsidDel="00A87238" w:rsidRDefault="00C81F0A" w:rsidP="0089523D">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r w:rsidR="0085772C">
              <w:rPr>
                <w:rFonts w:ascii="Calibri" w:eastAsia="Calibri" w:hAnsi="Calibri" w:cs="Calibri"/>
                <w:color w:val="FFFFFF"/>
                <w:sz w:val="20"/>
                <w:szCs w:val="20"/>
              </w:rPr>
              <w:t>.1.7</w:t>
            </w:r>
          </w:p>
        </w:tc>
        <w:tc>
          <w:tcPr>
            <w:tcW w:w="8304" w:type="dxa"/>
            <w:shd w:val="clear" w:color="auto" w:fill="BDD6EE" w:themeFill="accent1" w:themeFillTint="66"/>
          </w:tcPr>
          <w:p w14:paraId="19B6A377" w14:textId="77777777" w:rsidR="0085772C" w:rsidRPr="002D13BB" w:rsidDel="00A87238" w:rsidRDefault="0085772C" w:rsidP="0089523D">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Complete data triangulation, cleaning, </w:t>
            </w:r>
            <w:proofErr w:type="gramStart"/>
            <w:r>
              <w:rPr>
                <w:rFonts w:ascii="Calibri" w:eastAsia="Calibri" w:hAnsi="Calibri" w:cs="Vrinda"/>
                <w:sz w:val="20"/>
                <w:szCs w:val="20"/>
              </w:rPr>
              <w:t>coding</w:t>
            </w:r>
            <w:proofErr w:type="gramEnd"/>
            <w:r>
              <w:rPr>
                <w:rFonts w:ascii="Calibri" w:eastAsia="Calibri" w:hAnsi="Calibri" w:cs="Vrinda"/>
                <w:sz w:val="20"/>
                <w:szCs w:val="20"/>
              </w:rPr>
              <w:t xml:space="preserve"> and analysis  </w:t>
            </w:r>
          </w:p>
        </w:tc>
      </w:tr>
      <w:tr w:rsidR="0085772C" w:rsidRPr="002D13BB" w14:paraId="47B0AFCD" w14:textId="77777777" w:rsidTr="0085772C">
        <w:trPr>
          <w:trHeight w:val="276"/>
        </w:trPr>
        <w:tc>
          <w:tcPr>
            <w:tcW w:w="1241" w:type="dxa"/>
            <w:shd w:val="clear" w:color="auto" w:fill="2E74B5" w:themeFill="accent1" w:themeFillShade="BF"/>
          </w:tcPr>
          <w:p w14:paraId="34B6CB69" w14:textId="31AEAB68" w:rsidR="0085772C" w:rsidRDefault="00C81F0A" w:rsidP="00A1691C">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sz w:val="20"/>
                <w:szCs w:val="20"/>
              </w:rPr>
              <w:t>6</w:t>
            </w:r>
            <w:r w:rsidR="0085772C">
              <w:rPr>
                <w:rFonts w:ascii="Calibri" w:eastAsia="Calibri" w:hAnsi="Calibri" w:cs="Calibri"/>
                <w:color w:val="FFFFFF"/>
                <w:sz w:val="20"/>
                <w:szCs w:val="20"/>
              </w:rPr>
              <w:t>.1.8</w:t>
            </w:r>
          </w:p>
        </w:tc>
        <w:tc>
          <w:tcPr>
            <w:tcW w:w="8304" w:type="dxa"/>
            <w:shd w:val="clear" w:color="auto" w:fill="DEEAF6" w:themeFill="accent1" w:themeFillTint="33"/>
          </w:tcPr>
          <w:p w14:paraId="63A65C79" w14:textId="02ACFB24" w:rsidR="0085772C" w:rsidRPr="00DF7F22" w:rsidRDefault="0085772C" w:rsidP="00A1691C">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Prepare a dashboard for Sarathi where we can efficiently </w:t>
            </w:r>
            <w:r w:rsidR="00DF4A71">
              <w:rPr>
                <w:rFonts w:ascii="Calibri" w:eastAsia="Calibri" w:hAnsi="Calibri" w:cs="Calibri"/>
                <w:sz w:val="20"/>
                <w:szCs w:val="20"/>
              </w:rPr>
              <w:t>summarize</w:t>
            </w:r>
            <w:r>
              <w:rPr>
                <w:rFonts w:ascii="Calibri" w:eastAsia="Calibri" w:hAnsi="Calibri" w:cs="Calibri"/>
                <w:sz w:val="20"/>
                <w:szCs w:val="20"/>
              </w:rPr>
              <w:t xml:space="preserve"> and view key project outcome indicators </w:t>
            </w:r>
          </w:p>
        </w:tc>
      </w:tr>
      <w:tr w:rsidR="0085772C" w:rsidRPr="002D13BB" w14:paraId="4BF48F4F" w14:textId="77777777" w:rsidTr="0085772C">
        <w:trPr>
          <w:trHeight w:val="235"/>
        </w:trPr>
        <w:tc>
          <w:tcPr>
            <w:tcW w:w="1241" w:type="dxa"/>
            <w:shd w:val="clear" w:color="auto" w:fill="2E74B5" w:themeFill="accent1" w:themeFillShade="BF"/>
          </w:tcPr>
          <w:p w14:paraId="605518CC" w14:textId="3648331A" w:rsidR="0085772C" w:rsidRPr="00DF7F22" w:rsidRDefault="00C81F0A" w:rsidP="00A1691C">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6</w:t>
            </w:r>
            <w:r w:rsidR="0085772C">
              <w:rPr>
                <w:rFonts w:ascii="Calibri" w:eastAsia="Calibri" w:hAnsi="Calibri" w:cs="Calibri"/>
                <w:color w:val="FFFFFF" w:themeColor="background1"/>
                <w:sz w:val="20"/>
                <w:szCs w:val="20"/>
              </w:rPr>
              <w:t>.1.9</w:t>
            </w:r>
          </w:p>
        </w:tc>
        <w:tc>
          <w:tcPr>
            <w:tcW w:w="8304" w:type="dxa"/>
            <w:shd w:val="clear" w:color="auto" w:fill="C7E2FA"/>
          </w:tcPr>
          <w:p w14:paraId="3BA543B8" w14:textId="77777777" w:rsidR="0085772C" w:rsidRPr="002D13BB" w:rsidRDefault="0085772C" w:rsidP="00A1691C">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Submit draft report and present findings to Sarathi and partner banks </w:t>
            </w:r>
          </w:p>
        </w:tc>
      </w:tr>
      <w:tr w:rsidR="0085772C" w:rsidRPr="002D13BB" w14:paraId="57C64ADA" w14:textId="77777777" w:rsidTr="0085772C">
        <w:trPr>
          <w:trHeight w:val="235"/>
        </w:trPr>
        <w:tc>
          <w:tcPr>
            <w:tcW w:w="1241" w:type="dxa"/>
            <w:shd w:val="clear" w:color="auto" w:fill="2E74B5" w:themeFill="accent1" w:themeFillShade="BF"/>
          </w:tcPr>
          <w:p w14:paraId="002A9D53" w14:textId="709EEE53" w:rsidR="0085772C" w:rsidRPr="00DF7F22" w:rsidRDefault="00C81F0A" w:rsidP="00A1691C">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6</w:t>
            </w:r>
            <w:r w:rsidR="0085772C">
              <w:rPr>
                <w:rFonts w:ascii="Calibri" w:eastAsia="Calibri" w:hAnsi="Calibri" w:cs="Calibri"/>
                <w:color w:val="FFFFFF" w:themeColor="background1"/>
                <w:sz w:val="20"/>
                <w:szCs w:val="20"/>
              </w:rPr>
              <w:t>.1.10</w:t>
            </w:r>
          </w:p>
        </w:tc>
        <w:tc>
          <w:tcPr>
            <w:tcW w:w="8304" w:type="dxa"/>
            <w:shd w:val="clear" w:color="auto" w:fill="DEEAF6" w:themeFill="accent1" w:themeFillTint="33"/>
          </w:tcPr>
          <w:p w14:paraId="7DE22189" w14:textId="77777777" w:rsidR="0085772C" w:rsidRDefault="0085772C" w:rsidP="00A1691C">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Incorporate feedback and submit the final report </w:t>
            </w:r>
          </w:p>
        </w:tc>
      </w:tr>
    </w:tbl>
    <w:p w14:paraId="6D326BE7" w14:textId="77777777" w:rsidR="003727E0" w:rsidRDefault="003727E0">
      <w:pPr>
        <w:pStyle w:val="Default"/>
        <w:spacing w:after="200" w:line="259" w:lineRule="auto"/>
        <w:jc w:val="both"/>
        <w:rPr>
          <w:rFonts w:asciiTheme="minorHAnsi" w:hAnsiTheme="minorHAnsi" w:cstheme="minorHAnsi"/>
          <w:sz w:val="22"/>
        </w:rPr>
      </w:pPr>
    </w:p>
    <w:p w14:paraId="42626D89" w14:textId="77777777" w:rsidR="00A24F06" w:rsidRPr="00695829" w:rsidRDefault="00A24F06" w:rsidP="00DF7F22">
      <w:pPr>
        <w:pStyle w:val="Heading2"/>
        <w:tabs>
          <w:tab w:val="left" w:pos="0"/>
        </w:tabs>
        <w:spacing w:before="0" w:after="200" w:line="259" w:lineRule="auto"/>
        <w:jc w:val="both"/>
        <w:rPr>
          <w:rFonts w:asciiTheme="minorHAnsi" w:hAnsiTheme="minorHAnsi" w:cstheme="minorHAnsi"/>
          <w:b/>
          <w:color w:val="auto"/>
          <w:sz w:val="22"/>
          <w:szCs w:val="22"/>
          <w:lang w:val="en-GB"/>
        </w:rPr>
      </w:pPr>
      <w:r w:rsidRPr="00A24F06">
        <w:rPr>
          <w:rFonts w:asciiTheme="minorHAnsi" w:hAnsiTheme="minorHAnsi" w:cstheme="minorHAnsi"/>
          <w:b/>
          <w:color w:val="auto"/>
          <w:sz w:val="22"/>
          <w:szCs w:val="22"/>
          <w:lang w:val="en-GB"/>
        </w:rPr>
        <w:t xml:space="preserve">The role of Swisscontact will be to: </w:t>
      </w:r>
      <w:r w:rsidRPr="00695829">
        <w:rPr>
          <w:rFonts w:asciiTheme="minorHAnsi" w:hAnsiTheme="minorHAnsi" w:cstheme="minorHAnsi"/>
          <w:b/>
          <w:color w:val="auto"/>
          <w:sz w:val="22"/>
          <w:szCs w:val="22"/>
          <w:lang w:val="en-GB"/>
        </w:rPr>
        <w:t xml:space="preserve"> </w:t>
      </w:r>
    </w:p>
    <w:p w14:paraId="5510FAE8" w14:textId="77777777" w:rsidR="008D4991" w:rsidRPr="008E1C9F" w:rsidRDefault="00A24F06" w:rsidP="00DF7F22">
      <w:pPr>
        <w:pStyle w:val="ListParagraph"/>
        <w:numPr>
          <w:ilvl w:val="0"/>
          <w:numId w:val="17"/>
        </w:numPr>
        <w:spacing w:line="259" w:lineRule="auto"/>
        <w:jc w:val="both"/>
      </w:pPr>
      <w:r w:rsidRPr="008E1C9F">
        <w:rPr>
          <w:rFonts w:cstheme="minorHAnsi"/>
        </w:rPr>
        <w:t>Provide approval</w:t>
      </w:r>
      <w:r w:rsidRPr="00C61E77">
        <w:rPr>
          <w:rFonts w:cstheme="minorHAnsi"/>
        </w:rPr>
        <w:t xml:space="preserve"> </w:t>
      </w:r>
      <w:r w:rsidRPr="00023291">
        <w:rPr>
          <w:rFonts w:cstheme="minorHAnsi"/>
        </w:rPr>
        <w:t xml:space="preserve">of the </w:t>
      </w:r>
      <w:r w:rsidRPr="00C14C04">
        <w:t>methodology</w:t>
      </w:r>
      <w:r w:rsidR="008D4991">
        <w:t xml:space="preserve"> and work </w:t>
      </w:r>
      <w:proofErr w:type="gramStart"/>
      <w:r w:rsidR="008D4991">
        <w:t>plan;</w:t>
      </w:r>
      <w:proofErr w:type="gramEnd"/>
    </w:p>
    <w:p w14:paraId="077683D5" w14:textId="77777777" w:rsidR="008D4991" w:rsidRPr="008D4991" w:rsidRDefault="00A24F06" w:rsidP="00DF7F22">
      <w:pPr>
        <w:pStyle w:val="ListParagraph"/>
        <w:numPr>
          <w:ilvl w:val="0"/>
          <w:numId w:val="17"/>
        </w:numPr>
        <w:spacing w:line="259" w:lineRule="auto"/>
        <w:jc w:val="both"/>
      </w:pPr>
      <w:r w:rsidRPr="00C14C04">
        <w:rPr>
          <w:rFonts w:cstheme="minorHAnsi"/>
        </w:rPr>
        <w:t xml:space="preserve">Review and approve the </w:t>
      </w:r>
      <w:proofErr w:type="gramStart"/>
      <w:r w:rsidRPr="00C14C04">
        <w:rPr>
          <w:rFonts w:cstheme="minorHAnsi"/>
        </w:rPr>
        <w:t>questionnaire</w:t>
      </w:r>
      <w:r w:rsidR="008D4991" w:rsidRPr="00C14C04">
        <w:rPr>
          <w:rFonts w:cstheme="minorHAnsi"/>
        </w:rPr>
        <w:t>;</w:t>
      </w:r>
      <w:proofErr w:type="gramEnd"/>
    </w:p>
    <w:p w14:paraId="68AC24EB" w14:textId="38669974" w:rsidR="00A24F06" w:rsidRPr="00023291" w:rsidRDefault="00A24F06" w:rsidP="00DF7F22">
      <w:pPr>
        <w:pStyle w:val="ListParagraph"/>
        <w:numPr>
          <w:ilvl w:val="0"/>
          <w:numId w:val="17"/>
        </w:numPr>
        <w:spacing w:line="259" w:lineRule="auto"/>
        <w:jc w:val="both"/>
        <w:rPr>
          <w:rFonts w:cstheme="minorHAnsi"/>
        </w:rPr>
      </w:pPr>
      <w:r w:rsidRPr="008E1C9F">
        <w:rPr>
          <w:rFonts w:cstheme="minorHAnsi"/>
        </w:rPr>
        <w:t xml:space="preserve"> </w:t>
      </w:r>
      <w:r w:rsidR="00CF0542">
        <w:rPr>
          <w:rFonts w:cstheme="minorHAnsi"/>
        </w:rPr>
        <w:t xml:space="preserve">Monitor </w:t>
      </w:r>
      <w:r w:rsidRPr="008E1C9F">
        <w:rPr>
          <w:rFonts w:cstheme="minorHAnsi"/>
        </w:rPr>
        <w:t>data collection</w:t>
      </w:r>
      <w:r w:rsidR="008D4991" w:rsidRPr="008E1C9F">
        <w:rPr>
          <w:rFonts w:cstheme="minorHAnsi"/>
        </w:rPr>
        <w:t xml:space="preserve">, </w:t>
      </w:r>
      <w:r w:rsidRPr="00C61E77">
        <w:rPr>
          <w:rFonts w:cstheme="minorHAnsi"/>
        </w:rPr>
        <w:t>cleaning</w:t>
      </w:r>
      <w:r w:rsidR="008D4991" w:rsidRPr="00023291">
        <w:rPr>
          <w:rFonts w:cstheme="minorHAnsi"/>
        </w:rPr>
        <w:t xml:space="preserve"> and analysis through active </w:t>
      </w:r>
      <w:proofErr w:type="gramStart"/>
      <w:r w:rsidR="008D4991" w:rsidRPr="00023291">
        <w:rPr>
          <w:rFonts w:cstheme="minorHAnsi"/>
        </w:rPr>
        <w:t>participation;</w:t>
      </w:r>
      <w:proofErr w:type="gramEnd"/>
      <w:r w:rsidR="008D4991" w:rsidRPr="00023291">
        <w:rPr>
          <w:rFonts w:cstheme="minorHAnsi"/>
        </w:rPr>
        <w:t xml:space="preserve"> </w:t>
      </w:r>
    </w:p>
    <w:p w14:paraId="2F114176" w14:textId="77777777" w:rsidR="008D4991" w:rsidRDefault="00A24F06" w:rsidP="00DF7F22">
      <w:pPr>
        <w:pStyle w:val="ListParagraph"/>
        <w:numPr>
          <w:ilvl w:val="0"/>
          <w:numId w:val="17"/>
        </w:numPr>
        <w:spacing w:line="259" w:lineRule="auto"/>
        <w:jc w:val="both"/>
      </w:pPr>
      <w:r w:rsidRPr="0064081E">
        <w:t xml:space="preserve">Provide feedback on the draft </w:t>
      </w:r>
      <w:proofErr w:type="gramStart"/>
      <w:r w:rsidRPr="0064081E">
        <w:t>report</w:t>
      </w:r>
      <w:r w:rsidR="008D4991">
        <w:t>;</w:t>
      </w:r>
      <w:proofErr w:type="gramEnd"/>
    </w:p>
    <w:p w14:paraId="44090989" w14:textId="77777777" w:rsidR="008D4991" w:rsidRDefault="00A24F06" w:rsidP="00DF7F22">
      <w:pPr>
        <w:pStyle w:val="ListParagraph"/>
        <w:numPr>
          <w:ilvl w:val="0"/>
          <w:numId w:val="17"/>
        </w:numPr>
        <w:spacing w:line="259" w:lineRule="auto"/>
        <w:jc w:val="both"/>
      </w:pPr>
      <w:r w:rsidRPr="00DF7F22">
        <w:rPr>
          <w:rFonts w:ascii="Calibri" w:hAnsi="Calibri" w:cs="Calibri"/>
          <w:color w:val="000000"/>
        </w:rPr>
        <w:t xml:space="preserve">Approve personnel proposed for conducting </w:t>
      </w:r>
      <w:r w:rsidR="008D4991" w:rsidRPr="00DF7F22">
        <w:rPr>
          <w:rFonts w:ascii="Calibri" w:hAnsi="Calibri" w:cs="Calibri"/>
          <w:color w:val="000000"/>
        </w:rPr>
        <w:t xml:space="preserve">surveys, FGDs and </w:t>
      </w:r>
      <w:proofErr w:type="gramStart"/>
      <w:r w:rsidR="00023291">
        <w:rPr>
          <w:rFonts w:ascii="Calibri" w:hAnsi="Calibri" w:cs="Calibri"/>
          <w:color w:val="000000"/>
        </w:rPr>
        <w:t>KII</w:t>
      </w:r>
      <w:r w:rsidR="008D4991" w:rsidRPr="00DF7F22">
        <w:rPr>
          <w:rFonts w:ascii="Calibri" w:hAnsi="Calibri" w:cs="Calibri"/>
          <w:color w:val="000000"/>
        </w:rPr>
        <w:t>s</w:t>
      </w:r>
      <w:r w:rsidRPr="00DF7F22">
        <w:rPr>
          <w:rFonts w:ascii="Calibri" w:hAnsi="Calibri" w:cs="Calibri"/>
          <w:color w:val="000000"/>
        </w:rPr>
        <w:t>;</w:t>
      </w:r>
      <w:proofErr w:type="gramEnd"/>
    </w:p>
    <w:p w14:paraId="29BF930E" w14:textId="77777777" w:rsidR="008D4991" w:rsidRPr="008D4991" w:rsidRDefault="00A24F06" w:rsidP="00DF7F22">
      <w:pPr>
        <w:pStyle w:val="ListParagraph"/>
        <w:numPr>
          <w:ilvl w:val="0"/>
          <w:numId w:val="17"/>
        </w:numPr>
        <w:spacing w:line="259" w:lineRule="auto"/>
        <w:jc w:val="both"/>
      </w:pPr>
      <w:r w:rsidRPr="00DF7F22">
        <w:rPr>
          <w:rFonts w:cs="Calibri"/>
          <w:color w:val="000000"/>
        </w:rPr>
        <w:lastRenderedPageBreak/>
        <w:t xml:space="preserve">Cover all associated costs for this assignment upon submission of appropriate supporting documents, bills and </w:t>
      </w:r>
      <w:proofErr w:type="gramStart"/>
      <w:r w:rsidRPr="00DF7F22">
        <w:rPr>
          <w:rFonts w:cs="Calibri"/>
          <w:color w:val="000000"/>
        </w:rPr>
        <w:t>vouchers</w:t>
      </w:r>
      <w:r w:rsidR="008D4991" w:rsidRPr="00DF7F22">
        <w:rPr>
          <w:rFonts w:cs="Calibri"/>
          <w:color w:val="000000"/>
        </w:rPr>
        <w:t>;</w:t>
      </w:r>
      <w:proofErr w:type="gramEnd"/>
    </w:p>
    <w:p w14:paraId="35794219" w14:textId="77777777" w:rsidR="008D4991" w:rsidRDefault="008D4991" w:rsidP="00DF7F22">
      <w:pPr>
        <w:pStyle w:val="ListParagraph"/>
        <w:numPr>
          <w:ilvl w:val="0"/>
          <w:numId w:val="17"/>
        </w:numPr>
        <w:spacing w:line="259" w:lineRule="auto"/>
        <w:jc w:val="both"/>
      </w:pPr>
      <w:r w:rsidRPr="00DF7F22">
        <w:rPr>
          <w:rFonts w:cs="Calibri"/>
          <w:color w:val="000000"/>
        </w:rPr>
        <w:t>Provide approval for the</w:t>
      </w:r>
      <w:r w:rsidR="00A24F06" w:rsidRPr="00DF7F22">
        <w:rPr>
          <w:rFonts w:cs="Calibri"/>
          <w:color w:val="000000"/>
        </w:rPr>
        <w:t xml:space="preserve"> final </w:t>
      </w:r>
      <w:proofErr w:type="gramStart"/>
      <w:r w:rsidR="00A24F06" w:rsidRPr="00DF7F22">
        <w:rPr>
          <w:rFonts w:cs="Calibri"/>
          <w:color w:val="000000"/>
        </w:rPr>
        <w:t>report</w:t>
      </w:r>
      <w:r>
        <w:rPr>
          <w:rFonts w:cs="Calibri"/>
          <w:color w:val="000000"/>
        </w:rPr>
        <w:t>;</w:t>
      </w:r>
      <w:proofErr w:type="gramEnd"/>
      <w:r w:rsidR="00A24F06" w:rsidRPr="00DF7F22">
        <w:rPr>
          <w:rFonts w:cs="Calibri"/>
          <w:color w:val="000000"/>
        </w:rPr>
        <w:t xml:space="preserve"> </w:t>
      </w:r>
    </w:p>
    <w:p w14:paraId="07E993E6" w14:textId="336075A7" w:rsidR="00695829" w:rsidRPr="005C77C1" w:rsidRDefault="008D4991" w:rsidP="005C77C1">
      <w:pPr>
        <w:pStyle w:val="ListParagraph"/>
        <w:numPr>
          <w:ilvl w:val="0"/>
          <w:numId w:val="17"/>
        </w:numPr>
        <w:spacing w:line="259" w:lineRule="auto"/>
        <w:contextualSpacing w:val="0"/>
        <w:jc w:val="both"/>
        <w:rPr>
          <w:rFonts w:cs="Calibri"/>
        </w:rPr>
      </w:pPr>
      <w:r w:rsidRPr="00DF7F22">
        <w:rPr>
          <w:rFonts w:cs="Calibri"/>
          <w:color w:val="000000"/>
        </w:rPr>
        <w:t xml:space="preserve">Learn to update and operate the </w:t>
      </w:r>
      <w:r w:rsidR="00153AB8">
        <w:rPr>
          <w:rFonts w:cs="Calibri"/>
          <w:color w:val="000000"/>
        </w:rPr>
        <w:t xml:space="preserve">prepared </w:t>
      </w:r>
      <w:r w:rsidR="00080A1E">
        <w:rPr>
          <w:rFonts w:cs="Calibri"/>
          <w:color w:val="000000"/>
        </w:rPr>
        <w:t>dash</w:t>
      </w:r>
      <w:r w:rsidRPr="00DF7F22">
        <w:rPr>
          <w:rFonts w:cs="Calibri"/>
          <w:color w:val="000000"/>
        </w:rPr>
        <w:t>board</w:t>
      </w:r>
    </w:p>
    <w:p w14:paraId="355F6101" w14:textId="271945E5" w:rsidR="00EC1AE1" w:rsidRPr="00EC1AE1" w:rsidRDefault="00396B93" w:rsidP="00EC1AE1">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7</w:t>
      </w:r>
      <w:r w:rsidR="00695829" w:rsidRPr="00DF7F22">
        <w:rPr>
          <w:rFonts w:asciiTheme="minorHAnsi" w:eastAsiaTheme="minorHAnsi" w:hAnsiTheme="minorHAnsi" w:cs="Calibri-Bold"/>
          <w:bCs/>
          <w:color w:val="00338D"/>
          <w:sz w:val="28"/>
          <w:szCs w:val="28"/>
          <w:lang w:val="en-GB" w:eastAsia="en-GB"/>
        </w:rPr>
        <w:t xml:space="preserve">. </w:t>
      </w:r>
      <w:r w:rsidR="00977F79" w:rsidRPr="00DF7F22">
        <w:rPr>
          <w:rFonts w:asciiTheme="minorHAnsi" w:eastAsiaTheme="minorHAnsi" w:hAnsiTheme="minorHAnsi" w:cs="Calibri-Bold"/>
          <w:bCs/>
          <w:color w:val="00338D"/>
          <w:sz w:val="28"/>
          <w:szCs w:val="28"/>
          <w:lang w:val="en-GB" w:eastAsia="en-GB"/>
        </w:rPr>
        <w:t xml:space="preserve">Schedule of Payment </w:t>
      </w:r>
      <w:r w:rsidR="007335AA">
        <w:rPr>
          <w:rFonts w:asciiTheme="minorHAnsi" w:eastAsiaTheme="minorHAnsi" w:hAnsiTheme="minorHAnsi" w:cs="Calibri-Bold"/>
          <w:bCs/>
          <w:color w:val="00338D"/>
          <w:sz w:val="28"/>
          <w:szCs w:val="28"/>
          <w:lang w:val="en-GB" w:eastAsia="en-GB"/>
        </w:rPr>
        <w:t xml:space="preserve">and </w:t>
      </w:r>
      <w:r w:rsidR="00C81F0A">
        <w:rPr>
          <w:rFonts w:asciiTheme="minorHAnsi" w:eastAsiaTheme="minorHAnsi" w:hAnsiTheme="minorHAnsi" w:cs="Calibri-Bold"/>
          <w:bCs/>
          <w:color w:val="00338D"/>
          <w:sz w:val="28"/>
          <w:szCs w:val="28"/>
          <w:lang w:val="en-GB" w:eastAsia="en-GB"/>
        </w:rPr>
        <w:t>Deliverables and Deadlines</w:t>
      </w:r>
    </w:p>
    <w:p w14:paraId="515884C0" w14:textId="77777777" w:rsidR="00EA61B4" w:rsidRPr="00DF7F22" w:rsidRDefault="00EA61B4" w:rsidP="00DF7F22">
      <w:pPr>
        <w:jc w:val="both"/>
        <w:rPr>
          <w:lang w:val="en-GB" w:eastAsia="en-GB"/>
        </w:rPr>
      </w:pPr>
      <w:r>
        <w:rPr>
          <w:lang w:val="en-GB" w:eastAsia="en-GB"/>
        </w:rPr>
        <w:t>Invoices will be paid upon receiving the pre-set deliverables as mentioned in the table below</w:t>
      </w:r>
      <w:r w:rsidR="000C61F2">
        <w:rPr>
          <w:rStyle w:val="FootnoteReference"/>
          <w:lang w:val="en-GB" w:eastAsia="en-GB"/>
        </w:rPr>
        <w:footnoteReference w:id="2"/>
      </w:r>
      <w:r>
        <w:rPr>
          <w:lang w:val="en-GB" w:eastAsia="en-GB"/>
        </w:rPr>
        <w:t xml:space="preserve">: </w:t>
      </w:r>
    </w:p>
    <w:p w14:paraId="4BE98CD8" w14:textId="671639FB" w:rsidR="00D704EA" w:rsidRPr="00DF7F22" w:rsidRDefault="00D704EA" w:rsidP="00DF7F22">
      <w:pPr>
        <w:pStyle w:val="Default"/>
        <w:spacing w:after="200" w:line="259" w:lineRule="auto"/>
        <w:jc w:val="center"/>
        <w:rPr>
          <w:rFonts w:asciiTheme="minorHAnsi" w:hAnsiTheme="minorHAnsi" w:cstheme="minorHAnsi"/>
          <w:sz w:val="20"/>
          <w:szCs w:val="20"/>
        </w:rPr>
      </w:pPr>
      <w:r w:rsidRPr="00F66108">
        <w:rPr>
          <w:rFonts w:asciiTheme="minorHAnsi" w:hAnsiTheme="minorHAnsi" w:cstheme="minorHAnsi"/>
          <w:color w:val="1F3864" w:themeColor="accent5" w:themeShade="80"/>
          <w:sz w:val="20"/>
          <w:szCs w:val="20"/>
          <w:lang w:val="en-US"/>
        </w:rPr>
        <w:t xml:space="preserve">Table </w:t>
      </w:r>
      <w:r w:rsidR="00396B93">
        <w:rPr>
          <w:rFonts w:asciiTheme="minorHAnsi" w:hAnsiTheme="minorHAnsi" w:cstheme="minorHAnsi"/>
          <w:color w:val="1F3864" w:themeColor="accent5" w:themeShade="80"/>
          <w:sz w:val="20"/>
          <w:szCs w:val="20"/>
          <w:lang w:val="en-US"/>
        </w:rPr>
        <w:t>3</w:t>
      </w:r>
      <w:r w:rsidRPr="00F66108">
        <w:rPr>
          <w:rFonts w:asciiTheme="minorHAnsi" w:hAnsiTheme="minorHAnsi" w:cstheme="minorHAnsi"/>
          <w:color w:val="1F3864" w:themeColor="accent5" w:themeShade="80"/>
          <w:sz w:val="20"/>
          <w:szCs w:val="20"/>
          <w:lang w:val="en-US"/>
        </w:rPr>
        <w:t xml:space="preserve">: </w:t>
      </w:r>
      <w:r w:rsidR="007335AA">
        <w:rPr>
          <w:rFonts w:asciiTheme="minorHAnsi" w:hAnsiTheme="minorHAnsi" w:cstheme="minorHAnsi"/>
          <w:color w:val="1F3864" w:themeColor="accent5" w:themeShade="80"/>
          <w:sz w:val="20"/>
          <w:szCs w:val="20"/>
          <w:lang w:val="en-US"/>
        </w:rPr>
        <w:t>S</w:t>
      </w:r>
      <w:r>
        <w:rPr>
          <w:rFonts w:asciiTheme="minorHAnsi" w:hAnsiTheme="minorHAnsi" w:cstheme="minorHAnsi"/>
          <w:color w:val="1F3864" w:themeColor="accent5" w:themeShade="80"/>
          <w:sz w:val="20"/>
          <w:szCs w:val="20"/>
          <w:lang w:val="en-US"/>
        </w:rPr>
        <w:t>chedule of payment</w:t>
      </w:r>
      <w:r w:rsidR="007335AA">
        <w:rPr>
          <w:rFonts w:asciiTheme="minorHAnsi" w:hAnsiTheme="minorHAnsi" w:cstheme="minorHAnsi"/>
          <w:color w:val="1F3864" w:themeColor="accent5" w:themeShade="80"/>
          <w:sz w:val="20"/>
          <w:szCs w:val="20"/>
          <w:lang w:val="en-US"/>
        </w:rPr>
        <w:t xml:space="preserve"> and means of verification</w:t>
      </w:r>
    </w:p>
    <w:tbl>
      <w:tblPr>
        <w:tblStyle w:val="TableGridLight"/>
        <w:tblW w:w="5000" w:type="pct"/>
        <w:tblLayout w:type="fixed"/>
        <w:tblLook w:val="04A0" w:firstRow="1" w:lastRow="0" w:firstColumn="1" w:lastColumn="0" w:noHBand="0" w:noVBand="1"/>
      </w:tblPr>
      <w:tblGrid>
        <w:gridCol w:w="529"/>
        <w:gridCol w:w="3715"/>
        <w:gridCol w:w="2119"/>
        <w:gridCol w:w="2653"/>
      </w:tblGrid>
      <w:tr w:rsidR="00C81F0A" w:rsidRPr="000137EF" w14:paraId="19B49418" w14:textId="77777777" w:rsidTr="00C81F0A">
        <w:trPr>
          <w:trHeight w:val="283"/>
        </w:trPr>
        <w:tc>
          <w:tcPr>
            <w:tcW w:w="294" w:type="pct"/>
            <w:shd w:val="clear" w:color="auto" w:fill="1F4E79" w:themeFill="accent1" w:themeFillShade="80"/>
            <w:vAlign w:val="center"/>
          </w:tcPr>
          <w:p w14:paraId="59CD252A" w14:textId="77777777" w:rsidR="00C81F0A" w:rsidRPr="000137EF" w:rsidRDefault="00C81F0A" w:rsidP="00DF7F22">
            <w:pPr>
              <w:pStyle w:val="ListParagraph"/>
              <w:autoSpaceDE w:val="0"/>
              <w:autoSpaceDN w:val="0"/>
              <w:adjustRightInd w:val="0"/>
              <w:spacing w:line="259" w:lineRule="auto"/>
              <w:ind w:left="0"/>
              <w:rPr>
                <w:rFonts w:cstheme="minorHAnsi"/>
                <w:b/>
                <w:bCs/>
                <w:color w:val="FFFFFF" w:themeColor="background1"/>
                <w:sz w:val="20"/>
                <w:szCs w:val="20"/>
              </w:rPr>
            </w:pPr>
            <w:r w:rsidRPr="000137EF">
              <w:rPr>
                <w:rFonts w:cstheme="minorHAnsi"/>
                <w:b/>
                <w:bCs/>
                <w:color w:val="FFFFFF" w:themeColor="background1"/>
                <w:sz w:val="20"/>
                <w:szCs w:val="20"/>
              </w:rPr>
              <w:t>Sl.</w:t>
            </w:r>
          </w:p>
        </w:tc>
        <w:tc>
          <w:tcPr>
            <w:tcW w:w="2060" w:type="pct"/>
            <w:shd w:val="clear" w:color="auto" w:fill="1F4E79" w:themeFill="accent1" w:themeFillShade="80"/>
            <w:vAlign w:val="center"/>
          </w:tcPr>
          <w:p w14:paraId="2E17AF46" w14:textId="77777777" w:rsidR="00C81F0A" w:rsidRPr="000137EF" w:rsidRDefault="00C81F0A" w:rsidP="00DF7F22">
            <w:pPr>
              <w:autoSpaceDE w:val="0"/>
              <w:autoSpaceDN w:val="0"/>
              <w:adjustRightInd w:val="0"/>
              <w:spacing w:line="259" w:lineRule="auto"/>
              <w:rPr>
                <w:rFonts w:cstheme="minorHAnsi"/>
                <w:b/>
                <w:bCs/>
                <w:color w:val="FFFFFF" w:themeColor="background1"/>
                <w:sz w:val="20"/>
                <w:szCs w:val="20"/>
              </w:rPr>
            </w:pPr>
            <w:r w:rsidRPr="000137EF">
              <w:rPr>
                <w:rFonts w:cstheme="minorHAnsi"/>
                <w:b/>
                <w:bCs/>
                <w:color w:val="FFFFFF" w:themeColor="background1"/>
                <w:sz w:val="20"/>
                <w:szCs w:val="20"/>
              </w:rPr>
              <w:t xml:space="preserve">Deliverables and means of verification </w:t>
            </w:r>
          </w:p>
        </w:tc>
        <w:tc>
          <w:tcPr>
            <w:tcW w:w="1175" w:type="pct"/>
            <w:shd w:val="clear" w:color="auto" w:fill="1F4E79" w:themeFill="accent1" w:themeFillShade="80"/>
          </w:tcPr>
          <w:p w14:paraId="263BD6C4" w14:textId="77777777" w:rsidR="00C81F0A" w:rsidRPr="000137EF" w:rsidRDefault="00C81F0A" w:rsidP="00DF7F22">
            <w:pPr>
              <w:autoSpaceDE w:val="0"/>
              <w:autoSpaceDN w:val="0"/>
              <w:adjustRightInd w:val="0"/>
              <w:spacing w:line="259" w:lineRule="auto"/>
              <w:rPr>
                <w:rFonts w:cstheme="minorHAnsi"/>
                <w:b/>
                <w:bCs/>
                <w:color w:val="FFFFFF" w:themeColor="background1"/>
                <w:sz w:val="20"/>
                <w:szCs w:val="20"/>
              </w:rPr>
            </w:pPr>
            <w:r w:rsidRPr="000137EF">
              <w:rPr>
                <w:rFonts w:cstheme="minorHAnsi"/>
                <w:b/>
                <w:bCs/>
                <w:color w:val="FFFFFF" w:themeColor="background1"/>
                <w:sz w:val="20"/>
                <w:szCs w:val="20"/>
              </w:rPr>
              <w:t xml:space="preserve">Date: clearance </w:t>
            </w:r>
          </w:p>
        </w:tc>
        <w:tc>
          <w:tcPr>
            <w:tcW w:w="1471" w:type="pct"/>
            <w:shd w:val="clear" w:color="auto" w:fill="1F4E79" w:themeFill="accent1" w:themeFillShade="80"/>
            <w:vAlign w:val="center"/>
          </w:tcPr>
          <w:p w14:paraId="60AAF637" w14:textId="77777777" w:rsidR="00C81F0A" w:rsidRPr="000137EF" w:rsidRDefault="00C81F0A" w:rsidP="00DF7F22">
            <w:pPr>
              <w:autoSpaceDE w:val="0"/>
              <w:autoSpaceDN w:val="0"/>
              <w:adjustRightInd w:val="0"/>
              <w:spacing w:line="259" w:lineRule="auto"/>
              <w:rPr>
                <w:rFonts w:cstheme="minorHAnsi"/>
                <w:b/>
                <w:bCs/>
                <w:color w:val="FFFFFF" w:themeColor="background1"/>
                <w:sz w:val="20"/>
                <w:szCs w:val="20"/>
              </w:rPr>
            </w:pPr>
            <w:r w:rsidRPr="000137EF">
              <w:rPr>
                <w:rFonts w:cstheme="minorHAnsi"/>
                <w:b/>
                <w:bCs/>
                <w:color w:val="FFFFFF" w:themeColor="background1"/>
                <w:sz w:val="20"/>
                <w:szCs w:val="20"/>
              </w:rPr>
              <w:t xml:space="preserve">Maximum allowable limit per invoice </w:t>
            </w:r>
          </w:p>
        </w:tc>
      </w:tr>
      <w:tr w:rsidR="00C81F0A" w:rsidRPr="000137EF" w14:paraId="19094807" w14:textId="77777777" w:rsidTr="00C81F0A">
        <w:trPr>
          <w:trHeight w:val="412"/>
        </w:trPr>
        <w:tc>
          <w:tcPr>
            <w:tcW w:w="294" w:type="pct"/>
            <w:shd w:val="clear" w:color="auto" w:fill="2E74B5" w:themeFill="accent1" w:themeFillShade="BF"/>
            <w:vAlign w:val="center"/>
          </w:tcPr>
          <w:p w14:paraId="3FA216B7" w14:textId="77777777"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r w:rsidRPr="000137EF">
              <w:rPr>
                <w:rFonts w:cstheme="minorHAnsi"/>
                <w:b/>
                <w:bCs/>
                <w:color w:val="FFFFFF" w:themeColor="background1"/>
                <w:sz w:val="20"/>
                <w:szCs w:val="20"/>
              </w:rPr>
              <w:t>.</w:t>
            </w:r>
          </w:p>
        </w:tc>
        <w:tc>
          <w:tcPr>
            <w:tcW w:w="2060" w:type="pct"/>
            <w:shd w:val="clear" w:color="auto" w:fill="DEEAF6" w:themeFill="accent1" w:themeFillTint="33"/>
            <w:vAlign w:val="center"/>
          </w:tcPr>
          <w:p w14:paraId="484E3496" w14:textId="77777777" w:rsidR="00C81F0A" w:rsidRPr="000137EF" w:rsidRDefault="00C81F0A" w:rsidP="000E2915">
            <w:pPr>
              <w:autoSpaceDE w:val="0"/>
              <w:autoSpaceDN w:val="0"/>
              <w:adjustRightInd w:val="0"/>
              <w:spacing w:line="259" w:lineRule="auto"/>
              <w:rPr>
                <w:rFonts w:cstheme="minorHAnsi"/>
                <w:bCs/>
                <w:sz w:val="20"/>
                <w:szCs w:val="20"/>
              </w:rPr>
            </w:pPr>
            <w:r w:rsidRPr="000137EF">
              <w:rPr>
                <w:rFonts w:cstheme="minorHAnsi"/>
                <w:bCs/>
                <w:sz w:val="20"/>
                <w:szCs w:val="20"/>
              </w:rPr>
              <w:t>Report/presentation of the findings of literature review</w:t>
            </w:r>
          </w:p>
        </w:tc>
        <w:tc>
          <w:tcPr>
            <w:tcW w:w="1175" w:type="pct"/>
            <w:vMerge w:val="restart"/>
            <w:shd w:val="clear" w:color="auto" w:fill="DEEAF6" w:themeFill="accent1" w:themeFillTint="33"/>
            <w:vAlign w:val="center"/>
          </w:tcPr>
          <w:p w14:paraId="0123DE39" w14:textId="5F5F5210" w:rsidR="00C81F0A" w:rsidRPr="000137EF" w:rsidRDefault="00C81F0A" w:rsidP="000E2915">
            <w:pPr>
              <w:autoSpaceDE w:val="0"/>
              <w:autoSpaceDN w:val="0"/>
              <w:adjustRightInd w:val="0"/>
              <w:spacing w:line="259" w:lineRule="auto"/>
              <w:rPr>
                <w:rFonts w:cstheme="minorHAnsi"/>
                <w:bCs/>
                <w:sz w:val="20"/>
                <w:szCs w:val="20"/>
              </w:rPr>
            </w:pPr>
            <w:r>
              <w:rPr>
                <w:rFonts w:cstheme="minorHAnsi"/>
                <w:bCs/>
                <w:sz w:val="20"/>
                <w:szCs w:val="20"/>
              </w:rPr>
              <w:t>15 November 2021</w:t>
            </w:r>
          </w:p>
        </w:tc>
        <w:tc>
          <w:tcPr>
            <w:tcW w:w="1471" w:type="pct"/>
            <w:vMerge w:val="restart"/>
            <w:shd w:val="clear" w:color="auto" w:fill="DEEAF6" w:themeFill="accent1" w:themeFillTint="33"/>
            <w:vAlign w:val="center"/>
          </w:tcPr>
          <w:p w14:paraId="5810D6B2" w14:textId="77777777" w:rsidR="00C81F0A" w:rsidRPr="000137EF" w:rsidRDefault="00C81F0A" w:rsidP="000E2915">
            <w:pPr>
              <w:autoSpaceDE w:val="0"/>
              <w:autoSpaceDN w:val="0"/>
              <w:adjustRightInd w:val="0"/>
              <w:spacing w:line="259" w:lineRule="auto"/>
              <w:rPr>
                <w:rFonts w:cstheme="minorHAnsi"/>
                <w:bCs/>
                <w:sz w:val="20"/>
                <w:szCs w:val="20"/>
              </w:rPr>
            </w:pPr>
            <w:r w:rsidRPr="000137EF">
              <w:rPr>
                <w:rFonts w:cstheme="minorHAnsi"/>
                <w:bCs/>
                <w:sz w:val="20"/>
                <w:szCs w:val="20"/>
              </w:rPr>
              <w:t>40%</w:t>
            </w:r>
            <w:r w:rsidRPr="000137EF">
              <w:rPr>
                <w:sz w:val="20"/>
                <w:szCs w:val="20"/>
              </w:rPr>
              <w:t xml:space="preserve"> </w:t>
            </w:r>
            <w:r w:rsidRPr="000137EF">
              <w:rPr>
                <w:rFonts w:cstheme="minorHAnsi"/>
                <w:bCs/>
                <w:sz w:val="20"/>
                <w:szCs w:val="20"/>
              </w:rPr>
              <w:t>of contract value (upon submission of deliverables 1,2,3 and 4)</w:t>
            </w:r>
          </w:p>
        </w:tc>
      </w:tr>
      <w:tr w:rsidR="00C81F0A" w:rsidRPr="000137EF" w14:paraId="6655CCC9" w14:textId="77777777" w:rsidTr="00C81F0A">
        <w:trPr>
          <w:trHeight w:val="55"/>
        </w:trPr>
        <w:tc>
          <w:tcPr>
            <w:tcW w:w="294" w:type="pct"/>
            <w:shd w:val="clear" w:color="auto" w:fill="2E74B5" w:themeFill="accent1" w:themeFillShade="BF"/>
            <w:vAlign w:val="center"/>
          </w:tcPr>
          <w:p w14:paraId="141CFFED" w14:textId="77777777"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060" w:type="pct"/>
            <w:shd w:val="clear" w:color="auto" w:fill="DEEAF6" w:themeFill="accent1" w:themeFillTint="33"/>
            <w:vAlign w:val="center"/>
          </w:tcPr>
          <w:p w14:paraId="3792D03C" w14:textId="77777777" w:rsidR="00C81F0A" w:rsidRPr="000137EF" w:rsidRDefault="00C81F0A" w:rsidP="000E2915">
            <w:pPr>
              <w:autoSpaceDE w:val="0"/>
              <w:autoSpaceDN w:val="0"/>
              <w:adjustRightInd w:val="0"/>
              <w:spacing w:line="259" w:lineRule="auto"/>
              <w:rPr>
                <w:rFonts w:cstheme="minorHAnsi"/>
                <w:bCs/>
                <w:sz w:val="20"/>
                <w:szCs w:val="20"/>
              </w:rPr>
            </w:pPr>
            <w:r w:rsidRPr="000137EF">
              <w:rPr>
                <w:rFonts w:cstheme="minorHAnsi"/>
                <w:bCs/>
                <w:sz w:val="20"/>
                <w:szCs w:val="20"/>
              </w:rPr>
              <w:t xml:space="preserve">Complete list of </w:t>
            </w:r>
            <w:r w:rsidRPr="000137EF">
              <w:rPr>
                <w:rFonts w:ascii="Calibri" w:eastAsia="Calibri" w:hAnsi="Calibri" w:cs="Calibri"/>
                <w:sz w:val="20"/>
                <w:szCs w:val="20"/>
              </w:rPr>
              <w:t>locations and clusters of RMG fact</w:t>
            </w:r>
            <w:r>
              <w:rPr>
                <w:rFonts w:ascii="Calibri" w:eastAsia="Calibri" w:hAnsi="Calibri" w:cs="Calibri"/>
                <w:sz w:val="20"/>
                <w:szCs w:val="20"/>
              </w:rPr>
              <w:t>ories and communities for</w:t>
            </w:r>
            <w:r w:rsidRPr="000137EF">
              <w:rPr>
                <w:rFonts w:ascii="Calibri" w:eastAsia="Calibri" w:hAnsi="Calibri" w:cs="Calibri"/>
                <w:sz w:val="20"/>
                <w:szCs w:val="20"/>
              </w:rPr>
              <w:t xml:space="preserve"> surveys</w:t>
            </w:r>
          </w:p>
        </w:tc>
        <w:tc>
          <w:tcPr>
            <w:tcW w:w="1175" w:type="pct"/>
            <w:vMerge/>
            <w:shd w:val="clear" w:color="auto" w:fill="DEEAF6" w:themeFill="accent1" w:themeFillTint="33"/>
            <w:vAlign w:val="center"/>
          </w:tcPr>
          <w:p w14:paraId="64389C61" w14:textId="77777777" w:rsidR="00C81F0A" w:rsidRPr="000137EF" w:rsidRDefault="00C81F0A" w:rsidP="000E2915">
            <w:pPr>
              <w:autoSpaceDE w:val="0"/>
              <w:autoSpaceDN w:val="0"/>
              <w:adjustRightInd w:val="0"/>
              <w:spacing w:line="259" w:lineRule="auto"/>
              <w:rPr>
                <w:rFonts w:cstheme="minorHAnsi"/>
                <w:bCs/>
                <w:sz w:val="20"/>
                <w:szCs w:val="20"/>
              </w:rPr>
            </w:pPr>
          </w:p>
        </w:tc>
        <w:tc>
          <w:tcPr>
            <w:tcW w:w="1471" w:type="pct"/>
            <w:vMerge/>
            <w:shd w:val="clear" w:color="auto" w:fill="DEEAF6" w:themeFill="accent1" w:themeFillTint="33"/>
            <w:vAlign w:val="center"/>
          </w:tcPr>
          <w:p w14:paraId="6AD41C7D" w14:textId="77777777" w:rsidR="00C81F0A" w:rsidRPr="000137EF" w:rsidRDefault="00C81F0A" w:rsidP="000E2915">
            <w:pPr>
              <w:autoSpaceDE w:val="0"/>
              <w:autoSpaceDN w:val="0"/>
              <w:adjustRightInd w:val="0"/>
              <w:spacing w:line="259" w:lineRule="auto"/>
              <w:rPr>
                <w:rFonts w:cstheme="minorHAnsi"/>
                <w:bCs/>
                <w:sz w:val="20"/>
                <w:szCs w:val="20"/>
              </w:rPr>
            </w:pPr>
          </w:p>
        </w:tc>
      </w:tr>
      <w:tr w:rsidR="00C81F0A" w:rsidRPr="000137EF" w14:paraId="1058C244" w14:textId="77777777" w:rsidTr="00C81F0A">
        <w:trPr>
          <w:trHeight w:val="316"/>
        </w:trPr>
        <w:tc>
          <w:tcPr>
            <w:tcW w:w="294" w:type="pct"/>
            <w:shd w:val="clear" w:color="auto" w:fill="2E74B5" w:themeFill="accent1" w:themeFillShade="BF"/>
            <w:vAlign w:val="center"/>
          </w:tcPr>
          <w:p w14:paraId="049E3216" w14:textId="77777777"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060" w:type="pct"/>
            <w:shd w:val="clear" w:color="auto" w:fill="DEEAF6" w:themeFill="accent1" w:themeFillTint="33"/>
            <w:vAlign w:val="center"/>
          </w:tcPr>
          <w:p w14:paraId="43F41B28" w14:textId="77777777" w:rsidR="00C81F0A" w:rsidRPr="000137EF" w:rsidRDefault="00C81F0A" w:rsidP="000E2915">
            <w:pPr>
              <w:autoSpaceDE w:val="0"/>
              <w:autoSpaceDN w:val="0"/>
              <w:adjustRightInd w:val="0"/>
              <w:spacing w:line="259" w:lineRule="auto"/>
              <w:rPr>
                <w:rFonts w:cstheme="minorHAnsi"/>
                <w:bCs/>
                <w:sz w:val="20"/>
                <w:szCs w:val="20"/>
              </w:rPr>
            </w:pPr>
            <w:r w:rsidRPr="000137EF">
              <w:rPr>
                <w:rFonts w:cstheme="minorHAnsi"/>
                <w:bCs/>
                <w:sz w:val="20"/>
                <w:szCs w:val="20"/>
              </w:rPr>
              <w:t>Overall work plan and detailed field plan with assigned responsibilities and daily targets of each human resourc</w:t>
            </w:r>
            <w:r>
              <w:rPr>
                <w:rFonts w:cstheme="minorHAnsi"/>
                <w:bCs/>
                <w:sz w:val="20"/>
                <w:szCs w:val="20"/>
              </w:rPr>
              <w:t>e recruited for this assignment</w:t>
            </w:r>
          </w:p>
        </w:tc>
        <w:tc>
          <w:tcPr>
            <w:tcW w:w="1175" w:type="pct"/>
            <w:vMerge/>
            <w:shd w:val="clear" w:color="auto" w:fill="DEEAF6" w:themeFill="accent1" w:themeFillTint="33"/>
            <w:vAlign w:val="center"/>
          </w:tcPr>
          <w:p w14:paraId="7525B2F9" w14:textId="77777777" w:rsidR="00C81F0A" w:rsidRPr="000137EF" w:rsidRDefault="00C81F0A" w:rsidP="000E2915">
            <w:pPr>
              <w:autoSpaceDE w:val="0"/>
              <w:autoSpaceDN w:val="0"/>
              <w:adjustRightInd w:val="0"/>
              <w:spacing w:line="259" w:lineRule="auto"/>
              <w:rPr>
                <w:rFonts w:cstheme="minorHAnsi"/>
                <w:bCs/>
                <w:sz w:val="20"/>
                <w:szCs w:val="20"/>
              </w:rPr>
            </w:pPr>
          </w:p>
        </w:tc>
        <w:tc>
          <w:tcPr>
            <w:tcW w:w="1471" w:type="pct"/>
            <w:vMerge/>
            <w:shd w:val="clear" w:color="auto" w:fill="DEEAF6" w:themeFill="accent1" w:themeFillTint="33"/>
            <w:vAlign w:val="center"/>
          </w:tcPr>
          <w:p w14:paraId="424FF437" w14:textId="77777777" w:rsidR="00C81F0A" w:rsidRPr="000137EF" w:rsidRDefault="00C81F0A" w:rsidP="000E2915">
            <w:pPr>
              <w:autoSpaceDE w:val="0"/>
              <w:autoSpaceDN w:val="0"/>
              <w:adjustRightInd w:val="0"/>
              <w:spacing w:line="259" w:lineRule="auto"/>
              <w:rPr>
                <w:rFonts w:cstheme="minorHAnsi"/>
                <w:bCs/>
                <w:sz w:val="20"/>
                <w:szCs w:val="20"/>
              </w:rPr>
            </w:pPr>
          </w:p>
        </w:tc>
      </w:tr>
      <w:tr w:rsidR="00C81F0A" w:rsidRPr="000137EF" w14:paraId="7EB760F7" w14:textId="77777777" w:rsidTr="00C81F0A">
        <w:trPr>
          <w:trHeight w:val="316"/>
        </w:trPr>
        <w:tc>
          <w:tcPr>
            <w:tcW w:w="294" w:type="pct"/>
            <w:shd w:val="clear" w:color="auto" w:fill="2E74B5" w:themeFill="accent1" w:themeFillShade="BF"/>
            <w:vAlign w:val="center"/>
          </w:tcPr>
          <w:p w14:paraId="38216DD7" w14:textId="14AB7AC3"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060" w:type="pct"/>
            <w:shd w:val="clear" w:color="auto" w:fill="DEEAF6" w:themeFill="accent1" w:themeFillTint="33"/>
            <w:vAlign w:val="center"/>
          </w:tcPr>
          <w:p w14:paraId="757FA15A" w14:textId="168E4C15" w:rsidR="00C81F0A" w:rsidRPr="000137EF" w:rsidRDefault="00C81F0A" w:rsidP="00DF7F22">
            <w:pPr>
              <w:autoSpaceDE w:val="0"/>
              <w:autoSpaceDN w:val="0"/>
              <w:adjustRightInd w:val="0"/>
              <w:spacing w:line="259" w:lineRule="auto"/>
              <w:rPr>
                <w:rFonts w:cstheme="minorHAnsi"/>
                <w:sz w:val="20"/>
                <w:szCs w:val="20"/>
              </w:rPr>
            </w:pPr>
            <w:r w:rsidRPr="000137EF">
              <w:rPr>
                <w:rFonts w:cstheme="minorHAnsi"/>
                <w:sz w:val="20"/>
                <w:szCs w:val="20"/>
              </w:rPr>
              <w:t>All questionnaires and checklists finali</w:t>
            </w:r>
            <w:r>
              <w:rPr>
                <w:rFonts w:cstheme="minorHAnsi"/>
                <w:sz w:val="20"/>
                <w:szCs w:val="20"/>
              </w:rPr>
              <w:t>s</w:t>
            </w:r>
            <w:r w:rsidRPr="000137EF">
              <w:rPr>
                <w:rFonts w:cstheme="minorHAnsi"/>
                <w:sz w:val="20"/>
                <w:szCs w:val="20"/>
              </w:rPr>
              <w:t>ed</w:t>
            </w:r>
          </w:p>
        </w:tc>
        <w:tc>
          <w:tcPr>
            <w:tcW w:w="1175" w:type="pct"/>
            <w:vMerge/>
            <w:shd w:val="clear" w:color="auto" w:fill="BDD6EE" w:themeFill="accent1" w:themeFillTint="66"/>
          </w:tcPr>
          <w:p w14:paraId="799F7D06" w14:textId="77777777" w:rsidR="00C81F0A" w:rsidRPr="000137EF" w:rsidRDefault="00C81F0A" w:rsidP="00DF7F22">
            <w:pPr>
              <w:autoSpaceDE w:val="0"/>
              <w:autoSpaceDN w:val="0"/>
              <w:adjustRightInd w:val="0"/>
              <w:spacing w:line="259" w:lineRule="auto"/>
              <w:rPr>
                <w:rFonts w:cstheme="minorHAnsi"/>
                <w:bCs/>
                <w:sz w:val="20"/>
                <w:szCs w:val="20"/>
              </w:rPr>
            </w:pPr>
          </w:p>
        </w:tc>
        <w:tc>
          <w:tcPr>
            <w:tcW w:w="1471" w:type="pct"/>
            <w:vMerge/>
            <w:shd w:val="clear" w:color="auto" w:fill="BDD6EE" w:themeFill="accent1" w:themeFillTint="66"/>
            <w:vAlign w:val="center"/>
          </w:tcPr>
          <w:p w14:paraId="768C481C" w14:textId="77777777" w:rsidR="00C81F0A" w:rsidRPr="000137EF" w:rsidRDefault="00C81F0A" w:rsidP="00DF7F22">
            <w:pPr>
              <w:autoSpaceDE w:val="0"/>
              <w:autoSpaceDN w:val="0"/>
              <w:adjustRightInd w:val="0"/>
              <w:spacing w:line="259" w:lineRule="auto"/>
              <w:rPr>
                <w:rFonts w:cstheme="minorHAnsi"/>
                <w:bCs/>
                <w:sz w:val="20"/>
                <w:szCs w:val="20"/>
              </w:rPr>
            </w:pPr>
          </w:p>
        </w:tc>
      </w:tr>
      <w:tr w:rsidR="00C81F0A" w:rsidRPr="000137EF" w14:paraId="1732037E" w14:textId="77777777" w:rsidTr="00C81F0A">
        <w:trPr>
          <w:trHeight w:val="316"/>
        </w:trPr>
        <w:tc>
          <w:tcPr>
            <w:tcW w:w="294" w:type="pct"/>
            <w:shd w:val="clear" w:color="auto" w:fill="2E74B5" w:themeFill="accent1" w:themeFillShade="BF"/>
            <w:vAlign w:val="center"/>
          </w:tcPr>
          <w:p w14:paraId="5C0FDB3D" w14:textId="11914656"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060" w:type="pct"/>
            <w:shd w:val="clear" w:color="auto" w:fill="BDD6EE" w:themeFill="accent1" w:themeFillTint="66"/>
            <w:vAlign w:val="center"/>
          </w:tcPr>
          <w:p w14:paraId="675AA892" w14:textId="77777777" w:rsidR="00C81F0A" w:rsidRPr="000137EF" w:rsidRDefault="00C81F0A" w:rsidP="007335AA">
            <w:pPr>
              <w:autoSpaceDE w:val="0"/>
              <w:autoSpaceDN w:val="0"/>
              <w:adjustRightInd w:val="0"/>
              <w:spacing w:line="259" w:lineRule="auto"/>
              <w:rPr>
                <w:rFonts w:cstheme="minorHAnsi"/>
                <w:sz w:val="20"/>
                <w:szCs w:val="20"/>
              </w:rPr>
            </w:pPr>
            <w:r w:rsidRPr="000137EF">
              <w:rPr>
                <w:rFonts w:cstheme="minorHAnsi"/>
                <w:sz w:val="20"/>
                <w:szCs w:val="20"/>
              </w:rPr>
              <w:t>Filled up questionnaires (hardcopy) and database (softcopy). In case of online surveys (if applicable), submit the information database</w:t>
            </w:r>
          </w:p>
        </w:tc>
        <w:tc>
          <w:tcPr>
            <w:tcW w:w="1175" w:type="pct"/>
            <w:shd w:val="clear" w:color="auto" w:fill="BDD6EE" w:themeFill="accent1" w:themeFillTint="66"/>
            <w:vAlign w:val="center"/>
          </w:tcPr>
          <w:p w14:paraId="0E3E79A4" w14:textId="71529A07" w:rsidR="00C81F0A" w:rsidRPr="000137EF" w:rsidRDefault="00C81F0A" w:rsidP="007335AA">
            <w:pPr>
              <w:autoSpaceDE w:val="0"/>
              <w:autoSpaceDN w:val="0"/>
              <w:adjustRightInd w:val="0"/>
              <w:spacing w:line="259" w:lineRule="auto"/>
              <w:rPr>
                <w:rFonts w:cstheme="minorHAnsi"/>
                <w:bCs/>
                <w:sz w:val="20"/>
                <w:szCs w:val="20"/>
              </w:rPr>
            </w:pPr>
            <w:r>
              <w:rPr>
                <w:rFonts w:cstheme="minorHAnsi"/>
                <w:bCs/>
                <w:sz w:val="20"/>
                <w:szCs w:val="20"/>
              </w:rPr>
              <w:t>30 November 2021</w:t>
            </w:r>
          </w:p>
        </w:tc>
        <w:tc>
          <w:tcPr>
            <w:tcW w:w="1471" w:type="pct"/>
            <w:shd w:val="clear" w:color="auto" w:fill="BDD6EE" w:themeFill="accent1" w:themeFillTint="66"/>
            <w:vAlign w:val="center"/>
          </w:tcPr>
          <w:p w14:paraId="0DCD4739" w14:textId="77777777" w:rsidR="00C81F0A" w:rsidRPr="000137EF" w:rsidRDefault="00C81F0A" w:rsidP="007335AA">
            <w:pPr>
              <w:autoSpaceDE w:val="0"/>
              <w:autoSpaceDN w:val="0"/>
              <w:adjustRightInd w:val="0"/>
              <w:spacing w:line="259" w:lineRule="auto"/>
              <w:rPr>
                <w:rFonts w:cstheme="minorHAnsi"/>
                <w:bCs/>
                <w:sz w:val="20"/>
                <w:szCs w:val="20"/>
              </w:rPr>
            </w:pPr>
            <w:r w:rsidRPr="000137EF">
              <w:rPr>
                <w:rFonts w:cstheme="minorHAnsi"/>
                <w:bCs/>
                <w:sz w:val="20"/>
                <w:szCs w:val="20"/>
              </w:rPr>
              <w:t>30% of contract value (upon submission of deliverable 5)</w:t>
            </w:r>
          </w:p>
        </w:tc>
      </w:tr>
      <w:tr w:rsidR="00C81F0A" w:rsidRPr="000137EF" w14:paraId="49BA624D" w14:textId="77777777" w:rsidTr="00C81F0A">
        <w:trPr>
          <w:trHeight w:val="536"/>
        </w:trPr>
        <w:tc>
          <w:tcPr>
            <w:tcW w:w="294" w:type="pct"/>
            <w:shd w:val="clear" w:color="auto" w:fill="2E74B5" w:themeFill="accent1" w:themeFillShade="BF"/>
            <w:vAlign w:val="center"/>
          </w:tcPr>
          <w:p w14:paraId="74BCAB92" w14:textId="20A9298B"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060" w:type="pct"/>
            <w:shd w:val="clear" w:color="auto" w:fill="DEEAF6" w:themeFill="accent1" w:themeFillTint="33"/>
            <w:vAlign w:val="center"/>
          </w:tcPr>
          <w:p w14:paraId="050F0617" w14:textId="77777777" w:rsidR="00C81F0A" w:rsidRPr="000137EF" w:rsidRDefault="00C81F0A" w:rsidP="007335AA">
            <w:pPr>
              <w:autoSpaceDE w:val="0"/>
              <w:autoSpaceDN w:val="0"/>
              <w:adjustRightInd w:val="0"/>
              <w:spacing w:line="259" w:lineRule="auto"/>
              <w:rPr>
                <w:rFonts w:cstheme="minorHAnsi"/>
                <w:sz w:val="20"/>
                <w:szCs w:val="20"/>
              </w:rPr>
            </w:pPr>
            <w:r w:rsidRPr="000137EF">
              <w:rPr>
                <w:rFonts w:cstheme="minorHAnsi"/>
                <w:sz w:val="20"/>
                <w:szCs w:val="20"/>
              </w:rPr>
              <w:t>Submission of the Final Report (hardcopy and softcopy)</w:t>
            </w:r>
          </w:p>
        </w:tc>
        <w:tc>
          <w:tcPr>
            <w:tcW w:w="1175" w:type="pct"/>
            <w:vMerge w:val="restart"/>
            <w:shd w:val="clear" w:color="auto" w:fill="DEEAF6" w:themeFill="accent1" w:themeFillTint="33"/>
            <w:vAlign w:val="center"/>
          </w:tcPr>
          <w:p w14:paraId="5F82A6E5" w14:textId="50E9492D" w:rsidR="00C81F0A" w:rsidRPr="000137EF" w:rsidRDefault="00C81F0A" w:rsidP="007335AA">
            <w:pPr>
              <w:autoSpaceDE w:val="0"/>
              <w:autoSpaceDN w:val="0"/>
              <w:adjustRightInd w:val="0"/>
              <w:spacing w:line="259" w:lineRule="auto"/>
              <w:rPr>
                <w:rFonts w:cstheme="minorHAnsi"/>
                <w:bCs/>
                <w:sz w:val="20"/>
                <w:szCs w:val="20"/>
              </w:rPr>
            </w:pPr>
            <w:r>
              <w:rPr>
                <w:rFonts w:cstheme="minorHAnsi"/>
                <w:bCs/>
                <w:sz w:val="20"/>
                <w:szCs w:val="20"/>
              </w:rPr>
              <w:t>20 December 2021</w:t>
            </w:r>
          </w:p>
        </w:tc>
        <w:tc>
          <w:tcPr>
            <w:tcW w:w="1471" w:type="pct"/>
            <w:vMerge w:val="restart"/>
            <w:shd w:val="clear" w:color="auto" w:fill="DEEAF6" w:themeFill="accent1" w:themeFillTint="33"/>
            <w:vAlign w:val="center"/>
          </w:tcPr>
          <w:p w14:paraId="32498685" w14:textId="77777777" w:rsidR="00C81F0A" w:rsidRPr="000137EF" w:rsidRDefault="00C81F0A" w:rsidP="007335AA">
            <w:pPr>
              <w:autoSpaceDE w:val="0"/>
              <w:autoSpaceDN w:val="0"/>
              <w:adjustRightInd w:val="0"/>
              <w:spacing w:line="259" w:lineRule="auto"/>
              <w:rPr>
                <w:rFonts w:cstheme="minorHAnsi"/>
                <w:bCs/>
                <w:sz w:val="20"/>
                <w:szCs w:val="20"/>
              </w:rPr>
            </w:pPr>
            <w:r w:rsidRPr="000137EF">
              <w:rPr>
                <w:rFonts w:cstheme="minorHAnsi"/>
                <w:bCs/>
                <w:sz w:val="20"/>
                <w:szCs w:val="20"/>
              </w:rPr>
              <w:t>30%</w:t>
            </w:r>
            <w:r w:rsidRPr="000137EF">
              <w:rPr>
                <w:sz w:val="20"/>
                <w:szCs w:val="20"/>
              </w:rPr>
              <w:t xml:space="preserve"> </w:t>
            </w:r>
            <w:r w:rsidRPr="000137EF">
              <w:rPr>
                <w:rFonts w:cstheme="minorHAnsi"/>
                <w:bCs/>
                <w:sz w:val="20"/>
                <w:szCs w:val="20"/>
              </w:rPr>
              <w:t>of contract value (upon submission of deliverables 7 and 8)</w:t>
            </w:r>
          </w:p>
        </w:tc>
      </w:tr>
      <w:tr w:rsidR="00C81F0A" w:rsidRPr="000137EF" w14:paraId="39562939" w14:textId="77777777" w:rsidTr="00C81F0A">
        <w:trPr>
          <w:trHeight w:val="354"/>
        </w:trPr>
        <w:tc>
          <w:tcPr>
            <w:tcW w:w="294" w:type="pct"/>
            <w:shd w:val="clear" w:color="auto" w:fill="2E74B5" w:themeFill="accent1" w:themeFillShade="BF"/>
            <w:vAlign w:val="center"/>
          </w:tcPr>
          <w:p w14:paraId="0E59F07A" w14:textId="06BD89C7" w:rsidR="00C81F0A" w:rsidRPr="000137EF" w:rsidRDefault="00C81F0A" w:rsidP="00DF7F22">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060" w:type="pct"/>
            <w:shd w:val="clear" w:color="auto" w:fill="DEEAF6" w:themeFill="accent1" w:themeFillTint="33"/>
            <w:vAlign w:val="center"/>
          </w:tcPr>
          <w:p w14:paraId="2B6B3D42" w14:textId="3BF77599" w:rsidR="00C81F0A" w:rsidRPr="000137EF" w:rsidRDefault="00C81F0A" w:rsidP="00DF7F22">
            <w:pPr>
              <w:autoSpaceDE w:val="0"/>
              <w:autoSpaceDN w:val="0"/>
              <w:adjustRightInd w:val="0"/>
              <w:spacing w:line="259" w:lineRule="auto"/>
              <w:rPr>
                <w:rFonts w:cstheme="minorHAnsi"/>
                <w:sz w:val="20"/>
                <w:szCs w:val="20"/>
              </w:rPr>
            </w:pPr>
            <w:r w:rsidRPr="000137EF">
              <w:rPr>
                <w:rFonts w:cstheme="minorHAnsi"/>
                <w:sz w:val="20"/>
                <w:szCs w:val="20"/>
              </w:rPr>
              <w:t>Presentation</w:t>
            </w:r>
            <w:r w:rsidR="001B6E74">
              <w:rPr>
                <w:rFonts w:cstheme="minorHAnsi"/>
                <w:sz w:val="20"/>
                <w:szCs w:val="20"/>
              </w:rPr>
              <w:t xml:space="preserve"> and infographics</w:t>
            </w:r>
            <w:r w:rsidRPr="000137EF">
              <w:rPr>
                <w:rFonts w:cstheme="minorHAnsi"/>
                <w:sz w:val="20"/>
                <w:szCs w:val="20"/>
              </w:rPr>
              <w:t xml:space="preserve"> and handover of the dashboard prepared for </w:t>
            </w:r>
            <w:proofErr w:type="spellStart"/>
            <w:r w:rsidRPr="000137EF">
              <w:rPr>
                <w:rFonts w:cstheme="minorHAnsi"/>
                <w:sz w:val="20"/>
                <w:szCs w:val="20"/>
              </w:rPr>
              <w:t>Sarathi</w:t>
            </w:r>
            <w:r>
              <w:rPr>
                <w:rFonts w:cstheme="minorHAnsi"/>
                <w:sz w:val="20"/>
                <w:szCs w:val="20"/>
              </w:rPr>
              <w:t>’</w:t>
            </w:r>
            <w:r w:rsidRPr="000137EF">
              <w:rPr>
                <w:rFonts w:cstheme="minorHAnsi"/>
                <w:sz w:val="20"/>
                <w:szCs w:val="20"/>
              </w:rPr>
              <w:t>s</w:t>
            </w:r>
            <w:proofErr w:type="spellEnd"/>
            <w:r w:rsidRPr="000137EF">
              <w:rPr>
                <w:rFonts w:cstheme="minorHAnsi"/>
                <w:sz w:val="20"/>
                <w:szCs w:val="20"/>
              </w:rPr>
              <w:t xml:space="preserve"> outcome indicators </w:t>
            </w:r>
          </w:p>
        </w:tc>
        <w:tc>
          <w:tcPr>
            <w:tcW w:w="1175" w:type="pct"/>
            <w:vMerge/>
            <w:shd w:val="clear" w:color="auto" w:fill="DEEAF6" w:themeFill="accent1" w:themeFillTint="33"/>
          </w:tcPr>
          <w:p w14:paraId="1399EC93" w14:textId="77777777" w:rsidR="00C81F0A" w:rsidRPr="000137EF" w:rsidRDefault="00C81F0A" w:rsidP="00DF7F22">
            <w:pPr>
              <w:autoSpaceDE w:val="0"/>
              <w:autoSpaceDN w:val="0"/>
              <w:adjustRightInd w:val="0"/>
              <w:spacing w:line="259" w:lineRule="auto"/>
              <w:rPr>
                <w:rFonts w:cstheme="minorHAnsi"/>
                <w:bCs/>
                <w:sz w:val="20"/>
                <w:szCs w:val="20"/>
              </w:rPr>
            </w:pPr>
          </w:p>
        </w:tc>
        <w:tc>
          <w:tcPr>
            <w:tcW w:w="1471" w:type="pct"/>
            <w:vMerge/>
            <w:shd w:val="clear" w:color="auto" w:fill="DEEAF6" w:themeFill="accent1" w:themeFillTint="33"/>
            <w:vAlign w:val="center"/>
          </w:tcPr>
          <w:p w14:paraId="131575D5" w14:textId="77777777" w:rsidR="00C81F0A" w:rsidRPr="000137EF" w:rsidRDefault="00C81F0A" w:rsidP="00DF7F22">
            <w:pPr>
              <w:autoSpaceDE w:val="0"/>
              <w:autoSpaceDN w:val="0"/>
              <w:adjustRightInd w:val="0"/>
              <w:spacing w:line="259" w:lineRule="auto"/>
              <w:rPr>
                <w:rFonts w:cstheme="minorHAnsi"/>
                <w:bCs/>
                <w:sz w:val="20"/>
                <w:szCs w:val="20"/>
              </w:rPr>
            </w:pPr>
          </w:p>
        </w:tc>
      </w:tr>
    </w:tbl>
    <w:p w14:paraId="39783611" w14:textId="77777777" w:rsidR="007335AA" w:rsidRPr="00C42F15" w:rsidRDefault="007335AA" w:rsidP="007335AA">
      <w:pPr>
        <w:pStyle w:val="FormWorldBank"/>
        <w:spacing w:after="160" w:line="259" w:lineRule="auto"/>
        <w:ind w:left="720" w:right="-360"/>
        <w:jc w:val="both"/>
        <w:rPr>
          <w:rFonts w:asciiTheme="minorHAnsi" w:eastAsiaTheme="minorHAnsi" w:hAnsiTheme="minorHAnsi" w:cstheme="minorHAnsi"/>
          <w:b w:val="0"/>
          <w:color w:val="00338D"/>
          <w:sz w:val="28"/>
          <w:szCs w:val="28"/>
          <w:lang w:val="en-GB"/>
        </w:rPr>
      </w:pPr>
    </w:p>
    <w:p w14:paraId="53BEF328" w14:textId="75D3BC57" w:rsidR="00160CED" w:rsidRDefault="007335AA" w:rsidP="007335AA">
      <w:pPr>
        <w:jc w:val="both"/>
      </w:pPr>
      <w:r w:rsidRPr="00C42F15">
        <w:t>Each payment will be affected after submission of invoices and till date expense report. Any deviation without prior consent and rationale will be considered as non-performance.</w:t>
      </w:r>
    </w:p>
    <w:p w14:paraId="56ED4266" w14:textId="6719395D" w:rsidR="00EC1AE1" w:rsidRDefault="00EC1AE1" w:rsidP="007335AA">
      <w:pPr>
        <w:jc w:val="both"/>
      </w:pPr>
    </w:p>
    <w:p w14:paraId="4DBA9DB8" w14:textId="77777777" w:rsidR="00EC1AE1" w:rsidRDefault="00EC1AE1" w:rsidP="007335AA">
      <w:pPr>
        <w:jc w:val="both"/>
      </w:pPr>
    </w:p>
    <w:p w14:paraId="6EE6A0D1" w14:textId="17BF5EF5" w:rsidR="00EC1AE1" w:rsidRDefault="00C85526" w:rsidP="00C85526">
      <w:pPr>
        <w:jc w:val="both"/>
      </w:pPr>
      <w:r>
        <w:rPr>
          <w:rFonts w:cs="Calibri-Bold"/>
          <w:bCs/>
          <w:color w:val="00338D"/>
          <w:sz w:val="28"/>
          <w:szCs w:val="28"/>
          <w:lang w:val="en-GB" w:eastAsia="en-GB"/>
        </w:rPr>
        <w:lastRenderedPageBreak/>
        <w:t xml:space="preserve">8. </w:t>
      </w:r>
      <w:r w:rsidR="00EC1AE1" w:rsidRPr="00C85526">
        <w:rPr>
          <w:rFonts w:cs="Calibri-Bold"/>
          <w:bCs/>
          <w:color w:val="00338D"/>
          <w:sz w:val="28"/>
          <w:szCs w:val="28"/>
          <w:lang w:val="en-GB" w:eastAsia="en-GB"/>
        </w:rPr>
        <w:t>Selection Criteria</w:t>
      </w:r>
    </w:p>
    <w:tbl>
      <w:tblPr>
        <w:tblpPr w:leftFromText="180" w:rightFromText="180" w:vertAnchor="text" w:horzAnchor="margin" w:tblpY="-2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50"/>
        <w:gridCol w:w="2442"/>
      </w:tblGrid>
      <w:tr w:rsidR="00EC1AE1" w:rsidRPr="00E576DC" w14:paraId="4DF8D749" w14:textId="77777777" w:rsidTr="003253E3">
        <w:trPr>
          <w:trHeight w:val="280"/>
          <w:tblHeader/>
        </w:trPr>
        <w:tc>
          <w:tcPr>
            <w:tcW w:w="4950" w:type="dxa"/>
            <w:tcBorders>
              <w:top w:val="single" w:sz="4" w:space="0" w:color="FFFFFF"/>
              <w:left w:val="single" w:sz="4" w:space="0" w:color="FFFFFF"/>
              <w:bottom w:val="single" w:sz="4" w:space="0" w:color="FFFFFF"/>
              <w:right w:val="single" w:sz="4" w:space="0" w:color="FFFFFF"/>
            </w:tcBorders>
            <w:shd w:val="clear" w:color="auto" w:fill="1F497D"/>
          </w:tcPr>
          <w:p w14:paraId="03F81FCB" w14:textId="37F8207F" w:rsidR="00EC1AE1" w:rsidRPr="00E576DC" w:rsidRDefault="00EC1AE1" w:rsidP="003253E3">
            <w:pPr>
              <w:spacing w:after="0" w:line="259" w:lineRule="auto"/>
              <w:jc w:val="both"/>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Criteria</w:t>
            </w:r>
          </w:p>
        </w:tc>
        <w:tc>
          <w:tcPr>
            <w:tcW w:w="2442" w:type="dxa"/>
            <w:tcBorders>
              <w:top w:val="single" w:sz="4" w:space="0" w:color="FFFFFF"/>
              <w:left w:val="single" w:sz="4" w:space="0" w:color="FFFFFF"/>
              <w:bottom w:val="single" w:sz="4" w:space="0" w:color="FFFFFF"/>
              <w:right w:val="single" w:sz="4" w:space="0" w:color="FFFFFF"/>
            </w:tcBorders>
            <w:shd w:val="clear" w:color="auto" w:fill="1F497D"/>
          </w:tcPr>
          <w:p w14:paraId="60E861B2" w14:textId="77777777" w:rsidR="00EC1AE1" w:rsidRPr="00E576DC" w:rsidRDefault="00EC1AE1" w:rsidP="003253E3">
            <w:pPr>
              <w:spacing w:after="0" w:line="259" w:lineRule="auto"/>
              <w:jc w:val="center"/>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Weight</w:t>
            </w:r>
          </w:p>
        </w:tc>
      </w:tr>
      <w:tr w:rsidR="00EC1AE1" w:rsidRPr="00E576DC" w14:paraId="4ACB8AA6" w14:textId="77777777" w:rsidTr="003253E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B8CCE4"/>
          </w:tcPr>
          <w:p w14:paraId="5E67DB64" w14:textId="77777777" w:rsidR="00EC1AE1" w:rsidRPr="00E576DC" w:rsidRDefault="00EC1AE1" w:rsidP="003253E3">
            <w:pPr>
              <w:spacing w:after="0" w:line="259" w:lineRule="auto"/>
              <w:jc w:val="both"/>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Background and experience of the bidder</w:t>
            </w:r>
          </w:p>
        </w:tc>
        <w:tc>
          <w:tcPr>
            <w:tcW w:w="2442" w:type="dxa"/>
            <w:tcBorders>
              <w:top w:val="single" w:sz="4" w:space="0" w:color="FFFFFF"/>
              <w:left w:val="single" w:sz="4" w:space="0" w:color="FFFFFF"/>
              <w:bottom w:val="single" w:sz="4" w:space="0" w:color="FFFFFF"/>
              <w:right w:val="single" w:sz="4" w:space="0" w:color="FFFFFF"/>
            </w:tcBorders>
            <w:shd w:val="clear" w:color="auto" w:fill="B8CCE4"/>
          </w:tcPr>
          <w:p w14:paraId="51587D4B" w14:textId="77777777" w:rsidR="00EC1AE1" w:rsidRPr="00E576DC" w:rsidRDefault="00EC1AE1" w:rsidP="003253E3">
            <w:pPr>
              <w:spacing w:after="0" w:line="259" w:lineRule="auto"/>
              <w:jc w:val="center"/>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1</w:t>
            </w:r>
            <w:r>
              <w:rPr>
                <w:rFonts w:ascii="Calibri" w:eastAsia="Times New Roman" w:hAnsi="Calibri" w:cs="Arial"/>
                <w:sz w:val="20"/>
                <w:szCs w:val="20"/>
                <w:lang w:val="en-GB"/>
              </w:rPr>
              <w:t>5</w:t>
            </w:r>
          </w:p>
        </w:tc>
      </w:tr>
      <w:tr w:rsidR="00EC1AE1" w:rsidRPr="00E576DC" w14:paraId="336218C5" w14:textId="77777777" w:rsidTr="003253E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BE5F1"/>
          </w:tcPr>
          <w:p w14:paraId="7D92EB6D" w14:textId="77777777" w:rsidR="00EC1AE1" w:rsidRPr="00E576DC" w:rsidRDefault="00EC1AE1" w:rsidP="003253E3">
            <w:pPr>
              <w:spacing w:after="0" w:line="259" w:lineRule="auto"/>
              <w:jc w:val="both"/>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 xml:space="preserve">Personnel involved in the assignment </w:t>
            </w:r>
          </w:p>
        </w:tc>
        <w:tc>
          <w:tcPr>
            <w:tcW w:w="2442" w:type="dxa"/>
            <w:tcBorders>
              <w:top w:val="single" w:sz="4" w:space="0" w:color="FFFFFF"/>
              <w:left w:val="single" w:sz="4" w:space="0" w:color="FFFFFF"/>
              <w:bottom w:val="single" w:sz="4" w:space="0" w:color="FFFFFF"/>
              <w:right w:val="single" w:sz="4" w:space="0" w:color="FFFFFF"/>
            </w:tcBorders>
            <w:shd w:val="clear" w:color="auto" w:fill="DBE5F1"/>
          </w:tcPr>
          <w:p w14:paraId="085EAEBC" w14:textId="77777777" w:rsidR="00EC1AE1" w:rsidRPr="00E576DC" w:rsidRDefault="00EC1AE1" w:rsidP="003253E3">
            <w:pPr>
              <w:spacing w:after="0" w:line="259" w:lineRule="auto"/>
              <w:jc w:val="center"/>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15</w:t>
            </w:r>
          </w:p>
        </w:tc>
      </w:tr>
      <w:tr w:rsidR="00EC1AE1" w:rsidRPr="00E576DC" w14:paraId="3638E094" w14:textId="77777777" w:rsidTr="003253E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B8CCE4"/>
          </w:tcPr>
          <w:p w14:paraId="555D196D" w14:textId="77777777" w:rsidR="00EC1AE1" w:rsidRPr="00E576DC" w:rsidRDefault="00EC1AE1" w:rsidP="003253E3">
            <w:pPr>
              <w:spacing w:after="0" w:line="259" w:lineRule="auto"/>
              <w:jc w:val="both"/>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Strategic</w:t>
            </w:r>
            <w:r>
              <w:rPr>
                <w:rFonts w:ascii="Calibri" w:eastAsia="Times New Roman" w:hAnsi="Calibri" w:cs="Arial"/>
                <w:sz w:val="20"/>
                <w:szCs w:val="20"/>
                <w:lang w:val="en-GB"/>
              </w:rPr>
              <w:t xml:space="preserve"> thinking and technical knowledge</w:t>
            </w:r>
          </w:p>
        </w:tc>
        <w:tc>
          <w:tcPr>
            <w:tcW w:w="2442" w:type="dxa"/>
            <w:tcBorders>
              <w:top w:val="single" w:sz="4" w:space="0" w:color="FFFFFF"/>
              <w:left w:val="single" w:sz="4" w:space="0" w:color="FFFFFF"/>
              <w:bottom w:val="single" w:sz="4" w:space="0" w:color="FFFFFF"/>
              <w:right w:val="single" w:sz="4" w:space="0" w:color="FFFFFF"/>
            </w:tcBorders>
            <w:shd w:val="clear" w:color="auto" w:fill="B8CCE4"/>
          </w:tcPr>
          <w:p w14:paraId="6FA55EF5" w14:textId="77777777" w:rsidR="00EC1AE1" w:rsidRPr="00E576DC" w:rsidRDefault="00EC1AE1" w:rsidP="003253E3">
            <w:pPr>
              <w:spacing w:after="0" w:line="259" w:lineRule="auto"/>
              <w:jc w:val="center"/>
              <w:textAlignment w:val="center"/>
              <w:rPr>
                <w:rFonts w:ascii="Calibri" w:eastAsia="Times New Roman" w:hAnsi="Calibri" w:cs="Arial"/>
                <w:sz w:val="20"/>
                <w:szCs w:val="20"/>
                <w:lang w:val="en-GB"/>
              </w:rPr>
            </w:pPr>
            <w:r>
              <w:rPr>
                <w:rFonts w:ascii="Calibri" w:eastAsia="Times New Roman" w:hAnsi="Calibri" w:cs="Arial"/>
                <w:sz w:val="20"/>
                <w:szCs w:val="20"/>
                <w:lang w:val="en-GB"/>
              </w:rPr>
              <w:t>20</w:t>
            </w:r>
          </w:p>
        </w:tc>
      </w:tr>
      <w:tr w:rsidR="00EC1AE1" w:rsidRPr="00E576DC" w14:paraId="35340EC3" w14:textId="77777777" w:rsidTr="003253E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3F0C661B" w14:textId="77777777" w:rsidR="00EC1AE1" w:rsidRPr="00E576DC" w:rsidRDefault="00EC1AE1" w:rsidP="003253E3">
            <w:pPr>
              <w:spacing w:after="0" w:line="259" w:lineRule="auto"/>
              <w:jc w:val="both"/>
              <w:textAlignment w:val="center"/>
              <w:rPr>
                <w:rFonts w:ascii="Calibri" w:eastAsia="Times New Roman" w:hAnsi="Calibri" w:cs="Arial"/>
                <w:sz w:val="20"/>
                <w:szCs w:val="20"/>
                <w:lang w:val="en-GB"/>
              </w:rPr>
            </w:pPr>
            <w:r>
              <w:rPr>
                <w:rFonts w:ascii="Calibri" w:eastAsia="Times New Roman" w:hAnsi="Calibri" w:cs="Arial"/>
                <w:sz w:val="20"/>
                <w:szCs w:val="20"/>
                <w:lang w:val="en-GB"/>
              </w:rPr>
              <w:t>Efficiency of the p</w:t>
            </w:r>
            <w:r w:rsidRPr="00E576DC">
              <w:rPr>
                <w:rFonts w:ascii="Calibri" w:eastAsia="Times New Roman" w:hAnsi="Calibri" w:cs="Arial"/>
                <w:sz w:val="20"/>
                <w:szCs w:val="20"/>
                <w:lang w:val="en-GB"/>
              </w:rPr>
              <w:t xml:space="preserve">roposed </w:t>
            </w:r>
            <w:r>
              <w:rPr>
                <w:rFonts w:ascii="Calibri" w:eastAsia="Times New Roman" w:hAnsi="Calibri" w:cs="Arial"/>
                <w:sz w:val="20"/>
                <w:szCs w:val="20"/>
                <w:lang w:val="en-GB"/>
              </w:rPr>
              <w:t xml:space="preserve">work plan </w:t>
            </w:r>
          </w:p>
        </w:tc>
        <w:tc>
          <w:tcPr>
            <w:tcW w:w="244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59B5F991" w14:textId="77777777" w:rsidR="00EC1AE1" w:rsidRPr="00E576DC" w:rsidRDefault="00EC1AE1" w:rsidP="003253E3">
            <w:pPr>
              <w:spacing w:after="0" w:line="259" w:lineRule="auto"/>
              <w:jc w:val="center"/>
              <w:textAlignment w:val="center"/>
              <w:rPr>
                <w:rFonts w:ascii="Calibri" w:eastAsia="Times New Roman" w:hAnsi="Calibri" w:cs="Arial"/>
                <w:sz w:val="20"/>
                <w:szCs w:val="20"/>
                <w:lang w:val="en-GB"/>
              </w:rPr>
            </w:pPr>
            <w:r>
              <w:rPr>
                <w:rFonts w:ascii="Calibri" w:eastAsia="Times New Roman" w:hAnsi="Calibri" w:cs="Arial"/>
                <w:sz w:val="20"/>
                <w:szCs w:val="20"/>
                <w:lang w:val="en-GB"/>
              </w:rPr>
              <w:t>20</w:t>
            </w:r>
          </w:p>
        </w:tc>
      </w:tr>
      <w:tr w:rsidR="00EC1AE1" w:rsidRPr="00E576DC" w14:paraId="5687254D" w14:textId="77777777" w:rsidTr="003253E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4454B8E0" w14:textId="7C35B942" w:rsidR="00EC1AE1" w:rsidRDefault="00EC1AE1" w:rsidP="003253E3">
            <w:pPr>
              <w:spacing w:after="0" w:line="259" w:lineRule="auto"/>
              <w:jc w:val="both"/>
              <w:textAlignment w:val="center"/>
              <w:rPr>
                <w:rFonts w:ascii="Calibri" w:eastAsia="Times New Roman" w:hAnsi="Calibri" w:cs="Arial"/>
                <w:sz w:val="20"/>
                <w:szCs w:val="20"/>
                <w:lang w:val="en-GB"/>
              </w:rPr>
            </w:pPr>
            <w:r>
              <w:rPr>
                <w:rFonts w:ascii="Calibri" w:eastAsia="Times New Roman" w:hAnsi="Calibri" w:cs="Arial"/>
                <w:sz w:val="20"/>
                <w:szCs w:val="20"/>
                <w:lang w:val="en-GB"/>
              </w:rPr>
              <w:t>Financial Proposal</w:t>
            </w:r>
          </w:p>
        </w:tc>
        <w:tc>
          <w:tcPr>
            <w:tcW w:w="244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01453176" w14:textId="0EE5ECB3" w:rsidR="00EC1AE1" w:rsidRDefault="00EC1AE1" w:rsidP="003253E3">
            <w:pPr>
              <w:spacing w:after="0" w:line="259" w:lineRule="auto"/>
              <w:jc w:val="center"/>
              <w:textAlignment w:val="center"/>
              <w:rPr>
                <w:rFonts w:ascii="Calibri" w:eastAsia="Times New Roman" w:hAnsi="Calibri" w:cs="Arial"/>
                <w:sz w:val="20"/>
                <w:szCs w:val="20"/>
                <w:lang w:val="en-GB"/>
              </w:rPr>
            </w:pPr>
            <w:r>
              <w:rPr>
                <w:rFonts w:ascii="Calibri" w:eastAsia="Times New Roman" w:hAnsi="Calibri" w:cs="Arial"/>
                <w:sz w:val="20"/>
                <w:szCs w:val="20"/>
                <w:lang w:val="en-GB"/>
              </w:rPr>
              <w:t>30</w:t>
            </w:r>
          </w:p>
        </w:tc>
      </w:tr>
      <w:tr w:rsidR="00EC1AE1" w:rsidRPr="00E576DC" w14:paraId="764A795E" w14:textId="77777777" w:rsidTr="003253E3">
        <w:trPr>
          <w:trHeight w:val="280"/>
        </w:trPr>
        <w:tc>
          <w:tcPr>
            <w:tcW w:w="4950" w:type="dxa"/>
            <w:tcBorders>
              <w:top w:val="single" w:sz="4" w:space="0" w:color="FFFFFF"/>
            </w:tcBorders>
            <w:shd w:val="clear" w:color="auto" w:fill="365F91"/>
          </w:tcPr>
          <w:p w14:paraId="29271593" w14:textId="77777777" w:rsidR="00EC1AE1" w:rsidRPr="00E576DC" w:rsidRDefault="00EC1AE1" w:rsidP="003253E3">
            <w:pPr>
              <w:spacing w:after="0" w:line="259" w:lineRule="auto"/>
              <w:jc w:val="both"/>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Total</w:t>
            </w:r>
          </w:p>
        </w:tc>
        <w:tc>
          <w:tcPr>
            <w:tcW w:w="2442" w:type="dxa"/>
            <w:tcBorders>
              <w:top w:val="single" w:sz="4" w:space="0" w:color="FFFFFF"/>
            </w:tcBorders>
            <w:shd w:val="clear" w:color="auto" w:fill="365F91"/>
          </w:tcPr>
          <w:p w14:paraId="5B736DDC" w14:textId="27E96FC3" w:rsidR="00EC1AE1" w:rsidRPr="00E576DC" w:rsidRDefault="00EC1AE1" w:rsidP="003253E3">
            <w:pPr>
              <w:keepNext/>
              <w:spacing w:after="0" w:line="259" w:lineRule="auto"/>
              <w:jc w:val="center"/>
              <w:textAlignment w:val="center"/>
              <w:rPr>
                <w:rFonts w:ascii="Calibri" w:eastAsia="Times New Roman" w:hAnsi="Calibri" w:cs="Arial"/>
                <w:b/>
                <w:bCs/>
                <w:color w:val="FFFFFF"/>
                <w:sz w:val="20"/>
                <w:szCs w:val="20"/>
                <w:lang w:val="en-GB"/>
              </w:rPr>
            </w:pPr>
            <w:r>
              <w:rPr>
                <w:rFonts w:ascii="Calibri" w:eastAsia="Times New Roman" w:hAnsi="Calibri" w:cs="Arial"/>
                <w:b/>
                <w:bCs/>
                <w:color w:val="FFFFFF"/>
                <w:sz w:val="20"/>
                <w:szCs w:val="20"/>
                <w:lang w:val="en-GB"/>
              </w:rPr>
              <w:t>100</w:t>
            </w:r>
          </w:p>
        </w:tc>
      </w:tr>
    </w:tbl>
    <w:p w14:paraId="4AD5B7C7" w14:textId="4BA83480" w:rsidR="00EC1AE1" w:rsidRDefault="00EC1AE1" w:rsidP="007335AA">
      <w:pPr>
        <w:jc w:val="both"/>
      </w:pPr>
    </w:p>
    <w:p w14:paraId="0EF2E752" w14:textId="17A0FFF2" w:rsidR="00EC1AE1" w:rsidRDefault="00EC1AE1" w:rsidP="007335AA">
      <w:pPr>
        <w:jc w:val="both"/>
      </w:pPr>
    </w:p>
    <w:p w14:paraId="1687A183" w14:textId="6C4BD3B6" w:rsidR="00EC1AE1" w:rsidRDefault="00EC1AE1" w:rsidP="007335AA">
      <w:pPr>
        <w:jc w:val="both"/>
      </w:pPr>
    </w:p>
    <w:p w14:paraId="3405E501" w14:textId="612F22D0" w:rsidR="00EC1AE1" w:rsidRDefault="00EC1AE1" w:rsidP="007335AA">
      <w:pPr>
        <w:jc w:val="both"/>
      </w:pPr>
    </w:p>
    <w:p w14:paraId="68578264" w14:textId="003227B3" w:rsidR="00EC1AE1" w:rsidRDefault="00EC1AE1" w:rsidP="007335AA">
      <w:pPr>
        <w:jc w:val="both"/>
      </w:pPr>
    </w:p>
    <w:p w14:paraId="6601F6E8" w14:textId="6718F5EC" w:rsidR="00EC1AE1" w:rsidRDefault="00C85526" w:rsidP="00C85526">
      <w:pPr>
        <w:jc w:val="both"/>
      </w:pPr>
      <w:r>
        <w:rPr>
          <w:rFonts w:cs="Calibri-Bold"/>
          <w:bCs/>
          <w:color w:val="00338D"/>
          <w:sz w:val="28"/>
          <w:szCs w:val="28"/>
          <w:lang w:val="en-GB" w:eastAsia="en-GB"/>
        </w:rPr>
        <w:t xml:space="preserve">9. </w:t>
      </w:r>
      <w:r w:rsidR="00EC1AE1" w:rsidRPr="00C85526">
        <w:rPr>
          <w:rFonts w:cs="Calibri-Bold"/>
          <w:bCs/>
          <w:color w:val="00338D"/>
          <w:sz w:val="28"/>
          <w:szCs w:val="28"/>
          <w:lang w:val="en-GB" w:eastAsia="en-GB"/>
        </w:rPr>
        <w:t>Required Documentation</w:t>
      </w:r>
    </w:p>
    <w:p w14:paraId="46B2CA79" w14:textId="77777777" w:rsidR="00EC1AE1" w:rsidRPr="00C81F0A" w:rsidRDefault="00EC1AE1" w:rsidP="00EC1AE1">
      <w:pPr>
        <w:spacing w:line="259" w:lineRule="auto"/>
        <w:jc w:val="both"/>
        <w:rPr>
          <w:color w:val="221E1F"/>
          <w:sz w:val="20"/>
          <w:lang w:val="en-ZA"/>
        </w:rPr>
      </w:pPr>
      <w:r w:rsidRPr="00EC1AE1">
        <w:t>In addition to the technical and financial proposals, it is mandatory for bidders to submit necessary documents demonstrating their legal, taxation and financial statuses. The documents should be part of the technical proposal and include the following:</w:t>
      </w:r>
      <w:r w:rsidRPr="00C81F0A">
        <w:rPr>
          <w:color w:val="221E1F"/>
          <w:sz w:val="20"/>
          <w:lang w:val="en-ZA"/>
        </w:rPr>
        <w:t xml:space="preserve"> </w:t>
      </w:r>
    </w:p>
    <w:p w14:paraId="540E509C" w14:textId="77777777" w:rsidR="00EC1AE1" w:rsidRPr="00EC1AE1" w:rsidRDefault="00EC1AE1" w:rsidP="00EC1AE1">
      <w:pPr>
        <w:numPr>
          <w:ilvl w:val="0"/>
          <w:numId w:val="29"/>
        </w:numPr>
        <w:spacing w:after="0" w:line="259" w:lineRule="auto"/>
        <w:contextualSpacing/>
        <w:jc w:val="both"/>
      </w:pPr>
      <w:r w:rsidRPr="00EC1AE1">
        <w:t>A certificate of incorporation (for individual companies- a trade license</w:t>
      </w:r>
      <w:proofErr w:type="gramStart"/>
      <w:r w:rsidRPr="00EC1AE1">
        <w:t>);</w:t>
      </w:r>
      <w:proofErr w:type="gramEnd"/>
    </w:p>
    <w:p w14:paraId="4437438B" w14:textId="77777777" w:rsidR="00EC1AE1" w:rsidRPr="00EC1AE1" w:rsidRDefault="00EC1AE1" w:rsidP="00EC1AE1">
      <w:pPr>
        <w:numPr>
          <w:ilvl w:val="0"/>
          <w:numId w:val="29"/>
        </w:numPr>
        <w:spacing w:after="0" w:line="259" w:lineRule="auto"/>
        <w:contextualSpacing/>
        <w:jc w:val="both"/>
      </w:pPr>
      <w:r w:rsidRPr="00EC1AE1">
        <w:t>Joint stock registration certificate (if applicable</w:t>
      </w:r>
      <w:proofErr w:type="gramStart"/>
      <w:r w:rsidRPr="00EC1AE1">
        <w:t>);</w:t>
      </w:r>
      <w:proofErr w:type="gramEnd"/>
    </w:p>
    <w:p w14:paraId="1727014B" w14:textId="77777777" w:rsidR="00EC1AE1" w:rsidRPr="00EC1AE1" w:rsidRDefault="00EC1AE1" w:rsidP="00EC1AE1">
      <w:pPr>
        <w:numPr>
          <w:ilvl w:val="0"/>
          <w:numId w:val="29"/>
        </w:numPr>
        <w:spacing w:after="0" w:line="259" w:lineRule="auto"/>
        <w:contextualSpacing/>
        <w:jc w:val="both"/>
      </w:pPr>
      <w:r w:rsidRPr="00EC1AE1">
        <w:t xml:space="preserve">An organizational organogram of key personnel, inclusive of the names of such </w:t>
      </w:r>
      <w:proofErr w:type="gramStart"/>
      <w:r w:rsidRPr="00EC1AE1">
        <w:t>personnel;</w:t>
      </w:r>
      <w:proofErr w:type="gramEnd"/>
    </w:p>
    <w:p w14:paraId="4E694CE6" w14:textId="77777777" w:rsidR="00EC1AE1" w:rsidRPr="00EC1AE1" w:rsidRDefault="00EC1AE1" w:rsidP="00EC1AE1">
      <w:pPr>
        <w:numPr>
          <w:ilvl w:val="0"/>
          <w:numId w:val="29"/>
        </w:numPr>
        <w:spacing w:after="0" w:line="259" w:lineRule="auto"/>
        <w:contextualSpacing/>
        <w:jc w:val="both"/>
      </w:pPr>
      <w:r w:rsidRPr="00EC1AE1">
        <w:t>Tax Identification Number (TIN</w:t>
      </w:r>
      <w:proofErr w:type="gramStart"/>
      <w:r w:rsidRPr="00EC1AE1">
        <w:t>);</w:t>
      </w:r>
      <w:proofErr w:type="gramEnd"/>
    </w:p>
    <w:p w14:paraId="38B7E54D" w14:textId="77777777" w:rsidR="00EC1AE1" w:rsidRPr="00EC1AE1" w:rsidRDefault="00EC1AE1" w:rsidP="00EC1AE1">
      <w:pPr>
        <w:numPr>
          <w:ilvl w:val="0"/>
          <w:numId w:val="29"/>
        </w:numPr>
        <w:spacing w:after="0" w:line="259" w:lineRule="auto"/>
        <w:contextualSpacing/>
        <w:jc w:val="both"/>
      </w:pPr>
      <w:r w:rsidRPr="00EC1AE1">
        <w:t xml:space="preserve">VAT registration </w:t>
      </w:r>
      <w:proofErr w:type="gramStart"/>
      <w:r w:rsidRPr="00EC1AE1">
        <w:t>number;</w:t>
      </w:r>
      <w:proofErr w:type="gramEnd"/>
    </w:p>
    <w:p w14:paraId="01E49B56" w14:textId="77777777" w:rsidR="00EC1AE1" w:rsidRPr="00EC1AE1" w:rsidRDefault="00EC1AE1" w:rsidP="00EC1AE1">
      <w:pPr>
        <w:numPr>
          <w:ilvl w:val="0"/>
          <w:numId w:val="29"/>
        </w:numPr>
        <w:spacing w:after="0" w:line="259" w:lineRule="auto"/>
        <w:contextualSpacing/>
        <w:jc w:val="both"/>
      </w:pPr>
      <w:r w:rsidRPr="00EC1AE1">
        <w:t>Proof of a segregated account (providing the name and address of such an account</w:t>
      </w:r>
      <w:proofErr w:type="gramStart"/>
      <w:r w:rsidRPr="00EC1AE1">
        <w:t>);</w:t>
      </w:r>
      <w:proofErr w:type="gramEnd"/>
      <w:r w:rsidRPr="00EC1AE1">
        <w:t xml:space="preserve"> </w:t>
      </w:r>
    </w:p>
    <w:p w14:paraId="3A27D5FC" w14:textId="77777777" w:rsidR="00EC1AE1" w:rsidRPr="00EC1AE1" w:rsidRDefault="00EC1AE1" w:rsidP="00EC1AE1">
      <w:pPr>
        <w:numPr>
          <w:ilvl w:val="0"/>
          <w:numId w:val="29"/>
        </w:numPr>
        <w:spacing w:after="0" w:line="259" w:lineRule="auto"/>
        <w:contextualSpacing/>
        <w:jc w:val="both"/>
      </w:pPr>
      <w:r w:rsidRPr="00EC1AE1">
        <w:t>Other valid papers (Provided by Government institutions</w:t>
      </w:r>
      <w:proofErr w:type="gramStart"/>
      <w:r w:rsidRPr="00EC1AE1">
        <w:t>);</w:t>
      </w:r>
      <w:proofErr w:type="gramEnd"/>
    </w:p>
    <w:p w14:paraId="56F3167E" w14:textId="7794AE75" w:rsidR="00EC1AE1" w:rsidRDefault="00EC1AE1" w:rsidP="00EC1AE1">
      <w:pPr>
        <w:pStyle w:val="ListParagraph"/>
        <w:jc w:val="both"/>
      </w:pPr>
      <w:r w:rsidRPr="00EC1AE1">
        <w:t xml:space="preserve">The vendor </w:t>
      </w:r>
      <w:proofErr w:type="gramStart"/>
      <w:r w:rsidRPr="00EC1AE1">
        <w:t>has to</w:t>
      </w:r>
      <w:proofErr w:type="gramEnd"/>
      <w:r w:rsidRPr="00EC1AE1">
        <w:t xml:space="preserve"> bear all Annual Income Tax (AIT) and VAT. The total amount of VAT should be mentioned in the financial proposal</w:t>
      </w:r>
    </w:p>
    <w:p w14:paraId="1DF5AC6D" w14:textId="74E4970E" w:rsidR="00E8295F" w:rsidRDefault="00E8295F" w:rsidP="00EC1AE1">
      <w:pPr>
        <w:pStyle w:val="ListParagraph"/>
        <w:jc w:val="both"/>
      </w:pPr>
    </w:p>
    <w:p w14:paraId="0FFBD0CE" w14:textId="77777777" w:rsidR="00E8295F" w:rsidRPr="00E8295F" w:rsidRDefault="00E8295F" w:rsidP="00E8295F">
      <w:pPr>
        <w:jc w:val="both"/>
        <w:rPr>
          <w:b/>
          <w:color w:val="002060"/>
        </w:rPr>
      </w:pPr>
      <w:r w:rsidRPr="00E8295F">
        <w:rPr>
          <w:b/>
          <w:color w:val="002060"/>
        </w:rPr>
        <w:t>Submission Details:</w:t>
      </w:r>
    </w:p>
    <w:p w14:paraId="0A358532" w14:textId="77777777" w:rsidR="00E8295F" w:rsidRPr="00E8295F" w:rsidRDefault="00E8295F" w:rsidP="00E8295F">
      <w:pPr>
        <w:pStyle w:val="Bullets"/>
        <w:numPr>
          <w:ilvl w:val="0"/>
          <w:numId w:val="0"/>
        </w:numPr>
        <w:jc w:val="both"/>
        <w:rPr>
          <w:sz w:val="22"/>
        </w:rPr>
      </w:pPr>
      <w:r w:rsidRPr="00E8295F">
        <w:rPr>
          <w:sz w:val="22"/>
        </w:rPr>
        <w:t xml:space="preserve">Interested consultant/agency/firm should submit the technical and financial proposal, on or before </w:t>
      </w:r>
      <w:r w:rsidRPr="00E8295F">
        <w:rPr>
          <w:b/>
          <w:bCs/>
          <w:sz w:val="22"/>
        </w:rPr>
        <w:t>24 October 2021</w:t>
      </w:r>
      <w:r w:rsidRPr="00E8295F">
        <w:rPr>
          <w:b/>
          <w:sz w:val="22"/>
        </w:rPr>
        <w:t xml:space="preserve"> </w:t>
      </w:r>
      <w:r w:rsidRPr="00E8295F">
        <w:rPr>
          <w:sz w:val="22"/>
        </w:rPr>
        <w:t>to the address mentioned below:</w:t>
      </w:r>
    </w:p>
    <w:p w14:paraId="0083DC8A" w14:textId="4F70C561" w:rsidR="00E8295F" w:rsidRPr="00E8295F" w:rsidRDefault="00E8295F" w:rsidP="00E8295F">
      <w:pPr>
        <w:jc w:val="both"/>
      </w:pPr>
    </w:p>
    <w:p w14:paraId="07ACB09E" w14:textId="77777777" w:rsidR="00E8295F" w:rsidRPr="00E8295F" w:rsidRDefault="00E8295F" w:rsidP="00E8295F">
      <w:pPr>
        <w:spacing w:after="0"/>
        <w:jc w:val="both"/>
      </w:pPr>
      <w:r w:rsidRPr="00E8295F">
        <w:t>Senior Officer - Procurement,</w:t>
      </w:r>
    </w:p>
    <w:p w14:paraId="07004E68" w14:textId="77777777" w:rsidR="00E8295F" w:rsidRPr="00E8295F" w:rsidRDefault="00E8295F" w:rsidP="00E8295F">
      <w:pPr>
        <w:spacing w:after="0"/>
        <w:jc w:val="both"/>
      </w:pPr>
      <w:r w:rsidRPr="00E8295F">
        <w:t>Swisscontact, House 28, Road 43, Gulshan-2, Dhaka 1212, Bangladesh</w:t>
      </w:r>
    </w:p>
    <w:p w14:paraId="31CC9751" w14:textId="77777777" w:rsidR="00E8295F" w:rsidRPr="00E8295F" w:rsidRDefault="00E8295F" w:rsidP="00E8295F">
      <w:pPr>
        <w:spacing w:after="0"/>
        <w:jc w:val="both"/>
      </w:pPr>
    </w:p>
    <w:p w14:paraId="74277948" w14:textId="074237EE" w:rsidR="00E8295F" w:rsidRPr="00E8295F" w:rsidRDefault="00E8295F" w:rsidP="00E8295F">
      <w:pPr>
        <w:spacing w:after="0"/>
        <w:jc w:val="both"/>
      </w:pPr>
      <w:r w:rsidRPr="00E8295F">
        <w:t xml:space="preserve">E-mail to </w:t>
      </w:r>
      <w:hyperlink r:id="rId8" w:history="1">
        <w:r w:rsidRPr="00E8295F">
          <w:rPr>
            <w:rStyle w:val="Hyperlink"/>
          </w:rPr>
          <w:t>bd.procurement@swisscontact.org</w:t>
        </w:r>
      </w:hyperlink>
      <w:r w:rsidRPr="00E8295F">
        <w:t xml:space="preserve"> </w:t>
      </w:r>
      <w:r w:rsidRPr="00E8295F">
        <w:t xml:space="preserve"> </w:t>
      </w:r>
    </w:p>
    <w:p w14:paraId="3450E71E" w14:textId="092FD70D" w:rsidR="00E8295F" w:rsidRDefault="00E8295F" w:rsidP="00E8295F">
      <w:pPr>
        <w:spacing w:after="0"/>
        <w:jc w:val="both"/>
      </w:pPr>
    </w:p>
    <w:p w14:paraId="0B952761" w14:textId="77777777" w:rsidR="00E8295F" w:rsidRPr="00277FB2" w:rsidRDefault="00E8295F" w:rsidP="00E8295F">
      <w:pPr>
        <w:spacing w:after="160" w:line="259" w:lineRule="auto"/>
        <w:jc w:val="center"/>
        <w:rPr>
          <w:rFonts w:ascii="Calibri" w:hAnsi="Calibri" w:cs="Calibri"/>
          <w:b/>
          <w:bCs/>
          <w:i/>
          <w:iCs/>
          <w:color w:val="00338D"/>
          <w:sz w:val="32"/>
          <w:szCs w:val="28"/>
        </w:rPr>
      </w:pPr>
      <w:r w:rsidRPr="00277FB2">
        <w:rPr>
          <w:b/>
          <w:bCs/>
          <w:i/>
          <w:iCs/>
        </w:rPr>
        <w:t>N.B.: Swisscontact reserves the right to reject or cancel any offer</w:t>
      </w:r>
    </w:p>
    <w:p w14:paraId="0B59B583" w14:textId="77777777" w:rsidR="00E8295F" w:rsidRPr="007335AA" w:rsidRDefault="00E8295F" w:rsidP="00E8295F">
      <w:pPr>
        <w:spacing w:after="0"/>
        <w:jc w:val="both"/>
      </w:pPr>
    </w:p>
    <w:sectPr w:rsidR="00E8295F" w:rsidRPr="007335AA" w:rsidSect="0021748F">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255F" w14:textId="77777777" w:rsidR="002E2D07" w:rsidRDefault="002E2D07" w:rsidP="0021748F">
      <w:pPr>
        <w:spacing w:after="0" w:line="240" w:lineRule="auto"/>
      </w:pPr>
      <w:r>
        <w:separator/>
      </w:r>
    </w:p>
  </w:endnote>
  <w:endnote w:type="continuationSeparator" w:id="0">
    <w:p w14:paraId="6DFF63C4" w14:textId="77777777" w:rsidR="002E2D07" w:rsidRDefault="002E2D07" w:rsidP="002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79393"/>
      <w:docPartObj>
        <w:docPartGallery w:val="Page Numbers (Bottom of Page)"/>
        <w:docPartUnique/>
      </w:docPartObj>
    </w:sdtPr>
    <w:sdtEndPr>
      <w:rPr>
        <w:noProof/>
      </w:rPr>
    </w:sdtEndPr>
    <w:sdtContent>
      <w:p w14:paraId="15CA5649" w14:textId="77777777" w:rsidR="002E67B0" w:rsidRDefault="002E67B0">
        <w:pPr>
          <w:pStyle w:val="Footer"/>
          <w:jc w:val="right"/>
        </w:pPr>
        <w:r>
          <w:fldChar w:fldCharType="begin"/>
        </w:r>
        <w:r>
          <w:instrText xml:space="preserve"> PAGE   \* MERGEFORMAT </w:instrText>
        </w:r>
        <w:r>
          <w:fldChar w:fldCharType="separate"/>
        </w:r>
        <w:r w:rsidR="00493EED">
          <w:rPr>
            <w:noProof/>
          </w:rPr>
          <w:t>1</w:t>
        </w:r>
        <w:r>
          <w:rPr>
            <w:noProof/>
          </w:rPr>
          <w:fldChar w:fldCharType="end"/>
        </w:r>
      </w:p>
    </w:sdtContent>
  </w:sdt>
  <w:p w14:paraId="0E5CFAF3" w14:textId="77777777" w:rsidR="002E67B0" w:rsidRDefault="002E67B0" w:rsidP="00EB6F9C">
    <w:pPr>
      <w:pStyle w:val="Footer"/>
      <w:tabs>
        <w:tab w:val="clear" w:pos="4680"/>
        <w:tab w:val="clear" w:pos="9360"/>
        <w:tab w:val="left" w:pos="7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CABE" w14:textId="77777777" w:rsidR="002E2D07" w:rsidRDefault="002E2D07" w:rsidP="0021748F">
      <w:pPr>
        <w:spacing w:after="0" w:line="240" w:lineRule="auto"/>
      </w:pPr>
      <w:r>
        <w:separator/>
      </w:r>
    </w:p>
  </w:footnote>
  <w:footnote w:type="continuationSeparator" w:id="0">
    <w:p w14:paraId="520A16BF" w14:textId="77777777" w:rsidR="002E2D07" w:rsidRDefault="002E2D07" w:rsidP="0021748F">
      <w:pPr>
        <w:spacing w:after="0" w:line="240" w:lineRule="auto"/>
      </w:pPr>
      <w:r>
        <w:continuationSeparator/>
      </w:r>
    </w:p>
  </w:footnote>
  <w:footnote w:id="1">
    <w:p w14:paraId="2B333797" w14:textId="40EFC937" w:rsidR="007335AA" w:rsidRDefault="007335AA">
      <w:pPr>
        <w:pStyle w:val="FootnoteText"/>
      </w:pPr>
      <w:r>
        <w:rPr>
          <w:rStyle w:val="FootnoteReference"/>
        </w:rPr>
        <w:footnoteRef/>
      </w:r>
      <w:r>
        <w:t xml:space="preserve"> </w:t>
      </w:r>
      <w:r w:rsidRPr="007335AA">
        <w:t>Modification of the table can be made on a mutual agreement with the selected organi</w:t>
      </w:r>
      <w:r w:rsidR="00E23192">
        <w:t>s</w:t>
      </w:r>
      <w:r w:rsidRPr="007335AA">
        <w:t>ation as per necessity.</w:t>
      </w:r>
    </w:p>
  </w:footnote>
  <w:footnote w:id="2">
    <w:p w14:paraId="66E8625C" w14:textId="4A071939" w:rsidR="000C61F2" w:rsidRDefault="000C61F2">
      <w:pPr>
        <w:pStyle w:val="FootnoteText"/>
      </w:pPr>
      <w:r>
        <w:rPr>
          <w:rStyle w:val="FootnoteReference"/>
        </w:rPr>
        <w:footnoteRef/>
      </w:r>
      <w:r>
        <w:t xml:space="preserve"> </w:t>
      </w:r>
      <w:r w:rsidRPr="000C61F2">
        <w:t xml:space="preserve">Modification of the table can be made on a mutual agreement with the </w:t>
      </w:r>
      <w:r>
        <w:t>selected organi</w:t>
      </w:r>
      <w:r w:rsidR="00E23192">
        <w:t>s</w:t>
      </w:r>
      <w:r>
        <w:t>ation as per necessity</w:t>
      </w:r>
      <w:r w:rsidRPr="000C61F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F3AA" w14:textId="77777777" w:rsidR="002E67B0" w:rsidRDefault="002E67B0" w:rsidP="00695829">
    <w:pPr>
      <w:pStyle w:val="Header"/>
      <w:tabs>
        <w:tab w:val="left" w:pos="626"/>
      </w:tabs>
    </w:pPr>
    <w:r>
      <w:rPr>
        <w:noProof/>
        <w:lang w:bidi="bn-IN"/>
      </w:rPr>
      <w:drawing>
        <wp:anchor distT="0" distB="0" distL="114300" distR="114300" simplePos="0" relativeHeight="251665408" behindDoc="1" locked="0" layoutInCell="1" allowOverlap="1" wp14:anchorId="31FE311A" wp14:editId="7FAE8EC1">
          <wp:simplePos x="0" y="0"/>
          <wp:positionH relativeFrom="column">
            <wp:posOffset>82550</wp:posOffset>
          </wp:positionH>
          <wp:positionV relativeFrom="paragraph">
            <wp:posOffset>-114300</wp:posOffset>
          </wp:positionV>
          <wp:extent cx="1057275" cy="676275"/>
          <wp:effectExtent l="0" t="0" r="9525" b="9525"/>
          <wp:wrapTight wrapText="bothSides">
            <wp:wrapPolygon edited="0">
              <wp:start x="0" y="0"/>
              <wp:lineTo x="0" y="21296"/>
              <wp:lineTo x="21405" y="21296"/>
              <wp:lineTo x="21405" y="0"/>
              <wp:lineTo x="0" y="0"/>
            </wp:wrapPolygon>
          </wp:wrapTight>
          <wp:docPr id="7" name="Picture 7" descr="C:\Users\Ishrat.Fatema\AppData\Local\Microsoft\Windows\Temporary Internet Files\Content.Word\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rat.Fatema\AppData\Local\Microsoft\Windows\Temporary Internet Files\Content.Word\F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841" t="30580" r="27273" b="30491"/>
                  <a:stretch/>
                </pic:blipFill>
                <pic:spPr bwMode="auto">
                  <a:xfrm>
                    <a:off x="0" y="0"/>
                    <a:ext cx="10572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Pr>
        <w:noProof/>
        <w:lang w:bidi="bn-IN"/>
      </w:rPr>
      <w:drawing>
        <wp:inline distT="0" distB="0" distL="0" distR="0" wp14:anchorId="66A779EC" wp14:editId="41FD3DA8">
          <wp:extent cx="1645920" cy="41495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479" cy="421151"/>
                  </a:xfrm>
                  <a:prstGeom prst="rect">
                    <a:avLst/>
                  </a:prstGeom>
                  <a:noFill/>
                </pic:spPr>
              </pic:pic>
            </a:graphicData>
          </a:graphic>
        </wp:inline>
      </w:drawing>
    </w:r>
  </w:p>
  <w:p w14:paraId="510A8218" w14:textId="77777777" w:rsidR="002E67B0" w:rsidRDefault="002E67B0" w:rsidP="00695829">
    <w:pPr>
      <w:pStyle w:val="Header"/>
      <w:jc w:val="right"/>
    </w:pPr>
  </w:p>
  <w:p w14:paraId="1B2DBB8C" w14:textId="77777777" w:rsidR="002E67B0" w:rsidRDefault="002E67B0" w:rsidP="00EB1E2D">
    <w:pPr>
      <w:pStyle w:val="Header"/>
      <w:tabs>
        <w:tab w:val="left" w:pos="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8E0"/>
    <w:multiLevelType w:val="hybridMultilevel"/>
    <w:tmpl w:val="4DEA64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5DC7A44"/>
    <w:multiLevelType w:val="hybridMultilevel"/>
    <w:tmpl w:val="FC20E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39C3"/>
    <w:multiLevelType w:val="hybridMultilevel"/>
    <w:tmpl w:val="A600EA36"/>
    <w:lvl w:ilvl="0" w:tplc="C8FAD1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0E8E"/>
    <w:multiLevelType w:val="hybridMultilevel"/>
    <w:tmpl w:val="3DAC5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97432"/>
    <w:multiLevelType w:val="hybridMultilevel"/>
    <w:tmpl w:val="8A2A0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49BD"/>
    <w:multiLevelType w:val="multilevel"/>
    <w:tmpl w:val="548E5E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1E0679C"/>
    <w:multiLevelType w:val="hybridMultilevel"/>
    <w:tmpl w:val="32844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3088"/>
    <w:multiLevelType w:val="hybridMultilevel"/>
    <w:tmpl w:val="24B80274"/>
    <w:lvl w:ilvl="0" w:tplc="3A8456A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9946B28"/>
    <w:multiLevelType w:val="hybridMultilevel"/>
    <w:tmpl w:val="53EA93E2"/>
    <w:lvl w:ilvl="0" w:tplc="31FC2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6549"/>
    <w:multiLevelType w:val="hybridMultilevel"/>
    <w:tmpl w:val="DE0E65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57908"/>
    <w:multiLevelType w:val="multilevel"/>
    <w:tmpl w:val="3E38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0A0D6F"/>
    <w:multiLevelType w:val="multilevel"/>
    <w:tmpl w:val="B60A25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7E6E4D"/>
    <w:multiLevelType w:val="hybridMultilevel"/>
    <w:tmpl w:val="6CE069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F6152F3"/>
    <w:multiLevelType w:val="hybridMultilevel"/>
    <w:tmpl w:val="AAF28000"/>
    <w:lvl w:ilvl="0" w:tplc="3B9422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B32"/>
    <w:multiLevelType w:val="hybridMultilevel"/>
    <w:tmpl w:val="C70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B60C4"/>
    <w:multiLevelType w:val="hybridMultilevel"/>
    <w:tmpl w:val="229C3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06555"/>
    <w:multiLevelType w:val="hybridMultilevel"/>
    <w:tmpl w:val="6F30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0264D"/>
    <w:multiLevelType w:val="hybridMultilevel"/>
    <w:tmpl w:val="24D4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D6E50"/>
    <w:multiLevelType w:val="hybridMultilevel"/>
    <w:tmpl w:val="6450C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F4E3158"/>
    <w:multiLevelType w:val="hybridMultilevel"/>
    <w:tmpl w:val="18689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704E7"/>
    <w:multiLevelType w:val="hybridMultilevel"/>
    <w:tmpl w:val="CA72179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C34E1"/>
    <w:multiLevelType w:val="hybridMultilevel"/>
    <w:tmpl w:val="05F269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15E2C"/>
    <w:multiLevelType w:val="hybridMultilevel"/>
    <w:tmpl w:val="204453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2353A0"/>
    <w:multiLevelType w:val="hybridMultilevel"/>
    <w:tmpl w:val="AD1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62EF2"/>
    <w:multiLevelType w:val="hybridMultilevel"/>
    <w:tmpl w:val="0F8820F6"/>
    <w:lvl w:ilvl="0" w:tplc="589CEE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B13CD"/>
    <w:multiLevelType w:val="multilevel"/>
    <w:tmpl w:val="72B2AB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933E85"/>
    <w:multiLevelType w:val="multilevel"/>
    <w:tmpl w:val="D19615AC"/>
    <w:lvl w:ilvl="0">
      <w:start w:val="1"/>
      <w:numFmt w:val="decimal"/>
      <w:lvlText w:val="%1."/>
      <w:lvlJc w:val="left"/>
      <w:pPr>
        <w:ind w:left="720" w:hanging="360"/>
      </w:pPr>
      <w:rPr>
        <w:rFonts w:hint="default"/>
        <w:b w:val="0"/>
        <w:bCs w:val="0"/>
        <w:color w:val="FFFFFF" w:themeColor="background1"/>
        <w:sz w:val="22"/>
        <w:szCs w:val="22"/>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4D8112B"/>
    <w:multiLevelType w:val="hybridMultilevel"/>
    <w:tmpl w:val="B26435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D44B2"/>
    <w:multiLevelType w:val="hybridMultilevel"/>
    <w:tmpl w:val="39B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1AA0"/>
    <w:multiLevelType w:val="hybridMultilevel"/>
    <w:tmpl w:val="63065A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30532"/>
    <w:multiLevelType w:val="hybridMultilevel"/>
    <w:tmpl w:val="F008EA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C3DE4"/>
    <w:multiLevelType w:val="hybridMultilevel"/>
    <w:tmpl w:val="24B80274"/>
    <w:lvl w:ilvl="0" w:tplc="3A8456A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C0457"/>
    <w:multiLevelType w:val="hybridMultilevel"/>
    <w:tmpl w:val="8A2A0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1"/>
  </w:num>
  <w:num w:numId="4">
    <w:abstractNumId w:val="3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1"/>
  </w:num>
  <w:num w:numId="8">
    <w:abstractNumId w:val="3"/>
  </w:num>
  <w:num w:numId="9">
    <w:abstractNumId w:val="7"/>
  </w:num>
  <w:num w:numId="10">
    <w:abstractNumId w:val="8"/>
  </w:num>
  <w:num w:numId="11">
    <w:abstractNumId w:val="36"/>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14"/>
  </w:num>
  <w:num w:numId="17">
    <w:abstractNumId w:val="25"/>
  </w:num>
  <w:num w:numId="18">
    <w:abstractNumId w:val="17"/>
  </w:num>
  <w:num w:numId="19">
    <w:abstractNumId w:val="35"/>
  </w:num>
  <w:num w:numId="20">
    <w:abstractNumId w:val="34"/>
  </w:num>
  <w:num w:numId="21">
    <w:abstractNumId w:val="32"/>
  </w:num>
  <w:num w:numId="22">
    <w:abstractNumId w:val="16"/>
  </w:num>
  <w:num w:numId="23">
    <w:abstractNumId w:val="20"/>
  </w:num>
  <w:num w:numId="24">
    <w:abstractNumId w:val="19"/>
  </w:num>
  <w:num w:numId="25">
    <w:abstractNumId w:val="5"/>
  </w:num>
  <w:num w:numId="26">
    <w:abstractNumId w:val="2"/>
  </w:num>
  <w:num w:numId="27">
    <w:abstractNumId w:val="1"/>
  </w:num>
  <w:num w:numId="28">
    <w:abstractNumId w:val="24"/>
  </w:num>
  <w:num w:numId="29">
    <w:abstractNumId w:val="38"/>
  </w:num>
  <w:num w:numId="30">
    <w:abstractNumId w:val="13"/>
  </w:num>
  <w:num w:numId="31">
    <w:abstractNumId w:val="33"/>
  </w:num>
  <w:num w:numId="32">
    <w:abstractNumId w:val="28"/>
  </w:num>
  <w:num w:numId="33">
    <w:abstractNumId w:val="26"/>
  </w:num>
  <w:num w:numId="34">
    <w:abstractNumId w:val="22"/>
  </w:num>
  <w:num w:numId="35">
    <w:abstractNumId w:val="23"/>
  </w:num>
  <w:num w:numId="36">
    <w:abstractNumId w:val="0"/>
  </w:num>
  <w:num w:numId="37">
    <w:abstractNumId w:val="29"/>
  </w:num>
  <w:num w:numId="38">
    <w:abstractNumId w:val="15"/>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8F"/>
    <w:rsid w:val="00002C88"/>
    <w:rsid w:val="00004FB0"/>
    <w:rsid w:val="000058D9"/>
    <w:rsid w:val="000137EF"/>
    <w:rsid w:val="00013AC1"/>
    <w:rsid w:val="00013CA4"/>
    <w:rsid w:val="00016F22"/>
    <w:rsid w:val="00017349"/>
    <w:rsid w:val="00017D71"/>
    <w:rsid w:val="00023291"/>
    <w:rsid w:val="00026BF3"/>
    <w:rsid w:val="00033600"/>
    <w:rsid w:val="000376CE"/>
    <w:rsid w:val="0003785D"/>
    <w:rsid w:val="000421C3"/>
    <w:rsid w:val="00043054"/>
    <w:rsid w:val="00044557"/>
    <w:rsid w:val="000459E7"/>
    <w:rsid w:val="00053F0B"/>
    <w:rsid w:val="00056542"/>
    <w:rsid w:val="000569AF"/>
    <w:rsid w:val="00057865"/>
    <w:rsid w:val="000631C4"/>
    <w:rsid w:val="000659D6"/>
    <w:rsid w:val="00073A12"/>
    <w:rsid w:val="00074464"/>
    <w:rsid w:val="00076052"/>
    <w:rsid w:val="00080A1E"/>
    <w:rsid w:val="000901F8"/>
    <w:rsid w:val="000942A1"/>
    <w:rsid w:val="000A1066"/>
    <w:rsid w:val="000B0C78"/>
    <w:rsid w:val="000B5303"/>
    <w:rsid w:val="000C1F91"/>
    <w:rsid w:val="000C61F2"/>
    <w:rsid w:val="000D600D"/>
    <w:rsid w:val="000E2915"/>
    <w:rsid w:val="000E360E"/>
    <w:rsid w:val="001044CC"/>
    <w:rsid w:val="001054B8"/>
    <w:rsid w:val="0010651A"/>
    <w:rsid w:val="00114A3D"/>
    <w:rsid w:val="00117F82"/>
    <w:rsid w:val="00125D54"/>
    <w:rsid w:val="00137512"/>
    <w:rsid w:val="0014168F"/>
    <w:rsid w:val="00141A08"/>
    <w:rsid w:val="001507AE"/>
    <w:rsid w:val="00153AB8"/>
    <w:rsid w:val="00156EF9"/>
    <w:rsid w:val="00157ACF"/>
    <w:rsid w:val="00160CED"/>
    <w:rsid w:val="00161513"/>
    <w:rsid w:val="00161F29"/>
    <w:rsid w:val="001703E7"/>
    <w:rsid w:val="0018297D"/>
    <w:rsid w:val="001837B6"/>
    <w:rsid w:val="00185DC0"/>
    <w:rsid w:val="001A45A1"/>
    <w:rsid w:val="001B6E74"/>
    <w:rsid w:val="001D20F7"/>
    <w:rsid w:val="001E0E43"/>
    <w:rsid w:val="001E3E81"/>
    <w:rsid w:val="001E58C6"/>
    <w:rsid w:val="00215124"/>
    <w:rsid w:val="0021748F"/>
    <w:rsid w:val="002250E7"/>
    <w:rsid w:val="0023498C"/>
    <w:rsid w:val="00235A88"/>
    <w:rsid w:val="00240919"/>
    <w:rsid w:val="0024149A"/>
    <w:rsid w:val="002656DA"/>
    <w:rsid w:val="00270525"/>
    <w:rsid w:val="00292284"/>
    <w:rsid w:val="00294D51"/>
    <w:rsid w:val="0029511E"/>
    <w:rsid w:val="0029660C"/>
    <w:rsid w:val="00296ED3"/>
    <w:rsid w:val="002B0B92"/>
    <w:rsid w:val="002B481C"/>
    <w:rsid w:val="002B49A6"/>
    <w:rsid w:val="002C682C"/>
    <w:rsid w:val="002D13BB"/>
    <w:rsid w:val="002D667A"/>
    <w:rsid w:val="002E2D07"/>
    <w:rsid w:val="002E4358"/>
    <w:rsid w:val="002E4EC8"/>
    <w:rsid w:val="002E58DC"/>
    <w:rsid w:val="002E67B0"/>
    <w:rsid w:val="002E6F53"/>
    <w:rsid w:val="002F0A40"/>
    <w:rsid w:val="002F11A3"/>
    <w:rsid w:val="002F404C"/>
    <w:rsid w:val="003044EB"/>
    <w:rsid w:val="00306370"/>
    <w:rsid w:val="00317FB6"/>
    <w:rsid w:val="00332EC9"/>
    <w:rsid w:val="00344448"/>
    <w:rsid w:val="00351192"/>
    <w:rsid w:val="003601AB"/>
    <w:rsid w:val="00360D4B"/>
    <w:rsid w:val="003727E0"/>
    <w:rsid w:val="00384DE5"/>
    <w:rsid w:val="00396B93"/>
    <w:rsid w:val="003B2650"/>
    <w:rsid w:val="003B4F01"/>
    <w:rsid w:val="003E595D"/>
    <w:rsid w:val="003F1640"/>
    <w:rsid w:val="003F5633"/>
    <w:rsid w:val="0040115E"/>
    <w:rsid w:val="00403876"/>
    <w:rsid w:val="0040539F"/>
    <w:rsid w:val="00411A93"/>
    <w:rsid w:val="00415EC6"/>
    <w:rsid w:val="00420602"/>
    <w:rsid w:val="0042133C"/>
    <w:rsid w:val="00423B36"/>
    <w:rsid w:val="00426240"/>
    <w:rsid w:val="00427D38"/>
    <w:rsid w:val="00430037"/>
    <w:rsid w:val="00441056"/>
    <w:rsid w:val="0044298D"/>
    <w:rsid w:val="00455681"/>
    <w:rsid w:val="00460A2D"/>
    <w:rsid w:val="00462144"/>
    <w:rsid w:val="00462D11"/>
    <w:rsid w:val="00463681"/>
    <w:rsid w:val="00463F8A"/>
    <w:rsid w:val="0046796B"/>
    <w:rsid w:val="004722AB"/>
    <w:rsid w:val="00472C62"/>
    <w:rsid w:val="004741A7"/>
    <w:rsid w:val="00475A17"/>
    <w:rsid w:val="00477F44"/>
    <w:rsid w:val="0048207C"/>
    <w:rsid w:val="00484E51"/>
    <w:rsid w:val="0049037E"/>
    <w:rsid w:val="00493EED"/>
    <w:rsid w:val="0049421D"/>
    <w:rsid w:val="004A5A3F"/>
    <w:rsid w:val="004A6284"/>
    <w:rsid w:val="004B252A"/>
    <w:rsid w:val="004B30DE"/>
    <w:rsid w:val="004B65BD"/>
    <w:rsid w:val="004C0ABC"/>
    <w:rsid w:val="004C7B81"/>
    <w:rsid w:val="004E1226"/>
    <w:rsid w:val="004F3552"/>
    <w:rsid w:val="00512DBD"/>
    <w:rsid w:val="005156AF"/>
    <w:rsid w:val="0052295A"/>
    <w:rsid w:val="00524F00"/>
    <w:rsid w:val="00524F19"/>
    <w:rsid w:val="005252EA"/>
    <w:rsid w:val="00526295"/>
    <w:rsid w:val="005306B0"/>
    <w:rsid w:val="00534BC7"/>
    <w:rsid w:val="00540698"/>
    <w:rsid w:val="00547D56"/>
    <w:rsid w:val="005532C1"/>
    <w:rsid w:val="0055647D"/>
    <w:rsid w:val="005710B0"/>
    <w:rsid w:val="00574924"/>
    <w:rsid w:val="00574B8F"/>
    <w:rsid w:val="00581885"/>
    <w:rsid w:val="00584F1B"/>
    <w:rsid w:val="005945EF"/>
    <w:rsid w:val="0059648B"/>
    <w:rsid w:val="005A30D6"/>
    <w:rsid w:val="005A5AC2"/>
    <w:rsid w:val="005B0DA0"/>
    <w:rsid w:val="005B29E7"/>
    <w:rsid w:val="005B3D21"/>
    <w:rsid w:val="005B4CDF"/>
    <w:rsid w:val="005B713B"/>
    <w:rsid w:val="005C77C1"/>
    <w:rsid w:val="005D16DD"/>
    <w:rsid w:val="005D3759"/>
    <w:rsid w:val="005E1B45"/>
    <w:rsid w:val="006008F9"/>
    <w:rsid w:val="00602A19"/>
    <w:rsid w:val="00604558"/>
    <w:rsid w:val="0062651A"/>
    <w:rsid w:val="00635210"/>
    <w:rsid w:val="00635F9D"/>
    <w:rsid w:val="006374D5"/>
    <w:rsid w:val="00644B52"/>
    <w:rsid w:val="00657241"/>
    <w:rsid w:val="00662F7C"/>
    <w:rsid w:val="0067344F"/>
    <w:rsid w:val="00683525"/>
    <w:rsid w:val="006868E3"/>
    <w:rsid w:val="006873DE"/>
    <w:rsid w:val="006922CC"/>
    <w:rsid w:val="00692E94"/>
    <w:rsid w:val="00695829"/>
    <w:rsid w:val="006A3BBB"/>
    <w:rsid w:val="006B5313"/>
    <w:rsid w:val="006C2E93"/>
    <w:rsid w:val="006D0BE4"/>
    <w:rsid w:val="006D2588"/>
    <w:rsid w:val="006D4F18"/>
    <w:rsid w:val="006E6C65"/>
    <w:rsid w:val="006F0BDE"/>
    <w:rsid w:val="006F15A1"/>
    <w:rsid w:val="00712BDA"/>
    <w:rsid w:val="00717349"/>
    <w:rsid w:val="00720A8F"/>
    <w:rsid w:val="0072212C"/>
    <w:rsid w:val="0073349A"/>
    <w:rsid w:val="007335AA"/>
    <w:rsid w:val="00734D19"/>
    <w:rsid w:val="00736C1B"/>
    <w:rsid w:val="007376C8"/>
    <w:rsid w:val="00740865"/>
    <w:rsid w:val="00741ABD"/>
    <w:rsid w:val="00743C2A"/>
    <w:rsid w:val="00747176"/>
    <w:rsid w:val="007739F4"/>
    <w:rsid w:val="00776287"/>
    <w:rsid w:val="0079439C"/>
    <w:rsid w:val="00794966"/>
    <w:rsid w:val="00797D0A"/>
    <w:rsid w:val="007A1896"/>
    <w:rsid w:val="007B22A3"/>
    <w:rsid w:val="007B7929"/>
    <w:rsid w:val="007C13A9"/>
    <w:rsid w:val="007C5D62"/>
    <w:rsid w:val="007C7B57"/>
    <w:rsid w:val="007D4475"/>
    <w:rsid w:val="007D5589"/>
    <w:rsid w:val="007D7032"/>
    <w:rsid w:val="007E4B1E"/>
    <w:rsid w:val="007E4E2E"/>
    <w:rsid w:val="007E6358"/>
    <w:rsid w:val="007F6BE8"/>
    <w:rsid w:val="0081120B"/>
    <w:rsid w:val="008153AD"/>
    <w:rsid w:val="00837ABD"/>
    <w:rsid w:val="0085772C"/>
    <w:rsid w:val="00857E15"/>
    <w:rsid w:val="008700FB"/>
    <w:rsid w:val="008736A6"/>
    <w:rsid w:val="00884EB4"/>
    <w:rsid w:val="008924F0"/>
    <w:rsid w:val="0089341B"/>
    <w:rsid w:val="0089523D"/>
    <w:rsid w:val="008979AA"/>
    <w:rsid w:val="008A23DF"/>
    <w:rsid w:val="008A7ACC"/>
    <w:rsid w:val="008B1D9B"/>
    <w:rsid w:val="008D4991"/>
    <w:rsid w:val="008E1C9F"/>
    <w:rsid w:val="008E462C"/>
    <w:rsid w:val="00902FAB"/>
    <w:rsid w:val="00904B2B"/>
    <w:rsid w:val="009073A7"/>
    <w:rsid w:val="00920100"/>
    <w:rsid w:val="009212C1"/>
    <w:rsid w:val="009236FA"/>
    <w:rsid w:val="00924C0D"/>
    <w:rsid w:val="00926285"/>
    <w:rsid w:val="00926D09"/>
    <w:rsid w:val="00943CD4"/>
    <w:rsid w:val="00944DDD"/>
    <w:rsid w:val="00957CD6"/>
    <w:rsid w:val="009646A7"/>
    <w:rsid w:val="00973624"/>
    <w:rsid w:val="00974627"/>
    <w:rsid w:val="00974CF5"/>
    <w:rsid w:val="00977F79"/>
    <w:rsid w:val="00984AB9"/>
    <w:rsid w:val="00986A43"/>
    <w:rsid w:val="00990ED0"/>
    <w:rsid w:val="00992C0C"/>
    <w:rsid w:val="00993583"/>
    <w:rsid w:val="00993E36"/>
    <w:rsid w:val="009941B6"/>
    <w:rsid w:val="009969BF"/>
    <w:rsid w:val="009A180A"/>
    <w:rsid w:val="009B10A4"/>
    <w:rsid w:val="009C1040"/>
    <w:rsid w:val="009C35A9"/>
    <w:rsid w:val="009C7C2D"/>
    <w:rsid w:val="009D43E7"/>
    <w:rsid w:val="009D4A36"/>
    <w:rsid w:val="009D7930"/>
    <w:rsid w:val="009F1D6C"/>
    <w:rsid w:val="009F1F09"/>
    <w:rsid w:val="009F25B1"/>
    <w:rsid w:val="009F655C"/>
    <w:rsid w:val="00A02988"/>
    <w:rsid w:val="00A1691C"/>
    <w:rsid w:val="00A2207E"/>
    <w:rsid w:val="00A23A89"/>
    <w:rsid w:val="00A24F06"/>
    <w:rsid w:val="00A258DA"/>
    <w:rsid w:val="00A2614A"/>
    <w:rsid w:val="00A31C74"/>
    <w:rsid w:val="00A31FDA"/>
    <w:rsid w:val="00A35493"/>
    <w:rsid w:val="00A4501E"/>
    <w:rsid w:val="00A66921"/>
    <w:rsid w:val="00A71346"/>
    <w:rsid w:val="00A71383"/>
    <w:rsid w:val="00A71D74"/>
    <w:rsid w:val="00A737D7"/>
    <w:rsid w:val="00A744BB"/>
    <w:rsid w:val="00A7704E"/>
    <w:rsid w:val="00A824EE"/>
    <w:rsid w:val="00A86F36"/>
    <w:rsid w:val="00A934D6"/>
    <w:rsid w:val="00A97E9C"/>
    <w:rsid w:val="00A97EB7"/>
    <w:rsid w:val="00AB23FD"/>
    <w:rsid w:val="00AC2753"/>
    <w:rsid w:val="00AC3654"/>
    <w:rsid w:val="00AC56EC"/>
    <w:rsid w:val="00AD3E08"/>
    <w:rsid w:val="00AD435C"/>
    <w:rsid w:val="00AE43AB"/>
    <w:rsid w:val="00AE636A"/>
    <w:rsid w:val="00AF435E"/>
    <w:rsid w:val="00B006B0"/>
    <w:rsid w:val="00B02E00"/>
    <w:rsid w:val="00B2061D"/>
    <w:rsid w:val="00B30338"/>
    <w:rsid w:val="00B411FB"/>
    <w:rsid w:val="00B43977"/>
    <w:rsid w:val="00B557AF"/>
    <w:rsid w:val="00B6287D"/>
    <w:rsid w:val="00B64C3C"/>
    <w:rsid w:val="00B674D0"/>
    <w:rsid w:val="00B839E9"/>
    <w:rsid w:val="00B94CD1"/>
    <w:rsid w:val="00BA1E76"/>
    <w:rsid w:val="00BA3BE8"/>
    <w:rsid w:val="00BA5E33"/>
    <w:rsid w:val="00BA6A25"/>
    <w:rsid w:val="00BB1E75"/>
    <w:rsid w:val="00BB379B"/>
    <w:rsid w:val="00BB3FEA"/>
    <w:rsid w:val="00BB6397"/>
    <w:rsid w:val="00BC0A45"/>
    <w:rsid w:val="00BC33D6"/>
    <w:rsid w:val="00BC4A13"/>
    <w:rsid w:val="00BD24B1"/>
    <w:rsid w:val="00BE63E0"/>
    <w:rsid w:val="00BE6ABC"/>
    <w:rsid w:val="00BF21CB"/>
    <w:rsid w:val="00BF516E"/>
    <w:rsid w:val="00C02F4B"/>
    <w:rsid w:val="00C14C04"/>
    <w:rsid w:val="00C152D6"/>
    <w:rsid w:val="00C17220"/>
    <w:rsid w:val="00C26BCF"/>
    <w:rsid w:val="00C32162"/>
    <w:rsid w:val="00C33049"/>
    <w:rsid w:val="00C553C1"/>
    <w:rsid w:val="00C61E77"/>
    <w:rsid w:val="00C650D2"/>
    <w:rsid w:val="00C66C80"/>
    <w:rsid w:val="00C702C5"/>
    <w:rsid w:val="00C75930"/>
    <w:rsid w:val="00C81088"/>
    <w:rsid w:val="00C81F0A"/>
    <w:rsid w:val="00C85526"/>
    <w:rsid w:val="00CB473E"/>
    <w:rsid w:val="00CB7B24"/>
    <w:rsid w:val="00CC4BEB"/>
    <w:rsid w:val="00CD2193"/>
    <w:rsid w:val="00CD2301"/>
    <w:rsid w:val="00CD2F86"/>
    <w:rsid w:val="00CD71BF"/>
    <w:rsid w:val="00CD7D0E"/>
    <w:rsid w:val="00CF0542"/>
    <w:rsid w:val="00CF3902"/>
    <w:rsid w:val="00D00456"/>
    <w:rsid w:val="00D045F6"/>
    <w:rsid w:val="00D04D42"/>
    <w:rsid w:val="00D10BB7"/>
    <w:rsid w:val="00D12694"/>
    <w:rsid w:val="00D31B65"/>
    <w:rsid w:val="00D32615"/>
    <w:rsid w:val="00D33173"/>
    <w:rsid w:val="00D33C4D"/>
    <w:rsid w:val="00D40199"/>
    <w:rsid w:val="00D43339"/>
    <w:rsid w:val="00D44722"/>
    <w:rsid w:val="00D45AA4"/>
    <w:rsid w:val="00D50432"/>
    <w:rsid w:val="00D5398F"/>
    <w:rsid w:val="00D54178"/>
    <w:rsid w:val="00D5557A"/>
    <w:rsid w:val="00D6215B"/>
    <w:rsid w:val="00D704EA"/>
    <w:rsid w:val="00D72769"/>
    <w:rsid w:val="00D74602"/>
    <w:rsid w:val="00D76C2E"/>
    <w:rsid w:val="00D82487"/>
    <w:rsid w:val="00D83A24"/>
    <w:rsid w:val="00D86E05"/>
    <w:rsid w:val="00DA2E7C"/>
    <w:rsid w:val="00DB3EBE"/>
    <w:rsid w:val="00DB7493"/>
    <w:rsid w:val="00DC1754"/>
    <w:rsid w:val="00DC436C"/>
    <w:rsid w:val="00DE240B"/>
    <w:rsid w:val="00DE27C6"/>
    <w:rsid w:val="00DF0E0A"/>
    <w:rsid w:val="00DF1437"/>
    <w:rsid w:val="00DF4800"/>
    <w:rsid w:val="00DF4A71"/>
    <w:rsid w:val="00DF7F22"/>
    <w:rsid w:val="00E03698"/>
    <w:rsid w:val="00E06073"/>
    <w:rsid w:val="00E14C73"/>
    <w:rsid w:val="00E23192"/>
    <w:rsid w:val="00E25E4A"/>
    <w:rsid w:val="00E335F7"/>
    <w:rsid w:val="00E42D47"/>
    <w:rsid w:val="00E444C8"/>
    <w:rsid w:val="00E47D25"/>
    <w:rsid w:val="00E50670"/>
    <w:rsid w:val="00E51FA6"/>
    <w:rsid w:val="00E52380"/>
    <w:rsid w:val="00E576DC"/>
    <w:rsid w:val="00E63D08"/>
    <w:rsid w:val="00E70517"/>
    <w:rsid w:val="00E7185B"/>
    <w:rsid w:val="00E815C7"/>
    <w:rsid w:val="00E8295F"/>
    <w:rsid w:val="00E92DE1"/>
    <w:rsid w:val="00E95013"/>
    <w:rsid w:val="00EA09D6"/>
    <w:rsid w:val="00EA50FC"/>
    <w:rsid w:val="00EA61B4"/>
    <w:rsid w:val="00EA7723"/>
    <w:rsid w:val="00EB1E2D"/>
    <w:rsid w:val="00EB2330"/>
    <w:rsid w:val="00EB6F9C"/>
    <w:rsid w:val="00EC1AE1"/>
    <w:rsid w:val="00ED4B03"/>
    <w:rsid w:val="00EF12F6"/>
    <w:rsid w:val="00F06B11"/>
    <w:rsid w:val="00F10215"/>
    <w:rsid w:val="00F25B7B"/>
    <w:rsid w:val="00F529D8"/>
    <w:rsid w:val="00F55BC4"/>
    <w:rsid w:val="00F66C95"/>
    <w:rsid w:val="00F67355"/>
    <w:rsid w:val="00F74E78"/>
    <w:rsid w:val="00F74F0A"/>
    <w:rsid w:val="00F75B3A"/>
    <w:rsid w:val="00F771D3"/>
    <w:rsid w:val="00F80B85"/>
    <w:rsid w:val="00F833ED"/>
    <w:rsid w:val="00F86084"/>
    <w:rsid w:val="00F91557"/>
    <w:rsid w:val="00F9716F"/>
    <w:rsid w:val="00FB302E"/>
    <w:rsid w:val="00FB5FEC"/>
    <w:rsid w:val="00FC20CF"/>
    <w:rsid w:val="00FC3C85"/>
    <w:rsid w:val="00FC4F91"/>
    <w:rsid w:val="00FD37A1"/>
    <w:rsid w:val="00FD65DF"/>
    <w:rsid w:val="00FE2124"/>
    <w:rsid w:val="00FE4338"/>
    <w:rsid w:val="00FF25C5"/>
    <w:rsid w:val="00FF6221"/>
    <w:rsid w:val="00FF6834"/>
    <w:rsid w:val="00FF6F8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7C3D6"/>
  <w15:chartTrackingRefBased/>
  <w15:docId w15:val="{D67EB690-4CA6-41D9-8CDE-91F56F73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F7"/>
    <w:pPr>
      <w:spacing w:after="200" w:line="276" w:lineRule="auto"/>
    </w:pPr>
  </w:style>
  <w:style w:type="paragraph" w:styleId="Heading1">
    <w:name w:val="heading 1"/>
    <w:basedOn w:val="Normal"/>
    <w:next w:val="Normal"/>
    <w:link w:val="Heading1Char"/>
    <w:uiPriority w:val="9"/>
    <w:qFormat/>
    <w:rsid w:val="00733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8F"/>
  </w:style>
  <w:style w:type="paragraph" w:styleId="Footer">
    <w:name w:val="footer"/>
    <w:basedOn w:val="Normal"/>
    <w:link w:val="FooterChar"/>
    <w:uiPriority w:val="99"/>
    <w:unhideWhenUsed/>
    <w:rsid w:val="0021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48F"/>
  </w:style>
  <w:style w:type="paragraph" w:styleId="ListParagraph">
    <w:name w:val="List Paragraph"/>
    <w:basedOn w:val="Normal"/>
    <w:uiPriority w:val="34"/>
    <w:qFormat/>
    <w:rsid w:val="00E335F7"/>
    <w:pPr>
      <w:ind w:left="720"/>
      <w:contextualSpacing/>
    </w:pPr>
  </w:style>
  <w:style w:type="paragraph" w:styleId="FootnoteText">
    <w:name w:val="footnote text"/>
    <w:basedOn w:val="Normal"/>
    <w:link w:val="FootnoteTextChar"/>
    <w:uiPriority w:val="99"/>
    <w:semiHidden/>
    <w:rsid w:val="00FB5F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5FEC"/>
    <w:rPr>
      <w:rFonts w:ascii="Times New Roman" w:eastAsia="Times New Roman" w:hAnsi="Times New Roman" w:cs="Times New Roman"/>
      <w:sz w:val="20"/>
      <w:szCs w:val="20"/>
    </w:rPr>
  </w:style>
  <w:style w:type="character" w:styleId="FootnoteReference">
    <w:name w:val="footnote reference"/>
    <w:semiHidden/>
    <w:rsid w:val="00FB5FEC"/>
    <w:rPr>
      <w:vertAlign w:val="superscript"/>
    </w:rPr>
  </w:style>
  <w:style w:type="character" w:customStyle="1" w:styleId="Heading1Char">
    <w:name w:val="Heading 1 Char"/>
    <w:basedOn w:val="DefaultParagraphFont"/>
    <w:link w:val="Heading1"/>
    <w:uiPriority w:val="9"/>
    <w:rsid w:val="0073349A"/>
    <w:rPr>
      <w:rFonts w:asciiTheme="majorHAnsi" w:eastAsiaTheme="majorEastAsia" w:hAnsiTheme="majorHAnsi" w:cstheme="majorBidi"/>
      <w:color w:val="2E74B5" w:themeColor="accent1" w:themeShade="BF"/>
      <w:sz w:val="32"/>
      <w:szCs w:val="32"/>
    </w:rPr>
  </w:style>
  <w:style w:type="paragraph" w:customStyle="1" w:styleId="Default">
    <w:name w:val="Default"/>
    <w:rsid w:val="00114A3D"/>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54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0BD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C810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3E36"/>
    <w:rPr>
      <w:color w:val="0563C1" w:themeColor="hyperlink"/>
      <w:u w:val="single"/>
    </w:rPr>
  </w:style>
  <w:style w:type="paragraph" w:styleId="BalloonText">
    <w:name w:val="Balloon Text"/>
    <w:basedOn w:val="Normal"/>
    <w:link w:val="BalloonTextChar"/>
    <w:uiPriority w:val="99"/>
    <w:semiHidden/>
    <w:unhideWhenUsed/>
    <w:rsid w:val="0014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8"/>
    <w:rPr>
      <w:rFonts w:ascii="Segoe UI" w:hAnsi="Segoe UI" w:cs="Segoe UI"/>
      <w:sz w:val="18"/>
      <w:szCs w:val="18"/>
    </w:rPr>
  </w:style>
  <w:style w:type="paragraph" w:customStyle="1" w:styleId="FormWorldBank">
    <w:name w:val="Form: World Bank"/>
    <w:basedOn w:val="Normal"/>
    <w:rsid w:val="007335AA"/>
    <w:pPr>
      <w:spacing w:after="0" w:line="240" w:lineRule="auto"/>
    </w:pPr>
    <w:rPr>
      <w:rFonts w:ascii="Times New Roman" w:eastAsia="Times New Roman" w:hAnsi="Times New Roman" w:cs="Times New Roman"/>
      <w:b/>
      <w:sz w:val="24"/>
      <w:szCs w:val="20"/>
    </w:rPr>
  </w:style>
  <w:style w:type="paragraph" w:styleId="Caption">
    <w:name w:val="caption"/>
    <w:basedOn w:val="Normal"/>
    <w:next w:val="Normal"/>
    <w:uiPriority w:val="35"/>
    <w:unhideWhenUsed/>
    <w:qFormat/>
    <w:rsid w:val="00292284"/>
    <w:pPr>
      <w:spacing w:line="240" w:lineRule="auto"/>
    </w:pPr>
    <w:rPr>
      <w:i/>
      <w:iCs/>
      <w:color w:val="44546A" w:themeColor="text2"/>
      <w:sz w:val="18"/>
      <w:szCs w:val="18"/>
    </w:rPr>
  </w:style>
  <w:style w:type="paragraph" w:customStyle="1" w:styleId="BulletHeading">
    <w:name w:val="Bullet Heading"/>
    <w:basedOn w:val="Normal"/>
    <w:qFormat/>
    <w:rsid w:val="00D04D42"/>
    <w:pPr>
      <w:spacing w:after="0" w:line="252" w:lineRule="exact"/>
    </w:pPr>
    <w:rPr>
      <w:b/>
      <w:bCs/>
      <w:color w:val="221E1F"/>
      <w:sz w:val="20"/>
      <w:lang w:val="en-ZA"/>
    </w:rPr>
  </w:style>
  <w:style w:type="paragraph" w:customStyle="1" w:styleId="Bullets">
    <w:name w:val="Bullets"/>
    <w:basedOn w:val="ListParagraph"/>
    <w:link w:val="BulletsChar"/>
    <w:qFormat/>
    <w:rsid w:val="00D04D42"/>
    <w:pPr>
      <w:numPr>
        <w:numId w:val="39"/>
      </w:numPr>
      <w:spacing w:after="0" w:line="252" w:lineRule="exact"/>
    </w:pPr>
    <w:rPr>
      <w:color w:val="221E1F"/>
      <w:sz w:val="20"/>
      <w:lang w:val="en-ZA"/>
    </w:rPr>
  </w:style>
  <w:style w:type="character" w:customStyle="1" w:styleId="BulletsChar">
    <w:name w:val="Bullets Char"/>
    <w:basedOn w:val="DefaultParagraphFont"/>
    <w:link w:val="Bullets"/>
    <w:rsid w:val="00D04D42"/>
    <w:rPr>
      <w:color w:val="221E1F"/>
      <w:sz w:val="20"/>
      <w:lang w:val="en-ZA"/>
    </w:rPr>
  </w:style>
  <w:style w:type="character" w:styleId="UnresolvedMention">
    <w:name w:val="Unresolved Mention"/>
    <w:basedOn w:val="DefaultParagraphFont"/>
    <w:uiPriority w:val="99"/>
    <w:semiHidden/>
    <w:unhideWhenUsed/>
    <w:rsid w:val="00E8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190">
      <w:bodyDiv w:val="1"/>
      <w:marLeft w:val="0"/>
      <w:marRight w:val="0"/>
      <w:marTop w:val="0"/>
      <w:marBottom w:val="0"/>
      <w:divBdr>
        <w:top w:val="none" w:sz="0" w:space="0" w:color="auto"/>
        <w:left w:val="none" w:sz="0" w:space="0" w:color="auto"/>
        <w:bottom w:val="none" w:sz="0" w:space="0" w:color="auto"/>
        <w:right w:val="none" w:sz="0" w:space="0" w:color="auto"/>
      </w:divBdr>
      <w:divsChild>
        <w:div w:id="1838182626">
          <w:marLeft w:val="0"/>
          <w:marRight w:val="0"/>
          <w:marTop w:val="0"/>
          <w:marBottom w:val="0"/>
          <w:divBdr>
            <w:top w:val="none" w:sz="0" w:space="0" w:color="auto"/>
            <w:left w:val="none" w:sz="0" w:space="0" w:color="auto"/>
            <w:bottom w:val="none" w:sz="0" w:space="0" w:color="auto"/>
            <w:right w:val="none" w:sz="0" w:space="0" w:color="auto"/>
          </w:divBdr>
        </w:div>
        <w:div w:id="1239172593">
          <w:marLeft w:val="0"/>
          <w:marRight w:val="0"/>
          <w:marTop w:val="0"/>
          <w:marBottom w:val="0"/>
          <w:divBdr>
            <w:top w:val="none" w:sz="0" w:space="0" w:color="auto"/>
            <w:left w:val="none" w:sz="0" w:space="0" w:color="auto"/>
            <w:bottom w:val="none" w:sz="0" w:space="0" w:color="auto"/>
            <w:right w:val="none" w:sz="0" w:space="0" w:color="auto"/>
          </w:divBdr>
        </w:div>
        <w:div w:id="1258095916">
          <w:marLeft w:val="0"/>
          <w:marRight w:val="0"/>
          <w:marTop w:val="0"/>
          <w:marBottom w:val="0"/>
          <w:divBdr>
            <w:top w:val="none" w:sz="0" w:space="0" w:color="auto"/>
            <w:left w:val="none" w:sz="0" w:space="0" w:color="auto"/>
            <w:bottom w:val="none" w:sz="0" w:space="0" w:color="auto"/>
            <w:right w:val="none" w:sz="0" w:space="0" w:color="auto"/>
          </w:divBdr>
        </w:div>
        <w:div w:id="3556208">
          <w:marLeft w:val="0"/>
          <w:marRight w:val="0"/>
          <w:marTop w:val="0"/>
          <w:marBottom w:val="0"/>
          <w:divBdr>
            <w:top w:val="none" w:sz="0" w:space="0" w:color="auto"/>
            <w:left w:val="none" w:sz="0" w:space="0" w:color="auto"/>
            <w:bottom w:val="none" w:sz="0" w:space="0" w:color="auto"/>
            <w:right w:val="none" w:sz="0" w:space="0" w:color="auto"/>
          </w:divBdr>
        </w:div>
        <w:div w:id="813522554">
          <w:marLeft w:val="0"/>
          <w:marRight w:val="0"/>
          <w:marTop w:val="0"/>
          <w:marBottom w:val="0"/>
          <w:divBdr>
            <w:top w:val="none" w:sz="0" w:space="0" w:color="auto"/>
            <w:left w:val="none" w:sz="0" w:space="0" w:color="auto"/>
            <w:bottom w:val="none" w:sz="0" w:space="0" w:color="auto"/>
            <w:right w:val="none" w:sz="0" w:space="0" w:color="auto"/>
          </w:divBdr>
        </w:div>
        <w:div w:id="463080531">
          <w:marLeft w:val="0"/>
          <w:marRight w:val="0"/>
          <w:marTop w:val="0"/>
          <w:marBottom w:val="0"/>
          <w:divBdr>
            <w:top w:val="none" w:sz="0" w:space="0" w:color="auto"/>
            <w:left w:val="none" w:sz="0" w:space="0" w:color="auto"/>
            <w:bottom w:val="none" w:sz="0" w:space="0" w:color="auto"/>
            <w:right w:val="none" w:sz="0" w:space="0" w:color="auto"/>
          </w:divBdr>
        </w:div>
        <w:div w:id="1327980423">
          <w:marLeft w:val="0"/>
          <w:marRight w:val="0"/>
          <w:marTop w:val="0"/>
          <w:marBottom w:val="0"/>
          <w:divBdr>
            <w:top w:val="none" w:sz="0" w:space="0" w:color="auto"/>
            <w:left w:val="none" w:sz="0" w:space="0" w:color="auto"/>
            <w:bottom w:val="none" w:sz="0" w:space="0" w:color="auto"/>
            <w:right w:val="none" w:sz="0" w:space="0" w:color="auto"/>
          </w:divBdr>
        </w:div>
        <w:div w:id="1728068642">
          <w:marLeft w:val="0"/>
          <w:marRight w:val="0"/>
          <w:marTop w:val="0"/>
          <w:marBottom w:val="0"/>
          <w:divBdr>
            <w:top w:val="none" w:sz="0" w:space="0" w:color="auto"/>
            <w:left w:val="none" w:sz="0" w:space="0" w:color="auto"/>
            <w:bottom w:val="none" w:sz="0" w:space="0" w:color="auto"/>
            <w:right w:val="none" w:sz="0" w:space="0" w:color="auto"/>
          </w:divBdr>
        </w:div>
        <w:div w:id="1983777612">
          <w:marLeft w:val="0"/>
          <w:marRight w:val="0"/>
          <w:marTop w:val="0"/>
          <w:marBottom w:val="0"/>
          <w:divBdr>
            <w:top w:val="none" w:sz="0" w:space="0" w:color="auto"/>
            <w:left w:val="none" w:sz="0" w:space="0" w:color="auto"/>
            <w:bottom w:val="none" w:sz="0" w:space="0" w:color="auto"/>
            <w:right w:val="none" w:sz="0" w:space="0" w:color="auto"/>
          </w:divBdr>
        </w:div>
        <w:div w:id="1928029818">
          <w:marLeft w:val="0"/>
          <w:marRight w:val="0"/>
          <w:marTop w:val="0"/>
          <w:marBottom w:val="0"/>
          <w:divBdr>
            <w:top w:val="none" w:sz="0" w:space="0" w:color="auto"/>
            <w:left w:val="none" w:sz="0" w:space="0" w:color="auto"/>
            <w:bottom w:val="none" w:sz="0" w:space="0" w:color="auto"/>
            <w:right w:val="none" w:sz="0" w:space="0" w:color="auto"/>
          </w:divBdr>
        </w:div>
        <w:div w:id="210115851">
          <w:marLeft w:val="0"/>
          <w:marRight w:val="0"/>
          <w:marTop w:val="0"/>
          <w:marBottom w:val="0"/>
          <w:divBdr>
            <w:top w:val="none" w:sz="0" w:space="0" w:color="auto"/>
            <w:left w:val="none" w:sz="0" w:space="0" w:color="auto"/>
            <w:bottom w:val="none" w:sz="0" w:space="0" w:color="auto"/>
            <w:right w:val="none" w:sz="0" w:space="0" w:color="auto"/>
          </w:divBdr>
        </w:div>
        <w:div w:id="882249794">
          <w:marLeft w:val="0"/>
          <w:marRight w:val="0"/>
          <w:marTop w:val="0"/>
          <w:marBottom w:val="0"/>
          <w:divBdr>
            <w:top w:val="none" w:sz="0" w:space="0" w:color="auto"/>
            <w:left w:val="none" w:sz="0" w:space="0" w:color="auto"/>
            <w:bottom w:val="none" w:sz="0" w:space="0" w:color="auto"/>
            <w:right w:val="none" w:sz="0" w:space="0" w:color="auto"/>
          </w:divBdr>
        </w:div>
        <w:div w:id="1299534359">
          <w:marLeft w:val="0"/>
          <w:marRight w:val="0"/>
          <w:marTop w:val="0"/>
          <w:marBottom w:val="0"/>
          <w:divBdr>
            <w:top w:val="none" w:sz="0" w:space="0" w:color="auto"/>
            <w:left w:val="none" w:sz="0" w:space="0" w:color="auto"/>
            <w:bottom w:val="none" w:sz="0" w:space="0" w:color="auto"/>
            <w:right w:val="none" w:sz="0" w:space="0" w:color="auto"/>
          </w:divBdr>
        </w:div>
        <w:div w:id="1823153696">
          <w:marLeft w:val="0"/>
          <w:marRight w:val="0"/>
          <w:marTop w:val="0"/>
          <w:marBottom w:val="0"/>
          <w:divBdr>
            <w:top w:val="none" w:sz="0" w:space="0" w:color="auto"/>
            <w:left w:val="none" w:sz="0" w:space="0" w:color="auto"/>
            <w:bottom w:val="none" w:sz="0" w:space="0" w:color="auto"/>
            <w:right w:val="none" w:sz="0" w:space="0" w:color="auto"/>
          </w:divBdr>
        </w:div>
        <w:div w:id="976104553">
          <w:marLeft w:val="0"/>
          <w:marRight w:val="0"/>
          <w:marTop w:val="0"/>
          <w:marBottom w:val="0"/>
          <w:divBdr>
            <w:top w:val="none" w:sz="0" w:space="0" w:color="auto"/>
            <w:left w:val="none" w:sz="0" w:space="0" w:color="auto"/>
            <w:bottom w:val="none" w:sz="0" w:space="0" w:color="auto"/>
            <w:right w:val="none" w:sz="0" w:space="0" w:color="auto"/>
          </w:divBdr>
        </w:div>
        <w:div w:id="1396858719">
          <w:marLeft w:val="0"/>
          <w:marRight w:val="0"/>
          <w:marTop w:val="0"/>
          <w:marBottom w:val="0"/>
          <w:divBdr>
            <w:top w:val="none" w:sz="0" w:space="0" w:color="auto"/>
            <w:left w:val="none" w:sz="0" w:space="0" w:color="auto"/>
            <w:bottom w:val="none" w:sz="0" w:space="0" w:color="auto"/>
            <w:right w:val="none" w:sz="0" w:space="0" w:color="auto"/>
          </w:divBdr>
        </w:div>
        <w:div w:id="1626810506">
          <w:marLeft w:val="0"/>
          <w:marRight w:val="0"/>
          <w:marTop w:val="0"/>
          <w:marBottom w:val="0"/>
          <w:divBdr>
            <w:top w:val="none" w:sz="0" w:space="0" w:color="auto"/>
            <w:left w:val="none" w:sz="0" w:space="0" w:color="auto"/>
            <w:bottom w:val="none" w:sz="0" w:space="0" w:color="auto"/>
            <w:right w:val="none" w:sz="0" w:space="0" w:color="auto"/>
          </w:divBdr>
        </w:div>
        <w:div w:id="929433030">
          <w:marLeft w:val="0"/>
          <w:marRight w:val="0"/>
          <w:marTop w:val="0"/>
          <w:marBottom w:val="0"/>
          <w:divBdr>
            <w:top w:val="none" w:sz="0" w:space="0" w:color="auto"/>
            <w:left w:val="none" w:sz="0" w:space="0" w:color="auto"/>
            <w:bottom w:val="none" w:sz="0" w:space="0" w:color="auto"/>
            <w:right w:val="none" w:sz="0" w:space="0" w:color="auto"/>
          </w:divBdr>
        </w:div>
      </w:divsChild>
    </w:div>
    <w:div w:id="341666381">
      <w:bodyDiv w:val="1"/>
      <w:marLeft w:val="0"/>
      <w:marRight w:val="0"/>
      <w:marTop w:val="0"/>
      <w:marBottom w:val="0"/>
      <w:divBdr>
        <w:top w:val="none" w:sz="0" w:space="0" w:color="auto"/>
        <w:left w:val="none" w:sz="0" w:space="0" w:color="auto"/>
        <w:bottom w:val="none" w:sz="0" w:space="0" w:color="auto"/>
        <w:right w:val="none" w:sz="0" w:space="0" w:color="auto"/>
      </w:divBdr>
      <w:divsChild>
        <w:div w:id="473719353">
          <w:marLeft w:val="0"/>
          <w:marRight w:val="0"/>
          <w:marTop w:val="0"/>
          <w:marBottom w:val="0"/>
          <w:divBdr>
            <w:top w:val="none" w:sz="0" w:space="0" w:color="auto"/>
            <w:left w:val="none" w:sz="0" w:space="0" w:color="auto"/>
            <w:bottom w:val="none" w:sz="0" w:space="0" w:color="auto"/>
            <w:right w:val="none" w:sz="0" w:space="0" w:color="auto"/>
          </w:divBdr>
        </w:div>
        <w:div w:id="1060053213">
          <w:marLeft w:val="0"/>
          <w:marRight w:val="0"/>
          <w:marTop w:val="0"/>
          <w:marBottom w:val="0"/>
          <w:divBdr>
            <w:top w:val="none" w:sz="0" w:space="0" w:color="auto"/>
            <w:left w:val="none" w:sz="0" w:space="0" w:color="auto"/>
            <w:bottom w:val="none" w:sz="0" w:space="0" w:color="auto"/>
            <w:right w:val="none" w:sz="0" w:space="0" w:color="auto"/>
          </w:divBdr>
        </w:div>
        <w:div w:id="1107000609">
          <w:marLeft w:val="0"/>
          <w:marRight w:val="0"/>
          <w:marTop w:val="0"/>
          <w:marBottom w:val="0"/>
          <w:divBdr>
            <w:top w:val="none" w:sz="0" w:space="0" w:color="auto"/>
            <w:left w:val="none" w:sz="0" w:space="0" w:color="auto"/>
            <w:bottom w:val="none" w:sz="0" w:space="0" w:color="auto"/>
            <w:right w:val="none" w:sz="0" w:space="0" w:color="auto"/>
          </w:divBdr>
        </w:div>
        <w:div w:id="102500024">
          <w:marLeft w:val="0"/>
          <w:marRight w:val="0"/>
          <w:marTop w:val="0"/>
          <w:marBottom w:val="0"/>
          <w:divBdr>
            <w:top w:val="none" w:sz="0" w:space="0" w:color="auto"/>
            <w:left w:val="none" w:sz="0" w:space="0" w:color="auto"/>
            <w:bottom w:val="none" w:sz="0" w:space="0" w:color="auto"/>
            <w:right w:val="none" w:sz="0" w:space="0" w:color="auto"/>
          </w:divBdr>
        </w:div>
        <w:div w:id="1526559332">
          <w:marLeft w:val="0"/>
          <w:marRight w:val="0"/>
          <w:marTop w:val="0"/>
          <w:marBottom w:val="0"/>
          <w:divBdr>
            <w:top w:val="none" w:sz="0" w:space="0" w:color="auto"/>
            <w:left w:val="none" w:sz="0" w:space="0" w:color="auto"/>
            <w:bottom w:val="none" w:sz="0" w:space="0" w:color="auto"/>
            <w:right w:val="none" w:sz="0" w:space="0" w:color="auto"/>
          </w:divBdr>
        </w:div>
      </w:divsChild>
    </w:div>
    <w:div w:id="633409648">
      <w:bodyDiv w:val="1"/>
      <w:marLeft w:val="0"/>
      <w:marRight w:val="0"/>
      <w:marTop w:val="0"/>
      <w:marBottom w:val="0"/>
      <w:divBdr>
        <w:top w:val="none" w:sz="0" w:space="0" w:color="auto"/>
        <w:left w:val="none" w:sz="0" w:space="0" w:color="auto"/>
        <w:bottom w:val="none" w:sz="0" w:space="0" w:color="auto"/>
        <w:right w:val="none" w:sz="0" w:space="0" w:color="auto"/>
      </w:divBdr>
    </w:div>
    <w:div w:id="1012758518">
      <w:bodyDiv w:val="1"/>
      <w:marLeft w:val="0"/>
      <w:marRight w:val="0"/>
      <w:marTop w:val="0"/>
      <w:marBottom w:val="0"/>
      <w:divBdr>
        <w:top w:val="none" w:sz="0" w:space="0" w:color="auto"/>
        <w:left w:val="none" w:sz="0" w:space="0" w:color="auto"/>
        <w:bottom w:val="none" w:sz="0" w:space="0" w:color="auto"/>
        <w:right w:val="none" w:sz="0" w:space="0" w:color="auto"/>
      </w:divBdr>
      <w:divsChild>
        <w:div w:id="1892569525">
          <w:marLeft w:val="0"/>
          <w:marRight w:val="0"/>
          <w:marTop w:val="0"/>
          <w:marBottom w:val="0"/>
          <w:divBdr>
            <w:top w:val="none" w:sz="0" w:space="0" w:color="auto"/>
            <w:left w:val="none" w:sz="0" w:space="0" w:color="auto"/>
            <w:bottom w:val="none" w:sz="0" w:space="0" w:color="auto"/>
            <w:right w:val="none" w:sz="0" w:space="0" w:color="auto"/>
          </w:divBdr>
        </w:div>
        <w:div w:id="1012612996">
          <w:marLeft w:val="0"/>
          <w:marRight w:val="0"/>
          <w:marTop w:val="0"/>
          <w:marBottom w:val="0"/>
          <w:divBdr>
            <w:top w:val="none" w:sz="0" w:space="0" w:color="auto"/>
            <w:left w:val="none" w:sz="0" w:space="0" w:color="auto"/>
            <w:bottom w:val="none" w:sz="0" w:space="0" w:color="auto"/>
            <w:right w:val="none" w:sz="0" w:space="0" w:color="auto"/>
          </w:divBdr>
        </w:div>
      </w:divsChild>
    </w:div>
    <w:div w:id="1509562483">
      <w:bodyDiv w:val="1"/>
      <w:marLeft w:val="0"/>
      <w:marRight w:val="0"/>
      <w:marTop w:val="0"/>
      <w:marBottom w:val="0"/>
      <w:divBdr>
        <w:top w:val="none" w:sz="0" w:space="0" w:color="auto"/>
        <w:left w:val="none" w:sz="0" w:space="0" w:color="auto"/>
        <w:bottom w:val="none" w:sz="0" w:space="0" w:color="auto"/>
        <w:right w:val="none" w:sz="0" w:space="0" w:color="auto"/>
      </w:divBdr>
      <w:divsChild>
        <w:div w:id="758602511">
          <w:marLeft w:val="0"/>
          <w:marRight w:val="0"/>
          <w:marTop w:val="0"/>
          <w:marBottom w:val="0"/>
          <w:divBdr>
            <w:top w:val="none" w:sz="0" w:space="0" w:color="auto"/>
            <w:left w:val="none" w:sz="0" w:space="0" w:color="auto"/>
            <w:bottom w:val="none" w:sz="0" w:space="0" w:color="auto"/>
            <w:right w:val="none" w:sz="0" w:space="0" w:color="auto"/>
          </w:divBdr>
        </w:div>
        <w:div w:id="65420944">
          <w:marLeft w:val="0"/>
          <w:marRight w:val="0"/>
          <w:marTop w:val="0"/>
          <w:marBottom w:val="0"/>
          <w:divBdr>
            <w:top w:val="none" w:sz="0" w:space="0" w:color="auto"/>
            <w:left w:val="none" w:sz="0" w:space="0" w:color="auto"/>
            <w:bottom w:val="none" w:sz="0" w:space="0" w:color="auto"/>
            <w:right w:val="none" w:sz="0" w:space="0" w:color="auto"/>
          </w:divBdr>
        </w:div>
        <w:div w:id="1068115263">
          <w:marLeft w:val="0"/>
          <w:marRight w:val="0"/>
          <w:marTop w:val="0"/>
          <w:marBottom w:val="0"/>
          <w:divBdr>
            <w:top w:val="none" w:sz="0" w:space="0" w:color="auto"/>
            <w:left w:val="none" w:sz="0" w:space="0" w:color="auto"/>
            <w:bottom w:val="none" w:sz="0" w:space="0" w:color="auto"/>
            <w:right w:val="none" w:sz="0" w:space="0" w:color="auto"/>
          </w:divBdr>
        </w:div>
        <w:div w:id="1931305470">
          <w:marLeft w:val="0"/>
          <w:marRight w:val="0"/>
          <w:marTop w:val="0"/>
          <w:marBottom w:val="0"/>
          <w:divBdr>
            <w:top w:val="none" w:sz="0" w:space="0" w:color="auto"/>
            <w:left w:val="none" w:sz="0" w:space="0" w:color="auto"/>
            <w:bottom w:val="none" w:sz="0" w:space="0" w:color="auto"/>
            <w:right w:val="none" w:sz="0" w:space="0" w:color="auto"/>
          </w:divBdr>
        </w:div>
        <w:div w:id="1810200035">
          <w:marLeft w:val="0"/>
          <w:marRight w:val="0"/>
          <w:marTop w:val="0"/>
          <w:marBottom w:val="0"/>
          <w:divBdr>
            <w:top w:val="none" w:sz="0" w:space="0" w:color="auto"/>
            <w:left w:val="none" w:sz="0" w:space="0" w:color="auto"/>
            <w:bottom w:val="none" w:sz="0" w:space="0" w:color="auto"/>
            <w:right w:val="none" w:sz="0" w:space="0" w:color="auto"/>
          </w:divBdr>
        </w:div>
        <w:div w:id="632096000">
          <w:marLeft w:val="0"/>
          <w:marRight w:val="0"/>
          <w:marTop w:val="0"/>
          <w:marBottom w:val="0"/>
          <w:divBdr>
            <w:top w:val="none" w:sz="0" w:space="0" w:color="auto"/>
            <w:left w:val="none" w:sz="0" w:space="0" w:color="auto"/>
            <w:bottom w:val="none" w:sz="0" w:space="0" w:color="auto"/>
            <w:right w:val="none" w:sz="0" w:space="0" w:color="auto"/>
          </w:divBdr>
        </w:div>
      </w:divsChild>
    </w:div>
    <w:div w:id="1771774363">
      <w:bodyDiv w:val="1"/>
      <w:marLeft w:val="0"/>
      <w:marRight w:val="0"/>
      <w:marTop w:val="0"/>
      <w:marBottom w:val="0"/>
      <w:divBdr>
        <w:top w:val="none" w:sz="0" w:space="0" w:color="auto"/>
        <w:left w:val="none" w:sz="0" w:space="0" w:color="auto"/>
        <w:bottom w:val="none" w:sz="0" w:space="0" w:color="auto"/>
        <w:right w:val="none" w:sz="0" w:space="0" w:color="auto"/>
      </w:divBdr>
      <w:divsChild>
        <w:div w:id="1923300093">
          <w:marLeft w:val="0"/>
          <w:marRight w:val="0"/>
          <w:marTop w:val="0"/>
          <w:marBottom w:val="0"/>
          <w:divBdr>
            <w:top w:val="none" w:sz="0" w:space="0" w:color="auto"/>
            <w:left w:val="none" w:sz="0" w:space="0" w:color="auto"/>
            <w:bottom w:val="none" w:sz="0" w:space="0" w:color="auto"/>
            <w:right w:val="none" w:sz="0" w:space="0" w:color="auto"/>
          </w:divBdr>
        </w:div>
        <w:div w:id="121848375">
          <w:marLeft w:val="0"/>
          <w:marRight w:val="0"/>
          <w:marTop w:val="0"/>
          <w:marBottom w:val="0"/>
          <w:divBdr>
            <w:top w:val="none" w:sz="0" w:space="0" w:color="auto"/>
            <w:left w:val="none" w:sz="0" w:space="0" w:color="auto"/>
            <w:bottom w:val="none" w:sz="0" w:space="0" w:color="auto"/>
            <w:right w:val="none" w:sz="0" w:space="0" w:color="auto"/>
          </w:divBdr>
        </w:div>
        <w:div w:id="1448425320">
          <w:marLeft w:val="0"/>
          <w:marRight w:val="0"/>
          <w:marTop w:val="0"/>
          <w:marBottom w:val="0"/>
          <w:divBdr>
            <w:top w:val="none" w:sz="0" w:space="0" w:color="auto"/>
            <w:left w:val="none" w:sz="0" w:space="0" w:color="auto"/>
            <w:bottom w:val="none" w:sz="0" w:space="0" w:color="auto"/>
            <w:right w:val="none" w:sz="0" w:space="0" w:color="auto"/>
          </w:divBdr>
        </w:div>
        <w:div w:id="665015722">
          <w:marLeft w:val="0"/>
          <w:marRight w:val="0"/>
          <w:marTop w:val="0"/>
          <w:marBottom w:val="0"/>
          <w:divBdr>
            <w:top w:val="none" w:sz="0" w:space="0" w:color="auto"/>
            <w:left w:val="none" w:sz="0" w:space="0" w:color="auto"/>
            <w:bottom w:val="none" w:sz="0" w:space="0" w:color="auto"/>
            <w:right w:val="none" w:sz="0" w:space="0" w:color="auto"/>
          </w:divBdr>
        </w:div>
        <w:div w:id="1837574263">
          <w:marLeft w:val="0"/>
          <w:marRight w:val="0"/>
          <w:marTop w:val="0"/>
          <w:marBottom w:val="0"/>
          <w:divBdr>
            <w:top w:val="none" w:sz="0" w:space="0" w:color="auto"/>
            <w:left w:val="none" w:sz="0" w:space="0" w:color="auto"/>
            <w:bottom w:val="none" w:sz="0" w:space="0" w:color="auto"/>
            <w:right w:val="none" w:sz="0" w:space="0" w:color="auto"/>
          </w:divBdr>
        </w:div>
        <w:div w:id="1948271490">
          <w:marLeft w:val="0"/>
          <w:marRight w:val="0"/>
          <w:marTop w:val="0"/>
          <w:marBottom w:val="0"/>
          <w:divBdr>
            <w:top w:val="none" w:sz="0" w:space="0" w:color="auto"/>
            <w:left w:val="none" w:sz="0" w:space="0" w:color="auto"/>
            <w:bottom w:val="none" w:sz="0" w:space="0" w:color="auto"/>
            <w:right w:val="none" w:sz="0" w:space="0" w:color="auto"/>
          </w:divBdr>
        </w:div>
        <w:div w:id="1842964269">
          <w:marLeft w:val="0"/>
          <w:marRight w:val="0"/>
          <w:marTop w:val="0"/>
          <w:marBottom w:val="0"/>
          <w:divBdr>
            <w:top w:val="none" w:sz="0" w:space="0" w:color="auto"/>
            <w:left w:val="none" w:sz="0" w:space="0" w:color="auto"/>
            <w:bottom w:val="none" w:sz="0" w:space="0" w:color="auto"/>
            <w:right w:val="none" w:sz="0" w:space="0" w:color="auto"/>
          </w:divBdr>
        </w:div>
        <w:div w:id="1491604123">
          <w:marLeft w:val="0"/>
          <w:marRight w:val="0"/>
          <w:marTop w:val="0"/>
          <w:marBottom w:val="0"/>
          <w:divBdr>
            <w:top w:val="none" w:sz="0" w:space="0" w:color="auto"/>
            <w:left w:val="none" w:sz="0" w:space="0" w:color="auto"/>
            <w:bottom w:val="none" w:sz="0" w:space="0" w:color="auto"/>
            <w:right w:val="none" w:sz="0" w:space="0" w:color="auto"/>
          </w:divBdr>
        </w:div>
        <w:div w:id="1580946276">
          <w:marLeft w:val="0"/>
          <w:marRight w:val="0"/>
          <w:marTop w:val="0"/>
          <w:marBottom w:val="0"/>
          <w:divBdr>
            <w:top w:val="none" w:sz="0" w:space="0" w:color="auto"/>
            <w:left w:val="none" w:sz="0" w:space="0" w:color="auto"/>
            <w:bottom w:val="none" w:sz="0" w:space="0" w:color="auto"/>
            <w:right w:val="none" w:sz="0" w:space="0" w:color="auto"/>
          </w:divBdr>
        </w:div>
        <w:div w:id="1062757649">
          <w:marLeft w:val="0"/>
          <w:marRight w:val="0"/>
          <w:marTop w:val="0"/>
          <w:marBottom w:val="0"/>
          <w:divBdr>
            <w:top w:val="none" w:sz="0" w:space="0" w:color="auto"/>
            <w:left w:val="none" w:sz="0" w:space="0" w:color="auto"/>
            <w:bottom w:val="none" w:sz="0" w:space="0" w:color="auto"/>
            <w:right w:val="none" w:sz="0" w:space="0" w:color="auto"/>
          </w:divBdr>
        </w:div>
        <w:div w:id="1361392473">
          <w:marLeft w:val="0"/>
          <w:marRight w:val="0"/>
          <w:marTop w:val="0"/>
          <w:marBottom w:val="0"/>
          <w:divBdr>
            <w:top w:val="none" w:sz="0" w:space="0" w:color="auto"/>
            <w:left w:val="none" w:sz="0" w:space="0" w:color="auto"/>
            <w:bottom w:val="none" w:sz="0" w:space="0" w:color="auto"/>
            <w:right w:val="none" w:sz="0" w:space="0" w:color="auto"/>
          </w:divBdr>
        </w:div>
        <w:div w:id="2122065140">
          <w:marLeft w:val="0"/>
          <w:marRight w:val="0"/>
          <w:marTop w:val="0"/>
          <w:marBottom w:val="0"/>
          <w:divBdr>
            <w:top w:val="none" w:sz="0" w:space="0" w:color="auto"/>
            <w:left w:val="none" w:sz="0" w:space="0" w:color="auto"/>
            <w:bottom w:val="none" w:sz="0" w:space="0" w:color="auto"/>
            <w:right w:val="none" w:sz="0" w:space="0" w:color="auto"/>
          </w:divBdr>
        </w:div>
        <w:div w:id="1068579583">
          <w:marLeft w:val="0"/>
          <w:marRight w:val="0"/>
          <w:marTop w:val="0"/>
          <w:marBottom w:val="0"/>
          <w:divBdr>
            <w:top w:val="none" w:sz="0" w:space="0" w:color="auto"/>
            <w:left w:val="none" w:sz="0" w:space="0" w:color="auto"/>
            <w:bottom w:val="none" w:sz="0" w:space="0" w:color="auto"/>
            <w:right w:val="none" w:sz="0" w:space="0" w:color="auto"/>
          </w:divBdr>
        </w:div>
      </w:divsChild>
    </w:div>
    <w:div w:id="21332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procurement@swissconta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87C0-85B3-4524-9CD5-BC1E42AA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Obaidur</dc:creator>
  <cp:keywords/>
  <dc:description/>
  <cp:lastModifiedBy>Samaun Bhuiyan</cp:lastModifiedBy>
  <cp:revision>14</cp:revision>
  <cp:lastPrinted>2018-05-23T07:54:00Z</cp:lastPrinted>
  <dcterms:created xsi:type="dcterms:W3CDTF">2021-10-15T13:10:00Z</dcterms:created>
  <dcterms:modified xsi:type="dcterms:W3CDTF">2021-10-17T11:09:00Z</dcterms:modified>
</cp:coreProperties>
</file>