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8C90" w14:textId="646FE4E1" w:rsidR="0011612A" w:rsidRPr="00B10F34" w:rsidRDefault="0011612A" w:rsidP="003B73FF">
      <w:pPr>
        <w:autoSpaceDE w:val="0"/>
        <w:autoSpaceDN w:val="0"/>
        <w:adjustRightInd w:val="0"/>
        <w:spacing w:after="0" w:line="276" w:lineRule="auto"/>
        <w:contextualSpacing/>
        <w:rPr>
          <w:rFonts w:ascii="Calibri" w:hAnsi="Calibri" w:cs="Calibri"/>
          <w:b/>
          <w:bCs/>
          <w:color w:val="00338D"/>
          <w:sz w:val="32"/>
          <w:szCs w:val="28"/>
        </w:rPr>
      </w:pPr>
      <w:r w:rsidRPr="00B10F34">
        <w:rPr>
          <w:rFonts w:ascii="Calibri" w:hAnsi="Calibri" w:cs="Calibri"/>
          <w:b/>
          <w:bCs/>
          <w:color w:val="00338D"/>
          <w:sz w:val="32"/>
          <w:szCs w:val="28"/>
        </w:rPr>
        <w:t>Annex- 1</w:t>
      </w:r>
    </w:p>
    <w:p w14:paraId="1082620F" w14:textId="77777777" w:rsidR="0011612A" w:rsidRPr="00B10F34" w:rsidRDefault="0011612A" w:rsidP="003B73FF">
      <w:pPr>
        <w:autoSpaceDE w:val="0"/>
        <w:autoSpaceDN w:val="0"/>
        <w:adjustRightInd w:val="0"/>
        <w:spacing w:after="0" w:line="276" w:lineRule="auto"/>
        <w:contextualSpacing/>
        <w:rPr>
          <w:rFonts w:ascii="Calibri" w:hAnsi="Calibri" w:cs="Calibri"/>
          <w:b/>
          <w:bCs/>
          <w:color w:val="00338D"/>
          <w:sz w:val="32"/>
          <w:szCs w:val="28"/>
        </w:rPr>
      </w:pPr>
      <w:r w:rsidRPr="00B10F34">
        <w:rPr>
          <w:rFonts w:ascii="Calibri" w:hAnsi="Calibri" w:cs="Calibri"/>
          <w:b/>
          <w:bCs/>
          <w:color w:val="00338D"/>
          <w:sz w:val="32"/>
          <w:szCs w:val="28"/>
        </w:rPr>
        <w:t>Terms of Reference (ToR)</w:t>
      </w:r>
    </w:p>
    <w:p w14:paraId="669520F7" w14:textId="72464806" w:rsidR="002D39DF" w:rsidRPr="00756AD7" w:rsidRDefault="004D21DF" w:rsidP="00756AD7">
      <w:pPr>
        <w:autoSpaceDE w:val="0"/>
        <w:autoSpaceDN w:val="0"/>
        <w:adjustRightInd w:val="0"/>
        <w:spacing w:after="0" w:line="276" w:lineRule="auto"/>
        <w:contextualSpacing/>
        <w:rPr>
          <w:rFonts w:ascii="Calibri" w:hAnsi="Calibri" w:cs="Calibri"/>
          <w:b/>
          <w:bCs/>
          <w:color w:val="00338D"/>
          <w:sz w:val="32"/>
          <w:szCs w:val="28"/>
        </w:rPr>
      </w:pPr>
      <w:r w:rsidRPr="004D21DF">
        <w:rPr>
          <w:rFonts w:ascii="Calibri" w:hAnsi="Calibri" w:cs="Calibri"/>
          <w:b/>
          <w:bCs/>
          <w:color w:val="00338D"/>
          <w:sz w:val="32"/>
          <w:szCs w:val="28"/>
        </w:rPr>
        <w:t>“Conducting Awareness Campaigns amongst Industrial Workers and their Communities on the Importance of Consuming Safe Water to Create Demand for Water ATM Booths”</w:t>
      </w:r>
    </w:p>
    <w:p w14:paraId="695BB7EC" w14:textId="77777777" w:rsidR="00B73F0F" w:rsidRPr="003739C6"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bCs w:val="0"/>
          <w:color w:val="00338D"/>
          <w:sz w:val="28"/>
          <w:szCs w:val="28"/>
          <w:lang w:val="en-GB" w:eastAsia="en-GB"/>
        </w:rPr>
      </w:pPr>
      <w:r w:rsidRPr="003739C6">
        <w:rPr>
          <w:rFonts w:asciiTheme="minorHAnsi" w:hAnsiTheme="minorHAnsi" w:cs="Calibri-Bold"/>
          <w:color w:val="00338D"/>
          <w:sz w:val="28"/>
          <w:szCs w:val="28"/>
          <w:lang w:val="en-GB" w:eastAsia="en-GB"/>
        </w:rPr>
        <w:t>Background</w:t>
      </w:r>
    </w:p>
    <w:p w14:paraId="7EABBC76" w14:textId="77777777" w:rsidR="00B73F0F" w:rsidRDefault="00B73F0F" w:rsidP="00B73F0F">
      <w:pPr>
        <w:spacing w:line="259" w:lineRule="auto"/>
        <w:jc w:val="both"/>
        <w:rPr>
          <w:rFonts w:ascii="Calibri" w:eastAsia="Calibri" w:hAnsi="Calibri" w:cs="Vrinda"/>
        </w:rPr>
      </w:pPr>
      <w:bookmarkStart w:id="0" w:name="_Hlk505500600"/>
      <w:r>
        <w:rPr>
          <w:rFonts w:ascii="Calibri" w:eastAsia="Calibri" w:hAnsi="Calibri" w:cs="Vrinda"/>
        </w:rPr>
        <w:t xml:space="preserve">Swisscontact Bangladesh has started a project aiming to create access to safe drinking water for the low-income communities in the industrial clusters of Bangladesh. Based on its previous experience of working in the </w:t>
      </w:r>
      <w:r>
        <w:rPr>
          <w:rFonts w:ascii="Calibri" w:eastAsia="Calibri" w:hAnsi="Calibri" w:cs="Vrinda"/>
          <w:b/>
        </w:rPr>
        <w:t>Shujola</w:t>
      </w:r>
      <w:r w:rsidRPr="00D47F21">
        <w:rPr>
          <w:rFonts w:ascii="Calibri" w:eastAsia="Calibri" w:hAnsi="Calibri" w:cs="Vrinda"/>
          <w:b/>
        </w:rPr>
        <w:t xml:space="preserve"> – Promoting Water Entrepreneurs and Digital Financing Mechanism in Bangladesh</w:t>
      </w:r>
      <w:r>
        <w:rPr>
          <w:rFonts w:ascii="Calibri" w:eastAsia="Calibri" w:hAnsi="Calibri" w:cs="Vrinda"/>
          <w:b/>
        </w:rPr>
        <w:t xml:space="preserve">, </w:t>
      </w:r>
      <w:r>
        <w:rPr>
          <w:rFonts w:ascii="Calibri" w:eastAsia="Calibri" w:hAnsi="Calibri" w:cs="Vrinda"/>
        </w:rPr>
        <w:t xml:space="preserve">which was a 20-months’ project (September 2019 – April 2021), the current project will on-board potential water technology providers who can carry out the activities across various regions in Bangladesh. </w:t>
      </w:r>
      <w:r w:rsidRPr="002F1B27">
        <w:rPr>
          <w:rFonts w:ascii="Calibri" w:eastAsia="Calibri" w:hAnsi="Calibri" w:cs="Vrinda"/>
        </w:rPr>
        <w:t xml:space="preserve">To provide residents </w:t>
      </w:r>
      <w:r>
        <w:rPr>
          <w:rFonts w:ascii="Calibri" w:eastAsia="Calibri" w:hAnsi="Calibri" w:cs="Vrinda"/>
        </w:rPr>
        <w:t>of low-income</w:t>
      </w:r>
      <w:r w:rsidRPr="002F1B27">
        <w:rPr>
          <w:rFonts w:ascii="Calibri" w:eastAsia="Calibri" w:hAnsi="Calibri" w:cs="Vrinda"/>
        </w:rPr>
        <w:t xml:space="preserve"> </w:t>
      </w:r>
      <w:r>
        <w:rPr>
          <w:rFonts w:ascii="Calibri" w:eastAsia="Calibri" w:hAnsi="Calibri" w:cs="Vrinda"/>
        </w:rPr>
        <w:t xml:space="preserve">industrial </w:t>
      </w:r>
      <w:r w:rsidRPr="002F1B27">
        <w:rPr>
          <w:rFonts w:ascii="Calibri" w:eastAsia="Calibri" w:hAnsi="Calibri" w:cs="Vrinda"/>
        </w:rPr>
        <w:t>clusters with access to safe</w:t>
      </w:r>
      <w:r>
        <w:rPr>
          <w:rFonts w:ascii="Calibri" w:eastAsia="Calibri" w:hAnsi="Calibri" w:cs="Vrinda"/>
        </w:rPr>
        <w:t xml:space="preserve"> drinking</w:t>
      </w:r>
      <w:r w:rsidRPr="002F1B27">
        <w:rPr>
          <w:rFonts w:ascii="Calibri" w:eastAsia="Calibri" w:hAnsi="Calibri" w:cs="Vrinda"/>
        </w:rPr>
        <w:t xml:space="preserve"> water, </w:t>
      </w:r>
      <w:r>
        <w:rPr>
          <w:rFonts w:ascii="Calibri" w:eastAsia="Calibri" w:hAnsi="Calibri" w:cs="Vrinda"/>
        </w:rPr>
        <w:t>Swisscontact will facilitate individual local entrepreneurs to establish community-based safe drinking water ATM booths.</w:t>
      </w:r>
      <w:r w:rsidRPr="00D63E38">
        <w:rPr>
          <w:rFonts w:ascii="Calibri" w:eastAsia="Calibri" w:hAnsi="Calibri" w:cs="Vrinda"/>
        </w:rPr>
        <w:t xml:space="preserve"> </w:t>
      </w:r>
      <w:r>
        <w:rPr>
          <w:rFonts w:ascii="Calibri" w:eastAsia="Calibri" w:hAnsi="Calibri" w:cs="Vrinda"/>
        </w:rPr>
        <w:t xml:space="preserve">The project will facilitate the process under the following scopes: </w:t>
      </w:r>
    </w:p>
    <w:p w14:paraId="1D69F201" w14:textId="77777777" w:rsidR="00B73F0F" w:rsidRPr="002F1B27" w:rsidRDefault="00B73F0F" w:rsidP="00023CBB">
      <w:pPr>
        <w:pStyle w:val="ListParagraph"/>
        <w:numPr>
          <w:ilvl w:val="0"/>
          <w:numId w:val="2"/>
        </w:numPr>
        <w:spacing w:after="200" w:line="259" w:lineRule="auto"/>
        <w:jc w:val="both"/>
        <w:rPr>
          <w:rFonts w:ascii="Calibri" w:eastAsia="Calibri" w:hAnsi="Calibri" w:cs="Vrinda"/>
        </w:rPr>
      </w:pPr>
      <w:r w:rsidRPr="002F1B27">
        <w:rPr>
          <w:rFonts w:ascii="Calibri" w:eastAsia="Calibri" w:hAnsi="Calibri" w:cs="Vrinda"/>
        </w:rPr>
        <w:t xml:space="preserve">Assisting all market actors to establish </w:t>
      </w:r>
      <w:r>
        <w:rPr>
          <w:rFonts w:ascii="Calibri" w:eastAsia="Calibri" w:hAnsi="Calibri" w:cs="Vrinda"/>
        </w:rPr>
        <w:t>water enterprises with ATM booths</w:t>
      </w:r>
      <w:r w:rsidRPr="002F1B27">
        <w:rPr>
          <w:rFonts w:ascii="Calibri" w:eastAsia="Calibri" w:hAnsi="Calibri" w:cs="Vrinda"/>
        </w:rPr>
        <w:t xml:space="preserve"> and test the commercial viability of the business model</w:t>
      </w:r>
      <w:r>
        <w:rPr>
          <w:rFonts w:ascii="Calibri" w:eastAsia="Calibri" w:hAnsi="Calibri" w:cs="Vrinda"/>
        </w:rPr>
        <w:t>.</w:t>
      </w:r>
    </w:p>
    <w:p w14:paraId="0475E303" w14:textId="3D37A71F" w:rsidR="00B73F0F" w:rsidRDefault="00B73F0F" w:rsidP="00023CBB">
      <w:pPr>
        <w:pStyle w:val="ListParagraph"/>
        <w:numPr>
          <w:ilvl w:val="0"/>
          <w:numId w:val="2"/>
        </w:numPr>
        <w:spacing w:after="200" w:line="259" w:lineRule="auto"/>
        <w:jc w:val="both"/>
        <w:rPr>
          <w:rFonts w:ascii="Calibri" w:eastAsia="Calibri" w:hAnsi="Calibri" w:cs="Vrinda"/>
        </w:rPr>
      </w:pPr>
      <w:r w:rsidRPr="002F1B27">
        <w:rPr>
          <w:rFonts w:ascii="Calibri" w:eastAsia="Calibri" w:hAnsi="Calibri" w:cs="Vrinda"/>
        </w:rPr>
        <w:t xml:space="preserve">Expanding </w:t>
      </w:r>
      <w:r>
        <w:rPr>
          <w:rFonts w:ascii="Calibri" w:eastAsia="Calibri" w:hAnsi="Calibri" w:cs="Vrinda"/>
        </w:rPr>
        <w:t>Water Technology Company</w:t>
      </w:r>
      <w:r w:rsidRPr="002F1B27">
        <w:rPr>
          <w:rFonts w:ascii="Calibri" w:eastAsia="Calibri" w:hAnsi="Calibri" w:cs="Vrinda"/>
        </w:rPr>
        <w:t xml:space="preserve">’s geographical reach beyond </w:t>
      </w:r>
      <w:r>
        <w:rPr>
          <w:rFonts w:ascii="Calibri" w:eastAsia="Calibri" w:hAnsi="Calibri" w:cs="Vrinda"/>
        </w:rPr>
        <w:t>the urban regions</w:t>
      </w:r>
      <w:r w:rsidRPr="002F1B27">
        <w:rPr>
          <w:rFonts w:ascii="Calibri" w:eastAsia="Calibri" w:hAnsi="Calibri" w:cs="Vrinda"/>
        </w:rPr>
        <w:t xml:space="preserve"> – this will be done by establishing water </w:t>
      </w:r>
      <w:r>
        <w:rPr>
          <w:rFonts w:ascii="Calibri" w:eastAsia="Calibri" w:hAnsi="Calibri" w:cs="Vrinda"/>
        </w:rPr>
        <w:t>enterprises with safe drinking water ATM booth</w:t>
      </w:r>
      <w:r w:rsidRPr="002F1B27">
        <w:rPr>
          <w:rFonts w:ascii="Calibri" w:eastAsia="Calibri" w:hAnsi="Calibri" w:cs="Vrinda"/>
        </w:rPr>
        <w:t xml:space="preserve">, operated, and maintained by local </w:t>
      </w:r>
      <w:r>
        <w:rPr>
          <w:rFonts w:ascii="Calibri" w:eastAsia="Calibri" w:hAnsi="Calibri" w:cs="Vrinda"/>
        </w:rPr>
        <w:t>entrepreneurs</w:t>
      </w:r>
      <w:r w:rsidRPr="002F1B27">
        <w:rPr>
          <w:rFonts w:ascii="Calibri" w:eastAsia="Calibri" w:hAnsi="Calibri" w:cs="Vrinda"/>
        </w:rPr>
        <w:t xml:space="preserve"> in </w:t>
      </w:r>
      <w:proofErr w:type="spellStart"/>
      <w:r w:rsidR="00C33CF2">
        <w:rPr>
          <w:b/>
          <w:bCs/>
        </w:rPr>
        <w:t>Tongi</w:t>
      </w:r>
      <w:proofErr w:type="spellEnd"/>
      <w:r w:rsidR="00C33CF2">
        <w:t xml:space="preserve"> and </w:t>
      </w:r>
      <w:r w:rsidR="00C33CF2">
        <w:rPr>
          <w:b/>
          <w:bCs/>
        </w:rPr>
        <w:t>Narayanganj</w:t>
      </w:r>
      <w:r>
        <w:rPr>
          <w:rFonts w:ascii="Calibri" w:eastAsia="Calibri" w:hAnsi="Calibri" w:cs="Vrinda"/>
        </w:rPr>
        <w:t>.</w:t>
      </w:r>
    </w:p>
    <w:p w14:paraId="3992AAFA" w14:textId="77777777" w:rsidR="00B73F0F" w:rsidRDefault="00B73F0F" w:rsidP="00023CBB">
      <w:pPr>
        <w:pStyle w:val="ListParagraph"/>
        <w:numPr>
          <w:ilvl w:val="0"/>
          <w:numId w:val="2"/>
        </w:numPr>
        <w:spacing w:after="200" w:line="259" w:lineRule="auto"/>
        <w:jc w:val="both"/>
        <w:rPr>
          <w:rFonts w:ascii="Calibri" w:eastAsia="Calibri" w:hAnsi="Calibri" w:cs="Vrinda"/>
        </w:rPr>
      </w:pPr>
      <w:r>
        <w:rPr>
          <w:rFonts w:ascii="Calibri" w:eastAsia="Calibri" w:hAnsi="Calibri" w:cs="Vrinda"/>
        </w:rPr>
        <w:t>Identifying, selecting, and training local entrepreneurs to operate and maintain safe drinking water ATM booths in local communities. The local presence and ability of local entrepreneurs to co-invest (either in terms of own asset or loan) will be an essential selection criterion.</w:t>
      </w:r>
    </w:p>
    <w:p w14:paraId="4AB61E33" w14:textId="77777777" w:rsidR="00B73F0F" w:rsidRDefault="00B73F0F" w:rsidP="00023CBB">
      <w:pPr>
        <w:pStyle w:val="ListParagraph"/>
        <w:numPr>
          <w:ilvl w:val="0"/>
          <w:numId w:val="2"/>
        </w:numPr>
        <w:spacing w:after="200" w:line="259" w:lineRule="auto"/>
        <w:jc w:val="both"/>
        <w:rPr>
          <w:rFonts w:ascii="Calibri" w:eastAsia="Calibri" w:hAnsi="Calibri" w:cs="Vrinda"/>
        </w:rPr>
      </w:pPr>
      <w:r>
        <w:rPr>
          <w:rFonts w:ascii="Calibri" w:eastAsia="Calibri" w:hAnsi="Calibri" w:cs="Vrinda"/>
        </w:rPr>
        <w:t>Advocating</w:t>
      </w:r>
      <w:r w:rsidRPr="002F1B27">
        <w:rPr>
          <w:rFonts w:ascii="Calibri" w:eastAsia="Calibri" w:hAnsi="Calibri" w:cs="Vrinda"/>
        </w:rPr>
        <w:t xml:space="preserve"> the offer of loan products for local</w:t>
      </w:r>
      <w:r>
        <w:rPr>
          <w:rFonts w:ascii="Calibri" w:eastAsia="Calibri" w:hAnsi="Calibri" w:cs="Vrinda"/>
        </w:rPr>
        <w:t xml:space="preserve"> water</w:t>
      </w:r>
      <w:r w:rsidRPr="002F1B27">
        <w:rPr>
          <w:rFonts w:ascii="Calibri" w:eastAsia="Calibri" w:hAnsi="Calibri" w:cs="Vrinda"/>
        </w:rPr>
        <w:t xml:space="preserve"> enterprises to invest in</w:t>
      </w:r>
      <w:r>
        <w:rPr>
          <w:rFonts w:ascii="Calibri" w:eastAsia="Calibri" w:hAnsi="Calibri" w:cs="Vrinda"/>
        </w:rPr>
        <w:t xml:space="preserve"> safe drinking</w:t>
      </w:r>
      <w:r w:rsidRPr="002F1B27">
        <w:rPr>
          <w:rFonts w:ascii="Calibri" w:eastAsia="Calibri" w:hAnsi="Calibri" w:cs="Vrinda"/>
        </w:rPr>
        <w:t xml:space="preserve"> water</w:t>
      </w:r>
      <w:r>
        <w:rPr>
          <w:rFonts w:ascii="Calibri" w:eastAsia="Calibri" w:hAnsi="Calibri" w:cs="Vrinda"/>
        </w:rPr>
        <w:t xml:space="preserve"> </w:t>
      </w:r>
      <w:r w:rsidRPr="002F1B27">
        <w:rPr>
          <w:rFonts w:ascii="Calibri" w:eastAsia="Calibri" w:hAnsi="Calibri" w:cs="Vrinda"/>
        </w:rPr>
        <w:t>ATM</w:t>
      </w:r>
      <w:r>
        <w:rPr>
          <w:rFonts w:ascii="Calibri" w:eastAsia="Calibri" w:hAnsi="Calibri" w:cs="Vrinda"/>
        </w:rPr>
        <w:t xml:space="preserve"> booth</w:t>
      </w:r>
      <w:r w:rsidRPr="002F1B27">
        <w:rPr>
          <w:rFonts w:ascii="Calibri" w:eastAsia="Calibri" w:hAnsi="Calibri" w:cs="Vrinda"/>
        </w:rPr>
        <w:t xml:space="preserve">s– this will be done in partnership with commercial banks so that relevant loan products </w:t>
      </w:r>
      <w:r>
        <w:rPr>
          <w:rFonts w:ascii="Calibri" w:eastAsia="Calibri" w:hAnsi="Calibri" w:cs="Vrinda"/>
        </w:rPr>
        <w:t xml:space="preserve">could become </w:t>
      </w:r>
      <w:r w:rsidRPr="002F1B27">
        <w:rPr>
          <w:rFonts w:ascii="Calibri" w:eastAsia="Calibri" w:hAnsi="Calibri" w:cs="Vrinda"/>
        </w:rPr>
        <w:t xml:space="preserve">available for </w:t>
      </w:r>
      <w:r>
        <w:rPr>
          <w:rFonts w:ascii="Calibri" w:eastAsia="Calibri" w:hAnsi="Calibri" w:cs="Vrinda"/>
        </w:rPr>
        <w:t>the water enterprises in the long term.</w:t>
      </w:r>
    </w:p>
    <w:p w14:paraId="47B15B26" w14:textId="77777777" w:rsidR="00B73F0F" w:rsidRDefault="00B73F0F" w:rsidP="00023CBB">
      <w:pPr>
        <w:pStyle w:val="ListParagraph"/>
        <w:numPr>
          <w:ilvl w:val="0"/>
          <w:numId w:val="2"/>
        </w:numPr>
        <w:spacing w:after="200" w:line="259" w:lineRule="auto"/>
        <w:jc w:val="both"/>
        <w:rPr>
          <w:rFonts w:ascii="Calibri" w:eastAsia="Calibri" w:hAnsi="Calibri" w:cs="Vrinda"/>
        </w:rPr>
      </w:pPr>
      <w:r w:rsidRPr="00C73E7D">
        <w:rPr>
          <w:rFonts w:ascii="Calibri" w:eastAsia="Calibri" w:hAnsi="Calibri" w:cs="Vrinda"/>
        </w:rPr>
        <w:t>Creating pathways for scale based on the commercial viability of this business model, learnings, and experience of the different market actors</w:t>
      </w:r>
      <w:r>
        <w:rPr>
          <w:rFonts w:ascii="Calibri" w:eastAsia="Calibri" w:hAnsi="Calibri" w:cs="Vrinda"/>
        </w:rPr>
        <w:t xml:space="preserve">. </w:t>
      </w:r>
    </w:p>
    <w:p w14:paraId="7A02ABB9" w14:textId="77777777" w:rsidR="00B73F0F" w:rsidRPr="001D408B" w:rsidRDefault="00B73F0F" w:rsidP="00B73F0F">
      <w:pPr>
        <w:spacing w:line="259" w:lineRule="auto"/>
        <w:ind w:left="360"/>
        <w:jc w:val="both"/>
        <w:rPr>
          <w:rFonts w:ascii="Calibri" w:eastAsia="Calibri" w:hAnsi="Calibri" w:cs="Vrinda"/>
        </w:rPr>
      </w:pPr>
    </w:p>
    <w:p w14:paraId="5382E020" w14:textId="77777777" w:rsidR="00B73F0F" w:rsidRPr="00975C2B"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975C2B">
        <w:rPr>
          <w:rFonts w:asciiTheme="minorHAnsi" w:hAnsiTheme="minorHAnsi" w:cs="Calibri-Bold"/>
          <w:color w:val="00338D"/>
          <w:sz w:val="28"/>
          <w:szCs w:val="28"/>
          <w:lang w:val="en-GB" w:eastAsia="en-GB"/>
        </w:rPr>
        <w:t>Water Entrepreneurship</w:t>
      </w:r>
    </w:p>
    <w:p w14:paraId="5EDD18A5" w14:textId="77777777" w:rsidR="00B73F0F" w:rsidRDefault="00B73F0F" w:rsidP="007C18B4">
      <w:pPr>
        <w:keepNext/>
        <w:spacing w:after="160" w:line="259" w:lineRule="auto"/>
        <w:jc w:val="both"/>
        <w:rPr>
          <w:rFonts w:ascii="Calibri" w:eastAsia="Calibri" w:hAnsi="Calibri" w:cs="Vrinda"/>
        </w:rPr>
      </w:pPr>
      <w:r>
        <w:rPr>
          <w:rFonts w:ascii="Calibri" w:eastAsia="Calibri" w:hAnsi="Calibri" w:cs="Vrinda"/>
        </w:rPr>
        <w:t xml:space="preserve">Water entrepreneurship is a relatively new concept, the project is aiming to introduce a water retailing system for the industrial cluster communities through water entrepreneurship. The project will facilitate local entrepreneurs to set up water enterprises with water ATM booth in the low-income industrial communities by collaborating with the water technology providers. Thus, the project is intended to establish a model, where the local water entrepreneurs and the water technology providers will be in a partnership to ensure smoother operation and proper quality auditing. Both on-site water sale and delivery mechanism along with dealer networking will be offered by the water entrepreneurs. </w:t>
      </w:r>
      <w:r>
        <w:rPr>
          <w:rFonts w:ascii="Calibri" w:eastAsia="Calibri" w:hAnsi="Calibri" w:cs="Vrinda"/>
        </w:rPr>
        <w:lastRenderedPageBreak/>
        <w:t>Through the different sales mechanisms, diversified customer groups will be covered. It is assumed that each water entrepreneur will cover around 300 - 1,000 households in their community.</w:t>
      </w:r>
    </w:p>
    <w:p w14:paraId="630756CB" w14:textId="77777777" w:rsidR="00B73F0F" w:rsidRDefault="00B73F0F" w:rsidP="00B73F0F">
      <w:pPr>
        <w:keepNext/>
        <w:spacing w:after="160" w:line="259" w:lineRule="auto"/>
        <w:ind w:left="360"/>
        <w:jc w:val="both"/>
      </w:pPr>
      <w:r>
        <w:rPr>
          <w:noProof/>
        </w:rPr>
        <w:drawing>
          <wp:inline distT="0" distB="0" distL="0" distR="0" wp14:anchorId="4B95F445" wp14:editId="6D014CFB">
            <wp:extent cx="5716905" cy="2690037"/>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B999652" w14:textId="35661A35" w:rsidR="00B73F0F" w:rsidRPr="00580022" w:rsidRDefault="00B73F0F" w:rsidP="00B73F0F">
      <w:pPr>
        <w:pStyle w:val="Caption"/>
        <w:jc w:val="both"/>
        <w:rPr>
          <w:rFonts w:ascii="Calibri" w:eastAsia="Calibri" w:hAnsi="Calibri" w:cs="Vrinda"/>
        </w:rPr>
      </w:pPr>
      <w:r>
        <w:t xml:space="preserve">Figure </w:t>
      </w:r>
      <w:r>
        <w:fldChar w:fldCharType="begin"/>
      </w:r>
      <w:r>
        <w:instrText xml:space="preserve"> SEQ Figure \* ARABIC </w:instrText>
      </w:r>
      <w:r>
        <w:fldChar w:fldCharType="separate"/>
      </w:r>
      <w:r w:rsidR="00F32A0D">
        <w:rPr>
          <w:noProof/>
        </w:rPr>
        <w:t>1</w:t>
      </w:r>
      <w:r>
        <w:fldChar w:fldCharType="end"/>
      </w:r>
      <w:r>
        <w:t xml:space="preserve"> </w:t>
      </w:r>
      <w:r w:rsidRPr="00CB3007">
        <w:t>Water Entrepreneurship Service Delivery Network</w:t>
      </w:r>
    </w:p>
    <w:p w14:paraId="3E2882D5" w14:textId="77777777" w:rsidR="00B73F0F" w:rsidRPr="00975C2B"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3739C6">
        <w:rPr>
          <w:rFonts w:asciiTheme="minorHAnsi" w:hAnsiTheme="minorHAnsi" w:cs="Calibri-Bold"/>
          <w:color w:val="00338D"/>
          <w:sz w:val="28"/>
          <w:szCs w:val="28"/>
          <w:lang w:val="en-GB" w:eastAsia="en-GB"/>
        </w:rPr>
        <w:t xml:space="preserve">Objectives of the </w:t>
      </w:r>
      <w:r>
        <w:rPr>
          <w:rFonts w:asciiTheme="minorHAnsi" w:hAnsiTheme="minorHAnsi" w:cs="Calibri-Bold"/>
          <w:color w:val="00338D"/>
          <w:sz w:val="28"/>
          <w:szCs w:val="28"/>
          <w:lang w:val="en-GB" w:eastAsia="en-GB"/>
        </w:rPr>
        <w:t>Campaign</w:t>
      </w:r>
      <w:r w:rsidRPr="003739C6">
        <w:rPr>
          <w:rFonts w:asciiTheme="minorHAnsi" w:hAnsiTheme="minorHAnsi" w:cs="Calibri-Bold"/>
          <w:color w:val="00338D"/>
          <w:sz w:val="28"/>
          <w:szCs w:val="28"/>
          <w:lang w:val="en-GB" w:eastAsia="en-GB"/>
        </w:rPr>
        <w:t xml:space="preserve"> </w:t>
      </w:r>
    </w:p>
    <w:p w14:paraId="33300450" w14:textId="5D8DC165" w:rsidR="00B73F0F" w:rsidRPr="009F5F66" w:rsidRDefault="00B73F0F" w:rsidP="009F5F66">
      <w:pPr>
        <w:keepNext/>
        <w:spacing w:after="160" w:line="259" w:lineRule="auto"/>
        <w:jc w:val="both"/>
        <w:rPr>
          <w:rFonts w:ascii="Calibri" w:eastAsia="Calibri" w:hAnsi="Calibri" w:cs="Vrinda"/>
        </w:rPr>
      </w:pPr>
      <w:bookmarkStart w:id="1" w:name="_Hlk83204508"/>
      <w:bookmarkEnd w:id="0"/>
      <w:r w:rsidRPr="009F5F66">
        <w:rPr>
          <w:rFonts w:ascii="Calibri" w:eastAsia="Calibri" w:hAnsi="Calibri" w:cs="Vrinda"/>
        </w:rPr>
        <w:t>The objective of this awareness raising campaign is to increase visibility of the water ATM booth set up by water entrepreneurs in the community, create demand for the safe drinking water and increase habituation among the target group on the use of the water ATM booths. The success of this business model depends heavily on the marketing activities and awareness campaigns among</w:t>
      </w:r>
      <w:r w:rsidR="00A20B36">
        <w:rPr>
          <w:rFonts w:ascii="Calibri" w:eastAsia="Calibri" w:hAnsi="Calibri" w:cs="Vrinda"/>
        </w:rPr>
        <w:t>st</w:t>
      </w:r>
      <w:r w:rsidRPr="009F5F66">
        <w:rPr>
          <w:rFonts w:ascii="Calibri" w:eastAsia="Calibri" w:hAnsi="Calibri" w:cs="Vrinda"/>
        </w:rPr>
        <w:t xml:space="preserve"> the target group. Thus, the incumbent will pay a pivotal role to ensure that necessary demand is generated for each water enterprise set up by the project. </w:t>
      </w:r>
      <w:bookmarkEnd w:id="1"/>
      <w:r w:rsidRPr="009F5F66">
        <w:rPr>
          <w:rFonts w:ascii="Calibri" w:eastAsia="Calibri" w:hAnsi="Calibri" w:cs="Vrinda"/>
        </w:rPr>
        <w:t xml:space="preserve">The specific objectives of the campaign </w:t>
      </w:r>
      <w:proofErr w:type="gramStart"/>
      <w:r w:rsidRPr="009F5F66">
        <w:rPr>
          <w:rFonts w:ascii="Calibri" w:eastAsia="Calibri" w:hAnsi="Calibri" w:cs="Vrinda"/>
        </w:rPr>
        <w:t>are</w:t>
      </w:r>
      <w:r w:rsidR="00A20B36">
        <w:rPr>
          <w:rFonts w:ascii="Calibri" w:eastAsia="Calibri" w:hAnsi="Calibri" w:cs="Vrinda"/>
        </w:rPr>
        <w:t>;</w:t>
      </w:r>
      <w:proofErr w:type="gramEnd"/>
    </w:p>
    <w:p w14:paraId="54225038" w14:textId="78432C82" w:rsidR="00B73F0F" w:rsidRPr="009F5F66" w:rsidRDefault="00B73F0F" w:rsidP="00023CBB">
      <w:pPr>
        <w:pStyle w:val="ListParagraph"/>
        <w:keepNext/>
        <w:numPr>
          <w:ilvl w:val="0"/>
          <w:numId w:val="11"/>
        </w:numPr>
        <w:spacing w:after="160" w:line="259" w:lineRule="auto"/>
        <w:jc w:val="both"/>
        <w:rPr>
          <w:rFonts w:ascii="Calibri" w:eastAsia="Calibri" w:hAnsi="Calibri" w:cs="Vrinda"/>
        </w:rPr>
      </w:pPr>
      <w:r w:rsidRPr="009F5F66">
        <w:rPr>
          <w:rFonts w:ascii="Calibri" w:eastAsia="Calibri" w:hAnsi="Calibri" w:cs="Vrinda"/>
        </w:rPr>
        <w:t xml:space="preserve">To create demand for the safe drinking water produced by </w:t>
      </w:r>
      <w:bookmarkStart w:id="2" w:name="_Hlk82010310"/>
      <w:r w:rsidRPr="009F5F66">
        <w:rPr>
          <w:rFonts w:ascii="Calibri" w:eastAsia="Calibri" w:hAnsi="Calibri" w:cs="Vrinda"/>
        </w:rPr>
        <w:t xml:space="preserve">the water </w:t>
      </w:r>
      <w:bookmarkEnd w:id="2"/>
      <w:r w:rsidR="000511A4" w:rsidRPr="009F5F66">
        <w:rPr>
          <w:rFonts w:ascii="Calibri" w:eastAsia="Calibri" w:hAnsi="Calibri" w:cs="Vrinda"/>
        </w:rPr>
        <w:t>enterprises among</w:t>
      </w:r>
      <w:r w:rsidRPr="009F5F66">
        <w:rPr>
          <w:rFonts w:ascii="Calibri" w:eastAsia="Calibri" w:hAnsi="Calibri" w:cs="Vrinda"/>
        </w:rPr>
        <w:t xml:space="preserve"> the low-income industrial cluster communities, the government and private offices, hospitals, and local businesses such as tea stalls, restaurants etc.</w:t>
      </w:r>
    </w:p>
    <w:p w14:paraId="436C6868" w14:textId="77777777" w:rsidR="00B73F0F" w:rsidRPr="009F5F66" w:rsidRDefault="00B73F0F" w:rsidP="00023CBB">
      <w:pPr>
        <w:pStyle w:val="ListParagraph"/>
        <w:keepNext/>
        <w:numPr>
          <w:ilvl w:val="0"/>
          <w:numId w:val="11"/>
        </w:numPr>
        <w:spacing w:after="160" w:line="259" w:lineRule="auto"/>
        <w:jc w:val="both"/>
        <w:rPr>
          <w:rFonts w:ascii="Calibri" w:eastAsia="Calibri" w:hAnsi="Calibri" w:cs="Vrinda"/>
        </w:rPr>
      </w:pPr>
      <w:r w:rsidRPr="009F5F66">
        <w:rPr>
          <w:rFonts w:ascii="Calibri" w:eastAsia="Calibri" w:hAnsi="Calibri" w:cs="Vrinda"/>
        </w:rPr>
        <w:t xml:space="preserve">To create awareness on water safety issues such as, water contaminants and contamination, water-borne diseases along with the prevention mechanisms among low-income industrial cluster communities around the water enterprises to change their perception and </w:t>
      </w:r>
      <w:proofErr w:type="spellStart"/>
      <w:r w:rsidRPr="009F5F66">
        <w:rPr>
          <w:rFonts w:ascii="Calibri" w:eastAsia="Calibri" w:hAnsi="Calibri" w:cs="Vrinda"/>
        </w:rPr>
        <w:t>behavior</w:t>
      </w:r>
      <w:proofErr w:type="spellEnd"/>
      <w:r w:rsidRPr="009F5F66">
        <w:rPr>
          <w:rFonts w:ascii="Calibri" w:eastAsia="Calibri" w:hAnsi="Calibri" w:cs="Vrinda"/>
        </w:rPr>
        <w:t xml:space="preserve"> on water consumption.</w:t>
      </w:r>
    </w:p>
    <w:p w14:paraId="30EE457C" w14:textId="77777777" w:rsidR="00B73F0F" w:rsidRPr="009F5F66" w:rsidRDefault="00B73F0F" w:rsidP="009F5F66">
      <w:pPr>
        <w:keepNext/>
        <w:spacing w:after="160" w:line="259" w:lineRule="auto"/>
        <w:jc w:val="both"/>
        <w:rPr>
          <w:rFonts w:ascii="Calibri" w:eastAsia="Calibri" w:hAnsi="Calibri" w:cs="Vrinda"/>
        </w:rPr>
      </w:pPr>
      <w:r w:rsidRPr="009F5F66">
        <w:rPr>
          <w:rFonts w:ascii="Calibri" w:eastAsia="Calibri" w:hAnsi="Calibri" w:cs="Vrinda"/>
        </w:rPr>
        <w:t>A comprehensive awareness campaign should be designed and implemented so that residents of the low-income industrial cluster communities become aware and motivated to purchase safe drinking water from the water ATM booth to fulfil their daily consumption needs.</w:t>
      </w:r>
    </w:p>
    <w:p w14:paraId="3FEC6882" w14:textId="77777777" w:rsidR="00B73F0F" w:rsidRDefault="00B73F0F" w:rsidP="00B73F0F">
      <w:pPr>
        <w:pStyle w:val="Default"/>
        <w:spacing w:after="200" w:line="259" w:lineRule="auto"/>
        <w:jc w:val="both"/>
        <w:rPr>
          <w:rFonts w:asciiTheme="minorHAnsi" w:hAnsiTheme="minorHAnsi" w:cstheme="minorBidi"/>
          <w:sz w:val="22"/>
          <w:szCs w:val="22"/>
        </w:rPr>
      </w:pPr>
    </w:p>
    <w:p w14:paraId="6B72217C" w14:textId="77777777" w:rsidR="00B73F0F" w:rsidRPr="00975C2B"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975C2B">
        <w:rPr>
          <w:rFonts w:asciiTheme="minorHAnsi" w:hAnsiTheme="minorHAnsi" w:cs="Calibri-Bold"/>
          <w:color w:val="00338D"/>
          <w:sz w:val="28"/>
          <w:szCs w:val="28"/>
          <w:lang w:val="en-GB" w:eastAsia="en-GB"/>
        </w:rPr>
        <w:t xml:space="preserve">Geographic location  </w:t>
      </w:r>
    </w:p>
    <w:p w14:paraId="147B7F38" w14:textId="48E6FD41" w:rsidR="00B73F0F" w:rsidRPr="00354AF9" w:rsidRDefault="00B73F0F" w:rsidP="00B73F0F">
      <w:pPr>
        <w:spacing w:line="259" w:lineRule="auto"/>
        <w:jc w:val="both"/>
        <w:rPr>
          <w:rFonts w:ascii="Calibri" w:eastAsia="Calibri" w:hAnsi="Calibri" w:cs="Vrinda"/>
        </w:rPr>
      </w:pPr>
      <w:r w:rsidRPr="00354AF9">
        <w:rPr>
          <w:rFonts w:ascii="Calibri" w:eastAsia="Calibri" w:hAnsi="Calibri" w:cs="Vrinda"/>
        </w:rPr>
        <w:t xml:space="preserve">The project is about to provide safe drinking water for the low-income community members. Therefore, the geographic locations for this project are </w:t>
      </w:r>
      <w:proofErr w:type="spellStart"/>
      <w:r w:rsidR="00C33CF2">
        <w:rPr>
          <w:b/>
          <w:bCs/>
        </w:rPr>
        <w:t>Tongi</w:t>
      </w:r>
      <w:proofErr w:type="spellEnd"/>
      <w:r w:rsidR="00C33CF2">
        <w:t xml:space="preserve"> and </w:t>
      </w:r>
      <w:r w:rsidR="00C33CF2">
        <w:rPr>
          <w:b/>
          <w:bCs/>
        </w:rPr>
        <w:t>Narayanganj</w:t>
      </w:r>
      <w:r w:rsidRPr="00354AF9">
        <w:rPr>
          <w:rFonts w:ascii="Calibri" w:eastAsia="Calibri" w:hAnsi="Calibri" w:cs="Vrinda"/>
        </w:rPr>
        <w:t xml:space="preserve">. </w:t>
      </w:r>
    </w:p>
    <w:p w14:paraId="60CC53D8" w14:textId="77777777" w:rsidR="00B73F0F" w:rsidRDefault="00B73F0F" w:rsidP="00B73F0F">
      <w:pPr>
        <w:spacing w:line="259" w:lineRule="auto"/>
        <w:jc w:val="both"/>
        <w:rPr>
          <w:rFonts w:ascii="Calibri" w:eastAsia="Calibri" w:hAnsi="Calibri" w:cs="Vrinda"/>
        </w:rPr>
      </w:pPr>
    </w:p>
    <w:p w14:paraId="19B970C5" w14:textId="77777777" w:rsidR="00B73F0F" w:rsidRPr="00975C2B"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3739C6">
        <w:rPr>
          <w:rFonts w:asciiTheme="minorHAnsi" w:hAnsiTheme="minorHAnsi" w:cs="Calibri-Bold"/>
          <w:color w:val="00338D"/>
          <w:sz w:val="28"/>
          <w:szCs w:val="28"/>
          <w:lang w:val="en-GB" w:eastAsia="en-GB"/>
        </w:rPr>
        <w:t>Duration of assignment, specific activities and targets</w:t>
      </w:r>
    </w:p>
    <w:p w14:paraId="7A27ED3C" w14:textId="4C341A2E" w:rsidR="00B73F0F" w:rsidRPr="009F5F66" w:rsidRDefault="00B73F0F" w:rsidP="009F5F66">
      <w:pPr>
        <w:keepNext/>
        <w:spacing w:after="160" w:line="259" w:lineRule="auto"/>
        <w:jc w:val="both"/>
        <w:rPr>
          <w:rFonts w:ascii="Calibri" w:eastAsia="Calibri" w:hAnsi="Calibri" w:cs="Vrinda"/>
        </w:rPr>
      </w:pPr>
      <w:r w:rsidRPr="009F5F66">
        <w:rPr>
          <w:rFonts w:ascii="Calibri" w:eastAsia="Calibri" w:hAnsi="Calibri" w:cs="Vrinda"/>
        </w:rPr>
        <w:lastRenderedPageBreak/>
        <w:t xml:space="preserve">The duration of the assignment is </w:t>
      </w:r>
      <w:r w:rsidR="003F36EC">
        <w:rPr>
          <w:rFonts w:ascii="Calibri" w:eastAsia="Calibri" w:hAnsi="Calibri" w:cs="Vrinda"/>
        </w:rPr>
        <w:t>1.5</w:t>
      </w:r>
      <w:r w:rsidRPr="009F5F66">
        <w:rPr>
          <w:rFonts w:ascii="Calibri" w:eastAsia="Calibri" w:hAnsi="Calibri" w:cs="Vrinda"/>
        </w:rPr>
        <w:t xml:space="preserve"> months, starting </w:t>
      </w:r>
      <w:r w:rsidRPr="00283193">
        <w:rPr>
          <w:rFonts w:ascii="Calibri" w:eastAsia="Calibri" w:hAnsi="Calibri" w:cs="Vrinda"/>
        </w:rPr>
        <w:t xml:space="preserve">from </w:t>
      </w:r>
      <w:r w:rsidR="00DD18C8" w:rsidRPr="00283193">
        <w:rPr>
          <w:rFonts w:ascii="Calibri" w:eastAsia="Calibri" w:hAnsi="Calibri" w:cs="Vrinda"/>
        </w:rPr>
        <w:t>01</w:t>
      </w:r>
      <w:r w:rsidRPr="00283193">
        <w:rPr>
          <w:rFonts w:ascii="Calibri" w:eastAsia="Calibri" w:hAnsi="Calibri" w:cs="Vrinda"/>
        </w:rPr>
        <w:t xml:space="preserve"> </w:t>
      </w:r>
      <w:r w:rsidR="00DD18C8" w:rsidRPr="00283193">
        <w:rPr>
          <w:rFonts w:ascii="Calibri" w:eastAsia="Calibri" w:hAnsi="Calibri" w:cs="Vrinda"/>
        </w:rPr>
        <w:t>November</w:t>
      </w:r>
      <w:r w:rsidRPr="00283193">
        <w:rPr>
          <w:rFonts w:ascii="Calibri" w:eastAsia="Calibri" w:hAnsi="Calibri" w:cs="Vrinda"/>
        </w:rPr>
        <w:t xml:space="preserve"> 2021 to 1</w:t>
      </w:r>
      <w:r w:rsidR="00DD18C8" w:rsidRPr="00283193">
        <w:rPr>
          <w:rFonts w:ascii="Calibri" w:eastAsia="Calibri" w:hAnsi="Calibri" w:cs="Vrinda"/>
        </w:rPr>
        <w:t>5</w:t>
      </w:r>
      <w:r w:rsidRPr="00283193">
        <w:rPr>
          <w:rFonts w:ascii="Calibri" w:eastAsia="Calibri" w:hAnsi="Calibri" w:cs="Vrinda"/>
        </w:rPr>
        <w:t xml:space="preserve"> December 2021. For</w:t>
      </w:r>
      <w:r w:rsidRPr="009F5F66">
        <w:rPr>
          <w:rFonts w:ascii="Calibri" w:eastAsia="Calibri" w:hAnsi="Calibri" w:cs="Vrinda"/>
        </w:rPr>
        <w:t xml:space="preserve"> the benefit of effective planning, the prospective bidder can refer to the specific activities and targets below:</w:t>
      </w:r>
    </w:p>
    <w:p w14:paraId="68C5156C" w14:textId="52CADE86" w:rsidR="00B73F0F" w:rsidRDefault="00B73F0F" w:rsidP="00B73F0F">
      <w:pPr>
        <w:pStyle w:val="Caption"/>
        <w:keepNext/>
      </w:pPr>
      <w:r>
        <w:t xml:space="preserve">Table </w:t>
      </w:r>
      <w:r>
        <w:fldChar w:fldCharType="begin"/>
      </w:r>
      <w:r>
        <w:instrText xml:space="preserve"> SEQ Table \* ARABIC </w:instrText>
      </w:r>
      <w:r>
        <w:fldChar w:fldCharType="separate"/>
      </w:r>
      <w:r w:rsidR="00F32A0D">
        <w:rPr>
          <w:noProof/>
        </w:rPr>
        <w:t>1</w:t>
      </w:r>
      <w:r>
        <w:rPr>
          <w:noProof/>
        </w:rPr>
        <w:fldChar w:fldCharType="end"/>
      </w:r>
      <w:r>
        <w:t xml:space="preserve"> </w:t>
      </w:r>
      <w:r w:rsidRPr="00B11DE0">
        <w:t xml:space="preserve">Specific Activities and Targets for the </w:t>
      </w:r>
      <w:r>
        <w:t>Incumbent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9052"/>
      </w:tblGrid>
      <w:tr w:rsidR="00B73F0F" w:rsidRPr="002D13BB" w14:paraId="6848EE45" w14:textId="77777777" w:rsidTr="00A20B36">
        <w:trPr>
          <w:trHeight w:val="217"/>
        </w:trPr>
        <w:tc>
          <w:tcPr>
            <w:tcW w:w="299" w:type="pct"/>
            <w:tcBorders>
              <w:bottom w:val="single" w:sz="4" w:space="0" w:color="auto"/>
            </w:tcBorders>
            <w:shd w:val="clear" w:color="auto" w:fill="004255" w:themeFill="accent5" w:themeFillShade="80"/>
          </w:tcPr>
          <w:p w14:paraId="6BD3CF89" w14:textId="77777777" w:rsidR="00B73F0F" w:rsidRPr="003739C6" w:rsidRDefault="00B73F0F" w:rsidP="001E13A5">
            <w:pPr>
              <w:spacing w:after="0" w:line="259" w:lineRule="auto"/>
              <w:jc w:val="both"/>
              <w:rPr>
                <w:rFonts w:ascii="Calibri" w:eastAsia="Calibri" w:hAnsi="Calibri" w:cs="Vrinda"/>
                <w:b/>
                <w:color w:val="FFFFFF" w:themeColor="background1"/>
              </w:rPr>
            </w:pPr>
            <w:r w:rsidRPr="003739C6">
              <w:rPr>
                <w:rFonts w:ascii="Calibri" w:eastAsia="Calibri" w:hAnsi="Calibri" w:cs="Vrinda"/>
                <w:b/>
                <w:color w:val="FFFFFF" w:themeColor="background1"/>
              </w:rPr>
              <w:t>S</w:t>
            </w:r>
            <w:r>
              <w:rPr>
                <w:rFonts w:ascii="Calibri" w:eastAsia="Calibri" w:hAnsi="Calibri" w:cs="Vrinda"/>
                <w:b/>
                <w:color w:val="FFFFFF" w:themeColor="background1"/>
              </w:rPr>
              <w:t>L</w:t>
            </w:r>
            <w:r w:rsidRPr="003739C6">
              <w:rPr>
                <w:rFonts w:ascii="Calibri" w:eastAsia="Calibri" w:hAnsi="Calibri" w:cs="Vrinda"/>
                <w:b/>
                <w:color w:val="FFFFFF" w:themeColor="background1"/>
              </w:rPr>
              <w:t>.</w:t>
            </w:r>
          </w:p>
        </w:tc>
        <w:tc>
          <w:tcPr>
            <w:tcW w:w="4701" w:type="pct"/>
            <w:tcBorders>
              <w:bottom w:val="single" w:sz="4" w:space="0" w:color="auto"/>
            </w:tcBorders>
            <w:shd w:val="clear" w:color="auto" w:fill="004255" w:themeFill="accent5" w:themeFillShade="80"/>
          </w:tcPr>
          <w:p w14:paraId="37CDABE9" w14:textId="77777777" w:rsidR="00B73F0F" w:rsidRPr="003739C6" w:rsidRDefault="00B73F0F" w:rsidP="001E13A5">
            <w:pPr>
              <w:spacing w:after="0" w:line="259" w:lineRule="auto"/>
              <w:jc w:val="center"/>
              <w:rPr>
                <w:rFonts w:ascii="Calibri" w:eastAsia="Calibri" w:hAnsi="Calibri" w:cs="Vrinda"/>
                <w:b/>
                <w:color w:val="FFFFFF" w:themeColor="background1"/>
              </w:rPr>
            </w:pPr>
            <w:r w:rsidRPr="003739C6">
              <w:rPr>
                <w:rFonts w:ascii="Calibri" w:eastAsia="Calibri" w:hAnsi="Calibri" w:cs="Vrinda"/>
                <w:b/>
                <w:color w:val="FFFFFF" w:themeColor="background1"/>
              </w:rPr>
              <w:t>Activity</w:t>
            </w:r>
          </w:p>
        </w:tc>
      </w:tr>
      <w:tr w:rsidR="00B73F0F" w:rsidRPr="002D13BB" w:rsidDel="008B385C" w14:paraId="7B73AA38" w14:textId="77777777" w:rsidTr="00A20B36">
        <w:trPr>
          <w:trHeight w:val="233"/>
        </w:trPr>
        <w:tc>
          <w:tcPr>
            <w:tcW w:w="299" w:type="pct"/>
            <w:shd w:val="clear" w:color="auto" w:fill="808080" w:themeFill="background1" w:themeFillShade="80"/>
          </w:tcPr>
          <w:p w14:paraId="50E9CB18" w14:textId="77777777" w:rsidR="00B73F0F" w:rsidRPr="00985C4B" w:rsidRDefault="00B73F0F" w:rsidP="001E13A5">
            <w:pPr>
              <w:spacing w:after="0" w:line="259" w:lineRule="auto"/>
              <w:jc w:val="both"/>
              <w:rPr>
                <w:rFonts w:ascii="Calibri" w:eastAsia="Calibri" w:hAnsi="Calibri" w:cs="Calibri"/>
                <w:color w:val="FFFFFF" w:themeColor="background1"/>
                <w:szCs w:val="20"/>
              </w:rPr>
            </w:pPr>
            <w:r w:rsidRPr="00985C4B">
              <w:rPr>
                <w:rFonts w:ascii="Calibri" w:eastAsia="Calibri" w:hAnsi="Calibri" w:cs="Calibri"/>
                <w:color w:val="FFFFFF" w:themeColor="background1"/>
                <w:szCs w:val="20"/>
              </w:rPr>
              <w:t>5.1</w:t>
            </w:r>
          </w:p>
        </w:tc>
        <w:tc>
          <w:tcPr>
            <w:tcW w:w="4701" w:type="pct"/>
            <w:shd w:val="clear" w:color="auto" w:fill="F2F2F2" w:themeFill="background1" w:themeFillShade="F2"/>
          </w:tcPr>
          <w:p w14:paraId="3421457D" w14:textId="77777777" w:rsidR="00B73F0F" w:rsidRPr="00CD7C45" w:rsidRDefault="00B73F0F" w:rsidP="001E13A5">
            <w:pPr>
              <w:spacing w:after="0" w:line="259" w:lineRule="auto"/>
              <w:jc w:val="both"/>
              <w:rPr>
                <w:rFonts w:ascii="Calibri" w:eastAsia="Calibri" w:hAnsi="Calibri" w:cs="Calibri"/>
                <w:szCs w:val="20"/>
              </w:rPr>
            </w:pPr>
            <w:r w:rsidRPr="00CD7C45">
              <w:rPr>
                <w:rFonts w:ascii="Calibri" w:eastAsia="Calibri" w:hAnsi="Calibri" w:cs="Calibri"/>
                <w:b/>
                <w:szCs w:val="20"/>
              </w:rPr>
              <w:t>Develop Marketing Plan</w:t>
            </w:r>
            <w:r>
              <w:rPr>
                <w:rFonts w:ascii="Calibri" w:eastAsia="Calibri" w:hAnsi="Calibri" w:cs="Calibri"/>
                <w:b/>
                <w:szCs w:val="20"/>
              </w:rPr>
              <w:t>s</w:t>
            </w:r>
            <w:r w:rsidRPr="00CD7C45">
              <w:rPr>
                <w:rFonts w:ascii="Calibri" w:eastAsia="Calibri" w:hAnsi="Calibri" w:cs="Calibri"/>
                <w:b/>
                <w:szCs w:val="20"/>
              </w:rPr>
              <w:t xml:space="preserve">: </w:t>
            </w:r>
            <w:r w:rsidRPr="00CD7C45">
              <w:rPr>
                <w:rFonts w:ascii="Calibri" w:eastAsia="Calibri" w:hAnsi="Calibri" w:cs="Calibri"/>
                <w:szCs w:val="20"/>
              </w:rPr>
              <w:t xml:space="preserve">The </w:t>
            </w:r>
            <w:r>
              <w:rPr>
                <w:rFonts w:ascii="Calibri" w:eastAsia="Calibri" w:hAnsi="Calibri" w:cs="Calibri"/>
                <w:szCs w:val="20"/>
              </w:rPr>
              <w:t>incumbent</w:t>
            </w:r>
            <w:r w:rsidRPr="00CD7C45">
              <w:rPr>
                <w:rFonts w:ascii="Calibri" w:eastAsia="Calibri" w:hAnsi="Calibri" w:cs="Calibri"/>
                <w:szCs w:val="20"/>
              </w:rPr>
              <w:t xml:space="preserve"> </w:t>
            </w:r>
            <w:r>
              <w:rPr>
                <w:rFonts w:ascii="Calibri" w:eastAsia="Calibri" w:hAnsi="Calibri" w:cs="Calibri"/>
                <w:szCs w:val="20"/>
              </w:rPr>
              <w:t xml:space="preserve">will develop a customized plan for marketing and awareness creation activities to promote the water enterprise. </w:t>
            </w:r>
          </w:p>
        </w:tc>
      </w:tr>
      <w:tr w:rsidR="00B73F0F" w:rsidRPr="002D13BB" w:rsidDel="008B385C" w14:paraId="4EE0F578" w14:textId="77777777" w:rsidTr="00A20B36">
        <w:trPr>
          <w:trHeight w:val="233"/>
        </w:trPr>
        <w:tc>
          <w:tcPr>
            <w:tcW w:w="299" w:type="pct"/>
            <w:shd w:val="clear" w:color="auto" w:fill="808080" w:themeFill="background1" w:themeFillShade="80"/>
          </w:tcPr>
          <w:p w14:paraId="1F561012" w14:textId="77777777" w:rsidR="00B73F0F" w:rsidRPr="00985C4B" w:rsidRDefault="00B73F0F" w:rsidP="001E13A5">
            <w:pPr>
              <w:spacing w:after="0" w:line="259" w:lineRule="auto"/>
              <w:jc w:val="both"/>
              <w:rPr>
                <w:rFonts w:ascii="Calibri" w:eastAsia="Calibri" w:hAnsi="Calibri" w:cs="Calibri"/>
                <w:color w:val="FFFFFF" w:themeColor="background1"/>
                <w:szCs w:val="20"/>
                <w:highlight w:val="yellow"/>
              </w:rPr>
            </w:pPr>
            <w:r w:rsidRPr="00985C4B">
              <w:rPr>
                <w:rFonts w:ascii="Calibri" w:eastAsia="Calibri" w:hAnsi="Calibri" w:cs="Calibri"/>
                <w:color w:val="FFFFFF" w:themeColor="background1"/>
                <w:szCs w:val="20"/>
              </w:rPr>
              <w:t>5.2</w:t>
            </w:r>
          </w:p>
        </w:tc>
        <w:tc>
          <w:tcPr>
            <w:tcW w:w="4701" w:type="pct"/>
            <w:shd w:val="clear" w:color="auto" w:fill="F2F2F2" w:themeFill="background1" w:themeFillShade="F2"/>
          </w:tcPr>
          <w:p w14:paraId="43B34167" w14:textId="24E07362" w:rsidR="00B73F0F" w:rsidRPr="003E0D80" w:rsidRDefault="00A01EB3" w:rsidP="001E13A5">
            <w:pPr>
              <w:spacing w:after="0" w:line="259" w:lineRule="auto"/>
              <w:jc w:val="both"/>
              <w:rPr>
                <w:rFonts w:ascii="Calibri" w:eastAsia="Calibri" w:hAnsi="Calibri" w:cs="Calibri"/>
                <w:b/>
                <w:szCs w:val="20"/>
              </w:rPr>
            </w:pPr>
            <w:r>
              <w:rPr>
                <w:rFonts w:ascii="Calibri" w:eastAsia="Calibri" w:hAnsi="Calibri" w:cs="Calibri"/>
                <w:b/>
                <w:szCs w:val="20"/>
              </w:rPr>
              <w:t>Designing and p</w:t>
            </w:r>
            <w:r w:rsidR="00B73F0F" w:rsidRPr="00BB3F44">
              <w:rPr>
                <w:rFonts w:ascii="Calibri" w:eastAsia="Calibri" w:hAnsi="Calibri" w:cs="Calibri"/>
                <w:b/>
                <w:szCs w:val="20"/>
              </w:rPr>
              <w:t>roducing the</w:t>
            </w:r>
            <w:r w:rsidR="00B73F0F">
              <w:rPr>
                <w:rFonts w:ascii="Calibri" w:eastAsia="Calibri" w:hAnsi="Calibri" w:cs="Calibri"/>
                <w:b/>
                <w:szCs w:val="20"/>
              </w:rPr>
              <w:t xml:space="preserve"> IEC</w:t>
            </w:r>
            <w:r w:rsidR="00B73F0F" w:rsidRPr="00BB3F44">
              <w:rPr>
                <w:rFonts w:ascii="Calibri" w:eastAsia="Calibri" w:hAnsi="Calibri" w:cs="Calibri"/>
                <w:b/>
                <w:szCs w:val="20"/>
              </w:rPr>
              <w:t xml:space="preserve"> Materials:</w:t>
            </w:r>
            <w:r w:rsidR="00B73F0F" w:rsidRPr="003E0D80">
              <w:rPr>
                <w:rFonts w:ascii="Calibri" w:eastAsia="Calibri" w:hAnsi="Calibri" w:cs="Calibri"/>
                <w:bCs/>
                <w:szCs w:val="20"/>
              </w:rPr>
              <w:t xml:space="preserve"> </w:t>
            </w:r>
            <w:r w:rsidR="00B73F0F" w:rsidRPr="009C62CD">
              <w:rPr>
                <w:rFonts w:ascii="Calibri" w:eastAsia="Calibri" w:hAnsi="Calibri" w:cs="Calibri"/>
                <w:bCs/>
                <w:szCs w:val="20"/>
              </w:rPr>
              <w:t>The incumbent should</w:t>
            </w:r>
            <w:r w:rsidR="00625AFC" w:rsidRPr="009C62CD">
              <w:rPr>
                <w:rFonts w:ascii="Calibri" w:eastAsia="Calibri" w:hAnsi="Calibri" w:cs="Calibri"/>
                <w:bCs/>
                <w:szCs w:val="20"/>
              </w:rPr>
              <w:t xml:space="preserve"> design,</w:t>
            </w:r>
            <w:r w:rsidR="00B73F0F" w:rsidRPr="009C62CD">
              <w:rPr>
                <w:rFonts w:ascii="Calibri" w:eastAsia="Calibri" w:hAnsi="Calibri" w:cs="Calibri"/>
                <w:bCs/>
                <w:szCs w:val="20"/>
              </w:rPr>
              <w:t xml:space="preserve"> </w:t>
            </w:r>
            <w:proofErr w:type="gramStart"/>
            <w:r w:rsidR="00B73F0F" w:rsidRPr="009C62CD">
              <w:rPr>
                <w:rFonts w:ascii="Calibri" w:eastAsia="Calibri" w:hAnsi="Calibri" w:cs="Calibri"/>
                <w:bCs/>
                <w:szCs w:val="20"/>
              </w:rPr>
              <w:t>print</w:t>
            </w:r>
            <w:proofErr w:type="gramEnd"/>
            <w:r w:rsidR="00B73F0F" w:rsidRPr="009C62CD">
              <w:rPr>
                <w:rFonts w:ascii="Calibri" w:eastAsia="Calibri" w:hAnsi="Calibri" w:cs="Calibri"/>
                <w:bCs/>
                <w:szCs w:val="20"/>
              </w:rPr>
              <w:t xml:space="preserve"> and circulate the materials in accordance with their marketing plan.</w:t>
            </w:r>
            <w:r w:rsidR="00B73F0F" w:rsidRPr="00BB3F44">
              <w:rPr>
                <w:rFonts w:ascii="Calibri" w:eastAsia="Calibri" w:hAnsi="Calibri" w:cs="Calibri"/>
                <w:b/>
                <w:szCs w:val="20"/>
              </w:rPr>
              <w:t xml:space="preserve"> </w:t>
            </w:r>
          </w:p>
        </w:tc>
      </w:tr>
      <w:tr w:rsidR="00B73F0F" w:rsidRPr="002D13BB" w:rsidDel="008B385C" w14:paraId="125EE40E" w14:textId="77777777" w:rsidTr="00A20B36">
        <w:trPr>
          <w:trHeight w:val="233"/>
        </w:trPr>
        <w:tc>
          <w:tcPr>
            <w:tcW w:w="299" w:type="pct"/>
            <w:shd w:val="clear" w:color="auto" w:fill="808080" w:themeFill="background1" w:themeFillShade="80"/>
          </w:tcPr>
          <w:p w14:paraId="2735C966" w14:textId="77777777" w:rsidR="00B73F0F" w:rsidRPr="00985C4B" w:rsidRDefault="00B73F0F" w:rsidP="001E13A5">
            <w:pPr>
              <w:spacing w:after="0" w:line="259" w:lineRule="auto"/>
              <w:jc w:val="both"/>
              <w:rPr>
                <w:rFonts w:ascii="Calibri" w:eastAsia="Calibri" w:hAnsi="Calibri" w:cs="Calibri"/>
                <w:color w:val="FFFFFF" w:themeColor="background1"/>
                <w:szCs w:val="20"/>
              </w:rPr>
            </w:pPr>
            <w:r w:rsidRPr="00985C4B">
              <w:rPr>
                <w:rFonts w:ascii="Calibri" w:eastAsia="Calibri" w:hAnsi="Calibri" w:cs="Calibri"/>
                <w:color w:val="FFFFFF" w:themeColor="background1"/>
                <w:szCs w:val="20"/>
              </w:rPr>
              <w:t>5.3</w:t>
            </w:r>
          </w:p>
        </w:tc>
        <w:tc>
          <w:tcPr>
            <w:tcW w:w="4701" w:type="pct"/>
            <w:shd w:val="clear" w:color="auto" w:fill="F2F2F2" w:themeFill="background1" w:themeFillShade="F2"/>
          </w:tcPr>
          <w:p w14:paraId="557C087F" w14:textId="77777777" w:rsidR="00B73F0F" w:rsidRPr="00F66840" w:rsidDel="00222574" w:rsidRDefault="00B73F0F" w:rsidP="001E13A5">
            <w:pPr>
              <w:spacing w:after="0" w:line="259" w:lineRule="auto"/>
              <w:jc w:val="both"/>
              <w:rPr>
                <w:rFonts w:ascii="Calibri" w:eastAsia="Calibri" w:hAnsi="Calibri" w:cs="Calibri"/>
                <w:b/>
                <w:bCs/>
                <w:szCs w:val="20"/>
              </w:rPr>
            </w:pPr>
            <w:r>
              <w:rPr>
                <w:rFonts w:ascii="Calibri" w:eastAsia="Calibri" w:hAnsi="Calibri" w:cs="Calibri"/>
                <w:b/>
                <w:bCs/>
                <w:szCs w:val="20"/>
              </w:rPr>
              <w:t>Marketing and Branding for</w:t>
            </w:r>
            <w:r w:rsidRPr="00F66840">
              <w:rPr>
                <w:rFonts w:ascii="Calibri" w:eastAsia="Calibri" w:hAnsi="Calibri" w:cs="Calibri"/>
                <w:b/>
                <w:bCs/>
                <w:szCs w:val="20"/>
              </w:rPr>
              <w:t xml:space="preserve"> the Water Enterprise: </w:t>
            </w:r>
            <w:r w:rsidRPr="00D7451B">
              <w:rPr>
                <w:rFonts w:ascii="Calibri" w:eastAsia="Calibri" w:hAnsi="Calibri" w:cs="Calibri"/>
                <w:szCs w:val="20"/>
              </w:rPr>
              <w:t xml:space="preserve">The </w:t>
            </w:r>
            <w:r>
              <w:rPr>
                <w:rFonts w:ascii="Calibri" w:eastAsia="Calibri" w:hAnsi="Calibri" w:cs="Calibri"/>
                <w:szCs w:val="20"/>
              </w:rPr>
              <w:t xml:space="preserve">marketing and promotional activities should create a strong brand presence, improve the visibility of the water </w:t>
            </w:r>
            <w:proofErr w:type="gramStart"/>
            <w:r>
              <w:rPr>
                <w:rFonts w:ascii="Calibri" w:eastAsia="Calibri" w:hAnsi="Calibri" w:cs="Calibri"/>
                <w:szCs w:val="20"/>
              </w:rPr>
              <w:t>enterprise</w:t>
            </w:r>
            <w:proofErr w:type="gramEnd"/>
            <w:r>
              <w:rPr>
                <w:rFonts w:ascii="Calibri" w:eastAsia="Calibri" w:hAnsi="Calibri" w:cs="Calibri"/>
                <w:szCs w:val="20"/>
              </w:rPr>
              <w:t xml:space="preserve"> and increase the sales. </w:t>
            </w:r>
          </w:p>
        </w:tc>
      </w:tr>
      <w:tr w:rsidR="00B73F0F" w:rsidRPr="002D13BB" w:rsidDel="008B385C" w14:paraId="6C9D840B" w14:textId="77777777" w:rsidTr="00A20B36">
        <w:trPr>
          <w:trHeight w:val="233"/>
        </w:trPr>
        <w:tc>
          <w:tcPr>
            <w:tcW w:w="299" w:type="pct"/>
            <w:shd w:val="clear" w:color="auto" w:fill="808080" w:themeFill="background1" w:themeFillShade="80"/>
          </w:tcPr>
          <w:p w14:paraId="5D5FA07C" w14:textId="77777777" w:rsidR="00B73F0F" w:rsidRPr="00985C4B" w:rsidRDefault="00B73F0F" w:rsidP="001E13A5">
            <w:pPr>
              <w:spacing w:after="0" w:line="259" w:lineRule="auto"/>
              <w:jc w:val="both"/>
              <w:rPr>
                <w:rFonts w:ascii="Calibri" w:eastAsia="Calibri" w:hAnsi="Calibri" w:cs="Calibri"/>
                <w:color w:val="FFFFFF" w:themeColor="background1"/>
                <w:szCs w:val="20"/>
              </w:rPr>
            </w:pPr>
            <w:r w:rsidRPr="00985C4B">
              <w:rPr>
                <w:rFonts w:ascii="Calibri" w:eastAsia="Calibri" w:hAnsi="Calibri" w:cs="Calibri"/>
                <w:color w:val="FFFFFF" w:themeColor="background1"/>
                <w:szCs w:val="20"/>
              </w:rPr>
              <w:t>5.4</w:t>
            </w:r>
          </w:p>
        </w:tc>
        <w:tc>
          <w:tcPr>
            <w:tcW w:w="4701" w:type="pct"/>
            <w:shd w:val="clear" w:color="auto" w:fill="F2F2F2" w:themeFill="background1" w:themeFillShade="F2"/>
          </w:tcPr>
          <w:p w14:paraId="389CA61D" w14:textId="77777777" w:rsidR="00B73F0F" w:rsidRDefault="00B73F0F" w:rsidP="001E13A5">
            <w:pPr>
              <w:spacing w:after="0" w:line="259" w:lineRule="auto"/>
              <w:jc w:val="both"/>
              <w:rPr>
                <w:rFonts w:ascii="Calibri" w:eastAsia="Calibri" w:hAnsi="Calibri" w:cs="Calibri"/>
                <w:b/>
                <w:szCs w:val="20"/>
              </w:rPr>
            </w:pPr>
            <w:r>
              <w:rPr>
                <w:rFonts w:ascii="Calibri" w:eastAsia="Calibri" w:hAnsi="Calibri" w:cs="Calibri"/>
                <w:b/>
                <w:szCs w:val="20"/>
              </w:rPr>
              <w:t xml:space="preserve">Promoting </w:t>
            </w:r>
            <w:r w:rsidRPr="00D7451B">
              <w:rPr>
                <w:rFonts w:ascii="Calibri" w:eastAsia="Calibri" w:hAnsi="Calibri" w:cs="Calibri"/>
                <w:b/>
                <w:szCs w:val="20"/>
              </w:rPr>
              <w:t>Safe</w:t>
            </w:r>
            <w:r>
              <w:rPr>
                <w:rFonts w:ascii="Calibri" w:eastAsia="Calibri" w:hAnsi="Calibri" w:cs="Calibri"/>
                <w:b/>
                <w:szCs w:val="20"/>
              </w:rPr>
              <w:t xml:space="preserve"> Drinking</w:t>
            </w:r>
            <w:r w:rsidRPr="00D7451B">
              <w:rPr>
                <w:rFonts w:ascii="Calibri" w:eastAsia="Calibri" w:hAnsi="Calibri" w:cs="Calibri"/>
                <w:b/>
                <w:szCs w:val="20"/>
              </w:rPr>
              <w:t xml:space="preserve"> Water: </w:t>
            </w:r>
            <w:r w:rsidRPr="00F66840">
              <w:rPr>
                <w:rFonts w:ascii="Calibri" w:eastAsia="Calibri" w:hAnsi="Calibri" w:cs="Calibri"/>
                <w:bCs/>
                <w:szCs w:val="20"/>
              </w:rPr>
              <w:t>The incumbent will conduct campaigns for</w:t>
            </w:r>
            <w:r>
              <w:rPr>
                <w:rFonts w:ascii="Calibri" w:eastAsia="Calibri" w:hAnsi="Calibri" w:cs="Calibri"/>
                <w:b/>
                <w:szCs w:val="20"/>
              </w:rPr>
              <w:t xml:space="preserve"> c</w:t>
            </w:r>
            <w:r w:rsidRPr="00F66840">
              <w:rPr>
                <w:rFonts w:ascii="Calibri" w:eastAsia="Calibri" w:hAnsi="Calibri" w:cs="Calibri"/>
                <w:bCs/>
                <w:szCs w:val="20"/>
              </w:rPr>
              <w:t>reating awareness on water safety issues</w:t>
            </w:r>
            <w:r>
              <w:rPr>
                <w:rFonts w:ascii="Calibri" w:eastAsia="Calibri" w:hAnsi="Calibri" w:cs="Calibri"/>
                <w:bCs/>
                <w:szCs w:val="20"/>
              </w:rPr>
              <w:t xml:space="preserve"> among the community members by using the customized IEC materials. </w:t>
            </w:r>
          </w:p>
        </w:tc>
      </w:tr>
      <w:tr w:rsidR="00B73F0F" w:rsidRPr="002D13BB" w:rsidDel="008B385C" w14:paraId="7249F75B" w14:textId="77777777" w:rsidTr="00A20B36">
        <w:trPr>
          <w:trHeight w:val="233"/>
        </w:trPr>
        <w:tc>
          <w:tcPr>
            <w:tcW w:w="299" w:type="pct"/>
            <w:shd w:val="clear" w:color="auto" w:fill="808080" w:themeFill="background1" w:themeFillShade="80"/>
          </w:tcPr>
          <w:p w14:paraId="71DF8E35" w14:textId="77777777" w:rsidR="00B73F0F" w:rsidRPr="00985C4B" w:rsidRDefault="00B73F0F" w:rsidP="001E13A5">
            <w:pPr>
              <w:spacing w:after="0" w:line="259" w:lineRule="auto"/>
              <w:jc w:val="both"/>
              <w:rPr>
                <w:rFonts w:ascii="Calibri" w:eastAsia="Calibri" w:hAnsi="Calibri" w:cs="Calibri"/>
                <w:color w:val="FFFFFF" w:themeColor="background1"/>
                <w:szCs w:val="20"/>
              </w:rPr>
            </w:pPr>
            <w:r w:rsidRPr="00985C4B">
              <w:rPr>
                <w:rFonts w:ascii="Calibri" w:eastAsia="Calibri" w:hAnsi="Calibri" w:cs="Calibri"/>
                <w:color w:val="FFFFFF" w:themeColor="background1"/>
                <w:szCs w:val="20"/>
              </w:rPr>
              <w:t>5.5</w:t>
            </w:r>
          </w:p>
        </w:tc>
        <w:tc>
          <w:tcPr>
            <w:tcW w:w="4701" w:type="pct"/>
            <w:shd w:val="clear" w:color="auto" w:fill="F2F2F2" w:themeFill="background1" w:themeFillShade="F2"/>
          </w:tcPr>
          <w:p w14:paraId="285F7CF8" w14:textId="77777777" w:rsidR="00B73F0F" w:rsidRPr="00E871A1" w:rsidRDefault="00B73F0F" w:rsidP="001E13A5">
            <w:pPr>
              <w:spacing w:after="0" w:line="259" w:lineRule="auto"/>
              <w:jc w:val="both"/>
              <w:rPr>
                <w:rFonts w:ascii="Calibri" w:eastAsia="Calibri" w:hAnsi="Calibri" w:cs="Calibri"/>
                <w:b/>
                <w:szCs w:val="20"/>
              </w:rPr>
            </w:pPr>
            <w:r>
              <w:rPr>
                <w:rFonts w:ascii="Calibri" w:eastAsia="Calibri" w:hAnsi="Calibri" w:cs="Calibri"/>
                <w:b/>
                <w:bCs/>
                <w:szCs w:val="20"/>
              </w:rPr>
              <w:t xml:space="preserve">Training and Mentoring: </w:t>
            </w:r>
            <w:r>
              <w:rPr>
                <w:rFonts w:ascii="Calibri" w:eastAsia="Calibri" w:hAnsi="Calibri" w:cs="Calibri"/>
                <w:szCs w:val="20"/>
              </w:rPr>
              <w:t xml:space="preserve">The project will provide a training module based on which the incumbent will conduct trainings and mentoring for the entrepreneur and staffs. </w:t>
            </w:r>
          </w:p>
        </w:tc>
      </w:tr>
      <w:tr w:rsidR="00B73F0F" w:rsidRPr="002D13BB" w:rsidDel="008B385C" w14:paraId="0A4E4081" w14:textId="77777777" w:rsidTr="00A20B36">
        <w:trPr>
          <w:trHeight w:val="233"/>
        </w:trPr>
        <w:tc>
          <w:tcPr>
            <w:tcW w:w="299" w:type="pct"/>
            <w:shd w:val="clear" w:color="auto" w:fill="808080" w:themeFill="background1" w:themeFillShade="80"/>
          </w:tcPr>
          <w:p w14:paraId="1AA33FEB" w14:textId="77777777" w:rsidR="00B73F0F" w:rsidRPr="00985C4B" w:rsidRDefault="00B73F0F" w:rsidP="001E13A5">
            <w:pPr>
              <w:spacing w:after="0" w:line="259" w:lineRule="auto"/>
              <w:jc w:val="both"/>
              <w:rPr>
                <w:rFonts w:ascii="Calibri" w:eastAsia="Calibri" w:hAnsi="Calibri" w:cs="Calibri"/>
                <w:color w:val="FFFFFF" w:themeColor="background1"/>
                <w:szCs w:val="20"/>
              </w:rPr>
            </w:pPr>
            <w:r w:rsidRPr="00985C4B">
              <w:rPr>
                <w:rFonts w:ascii="Calibri" w:eastAsia="Calibri" w:hAnsi="Calibri" w:cs="Calibri"/>
                <w:color w:val="FFFFFF" w:themeColor="background1"/>
                <w:szCs w:val="20"/>
              </w:rPr>
              <w:t>5.6</w:t>
            </w:r>
          </w:p>
        </w:tc>
        <w:tc>
          <w:tcPr>
            <w:tcW w:w="4701" w:type="pct"/>
            <w:shd w:val="clear" w:color="auto" w:fill="F2F2F2" w:themeFill="background1" w:themeFillShade="F2"/>
          </w:tcPr>
          <w:p w14:paraId="03D7D68B" w14:textId="77777777" w:rsidR="00B73F0F" w:rsidRPr="00C213CA" w:rsidRDefault="00B73F0F" w:rsidP="001E13A5">
            <w:pPr>
              <w:spacing w:after="0" w:line="259" w:lineRule="auto"/>
              <w:jc w:val="both"/>
              <w:rPr>
                <w:rFonts w:ascii="Calibri" w:eastAsia="Calibri" w:hAnsi="Calibri" w:cs="Calibri"/>
                <w:szCs w:val="20"/>
              </w:rPr>
            </w:pPr>
            <w:r>
              <w:rPr>
                <w:rFonts w:ascii="Calibri" w:eastAsia="Calibri" w:hAnsi="Calibri" w:cs="Calibri"/>
                <w:b/>
                <w:szCs w:val="20"/>
              </w:rPr>
              <w:t xml:space="preserve">Reporting: </w:t>
            </w:r>
            <w:r>
              <w:rPr>
                <w:rFonts w:ascii="Calibri" w:eastAsia="Calibri" w:hAnsi="Calibri" w:cs="Calibri"/>
                <w:szCs w:val="20"/>
              </w:rPr>
              <w:t>The incumbent will report based on the activities accomplished. The report will consist of the specific results of the activities, customer outreach, conversion rate influenced by the activities, sales data etc. The incumbent will need to collect any type of data related to the intervention, required by the project team during the project period.</w:t>
            </w:r>
          </w:p>
        </w:tc>
      </w:tr>
      <w:tr w:rsidR="00B73F0F" w:rsidRPr="002D13BB" w14:paraId="17D742AA" w14:textId="77777777" w:rsidTr="00A20B36">
        <w:trPr>
          <w:trHeight w:val="245"/>
        </w:trPr>
        <w:tc>
          <w:tcPr>
            <w:tcW w:w="299" w:type="pct"/>
            <w:shd w:val="clear" w:color="auto" w:fill="808080" w:themeFill="background1" w:themeFillShade="80"/>
          </w:tcPr>
          <w:p w14:paraId="770D5C91" w14:textId="77777777" w:rsidR="00B73F0F" w:rsidRPr="00985C4B" w:rsidRDefault="00B73F0F" w:rsidP="001E13A5">
            <w:pPr>
              <w:spacing w:after="0" w:line="259" w:lineRule="auto"/>
              <w:jc w:val="both"/>
              <w:rPr>
                <w:rFonts w:ascii="Calibri" w:eastAsia="Calibri" w:hAnsi="Calibri" w:cs="Calibri"/>
                <w:color w:val="FFFFFF" w:themeColor="background1"/>
                <w:szCs w:val="20"/>
              </w:rPr>
            </w:pPr>
            <w:r w:rsidRPr="00985C4B">
              <w:rPr>
                <w:rFonts w:ascii="Calibri" w:eastAsia="Calibri" w:hAnsi="Calibri" w:cs="Calibri"/>
                <w:color w:val="FFFFFF" w:themeColor="background1"/>
                <w:szCs w:val="20"/>
              </w:rPr>
              <w:t>5.7</w:t>
            </w:r>
          </w:p>
        </w:tc>
        <w:tc>
          <w:tcPr>
            <w:tcW w:w="4701" w:type="pct"/>
            <w:shd w:val="clear" w:color="auto" w:fill="F2F2F2" w:themeFill="background1" w:themeFillShade="F2"/>
          </w:tcPr>
          <w:p w14:paraId="56A5205C" w14:textId="77777777" w:rsidR="00B73F0F" w:rsidRPr="003739C6" w:rsidRDefault="00B73F0F" w:rsidP="001E13A5">
            <w:pPr>
              <w:spacing w:after="0" w:line="259" w:lineRule="auto"/>
              <w:jc w:val="both"/>
              <w:rPr>
                <w:rFonts w:ascii="Calibri" w:eastAsia="Calibri" w:hAnsi="Calibri" w:cs="Calibri"/>
                <w:szCs w:val="20"/>
              </w:rPr>
            </w:pPr>
            <w:r w:rsidRPr="001D408B">
              <w:rPr>
                <w:rFonts w:ascii="Calibri" w:eastAsia="Calibri" w:hAnsi="Calibri" w:cs="Calibri"/>
                <w:b/>
                <w:szCs w:val="20"/>
              </w:rPr>
              <w:t xml:space="preserve">Associated Budget: </w:t>
            </w:r>
            <w:r>
              <w:rPr>
                <w:rFonts w:ascii="Calibri" w:eastAsia="Calibri" w:hAnsi="Calibri" w:cs="Calibri"/>
                <w:szCs w:val="20"/>
              </w:rPr>
              <w:t>The incumbent will propose an</w:t>
            </w:r>
            <w:r w:rsidRPr="00741ABD">
              <w:rPr>
                <w:rFonts w:ascii="Calibri" w:eastAsia="Calibri" w:hAnsi="Calibri" w:cs="Calibri"/>
                <w:szCs w:val="20"/>
              </w:rPr>
              <w:t xml:space="preserve"> associated budget for each of the activities with necessary breakdown of all estimated costs. The proposed budget must be inclusive of</w:t>
            </w:r>
            <w:r>
              <w:rPr>
                <w:rFonts w:ascii="Calibri" w:eastAsia="Calibri" w:hAnsi="Calibri" w:cs="Calibri"/>
                <w:szCs w:val="20"/>
              </w:rPr>
              <w:t xml:space="preserve"> all</w:t>
            </w:r>
            <w:r w:rsidRPr="00741ABD">
              <w:rPr>
                <w:rFonts w:ascii="Calibri" w:eastAsia="Calibri" w:hAnsi="Calibri" w:cs="Calibri"/>
                <w:szCs w:val="20"/>
              </w:rPr>
              <w:t xml:space="preserve"> applicable Tax and VAT.</w:t>
            </w:r>
          </w:p>
        </w:tc>
      </w:tr>
    </w:tbl>
    <w:p w14:paraId="3825340C" w14:textId="77777777" w:rsidR="00B73F0F" w:rsidRDefault="00B73F0F" w:rsidP="00B73F0F">
      <w:pPr>
        <w:pStyle w:val="Default"/>
        <w:spacing w:after="200" w:line="259" w:lineRule="auto"/>
        <w:jc w:val="both"/>
        <w:rPr>
          <w:rFonts w:asciiTheme="minorHAnsi" w:hAnsiTheme="minorHAnsi" w:cstheme="minorHAnsi"/>
          <w:sz w:val="22"/>
        </w:rPr>
      </w:pPr>
    </w:p>
    <w:p w14:paraId="064A845C" w14:textId="77777777" w:rsidR="00B73F0F" w:rsidRPr="00695829" w:rsidRDefault="00B73F0F" w:rsidP="00B73F0F">
      <w:pPr>
        <w:pStyle w:val="Heading2"/>
        <w:tabs>
          <w:tab w:val="left" w:pos="0"/>
        </w:tabs>
        <w:spacing w:before="0" w:after="200" w:line="259" w:lineRule="auto"/>
        <w:jc w:val="both"/>
        <w:rPr>
          <w:rFonts w:asciiTheme="minorHAnsi" w:hAnsiTheme="minorHAnsi" w:cstheme="minorHAnsi"/>
          <w:b/>
          <w:color w:val="auto"/>
          <w:sz w:val="22"/>
          <w:szCs w:val="22"/>
          <w:lang w:val="en-GB"/>
        </w:rPr>
      </w:pPr>
      <w:r w:rsidRPr="00A24F06">
        <w:rPr>
          <w:rFonts w:asciiTheme="minorHAnsi" w:hAnsiTheme="minorHAnsi" w:cstheme="minorHAnsi"/>
          <w:b/>
          <w:color w:val="auto"/>
          <w:sz w:val="22"/>
          <w:szCs w:val="22"/>
          <w:lang w:val="en-GB"/>
        </w:rPr>
        <w:t xml:space="preserve">The role of Swisscontact will be to: </w:t>
      </w:r>
      <w:r w:rsidRPr="00695829">
        <w:rPr>
          <w:rFonts w:asciiTheme="minorHAnsi" w:hAnsiTheme="minorHAnsi" w:cstheme="minorHAnsi"/>
          <w:b/>
          <w:color w:val="auto"/>
          <w:sz w:val="22"/>
          <w:szCs w:val="22"/>
          <w:lang w:val="en-GB"/>
        </w:rPr>
        <w:t xml:space="preserve"> </w:t>
      </w:r>
    </w:p>
    <w:p w14:paraId="73C46249" w14:textId="77777777" w:rsidR="00B73F0F" w:rsidRPr="00D94DD7" w:rsidRDefault="00B73F0F" w:rsidP="00023CBB">
      <w:pPr>
        <w:numPr>
          <w:ilvl w:val="0"/>
          <w:numId w:val="7"/>
        </w:numPr>
        <w:spacing w:after="0" w:line="240" w:lineRule="auto"/>
        <w:contextualSpacing/>
        <w:jc w:val="both"/>
        <w:rPr>
          <w:rFonts w:ascii="Calibri" w:hAnsi="Calibri" w:cs="Calibri"/>
          <w:color w:val="000000"/>
        </w:rPr>
      </w:pPr>
      <w:r w:rsidRPr="00D94DD7">
        <w:rPr>
          <w:rFonts w:ascii="Calibri" w:hAnsi="Calibri" w:cs="Calibri"/>
          <w:color w:val="000000"/>
        </w:rPr>
        <w:t xml:space="preserve">Provide strategic direction </w:t>
      </w:r>
      <w:r>
        <w:rPr>
          <w:rFonts w:ascii="Calibri" w:hAnsi="Calibri" w:cs="Calibri"/>
          <w:color w:val="000000"/>
        </w:rPr>
        <w:t>for the successful</w:t>
      </w:r>
      <w:r w:rsidRPr="00D94DD7">
        <w:rPr>
          <w:rFonts w:ascii="Calibri" w:hAnsi="Calibri" w:cs="Calibri"/>
          <w:color w:val="000000"/>
        </w:rPr>
        <w:t xml:space="preserve"> implementation of </w:t>
      </w:r>
      <w:r>
        <w:rPr>
          <w:rFonts w:ascii="Calibri" w:hAnsi="Calibri" w:cs="Calibri"/>
          <w:color w:val="000000"/>
        </w:rPr>
        <w:t xml:space="preserve">the </w:t>
      </w:r>
      <w:proofErr w:type="gramStart"/>
      <w:r>
        <w:rPr>
          <w:rFonts w:ascii="Calibri" w:hAnsi="Calibri" w:cs="Calibri"/>
          <w:color w:val="000000"/>
        </w:rPr>
        <w:t>assignment;</w:t>
      </w:r>
      <w:proofErr w:type="gramEnd"/>
    </w:p>
    <w:p w14:paraId="7C6256DA" w14:textId="77777777" w:rsidR="00B73F0F" w:rsidRDefault="00B73F0F" w:rsidP="00023CBB">
      <w:pPr>
        <w:numPr>
          <w:ilvl w:val="0"/>
          <w:numId w:val="7"/>
        </w:numPr>
        <w:spacing w:after="0" w:line="240" w:lineRule="auto"/>
        <w:contextualSpacing/>
        <w:jc w:val="both"/>
        <w:rPr>
          <w:rFonts w:cs="Calibri"/>
          <w:color w:val="000000"/>
        </w:rPr>
      </w:pPr>
      <w:r>
        <w:rPr>
          <w:rFonts w:ascii="Calibri" w:hAnsi="Calibri" w:cs="Calibri"/>
          <w:color w:val="000000"/>
        </w:rPr>
        <w:t xml:space="preserve">Review and provide feedback as and when </w:t>
      </w:r>
      <w:proofErr w:type="gramStart"/>
      <w:r>
        <w:rPr>
          <w:rFonts w:ascii="Calibri" w:hAnsi="Calibri" w:cs="Calibri"/>
          <w:color w:val="000000"/>
        </w:rPr>
        <w:t>necessary;</w:t>
      </w:r>
      <w:proofErr w:type="gramEnd"/>
    </w:p>
    <w:p w14:paraId="63AAE86C" w14:textId="77777777" w:rsidR="00B73F0F" w:rsidRPr="00ED2D45" w:rsidRDefault="00B73F0F" w:rsidP="00023CBB">
      <w:pPr>
        <w:numPr>
          <w:ilvl w:val="0"/>
          <w:numId w:val="7"/>
        </w:numPr>
        <w:spacing w:after="0" w:line="240" w:lineRule="auto"/>
        <w:contextualSpacing/>
        <w:jc w:val="both"/>
        <w:rPr>
          <w:rFonts w:cs="Calibri"/>
          <w:color w:val="000000"/>
        </w:rPr>
      </w:pPr>
      <w:r w:rsidRPr="00165D3A">
        <w:rPr>
          <w:rFonts w:cs="Calibri"/>
          <w:color w:val="000000"/>
        </w:rPr>
        <w:t xml:space="preserve">Cover all associated costs for this assignment upon submission of appropriate supporting documents, </w:t>
      </w:r>
      <w:proofErr w:type="gramStart"/>
      <w:r w:rsidRPr="00165D3A">
        <w:rPr>
          <w:rFonts w:cs="Calibri"/>
          <w:color w:val="000000"/>
        </w:rPr>
        <w:t>bills</w:t>
      </w:r>
      <w:proofErr w:type="gramEnd"/>
      <w:r w:rsidRPr="00165D3A">
        <w:rPr>
          <w:rFonts w:cs="Calibri"/>
          <w:color w:val="000000"/>
        </w:rPr>
        <w:t xml:space="preserve"> and vouchers (as per the agreed budget with</w:t>
      </w:r>
      <w:r>
        <w:rPr>
          <w:rFonts w:cs="Calibri"/>
          <w:color w:val="000000"/>
        </w:rPr>
        <w:t xml:space="preserve"> the</w:t>
      </w:r>
      <w:r w:rsidRPr="00165D3A">
        <w:rPr>
          <w:rFonts w:cs="Calibri"/>
          <w:color w:val="000000"/>
        </w:rPr>
        <w:t xml:space="preserve"> winning bidder).</w:t>
      </w:r>
    </w:p>
    <w:p w14:paraId="2EA3618F" w14:textId="77777777" w:rsidR="00B73F0F" w:rsidRPr="00F75B3A" w:rsidRDefault="00B73F0F" w:rsidP="00B73F0F">
      <w:pPr>
        <w:pStyle w:val="ListParagraph"/>
        <w:spacing w:line="259" w:lineRule="auto"/>
        <w:ind w:left="0"/>
        <w:jc w:val="both"/>
        <w:rPr>
          <w:lang w:val="en-GB"/>
        </w:rPr>
      </w:pPr>
    </w:p>
    <w:p w14:paraId="4CE27B1F" w14:textId="77777777" w:rsidR="00B73F0F" w:rsidRPr="00975C2B"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3739C6">
        <w:rPr>
          <w:rFonts w:asciiTheme="minorHAnsi" w:hAnsiTheme="minorHAnsi" w:cs="Calibri-Bold"/>
          <w:color w:val="00338D"/>
          <w:sz w:val="28"/>
          <w:szCs w:val="28"/>
          <w:lang w:val="en-GB" w:eastAsia="en-GB"/>
        </w:rPr>
        <w:t xml:space="preserve">Deliverables, deadlines and Schedule of Payment </w:t>
      </w:r>
    </w:p>
    <w:p w14:paraId="279A3BBD" w14:textId="77777777" w:rsidR="00B73F0F" w:rsidRPr="00F84149" w:rsidRDefault="00B73F0F" w:rsidP="00B73F0F">
      <w:pPr>
        <w:jc w:val="both"/>
        <w:rPr>
          <w:lang w:val="en-GB" w:eastAsia="en-GB"/>
        </w:rPr>
      </w:pPr>
      <w:r>
        <w:rPr>
          <w:lang w:val="en-GB" w:eastAsia="en-GB"/>
        </w:rPr>
        <w:t>The table below outlines some important deliverables and their respective deadlines. Invoices will be paid upon receiving the pre-set deliverables as mentioned in the table below</w:t>
      </w:r>
      <w:r>
        <w:rPr>
          <w:rStyle w:val="FootnoteReference"/>
          <w:lang w:val="en-GB" w:eastAsia="en-GB"/>
        </w:rPr>
        <w:footnoteReference w:id="1"/>
      </w:r>
      <w:r>
        <w:rPr>
          <w:lang w:val="en-GB" w:eastAsia="en-GB"/>
        </w:rPr>
        <w:t xml:space="preserve">: </w:t>
      </w:r>
    </w:p>
    <w:p w14:paraId="62F29594" w14:textId="40533FB1" w:rsidR="00B73F0F" w:rsidRDefault="00B73F0F" w:rsidP="00B73F0F">
      <w:pPr>
        <w:pStyle w:val="Caption"/>
        <w:keepNext/>
      </w:pPr>
      <w:r>
        <w:t xml:space="preserve">Table </w:t>
      </w:r>
      <w:r>
        <w:fldChar w:fldCharType="begin"/>
      </w:r>
      <w:r>
        <w:instrText xml:space="preserve"> SEQ Table \* ARABIC </w:instrText>
      </w:r>
      <w:r>
        <w:fldChar w:fldCharType="separate"/>
      </w:r>
      <w:r w:rsidR="00F32A0D">
        <w:rPr>
          <w:noProof/>
        </w:rPr>
        <w:t>2</w:t>
      </w:r>
      <w:r>
        <w:rPr>
          <w:noProof/>
        </w:rPr>
        <w:fldChar w:fldCharType="end"/>
      </w:r>
      <w:r>
        <w:t xml:space="preserve"> </w:t>
      </w:r>
      <w:r w:rsidRPr="009E2A32">
        <w:t xml:space="preserve">Specific </w:t>
      </w:r>
      <w:r>
        <w:t>D</w:t>
      </w:r>
      <w:r w:rsidRPr="009E2A32">
        <w:t xml:space="preserve">eliverables, </w:t>
      </w:r>
      <w:r>
        <w:t>D</w:t>
      </w:r>
      <w:r w:rsidRPr="009E2A32">
        <w:t xml:space="preserve">eadline and </w:t>
      </w:r>
      <w:r>
        <w:t>S</w:t>
      </w:r>
      <w:r w:rsidRPr="009E2A32">
        <w:t xml:space="preserve">chedule of </w:t>
      </w:r>
      <w:r>
        <w:t>P</w:t>
      </w:r>
      <w:r w:rsidRPr="009E2A32">
        <w:t>ayment</w:t>
      </w:r>
    </w:p>
    <w:tbl>
      <w:tblPr>
        <w:tblStyle w:val="TableGridLight"/>
        <w:tblW w:w="5000" w:type="pct"/>
        <w:tblLayout w:type="fixed"/>
        <w:tblLook w:val="04A0" w:firstRow="1" w:lastRow="0" w:firstColumn="1" w:lastColumn="0" w:noHBand="0" w:noVBand="1"/>
      </w:tblPr>
      <w:tblGrid>
        <w:gridCol w:w="475"/>
        <w:gridCol w:w="6343"/>
        <w:gridCol w:w="1539"/>
        <w:gridCol w:w="1271"/>
      </w:tblGrid>
      <w:tr w:rsidR="00B73F0F" w:rsidRPr="004B252A" w14:paraId="7B9944E4" w14:textId="77777777" w:rsidTr="00C71AD7">
        <w:trPr>
          <w:trHeight w:val="314"/>
        </w:trPr>
        <w:tc>
          <w:tcPr>
            <w:tcW w:w="247" w:type="pct"/>
            <w:shd w:val="clear" w:color="auto" w:fill="00477A" w:themeFill="text2"/>
            <w:vAlign w:val="center"/>
          </w:tcPr>
          <w:p w14:paraId="0F613964" w14:textId="77777777" w:rsidR="00B73F0F" w:rsidRPr="003739C6" w:rsidRDefault="00B73F0F" w:rsidP="001E13A5">
            <w:pPr>
              <w:pStyle w:val="ListParagraph"/>
              <w:autoSpaceDE w:val="0"/>
              <w:autoSpaceDN w:val="0"/>
              <w:adjustRightInd w:val="0"/>
              <w:spacing w:line="259" w:lineRule="auto"/>
              <w:ind w:left="0"/>
              <w:rPr>
                <w:rFonts w:cstheme="minorHAnsi"/>
                <w:b/>
                <w:bCs/>
                <w:color w:val="FFFFFF" w:themeColor="background1"/>
              </w:rPr>
            </w:pPr>
            <w:r w:rsidRPr="003739C6">
              <w:rPr>
                <w:rFonts w:cstheme="minorHAnsi"/>
                <w:b/>
                <w:bCs/>
                <w:color w:val="FFFFFF" w:themeColor="background1"/>
              </w:rPr>
              <w:t>Sl.</w:t>
            </w:r>
          </w:p>
        </w:tc>
        <w:tc>
          <w:tcPr>
            <w:tcW w:w="3294" w:type="pct"/>
            <w:shd w:val="clear" w:color="auto" w:fill="00477A" w:themeFill="text2"/>
            <w:vAlign w:val="center"/>
          </w:tcPr>
          <w:p w14:paraId="1FE37704" w14:textId="77777777" w:rsidR="00B73F0F" w:rsidRPr="004B252A" w:rsidRDefault="00B73F0F" w:rsidP="001E13A5">
            <w:pPr>
              <w:autoSpaceDE w:val="0"/>
              <w:autoSpaceDN w:val="0"/>
              <w:adjustRightInd w:val="0"/>
              <w:spacing w:line="259" w:lineRule="auto"/>
              <w:rPr>
                <w:rFonts w:cstheme="minorHAnsi"/>
                <w:b/>
                <w:bCs/>
                <w:color w:val="FFFFFF" w:themeColor="background1"/>
              </w:rPr>
            </w:pPr>
            <w:r w:rsidRPr="004B252A">
              <w:rPr>
                <w:rFonts w:cstheme="minorHAnsi"/>
                <w:b/>
                <w:bCs/>
                <w:color w:val="FFFFFF" w:themeColor="background1"/>
              </w:rPr>
              <w:t>Deliverables</w:t>
            </w:r>
          </w:p>
        </w:tc>
        <w:tc>
          <w:tcPr>
            <w:tcW w:w="799" w:type="pct"/>
            <w:shd w:val="clear" w:color="auto" w:fill="00477A" w:themeFill="text2"/>
            <w:vAlign w:val="center"/>
          </w:tcPr>
          <w:p w14:paraId="74598514" w14:textId="77777777" w:rsidR="00B73F0F" w:rsidRPr="004B252A" w:rsidRDefault="00B73F0F" w:rsidP="001E13A5">
            <w:pPr>
              <w:autoSpaceDE w:val="0"/>
              <w:autoSpaceDN w:val="0"/>
              <w:adjustRightInd w:val="0"/>
              <w:spacing w:line="259" w:lineRule="auto"/>
              <w:rPr>
                <w:rFonts w:cstheme="minorHAnsi"/>
                <w:b/>
                <w:bCs/>
                <w:color w:val="FFFFFF" w:themeColor="background1"/>
              </w:rPr>
            </w:pPr>
            <w:r w:rsidRPr="004B252A">
              <w:rPr>
                <w:rFonts w:cstheme="minorHAnsi"/>
                <w:b/>
                <w:bCs/>
                <w:color w:val="FFFFFF" w:themeColor="background1"/>
              </w:rPr>
              <w:t>Deadlines</w:t>
            </w:r>
          </w:p>
        </w:tc>
        <w:tc>
          <w:tcPr>
            <w:tcW w:w="660" w:type="pct"/>
            <w:shd w:val="clear" w:color="auto" w:fill="00477A" w:themeFill="text2"/>
            <w:vAlign w:val="center"/>
          </w:tcPr>
          <w:p w14:paraId="29534C0D" w14:textId="77777777" w:rsidR="00B73F0F" w:rsidRPr="004B252A" w:rsidRDefault="00B73F0F" w:rsidP="001E13A5">
            <w:pPr>
              <w:autoSpaceDE w:val="0"/>
              <w:autoSpaceDN w:val="0"/>
              <w:adjustRightInd w:val="0"/>
              <w:spacing w:line="259" w:lineRule="auto"/>
              <w:rPr>
                <w:rFonts w:cstheme="minorHAnsi"/>
                <w:b/>
                <w:bCs/>
                <w:color w:val="FFFFFF" w:themeColor="background1"/>
              </w:rPr>
            </w:pPr>
            <w:r w:rsidRPr="004B252A">
              <w:rPr>
                <w:rFonts w:cstheme="minorHAnsi"/>
                <w:b/>
                <w:bCs/>
                <w:color w:val="FFFFFF" w:themeColor="background1"/>
              </w:rPr>
              <w:t>Payment</w:t>
            </w:r>
            <w:r>
              <w:rPr>
                <w:rFonts w:cstheme="minorHAnsi"/>
                <w:b/>
                <w:bCs/>
                <w:color w:val="FFFFFF" w:themeColor="background1"/>
                <w:lang w:val="en-US"/>
              </w:rPr>
              <w:t xml:space="preserve"> Schedule</w:t>
            </w:r>
          </w:p>
        </w:tc>
      </w:tr>
      <w:tr w:rsidR="00B73F0F" w:rsidRPr="004B252A" w14:paraId="7D857AFF" w14:textId="77777777" w:rsidTr="00F9223D">
        <w:trPr>
          <w:trHeight w:val="458"/>
        </w:trPr>
        <w:tc>
          <w:tcPr>
            <w:tcW w:w="247" w:type="pct"/>
            <w:shd w:val="clear" w:color="auto" w:fill="7F7F7F" w:themeFill="text1" w:themeFillTint="80"/>
            <w:vAlign w:val="center"/>
          </w:tcPr>
          <w:p w14:paraId="41F4EB8B" w14:textId="77777777" w:rsidR="00B73F0F" w:rsidRPr="003739C6" w:rsidRDefault="00B73F0F" w:rsidP="00023CBB">
            <w:pPr>
              <w:pStyle w:val="ListParagraph"/>
              <w:numPr>
                <w:ilvl w:val="0"/>
                <w:numId w:val="5"/>
              </w:numPr>
              <w:autoSpaceDE w:val="0"/>
              <w:autoSpaceDN w:val="0"/>
              <w:adjustRightInd w:val="0"/>
              <w:spacing w:after="200" w:line="259" w:lineRule="auto"/>
              <w:ind w:left="360"/>
              <w:rPr>
                <w:rFonts w:cstheme="minorHAnsi"/>
                <w:b/>
                <w:bCs/>
                <w:color w:val="FFFFFF" w:themeColor="background1"/>
                <w:szCs w:val="20"/>
              </w:rPr>
            </w:pPr>
            <w:r w:rsidRPr="003739C6">
              <w:rPr>
                <w:rFonts w:cstheme="minorHAnsi"/>
                <w:b/>
                <w:bCs/>
                <w:color w:val="FFFFFF" w:themeColor="background1"/>
                <w:szCs w:val="20"/>
              </w:rPr>
              <w:t>.</w:t>
            </w:r>
          </w:p>
        </w:tc>
        <w:tc>
          <w:tcPr>
            <w:tcW w:w="3294" w:type="pct"/>
            <w:shd w:val="clear" w:color="auto" w:fill="F2F2F2" w:themeFill="background1" w:themeFillShade="F2"/>
            <w:vAlign w:val="center"/>
          </w:tcPr>
          <w:p w14:paraId="6BFD1221" w14:textId="77777777" w:rsidR="00B73F0F" w:rsidRPr="003739C6" w:rsidRDefault="00B73F0F" w:rsidP="001E13A5">
            <w:pPr>
              <w:autoSpaceDE w:val="0"/>
              <w:autoSpaceDN w:val="0"/>
              <w:adjustRightInd w:val="0"/>
              <w:spacing w:line="259" w:lineRule="auto"/>
              <w:rPr>
                <w:rFonts w:cstheme="minorHAnsi"/>
                <w:bCs/>
                <w:szCs w:val="20"/>
              </w:rPr>
            </w:pPr>
            <w:r>
              <w:rPr>
                <w:rFonts w:cstheme="minorHAnsi"/>
                <w:bCs/>
                <w:szCs w:val="20"/>
              </w:rPr>
              <w:t>Contract Signing</w:t>
            </w:r>
            <w:r w:rsidRPr="003739C6">
              <w:rPr>
                <w:rFonts w:cstheme="minorHAnsi"/>
                <w:bCs/>
                <w:szCs w:val="20"/>
              </w:rPr>
              <w:t xml:space="preserve"> </w:t>
            </w:r>
          </w:p>
        </w:tc>
        <w:tc>
          <w:tcPr>
            <w:tcW w:w="799" w:type="pct"/>
            <w:vMerge w:val="restart"/>
            <w:shd w:val="clear" w:color="auto" w:fill="auto"/>
            <w:vAlign w:val="center"/>
          </w:tcPr>
          <w:p w14:paraId="66AD65A3" w14:textId="717D4B31" w:rsidR="00B73F0F" w:rsidRPr="00DF7C03" w:rsidRDefault="006C37A4" w:rsidP="001E13A5">
            <w:pPr>
              <w:autoSpaceDE w:val="0"/>
              <w:autoSpaceDN w:val="0"/>
              <w:adjustRightInd w:val="0"/>
              <w:spacing w:line="259" w:lineRule="auto"/>
              <w:rPr>
                <w:rFonts w:cstheme="minorHAnsi"/>
                <w:bCs/>
                <w:szCs w:val="20"/>
              </w:rPr>
            </w:pPr>
            <w:r w:rsidRPr="00DF7C03">
              <w:rPr>
                <w:rFonts w:cstheme="minorHAnsi"/>
                <w:bCs/>
                <w:szCs w:val="20"/>
              </w:rPr>
              <w:t>26</w:t>
            </w:r>
            <w:r w:rsidR="00B73F0F" w:rsidRPr="00DF7C03">
              <w:rPr>
                <w:rFonts w:cstheme="minorHAnsi"/>
                <w:bCs/>
                <w:szCs w:val="20"/>
              </w:rPr>
              <w:t xml:space="preserve"> October, 2021</w:t>
            </w:r>
          </w:p>
        </w:tc>
        <w:tc>
          <w:tcPr>
            <w:tcW w:w="660" w:type="pct"/>
            <w:vMerge w:val="restart"/>
            <w:shd w:val="clear" w:color="auto" w:fill="F2F2F2" w:themeFill="background1" w:themeFillShade="F2"/>
            <w:vAlign w:val="center"/>
          </w:tcPr>
          <w:p w14:paraId="2520FC8D" w14:textId="77777777" w:rsidR="00B73F0F" w:rsidRPr="003739C6" w:rsidRDefault="00B73F0F" w:rsidP="001E13A5">
            <w:pPr>
              <w:autoSpaceDE w:val="0"/>
              <w:autoSpaceDN w:val="0"/>
              <w:adjustRightInd w:val="0"/>
              <w:spacing w:line="259" w:lineRule="auto"/>
              <w:rPr>
                <w:rFonts w:cstheme="minorHAnsi"/>
                <w:bCs/>
                <w:szCs w:val="20"/>
              </w:rPr>
            </w:pPr>
            <w:r>
              <w:rPr>
                <w:rFonts w:cstheme="minorHAnsi"/>
                <w:bCs/>
                <w:szCs w:val="20"/>
              </w:rPr>
              <w:t>40%</w:t>
            </w:r>
          </w:p>
        </w:tc>
      </w:tr>
      <w:tr w:rsidR="00B73F0F" w:rsidRPr="004B252A" w14:paraId="7905FB14" w14:textId="77777777" w:rsidTr="00F9223D">
        <w:trPr>
          <w:trHeight w:val="63"/>
        </w:trPr>
        <w:tc>
          <w:tcPr>
            <w:tcW w:w="247" w:type="pct"/>
            <w:shd w:val="clear" w:color="auto" w:fill="7F7F7F" w:themeFill="text1" w:themeFillTint="80"/>
            <w:vAlign w:val="center"/>
          </w:tcPr>
          <w:p w14:paraId="04CC774F" w14:textId="77777777" w:rsidR="00B73F0F" w:rsidRPr="003739C6" w:rsidRDefault="00B73F0F" w:rsidP="00023CBB">
            <w:pPr>
              <w:pStyle w:val="ListParagraph"/>
              <w:numPr>
                <w:ilvl w:val="0"/>
                <w:numId w:val="5"/>
              </w:numPr>
              <w:autoSpaceDE w:val="0"/>
              <w:autoSpaceDN w:val="0"/>
              <w:adjustRightInd w:val="0"/>
              <w:spacing w:after="200" w:line="259" w:lineRule="auto"/>
              <w:ind w:left="360"/>
              <w:rPr>
                <w:rFonts w:cstheme="minorHAnsi"/>
                <w:b/>
                <w:bCs/>
                <w:color w:val="FFFFFF" w:themeColor="background1"/>
                <w:szCs w:val="20"/>
              </w:rPr>
            </w:pPr>
          </w:p>
        </w:tc>
        <w:tc>
          <w:tcPr>
            <w:tcW w:w="3294" w:type="pct"/>
            <w:shd w:val="clear" w:color="auto" w:fill="F2F2F2" w:themeFill="background1" w:themeFillShade="F2"/>
            <w:vAlign w:val="center"/>
          </w:tcPr>
          <w:p w14:paraId="3309D01E" w14:textId="77777777" w:rsidR="00B73F0F" w:rsidRPr="003739C6" w:rsidRDefault="00B73F0F" w:rsidP="001E13A5">
            <w:pPr>
              <w:autoSpaceDE w:val="0"/>
              <w:autoSpaceDN w:val="0"/>
              <w:adjustRightInd w:val="0"/>
              <w:spacing w:line="259" w:lineRule="auto"/>
              <w:rPr>
                <w:rFonts w:cstheme="minorHAnsi"/>
                <w:bCs/>
                <w:szCs w:val="20"/>
              </w:rPr>
            </w:pPr>
            <w:r>
              <w:rPr>
                <w:rFonts w:cstheme="minorHAnsi"/>
                <w:bCs/>
                <w:szCs w:val="20"/>
              </w:rPr>
              <w:t xml:space="preserve">Strategic work plan </w:t>
            </w:r>
          </w:p>
        </w:tc>
        <w:tc>
          <w:tcPr>
            <w:tcW w:w="799" w:type="pct"/>
            <w:vMerge/>
            <w:shd w:val="clear" w:color="auto" w:fill="auto"/>
            <w:vAlign w:val="center"/>
          </w:tcPr>
          <w:p w14:paraId="1A81CE24" w14:textId="77777777" w:rsidR="00B73F0F" w:rsidRPr="00DF7C03" w:rsidRDefault="00B73F0F" w:rsidP="001E13A5">
            <w:pPr>
              <w:autoSpaceDE w:val="0"/>
              <w:autoSpaceDN w:val="0"/>
              <w:adjustRightInd w:val="0"/>
              <w:spacing w:line="259" w:lineRule="auto"/>
              <w:rPr>
                <w:rFonts w:cstheme="minorHAnsi"/>
                <w:bCs/>
                <w:szCs w:val="20"/>
              </w:rPr>
            </w:pPr>
          </w:p>
        </w:tc>
        <w:tc>
          <w:tcPr>
            <w:tcW w:w="660" w:type="pct"/>
            <w:vMerge/>
            <w:shd w:val="clear" w:color="auto" w:fill="F2F2F2" w:themeFill="background1" w:themeFillShade="F2"/>
            <w:vAlign w:val="center"/>
          </w:tcPr>
          <w:p w14:paraId="00CDFA3F" w14:textId="77777777" w:rsidR="00B73F0F" w:rsidRPr="003739C6" w:rsidRDefault="00B73F0F" w:rsidP="001E13A5">
            <w:pPr>
              <w:autoSpaceDE w:val="0"/>
              <w:autoSpaceDN w:val="0"/>
              <w:adjustRightInd w:val="0"/>
              <w:spacing w:line="259" w:lineRule="auto"/>
              <w:rPr>
                <w:rFonts w:cstheme="minorHAnsi"/>
                <w:bCs/>
                <w:szCs w:val="20"/>
              </w:rPr>
            </w:pPr>
          </w:p>
        </w:tc>
      </w:tr>
      <w:tr w:rsidR="00B73F0F" w:rsidRPr="004B252A" w14:paraId="17A8C588" w14:textId="77777777" w:rsidTr="00F9223D">
        <w:trPr>
          <w:trHeight w:val="351"/>
        </w:trPr>
        <w:tc>
          <w:tcPr>
            <w:tcW w:w="247" w:type="pct"/>
            <w:shd w:val="clear" w:color="auto" w:fill="7F7F7F" w:themeFill="text1" w:themeFillTint="80"/>
            <w:vAlign w:val="center"/>
          </w:tcPr>
          <w:p w14:paraId="757E374F" w14:textId="77777777" w:rsidR="00B73F0F" w:rsidRPr="003739C6" w:rsidRDefault="00B73F0F" w:rsidP="00023CBB">
            <w:pPr>
              <w:pStyle w:val="ListParagraph"/>
              <w:numPr>
                <w:ilvl w:val="0"/>
                <w:numId w:val="5"/>
              </w:numPr>
              <w:autoSpaceDE w:val="0"/>
              <w:autoSpaceDN w:val="0"/>
              <w:adjustRightInd w:val="0"/>
              <w:spacing w:after="200" w:line="259" w:lineRule="auto"/>
              <w:ind w:left="360"/>
              <w:rPr>
                <w:rFonts w:cstheme="minorHAnsi"/>
                <w:b/>
                <w:bCs/>
                <w:color w:val="FFFFFF" w:themeColor="background1"/>
                <w:szCs w:val="20"/>
              </w:rPr>
            </w:pPr>
            <w:r w:rsidRPr="003739C6">
              <w:rPr>
                <w:rFonts w:cstheme="minorHAnsi"/>
                <w:b/>
                <w:bCs/>
                <w:color w:val="FFFFFF" w:themeColor="background1"/>
                <w:szCs w:val="20"/>
              </w:rPr>
              <w:t>.</w:t>
            </w:r>
          </w:p>
        </w:tc>
        <w:tc>
          <w:tcPr>
            <w:tcW w:w="3294" w:type="pct"/>
            <w:shd w:val="clear" w:color="auto" w:fill="F2F2F2" w:themeFill="background1" w:themeFillShade="F2"/>
            <w:vAlign w:val="center"/>
          </w:tcPr>
          <w:p w14:paraId="061CBF9F" w14:textId="77777777" w:rsidR="00B73F0F" w:rsidRPr="003739C6" w:rsidRDefault="00B73F0F" w:rsidP="001E13A5">
            <w:pPr>
              <w:autoSpaceDE w:val="0"/>
              <w:autoSpaceDN w:val="0"/>
              <w:adjustRightInd w:val="0"/>
              <w:spacing w:line="259" w:lineRule="auto"/>
              <w:rPr>
                <w:rFonts w:cstheme="minorHAnsi"/>
                <w:szCs w:val="20"/>
              </w:rPr>
            </w:pPr>
            <w:r>
              <w:rPr>
                <w:rFonts w:cstheme="minorHAnsi"/>
                <w:szCs w:val="20"/>
              </w:rPr>
              <w:t xml:space="preserve">Launching of the enterprise </w:t>
            </w:r>
          </w:p>
        </w:tc>
        <w:tc>
          <w:tcPr>
            <w:tcW w:w="799" w:type="pct"/>
            <w:vMerge w:val="restart"/>
            <w:shd w:val="clear" w:color="auto" w:fill="auto"/>
            <w:vAlign w:val="center"/>
          </w:tcPr>
          <w:p w14:paraId="17EFFC39" w14:textId="2DDF8886" w:rsidR="00B73F0F" w:rsidRPr="00DF7C03" w:rsidRDefault="00283193" w:rsidP="001E13A5">
            <w:pPr>
              <w:autoSpaceDE w:val="0"/>
              <w:autoSpaceDN w:val="0"/>
              <w:adjustRightInd w:val="0"/>
              <w:spacing w:line="259" w:lineRule="auto"/>
              <w:rPr>
                <w:rFonts w:cstheme="minorHAnsi"/>
                <w:bCs/>
                <w:szCs w:val="20"/>
              </w:rPr>
            </w:pPr>
            <w:r w:rsidRPr="00DF7C03">
              <w:rPr>
                <w:rFonts w:cstheme="minorHAnsi"/>
                <w:bCs/>
                <w:szCs w:val="20"/>
              </w:rPr>
              <w:t>30</w:t>
            </w:r>
            <w:r w:rsidR="00B73F0F" w:rsidRPr="00DF7C03">
              <w:rPr>
                <w:rFonts w:cstheme="minorHAnsi"/>
                <w:bCs/>
                <w:szCs w:val="20"/>
              </w:rPr>
              <w:t xml:space="preserve"> November, 2021</w:t>
            </w:r>
          </w:p>
        </w:tc>
        <w:tc>
          <w:tcPr>
            <w:tcW w:w="660" w:type="pct"/>
            <w:vMerge w:val="restart"/>
            <w:shd w:val="clear" w:color="auto" w:fill="F2F2F2" w:themeFill="background1" w:themeFillShade="F2"/>
            <w:vAlign w:val="center"/>
          </w:tcPr>
          <w:p w14:paraId="6CABD8CB" w14:textId="77777777" w:rsidR="00B73F0F" w:rsidRPr="003739C6" w:rsidRDefault="00B73F0F" w:rsidP="001E13A5">
            <w:pPr>
              <w:autoSpaceDE w:val="0"/>
              <w:autoSpaceDN w:val="0"/>
              <w:adjustRightInd w:val="0"/>
              <w:spacing w:line="259" w:lineRule="auto"/>
              <w:rPr>
                <w:rFonts w:cstheme="minorHAnsi"/>
                <w:bCs/>
                <w:szCs w:val="20"/>
              </w:rPr>
            </w:pPr>
            <w:r>
              <w:rPr>
                <w:rFonts w:cstheme="minorHAnsi"/>
                <w:bCs/>
                <w:szCs w:val="20"/>
              </w:rPr>
              <w:t>40%</w:t>
            </w:r>
          </w:p>
        </w:tc>
      </w:tr>
      <w:tr w:rsidR="00B73F0F" w:rsidRPr="004B252A" w14:paraId="22BA2C53" w14:textId="77777777" w:rsidTr="00F9223D">
        <w:trPr>
          <w:trHeight w:val="392"/>
        </w:trPr>
        <w:tc>
          <w:tcPr>
            <w:tcW w:w="247" w:type="pct"/>
            <w:shd w:val="clear" w:color="auto" w:fill="7F7F7F" w:themeFill="text1" w:themeFillTint="80"/>
            <w:vAlign w:val="center"/>
          </w:tcPr>
          <w:p w14:paraId="40AEA788" w14:textId="77777777" w:rsidR="00B73F0F" w:rsidRPr="003739C6" w:rsidRDefault="00B73F0F" w:rsidP="00023CBB">
            <w:pPr>
              <w:pStyle w:val="ListParagraph"/>
              <w:numPr>
                <w:ilvl w:val="0"/>
                <w:numId w:val="5"/>
              </w:numPr>
              <w:autoSpaceDE w:val="0"/>
              <w:autoSpaceDN w:val="0"/>
              <w:adjustRightInd w:val="0"/>
              <w:spacing w:after="200" w:line="259" w:lineRule="auto"/>
              <w:ind w:left="360"/>
              <w:rPr>
                <w:rFonts w:cstheme="minorHAnsi"/>
                <w:b/>
                <w:bCs/>
                <w:color w:val="FFFFFF" w:themeColor="background1"/>
                <w:szCs w:val="20"/>
              </w:rPr>
            </w:pPr>
          </w:p>
        </w:tc>
        <w:tc>
          <w:tcPr>
            <w:tcW w:w="3294" w:type="pct"/>
            <w:shd w:val="clear" w:color="auto" w:fill="F2F2F2" w:themeFill="background1" w:themeFillShade="F2"/>
            <w:vAlign w:val="center"/>
          </w:tcPr>
          <w:p w14:paraId="075DDDEF" w14:textId="77777777" w:rsidR="00B73F0F" w:rsidRPr="003739C6" w:rsidRDefault="00B73F0F" w:rsidP="001E13A5">
            <w:pPr>
              <w:autoSpaceDE w:val="0"/>
              <w:autoSpaceDN w:val="0"/>
              <w:adjustRightInd w:val="0"/>
              <w:spacing w:line="259" w:lineRule="auto"/>
              <w:rPr>
                <w:rFonts w:cstheme="minorHAnsi"/>
                <w:szCs w:val="20"/>
              </w:rPr>
            </w:pPr>
            <w:r>
              <w:rPr>
                <w:rFonts w:cstheme="minorHAnsi"/>
                <w:szCs w:val="20"/>
              </w:rPr>
              <w:t>Photographs, participants list/proof documents, event reports</w:t>
            </w:r>
          </w:p>
        </w:tc>
        <w:tc>
          <w:tcPr>
            <w:tcW w:w="799" w:type="pct"/>
            <w:vMerge/>
            <w:shd w:val="clear" w:color="auto" w:fill="auto"/>
            <w:vAlign w:val="center"/>
          </w:tcPr>
          <w:p w14:paraId="3717BEEA" w14:textId="77777777" w:rsidR="00B73F0F" w:rsidRPr="00DF7C03" w:rsidRDefault="00B73F0F" w:rsidP="001E13A5">
            <w:pPr>
              <w:autoSpaceDE w:val="0"/>
              <w:autoSpaceDN w:val="0"/>
              <w:adjustRightInd w:val="0"/>
              <w:spacing w:line="259" w:lineRule="auto"/>
              <w:rPr>
                <w:rFonts w:cstheme="minorHAnsi"/>
                <w:bCs/>
                <w:szCs w:val="20"/>
              </w:rPr>
            </w:pPr>
          </w:p>
        </w:tc>
        <w:tc>
          <w:tcPr>
            <w:tcW w:w="660" w:type="pct"/>
            <w:vMerge/>
            <w:shd w:val="clear" w:color="auto" w:fill="F2F2F2" w:themeFill="background1" w:themeFillShade="F2"/>
            <w:vAlign w:val="center"/>
          </w:tcPr>
          <w:p w14:paraId="2503ED7A" w14:textId="77777777" w:rsidR="00B73F0F" w:rsidRPr="003739C6" w:rsidRDefault="00B73F0F" w:rsidP="001E13A5">
            <w:pPr>
              <w:autoSpaceDE w:val="0"/>
              <w:autoSpaceDN w:val="0"/>
              <w:adjustRightInd w:val="0"/>
              <w:spacing w:line="259" w:lineRule="auto"/>
              <w:rPr>
                <w:rFonts w:cstheme="minorHAnsi"/>
                <w:bCs/>
                <w:szCs w:val="20"/>
              </w:rPr>
            </w:pPr>
          </w:p>
        </w:tc>
      </w:tr>
      <w:tr w:rsidR="00B73F0F" w:rsidRPr="004B252A" w14:paraId="66FD167C" w14:textId="77777777" w:rsidTr="00F9223D">
        <w:trPr>
          <w:trHeight w:val="392"/>
        </w:trPr>
        <w:tc>
          <w:tcPr>
            <w:tcW w:w="247" w:type="pct"/>
            <w:shd w:val="clear" w:color="auto" w:fill="7F7F7F" w:themeFill="text1" w:themeFillTint="80"/>
            <w:vAlign w:val="center"/>
          </w:tcPr>
          <w:p w14:paraId="5B433F2C" w14:textId="77777777" w:rsidR="00B73F0F" w:rsidRPr="003739C6" w:rsidRDefault="00B73F0F" w:rsidP="00023CBB">
            <w:pPr>
              <w:pStyle w:val="ListParagraph"/>
              <w:numPr>
                <w:ilvl w:val="0"/>
                <w:numId w:val="5"/>
              </w:numPr>
              <w:autoSpaceDE w:val="0"/>
              <w:autoSpaceDN w:val="0"/>
              <w:adjustRightInd w:val="0"/>
              <w:spacing w:after="200" w:line="259" w:lineRule="auto"/>
              <w:ind w:left="360"/>
              <w:rPr>
                <w:rFonts w:cstheme="minorHAnsi"/>
                <w:b/>
                <w:bCs/>
                <w:color w:val="FFFFFF" w:themeColor="background1"/>
                <w:szCs w:val="20"/>
              </w:rPr>
            </w:pPr>
          </w:p>
        </w:tc>
        <w:tc>
          <w:tcPr>
            <w:tcW w:w="3294" w:type="pct"/>
            <w:shd w:val="clear" w:color="auto" w:fill="F2F2F2" w:themeFill="background1" w:themeFillShade="F2"/>
            <w:vAlign w:val="center"/>
          </w:tcPr>
          <w:p w14:paraId="3DDB5EB7" w14:textId="77777777" w:rsidR="00B73F0F" w:rsidRDefault="00B73F0F" w:rsidP="001E13A5">
            <w:pPr>
              <w:autoSpaceDE w:val="0"/>
              <w:autoSpaceDN w:val="0"/>
              <w:adjustRightInd w:val="0"/>
              <w:spacing w:line="259" w:lineRule="auto"/>
              <w:rPr>
                <w:rFonts w:cstheme="minorHAnsi"/>
                <w:szCs w:val="20"/>
              </w:rPr>
            </w:pPr>
            <w:r>
              <w:rPr>
                <w:rFonts w:cstheme="minorHAnsi"/>
                <w:szCs w:val="20"/>
              </w:rPr>
              <w:t>Outcome Report with proof documents and photographs on the marketing and awareness campaigns for the enterprise</w:t>
            </w:r>
          </w:p>
        </w:tc>
        <w:tc>
          <w:tcPr>
            <w:tcW w:w="799" w:type="pct"/>
            <w:shd w:val="clear" w:color="auto" w:fill="auto"/>
            <w:vAlign w:val="center"/>
          </w:tcPr>
          <w:p w14:paraId="23CD6341" w14:textId="09CDA484" w:rsidR="00B73F0F" w:rsidRPr="00DF7C03" w:rsidRDefault="00B73F0F" w:rsidP="001E13A5">
            <w:pPr>
              <w:autoSpaceDE w:val="0"/>
              <w:autoSpaceDN w:val="0"/>
              <w:adjustRightInd w:val="0"/>
              <w:spacing w:line="259" w:lineRule="auto"/>
              <w:rPr>
                <w:rFonts w:cstheme="minorHAnsi"/>
                <w:bCs/>
                <w:szCs w:val="20"/>
              </w:rPr>
            </w:pPr>
            <w:r w:rsidRPr="00DF7C03">
              <w:rPr>
                <w:rFonts w:cstheme="minorHAnsi"/>
                <w:bCs/>
                <w:szCs w:val="20"/>
              </w:rPr>
              <w:t>1</w:t>
            </w:r>
            <w:r w:rsidR="00F9223D" w:rsidRPr="00DF7C03">
              <w:rPr>
                <w:rFonts w:cstheme="minorHAnsi"/>
                <w:bCs/>
                <w:szCs w:val="20"/>
              </w:rPr>
              <w:t>0</w:t>
            </w:r>
            <w:r w:rsidRPr="00DF7C03">
              <w:rPr>
                <w:rFonts w:cstheme="minorHAnsi"/>
                <w:bCs/>
                <w:szCs w:val="20"/>
              </w:rPr>
              <w:t xml:space="preserve"> December, 2021</w:t>
            </w:r>
          </w:p>
        </w:tc>
        <w:tc>
          <w:tcPr>
            <w:tcW w:w="660" w:type="pct"/>
            <w:shd w:val="clear" w:color="auto" w:fill="F2F2F2" w:themeFill="background1" w:themeFillShade="F2"/>
            <w:vAlign w:val="center"/>
          </w:tcPr>
          <w:p w14:paraId="1965871D" w14:textId="77777777" w:rsidR="00B73F0F" w:rsidRDefault="00B73F0F" w:rsidP="001E13A5">
            <w:pPr>
              <w:autoSpaceDE w:val="0"/>
              <w:autoSpaceDN w:val="0"/>
              <w:adjustRightInd w:val="0"/>
              <w:spacing w:line="259" w:lineRule="auto"/>
              <w:rPr>
                <w:rFonts w:cstheme="minorHAnsi"/>
                <w:bCs/>
                <w:szCs w:val="20"/>
              </w:rPr>
            </w:pPr>
            <w:r>
              <w:rPr>
                <w:rFonts w:cstheme="minorHAnsi"/>
                <w:bCs/>
                <w:szCs w:val="20"/>
              </w:rPr>
              <w:t>20%</w:t>
            </w:r>
          </w:p>
        </w:tc>
      </w:tr>
    </w:tbl>
    <w:p w14:paraId="165480AB" w14:textId="77777777" w:rsidR="00B73F0F" w:rsidRDefault="00B73F0F" w:rsidP="00B73F0F">
      <w:pPr>
        <w:spacing w:line="259" w:lineRule="auto"/>
        <w:jc w:val="both"/>
        <w:rPr>
          <w:rFonts w:cs="Calibri-Bold"/>
          <w:bCs/>
          <w:color w:val="00338D"/>
          <w:sz w:val="28"/>
          <w:szCs w:val="28"/>
          <w:lang w:val="en-GB" w:eastAsia="en-GB"/>
        </w:rPr>
      </w:pPr>
    </w:p>
    <w:p w14:paraId="42D8EFFF" w14:textId="77777777" w:rsidR="00B73F0F" w:rsidRPr="00F9223D"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F9223D">
        <w:rPr>
          <w:rFonts w:asciiTheme="minorHAnsi" w:hAnsiTheme="minorHAnsi" w:cs="Calibri-Bold"/>
          <w:color w:val="00338D"/>
          <w:sz w:val="28"/>
          <w:szCs w:val="28"/>
          <w:lang w:val="en-GB" w:eastAsia="en-GB"/>
        </w:rPr>
        <w:t xml:space="preserve">Technical and Financial Proposal Parameters  </w:t>
      </w:r>
    </w:p>
    <w:p w14:paraId="177BD53E" w14:textId="77777777" w:rsidR="00B73F0F" w:rsidRDefault="00B73F0F" w:rsidP="00B73F0F">
      <w:pPr>
        <w:spacing w:after="0" w:line="259" w:lineRule="auto"/>
        <w:jc w:val="both"/>
      </w:pPr>
      <w:r w:rsidRPr="002E35F2">
        <w:t xml:space="preserve">The selection criteria </w:t>
      </w:r>
      <w:r>
        <w:t>are</w:t>
      </w:r>
      <w:r w:rsidRPr="002E35F2">
        <w:t xml:space="preserve"> divided into </w:t>
      </w:r>
      <w:r>
        <w:t>two</w:t>
      </w:r>
      <w:r w:rsidRPr="002E35F2">
        <w:t xml:space="preserve"> parts:</w:t>
      </w:r>
      <w:r w:rsidRPr="006937B6">
        <w:t xml:space="preserve"> </w:t>
      </w:r>
    </w:p>
    <w:p w14:paraId="04B06991" w14:textId="77777777" w:rsidR="00B73F0F" w:rsidRPr="006937B6" w:rsidRDefault="00B73F0F" w:rsidP="00B73F0F">
      <w:pPr>
        <w:spacing w:after="0" w:line="259" w:lineRule="auto"/>
        <w:jc w:val="both"/>
      </w:pPr>
    </w:p>
    <w:p w14:paraId="7ECEA26F" w14:textId="77777777" w:rsidR="00B73F0F" w:rsidRDefault="00B73F0F" w:rsidP="00023CBB">
      <w:pPr>
        <w:pStyle w:val="ListParagraph"/>
        <w:numPr>
          <w:ilvl w:val="0"/>
          <w:numId w:val="10"/>
        </w:numPr>
        <w:spacing w:after="0" w:line="259" w:lineRule="auto"/>
        <w:jc w:val="both"/>
      </w:pPr>
      <w:r>
        <w:t>Technical Proposal (70% of the total possible score</w:t>
      </w:r>
      <w:proofErr w:type="gramStart"/>
      <w:r>
        <w:t>);</w:t>
      </w:r>
      <w:proofErr w:type="gramEnd"/>
    </w:p>
    <w:p w14:paraId="583A7675" w14:textId="77777777" w:rsidR="00B73F0F" w:rsidRDefault="00B73F0F" w:rsidP="00023CBB">
      <w:pPr>
        <w:pStyle w:val="ListParagraph"/>
        <w:numPr>
          <w:ilvl w:val="0"/>
          <w:numId w:val="10"/>
        </w:numPr>
        <w:spacing w:after="0" w:line="259" w:lineRule="auto"/>
        <w:jc w:val="both"/>
      </w:pPr>
      <w:r>
        <w:t>Financial Proposal (30% of the total possible score).</w:t>
      </w:r>
    </w:p>
    <w:p w14:paraId="55DF4357" w14:textId="77777777" w:rsidR="00B73F0F" w:rsidRDefault="00B73F0F" w:rsidP="00B73F0F">
      <w:pPr>
        <w:spacing w:after="0" w:line="259" w:lineRule="auto"/>
        <w:jc w:val="both"/>
      </w:pPr>
    </w:p>
    <w:p w14:paraId="71273C77" w14:textId="77777777" w:rsidR="00B73F0F" w:rsidRDefault="00B73F0F" w:rsidP="00B73F0F">
      <w:pPr>
        <w:spacing w:after="0" w:line="259" w:lineRule="auto"/>
        <w:jc w:val="both"/>
      </w:pPr>
      <w:r>
        <w:t>The bidder is required to submit a technical proposal. The technical proposal should include the following elements:</w:t>
      </w:r>
    </w:p>
    <w:p w14:paraId="09479599" w14:textId="77777777" w:rsidR="00B73F0F" w:rsidRDefault="00B73F0F" w:rsidP="00B73F0F">
      <w:pPr>
        <w:spacing w:after="0" w:line="259" w:lineRule="auto"/>
        <w:jc w:val="both"/>
      </w:pPr>
    </w:p>
    <w:p w14:paraId="1A42C582" w14:textId="77777777" w:rsidR="00B73F0F" w:rsidRPr="00165D3A" w:rsidRDefault="00B73F0F" w:rsidP="00023CBB">
      <w:pPr>
        <w:numPr>
          <w:ilvl w:val="0"/>
          <w:numId w:val="8"/>
        </w:numPr>
        <w:spacing w:after="0" w:line="259" w:lineRule="auto"/>
        <w:contextualSpacing/>
        <w:jc w:val="both"/>
        <w:rPr>
          <w:rFonts w:ascii="Calibri" w:hAnsi="Calibri" w:cs="Calibri"/>
          <w:color w:val="000000"/>
        </w:rPr>
      </w:pPr>
      <w:r>
        <w:rPr>
          <w:rFonts w:ascii="Calibri" w:hAnsi="Calibri" w:cs="Calibri"/>
          <w:color w:val="000000"/>
        </w:rPr>
        <w:t>Detailed plan</w:t>
      </w:r>
      <w:r w:rsidRPr="00165D3A">
        <w:rPr>
          <w:rFonts w:ascii="Calibri" w:hAnsi="Calibri" w:cs="Calibri"/>
          <w:color w:val="000000"/>
        </w:rPr>
        <w:t xml:space="preserve"> as per requirement</w:t>
      </w:r>
      <w:r>
        <w:rPr>
          <w:rFonts w:ascii="Calibri" w:hAnsi="Calibri" w:cs="Calibri"/>
          <w:color w:val="000000"/>
        </w:rPr>
        <w:t>s</w:t>
      </w:r>
      <w:r w:rsidRPr="00165D3A">
        <w:rPr>
          <w:rFonts w:ascii="Calibri" w:hAnsi="Calibri" w:cs="Calibri"/>
          <w:color w:val="000000"/>
        </w:rPr>
        <w:t xml:space="preserve"> stated in </w:t>
      </w:r>
      <w:r>
        <w:rPr>
          <w:rFonts w:ascii="Calibri" w:hAnsi="Calibri" w:cs="Calibri"/>
          <w:i/>
          <w:color w:val="000000"/>
        </w:rPr>
        <w:t>S</w:t>
      </w:r>
      <w:r w:rsidRPr="002E35F2">
        <w:rPr>
          <w:rFonts w:ascii="Calibri" w:hAnsi="Calibri" w:cs="Calibri"/>
          <w:i/>
          <w:color w:val="000000"/>
        </w:rPr>
        <w:t xml:space="preserve">ection </w:t>
      </w:r>
      <w:r>
        <w:rPr>
          <w:rFonts w:ascii="Calibri" w:hAnsi="Calibri" w:cs="Calibri"/>
          <w:i/>
          <w:color w:val="000000"/>
        </w:rPr>
        <w:t>5 and 6</w:t>
      </w:r>
      <w:r w:rsidRPr="002E35F2">
        <w:rPr>
          <w:rFonts w:ascii="Calibri" w:hAnsi="Calibri" w:cs="Calibri"/>
          <w:i/>
          <w:color w:val="000000"/>
        </w:rPr>
        <w:t xml:space="preserve">, </w:t>
      </w:r>
      <w:r w:rsidRPr="003739C6">
        <w:rPr>
          <w:rFonts w:ascii="Calibri" w:hAnsi="Calibri" w:cs="Calibri"/>
          <w:i/>
          <w:color w:val="000000"/>
          <w:u w:val="single"/>
        </w:rPr>
        <w:t>Table 1:</w:t>
      </w:r>
      <w:r w:rsidRPr="002E35F2">
        <w:rPr>
          <w:rFonts w:ascii="Calibri" w:hAnsi="Calibri" w:cs="Calibri"/>
          <w:i/>
          <w:color w:val="000000"/>
        </w:rPr>
        <w:t xml:space="preserve"> Specific </w:t>
      </w:r>
      <w:r>
        <w:rPr>
          <w:rFonts w:ascii="Calibri" w:hAnsi="Calibri" w:cs="Calibri"/>
          <w:i/>
          <w:color w:val="000000"/>
        </w:rPr>
        <w:t>A</w:t>
      </w:r>
      <w:r w:rsidRPr="002E35F2">
        <w:rPr>
          <w:rFonts w:ascii="Calibri" w:hAnsi="Calibri" w:cs="Calibri"/>
          <w:i/>
          <w:color w:val="000000"/>
        </w:rPr>
        <w:t xml:space="preserve">ctivities and </w:t>
      </w:r>
      <w:r>
        <w:rPr>
          <w:rFonts w:ascii="Calibri" w:hAnsi="Calibri" w:cs="Calibri"/>
          <w:i/>
          <w:color w:val="000000"/>
        </w:rPr>
        <w:t>T</w:t>
      </w:r>
      <w:r w:rsidRPr="002E35F2">
        <w:rPr>
          <w:rFonts w:ascii="Calibri" w:hAnsi="Calibri" w:cs="Calibri"/>
          <w:i/>
          <w:color w:val="000000"/>
        </w:rPr>
        <w:t>argets</w:t>
      </w:r>
      <w:r>
        <w:rPr>
          <w:rFonts w:ascii="Calibri" w:hAnsi="Calibri" w:cs="Calibri"/>
          <w:i/>
          <w:color w:val="000000"/>
        </w:rPr>
        <w:t xml:space="preserve">, </w:t>
      </w:r>
      <w:r w:rsidRPr="003739C6">
        <w:rPr>
          <w:rFonts w:ascii="Calibri" w:hAnsi="Calibri" w:cs="Calibri"/>
          <w:color w:val="000000"/>
        </w:rPr>
        <w:t>and</w:t>
      </w:r>
      <w:r>
        <w:rPr>
          <w:rFonts w:ascii="Calibri" w:hAnsi="Calibri" w:cs="Calibri"/>
          <w:i/>
          <w:color w:val="000000"/>
        </w:rPr>
        <w:t xml:space="preserve"> </w:t>
      </w:r>
      <w:r w:rsidRPr="003739C6">
        <w:rPr>
          <w:rFonts w:ascii="Calibri" w:hAnsi="Calibri" w:cs="Calibri"/>
          <w:i/>
          <w:color w:val="000000"/>
          <w:u w:val="single"/>
        </w:rPr>
        <w:t>Table 2:</w:t>
      </w:r>
      <w:r w:rsidRPr="00902FAB">
        <w:rPr>
          <w:rFonts w:ascii="Calibri" w:hAnsi="Calibri" w:cs="Calibri"/>
          <w:i/>
          <w:color w:val="000000"/>
        </w:rPr>
        <w:t xml:space="preserve"> Specific deliverables, deadline and schedule of </w:t>
      </w:r>
      <w:proofErr w:type="gramStart"/>
      <w:r w:rsidRPr="00902FAB">
        <w:rPr>
          <w:rFonts w:ascii="Calibri" w:hAnsi="Calibri" w:cs="Calibri"/>
          <w:i/>
          <w:color w:val="000000"/>
        </w:rPr>
        <w:t>payment</w:t>
      </w:r>
      <w:r>
        <w:rPr>
          <w:rFonts w:ascii="Calibri" w:hAnsi="Calibri" w:cs="Calibri"/>
          <w:i/>
          <w:color w:val="000000"/>
        </w:rPr>
        <w:t>;</w:t>
      </w:r>
      <w:proofErr w:type="gramEnd"/>
      <w:r w:rsidRPr="00165D3A">
        <w:rPr>
          <w:rFonts w:ascii="Calibri" w:hAnsi="Calibri" w:cs="Calibri"/>
          <w:color w:val="000000"/>
        </w:rPr>
        <w:t xml:space="preserve"> </w:t>
      </w:r>
    </w:p>
    <w:p w14:paraId="0E9FC52D" w14:textId="77777777" w:rsidR="00B73F0F" w:rsidRPr="00165D3A" w:rsidRDefault="00B73F0F" w:rsidP="00023CBB">
      <w:pPr>
        <w:numPr>
          <w:ilvl w:val="0"/>
          <w:numId w:val="8"/>
        </w:numPr>
        <w:spacing w:after="0" w:line="259" w:lineRule="auto"/>
        <w:contextualSpacing/>
        <w:jc w:val="both"/>
        <w:rPr>
          <w:rFonts w:ascii="Calibri" w:hAnsi="Calibri" w:cs="Calibri"/>
          <w:color w:val="000000"/>
        </w:rPr>
      </w:pPr>
      <w:r w:rsidRPr="00165D3A">
        <w:rPr>
          <w:rFonts w:ascii="Calibri" w:hAnsi="Calibri" w:cs="Calibri"/>
          <w:color w:val="000000"/>
        </w:rPr>
        <w:t xml:space="preserve">Description of </w:t>
      </w:r>
      <w:r>
        <w:rPr>
          <w:rFonts w:ascii="Calibri" w:hAnsi="Calibri" w:cs="Calibri"/>
          <w:color w:val="000000"/>
        </w:rPr>
        <w:t xml:space="preserve">organizational </w:t>
      </w:r>
      <w:r w:rsidRPr="00165D3A">
        <w:rPr>
          <w:rFonts w:ascii="Calibri" w:hAnsi="Calibri" w:cs="Calibri"/>
          <w:color w:val="000000"/>
        </w:rPr>
        <w:t xml:space="preserve">capabilities and related </w:t>
      </w:r>
      <w:proofErr w:type="gramStart"/>
      <w:r w:rsidRPr="00165D3A">
        <w:rPr>
          <w:rFonts w:ascii="Calibri" w:hAnsi="Calibri" w:cs="Calibri"/>
          <w:color w:val="000000"/>
        </w:rPr>
        <w:t>experience</w:t>
      </w:r>
      <w:r>
        <w:rPr>
          <w:rFonts w:ascii="Calibri" w:hAnsi="Calibri" w:cs="Calibri"/>
          <w:color w:val="000000"/>
        </w:rPr>
        <w:t>s;</w:t>
      </w:r>
      <w:proofErr w:type="gramEnd"/>
      <w:r w:rsidRPr="00165D3A">
        <w:rPr>
          <w:rFonts w:ascii="Calibri" w:hAnsi="Calibri" w:cs="Calibri"/>
          <w:color w:val="000000"/>
        </w:rPr>
        <w:t xml:space="preserve">  </w:t>
      </w:r>
    </w:p>
    <w:p w14:paraId="225C04A0" w14:textId="77777777" w:rsidR="00B73F0F" w:rsidRPr="00165D3A" w:rsidRDefault="00B73F0F" w:rsidP="00023CBB">
      <w:pPr>
        <w:numPr>
          <w:ilvl w:val="0"/>
          <w:numId w:val="8"/>
        </w:numPr>
        <w:spacing w:after="0" w:line="259" w:lineRule="auto"/>
        <w:contextualSpacing/>
        <w:jc w:val="both"/>
        <w:rPr>
          <w:rFonts w:ascii="Calibri" w:hAnsi="Calibri" w:cs="Calibri"/>
          <w:color w:val="000000"/>
        </w:rPr>
      </w:pPr>
      <w:r w:rsidRPr="00165D3A">
        <w:rPr>
          <w:rFonts w:ascii="Calibri" w:hAnsi="Calibri" w:cs="Calibri"/>
          <w:color w:val="000000"/>
        </w:rPr>
        <w:t xml:space="preserve">Proposed </w:t>
      </w:r>
      <w:r>
        <w:rPr>
          <w:rFonts w:ascii="Calibri" w:hAnsi="Calibri" w:cs="Calibri"/>
          <w:color w:val="000000"/>
        </w:rPr>
        <w:t>s</w:t>
      </w:r>
      <w:r w:rsidRPr="00165D3A">
        <w:rPr>
          <w:rFonts w:ascii="Calibri" w:hAnsi="Calibri" w:cs="Calibri"/>
          <w:color w:val="000000"/>
        </w:rPr>
        <w:t xml:space="preserve">taff members who will be assigned to this </w:t>
      </w:r>
      <w:r>
        <w:rPr>
          <w:rFonts w:ascii="Calibri" w:hAnsi="Calibri" w:cs="Calibri"/>
          <w:color w:val="000000"/>
        </w:rPr>
        <w:t>assignment, including the</w:t>
      </w:r>
      <w:r w:rsidRPr="00165D3A">
        <w:rPr>
          <w:rFonts w:ascii="Calibri" w:hAnsi="Calibri" w:cs="Calibri"/>
          <w:color w:val="000000"/>
        </w:rPr>
        <w:t xml:space="preserve"> percentage of time</w:t>
      </w:r>
      <w:r>
        <w:rPr>
          <w:rFonts w:ascii="Calibri" w:hAnsi="Calibri" w:cs="Calibri"/>
          <w:color w:val="000000"/>
        </w:rPr>
        <w:t xml:space="preserve"> to be devoted for</w:t>
      </w:r>
      <w:r w:rsidRPr="00165D3A">
        <w:rPr>
          <w:rFonts w:ascii="Calibri" w:hAnsi="Calibri" w:cs="Calibri"/>
          <w:color w:val="000000"/>
        </w:rPr>
        <w:t xml:space="preserve"> this </w:t>
      </w:r>
      <w:r w:rsidRPr="00415EC6">
        <w:rPr>
          <w:rFonts w:ascii="Calibri" w:hAnsi="Calibri" w:cs="Calibri"/>
          <w:color w:val="000000"/>
        </w:rPr>
        <w:t>assignment</w:t>
      </w:r>
      <w:r w:rsidRPr="00165D3A">
        <w:rPr>
          <w:rFonts w:ascii="Calibri" w:hAnsi="Calibri" w:cs="Calibri"/>
          <w:color w:val="000000"/>
        </w:rPr>
        <w:t xml:space="preserve"> and </w:t>
      </w:r>
      <w:r>
        <w:rPr>
          <w:rFonts w:ascii="Calibri" w:hAnsi="Calibri" w:cs="Calibri"/>
          <w:color w:val="000000"/>
        </w:rPr>
        <w:t xml:space="preserve">the </w:t>
      </w:r>
      <w:r w:rsidRPr="00165D3A">
        <w:rPr>
          <w:rFonts w:ascii="Calibri" w:hAnsi="Calibri" w:cs="Calibri"/>
          <w:color w:val="000000"/>
        </w:rPr>
        <w:t>description of staff experience</w:t>
      </w:r>
      <w:r>
        <w:rPr>
          <w:rFonts w:ascii="Calibri" w:hAnsi="Calibri" w:cs="Calibri"/>
          <w:color w:val="000000"/>
        </w:rPr>
        <w:t xml:space="preserve">. The CVs of the proposed personnel should include signed confirmation of their availability for the assignment. The CVs should be </w:t>
      </w:r>
      <w:r w:rsidRPr="007F0B0F">
        <w:rPr>
          <w:rFonts w:ascii="Calibri" w:hAnsi="Calibri" w:cs="Calibri"/>
          <w:color w:val="000000"/>
        </w:rPr>
        <w:t>submitted as Annex and</w:t>
      </w:r>
      <w:r>
        <w:rPr>
          <w:rFonts w:ascii="Calibri" w:hAnsi="Calibri" w:cs="Calibri"/>
          <w:color w:val="000000"/>
        </w:rPr>
        <w:t xml:space="preserve"> maximum three pages should be allocated for each </w:t>
      </w:r>
      <w:proofErr w:type="gramStart"/>
      <w:r>
        <w:rPr>
          <w:rFonts w:ascii="Calibri" w:hAnsi="Calibri" w:cs="Calibri"/>
          <w:color w:val="000000"/>
        </w:rPr>
        <w:t>CV;</w:t>
      </w:r>
      <w:proofErr w:type="gramEnd"/>
    </w:p>
    <w:p w14:paraId="3F2A2739" w14:textId="77777777" w:rsidR="00B73F0F" w:rsidRPr="003739C6" w:rsidRDefault="00B73F0F" w:rsidP="00023CBB">
      <w:pPr>
        <w:pStyle w:val="ListParagraph"/>
        <w:numPr>
          <w:ilvl w:val="0"/>
          <w:numId w:val="8"/>
        </w:numPr>
        <w:spacing w:after="0" w:line="259" w:lineRule="auto"/>
        <w:jc w:val="both"/>
      </w:pPr>
      <w:r w:rsidRPr="00165D3A">
        <w:rPr>
          <w:rFonts w:ascii="Calibri" w:hAnsi="Calibri" w:cs="Calibri"/>
          <w:color w:val="000000"/>
        </w:rPr>
        <w:t>References: please include names, contact numbers and the main type</w:t>
      </w:r>
      <w:r>
        <w:rPr>
          <w:rFonts w:ascii="Calibri" w:hAnsi="Calibri" w:cs="Calibri"/>
          <w:color w:val="000000"/>
        </w:rPr>
        <w:t>s</w:t>
      </w:r>
      <w:r w:rsidRPr="00165D3A">
        <w:rPr>
          <w:rFonts w:ascii="Calibri" w:hAnsi="Calibri" w:cs="Calibri"/>
          <w:color w:val="000000"/>
        </w:rPr>
        <w:t xml:space="preserve"> of services that your </w:t>
      </w:r>
      <w:r>
        <w:rPr>
          <w:rFonts w:ascii="Calibri" w:hAnsi="Calibri" w:cs="Calibri"/>
          <w:color w:val="000000"/>
        </w:rPr>
        <w:t>organization</w:t>
      </w:r>
      <w:r w:rsidRPr="00165D3A">
        <w:rPr>
          <w:rFonts w:ascii="Calibri" w:hAnsi="Calibri" w:cs="Calibri"/>
          <w:color w:val="000000"/>
        </w:rPr>
        <w:t xml:space="preserve"> provides/provided </w:t>
      </w:r>
      <w:r>
        <w:rPr>
          <w:rFonts w:ascii="Calibri" w:hAnsi="Calibri" w:cs="Calibri"/>
          <w:color w:val="000000"/>
        </w:rPr>
        <w:t xml:space="preserve">for the current and </w:t>
      </w:r>
      <w:r w:rsidRPr="00165D3A">
        <w:rPr>
          <w:rFonts w:ascii="Calibri" w:hAnsi="Calibri" w:cs="Calibri"/>
          <w:color w:val="000000"/>
        </w:rPr>
        <w:t>former clients.</w:t>
      </w:r>
    </w:p>
    <w:p w14:paraId="4F2F78EB" w14:textId="77777777" w:rsidR="00B73F0F" w:rsidRPr="002E35F2" w:rsidRDefault="00B73F0F" w:rsidP="00B73F0F">
      <w:pPr>
        <w:pStyle w:val="ListParagraph"/>
        <w:spacing w:after="0" w:line="259" w:lineRule="auto"/>
        <w:jc w:val="both"/>
      </w:pPr>
    </w:p>
    <w:p w14:paraId="6B3EA696" w14:textId="4E7E973A" w:rsidR="00B73F0F" w:rsidRDefault="00B73F0F" w:rsidP="00B73F0F">
      <w:pPr>
        <w:spacing w:after="0" w:line="259" w:lineRule="auto"/>
        <w:jc w:val="both"/>
      </w:pPr>
      <w:r>
        <w:t>Along with the technical proposal, t</w:t>
      </w:r>
      <w:r w:rsidRPr="00CE4C76">
        <w:t xml:space="preserve">he bidder is required to submit a </w:t>
      </w:r>
      <w:r>
        <w:t>financial</w:t>
      </w:r>
      <w:r w:rsidRPr="00CE4C76">
        <w:t xml:space="preserve"> proposal</w:t>
      </w:r>
      <w:r>
        <w:t xml:space="preserve">, </w:t>
      </w:r>
      <w:r w:rsidRPr="002E35F2">
        <w:rPr>
          <w:u w:val="single"/>
        </w:rPr>
        <w:t xml:space="preserve">in a separate </w:t>
      </w:r>
      <w:r w:rsidR="00014B34">
        <w:rPr>
          <w:u w:val="single"/>
        </w:rPr>
        <w:t>file</w:t>
      </w:r>
      <w:r w:rsidRPr="00CE4C76">
        <w:t>.</w:t>
      </w:r>
      <w:r>
        <w:t xml:space="preserve"> The financial proposal </w:t>
      </w:r>
      <w:r w:rsidRPr="004101F1">
        <w:t xml:space="preserve">will be opened only for the </w:t>
      </w:r>
      <w:r w:rsidR="00014B34">
        <w:t>organization</w:t>
      </w:r>
      <w:r w:rsidRPr="004101F1">
        <w:t xml:space="preserve">s scoring </w:t>
      </w:r>
      <w:r>
        <w:t>70% and above in the technical proposal. The financial proposal would be evaluated based on</w:t>
      </w:r>
      <w:r w:rsidRPr="004101F1">
        <w:t>:</w:t>
      </w:r>
    </w:p>
    <w:p w14:paraId="5D89B2D0" w14:textId="77777777" w:rsidR="00B73F0F" w:rsidRDefault="00B73F0F" w:rsidP="00B73F0F">
      <w:pPr>
        <w:spacing w:after="0" w:line="259" w:lineRule="auto"/>
        <w:jc w:val="both"/>
      </w:pPr>
    </w:p>
    <w:p w14:paraId="069DCC2E" w14:textId="77777777" w:rsidR="00B73F0F" w:rsidRDefault="00B73F0F" w:rsidP="00023CBB">
      <w:pPr>
        <w:pStyle w:val="ListParagraph"/>
        <w:numPr>
          <w:ilvl w:val="0"/>
          <w:numId w:val="9"/>
        </w:numPr>
        <w:spacing w:after="200" w:line="259" w:lineRule="auto"/>
        <w:jc w:val="both"/>
      </w:pPr>
      <w:r>
        <w:t>C</w:t>
      </w:r>
      <w:r w:rsidRPr="004101F1">
        <w:t xml:space="preserve">ompetitiveness of the financial </w:t>
      </w:r>
      <w:proofErr w:type="gramStart"/>
      <w:r w:rsidRPr="004101F1">
        <w:t>offer</w:t>
      </w:r>
      <w:r>
        <w:t>;</w:t>
      </w:r>
      <w:proofErr w:type="gramEnd"/>
    </w:p>
    <w:p w14:paraId="6EAEA26D" w14:textId="77777777" w:rsidR="00B73F0F" w:rsidRDefault="00B73F0F" w:rsidP="00023CBB">
      <w:pPr>
        <w:pStyle w:val="ListParagraph"/>
        <w:numPr>
          <w:ilvl w:val="0"/>
          <w:numId w:val="9"/>
        </w:numPr>
        <w:spacing w:after="200" w:line="259" w:lineRule="auto"/>
        <w:jc w:val="both"/>
      </w:pPr>
      <w:r>
        <w:t xml:space="preserve">Relevance and consistency with the technical proposal. </w:t>
      </w:r>
    </w:p>
    <w:p w14:paraId="3C9A25C3" w14:textId="77777777" w:rsidR="00B73F0F" w:rsidRPr="003739C6" w:rsidRDefault="00B73F0F" w:rsidP="00B73F0F">
      <w:pPr>
        <w:spacing w:line="259" w:lineRule="auto"/>
        <w:jc w:val="both"/>
      </w:pPr>
      <w:r>
        <w:t>* The design of the IEC contents required by the project will be provided by Swisscontact Bangladesh. Hence, the incumbent will not need to consider the design cost in the proposal.</w:t>
      </w:r>
    </w:p>
    <w:p w14:paraId="00A76E8E" w14:textId="77777777" w:rsidR="00B73F0F" w:rsidRPr="00F9223D"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F9223D">
        <w:rPr>
          <w:rFonts w:asciiTheme="minorHAnsi" w:hAnsiTheme="minorHAnsi" w:cs="Calibri-Bold"/>
          <w:color w:val="00338D"/>
          <w:sz w:val="28"/>
          <w:szCs w:val="28"/>
          <w:lang w:val="en-GB" w:eastAsia="en-GB"/>
        </w:rPr>
        <w:t>Scoring criteria for Technical Proposal</w:t>
      </w:r>
    </w:p>
    <w:p w14:paraId="3248E05B" w14:textId="65F54124" w:rsidR="00B73F0F" w:rsidRDefault="00B73F0F" w:rsidP="00B73F0F">
      <w:pPr>
        <w:spacing w:after="0" w:line="259" w:lineRule="auto"/>
        <w:contextualSpacing/>
        <w:jc w:val="both"/>
        <w:rPr>
          <w:rFonts w:ascii="Calibri" w:eastAsia="Calibri" w:hAnsi="Calibri" w:cs="Vrinda"/>
        </w:rPr>
      </w:pPr>
      <w:r w:rsidRPr="00E576DC">
        <w:rPr>
          <w:rFonts w:ascii="Calibri" w:eastAsia="Calibri" w:hAnsi="Calibri" w:cs="Vrinda"/>
        </w:rPr>
        <w:t>The scoring criteria will be as follows:</w:t>
      </w:r>
    </w:p>
    <w:p w14:paraId="0CBB95A2" w14:textId="77777777" w:rsidR="000B23EA" w:rsidRPr="006937B6" w:rsidRDefault="000B23EA" w:rsidP="000B23EA">
      <w:pPr>
        <w:spacing w:after="0" w:line="259" w:lineRule="auto"/>
        <w:jc w:val="both"/>
      </w:pPr>
    </w:p>
    <w:p w14:paraId="13682346" w14:textId="77777777" w:rsidR="000B23EA" w:rsidRDefault="000B23EA" w:rsidP="00023CBB">
      <w:pPr>
        <w:pStyle w:val="ListParagraph"/>
        <w:numPr>
          <w:ilvl w:val="0"/>
          <w:numId w:val="10"/>
        </w:numPr>
        <w:spacing w:after="0" w:line="259" w:lineRule="auto"/>
        <w:jc w:val="both"/>
      </w:pPr>
      <w:r>
        <w:t>Technical Proposal (70% of the total possible score</w:t>
      </w:r>
      <w:proofErr w:type="gramStart"/>
      <w:r>
        <w:t>);</w:t>
      </w:r>
      <w:proofErr w:type="gramEnd"/>
    </w:p>
    <w:p w14:paraId="1D1DE97B" w14:textId="77777777" w:rsidR="000B23EA" w:rsidRDefault="000B23EA" w:rsidP="00023CBB">
      <w:pPr>
        <w:pStyle w:val="ListParagraph"/>
        <w:numPr>
          <w:ilvl w:val="0"/>
          <w:numId w:val="10"/>
        </w:numPr>
        <w:spacing w:after="0" w:line="259" w:lineRule="auto"/>
        <w:jc w:val="both"/>
      </w:pPr>
      <w:r>
        <w:t>Financial Proposal (30% of the total possible score).</w:t>
      </w:r>
    </w:p>
    <w:p w14:paraId="1F92DE3D" w14:textId="77777777" w:rsidR="000B23EA" w:rsidRDefault="000B23EA" w:rsidP="000B23EA">
      <w:pPr>
        <w:spacing w:after="0" w:line="259" w:lineRule="auto"/>
        <w:jc w:val="both"/>
      </w:pPr>
    </w:p>
    <w:p w14:paraId="380CB18A" w14:textId="77777777" w:rsidR="000B23EA" w:rsidRDefault="000B23EA" w:rsidP="000B23EA">
      <w:pPr>
        <w:spacing w:after="0" w:line="259" w:lineRule="auto"/>
        <w:jc w:val="both"/>
      </w:pPr>
      <w:r>
        <w:t>Along with the technical proposal, t</w:t>
      </w:r>
      <w:r w:rsidRPr="00CE4C76">
        <w:t xml:space="preserve">he bidder is required to submit a </w:t>
      </w:r>
      <w:r>
        <w:t>financial</w:t>
      </w:r>
      <w:r w:rsidRPr="00CE4C76">
        <w:t xml:space="preserve"> proposal</w:t>
      </w:r>
      <w:r>
        <w:t xml:space="preserve">, </w:t>
      </w:r>
      <w:r w:rsidRPr="002E35F2">
        <w:rPr>
          <w:u w:val="single"/>
        </w:rPr>
        <w:t>in a separate envelop</w:t>
      </w:r>
      <w:r>
        <w:rPr>
          <w:u w:val="single"/>
        </w:rPr>
        <w:t>e</w:t>
      </w:r>
      <w:r w:rsidRPr="00CE4C76">
        <w:t xml:space="preserve">. </w:t>
      </w:r>
      <w:r>
        <w:t xml:space="preserve">The financial proposal </w:t>
      </w:r>
      <w:r w:rsidRPr="004101F1">
        <w:t xml:space="preserve">will be opened only for the agencies scoring </w:t>
      </w:r>
      <w:r>
        <w:t>70% and above in the technical proposal. The financial proposal would be evaluated based on</w:t>
      </w:r>
      <w:r w:rsidRPr="004101F1">
        <w:t>:</w:t>
      </w:r>
    </w:p>
    <w:p w14:paraId="5A03D4E5" w14:textId="77777777" w:rsidR="000B23EA" w:rsidRDefault="000B23EA" w:rsidP="000B23EA">
      <w:pPr>
        <w:spacing w:after="0" w:line="259" w:lineRule="auto"/>
        <w:jc w:val="both"/>
      </w:pPr>
    </w:p>
    <w:p w14:paraId="600B4642" w14:textId="4EBB44A7" w:rsidR="000B23EA" w:rsidRDefault="000B23EA" w:rsidP="00023CBB">
      <w:pPr>
        <w:pStyle w:val="ListParagraph"/>
        <w:numPr>
          <w:ilvl w:val="0"/>
          <w:numId w:val="9"/>
        </w:numPr>
        <w:spacing w:after="200" w:line="259" w:lineRule="auto"/>
        <w:jc w:val="both"/>
      </w:pPr>
      <w:r>
        <w:t>C</w:t>
      </w:r>
      <w:r w:rsidRPr="004101F1">
        <w:t>ompetitiveness of the financial offer</w:t>
      </w:r>
      <w:r>
        <w:t>.</w:t>
      </w:r>
    </w:p>
    <w:p w14:paraId="2B932F7D" w14:textId="77777777" w:rsidR="000B23EA" w:rsidRDefault="000B23EA" w:rsidP="00023CBB">
      <w:pPr>
        <w:pStyle w:val="ListParagraph"/>
        <w:numPr>
          <w:ilvl w:val="0"/>
          <w:numId w:val="9"/>
        </w:numPr>
        <w:spacing w:after="200" w:line="259" w:lineRule="auto"/>
        <w:jc w:val="both"/>
      </w:pPr>
      <w:r>
        <w:t xml:space="preserve">Relevance and consistency with the technical proposal. </w:t>
      </w:r>
    </w:p>
    <w:p w14:paraId="30D3C154" w14:textId="77777777" w:rsidR="00B73F0F" w:rsidRPr="00E576DC" w:rsidRDefault="00B73F0F" w:rsidP="00B73F0F">
      <w:pPr>
        <w:spacing w:after="0" w:line="259" w:lineRule="auto"/>
        <w:jc w:val="both"/>
        <w:rPr>
          <w:rFonts w:ascii="Calibri" w:eastAsia="Calibri" w:hAnsi="Calibri" w:cs="Vrinda"/>
        </w:rPr>
      </w:pPr>
    </w:p>
    <w:p w14:paraId="46AC7052" w14:textId="4C22012A" w:rsidR="00B73F0F" w:rsidRDefault="00B73F0F" w:rsidP="00B73F0F">
      <w:pPr>
        <w:pStyle w:val="Caption"/>
        <w:keepNext/>
      </w:pPr>
      <w:r>
        <w:lastRenderedPageBreak/>
        <w:t xml:space="preserve">Table </w:t>
      </w:r>
      <w:r>
        <w:fldChar w:fldCharType="begin"/>
      </w:r>
      <w:r>
        <w:instrText xml:space="preserve"> SEQ Table \* ARABIC </w:instrText>
      </w:r>
      <w:r>
        <w:fldChar w:fldCharType="separate"/>
      </w:r>
      <w:r w:rsidR="00F32A0D">
        <w:rPr>
          <w:noProof/>
        </w:rPr>
        <w:t>3</w:t>
      </w:r>
      <w:r>
        <w:rPr>
          <w:noProof/>
        </w:rPr>
        <w:fldChar w:fldCharType="end"/>
      </w:r>
      <w:r>
        <w:t xml:space="preserve"> </w:t>
      </w:r>
      <w:r w:rsidRPr="00F430F3">
        <w:t>Selection Criteria for Evaluation of Technical Proposal</w:t>
      </w:r>
    </w:p>
    <w:tbl>
      <w:tblPr>
        <w:tblpPr w:leftFromText="180" w:rightFromText="180" w:vertAnchor="text" w:horzAnchor="margin" w:tblpY="-2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261"/>
        <w:gridCol w:w="2367"/>
      </w:tblGrid>
      <w:tr w:rsidR="00B73F0F" w:rsidRPr="00E576DC" w14:paraId="0DFA1FBF" w14:textId="77777777" w:rsidTr="001E13A5">
        <w:trPr>
          <w:trHeight w:val="280"/>
          <w:tblHeader/>
        </w:trPr>
        <w:tc>
          <w:tcPr>
            <w:tcW w:w="3771" w:type="pct"/>
            <w:tcBorders>
              <w:top w:val="single" w:sz="4" w:space="0" w:color="FFFFFF"/>
              <w:left w:val="single" w:sz="4" w:space="0" w:color="FFFFFF"/>
              <w:bottom w:val="single" w:sz="4" w:space="0" w:color="FFFFFF"/>
              <w:right w:val="single" w:sz="4" w:space="0" w:color="FFFFFF"/>
            </w:tcBorders>
            <w:shd w:val="clear" w:color="auto" w:fill="1F497D"/>
          </w:tcPr>
          <w:p w14:paraId="605DCFD8" w14:textId="77777777" w:rsidR="00B73F0F" w:rsidRPr="00E576DC" w:rsidRDefault="00B73F0F" w:rsidP="001E13A5">
            <w:pPr>
              <w:spacing w:after="0" w:line="259" w:lineRule="auto"/>
              <w:jc w:val="both"/>
              <w:textAlignment w:val="center"/>
              <w:rPr>
                <w:rFonts w:ascii="Calibri" w:eastAsia="Times New Roman" w:hAnsi="Calibri" w:cs="Arial"/>
                <w:b/>
                <w:bCs/>
                <w:color w:val="FFFFFF"/>
                <w:szCs w:val="20"/>
                <w:lang w:val="en-GB"/>
              </w:rPr>
            </w:pPr>
            <w:r w:rsidRPr="00E576DC">
              <w:rPr>
                <w:rFonts w:ascii="Calibri" w:eastAsia="Times New Roman" w:hAnsi="Calibri" w:cs="Arial"/>
                <w:b/>
                <w:bCs/>
                <w:color w:val="FFFFFF"/>
                <w:szCs w:val="20"/>
                <w:lang w:val="en-GB"/>
              </w:rPr>
              <w:t>Criteria</w:t>
            </w:r>
          </w:p>
        </w:tc>
        <w:tc>
          <w:tcPr>
            <w:tcW w:w="1229" w:type="pct"/>
            <w:tcBorders>
              <w:top w:val="single" w:sz="4" w:space="0" w:color="FFFFFF"/>
              <w:left w:val="single" w:sz="4" w:space="0" w:color="FFFFFF"/>
              <w:bottom w:val="single" w:sz="4" w:space="0" w:color="FFFFFF"/>
              <w:right w:val="single" w:sz="4" w:space="0" w:color="FFFFFF"/>
            </w:tcBorders>
            <w:shd w:val="clear" w:color="auto" w:fill="1F497D"/>
          </w:tcPr>
          <w:p w14:paraId="09FB6FBB" w14:textId="77777777" w:rsidR="00B73F0F" w:rsidRPr="00E576DC" w:rsidRDefault="00B73F0F" w:rsidP="001E13A5">
            <w:pPr>
              <w:spacing w:after="0" w:line="259" w:lineRule="auto"/>
              <w:jc w:val="center"/>
              <w:textAlignment w:val="center"/>
              <w:rPr>
                <w:rFonts w:ascii="Calibri" w:eastAsia="Times New Roman" w:hAnsi="Calibri" w:cs="Arial"/>
                <w:b/>
                <w:bCs/>
                <w:color w:val="FFFFFF"/>
                <w:szCs w:val="20"/>
                <w:lang w:val="en-GB"/>
              </w:rPr>
            </w:pPr>
            <w:r w:rsidRPr="00E576DC">
              <w:rPr>
                <w:rFonts w:ascii="Calibri" w:eastAsia="Times New Roman" w:hAnsi="Calibri" w:cs="Arial"/>
                <w:b/>
                <w:bCs/>
                <w:color w:val="FFFFFF"/>
                <w:szCs w:val="20"/>
                <w:lang w:val="en-GB"/>
              </w:rPr>
              <w:t>Weight</w:t>
            </w:r>
          </w:p>
        </w:tc>
      </w:tr>
      <w:tr w:rsidR="00B73F0F" w:rsidRPr="00E576DC" w14:paraId="6F3555F6" w14:textId="77777777" w:rsidTr="00C71AD7">
        <w:trPr>
          <w:trHeight w:val="280"/>
        </w:trPr>
        <w:tc>
          <w:tcPr>
            <w:tcW w:w="377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FA08873" w14:textId="10729DCC" w:rsidR="00B73F0F" w:rsidRPr="00E576DC" w:rsidRDefault="00B73F0F" w:rsidP="001E13A5">
            <w:pPr>
              <w:spacing w:after="0" w:line="259" w:lineRule="auto"/>
              <w:jc w:val="both"/>
              <w:textAlignment w:val="center"/>
              <w:rPr>
                <w:rFonts w:ascii="Calibri" w:eastAsia="Times New Roman" w:hAnsi="Calibri" w:cs="Arial"/>
                <w:szCs w:val="20"/>
                <w:lang w:val="en-GB"/>
              </w:rPr>
            </w:pPr>
            <w:r w:rsidRPr="00E576DC">
              <w:rPr>
                <w:rFonts w:ascii="Calibri" w:eastAsia="Times New Roman" w:hAnsi="Calibri" w:cs="Arial"/>
                <w:szCs w:val="20"/>
                <w:lang w:val="en-GB"/>
              </w:rPr>
              <w:t>Background and experience of the bidder</w:t>
            </w:r>
          </w:p>
        </w:tc>
        <w:tc>
          <w:tcPr>
            <w:tcW w:w="1229" w:type="pct"/>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5C9F881B" w14:textId="2C753127" w:rsidR="00B73F0F" w:rsidRPr="00E576DC" w:rsidRDefault="006F374C" w:rsidP="001E13A5">
            <w:pPr>
              <w:spacing w:after="0" w:line="259" w:lineRule="auto"/>
              <w:jc w:val="center"/>
              <w:textAlignment w:val="center"/>
              <w:rPr>
                <w:rFonts w:ascii="Calibri" w:eastAsia="Times New Roman" w:hAnsi="Calibri" w:cs="Arial"/>
                <w:szCs w:val="20"/>
                <w:lang w:val="en-GB"/>
              </w:rPr>
            </w:pPr>
            <w:r>
              <w:rPr>
                <w:rFonts w:ascii="Calibri" w:eastAsia="Times New Roman" w:hAnsi="Calibri" w:cs="Arial"/>
                <w:szCs w:val="20"/>
                <w:lang w:val="en-GB"/>
              </w:rPr>
              <w:t>15</w:t>
            </w:r>
          </w:p>
        </w:tc>
      </w:tr>
      <w:tr w:rsidR="00B73F0F" w:rsidRPr="00E576DC" w14:paraId="5CCD164B" w14:textId="77777777" w:rsidTr="00C71AD7">
        <w:trPr>
          <w:trHeight w:val="280"/>
        </w:trPr>
        <w:tc>
          <w:tcPr>
            <w:tcW w:w="377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6C2FBC9E" w14:textId="77777777" w:rsidR="00B73F0F" w:rsidRPr="00E576DC" w:rsidRDefault="00B73F0F" w:rsidP="001E13A5">
            <w:pPr>
              <w:spacing w:after="0" w:line="259" w:lineRule="auto"/>
              <w:jc w:val="both"/>
              <w:textAlignment w:val="center"/>
              <w:rPr>
                <w:rFonts w:ascii="Calibri" w:eastAsia="Times New Roman" w:hAnsi="Calibri" w:cs="Arial"/>
                <w:szCs w:val="20"/>
                <w:lang w:val="en-GB"/>
              </w:rPr>
            </w:pPr>
            <w:r w:rsidRPr="00E576DC">
              <w:rPr>
                <w:rFonts w:ascii="Calibri" w:eastAsia="Times New Roman" w:hAnsi="Calibri" w:cs="Arial"/>
                <w:szCs w:val="20"/>
                <w:lang w:val="en-GB"/>
              </w:rPr>
              <w:t>Strategic</w:t>
            </w:r>
            <w:r>
              <w:rPr>
                <w:rFonts w:ascii="Calibri" w:eastAsia="Times New Roman" w:hAnsi="Calibri" w:cs="Arial"/>
                <w:szCs w:val="20"/>
                <w:lang w:val="en-GB"/>
              </w:rPr>
              <w:t xml:space="preserve"> thinking and technical knowledge</w:t>
            </w:r>
          </w:p>
        </w:tc>
        <w:tc>
          <w:tcPr>
            <w:tcW w:w="1229" w:type="pct"/>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7E63FC25" w14:textId="7176CE38" w:rsidR="00B73F0F" w:rsidRPr="00E576DC" w:rsidRDefault="006F374C" w:rsidP="001E13A5">
            <w:pPr>
              <w:spacing w:after="0" w:line="259" w:lineRule="auto"/>
              <w:jc w:val="center"/>
              <w:textAlignment w:val="center"/>
              <w:rPr>
                <w:rFonts w:ascii="Calibri" w:eastAsia="Times New Roman" w:hAnsi="Calibri" w:cs="Arial"/>
                <w:szCs w:val="20"/>
                <w:lang w:val="en-GB"/>
              </w:rPr>
            </w:pPr>
            <w:r>
              <w:rPr>
                <w:rFonts w:ascii="Calibri" w:eastAsia="Times New Roman" w:hAnsi="Calibri" w:cs="Arial"/>
                <w:szCs w:val="20"/>
                <w:lang w:val="en-GB"/>
              </w:rPr>
              <w:t>4</w:t>
            </w:r>
            <w:r w:rsidR="00B73F0F">
              <w:rPr>
                <w:rFonts w:ascii="Calibri" w:eastAsia="Times New Roman" w:hAnsi="Calibri" w:cs="Arial"/>
                <w:szCs w:val="20"/>
                <w:lang w:val="en-GB"/>
              </w:rPr>
              <w:t>0</w:t>
            </w:r>
          </w:p>
        </w:tc>
      </w:tr>
      <w:tr w:rsidR="00B73F0F" w:rsidRPr="00E576DC" w14:paraId="4C8F6010" w14:textId="77777777" w:rsidTr="00C71AD7">
        <w:trPr>
          <w:trHeight w:val="280"/>
        </w:trPr>
        <w:tc>
          <w:tcPr>
            <w:tcW w:w="3771" w:type="pct"/>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2DD2904" w14:textId="77777777" w:rsidR="00B73F0F" w:rsidRPr="00E576DC" w:rsidRDefault="00B73F0F" w:rsidP="001E13A5">
            <w:pPr>
              <w:spacing w:after="0" w:line="259" w:lineRule="auto"/>
              <w:jc w:val="both"/>
              <w:textAlignment w:val="center"/>
              <w:rPr>
                <w:rFonts w:ascii="Calibri" w:eastAsia="Times New Roman" w:hAnsi="Calibri" w:cs="Arial"/>
                <w:szCs w:val="20"/>
                <w:lang w:val="en-GB"/>
              </w:rPr>
            </w:pPr>
            <w:r>
              <w:rPr>
                <w:rFonts w:ascii="Calibri" w:eastAsia="Times New Roman" w:hAnsi="Calibri" w:cs="Arial"/>
                <w:szCs w:val="20"/>
                <w:lang w:val="en-GB"/>
              </w:rPr>
              <w:t>Efficiency of the p</w:t>
            </w:r>
            <w:r w:rsidRPr="00E576DC">
              <w:rPr>
                <w:rFonts w:ascii="Calibri" w:eastAsia="Times New Roman" w:hAnsi="Calibri" w:cs="Arial"/>
                <w:szCs w:val="20"/>
                <w:lang w:val="en-GB"/>
              </w:rPr>
              <w:t xml:space="preserve">roposed </w:t>
            </w:r>
            <w:r>
              <w:rPr>
                <w:rFonts w:ascii="Calibri" w:eastAsia="Times New Roman" w:hAnsi="Calibri" w:cs="Arial"/>
                <w:szCs w:val="20"/>
                <w:lang w:val="en-GB"/>
              </w:rPr>
              <w:t xml:space="preserve">work plan </w:t>
            </w:r>
          </w:p>
        </w:tc>
        <w:tc>
          <w:tcPr>
            <w:tcW w:w="1229" w:type="pct"/>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97B5C44" w14:textId="49A2C640" w:rsidR="00B73F0F" w:rsidRPr="00E576DC" w:rsidRDefault="006F374C" w:rsidP="001E13A5">
            <w:pPr>
              <w:spacing w:after="0" w:line="259" w:lineRule="auto"/>
              <w:jc w:val="center"/>
              <w:textAlignment w:val="center"/>
              <w:rPr>
                <w:rFonts w:ascii="Calibri" w:eastAsia="Times New Roman" w:hAnsi="Calibri" w:cs="Arial"/>
                <w:szCs w:val="20"/>
                <w:lang w:val="en-GB"/>
              </w:rPr>
            </w:pPr>
            <w:r>
              <w:rPr>
                <w:rFonts w:ascii="Calibri" w:eastAsia="Times New Roman" w:hAnsi="Calibri" w:cs="Arial"/>
                <w:szCs w:val="20"/>
                <w:lang w:val="en-GB"/>
              </w:rPr>
              <w:t>15</w:t>
            </w:r>
          </w:p>
        </w:tc>
      </w:tr>
      <w:tr w:rsidR="00B73F0F" w:rsidRPr="00E576DC" w14:paraId="44BA277C" w14:textId="77777777" w:rsidTr="001E13A5">
        <w:trPr>
          <w:trHeight w:val="280"/>
        </w:trPr>
        <w:tc>
          <w:tcPr>
            <w:tcW w:w="3771" w:type="pct"/>
            <w:tcBorders>
              <w:top w:val="single" w:sz="4" w:space="0" w:color="FFFFFF"/>
            </w:tcBorders>
            <w:shd w:val="clear" w:color="auto" w:fill="365F91"/>
          </w:tcPr>
          <w:p w14:paraId="33652AF7" w14:textId="77777777" w:rsidR="00B73F0F" w:rsidRPr="00E576DC" w:rsidRDefault="00B73F0F" w:rsidP="001E13A5">
            <w:pPr>
              <w:spacing w:after="0" w:line="259" w:lineRule="auto"/>
              <w:jc w:val="both"/>
              <w:textAlignment w:val="center"/>
              <w:rPr>
                <w:rFonts w:ascii="Calibri" w:eastAsia="Times New Roman" w:hAnsi="Calibri" w:cs="Arial"/>
                <w:b/>
                <w:bCs/>
                <w:color w:val="FFFFFF"/>
                <w:szCs w:val="20"/>
                <w:lang w:val="en-GB"/>
              </w:rPr>
            </w:pPr>
            <w:r w:rsidRPr="00E576DC">
              <w:rPr>
                <w:rFonts w:ascii="Calibri" w:eastAsia="Times New Roman" w:hAnsi="Calibri" w:cs="Arial"/>
                <w:b/>
                <w:bCs/>
                <w:color w:val="FFFFFF"/>
                <w:szCs w:val="20"/>
                <w:lang w:val="en-GB"/>
              </w:rPr>
              <w:t>Total</w:t>
            </w:r>
          </w:p>
        </w:tc>
        <w:tc>
          <w:tcPr>
            <w:tcW w:w="1229" w:type="pct"/>
            <w:tcBorders>
              <w:top w:val="single" w:sz="4" w:space="0" w:color="FFFFFF"/>
            </w:tcBorders>
            <w:shd w:val="clear" w:color="auto" w:fill="365F91"/>
          </w:tcPr>
          <w:p w14:paraId="4B2E27D0" w14:textId="77777777" w:rsidR="00B73F0F" w:rsidRPr="00E576DC" w:rsidRDefault="00B73F0F" w:rsidP="001E13A5">
            <w:pPr>
              <w:keepNext/>
              <w:spacing w:after="0" w:line="259" w:lineRule="auto"/>
              <w:jc w:val="center"/>
              <w:textAlignment w:val="center"/>
              <w:rPr>
                <w:rFonts w:ascii="Calibri" w:eastAsia="Times New Roman" w:hAnsi="Calibri" w:cs="Arial"/>
                <w:b/>
                <w:bCs/>
                <w:color w:val="FFFFFF"/>
                <w:szCs w:val="20"/>
                <w:lang w:val="en-GB"/>
              </w:rPr>
            </w:pPr>
            <w:r w:rsidRPr="00E576DC">
              <w:rPr>
                <w:rFonts w:ascii="Calibri" w:eastAsia="Times New Roman" w:hAnsi="Calibri" w:cs="Arial"/>
                <w:b/>
                <w:bCs/>
                <w:color w:val="FFFFFF"/>
                <w:szCs w:val="20"/>
                <w:lang w:val="en-GB"/>
              </w:rPr>
              <w:t>70</w:t>
            </w:r>
          </w:p>
        </w:tc>
      </w:tr>
    </w:tbl>
    <w:p w14:paraId="3489A07B" w14:textId="77777777" w:rsidR="00B73F0F" w:rsidRDefault="00B73F0F" w:rsidP="00B73F0F">
      <w:pPr>
        <w:keepNext/>
        <w:spacing w:after="0" w:line="259" w:lineRule="auto"/>
        <w:jc w:val="center"/>
        <w:rPr>
          <w:rFonts w:ascii="Calibri" w:eastAsia="Calibri" w:hAnsi="Calibri" w:cs="Vrinda"/>
          <w:i/>
          <w:iCs/>
          <w:color w:val="17406D"/>
          <w:sz w:val="18"/>
          <w:szCs w:val="18"/>
        </w:rPr>
      </w:pPr>
      <w:r w:rsidRPr="00E576DC">
        <w:rPr>
          <w:rFonts w:ascii="Calibri" w:eastAsia="Calibri" w:hAnsi="Calibri" w:cs="Vrinda"/>
          <w:i/>
          <w:iCs/>
          <w:color w:val="17406D"/>
          <w:sz w:val="18"/>
          <w:szCs w:val="18"/>
        </w:rPr>
        <w:t xml:space="preserve"> </w:t>
      </w:r>
    </w:p>
    <w:p w14:paraId="1EDE5FC2" w14:textId="77777777" w:rsidR="00B73F0F" w:rsidRPr="00E576DC" w:rsidRDefault="00B73F0F" w:rsidP="00B73F0F">
      <w:pPr>
        <w:spacing w:after="0" w:line="259" w:lineRule="auto"/>
        <w:jc w:val="both"/>
        <w:rPr>
          <w:rFonts w:ascii="Calibri" w:eastAsia="Calibri" w:hAnsi="Calibri" w:cs="Vrinda"/>
        </w:rPr>
      </w:pPr>
    </w:p>
    <w:p w14:paraId="540C5D7B" w14:textId="77777777" w:rsidR="00B73F0F" w:rsidRDefault="00B73F0F" w:rsidP="00B73F0F">
      <w:pPr>
        <w:spacing w:after="0" w:line="259" w:lineRule="auto"/>
        <w:jc w:val="both"/>
        <w:rPr>
          <w:rFonts w:ascii="Calibri" w:eastAsia="Calibri" w:hAnsi="Calibri" w:cs="Vrinda"/>
        </w:rPr>
      </w:pPr>
      <w:r w:rsidRPr="00E576DC">
        <w:rPr>
          <w:rFonts w:ascii="Calibri" w:eastAsia="Calibri" w:hAnsi="Calibri" w:cs="Vrinda"/>
        </w:rPr>
        <w:t>The following criteria will be applicable for evaluation of the potential firm</w:t>
      </w:r>
      <w:r w:rsidRPr="00E576DC">
        <w:rPr>
          <w:rFonts w:ascii="Calibri" w:eastAsia="Calibri" w:hAnsi="Calibri" w:cs="Vrinda"/>
          <w:vertAlign w:val="superscript"/>
        </w:rPr>
        <w:footnoteReference w:id="2"/>
      </w:r>
      <w:r w:rsidRPr="00E576DC">
        <w:rPr>
          <w:rFonts w:ascii="Calibri" w:eastAsia="Calibri" w:hAnsi="Calibri" w:cs="Vrinda"/>
        </w:rPr>
        <w:t xml:space="preserve">: </w:t>
      </w:r>
    </w:p>
    <w:p w14:paraId="796B26E0" w14:textId="77777777" w:rsidR="00B73F0F" w:rsidRPr="00E576DC" w:rsidRDefault="00B73F0F" w:rsidP="00023CBB">
      <w:pPr>
        <w:numPr>
          <w:ilvl w:val="0"/>
          <w:numId w:val="4"/>
        </w:numPr>
        <w:spacing w:after="0" w:line="259" w:lineRule="auto"/>
        <w:contextualSpacing/>
        <w:jc w:val="both"/>
        <w:rPr>
          <w:rFonts w:ascii="Calibri" w:eastAsia="Calibri" w:hAnsi="Calibri" w:cs="Vrinda"/>
        </w:rPr>
      </w:pPr>
      <w:r w:rsidRPr="00E576DC">
        <w:rPr>
          <w:rFonts w:ascii="Calibri" w:eastAsia="Calibri" w:hAnsi="Calibri" w:cs="Vrinda"/>
        </w:rPr>
        <w:t xml:space="preserve">Quality and cost-based evaluation will be </w:t>
      </w:r>
      <w:r>
        <w:rPr>
          <w:rFonts w:ascii="Calibri" w:eastAsia="Calibri" w:hAnsi="Calibri" w:cs="Vrinda"/>
        </w:rPr>
        <w:t>conducted</w:t>
      </w:r>
      <w:r w:rsidRPr="00E576DC">
        <w:rPr>
          <w:rFonts w:ascii="Calibri" w:eastAsia="Calibri" w:hAnsi="Calibri" w:cs="Vrinda"/>
        </w:rPr>
        <w:t xml:space="preserve"> by an evaluation team comprising of members of the Sh</w:t>
      </w:r>
      <w:r>
        <w:rPr>
          <w:rFonts w:ascii="Calibri" w:eastAsia="Calibri" w:hAnsi="Calibri" w:cs="Vrinda"/>
        </w:rPr>
        <w:t>ujola</w:t>
      </w:r>
      <w:r w:rsidRPr="00E576DC">
        <w:rPr>
          <w:rFonts w:ascii="Calibri" w:eastAsia="Calibri" w:hAnsi="Calibri" w:cs="Vrinda"/>
        </w:rPr>
        <w:t xml:space="preserve"> project and </w:t>
      </w:r>
      <w:r>
        <w:rPr>
          <w:rFonts w:ascii="Calibri" w:eastAsia="Calibri" w:hAnsi="Calibri" w:cs="Vrinda"/>
        </w:rPr>
        <w:t xml:space="preserve">the </w:t>
      </w:r>
      <w:r w:rsidRPr="00E576DC">
        <w:rPr>
          <w:rFonts w:ascii="Calibri" w:eastAsia="Calibri" w:hAnsi="Calibri" w:cs="Vrinda"/>
        </w:rPr>
        <w:t xml:space="preserve">Swisscontact administration </w:t>
      </w:r>
      <w:proofErr w:type="gramStart"/>
      <w:r w:rsidRPr="00E576DC">
        <w:rPr>
          <w:rFonts w:ascii="Calibri" w:eastAsia="Calibri" w:hAnsi="Calibri" w:cs="Vrinda"/>
        </w:rPr>
        <w:t>team;</w:t>
      </w:r>
      <w:proofErr w:type="gramEnd"/>
    </w:p>
    <w:p w14:paraId="1EBF4E7F" w14:textId="77777777" w:rsidR="00B73F0F" w:rsidRDefault="00B73F0F" w:rsidP="00023CBB">
      <w:pPr>
        <w:numPr>
          <w:ilvl w:val="0"/>
          <w:numId w:val="4"/>
        </w:numPr>
        <w:spacing w:after="200" w:line="259" w:lineRule="auto"/>
        <w:contextualSpacing/>
        <w:jc w:val="both"/>
        <w:rPr>
          <w:rFonts w:ascii="Calibri" w:eastAsia="Calibri" w:hAnsi="Calibri" w:cs="Vrinda"/>
        </w:rPr>
      </w:pPr>
      <w:r w:rsidRPr="00E576DC">
        <w:rPr>
          <w:rFonts w:ascii="Calibri" w:eastAsia="Calibri" w:hAnsi="Calibri" w:cs="Vrinda"/>
        </w:rPr>
        <w:t xml:space="preserve">The bidder achieving the highest score in the proposal will be awarded the contract, provided both parties reach an agreement on the final budget. If there is no agreement on the final budget, then the bidder with </w:t>
      </w:r>
      <w:r>
        <w:rPr>
          <w:rFonts w:ascii="Calibri" w:eastAsia="Calibri" w:hAnsi="Calibri" w:cs="Vrinda"/>
        </w:rPr>
        <w:t xml:space="preserve">the </w:t>
      </w:r>
      <w:r w:rsidRPr="00E576DC">
        <w:rPr>
          <w:rFonts w:ascii="Calibri" w:eastAsia="Calibri" w:hAnsi="Calibri" w:cs="Vrinda"/>
        </w:rPr>
        <w:t>second highest score will be considered.</w:t>
      </w:r>
    </w:p>
    <w:p w14:paraId="2C332000" w14:textId="77777777" w:rsidR="00B73F0F" w:rsidRDefault="00B73F0F" w:rsidP="00B73F0F">
      <w:pPr>
        <w:spacing w:line="259" w:lineRule="auto"/>
        <w:contextualSpacing/>
        <w:jc w:val="both"/>
        <w:rPr>
          <w:rFonts w:ascii="Calibri" w:eastAsia="Calibri" w:hAnsi="Calibri" w:cs="Vrinda"/>
        </w:rPr>
      </w:pPr>
    </w:p>
    <w:p w14:paraId="405F6CE0" w14:textId="77777777" w:rsidR="00B73F0F" w:rsidRPr="00D91A62" w:rsidRDefault="00B73F0F"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D91A62">
        <w:rPr>
          <w:rFonts w:asciiTheme="minorHAnsi" w:hAnsiTheme="minorHAnsi" w:cs="Calibri-Bold"/>
          <w:color w:val="00338D"/>
          <w:sz w:val="28"/>
          <w:szCs w:val="28"/>
          <w:lang w:val="en-GB" w:eastAsia="en-GB"/>
        </w:rPr>
        <w:t>Required Documentation</w:t>
      </w:r>
    </w:p>
    <w:p w14:paraId="27E0B527" w14:textId="40043A9E" w:rsidR="00B73F0F" w:rsidRDefault="00B73F0F" w:rsidP="00B73F0F">
      <w:pPr>
        <w:spacing w:line="259" w:lineRule="auto"/>
        <w:jc w:val="both"/>
        <w:rPr>
          <w:rFonts w:ascii="Calibri" w:eastAsia="Calibri" w:hAnsi="Calibri" w:cs="Vrinda"/>
        </w:rPr>
      </w:pPr>
      <w:r w:rsidRPr="002C682C">
        <w:rPr>
          <w:rFonts w:ascii="Calibri" w:eastAsia="Calibri" w:hAnsi="Calibri" w:cs="Vrinda"/>
        </w:rPr>
        <w:t xml:space="preserve">In addition to </w:t>
      </w:r>
      <w:r w:rsidR="00D91A62" w:rsidRPr="00106563">
        <w:t>the Request for Proposal (RFP)</w:t>
      </w:r>
      <w:r w:rsidR="00D91A62">
        <w:t>, and budget</w:t>
      </w:r>
      <w:r w:rsidRPr="002C682C">
        <w:rPr>
          <w:rFonts w:ascii="Calibri" w:eastAsia="Calibri" w:hAnsi="Calibri" w:cs="Vrinda"/>
        </w:rPr>
        <w:t xml:space="preserve">, it is mandatory for bidders to submit necessary documents demonstrating their legal, taxation and financial statuses. The documents should be part of the technical proposal and include the following: </w:t>
      </w:r>
    </w:p>
    <w:p w14:paraId="72926298" w14:textId="1BB6A4A3" w:rsidR="00B73F0F" w:rsidRPr="001B0915" w:rsidRDefault="005E7FAF" w:rsidP="00023CBB">
      <w:pPr>
        <w:numPr>
          <w:ilvl w:val="0"/>
          <w:numId w:val="6"/>
        </w:numPr>
        <w:spacing w:after="0" w:line="259" w:lineRule="auto"/>
        <w:contextualSpacing/>
        <w:jc w:val="both"/>
        <w:rPr>
          <w:rFonts w:ascii="Calibri" w:eastAsia="Calibri" w:hAnsi="Calibri" w:cs="Vrinda"/>
        </w:rPr>
      </w:pPr>
      <w:r w:rsidRPr="001B0915">
        <w:rPr>
          <w:rFonts w:ascii="Calibri" w:eastAsia="Calibri" w:hAnsi="Calibri" w:cs="Vrinda"/>
        </w:rPr>
        <w:t xml:space="preserve">Authorization </w:t>
      </w:r>
      <w:r w:rsidR="00014B34" w:rsidRPr="001B0915">
        <w:rPr>
          <w:rFonts w:ascii="Calibri" w:eastAsia="Calibri" w:hAnsi="Calibri" w:cs="Vrinda"/>
        </w:rPr>
        <w:t>c</w:t>
      </w:r>
      <w:r w:rsidR="00B73F0F" w:rsidRPr="001B0915">
        <w:rPr>
          <w:rFonts w:ascii="Calibri" w:eastAsia="Calibri" w:hAnsi="Calibri" w:cs="Vrinda"/>
        </w:rPr>
        <w:t>ertificat</w:t>
      </w:r>
      <w:r w:rsidRPr="001B0915">
        <w:rPr>
          <w:rFonts w:ascii="Calibri" w:eastAsia="Calibri" w:hAnsi="Calibri" w:cs="Vrinda"/>
        </w:rPr>
        <w:t>e</w:t>
      </w:r>
      <w:r w:rsidR="00B73F0F" w:rsidRPr="001B0915">
        <w:rPr>
          <w:rFonts w:ascii="Calibri" w:eastAsia="Calibri" w:hAnsi="Calibri" w:cs="Vrinda"/>
        </w:rPr>
        <w:t xml:space="preserve"> from</w:t>
      </w:r>
      <w:r w:rsidRPr="001B0915">
        <w:rPr>
          <w:rFonts w:ascii="Calibri" w:eastAsia="Calibri" w:hAnsi="Calibri" w:cs="Vrinda"/>
        </w:rPr>
        <w:t xml:space="preserve"> relevant </w:t>
      </w:r>
      <w:r w:rsidR="00014B34" w:rsidRPr="001B0915">
        <w:rPr>
          <w:rFonts w:ascii="Calibri" w:eastAsia="Calibri" w:hAnsi="Calibri" w:cs="Vrinda"/>
        </w:rPr>
        <w:t>g</w:t>
      </w:r>
      <w:r w:rsidRPr="001B0915">
        <w:rPr>
          <w:rFonts w:ascii="Calibri" w:eastAsia="Calibri" w:hAnsi="Calibri" w:cs="Vrinda"/>
        </w:rPr>
        <w:t xml:space="preserve">overnment authority, </w:t>
      </w:r>
      <w:r w:rsidR="00014B34" w:rsidRPr="001B0915">
        <w:rPr>
          <w:rFonts w:ascii="Calibri" w:eastAsia="Calibri" w:hAnsi="Calibri" w:cs="Vrinda"/>
        </w:rPr>
        <w:t>(</w:t>
      </w:r>
      <w:r w:rsidRPr="001B0915">
        <w:rPr>
          <w:rFonts w:ascii="Calibri" w:eastAsia="Calibri" w:hAnsi="Calibri" w:cs="Vrinda"/>
        </w:rPr>
        <w:t>in case of NGO, certification from</w:t>
      </w:r>
      <w:r w:rsidR="00B73F0F" w:rsidRPr="001B0915">
        <w:rPr>
          <w:rFonts w:ascii="Calibri" w:eastAsia="Calibri" w:hAnsi="Calibri" w:cs="Vrinda"/>
        </w:rPr>
        <w:t xml:space="preserve"> NGO Affairs Bureau</w:t>
      </w:r>
      <w:proofErr w:type="gramStart"/>
      <w:r w:rsidR="00014B34" w:rsidRPr="001B0915">
        <w:rPr>
          <w:rFonts w:ascii="Calibri" w:eastAsia="Calibri" w:hAnsi="Calibri" w:cs="Vrinda"/>
        </w:rPr>
        <w:t>)</w:t>
      </w:r>
      <w:r w:rsidR="00B73F0F" w:rsidRPr="001B0915">
        <w:rPr>
          <w:rFonts w:ascii="Calibri" w:eastAsia="Calibri" w:hAnsi="Calibri" w:cs="Vrinda"/>
        </w:rPr>
        <w:t>;</w:t>
      </w:r>
      <w:proofErr w:type="gramEnd"/>
    </w:p>
    <w:p w14:paraId="74DD61B8" w14:textId="77777777" w:rsidR="00B73F0F" w:rsidRPr="002C682C" w:rsidRDefault="00B73F0F" w:rsidP="00023CBB">
      <w:pPr>
        <w:numPr>
          <w:ilvl w:val="0"/>
          <w:numId w:val="6"/>
        </w:numPr>
        <w:spacing w:after="0" w:line="259" w:lineRule="auto"/>
        <w:contextualSpacing/>
        <w:jc w:val="both"/>
        <w:rPr>
          <w:rFonts w:ascii="Calibri" w:eastAsia="Calibri" w:hAnsi="Calibri" w:cs="Vrinda"/>
        </w:rPr>
      </w:pPr>
      <w:r w:rsidRPr="002C682C">
        <w:rPr>
          <w:rFonts w:ascii="Calibri" w:eastAsia="Calibri" w:hAnsi="Calibri" w:cs="Vrinda"/>
        </w:rPr>
        <w:t>A certificate of incorporation (for individual companies</w:t>
      </w:r>
      <w:r>
        <w:rPr>
          <w:rFonts w:ascii="Calibri" w:eastAsia="Calibri" w:hAnsi="Calibri" w:cs="Vrinda"/>
        </w:rPr>
        <w:t>-</w:t>
      </w:r>
      <w:r w:rsidRPr="002C682C">
        <w:rPr>
          <w:rFonts w:ascii="Calibri" w:eastAsia="Calibri" w:hAnsi="Calibri" w:cs="Vrinda"/>
        </w:rPr>
        <w:t xml:space="preserve"> a trade license</w:t>
      </w:r>
      <w:proofErr w:type="gramStart"/>
      <w:r w:rsidRPr="002C682C">
        <w:rPr>
          <w:rFonts w:ascii="Calibri" w:eastAsia="Calibri" w:hAnsi="Calibri" w:cs="Vrinda"/>
        </w:rPr>
        <w:t>);</w:t>
      </w:r>
      <w:proofErr w:type="gramEnd"/>
    </w:p>
    <w:p w14:paraId="6BFABD76" w14:textId="77777777" w:rsidR="00B73F0F" w:rsidRPr="002C682C" w:rsidRDefault="00B73F0F" w:rsidP="00023CBB">
      <w:pPr>
        <w:numPr>
          <w:ilvl w:val="0"/>
          <w:numId w:val="6"/>
        </w:numPr>
        <w:spacing w:after="0" w:line="259" w:lineRule="auto"/>
        <w:contextualSpacing/>
        <w:jc w:val="both"/>
        <w:rPr>
          <w:rFonts w:ascii="Calibri" w:eastAsia="Calibri" w:hAnsi="Calibri" w:cs="Vrinda"/>
        </w:rPr>
      </w:pPr>
      <w:r w:rsidRPr="002C682C">
        <w:rPr>
          <w:rFonts w:ascii="Calibri" w:eastAsia="Calibri" w:hAnsi="Calibri" w:cs="Vrinda"/>
        </w:rPr>
        <w:t>Joint stock registration certificate (if applicable</w:t>
      </w:r>
      <w:proofErr w:type="gramStart"/>
      <w:r w:rsidRPr="002C682C">
        <w:rPr>
          <w:rFonts w:ascii="Calibri" w:eastAsia="Calibri" w:hAnsi="Calibri" w:cs="Vrinda"/>
        </w:rPr>
        <w:t>);</w:t>
      </w:r>
      <w:proofErr w:type="gramEnd"/>
    </w:p>
    <w:p w14:paraId="0D434E2F" w14:textId="77777777" w:rsidR="00B73F0F" w:rsidRPr="002C682C" w:rsidRDefault="00B73F0F" w:rsidP="00023CBB">
      <w:pPr>
        <w:numPr>
          <w:ilvl w:val="0"/>
          <w:numId w:val="6"/>
        </w:numPr>
        <w:spacing w:after="0" w:line="259" w:lineRule="auto"/>
        <w:contextualSpacing/>
        <w:jc w:val="both"/>
        <w:rPr>
          <w:rFonts w:ascii="Calibri" w:eastAsia="Calibri" w:hAnsi="Calibri" w:cs="Vrinda"/>
        </w:rPr>
      </w:pPr>
      <w:r w:rsidRPr="002C682C">
        <w:rPr>
          <w:rFonts w:ascii="Calibri" w:eastAsia="Calibri" w:hAnsi="Calibri" w:cs="Vrinda"/>
        </w:rPr>
        <w:t xml:space="preserve">An organizational organogram of key personnel, inclusive of the names of such </w:t>
      </w:r>
      <w:proofErr w:type="gramStart"/>
      <w:r w:rsidRPr="002C682C">
        <w:rPr>
          <w:rFonts w:ascii="Calibri" w:eastAsia="Calibri" w:hAnsi="Calibri" w:cs="Vrinda"/>
        </w:rPr>
        <w:t>personnel;</w:t>
      </w:r>
      <w:proofErr w:type="gramEnd"/>
    </w:p>
    <w:p w14:paraId="6A1B0D5B" w14:textId="77777777" w:rsidR="00B73F0F" w:rsidRPr="002C682C" w:rsidRDefault="00B73F0F" w:rsidP="00023CBB">
      <w:pPr>
        <w:numPr>
          <w:ilvl w:val="0"/>
          <w:numId w:val="6"/>
        </w:numPr>
        <w:spacing w:after="0" w:line="259" w:lineRule="auto"/>
        <w:contextualSpacing/>
        <w:jc w:val="both"/>
        <w:rPr>
          <w:rFonts w:ascii="Calibri" w:eastAsia="Calibri" w:hAnsi="Calibri" w:cs="Vrinda"/>
        </w:rPr>
      </w:pPr>
      <w:r w:rsidRPr="002C682C">
        <w:rPr>
          <w:rFonts w:ascii="Calibri" w:eastAsia="Calibri" w:hAnsi="Calibri" w:cs="Vrinda"/>
        </w:rPr>
        <w:t>Tax Identification Number (TIN</w:t>
      </w:r>
      <w:proofErr w:type="gramStart"/>
      <w:r w:rsidRPr="002C682C">
        <w:rPr>
          <w:rFonts w:ascii="Calibri" w:eastAsia="Calibri" w:hAnsi="Calibri" w:cs="Vrinda"/>
        </w:rPr>
        <w:t>);</w:t>
      </w:r>
      <w:proofErr w:type="gramEnd"/>
    </w:p>
    <w:p w14:paraId="2ADC4350" w14:textId="52E09922" w:rsidR="00B73F0F" w:rsidRDefault="00B73F0F" w:rsidP="00023CBB">
      <w:pPr>
        <w:numPr>
          <w:ilvl w:val="0"/>
          <w:numId w:val="6"/>
        </w:numPr>
        <w:spacing w:after="0" w:line="259" w:lineRule="auto"/>
        <w:contextualSpacing/>
        <w:jc w:val="both"/>
        <w:rPr>
          <w:rFonts w:ascii="Calibri" w:eastAsia="Calibri" w:hAnsi="Calibri" w:cs="Vrinda"/>
        </w:rPr>
      </w:pPr>
      <w:r w:rsidRPr="002C682C">
        <w:rPr>
          <w:rFonts w:ascii="Calibri" w:eastAsia="Calibri" w:hAnsi="Calibri" w:cs="Vrinda"/>
        </w:rPr>
        <w:t>Other valid papers (Provided by Government institutions</w:t>
      </w:r>
      <w:proofErr w:type="gramStart"/>
      <w:r w:rsidRPr="002C682C">
        <w:rPr>
          <w:rFonts w:ascii="Calibri" w:eastAsia="Calibri" w:hAnsi="Calibri" w:cs="Vrinda"/>
        </w:rPr>
        <w:t>);</w:t>
      </w:r>
      <w:proofErr w:type="gramEnd"/>
    </w:p>
    <w:p w14:paraId="5F0F1313" w14:textId="579F3CA7" w:rsidR="00B73F0F" w:rsidRPr="0081205C" w:rsidRDefault="005E7FAF" w:rsidP="00023CBB">
      <w:pPr>
        <w:numPr>
          <w:ilvl w:val="0"/>
          <w:numId w:val="6"/>
        </w:numPr>
        <w:spacing w:after="0" w:line="259" w:lineRule="auto"/>
        <w:contextualSpacing/>
        <w:jc w:val="both"/>
        <w:rPr>
          <w:rFonts w:ascii="Calibri" w:eastAsia="Calibri" w:hAnsi="Calibri" w:cs="Vrinda"/>
        </w:rPr>
      </w:pPr>
      <w:r w:rsidRPr="001B0915">
        <w:rPr>
          <w:rFonts w:ascii="Calibri" w:eastAsia="Calibri" w:hAnsi="Calibri" w:cs="Vrinda"/>
        </w:rPr>
        <w:t>Organization/</w:t>
      </w:r>
      <w:r w:rsidR="00C33CF2" w:rsidRPr="001B0915">
        <w:rPr>
          <w:rFonts w:ascii="Calibri" w:eastAsia="Calibri" w:hAnsi="Calibri" w:cs="Vrinda"/>
        </w:rPr>
        <w:t>NGO profile</w:t>
      </w:r>
      <w:r w:rsidR="00014B34" w:rsidRPr="001B0915">
        <w:rPr>
          <w:rFonts w:ascii="Calibri" w:eastAsia="Calibri" w:hAnsi="Calibri" w:cs="Vrinda"/>
        </w:rPr>
        <w:t xml:space="preserve"> (if</w:t>
      </w:r>
      <w:r w:rsidR="00014B34">
        <w:rPr>
          <w:rFonts w:ascii="Calibri" w:eastAsia="Calibri" w:hAnsi="Calibri" w:cs="Vrinda"/>
        </w:rPr>
        <w:t xml:space="preserve"> applicable</w:t>
      </w:r>
      <w:proofErr w:type="gramStart"/>
      <w:r w:rsidR="00014B34">
        <w:rPr>
          <w:rFonts w:ascii="Calibri" w:eastAsia="Calibri" w:hAnsi="Calibri" w:cs="Vrinda"/>
        </w:rPr>
        <w:t>)</w:t>
      </w:r>
      <w:r w:rsidR="00C53C0C">
        <w:rPr>
          <w:rFonts w:ascii="Calibri" w:eastAsia="Calibri" w:hAnsi="Calibri" w:cs="Vrinda"/>
        </w:rPr>
        <w:t>;</w:t>
      </w:r>
      <w:proofErr w:type="gramEnd"/>
    </w:p>
    <w:p w14:paraId="605BB6E3" w14:textId="5D297E79" w:rsidR="00B73F0F" w:rsidRPr="003739C6" w:rsidRDefault="00B73F0F" w:rsidP="00B73F0F">
      <w:pPr>
        <w:spacing w:line="259" w:lineRule="auto"/>
        <w:contextualSpacing/>
        <w:jc w:val="both"/>
        <w:rPr>
          <w:rFonts w:ascii="Calibri" w:eastAsia="Calibri" w:hAnsi="Calibri" w:cs="Vrinda"/>
          <w:sz w:val="32"/>
          <w:szCs w:val="32"/>
        </w:rPr>
      </w:pPr>
      <w:r w:rsidRPr="002C682C">
        <w:rPr>
          <w:rFonts w:ascii="Calibri" w:eastAsia="Calibri" w:hAnsi="Calibri" w:cs="Vrinda"/>
        </w:rPr>
        <w:t xml:space="preserve">The vendor </w:t>
      </w:r>
      <w:r w:rsidR="00E834F6" w:rsidRPr="002C682C">
        <w:rPr>
          <w:rFonts w:ascii="Calibri" w:eastAsia="Calibri" w:hAnsi="Calibri" w:cs="Vrinda"/>
        </w:rPr>
        <w:t>must</w:t>
      </w:r>
      <w:r w:rsidRPr="002C682C">
        <w:rPr>
          <w:rFonts w:ascii="Calibri" w:eastAsia="Calibri" w:hAnsi="Calibri" w:cs="Vrinda"/>
        </w:rPr>
        <w:t xml:space="preserve"> bear all Annual Income Tax (AIT) and VAT. The total amount of VAT should be mentioned in the </w:t>
      </w:r>
      <w:r w:rsidR="00D91A62">
        <w:rPr>
          <w:rFonts w:ascii="Calibri" w:eastAsia="Calibri" w:hAnsi="Calibri" w:cs="Vrinda"/>
        </w:rPr>
        <w:t>budget</w:t>
      </w:r>
      <w:r w:rsidRPr="002C682C">
        <w:rPr>
          <w:rFonts w:ascii="Calibri" w:eastAsia="Calibri" w:hAnsi="Calibri" w:cs="Vrinda"/>
        </w:rPr>
        <w:t>.</w:t>
      </w:r>
    </w:p>
    <w:p w14:paraId="4C273F82" w14:textId="77777777" w:rsidR="007C6694" w:rsidRPr="007C6694" w:rsidRDefault="007C6694"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sidRPr="007C6694">
        <w:rPr>
          <w:rFonts w:asciiTheme="minorHAnsi" w:hAnsiTheme="minorHAnsi" w:cs="Calibri-Bold"/>
          <w:color w:val="00338D"/>
          <w:sz w:val="28"/>
          <w:szCs w:val="28"/>
          <w:lang w:val="en-GB" w:eastAsia="en-GB"/>
        </w:rPr>
        <w:t>Working Conditions and Environment</w:t>
      </w:r>
    </w:p>
    <w:p w14:paraId="39840D63" w14:textId="31380916" w:rsidR="00B73F0F" w:rsidRDefault="007C6694" w:rsidP="007C6694">
      <w:pPr>
        <w:pStyle w:val="Bullets"/>
        <w:numPr>
          <w:ilvl w:val="0"/>
          <w:numId w:val="0"/>
        </w:numPr>
        <w:jc w:val="both"/>
        <w:rPr>
          <w:rFonts w:cstheme="minorHAnsi"/>
          <w:noProof/>
          <w:szCs w:val="20"/>
        </w:rPr>
      </w:pPr>
      <w:r>
        <w:rPr>
          <w:rFonts w:cstheme="minorHAnsi"/>
          <w:noProof/>
          <w:szCs w:val="20"/>
        </w:rPr>
        <w:t>This will be applicable in accordance with the Swisscontact Operations Manual.</w:t>
      </w:r>
    </w:p>
    <w:p w14:paraId="4DC16270" w14:textId="77777777" w:rsidR="007C6694" w:rsidRPr="007C6694" w:rsidRDefault="007C6694" w:rsidP="007C6694">
      <w:pPr>
        <w:pStyle w:val="Bullets"/>
        <w:numPr>
          <w:ilvl w:val="0"/>
          <w:numId w:val="0"/>
        </w:numPr>
        <w:jc w:val="both"/>
        <w:rPr>
          <w:rFonts w:cstheme="minorHAnsi"/>
          <w:noProof/>
          <w:szCs w:val="20"/>
        </w:rPr>
      </w:pPr>
    </w:p>
    <w:p w14:paraId="1A027086" w14:textId="2060E643" w:rsidR="00B73F0F" w:rsidRPr="00975C2B" w:rsidRDefault="00BD7447" w:rsidP="00023CBB">
      <w:pPr>
        <w:pStyle w:val="Heading1"/>
        <w:numPr>
          <w:ilvl w:val="0"/>
          <w:numId w:val="3"/>
        </w:numPr>
        <w:autoSpaceDE w:val="0"/>
        <w:autoSpaceDN w:val="0"/>
        <w:adjustRightInd w:val="0"/>
        <w:spacing w:after="200" w:line="259" w:lineRule="auto"/>
        <w:jc w:val="both"/>
        <w:rPr>
          <w:rFonts w:asciiTheme="minorHAnsi" w:hAnsiTheme="minorHAnsi" w:cs="Calibri-Bold"/>
          <w:color w:val="00338D"/>
          <w:sz w:val="28"/>
          <w:szCs w:val="28"/>
          <w:lang w:val="en-GB" w:eastAsia="en-GB"/>
        </w:rPr>
      </w:pPr>
      <w:r>
        <w:rPr>
          <w:rFonts w:asciiTheme="minorHAnsi" w:hAnsiTheme="minorHAnsi" w:cs="Calibri-Bold"/>
          <w:color w:val="00338D"/>
          <w:sz w:val="28"/>
          <w:szCs w:val="28"/>
          <w:lang w:val="en-GB" w:eastAsia="en-GB"/>
        </w:rPr>
        <w:t xml:space="preserve"> </w:t>
      </w:r>
      <w:r w:rsidR="00B73F0F" w:rsidRPr="00133B92">
        <w:rPr>
          <w:rFonts w:asciiTheme="minorHAnsi" w:hAnsiTheme="minorHAnsi" w:cs="Calibri-Bold"/>
          <w:color w:val="00338D"/>
          <w:sz w:val="28"/>
          <w:szCs w:val="28"/>
          <w:lang w:val="en-GB" w:eastAsia="en-GB"/>
        </w:rPr>
        <w:t xml:space="preserve">Submission Guideline </w:t>
      </w:r>
    </w:p>
    <w:p w14:paraId="486ECEF8" w14:textId="7664A2BD" w:rsidR="00032954" w:rsidRDefault="00032954" w:rsidP="00507AD3">
      <w:pPr>
        <w:pStyle w:val="Bullets"/>
        <w:numPr>
          <w:ilvl w:val="0"/>
          <w:numId w:val="0"/>
        </w:numPr>
      </w:pPr>
      <w:bookmarkStart w:id="3" w:name="_Hlk85381309"/>
      <w:r w:rsidRPr="001B0915">
        <w:t>Interested</w:t>
      </w:r>
      <w:r>
        <w:t xml:space="preserve"> bidders should </w:t>
      </w:r>
      <w:r w:rsidR="004906A5">
        <w:t xml:space="preserve">submit the prescribed templates of </w:t>
      </w:r>
      <w:r w:rsidR="001F5515">
        <w:t xml:space="preserve">technical proposal with </w:t>
      </w:r>
      <w:r>
        <w:t>other necessary documents</w:t>
      </w:r>
      <w:r w:rsidR="001F5515">
        <w:t xml:space="preserve"> and financial proposal</w:t>
      </w:r>
      <w:r>
        <w:t xml:space="preserve"> as </w:t>
      </w:r>
      <w:r w:rsidR="001F5515">
        <w:t>hard copies in two separate envelops</w:t>
      </w:r>
      <w:r w:rsidR="00507AD3">
        <w:t xml:space="preserve"> (</w:t>
      </w:r>
      <w:r w:rsidR="00507AD3">
        <w:rPr>
          <w:rFonts w:cstheme="minorHAnsi"/>
          <w:color w:val="000000"/>
          <w:shd w:val="clear" w:color="auto" w:fill="FFFFFF"/>
        </w:rPr>
        <w:t>The subject line of the envelop must be marked with the title:</w:t>
      </w:r>
      <w:r w:rsidR="00507AD3">
        <w:rPr>
          <w:rStyle w:val="Strong"/>
          <w:rFonts w:cstheme="minorHAnsi"/>
          <w:color w:val="000000"/>
          <w:shd w:val="clear" w:color="auto" w:fill="FFFFFF"/>
        </w:rPr>
        <w:t> “Onboarding Organization for Awareness Campaign”</w:t>
      </w:r>
      <w:r w:rsidR="00507AD3">
        <w:t>)</w:t>
      </w:r>
      <w:r w:rsidR="001F5515">
        <w:t xml:space="preserve"> </w:t>
      </w:r>
      <w:r>
        <w:t xml:space="preserve">on or </w:t>
      </w:r>
      <w:r w:rsidRPr="00855F1C">
        <w:t xml:space="preserve">before </w:t>
      </w:r>
      <w:r w:rsidR="006C37A4" w:rsidRPr="00BF243D">
        <w:rPr>
          <w:b/>
          <w:bCs/>
        </w:rPr>
        <w:t>23</w:t>
      </w:r>
      <w:r w:rsidRPr="00BF243D">
        <w:rPr>
          <w:b/>
          <w:bCs/>
        </w:rPr>
        <w:t xml:space="preserve"> October 2021</w:t>
      </w:r>
      <w:r w:rsidRPr="00855F1C">
        <w:t xml:space="preserve"> to the</w:t>
      </w:r>
      <w:r>
        <w:t xml:space="preserve"> address mentioned below:</w:t>
      </w:r>
    </w:p>
    <w:bookmarkEnd w:id="3"/>
    <w:p w14:paraId="104A6691" w14:textId="77777777" w:rsidR="00507AD3" w:rsidRDefault="00507AD3" w:rsidP="00507AD3">
      <w:pPr>
        <w:pStyle w:val="Bullets"/>
        <w:numPr>
          <w:ilvl w:val="0"/>
          <w:numId w:val="0"/>
        </w:numPr>
      </w:pPr>
    </w:p>
    <w:p w14:paraId="408B1EEF" w14:textId="77777777" w:rsidR="00522314" w:rsidRDefault="00522314" w:rsidP="00522314">
      <w:pPr>
        <w:pStyle w:val="Bullets"/>
        <w:numPr>
          <w:ilvl w:val="0"/>
          <w:numId w:val="0"/>
        </w:numPr>
        <w:jc w:val="both"/>
      </w:pPr>
      <w:r>
        <w:t>Samaun Bhuiyan</w:t>
      </w:r>
      <w:r>
        <w:t xml:space="preserve"> </w:t>
      </w:r>
    </w:p>
    <w:p w14:paraId="4C161009" w14:textId="46C2F704" w:rsidR="00522314" w:rsidRDefault="00522314" w:rsidP="00522314">
      <w:pPr>
        <w:pStyle w:val="Bullets"/>
        <w:numPr>
          <w:ilvl w:val="0"/>
          <w:numId w:val="0"/>
        </w:numPr>
        <w:jc w:val="both"/>
      </w:pPr>
      <w:r>
        <w:t>Sr. Officer, Procurement</w:t>
      </w:r>
    </w:p>
    <w:p w14:paraId="4D51BD62" w14:textId="4A2D6F5D" w:rsidR="00522314" w:rsidRDefault="00522314" w:rsidP="00522314">
      <w:pPr>
        <w:pStyle w:val="Bullets"/>
        <w:numPr>
          <w:ilvl w:val="0"/>
          <w:numId w:val="0"/>
        </w:numPr>
        <w:jc w:val="both"/>
      </w:pPr>
      <w:r>
        <w:t>Swisscontact Bangladesh</w:t>
      </w:r>
      <w:r>
        <w:t xml:space="preserve"> </w:t>
      </w:r>
      <w:r>
        <w:t>House 28, Road 43, Gulshan 2</w:t>
      </w:r>
    </w:p>
    <w:p w14:paraId="5DF20693" w14:textId="77777777" w:rsidR="00522314" w:rsidRDefault="00522314" w:rsidP="00522314">
      <w:pPr>
        <w:pStyle w:val="Bullets"/>
        <w:numPr>
          <w:ilvl w:val="0"/>
          <w:numId w:val="0"/>
        </w:numPr>
        <w:ind w:left="360" w:hanging="360"/>
        <w:jc w:val="both"/>
      </w:pPr>
      <w:r>
        <w:t>Dhaka‐1212, Bangladesh</w:t>
      </w:r>
    </w:p>
    <w:p w14:paraId="6B94F5C0" w14:textId="1DD70BF2" w:rsidR="00032954" w:rsidRPr="00974845" w:rsidRDefault="001F5515" w:rsidP="00522314">
      <w:pPr>
        <w:pStyle w:val="Bullets"/>
        <w:numPr>
          <w:ilvl w:val="0"/>
          <w:numId w:val="0"/>
        </w:numPr>
        <w:ind w:left="360" w:hanging="360"/>
        <w:jc w:val="both"/>
        <w:rPr>
          <w:rFonts w:cstheme="minorHAnsi"/>
          <w:b/>
          <w:bCs/>
          <w:noProof/>
          <w:szCs w:val="20"/>
          <w:u w:val="single"/>
        </w:rPr>
      </w:pPr>
      <w:r>
        <w:t xml:space="preserve">For any query, </w:t>
      </w:r>
      <w:r w:rsidR="00032954" w:rsidRPr="003739C6">
        <w:t xml:space="preserve">E-mail to </w:t>
      </w:r>
      <w:r w:rsidR="00032954" w:rsidRPr="00D63256">
        <w:rPr>
          <w:b/>
          <w:bCs/>
          <w:u w:val="single"/>
        </w:rPr>
        <w:t>samaun.bhuiyan@swisscontact.org</w:t>
      </w:r>
    </w:p>
    <w:sectPr w:rsidR="00032954" w:rsidRPr="00974845" w:rsidSect="00B80A09">
      <w:type w:val="continuous"/>
      <w:pgSz w:w="11906" w:h="16838"/>
      <w:pgMar w:top="1440" w:right="1134" w:bottom="1440"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50E5" w14:textId="77777777" w:rsidR="004D3EA6" w:rsidRDefault="004D3EA6" w:rsidP="0084658E">
      <w:pPr>
        <w:spacing w:after="0" w:line="240" w:lineRule="auto"/>
      </w:pPr>
      <w:r>
        <w:separator/>
      </w:r>
    </w:p>
  </w:endnote>
  <w:endnote w:type="continuationSeparator" w:id="0">
    <w:p w14:paraId="34E7A952" w14:textId="77777777" w:rsidR="004D3EA6" w:rsidRDefault="004D3EA6" w:rsidP="008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B545" w14:textId="77777777" w:rsidR="004D3EA6" w:rsidRDefault="004D3EA6" w:rsidP="0084658E">
      <w:pPr>
        <w:spacing w:after="0" w:line="240" w:lineRule="auto"/>
      </w:pPr>
      <w:r>
        <w:separator/>
      </w:r>
    </w:p>
  </w:footnote>
  <w:footnote w:type="continuationSeparator" w:id="0">
    <w:p w14:paraId="56059D26" w14:textId="77777777" w:rsidR="004D3EA6" w:rsidRDefault="004D3EA6" w:rsidP="0084658E">
      <w:pPr>
        <w:spacing w:after="0" w:line="240" w:lineRule="auto"/>
      </w:pPr>
      <w:r>
        <w:continuationSeparator/>
      </w:r>
    </w:p>
  </w:footnote>
  <w:footnote w:id="1">
    <w:p w14:paraId="00FAF329" w14:textId="77777777" w:rsidR="00B73F0F" w:rsidRDefault="00B73F0F" w:rsidP="00B73F0F">
      <w:pPr>
        <w:pStyle w:val="FootnoteText"/>
      </w:pPr>
      <w:r>
        <w:rPr>
          <w:rStyle w:val="FootnoteReference"/>
        </w:rPr>
        <w:footnoteRef/>
      </w:r>
      <w:r>
        <w:t xml:space="preserve"> </w:t>
      </w:r>
      <w:r>
        <w:rPr>
          <w:rFonts w:asciiTheme="minorHAnsi" w:hAnsiTheme="minorHAnsi" w:cstheme="minorHAnsi"/>
        </w:rPr>
        <w:t>The</w:t>
      </w:r>
      <w:r w:rsidRPr="00735E92">
        <w:rPr>
          <w:rFonts w:asciiTheme="minorHAnsi" w:hAnsiTheme="minorHAnsi" w:cstheme="minorHAnsi"/>
        </w:rPr>
        <w:t xml:space="preserve"> table can be </w:t>
      </w:r>
      <w:r>
        <w:rPr>
          <w:rFonts w:asciiTheme="minorHAnsi" w:hAnsiTheme="minorHAnsi" w:cstheme="minorHAnsi"/>
        </w:rPr>
        <w:t xml:space="preserve">modified </w:t>
      </w:r>
      <w:r w:rsidRPr="00735E92">
        <w:rPr>
          <w:rFonts w:asciiTheme="minorHAnsi" w:hAnsiTheme="minorHAnsi" w:cstheme="minorHAnsi"/>
        </w:rPr>
        <w:t>on mutual agreement with the selecte</w:t>
      </w:r>
      <w:r>
        <w:rPr>
          <w:rFonts w:asciiTheme="minorHAnsi" w:hAnsiTheme="minorHAnsi" w:cstheme="minorHAnsi"/>
        </w:rPr>
        <w:t>d organization as per necessity</w:t>
      </w:r>
      <w:r w:rsidRPr="000C61F2">
        <w:t>.</w:t>
      </w:r>
    </w:p>
  </w:footnote>
  <w:footnote w:id="2">
    <w:p w14:paraId="364F163B" w14:textId="77777777" w:rsidR="00B73F0F" w:rsidRPr="00E576DC" w:rsidRDefault="00B73F0F" w:rsidP="00B73F0F">
      <w:pPr>
        <w:pStyle w:val="FootnoteText"/>
        <w:ind w:left="360" w:hanging="360"/>
        <w:rPr>
          <w:rFonts w:ascii="Calibri" w:hAnsi="Calibri" w:cs="Calibri"/>
          <w:sz w:val="16"/>
          <w:szCs w:val="16"/>
        </w:rPr>
      </w:pPr>
      <w:r w:rsidRPr="00E576DC">
        <w:rPr>
          <w:rStyle w:val="FootnoteReference"/>
          <w:rFonts w:ascii="Calibri" w:hAnsi="Calibri" w:cs="Calibri"/>
          <w:sz w:val="16"/>
          <w:szCs w:val="16"/>
        </w:rPr>
        <w:footnoteRef/>
      </w:r>
      <w:r w:rsidRPr="00E576DC">
        <w:rPr>
          <w:rFonts w:ascii="Calibri" w:hAnsi="Calibri" w:cs="Calibri"/>
          <w:sz w:val="16"/>
          <w:szCs w:val="16"/>
        </w:rPr>
        <w:t>a) Swisscontact has no obligation to award the contract to any applicant if the proposals submitted do not match the quality and/or the budget requirements of Swisscontact</w:t>
      </w:r>
    </w:p>
    <w:p w14:paraId="1314A0F7" w14:textId="77777777" w:rsidR="00B73F0F" w:rsidRDefault="00B73F0F" w:rsidP="00B73F0F">
      <w:pPr>
        <w:pStyle w:val="FootnoteText"/>
        <w:ind w:left="360" w:hanging="360"/>
      </w:pPr>
      <w:r w:rsidRPr="00E576DC">
        <w:rPr>
          <w:rFonts w:ascii="Calibri" w:hAnsi="Calibri" w:cs="Calibri"/>
          <w:sz w:val="16"/>
          <w:szCs w:val="16"/>
        </w:rPr>
        <w:t>b) Swisscontact has no obligation to provide any further information to bidders or any other third party about the evaluation process and its results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F8"/>
    <w:multiLevelType w:val="hybridMultilevel"/>
    <w:tmpl w:val="7814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BB60C4"/>
    <w:multiLevelType w:val="hybridMultilevel"/>
    <w:tmpl w:val="229C3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17670"/>
    <w:multiLevelType w:val="multilevel"/>
    <w:tmpl w:val="A078B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33E85"/>
    <w:multiLevelType w:val="multilevel"/>
    <w:tmpl w:val="137CF8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61C6498"/>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8"/>
  </w:num>
  <w:num w:numId="6">
    <w:abstractNumId w:val="10"/>
  </w:num>
  <w:num w:numId="7">
    <w:abstractNumId w:val="3"/>
  </w:num>
  <w:num w:numId="8">
    <w:abstractNumId w:val="6"/>
  </w:num>
  <w:num w:numId="9">
    <w:abstractNumId w:val="5"/>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4"/>
    <w:rsid w:val="00004B13"/>
    <w:rsid w:val="00014B34"/>
    <w:rsid w:val="00023CBB"/>
    <w:rsid w:val="00032954"/>
    <w:rsid w:val="00045E21"/>
    <w:rsid w:val="000511A4"/>
    <w:rsid w:val="00073A4B"/>
    <w:rsid w:val="000856E3"/>
    <w:rsid w:val="00093749"/>
    <w:rsid w:val="000B0482"/>
    <w:rsid w:val="000B23EA"/>
    <w:rsid w:val="000B39B9"/>
    <w:rsid w:val="000B7D0A"/>
    <w:rsid w:val="000C3773"/>
    <w:rsid w:val="000E3501"/>
    <w:rsid w:val="000E44DC"/>
    <w:rsid w:val="000F1489"/>
    <w:rsid w:val="001039BE"/>
    <w:rsid w:val="00106563"/>
    <w:rsid w:val="0011612A"/>
    <w:rsid w:val="00116F86"/>
    <w:rsid w:val="001202CE"/>
    <w:rsid w:val="00134945"/>
    <w:rsid w:val="001402D5"/>
    <w:rsid w:val="001806A2"/>
    <w:rsid w:val="00191A4F"/>
    <w:rsid w:val="00197BF0"/>
    <w:rsid w:val="001A1E35"/>
    <w:rsid w:val="001B0915"/>
    <w:rsid w:val="001E04A5"/>
    <w:rsid w:val="001F5515"/>
    <w:rsid w:val="002140F3"/>
    <w:rsid w:val="00214C54"/>
    <w:rsid w:val="00244DB5"/>
    <w:rsid w:val="00245737"/>
    <w:rsid w:val="002545F5"/>
    <w:rsid w:val="00277EA0"/>
    <w:rsid w:val="00283193"/>
    <w:rsid w:val="002A0BAD"/>
    <w:rsid w:val="002A4DA4"/>
    <w:rsid w:val="002A69BA"/>
    <w:rsid w:val="002B4FF8"/>
    <w:rsid w:val="002B6687"/>
    <w:rsid w:val="002D25D5"/>
    <w:rsid w:val="002D39DF"/>
    <w:rsid w:val="002E0013"/>
    <w:rsid w:val="002E1573"/>
    <w:rsid w:val="002E1DA2"/>
    <w:rsid w:val="002E767B"/>
    <w:rsid w:val="002F5CBB"/>
    <w:rsid w:val="0031161A"/>
    <w:rsid w:val="003206C9"/>
    <w:rsid w:val="00344562"/>
    <w:rsid w:val="003670AD"/>
    <w:rsid w:val="00371FE6"/>
    <w:rsid w:val="00375142"/>
    <w:rsid w:val="0038098F"/>
    <w:rsid w:val="00395AA4"/>
    <w:rsid w:val="003B6CE6"/>
    <w:rsid w:val="003B73FF"/>
    <w:rsid w:val="003C2CC3"/>
    <w:rsid w:val="003D149E"/>
    <w:rsid w:val="003D7BC3"/>
    <w:rsid w:val="003E6105"/>
    <w:rsid w:val="003F053E"/>
    <w:rsid w:val="003F350E"/>
    <w:rsid w:val="003F36EC"/>
    <w:rsid w:val="004005DB"/>
    <w:rsid w:val="004029C2"/>
    <w:rsid w:val="00410BE1"/>
    <w:rsid w:val="00414418"/>
    <w:rsid w:val="00423032"/>
    <w:rsid w:val="004317D7"/>
    <w:rsid w:val="00440101"/>
    <w:rsid w:val="00445A2D"/>
    <w:rsid w:val="00450916"/>
    <w:rsid w:val="00451BE4"/>
    <w:rsid w:val="00474A86"/>
    <w:rsid w:val="00484DA8"/>
    <w:rsid w:val="00487D6A"/>
    <w:rsid w:val="004906A5"/>
    <w:rsid w:val="004B587D"/>
    <w:rsid w:val="004D0950"/>
    <w:rsid w:val="004D21DF"/>
    <w:rsid w:val="004D3EA6"/>
    <w:rsid w:val="004E2411"/>
    <w:rsid w:val="00500ED2"/>
    <w:rsid w:val="00507AD3"/>
    <w:rsid w:val="00522314"/>
    <w:rsid w:val="00547AF7"/>
    <w:rsid w:val="00595756"/>
    <w:rsid w:val="005B492A"/>
    <w:rsid w:val="005B49F2"/>
    <w:rsid w:val="005C06CD"/>
    <w:rsid w:val="005E1125"/>
    <w:rsid w:val="005E7FAF"/>
    <w:rsid w:val="005F1079"/>
    <w:rsid w:val="006121FE"/>
    <w:rsid w:val="00612FBF"/>
    <w:rsid w:val="00625AFC"/>
    <w:rsid w:val="00640E9B"/>
    <w:rsid w:val="006458F7"/>
    <w:rsid w:val="006A0FB3"/>
    <w:rsid w:val="006B7761"/>
    <w:rsid w:val="006C37A4"/>
    <w:rsid w:val="006C6C10"/>
    <w:rsid w:val="006D0C62"/>
    <w:rsid w:val="006D0E80"/>
    <w:rsid w:val="006D151C"/>
    <w:rsid w:val="006D4557"/>
    <w:rsid w:val="006F374C"/>
    <w:rsid w:val="00703512"/>
    <w:rsid w:val="0070390D"/>
    <w:rsid w:val="007270FB"/>
    <w:rsid w:val="00730640"/>
    <w:rsid w:val="00750D86"/>
    <w:rsid w:val="007520E1"/>
    <w:rsid w:val="00752ABD"/>
    <w:rsid w:val="00755AA9"/>
    <w:rsid w:val="00756618"/>
    <w:rsid w:val="00756AD7"/>
    <w:rsid w:val="00770C0C"/>
    <w:rsid w:val="0077157B"/>
    <w:rsid w:val="007727F7"/>
    <w:rsid w:val="00784E32"/>
    <w:rsid w:val="00794338"/>
    <w:rsid w:val="007B7D1F"/>
    <w:rsid w:val="007C18B4"/>
    <w:rsid w:val="007C3F0A"/>
    <w:rsid w:val="007C50BE"/>
    <w:rsid w:val="007C6694"/>
    <w:rsid w:val="007D3B1E"/>
    <w:rsid w:val="00803F54"/>
    <w:rsid w:val="0081205C"/>
    <w:rsid w:val="008166BF"/>
    <w:rsid w:val="00821481"/>
    <w:rsid w:val="00831AD8"/>
    <w:rsid w:val="00836693"/>
    <w:rsid w:val="00837709"/>
    <w:rsid w:val="0084658E"/>
    <w:rsid w:val="00855F1C"/>
    <w:rsid w:val="00856AE5"/>
    <w:rsid w:val="0087388E"/>
    <w:rsid w:val="008751A5"/>
    <w:rsid w:val="008C2157"/>
    <w:rsid w:val="008D2E8B"/>
    <w:rsid w:val="008E5460"/>
    <w:rsid w:val="00902616"/>
    <w:rsid w:val="0090356E"/>
    <w:rsid w:val="00923CD6"/>
    <w:rsid w:val="009379C3"/>
    <w:rsid w:val="009442CD"/>
    <w:rsid w:val="00957F31"/>
    <w:rsid w:val="0096352E"/>
    <w:rsid w:val="00963DF9"/>
    <w:rsid w:val="00966112"/>
    <w:rsid w:val="009666EA"/>
    <w:rsid w:val="00967941"/>
    <w:rsid w:val="00974845"/>
    <w:rsid w:val="00975C2B"/>
    <w:rsid w:val="00985C4B"/>
    <w:rsid w:val="00997F83"/>
    <w:rsid w:val="009A403A"/>
    <w:rsid w:val="009A5103"/>
    <w:rsid w:val="009B3A8F"/>
    <w:rsid w:val="009C62CD"/>
    <w:rsid w:val="009C6CCB"/>
    <w:rsid w:val="009E4005"/>
    <w:rsid w:val="009F5F66"/>
    <w:rsid w:val="00A01EB3"/>
    <w:rsid w:val="00A04F7E"/>
    <w:rsid w:val="00A20B36"/>
    <w:rsid w:val="00A22881"/>
    <w:rsid w:val="00A22ABF"/>
    <w:rsid w:val="00A32ED5"/>
    <w:rsid w:val="00A539B1"/>
    <w:rsid w:val="00A75CA2"/>
    <w:rsid w:val="00A82698"/>
    <w:rsid w:val="00AB1C24"/>
    <w:rsid w:val="00AC64EA"/>
    <w:rsid w:val="00AE72D8"/>
    <w:rsid w:val="00AF1CA1"/>
    <w:rsid w:val="00B22EB3"/>
    <w:rsid w:val="00B311AA"/>
    <w:rsid w:val="00B568F7"/>
    <w:rsid w:val="00B719C3"/>
    <w:rsid w:val="00B73A48"/>
    <w:rsid w:val="00B73F0F"/>
    <w:rsid w:val="00B755EE"/>
    <w:rsid w:val="00B80A09"/>
    <w:rsid w:val="00B81011"/>
    <w:rsid w:val="00B853F3"/>
    <w:rsid w:val="00B8576E"/>
    <w:rsid w:val="00B97ED0"/>
    <w:rsid w:val="00BC7C58"/>
    <w:rsid w:val="00BD0B32"/>
    <w:rsid w:val="00BD6447"/>
    <w:rsid w:val="00BD7447"/>
    <w:rsid w:val="00BE1966"/>
    <w:rsid w:val="00BF243D"/>
    <w:rsid w:val="00BF4FD0"/>
    <w:rsid w:val="00BF6B72"/>
    <w:rsid w:val="00C04DE2"/>
    <w:rsid w:val="00C25FEE"/>
    <w:rsid w:val="00C33CF2"/>
    <w:rsid w:val="00C479F8"/>
    <w:rsid w:val="00C5139C"/>
    <w:rsid w:val="00C53C0C"/>
    <w:rsid w:val="00C60D93"/>
    <w:rsid w:val="00C71AD7"/>
    <w:rsid w:val="00C73A26"/>
    <w:rsid w:val="00C76AD4"/>
    <w:rsid w:val="00C76E0B"/>
    <w:rsid w:val="00C7794C"/>
    <w:rsid w:val="00CB2B1D"/>
    <w:rsid w:val="00CC578F"/>
    <w:rsid w:val="00CD08A1"/>
    <w:rsid w:val="00CD44EE"/>
    <w:rsid w:val="00CD4F09"/>
    <w:rsid w:val="00CF1637"/>
    <w:rsid w:val="00CF30DA"/>
    <w:rsid w:val="00D05C45"/>
    <w:rsid w:val="00D26443"/>
    <w:rsid w:val="00D26D14"/>
    <w:rsid w:val="00D530BA"/>
    <w:rsid w:val="00D63256"/>
    <w:rsid w:val="00D83884"/>
    <w:rsid w:val="00D86C07"/>
    <w:rsid w:val="00D91A62"/>
    <w:rsid w:val="00DB5BFC"/>
    <w:rsid w:val="00DC1A11"/>
    <w:rsid w:val="00DC1A6A"/>
    <w:rsid w:val="00DC2558"/>
    <w:rsid w:val="00DD18C8"/>
    <w:rsid w:val="00DE0AFE"/>
    <w:rsid w:val="00DF7C03"/>
    <w:rsid w:val="00E05506"/>
    <w:rsid w:val="00E06A07"/>
    <w:rsid w:val="00E10464"/>
    <w:rsid w:val="00E6539E"/>
    <w:rsid w:val="00E724B0"/>
    <w:rsid w:val="00E80F1E"/>
    <w:rsid w:val="00E8257F"/>
    <w:rsid w:val="00E834F6"/>
    <w:rsid w:val="00EB5A5D"/>
    <w:rsid w:val="00EC56E8"/>
    <w:rsid w:val="00EE4ED8"/>
    <w:rsid w:val="00EF0929"/>
    <w:rsid w:val="00F11292"/>
    <w:rsid w:val="00F20225"/>
    <w:rsid w:val="00F21F08"/>
    <w:rsid w:val="00F32A0D"/>
    <w:rsid w:val="00F359A9"/>
    <w:rsid w:val="00F4537E"/>
    <w:rsid w:val="00F5736C"/>
    <w:rsid w:val="00F76830"/>
    <w:rsid w:val="00F7756F"/>
    <w:rsid w:val="00F80B7B"/>
    <w:rsid w:val="00F9223D"/>
    <w:rsid w:val="00FC29EA"/>
    <w:rsid w:val="00FD5361"/>
    <w:rsid w:val="00FE22DF"/>
    <w:rsid w:val="00FE2393"/>
    <w:rsid w:val="00FE62E9"/>
  </w:rsids>
  <m:mathPr>
    <m:mathFont m:val="Cambria Math"/>
    <m:brkBin m:val="before"/>
    <m:brkBinSub m:val="--"/>
    <m:smallFrac m:val="0"/>
    <m:dispDef/>
    <m:lMargin m:val="0"/>
    <m:rMargin m:val="0"/>
    <m:defJc m:val="centerGroup"/>
    <m:wrapIndent m:val="1440"/>
    <m:intLim m:val="subSup"/>
    <m:naryLim m:val="undOvr"/>
  </m:mathPr>
  <w:themeFontLang w:val="en-ZA"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D8A2"/>
  <w15:chartTrackingRefBased/>
  <w15:docId w15:val="{340031FB-6877-4C59-BEAB-B277E0E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4F"/>
    <w:pPr>
      <w:spacing w:after="240" w:line="252" w:lineRule="exact"/>
    </w:pPr>
    <w:rPr>
      <w:color w:val="221E1F"/>
      <w:sz w:val="20"/>
    </w:rPr>
  </w:style>
  <w:style w:type="paragraph" w:styleId="Heading1">
    <w:name w:val="heading 1"/>
    <w:basedOn w:val="Normal"/>
    <w:next w:val="Normal"/>
    <w:link w:val="Heading1Char"/>
    <w:uiPriority w:val="9"/>
    <w:qFormat/>
    <w:rsid w:val="00AE72D8"/>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semiHidden/>
    <w:unhideWhenUsed/>
    <w:qFormat/>
    <w:rsid w:val="00D26D14"/>
    <w:pPr>
      <w:keepNext/>
      <w:keepLines/>
      <w:spacing w:before="40" w:after="0" w:line="276" w:lineRule="auto"/>
      <w:outlineLvl w:val="1"/>
    </w:pPr>
    <w:rPr>
      <w:rFonts w:asciiTheme="majorHAnsi" w:eastAsiaTheme="majorEastAsia" w:hAnsiTheme="majorHAnsi" w:cstheme="majorBidi"/>
      <w:color w:val="FDB508"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IPSTable">
    <w:name w:val="~NIPS Table"/>
    <w:basedOn w:val="TableNormal"/>
    <w:uiPriority w:val="99"/>
    <w:rsid w:val="00414418"/>
    <w:pPr>
      <w:spacing w:after="0" w:line="240" w:lineRule="auto"/>
    </w:pPr>
    <w:rPr>
      <w:color w:val="00477A" w:themeColor="text2"/>
      <w:sz w:val="24"/>
      <w:szCs w:val="24"/>
      <w:lang w:val="en-GB"/>
    </w:rPr>
    <w:tblPr>
      <w:tblStyleRowBandSize w:val="1"/>
      <w:tblBorders>
        <w:insideH w:val="single" w:sz="4" w:space="0" w:color="D9D9D9" w:themeColor="background1" w:themeShade="D9"/>
      </w:tblBorders>
    </w:tblPr>
    <w:tblStylePr w:type="firstRow">
      <w:rPr>
        <w:color w:val="FFFFFF" w:themeColor="background1"/>
      </w:rPr>
      <w:tblPr/>
      <w:tcPr>
        <w:tcBorders>
          <w:top w:val="nil"/>
          <w:left w:val="nil"/>
          <w:bottom w:val="single" w:sz="12" w:space="0" w:color="2AAFE5" w:themeColor="accent4"/>
          <w:right w:val="nil"/>
          <w:insideH w:val="nil"/>
          <w:insideV w:val="nil"/>
          <w:tl2br w:val="nil"/>
          <w:tr2bl w:val="nil"/>
        </w:tcBorders>
        <w:shd w:val="clear" w:color="auto" w:fill="FED060" w:themeFill="accent1"/>
      </w:tcPr>
    </w:tblStylePr>
    <w:tblStylePr w:type="band2Horz">
      <w:tblPr/>
      <w:tcPr>
        <w:shd w:val="clear" w:color="auto" w:fill="ACB6BC" w:themeFill="background2"/>
      </w:tcPr>
    </w:tblStylePr>
  </w:style>
  <w:style w:type="paragraph" w:customStyle="1" w:styleId="Default">
    <w:name w:val="Default"/>
    <w:rsid w:val="004029C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E72D8"/>
    <w:rPr>
      <w:rFonts w:ascii="Calibri" w:hAnsi="Calibri" w:cs="Calibri"/>
      <w:b/>
      <w:bCs/>
      <w:caps/>
      <w:color w:val="000000"/>
      <w:sz w:val="40"/>
      <w:szCs w:val="40"/>
    </w:rPr>
  </w:style>
  <w:style w:type="paragraph" w:styleId="ListParagraph">
    <w:name w:val="List Paragraph"/>
    <w:aliases w:val="Colored Bullets,Evidence on Demand bullet points,CEIL PEAKS bullet points,Scriptoria bullet points,Paragraph,Listenabsatz a)"/>
    <w:basedOn w:val="Normal"/>
    <w:link w:val="ListParagraphChar"/>
    <w:uiPriority w:val="34"/>
    <w:qFormat/>
    <w:rsid w:val="006D0E80"/>
    <w:pPr>
      <w:ind w:left="720"/>
      <w:contextualSpacing/>
    </w:pPr>
  </w:style>
  <w:style w:type="paragraph" w:customStyle="1" w:styleId="BulletHeading">
    <w:name w:val="Bullet Heading"/>
    <w:basedOn w:val="Normal"/>
    <w:qFormat/>
    <w:rsid w:val="006D0E80"/>
    <w:pPr>
      <w:spacing w:after="0"/>
    </w:pPr>
    <w:rPr>
      <w:b/>
      <w:bCs/>
    </w:rPr>
  </w:style>
  <w:style w:type="paragraph" w:customStyle="1" w:styleId="Bullets">
    <w:name w:val="Bullets"/>
    <w:basedOn w:val="ListParagraph"/>
    <w:link w:val="BulletsChar"/>
    <w:qFormat/>
    <w:rsid w:val="006D0E80"/>
    <w:pPr>
      <w:numPr>
        <w:numId w:val="1"/>
      </w:numPr>
      <w:spacing w:after="0"/>
    </w:pPr>
  </w:style>
  <w:style w:type="character" w:customStyle="1" w:styleId="ListParagraphChar">
    <w:name w:val="List Paragraph Char"/>
    <w:aliases w:val="Colored Bullets Char,Evidence on Demand bullet points Char,CEIL PEAKS bullet points Char,Scriptoria bullet points Char,Paragraph Char,Listenabsatz a) Char"/>
    <w:basedOn w:val="DefaultParagraphFont"/>
    <w:link w:val="ListParagraph"/>
    <w:uiPriority w:val="34"/>
    <w:rsid w:val="006D0E80"/>
    <w:rPr>
      <w:sz w:val="20"/>
    </w:rPr>
  </w:style>
  <w:style w:type="character" w:customStyle="1" w:styleId="BulletsChar">
    <w:name w:val="Bullets Char"/>
    <w:basedOn w:val="ListParagraphChar"/>
    <w:link w:val="Bullets"/>
    <w:rsid w:val="006D0E80"/>
    <w:rPr>
      <w:color w:val="221E1F"/>
      <w:sz w:val="20"/>
    </w:rPr>
  </w:style>
  <w:style w:type="paragraph" w:styleId="FootnoteText">
    <w:name w:val="footnote text"/>
    <w:basedOn w:val="Normal"/>
    <w:link w:val="FootnoteTextChar"/>
    <w:uiPriority w:val="99"/>
    <w:semiHidden/>
    <w:rsid w:val="0084658E"/>
    <w:pPr>
      <w:spacing w:after="0" w:line="240" w:lineRule="auto"/>
    </w:pPr>
    <w:rPr>
      <w:rFonts w:ascii="Times New Roman" w:eastAsia="Times New Roman" w:hAnsi="Times New Roman" w:cs="Times New Roman"/>
      <w:color w:val="auto"/>
      <w:szCs w:val="20"/>
      <w:lang w:val="en-US" w:eastAsia="en-GB" w:bidi="bn-IN"/>
    </w:rPr>
  </w:style>
  <w:style w:type="character" w:customStyle="1" w:styleId="FootnoteTextChar">
    <w:name w:val="Footnote Text Char"/>
    <w:basedOn w:val="DefaultParagraphFont"/>
    <w:link w:val="FootnoteText"/>
    <w:uiPriority w:val="99"/>
    <w:semiHidden/>
    <w:rsid w:val="0084658E"/>
    <w:rPr>
      <w:rFonts w:ascii="Times New Roman" w:eastAsia="Times New Roman" w:hAnsi="Times New Roman" w:cs="Times New Roman"/>
      <w:sz w:val="20"/>
      <w:szCs w:val="20"/>
      <w:lang w:val="en-US" w:eastAsia="en-GB" w:bidi="bn-IN"/>
    </w:rPr>
  </w:style>
  <w:style w:type="character" w:styleId="FootnoteReference">
    <w:name w:val="footnote reference"/>
    <w:semiHidden/>
    <w:rsid w:val="0084658E"/>
    <w:rPr>
      <w:vertAlign w:val="superscript"/>
    </w:rPr>
  </w:style>
  <w:style w:type="table" w:styleId="GridTable4-Accent5">
    <w:name w:val="Grid Table 4 Accent 5"/>
    <w:basedOn w:val="TableNormal"/>
    <w:uiPriority w:val="49"/>
    <w:rsid w:val="002140F3"/>
    <w:pPr>
      <w:spacing w:after="0" w:line="240" w:lineRule="auto"/>
    </w:pPr>
    <w:rPr>
      <w:lang w:val="en-US"/>
    </w:rPr>
    <w:tblPr>
      <w:tblStyleRowBandSize w:val="1"/>
      <w:tblStyleColBandSize w:val="1"/>
      <w:tblBorders>
        <w:top w:val="single" w:sz="4" w:space="0" w:color="33D1FF" w:themeColor="accent5" w:themeTint="99"/>
        <w:left w:val="single" w:sz="4" w:space="0" w:color="33D1FF" w:themeColor="accent5" w:themeTint="99"/>
        <w:bottom w:val="single" w:sz="4" w:space="0" w:color="33D1FF" w:themeColor="accent5" w:themeTint="99"/>
        <w:right w:val="single" w:sz="4" w:space="0" w:color="33D1FF" w:themeColor="accent5" w:themeTint="99"/>
        <w:insideH w:val="single" w:sz="4" w:space="0" w:color="33D1FF" w:themeColor="accent5" w:themeTint="99"/>
        <w:insideV w:val="single" w:sz="4" w:space="0" w:color="33D1FF" w:themeColor="accent5" w:themeTint="99"/>
      </w:tblBorders>
    </w:tblPr>
    <w:tblStylePr w:type="firstRow">
      <w:rPr>
        <w:b/>
        <w:bCs/>
        <w:color w:val="FFFFFF" w:themeColor="background1"/>
      </w:rPr>
      <w:tblPr/>
      <w:tcPr>
        <w:tcBorders>
          <w:top w:val="single" w:sz="4" w:space="0" w:color="0084AA" w:themeColor="accent5"/>
          <w:left w:val="single" w:sz="4" w:space="0" w:color="0084AA" w:themeColor="accent5"/>
          <w:bottom w:val="single" w:sz="4" w:space="0" w:color="0084AA" w:themeColor="accent5"/>
          <w:right w:val="single" w:sz="4" w:space="0" w:color="0084AA" w:themeColor="accent5"/>
          <w:insideH w:val="nil"/>
          <w:insideV w:val="nil"/>
        </w:tcBorders>
        <w:shd w:val="clear" w:color="auto" w:fill="0084AA" w:themeFill="accent5"/>
      </w:tcPr>
    </w:tblStylePr>
    <w:tblStylePr w:type="lastRow">
      <w:rPr>
        <w:b/>
        <w:bCs/>
      </w:rPr>
      <w:tblPr/>
      <w:tcPr>
        <w:tcBorders>
          <w:top w:val="double" w:sz="4" w:space="0" w:color="0084AA" w:themeColor="accent5"/>
        </w:tcBorders>
      </w:tcPr>
    </w:tblStylePr>
    <w:tblStylePr w:type="firstCol">
      <w:rPr>
        <w:b/>
        <w:bCs/>
      </w:rPr>
    </w:tblStylePr>
    <w:tblStylePr w:type="lastCol">
      <w:rPr>
        <w:b/>
        <w:bCs/>
      </w:rPr>
    </w:tblStylePr>
    <w:tblStylePr w:type="band1Vert">
      <w:tblPr/>
      <w:tcPr>
        <w:shd w:val="clear" w:color="auto" w:fill="BBEFFF" w:themeFill="accent5" w:themeFillTint="33"/>
      </w:tcPr>
    </w:tblStylePr>
    <w:tblStylePr w:type="band1Horz">
      <w:tblPr/>
      <w:tcPr>
        <w:shd w:val="clear" w:color="auto" w:fill="BBEFFF" w:themeFill="accent5" w:themeFillTint="33"/>
      </w:tcPr>
    </w:tblStylePr>
  </w:style>
  <w:style w:type="character" w:styleId="Hyperlink">
    <w:name w:val="Hyperlink"/>
    <w:basedOn w:val="DefaultParagraphFont"/>
    <w:uiPriority w:val="99"/>
    <w:unhideWhenUsed/>
    <w:rsid w:val="007C50BE"/>
    <w:rPr>
      <w:color w:val="000000" w:themeColor="hyperlink"/>
      <w:u w:val="single"/>
    </w:rPr>
  </w:style>
  <w:style w:type="character" w:styleId="UnresolvedMention">
    <w:name w:val="Unresolved Mention"/>
    <w:basedOn w:val="DefaultParagraphFont"/>
    <w:uiPriority w:val="99"/>
    <w:semiHidden/>
    <w:unhideWhenUsed/>
    <w:rsid w:val="007C50BE"/>
    <w:rPr>
      <w:color w:val="605E5C"/>
      <w:shd w:val="clear" w:color="auto" w:fill="E1DFDD"/>
    </w:rPr>
  </w:style>
  <w:style w:type="paragraph" w:customStyle="1" w:styleId="paragraph">
    <w:name w:val="paragraph"/>
    <w:basedOn w:val="Normal"/>
    <w:rsid w:val="00E10464"/>
    <w:pPr>
      <w:spacing w:before="100" w:beforeAutospacing="1" w:after="100" w:afterAutospacing="1" w:line="240" w:lineRule="auto"/>
    </w:pPr>
    <w:rPr>
      <w:rFonts w:ascii="Times New Roman" w:eastAsia="Times New Roman" w:hAnsi="Times New Roman" w:cs="Times New Roman"/>
      <w:color w:val="auto"/>
      <w:sz w:val="24"/>
      <w:szCs w:val="24"/>
      <w:lang w:val="en-US" w:eastAsia="en-GB" w:bidi="bn-IN"/>
    </w:rPr>
  </w:style>
  <w:style w:type="character" w:customStyle="1" w:styleId="normaltextrun">
    <w:name w:val="normaltextrun"/>
    <w:basedOn w:val="DefaultParagraphFont"/>
    <w:rsid w:val="00E10464"/>
  </w:style>
  <w:style w:type="character" w:customStyle="1" w:styleId="eop">
    <w:name w:val="eop"/>
    <w:basedOn w:val="DefaultParagraphFont"/>
    <w:rsid w:val="00E10464"/>
  </w:style>
  <w:style w:type="character" w:styleId="CommentReference">
    <w:name w:val="annotation reference"/>
    <w:basedOn w:val="DefaultParagraphFont"/>
    <w:uiPriority w:val="99"/>
    <w:semiHidden/>
    <w:unhideWhenUsed/>
    <w:rsid w:val="003F350E"/>
    <w:rPr>
      <w:sz w:val="16"/>
      <w:szCs w:val="16"/>
    </w:rPr>
  </w:style>
  <w:style w:type="paragraph" w:styleId="CommentText">
    <w:name w:val="annotation text"/>
    <w:basedOn w:val="Normal"/>
    <w:link w:val="CommentTextChar"/>
    <w:uiPriority w:val="99"/>
    <w:semiHidden/>
    <w:unhideWhenUsed/>
    <w:rsid w:val="003F350E"/>
    <w:pPr>
      <w:spacing w:line="240" w:lineRule="auto"/>
    </w:pPr>
    <w:rPr>
      <w:szCs w:val="20"/>
    </w:rPr>
  </w:style>
  <w:style w:type="character" w:customStyle="1" w:styleId="CommentTextChar">
    <w:name w:val="Comment Text Char"/>
    <w:basedOn w:val="DefaultParagraphFont"/>
    <w:link w:val="CommentText"/>
    <w:uiPriority w:val="99"/>
    <w:semiHidden/>
    <w:rsid w:val="003F350E"/>
    <w:rPr>
      <w:color w:val="221E1F"/>
      <w:sz w:val="20"/>
      <w:szCs w:val="20"/>
    </w:rPr>
  </w:style>
  <w:style w:type="paragraph" w:styleId="CommentSubject">
    <w:name w:val="annotation subject"/>
    <w:basedOn w:val="CommentText"/>
    <w:next w:val="CommentText"/>
    <w:link w:val="CommentSubjectChar"/>
    <w:uiPriority w:val="99"/>
    <w:semiHidden/>
    <w:unhideWhenUsed/>
    <w:rsid w:val="003F350E"/>
    <w:rPr>
      <w:b/>
      <w:bCs/>
    </w:rPr>
  </w:style>
  <w:style w:type="character" w:customStyle="1" w:styleId="CommentSubjectChar">
    <w:name w:val="Comment Subject Char"/>
    <w:basedOn w:val="CommentTextChar"/>
    <w:link w:val="CommentSubject"/>
    <w:uiPriority w:val="99"/>
    <w:semiHidden/>
    <w:rsid w:val="003F350E"/>
    <w:rPr>
      <w:b/>
      <w:bCs/>
      <w:color w:val="221E1F"/>
      <w:sz w:val="20"/>
      <w:szCs w:val="20"/>
    </w:rPr>
  </w:style>
  <w:style w:type="table" w:styleId="TableGrid">
    <w:name w:val="Table Grid"/>
    <w:basedOn w:val="TableNormal"/>
    <w:uiPriority w:val="39"/>
    <w:rsid w:val="003F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4DE2"/>
    <w:pPr>
      <w:spacing w:after="0" w:line="240" w:lineRule="auto"/>
      <w:jc w:val="center"/>
    </w:pPr>
    <w:rPr>
      <w:rFonts w:ascii="Arial" w:eastAsia="Times New Roman" w:hAnsi="Arial" w:cs="Times New Roman"/>
      <w:b/>
      <w:color w:val="auto"/>
      <w:sz w:val="32"/>
      <w:szCs w:val="20"/>
      <w:lang w:val="en-US"/>
    </w:rPr>
  </w:style>
  <w:style w:type="character" w:customStyle="1" w:styleId="TitleChar">
    <w:name w:val="Title Char"/>
    <w:basedOn w:val="DefaultParagraphFont"/>
    <w:link w:val="Title"/>
    <w:rsid w:val="00C04DE2"/>
    <w:rPr>
      <w:rFonts w:ascii="Arial" w:eastAsia="Times New Roman" w:hAnsi="Arial" w:cs="Times New Roman"/>
      <w:b/>
      <w:sz w:val="32"/>
      <w:szCs w:val="20"/>
      <w:lang w:val="en-US"/>
    </w:rPr>
  </w:style>
  <w:style w:type="paragraph" w:styleId="NoSpacing">
    <w:name w:val="No Spacing"/>
    <w:uiPriority w:val="1"/>
    <w:qFormat/>
    <w:rsid w:val="00FE2393"/>
    <w:pPr>
      <w:spacing w:after="0" w:line="240" w:lineRule="auto"/>
    </w:pPr>
    <w:rPr>
      <w:color w:val="221E1F"/>
      <w:sz w:val="20"/>
    </w:rPr>
  </w:style>
  <w:style w:type="table" w:styleId="ListTable4-Accent5">
    <w:name w:val="List Table 4 Accent 5"/>
    <w:basedOn w:val="TableNormal"/>
    <w:uiPriority w:val="49"/>
    <w:rsid w:val="008E5460"/>
    <w:pPr>
      <w:spacing w:after="0" w:line="240" w:lineRule="auto"/>
    </w:pPr>
    <w:tblPr>
      <w:tblStyleRowBandSize w:val="1"/>
      <w:tblStyleColBandSize w:val="1"/>
      <w:tblBorders>
        <w:top w:val="single" w:sz="4" w:space="0" w:color="33D1FF" w:themeColor="accent5" w:themeTint="99"/>
        <w:left w:val="single" w:sz="4" w:space="0" w:color="33D1FF" w:themeColor="accent5" w:themeTint="99"/>
        <w:bottom w:val="single" w:sz="4" w:space="0" w:color="33D1FF" w:themeColor="accent5" w:themeTint="99"/>
        <w:right w:val="single" w:sz="4" w:space="0" w:color="33D1FF" w:themeColor="accent5" w:themeTint="99"/>
        <w:insideH w:val="single" w:sz="4" w:space="0" w:color="33D1FF" w:themeColor="accent5" w:themeTint="99"/>
      </w:tblBorders>
    </w:tblPr>
    <w:tblStylePr w:type="firstRow">
      <w:rPr>
        <w:b/>
        <w:bCs/>
        <w:color w:val="FFFFFF" w:themeColor="background1"/>
      </w:rPr>
      <w:tblPr/>
      <w:tcPr>
        <w:tcBorders>
          <w:top w:val="single" w:sz="4" w:space="0" w:color="0084AA" w:themeColor="accent5"/>
          <w:left w:val="single" w:sz="4" w:space="0" w:color="0084AA" w:themeColor="accent5"/>
          <w:bottom w:val="single" w:sz="4" w:space="0" w:color="0084AA" w:themeColor="accent5"/>
          <w:right w:val="single" w:sz="4" w:space="0" w:color="0084AA" w:themeColor="accent5"/>
          <w:insideH w:val="nil"/>
        </w:tcBorders>
        <w:shd w:val="clear" w:color="auto" w:fill="0084AA" w:themeFill="accent5"/>
      </w:tcPr>
    </w:tblStylePr>
    <w:tblStylePr w:type="lastRow">
      <w:rPr>
        <w:b/>
        <w:bCs/>
      </w:rPr>
      <w:tblPr/>
      <w:tcPr>
        <w:tcBorders>
          <w:top w:val="double" w:sz="4" w:space="0" w:color="33D1FF" w:themeColor="accent5" w:themeTint="99"/>
        </w:tcBorders>
      </w:tcPr>
    </w:tblStylePr>
    <w:tblStylePr w:type="firstCol">
      <w:rPr>
        <w:b/>
        <w:bCs/>
      </w:rPr>
    </w:tblStylePr>
    <w:tblStylePr w:type="lastCol">
      <w:rPr>
        <w:b/>
        <w:bCs/>
      </w:rPr>
    </w:tblStylePr>
    <w:tblStylePr w:type="band1Vert">
      <w:tblPr/>
      <w:tcPr>
        <w:shd w:val="clear" w:color="auto" w:fill="BBEFFF" w:themeFill="accent5" w:themeFillTint="33"/>
      </w:tcPr>
    </w:tblStylePr>
    <w:tblStylePr w:type="band1Horz">
      <w:tblPr/>
      <w:tcPr>
        <w:shd w:val="clear" w:color="auto" w:fill="BBEFFF" w:themeFill="accent5" w:themeFillTint="33"/>
      </w:tcPr>
    </w:tblStylePr>
  </w:style>
  <w:style w:type="table" w:styleId="ListTable4-Accent4">
    <w:name w:val="List Table 4 Accent 4"/>
    <w:basedOn w:val="TableNormal"/>
    <w:uiPriority w:val="49"/>
    <w:rsid w:val="008E5460"/>
    <w:pPr>
      <w:spacing w:after="0" w:line="240" w:lineRule="auto"/>
    </w:pPr>
    <w:tblPr>
      <w:tblStyleRowBandSize w:val="1"/>
      <w:tblStyleColBandSize w:val="1"/>
      <w:tblBorders>
        <w:top w:val="single" w:sz="4" w:space="0" w:color="7ECEEF" w:themeColor="accent4" w:themeTint="99"/>
        <w:left w:val="single" w:sz="4" w:space="0" w:color="7ECEEF" w:themeColor="accent4" w:themeTint="99"/>
        <w:bottom w:val="single" w:sz="4" w:space="0" w:color="7ECEEF" w:themeColor="accent4" w:themeTint="99"/>
        <w:right w:val="single" w:sz="4" w:space="0" w:color="7ECEEF" w:themeColor="accent4" w:themeTint="99"/>
        <w:insideH w:val="single" w:sz="4" w:space="0" w:color="7ECEEF" w:themeColor="accent4" w:themeTint="99"/>
      </w:tblBorders>
    </w:tblPr>
    <w:tblStylePr w:type="firstRow">
      <w:rPr>
        <w:b/>
        <w:bCs/>
        <w:color w:val="FFFFFF" w:themeColor="background1"/>
      </w:rPr>
      <w:tblPr/>
      <w:tcPr>
        <w:tcBorders>
          <w:top w:val="single" w:sz="4" w:space="0" w:color="2AAFE5" w:themeColor="accent4"/>
          <w:left w:val="single" w:sz="4" w:space="0" w:color="2AAFE5" w:themeColor="accent4"/>
          <w:bottom w:val="single" w:sz="4" w:space="0" w:color="2AAFE5" w:themeColor="accent4"/>
          <w:right w:val="single" w:sz="4" w:space="0" w:color="2AAFE5" w:themeColor="accent4"/>
          <w:insideH w:val="nil"/>
        </w:tcBorders>
        <w:shd w:val="clear" w:color="auto" w:fill="2AAFE5" w:themeFill="accent4"/>
      </w:tcPr>
    </w:tblStylePr>
    <w:tblStylePr w:type="lastRow">
      <w:rPr>
        <w:b/>
        <w:bCs/>
      </w:rPr>
      <w:tblPr/>
      <w:tcPr>
        <w:tcBorders>
          <w:top w:val="double" w:sz="4" w:space="0" w:color="7ECEEF" w:themeColor="accent4" w:themeTint="99"/>
        </w:tcBorders>
      </w:tcPr>
    </w:tblStylePr>
    <w:tblStylePr w:type="firstCol">
      <w:rPr>
        <w:b/>
        <w:bCs/>
      </w:rPr>
    </w:tblStylePr>
    <w:tblStylePr w:type="lastCol">
      <w:rPr>
        <w:b/>
        <w:bCs/>
      </w:rPr>
    </w:tblStylePr>
    <w:tblStylePr w:type="band1Vert">
      <w:tblPr/>
      <w:tcPr>
        <w:shd w:val="clear" w:color="auto" w:fill="D4EEF9" w:themeFill="accent4" w:themeFillTint="33"/>
      </w:tcPr>
    </w:tblStylePr>
    <w:tblStylePr w:type="band1Horz">
      <w:tblPr/>
      <w:tcPr>
        <w:shd w:val="clear" w:color="auto" w:fill="D4EEF9" w:themeFill="accent4" w:themeFillTint="33"/>
      </w:tcPr>
    </w:tblStylePr>
  </w:style>
  <w:style w:type="character" w:styleId="FollowedHyperlink">
    <w:name w:val="FollowedHyperlink"/>
    <w:basedOn w:val="DefaultParagraphFont"/>
    <w:uiPriority w:val="99"/>
    <w:semiHidden/>
    <w:unhideWhenUsed/>
    <w:rsid w:val="002F5CBB"/>
    <w:rPr>
      <w:color w:val="000000" w:themeColor="followedHyperlink"/>
      <w:u w:val="single"/>
    </w:rPr>
  </w:style>
  <w:style w:type="paragraph" w:styleId="Caption">
    <w:name w:val="caption"/>
    <w:basedOn w:val="Normal"/>
    <w:next w:val="Normal"/>
    <w:uiPriority w:val="35"/>
    <w:unhideWhenUsed/>
    <w:qFormat/>
    <w:rsid w:val="005C06CD"/>
    <w:pPr>
      <w:spacing w:after="200" w:line="240" w:lineRule="auto"/>
    </w:pPr>
    <w:rPr>
      <w:i/>
      <w:iCs/>
      <w:color w:val="00477A" w:themeColor="text2"/>
      <w:sz w:val="18"/>
      <w:szCs w:val="18"/>
      <w:lang w:val="en-US"/>
    </w:rPr>
  </w:style>
  <w:style w:type="character" w:customStyle="1" w:styleId="Heading2Char">
    <w:name w:val="Heading 2 Char"/>
    <w:basedOn w:val="DefaultParagraphFont"/>
    <w:link w:val="Heading2"/>
    <w:uiPriority w:val="9"/>
    <w:semiHidden/>
    <w:rsid w:val="00D26D14"/>
    <w:rPr>
      <w:rFonts w:asciiTheme="majorHAnsi" w:eastAsiaTheme="majorEastAsia" w:hAnsiTheme="majorHAnsi" w:cstheme="majorBidi"/>
      <w:color w:val="FDB508" w:themeColor="accent1" w:themeShade="BF"/>
      <w:sz w:val="26"/>
      <w:szCs w:val="26"/>
      <w:lang w:val="en-US"/>
    </w:rPr>
  </w:style>
  <w:style w:type="table" w:styleId="TableGridLight">
    <w:name w:val="Grid Table Light"/>
    <w:basedOn w:val="TableNormal"/>
    <w:uiPriority w:val="40"/>
    <w:rsid w:val="00D26D14"/>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4">
    <w:name w:val="Grid Table 4 Accent 4"/>
    <w:basedOn w:val="TableNormal"/>
    <w:uiPriority w:val="49"/>
    <w:rsid w:val="00923CD6"/>
    <w:pPr>
      <w:spacing w:after="0" w:line="240" w:lineRule="auto"/>
    </w:pPr>
    <w:tblPr>
      <w:tblStyleRowBandSize w:val="1"/>
      <w:tblStyleColBandSize w:val="1"/>
      <w:tblBorders>
        <w:top w:val="single" w:sz="4" w:space="0" w:color="7ECEEF" w:themeColor="accent4" w:themeTint="99"/>
        <w:left w:val="single" w:sz="4" w:space="0" w:color="7ECEEF" w:themeColor="accent4" w:themeTint="99"/>
        <w:bottom w:val="single" w:sz="4" w:space="0" w:color="7ECEEF" w:themeColor="accent4" w:themeTint="99"/>
        <w:right w:val="single" w:sz="4" w:space="0" w:color="7ECEEF" w:themeColor="accent4" w:themeTint="99"/>
        <w:insideH w:val="single" w:sz="4" w:space="0" w:color="7ECEEF" w:themeColor="accent4" w:themeTint="99"/>
        <w:insideV w:val="single" w:sz="4" w:space="0" w:color="7ECEEF" w:themeColor="accent4" w:themeTint="99"/>
      </w:tblBorders>
    </w:tblPr>
    <w:tblStylePr w:type="firstRow">
      <w:rPr>
        <w:b/>
        <w:bCs/>
        <w:color w:val="FFFFFF" w:themeColor="background1"/>
      </w:rPr>
      <w:tblPr/>
      <w:tcPr>
        <w:tcBorders>
          <w:top w:val="single" w:sz="4" w:space="0" w:color="2AAFE5" w:themeColor="accent4"/>
          <w:left w:val="single" w:sz="4" w:space="0" w:color="2AAFE5" w:themeColor="accent4"/>
          <w:bottom w:val="single" w:sz="4" w:space="0" w:color="2AAFE5" w:themeColor="accent4"/>
          <w:right w:val="single" w:sz="4" w:space="0" w:color="2AAFE5" w:themeColor="accent4"/>
          <w:insideH w:val="nil"/>
          <w:insideV w:val="nil"/>
        </w:tcBorders>
        <w:shd w:val="clear" w:color="auto" w:fill="2AAFE5" w:themeFill="accent4"/>
      </w:tcPr>
    </w:tblStylePr>
    <w:tblStylePr w:type="lastRow">
      <w:rPr>
        <w:b/>
        <w:bCs/>
      </w:rPr>
      <w:tblPr/>
      <w:tcPr>
        <w:tcBorders>
          <w:top w:val="double" w:sz="4" w:space="0" w:color="2AAFE5" w:themeColor="accent4"/>
        </w:tcBorders>
      </w:tcPr>
    </w:tblStylePr>
    <w:tblStylePr w:type="firstCol">
      <w:rPr>
        <w:b/>
        <w:bCs/>
      </w:rPr>
    </w:tblStylePr>
    <w:tblStylePr w:type="lastCol">
      <w:rPr>
        <w:b/>
        <w:bCs/>
      </w:rPr>
    </w:tblStylePr>
    <w:tblStylePr w:type="band1Vert">
      <w:tblPr/>
      <w:tcPr>
        <w:shd w:val="clear" w:color="auto" w:fill="D4EEF9" w:themeFill="accent4" w:themeFillTint="33"/>
      </w:tcPr>
    </w:tblStylePr>
    <w:tblStylePr w:type="band1Horz">
      <w:tblPr/>
      <w:tcPr>
        <w:shd w:val="clear" w:color="auto" w:fill="D4EEF9" w:themeFill="accent4" w:themeFillTint="33"/>
      </w:tcPr>
    </w:tblStylePr>
  </w:style>
  <w:style w:type="table" w:styleId="GridTable2-Accent4">
    <w:name w:val="Grid Table 2 Accent 4"/>
    <w:basedOn w:val="TableNormal"/>
    <w:uiPriority w:val="47"/>
    <w:rsid w:val="00923CD6"/>
    <w:pPr>
      <w:spacing w:after="0" w:line="240" w:lineRule="auto"/>
    </w:pPr>
    <w:tblPr>
      <w:tblStyleRowBandSize w:val="1"/>
      <w:tblStyleColBandSize w:val="1"/>
      <w:tblBorders>
        <w:top w:val="single" w:sz="2" w:space="0" w:color="7ECEEF" w:themeColor="accent4" w:themeTint="99"/>
        <w:bottom w:val="single" w:sz="2" w:space="0" w:color="7ECEEF" w:themeColor="accent4" w:themeTint="99"/>
        <w:insideH w:val="single" w:sz="2" w:space="0" w:color="7ECEEF" w:themeColor="accent4" w:themeTint="99"/>
        <w:insideV w:val="single" w:sz="2" w:space="0" w:color="7ECEEF" w:themeColor="accent4" w:themeTint="99"/>
      </w:tblBorders>
    </w:tblPr>
    <w:tblStylePr w:type="firstRow">
      <w:rPr>
        <w:b/>
        <w:bCs/>
      </w:rPr>
      <w:tblPr/>
      <w:tcPr>
        <w:tcBorders>
          <w:top w:val="nil"/>
          <w:bottom w:val="single" w:sz="12" w:space="0" w:color="7ECEEF" w:themeColor="accent4" w:themeTint="99"/>
          <w:insideH w:val="nil"/>
          <w:insideV w:val="nil"/>
        </w:tcBorders>
        <w:shd w:val="clear" w:color="auto" w:fill="FFFFFF" w:themeFill="background1"/>
      </w:tcPr>
    </w:tblStylePr>
    <w:tblStylePr w:type="lastRow">
      <w:rPr>
        <w:b/>
        <w:bCs/>
      </w:rPr>
      <w:tblPr/>
      <w:tcPr>
        <w:tcBorders>
          <w:top w:val="double" w:sz="2" w:space="0" w:color="7ECEE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EF9" w:themeFill="accent4" w:themeFillTint="33"/>
      </w:tcPr>
    </w:tblStylePr>
    <w:tblStylePr w:type="band1Horz">
      <w:tblPr/>
      <w:tcPr>
        <w:shd w:val="clear" w:color="auto" w:fill="D4EEF9" w:themeFill="accent4" w:themeFillTint="33"/>
      </w:tcPr>
    </w:tblStylePr>
  </w:style>
  <w:style w:type="table" w:styleId="ListTable3-Accent4">
    <w:name w:val="List Table 3 Accent 4"/>
    <w:basedOn w:val="TableNormal"/>
    <w:uiPriority w:val="48"/>
    <w:rsid w:val="00923CD6"/>
    <w:pPr>
      <w:spacing w:after="0" w:line="240" w:lineRule="auto"/>
    </w:pPr>
    <w:tblPr>
      <w:tblStyleRowBandSize w:val="1"/>
      <w:tblStyleColBandSize w:val="1"/>
      <w:tblBorders>
        <w:top w:val="single" w:sz="4" w:space="0" w:color="2AAFE5" w:themeColor="accent4"/>
        <w:left w:val="single" w:sz="4" w:space="0" w:color="2AAFE5" w:themeColor="accent4"/>
        <w:bottom w:val="single" w:sz="4" w:space="0" w:color="2AAFE5" w:themeColor="accent4"/>
        <w:right w:val="single" w:sz="4" w:space="0" w:color="2AAFE5" w:themeColor="accent4"/>
      </w:tblBorders>
    </w:tblPr>
    <w:tblStylePr w:type="firstRow">
      <w:rPr>
        <w:b/>
        <w:bCs/>
        <w:color w:val="FFFFFF" w:themeColor="background1"/>
      </w:rPr>
      <w:tblPr/>
      <w:tcPr>
        <w:shd w:val="clear" w:color="auto" w:fill="2AAFE5" w:themeFill="accent4"/>
      </w:tcPr>
    </w:tblStylePr>
    <w:tblStylePr w:type="lastRow">
      <w:rPr>
        <w:b/>
        <w:bCs/>
      </w:rPr>
      <w:tblPr/>
      <w:tcPr>
        <w:tcBorders>
          <w:top w:val="double" w:sz="4" w:space="0" w:color="2AAFE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AFE5" w:themeColor="accent4"/>
          <w:right w:val="single" w:sz="4" w:space="0" w:color="2AAFE5" w:themeColor="accent4"/>
        </w:tcBorders>
      </w:tcPr>
    </w:tblStylePr>
    <w:tblStylePr w:type="band1Horz">
      <w:tblPr/>
      <w:tcPr>
        <w:tcBorders>
          <w:top w:val="single" w:sz="4" w:space="0" w:color="2AAFE5" w:themeColor="accent4"/>
          <w:bottom w:val="single" w:sz="4" w:space="0" w:color="2AAFE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AFE5" w:themeColor="accent4"/>
          <w:left w:val="nil"/>
        </w:tcBorders>
      </w:tcPr>
    </w:tblStylePr>
    <w:tblStylePr w:type="swCell">
      <w:tblPr/>
      <w:tcPr>
        <w:tcBorders>
          <w:top w:val="double" w:sz="4" w:space="0" w:color="2AAFE5" w:themeColor="accent4"/>
          <w:right w:val="nil"/>
        </w:tcBorders>
      </w:tcPr>
    </w:tblStylePr>
  </w:style>
  <w:style w:type="character" w:styleId="Strong">
    <w:name w:val="Strong"/>
    <w:basedOn w:val="DefaultParagraphFont"/>
    <w:uiPriority w:val="22"/>
    <w:qFormat/>
    <w:rsid w:val="00507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B681E0-744B-4C9D-86A1-7568EDDE4156}" type="doc">
      <dgm:prSet loTypeId="urn:microsoft.com/office/officeart/2005/8/layout/hierarchy5" loCatId="hierarchy" qsTypeId="urn:microsoft.com/office/officeart/2005/8/quickstyle/simple1" qsCatId="simple" csTypeId="urn:microsoft.com/office/officeart/2005/8/colors/accent1_1" csCatId="accent1" phldr="1"/>
      <dgm:spPr/>
      <dgm:t>
        <a:bodyPr/>
        <a:lstStyle/>
        <a:p>
          <a:endParaRPr lang="en-GB"/>
        </a:p>
      </dgm:t>
    </dgm:pt>
    <dgm:pt modelId="{25E2BF48-6AA2-40B2-9047-21A5F8A72AAF}">
      <dgm:prSet phldrT="[Text]" custT="1"/>
      <dgm:spPr>
        <a:ln>
          <a:solidFill>
            <a:srgbClr val="FFC000"/>
          </a:solidFill>
        </a:ln>
      </dgm:spPr>
      <dgm:t>
        <a:bodyPr/>
        <a:lstStyle/>
        <a:p>
          <a:r>
            <a:rPr lang="en-GB" sz="1000" b="1"/>
            <a:t>Water Enterprises with Water ATM Booth</a:t>
          </a:r>
        </a:p>
      </dgm:t>
    </dgm:pt>
    <dgm:pt modelId="{6CDBF275-4BAE-4497-B4FD-C572C0434BD4}" type="parTrans" cxnId="{39732764-50B0-40CD-9DD1-D380D5A339AF}">
      <dgm:prSet/>
      <dgm:spPr/>
      <dgm:t>
        <a:bodyPr/>
        <a:lstStyle/>
        <a:p>
          <a:endParaRPr lang="en-GB"/>
        </a:p>
      </dgm:t>
    </dgm:pt>
    <dgm:pt modelId="{244AAAA5-979B-4DAF-A781-94AB3AB5270B}" type="sibTrans" cxnId="{39732764-50B0-40CD-9DD1-D380D5A339AF}">
      <dgm:prSet/>
      <dgm:spPr/>
      <dgm:t>
        <a:bodyPr/>
        <a:lstStyle/>
        <a:p>
          <a:endParaRPr lang="en-GB"/>
        </a:p>
      </dgm:t>
    </dgm:pt>
    <dgm:pt modelId="{4DAEBF52-9029-4E20-BEC7-CB1F6FB26814}">
      <dgm:prSet phldrT="[Text]" custT="1"/>
      <dgm:spPr>
        <a:ln>
          <a:solidFill>
            <a:schemeClr val="bg1">
              <a:lumMod val="50000"/>
            </a:schemeClr>
          </a:solidFill>
        </a:ln>
      </dgm:spPr>
      <dgm:t>
        <a:bodyPr/>
        <a:lstStyle/>
        <a:p>
          <a:r>
            <a:rPr lang="en-GB" sz="1000"/>
            <a:t>Affordable Pricing - OTC Sales</a:t>
          </a:r>
        </a:p>
      </dgm:t>
    </dgm:pt>
    <dgm:pt modelId="{06457A7C-4E28-4226-99C4-A2537308C1BA}" type="parTrans" cxnId="{663A2023-B28E-4CB1-8AF5-124613DA26D3}">
      <dgm:prSet/>
      <dgm:spPr/>
      <dgm:t>
        <a:bodyPr/>
        <a:lstStyle/>
        <a:p>
          <a:endParaRPr lang="en-GB"/>
        </a:p>
      </dgm:t>
    </dgm:pt>
    <dgm:pt modelId="{D91B8913-8252-454E-AA40-034D6C2A31DD}" type="sibTrans" cxnId="{663A2023-B28E-4CB1-8AF5-124613DA26D3}">
      <dgm:prSet/>
      <dgm:spPr/>
      <dgm:t>
        <a:bodyPr/>
        <a:lstStyle/>
        <a:p>
          <a:endParaRPr lang="en-GB"/>
        </a:p>
      </dgm:t>
    </dgm:pt>
    <dgm:pt modelId="{C75DFD3E-3028-4B60-A7E5-19B64F443173}">
      <dgm:prSet phldrT="[Text]" custT="1"/>
      <dgm:spPr>
        <a:ln>
          <a:solidFill>
            <a:schemeClr val="bg1">
              <a:lumMod val="50000"/>
            </a:schemeClr>
          </a:solidFill>
        </a:ln>
      </dgm:spPr>
      <dgm:t>
        <a:bodyPr/>
        <a:lstStyle/>
        <a:p>
          <a:r>
            <a:rPr lang="en-GB" sz="1000"/>
            <a:t>Market Competitive Pricing - Own Delivery</a:t>
          </a:r>
          <a:endParaRPr lang="en-GB" sz="1000" b="1"/>
        </a:p>
      </dgm:t>
    </dgm:pt>
    <dgm:pt modelId="{9743E7E2-9E6F-4BA8-ADF7-71CE6EAED1C2}" type="parTrans" cxnId="{3AE83904-3CA4-4253-90F2-6FCF6291144F}">
      <dgm:prSet/>
      <dgm:spPr/>
      <dgm:t>
        <a:bodyPr/>
        <a:lstStyle/>
        <a:p>
          <a:endParaRPr lang="en-GB"/>
        </a:p>
      </dgm:t>
    </dgm:pt>
    <dgm:pt modelId="{56950941-CD6D-40EC-BDE9-9827DF61B4B6}" type="sibTrans" cxnId="{3AE83904-3CA4-4253-90F2-6FCF6291144F}">
      <dgm:prSet/>
      <dgm:spPr/>
      <dgm:t>
        <a:bodyPr/>
        <a:lstStyle/>
        <a:p>
          <a:endParaRPr lang="en-GB"/>
        </a:p>
      </dgm:t>
    </dgm:pt>
    <dgm:pt modelId="{62C7C9EE-B559-4109-889B-A1813FA7B1D9}">
      <dgm:prSet phldrT="[Text]" custT="1"/>
      <dgm:spPr>
        <a:ln>
          <a:solidFill>
            <a:srgbClr val="FFC000"/>
          </a:solidFill>
        </a:ln>
      </dgm:spPr>
      <dgm:t>
        <a:bodyPr/>
        <a:lstStyle/>
        <a:p>
          <a:r>
            <a:rPr lang="en-GB" sz="1000" b="1"/>
            <a:t>Water Technology Company</a:t>
          </a:r>
        </a:p>
      </dgm:t>
    </dgm:pt>
    <dgm:pt modelId="{73AB0D28-74DC-4A2D-AC40-7392FEE8327D}" type="parTrans" cxnId="{14BA37FA-ADE2-4E1E-8577-A8EE19922E65}">
      <dgm:prSet/>
      <dgm:spPr/>
      <dgm:t>
        <a:bodyPr/>
        <a:lstStyle/>
        <a:p>
          <a:endParaRPr lang="en-GB"/>
        </a:p>
      </dgm:t>
    </dgm:pt>
    <dgm:pt modelId="{F8519AC9-4F8C-499C-B971-4E9CFF35A71E}" type="sibTrans" cxnId="{14BA37FA-ADE2-4E1E-8577-A8EE19922E65}">
      <dgm:prSet/>
      <dgm:spPr/>
      <dgm:t>
        <a:bodyPr/>
        <a:lstStyle/>
        <a:p>
          <a:endParaRPr lang="en-GB"/>
        </a:p>
      </dgm:t>
    </dgm:pt>
    <dgm:pt modelId="{96527E13-1DFC-438E-9A9A-EE4798D7F0A5}">
      <dgm:prSet phldrT="[Text]" custT="1"/>
      <dgm:spPr>
        <a:ln>
          <a:solidFill>
            <a:schemeClr val="accent6">
              <a:lumMod val="50000"/>
            </a:schemeClr>
          </a:solidFill>
        </a:ln>
      </dgm:spPr>
      <dgm:t>
        <a:bodyPr/>
        <a:lstStyle/>
        <a:p>
          <a:r>
            <a:rPr lang="en-GB" sz="1000" dirty="0">
              <a:solidFill>
                <a:schemeClr val="tx1"/>
              </a:solidFill>
            </a:rPr>
            <a:t>Offices, shops, tea stalls, hotels, etc.</a:t>
          </a:r>
          <a:endParaRPr lang="en-GB" sz="1000" b="0"/>
        </a:p>
      </dgm:t>
    </dgm:pt>
    <dgm:pt modelId="{B248BFF9-E05D-4DC9-9AB3-F0F248B28CB4}" type="parTrans" cxnId="{78DF0EE1-D154-4AFF-8580-0B65380D5536}">
      <dgm:prSet/>
      <dgm:spPr/>
      <dgm:t>
        <a:bodyPr/>
        <a:lstStyle/>
        <a:p>
          <a:endParaRPr lang="en-GB"/>
        </a:p>
      </dgm:t>
    </dgm:pt>
    <dgm:pt modelId="{6E2E6552-A25E-457E-8BB2-2550868BB407}" type="sibTrans" cxnId="{78DF0EE1-D154-4AFF-8580-0B65380D5536}">
      <dgm:prSet/>
      <dgm:spPr/>
      <dgm:t>
        <a:bodyPr/>
        <a:lstStyle/>
        <a:p>
          <a:endParaRPr lang="en-GB"/>
        </a:p>
      </dgm:t>
    </dgm:pt>
    <dgm:pt modelId="{8CC73B8F-9492-416A-91C4-478954B3EED5}">
      <dgm:prSet phldrT="[Text]" custT="1"/>
      <dgm:spPr>
        <a:ln>
          <a:solidFill>
            <a:schemeClr val="accent6">
              <a:lumMod val="50000"/>
            </a:schemeClr>
          </a:solidFill>
        </a:ln>
      </dgm:spPr>
      <dgm:t>
        <a:bodyPr/>
        <a:lstStyle/>
        <a:p>
          <a:r>
            <a:rPr lang="en-GB" sz="1000" dirty="0">
              <a:solidFill>
                <a:schemeClr val="tx1"/>
              </a:solidFill>
            </a:rPr>
            <a:t>Community Members</a:t>
          </a:r>
          <a:endParaRPr lang="en-GB" sz="1000" b="0"/>
        </a:p>
      </dgm:t>
    </dgm:pt>
    <dgm:pt modelId="{41C45F86-AF61-4012-ACC6-9D074F1E423C}" type="parTrans" cxnId="{FA52DAD2-05E6-4485-8D6B-99DFADFEED52}">
      <dgm:prSet/>
      <dgm:spPr/>
      <dgm:t>
        <a:bodyPr/>
        <a:lstStyle/>
        <a:p>
          <a:endParaRPr lang="en-GB"/>
        </a:p>
      </dgm:t>
    </dgm:pt>
    <dgm:pt modelId="{ADA436C5-1935-4545-B24D-FD03F8D0F3A6}" type="sibTrans" cxnId="{FA52DAD2-05E6-4485-8D6B-99DFADFEED52}">
      <dgm:prSet/>
      <dgm:spPr/>
      <dgm:t>
        <a:bodyPr/>
        <a:lstStyle/>
        <a:p>
          <a:endParaRPr lang="en-GB"/>
        </a:p>
      </dgm:t>
    </dgm:pt>
    <dgm:pt modelId="{525FBD1F-CB19-4641-824C-FA25EF30A12E}">
      <dgm:prSet custT="1"/>
      <dgm:spPr>
        <a:solidFill>
          <a:srgbClr val="92D050"/>
        </a:solidFill>
      </dgm:spPr>
      <dgm:t>
        <a:bodyPr/>
        <a:lstStyle/>
        <a:p>
          <a:r>
            <a:rPr lang="en-GB" sz="1400" b="1"/>
            <a:t>Supply Side</a:t>
          </a:r>
        </a:p>
      </dgm:t>
    </dgm:pt>
    <dgm:pt modelId="{8DAD6E45-B7F7-43F3-8906-FCDF66409C31}" type="parTrans" cxnId="{E3988808-0EE7-460A-9806-BCF9D85AF2CD}">
      <dgm:prSet/>
      <dgm:spPr/>
      <dgm:t>
        <a:bodyPr/>
        <a:lstStyle/>
        <a:p>
          <a:endParaRPr lang="en-GB"/>
        </a:p>
      </dgm:t>
    </dgm:pt>
    <dgm:pt modelId="{55CD6C4F-D4BF-4319-A5DF-5C333544460F}" type="sibTrans" cxnId="{E3988808-0EE7-460A-9806-BCF9D85AF2CD}">
      <dgm:prSet/>
      <dgm:spPr/>
      <dgm:t>
        <a:bodyPr/>
        <a:lstStyle/>
        <a:p>
          <a:endParaRPr lang="en-GB"/>
        </a:p>
      </dgm:t>
    </dgm:pt>
    <dgm:pt modelId="{DF6362C2-F569-4E1E-9AE1-9883CDC67874}">
      <dgm:prSet custT="1"/>
      <dgm:spPr>
        <a:solidFill>
          <a:schemeClr val="bg1">
            <a:lumMod val="95000"/>
          </a:schemeClr>
        </a:solidFill>
      </dgm:spPr>
      <dgm:t>
        <a:bodyPr/>
        <a:lstStyle/>
        <a:p>
          <a:r>
            <a:rPr lang="en-GB" sz="1400" b="1"/>
            <a:t>Sales Mechanism</a:t>
          </a:r>
        </a:p>
      </dgm:t>
    </dgm:pt>
    <dgm:pt modelId="{B102999D-7242-4DF9-AFA5-A270874D138F}" type="parTrans" cxnId="{63011190-DB3A-4292-B75C-7564BEC03B20}">
      <dgm:prSet/>
      <dgm:spPr/>
      <dgm:t>
        <a:bodyPr/>
        <a:lstStyle/>
        <a:p>
          <a:endParaRPr lang="en-GB"/>
        </a:p>
      </dgm:t>
    </dgm:pt>
    <dgm:pt modelId="{59A004A1-300E-4D04-A5A5-8245014AA47D}" type="sibTrans" cxnId="{63011190-DB3A-4292-B75C-7564BEC03B20}">
      <dgm:prSet/>
      <dgm:spPr/>
      <dgm:t>
        <a:bodyPr/>
        <a:lstStyle/>
        <a:p>
          <a:endParaRPr lang="en-GB"/>
        </a:p>
      </dgm:t>
    </dgm:pt>
    <dgm:pt modelId="{809E6F5F-2F93-4356-8A65-6EAFE4A90B1C}">
      <dgm:prSet custT="1"/>
      <dgm:spPr>
        <a:solidFill>
          <a:srgbClr val="92D050"/>
        </a:solidFill>
      </dgm:spPr>
      <dgm:t>
        <a:bodyPr/>
        <a:lstStyle/>
        <a:p>
          <a:r>
            <a:rPr lang="en-GB" sz="1400" b="1"/>
            <a:t>Demand Side</a:t>
          </a:r>
        </a:p>
      </dgm:t>
    </dgm:pt>
    <dgm:pt modelId="{2E4E442B-CC15-4718-B745-691949B5B767}" type="parTrans" cxnId="{F6FD35C2-F23B-49F4-A2ED-C963352B5869}">
      <dgm:prSet/>
      <dgm:spPr/>
      <dgm:t>
        <a:bodyPr/>
        <a:lstStyle/>
        <a:p>
          <a:endParaRPr lang="en-GB"/>
        </a:p>
      </dgm:t>
    </dgm:pt>
    <dgm:pt modelId="{D42CD8DF-7E52-400C-8D21-7BA8F4AE50C5}" type="sibTrans" cxnId="{F6FD35C2-F23B-49F4-A2ED-C963352B5869}">
      <dgm:prSet/>
      <dgm:spPr/>
      <dgm:t>
        <a:bodyPr/>
        <a:lstStyle/>
        <a:p>
          <a:endParaRPr lang="en-GB"/>
        </a:p>
      </dgm:t>
    </dgm:pt>
    <dgm:pt modelId="{77BCCFCA-0C50-4302-AA10-02837A399B96}">
      <dgm:prSet/>
      <dgm:spPr/>
      <dgm:t>
        <a:bodyPr/>
        <a:lstStyle/>
        <a:p>
          <a:r>
            <a:rPr lang="en-US"/>
            <a:t>Bulk Pricing - Dealer network through OTC</a:t>
          </a:r>
        </a:p>
      </dgm:t>
    </dgm:pt>
    <dgm:pt modelId="{15D19417-79EA-4D85-9E3D-EAAD1181F29D}" type="parTrans" cxnId="{A9B1354B-F6B4-4148-A81C-244C17FDD7E2}">
      <dgm:prSet/>
      <dgm:spPr/>
      <dgm:t>
        <a:bodyPr/>
        <a:lstStyle/>
        <a:p>
          <a:endParaRPr lang="en-US"/>
        </a:p>
      </dgm:t>
    </dgm:pt>
    <dgm:pt modelId="{13EB8856-B8CA-4090-9334-24B5B1E481D7}" type="sibTrans" cxnId="{A9B1354B-F6B4-4148-A81C-244C17FDD7E2}">
      <dgm:prSet/>
      <dgm:spPr/>
      <dgm:t>
        <a:bodyPr/>
        <a:lstStyle/>
        <a:p>
          <a:endParaRPr lang="en-US"/>
        </a:p>
      </dgm:t>
    </dgm:pt>
    <dgm:pt modelId="{5DD1A83F-FF1C-463B-A1CC-00CA42690061}">
      <dgm:prSet/>
      <dgm:spPr/>
      <dgm:t>
        <a:bodyPr/>
        <a:lstStyle/>
        <a:p>
          <a:r>
            <a:rPr lang="en-GB" dirty="0">
              <a:solidFill>
                <a:schemeClr val="tx1"/>
              </a:solidFill>
            </a:rPr>
            <a:t>Offices, shops, tea stalls, hotels inside the community</a:t>
          </a:r>
          <a:endParaRPr lang="en-US"/>
        </a:p>
      </dgm:t>
    </dgm:pt>
    <dgm:pt modelId="{82FC7C94-683D-404F-9937-53809FAE6550}" type="parTrans" cxnId="{ABC2DBDF-DF08-4B95-9CD3-D914AE6381F1}">
      <dgm:prSet/>
      <dgm:spPr/>
      <dgm:t>
        <a:bodyPr/>
        <a:lstStyle/>
        <a:p>
          <a:endParaRPr lang="en-US"/>
        </a:p>
      </dgm:t>
    </dgm:pt>
    <dgm:pt modelId="{0420BE52-FE71-4F78-A757-89EFEFAD946D}" type="sibTrans" cxnId="{ABC2DBDF-DF08-4B95-9CD3-D914AE6381F1}">
      <dgm:prSet/>
      <dgm:spPr/>
      <dgm:t>
        <a:bodyPr/>
        <a:lstStyle/>
        <a:p>
          <a:endParaRPr lang="en-US"/>
        </a:p>
      </dgm:t>
    </dgm:pt>
    <dgm:pt modelId="{3615AE34-2ED1-4B9D-A5AD-8B5F48F37E66}" type="pres">
      <dgm:prSet presAssocID="{AEB681E0-744B-4C9D-86A1-7568EDDE4156}" presName="mainComposite" presStyleCnt="0">
        <dgm:presLayoutVars>
          <dgm:chPref val="1"/>
          <dgm:dir/>
          <dgm:animOne val="branch"/>
          <dgm:animLvl val="lvl"/>
          <dgm:resizeHandles val="exact"/>
        </dgm:presLayoutVars>
      </dgm:prSet>
      <dgm:spPr/>
    </dgm:pt>
    <dgm:pt modelId="{D90A5A3F-6020-4CCF-AE28-92A794A1ED83}" type="pres">
      <dgm:prSet presAssocID="{AEB681E0-744B-4C9D-86A1-7568EDDE4156}" presName="hierFlow" presStyleCnt="0"/>
      <dgm:spPr/>
    </dgm:pt>
    <dgm:pt modelId="{AAF4E55B-52DC-4677-BCAB-2C9A91630461}" type="pres">
      <dgm:prSet presAssocID="{AEB681E0-744B-4C9D-86A1-7568EDDE4156}" presName="firstBuf" presStyleCnt="0"/>
      <dgm:spPr/>
    </dgm:pt>
    <dgm:pt modelId="{8C797699-1C4B-41AF-8922-B0FC61550C8E}" type="pres">
      <dgm:prSet presAssocID="{AEB681E0-744B-4C9D-86A1-7568EDDE4156}" presName="hierChild1" presStyleCnt="0">
        <dgm:presLayoutVars>
          <dgm:chPref val="1"/>
          <dgm:animOne val="branch"/>
          <dgm:animLvl val="lvl"/>
        </dgm:presLayoutVars>
      </dgm:prSet>
      <dgm:spPr/>
    </dgm:pt>
    <dgm:pt modelId="{F8B413A9-2C29-438F-A3C2-7AEC0EAD50DB}" type="pres">
      <dgm:prSet presAssocID="{62C7C9EE-B559-4109-889B-A1813FA7B1D9}" presName="Name17" presStyleCnt="0"/>
      <dgm:spPr/>
    </dgm:pt>
    <dgm:pt modelId="{4DF21E22-F314-472C-B2C0-5DBA2401B771}" type="pres">
      <dgm:prSet presAssocID="{62C7C9EE-B559-4109-889B-A1813FA7B1D9}" presName="level1Shape" presStyleLbl="node0" presStyleIdx="0" presStyleCnt="1" custLinFactNeighborY="-19790">
        <dgm:presLayoutVars>
          <dgm:chPref val="3"/>
        </dgm:presLayoutVars>
      </dgm:prSet>
      <dgm:spPr/>
    </dgm:pt>
    <dgm:pt modelId="{6ECD031B-896E-4534-9932-D491E79F3ADF}" type="pres">
      <dgm:prSet presAssocID="{62C7C9EE-B559-4109-889B-A1813FA7B1D9}" presName="hierChild2" presStyleCnt="0"/>
      <dgm:spPr/>
    </dgm:pt>
    <dgm:pt modelId="{71245BC8-EB96-49BE-BD72-6D3434E5A8FC}" type="pres">
      <dgm:prSet presAssocID="{6CDBF275-4BAE-4497-B4FD-C572C0434BD4}" presName="Name25" presStyleLbl="parChTrans1D2" presStyleIdx="0" presStyleCnt="1"/>
      <dgm:spPr/>
    </dgm:pt>
    <dgm:pt modelId="{4EBE1A40-1341-4E4A-B120-0F348687BF55}" type="pres">
      <dgm:prSet presAssocID="{6CDBF275-4BAE-4497-B4FD-C572C0434BD4}" presName="connTx" presStyleLbl="parChTrans1D2" presStyleIdx="0" presStyleCnt="1"/>
      <dgm:spPr/>
    </dgm:pt>
    <dgm:pt modelId="{4D3B9DD4-6552-4868-9E5E-43ECACD6F96A}" type="pres">
      <dgm:prSet presAssocID="{25E2BF48-6AA2-40B2-9047-21A5F8A72AAF}" presName="Name30" presStyleCnt="0"/>
      <dgm:spPr/>
    </dgm:pt>
    <dgm:pt modelId="{704B573F-1D94-476D-8E51-3AEF792C94E9}" type="pres">
      <dgm:prSet presAssocID="{25E2BF48-6AA2-40B2-9047-21A5F8A72AAF}" presName="level2Shape" presStyleLbl="node2" presStyleIdx="0" presStyleCnt="1" custScaleY="134207" custLinFactNeighborX="-21247" custLinFactNeighborY="-19785"/>
      <dgm:spPr/>
    </dgm:pt>
    <dgm:pt modelId="{797097A0-C02B-448E-90D4-A94C2CEBFF42}" type="pres">
      <dgm:prSet presAssocID="{25E2BF48-6AA2-40B2-9047-21A5F8A72AAF}" presName="hierChild3" presStyleCnt="0"/>
      <dgm:spPr/>
    </dgm:pt>
    <dgm:pt modelId="{62ED2063-D30A-42BD-AA58-21DA243AA960}" type="pres">
      <dgm:prSet presAssocID="{06457A7C-4E28-4226-99C4-A2537308C1BA}" presName="Name25" presStyleLbl="parChTrans1D3" presStyleIdx="0" presStyleCnt="3"/>
      <dgm:spPr/>
    </dgm:pt>
    <dgm:pt modelId="{6C22A723-90FA-49BD-A076-72CC1469C379}" type="pres">
      <dgm:prSet presAssocID="{06457A7C-4E28-4226-99C4-A2537308C1BA}" presName="connTx" presStyleLbl="parChTrans1D3" presStyleIdx="0" presStyleCnt="3"/>
      <dgm:spPr/>
    </dgm:pt>
    <dgm:pt modelId="{73055DEE-4454-4907-913D-2F93ED2C8F45}" type="pres">
      <dgm:prSet presAssocID="{4DAEBF52-9029-4E20-BEC7-CB1F6FB26814}" presName="Name30" presStyleCnt="0"/>
      <dgm:spPr/>
    </dgm:pt>
    <dgm:pt modelId="{63C8AF4A-05DF-407C-BC04-C61901A319D8}" type="pres">
      <dgm:prSet presAssocID="{4DAEBF52-9029-4E20-BEC7-CB1F6FB26814}" presName="level2Shape" presStyleLbl="node3" presStyleIdx="0" presStyleCnt="3" custScaleX="124683" custScaleY="73863" custLinFactNeighborX="-14249" custLinFactNeighborY="-20977"/>
      <dgm:spPr/>
    </dgm:pt>
    <dgm:pt modelId="{A431D522-6F1C-4453-9552-312532E8825A}" type="pres">
      <dgm:prSet presAssocID="{4DAEBF52-9029-4E20-BEC7-CB1F6FB26814}" presName="hierChild3" presStyleCnt="0"/>
      <dgm:spPr/>
    </dgm:pt>
    <dgm:pt modelId="{0113612A-0ED2-4A17-AAC7-C2F98932EA94}" type="pres">
      <dgm:prSet presAssocID="{41C45F86-AF61-4012-ACC6-9D074F1E423C}" presName="Name25" presStyleLbl="parChTrans1D4" presStyleIdx="0" presStyleCnt="3"/>
      <dgm:spPr/>
    </dgm:pt>
    <dgm:pt modelId="{124BB2F1-EE2B-4854-A2F0-4525D02B47D8}" type="pres">
      <dgm:prSet presAssocID="{41C45F86-AF61-4012-ACC6-9D074F1E423C}" presName="connTx" presStyleLbl="parChTrans1D4" presStyleIdx="0" presStyleCnt="3"/>
      <dgm:spPr/>
    </dgm:pt>
    <dgm:pt modelId="{B82F122A-D375-463A-8209-5594A78A58EB}" type="pres">
      <dgm:prSet presAssocID="{8CC73B8F-9492-416A-91C4-478954B3EED5}" presName="Name30" presStyleCnt="0"/>
      <dgm:spPr/>
    </dgm:pt>
    <dgm:pt modelId="{0532FDC1-E1E2-40F7-8C78-D3A5B97D418C}" type="pres">
      <dgm:prSet presAssocID="{8CC73B8F-9492-416A-91C4-478954B3EED5}" presName="level2Shape" presStyleLbl="node4" presStyleIdx="0" presStyleCnt="3" custScaleX="106870" custLinFactNeighborX="-2049" custLinFactNeighborY="-19205"/>
      <dgm:spPr/>
    </dgm:pt>
    <dgm:pt modelId="{CF26F0DA-14D6-4D61-BCBA-DF3F8F4CDB55}" type="pres">
      <dgm:prSet presAssocID="{8CC73B8F-9492-416A-91C4-478954B3EED5}" presName="hierChild3" presStyleCnt="0"/>
      <dgm:spPr/>
    </dgm:pt>
    <dgm:pt modelId="{485ECB85-355A-49BE-B38C-8F557161B17E}" type="pres">
      <dgm:prSet presAssocID="{15D19417-79EA-4D85-9E3D-EAAD1181F29D}" presName="Name25" presStyleLbl="parChTrans1D3" presStyleIdx="1" presStyleCnt="3"/>
      <dgm:spPr/>
    </dgm:pt>
    <dgm:pt modelId="{53E4341C-4DF4-4426-B089-6F9E9F039CC2}" type="pres">
      <dgm:prSet presAssocID="{15D19417-79EA-4D85-9E3D-EAAD1181F29D}" presName="connTx" presStyleLbl="parChTrans1D3" presStyleIdx="1" presStyleCnt="3"/>
      <dgm:spPr/>
    </dgm:pt>
    <dgm:pt modelId="{0524A272-C72F-4AC9-9F99-17C28FF4600D}" type="pres">
      <dgm:prSet presAssocID="{77BCCFCA-0C50-4302-AA10-02837A399B96}" presName="Name30" presStyleCnt="0"/>
      <dgm:spPr/>
    </dgm:pt>
    <dgm:pt modelId="{02732A8C-1A60-405A-BFD7-A2FB30170B92}" type="pres">
      <dgm:prSet presAssocID="{77BCCFCA-0C50-4302-AA10-02837A399B96}" presName="level2Shape" presStyleLbl="node3" presStyleIdx="1" presStyleCnt="3" custScaleX="142134" custScaleY="106372" custLinFactNeighborX="-22153" custLinFactNeighborY="-4188"/>
      <dgm:spPr/>
    </dgm:pt>
    <dgm:pt modelId="{9446A6AA-56E7-4B50-ADEC-901C2D730D47}" type="pres">
      <dgm:prSet presAssocID="{77BCCFCA-0C50-4302-AA10-02837A399B96}" presName="hierChild3" presStyleCnt="0"/>
      <dgm:spPr/>
    </dgm:pt>
    <dgm:pt modelId="{13F1F03A-6012-45FC-B5B6-868DE47B01CE}" type="pres">
      <dgm:prSet presAssocID="{82FC7C94-683D-404F-9937-53809FAE6550}" presName="Name25" presStyleLbl="parChTrans1D4" presStyleIdx="1" presStyleCnt="3"/>
      <dgm:spPr/>
    </dgm:pt>
    <dgm:pt modelId="{9140BC49-00D3-4B63-84FC-625FAFB23A81}" type="pres">
      <dgm:prSet presAssocID="{82FC7C94-683D-404F-9937-53809FAE6550}" presName="connTx" presStyleLbl="parChTrans1D4" presStyleIdx="1" presStyleCnt="3"/>
      <dgm:spPr/>
    </dgm:pt>
    <dgm:pt modelId="{3C712359-29A0-4C31-B583-1BC4A65A701E}" type="pres">
      <dgm:prSet presAssocID="{5DD1A83F-FF1C-463B-A1CC-00CA42690061}" presName="Name30" presStyleCnt="0"/>
      <dgm:spPr/>
    </dgm:pt>
    <dgm:pt modelId="{F6056C42-B966-4E98-9EBC-9FED5A3476AC}" type="pres">
      <dgm:prSet presAssocID="{5DD1A83F-FF1C-463B-A1CC-00CA42690061}" presName="level2Shape" presStyleLbl="node4" presStyleIdx="1" presStyleCnt="3" custLinFactNeighborX="-15363" custLinFactNeighborY="-4417"/>
      <dgm:spPr/>
    </dgm:pt>
    <dgm:pt modelId="{078E9A70-F717-4F66-89FE-F583656A7BEF}" type="pres">
      <dgm:prSet presAssocID="{5DD1A83F-FF1C-463B-A1CC-00CA42690061}" presName="hierChild3" presStyleCnt="0"/>
      <dgm:spPr/>
    </dgm:pt>
    <dgm:pt modelId="{9EDBC028-CC73-4A44-82CC-4D2FFF99AD62}" type="pres">
      <dgm:prSet presAssocID="{9743E7E2-9E6F-4BA8-ADF7-71CE6EAED1C2}" presName="Name25" presStyleLbl="parChTrans1D3" presStyleIdx="2" presStyleCnt="3"/>
      <dgm:spPr/>
    </dgm:pt>
    <dgm:pt modelId="{1521D4FF-55AD-47A2-836C-F72FB64FFEA3}" type="pres">
      <dgm:prSet presAssocID="{9743E7E2-9E6F-4BA8-ADF7-71CE6EAED1C2}" presName="connTx" presStyleLbl="parChTrans1D3" presStyleIdx="2" presStyleCnt="3"/>
      <dgm:spPr/>
    </dgm:pt>
    <dgm:pt modelId="{F4828998-CAE3-49DF-B901-724BE2B20D1D}" type="pres">
      <dgm:prSet presAssocID="{C75DFD3E-3028-4B60-A7E5-19B64F443173}" presName="Name30" presStyleCnt="0"/>
      <dgm:spPr/>
    </dgm:pt>
    <dgm:pt modelId="{D76C19BD-1FAD-44C9-92AA-A74C86E31850}" type="pres">
      <dgm:prSet presAssocID="{C75DFD3E-3028-4B60-A7E5-19B64F443173}" presName="level2Shape" presStyleLbl="node3" presStyleIdx="2" presStyleCnt="3" custScaleX="144967" custScaleY="115174" custLinFactNeighborX="-24537" custLinFactNeighborY="3166"/>
      <dgm:spPr/>
    </dgm:pt>
    <dgm:pt modelId="{9F52692C-7E86-47D0-AA72-B8F5E7B0B0AB}" type="pres">
      <dgm:prSet presAssocID="{C75DFD3E-3028-4B60-A7E5-19B64F443173}" presName="hierChild3" presStyleCnt="0"/>
      <dgm:spPr/>
    </dgm:pt>
    <dgm:pt modelId="{24621E72-16B3-4F97-917A-C36ABA88B8ED}" type="pres">
      <dgm:prSet presAssocID="{B248BFF9-E05D-4DC9-9AB3-F0F248B28CB4}" presName="Name25" presStyleLbl="parChTrans1D4" presStyleIdx="2" presStyleCnt="3"/>
      <dgm:spPr/>
    </dgm:pt>
    <dgm:pt modelId="{4A4315A4-DEE6-44B4-9057-FFAD00151383}" type="pres">
      <dgm:prSet presAssocID="{B248BFF9-E05D-4DC9-9AB3-F0F248B28CB4}" presName="connTx" presStyleLbl="parChTrans1D4" presStyleIdx="2" presStyleCnt="3"/>
      <dgm:spPr/>
    </dgm:pt>
    <dgm:pt modelId="{C8CE6C18-21FA-4570-9D46-FA4FBFEEC47A}" type="pres">
      <dgm:prSet presAssocID="{96527E13-1DFC-438E-9A9A-EE4798D7F0A5}" presName="Name30" presStyleCnt="0"/>
      <dgm:spPr/>
    </dgm:pt>
    <dgm:pt modelId="{F6F9DD5A-8487-42C7-8AD6-7DCD47CF999F}" type="pres">
      <dgm:prSet presAssocID="{96527E13-1DFC-438E-9A9A-EE4798D7F0A5}" presName="level2Shape" presStyleLbl="node4" presStyleIdx="2" presStyleCnt="3" custScaleX="106870" custLinFactNeighborX="-21648" custLinFactNeighborY="3223"/>
      <dgm:spPr/>
    </dgm:pt>
    <dgm:pt modelId="{9B388FA6-F8BE-4D7E-955C-518EA9F698BA}" type="pres">
      <dgm:prSet presAssocID="{96527E13-1DFC-438E-9A9A-EE4798D7F0A5}" presName="hierChild3" presStyleCnt="0"/>
      <dgm:spPr/>
    </dgm:pt>
    <dgm:pt modelId="{E635AB8F-91B0-4FF5-83F5-01B25DA6745A}" type="pres">
      <dgm:prSet presAssocID="{AEB681E0-744B-4C9D-86A1-7568EDDE4156}" presName="bgShapesFlow" presStyleCnt="0"/>
      <dgm:spPr/>
    </dgm:pt>
    <dgm:pt modelId="{FF51D61B-A133-4755-BEB6-643DAD1B87CD}" type="pres">
      <dgm:prSet presAssocID="{525FBD1F-CB19-4641-824C-FA25EF30A12E}" presName="rectComp" presStyleCnt="0"/>
      <dgm:spPr/>
    </dgm:pt>
    <dgm:pt modelId="{AE0F9600-D534-4496-B384-E6A7F16F3851}" type="pres">
      <dgm:prSet presAssocID="{525FBD1F-CB19-4641-824C-FA25EF30A12E}" presName="bgRect" presStyleLbl="bgShp" presStyleIdx="0" presStyleCnt="3" custScaleX="197948"/>
      <dgm:spPr/>
    </dgm:pt>
    <dgm:pt modelId="{473CD07A-1EAD-4F55-A5AC-DE574BCF59E7}" type="pres">
      <dgm:prSet presAssocID="{525FBD1F-CB19-4641-824C-FA25EF30A12E}" presName="bgRectTx" presStyleLbl="bgShp" presStyleIdx="0" presStyleCnt="3">
        <dgm:presLayoutVars>
          <dgm:bulletEnabled val="1"/>
        </dgm:presLayoutVars>
      </dgm:prSet>
      <dgm:spPr/>
    </dgm:pt>
    <dgm:pt modelId="{48640C7E-BD33-488E-B0C1-970CD8341BFE}" type="pres">
      <dgm:prSet presAssocID="{525FBD1F-CB19-4641-824C-FA25EF30A12E}" presName="spComp" presStyleCnt="0"/>
      <dgm:spPr/>
    </dgm:pt>
    <dgm:pt modelId="{42EE4FE2-06D8-489D-B802-7D6E27D5763B}" type="pres">
      <dgm:prSet presAssocID="{525FBD1F-CB19-4641-824C-FA25EF30A12E}" presName="hSp" presStyleCnt="0"/>
      <dgm:spPr/>
    </dgm:pt>
    <dgm:pt modelId="{FBD44C25-AB9E-4F00-8670-467AD75B0999}" type="pres">
      <dgm:prSet presAssocID="{DF6362C2-F569-4E1E-9AE1-9883CDC67874}" presName="rectComp" presStyleCnt="0"/>
      <dgm:spPr/>
    </dgm:pt>
    <dgm:pt modelId="{DE33D02A-3FB3-458C-9820-C6F626D18A27}" type="pres">
      <dgm:prSet presAssocID="{DF6362C2-F569-4E1E-9AE1-9883CDC67874}" presName="bgRect" presStyleLbl="bgShp" presStyleIdx="1" presStyleCnt="3" custScaleX="135440" custLinFactNeighborX="0"/>
      <dgm:spPr/>
    </dgm:pt>
    <dgm:pt modelId="{3661ACDF-B9AB-45C3-9FD8-9D6F19D6582B}" type="pres">
      <dgm:prSet presAssocID="{DF6362C2-F569-4E1E-9AE1-9883CDC67874}" presName="bgRectTx" presStyleLbl="bgShp" presStyleIdx="1" presStyleCnt="3">
        <dgm:presLayoutVars>
          <dgm:bulletEnabled val="1"/>
        </dgm:presLayoutVars>
      </dgm:prSet>
      <dgm:spPr/>
    </dgm:pt>
    <dgm:pt modelId="{A5D82807-A374-4838-A415-F28950053A92}" type="pres">
      <dgm:prSet presAssocID="{DF6362C2-F569-4E1E-9AE1-9883CDC67874}" presName="spComp" presStyleCnt="0"/>
      <dgm:spPr/>
    </dgm:pt>
    <dgm:pt modelId="{354BFBD3-FD52-4FB0-9B93-72FA1BF054AB}" type="pres">
      <dgm:prSet presAssocID="{DF6362C2-F569-4E1E-9AE1-9883CDC67874}" presName="hSp" presStyleCnt="0"/>
      <dgm:spPr/>
    </dgm:pt>
    <dgm:pt modelId="{B5114810-1155-44B9-A4B7-92F3805F5036}" type="pres">
      <dgm:prSet presAssocID="{809E6F5F-2F93-4356-8A65-6EAFE4A90B1C}" presName="rectComp" presStyleCnt="0"/>
      <dgm:spPr/>
    </dgm:pt>
    <dgm:pt modelId="{73BB56CD-CAA0-4E71-A1FA-1D8F77B28C1A}" type="pres">
      <dgm:prSet presAssocID="{809E6F5F-2F93-4356-8A65-6EAFE4A90B1C}" presName="bgRect" presStyleLbl="bgShp" presStyleIdx="2" presStyleCnt="3" custLinFactNeighborX="4605"/>
      <dgm:spPr/>
    </dgm:pt>
    <dgm:pt modelId="{DB05E561-3254-477C-B3EF-78927D20FC97}" type="pres">
      <dgm:prSet presAssocID="{809E6F5F-2F93-4356-8A65-6EAFE4A90B1C}" presName="bgRectTx" presStyleLbl="bgShp" presStyleIdx="2" presStyleCnt="3">
        <dgm:presLayoutVars>
          <dgm:bulletEnabled val="1"/>
        </dgm:presLayoutVars>
      </dgm:prSet>
      <dgm:spPr/>
    </dgm:pt>
  </dgm:ptLst>
  <dgm:cxnLst>
    <dgm:cxn modelId="{FF21FF01-D190-47BF-9C2D-EBDCD0A44ED6}" type="presOf" srcId="{4DAEBF52-9029-4E20-BEC7-CB1F6FB26814}" destId="{63C8AF4A-05DF-407C-BC04-C61901A319D8}" srcOrd="0" destOrd="0" presId="urn:microsoft.com/office/officeart/2005/8/layout/hierarchy5"/>
    <dgm:cxn modelId="{3AE83904-3CA4-4253-90F2-6FCF6291144F}" srcId="{25E2BF48-6AA2-40B2-9047-21A5F8A72AAF}" destId="{C75DFD3E-3028-4B60-A7E5-19B64F443173}" srcOrd="2" destOrd="0" parTransId="{9743E7E2-9E6F-4BA8-ADF7-71CE6EAED1C2}" sibTransId="{56950941-CD6D-40EC-BDE9-9827DF61B4B6}"/>
    <dgm:cxn modelId="{E3988808-0EE7-460A-9806-BCF9D85AF2CD}" srcId="{AEB681E0-744B-4C9D-86A1-7568EDDE4156}" destId="{525FBD1F-CB19-4641-824C-FA25EF30A12E}" srcOrd="1" destOrd="0" parTransId="{8DAD6E45-B7F7-43F3-8906-FCDF66409C31}" sibTransId="{55CD6C4F-D4BF-4319-A5DF-5C333544460F}"/>
    <dgm:cxn modelId="{2669C308-FDD0-45A4-89B6-6FE258F8D7B4}" type="presOf" srcId="{41C45F86-AF61-4012-ACC6-9D074F1E423C}" destId="{0113612A-0ED2-4A17-AAC7-C2F98932EA94}" srcOrd="0" destOrd="0" presId="urn:microsoft.com/office/officeart/2005/8/layout/hierarchy5"/>
    <dgm:cxn modelId="{2EC8310F-7013-4914-A768-8E943F5A5742}" type="presOf" srcId="{8CC73B8F-9492-416A-91C4-478954B3EED5}" destId="{0532FDC1-E1E2-40F7-8C78-D3A5B97D418C}" srcOrd="0" destOrd="0" presId="urn:microsoft.com/office/officeart/2005/8/layout/hierarchy5"/>
    <dgm:cxn modelId="{663A2023-B28E-4CB1-8AF5-124613DA26D3}" srcId="{25E2BF48-6AA2-40B2-9047-21A5F8A72AAF}" destId="{4DAEBF52-9029-4E20-BEC7-CB1F6FB26814}" srcOrd="0" destOrd="0" parTransId="{06457A7C-4E28-4226-99C4-A2537308C1BA}" sibTransId="{D91B8913-8252-454E-AA40-034D6C2A31DD}"/>
    <dgm:cxn modelId="{C6509E25-2D5B-48D4-8E19-99A74BECD434}" type="presOf" srcId="{06457A7C-4E28-4226-99C4-A2537308C1BA}" destId="{6C22A723-90FA-49BD-A076-72CC1469C379}" srcOrd="1" destOrd="0" presId="urn:microsoft.com/office/officeart/2005/8/layout/hierarchy5"/>
    <dgm:cxn modelId="{8301DC3A-12D3-408F-8BEA-FED9B0211523}" type="presOf" srcId="{9743E7E2-9E6F-4BA8-ADF7-71CE6EAED1C2}" destId="{9EDBC028-CC73-4A44-82CC-4D2FFF99AD62}" srcOrd="0" destOrd="0" presId="urn:microsoft.com/office/officeart/2005/8/layout/hierarchy5"/>
    <dgm:cxn modelId="{B3DA645B-8AED-4585-BD8B-853C66297F00}" type="presOf" srcId="{06457A7C-4E28-4226-99C4-A2537308C1BA}" destId="{62ED2063-D30A-42BD-AA58-21DA243AA960}" srcOrd="0" destOrd="0" presId="urn:microsoft.com/office/officeart/2005/8/layout/hierarchy5"/>
    <dgm:cxn modelId="{B9090860-2F65-4E30-882C-086286E0C9F7}" type="presOf" srcId="{96527E13-1DFC-438E-9A9A-EE4798D7F0A5}" destId="{F6F9DD5A-8487-42C7-8AD6-7DCD47CF999F}" srcOrd="0" destOrd="0" presId="urn:microsoft.com/office/officeart/2005/8/layout/hierarchy5"/>
    <dgm:cxn modelId="{5450DB61-F3E1-4018-AE80-29A8CA7AE3AA}" type="presOf" srcId="{809E6F5F-2F93-4356-8A65-6EAFE4A90B1C}" destId="{DB05E561-3254-477C-B3EF-78927D20FC97}" srcOrd="1" destOrd="0" presId="urn:microsoft.com/office/officeart/2005/8/layout/hierarchy5"/>
    <dgm:cxn modelId="{F0082943-DA95-4335-B0D6-BFFFCDE74DBA}" type="presOf" srcId="{82FC7C94-683D-404F-9937-53809FAE6550}" destId="{13F1F03A-6012-45FC-B5B6-868DE47B01CE}" srcOrd="0" destOrd="0" presId="urn:microsoft.com/office/officeart/2005/8/layout/hierarchy5"/>
    <dgm:cxn modelId="{39732764-50B0-40CD-9DD1-D380D5A339AF}" srcId="{62C7C9EE-B559-4109-889B-A1813FA7B1D9}" destId="{25E2BF48-6AA2-40B2-9047-21A5F8A72AAF}" srcOrd="0" destOrd="0" parTransId="{6CDBF275-4BAE-4497-B4FD-C572C0434BD4}" sibTransId="{244AAAA5-979B-4DAF-A781-94AB3AB5270B}"/>
    <dgm:cxn modelId="{B36EDB64-AEFF-4FA7-9711-5289CB186AB3}" type="presOf" srcId="{AEB681E0-744B-4C9D-86A1-7568EDDE4156}" destId="{3615AE34-2ED1-4B9D-A5AD-8B5F48F37E66}" srcOrd="0" destOrd="0" presId="urn:microsoft.com/office/officeart/2005/8/layout/hierarchy5"/>
    <dgm:cxn modelId="{0A937C47-7716-4333-9F21-8AF2AAD3446F}" type="presOf" srcId="{77BCCFCA-0C50-4302-AA10-02837A399B96}" destId="{02732A8C-1A60-405A-BFD7-A2FB30170B92}" srcOrd="0" destOrd="0" presId="urn:microsoft.com/office/officeart/2005/8/layout/hierarchy5"/>
    <dgm:cxn modelId="{AD7F0D69-FFAD-4CA9-97B8-B622AE8A5B52}" type="presOf" srcId="{525FBD1F-CB19-4641-824C-FA25EF30A12E}" destId="{473CD07A-1EAD-4F55-A5AC-DE574BCF59E7}" srcOrd="1" destOrd="0" presId="urn:microsoft.com/office/officeart/2005/8/layout/hierarchy5"/>
    <dgm:cxn modelId="{2B54E749-635D-43FD-A1F2-27DBC0B3375C}" type="presOf" srcId="{B248BFF9-E05D-4DC9-9AB3-F0F248B28CB4}" destId="{4A4315A4-DEE6-44B4-9057-FFAD00151383}" srcOrd="1" destOrd="0" presId="urn:microsoft.com/office/officeart/2005/8/layout/hierarchy5"/>
    <dgm:cxn modelId="{A9B1354B-F6B4-4148-A81C-244C17FDD7E2}" srcId="{25E2BF48-6AA2-40B2-9047-21A5F8A72AAF}" destId="{77BCCFCA-0C50-4302-AA10-02837A399B96}" srcOrd="1" destOrd="0" parTransId="{15D19417-79EA-4D85-9E3D-EAAD1181F29D}" sibTransId="{13EB8856-B8CA-4090-9334-24B5B1E481D7}"/>
    <dgm:cxn modelId="{51360153-F418-4D80-9A57-BC1B0BE034E1}" type="presOf" srcId="{B248BFF9-E05D-4DC9-9AB3-F0F248B28CB4}" destId="{24621E72-16B3-4F97-917A-C36ABA88B8ED}" srcOrd="0" destOrd="0" presId="urn:microsoft.com/office/officeart/2005/8/layout/hierarchy5"/>
    <dgm:cxn modelId="{049C6173-7E0E-492B-BFDC-A7D95F20980F}" type="presOf" srcId="{6CDBF275-4BAE-4497-B4FD-C572C0434BD4}" destId="{71245BC8-EB96-49BE-BD72-6D3434E5A8FC}" srcOrd="0" destOrd="0" presId="urn:microsoft.com/office/officeart/2005/8/layout/hierarchy5"/>
    <dgm:cxn modelId="{C9613979-4B5C-4DEC-9A81-C60C927ADBAA}" type="presOf" srcId="{6CDBF275-4BAE-4497-B4FD-C572C0434BD4}" destId="{4EBE1A40-1341-4E4A-B120-0F348687BF55}" srcOrd="1" destOrd="0" presId="urn:microsoft.com/office/officeart/2005/8/layout/hierarchy5"/>
    <dgm:cxn modelId="{4A9DA059-D5CD-4DBC-B4FC-A3C803B79518}" type="presOf" srcId="{DF6362C2-F569-4E1E-9AE1-9883CDC67874}" destId="{3661ACDF-B9AB-45C3-9FD8-9D6F19D6582B}" srcOrd="1" destOrd="0" presId="urn:microsoft.com/office/officeart/2005/8/layout/hierarchy5"/>
    <dgm:cxn modelId="{80669E8B-65FA-4F44-9F33-A78DB3CD8FF3}" type="presOf" srcId="{15D19417-79EA-4D85-9E3D-EAAD1181F29D}" destId="{53E4341C-4DF4-4426-B089-6F9E9F039CC2}" srcOrd="1" destOrd="0" presId="urn:microsoft.com/office/officeart/2005/8/layout/hierarchy5"/>
    <dgm:cxn modelId="{CDEE068C-1202-4624-9EDF-B50EE41615CA}" type="presOf" srcId="{DF6362C2-F569-4E1E-9AE1-9883CDC67874}" destId="{DE33D02A-3FB3-458C-9820-C6F626D18A27}" srcOrd="0" destOrd="0" presId="urn:microsoft.com/office/officeart/2005/8/layout/hierarchy5"/>
    <dgm:cxn modelId="{63011190-DB3A-4292-B75C-7564BEC03B20}" srcId="{AEB681E0-744B-4C9D-86A1-7568EDDE4156}" destId="{DF6362C2-F569-4E1E-9AE1-9883CDC67874}" srcOrd="2" destOrd="0" parTransId="{B102999D-7242-4DF9-AFA5-A270874D138F}" sibTransId="{59A004A1-300E-4D04-A5A5-8245014AA47D}"/>
    <dgm:cxn modelId="{524B7F92-D1D2-498E-9D88-21B8747B6E96}" type="presOf" srcId="{9743E7E2-9E6F-4BA8-ADF7-71CE6EAED1C2}" destId="{1521D4FF-55AD-47A2-836C-F72FB64FFEA3}" srcOrd="1" destOrd="0" presId="urn:microsoft.com/office/officeart/2005/8/layout/hierarchy5"/>
    <dgm:cxn modelId="{948C43A0-CFBD-414E-A9EB-890AEA3809DA}" type="presOf" srcId="{809E6F5F-2F93-4356-8A65-6EAFE4A90B1C}" destId="{73BB56CD-CAA0-4E71-A1FA-1D8F77B28C1A}" srcOrd="0" destOrd="0" presId="urn:microsoft.com/office/officeart/2005/8/layout/hierarchy5"/>
    <dgm:cxn modelId="{0E8527BC-3C94-4E31-BD1B-AC3EAC611AB4}" type="presOf" srcId="{C75DFD3E-3028-4B60-A7E5-19B64F443173}" destId="{D76C19BD-1FAD-44C9-92AA-A74C86E31850}" srcOrd="0" destOrd="0" presId="urn:microsoft.com/office/officeart/2005/8/layout/hierarchy5"/>
    <dgm:cxn modelId="{F6FD35C2-F23B-49F4-A2ED-C963352B5869}" srcId="{AEB681E0-744B-4C9D-86A1-7568EDDE4156}" destId="{809E6F5F-2F93-4356-8A65-6EAFE4A90B1C}" srcOrd="3" destOrd="0" parTransId="{2E4E442B-CC15-4718-B745-691949B5B767}" sibTransId="{D42CD8DF-7E52-400C-8D21-7BA8F4AE50C5}"/>
    <dgm:cxn modelId="{3B3CD3CA-2AAC-4C6C-B437-C2963AB7E121}" type="presOf" srcId="{62C7C9EE-B559-4109-889B-A1813FA7B1D9}" destId="{4DF21E22-F314-472C-B2C0-5DBA2401B771}" srcOrd="0" destOrd="0" presId="urn:microsoft.com/office/officeart/2005/8/layout/hierarchy5"/>
    <dgm:cxn modelId="{334702CC-93B7-4224-9215-D514DAC5C910}" type="presOf" srcId="{5DD1A83F-FF1C-463B-A1CC-00CA42690061}" destId="{F6056C42-B966-4E98-9EBC-9FED5A3476AC}" srcOrd="0" destOrd="0" presId="urn:microsoft.com/office/officeart/2005/8/layout/hierarchy5"/>
    <dgm:cxn modelId="{7C1019CF-EAF4-4C17-A02D-A29DBCB1E8AC}" type="presOf" srcId="{15D19417-79EA-4D85-9E3D-EAAD1181F29D}" destId="{485ECB85-355A-49BE-B38C-8F557161B17E}" srcOrd="0" destOrd="0" presId="urn:microsoft.com/office/officeart/2005/8/layout/hierarchy5"/>
    <dgm:cxn modelId="{FA52DAD2-05E6-4485-8D6B-99DFADFEED52}" srcId="{4DAEBF52-9029-4E20-BEC7-CB1F6FB26814}" destId="{8CC73B8F-9492-416A-91C4-478954B3EED5}" srcOrd="0" destOrd="0" parTransId="{41C45F86-AF61-4012-ACC6-9D074F1E423C}" sibTransId="{ADA436C5-1935-4545-B24D-FD03F8D0F3A6}"/>
    <dgm:cxn modelId="{21BFE2D3-8B99-489C-B830-BC7A2C6617EF}" type="presOf" srcId="{41C45F86-AF61-4012-ACC6-9D074F1E423C}" destId="{124BB2F1-EE2B-4854-A2F0-4525D02B47D8}" srcOrd="1" destOrd="0" presId="urn:microsoft.com/office/officeart/2005/8/layout/hierarchy5"/>
    <dgm:cxn modelId="{32460ED9-0317-4F97-9B04-91B0969AA074}" type="presOf" srcId="{525FBD1F-CB19-4641-824C-FA25EF30A12E}" destId="{AE0F9600-D534-4496-B384-E6A7F16F3851}" srcOrd="0" destOrd="0" presId="urn:microsoft.com/office/officeart/2005/8/layout/hierarchy5"/>
    <dgm:cxn modelId="{ABC2DBDF-DF08-4B95-9CD3-D914AE6381F1}" srcId="{77BCCFCA-0C50-4302-AA10-02837A399B96}" destId="{5DD1A83F-FF1C-463B-A1CC-00CA42690061}" srcOrd="0" destOrd="0" parTransId="{82FC7C94-683D-404F-9937-53809FAE6550}" sibTransId="{0420BE52-FE71-4F78-A757-89EFEFAD946D}"/>
    <dgm:cxn modelId="{78DF0EE1-D154-4AFF-8580-0B65380D5536}" srcId="{C75DFD3E-3028-4B60-A7E5-19B64F443173}" destId="{96527E13-1DFC-438E-9A9A-EE4798D7F0A5}" srcOrd="0" destOrd="0" parTransId="{B248BFF9-E05D-4DC9-9AB3-F0F248B28CB4}" sibTransId="{6E2E6552-A25E-457E-8BB2-2550868BB407}"/>
    <dgm:cxn modelId="{26ACA6E1-6146-47B4-93B6-C44912FE215B}" type="presOf" srcId="{82FC7C94-683D-404F-9937-53809FAE6550}" destId="{9140BC49-00D3-4B63-84FC-625FAFB23A81}" srcOrd="1" destOrd="0" presId="urn:microsoft.com/office/officeart/2005/8/layout/hierarchy5"/>
    <dgm:cxn modelId="{C676A7E1-5ADE-4A2E-A314-7517AE440B8C}" type="presOf" srcId="{25E2BF48-6AA2-40B2-9047-21A5F8A72AAF}" destId="{704B573F-1D94-476D-8E51-3AEF792C94E9}" srcOrd="0" destOrd="0" presId="urn:microsoft.com/office/officeart/2005/8/layout/hierarchy5"/>
    <dgm:cxn modelId="{14BA37FA-ADE2-4E1E-8577-A8EE19922E65}" srcId="{AEB681E0-744B-4C9D-86A1-7568EDDE4156}" destId="{62C7C9EE-B559-4109-889B-A1813FA7B1D9}" srcOrd="0" destOrd="0" parTransId="{73AB0D28-74DC-4A2D-AC40-7392FEE8327D}" sibTransId="{F8519AC9-4F8C-499C-B971-4E9CFF35A71E}"/>
    <dgm:cxn modelId="{2668FA75-7D28-4593-98DC-FD220B9ACF1A}" type="presParOf" srcId="{3615AE34-2ED1-4B9D-A5AD-8B5F48F37E66}" destId="{D90A5A3F-6020-4CCF-AE28-92A794A1ED83}" srcOrd="0" destOrd="0" presId="urn:microsoft.com/office/officeart/2005/8/layout/hierarchy5"/>
    <dgm:cxn modelId="{789F75C5-75AB-48EE-BBB4-6A35AA7428E7}" type="presParOf" srcId="{D90A5A3F-6020-4CCF-AE28-92A794A1ED83}" destId="{AAF4E55B-52DC-4677-BCAB-2C9A91630461}" srcOrd="0" destOrd="0" presId="urn:microsoft.com/office/officeart/2005/8/layout/hierarchy5"/>
    <dgm:cxn modelId="{F09434FD-4994-4B5D-BEFD-7A7B0126AE2E}" type="presParOf" srcId="{D90A5A3F-6020-4CCF-AE28-92A794A1ED83}" destId="{8C797699-1C4B-41AF-8922-B0FC61550C8E}" srcOrd="1" destOrd="0" presId="urn:microsoft.com/office/officeart/2005/8/layout/hierarchy5"/>
    <dgm:cxn modelId="{1F7A81F0-E856-406B-AE91-3370A540F9DD}" type="presParOf" srcId="{8C797699-1C4B-41AF-8922-B0FC61550C8E}" destId="{F8B413A9-2C29-438F-A3C2-7AEC0EAD50DB}" srcOrd="0" destOrd="0" presId="urn:microsoft.com/office/officeart/2005/8/layout/hierarchy5"/>
    <dgm:cxn modelId="{33FAE255-34D8-4C4A-8823-DD5BCABA4845}" type="presParOf" srcId="{F8B413A9-2C29-438F-A3C2-7AEC0EAD50DB}" destId="{4DF21E22-F314-472C-B2C0-5DBA2401B771}" srcOrd="0" destOrd="0" presId="urn:microsoft.com/office/officeart/2005/8/layout/hierarchy5"/>
    <dgm:cxn modelId="{3A7E9D55-3D5C-4980-AC89-E3D00777C0B9}" type="presParOf" srcId="{F8B413A9-2C29-438F-A3C2-7AEC0EAD50DB}" destId="{6ECD031B-896E-4534-9932-D491E79F3ADF}" srcOrd="1" destOrd="0" presId="urn:microsoft.com/office/officeart/2005/8/layout/hierarchy5"/>
    <dgm:cxn modelId="{48278FBB-C7C4-4F26-A84A-4C20A3885CCF}" type="presParOf" srcId="{6ECD031B-896E-4534-9932-D491E79F3ADF}" destId="{71245BC8-EB96-49BE-BD72-6D3434E5A8FC}" srcOrd="0" destOrd="0" presId="urn:microsoft.com/office/officeart/2005/8/layout/hierarchy5"/>
    <dgm:cxn modelId="{834B53B7-31AB-4DB4-AB67-9FD1FEA3DFA3}" type="presParOf" srcId="{71245BC8-EB96-49BE-BD72-6D3434E5A8FC}" destId="{4EBE1A40-1341-4E4A-B120-0F348687BF55}" srcOrd="0" destOrd="0" presId="urn:microsoft.com/office/officeart/2005/8/layout/hierarchy5"/>
    <dgm:cxn modelId="{6E4ABA41-0971-47F5-B03B-88AC91302541}" type="presParOf" srcId="{6ECD031B-896E-4534-9932-D491E79F3ADF}" destId="{4D3B9DD4-6552-4868-9E5E-43ECACD6F96A}" srcOrd="1" destOrd="0" presId="urn:microsoft.com/office/officeart/2005/8/layout/hierarchy5"/>
    <dgm:cxn modelId="{ADBB951D-3BBD-4A63-817C-9B868BB144F6}" type="presParOf" srcId="{4D3B9DD4-6552-4868-9E5E-43ECACD6F96A}" destId="{704B573F-1D94-476D-8E51-3AEF792C94E9}" srcOrd="0" destOrd="0" presId="urn:microsoft.com/office/officeart/2005/8/layout/hierarchy5"/>
    <dgm:cxn modelId="{620BE016-E734-4AD5-961A-DD0E2054B72E}" type="presParOf" srcId="{4D3B9DD4-6552-4868-9E5E-43ECACD6F96A}" destId="{797097A0-C02B-448E-90D4-A94C2CEBFF42}" srcOrd="1" destOrd="0" presId="urn:microsoft.com/office/officeart/2005/8/layout/hierarchy5"/>
    <dgm:cxn modelId="{6F25D5C9-55FB-4EB8-A846-1783C9E6C95C}" type="presParOf" srcId="{797097A0-C02B-448E-90D4-A94C2CEBFF42}" destId="{62ED2063-D30A-42BD-AA58-21DA243AA960}" srcOrd="0" destOrd="0" presId="urn:microsoft.com/office/officeart/2005/8/layout/hierarchy5"/>
    <dgm:cxn modelId="{C79331C8-BAC2-43D7-BC85-C7AEE5823FE6}" type="presParOf" srcId="{62ED2063-D30A-42BD-AA58-21DA243AA960}" destId="{6C22A723-90FA-49BD-A076-72CC1469C379}" srcOrd="0" destOrd="0" presId="urn:microsoft.com/office/officeart/2005/8/layout/hierarchy5"/>
    <dgm:cxn modelId="{FBB523BE-E1B8-40F7-97BD-1D9508033BA9}" type="presParOf" srcId="{797097A0-C02B-448E-90D4-A94C2CEBFF42}" destId="{73055DEE-4454-4907-913D-2F93ED2C8F45}" srcOrd="1" destOrd="0" presId="urn:microsoft.com/office/officeart/2005/8/layout/hierarchy5"/>
    <dgm:cxn modelId="{547FBF10-F170-4F99-B725-4DE3D8F5799E}" type="presParOf" srcId="{73055DEE-4454-4907-913D-2F93ED2C8F45}" destId="{63C8AF4A-05DF-407C-BC04-C61901A319D8}" srcOrd="0" destOrd="0" presId="urn:microsoft.com/office/officeart/2005/8/layout/hierarchy5"/>
    <dgm:cxn modelId="{CBCC0361-1D5A-4821-AD0D-CD81A1D7E01B}" type="presParOf" srcId="{73055DEE-4454-4907-913D-2F93ED2C8F45}" destId="{A431D522-6F1C-4453-9552-312532E8825A}" srcOrd="1" destOrd="0" presId="urn:microsoft.com/office/officeart/2005/8/layout/hierarchy5"/>
    <dgm:cxn modelId="{7A18A2F8-1EA8-47A9-83E1-109885645A4A}" type="presParOf" srcId="{A431D522-6F1C-4453-9552-312532E8825A}" destId="{0113612A-0ED2-4A17-AAC7-C2F98932EA94}" srcOrd="0" destOrd="0" presId="urn:microsoft.com/office/officeart/2005/8/layout/hierarchy5"/>
    <dgm:cxn modelId="{57A7275F-0396-470D-BE8A-629B937DCD2A}" type="presParOf" srcId="{0113612A-0ED2-4A17-AAC7-C2F98932EA94}" destId="{124BB2F1-EE2B-4854-A2F0-4525D02B47D8}" srcOrd="0" destOrd="0" presId="urn:microsoft.com/office/officeart/2005/8/layout/hierarchy5"/>
    <dgm:cxn modelId="{0AAEB866-0A69-4A53-BB5B-34595DA49155}" type="presParOf" srcId="{A431D522-6F1C-4453-9552-312532E8825A}" destId="{B82F122A-D375-463A-8209-5594A78A58EB}" srcOrd="1" destOrd="0" presId="urn:microsoft.com/office/officeart/2005/8/layout/hierarchy5"/>
    <dgm:cxn modelId="{57D37B05-BE5E-46C9-9196-14E30CB33D01}" type="presParOf" srcId="{B82F122A-D375-463A-8209-5594A78A58EB}" destId="{0532FDC1-E1E2-40F7-8C78-D3A5B97D418C}" srcOrd="0" destOrd="0" presId="urn:microsoft.com/office/officeart/2005/8/layout/hierarchy5"/>
    <dgm:cxn modelId="{3C56F5AE-6449-41EC-9C90-09F0B10084BE}" type="presParOf" srcId="{B82F122A-D375-463A-8209-5594A78A58EB}" destId="{CF26F0DA-14D6-4D61-BCBA-DF3F8F4CDB55}" srcOrd="1" destOrd="0" presId="urn:microsoft.com/office/officeart/2005/8/layout/hierarchy5"/>
    <dgm:cxn modelId="{09349ED6-C7E6-48C5-A6EA-A29D54146C34}" type="presParOf" srcId="{797097A0-C02B-448E-90D4-A94C2CEBFF42}" destId="{485ECB85-355A-49BE-B38C-8F557161B17E}" srcOrd="2" destOrd="0" presId="urn:microsoft.com/office/officeart/2005/8/layout/hierarchy5"/>
    <dgm:cxn modelId="{00C4040B-983B-4FE1-98AB-9C78C60BDAA4}" type="presParOf" srcId="{485ECB85-355A-49BE-B38C-8F557161B17E}" destId="{53E4341C-4DF4-4426-B089-6F9E9F039CC2}" srcOrd="0" destOrd="0" presId="urn:microsoft.com/office/officeart/2005/8/layout/hierarchy5"/>
    <dgm:cxn modelId="{928FAD7D-0CF2-419B-970D-F9F9675E803B}" type="presParOf" srcId="{797097A0-C02B-448E-90D4-A94C2CEBFF42}" destId="{0524A272-C72F-4AC9-9F99-17C28FF4600D}" srcOrd="3" destOrd="0" presId="urn:microsoft.com/office/officeart/2005/8/layout/hierarchy5"/>
    <dgm:cxn modelId="{6B2DD15B-1C76-4963-BFDF-11C61DC92BD7}" type="presParOf" srcId="{0524A272-C72F-4AC9-9F99-17C28FF4600D}" destId="{02732A8C-1A60-405A-BFD7-A2FB30170B92}" srcOrd="0" destOrd="0" presId="urn:microsoft.com/office/officeart/2005/8/layout/hierarchy5"/>
    <dgm:cxn modelId="{8A6CA86E-9809-49C5-9E3B-A965BF1ABACC}" type="presParOf" srcId="{0524A272-C72F-4AC9-9F99-17C28FF4600D}" destId="{9446A6AA-56E7-4B50-ADEC-901C2D730D47}" srcOrd="1" destOrd="0" presId="urn:microsoft.com/office/officeart/2005/8/layout/hierarchy5"/>
    <dgm:cxn modelId="{08B370CB-072D-4DBA-8C1C-1399FF8C3165}" type="presParOf" srcId="{9446A6AA-56E7-4B50-ADEC-901C2D730D47}" destId="{13F1F03A-6012-45FC-B5B6-868DE47B01CE}" srcOrd="0" destOrd="0" presId="urn:microsoft.com/office/officeart/2005/8/layout/hierarchy5"/>
    <dgm:cxn modelId="{3E3BE0D3-EBFA-4ED9-81BC-74B1046D3270}" type="presParOf" srcId="{13F1F03A-6012-45FC-B5B6-868DE47B01CE}" destId="{9140BC49-00D3-4B63-84FC-625FAFB23A81}" srcOrd="0" destOrd="0" presId="urn:microsoft.com/office/officeart/2005/8/layout/hierarchy5"/>
    <dgm:cxn modelId="{0658D27D-D5C5-4019-9DB0-C25DA0705414}" type="presParOf" srcId="{9446A6AA-56E7-4B50-ADEC-901C2D730D47}" destId="{3C712359-29A0-4C31-B583-1BC4A65A701E}" srcOrd="1" destOrd="0" presId="urn:microsoft.com/office/officeart/2005/8/layout/hierarchy5"/>
    <dgm:cxn modelId="{18012A94-9A81-4C8D-AD70-12FF1705EB89}" type="presParOf" srcId="{3C712359-29A0-4C31-B583-1BC4A65A701E}" destId="{F6056C42-B966-4E98-9EBC-9FED5A3476AC}" srcOrd="0" destOrd="0" presId="urn:microsoft.com/office/officeart/2005/8/layout/hierarchy5"/>
    <dgm:cxn modelId="{90C09D9A-53DA-4508-9B87-63EF3A8FA324}" type="presParOf" srcId="{3C712359-29A0-4C31-B583-1BC4A65A701E}" destId="{078E9A70-F717-4F66-89FE-F583656A7BEF}" srcOrd="1" destOrd="0" presId="urn:microsoft.com/office/officeart/2005/8/layout/hierarchy5"/>
    <dgm:cxn modelId="{BD12F10D-3D37-47AE-8FA1-7598F2CEED25}" type="presParOf" srcId="{797097A0-C02B-448E-90D4-A94C2CEBFF42}" destId="{9EDBC028-CC73-4A44-82CC-4D2FFF99AD62}" srcOrd="4" destOrd="0" presId="urn:microsoft.com/office/officeart/2005/8/layout/hierarchy5"/>
    <dgm:cxn modelId="{EF32329B-BEE4-4C90-B9B7-0DB07BB209AB}" type="presParOf" srcId="{9EDBC028-CC73-4A44-82CC-4D2FFF99AD62}" destId="{1521D4FF-55AD-47A2-836C-F72FB64FFEA3}" srcOrd="0" destOrd="0" presId="urn:microsoft.com/office/officeart/2005/8/layout/hierarchy5"/>
    <dgm:cxn modelId="{BB9D54EA-79D0-43C5-AF41-84414D4280B7}" type="presParOf" srcId="{797097A0-C02B-448E-90D4-A94C2CEBFF42}" destId="{F4828998-CAE3-49DF-B901-724BE2B20D1D}" srcOrd="5" destOrd="0" presId="urn:microsoft.com/office/officeart/2005/8/layout/hierarchy5"/>
    <dgm:cxn modelId="{EA885AFA-0BDF-401B-8DA8-DFDD981F3C49}" type="presParOf" srcId="{F4828998-CAE3-49DF-B901-724BE2B20D1D}" destId="{D76C19BD-1FAD-44C9-92AA-A74C86E31850}" srcOrd="0" destOrd="0" presId="urn:microsoft.com/office/officeart/2005/8/layout/hierarchy5"/>
    <dgm:cxn modelId="{995833C5-026B-4B36-930A-EC0BA8CC0103}" type="presParOf" srcId="{F4828998-CAE3-49DF-B901-724BE2B20D1D}" destId="{9F52692C-7E86-47D0-AA72-B8F5E7B0B0AB}" srcOrd="1" destOrd="0" presId="urn:microsoft.com/office/officeart/2005/8/layout/hierarchy5"/>
    <dgm:cxn modelId="{884810CD-AE92-475C-8BA4-375365815D78}" type="presParOf" srcId="{9F52692C-7E86-47D0-AA72-B8F5E7B0B0AB}" destId="{24621E72-16B3-4F97-917A-C36ABA88B8ED}" srcOrd="0" destOrd="0" presId="urn:microsoft.com/office/officeart/2005/8/layout/hierarchy5"/>
    <dgm:cxn modelId="{5E491025-0D6C-4946-9F2F-536B9AE29A91}" type="presParOf" srcId="{24621E72-16B3-4F97-917A-C36ABA88B8ED}" destId="{4A4315A4-DEE6-44B4-9057-FFAD00151383}" srcOrd="0" destOrd="0" presId="urn:microsoft.com/office/officeart/2005/8/layout/hierarchy5"/>
    <dgm:cxn modelId="{D360A09C-7613-4D7D-85FF-9D15E07D850C}" type="presParOf" srcId="{9F52692C-7E86-47D0-AA72-B8F5E7B0B0AB}" destId="{C8CE6C18-21FA-4570-9D46-FA4FBFEEC47A}" srcOrd="1" destOrd="0" presId="urn:microsoft.com/office/officeart/2005/8/layout/hierarchy5"/>
    <dgm:cxn modelId="{DBB31ABB-A6A1-4FDA-946F-C4F0DD7F8BB5}" type="presParOf" srcId="{C8CE6C18-21FA-4570-9D46-FA4FBFEEC47A}" destId="{F6F9DD5A-8487-42C7-8AD6-7DCD47CF999F}" srcOrd="0" destOrd="0" presId="urn:microsoft.com/office/officeart/2005/8/layout/hierarchy5"/>
    <dgm:cxn modelId="{B409C9A7-1F48-4E87-AA23-1F09DD7631A1}" type="presParOf" srcId="{C8CE6C18-21FA-4570-9D46-FA4FBFEEC47A}" destId="{9B388FA6-F8BE-4D7E-955C-518EA9F698BA}" srcOrd="1" destOrd="0" presId="urn:microsoft.com/office/officeart/2005/8/layout/hierarchy5"/>
    <dgm:cxn modelId="{07290AAC-2555-41BC-9B48-536D2B22A399}" type="presParOf" srcId="{3615AE34-2ED1-4B9D-A5AD-8B5F48F37E66}" destId="{E635AB8F-91B0-4FF5-83F5-01B25DA6745A}" srcOrd="1" destOrd="0" presId="urn:microsoft.com/office/officeart/2005/8/layout/hierarchy5"/>
    <dgm:cxn modelId="{B77149E9-F1E7-4629-8E1C-0B98D426F45B}" type="presParOf" srcId="{E635AB8F-91B0-4FF5-83F5-01B25DA6745A}" destId="{FF51D61B-A133-4755-BEB6-643DAD1B87CD}" srcOrd="0" destOrd="0" presId="urn:microsoft.com/office/officeart/2005/8/layout/hierarchy5"/>
    <dgm:cxn modelId="{5D4E5A98-0343-4F13-B3EA-6BB1CDCBF275}" type="presParOf" srcId="{FF51D61B-A133-4755-BEB6-643DAD1B87CD}" destId="{AE0F9600-D534-4496-B384-E6A7F16F3851}" srcOrd="0" destOrd="0" presId="urn:microsoft.com/office/officeart/2005/8/layout/hierarchy5"/>
    <dgm:cxn modelId="{5AFFE7DF-B9DC-46C9-8954-96DB1E693085}" type="presParOf" srcId="{FF51D61B-A133-4755-BEB6-643DAD1B87CD}" destId="{473CD07A-1EAD-4F55-A5AC-DE574BCF59E7}" srcOrd="1" destOrd="0" presId="urn:microsoft.com/office/officeart/2005/8/layout/hierarchy5"/>
    <dgm:cxn modelId="{06B24108-53B5-49A9-B2C4-2E63774697AE}" type="presParOf" srcId="{E635AB8F-91B0-4FF5-83F5-01B25DA6745A}" destId="{48640C7E-BD33-488E-B0C1-970CD8341BFE}" srcOrd="1" destOrd="0" presId="urn:microsoft.com/office/officeart/2005/8/layout/hierarchy5"/>
    <dgm:cxn modelId="{AD939DA0-ECB4-4AD2-BBC9-BF5126BEBF33}" type="presParOf" srcId="{48640C7E-BD33-488E-B0C1-970CD8341BFE}" destId="{42EE4FE2-06D8-489D-B802-7D6E27D5763B}" srcOrd="0" destOrd="0" presId="urn:microsoft.com/office/officeart/2005/8/layout/hierarchy5"/>
    <dgm:cxn modelId="{D46ED3D1-BEC2-453F-B0F8-1C9E34941748}" type="presParOf" srcId="{E635AB8F-91B0-4FF5-83F5-01B25DA6745A}" destId="{FBD44C25-AB9E-4F00-8670-467AD75B0999}" srcOrd="2" destOrd="0" presId="urn:microsoft.com/office/officeart/2005/8/layout/hierarchy5"/>
    <dgm:cxn modelId="{15226278-3B65-40B6-AE97-4DCDA1255855}" type="presParOf" srcId="{FBD44C25-AB9E-4F00-8670-467AD75B0999}" destId="{DE33D02A-3FB3-458C-9820-C6F626D18A27}" srcOrd="0" destOrd="0" presId="urn:microsoft.com/office/officeart/2005/8/layout/hierarchy5"/>
    <dgm:cxn modelId="{52881070-5E74-4E06-82FC-5AC300FFFF2F}" type="presParOf" srcId="{FBD44C25-AB9E-4F00-8670-467AD75B0999}" destId="{3661ACDF-B9AB-45C3-9FD8-9D6F19D6582B}" srcOrd="1" destOrd="0" presId="urn:microsoft.com/office/officeart/2005/8/layout/hierarchy5"/>
    <dgm:cxn modelId="{63C94FE7-2BEB-48AC-A8CD-8FB06FEA453F}" type="presParOf" srcId="{E635AB8F-91B0-4FF5-83F5-01B25DA6745A}" destId="{A5D82807-A374-4838-A415-F28950053A92}" srcOrd="3" destOrd="0" presId="urn:microsoft.com/office/officeart/2005/8/layout/hierarchy5"/>
    <dgm:cxn modelId="{E37467EC-473F-4119-B9B7-B53EAB08D541}" type="presParOf" srcId="{A5D82807-A374-4838-A415-F28950053A92}" destId="{354BFBD3-FD52-4FB0-9B93-72FA1BF054AB}" srcOrd="0" destOrd="0" presId="urn:microsoft.com/office/officeart/2005/8/layout/hierarchy5"/>
    <dgm:cxn modelId="{D5440081-0FB6-4294-A063-04DBEFDD23D9}" type="presParOf" srcId="{E635AB8F-91B0-4FF5-83F5-01B25DA6745A}" destId="{B5114810-1155-44B9-A4B7-92F3805F5036}" srcOrd="4" destOrd="0" presId="urn:microsoft.com/office/officeart/2005/8/layout/hierarchy5"/>
    <dgm:cxn modelId="{0669628A-E382-42E2-A396-864FDD62FC5A}" type="presParOf" srcId="{B5114810-1155-44B9-A4B7-92F3805F5036}" destId="{73BB56CD-CAA0-4E71-A1FA-1D8F77B28C1A}" srcOrd="0" destOrd="0" presId="urn:microsoft.com/office/officeart/2005/8/layout/hierarchy5"/>
    <dgm:cxn modelId="{744A14A6-A384-4CC5-A482-39BBC325287F}" type="presParOf" srcId="{B5114810-1155-44B9-A4B7-92F3805F5036}" destId="{DB05E561-3254-477C-B3EF-78927D20FC97}"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BB56CD-CAA0-4E71-A1FA-1D8F77B28C1A}">
      <dsp:nvSpPr>
        <dsp:cNvPr id="0" name=""/>
        <dsp:cNvSpPr/>
      </dsp:nvSpPr>
      <dsp:spPr>
        <a:xfrm>
          <a:off x="4347632" y="0"/>
          <a:ext cx="1155349" cy="2690036"/>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Demand Side</a:t>
          </a:r>
        </a:p>
      </dsp:txBody>
      <dsp:txXfrm>
        <a:off x="4347632" y="0"/>
        <a:ext cx="1155349" cy="807011"/>
      </dsp:txXfrm>
    </dsp:sp>
    <dsp:sp modelId="{DE33D02A-3FB3-458C-9820-C6F626D18A27}">
      <dsp:nvSpPr>
        <dsp:cNvPr id="0" name=""/>
        <dsp:cNvSpPr/>
      </dsp:nvSpPr>
      <dsp:spPr>
        <a:xfrm>
          <a:off x="2537064" y="0"/>
          <a:ext cx="1564805" cy="2690036"/>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Sales Mechanism</a:t>
          </a:r>
        </a:p>
      </dsp:txBody>
      <dsp:txXfrm>
        <a:off x="2537064" y="0"/>
        <a:ext cx="1564805" cy="807011"/>
      </dsp:txXfrm>
    </dsp:sp>
    <dsp:sp modelId="{AE0F9600-D534-4496-B384-E6A7F16F3851}">
      <dsp:nvSpPr>
        <dsp:cNvPr id="0" name=""/>
        <dsp:cNvSpPr/>
      </dsp:nvSpPr>
      <dsp:spPr>
        <a:xfrm>
          <a:off x="57513" y="0"/>
          <a:ext cx="2286991" cy="2690036"/>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Supply Side</a:t>
          </a:r>
        </a:p>
      </dsp:txBody>
      <dsp:txXfrm>
        <a:off x="57513" y="0"/>
        <a:ext cx="2286991" cy="807011"/>
      </dsp:txXfrm>
    </dsp:sp>
    <dsp:sp modelId="{4DF21E22-F314-472C-B2C0-5DBA2401B771}">
      <dsp:nvSpPr>
        <dsp:cNvPr id="0" name=""/>
        <dsp:cNvSpPr/>
      </dsp:nvSpPr>
      <dsp:spPr>
        <a:xfrm>
          <a:off x="153792" y="1390212"/>
          <a:ext cx="962791" cy="481395"/>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Technology Company</a:t>
          </a:r>
        </a:p>
      </dsp:txBody>
      <dsp:txXfrm>
        <a:off x="167892" y="1404312"/>
        <a:ext cx="934591" cy="453195"/>
      </dsp:txXfrm>
    </dsp:sp>
    <dsp:sp modelId="{71245BC8-EB96-49BE-BD72-6D3434E5A8FC}">
      <dsp:nvSpPr>
        <dsp:cNvPr id="0" name=""/>
        <dsp:cNvSpPr/>
      </dsp:nvSpPr>
      <dsp:spPr>
        <a:xfrm rot="458">
          <a:off x="1116584" y="1614816"/>
          <a:ext cx="180552" cy="32211"/>
        </a:xfrm>
        <a:custGeom>
          <a:avLst/>
          <a:gdLst/>
          <a:ahLst/>
          <a:cxnLst/>
          <a:rect l="0" t="0" r="0" b="0"/>
          <a:pathLst>
            <a:path>
              <a:moveTo>
                <a:pt x="0" y="16105"/>
              </a:moveTo>
              <a:lnTo>
                <a:pt x="180552" y="1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02346" y="1626408"/>
        <a:ext cx="9027" cy="9027"/>
      </dsp:txXfrm>
    </dsp:sp>
    <dsp:sp modelId="{704B573F-1D94-476D-8E51-3AEF792C94E9}">
      <dsp:nvSpPr>
        <dsp:cNvPr id="0" name=""/>
        <dsp:cNvSpPr/>
      </dsp:nvSpPr>
      <dsp:spPr>
        <a:xfrm>
          <a:off x="1297136" y="1307901"/>
          <a:ext cx="962791" cy="646066"/>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Enterprises with Water ATM Booth</a:t>
          </a:r>
        </a:p>
      </dsp:txBody>
      <dsp:txXfrm>
        <a:off x="1316059" y="1326824"/>
        <a:ext cx="924945" cy="608220"/>
      </dsp:txXfrm>
    </dsp:sp>
    <dsp:sp modelId="{62ED2063-D30A-42BD-AA58-21DA243AA960}">
      <dsp:nvSpPr>
        <dsp:cNvPr id="0" name=""/>
        <dsp:cNvSpPr/>
      </dsp:nvSpPr>
      <dsp:spPr>
        <a:xfrm rot="18328414">
          <a:off x="2096314" y="1297333"/>
          <a:ext cx="779720" cy="32211"/>
        </a:xfrm>
        <a:custGeom>
          <a:avLst/>
          <a:gdLst/>
          <a:ahLst/>
          <a:cxnLst/>
          <a:rect l="0" t="0" r="0" b="0"/>
          <a:pathLst>
            <a:path>
              <a:moveTo>
                <a:pt x="0" y="16105"/>
              </a:moveTo>
              <a:lnTo>
                <a:pt x="779720"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66681" y="1293946"/>
        <a:ext cx="38986" cy="38986"/>
      </dsp:txXfrm>
    </dsp:sp>
    <dsp:sp modelId="{63C8AF4A-05DF-407C-BC04-C61901A319D8}">
      <dsp:nvSpPr>
        <dsp:cNvPr id="0" name=""/>
        <dsp:cNvSpPr/>
      </dsp:nvSpPr>
      <dsp:spPr>
        <a:xfrm>
          <a:off x="2712421" y="818156"/>
          <a:ext cx="1200437" cy="355573"/>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Affordable Pricing - OTC Sales</a:t>
          </a:r>
        </a:p>
      </dsp:txBody>
      <dsp:txXfrm>
        <a:off x="2722835" y="828570"/>
        <a:ext cx="1179609" cy="334745"/>
      </dsp:txXfrm>
    </dsp:sp>
    <dsp:sp modelId="{0113612A-0ED2-4A17-AAC7-C2F98932EA94}">
      <dsp:nvSpPr>
        <dsp:cNvPr id="0" name=""/>
        <dsp:cNvSpPr/>
      </dsp:nvSpPr>
      <dsp:spPr>
        <a:xfrm rot="58344">
          <a:off x="3912822" y="984102"/>
          <a:ext cx="502649" cy="32211"/>
        </a:xfrm>
        <a:custGeom>
          <a:avLst/>
          <a:gdLst/>
          <a:ahLst/>
          <a:cxnLst/>
          <a:rect l="0" t="0" r="0" b="0"/>
          <a:pathLst>
            <a:path>
              <a:moveTo>
                <a:pt x="0" y="16105"/>
              </a:moveTo>
              <a:lnTo>
                <a:pt x="502649"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1580" y="987642"/>
        <a:ext cx="25132" cy="25132"/>
      </dsp:txXfrm>
    </dsp:sp>
    <dsp:sp modelId="{0532FDC1-E1E2-40F7-8C78-D3A5B97D418C}">
      <dsp:nvSpPr>
        <dsp:cNvPr id="0" name=""/>
        <dsp:cNvSpPr/>
      </dsp:nvSpPr>
      <dsp:spPr>
        <a:xfrm>
          <a:off x="4415435" y="763776"/>
          <a:ext cx="1028935" cy="481395"/>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Community Members</a:t>
          </a:r>
          <a:endParaRPr lang="en-GB" sz="1000" b="0" kern="1200"/>
        </a:p>
      </dsp:txBody>
      <dsp:txXfrm>
        <a:off x="4429535" y="777876"/>
        <a:ext cx="1000735" cy="453195"/>
      </dsp:txXfrm>
    </dsp:sp>
    <dsp:sp modelId="{485ECB85-355A-49BE-B38C-8F557161B17E}">
      <dsp:nvSpPr>
        <dsp:cNvPr id="0" name=""/>
        <dsp:cNvSpPr/>
      </dsp:nvSpPr>
      <dsp:spPr>
        <a:xfrm rot="21594845">
          <a:off x="2259928" y="1614546"/>
          <a:ext cx="376394" cy="32211"/>
        </a:xfrm>
        <a:custGeom>
          <a:avLst/>
          <a:gdLst/>
          <a:ahLst/>
          <a:cxnLst/>
          <a:rect l="0" t="0" r="0" b="0"/>
          <a:pathLst>
            <a:path>
              <a:moveTo>
                <a:pt x="0" y="16105"/>
              </a:moveTo>
              <a:lnTo>
                <a:pt x="376394"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38715" y="1621242"/>
        <a:ext cx="18819" cy="18819"/>
      </dsp:txXfrm>
    </dsp:sp>
    <dsp:sp modelId="{02732A8C-1A60-405A-BFD7-A2FB30170B92}">
      <dsp:nvSpPr>
        <dsp:cNvPr id="0" name=""/>
        <dsp:cNvSpPr/>
      </dsp:nvSpPr>
      <dsp:spPr>
        <a:xfrm>
          <a:off x="2636322" y="1374335"/>
          <a:ext cx="1368454" cy="51207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Bulk Pricing - Dealer network through OTC</a:t>
          </a:r>
        </a:p>
      </dsp:txBody>
      <dsp:txXfrm>
        <a:off x="2651320" y="1389333"/>
        <a:ext cx="1338458" cy="482074"/>
      </dsp:txXfrm>
    </dsp:sp>
    <dsp:sp modelId="{13F1F03A-6012-45FC-B5B6-868DE47B01CE}">
      <dsp:nvSpPr>
        <dsp:cNvPr id="0" name=""/>
        <dsp:cNvSpPr/>
      </dsp:nvSpPr>
      <dsp:spPr>
        <a:xfrm rot="21591587">
          <a:off x="4004775" y="1613713"/>
          <a:ext cx="450491" cy="32211"/>
        </a:xfrm>
        <a:custGeom>
          <a:avLst/>
          <a:gdLst/>
          <a:ahLst/>
          <a:cxnLst/>
          <a:rect l="0" t="0" r="0" b="0"/>
          <a:pathLst>
            <a:path>
              <a:moveTo>
                <a:pt x="0" y="16105"/>
              </a:moveTo>
              <a:lnTo>
                <a:pt x="450491"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18759" y="1618556"/>
        <a:ext cx="22524" cy="22524"/>
      </dsp:txXfrm>
    </dsp:sp>
    <dsp:sp modelId="{F6056C42-B966-4E98-9EBC-9FED5A3476AC}">
      <dsp:nvSpPr>
        <dsp:cNvPr id="0" name=""/>
        <dsp:cNvSpPr/>
      </dsp:nvSpPr>
      <dsp:spPr>
        <a:xfrm>
          <a:off x="4455266" y="1388570"/>
          <a:ext cx="962791" cy="48139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chemeClr val="tx1"/>
              </a:solidFill>
            </a:rPr>
            <a:t>Offices, shops, tea stalls, hotels inside the community</a:t>
          </a:r>
          <a:endParaRPr lang="en-US" sz="900" kern="1200"/>
        </a:p>
      </dsp:txBody>
      <dsp:txXfrm>
        <a:off x="4469366" y="1402670"/>
        <a:ext cx="934591" cy="453195"/>
      </dsp:txXfrm>
    </dsp:sp>
    <dsp:sp modelId="{9EDBC028-CC73-4A44-82CC-4D2FFF99AD62}">
      <dsp:nvSpPr>
        <dsp:cNvPr id="0" name=""/>
        <dsp:cNvSpPr/>
      </dsp:nvSpPr>
      <dsp:spPr>
        <a:xfrm rot="3666106">
          <a:off x="2070961" y="1934980"/>
          <a:ext cx="731374" cy="32211"/>
        </a:xfrm>
        <a:custGeom>
          <a:avLst/>
          <a:gdLst/>
          <a:ahLst/>
          <a:cxnLst/>
          <a:rect l="0" t="0" r="0" b="0"/>
          <a:pathLst>
            <a:path>
              <a:moveTo>
                <a:pt x="0" y="16105"/>
              </a:moveTo>
              <a:lnTo>
                <a:pt x="731374"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18364" y="1932802"/>
        <a:ext cx="36568" cy="36568"/>
      </dsp:txXfrm>
    </dsp:sp>
    <dsp:sp modelId="{D76C19BD-1FAD-44C9-92AA-A74C86E31850}">
      <dsp:nvSpPr>
        <dsp:cNvPr id="0" name=""/>
        <dsp:cNvSpPr/>
      </dsp:nvSpPr>
      <dsp:spPr>
        <a:xfrm>
          <a:off x="2613369" y="1994016"/>
          <a:ext cx="1395730" cy="554442"/>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Market Competitive Pricing - Own Delivery</a:t>
          </a:r>
          <a:endParaRPr lang="en-GB" sz="1000" b="1" kern="1200"/>
        </a:p>
      </dsp:txBody>
      <dsp:txXfrm>
        <a:off x="2629608" y="2010255"/>
        <a:ext cx="1363252" cy="521964"/>
      </dsp:txXfrm>
    </dsp:sp>
    <dsp:sp modelId="{24621E72-16B3-4F97-917A-C36ABA88B8ED}">
      <dsp:nvSpPr>
        <dsp:cNvPr id="0" name=""/>
        <dsp:cNvSpPr/>
      </dsp:nvSpPr>
      <dsp:spPr>
        <a:xfrm rot="2284">
          <a:off x="4009099" y="2255269"/>
          <a:ext cx="412931" cy="32211"/>
        </a:xfrm>
        <a:custGeom>
          <a:avLst/>
          <a:gdLst/>
          <a:ahLst/>
          <a:cxnLst/>
          <a:rect l="0" t="0" r="0" b="0"/>
          <a:pathLst>
            <a:path>
              <a:moveTo>
                <a:pt x="0" y="16105"/>
              </a:moveTo>
              <a:lnTo>
                <a:pt x="412931"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5241" y="2261051"/>
        <a:ext cx="20646" cy="20646"/>
      </dsp:txXfrm>
    </dsp:sp>
    <dsp:sp modelId="{F6F9DD5A-8487-42C7-8AD6-7DCD47CF999F}">
      <dsp:nvSpPr>
        <dsp:cNvPr id="0" name=""/>
        <dsp:cNvSpPr/>
      </dsp:nvSpPr>
      <dsp:spPr>
        <a:xfrm>
          <a:off x="4422030" y="2030814"/>
          <a:ext cx="1028935" cy="481395"/>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Offices, shops, tea stalls, hotels, etc.</a:t>
          </a:r>
          <a:endParaRPr lang="en-GB" sz="1000" b="0" kern="1200"/>
        </a:p>
      </dsp:txBody>
      <dsp:txXfrm>
        <a:off x="4436130" y="2044914"/>
        <a:ext cx="1000735" cy="4531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1ID">
      <a:dk1>
        <a:sysClr val="windowText" lastClr="000000"/>
      </a:dk1>
      <a:lt1>
        <a:sysClr val="window" lastClr="FFFFFF"/>
      </a:lt1>
      <a:dk2>
        <a:srgbClr val="00477A"/>
      </a:dk2>
      <a:lt2>
        <a:srgbClr val="ACB6BC"/>
      </a:lt2>
      <a:accent1>
        <a:srgbClr val="FED060"/>
      </a:accent1>
      <a:accent2>
        <a:srgbClr val="EE7300"/>
      </a:accent2>
      <a:accent3>
        <a:srgbClr val="809238"/>
      </a:accent3>
      <a:accent4>
        <a:srgbClr val="2AAFE5"/>
      </a:accent4>
      <a:accent5>
        <a:srgbClr val="0084AA"/>
      </a:accent5>
      <a:accent6>
        <a:srgbClr val="AE176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3422114C6354CB015EAE226655C7D" ma:contentTypeVersion="15" ma:contentTypeDescription="Create a new document." ma:contentTypeScope="" ma:versionID="474021193540679ece75e1928ca7987b">
  <xsd:schema xmlns:xsd="http://www.w3.org/2001/XMLSchema" xmlns:xs="http://www.w3.org/2001/XMLSchema" xmlns:p="http://schemas.microsoft.com/office/2006/metadata/properties" xmlns:ns2="ee2c86e1-d5fc-4261-84d0-b7f76aab7fcc" targetNamespace="http://schemas.microsoft.com/office/2006/metadata/properties" ma:root="true" ma:fieldsID="479ba2b6d87f66e6b4bd7e683be8eb2a" ns2:_="">
    <xsd:import namespace="ee2c86e1-d5fc-4261-84d0-b7f76aab7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c86e1-d5fc-4261-84d0-b7f76aab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382C-74E4-4897-859A-FA37D2C3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c86e1-d5fc-4261-84d0-b7f76aab7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2B0B2-57C2-4FFA-9229-884B431DAA2D}">
  <ds:schemaRefs>
    <ds:schemaRef ds:uri="http://schemas.microsoft.com/sharepoint/v3/contenttype/forms"/>
  </ds:schemaRefs>
</ds:datastoreItem>
</file>

<file path=customXml/itemProps3.xml><?xml version="1.0" encoding="utf-8"?>
<ds:datastoreItem xmlns:ds="http://schemas.openxmlformats.org/officeDocument/2006/customXml" ds:itemID="{43C43379-3485-4582-8A22-46F4B30A2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3B8B0-70BC-48C5-A817-4EFDCDE9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Connie1</dc:creator>
  <cp:keywords/>
  <dc:description/>
  <cp:lastModifiedBy>Samaun Bhuiyan</cp:lastModifiedBy>
  <cp:revision>49</cp:revision>
  <dcterms:created xsi:type="dcterms:W3CDTF">2021-09-27T14:37:00Z</dcterms:created>
  <dcterms:modified xsi:type="dcterms:W3CDTF">2021-10-17T10:42:00Z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0x01010026E3422114C6354CB015EAE226655C7D</vt:lpwstr>
  </property>
  <property fmtid="{D5CDD505-2E9C-101B-9397-08002B2CF9AE}" pid="3" name="Order">
    <vt:r8>22266600</vt:r8>
  </property>
  <property fmtid="{D5CDD505-2E9C-101B-9397-08002B2CF9AE}" pid="4" name="ComplianceAssetId">
    <vt:lpwstr/>
  </property>
</Properties>
</file>