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03E14" w14:textId="398C66C4" w:rsidR="007C2144" w:rsidRPr="00C87395" w:rsidRDefault="00863A3A" w:rsidP="007C2144">
      <w:pPr>
        <w:spacing w:after="0"/>
        <w:jc w:val="center"/>
        <w:rPr>
          <w:rFonts w:ascii="Times New Roman" w:hAnsi="Times New Roman" w:cs="Times New Roman"/>
          <w:b/>
          <w:bCs/>
        </w:rPr>
      </w:pPr>
      <w:r>
        <w:rPr>
          <w:rFonts w:ascii="Times New Roman" w:hAnsi="Times New Roman" w:cs="Times New Roman"/>
          <w:b/>
          <w:bCs/>
          <w:noProof/>
        </w:rPr>
        <w:drawing>
          <wp:anchor distT="0" distB="0" distL="114300" distR="114300" simplePos="0" relativeHeight="251662336" behindDoc="1" locked="0" layoutInCell="1" allowOverlap="1" wp14:anchorId="5A4F4551" wp14:editId="46FC6FE4">
            <wp:simplePos x="0" y="0"/>
            <wp:positionH relativeFrom="column">
              <wp:posOffset>-35874</wp:posOffset>
            </wp:positionH>
            <wp:positionV relativeFrom="paragraph">
              <wp:posOffset>0</wp:posOffset>
            </wp:positionV>
            <wp:extent cx="1293809" cy="466725"/>
            <wp:effectExtent l="0" t="0" r="1905" b="0"/>
            <wp:wrapNone/>
            <wp:docPr id="13114324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7258" cy="467969"/>
                    </a:xfrm>
                    <a:prstGeom prst="rect">
                      <a:avLst/>
                    </a:prstGeom>
                    <a:noFill/>
                  </pic:spPr>
                </pic:pic>
              </a:graphicData>
            </a:graphic>
            <wp14:sizeRelH relativeFrom="page">
              <wp14:pctWidth>0</wp14:pctWidth>
            </wp14:sizeRelH>
            <wp14:sizeRelV relativeFrom="page">
              <wp14:pctHeight>0</wp14:pctHeight>
            </wp14:sizeRelV>
          </wp:anchor>
        </w:drawing>
      </w:r>
      <w:r w:rsidR="007C2144" w:rsidRPr="00C87395">
        <w:rPr>
          <w:rFonts w:ascii="Times New Roman" w:hAnsi="Times New Roman" w:cs="Times New Roman"/>
          <w:b/>
          <w:bCs/>
        </w:rPr>
        <w:t>People's Oriented Program Implementation (POPI)</w:t>
      </w:r>
    </w:p>
    <w:p w14:paraId="489A8146" w14:textId="6A931A5A" w:rsidR="007C2144" w:rsidRPr="00C87395" w:rsidRDefault="007C2144" w:rsidP="007C2144">
      <w:pPr>
        <w:spacing w:after="0"/>
        <w:jc w:val="center"/>
        <w:rPr>
          <w:rFonts w:ascii="Times New Roman" w:hAnsi="Times New Roman" w:cs="Times New Roman"/>
          <w:b/>
          <w:bCs/>
        </w:rPr>
      </w:pPr>
      <w:r w:rsidRPr="00C87395">
        <w:rPr>
          <w:rFonts w:ascii="Times New Roman" w:hAnsi="Times New Roman" w:cs="Times New Roman"/>
          <w:b/>
          <w:bCs/>
        </w:rPr>
        <w:t xml:space="preserve">5/11-A </w:t>
      </w:r>
      <w:proofErr w:type="spellStart"/>
      <w:r w:rsidRPr="00C87395">
        <w:rPr>
          <w:rFonts w:ascii="Times New Roman" w:hAnsi="Times New Roman" w:cs="Times New Roman"/>
          <w:b/>
          <w:bCs/>
        </w:rPr>
        <w:t>Lalmatia</w:t>
      </w:r>
      <w:proofErr w:type="spellEnd"/>
      <w:r w:rsidRPr="00C87395">
        <w:rPr>
          <w:rFonts w:ascii="Times New Roman" w:hAnsi="Times New Roman" w:cs="Times New Roman"/>
          <w:b/>
          <w:bCs/>
        </w:rPr>
        <w:t>, Block – E, Dhaka – 1207, Bangladesh</w:t>
      </w:r>
    </w:p>
    <w:p w14:paraId="6A5E2595" w14:textId="77777777" w:rsidR="007C2144" w:rsidRPr="00C87395" w:rsidRDefault="007C2144" w:rsidP="00C87395">
      <w:pPr>
        <w:spacing w:after="0"/>
        <w:jc w:val="center"/>
        <w:rPr>
          <w:rFonts w:ascii="Times New Roman" w:hAnsi="Times New Roman" w:cs="Times New Roman"/>
          <w:b/>
          <w:bCs/>
        </w:rPr>
      </w:pPr>
      <w:r w:rsidRPr="00C87395">
        <w:rPr>
          <w:rFonts w:ascii="Times New Roman" w:hAnsi="Times New Roman" w:cs="Times New Roman"/>
          <w:b/>
          <w:bCs/>
        </w:rPr>
        <w:t>Tel: 9121049, 9137769, 9122119; Website: www.popibd.org</w:t>
      </w:r>
    </w:p>
    <w:p w14:paraId="38D4A616" w14:textId="77777777" w:rsidR="00A84038" w:rsidRPr="00A84038" w:rsidRDefault="00A84038" w:rsidP="00180EA9">
      <w:pPr>
        <w:spacing w:after="120"/>
        <w:jc w:val="center"/>
        <w:rPr>
          <w:rFonts w:ascii="Times New Roman" w:hAnsi="Times New Roman" w:cs="Times New Roman"/>
          <w:b/>
          <w:color w:val="000000" w:themeColor="text1"/>
          <w:sz w:val="14"/>
          <w:szCs w:val="28"/>
          <w:lang w:eastAsia="en-GB"/>
        </w:rPr>
      </w:pPr>
    </w:p>
    <w:p w14:paraId="50F4757B" w14:textId="77777777" w:rsidR="00180EA9" w:rsidRPr="00C87395" w:rsidRDefault="00180EA9" w:rsidP="00180EA9">
      <w:pPr>
        <w:spacing w:after="120"/>
        <w:jc w:val="center"/>
        <w:rPr>
          <w:rFonts w:ascii="Times New Roman" w:hAnsi="Times New Roman" w:cs="Times New Roman"/>
          <w:b/>
          <w:color w:val="000000" w:themeColor="text1"/>
          <w:sz w:val="28"/>
          <w:szCs w:val="28"/>
          <w:lang w:eastAsia="en-GB"/>
        </w:rPr>
      </w:pPr>
      <w:r w:rsidRPr="00C87395">
        <w:rPr>
          <w:rFonts w:ascii="Times New Roman" w:hAnsi="Times New Roman" w:cs="Times New Roman"/>
          <w:b/>
          <w:color w:val="000000" w:themeColor="text1"/>
          <w:sz w:val="28"/>
          <w:szCs w:val="28"/>
          <w:lang w:eastAsia="en-GB"/>
        </w:rPr>
        <w:t>TERMS OF REFERENCE</w:t>
      </w:r>
    </w:p>
    <w:p w14:paraId="4D4BC135" w14:textId="77777777" w:rsidR="00180EA9" w:rsidRPr="00C87395" w:rsidRDefault="00180EA9" w:rsidP="00C87395">
      <w:pPr>
        <w:spacing w:after="120"/>
        <w:jc w:val="center"/>
        <w:rPr>
          <w:rFonts w:ascii="Times New Roman" w:hAnsi="Times New Roman" w:cs="Times New Roman"/>
          <w:b/>
          <w:color w:val="000000" w:themeColor="text1"/>
          <w:lang w:eastAsia="en-GB"/>
        </w:rPr>
      </w:pPr>
      <w:r w:rsidRPr="00C87395">
        <w:rPr>
          <w:rFonts w:ascii="Times New Roman" w:hAnsi="Times New Roman" w:cs="Times New Roman"/>
          <w:b/>
          <w:color w:val="000000" w:themeColor="text1"/>
          <w:lang w:eastAsia="en-GB"/>
        </w:rPr>
        <w:t xml:space="preserve">Consultancy to support on environmental screening and community risk assessment (CRA) to develop Union Disaster Management Plan integrating Anticipatory Action  </w:t>
      </w:r>
    </w:p>
    <w:p w14:paraId="6E3FD9B4" w14:textId="77777777" w:rsidR="00180EA9" w:rsidRPr="00C87395" w:rsidRDefault="00180EA9" w:rsidP="00180EA9">
      <w:pPr>
        <w:spacing w:after="120"/>
        <w:jc w:val="both"/>
        <w:rPr>
          <w:rFonts w:ascii="Times New Roman" w:hAnsi="Times New Roman" w:cs="Times New Roman"/>
          <w:b/>
          <w:color w:val="000000" w:themeColor="text1"/>
        </w:rPr>
      </w:pPr>
      <w:r w:rsidRPr="00C87395">
        <w:rPr>
          <w:rFonts w:ascii="Times New Roman" w:hAnsi="Times New Roman" w:cs="Times New Roman"/>
          <w:b/>
          <w:color w:val="000000" w:themeColor="text1"/>
        </w:rPr>
        <w:t>PROJECT SUMMARY</w:t>
      </w:r>
    </w:p>
    <w:tbl>
      <w:tblPr>
        <w:tblStyle w:val="PlainTable21"/>
        <w:tblW w:w="50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0"/>
        <w:gridCol w:w="7046"/>
      </w:tblGrid>
      <w:tr w:rsidR="00180EA9" w:rsidRPr="00C87395" w14:paraId="5D511CE1" w14:textId="77777777" w:rsidTr="002A07DB">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447" w:type="pct"/>
            <w:tcBorders>
              <w:bottom w:val="none" w:sz="0" w:space="0" w:color="auto"/>
            </w:tcBorders>
          </w:tcPr>
          <w:p w14:paraId="228FCB39" w14:textId="77777777" w:rsidR="00180EA9" w:rsidRPr="00C87395" w:rsidRDefault="00180EA9" w:rsidP="002A07DB">
            <w:pPr>
              <w:spacing w:after="120"/>
              <w:rPr>
                <w:rFonts w:ascii="Times New Roman" w:hAnsi="Times New Roman" w:cs="Times New Roman"/>
              </w:rPr>
            </w:pPr>
            <w:r w:rsidRPr="00C87395">
              <w:rPr>
                <w:rFonts w:ascii="Times New Roman" w:hAnsi="Times New Roman" w:cs="Times New Roman"/>
              </w:rPr>
              <w:t>Type of Study</w:t>
            </w:r>
          </w:p>
        </w:tc>
        <w:tc>
          <w:tcPr>
            <w:tcW w:w="3553" w:type="pct"/>
            <w:tcBorders>
              <w:bottom w:val="none" w:sz="0" w:space="0" w:color="auto"/>
            </w:tcBorders>
          </w:tcPr>
          <w:p w14:paraId="017414DD" w14:textId="77777777" w:rsidR="00180EA9" w:rsidRPr="00C87395" w:rsidRDefault="00180EA9" w:rsidP="002A07DB">
            <w:pPr>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trike/>
              </w:rPr>
            </w:pPr>
            <w:r w:rsidRPr="00C87395">
              <w:rPr>
                <w:rFonts w:ascii="Times New Roman" w:hAnsi="Times New Roman" w:cs="Times New Roman"/>
                <w:color w:val="000000" w:themeColor="text1"/>
                <w:lang w:eastAsia="en-GB"/>
              </w:rPr>
              <w:t>Environmental screening, Community Risk Assessment (CRA) with Risk Reduction and Early Action Plan</w:t>
            </w:r>
          </w:p>
        </w:tc>
      </w:tr>
      <w:tr w:rsidR="00180EA9" w:rsidRPr="00C87395" w14:paraId="50858FE2" w14:textId="77777777" w:rsidTr="002A07DB">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447" w:type="pct"/>
            <w:tcBorders>
              <w:top w:val="none" w:sz="0" w:space="0" w:color="auto"/>
              <w:bottom w:val="none" w:sz="0" w:space="0" w:color="auto"/>
            </w:tcBorders>
          </w:tcPr>
          <w:p w14:paraId="0BCDBF3B" w14:textId="77777777" w:rsidR="00180EA9" w:rsidRPr="00C87395" w:rsidRDefault="00180EA9" w:rsidP="002A07DB">
            <w:pPr>
              <w:spacing w:after="120"/>
              <w:rPr>
                <w:rFonts w:ascii="Times New Roman" w:hAnsi="Times New Roman" w:cs="Times New Roman"/>
                <w:bCs w:val="0"/>
                <w:i/>
              </w:rPr>
            </w:pPr>
            <w:r w:rsidRPr="00C87395">
              <w:rPr>
                <w:rFonts w:ascii="Times New Roman" w:hAnsi="Times New Roman" w:cs="Times New Roman"/>
                <w:bCs w:val="0"/>
              </w:rPr>
              <w:t>Name of the project</w:t>
            </w:r>
          </w:p>
        </w:tc>
        <w:tc>
          <w:tcPr>
            <w:tcW w:w="3553" w:type="pct"/>
            <w:tcBorders>
              <w:top w:val="none" w:sz="0" w:space="0" w:color="auto"/>
              <w:bottom w:val="none" w:sz="0" w:space="0" w:color="auto"/>
            </w:tcBorders>
          </w:tcPr>
          <w:p w14:paraId="6F2DF10E" w14:textId="77777777" w:rsidR="00180EA9" w:rsidRPr="00C87395" w:rsidRDefault="00180EA9" w:rsidP="002A07DB">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7395">
              <w:rPr>
                <w:rFonts w:ascii="Times New Roman" w:hAnsi="Times New Roman" w:cs="Times New Roman"/>
              </w:rPr>
              <w:t>Scaling up Forecast-based Action and Learning in Bangladesh (SUFAL II)</w:t>
            </w:r>
          </w:p>
        </w:tc>
      </w:tr>
      <w:tr w:rsidR="00180EA9" w:rsidRPr="00C87395" w14:paraId="7F8F9E6A" w14:textId="77777777" w:rsidTr="002A07DB">
        <w:trPr>
          <w:trHeight w:val="440"/>
        </w:trPr>
        <w:tc>
          <w:tcPr>
            <w:cnfStyle w:val="001000000000" w:firstRow="0" w:lastRow="0" w:firstColumn="1" w:lastColumn="0" w:oddVBand="0" w:evenVBand="0" w:oddHBand="0" w:evenHBand="0" w:firstRowFirstColumn="0" w:firstRowLastColumn="0" w:lastRowFirstColumn="0" w:lastRowLastColumn="0"/>
            <w:tcW w:w="1447" w:type="pct"/>
          </w:tcPr>
          <w:p w14:paraId="2EEDBD39" w14:textId="77777777" w:rsidR="00180EA9" w:rsidRPr="00C87395" w:rsidRDefault="00180EA9" w:rsidP="002A07DB">
            <w:pPr>
              <w:spacing w:after="120"/>
              <w:rPr>
                <w:rFonts w:ascii="Times New Roman" w:hAnsi="Times New Roman" w:cs="Times New Roman"/>
                <w:bCs w:val="0"/>
                <w:i/>
              </w:rPr>
            </w:pPr>
            <w:r w:rsidRPr="00C87395">
              <w:rPr>
                <w:rFonts w:ascii="Times New Roman" w:hAnsi="Times New Roman" w:cs="Times New Roman"/>
                <w:bCs w:val="0"/>
              </w:rPr>
              <w:t>Project Start and End dates</w:t>
            </w:r>
          </w:p>
        </w:tc>
        <w:tc>
          <w:tcPr>
            <w:tcW w:w="3553" w:type="pct"/>
          </w:tcPr>
          <w:p w14:paraId="718111AA" w14:textId="77777777" w:rsidR="00180EA9" w:rsidRPr="00C87395" w:rsidRDefault="00180EA9" w:rsidP="002A07DB">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7395">
              <w:rPr>
                <w:rFonts w:ascii="Times New Roman" w:hAnsi="Times New Roman" w:cs="Times New Roman"/>
              </w:rPr>
              <w:t>July 2021 to September 2024</w:t>
            </w:r>
          </w:p>
        </w:tc>
      </w:tr>
      <w:tr w:rsidR="00180EA9" w:rsidRPr="00C87395" w14:paraId="297B410D" w14:textId="77777777" w:rsidTr="002A07DB">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447" w:type="pct"/>
            <w:tcBorders>
              <w:top w:val="none" w:sz="0" w:space="0" w:color="auto"/>
              <w:bottom w:val="none" w:sz="0" w:space="0" w:color="auto"/>
            </w:tcBorders>
          </w:tcPr>
          <w:p w14:paraId="43BD4BDB" w14:textId="77777777" w:rsidR="00180EA9" w:rsidRPr="00C87395" w:rsidRDefault="00180EA9" w:rsidP="002A07DB">
            <w:pPr>
              <w:spacing w:after="120"/>
              <w:rPr>
                <w:rFonts w:ascii="Times New Roman" w:hAnsi="Times New Roman" w:cs="Times New Roman"/>
                <w:bCs w:val="0"/>
                <w:i/>
              </w:rPr>
            </w:pPr>
            <w:r w:rsidRPr="00C87395">
              <w:rPr>
                <w:rFonts w:ascii="Times New Roman" w:hAnsi="Times New Roman" w:cs="Times New Roman"/>
                <w:bCs w:val="0"/>
              </w:rPr>
              <w:t>Project duration</w:t>
            </w:r>
          </w:p>
        </w:tc>
        <w:tc>
          <w:tcPr>
            <w:tcW w:w="3553" w:type="pct"/>
            <w:tcBorders>
              <w:top w:val="none" w:sz="0" w:space="0" w:color="auto"/>
              <w:bottom w:val="none" w:sz="0" w:space="0" w:color="auto"/>
            </w:tcBorders>
          </w:tcPr>
          <w:p w14:paraId="5013FA6E" w14:textId="77777777" w:rsidR="00180EA9" w:rsidRPr="00C87395" w:rsidRDefault="00180EA9" w:rsidP="002A07DB">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7395">
              <w:rPr>
                <w:rFonts w:ascii="Times New Roman" w:hAnsi="Times New Roman" w:cs="Times New Roman"/>
              </w:rPr>
              <w:t xml:space="preserve">39 months </w:t>
            </w:r>
          </w:p>
        </w:tc>
      </w:tr>
      <w:tr w:rsidR="00180EA9" w:rsidRPr="00C87395" w14:paraId="5CC48B27" w14:textId="77777777" w:rsidTr="002A07DB">
        <w:trPr>
          <w:trHeight w:val="400"/>
        </w:trPr>
        <w:tc>
          <w:tcPr>
            <w:cnfStyle w:val="001000000000" w:firstRow="0" w:lastRow="0" w:firstColumn="1" w:lastColumn="0" w:oddVBand="0" w:evenVBand="0" w:oddHBand="0" w:evenHBand="0" w:firstRowFirstColumn="0" w:firstRowLastColumn="0" w:lastRowFirstColumn="0" w:lastRowLastColumn="0"/>
            <w:tcW w:w="1447" w:type="pct"/>
          </w:tcPr>
          <w:p w14:paraId="787B698F" w14:textId="77777777" w:rsidR="00180EA9" w:rsidRPr="00C87395" w:rsidRDefault="00180EA9" w:rsidP="002A07DB">
            <w:pPr>
              <w:spacing w:after="120"/>
              <w:rPr>
                <w:rFonts w:ascii="Times New Roman" w:hAnsi="Times New Roman" w:cs="Times New Roman"/>
                <w:bCs w:val="0"/>
                <w:i/>
              </w:rPr>
            </w:pPr>
            <w:r w:rsidRPr="00C87395">
              <w:rPr>
                <w:rFonts w:ascii="Times New Roman" w:hAnsi="Times New Roman" w:cs="Times New Roman"/>
                <w:bCs w:val="0"/>
              </w:rPr>
              <w:t>Project locations:</w:t>
            </w:r>
          </w:p>
        </w:tc>
        <w:tc>
          <w:tcPr>
            <w:tcW w:w="3553" w:type="pct"/>
          </w:tcPr>
          <w:p w14:paraId="318D8AFC" w14:textId="77777777" w:rsidR="00180EA9" w:rsidRPr="00C87395" w:rsidRDefault="00180EA9" w:rsidP="002A07DB">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7395">
              <w:rPr>
                <w:rFonts w:ascii="Times New Roman" w:hAnsi="Times New Roman" w:cs="Times New Roman"/>
                <w:i/>
                <w:iCs/>
              </w:rPr>
              <w:t>Monsoon Flood:</w:t>
            </w:r>
            <w:r w:rsidRPr="00C87395">
              <w:rPr>
                <w:rFonts w:ascii="Times New Roman" w:hAnsi="Times New Roman" w:cs="Times New Roman"/>
              </w:rPr>
              <w:t xml:space="preserve"> </w:t>
            </w:r>
            <w:proofErr w:type="spellStart"/>
            <w:r w:rsidRPr="00C87395">
              <w:rPr>
                <w:rFonts w:ascii="Times New Roman" w:hAnsi="Times New Roman" w:cs="Times New Roman"/>
              </w:rPr>
              <w:t>Kurigram</w:t>
            </w:r>
            <w:proofErr w:type="spellEnd"/>
            <w:r w:rsidRPr="00C87395">
              <w:rPr>
                <w:rFonts w:ascii="Times New Roman" w:hAnsi="Times New Roman" w:cs="Times New Roman"/>
              </w:rPr>
              <w:t xml:space="preserve">, </w:t>
            </w:r>
            <w:proofErr w:type="spellStart"/>
            <w:r w:rsidRPr="00C87395">
              <w:rPr>
                <w:rFonts w:ascii="Times New Roman" w:hAnsi="Times New Roman" w:cs="Times New Roman"/>
              </w:rPr>
              <w:t>Gaibandha</w:t>
            </w:r>
            <w:proofErr w:type="spellEnd"/>
            <w:r w:rsidRPr="00C87395">
              <w:rPr>
                <w:rFonts w:ascii="Times New Roman" w:hAnsi="Times New Roman" w:cs="Times New Roman"/>
              </w:rPr>
              <w:t xml:space="preserve">, Jamalpur, </w:t>
            </w:r>
            <w:proofErr w:type="spellStart"/>
            <w:r w:rsidRPr="00C87395">
              <w:rPr>
                <w:rFonts w:ascii="Times New Roman" w:hAnsi="Times New Roman" w:cs="Times New Roman"/>
              </w:rPr>
              <w:t>Bogura</w:t>
            </w:r>
            <w:proofErr w:type="spellEnd"/>
          </w:p>
          <w:p w14:paraId="1E19BF17" w14:textId="77777777" w:rsidR="00180EA9" w:rsidRPr="00C87395" w:rsidRDefault="00180EA9" w:rsidP="002A07DB">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7395">
              <w:rPr>
                <w:rFonts w:ascii="Times New Roman" w:hAnsi="Times New Roman" w:cs="Times New Roman"/>
                <w:i/>
                <w:iCs/>
              </w:rPr>
              <w:t>Flash Flood and Lightning:</w:t>
            </w:r>
            <w:r w:rsidRPr="00C87395">
              <w:rPr>
                <w:rFonts w:ascii="Times New Roman" w:hAnsi="Times New Roman" w:cs="Times New Roman"/>
              </w:rPr>
              <w:t xml:space="preserve"> Sylhet, Sunamganj, Netrokona </w:t>
            </w:r>
          </w:p>
        </w:tc>
      </w:tr>
      <w:tr w:rsidR="00180EA9" w:rsidRPr="00C87395" w14:paraId="5AB7060B" w14:textId="77777777" w:rsidTr="002A07DB">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447" w:type="pct"/>
            <w:tcBorders>
              <w:top w:val="none" w:sz="0" w:space="0" w:color="auto"/>
              <w:bottom w:val="none" w:sz="0" w:space="0" w:color="auto"/>
            </w:tcBorders>
          </w:tcPr>
          <w:p w14:paraId="7B1B410A" w14:textId="77777777" w:rsidR="00180EA9" w:rsidRPr="00C87395" w:rsidRDefault="00180EA9" w:rsidP="002A07DB">
            <w:pPr>
              <w:spacing w:after="120"/>
              <w:rPr>
                <w:rFonts w:ascii="Times New Roman" w:hAnsi="Times New Roman" w:cs="Times New Roman"/>
                <w:bCs w:val="0"/>
                <w:i/>
              </w:rPr>
            </w:pPr>
            <w:r w:rsidRPr="00C87395">
              <w:rPr>
                <w:rFonts w:ascii="Times New Roman" w:hAnsi="Times New Roman" w:cs="Times New Roman"/>
                <w:bCs w:val="0"/>
              </w:rPr>
              <w:t>Thematic areas</w:t>
            </w:r>
          </w:p>
        </w:tc>
        <w:tc>
          <w:tcPr>
            <w:tcW w:w="3553" w:type="pct"/>
            <w:tcBorders>
              <w:top w:val="none" w:sz="0" w:space="0" w:color="auto"/>
              <w:bottom w:val="none" w:sz="0" w:space="0" w:color="auto"/>
            </w:tcBorders>
          </w:tcPr>
          <w:p w14:paraId="5F9B0FB9" w14:textId="77777777" w:rsidR="00180EA9" w:rsidRPr="00C87395" w:rsidRDefault="00180EA9" w:rsidP="002A07DB">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7395">
              <w:rPr>
                <w:rFonts w:ascii="Times New Roman" w:hAnsi="Times New Roman" w:cs="Times New Roman"/>
              </w:rPr>
              <w:t>Disaster Risk Reduction</w:t>
            </w:r>
          </w:p>
        </w:tc>
      </w:tr>
      <w:tr w:rsidR="00180EA9" w:rsidRPr="00C87395" w14:paraId="245DB9D6" w14:textId="77777777" w:rsidTr="002A07DB">
        <w:trPr>
          <w:trHeight w:val="379"/>
        </w:trPr>
        <w:tc>
          <w:tcPr>
            <w:cnfStyle w:val="001000000000" w:firstRow="0" w:lastRow="0" w:firstColumn="1" w:lastColumn="0" w:oddVBand="0" w:evenVBand="0" w:oddHBand="0" w:evenHBand="0" w:firstRowFirstColumn="0" w:firstRowLastColumn="0" w:lastRowFirstColumn="0" w:lastRowLastColumn="0"/>
            <w:tcW w:w="1447" w:type="pct"/>
          </w:tcPr>
          <w:p w14:paraId="3A6FCC08" w14:textId="77777777" w:rsidR="00180EA9" w:rsidRPr="00C87395" w:rsidRDefault="00180EA9" w:rsidP="002A07DB">
            <w:pPr>
              <w:spacing w:after="120"/>
              <w:rPr>
                <w:rFonts w:ascii="Times New Roman" w:hAnsi="Times New Roman" w:cs="Times New Roman"/>
                <w:i/>
              </w:rPr>
            </w:pPr>
            <w:r w:rsidRPr="00C87395">
              <w:rPr>
                <w:rFonts w:ascii="Times New Roman" w:hAnsi="Times New Roman" w:cs="Times New Roman"/>
              </w:rPr>
              <w:t>Sub themes</w:t>
            </w:r>
          </w:p>
        </w:tc>
        <w:tc>
          <w:tcPr>
            <w:tcW w:w="3553" w:type="pct"/>
          </w:tcPr>
          <w:p w14:paraId="6DF3284B" w14:textId="77777777" w:rsidR="00180EA9" w:rsidRPr="00C87395" w:rsidRDefault="00180EA9" w:rsidP="002A07DB">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7395">
              <w:rPr>
                <w:rFonts w:ascii="Times New Roman" w:hAnsi="Times New Roman" w:cs="Times New Roman"/>
              </w:rPr>
              <w:t xml:space="preserve">Anticipatory Action, Forecast-based Action, Forecast-based Finance, Monsoon flood, Flash Flood, Lightening </w:t>
            </w:r>
          </w:p>
        </w:tc>
      </w:tr>
      <w:tr w:rsidR="00180EA9" w:rsidRPr="00C87395" w14:paraId="70D85F6A" w14:textId="77777777" w:rsidTr="002A07DB">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447" w:type="pct"/>
            <w:tcBorders>
              <w:top w:val="none" w:sz="0" w:space="0" w:color="auto"/>
              <w:bottom w:val="none" w:sz="0" w:space="0" w:color="auto"/>
            </w:tcBorders>
          </w:tcPr>
          <w:p w14:paraId="3AAF127F" w14:textId="77777777" w:rsidR="00180EA9" w:rsidRPr="00C87395" w:rsidRDefault="00180EA9" w:rsidP="002A07DB">
            <w:pPr>
              <w:spacing w:after="120"/>
              <w:rPr>
                <w:rFonts w:ascii="Times New Roman" w:hAnsi="Times New Roman" w:cs="Times New Roman"/>
                <w:bCs w:val="0"/>
                <w:i/>
              </w:rPr>
            </w:pPr>
            <w:r w:rsidRPr="00C87395">
              <w:rPr>
                <w:rFonts w:ascii="Times New Roman" w:hAnsi="Times New Roman" w:cs="Times New Roman"/>
                <w:bCs w:val="0"/>
              </w:rPr>
              <w:t>Donor</w:t>
            </w:r>
          </w:p>
        </w:tc>
        <w:tc>
          <w:tcPr>
            <w:tcW w:w="3553" w:type="pct"/>
            <w:tcBorders>
              <w:top w:val="none" w:sz="0" w:space="0" w:color="auto"/>
              <w:bottom w:val="none" w:sz="0" w:space="0" w:color="auto"/>
            </w:tcBorders>
          </w:tcPr>
          <w:p w14:paraId="69655E1D" w14:textId="77777777" w:rsidR="00180EA9" w:rsidRPr="00C87395" w:rsidRDefault="00180EA9" w:rsidP="002A07DB">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7395">
              <w:rPr>
                <w:rFonts w:ascii="Times New Roman" w:hAnsi="Times New Roman" w:cs="Times New Roman"/>
              </w:rPr>
              <w:t>European Union Civil Protection and Humanitarian Aid Operations (ECHO)</w:t>
            </w:r>
          </w:p>
        </w:tc>
      </w:tr>
      <w:tr w:rsidR="00180EA9" w:rsidRPr="00C87395" w14:paraId="1C97688A" w14:textId="77777777" w:rsidTr="002A07DB">
        <w:trPr>
          <w:trHeight w:val="779"/>
        </w:trPr>
        <w:tc>
          <w:tcPr>
            <w:cnfStyle w:val="001000000000" w:firstRow="0" w:lastRow="0" w:firstColumn="1" w:lastColumn="0" w:oddVBand="0" w:evenVBand="0" w:oddHBand="0" w:evenHBand="0" w:firstRowFirstColumn="0" w:firstRowLastColumn="0" w:lastRowFirstColumn="0" w:lastRowLastColumn="0"/>
            <w:tcW w:w="1447" w:type="pct"/>
          </w:tcPr>
          <w:p w14:paraId="37D16064" w14:textId="77777777" w:rsidR="00180EA9" w:rsidRPr="00C87395" w:rsidRDefault="00180EA9" w:rsidP="002A07DB">
            <w:pPr>
              <w:spacing w:after="120"/>
              <w:rPr>
                <w:rFonts w:ascii="Times New Roman" w:hAnsi="Times New Roman" w:cs="Times New Roman"/>
                <w:bCs w:val="0"/>
                <w:i/>
              </w:rPr>
            </w:pPr>
            <w:r w:rsidRPr="00C87395">
              <w:rPr>
                <w:rFonts w:ascii="Times New Roman" w:hAnsi="Times New Roman" w:cs="Times New Roman"/>
                <w:bCs w:val="0"/>
              </w:rPr>
              <w:t>Estimated beneficiaries</w:t>
            </w:r>
          </w:p>
        </w:tc>
        <w:tc>
          <w:tcPr>
            <w:tcW w:w="3553" w:type="pct"/>
          </w:tcPr>
          <w:p w14:paraId="766BB1F8" w14:textId="77777777" w:rsidR="00180EA9" w:rsidRPr="00C87395" w:rsidRDefault="00180EA9" w:rsidP="002A07DB">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7395">
              <w:rPr>
                <w:rFonts w:ascii="Times New Roman" w:hAnsi="Times New Roman" w:cs="Times New Roman"/>
              </w:rPr>
              <w:t>38,340 unique beneficiaries from 8 upazilas of 4 north-western monsoon flood prone districts of Bangladesh and 21,106 unique beneficiaries from 3 upazilas of 3 north-eastern flash flood prone districts of Bangladesh</w:t>
            </w:r>
          </w:p>
        </w:tc>
      </w:tr>
      <w:tr w:rsidR="00180EA9" w:rsidRPr="00C87395" w14:paraId="0554EC34" w14:textId="77777777" w:rsidTr="002A07DB">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1447" w:type="pct"/>
            <w:tcBorders>
              <w:top w:val="none" w:sz="0" w:space="0" w:color="auto"/>
              <w:bottom w:val="none" w:sz="0" w:space="0" w:color="auto"/>
            </w:tcBorders>
          </w:tcPr>
          <w:p w14:paraId="779229E8" w14:textId="77777777" w:rsidR="00180EA9" w:rsidRPr="00C87395" w:rsidRDefault="00180EA9" w:rsidP="002A07DB">
            <w:pPr>
              <w:spacing w:after="120"/>
              <w:rPr>
                <w:rFonts w:ascii="Times New Roman" w:hAnsi="Times New Roman" w:cs="Times New Roman"/>
                <w:bCs w:val="0"/>
                <w:i/>
              </w:rPr>
            </w:pPr>
            <w:r w:rsidRPr="00C87395">
              <w:rPr>
                <w:rFonts w:ascii="Times New Roman" w:hAnsi="Times New Roman" w:cs="Times New Roman"/>
                <w:bCs w:val="0"/>
              </w:rPr>
              <w:t>Overall objective of the project</w:t>
            </w:r>
          </w:p>
        </w:tc>
        <w:tc>
          <w:tcPr>
            <w:tcW w:w="3553" w:type="pct"/>
            <w:tcBorders>
              <w:top w:val="none" w:sz="0" w:space="0" w:color="auto"/>
              <w:bottom w:val="none" w:sz="0" w:space="0" w:color="auto"/>
            </w:tcBorders>
          </w:tcPr>
          <w:p w14:paraId="3D5E96D4" w14:textId="77777777" w:rsidR="00180EA9" w:rsidRPr="00C87395" w:rsidRDefault="00180EA9" w:rsidP="002A07DB">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7395">
              <w:rPr>
                <w:rFonts w:ascii="Times New Roman" w:hAnsi="Times New Roman" w:cs="Times New Roman"/>
              </w:rPr>
              <w:t>Support communities and institutions to take Forecast-Based Action to protect lives, assets, and livelihoods from the impacts of</w:t>
            </w:r>
          </w:p>
          <w:p w14:paraId="70CD0C11" w14:textId="77777777" w:rsidR="00180EA9" w:rsidRPr="00C87395" w:rsidRDefault="00180EA9" w:rsidP="002A07DB">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7395">
              <w:rPr>
                <w:rFonts w:ascii="Times New Roman" w:hAnsi="Times New Roman" w:cs="Times New Roman"/>
              </w:rPr>
              <w:t>monsoon flooding in northwest Bangladesh and flash flood and lightening in north-eastern Bangladesh</w:t>
            </w:r>
          </w:p>
        </w:tc>
      </w:tr>
    </w:tbl>
    <w:p w14:paraId="25F63C77" w14:textId="77777777" w:rsidR="00180EA9" w:rsidRPr="00C87395" w:rsidRDefault="00180EA9" w:rsidP="00180EA9">
      <w:pPr>
        <w:spacing w:after="120"/>
        <w:jc w:val="both"/>
        <w:rPr>
          <w:rFonts w:ascii="Times New Roman" w:hAnsi="Times New Roman" w:cs="Times New Roman"/>
          <w:b/>
          <w:color w:val="000000" w:themeColor="text1"/>
        </w:rPr>
      </w:pPr>
    </w:p>
    <w:p w14:paraId="727A7632" w14:textId="77777777" w:rsidR="00180EA9" w:rsidRPr="00C87395" w:rsidRDefault="00180EA9" w:rsidP="00180EA9">
      <w:pPr>
        <w:spacing w:after="120"/>
        <w:jc w:val="both"/>
        <w:rPr>
          <w:rFonts w:ascii="Times New Roman" w:hAnsi="Times New Roman" w:cs="Times New Roman"/>
          <w:b/>
          <w:color w:val="000000" w:themeColor="text1"/>
        </w:rPr>
      </w:pPr>
      <w:r w:rsidRPr="00C87395">
        <w:rPr>
          <w:rFonts w:ascii="Times New Roman" w:hAnsi="Times New Roman" w:cs="Times New Roman"/>
          <w:b/>
          <w:color w:val="000000" w:themeColor="text1"/>
        </w:rPr>
        <w:t>INTRODUCTION</w:t>
      </w:r>
    </w:p>
    <w:p w14:paraId="5F155B9E" w14:textId="77777777" w:rsidR="00180EA9" w:rsidRPr="00C87395" w:rsidRDefault="00180EA9" w:rsidP="00180EA9">
      <w:pPr>
        <w:spacing w:after="120"/>
        <w:jc w:val="both"/>
        <w:rPr>
          <w:rFonts w:ascii="Times New Roman" w:eastAsia="Calibri" w:hAnsi="Times New Roman" w:cs="Times New Roman"/>
        </w:rPr>
      </w:pPr>
      <w:r w:rsidRPr="00C87395">
        <w:rPr>
          <w:rFonts w:ascii="Times New Roman" w:eastAsia="Calibri" w:hAnsi="Times New Roman" w:cs="Times New Roman"/>
        </w:rPr>
        <w:t>From August 2019 to June 2020, the first phase of ‘</w:t>
      </w:r>
      <w:r w:rsidRPr="00C87395">
        <w:rPr>
          <w:rFonts w:ascii="Times New Roman" w:eastAsia="Calibri" w:hAnsi="Times New Roman" w:cs="Times New Roman"/>
          <w:i/>
        </w:rPr>
        <w:t>Supporting Flood Forecast-based Action and Learning in Bangladesh</w:t>
      </w:r>
      <w:r w:rsidRPr="00C87395">
        <w:rPr>
          <w:rFonts w:ascii="Times New Roman" w:eastAsia="Calibri" w:hAnsi="Times New Roman" w:cs="Times New Roman"/>
        </w:rPr>
        <w:t xml:space="preserve">’ - SUFAL Project implemented its activities </w:t>
      </w:r>
      <w:r w:rsidRPr="00C87395">
        <w:rPr>
          <w:rFonts w:ascii="Times New Roman" w:eastAsia="Calibri" w:hAnsi="Times New Roman" w:cs="Times New Roman"/>
          <w:lang w:val="en-GB"/>
        </w:rPr>
        <w:t xml:space="preserve">in three northern flood-prone districts: </w:t>
      </w:r>
      <w:proofErr w:type="spellStart"/>
      <w:r w:rsidRPr="00C87395">
        <w:rPr>
          <w:rFonts w:ascii="Times New Roman" w:eastAsia="Calibri" w:hAnsi="Times New Roman" w:cs="Times New Roman"/>
          <w:lang w:val="en-GB"/>
        </w:rPr>
        <w:t>Kurigram</w:t>
      </w:r>
      <w:proofErr w:type="spellEnd"/>
      <w:r w:rsidRPr="00C87395">
        <w:rPr>
          <w:rFonts w:ascii="Times New Roman" w:eastAsia="Calibri" w:hAnsi="Times New Roman" w:cs="Times New Roman"/>
          <w:lang w:val="en-GB"/>
        </w:rPr>
        <w:t xml:space="preserve">, </w:t>
      </w:r>
      <w:proofErr w:type="spellStart"/>
      <w:r w:rsidRPr="00C87395">
        <w:rPr>
          <w:rFonts w:ascii="Times New Roman" w:eastAsia="Calibri" w:hAnsi="Times New Roman" w:cs="Times New Roman"/>
          <w:lang w:val="en-GB"/>
        </w:rPr>
        <w:t>Gaibandha</w:t>
      </w:r>
      <w:proofErr w:type="spellEnd"/>
      <w:r w:rsidRPr="00C87395">
        <w:rPr>
          <w:rFonts w:ascii="Times New Roman" w:eastAsia="Calibri" w:hAnsi="Times New Roman" w:cs="Times New Roman"/>
          <w:lang w:val="en-GB"/>
        </w:rPr>
        <w:t xml:space="preserve">, and Jamalpur </w:t>
      </w:r>
      <w:r w:rsidRPr="00C87395">
        <w:rPr>
          <w:rFonts w:ascii="Times New Roman" w:eastAsia="Calibri" w:hAnsi="Times New Roman" w:cs="Times New Roman"/>
        </w:rPr>
        <w:t>to reduce the impact of floods on communities, improve the effectiveness of emergency preparedness, response, and recovery efforts, and reduce the humanitarian burden through strengthening the Forecast-based Early Action (</w:t>
      </w:r>
      <w:proofErr w:type="spellStart"/>
      <w:r w:rsidRPr="00C87395">
        <w:rPr>
          <w:rFonts w:ascii="Times New Roman" w:eastAsia="Calibri" w:hAnsi="Times New Roman" w:cs="Times New Roman"/>
        </w:rPr>
        <w:t>FbA</w:t>
      </w:r>
      <w:proofErr w:type="spellEnd"/>
      <w:r w:rsidRPr="00C87395">
        <w:rPr>
          <w:rFonts w:ascii="Times New Roman" w:eastAsia="Calibri" w:hAnsi="Times New Roman" w:cs="Times New Roman"/>
        </w:rPr>
        <w:t xml:space="preserve">) approach to monsoon floods. SUFAL reached 97% of the targeted population through actionable early warning and forecast information. 93% of the project population took at least one early action individually or collectively and per household average BDT 21,461 was saved by </w:t>
      </w:r>
      <w:proofErr w:type="spellStart"/>
      <w:r w:rsidRPr="00C87395">
        <w:rPr>
          <w:rFonts w:ascii="Times New Roman" w:eastAsia="Calibri" w:hAnsi="Times New Roman" w:cs="Times New Roman"/>
        </w:rPr>
        <w:t>FbA</w:t>
      </w:r>
      <w:proofErr w:type="spellEnd"/>
      <w:r w:rsidRPr="00C87395">
        <w:rPr>
          <w:rFonts w:ascii="Times New Roman" w:eastAsia="Calibri" w:hAnsi="Times New Roman" w:cs="Times New Roman"/>
        </w:rPr>
        <w:t xml:space="preserve"> intervention.</w:t>
      </w:r>
    </w:p>
    <w:p w14:paraId="51689530" w14:textId="77777777" w:rsidR="00AC4826" w:rsidRPr="00C87395" w:rsidRDefault="00180EA9" w:rsidP="00180EA9">
      <w:pPr>
        <w:rPr>
          <w:rFonts w:ascii="Times New Roman" w:eastAsia="Calibri" w:hAnsi="Times New Roman" w:cs="Times New Roman"/>
          <w:i/>
          <w:iCs/>
        </w:rPr>
      </w:pPr>
      <w:r w:rsidRPr="00C87395">
        <w:rPr>
          <w:rFonts w:ascii="Times New Roman" w:eastAsia="Calibri" w:hAnsi="Times New Roman" w:cs="Times New Roman"/>
        </w:rPr>
        <w:t xml:space="preserve">In its second phase from July 2021 to September 2024, </w:t>
      </w:r>
      <w:r w:rsidRPr="00C87395">
        <w:rPr>
          <w:rFonts w:ascii="Times New Roman" w:eastAsia="Calibri" w:hAnsi="Times New Roman" w:cs="Times New Roman"/>
          <w:i/>
          <w:iCs/>
        </w:rPr>
        <w:t>Scaling-up Forecast-based Action and Learning in Bangladesh (SUFAL II)</w:t>
      </w:r>
      <w:r w:rsidRPr="00C87395">
        <w:rPr>
          <w:rFonts w:ascii="Times New Roman" w:eastAsia="Calibri" w:hAnsi="Times New Roman" w:cs="Times New Roman"/>
        </w:rPr>
        <w:t xml:space="preserve"> aims to build the capacity of institutions and communities to implement Forecast-based Action (</w:t>
      </w:r>
      <w:proofErr w:type="spellStart"/>
      <w:r w:rsidRPr="00C87395">
        <w:rPr>
          <w:rFonts w:ascii="Times New Roman" w:eastAsia="Calibri" w:hAnsi="Times New Roman" w:cs="Times New Roman"/>
        </w:rPr>
        <w:t>FbA</w:t>
      </w:r>
      <w:proofErr w:type="spellEnd"/>
      <w:r w:rsidRPr="00C87395">
        <w:rPr>
          <w:rFonts w:ascii="Times New Roman" w:eastAsia="Calibri" w:hAnsi="Times New Roman" w:cs="Times New Roman"/>
        </w:rPr>
        <w:t xml:space="preserve">) to reduce the loss of life, assets and livelihoods on an anticipated hazard in monsoon flood-prone north-western </w:t>
      </w:r>
      <w:r w:rsidRPr="00C87395">
        <w:rPr>
          <w:rFonts w:ascii="Times New Roman" w:eastAsia="Calibri" w:hAnsi="Times New Roman" w:cs="Times New Roman"/>
          <w:i/>
          <w:iCs/>
        </w:rPr>
        <w:t>Char</w:t>
      </w:r>
    </w:p>
    <w:p w14:paraId="343035A5" w14:textId="77777777" w:rsidR="00180EA9" w:rsidRPr="00C87395" w:rsidRDefault="00180EA9" w:rsidP="00180EA9">
      <w:pPr>
        <w:spacing w:after="120"/>
        <w:jc w:val="both"/>
        <w:rPr>
          <w:rFonts w:ascii="Times New Roman" w:eastAsia="Calibri" w:hAnsi="Times New Roman" w:cs="Times New Roman"/>
        </w:rPr>
      </w:pPr>
      <w:r w:rsidRPr="00C87395">
        <w:rPr>
          <w:rFonts w:ascii="Times New Roman" w:eastAsia="Calibri" w:hAnsi="Times New Roman" w:cs="Times New Roman"/>
        </w:rPr>
        <w:t xml:space="preserve">areas, and in flashflood and lightning prone north-eastern </w:t>
      </w:r>
      <w:r w:rsidRPr="00C87395">
        <w:rPr>
          <w:rFonts w:ascii="Times New Roman" w:eastAsia="Calibri" w:hAnsi="Times New Roman" w:cs="Times New Roman"/>
          <w:i/>
          <w:iCs/>
        </w:rPr>
        <w:t>Haor</w:t>
      </w:r>
      <w:r w:rsidRPr="00C87395">
        <w:rPr>
          <w:rFonts w:ascii="Times New Roman" w:eastAsia="Calibri" w:hAnsi="Times New Roman" w:cs="Times New Roman"/>
        </w:rPr>
        <w:t xml:space="preserve"> areas. It focuses on strengthening </w:t>
      </w:r>
      <w:proofErr w:type="spellStart"/>
      <w:r w:rsidRPr="00C87395">
        <w:rPr>
          <w:rFonts w:ascii="Times New Roman" w:eastAsia="Calibri" w:hAnsi="Times New Roman" w:cs="Times New Roman"/>
        </w:rPr>
        <w:t>FbA</w:t>
      </w:r>
      <w:proofErr w:type="spellEnd"/>
      <w:r w:rsidRPr="00C87395">
        <w:rPr>
          <w:rFonts w:ascii="Times New Roman" w:eastAsia="Calibri" w:hAnsi="Times New Roman" w:cs="Times New Roman"/>
        </w:rPr>
        <w:t xml:space="preserve"> by developing a community-based approach and looking into existing systems to link with financing for early action.</w:t>
      </w:r>
    </w:p>
    <w:p w14:paraId="3886C14D" w14:textId="77777777" w:rsidR="00180EA9" w:rsidRPr="00C87395" w:rsidRDefault="00180EA9" w:rsidP="00180EA9">
      <w:pPr>
        <w:spacing w:after="120"/>
        <w:rPr>
          <w:rFonts w:ascii="Times New Roman" w:eastAsia="Calibri" w:hAnsi="Times New Roman" w:cs="Times New Roman"/>
        </w:rPr>
      </w:pPr>
      <w:r w:rsidRPr="00C87395">
        <w:rPr>
          <w:rFonts w:ascii="Times New Roman" w:eastAsia="Calibri" w:hAnsi="Times New Roman" w:cs="Times New Roman"/>
        </w:rPr>
        <w:t xml:space="preserve">The SUFAL-II consortium is managed by CARE Deutschland </w:t>
      </w:r>
      <w:proofErr w:type="spellStart"/>
      <w:r w:rsidRPr="00C87395">
        <w:rPr>
          <w:rFonts w:ascii="Times New Roman" w:eastAsia="Calibri" w:hAnsi="Times New Roman" w:cs="Times New Roman"/>
        </w:rPr>
        <w:t>e.V.</w:t>
      </w:r>
      <w:proofErr w:type="spellEnd"/>
      <w:r w:rsidRPr="00C87395">
        <w:rPr>
          <w:rFonts w:ascii="Times New Roman" w:eastAsia="Calibri" w:hAnsi="Times New Roman" w:cs="Times New Roman"/>
        </w:rPr>
        <w:t xml:space="preserve"> and implemented by CARE Bangladesh as the lead agency with the local partners Eco-social Development Organization (ESDO) and People’s Oriented </w:t>
      </w:r>
      <w:r w:rsidRPr="00C87395">
        <w:rPr>
          <w:rFonts w:ascii="Times New Roman" w:eastAsia="Calibri" w:hAnsi="Times New Roman" w:cs="Times New Roman"/>
        </w:rPr>
        <w:lastRenderedPageBreak/>
        <w:t xml:space="preserve">Program Implementation (POPI) Jointly with Concern Worldwide and their partner the SKS Foundation and Friends in Village Development Bangladesh (FIVDB) with the technical support from the Regional Integrated Multi-Hazard Early Warning System (RIMES). The project is funded by the European Civil Protection and Humanitarian Aid Operations (ECHO). </w:t>
      </w:r>
    </w:p>
    <w:p w14:paraId="24B26FF4" w14:textId="77777777" w:rsidR="00180EA9" w:rsidRPr="00C87395" w:rsidRDefault="00180EA9" w:rsidP="00180EA9">
      <w:pPr>
        <w:spacing w:after="120"/>
        <w:jc w:val="both"/>
        <w:rPr>
          <w:rFonts w:ascii="Times New Roman" w:hAnsi="Times New Roman" w:cs="Times New Roman"/>
          <w:i/>
          <w:iCs/>
        </w:rPr>
      </w:pPr>
      <w:r w:rsidRPr="00C87395">
        <w:rPr>
          <w:rFonts w:ascii="Times New Roman" w:hAnsi="Times New Roman" w:cs="Times New Roman"/>
          <w:i/>
          <w:iCs/>
        </w:rPr>
        <w:t>Table 1. Geographic Area Coverage by the Project</w:t>
      </w:r>
    </w:p>
    <w:tbl>
      <w:tblPr>
        <w:tblStyle w:val="TableGrid"/>
        <w:tblW w:w="5000" w:type="pct"/>
        <w:tblLook w:val="04A0" w:firstRow="1" w:lastRow="0" w:firstColumn="1" w:lastColumn="0" w:noHBand="0" w:noVBand="1"/>
      </w:tblPr>
      <w:tblGrid>
        <w:gridCol w:w="1595"/>
        <w:gridCol w:w="1537"/>
        <w:gridCol w:w="6668"/>
      </w:tblGrid>
      <w:tr w:rsidR="00180EA9" w:rsidRPr="00C87395" w14:paraId="1685DE7D" w14:textId="77777777" w:rsidTr="002A07DB">
        <w:tc>
          <w:tcPr>
            <w:tcW w:w="814" w:type="pct"/>
            <w:shd w:val="clear" w:color="auto" w:fill="E36C0A" w:themeFill="accent6" w:themeFillShade="BF"/>
          </w:tcPr>
          <w:p w14:paraId="6C7DBA55" w14:textId="77777777" w:rsidR="00180EA9" w:rsidRPr="00C87395" w:rsidRDefault="00180EA9" w:rsidP="002A07DB">
            <w:pPr>
              <w:spacing w:after="120"/>
              <w:jc w:val="both"/>
              <w:rPr>
                <w:b/>
                <w:color w:val="FFFFFF" w:themeColor="background1"/>
                <w:sz w:val="22"/>
                <w:szCs w:val="22"/>
                <w:lang w:val="en-GB"/>
              </w:rPr>
            </w:pPr>
            <w:r w:rsidRPr="00C87395">
              <w:rPr>
                <w:b/>
                <w:color w:val="FFFFFF" w:themeColor="background1"/>
                <w:sz w:val="22"/>
                <w:szCs w:val="22"/>
                <w:lang w:val="en-GB"/>
              </w:rPr>
              <w:t>District</w:t>
            </w:r>
          </w:p>
        </w:tc>
        <w:tc>
          <w:tcPr>
            <w:tcW w:w="784" w:type="pct"/>
            <w:shd w:val="clear" w:color="auto" w:fill="E36C0A" w:themeFill="accent6" w:themeFillShade="BF"/>
          </w:tcPr>
          <w:p w14:paraId="2E622ECA" w14:textId="77777777" w:rsidR="00180EA9" w:rsidRPr="00C87395" w:rsidRDefault="00180EA9" w:rsidP="002A07DB">
            <w:pPr>
              <w:spacing w:after="120"/>
              <w:jc w:val="both"/>
              <w:rPr>
                <w:b/>
                <w:color w:val="FFFFFF" w:themeColor="background1"/>
                <w:sz w:val="22"/>
                <w:szCs w:val="22"/>
                <w:lang w:val="en-GB"/>
              </w:rPr>
            </w:pPr>
            <w:r w:rsidRPr="00C87395">
              <w:rPr>
                <w:b/>
                <w:color w:val="FFFFFF" w:themeColor="background1"/>
                <w:sz w:val="22"/>
                <w:szCs w:val="22"/>
                <w:lang w:val="en-GB"/>
              </w:rPr>
              <w:t>Upazila</w:t>
            </w:r>
          </w:p>
        </w:tc>
        <w:tc>
          <w:tcPr>
            <w:tcW w:w="3402" w:type="pct"/>
            <w:shd w:val="clear" w:color="auto" w:fill="E36C0A" w:themeFill="accent6" w:themeFillShade="BF"/>
          </w:tcPr>
          <w:p w14:paraId="07A9C20B" w14:textId="77777777" w:rsidR="00180EA9" w:rsidRPr="00C87395" w:rsidRDefault="00180EA9" w:rsidP="002A07DB">
            <w:pPr>
              <w:spacing w:after="120"/>
              <w:jc w:val="both"/>
              <w:rPr>
                <w:b/>
                <w:color w:val="FFFFFF" w:themeColor="background1"/>
                <w:sz w:val="22"/>
                <w:szCs w:val="22"/>
                <w:lang w:val="en-GB"/>
              </w:rPr>
            </w:pPr>
            <w:r w:rsidRPr="00C87395">
              <w:rPr>
                <w:b/>
                <w:color w:val="FFFFFF" w:themeColor="background1"/>
                <w:sz w:val="22"/>
                <w:szCs w:val="22"/>
                <w:lang w:val="en-GB"/>
              </w:rPr>
              <w:t>Union</w:t>
            </w:r>
          </w:p>
        </w:tc>
      </w:tr>
      <w:tr w:rsidR="00180EA9" w:rsidRPr="00C87395" w14:paraId="48BDB9CE" w14:textId="77777777" w:rsidTr="002A07DB">
        <w:tc>
          <w:tcPr>
            <w:tcW w:w="5000" w:type="pct"/>
            <w:gridSpan w:val="3"/>
          </w:tcPr>
          <w:p w14:paraId="28B5279F" w14:textId="77777777" w:rsidR="00180EA9" w:rsidRPr="00C87395" w:rsidRDefault="00180EA9" w:rsidP="002A07DB">
            <w:pPr>
              <w:spacing w:after="120"/>
              <w:jc w:val="both"/>
              <w:rPr>
                <w:b/>
                <w:bCs/>
                <w:sz w:val="22"/>
                <w:szCs w:val="22"/>
                <w:lang w:val="en-GB"/>
              </w:rPr>
            </w:pPr>
            <w:r w:rsidRPr="00C87395">
              <w:rPr>
                <w:b/>
                <w:bCs/>
                <w:sz w:val="22"/>
                <w:szCs w:val="22"/>
                <w:lang w:val="en-GB"/>
              </w:rPr>
              <w:t>North-western monsoon flood prone area</w:t>
            </w:r>
          </w:p>
        </w:tc>
      </w:tr>
      <w:tr w:rsidR="00180EA9" w:rsidRPr="00C87395" w14:paraId="117E55C5" w14:textId="77777777" w:rsidTr="002A07DB">
        <w:tc>
          <w:tcPr>
            <w:tcW w:w="814" w:type="pct"/>
            <w:vMerge w:val="restart"/>
          </w:tcPr>
          <w:p w14:paraId="318DF2C5" w14:textId="77777777" w:rsidR="00180EA9" w:rsidRPr="00C87395" w:rsidRDefault="00180EA9" w:rsidP="002A07DB">
            <w:pPr>
              <w:spacing w:after="120"/>
              <w:jc w:val="both"/>
              <w:rPr>
                <w:sz w:val="22"/>
                <w:szCs w:val="22"/>
                <w:lang w:val="en-GB"/>
              </w:rPr>
            </w:pPr>
            <w:proofErr w:type="spellStart"/>
            <w:r w:rsidRPr="00C87395">
              <w:rPr>
                <w:sz w:val="22"/>
                <w:szCs w:val="22"/>
                <w:lang w:val="en-GB"/>
              </w:rPr>
              <w:t>Kurigram</w:t>
            </w:r>
            <w:proofErr w:type="spellEnd"/>
          </w:p>
        </w:tc>
        <w:tc>
          <w:tcPr>
            <w:tcW w:w="784" w:type="pct"/>
          </w:tcPr>
          <w:p w14:paraId="2DA74EBA" w14:textId="77777777" w:rsidR="00180EA9" w:rsidRPr="00C87395" w:rsidRDefault="00180EA9" w:rsidP="002A07DB">
            <w:pPr>
              <w:spacing w:after="120"/>
              <w:jc w:val="both"/>
              <w:rPr>
                <w:sz w:val="22"/>
                <w:szCs w:val="22"/>
                <w:lang w:val="en-GB"/>
              </w:rPr>
            </w:pPr>
            <w:proofErr w:type="spellStart"/>
            <w:r w:rsidRPr="00C87395">
              <w:rPr>
                <w:sz w:val="22"/>
                <w:szCs w:val="22"/>
                <w:lang w:val="en-GB"/>
              </w:rPr>
              <w:t>Ulipur</w:t>
            </w:r>
            <w:proofErr w:type="spellEnd"/>
          </w:p>
        </w:tc>
        <w:tc>
          <w:tcPr>
            <w:tcW w:w="3402" w:type="pct"/>
          </w:tcPr>
          <w:p w14:paraId="06840346" w14:textId="77777777" w:rsidR="00180EA9" w:rsidRPr="00C87395" w:rsidRDefault="00180EA9" w:rsidP="002A07DB">
            <w:pPr>
              <w:spacing w:after="120"/>
              <w:jc w:val="both"/>
              <w:rPr>
                <w:sz w:val="22"/>
                <w:szCs w:val="22"/>
                <w:lang w:val="en-GB"/>
              </w:rPr>
            </w:pPr>
            <w:proofErr w:type="spellStart"/>
            <w:r w:rsidRPr="00C87395">
              <w:rPr>
                <w:sz w:val="22"/>
                <w:szCs w:val="22"/>
                <w:lang w:val="en-GB"/>
              </w:rPr>
              <w:t>Begumgonj</w:t>
            </w:r>
            <w:proofErr w:type="spellEnd"/>
            <w:r w:rsidRPr="00C87395">
              <w:rPr>
                <w:sz w:val="22"/>
                <w:szCs w:val="22"/>
                <w:lang w:val="en-GB"/>
              </w:rPr>
              <w:t xml:space="preserve">, </w:t>
            </w:r>
            <w:proofErr w:type="spellStart"/>
            <w:r w:rsidRPr="00C87395">
              <w:rPr>
                <w:sz w:val="22"/>
                <w:szCs w:val="22"/>
                <w:lang w:val="en-GB"/>
              </w:rPr>
              <w:t>Buraburi</w:t>
            </w:r>
            <w:proofErr w:type="spellEnd"/>
            <w:r w:rsidRPr="00C87395">
              <w:rPr>
                <w:sz w:val="22"/>
                <w:szCs w:val="22"/>
                <w:lang w:val="en-GB"/>
              </w:rPr>
              <w:t xml:space="preserve">, </w:t>
            </w:r>
            <w:proofErr w:type="spellStart"/>
            <w:r w:rsidRPr="00C87395">
              <w:rPr>
                <w:sz w:val="22"/>
                <w:szCs w:val="22"/>
                <w:lang w:val="en-GB"/>
              </w:rPr>
              <w:t>Hatia</w:t>
            </w:r>
            <w:proofErr w:type="spellEnd"/>
            <w:r w:rsidRPr="00C87395">
              <w:rPr>
                <w:sz w:val="22"/>
                <w:szCs w:val="22"/>
                <w:lang w:val="en-GB"/>
              </w:rPr>
              <w:t xml:space="preserve">, </w:t>
            </w:r>
            <w:proofErr w:type="spellStart"/>
            <w:r w:rsidRPr="00C87395">
              <w:rPr>
                <w:sz w:val="22"/>
                <w:szCs w:val="22"/>
                <w:lang w:val="en-GB"/>
              </w:rPr>
              <w:t>Shahabiaralga</w:t>
            </w:r>
            <w:proofErr w:type="spellEnd"/>
          </w:p>
        </w:tc>
      </w:tr>
      <w:tr w:rsidR="00180EA9" w:rsidRPr="00C87395" w14:paraId="3296FE5F" w14:textId="77777777" w:rsidTr="002A07DB">
        <w:tc>
          <w:tcPr>
            <w:tcW w:w="814" w:type="pct"/>
            <w:vMerge/>
          </w:tcPr>
          <w:p w14:paraId="36AD2907" w14:textId="77777777" w:rsidR="00180EA9" w:rsidRPr="00C87395" w:rsidRDefault="00180EA9" w:rsidP="002A07DB">
            <w:pPr>
              <w:spacing w:after="120"/>
              <w:jc w:val="both"/>
              <w:rPr>
                <w:sz w:val="22"/>
                <w:szCs w:val="22"/>
                <w:lang w:val="en-GB"/>
              </w:rPr>
            </w:pPr>
          </w:p>
        </w:tc>
        <w:tc>
          <w:tcPr>
            <w:tcW w:w="784" w:type="pct"/>
          </w:tcPr>
          <w:p w14:paraId="2C0BCFCE" w14:textId="77777777" w:rsidR="00180EA9" w:rsidRPr="00C87395" w:rsidRDefault="00180EA9" w:rsidP="002A07DB">
            <w:pPr>
              <w:spacing w:after="120"/>
              <w:jc w:val="both"/>
              <w:rPr>
                <w:sz w:val="22"/>
                <w:szCs w:val="22"/>
                <w:lang w:val="en-GB"/>
              </w:rPr>
            </w:pPr>
            <w:proofErr w:type="spellStart"/>
            <w:r w:rsidRPr="00C87395">
              <w:rPr>
                <w:sz w:val="22"/>
                <w:szCs w:val="22"/>
                <w:lang w:val="en-GB"/>
              </w:rPr>
              <w:t>Chilmari</w:t>
            </w:r>
            <w:proofErr w:type="spellEnd"/>
            <w:r w:rsidRPr="00C87395">
              <w:rPr>
                <w:sz w:val="22"/>
                <w:szCs w:val="22"/>
                <w:lang w:val="en-GB"/>
              </w:rPr>
              <w:t>*</w:t>
            </w:r>
          </w:p>
        </w:tc>
        <w:tc>
          <w:tcPr>
            <w:tcW w:w="3402" w:type="pct"/>
          </w:tcPr>
          <w:p w14:paraId="5C2FD8A4" w14:textId="77777777" w:rsidR="00180EA9" w:rsidRPr="00C87395" w:rsidRDefault="00180EA9" w:rsidP="002A07DB">
            <w:pPr>
              <w:spacing w:after="120"/>
              <w:rPr>
                <w:sz w:val="22"/>
                <w:szCs w:val="22"/>
              </w:rPr>
            </w:pPr>
            <w:proofErr w:type="spellStart"/>
            <w:r w:rsidRPr="00C87395">
              <w:rPr>
                <w:sz w:val="22"/>
                <w:szCs w:val="22"/>
              </w:rPr>
              <w:t>Ranigonj</w:t>
            </w:r>
            <w:proofErr w:type="spellEnd"/>
            <w:r w:rsidRPr="00C87395">
              <w:rPr>
                <w:sz w:val="22"/>
                <w:szCs w:val="22"/>
              </w:rPr>
              <w:t xml:space="preserve">, </w:t>
            </w:r>
            <w:proofErr w:type="spellStart"/>
            <w:r w:rsidRPr="00C87395">
              <w:rPr>
                <w:sz w:val="22"/>
                <w:szCs w:val="22"/>
              </w:rPr>
              <w:t>Thanahat</w:t>
            </w:r>
            <w:proofErr w:type="spellEnd"/>
            <w:r w:rsidRPr="00C87395">
              <w:rPr>
                <w:sz w:val="22"/>
                <w:szCs w:val="22"/>
              </w:rPr>
              <w:t xml:space="preserve">, </w:t>
            </w:r>
            <w:proofErr w:type="spellStart"/>
            <w:r w:rsidRPr="00C87395">
              <w:rPr>
                <w:sz w:val="22"/>
                <w:szCs w:val="22"/>
              </w:rPr>
              <w:t>Nayarhat</w:t>
            </w:r>
            <w:proofErr w:type="spellEnd"/>
          </w:p>
        </w:tc>
      </w:tr>
      <w:tr w:rsidR="00180EA9" w:rsidRPr="00C87395" w14:paraId="2DEBCDEE" w14:textId="77777777" w:rsidTr="002A07DB">
        <w:tc>
          <w:tcPr>
            <w:tcW w:w="814" w:type="pct"/>
            <w:vMerge w:val="restart"/>
          </w:tcPr>
          <w:p w14:paraId="65A9407A" w14:textId="77777777" w:rsidR="00180EA9" w:rsidRPr="00C87395" w:rsidRDefault="00180EA9" w:rsidP="002A07DB">
            <w:pPr>
              <w:spacing w:after="120"/>
              <w:jc w:val="both"/>
              <w:rPr>
                <w:sz w:val="22"/>
                <w:szCs w:val="22"/>
                <w:lang w:val="en-GB"/>
              </w:rPr>
            </w:pPr>
            <w:proofErr w:type="spellStart"/>
            <w:r w:rsidRPr="00C87395">
              <w:rPr>
                <w:sz w:val="22"/>
                <w:szCs w:val="22"/>
                <w:lang w:val="en-GB"/>
              </w:rPr>
              <w:t>Gaibandha</w:t>
            </w:r>
            <w:proofErr w:type="spellEnd"/>
          </w:p>
        </w:tc>
        <w:tc>
          <w:tcPr>
            <w:tcW w:w="784" w:type="pct"/>
          </w:tcPr>
          <w:p w14:paraId="291B6A7A" w14:textId="77777777" w:rsidR="00180EA9" w:rsidRPr="00C87395" w:rsidRDefault="00180EA9" w:rsidP="002A07DB">
            <w:pPr>
              <w:spacing w:after="120"/>
              <w:jc w:val="both"/>
              <w:rPr>
                <w:sz w:val="22"/>
                <w:szCs w:val="22"/>
                <w:lang w:val="en-GB"/>
              </w:rPr>
            </w:pPr>
            <w:proofErr w:type="spellStart"/>
            <w:r w:rsidRPr="00C87395">
              <w:rPr>
                <w:sz w:val="22"/>
                <w:szCs w:val="22"/>
                <w:lang w:val="en-GB"/>
              </w:rPr>
              <w:t>Saghata</w:t>
            </w:r>
            <w:proofErr w:type="spellEnd"/>
          </w:p>
        </w:tc>
        <w:tc>
          <w:tcPr>
            <w:tcW w:w="3402" w:type="pct"/>
          </w:tcPr>
          <w:p w14:paraId="1BD0A237" w14:textId="77777777" w:rsidR="00180EA9" w:rsidRPr="00C87395" w:rsidRDefault="00180EA9" w:rsidP="002A07DB">
            <w:pPr>
              <w:spacing w:after="120"/>
              <w:jc w:val="both"/>
              <w:rPr>
                <w:sz w:val="22"/>
                <w:szCs w:val="22"/>
                <w:lang w:val="en-GB"/>
              </w:rPr>
            </w:pPr>
            <w:proofErr w:type="spellStart"/>
            <w:r w:rsidRPr="00C87395">
              <w:rPr>
                <w:sz w:val="22"/>
                <w:szCs w:val="22"/>
                <w:lang w:val="en-GB"/>
              </w:rPr>
              <w:t>Varotkhali</w:t>
            </w:r>
            <w:proofErr w:type="spellEnd"/>
            <w:r w:rsidRPr="00C87395">
              <w:rPr>
                <w:sz w:val="22"/>
                <w:szCs w:val="22"/>
                <w:lang w:val="en-GB"/>
              </w:rPr>
              <w:t xml:space="preserve">, </w:t>
            </w:r>
            <w:proofErr w:type="spellStart"/>
            <w:r w:rsidRPr="00C87395">
              <w:rPr>
                <w:sz w:val="22"/>
                <w:szCs w:val="22"/>
                <w:lang w:val="en-GB"/>
              </w:rPr>
              <w:t>Ghuridah</w:t>
            </w:r>
            <w:proofErr w:type="spellEnd"/>
            <w:r w:rsidRPr="00C87395">
              <w:rPr>
                <w:sz w:val="22"/>
                <w:szCs w:val="22"/>
                <w:lang w:val="en-GB"/>
              </w:rPr>
              <w:t xml:space="preserve">, </w:t>
            </w:r>
            <w:proofErr w:type="spellStart"/>
            <w:r w:rsidRPr="00C87395">
              <w:rPr>
                <w:sz w:val="22"/>
                <w:szCs w:val="22"/>
                <w:lang w:val="en-GB"/>
              </w:rPr>
              <w:t>Holdia</w:t>
            </w:r>
            <w:proofErr w:type="spellEnd"/>
            <w:r w:rsidRPr="00C87395">
              <w:rPr>
                <w:sz w:val="22"/>
                <w:szCs w:val="22"/>
                <w:lang w:val="en-GB"/>
              </w:rPr>
              <w:t xml:space="preserve">, </w:t>
            </w:r>
            <w:proofErr w:type="spellStart"/>
            <w:r w:rsidRPr="00C87395">
              <w:rPr>
                <w:sz w:val="22"/>
                <w:szCs w:val="22"/>
                <w:lang w:val="en-GB"/>
              </w:rPr>
              <w:t>Jumarbari</w:t>
            </w:r>
            <w:proofErr w:type="spellEnd"/>
            <w:r w:rsidRPr="00C87395">
              <w:rPr>
                <w:sz w:val="22"/>
                <w:szCs w:val="22"/>
                <w:lang w:val="en-GB"/>
              </w:rPr>
              <w:t xml:space="preserve"> </w:t>
            </w:r>
          </w:p>
        </w:tc>
      </w:tr>
      <w:tr w:rsidR="00180EA9" w:rsidRPr="00C87395" w14:paraId="788D3F64" w14:textId="77777777" w:rsidTr="002A07DB">
        <w:tc>
          <w:tcPr>
            <w:tcW w:w="814" w:type="pct"/>
            <w:vMerge/>
          </w:tcPr>
          <w:p w14:paraId="4A47F4E8" w14:textId="77777777" w:rsidR="00180EA9" w:rsidRPr="00C87395" w:rsidRDefault="00180EA9" w:rsidP="002A07DB">
            <w:pPr>
              <w:spacing w:after="120"/>
              <w:jc w:val="both"/>
              <w:rPr>
                <w:sz w:val="22"/>
                <w:szCs w:val="22"/>
                <w:lang w:val="en-GB"/>
              </w:rPr>
            </w:pPr>
          </w:p>
        </w:tc>
        <w:tc>
          <w:tcPr>
            <w:tcW w:w="784" w:type="pct"/>
          </w:tcPr>
          <w:p w14:paraId="458B5321" w14:textId="77777777" w:rsidR="00180EA9" w:rsidRPr="00C87395" w:rsidRDefault="00180EA9" w:rsidP="002A07DB">
            <w:pPr>
              <w:spacing w:after="120"/>
              <w:jc w:val="both"/>
              <w:rPr>
                <w:sz w:val="22"/>
                <w:szCs w:val="22"/>
                <w:lang w:val="en-GB"/>
              </w:rPr>
            </w:pPr>
            <w:proofErr w:type="spellStart"/>
            <w:r w:rsidRPr="00C87395">
              <w:rPr>
                <w:sz w:val="22"/>
                <w:szCs w:val="22"/>
                <w:lang w:val="en-GB"/>
              </w:rPr>
              <w:t>Phulchari</w:t>
            </w:r>
            <w:proofErr w:type="spellEnd"/>
            <w:r w:rsidRPr="00C87395">
              <w:rPr>
                <w:sz w:val="22"/>
                <w:szCs w:val="22"/>
                <w:lang w:val="en-GB"/>
              </w:rPr>
              <w:t>*</w:t>
            </w:r>
          </w:p>
        </w:tc>
        <w:tc>
          <w:tcPr>
            <w:tcW w:w="3402" w:type="pct"/>
          </w:tcPr>
          <w:p w14:paraId="0D00F394" w14:textId="77777777" w:rsidR="00180EA9" w:rsidRPr="00C87395" w:rsidRDefault="00180EA9" w:rsidP="002A07DB">
            <w:pPr>
              <w:spacing w:after="120"/>
              <w:rPr>
                <w:sz w:val="22"/>
                <w:szCs w:val="22"/>
              </w:rPr>
            </w:pPr>
            <w:proofErr w:type="spellStart"/>
            <w:r w:rsidRPr="00C87395">
              <w:rPr>
                <w:sz w:val="22"/>
                <w:szCs w:val="22"/>
              </w:rPr>
              <w:t>Gazaria</w:t>
            </w:r>
            <w:proofErr w:type="spellEnd"/>
          </w:p>
        </w:tc>
      </w:tr>
      <w:tr w:rsidR="00180EA9" w:rsidRPr="00C87395" w14:paraId="3BED7A3A" w14:textId="77777777" w:rsidTr="002A07DB">
        <w:tc>
          <w:tcPr>
            <w:tcW w:w="814" w:type="pct"/>
            <w:vMerge w:val="restart"/>
          </w:tcPr>
          <w:p w14:paraId="5DC5DC3B" w14:textId="77777777" w:rsidR="00180EA9" w:rsidRPr="00C87395" w:rsidRDefault="00180EA9" w:rsidP="002A07DB">
            <w:pPr>
              <w:spacing w:after="120"/>
              <w:jc w:val="both"/>
              <w:rPr>
                <w:sz w:val="22"/>
                <w:szCs w:val="22"/>
                <w:lang w:val="en-GB"/>
              </w:rPr>
            </w:pPr>
            <w:r w:rsidRPr="00C87395">
              <w:rPr>
                <w:sz w:val="22"/>
                <w:szCs w:val="22"/>
                <w:lang w:val="en-GB"/>
              </w:rPr>
              <w:t>Jamalpur</w:t>
            </w:r>
          </w:p>
        </w:tc>
        <w:tc>
          <w:tcPr>
            <w:tcW w:w="784" w:type="pct"/>
            <w:shd w:val="clear" w:color="auto" w:fill="auto"/>
          </w:tcPr>
          <w:p w14:paraId="0A9EBBD9" w14:textId="77777777" w:rsidR="00180EA9" w:rsidRPr="00C87395" w:rsidRDefault="00180EA9" w:rsidP="002A07DB">
            <w:pPr>
              <w:spacing w:after="120"/>
              <w:jc w:val="both"/>
              <w:rPr>
                <w:sz w:val="22"/>
                <w:szCs w:val="22"/>
                <w:lang w:val="en-GB"/>
              </w:rPr>
            </w:pPr>
            <w:proofErr w:type="spellStart"/>
            <w:r w:rsidRPr="00C87395">
              <w:rPr>
                <w:sz w:val="22"/>
                <w:szCs w:val="22"/>
              </w:rPr>
              <w:t>Madarganj</w:t>
            </w:r>
            <w:proofErr w:type="spellEnd"/>
            <w:r w:rsidRPr="00C87395">
              <w:rPr>
                <w:sz w:val="22"/>
                <w:szCs w:val="22"/>
              </w:rPr>
              <w:t xml:space="preserve"> </w:t>
            </w:r>
          </w:p>
        </w:tc>
        <w:tc>
          <w:tcPr>
            <w:tcW w:w="3402" w:type="pct"/>
          </w:tcPr>
          <w:p w14:paraId="06992357" w14:textId="77777777" w:rsidR="00180EA9" w:rsidRPr="00C87395" w:rsidRDefault="00180EA9" w:rsidP="002A07DB">
            <w:pPr>
              <w:spacing w:after="120"/>
              <w:jc w:val="both"/>
              <w:rPr>
                <w:sz w:val="22"/>
                <w:szCs w:val="22"/>
              </w:rPr>
            </w:pPr>
            <w:proofErr w:type="spellStart"/>
            <w:r w:rsidRPr="00C87395">
              <w:rPr>
                <w:sz w:val="22"/>
                <w:szCs w:val="22"/>
              </w:rPr>
              <w:t>Charpakerdah</w:t>
            </w:r>
            <w:proofErr w:type="spellEnd"/>
            <w:r w:rsidRPr="00C87395">
              <w:rPr>
                <w:sz w:val="22"/>
                <w:szCs w:val="22"/>
              </w:rPr>
              <w:t xml:space="preserve">, </w:t>
            </w:r>
            <w:proofErr w:type="spellStart"/>
            <w:r w:rsidRPr="00C87395">
              <w:rPr>
                <w:sz w:val="22"/>
                <w:szCs w:val="22"/>
              </w:rPr>
              <w:t>Balijuri</w:t>
            </w:r>
            <w:proofErr w:type="spellEnd"/>
            <w:r w:rsidRPr="00C87395">
              <w:rPr>
                <w:sz w:val="22"/>
                <w:szCs w:val="22"/>
              </w:rPr>
              <w:t xml:space="preserve">, </w:t>
            </w:r>
            <w:proofErr w:type="spellStart"/>
            <w:r w:rsidRPr="00C87395">
              <w:rPr>
                <w:sz w:val="22"/>
                <w:szCs w:val="22"/>
              </w:rPr>
              <w:t>Jorekhali</w:t>
            </w:r>
            <w:proofErr w:type="spellEnd"/>
            <w:r w:rsidRPr="00C87395">
              <w:rPr>
                <w:sz w:val="22"/>
                <w:szCs w:val="22"/>
              </w:rPr>
              <w:t xml:space="preserve">, </w:t>
            </w:r>
            <w:proofErr w:type="spellStart"/>
            <w:r w:rsidRPr="00C87395">
              <w:rPr>
                <w:sz w:val="22"/>
                <w:szCs w:val="22"/>
              </w:rPr>
              <w:t>Gunaritala</w:t>
            </w:r>
            <w:proofErr w:type="spellEnd"/>
          </w:p>
        </w:tc>
      </w:tr>
      <w:tr w:rsidR="00180EA9" w:rsidRPr="00C87395" w14:paraId="3B89831A" w14:textId="77777777" w:rsidTr="002A07DB">
        <w:tc>
          <w:tcPr>
            <w:tcW w:w="814" w:type="pct"/>
            <w:vMerge/>
          </w:tcPr>
          <w:p w14:paraId="2076D0B3" w14:textId="77777777" w:rsidR="00180EA9" w:rsidRPr="00C87395" w:rsidRDefault="00180EA9" w:rsidP="002A07DB">
            <w:pPr>
              <w:spacing w:after="120"/>
              <w:jc w:val="both"/>
              <w:rPr>
                <w:sz w:val="22"/>
                <w:szCs w:val="22"/>
                <w:lang w:val="en-GB"/>
              </w:rPr>
            </w:pPr>
          </w:p>
        </w:tc>
        <w:tc>
          <w:tcPr>
            <w:tcW w:w="784" w:type="pct"/>
            <w:shd w:val="clear" w:color="auto" w:fill="auto"/>
          </w:tcPr>
          <w:p w14:paraId="09311D66" w14:textId="77777777" w:rsidR="00180EA9" w:rsidRPr="00C87395" w:rsidRDefault="00180EA9" w:rsidP="002A07DB">
            <w:pPr>
              <w:spacing w:after="120"/>
              <w:jc w:val="both"/>
              <w:rPr>
                <w:sz w:val="22"/>
                <w:szCs w:val="22"/>
                <w:lang w:val="en-GB"/>
              </w:rPr>
            </w:pPr>
            <w:proofErr w:type="spellStart"/>
            <w:r w:rsidRPr="00C87395">
              <w:rPr>
                <w:sz w:val="22"/>
                <w:szCs w:val="22"/>
              </w:rPr>
              <w:t>Sarishabari</w:t>
            </w:r>
            <w:proofErr w:type="spellEnd"/>
            <w:r w:rsidRPr="00C87395">
              <w:rPr>
                <w:sz w:val="22"/>
                <w:szCs w:val="22"/>
              </w:rPr>
              <w:t>*</w:t>
            </w:r>
          </w:p>
        </w:tc>
        <w:tc>
          <w:tcPr>
            <w:tcW w:w="3402" w:type="pct"/>
          </w:tcPr>
          <w:p w14:paraId="3C4198A3" w14:textId="77777777" w:rsidR="00180EA9" w:rsidRPr="00C87395" w:rsidRDefault="00180EA9" w:rsidP="002A07DB">
            <w:pPr>
              <w:spacing w:after="120"/>
              <w:rPr>
                <w:sz w:val="22"/>
                <w:szCs w:val="22"/>
              </w:rPr>
            </w:pPr>
            <w:proofErr w:type="spellStart"/>
            <w:r w:rsidRPr="00C87395">
              <w:rPr>
                <w:sz w:val="22"/>
                <w:szCs w:val="22"/>
              </w:rPr>
              <w:t>Pingna</w:t>
            </w:r>
            <w:proofErr w:type="spellEnd"/>
          </w:p>
        </w:tc>
      </w:tr>
      <w:tr w:rsidR="00180EA9" w:rsidRPr="00C87395" w14:paraId="2C611934" w14:textId="77777777" w:rsidTr="002A07DB">
        <w:tc>
          <w:tcPr>
            <w:tcW w:w="814" w:type="pct"/>
            <w:vMerge/>
          </w:tcPr>
          <w:p w14:paraId="257746C7" w14:textId="77777777" w:rsidR="00180EA9" w:rsidRPr="00C87395" w:rsidRDefault="00180EA9" w:rsidP="002A07DB">
            <w:pPr>
              <w:spacing w:after="120"/>
              <w:jc w:val="both"/>
              <w:rPr>
                <w:sz w:val="22"/>
                <w:szCs w:val="22"/>
                <w:lang w:val="en-GB"/>
              </w:rPr>
            </w:pPr>
          </w:p>
        </w:tc>
        <w:tc>
          <w:tcPr>
            <w:tcW w:w="784" w:type="pct"/>
            <w:shd w:val="clear" w:color="auto" w:fill="auto"/>
          </w:tcPr>
          <w:p w14:paraId="6BE2FAF6" w14:textId="77777777" w:rsidR="00180EA9" w:rsidRPr="00C87395" w:rsidRDefault="00180EA9" w:rsidP="002A07DB">
            <w:pPr>
              <w:spacing w:after="120"/>
              <w:jc w:val="both"/>
              <w:rPr>
                <w:sz w:val="22"/>
                <w:szCs w:val="22"/>
                <w:lang w:val="en-GB"/>
              </w:rPr>
            </w:pPr>
            <w:proofErr w:type="spellStart"/>
            <w:r w:rsidRPr="00C87395">
              <w:rPr>
                <w:sz w:val="22"/>
                <w:szCs w:val="22"/>
              </w:rPr>
              <w:t>Islampur</w:t>
            </w:r>
            <w:proofErr w:type="spellEnd"/>
            <w:r w:rsidRPr="00C87395">
              <w:rPr>
                <w:sz w:val="22"/>
                <w:szCs w:val="22"/>
              </w:rPr>
              <w:t>**</w:t>
            </w:r>
          </w:p>
        </w:tc>
        <w:tc>
          <w:tcPr>
            <w:tcW w:w="3402" w:type="pct"/>
          </w:tcPr>
          <w:p w14:paraId="7DC291D2" w14:textId="77777777" w:rsidR="00180EA9" w:rsidRPr="00C87395" w:rsidRDefault="00180EA9" w:rsidP="002A07DB">
            <w:pPr>
              <w:spacing w:after="120"/>
              <w:jc w:val="both"/>
              <w:rPr>
                <w:sz w:val="22"/>
                <w:szCs w:val="22"/>
              </w:rPr>
            </w:pPr>
            <w:proofErr w:type="spellStart"/>
            <w:r w:rsidRPr="00C87395">
              <w:rPr>
                <w:sz w:val="22"/>
                <w:szCs w:val="22"/>
              </w:rPr>
              <w:t>Kulkandi</w:t>
            </w:r>
            <w:proofErr w:type="spellEnd"/>
            <w:r w:rsidRPr="00C87395">
              <w:rPr>
                <w:sz w:val="22"/>
                <w:szCs w:val="22"/>
              </w:rPr>
              <w:t xml:space="preserve">, </w:t>
            </w:r>
            <w:proofErr w:type="spellStart"/>
            <w:r w:rsidRPr="00C87395">
              <w:rPr>
                <w:sz w:val="22"/>
                <w:szCs w:val="22"/>
              </w:rPr>
              <w:t>Shapdari</w:t>
            </w:r>
            <w:proofErr w:type="spellEnd"/>
            <w:r w:rsidRPr="00C87395">
              <w:rPr>
                <w:sz w:val="22"/>
                <w:szCs w:val="22"/>
              </w:rPr>
              <w:t xml:space="preserve">, </w:t>
            </w:r>
            <w:proofErr w:type="spellStart"/>
            <w:r w:rsidRPr="00C87395">
              <w:rPr>
                <w:sz w:val="22"/>
                <w:szCs w:val="22"/>
              </w:rPr>
              <w:t>Noarpara</w:t>
            </w:r>
            <w:proofErr w:type="spellEnd"/>
            <w:r w:rsidRPr="00C87395">
              <w:rPr>
                <w:sz w:val="22"/>
                <w:szCs w:val="22"/>
              </w:rPr>
              <w:t xml:space="preserve">, </w:t>
            </w:r>
            <w:proofErr w:type="spellStart"/>
            <w:r w:rsidRPr="00C87395">
              <w:rPr>
                <w:sz w:val="22"/>
                <w:szCs w:val="22"/>
              </w:rPr>
              <w:t>Chinaduli</w:t>
            </w:r>
            <w:proofErr w:type="spellEnd"/>
          </w:p>
        </w:tc>
      </w:tr>
      <w:tr w:rsidR="00180EA9" w:rsidRPr="00C87395" w14:paraId="74BBF440" w14:textId="77777777" w:rsidTr="002A07DB">
        <w:tc>
          <w:tcPr>
            <w:tcW w:w="814" w:type="pct"/>
            <w:vMerge w:val="restart"/>
          </w:tcPr>
          <w:p w14:paraId="2410B9BB" w14:textId="77777777" w:rsidR="00180EA9" w:rsidRPr="00C87395" w:rsidRDefault="00180EA9" w:rsidP="002A07DB">
            <w:pPr>
              <w:spacing w:after="120"/>
              <w:jc w:val="both"/>
              <w:rPr>
                <w:sz w:val="22"/>
                <w:szCs w:val="22"/>
                <w:lang w:val="en-GB"/>
              </w:rPr>
            </w:pPr>
            <w:proofErr w:type="spellStart"/>
            <w:r w:rsidRPr="00C87395">
              <w:rPr>
                <w:sz w:val="22"/>
                <w:szCs w:val="22"/>
                <w:lang w:val="en-GB"/>
              </w:rPr>
              <w:t>Bogura</w:t>
            </w:r>
            <w:proofErr w:type="spellEnd"/>
          </w:p>
        </w:tc>
        <w:tc>
          <w:tcPr>
            <w:tcW w:w="784" w:type="pct"/>
            <w:shd w:val="clear" w:color="auto" w:fill="auto"/>
          </w:tcPr>
          <w:p w14:paraId="30B20C9B" w14:textId="77777777" w:rsidR="00180EA9" w:rsidRPr="00C87395" w:rsidRDefault="00180EA9" w:rsidP="002A07DB">
            <w:pPr>
              <w:spacing w:after="120"/>
              <w:jc w:val="both"/>
              <w:rPr>
                <w:sz w:val="22"/>
                <w:szCs w:val="22"/>
                <w:lang w:val="en-GB"/>
              </w:rPr>
            </w:pPr>
            <w:proofErr w:type="spellStart"/>
            <w:r w:rsidRPr="00C87395">
              <w:rPr>
                <w:sz w:val="22"/>
                <w:szCs w:val="22"/>
              </w:rPr>
              <w:t>Sonatola</w:t>
            </w:r>
            <w:proofErr w:type="spellEnd"/>
            <w:r w:rsidRPr="00C87395">
              <w:rPr>
                <w:sz w:val="22"/>
                <w:szCs w:val="22"/>
              </w:rPr>
              <w:t>*</w:t>
            </w:r>
          </w:p>
        </w:tc>
        <w:tc>
          <w:tcPr>
            <w:tcW w:w="3402" w:type="pct"/>
          </w:tcPr>
          <w:p w14:paraId="399A6FB3" w14:textId="77777777" w:rsidR="00180EA9" w:rsidRPr="00C87395" w:rsidRDefault="00180EA9" w:rsidP="002A07DB">
            <w:pPr>
              <w:spacing w:after="120"/>
              <w:rPr>
                <w:sz w:val="22"/>
                <w:szCs w:val="22"/>
              </w:rPr>
            </w:pPr>
            <w:proofErr w:type="spellStart"/>
            <w:r w:rsidRPr="00C87395">
              <w:rPr>
                <w:sz w:val="22"/>
                <w:szCs w:val="22"/>
              </w:rPr>
              <w:t>Tekanichukainagar</w:t>
            </w:r>
            <w:proofErr w:type="spellEnd"/>
          </w:p>
        </w:tc>
      </w:tr>
      <w:tr w:rsidR="00180EA9" w:rsidRPr="00C87395" w14:paraId="376688A3" w14:textId="77777777" w:rsidTr="002A07DB">
        <w:tc>
          <w:tcPr>
            <w:tcW w:w="814" w:type="pct"/>
            <w:vMerge/>
          </w:tcPr>
          <w:p w14:paraId="69962D5D" w14:textId="77777777" w:rsidR="00180EA9" w:rsidRPr="00C87395" w:rsidRDefault="00180EA9" w:rsidP="002A07DB">
            <w:pPr>
              <w:spacing w:after="120"/>
              <w:jc w:val="both"/>
              <w:rPr>
                <w:sz w:val="22"/>
                <w:szCs w:val="22"/>
                <w:lang w:val="en-GB"/>
              </w:rPr>
            </w:pPr>
          </w:p>
        </w:tc>
        <w:tc>
          <w:tcPr>
            <w:tcW w:w="784" w:type="pct"/>
            <w:shd w:val="clear" w:color="auto" w:fill="auto"/>
          </w:tcPr>
          <w:p w14:paraId="41573B33" w14:textId="77777777" w:rsidR="00180EA9" w:rsidRPr="00C87395" w:rsidRDefault="00180EA9" w:rsidP="002A07DB">
            <w:pPr>
              <w:spacing w:after="120"/>
              <w:jc w:val="both"/>
              <w:rPr>
                <w:sz w:val="22"/>
                <w:szCs w:val="22"/>
                <w:lang w:val="en-GB"/>
              </w:rPr>
            </w:pPr>
            <w:proofErr w:type="spellStart"/>
            <w:r w:rsidRPr="00C87395">
              <w:rPr>
                <w:sz w:val="22"/>
                <w:szCs w:val="22"/>
              </w:rPr>
              <w:t>Shariakandi</w:t>
            </w:r>
            <w:proofErr w:type="spellEnd"/>
          </w:p>
        </w:tc>
        <w:tc>
          <w:tcPr>
            <w:tcW w:w="3402" w:type="pct"/>
          </w:tcPr>
          <w:p w14:paraId="4A86FB61" w14:textId="77777777" w:rsidR="00180EA9" w:rsidRPr="00C87395" w:rsidRDefault="00180EA9" w:rsidP="002A07DB">
            <w:pPr>
              <w:spacing w:after="120"/>
              <w:jc w:val="both"/>
              <w:rPr>
                <w:sz w:val="22"/>
                <w:szCs w:val="22"/>
              </w:rPr>
            </w:pPr>
            <w:proofErr w:type="spellStart"/>
            <w:r w:rsidRPr="00C87395">
              <w:rPr>
                <w:sz w:val="22"/>
                <w:szCs w:val="22"/>
              </w:rPr>
              <w:t>Bohail</w:t>
            </w:r>
            <w:proofErr w:type="spellEnd"/>
            <w:r w:rsidRPr="00C87395">
              <w:rPr>
                <w:sz w:val="22"/>
                <w:szCs w:val="22"/>
              </w:rPr>
              <w:t xml:space="preserve">, </w:t>
            </w:r>
            <w:proofErr w:type="spellStart"/>
            <w:r w:rsidRPr="00C87395">
              <w:rPr>
                <w:sz w:val="22"/>
                <w:szCs w:val="22"/>
              </w:rPr>
              <w:t>Kazla</w:t>
            </w:r>
            <w:proofErr w:type="spellEnd"/>
            <w:r w:rsidRPr="00C87395">
              <w:rPr>
                <w:sz w:val="22"/>
                <w:szCs w:val="22"/>
              </w:rPr>
              <w:t xml:space="preserve">, </w:t>
            </w:r>
            <w:proofErr w:type="spellStart"/>
            <w:r w:rsidRPr="00C87395">
              <w:rPr>
                <w:sz w:val="22"/>
                <w:szCs w:val="22"/>
              </w:rPr>
              <w:t>Karnibari</w:t>
            </w:r>
            <w:proofErr w:type="spellEnd"/>
            <w:r w:rsidRPr="00C87395">
              <w:rPr>
                <w:sz w:val="22"/>
                <w:szCs w:val="22"/>
              </w:rPr>
              <w:t xml:space="preserve">, </w:t>
            </w:r>
            <w:proofErr w:type="spellStart"/>
            <w:r w:rsidRPr="00C87395">
              <w:rPr>
                <w:sz w:val="22"/>
                <w:szCs w:val="22"/>
              </w:rPr>
              <w:t>Chaluabari</w:t>
            </w:r>
            <w:proofErr w:type="spellEnd"/>
          </w:p>
        </w:tc>
      </w:tr>
      <w:tr w:rsidR="00180EA9" w:rsidRPr="00C87395" w14:paraId="2979E45B" w14:textId="77777777" w:rsidTr="002A07DB">
        <w:tc>
          <w:tcPr>
            <w:tcW w:w="5000" w:type="pct"/>
            <w:gridSpan w:val="3"/>
          </w:tcPr>
          <w:p w14:paraId="7394AB3B" w14:textId="77777777" w:rsidR="00180EA9" w:rsidRPr="00C87395" w:rsidRDefault="00180EA9" w:rsidP="002A07DB">
            <w:pPr>
              <w:spacing w:after="120"/>
              <w:jc w:val="both"/>
              <w:rPr>
                <w:b/>
                <w:bCs/>
                <w:sz w:val="22"/>
                <w:szCs w:val="22"/>
                <w:lang w:val="en-GB"/>
              </w:rPr>
            </w:pPr>
            <w:r w:rsidRPr="00C87395">
              <w:rPr>
                <w:b/>
                <w:bCs/>
                <w:sz w:val="22"/>
                <w:szCs w:val="22"/>
                <w:lang w:val="en-GB"/>
              </w:rPr>
              <w:t>North-eastern flash flood prone area</w:t>
            </w:r>
          </w:p>
        </w:tc>
      </w:tr>
      <w:tr w:rsidR="00180EA9" w:rsidRPr="00C87395" w14:paraId="2F0148F1" w14:textId="77777777" w:rsidTr="002A07DB">
        <w:tc>
          <w:tcPr>
            <w:tcW w:w="814" w:type="pct"/>
          </w:tcPr>
          <w:p w14:paraId="443A3C84" w14:textId="77777777" w:rsidR="00180EA9" w:rsidRPr="00C87395" w:rsidRDefault="00180EA9" w:rsidP="002A07DB">
            <w:pPr>
              <w:spacing w:after="120"/>
              <w:jc w:val="both"/>
              <w:rPr>
                <w:sz w:val="22"/>
                <w:szCs w:val="22"/>
                <w:lang w:val="en-GB"/>
              </w:rPr>
            </w:pPr>
            <w:r w:rsidRPr="00C87395">
              <w:rPr>
                <w:sz w:val="22"/>
                <w:szCs w:val="22"/>
                <w:lang w:val="en-GB"/>
              </w:rPr>
              <w:t>Sylhet</w:t>
            </w:r>
          </w:p>
        </w:tc>
        <w:tc>
          <w:tcPr>
            <w:tcW w:w="784" w:type="pct"/>
            <w:shd w:val="clear" w:color="auto" w:fill="auto"/>
          </w:tcPr>
          <w:p w14:paraId="09307C68" w14:textId="77777777" w:rsidR="00180EA9" w:rsidRPr="00C87395" w:rsidRDefault="00180EA9" w:rsidP="002A07DB">
            <w:pPr>
              <w:spacing w:after="120"/>
              <w:jc w:val="both"/>
              <w:rPr>
                <w:sz w:val="22"/>
                <w:szCs w:val="22"/>
              </w:rPr>
            </w:pPr>
            <w:proofErr w:type="spellStart"/>
            <w:r w:rsidRPr="00C87395">
              <w:rPr>
                <w:sz w:val="22"/>
                <w:szCs w:val="22"/>
              </w:rPr>
              <w:t>Gowainghat</w:t>
            </w:r>
            <w:proofErr w:type="spellEnd"/>
          </w:p>
        </w:tc>
        <w:tc>
          <w:tcPr>
            <w:tcW w:w="3402" w:type="pct"/>
          </w:tcPr>
          <w:p w14:paraId="24215D34" w14:textId="77777777" w:rsidR="00180EA9" w:rsidRPr="00C87395" w:rsidRDefault="00180EA9" w:rsidP="002A07DB">
            <w:pPr>
              <w:spacing w:after="120"/>
              <w:jc w:val="both"/>
              <w:rPr>
                <w:sz w:val="22"/>
                <w:szCs w:val="22"/>
              </w:rPr>
            </w:pPr>
            <w:proofErr w:type="spellStart"/>
            <w:r w:rsidRPr="00C87395">
              <w:rPr>
                <w:sz w:val="22"/>
                <w:szCs w:val="22"/>
              </w:rPr>
              <w:t>Langura</w:t>
            </w:r>
            <w:proofErr w:type="spellEnd"/>
            <w:r w:rsidRPr="00C87395">
              <w:rPr>
                <w:sz w:val="22"/>
                <w:szCs w:val="22"/>
              </w:rPr>
              <w:t xml:space="preserve">, </w:t>
            </w:r>
            <w:proofErr w:type="spellStart"/>
            <w:r w:rsidRPr="00C87395">
              <w:rPr>
                <w:sz w:val="22"/>
                <w:szCs w:val="22"/>
              </w:rPr>
              <w:t>Rustampur</w:t>
            </w:r>
            <w:proofErr w:type="spellEnd"/>
          </w:p>
        </w:tc>
      </w:tr>
      <w:tr w:rsidR="00180EA9" w:rsidRPr="00C87395" w14:paraId="7A080F30" w14:textId="77777777" w:rsidTr="002A07DB">
        <w:tc>
          <w:tcPr>
            <w:tcW w:w="814" w:type="pct"/>
          </w:tcPr>
          <w:p w14:paraId="5F58101A" w14:textId="77777777" w:rsidR="00180EA9" w:rsidRPr="00C87395" w:rsidRDefault="00180EA9" w:rsidP="002A07DB">
            <w:pPr>
              <w:spacing w:after="120"/>
              <w:jc w:val="both"/>
              <w:rPr>
                <w:sz w:val="22"/>
                <w:szCs w:val="22"/>
                <w:lang w:val="en-GB"/>
              </w:rPr>
            </w:pPr>
            <w:r w:rsidRPr="00C87395">
              <w:rPr>
                <w:sz w:val="22"/>
                <w:szCs w:val="22"/>
                <w:lang w:val="en-GB"/>
              </w:rPr>
              <w:t xml:space="preserve">Sunamganj </w:t>
            </w:r>
          </w:p>
        </w:tc>
        <w:tc>
          <w:tcPr>
            <w:tcW w:w="784" w:type="pct"/>
            <w:shd w:val="clear" w:color="auto" w:fill="auto"/>
          </w:tcPr>
          <w:p w14:paraId="506EAB62" w14:textId="77777777" w:rsidR="00180EA9" w:rsidRPr="00C87395" w:rsidRDefault="00180EA9" w:rsidP="002A07DB">
            <w:pPr>
              <w:spacing w:after="120"/>
              <w:jc w:val="both"/>
              <w:rPr>
                <w:sz w:val="22"/>
                <w:szCs w:val="22"/>
              </w:rPr>
            </w:pPr>
            <w:proofErr w:type="spellStart"/>
            <w:r w:rsidRPr="00C87395">
              <w:rPr>
                <w:sz w:val="22"/>
                <w:szCs w:val="22"/>
              </w:rPr>
              <w:t>Dharmapasha</w:t>
            </w:r>
            <w:proofErr w:type="spellEnd"/>
          </w:p>
        </w:tc>
        <w:tc>
          <w:tcPr>
            <w:tcW w:w="3402" w:type="pct"/>
          </w:tcPr>
          <w:p w14:paraId="40B1A4B2" w14:textId="77777777" w:rsidR="00180EA9" w:rsidRPr="00C87395" w:rsidRDefault="00180EA9" w:rsidP="002A07DB">
            <w:pPr>
              <w:spacing w:after="120"/>
              <w:jc w:val="both"/>
              <w:rPr>
                <w:sz w:val="22"/>
                <w:szCs w:val="22"/>
              </w:rPr>
            </w:pPr>
            <w:proofErr w:type="spellStart"/>
            <w:r w:rsidRPr="00C87395">
              <w:rPr>
                <w:sz w:val="22"/>
                <w:szCs w:val="22"/>
              </w:rPr>
              <w:t>Sukhair</w:t>
            </w:r>
            <w:proofErr w:type="spellEnd"/>
            <w:r w:rsidRPr="00C87395">
              <w:rPr>
                <w:sz w:val="22"/>
                <w:szCs w:val="22"/>
              </w:rPr>
              <w:t xml:space="preserve"> </w:t>
            </w:r>
            <w:proofErr w:type="spellStart"/>
            <w:r w:rsidRPr="00C87395">
              <w:rPr>
                <w:sz w:val="22"/>
                <w:szCs w:val="22"/>
              </w:rPr>
              <w:t>Rajapur</w:t>
            </w:r>
            <w:proofErr w:type="spellEnd"/>
            <w:r w:rsidRPr="00C87395">
              <w:rPr>
                <w:sz w:val="22"/>
                <w:szCs w:val="22"/>
              </w:rPr>
              <w:t xml:space="preserve"> North, Joyshree</w:t>
            </w:r>
          </w:p>
        </w:tc>
      </w:tr>
      <w:tr w:rsidR="00180EA9" w:rsidRPr="00C87395" w14:paraId="31A33A30" w14:textId="77777777" w:rsidTr="002A07DB">
        <w:tc>
          <w:tcPr>
            <w:tcW w:w="814" w:type="pct"/>
          </w:tcPr>
          <w:p w14:paraId="223B8C11" w14:textId="77777777" w:rsidR="00180EA9" w:rsidRPr="00C87395" w:rsidRDefault="00180EA9" w:rsidP="002A07DB">
            <w:pPr>
              <w:spacing w:after="120"/>
              <w:jc w:val="both"/>
              <w:rPr>
                <w:sz w:val="22"/>
                <w:szCs w:val="22"/>
                <w:lang w:val="en-GB"/>
              </w:rPr>
            </w:pPr>
            <w:r w:rsidRPr="00C87395">
              <w:rPr>
                <w:sz w:val="22"/>
                <w:szCs w:val="22"/>
                <w:lang w:val="en-GB"/>
              </w:rPr>
              <w:t>Netrokona</w:t>
            </w:r>
          </w:p>
        </w:tc>
        <w:tc>
          <w:tcPr>
            <w:tcW w:w="784" w:type="pct"/>
            <w:shd w:val="clear" w:color="auto" w:fill="auto"/>
          </w:tcPr>
          <w:p w14:paraId="617923BE" w14:textId="77777777" w:rsidR="00180EA9" w:rsidRPr="00C87395" w:rsidRDefault="00180EA9" w:rsidP="002A07DB">
            <w:pPr>
              <w:spacing w:after="120"/>
              <w:jc w:val="both"/>
              <w:rPr>
                <w:sz w:val="22"/>
                <w:szCs w:val="22"/>
              </w:rPr>
            </w:pPr>
            <w:proofErr w:type="spellStart"/>
            <w:r w:rsidRPr="00C87395">
              <w:rPr>
                <w:sz w:val="22"/>
                <w:szCs w:val="22"/>
              </w:rPr>
              <w:t>Khaliajuri</w:t>
            </w:r>
            <w:proofErr w:type="spellEnd"/>
          </w:p>
        </w:tc>
        <w:tc>
          <w:tcPr>
            <w:tcW w:w="3402" w:type="pct"/>
          </w:tcPr>
          <w:p w14:paraId="7F5D195E" w14:textId="77777777" w:rsidR="00180EA9" w:rsidRPr="00C87395" w:rsidRDefault="00180EA9" w:rsidP="002A07DB">
            <w:pPr>
              <w:spacing w:after="120"/>
              <w:jc w:val="both"/>
              <w:rPr>
                <w:sz w:val="22"/>
                <w:szCs w:val="22"/>
              </w:rPr>
            </w:pPr>
            <w:proofErr w:type="spellStart"/>
            <w:r w:rsidRPr="00C87395">
              <w:rPr>
                <w:sz w:val="22"/>
                <w:szCs w:val="22"/>
              </w:rPr>
              <w:t>Mendipur</w:t>
            </w:r>
            <w:proofErr w:type="spellEnd"/>
            <w:r w:rsidRPr="00C87395">
              <w:rPr>
                <w:sz w:val="22"/>
                <w:szCs w:val="22"/>
              </w:rPr>
              <w:t xml:space="preserve">, </w:t>
            </w:r>
            <w:proofErr w:type="spellStart"/>
            <w:r w:rsidRPr="00C87395">
              <w:rPr>
                <w:sz w:val="22"/>
                <w:szCs w:val="22"/>
              </w:rPr>
              <w:t>Krishnapur</w:t>
            </w:r>
            <w:proofErr w:type="spellEnd"/>
          </w:p>
        </w:tc>
      </w:tr>
    </w:tbl>
    <w:p w14:paraId="5DFC13D6" w14:textId="77777777" w:rsidR="00180EA9" w:rsidRPr="00C87395" w:rsidRDefault="00180EA9" w:rsidP="00180EA9">
      <w:pPr>
        <w:jc w:val="both"/>
        <w:rPr>
          <w:rFonts w:ascii="Times New Roman" w:hAnsi="Times New Roman" w:cs="Times New Roman"/>
          <w:bCs/>
        </w:rPr>
      </w:pPr>
      <w:r w:rsidRPr="00C87395">
        <w:rPr>
          <w:rFonts w:ascii="Times New Roman" w:hAnsi="Times New Roman" w:cs="Times New Roman"/>
          <w:bCs/>
        </w:rPr>
        <w:t xml:space="preserve">* Partially implementing Upazilas with technical support </w:t>
      </w:r>
    </w:p>
    <w:p w14:paraId="2A91CEC3" w14:textId="77777777" w:rsidR="00180EA9" w:rsidRPr="00C87395" w:rsidRDefault="00180EA9" w:rsidP="00180EA9">
      <w:pPr>
        <w:ind w:firstLine="270"/>
        <w:jc w:val="both"/>
        <w:rPr>
          <w:rFonts w:ascii="Times New Roman" w:hAnsi="Times New Roman" w:cs="Times New Roman"/>
          <w:bCs/>
        </w:rPr>
      </w:pPr>
      <w:r w:rsidRPr="00C87395">
        <w:rPr>
          <w:rFonts w:ascii="Times New Roman" w:hAnsi="Times New Roman" w:cs="Times New Roman"/>
          <w:bCs/>
        </w:rPr>
        <w:t>** SUFAL I upazila, currently implemented by Islamic Relief Bangladesh, and technically supported by SUFAL II</w:t>
      </w:r>
    </w:p>
    <w:p w14:paraId="36B5D666" w14:textId="77777777" w:rsidR="00180EA9" w:rsidRPr="00C87395" w:rsidRDefault="00180EA9" w:rsidP="00180EA9">
      <w:pPr>
        <w:spacing w:after="120"/>
        <w:jc w:val="both"/>
        <w:rPr>
          <w:rFonts w:ascii="Times New Roman" w:hAnsi="Times New Roman" w:cs="Times New Roman"/>
          <w:i/>
          <w:iCs/>
        </w:rPr>
      </w:pPr>
      <w:r w:rsidRPr="00C87395">
        <w:rPr>
          <w:rFonts w:ascii="Times New Roman" w:hAnsi="Times New Roman" w:cs="Times New Roman"/>
          <w:i/>
          <w:iCs/>
        </w:rPr>
        <w:t xml:space="preserve">Table 2. Key Participants, Target, and Impact Groups of Monsoon and Flash flood area </w:t>
      </w:r>
    </w:p>
    <w:tbl>
      <w:tblPr>
        <w:tblStyle w:val="GridTable5Dark-Accent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3267"/>
        <w:gridCol w:w="3267"/>
      </w:tblGrid>
      <w:tr w:rsidR="00180EA9" w:rsidRPr="00C87395" w14:paraId="66EAE0A9" w14:textId="77777777" w:rsidTr="002A07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Borders>
              <w:top w:val="none" w:sz="0" w:space="0" w:color="auto"/>
              <w:left w:val="none" w:sz="0" w:space="0" w:color="auto"/>
              <w:right w:val="none" w:sz="0" w:space="0" w:color="auto"/>
            </w:tcBorders>
            <w:shd w:val="clear" w:color="auto" w:fill="E36C0A" w:themeFill="accent6" w:themeFillShade="BF"/>
          </w:tcPr>
          <w:p w14:paraId="78EECC6F" w14:textId="77777777" w:rsidR="00180EA9" w:rsidRPr="00C87395" w:rsidRDefault="00180EA9" w:rsidP="002A07DB">
            <w:pPr>
              <w:spacing w:after="120"/>
              <w:jc w:val="both"/>
              <w:rPr>
                <w:b w:val="0"/>
                <w:bCs w:val="0"/>
                <w:sz w:val="22"/>
                <w:szCs w:val="22"/>
              </w:rPr>
            </w:pPr>
            <w:r w:rsidRPr="00C87395">
              <w:rPr>
                <w:sz w:val="22"/>
                <w:szCs w:val="22"/>
              </w:rPr>
              <w:t>Category</w:t>
            </w:r>
            <w:r w:rsidRPr="00C87395">
              <w:rPr>
                <w:b w:val="0"/>
                <w:bCs w:val="0"/>
                <w:sz w:val="22"/>
                <w:szCs w:val="22"/>
              </w:rPr>
              <w:t xml:space="preserve"> </w:t>
            </w:r>
          </w:p>
        </w:tc>
        <w:tc>
          <w:tcPr>
            <w:tcW w:w="1667" w:type="pct"/>
            <w:tcBorders>
              <w:top w:val="none" w:sz="0" w:space="0" w:color="auto"/>
              <w:left w:val="none" w:sz="0" w:space="0" w:color="auto"/>
              <w:right w:val="none" w:sz="0" w:space="0" w:color="auto"/>
            </w:tcBorders>
            <w:shd w:val="clear" w:color="auto" w:fill="E36C0A" w:themeFill="accent6" w:themeFillShade="BF"/>
          </w:tcPr>
          <w:p w14:paraId="7C25C62A" w14:textId="77777777" w:rsidR="00180EA9" w:rsidRPr="00C87395" w:rsidRDefault="00180EA9" w:rsidP="002A07DB">
            <w:pPr>
              <w:spacing w:after="120"/>
              <w:jc w:val="both"/>
              <w:cnfStyle w:val="100000000000" w:firstRow="1" w:lastRow="0" w:firstColumn="0" w:lastColumn="0" w:oddVBand="0" w:evenVBand="0" w:oddHBand="0" w:evenHBand="0" w:firstRowFirstColumn="0" w:firstRowLastColumn="0" w:lastRowFirstColumn="0" w:lastRowLastColumn="0"/>
              <w:rPr>
                <w:sz w:val="22"/>
                <w:szCs w:val="22"/>
              </w:rPr>
            </w:pPr>
            <w:r w:rsidRPr="00C87395">
              <w:rPr>
                <w:sz w:val="22"/>
                <w:szCs w:val="22"/>
              </w:rPr>
              <w:t>North-western monsoon flood prone area</w:t>
            </w:r>
          </w:p>
        </w:tc>
        <w:tc>
          <w:tcPr>
            <w:tcW w:w="1667" w:type="pct"/>
            <w:tcBorders>
              <w:top w:val="none" w:sz="0" w:space="0" w:color="auto"/>
              <w:left w:val="none" w:sz="0" w:space="0" w:color="auto"/>
              <w:right w:val="none" w:sz="0" w:space="0" w:color="auto"/>
            </w:tcBorders>
            <w:shd w:val="clear" w:color="auto" w:fill="E36C0A" w:themeFill="accent6" w:themeFillShade="BF"/>
          </w:tcPr>
          <w:p w14:paraId="50304599" w14:textId="77777777" w:rsidR="00180EA9" w:rsidRPr="00C87395" w:rsidRDefault="00180EA9" w:rsidP="002A07DB">
            <w:pPr>
              <w:spacing w:after="120"/>
              <w:jc w:val="both"/>
              <w:cnfStyle w:val="100000000000" w:firstRow="1" w:lastRow="0" w:firstColumn="0" w:lastColumn="0" w:oddVBand="0" w:evenVBand="0" w:oddHBand="0" w:evenHBand="0" w:firstRowFirstColumn="0" w:firstRowLastColumn="0" w:lastRowFirstColumn="0" w:lastRowLastColumn="0"/>
              <w:rPr>
                <w:b w:val="0"/>
                <w:bCs w:val="0"/>
                <w:sz w:val="22"/>
                <w:szCs w:val="22"/>
              </w:rPr>
            </w:pPr>
            <w:r w:rsidRPr="00C87395">
              <w:rPr>
                <w:sz w:val="22"/>
                <w:szCs w:val="22"/>
              </w:rPr>
              <w:t>North-eastern flash flood prone area</w:t>
            </w:r>
          </w:p>
        </w:tc>
      </w:tr>
      <w:tr w:rsidR="00180EA9" w:rsidRPr="00C87395" w14:paraId="5FBEFD9C" w14:textId="77777777" w:rsidTr="002A07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Borders>
              <w:left w:val="none" w:sz="0" w:space="0" w:color="auto"/>
            </w:tcBorders>
            <w:shd w:val="clear" w:color="auto" w:fill="E36C0A" w:themeFill="accent6" w:themeFillShade="BF"/>
          </w:tcPr>
          <w:p w14:paraId="5BB9AAAE" w14:textId="77777777" w:rsidR="00180EA9" w:rsidRPr="00C87395" w:rsidRDefault="00180EA9" w:rsidP="002A07DB">
            <w:pPr>
              <w:spacing w:after="120"/>
              <w:jc w:val="both"/>
              <w:rPr>
                <w:b w:val="0"/>
                <w:sz w:val="22"/>
                <w:szCs w:val="22"/>
              </w:rPr>
            </w:pPr>
            <w:r w:rsidRPr="00C87395">
              <w:rPr>
                <w:sz w:val="22"/>
                <w:szCs w:val="22"/>
              </w:rPr>
              <w:t>Total</w:t>
            </w:r>
          </w:p>
        </w:tc>
        <w:tc>
          <w:tcPr>
            <w:tcW w:w="1667" w:type="pct"/>
          </w:tcPr>
          <w:p w14:paraId="7CD5B5A4" w14:textId="77777777" w:rsidR="00180EA9" w:rsidRPr="00C87395" w:rsidRDefault="00180EA9" w:rsidP="002A07DB">
            <w:pPr>
              <w:spacing w:after="120"/>
              <w:jc w:val="both"/>
              <w:cnfStyle w:val="000000100000" w:firstRow="0" w:lastRow="0" w:firstColumn="0" w:lastColumn="0" w:oddVBand="0" w:evenVBand="0" w:oddHBand="1" w:evenHBand="0" w:firstRowFirstColumn="0" w:firstRowLastColumn="0" w:lastRowFirstColumn="0" w:lastRowLastColumn="0"/>
              <w:rPr>
                <w:b/>
                <w:sz w:val="22"/>
                <w:szCs w:val="22"/>
              </w:rPr>
            </w:pPr>
            <w:r w:rsidRPr="00C87395">
              <w:rPr>
                <w:rFonts w:eastAsia="Calibri"/>
                <w:sz w:val="22"/>
                <w:szCs w:val="22"/>
                <w:lang w:val="en-GB"/>
              </w:rPr>
              <w:t>38,340</w:t>
            </w:r>
          </w:p>
        </w:tc>
        <w:tc>
          <w:tcPr>
            <w:tcW w:w="1667" w:type="pct"/>
          </w:tcPr>
          <w:p w14:paraId="2DA64C04" w14:textId="77777777" w:rsidR="00180EA9" w:rsidRPr="00C87395" w:rsidRDefault="00180EA9" w:rsidP="002A07DB">
            <w:pPr>
              <w:spacing w:after="120"/>
              <w:jc w:val="both"/>
              <w:cnfStyle w:val="000000100000" w:firstRow="0" w:lastRow="0" w:firstColumn="0" w:lastColumn="0" w:oddVBand="0" w:evenVBand="0" w:oddHBand="1" w:evenHBand="0" w:firstRowFirstColumn="0" w:firstRowLastColumn="0" w:lastRowFirstColumn="0" w:lastRowLastColumn="0"/>
              <w:rPr>
                <w:rFonts w:eastAsia="Calibri"/>
                <w:sz w:val="22"/>
                <w:szCs w:val="22"/>
                <w:lang w:val="en-GB"/>
              </w:rPr>
            </w:pPr>
            <w:r w:rsidRPr="00C87395">
              <w:rPr>
                <w:rFonts w:eastAsia="Calibri"/>
                <w:sz w:val="22"/>
                <w:szCs w:val="22"/>
                <w:lang w:val="en-GB"/>
              </w:rPr>
              <w:t>21,106</w:t>
            </w:r>
          </w:p>
        </w:tc>
      </w:tr>
      <w:tr w:rsidR="00180EA9" w:rsidRPr="00C87395" w14:paraId="25106CD9" w14:textId="77777777" w:rsidTr="002A07DB">
        <w:tc>
          <w:tcPr>
            <w:cnfStyle w:val="001000000000" w:firstRow="0" w:lastRow="0" w:firstColumn="1" w:lastColumn="0" w:oddVBand="0" w:evenVBand="0" w:oddHBand="0" w:evenHBand="0" w:firstRowFirstColumn="0" w:firstRowLastColumn="0" w:lastRowFirstColumn="0" w:lastRowLastColumn="0"/>
            <w:tcW w:w="1666" w:type="pct"/>
            <w:tcBorders>
              <w:left w:val="none" w:sz="0" w:space="0" w:color="auto"/>
            </w:tcBorders>
            <w:shd w:val="clear" w:color="auto" w:fill="E36C0A" w:themeFill="accent6" w:themeFillShade="BF"/>
          </w:tcPr>
          <w:p w14:paraId="3D142070" w14:textId="77777777" w:rsidR="00180EA9" w:rsidRPr="00C87395" w:rsidRDefault="00180EA9" w:rsidP="002A07DB">
            <w:pPr>
              <w:spacing w:after="120"/>
              <w:jc w:val="both"/>
              <w:rPr>
                <w:b w:val="0"/>
                <w:sz w:val="22"/>
                <w:szCs w:val="22"/>
              </w:rPr>
            </w:pPr>
            <w:r w:rsidRPr="00C87395">
              <w:rPr>
                <w:sz w:val="22"/>
                <w:szCs w:val="22"/>
              </w:rPr>
              <w:t>Female</w:t>
            </w:r>
          </w:p>
        </w:tc>
        <w:tc>
          <w:tcPr>
            <w:tcW w:w="1667" w:type="pct"/>
          </w:tcPr>
          <w:p w14:paraId="482D4F90" w14:textId="77777777" w:rsidR="00180EA9" w:rsidRPr="00C87395" w:rsidRDefault="00180EA9" w:rsidP="002A07DB">
            <w:pPr>
              <w:spacing w:after="120"/>
              <w:jc w:val="both"/>
              <w:cnfStyle w:val="000000000000" w:firstRow="0" w:lastRow="0" w:firstColumn="0" w:lastColumn="0" w:oddVBand="0" w:evenVBand="0" w:oddHBand="0" w:evenHBand="0" w:firstRowFirstColumn="0" w:firstRowLastColumn="0" w:lastRowFirstColumn="0" w:lastRowLastColumn="0"/>
              <w:rPr>
                <w:b/>
                <w:sz w:val="22"/>
                <w:szCs w:val="22"/>
              </w:rPr>
            </w:pPr>
            <w:r w:rsidRPr="00C87395">
              <w:rPr>
                <w:rFonts w:eastAsia="Calibri"/>
                <w:sz w:val="22"/>
                <w:szCs w:val="22"/>
                <w:lang w:val="en-GB"/>
              </w:rPr>
              <w:t>15,336</w:t>
            </w:r>
          </w:p>
        </w:tc>
        <w:tc>
          <w:tcPr>
            <w:tcW w:w="1667" w:type="pct"/>
          </w:tcPr>
          <w:p w14:paraId="0D523037" w14:textId="77777777" w:rsidR="00180EA9" w:rsidRPr="00C87395" w:rsidRDefault="00180EA9" w:rsidP="002A07DB">
            <w:pPr>
              <w:spacing w:after="120"/>
              <w:jc w:val="both"/>
              <w:cnfStyle w:val="000000000000" w:firstRow="0" w:lastRow="0" w:firstColumn="0" w:lastColumn="0" w:oddVBand="0" w:evenVBand="0" w:oddHBand="0" w:evenHBand="0" w:firstRowFirstColumn="0" w:firstRowLastColumn="0" w:lastRowFirstColumn="0" w:lastRowLastColumn="0"/>
              <w:rPr>
                <w:rFonts w:eastAsia="Calibri"/>
                <w:sz w:val="22"/>
                <w:szCs w:val="22"/>
                <w:lang w:val="en-GB"/>
              </w:rPr>
            </w:pPr>
            <w:r w:rsidRPr="00C87395">
              <w:rPr>
                <w:rFonts w:eastAsia="Calibri"/>
                <w:sz w:val="22"/>
                <w:szCs w:val="22"/>
                <w:lang w:val="en-GB"/>
              </w:rPr>
              <w:t>9,498</w:t>
            </w:r>
          </w:p>
        </w:tc>
      </w:tr>
      <w:tr w:rsidR="00180EA9" w:rsidRPr="00C87395" w14:paraId="4A89E94D" w14:textId="77777777" w:rsidTr="002A07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Borders>
              <w:left w:val="none" w:sz="0" w:space="0" w:color="auto"/>
            </w:tcBorders>
            <w:shd w:val="clear" w:color="auto" w:fill="E36C0A" w:themeFill="accent6" w:themeFillShade="BF"/>
          </w:tcPr>
          <w:p w14:paraId="022C8386" w14:textId="77777777" w:rsidR="00180EA9" w:rsidRPr="00C87395" w:rsidRDefault="00180EA9" w:rsidP="002A07DB">
            <w:pPr>
              <w:spacing w:after="120"/>
              <w:jc w:val="both"/>
              <w:rPr>
                <w:b w:val="0"/>
                <w:sz w:val="22"/>
                <w:szCs w:val="22"/>
              </w:rPr>
            </w:pPr>
            <w:r w:rsidRPr="00C87395">
              <w:rPr>
                <w:sz w:val="22"/>
                <w:szCs w:val="22"/>
              </w:rPr>
              <w:t>Male</w:t>
            </w:r>
          </w:p>
        </w:tc>
        <w:tc>
          <w:tcPr>
            <w:tcW w:w="1667" w:type="pct"/>
          </w:tcPr>
          <w:p w14:paraId="00BE521F" w14:textId="77777777" w:rsidR="00180EA9" w:rsidRPr="00C87395" w:rsidRDefault="00180EA9" w:rsidP="002A07DB">
            <w:pPr>
              <w:spacing w:after="120"/>
              <w:jc w:val="both"/>
              <w:cnfStyle w:val="000000100000" w:firstRow="0" w:lastRow="0" w:firstColumn="0" w:lastColumn="0" w:oddVBand="0" w:evenVBand="0" w:oddHBand="1" w:evenHBand="0" w:firstRowFirstColumn="0" w:firstRowLastColumn="0" w:lastRowFirstColumn="0" w:lastRowLastColumn="0"/>
              <w:rPr>
                <w:b/>
                <w:sz w:val="22"/>
                <w:szCs w:val="22"/>
              </w:rPr>
            </w:pPr>
            <w:r w:rsidRPr="00C87395">
              <w:rPr>
                <w:rFonts w:eastAsia="Calibri"/>
                <w:sz w:val="22"/>
                <w:szCs w:val="22"/>
                <w:lang w:val="en-GB"/>
              </w:rPr>
              <w:t>21,087</w:t>
            </w:r>
          </w:p>
        </w:tc>
        <w:tc>
          <w:tcPr>
            <w:tcW w:w="1667" w:type="pct"/>
          </w:tcPr>
          <w:p w14:paraId="206129B6" w14:textId="77777777" w:rsidR="00180EA9" w:rsidRPr="00C87395" w:rsidRDefault="00180EA9" w:rsidP="002A07DB">
            <w:pPr>
              <w:spacing w:after="120"/>
              <w:jc w:val="both"/>
              <w:cnfStyle w:val="000000100000" w:firstRow="0" w:lastRow="0" w:firstColumn="0" w:lastColumn="0" w:oddVBand="0" w:evenVBand="0" w:oddHBand="1" w:evenHBand="0" w:firstRowFirstColumn="0" w:firstRowLastColumn="0" w:lastRowFirstColumn="0" w:lastRowLastColumn="0"/>
              <w:rPr>
                <w:rFonts w:eastAsia="Calibri"/>
                <w:sz w:val="22"/>
                <w:szCs w:val="22"/>
                <w:lang w:val="en-GB"/>
              </w:rPr>
            </w:pPr>
            <w:r w:rsidRPr="00C87395">
              <w:rPr>
                <w:rFonts w:eastAsia="Calibri"/>
                <w:sz w:val="22"/>
                <w:szCs w:val="22"/>
                <w:lang w:val="en-GB"/>
              </w:rPr>
              <w:t>17,253</w:t>
            </w:r>
          </w:p>
        </w:tc>
      </w:tr>
      <w:tr w:rsidR="00180EA9" w:rsidRPr="00C87395" w14:paraId="2BDCD5FE" w14:textId="77777777" w:rsidTr="002A07DB">
        <w:tc>
          <w:tcPr>
            <w:cnfStyle w:val="001000000000" w:firstRow="0" w:lastRow="0" w:firstColumn="1" w:lastColumn="0" w:oddVBand="0" w:evenVBand="0" w:oddHBand="0" w:evenHBand="0" w:firstRowFirstColumn="0" w:firstRowLastColumn="0" w:lastRowFirstColumn="0" w:lastRowLastColumn="0"/>
            <w:tcW w:w="1666" w:type="pct"/>
            <w:tcBorders>
              <w:left w:val="none" w:sz="0" w:space="0" w:color="auto"/>
              <w:bottom w:val="none" w:sz="0" w:space="0" w:color="auto"/>
            </w:tcBorders>
            <w:shd w:val="clear" w:color="auto" w:fill="E36C0A" w:themeFill="accent6" w:themeFillShade="BF"/>
          </w:tcPr>
          <w:p w14:paraId="27C812E4" w14:textId="77777777" w:rsidR="00180EA9" w:rsidRPr="00C87395" w:rsidRDefault="00180EA9" w:rsidP="002A07DB">
            <w:pPr>
              <w:spacing w:after="120"/>
              <w:jc w:val="both"/>
              <w:rPr>
                <w:b w:val="0"/>
                <w:sz w:val="22"/>
                <w:szCs w:val="22"/>
              </w:rPr>
            </w:pPr>
            <w:r w:rsidRPr="00C87395">
              <w:rPr>
                <w:sz w:val="22"/>
                <w:szCs w:val="22"/>
              </w:rPr>
              <w:t>Number of organizations</w:t>
            </w:r>
          </w:p>
        </w:tc>
        <w:tc>
          <w:tcPr>
            <w:tcW w:w="1667" w:type="pct"/>
          </w:tcPr>
          <w:p w14:paraId="418983CE" w14:textId="77777777" w:rsidR="00180EA9" w:rsidRPr="00C87395" w:rsidRDefault="00180EA9" w:rsidP="002A07DB">
            <w:pPr>
              <w:spacing w:after="120"/>
              <w:jc w:val="both"/>
              <w:cnfStyle w:val="000000000000" w:firstRow="0" w:lastRow="0" w:firstColumn="0" w:lastColumn="0" w:oddVBand="0" w:evenVBand="0" w:oddHBand="0" w:evenHBand="0" w:firstRowFirstColumn="0" w:firstRowLastColumn="0" w:lastRowFirstColumn="0" w:lastRowLastColumn="0"/>
              <w:rPr>
                <w:b/>
                <w:sz w:val="22"/>
                <w:szCs w:val="22"/>
              </w:rPr>
            </w:pPr>
            <w:r w:rsidRPr="00C87395">
              <w:rPr>
                <w:rFonts w:eastAsia="Calibri"/>
                <w:sz w:val="22"/>
                <w:szCs w:val="22"/>
                <w:lang w:val="en-GB"/>
              </w:rPr>
              <w:t>24</w:t>
            </w:r>
          </w:p>
        </w:tc>
        <w:tc>
          <w:tcPr>
            <w:tcW w:w="1667" w:type="pct"/>
          </w:tcPr>
          <w:p w14:paraId="53923A8B" w14:textId="77777777" w:rsidR="00180EA9" w:rsidRPr="00C87395" w:rsidRDefault="00180EA9" w:rsidP="002A07DB">
            <w:pPr>
              <w:spacing w:after="120"/>
              <w:jc w:val="both"/>
              <w:cnfStyle w:val="000000000000" w:firstRow="0" w:lastRow="0" w:firstColumn="0" w:lastColumn="0" w:oddVBand="0" w:evenVBand="0" w:oddHBand="0" w:evenHBand="0" w:firstRowFirstColumn="0" w:firstRowLastColumn="0" w:lastRowFirstColumn="0" w:lastRowLastColumn="0"/>
              <w:rPr>
                <w:b/>
                <w:sz w:val="22"/>
                <w:szCs w:val="22"/>
              </w:rPr>
            </w:pPr>
            <w:r w:rsidRPr="00C87395">
              <w:rPr>
                <w:rFonts w:eastAsia="Calibri"/>
                <w:sz w:val="22"/>
                <w:szCs w:val="22"/>
                <w:lang w:val="en-GB"/>
              </w:rPr>
              <w:t>27</w:t>
            </w:r>
          </w:p>
        </w:tc>
      </w:tr>
    </w:tbl>
    <w:p w14:paraId="520A2F8A" w14:textId="77777777" w:rsidR="00180EA9" w:rsidRPr="00C87395" w:rsidRDefault="00180EA9" w:rsidP="00180EA9">
      <w:pPr>
        <w:spacing w:after="120"/>
        <w:jc w:val="both"/>
        <w:rPr>
          <w:rFonts w:ascii="Times New Roman" w:hAnsi="Times New Roman" w:cs="Times New Roman"/>
          <w:b/>
        </w:rPr>
      </w:pPr>
    </w:p>
    <w:p w14:paraId="6BCE98CC" w14:textId="77777777" w:rsidR="00180EA9" w:rsidRPr="00C87395" w:rsidRDefault="00180EA9" w:rsidP="00180EA9">
      <w:pPr>
        <w:spacing w:after="120"/>
        <w:ind w:left="90"/>
        <w:jc w:val="both"/>
        <w:rPr>
          <w:rFonts w:ascii="Times New Roman" w:hAnsi="Times New Roman" w:cs="Times New Roman"/>
          <w:color w:val="000000" w:themeColor="text1"/>
        </w:rPr>
      </w:pPr>
      <w:r w:rsidRPr="00C87395">
        <w:rPr>
          <w:rFonts w:ascii="Times New Roman" w:hAnsi="Times New Roman" w:cs="Times New Roman"/>
          <w:b/>
          <w:color w:val="000000" w:themeColor="text1"/>
        </w:rPr>
        <w:t>BACKGROUND OF CONSULTANCY</w:t>
      </w:r>
    </w:p>
    <w:p w14:paraId="6FC8B7E0" w14:textId="77777777" w:rsidR="00180EA9" w:rsidRPr="00C87395" w:rsidRDefault="00180EA9" w:rsidP="00180EA9">
      <w:pPr>
        <w:spacing w:after="120"/>
        <w:jc w:val="both"/>
        <w:rPr>
          <w:rFonts w:ascii="Times New Roman" w:hAnsi="Times New Roman" w:cs="Times New Roman"/>
          <w:iCs/>
          <w:color w:val="000000" w:themeColor="text1"/>
          <w:lang w:val="en-GB"/>
        </w:rPr>
      </w:pPr>
      <w:r w:rsidRPr="00C87395">
        <w:rPr>
          <w:rFonts w:ascii="Times New Roman" w:hAnsi="Times New Roman" w:cs="Times New Roman"/>
          <w:iCs/>
          <w:color w:val="000000" w:themeColor="text1"/>
          <w:lang w:val="en-GB"/>
        </w:rPr>
        <w:t>Forecast-based Early Action (</w:t>
      </w:r>
      <w:proofErr w:type="spellStart"/>
      <w:r w:rsidRPr="00C87395">
        <w:rPr>
          <w:rFonts w:ascii="Times New Roman" w:hAnsi="Times New Roman" w:cs="Times New Roman"/>
          <w:iCs/>
          <w:color w:val="000000" w:themeColor="text1"/>
          <w:lang w:val="en-GB"/>
        </w:rPr>
        <w:t>FbA</w:t>
      </w:r>
      <w:proofErr w:type="spellEnd"/>
      <w:r w:rsidRPr="00C87395">
        <w:rPr>
          <w:rFonts w:ascii="Times New Roman" w:hAnsi="Times New Roman" w:cs="Times New Roman"/>
          <w:iCs/>
          <w:color w:val="000000" w:themeColor="text1"/>
          <w:lang w:val="en-GB"/>
        </w:rPr>
        <w:t xml:space="preserve">) enables communities to take actions based on forecast of a hazard. This innovative approach depends on locally applicable and reliable forecasts, pre-defined triggers or thresholds for action, a set of protocols with clear roles and responsibilities, and pre-identified set of early actions linked to financing mechanisms. Although gaining traction, the </w:t>
      </w:r>
      <w:proofErr w:type="spellStart"/>
      <w:r w:rsidRPr="00C87395">
        <w:rPr>
          <w:rFonts w:ascii="Times New Roman" w:hAnsi="Times New Roman" w:cs="Times New Roman"/>
          <w:iCs/>
          <w:color w:val="000000" w:themeColor="text1"/>
          <w:lang w:val="en-GB"/>
        </w:rPr>
        <w:t>FbA</w:t>
      </w:r>
      <w:proofErr w:type="spellEnd"/>
      <w:r w:rsidRPr="00C87395">
        <w:rPr>
          <w:rFonts w:ascii="Times New Roman" w:hAnsi="Times New Roman" w:cs="Times New Roman"/>
          <w:iCs/>
          <w:color w:val="000000" w:themeColor="text1"/>
          <w:lang w:val="en-GB"/>
        </w:rPr>
        <w:t xml:space="preserve"> agenda still needs to gather substantial evidence of its benefits to institutional and community risk reduction and resilience; and, as a result, reduction in the impacts of disasters.</w:t>
      </w:r>
    </w:p>
    <w:p w14:paraId="024310A1" w14:textId="77777777" w:rsidR="00180EA9" w:rsidRPr="00C87395" w:rsidRDefault="00180EA9" w:rsidP="00180EA9">
      <w:pPr>
        <w:spacing w:after="120"/>
        <w:jc w:val="both"/>
        <w:rPr>
          <w:rFonts w:ascii="Times New Roman" w:hAnsi="Times New Roman" w:cs="Times New Roman"/>
          <w:iCs/>
          <w:color w:val="000000" w:themeColor="text1"/>
          <w:lang w:val="en-GB"/>
        </w:rPr>
      </w:pPr>
      <w:r w:rsidRPr="00C87395">
        <w:rPr>
          <w:rFonts w:ascii="Times New Roman" w:hAnsi="Times New Roman" w:cs="Times New Roman"/>
          <w:iCs/>
          <w:color w:val="000000" w:themeColor="text1"/>
          <w:lang w:val="en-GB"/>
        </w:rPr>
        <w:t xml:space="preserve">In 2022 and 2023, SUFAL II consortium has conducted Community Risk Assessment (CRA) to develop Risk Reduction Action Plan (RRAP) in 13 unions (4 in </w:t>
      </w:r>
      <w:proofErr w:type="spellStart"/>
      <w:r w:rsidRPr="00C87395">
        <w:rPr>
          <w:rFonts w:ascii="Times New Roman" w:hAnsi="Times New Roman" w:cs="Times New Roman"/>
          <w:iCs/>
          <w:color w:val="000000" w:themeColor="text1"/>
          <w:lang w:val="en-GB"/>
        </w:rPr>
        <w:t>Ulipur</w:t>
      </w:r>
      <w:proofErr w:type="spellEnd"/>
      <w:r w:rsidRPr="00C87395">
        <w:rPr>
          <w:rFonts w:ascii="Times New Roman" w:hAnsi="Times New Roman" w:cs="Times New Roman"/>
          <w:iCs/>
          <w:color w:val="000000" w:themeColor="text1"/>
          <w:lang w:val="en-GB"/>
        </w:rPr>
        <w:t xml:space="preserve">, </w:t>
      </w:r>
      <w:proofErr w:type="spellStart"/>
      <w:r w:rsidRPr="00C87395">
        <w:rPr>
          <w:rFonts w:ascii="Times New Roman" w:hAnsi="Times New Roman" w:cs="Times New Roman"/>
          <w:iCs/>
          <w:color w:val="000000" w:themeColor="text1"/>
          <w:lang w:val="en-GB"/>
        </w:rPr>
        <w:t>Kurigram</w:t>
      </w:r>
      <w:proofErr w:type="spellEnd"/>
      <w:r w:rsidRPr="00C87395">
        <w:rPr>
          <w:rFonts w:ascii="Times New Roman" w:hAnsi="Times New Roman" w:cs="Times New Roman"/>
          <w:iCs/>
          <w:color w:val="000000" w:themeColor="text1"/>
          <w:lang w:val="en-GB"/>
        </w:rPr>
        <w:t xml:space="preserve">; 5 in </w:t>
      </w:r>
      <w:proofErr w:type="spellStart"/>
      <w:r w:rsidRPr="00C87395">
        <w:rPr>
          <w:rFonts w:ascii="Times New Roman" w:hAnsi="Times New Roman" w:cs="Times New Roman"/>
          <w:iCs/>
          <w:color w:val="000000" w:themeColor="text1"/>
          <w:lang w:val="en-GB"/>
        </w:rPr>
        <w:t>Saghata</w:t>
      </w:r>
      <w:proofErr w:type="spellEnd"/>
      <w:r w:rsidRPr="00C87395">
        <w:rPr>
          <w:rFonts w:ascii="Times New Roman" w:hAnsi="Times New Roman" w:cs="Times New Roman"/>
          <w:iCs/>
          <w:color w:val="000000" w:themeColor="text1"/>
          <w:lang w:val="en-GB"/>
        </w:rPr>
        <w:t xml:space="preserve">, </w:t>
      </w:r>
      <w:proofErr w:type="spellStart"/>
      <w:r w:rsidRPr="00C87395">
        <w:rPr>
          <w:rFonts w:ascii="Times New Roman" w:hAnsi="Times New Roman" w:cs="Times New Roman"/>
          <w:iCs/>
          <w:color w:val="000000" w:themeColor="text1"/>
          <w:lang w:val="en-GB"/>
        </w:rPr>
        <w:t>Gaibandha</w:t>
      </w:r>
      <w:proofErr w:type="spellEnd"/>
      <w:r w:rsidRPr="00C87395">
        <w:rPr>
          <w:rFonts w:ascii="Times New Roman" w:hAnsi="Times New Roman" w:cs="Times New Roman"/>
          <w:iCs/>
          <w:color w:val="000000" w:themeColor="text1"/>
          <w:lang w:val="en-GB"/>
        </w:rPr>
        <w:t xml:space="preserve">; 4 in </w:t>
      </w:r>
      <w:proofErr w:type="spellStart"/>
      <w:r w:rsidRPr="00C87395">
        <w:rPr>
          <w:rFonts w:ascii="Times New Roman" w:hAnsi="Times New Roman" w:cs="Times New Roman"/>
          <w:iCs/>
          <w:color w:val="000000" w:themeColor="text1"/>
          <w:lang w:val="en-GB"/>
        </w:rPr>
        <w:t>Madarganj</w:t>
      </w:r>
      <w:proofErr w:type="spellEnd"/>
      <w:r w:rsidRPr="00C87395">
        <w:rPr>
          <w:rFonts w:ascii="Times New Roman" w:hAnsi="Times New Roman" w:cs="Times New Roman"/>
          <w:iCs/>
          <w:color w:val="000000" w:themeColor="text1"/>
          <w:lang w:val="en-GB"/>
        </w:rPr>
        <w:t xml:space="preserve">, Jamalpur). SUFAL-II also coordinated with RIMES Last Mile Dissemination Project in ensuring the CRA process and incorporating early actions in DM Plans of </w:t>
      </w:r>
      <w:proofErr w:type="spellStart"/>
      <w:r w:rsidRPr="00C87395">
        <w:rPr>
          <w:rFonts w:ascii="Times New Roman" w:hAnsi="Times New Roman" w:cs="Times New Roman"/>
          <w:iCs/>
          <w:color w:val="000000" w:themeColor="text1"/>
          <w:lang w:val="en-GB"/>
        </w:rPr>
        <w:t>Sariakandi-Bogura</w:t>
      </w:r>
      <w:proofErr w:type="spellEnd"/>
      <w:r w:rsidRPr="00C87395">
        <w:rPr>
          <w:rFonts w:ascii="Times New Roman" w:hAnsi="Times New Roman" w:cs="Times New Roman"/>
          <w:iCs/>
          <w:color w:val="000000" w:themeColor="text1"/>
          <w:lang w:val="en-GB"/>
        </w:rPr>
        <w:t>.</w:t>
      </w:r>
    </w:p>
    <w:p w14:paraId="61E19487" w14:textId="77777777" w:rsidR="00180EA9" w:rsidRPr="00C87395" w:rsidRDefault="00180EA9" w:rsidP="00180EA9">
      <w:pPr>
        <w:spacing w:after="120"/>
        <w:jc w:val="both"/>
        <w:rPr>
          <w:rFonts w:ascii="Times New Roman" w:hAnsi="Times New Roman" w:cs="Times New Roman"/>
          <w:iCs/>
          <w:color w:val="000000" w:themeColor="text1"/>
          <w:lang w:val="en-GB"/>
        </w:rPr>
      </w:pPr>
      <w:r w:rsidRPr="00C87395">
        <w:rPr>
          <w:rFonts w:ascii="Times New Roman" w:hAnsi="Times New Roman" w:cs="Times New Roman"/>
          <w:iCs/>
          <w:color w:val="000000" w:themeColor="text1"/>
          <w:lang w:val="en-GB"/>
        </w:rPr>
        <w:lastRenderedPageBreak/>
        <w:t>Now, extending the project to Haor region, SUFAL II is aiming to conduct environmental screening and CRA to develop RRAP in 06 unions of 04 north-eastern district (</w:t>
      </w:r>
      <w:proofErr w:type="spellStart"/>
      <w:r w:rsidRPr="00C87395">
        <w:rPr>
          <w:rFonts w:ascii="Times New Roman" w:hAnsi="Times New Roman" w:cs="Times New Roman"/>
          <w:iCs/>
          <w:color w:val="000000" w:themeColor="text1"/>
          <w:lang w:val="en-GB"/>
        </w:rPr>
        <w:t>Gowainghat</w:t>
      </w:r>
      <w:proofErr w:type="spellEnd"/>
      <w:r w:rsidRPr="00C87395">
        <w:rPr>
          <w:rFonts w:ascii="Times New Roman" w:hAnsi="Times New Roman" w:cs="Times New Roman"/>
          <w:iCs/>
          <w:color w:val="000000" w:themeColor="text1"/>
          <w:lang w:val="en-GB"/>
        </w:rPr>
        <w:t xml:space="preserve">-Sylhet, </w:t>
      </w:r>
      <w:proofErr w:type="spellStart"/>
      <w:r w:rsidRPr="00C87395">
        <w:rPr>
          <w:rFonts w:ascii="Times New Roman" w:hAnsi="Times New Roman" w:cs="Times New Roman"/>
          <w:iCs/>
          <w:color w:val="000000" w:themeColor="text1"/>
          <w:lang w:val="en-GB"/>
        </w:rPr>
        <w:t>Dharmapasha-Sunamganj</w:t>
      </w:r>
      <w:proofErr w:type="spellEnd"/>
      <w:r w:rsidRPr="00C87395">
        <w:rPr>
          <w:rFonts w:ascii="Times New Roman" w:hAnsi="Times New Roman" w:cs="Times New Roman"/>
          <w:iCs/>
          <w:color w:val="000000" w:themeColor="text1"/>
          <w:lang w:val="en-GB"/>
        </w:rPr>
        <w:t xml:space="preserve">, </w:t>
      </w:r>
      <w:proofErr w:type="spellStart"/>
      <w:r w:rsidRPr="00C87395">
        <w:rPr>
          <w:rFonts w:ascii="Times New Roman" w:hAnsi="Times New Roman" w:cs="Times New Roman"/>
          <w:iCs/>
          <w:color w:val="000000" w:themeColor="text1"/>
          <w:lang w:val="en-GB"/>
        </w:rPr>
        <w:t>Khaliajuri-Netrokona</w:t>
      </w:r>
      <w:proofErr w:type="spellEnd"/>
      <w:r w:rsidRPr="00C87395">
        <w:rPr>
          <w:rFonts w:ascii="Times New Roman" w:hAnsi="Times New Roman" w:cs="Times New Roman"/>
          <w:iCs/>
          <w:color w:val="000000" w:themeColor="text1"/>
          <w:lang w:val="en-GB"/>
        </w:rPr>
        <w:t xml:space="preserve">). </w:t>
      </w:r>
    </w:p>
    <w:p w14:paraId="260BE70C" w14:textId="77777777" w:rsidR="00180EA9" w:rsidRPr="00C87395" w:rsidRDefault="00180EA9" w:rsidP="00180EA9">
      <w:pPr>
        <w:spacing w:after="120"/>
        <w:jc w:val="both"/>
        <w:rPr>
          <w:rFonts w:ascii="Times New Roman" w:hAnsi="Times New Roman" w:cs="Times New Roman"/>
          <w:iCs/>
          <w:color w:val="000000" w:themeColor="text1"/>
          <w:lang w:val="en-GB"/>
        </w:rPr>
      </w:pPr>
      <w:r w:rsidRPr="00C87395">
        <w:rPr>
          <w:rFonts w:ascii="Times New Roman" w:hAnsi="Times New Roman" w:cs="Times New Roman"/>
          <w:iCs/>
          <w:color w:val="000000" w:themeColor="text1"/>
          <w:lang w:val="en-GB"/>
        </w:rPr>
        <w:t xml:space="preserve">On behalf of the SUFAL-II consortium, </w:t>
      </w:r>
      <w:r w:rsidRPr="00C87395">
        <w:rPr>
          <w:rFonts w:ascii="Times New Roman" w:eastAsia="Calibri" w:hAnsi="Times New Roman" w:cs="Times New Roman"/>
        </w:rPr>
        <w:t xml:space="preserve">People’s Oriented Program Implementation (POPI) </w:t>
      </w:r>
      <w:r w:rsidRPr="00C87395">
        <w:rPr>
          <w:rFonts w:ascii="Times New Roman" w:hAnsi="Times New Roman" w:cs="Times New Roman"/>
          <w:iCs/>
          <w:color w:val="000000" w:themeColor="text1"/>
          <w:lang w:val="en-GB"/>
        </w:rPr>
        <w:t xml:space="preserve">is seeking an experienced consultant who will analyse and generate report with the information gathered through Community Risk Assessment (CRA) with additionally introduced environmental screening to do no harm through environmental-sensitive project activities and resulting risk reduction action plan. </w:t>
      </w:r>
    </w:p>
    <w:p w14:paraId="31AB8656" w14:textId="77777777" w:rsidR="00180EA9" w:rsidRPr="00C87395" w:rsidRDefault="00180EA9" w:rsidP="00180EA9">
      <w:pPr>
        <w:spacing w:after="120"/>
        <w:jc w:val="both"/>
        <w:rPr>
          <w:rFonts w:ascii="Times New Roman" w:hAnsi="Times New Roman" w:cs="Times New Roman"/>
          <w:b/>
        </w:rPr>
      </w:pPr>
    </w:p>
    <w:p w14:paraId="1C4D55F4" w14:textId="77777777" w:rsidR="00180EA9" w:rsidRPr="00C87395" w:rsidRDefault="00180EA9" w:rsidP="00180EA9">
      <w:pPr>
        <w:spacing w:after="120"/>
        <w:jc w:val="both"/>
        <w:rPr>
          <w:rFonts w:ascii="Times New Roman" w:hAnsi="Times New Roman" w:cs="Times New Roman"/>
          <w:b/>
          <w:color w:val="000000" w:themeColor="text1"/>
        </w:rPr>
      </w:pPr>
      <w:r w:rsidRPr="00C87395">
        <w:rPr>
          <w:rFonts w:ascii="Times New Roman" w:hAnsi="Times New Roman" w:cs="Times New Roman"/>
          <w:b/>
          <w:color w:val="000000" w:themeColor="text1"/>
        </w:rPr>
        <w:t>OUTCOME INDICATORS OF THE CONSULTANCY</w:t>
      </w:r>
    </w:p>
    <w:p w14:paraId="5DE73AC5" w14:textId="77777777" w:rsidR="00180EA9" w:rsidRPr="00C87395" w:rsidRDefault="00180EA9" w:rsidP="00180EA9">
      <w:pPr>
        <w:spacing w:after="120"/>
        <w:jc w:val="both"/>
        <w:rPr>
          <w:rFonts w:ascii="Times New Roman" w:hAnsi="Times New Roman" w:cs="Times New Roman"/>
          <w:iCs/>
          <w:color w:val="000000" w:themeColor="text1"/>
        </w:rPr>
      </w:pPr>
      <w:r w:rsidRPr="00C87395">
        <w:rPr>
          <w:rFonts w:ascii="Times New Roman" w:hAnsi="Times New Roman" w:cs="Times New Roman"/>
          <w:iCs/>
          <w:color w:val="000000" w:themeColor="text1"/>
        </w:rPr>
        <w:t>The outcome of the assignment will be as follows:</w:t>
      </w:r>
    </w:p>
    <w:p w14:paraId="0AC67C33" w14:textId="5D61C32A" w:rsidR="00180EA9" w:rsidRPr="00C87395" w:rsidRDefault="00180EA9" w:rsidP="00180EA9">
      <w:pPr>
        <w:pStyle w:val="ListParagraph"/>
        <w:numPr>
          <w:ilvl w:val="0"/>
          <w:numId w:val="1"/>
        </w:numPr>
        <w:spacing w:after="120" w:line="240" w:lineRule="auto"/>
        <w:contextualSpacing w:val="0"/>
        <w:jc w:val="both"/>
        <w:rPr>
          <w:rFonts w:ascii="Times New Roman" w:hAnsi="Times New Roman"/>
          <w:iCs/>
          <w:color w:val="000000" w:themeColor="text1"/>
        </w:rPr>
      </w:pPr>
      <w:r w:rsidRPr="00C87395">
        <w:rPr>
          <w:rFonts w:ascii="Times New Roman" w:hAnsi="Times New Roman"/>
          <w:iCs/>
          <w:color w:val="000000" w:themeColor="text1"/>
        </w:rPr>
        <w:t xml:space="preserve">Producing four (06) community risk assessment report in Bangla for six (06) unions of </w:t>
      </w:r>
      <w:proofErr w:type="spellStart"/>
      <w:r w:rsidRPr="00C87395">
        <w:rPr>
          <w:rFonts w:ascii="Times New Roman" w:hAnsi="Times New Roman"/>
          <w:iCs/>
          <w:color w:val="000000" w:themeColor="text1"/>
        </w:rPr>
        <w:t>Gowainghat</w:t>
      </w:r>
      <w:proofErr w:type="spellEnd"/>
      <w:r w:rsidRPr="00C87395">
        <w:rPr>
          <w:rFonts w:ascii="Times New Roman" w:hAnsi="Times New Roman"/>
          <w:iCs/>
          <w:color w:val="000000" w:themeColor="text1"/>
        </w:rPr>
        <w:t xml:space="preserve">-Sylhet, </w:t>
      </w:r>
      <w:proofErr w:type="spellStart"/>
      <w:r w:rsidRPr="00C87395">
        <w:rPr>
          <w:rFonts w:ascii="Times New Roman" w:hAnsi="Times New Roman"/>
          <w:iCs/>
          <w:color w:val="000000" w:themeColor="text1"/>
        </w:rPr>
        <w:t>Dharmapasha-Sunamganj</w:t>
      </w:r>
      <w:proofErr w:type="spellEnd"/>
      <w:r w:rsidRPr="00C87395">
        <w:rPr>
          <w:rFonts w:ascii="Times New Roman" w:hAnsi="Times New Roman"/>
          <w:iCs/>
          <w:color w:val="000000" w:themeColor="text1"/>
        </w:rPr>
        <w:t xml:space="preserve">, </w:t>
      </w:r>
      <w:proofErr w:type="spellStart"/>
      <w:r w:rsidRPr="00C87395">
        <w:rPr>
          <w:rFonts w:ascii="Times New Roman" w:hAnsi="Times New Roman"/>
          <w:iCs/>
          <w:color w:val="000000" w:themeColor="text1"/>
        </w:rPr>
        <w:t>Khaliajuri-Netrokona</w:t>
      </w:r>
      <w:proofErr w:type="spellEnd"/>
      <w:r w:rsidRPr="00C87395">
        <w:rPr>
          <w:rFonts w:ascii="Times New Roman" w:hAnsi="Times New Roman"/>
          <w:iCs/>
          <w:color w:val="000000" w:themeColor="text1"/>
        </w:rPr>
        <w:t xml:space="preserve"> (as mentioned above)</w:t>
      </w:r>
    </w:p>
    <w:p w14:paraId="7B9761D4" w14:textId="77777777" w:rsidR="00180EA9" w:rsidRPr="00C87395" w:rsidRDefault="00180EA9" w:rsidP="00180EA9">
      <w:pPr>
        <w:pStyle w:val="ListParagraph"/>
        <w:numPr>
          <w:ilvl w:val="0"/>
          <w:numId w:val="1"/>
        </w:numPr>
        <w:spacing w:after="120" w:line="240" w:lineRule="auto"/>
        <w:contextualSpacing w:val="0"/>
        <w:jc w:val="both"/>
        <w:rPr>
          <w:rFonts w:ascii="Times New Roman" w:hAnsi="Times New Roman"/>
          <w:iCs/>
          <w:color w:val="000000" w:themeColor="text1"/>
        </w:rPr>
      </w:pPr>
      <w:r w:rsidRPr="00C87395">
        <w:rPr>
          <w:rFonts w:ascii="Times New Roman" w:hAnsi="Times New Roman"/>
          <w:iCs/>
          <w:color w:val="000000" w:themeColor="text1"/>
        </w:rPr>
        <w:t>Develop one (01) compiled and comprehensive community risk assessment report in English based on the findings of the six (06) unions.</w:t>
      </w:r>
    </w:p>
    <w:p w14:paraId="7990EFC8" w14:textId="77777777" w:rsidR="00180EA9" w:rsidRPr="00C87395" w:rsidRDefault="00180EA9" w:rsidP="00180EA9">
      <w:pPr>
        <w:pStyle w:val="ListParagraph"/>
        <w:numPr>
          <w:ilvl w:val="0"/>
          <w:numId w:val="1"/>
        </w:numPr>
        <w:spacing w:after="120" w:line="240" w:lineRule="auto"/>
        <w:contextualSpacing w:val="0"/>
        <w:jc w:val="both"/>
        <w:rPr>
          <w:rFonts w:ascii="Times New Roman" w:hAnsi="Times New Roman"/>
          <w:iCs/>
          <w:color w:val="000000" w:themeColor="text1"/>
        </w:rPr>
      </w:pPr>
      <w:r w:rsidRPr="00C87395">
        <w:rPr>
          <w:rFonts w:ascii="Times New Roman" w:hAnsi="Times New Roman"/>
          <w:iCs/>
          <w:color w:val="000000" w:themeColor="text1"/>
        </w:rPr>
        <w:t>Reports should be clear, actionable, and provide specific recommendations for early actions that can be incorporated into local Disaster Management Plans.</w:t>
      </w:r>
    </w:p>
    <w:p w14:paraId="484BCFE8" w14:textId="77777777" w:rsidR="00180EA9" w:rsidRPr="00C87395" w:rsidRDefault="00180EA9" w:rsidP="00C87395">
      <w:pPr>
        <w:pStyle w:val="ListParagraph"/>
        <w:numPr>
          <w:ilvl w:val="0"/>
          <w:numId w:val="1"/>
        </w:numPr>
        <w:spacing w:after="120" w:line="240" w:lineRule="auto"/>
        <w:contextualSpacing w:val="0"/>
        <w:rPr>
          <w:rFonts w:ascii="Times New Roman" w:hAnsi="Times New Roman"/>
          <w:iCs/>
          <w:color w:val="000000" w:themeColor="text1"/>
        </w:rPr>
      </w:pPr>
      <w:r w:rsidRPr="00C87395">
        <w:rPr>
          <w:rFonts w:ascii="Times New Roman" w:hAnsi="Times New Roman"/>
          <w:iCs/>
          <w:color w:val="000000" w:themeColor="text1"/>
        </w:rPr>
        <w:t>A set of specific recommendations for local authorities, community-based organizations, and other stakeholders to help ensure that the RRAP is effectively implemented, and that early action is taken to mitigate the impacts of above-mentioned hazards.</w:t>
      </w:r>
    </w:p>
    <w:p w14:paraId="1F73C1B0" w14:textId="77777777" w:rsidR="00180EA9" w:rsidRPr="00C87395" w:rsidRDefault="00180EA9" w:rsidP="00180EA9">
      <w:pPr>
        <w:spacing w:after="120"/>
        <w:jc w:val="both"/>
        <w:rPr>
          <w:rFonts w:ascii="Times New Roman" w:hAnsi="Times New Roman" w:cs="Times New Roman"/>
          <w:b/>
        </w:rPr>
      </w:pPr>
      <w:bookmarkStart w:id="0" w:name="_Study_Principal_Questions"/>
      <w:bookmarkEnd w:id="0"/>
    </w:p>
    <w:p w14:paraId="36DA3E93" w14:textId="77777777" w:rsidR="00180EA9" w:rsidRPr="00C87395" w:rsidRDefault="00180EA9" w:rsidP="00180EA9">
      <w:pPr>
        <w:spacing w:after="120"/>
        <w:jc w:val="both"/>
        <w:rPr>
          <w:rFonts w:ascii="Times New Roman" w:hAnsi="Times New Roman" w:cs="Times New Roman"/>
          <w:b/>
          <w:color w:val="000000" w:themeColor="text1"/>
        </w:rPr>
      </w:pPr>
      <w:r w:rsidRPr="00C87395">
        <w:rPr>
          <w:rFonts w:ascii="Times New Roman" w:hAnsi="Times New Roman" w:cs="Times New Roman"/>
          <w:b/>
          <w:color w:val="000000" w:themeColor="text1"/>
        </w:rPr>
        <w:t>METHODOLOGY</w:t>
      </w:r>
    </w:p>
    <w:p w14:paraId="6D9F6BBC" w14:textId="77777777" w:rsidR="00180EA9" w:rsidRPr="00C87395" w:rsidRDefault="00180EA9" w:rsidP="00180EA9">
      <w:pPr>
        <w:spacing w:after="120"/>
        <w:jc w:val="both"/>
        <w:rPr>
          <w:rFonts w:ascii="Times New Roman" w:hAnsi="Times New Roman" w:cs="Times New Roman"/>
          <w:lang w:val="en-GB"/>
        </w:rPr>
      </w:pPr>
      <w:r w:rsidRPr="00C87395">
        <w:rPr>
          <w:rFonts w:ascii="Times New Roman" w:hAnsi="Times New Roman" w:cs="Times New Roman"/>
          <w:lang w:val="en-GB"/>
        </w:rPr>
        <w:t xml:space="preserve">The following details out the major steps of the CRA: </w:t>
      </w:r>
    </w:p>
    <w:p w14:paraId="17F4FF70" w14:textId="77777777" w:rsidR="00180EA9" w:rsidRPr="00C87395" w:rsidRDefault="00180EA9" w:rsidP="00180EA9">
      <w:pPr>
        <w:widowControl w:val="0"/>
        <w:numPr>
          <w:ilvl w:val="0"/>
          <w:numId w:val="2"/>
        </w:numPr>
        <w:spacing w:after="120" w:line="240" w:lineRule="auto"/>
        <w:jc w:val="both"/>
        <w:rPr>
          <w:rFonts w:ascii="Times New Roman" w:hAnsi="Times New Roman" w:cs="Times New Roman"/>
          <w:b/>
          <w:bCs/>
        </w:rPr>
      </w:pPr>
      <w:r w:rsidRPr="00C87395">
        <w:rPr>
          <w:rFonts w:ascii="Times New Roman" w:hAnsi="Times New Roman" w:cs="Times New Roman"/>
          <w:b/>
          <w:bCs/>
          <w:lang w:val="en-GB"/>
        </w:rPr>
        <w:t>Research design and data collection</w:t>
      </w:r>
    </w:p>
    <w:p w14:paraId="2CF83425" w14:textId="77777777" w:rsidR="00180EA9" w:rsidRPr="00C87395" w:rsidRDefault="00180EA9" w:rsidP="00180EA9">
      <w:pPr>
        <w:rPr>
          <w:rFonts w:ascii="Times New Roman" w:hAnsi="Times New Roman" w:cs="Times New Roman"/>
          <w:lang w:val="en-GB"/>
        </w:rPr>
      </w:pPr>
      <w:r w:rsidRPr="00C87395">
        <w:rPr>
          <w:rFonts w:ascii="Times New Roman" w:hAnsi="Times New Roman" w:cs="Times New Roman"/>
          <w:lang w:val="en-GB"/>
        </w:rPr>
        <w:t>By reviewing key documents (government CRA methodology, relevant risk and vulnerability assessment tools e.g., CVCA used by CARE and Concern Worldwide) and by the discussion with key stakeholders, a methodology and tools is already in place which is called CRA++. The tool has been further enhanced by the Project team; with especial focus given to added component for environmental screening which will complement (not supress) the existing tool. The consortium</w:t>
      </w:r>
    </w:p>
    <w:p w14:paraId="48F53BB8" w14:textId="77777777" w:rsidR="00180EA9" w:rsidRPr="00C87395" w:rsidRDefault="00180EA9" w:rsidP="00180EA9">
      <w:pPr>
        <w:spacing w:after="120"/>
        <w:rPr>
          <w:rFonts w:ascii="Times New Roman" w:hAnsi="Times New Roman" w:cs="Times New Roman"/>
          <w:lang w:val="en-GB"/>
        </w:rPr>
      </w:pPr>
      <w:r w:rsidRPr="00C87395">
        <w:rPr>
          <w:rFonts w:ascii="Times New Roman" w:hAnsi="Times New Roman" w:cs="Times New Roman"/>
          <w:lang w:val="en-GB"/>
        </w:rPr>
        <w:t>will ensure training of the staff, and volunteers/enumerators (if needed) from the project areas who will be responsible for collecting information for the CRA.</w:t>
      </w:r>
    </w:p>
    <w:p w14:paraId="0300D83D" w14:textId="77777777" w:rsidR="00180EA9" w:rsidRPr="00C87395" w:rsidRDefault="00180EA9" w:rsidP="00180EA9">
      <w:pPr>
        <w:pStyle w:val="ListParagraph"/>
        <w:numPr>
          <w:ilvl w:val="0"/>
          <w:numId w:val="2"/>
        </w:numPr>
        <w:spacing w:after="120" w:line="240" w:lineRule="auto"/>
        <w:contextualSpacing w:val="0"/>
        <w:jc w:val="both"/>
        <w:rPr>
          <w:rFonts w:ascii="Times New Roman" w:hAnsi="Times New Roman"/>
          <w:b/>
          <w:bCs/>
        </w:rPr>
      </w:pPr>
      <w:r w:rsidRPr="00C87395">
        <w:rPr>
          <w:rFonts w:ascii="Times New Roman" w:hAnsi="Times New Roman"/>
          <w:b/>
          <w:bCs/>
        </w:rPr>
        <w:t xml:space="preserve">Analysis and reporting </w:t>
      </w:r>
    </w:p>
    <w:p w14:paraId="52746032" w14:textId="77777777" w:rsidR="00180EA9" w:rsidRPr="00C87395" w:rsidRDefault="00180EA9" w:rsidP="00180EA9">
      <w:pPr>
        <w:pStyle w:val="ListParagraph"/>
        <w:numPr>
          <w:ilvl w:val="0"/>
          <w:numId w:val="6"/>
        </w:numPr>
        <w:spacing w:after="120" w:line="240" w:lineRule="auto"/>
        <w:contextualSpacing w:val="0"/>
        <w:jc w:val="both"/>
        <w:rPr>
          <w:rFonts w:ascii="Times New Roman" w:hAnsi="Times New Roman"/>
          <w:snapToGrid w:val="0"/>
        </w:rPr>
      </w:pPr>
      <w:r w:rsidRPr="00C87395">
        <w:rPr>
          <w:rFonts w:ascii="Times New Roman" w:hAnsi="Times New Roman"/>
          <w:i/>
          <w:iCs/>
        </w:rPr>
        <w:t>Data analysis and drafting report:</w:t>
      </w:r>
      <w:r w:rsidRPr="00C87395">
        <w:rPr>
          <w:rFonts w:ascii="Times New Roman" w:hAnsi="Times New Roman"/>
        </w:rPr>
        <w:t xml:space="preserve"> Consultant/s will clean and analyse the collected data and draft an initial report with finding for review by the SUFAL-II project team. Data and information to generate risk map will also be provided at this time. The project team will review the initial findings and mapping information by the consultant/s and make suggestions to improve quality or address gaps in the study. If necessary, further interviews or field visits can be arranged.</w:t>
      </w:r>
    </w:p>
    <w:p w14:paraId="559B354F" w14:textId="77777777" w:rsidR="00180EA9" w:rsidRPr="00C87395" w:rsidRDefault="00180EA9" w:rsidP="00180EA9">
      <w:pPr>
        <w:pStyle w:val="ListParagraph"/>
        <w:numPr>
          <w:ilvl w:val="0"/>
          <w:numId w:val="6"/>
        </w:numPr>
        <w:spacing w:after="120" w:line="240" w:lineRule="auto"/>
        <w:contextualSpacing w:val="0"/>
        <w:jc w:val="both"/>
        <w:rPr>
          <w:rFonts w:ascii="Times New Roman" w:hAnsi="Times New Roman"/>
        </w:rPr>
      </w:pPr>
      <w:r w:rsidRPr="00C87395">
        <w:rPr>
          <w:rFonts w:ascii="Times New Roman" w:hAnsi="Times New Roman"/>
          <w:i/>
          <w:iCs/>
        </w:rPr>
        <w:t>Finalizing risk mapping data:</w:t>
      </w:r>
      <w:r w:rsidRPr="00C87395">
        <w:rPr>
          <w:rFonts w:ascii="Times New Roman" w:hAnsi="Times New Roman"/>
        </w:rPr>
        <w:t xml:space="preserve"> Finalizing risk mapping data after feedback, consultant/s will submit them to the project. </w:t>
      </w:r>
    </w:p>
    <w:p w14:paraId="3E58EBB2" w14:textId="77777777" w:rsidR="00180EA9" w:rsidRPr="00C87395" w:rsidRDefault="00180EA9" w:rsidP="00180EA9">
      <w:pPr>
        <w:pStyle w:val="ListParagraph"/>
        <w:numPr>
          <w:ilvl w:val="0"/>
          <w:numId w:val="6"/>
        </w:numPr>
        <w:spacing w:after="120" w:line="240" w:lineRule="auto"/>
        <w:contextualSpacing w:val="0"/>
        <w:jc w:val="both"/>
        <w:rPr>
          <w:rFonts w:ascii="Times New Roman" w:hAnsi="Times New Roman"/>
        </w:rPr>
      </w:pPr>
      <w:r w:rsidRPr="00C87395">
        <w:rPr>
          <w:rFonts w:ascii="Times New Roman" w:hAnsi="Times New Roman"/>
          <w:i/>
          <w:iCs/>
        </w:rPr>
        <w:t>Finalization of the study report and recommendations for the early action plans:</w:t>
      </w:r>
      <w:r w:rsidRPr="00C87395">
        <w:rPr>
          <w:rFonts w:ascii="Times New Roman" w:hAnsi="Times New Roman"/>
        </w:rPr>
        <w:t xml:space="preserve"> Total six (06) Bangla report and one (01) compiled and comprehensive English report will be shared with the SUFAL-II Project for their feedback. Upon receiving feedback and updating accordingly, consultant/s will submit finalized versions of the report.</w:t>
      </w:r>
    </w:p>
    <w:p w14:paraId="7456D6E4" w14:textId="77777777" w:rsidR="00180EA9" w:rsidRPr="00C87395" w:rsidRDefault="00180EA9" w:rsidP="00180EA9">
      <w:pPr>
        <w:spacing w:after="120"/>
        <w:jc w:val="both"/>
        <w:rPr>
          <w:rFonts w:ascii="Times New Roman" w:hAnsi="Times New Roman" w:cs="Times New Roman"/>
          <w:b/>
        </w:rPr>
      </w:pPr>
    </w:p>
    <w:p w14:paraId="427ED0C1" w14:textId="77777777" w:rsidR="00180EA9" w:rsidRDefault="00180EA9" w:rsidP="00180EA9">
      <w:pPr>
        <w:spacing w:after="120"/>
        <w:jc w:val="both"/>
        <w:rPr>
          <w:rFonts w:ascii="Times New Roman" w:hAnsi="Times New Roman" w:cs="Times New Roman"/>
          <w:b/>
        </w:rPr>
      </w:pPr>
    </w:p>
    <w:p w14:paraId="161B538F" w14:textId="77777777" w:rsidR="00C87395" w:rsidRPr="00C87395" w:rsidRDefault="00C87395" w:rsidP="00180EA9">
      <w:pPr>
        <w:spacing w:after="120"/>
        <w:jc w:val="both"/>
        <w:rPr>
          <w:rFonts w:ascii="Times New Roman" w:hAnsi="Times New Roman" w:cs="Times New Roman"/>
          <w:b/>
        </w:rPr>
      </w:pPr>
    </w:p>
    <w:p w14:paraId="31614774" w14:textId="77777777" w:rsidR="00180EA9" w:rsidRPr="00C87395" w:rsidRDefault="00180EA9" w:rsidP="00180EA9">
      <w:pPr>
        <w:spacing w:after="120"/>
        <w:jc w:val="both"/>
        <w:rPr>
          <w:rStyle w:val="SubtleEmphasis"/>
          <w:rFonts w:ascii="Times New Roman" w:hAnsi="Times New Roman" w:cs="Times New Roman"/>
          <w:b/>
          <w:i w:val="0"/>
          <w:iCs w:val="0"/>
          <w:color w:val="000000" w:themeColor="text1"/>
        </w:rPr>
      </w:pPr>
      <w:r w:rsidRPr="00C87395">
        <w:rPr>
          <w:rFonts w:ascii="Times New Roman" w:hAnsi="Times New Roman" w:cs="Times New Roman"/>
          <w:b/>
          <w:color w:val="000000" w:themeColor="text1"/>
        </w:rPr>
        <w:lastRenderedPageBreak/>
        <w:t>KEY ACTIONS &amp; TIMELINE</w:t>
      </w:r>
    </w:p>
    <w:p w14:paraId="7BFEF0F3" w14:textId="77777777" w:rsidR="00180EA9" w:rsidRPr="00C87395" w:rsidRDefault="00180EA9" w:rsidP="00180EA9">
      <w:pPr>
        <w:spacing w:after="120"/>
        <w:jc w:val="both"/>
        <w:rPr>
          <w:rStyle w:val="SubtleEmphasis"/>
          <w:rFonts w:ascii="Times New Roman" w:hAnsi="Times New Roman" w:cs="Times New Roman"/>
          <w:i w:val="0"/>
          <w:iCs w:val="0"/>
        </w:rPr>
      </w:pPr>
      <w:r w:rsidRPr="00C87395">
        <w:rPr>
          <w:rFonts w:ascii="Times New Roman" w:hAnsi="Times New Roman" w:cs="Times New Roman"/>
        </w:rPr>
        <w:t xml:space="preserve">The consultancy is expected to start on the first week of </w:t>
      </w:r>
      <w:r w:rsidR="006E2D6A">
        <w:rPr>
          <w:rFonts w:ascii="Times New Roman" w:hAnsi="Times New Roman" w:cs="Times New Roman"/>
        </w:rPr>
        <w:t>March</w:t>
      </w:r>
      <w:r w:rsidRPr="00C87395">
        <w:rPr>
          <w:rFonts w:ascii="Times New Roman" w:hAnsi="Times New Roman" w:cs="Times New Roman"/>
        </w:rPr>
        <w:t>. The winning consultant will get 30 days from the signing of the contract to provide satisfactory final deliverables without fail as no time extension will be granted.</w:t>
      </w:r>
    </w:p>
    <w:tbl>
      <w:tblPr>
        <w:tblStyle w:val="TableGrid"/>
        <w:tblW w:w="0" w:type="auto"/>
        <w:tblLook w:val="04A0" w:firstRow="1" w:lastRow="0" w:firstColumn="1" w:lastColumn="0" w:noHBand="0" w:noVBand="1"/>
      </w:tblPr>
      <w:tblGrid>
        <w:gridCol w:w="2451"/>
        <w:gridCol w:w="1488"/>
        <w:gridCol w:w="4829"/>
        <w:gridCol w:w="1032"/>
      </w:tblGrid>
      <w:tr w:rsidR="00180EA9" w:rsidRPr="00C87395" w14:paraId="340832A5" w14:textId="77777777" w:rsidTr="002A07DB">
        <w:tc>
          <w:tcPr>
            <w:tcW w:w="0" w:type="auto"/>
          </w:tcPr>
          <w:p w14:paraId="7E6E82E0" w14:textId="77777777" w:rsidR="00180EA9" w:rsidRPr="00C87395" w:rsidRDefault="00180EA9" w:rsidP="002A07DB">
            <w:pPr>
              <w:spacing w:after="120"/>
              <w:rPr>
                <w:rStyle w:val="SubtleEmphasis"/>
                <w:b/>
                <w:color w:val="000000" w:themeColor="text1"/>
                <w:sz w:val="22"/>
                <w:szCs w:val="22"/>
              </w:rPr>
            </w:pPr>
            <w:r w:rsidRPr="00C87395">
              <w:rPr>
                <w:rStyle w:val="SubtleEmphasis"/>
                <w:b/>
                <w:color w:val="000000" w:themeColor="text1"/>
                <w:sz w:val="22"/>
                <w:szCs w:val="22"/>
              </w:rPr>
              <w:t>Actions</w:t>
            </w:r>
          </w:p>
        </w:tc>
        <w:tc>
          <w:tcPr>
            <w:tcW w:w="0" w:type="auto"/>
          </w:tcPr>
          <w:p w14:paraId="709FBB17" w14:textId="77777777" w:rsidR="00180EA9" w:rsidRPr="00C87395" w:rsidRDefault="00180EA9" w:rsidP="002A07DB">
            <w:pPr>
              <w:spacing w:after="120"/>
              <w:jc w:val="both"/>
              <w:rPr>
                <w:rStyle w:val="SubtleEmphasis"/>
                <w:b/>
                <w:color w:val="000000" w:themeColor="text1"/>
                <w:sz w:val="22"/>
                <w:szCs w:val="22"/>
              </w:rPr>
            </w:pPr>
            <w:r w:rsidRPr="00C87395">
              <w:rPr>
                <w:rStyle w:val="SubtleEmphasis"/>
                <w:b/>
                <w:color w:val="000000" w:themeColor="text1"/>
                <w:sz w:val="22"/>
                <w:szCs w:val="22"/>
              </w:rPr>
              <w:t>Responsibility</w:t>
            </w:r>
          </w:p>
        </w:tc>
        <w:tc>
          <w:tcPr>
            <w:tcW w:w="0" w:type="auto"/>
          </w:tcPr>
          <w:p w14:paraId="3AD95AF7" w14:textId="77777777" w:rsidR="00180EA9" w:rsidRPr="00C87395" w:rsidRDefault="00180EA9" w:rsidP="002A07DB">
            <w:pPr>
              <w:spacing w:after="120"/>
              <w:jc w:val="both"/>
              <w:rPr>
                <w:rStyle w:val="SubtleEmphasis"/>
                <w:b/>
                <w:color w:val="000000" w:themeColor="text1"/>
                <w:sz w:val="22"/>
                <w:szCs w:val="22"/>
              </w:rPr>
            </w:pPr>
            <w:r w:rsidRPr="00C87395">
              <w:rPr>
                <w:rStyle w:val="SubtleEmphasis"/>
                <w:b/>
                <w:color w:val="000000" w:themeColor="text1"/>
                <w:sz w:val="22"/>
                <w:szCs w:val="22"/>
              </w:rPr>
              <w:t>Details</w:t>
            </w:r>
          </w:p>
        </w:tc>
        <w:tc>
          <w:tcPr>
            <w:tcW w:w="0" w:type="auto"/>
          </w:tcPr>
          <w:p w14:paraId="3F838814" w14:textId="77777777" w:rsidR="00180EA9" w:rsidRPr="00C87395" w:rsidRDefault="00180EA9" w:rsidP="002A07DB">
            <w:pPr>
              <w:spacing w:after="120"/>
              <w:jc w:val="both"/>
              <w:rPr>
                <w:rStyle w:val="SubtleEmphasis"/>
                <w:b/>
                <w:color w:val="000000" w:themeColor="text1"/>
                <w:sz w:val="22"/>
                <w:szCs w:val="22"/>
              </w:rPr>
            </w:pPr>
            <w:r w:rsidRPr="00C87395">
              <w:rPr>
                <w:rStyle w:val="SubtleEmphasis"/>
                <w:b/>
                <w:color w:val="000000" w:themeColor="text1"/>
                <w:sz w:val="22"/>
                <w:szCs w:val="22"/>
              </w:rPr>
              <w:t xml:space="preserve"> Timeline</w:t>
            </w:r>
          </w:p>
        </w:tc>
      </w:tr>
      <w:tr w:rsidR="00180EA9" w:rsidRPr="00C87395" w14:paraId="1F119E0F" w14:textId="77777777" w:rsidTr="002A07DB">
        <w:tc>
          <w:tcPr>
            <w:tcW w:w="0" w:type="auto"/>
          </w:tcPr>
          <w:p w14:paraId="398BB371" w14:textId="77777777" w:rsidR="00180EA9" w:rsidRPr="00C87395" w:rsidRDefault="00180EA9" w:rsidP="00180EA9">
            <w:pPr>
              <w:pStyle w:val="ListParagraph"/>
              <w:numPr>
                <w:ilvl w:val="0"/>
                <w:numId w:val="5"/>
              </w:numPr>
              <w:spacing w:after="120" w:line="240" w:lineRule="auto"/>
              <w:contextualSpacing w:val="0"/>
              <w:rPr>
                <w:rStyle w:val="SubtleEmphasis"/>
                <w:rFonts w:ascii="Times New Roman" w:hAnsi="Times New Roman"/>
                <w:color w:val="000000" w:themeColor="text1"/>
              </w:rPr>
            </w:pPr>
            <w:r w:rsidRPr="00C87395">
              <w:rPr>
                <w:rStyle w:val="SubtleEmphasis"/>
                <w:rFonts w:ascii="Times New Roman" w:hAnsi="Times New Roman"/>
                <w:color w:val="000000" w:themeColor="text1"/>
              </w:rPr>
              <w:t>Drafting six (06) CRA and environmental screening report in Bangla</w:t>
            </w:r>
          </w:p>
        </w:tc>
        <w:tc>
          <w:tcPr>
            <w:tcW w:w="0" w:type="auto"/>
          </w:tcPr>
          <w:p w14:paraId="3F6FC52D" w14:textId="77777777" w:rsidR="00180EA9" w:rsidRPr="00C87395" w:rsidRDefault="00180EA9" w:rsidP="002A07DB">
            <w:pPr>
              <w:spacing w:after="120"/>
              <w:jc w:val="both"/>
              <w:rPr>
                <w:rStyle w:val="SubtleEmphasis"/>
                <w:color w:val="000000" w:themeColor="text1"/>
                <w:sz w:val="22"/>
                <w:szCs w:val="22"/>
              </w:rPr>
            </w:pPr>
            <w:r w:rsidRPr="00C87395">
              <w:rPr>
                <w:rStyle w:val="SubtleEmphasis"/>
                <w:color w:val="000000" w:themeColor="text1"/>
                <w:sz w:val="22"/>
                <w:szCs w:val="22"/>
              </w:rPr>
              <w:t xml:space="preserve">Consultant </w:t>
            </w:r>
          </w:p>
        </w:tc>
        <w:tc>
          <w:tcPr>
            <w:tcW w:w="0" w:type="auto"/>
          </w:tcPr>
          <w:p w14:paraId="3DEC21FE" w14:textId="77777777" w:rsidR="00180EA9" w:rsidRPr="00C87395" w:rsidRDefault="00180EA9" w:rsidP="002A07DB">
            <w:pPr>
              <w:spacing w:after="120"/>
              <w:rPr>
                <w:rStyle w:val="SubtleEmphasis"/>
                <w:color w:val="000000" w:themeColor="text1"/>
                <w:sz w:val="22"/>
                <w:szCs w:val="22"/>
              </w:rPr>
            </w:pPr>
            <w:r w:rsidRPr="00C87395">
              <w:rPr>
                <w:rStyle w:val="SubtleEmphasis"/>
                <w:color w:val="000000" w:themeColor="text1"/>
                <w:sz w:val="22"/>
                <w:szCs w:val="22"/>
              </w:rPr>
              <w:t>The consultant will check the quality of the data and will draft individual report for each (06) unions in Bangla.</w:t>
            </w:r>
          </w:p>
        </w:tc>
        <w:tc>
          <w:tcPr>
            <w:tcW w:w="0" w:type="auto"/>
          </w:tcPr>
          <w:p w14:paraId="26E0F487" w14:textId="77777777" w:rsidR="00180EA9" w:rsidRPr="00C87395" w:rsidRDefault="00180EA9" w:rsidP="002A07DB">
            <w:pPr>
              <w:spacing w:after="120"/>
              <w:jc w:val="both"/>
              <w:rPr>
                <w:rStyle w:val="SubtleEmphasis"/>
                <w:color w:val="000000" w:themeColor="text1"/>
                <w:sz w:val="22"/>
                <w:szCs w:val="22"/>
              </w:rPr>
            </w:pPr>
            <w:r w:rsidRPr="00C87395">
              <w:rPr>
                <w:rStyle w:val="SubtleEmphasis"/>
                <w:color w:val="000000" w:themeColor="text1"/>
                <w:sz w:val="22"/>
                <w:szCs w:val="22"/>
              </w:rPr>
              <w:t>15 days</w:t>
            </w:r>
          </w:p>
        </w:tc>
      </w:tr>
      <w:tr w:rsidR="00180EA9" w:rsidRPr="00C87395" w14:paraId="7499DDE4" w14:textId="77777777" w:rsidTr="002A07DB">
        <w:tc>
          <w:tcPr>
            <w:tcW w:w="0" w:type="auto"/>
          </w:tcPr>
          <w:p w14:paraId="01E97614" w14:textId="77777777" w:rsidR="00180EA9" w:rsidRPr="00C87395" w:rsidRDefault="00180EA9" w:rsidP="00180EA9">
            <w:pPr>
              <w:pStyle w:val="ListParagraph"/>
              <w:numPr>
                <w:ilvl w:val="0"/>
                <w:numId w:val="5"/>
              </w:numPr>
              <w:spacing w:after="120" w:line="240" w:lineRule="auto"/>
              <w:contextualSpacing w:val="0"/>
              <w:rPr>
                <w:rStyle w:val="SubtleEmphasis"/>
                <w:rFonts w:ascii="Times New Roman" w:hAnsi="Times New Roman"/>
                <w:color w:val="000000" w:themeColor="text1"/>
              </w:rPr>
            </w:pPr>
            <w:r w:rsidRPr="00C87395">
              <w:rPr>
                <w:rStyle w:val="SubtleEmphasis"/>
                <w:rFonts w:ascii="Times New Roman" w:hAnsi="Times New Roman"/>
                <w:color w:val="000000" w:themeColor="text1"/>
              </w:rPr>
              <w:t xml:space="preserve">Drafting 1 compiled CRA report in English </w:t>
            </w:r>
          </w:p>
        </w:tc>
        <w:tc>
          <w:tcPr>
            <w:tcW w:w="0" w:type="auto"/>
          </w:tcPr>
          <w:p w14:paraId="74637B75" w14:textId="77777777" w:rsidR="00180EA9" w:rsidRPr="00C87395" w:rsidRDefault="00180EA9" w:rsidP="002A07DB">
            <w:pPr>
              <w:spacing w:after="120"/>
              <w:jc w:val="both"/>
              <w:rPr>
                <w:rStyle w:val="SubtleEmphasis"/>
                <w:color w:val="000000" w:themeColor="text1"/>
                <w:sz w:val="22"/>
                <w:szCs w:val="22"/>
              </w:rPr>
            </w:pPr>
            <w:r w:rsidRPr="00C87395">
              <w:rPr>
                <w:rStyle w:val="SubtleEmphasis"/>
                <w:color w:val="000000" w:themeColor="text1"/>
                <w:sz w:val="22"/>
                <w:szCs w:val="22"/>
              </w:rPr>
              <w:t xml:space="preserve">Consultant </w:t>
            </w:r>
          </w:p>
        </w:tc>
        <w:tc>
          <w:tcPr>
            <w:tcW w:w="0" w:type="auto"/>
          </w:tcPr>
          <w:p w14:paraId="27843F6E" w14:textId="77777777" w:rsidR="00180EA9" w:rsidRPr="00C87395" w:rsidRDefault="00180EA9" w:rsidP="002A07DB">
            <w:pPr>
              <w:spacing w:after="120"/>
              <w:rPr>
                <w:rStyle w:val="SubtleEmphasis"/>
                <w:color w:val="000000" w:themeColor="text1"/>
                <w:sz w:val="22"/>
                <w:szCs w:val="22"/>
              </w:rPr>
            </w:pPr>
            <w:r w:rsidRPr="00C87395">
              <w:rPr>
                <w:rStyle w:val="SubtleEmphasis"/>
                <w:color w:val="000000" w:themeColor="text1"/>
                <w:sz w:val="22"/>
                <w:szCs w:val="22"/>
              </w:rPr>
              <w:t xml:space="preserve">Incorporating recommendations from validation, the consultant will finalize the Bangla reports based on which a compiled and comparative English report will be produced. </w:t>
            </w:r>
          </w:p>
        </w:tc>
        <w:tc>
          <w:tcPr>
            <w:tcW w:w="0" w:type="auto"/>
          </w:tcPr>
          <w:p w14:paraId="17821630" w14:textId="77777777" w:rsidR="00180EA9" w:rsidRPr="00C87395" w:rsidRDefault="00180EA9" w:rsidP="002A07DB">
            <w:pPr>
              <w:spacing w:after="120"/>
              <w:jc w:val="both"/>
              <w:rPr>
                <w:rStyle w:val="SubtleEmphasis"/>
                <w:color w:val="000000" w:themeColor="text1"/>
                <w:sz w:val="22"/>
                <w:szCs w:val="22"/>
              </w:rPr>
            </w:pPr>
            <w:r w:rsidRPr="00C87395">
              <w:rPr>
                <w:rStyle w:val="SubtleEmphasis"/>
                <w:color w:val="000000" w:themeColor="text1"/>
                <w:sz w:val="22"/>
                <w:szCs w:val="22"/>
              </w:rPr>
              <w:t xml:space="preserve">5 days </w:t>
            </w:r>
          </w:p>
        </w:tc>
      </w:tr>
      <w:tr w:rsidR="00180EA9" w:rsidRPr="00C87395" w14:paraId="080BB8BA" w14:textId="77777777" w:rsidTr="002A07DB">
        <w:tc>
          <w:tcPr>
            <w:tcW w:w="0" w:type="auto"/>
          </w:tcPr>
          <w:p w14:paraId="4DE26558" w14:textId="77777777" w:rsidR="00180EA9" w:rsidRPr="00C87395" w:rsidRDefault="00180EA9" w:rsidP="00180EA9">
            <w:pPr>
              <w:pStyle w:val="ListParagraph"/>
              <w:numPr>
                <w:ilvl w:val="0"/>
                <w:numId w:val="5"/>
              </w:numPr>
              <w:spacing w:after="120" w:line="240" w:lineRule="auto"/>
              <w:contextualSpacing w:val="0"/>
              <w:rPr>
                <w:rStyle w:val="SubtleEmphasis"/>
                <w:rFonts w:ascii="Times New Roman" w:hAnsi="Times New Roman"/>
                <w:color w:val="000000" w:themeColor="text1"/>
              </w:rPr>
            </w:pPr>
            <w:r w:rsidRPr="00C87395">
              <w:rPr>
                <w:rStyle w:val="SubtleEmphasis"/>
                <w:rFonts w:ascii="Times New Roman" w:hAnsi="Times New Roman"/>
                <w:color w:val="000000" w:themeColor="text1"/>
              </w:rPr>
              <w:t xml:space="preserve">Final report </w:t>
            </w:r>
          </w:p>
        </w:tc>
        <w:tc>
          <w:tcPr>
            <w:tcW w:w="0" w:type="auto"/>
          </w:tcPr>
          <w:p w14:paraId="0156C201" w14:textId="77777777" w:rsidR="00180EA9" w:rsidRPr="00C87395" w:rsidRDefault="00180EA9" w:rsidP="002A07DB">
            <w:pPr>
              <w:spacing w:after="120"/>
              <w:jc w:val="both"/>
              <w:rPr>
                <w:rStyle w:val="SubtleEmphasis"/>
                <w:color w:val="000000" w:themeColor="text1"/>
                <w:sz w:val="22"/>
                <w:szCs w:val="22"/>
              </w:rPr>
            </w:pPr>
            <w:r w:rsidRPr="00C87395">
              <w:rPr>
                <w:rStyle w:val="SubtleEmphasis"/>
                <w:color w:val="000000" w:themeColor="text1"/>
                <w:sz w:val="22"/>
                <w:szCs w:val="22"/>
              </w:rPr>
              <w:t xml:space="preserve">Consultant </w:t>
            </w:r>
          </w:p>
        </w:tc>
        <w:tc>
          <w:tcPr>
            <w:tcW w:w="0" w:type="auto"/>
          </w:tcPr>
          <w:p w14:paraId="785D5C74" w14:textId="77777777" w:rsidR="00180EA9" w:rsidRPr="00C87395" w:rsidRDefault="00180EA9" w:rsidP="002A07DB">
            <w:pPr>
              <w:spacing w:after="120"/>
              <w:rPr>
                <w:rStyle w:val="SubtleEmphasis"/>
                <w:color w:val="000000" w:themeColor="text1"/>
                <w:sz w:val="22"/>
                <w:szCs w:val="22"/>
              </w:rPr>
            </w:pPr>
            <w:r w:rsidRPr="00C87395">
              <w:rPr>
                <w:i/>
                <w:iCs/>
                <w:color w:val="000000" w:themeColor="text1"/>
                <w:sz w:val="22"/>
                <w:szCs w:val="22"/>
                <w:lang w:val="en-GB"/>
              </w:rPr>
              <w:t xml:space="preserve">The consultant will submit six (06) community risk assessment report in Bangla for six (06) unions and one (01) compiled and comparative community risk assessment report in English based on the findings of the six (06) unions.  </w:t>
            </w:r>
          </w:p>
        </w:tc>
        <w:tc>
          <w:tcPr>
            <w:tcW w:w="0" w:type="auto"/>
          </w:tcPr>
          <w:p w14:paraId="30B0C1E8" w14:textId="77777777" w:rsidR="00180EA9" w:rsidRPr="00C87395" w:rsidRDefault="00180EA9" w:rsidP="002A07DB">
            <w:pPr>
              <w:spacing w:after="120"/>
              <w:jc w:val="both"/>
              <w:rPr>
                <w:rStyle w:val="SubtleEmphasis"/>
                <w:color w:val="000000" w:themeColor="text1"/>
                <w:sz w:val="22"/>
                <w:szCs w:val="22"/>
              </w:rPr>
            </w:pPr>
            <w:r w:rsidRPr="00C87395">
              <w:rPr>
                <w:rStyle w:val="SubtleEmphasis"/>
                <w:color w:val="000000" w:themeColor="text1"/>
                <w:sz w:val="22"/>
                <w:szCs w:val="22"/>
              </w:rPr>
              <w:t xml:space="preserve">6 days </w:t>
            </w:r>
          </w:p>
        </w:tc>
      </w:tr>
    </w:tbl>
    <w:p w14:paraId="44BA6A12" w14:textId="77777777" w:rsidR="00180EA9" w:rsidRPr="00C87395" w:rsidRDefault="00180EA9" w:rsidP="00180EA9">
      <w:pPr>
        <w:spacing w:after="120"/>
        <w:rPr>
          <w:rFonts w:ascii="Times New Roman" w:hAnsi="Times New Roman" w:cs="Times New Roman"/>
          <w:b/>
          <w:color w:val="E36F1E"/>
        </w:rPr>
      </w:pPr>
    </w:p>
    <w:p w14:paraId="3E841EB6" w14:textId="77777777" w:rsidR="00180EA9" w:rsidRPr="00C87395" w:rsidRDefault="00180EA9" w:rsidP="00180EA9">
      <w:pPr>
        <w:spacing w:after="120"/>
        <w:rPr>
          <w:rStyle w:val="SubtleEmphasis"/>
          <w:rFonts w:ascii="Times New Roman" w:hAnsi="Times New Roman" w:cs="Times New Roman"/>
          <w:b/>
          <w:i w:val="0"/>
          <w:iCs w:val="0"/>
          <w:color w:val="000000" w:themeColor="text1"/>
        </w:rPr>
      </w:pPr>
      <w:r w:rsidRPr="00C87395">
        <w:rPr>
          <w:rFonts w:ascii="Times New Roman" w:hAnsi="Times New Roman" w:cs="Times New Roman"/>
          <w:b/>
          <w:color w:val="000000" w:themeColor="text1"/>
        </w:rPr>
        <w:t>MINIMUM EXPERTISE REQUIREMENT</w:t>
      </w:r>
    </w:p>
    <w:p w14:paraId="6D9B14B7" w14:textId="77777777" w:rsidR="00180EA9" w:rsidRPr="00C87395" w:rsidRDefault="00180EA9" w:rsidP="00180EA9">
      <w:pPr>
        <w:spacing w:after="120"/>
        <w:jc w:val="both"/>
        <w:rPr>
          <w:rFonts w:ascii="Times New Roman" w:hAnsi="Times New Roman" w:cs="Times New Roman"/>
          <w:i/>
          <w:u w:val="single"/>
        </w:rPr>
      </w:pPr>
      <w:r w:rsidRPr="00C87395">
        <w:rPr>
          <w:rFonts w:ascii="Times New Roman" w:hAnsi="Times New Roman" w:cs="Times New Roman"/>
          <w:i/>
          <w:u w:val="single"/>
        </w:rPr>
        <w:t>The consultant team will be assessed based on the following criteria:</w:t>
      </w:r>
    </w:p>
    <w:p w14:paraId="7176A032" w14:textId="77777777" w:rsidR="00180EA9" w:rsidRPr="00C87395" w:rsidRDefault="00180EA9" w:rsidP="00180EA9">
      <w:pPr>
        <w:widowControl w:val="0"/>
        <w:numPr>
          <w:ilvl w:val="0"/>
          <w:numId w:val="4"/>
        </w:numPr>
        <w:spacing w:after="120" w:line="240" w:lineRule="auto"/>
        <w:jc w:val="both"/>
        <w:rPr>
          <w:rFonts w:ascii="Times New Roman" w:hAnsi="Times New Roman" w:cs="Times New Roman"/>
        </w:rPr>
      </w:pPr>
      <w:r w:rsidRPr="00C87395">
        <w:rPr>
          <w:rFonts w:ascii="Times New Roman" w:hAnsi="Times New Roman" w:cs="Times New Roman"/>
        </w:rPr>
        <w:t xml:space="preserve">At least 5 years of experience in research, analysis, report writing DM knowledge would be preferred. </w:t>
      </w:r>
    </w:p>
    <w:p w14:paraId="6EEC97C5" w14:textId="77777777" w:rsidR="00180EA9" w:rsidRPr="00C87395" w:rsidRDefault="00180EA9" w:rsidP="00180EA9">
      <w:pPr>
        <w:widowControl w:val="0"/>
        <w:numPr>
          <w:ilvl w:val="0"/>
          <w:numId w:val="4"/>
        </w:numPr>
        <w:spacing w:after="120" w:line="240" w:lineRule="auto"/>
        <w:jc w:val="both"/>
        <w:rPr>
          <w:rFonts w:ascii="Times New Roman" w:hAnsi="Times New Roman" w:cs="Times New Roman"/>
        </w:rPr>
      </w:pPr>
      <w:r w:rsidRPr="00C87395">
        <w:rPr>
          <w:rFonts w:ascii="Times New Roman" w:hAnsi="Times New Roman" w:cs="Times New Roman"/>
        </w:rPr>
        <w:t>Strong understanding on community risk assessment (CRA) methodology, tools and techniques in Bangladesh.</w:t>
      </w:r>
    </w:p>
    <w:p w14:paraId="05875948" w14:textId="77777777" w:rsidR="00180EA9" w:rsidRPr="00C87395" w:rsidRDefault="00180EA9" w:rsidP="00180EA9">
      <w:pPr>
        <w:widowControl w:val="0"/>
        <w:numPr>
          <w:ilvl w:val="0"/>
          <w:numId w:val="4"/>
        </w:numPr>
        <w:spacing w:after="120" w:line="240" w:lineRule="auto"/>
        <w:jc w:val="both"/>
        <w:rPr>
          <w:rFonts w:ascii="Times New Roman" w:hAnsi="Times New Roman" w:cs="Times New Roman"/>
        </w:rPr>
      </w:pPr>
      <w:r w:rsidRPr="00C87395">
        <w:rPr>
          <w:rFonts w:ascii="Times New Roman" w:hAnsi="Times New Roman" w:cs="Times New Roman"/>
        </w:rPr>
        <w:t>Experience in using and analyzing participatory tools, and social data with similar research studies.</w:t>
      </w:r>
    </w:p>
    <w:p w14:paraId="3478C43F" w14:textId="77777777" w:rsidR="00180EA9" w:rsidRPr="00C87395" w:rsidRDefault="00180EA9" w:rsidP="00180EA9">
      <w:pPr>
        <w:widowControl w:val="0"/>
        <w:numPr>
          <w:ilvl w:val="0"/>
          <w:numId w:val="4"/>
        </w:numPr>
        <w:spacing w:after="120" w:line="240" w:lineRule="auto"/>
        <w:jc w:val="both"/>
        <w:rPr>
          <w:rFonts w:ascii="Times New Roman" w:hAnsi="Times New Roman" w:cs="Times New Roman"/>
        </w:rPr>
      </w:pPr>
      <w:r w:rsidRPr="00C87395">
        <w:rPr>
          <w:rFonts w:ascii="Times New Roman" w:hAnsi="Times New Roman" w:cs="Times New Roman"/>
        </w:rPr>
        <w:t>Familiarity with disaster management policies, framework, and projects in Bangladesh.</w:t>
      </w:r>
    </w:p>
    <w:p w14:paraId="180D7B5B" w14:textId="77777777" w:rsidR="00180EA9" w:rsidRPr="00C87395" w:rsidRDefault="00180EA9" w:rsidP="00180EA9">
      <w:pPr>
        <w:widowControl w:val="0"/>
        <w:numPr>
          <w:ilvl w:val="0"/>
          <w:numId w:val="4"/>
        </w:numPr>
        <w:spacing w:after="120" w:line="240" w:lineRule="auto"/>
        <w:jc w:val="both"/>
        <w:rPr>
          <w:rFonts w:ascii="Times New Roman" w:hAnsi="Times New Roman" w:cs="Times New Roman"/>
        </w:rPr>
      </w:pPr>
      <w:r w:rsidRPr="00C87395">
        <w:rPr>
          <w:rFonts w:ascii="Times New Roman" w:hAnsi="Times New Roman" w:cs="Times New Roman"/>
        </w:rPr>
        <w:t xml:space="preserve">Ability to apply gender sensitive and inclusive lens to all work. </w:t>
      </w:r>
    </w:p>
    <w:p w14:paraId="58421D10" w14:textId="77777777" w:rsidR="00180EA9" w:rsidRPr="00C87395" w:rsidRDefault="00180EA9" w:rsidP="00180EA9">
      <w:pPr>
        <w:widowControl w:val="0"/>
        <w:numPr>
          <w:ilvl w:val="0"/>
          <w:numId w:val="4"/>
        </w:numPr>
        <w:spacing w:after="120" w:line="240" w:lineRule="auto"/>
        <w:jc w:val="both"/>
        <w:rPr>
          <w:rFonts w:ascii="Times New Roman" w:hAnsi="Times New Roman" w:cs="Times New Roman"/>
        </w:rPr>
      </w:pPr>
      <w:r w:rsidRPr="00C87395">
        <w:rPr>
          <w:rFonts w:ascii="Times New Roman" w:hAnsi="Times New Roman" w:cs="Times New Roman"/>
        </w:rPr>
        <w:t>Excellent English Report writing skills.</w:t>
      </w:r>
    </w:p>
    <w:p w14:paraId="7B61C1D4" w14:textId="77777777" w:rsidR="00180EA9" w:rsidRPr="00C87395" w:rsidRDefault="00180EA9" w:rsidP="00180EA9">
      <w:pPr>
        <w:widowControl w:val="0"/>
        <w:numPr>
          <w:ilvl w:val="0"/>
          <w:numId w:val="4"/>
        </w:numPr>
        <w:spacing w:after="120" w:line="240" w:lineRule="auto"/>
        <w:jc w:val="both"/>
        <w:rPr>
          <w:rFonts w:ascii="Times New Roman" w:hAnsi="Times New Roman" w:cs="Times New Roman"/>
        </w:rPr>
      </w:pPr>
      <w:r w:rsidRPr="00C87395">
        <w:rPr>
          <w:rFonts w:ascii="Times New Roman" w:hAnsi="Times New Roman" w:cs="Times New Roman"/>
        </w:rPr>
        <w:t>Experience working with government, NGOs, UN and international agencies.</w:t>
      </w:r>
    </w:p>
    <w:p w14:paraId="7055EC1B" w14:textId="77777777" w:rsidR="00180EA9" w:rsidRPr="00C87395" w:rsidRDefault="00180EA9" w:rsidP="00180EA9">
      <w:pPr>
        <w:widowControl w:val="0"/>
        <w:numPr>
          <w:ilvl w:val="0"/>
          <w:numId w:val="4"/>
        </w:numPr>
        <w:spacing w:after="120" w:line="240" w:lineRule="auto"/>
        <w:jc w:val="both"/>
        <w:rPr>
          <w:rFonts w:ascii="Times New Roman" w:hAnsi="Times New Roman" w:cs="Times New Roman"/>
        </w:rPr>
      </w:pPr>
      <w:r w:rsidRPr="00C87395">
        <w:rPr>
          <w:rFonts w:ascii="Times New Roman" w:hAnsi="Times New Roman" w:cs="Times New Roman"/>
        </w:rPr>
        <w:t>Cultural sensitivity and respect for others’ opinions.</w:t>
      </w:r>
    </w:p>
    <w:p w14:paraId="2B4FBF05" w14:textId="77777777" w:rsidR="00180EA9" w:rsidRPr="002A07DB" w:rsidRDefault="00180EA9" w:rsidP="00180EA9">
      <w:pPr>
        <w:widowControl w:val="0"/>
        <w:numPr>
          <w:ilvl w:val="0"/>
          <w:numId w:val="4"/>
        </w:numPr>
        <w:spacing w:after="120" w:line="240" w:lineRule="auto"/>
        <w:jc w:val="both"/>
        <w:rPr>
          <w:rFonts w:ascii="Times New Roman" w:hAnsi="Times New Roman" w:cs="Times New Roman"/>
        </w:rPr>
      </w:pPr>
      <w:r w:rsidRPr="00C87395">
        <w:rPr>
          <w:rFonts w:ascii="Times New Roman" w:hAnsi="Times New Roman" w:cs="Times New Roman"/>
        </w:rPr>
        <w:t>Ability to work in a team.</w:t>
      </w:r>
    </w:p>
    <w:p w14:paraId="2D5FFC5B" w14:textId="77777777" w:rsidR="00180EA9" w:rsidRPr="00C87395" w:rsidRDefault="00180EA9" w:rsidP="00180EA9">
      <w:pPr>
        <w:spacing w:after="120"/>
        <w:jc w:val="both"/>
        <w:rPr>
          <w:rFonts w:ascii="Times New Roman" w:hAnsi="Times New Roman" w:cs="Times New Roman"/>
          <w:b/>
          <w:color w:val="000000" w:themeColor="text1"/>
        </w:rPr>
      </w:pPr>
      <w:r w:rsidRPr="00C87395">
        <w:rPr>
          <w:rFonts w:ascii="Times New Roman" w:hAnsi="Times New Roman" w:cs="Times New Roman"/>
          <w:b/>
          <w:color w:val="000000" w:themeColor="text1"/>
        </w:rPr>
        <w:t>EVALUATION CRITERIA</w:t>
      </w:r>
    </w:p>
    <w:p w14:paraId="56610B38" w14:textId="77777777" w:rsidR="00180EA9" w:rsidRPr="00C87395" w:rsidRDefault="00180EA9" w:rsidP="00180EA9">
      <w:pPr>
        <w:pStyle w:val="NormalWeb"/>
        <w:spacing w:before="0" w:beforeAutospacing="0" w:after="120" w:afterAutospacing="0"/>
        <w:jc w:val="both"/>
        <w:rPr>
          <w:rFonts w:eastAsia="Trebuchet MS"/>
          <w:color w:val="000000"/>
          <w:sz w:val="22"/>
          <w:szCs w:val="22"/>
        </w:rPr>
      </w:pPr>
      <w:r w:rsidRPr="00C87395">
        <w:rPr>
          <w:sz w:val="22"/>
          <w:szCs w:val="22"/>
        </w:rPr>
        <w:t>The consultant</w:t>
      </w:r>
      <w:r w:rsidRPr="00C87395">
        <w:rPr>
          <w:rFonts w:eastAsia="Trebuchet MS"/>
          <w:color w:val="000000"/>
          <w:sz w:val="22"/>
          <w:szCs w:val="22"/>
        </w:rPr>
        <w:t xml:space="preserve"> will be evaluated based on the following weight: 100 marks. </w:t>
      </w:r>
    </w:p>
    <w:p w14:paraId="63F84D37" w14:textId="77777777" w:rsidR="00180EA9" w:rsidRPr="00C87395" w:rsidRDefault="00180EA9" w:rsidP="00180EA9">
      <w:pPr>
        <w:pStyle w:val="ListParagraph"/>
        <w:numPr>
          <w:ilvl w:val="0"/>
          <w:numId w:val="3"/>
        </w:numPr>
        <w:spacing w:after="120" w:line="240" w:lineRule="auto"/>
        <w:contextualSpacing w:val="0"/>
        <w:jc w:val="both"/>
        <w:rPr>
          <w:rFonts w:ascii="Times New Roman" w:eastAsia="Trebuchet MS" w:hAnsi="Times New Roman"/>
          <w:color w:val="000000"/>
        </w:rPr>
      </w:pPr>
      <w:r w:rsidRPr="00C87395">
        <w:rPr>
          <w:rFonts w:ascii="Times New Roman" w:eastAsia="Trebuchet MS" w:hAnsi="Times New Roman"/>
          <w:color w:val="000000"/>
        </w:rPr>
        <w:t xml:space="preserve">Technical Score: 70% </w:t>
      </w:r>
    </w:p>
    <w:p w14:paraId="47B72A12" w14:textId="77777777" w:rsidR="00180EA9" w:rsidRPr="002A07DB" w:rsidRDefault="00180EA9" w:rsidP="00180EA9">
      <w:pPr>
        <w:pStyle w:val="ListParagraph"/>
        <w:numPr>
          <w:ilvl w:val="0"/>
          <w:numId w:val="3"/>
        </w:numPr>
        <w:spacing w:after="120" w:line="240" w:lineRule="auto"/>
        <w:contextualSpacing w:val="0"/>
        <w:jc w:val="both"/>
        <w:rPr>
          <w:rFonts w:ascii="Times New Roman" w:eastAsia="Trebuchet MS" w:hAnsi="Times New Roman"/>
          <w:color w:val="000000"/>
        </w:rPr>
      </w:pPr>
      <w:r w:rsidRPr="00C87395">
        <w:rPr>
          <w:rFonts w:ascii="Times New Roman" w:eastAsia="Trebuchet MS" w:hAnsi="Times New Roman"/>
          <w:color w:val="000000"/>
        </w:rPr>
        <w:t>Financial Score: 30%</w:t>
      </w:r>
    </w:p>
    <w:p w14:paraId="58D5CE60" w14:textId="77777777" w:rsidR="00180EA9" w:rsidRPr="00C87395" w:rsidRDefault="00180EA9" w:rsidP="00180EA9">
      <w:pPr>
        <w:spacing w:after="120"/>
        <w:jc w:val="both"/>
        <w:rPr>
          <w:rFonts w:ascii="Times New Roman" w:hAnsi="Times New Roman" w:cs="Times New Roman"/>
          <w:b/>
          <w:color w:val="000000" w:themeColor="text1"/>
        </w:rPr>
      </w:pPr>
      <w:r w:rsidRPr="00C87395">
        <w:rPr>
          <w:rFonts w:ascii="Times New Roman" w:hAnsi="Times New Roman" w:cs="Times New Roman"/>
          <w:b/>
          <w:color w:val="000000" w:themeColor="text1"/>
        </w:rPr>
        <w:t xml:space="preserve">Technical Evaluation Criteria (Score is 100 and weight is 70%) </w:t>
      </w:r>
    </w:p>
    <w:tbl>
      <w:tblPr>
        <w:tblStyle w:val="TableGrid"/>
        <w:tblW w:w="0" w:type="auto"/>
        <w:tblInd w:w="108" w:type="dxa"/>
        <w:tblLook w:val="04A0" w:firstRow="1" w:lastRow="0" w:firstColumn="1" w:lastColumn="0" w:noHBand="0" w:noVBand="1"/>
      </w:tblPr>
      <w:tblGrid>
        <w:gridCol w:w="6210"/>
        <w:gridCol w:w="2970"/>
      </w:tblGrid>
      <w:tr w:rsidR="00180EA9" w:rsidRPr="00C87395" w14:paraId="05C940CF" w14:textId="77777777" w:rsidTr="002A07DB">
        <w:trPr>
          <w:trHeight w:val="332"/>
        </w:trPr>
        <w:tc>
          <w:tcPr>
            <w:tcW w:w="6210" w:type="dxa"/>
          </w:tcPr>
          <w:p w14:paraId="1D5B30EA" w14:textId="77777777" w:rsidR="00180EA9" w:rsidRPr="00C87395" w:rsidRDefault="00180EA9" w:rsidP="002A07DB">
            <w:pPr>
              <w:autoSpaceDE w:val="0"/>
              <w:autoSpaceDN w:val="0"/>
              <w:adjustRightInd w:val="0"/>
              <w:spacing w:after="120"/>
              <w:jc w:val="center"/>
              <w:rPr>
                <w:bCs/>
                <w:sz w:val="22"/>
                <w:szCs w:val="22"/>
              </w:rPr>
            </w:pPr>
            <w:r w:rsidRPr="00C87395">
              <w:rPr>
                <w:b/>
                <w:bCs/>
                <w:sz w:val="22"/>
                <w:szCs w:val="22"/>
              </w:rPr>
              <w:t>Technical Evaluation Criteria</w:t>
            </w:r>
          </w:p>
        </w:tc>
        <w:tc>
          <w:tcPr>
            <w:tcW w:w="2970" w:type="dxa"/>
          </w:tcPr>
          <w:tbl>
            <w:tblPr>
              <w:tblW w:w="0" w:type="auto"/>
              <w:tblBorders>
                <w:top w:val="nil"/>
                <w:left w:val="nil"/>
                <w:bottom w:val="nil"/>
                <w:right w:val="nil"/>
              </w:tblBorders>
              <w:tblLook w:val="0000" w:firstRow="0" w:lastRow="0" w:firstColumn="0" w:lastColumn="0" w:noHBand="0" w:noVBand="0"/>
            </w:tblPr>
            <w:tblGrid>
              <w:gridCol w:w="2679"/>
            </w:tblGrid>
            <w:tr w:rsidR="00180EA9" w:rsidRPr="00C87395" w14:paraId="41890B7F" w14:textId="77777777" w:rsidTr="002A07DB">
              <w:trPr>
                <w:trHeight w:val="91"/>
              </w:trPr>
              <w:tc>
                <w:tcPr>
                  <w:tcW w:w="0" w:type="auto"/>
                </w:tcPr>
                <w:p w14:paraId="4E703409" w14:textId="77777777" w:rsidR="00180EA9" w:rsidRPr="00C87395" w:rsidRDefault="00180EA9" w:rsidP="002A07DB">
                  <w:pPr>
                    <w:autoSpaceDE w:val="0"/>
                    <w:autoSpaceDN w:val="0"/>
                    <w:adjustRightInd w:val="0"/>
                    <w:spacing w:after="120"/>
                    <w:rPr>
                      <w:rFonts w:ascii="Times New Roman" w:hAnsi="Times New Roman" w:cs="Times New Roman"/>
                      <w:color w:val="000000"/>
                    </w:rPr>
                  </w:pPr>
                  <w:r w:rsidRPr="00C87395">
                    <w:rPr>
                      <w:rFonts w:ascii="Times New Roman" w:hAnsi="Times New Roman" w:cs="Times New Roman"/>
                      <w:b/>
                      <w:bCs/>
                      <w:color w:val="000000"/>
                    </w:rPr>
                    <w:t xml:space="preserve">Allotted Score(Maximum) </w:t>
                  </w:r>
                </w:p>
              </w:tc>
            </w:tr>
          </w:tbl>
          <w:p w14:paraId="418AD2E4" w14:textId="77777777" w:rsidR="00180EA9" w:rsidRPr="00C87395" w:rsidRDefault="00180EA9" w:rsidP="002A07DB">
            <w:pPr>
              <w:autoSpaceDE w:val="0"/>
              <w:autoSpaceDN w:val="0"/>
              <w:adjustRightInd w:val="0"/>
              <w:spacing w:after="120"/>
              <w:jc w:val="both"/>
              <w:rPr>
                <w:bCs/>
                <w:sz w:val="22"/>
                <w:szCs w:val="22"/>
              </w:rPr>
            </w:pPr>
          </w:p>
        </w:tc>
      </w:tr>
      <w:tr w:rsidR="00180EA9" w:rsidRPr="00C87395" w14:paraId="315C676E" w14:textId="77777777" w:rsidTr="002A07DB">
        <w:trPr>
          <w:trHeight w:val="332"/>
        </w:trPr>
        <w:tc>
          <w:tcPr>
            <w:tcW w:w="6210" w:type="dxa"/>
          </w:tcPr>
          <w:p w14:paraId="14C7FFB9" w14:textId="77777777" w:rsidR="00180EA9" w:rsidRPr="00C87395" w:rsidRDefault="00180EA9" w:rsidP="002A07DB">
            <w:pPr>
              <w:autoSpaceDE w:val="0"/>
              <w:autoSpaceDN w:val="0"/>
              <w:adjustRightInd w:val="0"/>
              <w:spacing w:after="120"/>
              <w:jc w:val="both"/>
              <w:rPr>
                <w:rFonts w:eastAsia="Calibri"/>
                <w:sz w:val="22"/>
                <w:szCs w:val="22"/>
                <w:lang w:val="en-GB"/>
              </w:rPr>
            </w:pPr>
            <w:r w:rsidRPr="00C87395">
              <w:rPr>
                <w:rFonts w:eastAsia="Calibri"/>
                <w:sz w:val="22"/>
                <w:szCs w:val="22"/>
                <w:lang w:val="en-GB"/>
              </w:rPr>
              <w:t>Previous experience on social and participatory data analysis, report writing</w:t>
            </w:r>
          </w:p>
        </w:tc>
        <w:tc>
          <w:tcPr>
            <w:tcW w:w="2970" w:type="dxa"/>
          </w:tcPr>
          <w:p w14:paraId="57AA0A5D" w14:textId="77777777" w:rsidR="00180EA9" w:rsidRPr="00C87395" w:rsidRDefault="00180EA9" w:rsidP="002A07DB">
            <w:pPr>
              <w:widowControl/>
              <w:autoSpaceDE w:val="0"/>
              <w:autoSpaceDN w:val="0"/>
              <w:adjustRightInd w:val="0"/>
              <w:spacing w:after="120"/>
              <w:rPr>
                <w:bCs/>
                <w:color w:val="000000"/>
                <w:sz w:val="22"/>
                <w:szCs w:val="22"/>
              </w:rPr>
            </w:pPr>
            <w:r w:rsidRPr="00C87395">
              <w:rPr>
                <w:bCs/>
                <w:color w:val="000000"/>
                <w:sz w:val="22"/>
                <w:szCs w:val="22"/>
              </w:rPr>
              <w:t>20</w:t>
            </w:r>
          </w:p>
        </w:tc>
      </w:tr>
      <w:tr w:rsidR="00180EA9" w:rsidRPr="00C87395" w14:paraId="7D3ECA5E" w14:textId="77777777" w:rsidTr="002A07DB">
        <w:tc>
          <w:tcPr>
            <w:tcW w:w="6210" w:type="dxa"/>
          </w:tcPr>
          <w:p w14:paraId="40F8B20A" w14:textId="77777777" w:rsidR="00180EA9" w:rsidRPr="00C87395" w:rsidRDefault="00180EA9" w:rsidP="002A07DB">
            <w:pPr>
              <w:autoSpaceDE w:val="0"/>
              <w:autoSpaceDN w:val="0"/>
              <w:adjustRightInd w:val="0"/>
              <w:spacing w:after="120"/>
              <w:jc w:val="both"/>
              <w:rPr>
                <w:rFonts w:eastAsia="Trebuchet MS"/>
                <w:color w:val="000000"/>
                <w:sz w:val="22"/>
                <w:szCs w:val="22"/>
              </w:rPr>
            </w:pPr>
            <w:r w:rsidRPr="00C87395">
              <w:rPr>
                <w:rFonts w:eastAsia="Calibri"/>
                <w:sz w:val="22"/>
                <w:szCs w:val="22"/>
                <w:lang w:val="en-GB"/>
              </w:rPr>
              <w:t>Previous experience with risk assessment (CRA, CVA, etc.) for DRM projects or similar work</w:t>
            </w:r>
          </w:p>
        </w:tc>
        <w:tc>
          <w:tcPr>
            <w:tcW w:w="2970" w:type="dxa"/>
          </w:tcPr>
          <w:p w14:paraId="1FD303A0" w14:textId="77777777" w:rsidR="00180EA9" w:rsidRPr="00C87395" w:rsidRDefault="00180EA9" w:rsidP="002A07DB">
            <w:pPr>
              <w:spacing w:after="120"/>
              <w:jc w:val="both"/>
              <w:rPr>
                <w:rFonts w:eastAsia="Trebuchet MS"/>
                <w:color w:val="000000"/>
                <w:sz w:val="22"/>
                <w:szCs w:val="22"/>
              </w:rPr>
            </w:pPr>
            <w:r w:rsidRPr="00C87395">
              <w:rPr>
                <w:rFonts w:eastAsia="Trebuchet MS"/>
                <w:color w:val="000000"/>
                <w:sz w:val="22"/>
                <w:szCs w:val="22"/>
              </w:rPr>
              <w:t>20</w:t>
            </w:r>
          </w:p>
        </w:tc>
      </w:tr>
      <w:tr w:rsidR="00180EA9" w:rsidRPr="00C87395" w14:paraId="12E4622B" w14:textId="77777777" w:rsidTr="002A07DB">
        <w:tc>
          <w:tcPr>
            <w:tcW w:w="6210" w:type="dxa"/>
          </w:tcPr>
          <w:p w14:paraId="6CE66FA8" w14:textId="77777777" w:rsidR="00180EA9" w:rsidRPr="00C87395" w:rsidRDefault="00180EA9" w:rsidP="002A07DB">
            <w:pPr>
              <w:autoSpaceDE w:val="0"/>
              <w:autoSpaceDN w:val="0"/>
              <w:adjustRightInd w:val="0"/>
              <w:spacing w:after="120"/>
              <w:jc w:val="both"/>
              <w:rPr>
                <w:rFonts w:eastAsia="Calibri"/>
                <w:sz w:val="22"/>
                <w:szCs w:val="22"/>
                <w:lang w:val="en-GB"/>
              </w:rPr>
            </w:pPr>
            <w:r w:rsidRPr="00C87395">
              <w:rPr>
                <w:rFonts w:eastAsia="Calibri"/>
                <w:sz w:val="22"/>
                <w:szCs w:val="22"/>
                <w:lang w:val="en-GB"/>
              </w:rPr>
              <w:t>Previous experience with environmental screening for disaster risk mitigation</w:t>
            </w:r>
          </w:p>
        </w:tc>
        <w:tc>
          <w:tcPr>
            <w:tcW w:w="2970" w:type="dxa"/>
          </w:tcPr>
          <w:p w14:paraId="5F567571" w14:textId="77777777" w:rsidR="00180EA9" w:rsidRPr="00C87395" w:rsidRDefault="00180EA9" w:rsidP="002A07DB">
            <w:pPr>
              <w:spacing w:after="120"/>
              <w:jc w:val="both"/>
              <w:rPr>
                <w:rFonts w:eastAsia="Trebuchet MS"/>
                <w:color w:val="000000"/>
                <w:sz w:val="22"/>
                <w:szCs w:val="22"/>
              </w:rPr>
            </w:pPr>
            <w:r w:rsidRPr="00C87395">
              <w:rPr>
                <w:rFonts w:eastAsia="Trebuchet MS"/>
                <w:color w:val="000000"/>
                <w:sz w:val="22"/>
                <w:szCs w:val="22"/>
              </w:rPr>
              <w:t>20</w:t>
            </w:r>
          </w:p>
        </w:tc>
      </w:tr>
      <w:tr w:rsidR="00180EA9" w:rsidRPr="00C87395" w14:paraId="51DE4EC0" w14:textId="77777777" w:rsidTr="002A07DB">
        <w:tc>
          <w:tcPr>
            <w:tcW w:w="6210" w:type="dxa"/>
          </w:tcPr>
          <w:p w14:paraId="5E96D799" w14:textId="77777777" w:rsidR="00180EA9" w:rsidRPr="00C87395" w:rsidRDefault="00180EA9" w:rsidP="002A07DB">
            <w:pPr>
              <w:spacing w:after="120"/>
              <w:jc w:val="both"/>
              <w:rPr>
                <w:rFonts w:eastAsia="Trebuchet MS"/>
                <w:color w:val="000000"/>
                <w:sz w:val="22"/>
                <w:szCs w:val="22"/>
              </w:rPr>
            </w:pPr>
            <w:r w:rsidRPr="00C87395">
              <w:rPr>
                <w:rFonts w:eastAsia="Calibri"/>
                <w:sz w:val="22"/>
                <w:szCs w:val="22"/>
                <w:lang w:val="en-GB"/>
              </w:rPr>
              <w:t xml:space="preserve">Knowledge and understanding on disaster management related </w:t>
            </w:r>
            <w:r w:rsidRPr="00C87395">
              <w:rPr>
                <w:rFonts w:eastAsia="Calibri"/>
                <w:sz w:val="22"/>
                <w:szCs w:val="22"/>
                <w:lang w:val="en-GB"/>
              </w:rPr>
              <w:lastRenderedPageBreak/>
              <w:t xml:space="preserve">analysis- risk, vulnerability, impact assessment and sector specific knowledge </w:t>
            </w:r>
          </w:p>
        </w:tc>
        <w:tc>
          <w:tcPr>
            <w:tcW w:w="2970" w:type="dxa"/>
          </w:tcPr>
          <w:p w14:paraId="5BD9E977" w14:textId="77777777" w:rsidR="00180EA9" w:rsidRPr="00C87395" w:rsidRDefault="00180EA9" w:rsidP="002A07DB">
            <w:pPr>
              <w:spacing w:after="120"/>
              <w:jc w:val="both"/>
              <w:rPr>
                <w:rFonts w:eastAsia="Trebuchet MS"/>
                <w:color w:val="000000"/>
                <w:sz w:val="22"/>
                <w:szCs w:val="22"/>
              </w:rPr>
            </w:pPr>
            <w:r w:rsidRPr="00C87395">
              <w:rPr>
                <w:rFonts w:eastAsia="Trebuchet MS"/>
                <w:color w:val="000000"/>
                <w:sz w:val="22"/>
                <w:szCs w:val="22"/>
              </w:rPr>
              <w:lastRenderedPageBreak/>
              <w:t>20</w:t>
            </w:r>
          </w:p>
        </w:tc>
      </w:tr>
      <w:tr w:rsidR="00180EA9" w:rsidRPr="00C87395" w14:paraId="59DEB18E" w14:textId="77777777" w:rsidTr="002A07DB">
        <w:tc>
          <w:tcPr>
            <w:tcW w:w="6210" w:type="dxa"/>
          </w:tcPr>
          <w:p w14:paraId="587FF164" w14:textId="77777777" w:rsidR="00180EA9" w:rsidRPr="00C87395" w:rsidRDefault="00180EA9" w:rsidP="002A07DB">
            <w:pPr>
              <w:spacing w:after="120"/>
              <w:jc w:val="both"/>
              <w:rPr>
                <w:rFonts w:eastAsia="Calibri"/>
                <w:sz w:val="22"/>
                <w:szCs w:val="22"/>
                <w:lang w:val="en-GB"/>
              </w:rPr>
            </w:pPr>
            <w:r w:rsidRPr="00C87395">
              <w:rPr>
                <w:rFonts w:eastAsia="Calibri"/>
                <w:sz w:val="22"/>
                <w:szCs w:val="22"/>
                <w:lang w:val="en-GB"/>
              </w:rPr>
              <w:t xml:space="preserve">Team composition </w:t>
            </w:r>
          </w:p>
        </w:tc>
        <w:tc>
          <w:tcPr>
            <w:tcW w:w="2970" w:type="dxa"/>
          </w:tcPr>
          <w:p w14:paraId="3F5C7AC5" w14:textId="77777777" w:rsidR="00180EA9" w:rsidRPr="00C87395" w:rsidRDefault="00180EA9" w:rsidP="002A07DB">
            <w:pPr>
              <w:spacing w:after="120"/>
              <w:jc w:val="both"/>
              <w:rPr>
                <w:rFonts w:eastAsia="Trebuchet MS"/>
                <w:color w:val="000000"/>
                <w:sz w:val="22"/>
                <w:szCs w:val="22"/>
              </w:rPr>
            </w:pPr>
            <w:r w:rsidRPr="00C87395">
              <w:rPr>
                <w:rFonts w:eastAsia="Trebuchet MS"/>
                <w:color w:val="000000"/>
                <w:sz w:val="22"/>
                <w:szCs w:val="22"/>
              </w:rPr>
              <w:t>10</w:t>
            </w:r>
          </w:p>
        </w:tc>
      </w:tr>
      <w:tr w:rsidR="00180EA9" w:rsidRPr="00C87395" w14:paraId="3170930A" w14:textId="77777777" w:rsidTr="002A07DB">
        <w:tc>
          <w:tcPr>
            <w:tcW w:w="6210" w:type="dxa"/>
          </w:tcPr>
          <w:p w14:paraId="4F4E7432" w14:textId="77777777" w:rsidR="00180EA9" w:rsidRPr="00C87395" w:rsidRDefault="00180EA9" w:rsidP="002A07DB">
            <w:pPr>
              <w:spacing w:after="120"/>
              <w:jc w:val="both"/>
              <w:rPr>
                <w:rFonts w:eastAsia="Trebuchet MS"/>
                <w:color w:val="000000"/>
                <w:sz w:val="22"/>
                <w:szCs w:val="22"/>
              </w:rPr>
            </w:pPr>
            <w:r w:rsidRPr="00C87395">
              <w:rPr>
                <w:rFonts w:eastAsia="Trebuchet MS"/>
                <w:color w:val="000000"/>
                <w:sz w:val="22"/>
                <w:szCs w:val="22"/>
              </w:rPr>
              <w:t>Time-bound plan</w:t>
            </w:r>
          </w:p>
        </w:tc>
        <w:tc>
          <w:tcPr>
            <w:tcW w:w="2970" w:type="dxa"/>
          </w:tcPr>
          <w:p w14:paraId="0FCC7351" w14:textId="77777777" w:rsidR="00180EA9" w:rsidRPr="00C87395" w:rsidRDefault="00180EA9" w:rsidP="002A07DB">
            <w:pPr>
              <w:spacing w:after="120"/>
              <w:jc w:val="both"/>
              <w:rPr>
                <w:rFonts w:eastAsia="Trebuchet MS"/>
                <w:color w:val="000000"/>
                <w:sz w:val="22"/>
                <w:szCs w:val="22"/>
              </w:rPr>
            </w:pPr>
            <w:r w:rsidRPr="00C87395">
              <w:rPr>
                <w:rFonts w:eastAsia="Trebuchet MS"/>
                <w:color w:val="000000"/>
                <w:sz w:val="22"/>
                <w:szCs w:val="22"/>
              </w:rPr>
              <w:t>10</w:t>
            </w:r>
          </w:p>
        </w:tc>
      </w:tr>
      <w:tr w:rsidR="00180EA9" w:rsidRPr="00C87395" w14:paraId="63E85BB5" w14:textId="77777777" w:rsidTr="002A07DB">
        <w:tc>
          <w:tcPr>
            <w:tcW w:w="6210" w:type="dxa"/>
          </w:tcPr>
          <w:p w14:paraId="46C5AB58" w14:textId="77777777" w:rsidR="00180EA9" w:rsidRPr="00C87395" w:rsidRDefault="00180EA9" w:rsidP="002A07DB">
            <w:pPr>
              <w:spacing w:after="120"/>
              <w:jc w:val="right"/>
              <w:rPr>
                <w:rFonts w:eastAsia="Trebuchet MS"/>
                <w:color w:val="000000"/>
                <w:sz w:val="22"/>
                <w:szCs w:val="22"/>
              </w:rPr>
            </w:pPr>
            <w:r w:rsidRPr="00C87395">
              <w:rPr>
                <w:rFonts w:eastAsia="Trebuchet MS"/>
                <w:color w:val="000000"/>
                <w:sz w:val="22"/>
                <w:szCs w:val="22"/>
              </w:rPr>
              <w:t>Total</w:t>
            </w:r>
          </w:p>
        </w:tc>
        <w:tc>
          <w:tcPr>
            <w:tcW w:w="2970" w:type="dxa"/>
          </w:tcPr>
          <w:p w14:paraId="284B181A" w14:textId="77777777" w:rsidR="00180EA9" w:rsidRPr="00C87395" w:rsidRDefault="00180EA9" w:rsidP="002A07DB">
            <w:pPr>
              <w:spacing w:after="120"/>
              <w:jc w:val="both"/>
              <w:rPr>
                <w:rFonts w:eastAsia="Trebuchet MS"/>
                <w:color w:val="000000"/>
                <w:sz w:val="22"/>
                <w:szCs w:val="22"/>
              </w:rPr>
            </w:pPr>
            <w:r w:rsidRPr="00C87395">
              <w:rPr>
                <w:rFonts w:eastAsia="Trebuchet MS"/>
                <w:color w:val="000000"/>
                <w:sz w:val="22"/>
                <w:szCs w:val="22"/>
              </w:rPr>
              <w:t>100</w:t>
            </w:r>
          </w:p>
        </w:tc>
      </w:tr>
    </w:tbl>
    <w:p w14:paraId="64132CC8" w14:textId="77777777" w:rsidR="00180EA9" w:rsidRPr="00C87395" w:rsidRDefault="00180EA9" w:rsidP="00180EA9">
      <w:pPr>
        <w:spacing w:after="120"/>
        <w:jc w:val="both"/>
        <w:rPr>
          <w:rFonts w:ascii="Times New Roman" w:hAnsi="Times New Roman" w:cs="Times New Roman"/>
          <w:i/>
          <w:iCs/>
        </w:rPr>
      </w:pPr>
      <w:r w:rsidRPr="00C87395">
        <w:rPr>
          <w:rFonts w:ascii="Times New Roman" w:hAnsi="Times New Roman" w:cs="Times New Roman"/>
          <w:i/>
          <w:iCs/>
        </w:rPr>
        <w:t xml:space="preserve">The short-listed consultants based on technical evaluation will be called for the presentation. </w:t>
      </w:r>
    </w:p>
    <w:p w14:paraId="4EA9E26D" w14:textId="77777777" w:rsidR="00180EA9" w:rsidRPr="00EC59B7" w:rsidRDefault="00180EA9" w:rsidP="00180EA9">
      <w:pPr>
        <w:spacing w:after="120"/>
        <w:jc w:val="both"/>
        <w:rPr>
          <w:rFonts w:ascii="Times New Roman" w:hAnsi="Times New Roman" w:cs="Times New Roman"/>
          <w:color w:val="000000" w:themeColor="text1"/>
        </w:rPr>
      </w:pPr>
      <w:r w:rsidRPr="00EC59B7">
        <w:rPr>
          <w:rFonts w:ascii="Times New Roman" w:hAnsi="Times New Roman" w:cs="Times New Roman"/>
          <w:color w:val="000000" w:themeColor="text1"/>
        </w:rPr>
        <w:t xml:space="preserve">Financial Evaluation Criterion (Score is 100 and weight is 30%) </w:t>
      </w:r>
    </w:p>
    <w:p w14:paraId="66604D68" w14:textId="77777777" w:rsidR="00180EA9" w:rsidRPr="00C87395" w:rsidRDefault="00180EA9" w:rsidP="00180EA9">
      <w:pPr>
        <w:pStyle w:val="Default"/>
        <w:spacing w:after="120"/>
        <w:jc w:val="both"/>
        <w:rPr>
          <w:rFonts w:ascii="Times New Roman" w:hAnsi="Times New Roman" w:cs="Times New Roman"/>
          <w:color w:val="auto"/>
          <w:sz w:val="22"/>
          <w:szCs w:val="22"/>
        </w:rPr>
      </w:pPr>
      <w:r w:rsidRPr="00C87395">
        <w:rPr>
          <w:rFonts w:ascii="Times New Roman" w:hAnsi="Times New Roman" w:cs="Times New Roman"/>
          <w:color w:val="auto"/>
          <w:sz w:val="22"/>
          <w:szCs w:val="22"/>
        </w:rPr>
        <w:t xml:space="preserve">Only the participating bidders will be considered for this evaluation and the lowest bidders will be assigned with full/highest marks that is 100 and the subsequent highest bidders will get proportionate lower score out of 100. </w:t>
      </w:r>
    </w:p>
    <w:p w14:paraId="17867882" w14:textId="77777777" w:rsidR="00180EA9" w:rsidRPr="00C87395" w:rsidRDefault="00180EA9" w:rsidP="00180EA9">
      <w:pPr>
        <w:spacing w:after="120"/>
        <w:jc w:val="both"/>
        <w:rPr>
          <w:rFonts w:ascii="Times New Roman" w:hAnsi="Times New Roman" w:cs="Times New Roman"/>
        </w:rPr>
      </w:pPr>
      <w:r w:rsidRPr="00C87395">
        <w:rPr>
          <w:rFonts w:ascii="Times New Roman" w:hAnsi="Times New Roman" w:cs="Times New Roman"/>
        </w:rPr>
        <w:t xml:space="preserve">The total score derived from the mentioned proposals (technical and financial) will be the final score and converted to the score out of 100. </w:t>
      </w:r>
    </w:p>
    <w:p w14:paraId="1CC9D205" w14:textId="77777777" w:rsidR="00180EA9" w:rsidRPr="00C87395" w:rsidRDefault="00180EA9" w:rsidP="00180EA9">
      <w:pPr>
        <w:spacing w:after="120"/>
        <w:jc w:val="both"/>
        <w:rPr>
          <w:rFonts w:ascii="Times New Roman" w:hAnsi="Times New Roman" w:cs="Times New Roman"/>
        </w:rPr>
      </w:pPr>
      <w:r w:rsidRPr="00C87395">
        <w:rPr>
          <w:rFonts w:ascii="Times New Roman" w:hAnsi="Times New Roman" w:cs="Times New Roman"/>
        </w:rPr>
        <w:t xml:space="preserve">CARE Bangladesh will be involved in the evaluation process and has right to cancel, disqualify any proposal without explaining any reason whatsoever. European Union Civil Protection and Humanitarian Aid Operations (ECHO) has the rights to access all the information relevant to this service and can cancel, disqualify any proposal without explaining any reason whatsoever.  </w:t>
      </w:r>
    </w:p>
    <w:p w14:paraId="058AC58A" w14:textId="77777777" w:rsidR="00180EA9" w:rsidRPr="00EC59B7" w:rsidRDefault="00180EA9" w:rsidP="00180EA9">
      <w:pPr>
        <w:spacing w:after="120"/>
        <w:jc w:val="both"/>
        <w:rPr>
          <w:rFonts w:ascii="Times New Roman" w:hAnsi="Times New Roman" w:cs="Times New Roman"/>
        </w:rPr>
      </w:pPr>
    </w:p>
    <w:p w14:paraId="37C8E9B1" w14:textId="77777777" w:rsidR="00180EA9" w:rsidRPr="00EC59B7" w:rsidRDefault="00180EA9" w:rsidP="00180EA9">
      <w:pPr>
        <w:spacing w:after="120"/>
        <w:jc w:val="both"/>
        <w:rPr>
          <w:rFonts w:ascii="Times New Roman" w:hAnsi="Times New Roman" w:cs="Times New Roman"/>
        </w:rPr>
      </w:pPr>
      <w:r w:rsidRPr="00EC59B7">
        <w:rPr>
          <w:rFonts w:ascii="Times New Roman" w:hAnsi="Times New Roman" w:cs="Times New Roman"/>
        </w:rPr>
        <w:t>Application Process</w:t>
      </w:r>
    </w:p>
    <w:p w14:paraId="31BA0BBC" w14:textId="77777777" w:rsidR="00180EA9" w:rsidRPr="00C87395" w:rsidRDefault="00180EA9" w:rsidP="00180EA9">
      <w:pPr>
        <w:spacing w:after="120"/>
        <w:jc w:val="both"/>
        <w:rPr>
          <w:rFonts w:ascii="Times New Roman" w:hAnsi="Times New Roman" w:cs="Times New Roman"/>
          <w:b/>
          <w:color w:val="E36F1E"/>
        </w:rPr>
      </w:pPr>
      <w:r w:rsidRPr="00C87395">
        <w:rPr>
          <w:rFonts w:ascii="Times New Roman" w:eastAsia="Arial" w:hAnsi="Times New Roman" w:cs="Times New Roman"/>
        </w:rPr>
        <w:t>If you are interested and feel competent to carry out this very exciting consultancy work, please submit technical and financial proposal in two separate documents:</w:t>
      </w:r>
    </w:p>
    <w:p w14:paraId="4960FC5E" w14:textId="77777777" w:rsidR="00180EA9" w:rsidRPr="00EC59B7" w:rsidRDefault="00180EA9" w:rsidP="00180EA9">
      <w:pPr>
        <w:spacing w:after="120"/>
        <w:jc w:val="both"/>
        <w:rPr>
          <w:rFonts w:ascii="Times New Roman" w:eastAsia="Arial" w:hAnsi="Times New Roman" w:cs="Times New Roman"/>
          <w:bCs/>
          <w:iCs/>
        </w:rPr>
      </w:pPr>
      <w:r w:rsidRPr="00EC59B7">
        <w:rPr>
          <w:rFonts w:ascii="Times New Roman" w:eastAsia="Arial" w:hAnsi="Times New Roman" w:cs="Times New Roman"/>
          <w:bCs/>
          <w:iCs/>
        </w:rPr>
        <w:t>Technical Proposal</w:t>
      </w:r>
    </w:p>
    <w:p w14:paraId="28BE9085" w14:textId="77777777" w:rsidR="00180EA9" w:rsidRPr="00C87395" w:rsidRDefault="00180EA9" w:rsidP="00180EA9">
      <w:pPr>
        <w:numPr>
          <w:ilvl w:val="0"/>
          <w:numId w:val="7"/>
        </w:numPr>
        <w:pBdr>
          <w:top w:val="nil"/>
          <w:left w:val="nil"/>
          <w:bottom w:val="nil"/>
          <w:right w:val="nil"/>
          <w:between w:val="nil"/>
        </w:pBdr>
        <w:spacing w:after="120" w:line="240" w:lineRule="auto"/>
        <w:jc w:val="both"/>
        <w:rPr>
          <w:rFonts w:ascii="Times New Roman" w:eastAsia="Arial" w:hAnsi="Times New Roman" w:cs="Times New Roman"/>
          <w:color w:val="000000"/>
        </w:rPr>
      </w:pPr>
      <w:r w:rsidRPr="00C87395">
        <w:rPr>
          <w:rFonts w:ascii="Times New Roman" w:eastAsia="Arial" w:hAnsi="Times New Roman" w:cs="Times New Roman"/>
          <w:color w:val="000000"/>
        </w:rPr>
        <w:t>Resume of team members/Organizational Profile with previous/ongoing client lists</w:t>
      </w:r>
    </w:p>
    <w:p w14:paraId="31BB0726" w14:textId="77777777" w:rsidR="00180EA9" w:rsidRPr="00C87395" w:rsidRDefault="00180EA9" w:rsidP="00180EA9">
      <w:pPr>
        <w:pStyle w:val="Default"/>
        <w:numPr>
          <w:ilvl w:val="0"/>
          <w:numId w:val="7"/>
        </w:numPr>
        <w:spacing w:after="120"/>
        <w:jc w:val="both"/>
        <w:rPr>
          <w:rFonts w:ascii="Times New Roman" w:eastAsia="Arial" w:hAnsi="Times New Roman" w:cs="Times New Roman"/>
          <w:sz w:val="22"/>
          <w:szCs w:val="22"/>
          <w:lang w:val="en-GB"/>
        </w:rPr>
      </w:pPr>
      <w:r w:rsidRPr="00C87395">
        <w:rPr>
          <w:rFonts w:ascii="Times New Roman" w:eastAsia="Arial" w:hAnsi="Times New Roman" w:cs="Times New Roman"/>
          <w:sz w:val="22"/>
          <w:szCs w:val="22"/>
          <w:lang w:val="en-GB"/>
        </w:rPr>
        <w:t xml:space="preserve">A one-page application letter of expression of interest </w:t>
      </w:r>
    </w:p>
    <w:p w14:paraId="6F0E058F" w14:textId="77777777" w:rsidR="00180EA9" w:rsidRPr="00C87395" w:rsidRDefault="00180EA9" w:rsidP="00180EA9">
      <w:pPr>
        <w:pStyle w:val="Default"/>
        <w:numPr>
          <w:ilvl w:val="0"/>
          <w:numId w:val="7"/>
        </w:numPr>
        <w:spacing w:after="120"/>
        <w:jc w:val="both"/>
        <w:rPr>
          <w:rFonts w:ascii="Times New Roman" w:eastAsia="Arial" w:hAnsi="Times New Roman" w:cs="Times New Roman"/>
          <w:sz w:val="22"/>
          <w:szCs w:val="22"/>
          <w:lang w:val="en-GB"/>
        </w:rPr>
      </w:pPr>
      <w:r w:rsidRPr="00C87395">
        <w:rPr>
          <w:rFonts w:ascii="Times New Roman" w:eastAsia="Arial" w:hAnsi="Times New Roman" w:cs="Times New Roman"/>
          <w:sz w:val="22"/>
          <w:szCs w:val="22"/>
          <w:lang w:val="en-GB"/>
        </w:rPr>
        <w:t xml:space="preserve">Set of documents mentioned in the Technical Evaluation Criteria </w:t>
      </w:r>
    </w:p>
    <w:p w14:paraId="07F8271A" w14:textId="77777777" w:rsidR="00180EA9" w:rsidRPr="00C87395" w:rsidRDefault="00180EA9" w:rsidP="00180EA9">
      <w:pPr>
        <w:pStyle w:val="Default"/>
        <w:numPr>
          <w:ilvl w:val="0"/>
          <w:numId w:val="7"/>
        </w:numPr>
        <w:spacing w:after="120"/>
        <w:jc w:val="both"/>
        <w:rPr>
          <w:rFonts w:ascii="Times New Roman" w:eastAsia="Arial" w:hAnsi="Times New Roman" w:cs="Times New Roman"/>
          <w:sz w:val="22"/>
          <w:szCs w:val="22"/>
          <w:lang w:val="en-GB"/>
        </w:rPr>
      </w:pPr>
      <w:r w:rsidRPr="00C87395">
        <w:rPr>
          <w:rFonts w:ascii="Times New Roman" w:eastAsia="Arial" w:hAnsi="Times New Roman" w:cs="Times New Roman"/>
          <w:sz w:val="22"/>
          <w:szCs w:val="22"/>
          <w:lang w:val="en-GB"/>
        </w:rPr>
        <w:t xml:space="preserve">Detailed Technical-narrative proposal with clearly outlined methodology, timeline, assessment approach and techniques, Level of Effort of each member of the consulting firm and tools to be employed. </w:t>
      </w:r>
    </w:p>
    <w:p w14:paraId="5600D681" w14:textId="77777777" w:rsidR="00180EA9" w:rsidRPr="00C87395" w:rsidRDefault="00180EA9" w:rsidP="00180EA9">
      <w:pPr>
        <w:pStyle w:val="Default"/>
        <w:numPr>
          <w:ilvl w:val="0"/>
          <w:numId w:val="7"/>
        </w:numPr>
        <w:spacing w:after="120"/>
        <w:jc w:val="both"/>
        <w:rPr>
          <w:rFonts w:ascii="Times New Roman" w:eastAsia="Arial" w:hAnsi="Times New Roman" w:cs="Times New Roman"/>
          <w:sz w:val="22"/>
          <w:szCs w:val="22"/>
          <w:lang w:val="en-GB"/>
        </w:rPr>
      </w:pPr>
      <w:r w:rsidRPr="00C87395">
        <w:rPr>
          <w:rFonts w:ascii="Times New Roman" w:eastAsia="Arial" w:hAnsi="Times New Roman" w:cs="Times New Roman"/>
          <w:sz w:val="22"/>
          <w:szCs w:val="22"/>
          <w:lang w:val="en-GB"/>
        </w:rPr>
        <w:t xml:space="preserve">A sample of at least 2 recently written report of similar assignments. (optional) </w:t>
      </w:r>
    </w:p>
    <w:p w14:paraId="7931E655" w14:textId="77777777" w:rsidR="00180EA9" w:rsidRPr="00EC59B7" w:rsidRDefault="00180EA9" w:rsidP="00180EA9">
      <w:pPr>
        <w:pBdr>
          <w:top w:val="nil"/>
          <w:left w:val="nil"/>
          <w:bottom w:val="nil"/>
          <w:right w:val="nil"/>
          <w:between w:val="nil"/>
        </w:pBdr>
        <w:spacing w:after="120"/>
        <w:jc w:val="both"/>
        <w:rPr>
          <w:rFonts w:ascii="Times New Roman" w:eastAsia="Arial" w:hAnsi="Times New Roman" w:cs="Times New Roman"/>
          <w:bCs/>
          <w:iCs/>
          <w:color w:val="000000"/>
        </w:rPr>
      </w:pPr>
      <w:r w:rsidRPr="00EC59B7">
        <w:rPr>
          <w:rFonts w:ascii="Times New Roman" w:eastAsia="Arial" w:hAnsi="Times New Roman" w:cs="Times New Roman"/>
          <w:bCs/>
          <w:iCs/>
          <w:color w:val="000000"/>
        </w:rPr>
        <w:t>Financial Proposal</w:t>
      </w:r>
    </w:p>
    <w:p w14:paraId="0A5E320F" w14:textId="77777777" w:rsidR="00180EA9" w:rsidRPr="00C87395" w:rsidRDefault="00180EA9" w:rsidP="00180EA9">
      <w:pPr>
        <w:pStyle w:val="ListParagraph"/>
        <w:numPr>
          <w:ilvl w:val="3"/>
          <w:numId w:val="7"/>
        </w:numPr>
        <w:pBdr>
          <w:top w:val="nil"/>
          <w:left w:val="nil"/>
          <w:bottom w:val="nil"/>
          <w:right w:val="nil"/>
          <w:between w:val="nil"/>
        </w:pBdr>
        <w:spacing w:after="120" w:line="240" w:lineRule="auto"/>
        <w:contextualSpacing w:val="0"/>
        <w:jc w:val="both"/>
        <w:rPr>
          <w:rFonts w:ascii="Times New Roman" w:eastAsia="Arial" w:hAnsi="Times New Roman"/>
          <w:color w:val="000000"/>
        </w:rPr>
      </w:pPr>
      <w:r w:rsidRPr="00C87395">
        <w:rPr>
          <w:rFonts w:ascii="Times New Roman" w:eastAsia="Arial" w:hAnsi="Times New Roman"/>
          <w:color w:val="000000"/>
        </w:rPr>
        <w:t>Filled up Financial Proposal that outlines the fees and associated costs including govt. circulated VAT &amp; TAX and provide budget notes.</w:t>
      </w:r>
    </w:p>
    <w:p w14:paraId="5AB32192" w14:textId="77777777" w:rsidR="00180EA9" w:rsidRPr="00C87395" w:rsidRDefault="00180EA9" w:rsidP="00180EA9">
      <w:pPr>
        <w:pBdr>
          <w:top w:val="nil"/>
          <w:left w:val="nil"/>
          <w:bottom w:val="nil"/>
          <w:right w:val="nil"/>
          <w:between w:val="nil"/>
        </w:pBdr>
        <w:spacing w:after="120"/>
        <w:jc w:val="both"/>
        <w:rPr>
          <w:rFonts w:ascii="Times New Roman" w:hAnsi="Times New Roman" w:cs="Times New Roman"/>
        </w:rPr>
      </w:pPr>
      <w:r w:rsidRPr="00C87395">
        <w:rPr>
          <w:rFonts w:ascii="Times New Roman" w:hAnsi="Times New Roman" w:cs="Times New Roman"/>
        </w:rPr>
        <w:t xml:space="preserve">Applications not including all of the above information will not be reviewed. </w:t>
      </w:r>
    </w:p>
    <w:p w14:paraId="251BB9C1" w14:textId="77777777" w:rsidR="00180EA9" w:rsidRPr="00C87395" w:rsidRDefault="00180EA9" w:rsidP="00180EA9">
      <w:pPr>
        <w:pBdr>
          <w:top w:val="nil"/>
          <w:left w:val="nil"/>
          <w:bottom w:val="nil"/>
          <w:right w:val="nil"/>
          <w:between w:val="nil"/>
        </w:pBdr>
        <w:spacing w:after="120"/>
        <w:jc w:val="both"/>
        <w:rPr>
          <w:rFonts w:ascii="Times New Roman" w:eastAsia="Arial" w:hAnsi="Times New Roman" w:cs="Times New Roman"/>
          <w:u w:val="single"/>
        </w:rPr>
      </w:pPr>
      <w:r w:rsidRPr="00C87395">
        <w:rPr>
          <w:rFonts w:ascii="Times New Roman" w:eastAsia="Arial" w:hAnsi="Times New Roman" w:cs="Times New Roman"/>
          <w:u w:val="single"/>
        </w:rPr>
        <w:t xml:space="preserve">Terms of payment </w:t>
      </w:r>
    </w:p>
    <w:p w14:paraId="33B1E12E" w14:textId="77777777" w:rsidR="00180EA9" w:rsidRPr="00C87395" w:rsidRDefault="00180EA9" w:rsidP="00180EA9">
      <w:pPr>
        <w:pBdr>
          <w:top w:val="nil"/>
          <w:left w:val="nil"/>
          <w:bottom w:val="nil"/>
          <w:right w:val="nil"/>
          <w:between w:val="nil"/>
        </w:pBdr>
        <w:spacing w:after="120"/>
        <w:jc w:val="both"/>
        <w:rPr>
          <w:rFonts w:ascii="Times New Roman" w:hAnsi="Times New Roman" w:cs="Times New Roman"/>
          <w:b/>
        </w:rPr>
      </w:pPr>
      <w:r w:rsidRPr="00C87395">
        <w:rPr>
          <w:rFonts w:ascii="Times New Roman" w:eastAsia="Arial" w:hAnsi="Times New Roman" w:cs="Times New Roman"/>
        </w:rPr>
        <w:t>The Consultant will be paid as per the following schedule: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6"/>
        <w:gridCol w:w="3821"/>
        <w:gridCol w:w="2734"/>
      </w:tblGrid>
      <w:tr w:rsidR="00180EA9" w:rsidRPr="00C87395" w14:paraId="24467011" w14:textId="77777777" w:rsidTr="002A07DB">
        <w:trPr>
          <w:trHeight w:val="146"/>
          <w:jc w:val="center"/>
        </w:trPr>
        <w:tc>
          <w:tcPr>
            <w:tcW w:w="0" w:type="auto"/>
            <w:gridSpan w:val="3"/>
            <w:vAlign w:val="center"/>
          </w:tcPr>
          <w:p w14:paraId="4A1860CD" w14:textId="77777777" w:rsidR="00180EA9" w:rsidRPr="00C87395" w:rsidRDefault="00180EA9" w:rsidP="002A07DB">
            <w:pPr>
              <w:pStyle w:val="Default"/>
              <w:spacing w:after="120"/>
              <w:jc w:val="center"/>
              <w:rPr>
                <w:rFonts w:ascii="Times New Roman" w:hAnsi="Times New Roman" w:cs="Times New Roman"/>
                <w:sz w:val="22"/>
                <w:szCs w:val="22"/>
              </w:rPr>
            </w:pPr>
            <w:r w:rsidRPr="00C87395">
              <w:rPr>
                <w:rFonts w:ascii="Times New Roman" w:hAnsi="Times New Roman" w:cs="Times New Roman"/>
                <w:b/>
                <w:bCs/>
                <w:sz w:val="22"/>
                <w:szCs w:val="22"/>
              </w:rPr>
              <w:t>PAYMENT MATRIX</w:t>
            </w:r>
          </w:p>
        </w:tc>
      </w:tr>
      <w:tr w:rsidR="00180EA9" w:rsidRPr="00C87395" w14:paraId="40FC94F1" w14:textId="77777777" w:rsidTr="002A07DB">
        <w:trPr>
          <w:trHeight w:val="253"/>
          <w:jc w:val="center"/>
        </w:trPr>
        <w:tc>
          <w:tcPr>
            <w:tcW w:w="0" w:type="auto"/>
            <w:vAlign w:val="center"/>
          </w:tcPr>
          <w:p w14:paraId="3D45FC9D" w14:textId="77777777" w:rsidR="00180EA9" w:rsidRPr="00C87395" w:rsidRDefault="00180EA9" w:rsidP="002A07DB">
            <w:pPr>
              <w:pStyle w:val="Default"/>
              <w:spacing w:after="120"/>
              <w:rPr>
                <w:rFonts w:ascii="Times New Roman" w:hAnsi="Times New Roman" w:cs="Times New Roman"/>
                <w:sz w:val="22"/>
                <w:szCs w:val="22"/>
              </w:rPr>
            </w:pPr>
            <w:r w:rsidRPr="00C87395">
              <w:rPr>
                <w:rFonts w:ascii="Times New Roman" w:hAnsi="Times New Roman" w:cs="Times New Roman"/>
                <w:b/>
                <w:bCs/>
                <w:sz w:val="22"/>
                <w:szCs w:val="22"/>
              </w:rPr>
              <w:t xml:space="preserve">Deliverables </w:t>
            </w:r>
          </w:p>
        </w:tc>
        <w:tc>
          <w:tcPr>
            <w:tcW w:w="0" w:type="auto"/>
            <w:vAlign w:val="center"/>
          </w:tcPr>
          <w:p w14:paraId="40F8F4F7" w14:textId="77777777" w:rsidR="00180EA9" w:rsidRPr="00C87395" w:rsidRDefault="00180EA9" w:rsidP="002A07DB">
            <w:pPr>
              <w:pStyle w:val="Default"/>
              <w:spacing w:after="120"/>
              <w:rPr>
                <w:rFonts w:ascii="Times New Roman" w:hAnsi="Times New Roman" w:cs="Times New Roman"/>
                <w:sz w:val="22"/>
                <w:szCs w:val="22"/>
              </w:rPr>
            </w:pPr>
            <w:r w:rsidRPr="00C87395">
              <w:rPr>
                <w:rFonts w:ascii="Times New Roman" w:hAnsi="Times New Roman" w:cs="Times New Roman"/>
                <w:b/>
                <w:bCs/>
                <w:sz w:val="22"/>
                <w:szCs w:val="22"/>
              </w:rPr>
              <w:t xml:space="preserve">Measuring Criterion/ Indicator </w:t>
            </w:r>
          </w:p>
        </w:tc>
        <w:tc>
          <w:tcPr>
            <w:tcW w:w="0" w:type="auto"/>
            <w:vAlign w:val="center"/>
          </w:tcPr>
          <w:p w14:paraId="29DA9115" w14:textId="77777777" w:rsidR="00180EA9" w:rsidRPr="00C87395" w:rsidRDefault="00180EA9" w:rsidP="002A07DB">
            <w:pPr>
              <w:pStyle w:val="Default"/>
              <w:spacing w:after="120"/>
              <w:rPr>
                <w:rFonts w:ascii="Times New Roman" w:hAnsi="Times New Roman" w:cs="Times New Roman"/>
                <w:sz w:val="22"/>
                <w:szCs w:val="22"/>
              </w:rPr>
            </w:pPr>
            <w:r w:rsidRPr="00C87395">
              <w:rPr>
                <w:rFonts w:ascii="Times New Roman" w:hAnsi="Times New Roman" w:cs="Times New Roman"/>
                <w:b/>
                <w:bCs/>
                <w:sz w:val="22"/>
                <w:szCs w:val="22"/>
              </w:rPr>
              <w:t xml:space="preserve">% on total Purchase Value </w:t>
            </w:r>
          </w:p>
        </w:tc>
      </w:tr>
      <w:tr w:rsidR="00180EA9" w:rsidRPr="00C87395" w14:paraId="41B93ACD" w14:textId="77777777" w:rsidTr="002A07DB">
        <w:trPr>
          <w:trHeight w:val="224"/>
          <w:jc w:val="center"/>
        </w:trPr>
        <w:tc>
          <w:tcPr>
            <w:tcW w:w="0" w:type="auto"/>
            <w:vAlign w:val="center"/>
          </w:tcPr>
          <w:p w14:paraId="34EAB1E0" w14:textId="77777777" w:rsidR="00180EA9" w:rsidRPr="00C87395" w:rsidRDefault="00180EA9" w:rsidP="002A07DB">
            <w:pPr>
              <w:pStyle w:val="Default"/>
              <w:spacing w:after="120"/>
              <w:rPr>
                <w:rFonts w:ascii="Times New Roman" w:hAnsi="Times New Roman" w:cs="Times New Roman"/>
                <w:i/>
                <w:sz w:val="22"/>
                <w:szCs w:val="22"/>
              </w:rPr>
            </w:pPr>
            <w:r w:rsidRPr="00C87395">
              <w:rPr>
                <w:rFonts w:ascii="Times New Roman" w:hAnsi="Times New Roman" w:cs="Times New Roman"/>
                <w:i/>
                <w:sz w:val="22"/>
                <w:szCs w:val="22"/>
              </w:rPr>
              <w:t>Deliverables 1</w:t>
            </w:r>
          </w:p>
        </w:tc>
        <w:tc>
          <w:tcPr>
            <w:tcW w:w="0" w:type="auto"/>
            <w:vAlign w:val="center"/>
          </w:tcPr>
          <w:p w14:paraId="2AB6AD6D" w14:textId="77777777" w:rsidR="00180EA9" w:rsidRPr="00C87395" w:rsidRDefault="00180EA9" w:rsidP="002A07DB">
            <w:pPr>
              <w:pStyle w:val="Default"/>
              <w:spacing w:after="120"/>
              <w:rPr>
                <w:rFonts w:ascii="Times New Roman" w:hAnsi="Times New Roman" w:cs="Times New Roman"/>
                <w:color w:val="000000" w:themeColor="text1"/>
                <w:sz w:val="22"/>
                <w:szCs w:val="22"/>
              </w:rPr>
            </w:pPr>
            <w:r w:rsidRPr="00C87395">
              <w:rPr>
                <w:rFonts w:ascii="Times New Roman" w:hAnsi="Times New Roman" w:cs="Times New Roman"/>
                <w:sz w:val="22"/>
                <w:szCs w:val="22"/>
              </w:rPr>
              <w:t>Draft reports (06 Bangla and 01 English)</w:t>
            </w:r>
          </w:p>
        </w:tc>
        <w:tc>
          <w:tcPr>
            <w:tcW w:w="0" w:type="auto"/>
            <w:vAlign w:val="center"/>
          </w:tcPr>
          <w:p w14:paraId="3D27FA47" w14:textId="77777777" w:rsidR="00180EA9" w:rsidRPr="00C87395" w:rsidRDefault="00180EA9" w:rsidP="002A07DB">
            <w:pPr>
              <w:pStyle w:val="Default"/>
              <w:spacing w:after="120"/>
              <w:rPr>
                <w:rFonts w:ascii="Times New Roman" w:hAnsi="Times New Roman" w:cs="Times New Roman"/>
                <w:sz w:val="22"/>
                <w:szCs w:val="22"/>
              </w:rPr>
            </w:pPr>
            <w:r w:rsidRPr="00C87395">
              <w:rPr>
                <w:rFonts w:ascii="Times New Roman" w:hAnsi="Times New Roman" w:cs="Times New Roman"/>
                <w:sz w:val="22"/>
                <w:szCs w:val="22"/>
              </w:rPr>
              <w:t>50%</w:t>
            </w:r>
          </w:p>
        </w:tc>
      </w:tr>
      <w:tr w:rsidR="00180EA9" w:rsidRPr="00C87395" w14:paraId="1A417F40" w14:textId="77777777" w:rsidTr="002A07DB">
        <w:trPr>
          <w:trHeight w:val="224"/>
          <w:jc w:val="center"/>
        </w:trPr>
        <w:tc>
          <w:tcPr>
            <w:tcW w:w="0" w:type="auto"/>
            <w:vAlign w:val="center"/>
          </w:tcPr>
          <w:p w14:paraId="7A11AF79" w14:textId="77777777" w:rsidR="00180EA9" w:rsidRPr="00C87395" w:rsidRDefault="00180EA9" w:rsidP="002A07DB">
            <w:pPr>
              <w:pStyle w:val="Default"/>
              <w:spacing w:after="120"/>
              <w:rPr>
                <w:rFonts w:ascii="Times New Roman" w:hAnsi="Times New Roman" w:cs="Times New Roman"/>
                <w:i/>
                <w:sz w:val="22"/>
                <w:szCs w:val="22"/>
              </w:rPr>
            </w:pPr>
            <w:r w:rsidRPr="00C87395">
              <w:rPr>
                <w:rFonts w:ascii="Times New Roman" w:hAnsi="Times New Roman" w:cs="Times New Roman"/>
                <w:i/>
                <w:sz w:val="22"/>
                <w:szCs w:val="22"/>
              </w:rPr>
              <w:t>Deliverables 2</w:t>
            </w:r>
          </w:p>
        </w:tc>
        <w:tc>
          <w:tcPr>
            <w:tcW w:w="0" w:type="auto"/>
            <w:vAlign w:val="center"/>
          </w:tcPr>
          <w:p w14:paraId="1385AF78" w14:textId="77777777" w:rsidR="00180EA9" w:rsidRPr="00C87395" w:rsidRDefault="00180EA9" w:rsidP="002A07DB">
            <w:pPr>
              <w:pStyle w:val="Default"/>
              <w:spacing w:after="120"/>
              <w:rPr>
                <w:rFonts w:ascii="Times New Roman" w:hAnsi="Times New Roman" w:cs="Times New Roman"/>
                <w:i/>
                <w:color w:val="000000" w:themeColor="text1"/>
                <w:sz w:val="22"/>
                <w:szCs w:val="22"/>
              </w:rPr>
            </w:pPr>
            <w:r w:rsidRPr="00C87395">
              <w:rPr>
                <w:rFonts w:ascii="Times New Roman" w:hAnsi="Times New Roman" w:cs="Times New Roman"/>
                <w:sz w:val="22"/>
                <w:szCs w:val="22"/>
              </w:rPr>
              <w:t>Final reports (06 Bangla and 01 English)</w:t>
            </w:r>
            <w:r w:rsidRPr="00C87395">
              <w:rPr>
                <w:rStyle w:val="SubtleEmphasis"/>
                <w:rFonts w:ascii="Times New Roman" w:hAnsi="Times New Roman" w:cs="Times New Roman"/>
                <w:color w:val="000000" w:themeColor="text1"/>
                <w:sz w:val="22"/>
                <w:szCs w:val="22"/>
              </w:rPr>
              <w:t xml:space="preserve"> </w:t>
            </w:r>
          </w:p>
        </w:tc>
        <w:tc>
          <w:tcPr>
            <w:tcW w:w="0" w:type="auto"/>
            <w:vAlign w:val="center"/>
          </w:tcPr>
          <w:p w14:paraId="0AA94179" w14:textId="77777777" w:rsidR="00180EA9" w:rsidRPr="00C87395" w:rsidRDefault="00180EA9" w:rsidP="002A07DB">
            <w:pPr>
              <w:pStyle w:val="Default"/>
              <w:spacing w:after="120"/>
              <w:rPr>
                <w:rFonts w:ascii="Times New Roman" w:hAnsi="Times New Roman" w:cs="Times New Roman"/>
                <w:sz w:val="22"/>
                <w:szCs w:val="22"/>
              </w:rPr>
            </w:pPr>
            <w:r w:rsidRPr="00C87395">
              <w:rPr>
                <w:rFonts w:ascii="Times New Roman" w:hAnsi="Times New Roman" w:cs="Times New Roman"/>
                <w:sz w:val="22"/>
                <w:szCs w:val="22"/>
              </w:rPr>
              <w:t>50%</w:t>
            </w:r>
          </w:p>
        </w:tc>
      </w:tr>
    </w:tbl>
    <w:p w14:paraId="5DBB67E1" w14:textId="77777777" w:rsidR="00C87395" w:rsidRDefault="00EC59B7" w:rsidP="00C96752">
      <w:pPr>
        <w:spacing w:after="120"/>
        <w:rPr>
          <w:rFonts w:ascii="Times New Roman" w:hAnsi="Times New Roman" w:cs="Times New Roman"/>
        </w:rPr>
      </w:pPr>
      <w:r w:rsidRPr="004E0B87">
        <w:rPr>
          <w:rFonts w:ascii="Times New Roman" w:hAnsi="Times New Roman" w:cs="Times New Roman"/>
        </w:rPr>
        <w:t>Payments will be made through Account Payee Cheque/DD/Pay order in favor of your organization</w:t>
      </w:r>
      <w:r>
        <w:rPr>
          <w:rFonts w:ascii="Times New Roman" w:hAnsi="Times New Roman" w:cs="Times New Roman"/>
        </w:rPr>
        <w:t>/Name.</w:t>
      </w:r>
    </w:p>
    <w:p w14:paraId="798D1454" w14:textId="77777777" w:rsidR="00EC59B7" w:rsidRDefault="00EC59B7" w:rsidP="00C96752">
      <w:pPr>
        <w:spacing w:after="120"/>
        <w:rPr>
          <w:rFonts w:ascii="Times New Roman" w:hAnsi="Times New Roman" w:cs="Times New Roman"/>
          <w:b/>
          <w:color w:val="000000" w:themeColor="text1"/>
        </w:rPr>
      </w:pPr>
    </w:p>
    <w:p w14:paraId="3451C271" w14:textId="77777777" w:rsidR="00C96752" w:rsidRPr="00C87395" w:rsidRDefault="00C96752" w:rsidP="00C96752">
      <w:pPr>
        <w:spacing w:after="120"/>
        <w:rPr>
          <w:rFonts w:ascii="Times New Roman" w:hAnsi="Times New Roman" w:cs="Times New Roman"/>
          <w:b/>
          <w:color w:val="000000" w:themeColor="text1"/>
        </w:rPr>
      </w:pPr>
      <w:r w:rsidRPr="00C87395">
        <w:rPr>
          <w:rFonts w:ascii="Times New Roman" w:hAnsi="Times New Roman" w:cs="Times New Roman"/>
          <w:b/>
          <w:color w:val="000000" w:themeColor="text1"/>
        </w:rPr>
        <w:t>INTELLECTUAL PROPERTY RIGHTS</w:t>
      </w:r>
    </w:p>
    <w:p w14:paraId="3F9D407E" w14:textId="77777777" w:rsidR="00C96752" w:rsidRPr="00C87395" w:rsidRDefault="00C96752" w:rsidP="00C87395">
      <w:pPr>
        <w:pStyle w:val="Heading3"/>
        <w:spacing w:after="120"/>
        <w:jc w:val="both"/>
        <w:rPr>
          <w:rFonts w:ascii="Times New Roman" w:hAnsi="Times New Roman"/>
          <w:sz w:val="22"/>
          <w:szCs w:val="22"/>
        </w:rPr>
      </w:pPr>
      <w:r w:rsidRPr="00C87395">
        <w:rPr>
          <w:rFonts w:ascii="Times New Roman" w:hAnsi="Times New Roman"/>
          <w:sz w:val="22"/>
          <w:szCs w:val="22"/>
        </w:rPr>
        <w:t xml:space="preserve">SUFAL’s copyrights are reserved for every data set, report, and strategy document generated by the consultant during the consultancy period for the said purpose. The consultant may not share these documents or use the evidence without informing with POPI (hiring agency) </w:t>
      </w:r>
      <w:proofErr w:type="spellStart"/>
      <w:r w:rsidRPr="00C87395">
        <w:rPr>
          <w:rFonts w:ascii="Times New Roman" w:hAnsi="Times New Roman"/>
          <w:sz w:val="22"/>
          <w:szCs w:val="22"/>
        </w:rPr>
        <w:t>abd</w:t>
      </w:r>
      <w:proofErr w:type="spellEnd"/>
      <w:r w:rsidRPr="00C87395">
        <w:rPr>
          <w:rFonts w:ascii="Times New Roman" w:hAnsi="Times New Roman"/>
          <w:sz w:val="22"/>
          <w:szCs w:val="22"/>
        </w:rPr>
        <w:t xml:space="preserve"> CARE Bangladesh (lead consortium) in written. </w:t>
      </w:r>
      <w:r w:rsidRPr="00C87395">
        <w:rPr>
          <w:rFonts w:ascii="Times New Roman" w:hAnsi="Times New Roman"/>
          <w:snapToGrid/>
          <w:sz w:val="22"/>
          <w:szCs w:val="22"/>
        </w:rPr>
        <w:lastRenderedPageBreak/>
        <w:t xml:space="preserve">European Union Civil Protection and Humanitarian Aid Operations (ECHO) has the rights to access all the data set, report and strategy document relevant to this service. </w:t>
      </w:r>
    </w:p>
    <w:p w14:paraId="0EBFFAA4" w14:textId="77777777" w:rsidR="00C96752" w:rsidRPr="00C87395" w:rsidRDefault="00C96752" w:rsidP="00C96752">
      <w:pPr>
        <w:spacing w:after="120"/>
        <w:rPr>
          <w:rFonts w:ascii="Times New Roman" w:hAnsi="Times New Roman" w:cs="Times New Roman"/>
          <w:b/>
          <w:color w:val="000000" w:themeColor="text1"/>
        </w:rPr>
      </w:pPr>
      <w:r w:rsidRPr="00C87395">
        <w:rPr>
          <w:rFonts w:ascii="Times New Roman" w:hAnsi="Times New Roman" w:cs="Times New Roman"/>
          <w:b/>
          <w:color w:val="000000" w:themeColor="text1"/>
        </w:rPr>
        <w:t>ETHICAL CONSIDERATIONS</w:t>
      </w:r>
    </w:p>
    <w:p w14:paraId="75FF2963" w14:textId="77777777" w:rsidR="00C96752" w:rsidRPr="00C87395" w:rsidRDefault="00C96752" w:rsidP="00C96752">
      <w:pPr>
        <w:pStyle w:val="ListParagraph"/>
        <w:numPr>
          <w:ilvl w:val="0"/>
          <w:numId w:val="8"/>
        </w:numPr>
        <w:spacing w:after="120" w:line="240" w:lineRule="auto"/>
        <w:contextualSpacing w:val="0"/>
        <w:jc w:val="both"/>
        <w:rPr>
          <w:rFonts w:ascii="Times New Roman" w:hAnsi="Times New Roman"/>
        </w:rPr>
      </w:pPr>
      <w:r w:rsidRPr="00C87395">
        <w:rPr>
          <w:rFonts w:ascii="Times New Roman" w:hAnsi="Times New Roman"/>
          <w:b/>
        </w:rPr>
        <w:t>Participatory:</w:t>
      </w:r>
      <w:r w:rsidRPr="00C87395">
        <w:rPr>
          <w:rFonts w:ascii="Times New Roman" w:hAnsi="Times New Roman"/>
        </w:rPr>
        <w:t xml:space="preserve"> All stakeholders and beneficiaries’ type should be consulted during the study process ensuring the true participation.</w:t>
      </w:r>
    </w:p>
    <w:p w14:paraId="58E3A390" w14:textId="77777777" w:rsidR="00C96752" w:rsidRPr="00C87395" w:rsidRDefault="00C96752" w:rsidP="00C96752">
      <w:pPr>
        <w:pStyle w:val="ListParagraph"/>
        <w:numPr>
          <w:ilvl w:val="0"/>
          <w:numId w:val="8"/>
        </w:numPr>
        <w:spacing w:after="120" w:line="240" w:lineRule="auto"/>
        <w:contextualSpacing w:val="0"/>
        <w:jc w:val="both"/>
        <w:rPr>
          <w:rFonts w:ascii="Times New Roman" w:hAnsi="Times New Roman"/>
        </w:rPr>
      </w:pPr>
      <w:r w:rsidRPr="00C87395">
        <w:rPr>
          <w:rFonts w:ascii="Times New Roman" w:hAnsi="Times New Roman"/>
          <w:b/>
        </w:rPr>
        <w:t>Inclusiveness:</w:t>
      </w:r>
      <w:r w:rsidRPr="00C87395">
        <w:rPr>
          <w:rFonts w:ascii="Times New Roman" w:hAnsi="Times New Roman"/>
        </w:rPr>
        <w:t xml:space="preserve"> Ensure that beneficiaries from different ethnic, social and religious backgrounds have the chance to participate, as well as with disabilities and who may be excluded or discriminated against in their community.</w:t>
      </w:r>
    </w:p>
    <w:p w14:paraId="3006BB08" w14:textId="77777777" w:rsidR="00C96752" w:rsidRPr="00C87395" w:rsidRDefault="00C96752" w:rsidP="00C96752">
      <w:pPr>
        <w:pStyle w:val="ListParagraph"/>
        <w:numPr>
          <w:ilvl w:val="0"/>
          <w:numId w:val="8"/>
        </w:numPr>
        <w:spacing w:after="120" w:line="240" w:lineRule="auto"/>
        <w:contextualSpacing w:val="0"/>
        <w:jc w:val="both"/>
        <w:rPr>
          <w:rFonts w:ascii="Times New Roman" w:hAnsi="Times New Roman"/>
          <w:b/>
        </w:rPr>
      </w:pPr>
      <w:r w:rsidRPr="00C87395">
        <w:rPr>
          <w:rFonts w:ascii="Times New Roman" w:hAnsi="Times New Roman"/>
          <w:b/>
        </w:rPr>
        <w:t>Ethical:</w:t>
      </w:r>
    </w:p>
    <w:p w14:paraId="0D41F514" w14:textId="77777777" w:rsidR="00C96752" w:rsidRPr="00C87395" w:rsidRDefault="00C96752" w:rsidP="00C96752">
      <w:pPr>
        <w:spacing w:after="120"/>
        <w:jc w:val="both"/>
        <w:rPr>
          <w:rFonts w:ascii="Times New Roman" w:eastAsia="Calibri" w:hAnsi="Times New Roman" w:cs="Times New Roman"/>
        </w:rPr>
      </w:pPr>
      <w:r w:rsidRPr="00C87395">
        <w:rPr>
          <w:rFonts w:ascii="Times New Roman" w:eastAsia="Calibri" w:hAnsi="Times New Roman" w:cs="Times New Roman"/>
        </w:rPr>
        <w:t xml:space="preserve">             The B+M+E or research must be guided by the following ethical considerations:</w:t>
      </w:r>
    </w:p>
    <w:p w14:paraId="3663CB92" w14:textId="77777777" w:rsidR="00C96752" w:rsidRPr="00C87395" w:rsidRDefault="00C96752" w:rsidP="00C96752">
      <w:pPr>
        <w:pStyle w:val="ListParagraph"/>
        <w:numPr>
          <w:ilvl w:val="1"/>
          <w:numId w:val="8"/>
        </w:numPr>
        <w:spacing w:after="120" w:line="240" w:lineRule="auto"/>
        <w:contextualSpacing w:val="0"/>
        <w:rPr>
          <w:rFonts w:ascii="Times New Roman" w:hAnsi="Times New Roman"/>
        </w:rPr>
      </w:pPr>
      <w:r w:rsidRPr="00C87395">
        <w:rPr>
          <w:rFonts w:ascii="Times New Roman" w:hAnsi="Times New Roman"/>
        </w:rPr>
        <w:t xml:space="preserve">Systematic inquiry: </w:t>
      </w:r>
      <w:r w:rsidRPr="00C87395">
        <w:rPr>
          <w:rFonts w:ascii="Times New Roman" w:eastAsia="Gill Sans MT" w:hAnsi="Times New Roman"/>
        </w:rPr>
        <w:t>Consultant conduct systematic, data-based inquiries</w:t>
      </w:r>
    </w:p>
    <w:p w14:paraId="2D856892" w14:textId="77777777" w:rsidR="00C96752" w:rsidRPr="00C87395" w:rsidRDefault="00C96752" w:rsidP="00C96752">
      <w:pPr>
        <w:pStyle w:val="ListParagraph"/>
        <w:numPr>
          <w:ilvl w:val="1"/>
          <w:numId w:val="8"/>
        </w:numPr>
        <w:spacing w:after="120" w:line="240" w:lineRule="auto"/>
        <w:contextualSpacing w:val="0"/>
        <w:rPr>
          <w:rFonts w:ascii="Times New Roman" w:hAnsi="Times New Roman"/>
        </w:rPr>
      </w:pPr>
      <w:r w:rsidRPr="00C87395">
        <w:rPr>
          <w:rFonts w:ascii="Times New Roman" w:eastAsia="Gill Sans MT" w:hAnsi="Times New Roman"/>
          <w:b/>
        </w:rPr>
        <w:t xml:space="preserve">Integrity/honesty: </w:t>
      </w:r>
      <w:r w:rsidRPr="00C87395">
        <w:rPr>
          <w:rFonts w:ascii="Times New Roman" w:eastAsia="Gill Sans MT" w:hAnsi="Times New Roman"/>
        </w:rPr>
        <w:t>Consultant display honesty and integrity in their own behaviour and attempt to ensure the honesty and integrity of the entire study process.</w:t>
      </w:r>
    </w:p>
    <w:p w14:paraId="72097C48" w14:textId="77777777" w:rsidR="00C96752" w:rsidRPr="00C87395" w:rsidRDefault="00C96752" w:rsidP="00C96752">
      <w:pPr>
        <w:pStyle w:val="ListParagraph"/>
        <w:numPr>
          <w:ilvl w:val="1"/>
          <w:numId w:val="8"/>
        </w:numPr>
        <w:spacing w:after="120" w:line="240" w:lineRule="auto"/>
        <w:contextualSpacing w:val="0"/>
        <w:rPr>
          <w:rFonts w:ascii="Times New Roman" w:hAnsi="Times New Roman"/>
        </w:rPr>
      </w:pPr>
      <w:r w:rsidRPr="00C87395">
        <w:rPr>
          <w:rFonts w:ascii="Times New Roman" w:hAnsi="Times New Roman"/>
        </w:rPr>
        <w:t>Safeguarding – demonstrating the highest standards of behaviour towards beneficiaries specially marginality</w:t>
      </w:r>
    </w:p>
    <w:p w14:paraId="70F1CECA" w14:textId="77777777" w:rsidR="00C96752" w:rsidRPr="00C87395" w:rsidRDefault="00C96752" w:rsidP="00C96752">
      <w:pPr>
        <w:pStyle w:val="ListParagraph"/>
        <w:numPr>
          <w:ilvl w:val="1"/>
          <w:numId w:val="8"/>
        </w:numPr>
        <w:spacing w:after="120" w:line="240" w:lineRule="auto"/>
        <w:contextualSpacing w:val="0"/>
        <w:rPr>
          <w:rFonts w:ascii="Times New Roman" w:hAnsi="Times New Roman"/>
        </w:rPr>
      </w:pPr>
      <w:r w:rsidRPr="00C87395">
        <w:rPr>
          <w:rFonts w:ascii="Times New Roman" w:hAnsi="Times New Roman"/>
        </w:rPr>
        <w:t>Sensitive – to child rights, gender, inclusion and cultural contexts</w:t>
      </w:r>
    </w:p>
    <w:p w14:paraId="0797064F" w14:textId="77777777" w:rsidR="00C96752" w:rsidRPr="00C87395" w:rsidRDefault="00C96752" w:rsidP="00C96752">
      <w:pPr>
        <w:pStyle w:val="ListParagraph"/>
        <w:numPr>
          <w:ilvl w:val="1"/>
          <w:numId w:val="8"/>
        </w:numPr>
        <w:spacing w:after="120" w:line="240" w:lineRule="auto"/>
        <w:contextualSpacing w:val="0"/>
        <w:rPr>
          <w:rFonts w:ascii="Times New Roman" w:hAnsi="Times New Roman"/>
        </w:rPr>
      </w:pPr>
      <w:r w:rsidRPr="00C87395">
        <w:rPr>
          <w:rFonts w:ascii="Times New Roman" w:hAnsi="Times New Roman"/>
        </w:rPr>
        <w:t>Openness - of information given, to the highest possible degree to all involved parties</w:t>
      </w:r>
    </w:p>
    <w:p w14:paraId="47D9BFF8" w14:textId="77777777" w:rsidR="00C96752" w:rsidRPr="00C87395" w:rsidRDefault="00C96752" w:rsidP="00C96752">
      <w:pPr>
        <w:pStyle w:val="ListParagraph"/>
        <w:numPr>
          <w:ilvl w:val="1"/>
          <w:numId w:val="8"/>
        </w:numPr>
        <w:spacing w:after="120" w:line="240" w:lineRule="auto"/>
        <w:contextualSpacing w:val="0"/>
        <w:rPr>
          <w:rFonts w:ascii="Times New Roman" w:hAnsi="Times New Roman"/>
        </w:rPr>
      </w:pPr>
      <w:r w:rsidRPr="00C87395">
        <w:rPr>
          <w:rFonts w:ascii="Times New Roman" w:hAnsi="Times New Roman"/>
        </w:rPr>
        <w:t xml:space="preserve">Confidentiality and data protection - measures will be put in place to protect the identity of all participants and any other information that may put them or others at risk. </w:t>
      </w:r>
    </w:p>
    <w:p w14:paraId="07A65A93" w14:textId="77777777" w:rsidR="00C96752" w:rsidRPr="00C87395" w:rsidRDefault="00C96752" w:rsidP="00C96752">
      <w:pPr>
        <w:pStyle w:val="ListParagraph"/>
        <w:numPr>
          <w:ilvl w:val="1"/>
          <w:numId w:val="8"/>
        </w:numPr>
        <w:spacing w:after="120" w:line="240" w:lineRule="auto"/>
        <w:contextualSpacing w:val="0"/>
        <w:rPr>
          <w:rFonts w:ascii="Times New Roman" w:hAnsi="Times New Roman"/>
        </w:rPr>
      </w:pPr>
      <w:r w:rsidRPr="00C87395">
        <w:rPr>
          <w:rFonts w:ascii="Times New Roman" w:hAnsi="Times New Roman"/>
        </w:rPr>
        <w:t>Public access - to the results when there are not special considerations against this</w:t>
      </w:r>
    </w:p>
    <w:p w14:paraId="13ED65D6" w14:textId="77777777" w:rsidR="00C96752" w:rsidRPr="00C87395" w:rsidRDefault="00C96752" w:rsidP="00C96752">
      <w:pPr>
        <w:pStyle w:val="ListParagraph"/>
        <w:numPr>
          <w:ilvl w:val="1"/>
          <w:numId w:val="8"/>
        </w:numPr>
        <w:spacing w:after="120" w:line="240" w:lineRule="auto"/>
        <w:contextualSpacing w:val="0"/>
        <w:rPr>
          <w:rFonts w:ascii="Times New Roman" w:hAnsi="Times New Roman"/>
        </w:rPr>
      </w:pPr>
      <w:r w:rsidRPr="00C87395">
        <w:rPr>
          <w:rFonts w:ascii="Times New Roman" w:hAnsi="Times New Roman"/>
        </w:rPr>
        <w:t>Broad participation - the relevant parties should be involved where possible</w:t>
      </w:r>
    </w:p>
    <w:p w14:paraId="15689192" w14:textId="77777777" w:rsidR="00C96752" w:rsidRPr="00C87395" w:rsidRDefault="00C96752" w:rsidP="00C96752">
      <w:pPr>
        <w:pStyle w:val="ListParagraph"/>
        <w:numPr>
          <w:ilvl w:val="1"/>
          <w:numId w:val="8"/>
        </w:numPr>
        <w:spacing w:after="120" w:line="240" w:lineRule="auto"/>
        <w:contextualSpacing w:val="0"/>
        <w:rPr>
          <w:rFonts w:ascii="Times New Roman" w:hAnsi="Times New Roman"/>
        </w:rPr>
      </w:pPr>
      <w:r w:rsidRPr="00C87395">
        <w:rPr>
          <w:rFonts w:ascii="Times New Roman" w:hAnsi="Times New Roman"/>
        </w:rPr>
        <w:t>Reliability and independence - the baseline should be conducted so that findings and conclusions are correct and trustworthy</w:t>
      </w:r>
    </w:p>
    <w:p w14:paraId="67A544CF" w14:textId="77777777" w:rsidR="00C96752" w:rsidRPr="00C87395" w:rsidRDefault="00C96752" w:rsidP="00C96752">
      <w:pPr>
        <w:spacing w:after="120"/>
        <w:ind w:left="1440"/>
        <w:rPr>
          <w:rFonts w:ascii="Times New Roman" w:eastAsia="Calibri" w:hAnsi="Times New Roman" w:cs="Times New Roman"/>
        </w:rPr>
      </w:pPr>
      <w:r w:rsidRPr="00C87395">
        <w:rPr>
          <w:rFonts w:ascii="Times New Roman" w:eastAsia="Calibri" w:hAnsi="Times New Roman" w:cs="Times New Roman"/>
        </w:rPr>
        <w:t>It is expected that:</w:t>
      </w:r>
    </w:p>
    <w:p w14:paraId="4A4DB0EF" w14:textId="77777777" w:rsidR="00C96752" w:rsidRPr="00C87395" w:rsidRDefault="00C96752" w:rsidP="00C96752">
      <w:pPr>
        <w:pStyle w:val="ListParagraph"/>
        <w:numPr>
          <w:ilvl w:val="0"/>
          <w:numId w:val="9"/>
        </w:numPr>
        <w:spacing w:after="120" w:line="240" w:lineRule="auto"/>
        <w:ind w:left="1800"/>
        <w:contextualSpacing w:val="0"/>
        <w:rPr>
          <w:rFonts w:ascii="Times New Roman" w:hAnsi="Times New Roman"/>
        </w:rPr>
      </w:pPr>
      <w:r w:rsidRPr="00C87395">
        <w:rPr>
          <w:rFonts w:ascii="Times New Roman" w:hAnsi="Times New Roman"/>
        </w:rPr>
        <w:t>Data collection methods will be age and gender appropriate.</w:t>
      </w:r>
    </w:p>
    <w:p w14:paraId="2189A4B5" w14:textId="77777777" w:rsidR="00C96752" w:rsidRPr="00C87395" w:rsidRDefault="00C96752" w:rsidP="00C96752">
      <w:pPr>
        <w:pStyle w:val="ListParagraph"/>
        <w:numPr>
          <w:ilvl w:val="0"/>
          <w:numId w:val="9"/>
        </w:numPr>
        <w:spacing w:after="120" w:line="240" w:lineRule="auto"/>
        <w:ind w:left="1800"/>
        <w:contextualSpacing w:val="0"/>
        <w:rPr>
          <w:rFonts w:ascii="Times New Roman" w:hAnsi="Times New Roman"/>
        </w:rPr>
      </w:pPr>
      <w:r w:rsidRPr="00C87395">
        <w:rPr>
          <w:rFonts w:ascii="Times New Roman" w:hAnsi="Times New Roman"/>
        </w:rPr>
        <w:t xml:space="preserve">Baseline activities will provide a safe, creative space where respondent feel that their thoughts and ideas are important. </w:t>
      </w:r>
    </w:p>
    <w:p w14:paraId="38806C1A" w14:textId="77777777" w:rsidR="00C96752" w:rsidRPr="00C87395" w:rsidRDefault="00C96752" w:rsidP="00C96752">
      <w:pPr>
        <w:pStyle w:val="ListParagraph"/>
        <w:numPr>
          <w:ilvl w:val="0"/>
          <w:numId w:val="9"/>
        </w:numPr>
        <w:spacing w:after="120" w:line="240" w:lineRule="auto"/>
        <w:ind w:left="1800"/>
        <w:contextualSpacing w:val="0"/>
        <w:rPr>
          <w:rFonts w:ascii="Times New Roman" w:hAnsi="Times New Roman"/>
        </w:rPr>
      </w:pPr>
      <w:r w:rsidRPr="00C87395">
        <w:rPr>
          <w:rFonts w:ascii="Times New Roman" w:hAnsi="Times New Roman"/>
        </w:rPr>
        <w:t>A risk assessment will be conducted that includes any risks related to children or young people’s participation. Informed consent will be used where possible.</w:t>
      </w:r>
    </w:p>
    <w:p w14:paraId="31BFEBB3" w14:textId="77777777" w:rsidR="00C96752" w:rsidRPr="00C87395" w:rsidRDefault="00C96752" w:rsidP="00C96752">
      <w:pPr>
        <w:tabs>
          <w:tab w:val="left" w:pos="5760"/>
          <w:tab w:val="left" w:pos="9270"/>
        </w:tabs>
        <w:spacing w:after="120"/>
        <w:jc w:val="both"/>
        <w:rPr>
          <w:rFonts w:ascii="Times New Roman" w:eastAsia="Gill Sans MT" w:hAnsi="Times New Roman" w:cs="Times New Roman"/>
        </w:rPr>
      </w:pPr>
    </w:p>
    <w:p w14:paraId="2AC20C18" w14:textId="77777777" w:rsidR="00C96752" w:rsidRPr="00C87395" w:rsidRDefault="00C96752" w:rsidP="00C96752">
      <w:pPr>
        <w:tabs>
          <w:tab w:val="left" w:pos="5760"/>
          <w:tab w:val="left" w:pos="9270"/>
        </w:tabs>
        <w:spacing w:after="120"/>
        <w:jc w:val="both"/>
        <w:rPr>
          <w:rFonts w:ascii="Times New Roman" w:eastAsia="Gill Sans MT" w:hAnsi="Times New Roman" w:cs="Times New Roman"/>
        </w:rPr>
      </w:pPr>
      <w:r w:rsidRPr="00C87395">
        <w:rPr>
          <w:rFonts w:ascii="Times New Roman" w:eastAsia="Gill Sans MT" w:hAnsi="Times New Roman" w:cs="Times New Roman"/>
        </w:rPr>
        <w:t>Managing Unexpected</w:t>
      </w:r>
    </w:p>
    <w:p w14:paraId="7156B4EE" w14:textId="77777777" w:rsidR="00C96752" w:rsidRDefault="00C96752" w:rsidP="00C96752">
      <w:pPr>
        <w:tabs>
          <w:tab w:val="left" w:pos="5760"/>
          <w:tab w:val="left" w:pos="9270"/>
        </w:tabs>
        <w:spacing w:after="120"/>
        <w:jc w:val="both"/>
        <w:rPr>
          <w:rFonts w:ascii="Times New Roman" w:eastAsia="Gill Sans MT" w:hAnsi="Times New Roman" w:cs="Times New Roman"/>
        </w:rPr>
      </w:pPr>
      <w:r w:rsidRPr="00C87395">
        <w:rPr>
          <w:rFonts w:ascii="Times New Roman" w:eastAsia="Gill Sans MT" w:hAnsi="Times New Roman" w:cs="Times New Roman"/>
        </w:rPr>
        <w:t xml:space="preserve">The consultant/s must keep this in their prime consideration how to manage if any unexpected situation like strike and political uprising, natural disaster that may affect the overall consultancy work. They should keep options for contingency plan and alternatives without compromising the overall quality, purpose and timeline.  </w:t>
      </w:r>
    </w:p>
    <w:p w14:paraId="29527898" w14:textId="77777777" w:rsidR="00575D5C" w:rsidRPr="00575D5C" w:rsidRDefault="00575D5C" w:rsidP="00575D5C">
      <w:pPr>
        <w:tabs>
          <w:tab w:val="left" w:pos="5760"/>
          <w:tab w:val="left" w:pos="9270"/>
        </w:tabs>
        <w:spacing w:after="120"/>
        <w:jc w:val="both"/>
        <w:rPr>
          <w:rFonts w:ascii="Times New Roman" w:eastAsia="Gill Sans MT" w:hAnsi="Times New Roman" w:cs="Times New Roman"/>
          <w:b/>
          <w:bCs/>
        </w:rPr>
      </w:pPr>
      <w:r w:rsidRPr="00575D5C">
        <w:rPr>
          <w:rFonts w:ascii="Times New Roman" w:eastAsia="Gill Sans MT" w:hAnsi="Times New Roman" w:cs="Times New Roman"/>
          <w:b/>
          <w:bCs/>
        </w:rPr>
        <w:t xml:space="preserve">How to apply </w:t>
      </w:r>
    </w:p>
    <w:p w14:paraId="3C21D2B8" w14:textId="73993ABA" w:rsidR="00575D5C" w:rsidRDefault="00575D5C" w:rsidP="00575D5C">
      <w:pPr>
        <w:tabs>
          <w:tab w:val="left" w:pos="5760"/>
          <w:tab w:val="left" w:pos="9270"/>
        </w:tabs>
        <w:spacing w:after="120"/>
        <w:jc w:val="both"/>
        <w:rPr>
          <w:rFonts w:ascii="Times New Roman" w:eastAsia="Gill Sans MT" w:hAnsi="Times New Roman" w:cs="Times New Roman"/>
        </w:rPr>
      </w:pPr>
      <w:r w:rsidRPr="00575D5C">
        <w:rPr>
          <w:rFonts w:ascii="Times New Roman" w:eastAsia="Gill Sans MT" w:hAnsi="Times New Roman" w:cs="Times New Roman"/>
        </w:rPr>
        <w:t xml:space="preserve">Interested firms are requested to submit their application including both technical and financial proposals in a hard or soft copy of the duly signed complete to </w:t>
      </w:r>
      <w:hyperlink r:id="rId9" w:history="1">
        <w:r w:rsidRPr="00BF3C16">
          <w:rPr>
            <w:rStyle w:val="Hyperlink"/>
            <w:rFonts w:ascii="Times New Roman" w:eastAsia="Gill Sans MT" w:hAnsi="Times New Roman" w:cs="Times New Roman"/>
          </w:rPr>
          <w:t>hr@popibd.org</w:t>
        </w:r>
      </w:hyperlink>
      <w:r>
        <w:rPr>
          <w:rFonts w:ascii="Times New Roman" w:eastAsia="Gill Sans MT" w:hAnsi="Times New Roman" w:cs="Times New Roman"/>
        </w:rPr>
        <w:t xml:space="preserve"> </w:t>
      </w:r>
      <w:r w:rsidRPr="00575D5C">
        <w:rPr>
          <w:rFonts w:ascii="Times New Roman" w:eastAsia="Gill Sans MT" w:hAnsi="Times New Roman" w:cs="Times New Roman"/>
        </w:rPr>
        <w:t xml:space="preserve">or courier to The Deputy Director-HR and Admin, POPI Head Office, 5/11-A, Block-E, </w:t>
      </w:r>
      <w:proofErr w:type="spellStart"/>
      <w:r w:rsidRPr="00575D5C">
        <w:rPr>
          <w:rFonts w:ascii="Times New Roman" w:eastAsia="Gill Sans MT" w:hAnsi="Times New Roman" w:cs="Times New Roman"/>
        </w:rPr>
        <w:t>Lalmatia</w:t>
      </w:r>
      <w:proofErr w:type="spellEnd"/>
      <w:r w:rsidRPr="00575D5C">
        <w:rPr>
          <w:rFonts w:ascii="Times New Roman" w:eastAsia="Gill Sans MT" w:hAnsi="Times New Roman" w:cs="Times New Roman"/>
        </w:rPr>
        <w:t>, Mohammadpur, Dhaka-1207.</w:t>
      </w:r>
    </w:p>
    <w:p w14:paraId="31722AE9" w14:textId="1A1A2B67" w:rsidR="00575D5C" w:rsidRPr="00575D5C" w:rsidRDefault="00575D5C" w:rsidP="00575D5C">
      <w:pPr>
        <w:jc w:val="center"/>
      </w:pPr>
      <w:r>
        <w:rPr>
          <w:rStyle w:val="Strong"/>
        </w:rPr>
        <w:t xml:space="preserve">Deadline: </w:t>
      </w:r>
      <w:r w:rsidRPr="00575D5C">
        <w:rPr>
          <w:rStyle w:val="style13"/>
          <w:b/>
          <w:bCs/>
          <w:color w:val="FF0000"/>
        </w:rPr>
        <w:t>March 03, 2024</w:t>
      </w:r>
    </w:p>
    <w:p w14:paraId="266801DA" w14:textId="77777777" w:rsidR="00180EA9" w:rsidRPr="00C87395" w:rsidRDefault="00180EA9" w:rsidP="00180EA9">
      <w:pPr>
        <w:spacing w:after="120"/>
        <w:jc w:val="both"/>
        <w:rPr>
          <w:rFonts w:ascii="Times New Roman" w:eastAsia="Arial" w:hAnsi="Times New Roman" w:cs="Times New Roman"/>
          <w:highlight w:val="yellow"/>
        </w:rPr>
      </w:pPr>
    </w:p>
    <w:p w14:paraId="7F1BD78A" w14:textId="77777777" w:rsidR="00D2298F" w:rsidRPr="004E0B87" w:rsidRDefault="00D2298F" w:rsidP="00D2298F">
      <w:pPr>
        <w:spacing w:after="0"/>
        <w:outlineLvl w:val="0"/>
        <w:rPr>
          <w:rFonts w:ascii="Times New Roman" w:hAnsi="Times New Roman" w:cs="Times New Roman"/>
        </w:rPr>
      </w:pPr>
      <w:r w:rsidRPr="004E0B87">
        <w:rPr>
          <w:rFonts w:ascii="Times New Roman" w:hAnsi="Times New Roman" w:cs="Times New Roman"/>
        </w:rPr>
        <w:t>With thanks and best regards.</w:t>
      </w:r>
    </w:p>
    <w:p w14:paraId="6A28D70B" w14:textId="77777777" w:rsidR="00D2298F" w:rsidRPr="004E0B87" w:rsidRDefault="00E434A8" w:rsidP="00D2298F">
      <w:pPr>
        <w:spacing w:after="0"/>
        <w:outlineLvl w:val="0"/>
        <w:rPr>
          <w:rFonts w:ascii="Times New Roman" w:hAnsi="Times New Roman" w:cs="Times New Roman"/>
        </w:rPr>
      </w:pPr>
      <w:r w:rsidRPr="004E0B87">
        <w:rPr>
          <w:rFonts w:ascii="Times New Roman" w:hAnsi="Times New Roman" w:cs="Times New Roman"/>
          <w:noProof/>
        </w:rPr>
        <w:drawing>
          <wp:anchor distT="0" distB="0" distL="114300" distR="114300" simplePos="0" relativeHeight="251661312" behindDoc="1" locked="0" layoutInCell="1" allowOverlap="1" wp14:anchorId="04FF925D" wp14:editId="5B9EAA43">
            <wp:simplePos x="0" y="0"/>
            <wp:positionH relativeFrom="column">
              <wp:posOffset>40640</wp:posOffset>
            </wp:positionH>
            <wp:positionV relativeFrom="paragraph">
              <wp:posOffset>179705</wp:posOffset>
            </wp:positionV>
            <wp:extent cx="741680" cy="457200"/>
            <wp:effectExtent l="0" t="0" r="1270" b="0"/>
            <wp:wrapTight wrapText="bothSides">
              <wp:wrapPolygon edited="0">
                <wp:start x="0" y="0"/>
                <wp:lineTo x="0" y="20700"/>
                <wp:lineTo x="21082" y="20700"/>
                <wp:lineTo x="21082" y="0"/>
                <wp:lineTo x="0" y="0"/>
              </wp:wrapPolygon>
            </wp:wrapTight>
            <wp:docPr id="3" name="Picture 0" descr="Sig Muji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ig Mujib.jpg"/>
                    <pic:cNvPicPr>
                      <a:picLocks noChangeAspect="1" noChangeArrowheads="1"/>
                    </pic:cNvPicPr>
                  </pic:nvPicPr>
                  <pic:blipFill>
                    <a:blip r:embed="rId10"/>
                    <a:srcRect/>
                    <a:stretch>
                      <a:fillRect/>
                    </a:stretch>
                  </pic:blipFill>
                  <pic:spPr bwMode="auto">
                    <a:xfrm>
                      <a:off x="0" y="0"/>
                      <a:ext cx="741680" cy="457200"/>
                    </a:xfrm>
                    <a:prstGeom prst="rect">
                      <a:avLst/>
                    </a:prstGeom>
                    <a:noFill/>
                  </pic:spPr>
                </pic:pic>
              </a:graphicData>
            </a:graphic>
          </wp:anchor>
        </w:drawing>
      </w:r>
    </w:p>
    <w:p w14:paraId="3BCEC266" w14:textId="77777777" w:rsidR="00D2298F" w:rsidRPr="004E0B87" w:rsidRDefault="00D2298F" w:rsidP="00D2298F">
      <w:pPr>
        <w:spacing w:after="0" w:line="240" w:lineRule="auto"/>
        <w:rPr>
          <w:rFonts w:ascii="Times New Roman" w:hAnsi="Times New Roman" w:cs="Times New Roman"/>
        </w:rPr>
      </w:pPr>
    </w:p>
    <w:p w14:paraId="06049122" w14:textId="77777777" w:rsidR="00D2298F" w:rsidRPr="004E0B87" w:rsidRDefault="00D2298F" w:rsidP="00D2298F">
      <w:pPr>
        <w:spacing w:after="0" w:line="240" w:lineRule="auto"/>
        <w:rPr>
          <w:rFonts w:ascii="Times New Roman" w:hAnsi="Times New Roman" w:cs="Times New Roman"/>
        </w:rPr>
      </w:pPr>
    </w:p>
    <w:p w14:paraId="7840832A" w14:textId="77777777" w:rsidR="00D2298F" w:rsidRPr="004E0B87" w:rsidRDefault="00BF405D" w:rsidP="00D2298F">
      <w:pPr>
        <w:spacing w:after="0" w:line="240" w:lineRule="auto"/>
        <w:rPr>
          <w:rFonts w:ascii="Times New Roman" w:hAnsi="Times New Roman" w:cs="Times New Roman"/>
        </w:rPr>
      </w:pPr>
      <w:r>
        <w:rPr>
          <w:rFonts w:ascii="Times New Roman" w:hAnsi="Times New Roman" w:cs="Times New Roman"/>
        </w:rPr>
        <w:lastRenderedPageBreak/>
        <w:t xml:space="preserve"> </w:t>
      </w:r>
    </w:p>
    <w:p w14:paraId="5DF4DCD7" w14:textId="77777777" w:rsidR="00D2298F" w:rsidRPr="004E0B87" w:rsidRDefault="00D2298F" w:rsidP="00D2298F">
      <w:pPr>
        <w:spacing w:after="0" w:line="240" w:lineRule="auto"/>
        <w:rPr>
          <w:rFonts w:ascii="Times New Roman" w:hAnsi="Times New Roman" w:cs="Times New Roman"/>
        </w:rPr>
      </w:pPr>
      <w:r w:rsidRPr="004E0B87">
        <w:rPr>
          <w:rFonts w:ascii="Times New Roman" w:hAnsi="Times New Roman" w:cs="Times New Roman"/>
        </w:rPr>
        <w:t xml:space="preserve">Md. </w:t>
      </w:r>
      <w:proofErr w:type="spellStart"/>
      <w:r w:rsidRPr="004E0B87">
        <w:rPr>
          <w:rFonts w:ascii="Times New Roman" w:hAnsi="Times New Roman" w:cs="Times New Roman"/>
        </w:rPr>
        <w:t>Majibur</w:t>
      </w:r>
      <w:proofErr w:type="spellEnd"/>
      <w:r w:rsidRPr="004E0B87">
        <w:rPr>
          <w:rFonts w:ascii="Times New Roman" w:hAnsi="Times New Roman" w:cs="Times New Roman"/>
        </w:rPr>
        <w:t xml:space="preserve"> Rahman</w:t>
      </w:r>
    </w:p>
    <w:p w14:paraId="15C9043E" w14:textId="77777777" w:rsidR="00180EA9" w:rsidRPr="00C87395" w:rsidRDefault="00D2298F" w:rsidP="00D2298F">
      <w:pPr>
        <w:spacing w:after="0" w:line="240" w:lineRule="auto"/>
        <w:rPr>
          <w:rFonts w:ascii="Times New Roman" w:hAnsi="Times New Roman" w:cs="Times New Roman"/>
        </w:rPr>
      </w:pPr>
      <w:r w:rsidRPr="004E0B87">
        <w:rPr>
          <w:rFonts w:ascii="Times New Roman" w:hAnsi="Times New Roman" w:cs="Times New Roman"/>
          <w:b/>
          <w:bCs/>
        </w:rPr>
        <w:t>Director (SES)</w:t>
      </w:r>
    </w:p>
    <w:sectPr w:rsidR="00180EA9" w:rsidRPr="00C87395" w:rsidSect="00604D49">
      <w:pgSz w:w="11909" w:h="16834" w:code="9"/>
      <w:pgMar w:top="900" w:right="1199" w:bottom="72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0CCE4" w14:textId="77777777" w:rsidR="00C92C5B" w:rsidRDefault="00C92C5B">
      <w:pPr>
        <w:spacing w:after="0" w:line="240" w:lineRule="auto"/>
      </w:pPr>
      <w:r>
        <w:separator/>
      </w:r>
    </w:p>
  </w:endnote>
  <w:endnote w:type="continuationSeparator" w:id="0">
    <w:p w14:paraId="6F494DCC" w14:textId="77777777" w:rsidR="00C92C5B" w:rsidRDefault="00C92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charset w:val="00"/>
    <w:family w:val="swiss"/>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759A2" w14:textId="77777777" w:rsidR="00C92C5B" w:rsidRDefault="00C92C5B">
      <w:pPr>
        <w:spacing w:after="0" w:line="240" w:lineRule="auto"/>
      </w:pPr>
      <w:r>
        <w:separator/>
      </w:r>
    </w:p>
  </w:footnote>
  <w:footnote w:type="continuationSeparator" w:id="0">
    <w:p w14:paraId="2E9C322D" w14:textId="77777777" w:rsidR="00C92C5B" w:rsidRDefault="00C92C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52E51"/>
    <w:multiLevelType w:val="hybridMultilevel"/>
    <w:tmpl w:val="991E88B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46444B"/>
    <w:multiLevelType w:val="hybridMultilevel"/>
    <w:tmpl w:val="4FD65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7001E"/>
    <w:multiLevelType w:val="hybridMultilevel"/>
    <w:tmpl w:val="67AEDB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79332B"/>
    <w:multiLevelType w:val="hybridMultilevel"/>
    <w:tmpl w:val="4B9E63D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3EE126B"/>
    <w:multiLevelType w:val="hybridMultilevel"/>
    <w:tmpl w:val="6E5A039C"/>
    <w:lvl w:ilvl="0" w:tplc="29121754">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F01FE5"/>
    <w:multiLevelType w:val="hybridMultilevel"/>
    <w:tmpl w:val="71E4C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334E49"/>
    <w:multiLevelType w:val="hybridMultilevel"/>
    <w:tmpl w:val="38A47910"/>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679520C"/>
    <w:multiLevelType w:val="multilevel"/>
    <w:tmpl w:val="C206F2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2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DF61CAA"/>
    <w:multiLevelType w:val="hybridMultilevel"/>
    <w:tmpl w:val="D3F6214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6929429">
    <w:abstractNumId w:val="4"/>
  </w:num>
  <w:num w:numId="2" w16cid:durableId="44649957">
    <w:abstractNumId w:val="0"/>
  </w:num>
  <w:num w:numId="3" w16cid:durableId="1111316995">
    <w:abstractNumId w:val="1"/>
  </w:num>
  <w:num w:numId="4" w16cid:durableId="352541543">
    <w:abstractNumId w:val="2"/>
  </w:num>
  <w:num w:numId="5" w16cid:durableId="633146261">
    <w:abstractNumId w:val="3"/>
  </w:num>
  <w:num w:numId="6" w16cid:durableId="809521747">
    <w:abstractNumId w:val="8"/>
  </w:num>
  <w:num w:numId="7" w16cid:durableId="921989595">
    <w:abstractNumId w:val="7"/>
  </w:num>
  <w:num w:numId="8" w16cid:durableId="1247034823">
    <w:abstractNumId w:val="5"/>
  </w:num>
  <w:num w:numId="9" w16cid:durableId="18215802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EA9"/>
    <w:rsid w:val="00180EA9"/>
    <w:rsid w:val="002A07DB"/>
    <w:rsid w:val="00375494"/>
    <w:rsid w:val="00575D5C"/>
    <w:rsid w:val="00604D49"/>
    <w:rsid w:val="006E2D6A"/>
    <w:rsid w:val="007C2144"/>
    <w:rsid w:val="007D063E"/>
    <w:rsid w:val="00863A3A"/>
    <w:rsid w:val="00A84038"/>
    <w:rsid w:val="00AC4826"/>
    <w:rsid w:val="00BF405D"/>
    <w:rsid w:val="00C514C9"/>
    <w:rsid w:val="00C87395"/>
    <w:rsid w:val="00C92C5B"/>
    <w:rsid w:val="00C96752"/>
    <w:rsid w:val="00D2298F"/>
    <w:rsid w:val="00E434A8"/>
    <w:rsid w:val="00EA5059"/>
    <w:rsid w:val="00EC59B7"/>
    <w:rsid w:val="00F53003"/>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1BE43"/>
  <w15:docId w15:val="{A5683C98-8A56-412B-8BE2-CD0769483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75D5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96752"/>
    <w:pPr>
      <w:keepNext/>
      <w:widowControl w:val="0"/>
      <w:spacing w:after="0" w:line="240" w:lineRule="auto"/>
      <w:outlineLvl w:val="2"/>
    </w:pPr>
    <w:rPr>
      <w:rFonts w:ascii="CG Times" w:eastAsia="Times New Roman" w:hAnsi="CG Times"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lainTable21">
    <w:name w:val="Plain Table 21"/>
    <w:basedOn w:val="TableNormal"/>
    <w:uiPriority w:val="42"/>
    <w:rsid w:val="00180EA9"/>
    <w:pPr>
      <w:spacing w:after="0" w:line="240" w:lineRule="auto"/>
    </w:pPr>
    <w:rPr>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59"/>
    <w:rsid w:val="00180EA9"/>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61">
    <w:name w:val="Grid Table 5 Dark - Accent 61"/>
    <w:basedOn w:val="TableNormal"/>
    <w:uiPriority w:val="50"/>
    <w:rsid w:val="00180EA9"/>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styleId="ListParagraph">
    <w:name w:val="List Paragraph"/>
    <w:aliases w:val="Bullet List,FooterText,Colorful List Accent 1,numbered,Paragraphe de liste1,列出段落,列出段落1,Bulletr List Paragraph,List Paragraph2,List Paragraph21,Párrafo de lista1,Parágrafo da Lista1,リスト段落1,Plan,Dot pt,F5 List Paragraph,????,Ha,Bullets,L"/>
    <w:basedOn w:val="Normal"/>
    <w:link w:val="ListParagraphChar"/>
    <w:uiPriority w:val="34"/>
    <w:qFormat/>
    <w:rsid w:val="00180EA9"/>
    <w:pPr>
      <w:spacing w:after="160" w:line="259" w:lineRule="auto"/>
      <w:ind w:left="720"/>
      <w:contextualSpacing/>
    </w:pPr>
    <w:rPr>
      <w:rFonts w:ascii="Calibri" w:eastAsia="Calibri" w:hAnsi="Calibri" w:cs="Times New Roman"/>
      <w:lang w:val="en-GB"/>
    </w:rPr>
  </w:style>
  <w:style w:type="character" w:customStyle="1" w:styleId="ListParagraphChar">
    <w:name w:val="List Paragraph Char"/>
    <w:aliases w:val="Bullet List Char,FooterText Char,Colorful List Accent 1 Char,numbered Char,Paragraphe de liste1 Char,列出段落 Char,列出段落1 Char,Bulletr List Paragraph Char,List Paragraph2 Char,List Paragraph21 Char,Párrafo de lista1 Char,リスト段落1 Char"/>
    <w:link w:val="ListParagraph"/>
    <w:uiPriority w:val="34"/>
    <w:qFormat/>
    <w:locked/>
    <w:rsid w:val="00180EA9"/>
    <w:rPr>
      <w:rFonts w:ascii="Calibri" w:eastAsia="Calibri" w:hAnsi="Calibri" w:cs="Times New Roman"/>
      <w:lang w:val="en-GB"/>
    </w:rPr>
  </w:style>
  <w:style w:type="paragraph" w:customStyle="1" w:styleId="Default">
    <w:name w:val="Default"/>
    <w:rsid w:val="00180EA9"/>
    <w:pPr>
      <w:autoSpaceDE w:val="0"/>
      <w:autoSpaceDN w:val="0"/>
      <w:adjustRightInd w:val="0"/>
      <w:spacing w:after="0" w:line="240" w:lineRule="auto"/>
    </w:pPr>
    <w:rPr>
      <w:rFonts w:ascii="Calibri" w:eastAsia="Times New Roman" w:hAnsi="Calibri" w:cs="Calibri"/>
      <w:color w:val="000000"/>
      <w:sz w:val="24"/>
      <w:szCs w:val="24"/>
    </w:rPr>
  </w:style>
  <w:style w:type="paragraph" w:styleId="NormalWeb">
    <w:name w:val="Normal (Web)"/>
    <w:basedOn w:val="Normal"/>
    <w:uiPriority w:val="99"/>
    <w:unhideWhenUsed/>
    <w:rsid w:val="00180EA9"/>
    <w:pPr>
      <w:spacing w:before="100" w:beforeAutospacing="1" w:after="100" w:afterAutospacing="1"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180EA9"/>
    <w:rPr>
      <w:i/>
      <w:iCs/>
      <w:color w:val="404040" w:themeColor="text1" w:themeTint="BF"/>
    </w:rPr>
  </w:style>
  <w:style w:type="character" w:customStyle="1" w:styleId="Heading3Char">
    <w:name w:val="Heading 3 Char"/>
    <w:basedOn w:val="DefaultParagraphFont"/>
    <w:link w:val="Heading3"/>
    <w:rsid w:val="00C96752"/>
    <w:rPr>
      <w:rFonts w:ascii="CG Times" w:eastAsia="Times New Roman" w:hAnsi="CG Times" w:cs="Times New Roman"/>
      <w:snapToGrid w:val="0"/>
      <w:sz w:val="24"/>
      <w:szCs w:val="20"/>
    </w:rPr>
  </w:style>
  <w:style w:type="character" w:customStyle="1" w:styleId="Heading2Char">
    <w:name w:val="Heading 2 Char"/>
    <w:basedOn w:val="DefaultParagraphFont"/>
    <w:link w:val="Heading2"/>
    <w:uiPriority w:val="9"/>
    <w:semiHidden/>
    <w:rsid w:val="00575D5C"/>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575D5C"/>
    <w:rPr>
      <w:color w:val="0000FF" w:themeColor="hyperlink"/>
      <w:u w:val="single"/>
    </w:rPr>
  </w:style>
  <w:style w:type="character" w:styleId="UnresolvedMention">
    <w:name w:val="Unresolved Mention"/>
    <w:basedOn w:val="DefaultParagraphFont"/>
    <w:uiPriority w:val="99"/>
    <w:semiHidden/>
    <w:unhideWhenUsed/>
    <w:rsid w:val="00575D5C"/>
    <w:rPr>
      <w:color w:val="605E5C"/>
      <w:shd w:val="clear" w:color="auto" w:fill="E1DFDD"/>
    </w:rPr>
  </w:style>
  <w:style w:type="character" w:customStyle="1" w:styleId="style13">
    <w:name w:val="style13"/>
    <w:basedOn w:val="DefaultParagraphFont"/>
    <w:rsid w:val="00575D5C"/>
  </w:style>
  <w:style w:type="character" w:styleId="Strong">
    <w:name w:val="Strong"/>
    <w:basedOn w:val="DefaultParagraphFont"/>
    <w:uiPriority w:val="22"/>
    <w:qFormat/>
    <w:rsid w:val="00575D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031168">
      <w:bodyDiv w:val="1"/>
      <w:marLeft w:val="0"/>
      <w:marRight w:val="0"/>
      <w:marTop w:val="0"/>
      <w:marBottom w:val="0"/>
      <w:divBdr>
        <w:top w:val="none" w:sz="0" w:space="0" w:color="auto"/>
        <w:left w:val="none" w:sz="0" w:space="0" w:color="auto"/>
        <w:bottom w:val="none" w:sz="0" w:space="0" w:color="auto"/>
        <w:right w:val="none" w:sz="0" w:space="0" w:color="auto"/>
      </w:divBdr>
    </w:div>
    <w:div w:id="209053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hr@popib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1BF57-5D1F-40D3-B4DB-E5E776C6E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2455</Words>
  <Characters>13995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Romel Francis Gomes</dc:creator>
  <cp:lastModifiedBy>Anisul Mostofa</cp:lastModifiedBy>
  <cp:revision>4</cp:revision>
  <cp:lastPrinted>2024-02-18T07:44:00Z</cp:lastPrinted>
  <dcterms:created xsi:type="dcterms:W3CDTF">2024-02-18T08:15:00Z</dcterms:created>
  <dcterms:modified xsi:type="dcterms:W3CDTF">2024-02-29T07:54:00Z</dcterms:modified>
</cp:coreProperties>
</file>