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9138" w14:textId="5B22CD80" w:rsidR="00BC3BBB" w:rsidRPr="00412F4A" w:rsidRDefault="00BC3BBB" w:rsidP="00083DBA">
      <w:pPr>
        <w:autoSpaceDE w:val="0"/>
        <w:autoSpaceDN w:val="0"/>
        <w:adjustRightInd w:val="0"/>
        <w:spacing w:after="120"/>
        <w:jc w:val="center"/>
        <w:rPr>
          <w:rFonts w:ascii="Times New Roman" w:eastAsiaTheme="minorEastAsia" w:hAnsi="Times New Roman"/>
          <w:color w:val="365F91" w:themeColor="accent1" w:themeShade="BF"/>
          <w:sz w:val="28"/>
          <w:szCs w:val="28"/>
          <w:lang w:val="en-GB"/>
        </w:rPr>
      </w:pPr>
      <w:r w:rsidRPr="00412F4A">
        <w:rPr>
          <w:rFonts w:ascii="Times New Roman" w:eastAsiaTheme="minorEastAsia" w:hAnsi="Times New Roman"/>
          <w:b/>
          <w:bCs/>
          <w:color w:val="365F91" w:themeColor="accent1" w:themeShade="BF"/>
          <w:sz w:val="28"/>
          <w:szCs w:val="28"/>
          <w:lang w:val="en-GB"/>
        </w:rPr>
        <w:t>Terms of Reference</w:t>
      </w:r>
    </w:p>
    <w:p w14:paraId="3BABF0CE" w14:textId="61327B6B" w:rsidR="00BC3BBB" w:rsidRPr="00412F4A" w:rsidRDefault="00BC3BBB" w:rsidP="00083DBA">
      <w:pPr>
        <w:autoSpaceDE w:val="0"/>
        <w:autoSpaceDN w:val="0"/>
        <w:adjustRightInd w:val="0"/>
        <w:spacing w:after="120"/>
        <w:jc w:val="center"/>
        <w:rPr>
          <w:rFonts w:ascii="Times New Roman" w:eastAsiaTheme="minorEastAsia" w:hAnsi="Times New Roman"/>
          <w:color w:val="365F91" w:themeColor="accent1" w:themeShade="BF"/>
          <w:sz w:val="28"/>
          <w:szCs w:val="28"/>
          <w:lang w:val="en-GB"/>
        </w:rPr>
      </w:pPr>
      <w:r w:rsidRPr="00412F4A">
        <w:rPr>
          <w:rFonts w:ascii="Times New Roman" w:eastAsiaTheme="minorEastAsia" w:hAnsi="Times New Roman"/>
          <w:b/>
          <w:bCs/>
          <w:color w:val="365F91" w:themeColor="accent1" w:themeShade="BF"/>
          <w:sz w:val="28"/>
          <w:szCs w:val="28"/>
          <w:lang w:val="en-GB"/>
        </w:rPr>
        <w:t>For</w:t>
      </w:r>
    </w:p>
    <w:p w14:paraId="38E77E19" w14:textId="6DC434C8" w:rsidR="00A630AB" w:rsidRPr="00412F4A" w:rsidRDefault="00BC3BBB" w:rsidP="00083DBA">
      <w:pPr>
        <w:spacing w:after="120"/>
        <w:jc w:val="center"/>
        <w:rPr>
          <w:rFonts w:ascii="Times New Roman" w:eastAsiaTheme="minorEastAsia" w:hAnsi="Times New Roman"/>
          <w:b/>
          <w:bCs/>
          <w:color w:val="365F91" w:themeColor="accent1" w:themeShade="BF"/>
          <w:sz w:val="28"/>
          <w:szCs w:val="28"/>
          <w:lang w:val="en-GB"/>
        </w:rPr>
      </w:pPr>
      <w:r w:rsidRPr="00412F4A">
        <w:rPr>
          <w:rFonts w:ascii="Times New Roman" w:eastAsiaTheme="minorEastAsia" w:hAnsi="Times New Roman"/>
          <w:b/>
          <w:bCs/>
          <w:color w:val="365F91" w:themeColor="accent1" w:themeShade="BF"/>
          <w:sz w:val="28"/>
          <w:szCs w:val="28"/>
          <w:lang w:val="en-GB"/>
        </w:rPr>
        <w:t>L</w:t>
      </w:r>
      <w:r w:rsidR="00020E5A" w:rsidRPr="00412F4A">
        <w:rPr>
          <w:rFonts w:ascii="Times New Roman" w:eastAsiaTheme="minorEastAsia" w:hAnsi="Times New Roman"/>
          <w:b/>
          <w:bCs/>
          <w:color w:val="365F91" w:themeColor="accent1" w:themeShade="BF"/>
          <w:sz w:val="28"/>
          <w:szCs w:val="28"/>
          <w:lang w:val="en-GB"/>
        </w:rPr>
        <w:t>egal Framework Analysis o</w:t>
      </w:r>
      <w:r w:rsidRPr="00412F4A">
        <w:rPr>
          <w:rFonts w:ascii="Times New Roman" w:eastAsiaTheme="minorEastAsia" w:hAnsi="Times New Roman"/>
          <w:b/>
          <w:bCs/>
          <w:color w:val="365F91" w:themeColor="accent1" w:themeShade="BF"/>
          <w:sz w:val="28"/>
          <w:szCs w:val="28"/>
          <w:lang w:val="en-GB"/>
        </w:rPr>
        <w:t xml:space="preserve">n ‘Challenging </w:t>
      </w:r>
      <w:r w:rsidR="00360EAE" w:rsidRPr="00412F4A">
        <w:rPr>
          <w:rFonts w:ascii="Times New Roman" w:eastAsiaTheme="minorEastAsia" w:hAnsi="Times New Roman"/>
          <w:b/>
          <w:bCs/>
          <w:color w:val="365F91" w:themeColor="accent1" w:themeShade="BF"/>
          <w:sz w:val="28"/>
          <w:szCs w:val="28"/>
          <w:lang w:val="en-GB"/>
        </w:rPr>
        <w:t>Fear o</w:t>
      </w:r>
      <w:r w:rsidRPr="00412F4A">
        <w:rPr>
          <w:rFonts w:ascii="Times New Roman" w:eastAsiaTheme="minorEastAsia" w:hAnsi="Times New Roman"/>
          <w:b/>
          <w:bCs/>
          <w:color w:val="365F91" w:themeColor="accent1" w:themeShade="BF"/>
          <w:sz w:val="28"/>
          <w:szCs w:val="28"/>
          <w:lang w:val="en-GB"/>
        </w:rPr>
        <w:t>f Violence’</w:t>
      </w:r>
    </w:p>
    <w:p w14:paraId="1B29D392" w14:textId="2EA645B5" w:rsidR="0083323A" w:rsidRPr="00412F4A" w:rsidRDefault="0083323A" w:rsidP="00083DBA">
      <w:pPr>
        <w:spacing w:after="120"/>
        <w:jc w:val="center"/>
        <w:rPr>
          <w:rFonts w:ascii="Times New Roman" w:eastAsiaTheme="minorEastAsia" w:hAnsi="Times New Roman"/>
          <w:b/>
          <w:bCs/>
          <w:color w:val="365F91" w:themeColor="accent1" w:themeShade="BF"/>
          <w:lang w:val="en-GB"/>
        </w:rPr>
      </w:pPr>
    </w:p>
    <w:p w14:paraId="412DFCA5" w14:textId="23867A1C" w:rsidR="0083323A" w:rsidRPr="00412F4A" w:rsidRDefault="0083323A" w:rsidP="00083DBA">
      <w:pPr>
        <w:spacing w:after="120"/>
        <w:jc w:val="both"/>
        <w:rPr>
          <w:rFonts w:ascii="Times New Roman" w:hAnsi="Times New Roman"/>
          <w:b/>
          <w:color w:val="0070C0"/>
          <w:u w:val="single"/>
          <w:lang w:val="en-GB"/>
        </w:rPr>
      </w:pPr>
      <w:r w:rsidRPr="00412F4A">
        <w:rPr>
          <w:rFonts w:ascii="Times New Roman" w:hAnsi="Times New Roman"/>
          <w:b/>
          <w:color w:val="0070C0"/>
          <w:u w:val="single"/>
          <w:lang w:val="en-GB"/>
        </w:rPr>
        <w:t xml:space="preserve">About of Plan International </w:t>
      </w:r>
    </w:p>
    <w:p w14:paraId="1C4220C2" w14:textId="77777777" w:rsidR="0083323A" w:rsidRPr="00412F4A" w:rsidRDefault="0083323A" w:rsidP="00083DBA">
      <w:pPr>
        <w:spacing w:after="120"/>
        <w:jc w:val="both"/>
        <w:rPr>
          <w:rFonts w:ascii="Times New Roman" w:hAnsi="Times New Roman"/>
          <w:lang w:val="en-GB"/>
        </w:rPr>
      </w:pPr>
      <w:r w:rsidRPr="00412F4A">
        <w:rPr>
          <w:rFonts w:ascii="Times New Roman" w:hAnsi="Times New Roman"/>
          <w:lang w:val="en-GB"/>
        </w:rPr>
        <w:t>Plan International strives to advance children’s rights and equality for girls all over the world. As an independent development and humanitarian organization, Plan works alongside children, young people, its supporters and partners to tackle the root causes of the challenges facing girls and all vulnerable children. The organisations supports children’s rights from birth until they reach adulthood and enable children to prepare for and respond to crises and adversity. Plan drives changes in practice and policy at local, national and global levels using our reach, experience and knowledge. For over 80 years, Plan has been building powerful partnerships for children, and it is active in over 75 countries.</w:t>
      </w:r>
    </w:p>
    <w:p w14:paraId="2FEF6BA6" w14:textId="252033C1" w:rsidR="0083323A" w:rsidRPr="00412F4A" w:rsidRDefault="0083323A" w:rsidP="00083DBA">
      <w:pPr>
        <w:spacing w:after="120"/>
        <w:jc w:val="both"/>
        <w:rPr>
          <w:rFonts w:ascii="Times New Roman" w:hAnsi="Times New Roman"/>
          <w:lang w:val="en-GB"/>
        </w:rPr>
      </w:pPr>
      <w:r w:rsidRPr="00412F4A">
        <w:rPr>
          <w:rFonts w:ascii="Times New Roman" w:hAnsi="Times New Roman"/>
          <w:lang w:val="en-GB"/>
        </w:rPr>
        <w:t>Plan International Bangladesh started its operation in Bangladesh in 1994. Currently as determined in country strategy IV, implementing projects under six thematic areas i.e. health, education, WASH, child protection, youth employment and engagement and disaster risk management and climate change adaptation. In recent years, as part of its country strategy, Plan International Bangladesh has emphasized more to establish an inclusive and effective community based child protection mechanism at local and national level.</w:t>
      </w:r>
    </w:p>
    <w:p w14:paraId="2FDAD86D" w14:textId="44FA02FD" w:rsidR="00F231F8" w:rsidRPr="00412F4A" w:rsidRDefault="00083DBA" w:rsidP="00083DBA">
      <w:pPr>
        <w:spacing w:after="120"/>
        <w:jc w:val="both"/>
        <w:rPr>
          <w:rFonts w:ascii="Times New Roman" w:hAnsi="Times New Roman"/>
          <w:b/>
          <w:color w:val="0070C0"/>
          <w:u w:val="single"/>
          <w:lang w:val="en-GB"/>
        </w:rPr>
      </w:pPr>
      <w:r w:rsidRPr="00412F4A">
        <w:rPr>
          <w:rFonts w:ascii="Times New Roman" w:hAnsi="Times New Roman"/>
          <w:b/>
          <w:color w:val="0070C0"/>
          <w:u w:val="single"/>
          <w:lang w:val="en-GB"/>
        </w:rPr>
        <w:t>Introduction</w:t>
      </w:r>
    </w:p>
    <w:p w14:paraId="596B8279" w14:textId="374E56D4" w:rsidR="00D800D8" w:rsidRPr="00412F4A" w:rsidRDefault="00D800D8" w:rsidP="00083DBA">
      <w:pPr>
        <w:spacing w:after="120"/>
        <w:jc w:val="both"/>
        <w:rPr>
          <w:rFonts w:ascii="Times New Roman" w:hAnsi="Times New Roman"/>
          <w:lang w:val="en-GB"/>
        </w:rPr>
      </w:pPr>
      <w:r w:rsidRPr="00412F4A">
        <w:rPr>
          <w:rFonts w:ascii="Times New Roman" w:hAnsi="Times New Roman"/>
          <w:lang w:val="en-GB"/>
        </w:rPr>
        <w:t xml:space="preserve">In order to ensure the protection of women’s rights, the Convention on the Elimination of All Forms of Discrimination </w:t>
      </w:r>
      <w:r w:rsidR="0071458A" w:rsidRPr="00412F4A">
        <w:rPr>
          <w:rFonts w:ascii="Times New Roman" w:hAnsi="Times New Roman"/>
          <w:lang w:val="en-GB"/>
        </w:rPr>
        <w:t>against Women</w:t>
      </w:r>
      <w:r w:rsidRPr="00412F4A">
        <w:rPr>
          <w:rFonts w:ascii="Times New Roman" w:hAnsi="Times New Roman"/>
          <w:lang w:val="en-GB"/>
        </w:rPr>
        <w:t xml:space="preserve"> (CEDAW</w:t>
      </w:r>
      <w:r w:rsidR="0071458A" w:rsidRPr="00412F4A">
        <w:rPr>
          <w:rFonts w:ascii="Times New Roman" w:hAnsi="Times New Roman"/>
          <w:lang w:val="en-GB"/>
        </w:rPr>
        <w:t>) was</w:t>
      </w:r>
      <w:r w:rsidRPr="00412F4A">
        <w:rPr>
          <w:rFonts w:ascii="Times New Roman" w:hAnsi="Times New Roman"/>
          <w:lang w:val="en-GB"/>
        </w:rPr>
        <w:t xml:space="preserve"> </w:t>
      </w:r>
      <w:r w:rsidR="0071458A" w:rsidRPr="00412F4A">
        <w:rPr>
          <w:rFonts w:ascii="Times New Roman" w:hAnsi="Times New Roman"/>
          <w:lang w:val="en-GB"/>
        </w:rPr>
        <w:t>adopted by</w:t>
      </w:r>
      <w:r w:rsidRPr="00412F4A">
        <w:rPr>
          <w:rFonts w:ascii="Times New Roman" w:hAnsi="Times New Roman"/>
          <w:lang w:val="en-GB"/>
        </w:rPr>
        <w:t xml:space="preserve"> </w:t>
      </w:r>
      <w:r w:rsidR="0071458A" w:rsidRPr="00412F4A">
        <w:rPr>
          <w:rFonts w:ascii="Times New Roman" w:hAnsi="Times New Roman"/>
          <w:lang w:val="en-GB"/>
        </w:rPr>
        <w:t>the United</w:t>
      </w:r>
      <w:r w:rsidRPr="00412F4A">
        <w:rPr>
          <w:rFonts w:ascii="Times New Roman" w:hAnsi="Times New Roman"/>
          <w:lang w:val="en-GB"/>
        </w:rPr>
        <w:t xml:space="preserve"> Nations on December 18, 1979. This was entered as an internatio</w:t>
      </w:r>
      <w:r w:rsidR="0050611C">
        <w:rPr>
          <w:rFonts w:ascii="Times New Roman" w:hAnsi="Times New Roman"/>
          <w:lang w:val="en-GB"/>
        </w:rPr>
        <w:t xml:space="preserve">nal treaty on September 3, 1981 </w:t>
      </w:r>
      <w:r w:rsidR="0050611C" w:rsidRPr="0050611C">
        <w:rPr>
          <w:rFonts w:ascii="Times New Roman" w:hAnsi="Times New Roman"/>
          <w:vertAlign w:val="superscript"/>
          <w:lang w:val="en-GB"/>
        </w:rPr>
        <w:t>1</w:t>
      </w:r>
      <w:r w:rsidRPr="00412F4A">
        <w:rPr>
          <w:rFonts w:ascii="Times New Roman" w:hAnsi="Times New Roman"/>
          <w:lang w:val="en-GB"/>
        </w:rPr>
        <w:t xml:space="preserve">. This is often described as an ‘International Bill of Rights’ for women and is considered an international instrument giving ethical and legal basis to the protection  and promotion  of women’s  rights.  The Convention </w:t>
      </w:r>
      <w:r w:rsidR="0071458A" w:rsidRPr="00412F4A">
        <w:rPr>
          <w:rFonts w:ascii="Times New Roman" w:hAnsi="Times New Roman"/>
          <w:lang w:val="en-GB"/>
        </w:rPr>
        <w:t>defines discrimination against</w:t>
      </w:r>
      <w:r w:rsidRPr="00412F4A">
        <w:rPr>
          <w:rFonts w:ascii="Times New Roman" w:hAnsi="Times New Roman"/>
          <w:lang w:val="en-GB"/>
        </w:rPr>
        <w:t xml:space="preserve"> women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0050611C" w:rsidRPr="0050611C">
        <w:rPr>
          <w:rFonts w:ascii="Times New Roman" w:hAnsi="Times New Roman"/>
          <w:vertAlign w:val="superscript"/>
          <w:lang w:val="en-GB"/>
        </w:rPr>
        <w:t>2</w:t>
      </w:r>
      <w:r w:rsidR="00007265" w:rsidRPr="00412F4A">
        <w:rPr>
          <w:rFonts w:ascii="Times New Roman" w:hAnsi="Times New Roman"/>
          <w:lang w:val="en-GB"/>
        </w:rPr>
        <w:t>.</w:t>
      </w:r>
    </w:p>
    <w:p w14:paraId="36010A91" w14:textId="52160F4D" w:rsidR="00B17BB6" w:rsidRDefault="0071458A" w:rsidP="00083DBA">
      <w:pPr>
        <w:spacing w:after="120"/>
        <w:jc w:val="both"/>
        <w:rPr>
          <w:rFonts w:ascii="Times New Roman" w:hAnsi="Times New Roman"/>
          <w:lang w:val="en-GB"/>
        </w:rPr>
      </w:pPr>
      <w:r w:rsidRPr="00412F4A">
        <w:rPr>
          <w:rFonts w:ascii="Times New Roman" w:hAnsi="Times New Roman"/>
          <w:lang w:val="en-GB"/>
        </w:rPr>
        <w:t>As of 2008 more than 185 countries hav</w:t>
      </w:r>
      <w:r w:rsidR="00481853">
        <w:rPr>
          <w:rFonts w:ascii="Times New Roman" w:hAnsi="Times New Roman"/>
          <w:lang w:val="en-GB"/>
        </w:rPr>
        <w:t>e signed the CEDAW</w:t>
      </w:r>
      <w:r w:rsidRPr="00412F4A">
        <w:rPr>
          <w:rFonts w:ascii="Times New Roman" w:hAnsi="Times New Roman"/>
          <w:lang w:val="en-GB"/>
        </w:rPr>
        <w:t xml:space="preserve"> and of them 151 countries have ratified it and agreed to implement CEDAW through their constitutional and legal frameworks. Bangladesh is one of the countries, which has signed its commitment to the said Convention and ratified it on November 6, 1984. The country has ratified CEDAW with reservations on Articles 2,</w:t>
      </w:r>
      <w:r w:rsidR="00481853">
        <w:rPr>
          <w:rFonts w:ascii="Times New Roman" w:hAnsi="Times New Roman"/>
          <w:lang w:val="en-GB"/>
        </w:rPr>
        <w:t xml:space="preserve"> 13.1(a), 16.1(c), and 16.1(f).</w:t>
      </w:r>
      <w:r w:rsidR="00481853" w:rsidRPr="00481853">
        <w:rPr>
          <w:rFonts w:ascii="Times New Roman" w:hAnsi="Times New Roman"/>
          <w:vertAlign w:val="superscript"/>
          <w:lang w:val="en-GB"/>
        </w:rPr>
        <w:t>3</w:t>
      </w:r>
    </w:p>
    <w:p w14:paraId="6C4977AD" w14:textId="7A9C13A5" w:rsidR="00B17BB6" w:rsidRDefault="00B17BB6" w:rsidP="00083DBA">
      <w:pPr>
        <w:spacing w:after="120"/>
        <w:jc w:val="both"/>
        <w:rPr>
          <w:rFonts w:ascii="Times New Roman" w:hAnsi="Times New Roman"/>
          <w:lang w:val="en-GB"/>
        </w:rPr>
      </w:pPr>
    </w:p>
    <w:p w14:paraId="50AA9F92" w14:textId="57C0867A" w:rsidR="00B17BB6" w:rsidRDefault="00B17BB6" w:rsidP="00083DBA">
      <w:pPr>
        <w:spacing w:after="120"/>
        <w:jc w:val="both"/>
        <w:rPr>
          <w:rFonts w:ascii="Times New Roman" w:hAnsi="Times New Roman"/>
          <w:lang w:val="en-GB"/>
        </w:rPr>
      </w:pPr>
      <w:r>
        <w:rPr>
          <w:rFonts w:ascii="Times New Roman" w:hAnsi="Times New Roman"/>
          <w:lang w:val="en-GB"/>
        </w:rPr>
        <w:t>______________________________________________</w:t>
      </w:r>
    </w:p>
    <w:p w14:paraId="68649DD6" w14:textId="4D65F90E" w:rsidR="0050611C" w:rsidRDefault="00B17BB6" w:rsidP="00083DBA">
      <w:pPr>
        <w:spacing w:after="120"/>
        <w:jc w:val="both"/>
        <w:rPr>
          <w:rFonts w:ascii="Times New Roman" w:hAnsi="Times New Roman"/>
          <w:vertAlign w:val="superscript"/>
          <w:lang w:val="en-GB"/>
        </w:rPr>
      </w:pPr>
      <w:r w:rsidRPr="00B17BB6">
        <w:rPr>
          <w:rFonts w:ascii="Times New Roman" w:hAnsi="Times New Roman"/>
          <w:vertAlign w:val="superscript"/>
          <w:lang w:val="en-GB"/>
        </w:rPr>
        <w:t xml:space="preserve">1 </w:t>
      </w:r>
      <w:r w:rsidR="0050611C" w:rsidRPr="00412F4A">
        <w:rPr>
          <w:rFonts w:ascii="Times New Roman" w:hAnsi="Times New Roman"/>
          <w:lang w:val="en-GB"/>
        </w:rPr>
        <w:t>WPRN Newsletter, 1(3), March-June, 1998</w:t>
      </w:r>
    </w:p>
    <w:p w14:paraId="1D606D08" w14:textId="09117F3C" w:rsidR="00B17BB6" w:rsidRDefault="0050611C" w:rsidP="00083DBA">
      <w:pPr>
        <w:spacing w:after="120"/>
        <w:jc w:val="both"/>
        <w:rPr>
          <w:rFonts w:ascii="Times New Roman" w:hAnsi="Times New Roman"/>
          <w:lang w:val="en-GB"/>
        </w:rPr>
      </w:pPr>
      <w:r w:rsidRPr="0050611C">
        <w:rPr>
          <w:rFonts w:ascii="Times New Roman" w:hAnsi="Times New Roman"/>
          <w:vertAlign w:val="superscript"/>
          <w:lang w:val="en-GB"/>
        </w:rPr>
        <w:t>2</w:t>
      </w:r>
      <w:r>
        <w:rPr>
          <w:rFonts w:ascii="Times New Roman" w:hAnsi="Times New Roman"/>
          <w:lang w:val="en-GB"/>
        </w:rPr>
        <w:t xml:space="preserve"> </w:t>
      </w:r>
      <w:proofErr w:type="spellStart"/>
      <w:r w:rsidR="00B17BB6" w:rsidRPr="00B17BB6">
        <w:rPr>
          <w:rFonts w:ascii="Times New Roman" w:hAnsi="Times New Roman"/>
          <w:lang w:val="en-GB"/>
        </w:rPr>
        <w:t>Bhuyan</w:t>
      </w:r>
      <w:proofErr w:type="spellEnd"/>
      <w:r w:rsidR="00B17BB6" w:rsidRPr="00B17BB6">
        <w:rPr>
          <w:rFonts w:ascii="Times New Roman" w:hAnsi="Times New Roman"/>
          <w:lang w:val="en-GB"/>
        </w:rPr>
        <w:t xml:space="preserve">, Mohammad. (2011). </w:t>
      </w:r>
      <w:proofErr w:type="gramStart"/>
      <w:r w:rsidR="00B17BB6" w:rsidRPr="00B17BB6">
        <w:rPr>
          <w:rFonts w:ascii="Times New Roman" w:hAnsi="Times New Roman"/>
          <w:lang w:val="en-GB"/>
        </w:rPr>
        <w:t>The</w:t>
      </w:r>
      <w:proofErr w:type="gramEnd"/>
      <w:r w:rsidR="00B17BB6" w:rsidRPr="00B17BB6">
        <w:rPr>
          <w:rFonts w:ascii="Times New Roman" w:hAnsi="Times New Roman"/>
          <w:lang w:val="en-GB"/>
        </w:rPr>
        <w:t xml:space="preserve"> CEDAW Implementation in Bangladesh: Legal Perspectives and Constrains.</w:t>
      </w:r>
    </w:p>
    <w:p w14:paraId="7F4AE1AE" w14:textId="041BBD3F" w:rsidR="0050611C" w:rsidRDefault="0050611C" w:rsidP="0050611C">
      <w:pPr>
        <w:spacing w:after="120"/>
        <w:rPr>
          <w:rFonts w:ascii="Times New Roman" w:hAnsi="Times New Roman"/>
          <w:lang w:val="en-GB"/>
        </w:rPr>
      </w:pPr>
      <w:r w:rsidRPr="0050611C">
        <w:rPr>
          <w:rFonts w:ascii="Times New Roman" w:hAnsi="Times New Roman"/>
          <w:vertAlign w:val="superscript"/>
          <w:lang w:val="en-GB"/>
        </w:rPr>
        <w:t>3</w:t>
      </w:r>
      <w:r>
        <w:rPr>
          <w:rFonts w:ascii="Times New Roman" w:hAnsi="Times New Roman"/>
          <w:lang w:val="en-GB"/>
        </w:rPr>
        <w:t xml:space="preserve"> </w:t>
      </w:r>
      <w:r w:rsidRPr="0050611C">
        <w:rPr>
          <w:rFonts w:ascii="Times New Roman" w:hAnsi="Times New Roman"/>
          <w:lang w:val="en-GB"/>
        </w:rPr>
        <w:t>CEDAW and Women: The Bangladeshi Experience</w:t>
      </w:r>
      <w:r>
        <w:rPr>
          <w:rFonts w:ascii="Times New Roman" w:hAnsi="Times New Roman"/>
          <w:lang w:val="en-GB"/>
        </w:rPr>
        <w:t xml:space="preserve"> </w:t>
      </w:r>
      <w:hyperlink r:id="rId11" w:history="1">
        <w:r w:rsidRPr="005C5ACA">
          <w:rPr>
            <w:rStyle w:val="Hyperlink"/>
            <w:rFonts w:ascii="Times New Roman" w:hAnsi="Times New Roman"/>
            <w:lang w:val="en-GB"/>
          </w:rPr>
          <w:t>http://www.aworc.org/bpfa/pub/sec_i/hum00001.html</w:t>
        </w:r>
      </w:hyperlink>
      <w:r>
        <w:rPr>
          <w:rFonts w:ascii="Times New Roman" w:hAnsi="Times New Roman"/>
          <w:lang w:val="en-GB"/>
        </w:rPr>
        <w:t xml:space="preserve"> </w:t>
      </w:r>
    </w:p>
    <w:p w14:paraId="73F7BB47" w14:textId="77777777" w:rsidR="00B17BB6" w:rsidRDefault="00B17BB6" w:rsidP="00083DBA">
      <w:pPr>
        <w:spacing w:after="120"/>
        <w:jc w:val="both"/>
        <w:rPr>
          <w:rFonts w:ascii="Times New Roman" w:hAnsi="Times New Roman"/>
          <w:lang w:val="en-GB"/>
        </w:rPr>
      </w:pPr>
    </w:p>
    <w:p w14:paraId="2759D8AD" w14:textId="77777777" w:rsidR="00B17BB6" w:rsidRDefault="00B17BB6" w:rsidP="00083DBA">
      <w:pPr>
        <w:spacing w:after="120"/>
        <w:jc w:val="both"/>
        <w:rPr>
          <w:rFonts w:ascii="Times New Roman" w:hAnsi="Times New Roman"/>
          <w:lang w:val="en-GB"/>
        </w:rPr>
      </w:pPr>
    </w:p>
    <w:p w14:paraId="220B9B8C" w14:textId="5571DB19" w:rsidR="0071458A" w:rsidRPr="00412F4A" w:rsidRDefault="00C21F28" w:rsidP="00083DBA">
      <w:pPr>
        <w:spacing w:after="120"/>
        <w:jc w:val="both"/>
        <w:rPr>
          <w:rFonts w:ascii="Times New Roman" w:hAnsi="Times New Roman"/>
          <w:lang w:val="en-GB"/>
        </w:rPr>
      </w:pPr>
      <w:r w:rsidRPr="00412F4A">
        <w:rPr>
          <w:rFonts w:ascii="Times New Roman" w:hAnsi="Times New Roman"/>
          <w:lang w:val="en-GB"/>
        </w:rPr>
        <w:lastRenderedPageBreak/>
        <w:t>Bangladesh withdrew its reservation</w:t>
      </w:r>
      <w:r w:rsidR="0071458A" w:rsidRPr="00412F4A">
        <w:rPr>
          <w:rFonts w:ascii="Times New Roman" w:hAnsi="Times New Roman"/>
          <w:lang w:val="en-GB"/>
        </w:rPr>
        <w:t xml:space="preserve"> subsequently from Articles 13(a) (“equal rights to family benefits”) and 16.1(f) (“equal rights to guardianship”) in 1997, at the time of the submission of the combined third and fourth reports to the UN-CEDAW Committee. The reservation on Articles 2 and 16.1(c), however, still remains and the argument behind reservation is that these Articles contradict the country’s Personal Laws, which the country intends to maintain for guiding the citizen’s personal life</w:t>
      </w:r>
      <w:r w:rsidR="00481853">
        <w:rPr>
          <w:rFonts w:ascii="Times New Roman" w:hAnsi="Times New Roman"/>
          <w:lang w:val="en-GB"/>
        </w:rPr>
        <w:t xml:space="preserve"> </w:t>
      </w:r>
      <w:r w:rsidR="00481853" w:rsidRPr="00481853">
        <w:rPr>
          <w:rFonts w:ascii="Times New Roman" w:hAnsi="Times New Roman"/>
          <w:vertAlign w:val="superscript"/>
          <w:lang w:val="en-GB"/>
        </w:rPr>
        <w:t>2</w:t>
      </w:r>
      <w:r w:rsidRPr="00412F4A">
        <w:rPr>
          <w:rFonts w:ascii="Times New Roman" w:hAnsi="Times New Roman"/>
          <w:lang w:val="en-GB"/>
        </w:rPr>
        <w:t>.</w:t>
      </w:r>
    </w:p>
    <w:p w14:paraId="0A271F90" w14:textId="72A4C954" w:rsidR="00E7571E" w:rsidRPr="00412F4A" w:rsidRDefault="00E7571E" w:rsidP="00083DBA">
      <w:pPr>
        <w:spacing w:after="120"/>
        <w:jc w:val="both"/>
        <w:rPr>
          <w:rFonts w:ascii="Times New Roman" w:hAnsi="Times New Roman"/>
          <w:lang w:val="en-GB"/>
        </w:rPr>
      </w:pPr>
      <w:r w:rsidRPr="00412F4A">
        <w:rPr>
          <w:rFonts w:ascii="Times New Roman" w:hAnsi="Times New Roman"/>
          <w:lang w:val="en-GB"/>
        </w:rPr>
        <w:t>While Bangladesh is heading towards middle-income country and as committed to achieve gender equality through SDG goal 5, ensuring protection and reducing gender-based violence are the key consideration to the economic, social and political space. On that note, Plan International Bangladesh will drive a deeper analysis of unequal power relation and its manifestations through fear of violence on a daily basis which constricting and controlling the lives of young women &amp; girls for the next ten years.</w:t>
      </w:r>
      <w:r w:rsidR="00B63405" w:rsidRPr="00412F4A">
        <w:rPr>
          <w:rFonts w:ascii="Times New Roman" w:hAnsi="Times New Roman"/>
          <w:lang w:val="en-GB"/>
        </w:rPr>
        <w:t xml:space="preserve"> </w:t>
      </w:r>
      <w:r w:rsidRPr="00412F4A">
        <w:rPr>
          <w:rFonts w:ascii="Times New Roman" w:hAnsi="Times New Roman"/>
          <w:lang w:val="en-GB"/>
        </w:rPr>
        <w:t xml:space="preserve">Plan International Bangladesh </w:t>
      </w:r>
      <w:r w:rsidR="0083323A" w:rsidRPr="00412F4A">
        <w:rPr>
          <w:rFonts w:ascii="Times New Roman" w:hAnsi="Times New Roman"/>
          <w:lang w:val="en-GB"/>
        </w:rPr>
        <w:t>realize</w:t>
      </w:r>
      <w:r w:rsidRPr="00412F4A">
        <w:rPr>
          <w:rFonts w:ascii="Times New Roman" w:hAnsi="Times New Roman"/>
          <w:lang w:val="en-GB"/>
        </w:rPr>
        <w:t xml:space="preserve"> that for young women and girls, the fear of sexual violence is a constant undermining reality of their day-to-day lives. Which limits not only their mobility but also freedom to enjoy their rights. Therefore, we are experiencing harmful practices &amp; gender based violence and it’s manifestation on inequality. </w:t>
      </w:r>
    </w:p>
    <w:p w14:paraId="09F7CEC4" w14:textId="078A3259" w:rsidR="00A86C43" w:rsidRPr="00412F4A" w:rsidRDefault="00A86C43" w:rsidP="00083DBA">
      <w:pPr>
        <w:spacing w:after="120"/>
        <w:jc w:val="both"/>
        <w:rPr>
          <w:rFonts w:ascii="Times New Roman" w:hAnsi="Times New Roman"/>
          <w:lang w:val="en-GB"/>
        </w:rPr>
      </w:pPr>
      <w:r w:rsidRPr="00412F4A">
        <w:rPr>
          <w:rFonts w:ascii="Times New Roman" w:hAnsi="Times New Roman"/>
          <w:lang w:val="en-GB"/>
        </w:rPr>
        <w:t xml:space="preserve">We have seen that over the last few decades </w:t>
      </w:r>
      <w:proofErr w:type="spellStart"/>
      <w:r w:rsidRPr="00412F4A">
        <w:rPr>
          <w:rFonts w:ascii="Times New Roman" w:hAnsi="Times New Roman"/>
          <w:lang w:val="en-GB"/>
        </w:rPr>
        <w:t>GoB</w:t>
      </w:r>
      <w:proofErr w:type="spellEnd"/>
      <w:r w:rsidRPr="00412F4A">
        <w:rPr>
          <w:rFonts w:ascii="Times New Roman" w:hAnsi="Times New Roman"/>
          <w:lang w:val="en-GB"/>
        </w:rPr>
        <w:t xml:space="preserve"> (Government of Bangladesh) has adopted numbers </w:t>
      </w:r>
      <w:r w:rsidR="005550C2" w:rsidRPr="00412F4A">
        <w:rPr>
          <w:rFonts w:ascii="Times New Roman" w:hAnsi="Times New Roman"/>
          <w:lang w:val="en-GB"/>
        </w:rPr>
        <w:t>of laws</w:t>
      </w:r>
      <w:r w:rsidRPr="00412F4A">
        <w:rPr>
          <w:rFonts w:ascii="Times New Roman" w:hAnsi="Times New Roman"/>
          <w:lang w:val="en-GB"/>
        </w:rPr>
        <w:t xml:space="preserve"> and policies for promoting children &amp; women’s rights which includes - Women's Development Policy 2011 &amp; National Children Policy 2011 followed by an action plan, the High Court's directives on sexual harassment at educational institute &amp; workplace and fatwa, Women and Child Repression Suppression Act 2000(amend 2003), Domestic Violence (Prevention and Protection) Act 2010 and many more. However, it is heartening to note that major policies and planning documents of the government refer to and are based on provisions of CEDAW (e.g. five-year plans, national perspective plan on post-2015, </w:t>
      </w:r>
      <w:proofErr w:type="spellStart"/>
      <w:r w:rsidRPr="00412F4A">
        <w:rPr>
          <w:rFonts w:ascii="Times New Roman" w:hAnsi="Times New Roman"/>
          <w:lang w:val="en-GB"/>
        </w:rPr>
        <w:t>etc</w:t>
      </w:r>
      <w:proofErr w:type="spellEnd"/>
      <w:r w:rsidRPr="00412F4A">
        <w:rPr>
          <w:rFonts w:ascii="Times New Roman" w:hAnsi="Times New Roman"/>
          <w:lang w:val="en-GB"/>
        </w:rPr>
        <w:t>).</w:t>
      </w:r>
    </w:p>
    <w:p w14:paraId="034CDC3C" w14:textId="2B2A6E97" w:rsidR="00B119F0" w:rsidRPr="00B119F0" w:rsidRDefault="00B119F0" w:rsidP="00B119F0">
      <w:pPr>
        <w:spacing w:after="120"/>
        <w:jc w:val="both"/>
        <w:rPr>
          <w:rFonts w:ascii="Times New Roman" w:hAnsi="Times New Roman"/>
          <w:lang w:val="en-GB"/>
        </w:rPr>
      </w:pPr>
      <w:r>
        <w:rPr>
          <w:rFonts w:ascii="Times New Roman" w:hAnsi="Times New Roman"/>
          <w:lang w:val="en-GB"/>
        </w:rPr>
        <w:t>According to ‘Plan International Bangladesh</w:t>
      </w:r>
      <w:r w:rsidRPr="00B119F0">
        <w:rPr>
          <w:rFonts w:ascii="Times New Roman" w:hAnsi="Times New Roman"/>
          <w:lang w:val="en-GB"/>
        </w:rPr>
        <w:t xml:space="preserve"> Country Strategy 2020-2030</w:t>
      </w:r>
      <w:r>
        <w:rPr>
          <w:rFonts w:ascii="Times New Roman" w:hAnsi="Times New Roman"/>
          <w:lang w:val="en-GB"/>
        </w:rPr>
        <w:t>’ the organization</w:t>
      </w:r>
      <w:r w:rsidRPr="00B119F0">
        <w:rPr>
          <w:rFonts w:ascii="Times New Roman" w:hAnsi="Times New Roman"/>
          <w:lang w:val="en-GB"/>
        </w:rPr>
        <w:t xml:space="preserve"> will</w:t>
      </w:r>
      <w:r>
        <w:rPr>
          <w:rFonts w:ascii="Times New Roman" w:hAnsi="Times New Roman"/>
          <w:lang w:val="en-GB"/>
        </w:rPr>
        <w:t xml:space="preserve"> take initiative to</w:t>
      </w:r>
      <w:r w:rsidRPr="00B119F0">
        <w:rPr>
          <w:rFonts w:ascii="Times New Roman" w:hAnsi="Times New Roman"/>
          <w:lang w:val="en-GB"/>
        </w:rPr>
        <w:t xml:space="preserve"> build the capacity and confidence of children and young people, encouraging, nurturing and facilitating their active participation in public awareness, advocacy, governance and decision-making processes.</w:t>
      </w:r>
      <w:r>
        <w:rPr>
          <w:rFonts w:ascii="Times New Roman" w:hAnsi="Times New Roman"/>
          <w:lang w:val="en-GB"/>
        </w:rPr>
        <w:t xml:space="preserve"> </w:t>
      </w:r>
      <w:r w:rsidRPr="00B119F0">
        <w:rPr>
          <w:rFonts w:ascii="Times New Roman" w:hAnsi="Times New Roman"/>
          <w:lang w:val="en-GB"/>
        </w:rPr>
        <w:t xml:space="preserve">In this Country Strategy period, Plan International Bangladesh will </w:t>
      </w:r>
      <w:r>
        <w:rPr>
          <w:rFonts w:ascii="Times New Roman" w:hAnsi="Times New Roman"/>
          <w:lang w:val="en-GB"/>
        </w:rPr>
        <w:t xml:space="preserve">also </w:t>
      </w:r>
      <w:r w:rsidRPr="00B119F0">
        <w:rPr>
          <w:rFonts w:ascii="Times New Roman" w:hAnsi="Times New Roman"/>
          <w:lang w:val="en-GB"/>
        </w:rPr>
        <w:t xml:space="preserve">work to accelerate transformation by challenging and refusing discriminatory gender norms. Based on its working experience, the programme recognises that fear of violence restricts the mobility of girls and young women, limiting their chances of fulfilling their true potential and enjoying their rights. This Country Strategy 2020-2030 prioritises the goal to ‘live free from fear of violence’ as a key ask for country flagship campaigning. During the ten-year strategy period, Plan International Bangladesh will run public awareness and mass mobilisation campaigns highlighting the need to recognise ‘fear of violence’ and dismantle it. </w:t>
      </w:r>
    </w:p>
    <w:p w14:paraId="2DE9C76F" w14:textId="4E8C9EA7" w:rsidR="00E7571E" w:rsidRPr="00412F4A" w:rsidRDefault="0038296F" w:rsidP="00B119F0">
      <w:pPr>
        <w:spacing w:after="120"/>
        <w:jc w:val="both"/>
        <w:rPr>
          <w:rFonts w:ascii="Times New Roman" w:hAnsi="Times New Roman"/>
          <w:lang w:val="en-GB"/>
        </w:rPr>
      </w:pPr>
      <w:r w:rsidRPr="00412F4A">
        <w:rPr>
          <w:rFonts w:ascii="Times New Roman" w:hAnsi="Times New Roman"/>
          <w:lang w:val="en-GB"/>
        </w:rPr>
        <w:t>Considering</w:t>
      </w:r>
      <w:r w:rsidR="006B7D80" w:rsidRPr="00412F4A">
        <w:rPr>
          <w:rFonts w:ascii="Times New Roman" w:hAnsi="Times New Roman"/>
          <w:lang w:val="en-GB"/>
        </w:rPr>
        <w:t xml:space="preserve"> all these, Plan International Bangladesh</w:t>
      </w:r>
      <w:r w:rsidR="00E7571E" w:rsidRPr="00412F4A">
        <w:rPr>
          <w:rFonts w:ascii="Times New Roman" w:hAnsi="Times New Roman"/>
          <w:lang w:val="en-GB"/>
        </w:rPr>
        <w:t xml:space="preserve"> </w:t>
      </w:r>
      <w:r w:rsidR="00AE1EF9">
        <w:rPr>
          <w:rFonts w:ascii="Times New Roman" w:hAnsi="Times New Roman"/>
          <w:lang w:val="en-GB"/>
        </w:rPr>
        <w:t xml:space="preserve">has </w:t>
      </w:r>
      <w:r w:rsidR="006B7D80" w:rsidRPr="00412F4A">
        <w:rPr>
          <w:rFonts w:ascii="Times New Roman" w:hAnsi="Times New Roman"/>
          <w:lang w:val="en-GB"/>
        </w:rPr>
        <w:t>plan</w:t>
      </w:r>
      <w:r w:rsidR="00AE1EF9">
        <w:rPr>
          <w:rFonts w:ascii="Times New Roman" w:hAnsi="Times New Roman"/>
          <w:lang w:val="en-GB"/>
        </w:rPr>
        <w:t>ned</w:t>
      </w:r>
      <w:r w:rsidR="006B7D80" w:rsidRPr="00412F4A">
        <w:rPr>
          <w:rFonts w:ascii="Times New Roman" w:hAnsi="Times New Roman"/>
          <w:lang w:val="en-GB"/>
        </w:rPr>
        <w:t xml:space="preserve"> to conduct a </w:t>
      </w:r>
      <w:r w:rsidR="00AE1EF9">
        <w:rPr>
          <w:rFonts w:ascii="Times New Roman" w:hAnsi="Times New Roman"/>
          <w:lang w:val="en-GB"/>
        </w:rPr>
        <w:t xml:space="preserve">policy analysis titled </w:t>
      </w:r>
      <w:r>
        <w:rPr>
          <w:rFonts w:ascii="Times New Roman" w:hAnsi="Times New Roman"/>
          <w:lang w:val="en-GB"/>
        </w:rPr>
        <w:t>‘</w:t>
      </w:r>
      <w:r w:rsidR="006B7D80" w:rsidRPr="00412F4A">
        <w:rPr>
          <w:rFonts w:ascii="Times New Roman" w:hAnsi="Times New Roman"/>
          <w:lang w:val="en-GB"/>
        </w:rPr>
        <w:t>Legal Framework Analysis on Challenging Fear of Violence’. It will help us to identify current</w:t>
      </w:r>
      <w:r w:rsidR="00B3737F" w:rsidRPr="00412F4A">
        <w:rPr>
          <w:rFonts w:ascii="Times New Roman" w:hAnsi="Times New Roman"/>
          <w:lang w:val="en-GB"/>
        </w:rPr>
        <w:t xml:space="preserve"> information and gaps of</w:t>
      </w:r>
      <w:r w:rsidR="006B7D80" w:rsidRPr="00412F4A">
        <w:rPr>
          <w:rFonts w:ascii="Times New Roman" w:hAnsi="Times New Roman"/>
          <w:lang w:val="en-GB"/>
        </w:rPr>
        <w:t xml:space="preserve"> laws and policies</w:t>
      </w:r>
      <w:r w:rsidR="00B3737F" w:rsidRPr="00412F4A">
        <w:rPr>
          <w:rFonts w:ascii="Times New Roman" w:hAnsi="Times New Roman"/>
          <w:lang w:val="en-GB"/>
        </w:rPr>
        <w:t xml:space="preserve"> on violence against children, especially adolescent girls and young women</w:t>
      </w:r>
      <w:r w:rsidR="006B7D80" w:rsidRPr="00412F4A">
        <w:rPr>
          <w:rFonts w:ascii="Times New Roman" w:hAnsi="Times New Roman"/>
          <w:lang w:val="en-GB"/>
        </w:rPr>
        <w:t xml:space="preserve"> </w:t>
      </w:r>
      <w:r w:rsidR="00B3737F" w:rsidRPr="00412F4A">
        <w:rPr>
          <w:rFonts w:ascii="Times New Roman" w:hAnsi="Times New Roman"/>
          <w:lang w:val="en-GB"/>
        </w:rPr>
        <w:t xml:space="preserve">in Bangladesh. Thus it will be helpful for advocacy and proposing necessary steps to the policy makers.  </w:t>
      </w:r>
    </w:p>
    <w:p w14:paraId="4BAA464C" w14:textId="3CD3CD39" w:rsidR="00823587" w:rsidRPr="00412F4A" w:rsidRDefault="00823587" w:rsidP="00083DBA">
      <w:pPr>
        <w:spacing w:after="120"/>
        <w:jc w:val="both"/>
        <w:rPr>
          <w:rFonts w:ascii="Times New Roman" w:eastAsia="Cambria,Arial" w:hAnsi="Times New Roman"/>
          <w:b/>
          <w:u w:val="single"/>
          <w:lang w:val="en-GB"/>
        </w:rPr>
      </w:pPr>
      <w:r w:rsidRPr="00412F4A">
        <w:rPr>
          <w:rFonts w:ascii="Times New Roman" w:eastAsia="Cambria,Arial" w:hAnsi="Times New Roman"/>
          <w:b/>
          <w:color w:val="0070C0"/>
          <w:u w:val="single"/>
          <w:lang w:val="en-GB"/>
        </w:rPr>
        <w:t>Objectives:</w:t>
      </w:r>
    </w:p>
    <w:p w14:paraId="16FD7E37" w14:textId="1E1BA57D" w:rsidR="00A630AB" w:rsidRPr="00412F4A" w:rsidRDefault="00A630AB" w:rsidP="00083DBA">
      <w:pPr>
        <w:spacing w:after="120"/>
        <w:jc w:val="both"/>
        <w:rPr>
          <w:rFonts w:ascii="Times New Roman" w:eastAsia="Cambria,Arial" w:hAnsi="Times New Roman"/>
          <w:lang w:val="en-GB"/>
        </w:rPr>
      </w:pPr>
      <w:r w:rsidRPr="00412F4A">
        <w:rPr>
          <w:rFonts w:ascii="Times New Roman" w:eastAsia="Cambria,Arial" w:hAnsi="Times New Roman"/>
          <w:lang w:val="en-GB"/>
        </w:rPr>
        <w:t xml:space="preserve">The key objectives are- </w:t>
      </w:r>
    </w:p>
    <w:p w14:paraId="243371DA" w14:textId="3BA6006B" w:rsidR="00C64C9C" w:rsidRPr="00412F4A" w:rsidRDefault="00C64C9C" w:rsidP="00083DBA">
      <w:pPr>
        <w:numPr>
          <w:ilvl w:val="0"/>
          <w:numId w:val="1"/>
        </w:numPr>
        <w:spacing w:after="120"/>
        <w:jc w:val="both"/>
        <w:rPr>
          <w:rFonts w:ascii="Times New Roman" w:eastAsia="Cambria,Arial" w:hAnsi="Times New Roman"/>
          <w:lang w:val="en-GB"/>
        </w:rPr>
      </w:pPr>
      <w:r w:rsidRPr="00412F4A">
        <w:rPr>
          <w:rFonts w:ascii="Times New Roman" w:eastAsia="Cambria,Arial" w:hAnsi="Times New Roman"/>
          <w:lang w:val="en-GB"/>
        </w:rPr>
        <w:t xml:space="preserve">To identify the </w:t>
      </w:r>
      <w:r w:rsidR="00DD0A7A">
        <w:rPr>
          <w:rFonts w:ascii="Times New Roman" w:eastAsia="Cambria,Arial" w:hAnsi="Times New Roman"/>
          <w:lang w:val="en-GB"/>
        </w:rPr>
        <w:t xml:space="preserve">laws and policies those address </w:t>
      </w:r>
      <w:r w:rsidRPr="00412F4A">
        <w:rPr>
          <w:rFonts w:ascii="Times New Roman" w:eastAsia="Cambria,Arial" w:hAnsi="Times New Roman"/>
          <w:lang w:val="en-GB"/>
        </w:rPr>
        <w:t>violence against children, adolescents, especially girls and young women.</w:t>
      </w:r>
    </w:p>
    <w:p w14:paraId="64A36BE5" w14:textId="77777777" w:rsidR="00C64C9C" w:rsidRPr="00412F4A" w:rsidRDefault="00C64C9C" w:rsidP="00083DBA">
      <w:pPr>
        <w:numPr>
          <w:ilvl w:val="0"/>
          <w:numId w:val="1"/>
        </w:numPr>
        <w:spacing w:after="120"/>
        <w:jc w:val="both"/>
        <w:rPr>
          <w:rFonts w:ascii="Times New Roman" w:eastAsia="Cambria,Arial" w:hAnsi="Times New Roman"/>
          <w:lang w:val="en-GB"/>
        </w:rPr>
      </w:pPr>
      <w:r w:rsidRPr="00412F4A">
        <w:rPr>
          <w:rFonts w:ascii="Times New Roman" w:eastAsia="Cambria,Arial" w:hAnsi="Times New Roman"/>
          <w:lang w:val="en-GB"/>
        </w:rPr>
        <w:t xml:space="preserve">To identify gaps in those policies. </w:t>
      </w:r>
    </w:p>
    <w:p w14:paraId="6C6F16C4" w14:textId="77777777" w:rsidR="00C64C9C" w:rsidRPr="00412F4A" w:rsidRDefault="00C64C9C" w:rsidP="00083DBA">
      <w:pPr>
        <w:numPr>
          <w:ilvl w:val="0"/>
          <w:numId w:val="1"/>
        </w:numPr>
        <w:spacing w:after="120"/>
        <w:jc w:val="both"/>
        <w:rPr>
          <w:rFonts w:ascii="Times New Roman" w:eastAsia="Cambria,Arial" w:hAnsi="Times New Roman"/>
          <w:lang w:val="en-GB"/>
        </w:rPr>
      </w:pPr>
      <w:r w:rsidRPr="00412F4A">
        <w:rPr>
          <w:rFonts w:ascii="Times New Roman" w:eastAsia="Cambria,Arial" w:hAnsi="Times New Roman"/>
          <w:lang w:val="en-GB"/>
        </w:rPr>
        <w:t>To propose necessary amendments in those policies.</w:t>
      </w:r>
    </w:p>
    <w:p w14:paraId="0973F04E" w14:textId="42C8ADCA" w:rsidR="00C64C9C" w:rsidRPr="00412F4A" w:rsidRDefault="00C64C9C" w:rsidP="00083DBA">
      <w:pPr>
        <w:numPr>
          <w:ilvl w:val="0"/>
          <w:numId w:val="1"/>
        </w:numPr>
        <w:spacing w:after="120"/>
        <w:jc w:val="both"/>
        <w:rPr>
          <w:rFonts w:ascii="Times New Roman" w:eastAsia="Cambria,Arial" w:hAnsi="Times New Roman"/>
          <w:lang w:val="en-GB"/>
        </w:rPr>
      </w:pPr>
      <w:r w:rsidRPr="00412F4A">
        <w:rPr>
          <w:rFonts w:ascii="Times New Roman" w:eastAsia="Cambria,Arial" w:hAnsi="Times New Roman"/>
          <w:lang w:val="en-GB"/>
        </w:rPr>
        <w:t xml:space="preserve">To propose if any additional </w:t>
      </w:r>
      <w:r w:rsidR="00431498">
        <w:rPr>
          <w:rFonts w:ascii="Times New Roman" w:eastAsia="Cambria,Arial" w:hAnsi="Times New Roman"/>
          <w:lang w:val="en-GB"/>
        </w:rPr>
        <w:t xml:space="preserve">laws and </w:t>
      </w:r>
      <w:r w:rsidRPr="00412F4A">
        <w:rPr>
          <w:rFonts w:ascii="Times New Roman" w:eastAsia="Cambria,Arial" w:hAnsi="Times New Roman"/>
          <w:lang w:val="en-GB"/>
        </w:rPr>
        <w:t xml:space="preserve">policies are needed with justification.  </w:t>
      </w:r>
    </w:p>
    <w:p w14:paraId="6B6DD0D3" w14:textId="251CC325" w:rsidR="00B3737F" w:rsidRPr="00412F4A" w:rsidRDefault="00B3737F" w:rsidP="00083DBA">
      <w:pPr>
        <w:numPr>
          <w:ilvl w:val="0"/>
          <w:numId w:val="1"/>
        </w:numPr>
        <w:spacing w:after="120"/>
        <w:jc w:val="both"/>
        <w:rPr>
          <w:rFonts w:ascii="Times New Roman" w:hAnsi="Times New Roman"/>
          <w:lang w:val="en-GB"/>
        </w:rPr>
      </w:pPr>
      <w:r w:rsidRPr="00412F4A">
        <w:rPr>
          <w:rFonts w:ascii="Times New Roman" w:eastAsia="Cambria,Arial" w:hAnsi="Times New Roman"/>
          <w:lang w:val="en-GB"/>
        </w:rPr>
        <w:lastRenderedPageBreak/>
        <w:t xml:space="preserve">To propose advocacy strategies to bring about the structural barriers of </w:t>
      </w:r>
      <w:r w:rsidRPr="00412F4A">
        <w:rPr>
          <w:rFonts w:ascii="Times New Roman" w:eastAsia="Cambria,Arial" w:hAnsi="Times New Roman"/>
          <w:i/>
          <w:lang w:val="en-GB"/>
        </w:rPr>
        <w:t>Fear of Violence</w:t>
      </w:r>
      <w:r w:rsidRPr="00412F4A">
        <w:rPr>
          <w:rFonts w:ascii="Times New Roman" w:eastAsia="Cambria,Arial" w:hAnsi="Times New Roman"/>
          <w:lang w:val="en-GB"/>
        </w:rPr>
        <w:t>.</w:t>
      </w:r>
    </w:p>
    <w:p w14:paraId="6EF12749" w14:textId="14E3DBDF" w:rsidR="00B3737F" w:rsidRPr="00412F4A" w:rsidRDefault="00B3737F" w:rsidP="00083DBA">
      <w:pPr>
        <w:numPr>
          <w:ilvl w:val="0"/>
          <w:numId w:val="1"/>
        </w:numPr>
        <w:spacing w:after="120"/>
        <w:jc w:val="both"/>
        <w:rPr>
          <w:rFonts w:ascii="Times New Roman" w:eastAsia="Cambria,Arial" w:hAnsi="Times New Roman"/>
          <w:lang w:val="en-GB"/>
        </w:rPr>
      </w:pPr>
      <w:r w:rsidRPr="00412F4A">
        <w:rPr>
          <w:rFonts w:ascii="Times New Roman" w:eastAsia="Cambria,Arial" w:hAnsi="Times New Roman"/>
          <w:lang w:val="en-GB"/>
        </w:rPr>
        <w:t>To propose a legal framework through specific recommendations with regard to revise, repeal or enact specific legislations to ensure a more gender responsive legal framework</w:t>
      </w:r>
    </w:p>
    <w:p w14:paraId="5F445FFC" w14:textId="495CA137" w:rsidR="00823587" w:rsidRPr="00412F4A" w:rsidRDefault="00823587" w:rsidP="00083DBA">
      <w:pPr>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Intended Users of the Research and Key stakeholders involved:</w:t>
      </w:r>
    </w:p>
    <w:p w14:paraId="744D0D89" w14:textId="653ADD6F" w:rsidR="00823587" w:rsidRPr="00412F4A" w:rsidRDefault="005205D9" w:rsidP="00083DBA">
      <w:pPr>
        <w:spacing w:after="120"/>
        <w:jc w:val="both"/>
        <w:rPr>
          <w:rFonts w:ascii="Times New Roman" w:hAnsi="Times New Roman"/>
          <w:lang w:val="en-GB"/>
        </w:rPr>
      </w:pPr>
      <w:r w:rsidRPr="00412F4A">
        <w:rPr>
          <w:rFonts w:ascii="Times New Roman" w:eastAsiaTheme="minorEastAsia" w:hAnsi="Times New Roman"/>
          <w:color w:val="000000"/>
          <w:lang w:val="en-GB"/>
        </w:rPr>
        <w:t xml:space="preserve">Primary user of the findings will Plan International Bangladesh and </w:t>
      </w:r>
      <w:proofErr w:type="spellStart"/>
      <w:proofErr w:type="gramStart"/>
      <w:r w:rsidRPr="00412F4A">
        <w:rPr>
          <w:rFonts w:ascii="Times New Roman" w:eastAsiaTheme="minorEastAsia" w:hAnsi="Times New Roman"/>
          <w:color w:val="000000"/>
          <w:lang w:val="en-GB"/>
        </w:rPr>
        <w:t>it’s</w:t>
      </w:r>
      <w:proofErr w:type="spellEnd"/>
      <w:proofErr w:type="gramEnd"/>
      <w:r w:rsidRPr="00412F4A">
        <w:rPr>
          <w:rFonts w:ascii="Times New Roman" w:eastAsiaTheme="minorEastAsia" w:hAnsi="Times New Roman"/>
          <w:color w:val="000000"/>
          <w:lang w:val="en-GB"/>
        </w:rPr>
        <w:t xml:space="preserve"> partner </w:t>
      </w:r>
      <w:r w:rsidR="00264888" w:rsidRPr="00412F4A">
        <w:rPr>
          <w:rFonts w:ascii="Times New Roman" w:eastAsiaTheme="minorEastAsia" w:hAnsi="Times New Roman"/>
          <w:color w:val="000000"/>
          <w:lang w:val="en-GB"/>
        </w:rPr>
        <w:t>organization</w:t>
      </w:r>
      <w:r w:rsidRPr="00412F4A">
        <w:rPr>
          <w:rFonts w:ascii="Times New Roman" w:eastAsiaTheme="minorEastAsia" w:hAnsi="Times New Roman"/>
          <w:color w:val="000000"/>
          <w:lang w:val="en-GB"/>
        </w:rPr>
        <w:t xml:space="preserve">. Moreover, this research will guide Plan International Bangladesh to advocate with the issues related to national advocacy agenda on </w:t>
      </w:r>
      <w:r w:rsidRPr="00412F4A">
        <w:rPr>
          <w:rFonts w:ascii="Times New Roman" w:eastAsiaTheme="minorEastAsia" w:hAnsi="Times New Roman"/>
          <w:i/>
          <w:color w:val="000000"/>
          <w:lang w:val="en-GB"/>
        </w:rPr>
        <w:t>‘Challenging Fear of Violence’</w:t>
      </w:r>
      <w:r w:rsidRPr="00412F4A">
        <w:rPr>
          <w:rFonts w:ascii="Times New Roman" w:eastAsiaTheme="minorEastAsia" w:hAnsi="Times New Roman"/>
          <w:color w:val="000000"/>
          <w:lang w:val="en-GB"/>
        </w:rPr>
        <w:t xml:space="preserve"> in Bangladesh.</w:t>
      </w:r>
      <w:r w:rsidR="00264888" w:rsidRPr="00412F4A">
        <w:rPr>
          <w:rFonts w:ascii="Times New Roman" w:eastAsiaTheme="minorEastAsia" w:hAnsi="Times New Roman"/>
          <w:color w:val="000000"/>
          <w:lang w:val="en-GB"/>
        </w:rPr>
        <w:t xml:space="preserve"> </w:t>
      </w:r>
      <w:r w:rsidR="00264888" w:rsidRPr="00412F4A">
        <w:rPr>
          <w:rFonts w:ascii="Times New Roman" w:eastAsiaTheme="minorEastAsia" w:hAnsi="Times New Roman"/>
          <w:lang w:val="en-GB"/>
        </w:rPr>
        <w:t>T</w:t>
      </w:r>
      <w:r w:rsidR="00264888" w:rsidRPr="00412F4A">
        <w:rPr>
          <w:rFonts w:ascii="Times New Roman" w:hAnsi="Times New Roman"/>
          <w:lang w:val="en-GB"/>
        </w:rPr>
        <w:t>he study findings will be shared with all relevant stakeholders</w:t>
      </w:r>
      <w:r w:rsidR="00EC792A" w:rsidRPr="00412F4A">
        <w:rPr>
          <w:rFonts w:ascii="Times New Roman" w:hAnsi="Times New Roman"/>
          <w:lang w:val="en-GB"/>
        </w:rPr>
        <w:t xml:space="preserve"> including policy makers and government officials</w:t>
      </w:r>
      <w:r w:rsidR="00815F79" w:rsidRPr="00412F4A">
        <w:rPr>
          <w:rFonts w:ascii="Times New Roman" w:hAnsi="Times New Roman"/>
          <w:lang w:val="en-GB"/>
        </w:rPr>
        <w:t>.</w:t>
      </w:r>
    </w:p>
    <w:p w14:paraId="53737C8B" w14:textId="63795F33" w:rsidR="00815F79" w:rsidRPr="00412F4A" w:rsidRDefault="002B1F92" w:rsidP="00083DBA">
      <w:pPr>
        <w:spacing w:after="120"/>
        <w:jc w:val="both"/>
        <w:rPr>
          <w:rFonts w:ascii="Times New Roman" w:hAnsi="Times New Roman"/>
          <w:b/>
          <w:color w:val="0070C0"/>
          <w:u w:val="single"/>
          <w:lang w:val="en-GB"/>
        </w:rPr>
      </w:pPr>
      <w:r>
        <w:rPr>
          <w:rFonts w:ascii="Times New Roman" w:hAnsi="Times New Roman"/>
          <w:b/>
          <w:color w:val="0070C0"/>
          <w:u w:val="single"/>
          <w:lang w:val="en-GB"/>
        </w:rPr>
        <w:t xml:space="preserve">Guideline to develop </w:t>
      </w:r>
      <w:r w:rsidR="00815F79" w:rsidRPr="00412F4A">
        <w:rPr>
          <w:rFonts w:ascii="Times New Roman" w:hAnsi="Times New Roman"/>
          <w:b/>
          <w:color w:val="0070C0"/>
          <w:u w:val="single"/>
          <w:lang w:val="en-GB"/>
        </w:rPr>
        <w:t>Methodolog</w:t>
      </w:r>
      <w:r>
        <w:rPr>
          <w:rFonts w:ascii="Times New Roman" w:hAnsi="Times New Roman"/>
          <w:b/>
          <w:color w:val="0070C0"/>
          <w:u w:val="single"/>
          <w:lang w:val="en-GB"/>
        </w:rPr>
        <w:t>y</w:t>
      </w:r>
      <w:r w:rsidR="00815F79" w:rsidRPr="00412F4A">
        <w:rPr>
          <w:rFonts w:ascii="Times New Roman" w:hAnsi="Times New Roman"/>
          <w:b/>
          <w:color w:val="0070C0"/>
          <w:u w:val="single"/>
          <w:lang w:val="en-GB"/>
        </w:rPr>
        <w:t>:</w:t>
      </w:r>
    </w:p>
    <w:p w14:paraId="62CBC3CC" w14:textId="6F2C57A7" w:rsidR="00823587" w:rsidRPr="00412F4A" w:rsidRDefault="00815F79" w:rsidP="00083DBA">
      <w:pPr>
        <w:spacing w:after="120"/>
        <w:jc w:val="both"/>
        <w:rPr>
          <w:rFonts w:ascii="Times New Roman" w:hAnsi="Times New Roman"/>
          <w:lang w:val="en-GB"/>
        </w:rPr>
      </w:pPr>
      <w:r w:rsidRPr="00412F4A">
        <w:rPr>
          <w:rFonts w:ascii="Times New Roman" w:hAnsi="Times New Roman"/>
          <w:lang w:val="en-GB"/>
        </w:rPr>
        <w:t xml:space="preserve">The consultant is expected to develop an appropriate methodology to meet the specific objectives of the study. Nonetheless, appropriate triangulation in data collection methods is expected in the proposed methodology as per need. The methodology and relevant instruments should be adjusted in consultation of Plan International Bangladesh and finalized before implementation. The study should be carried out through involving the key experts </w:t>
      </w:r>
      <w:r w:rsidR="00A309DB" w:rsidRPr="00412F4A">
        <w:rPr>
          <w:rFonts w:ascii="Times New Roman" w:hAnsi="Times New Roman"/>
          <w:lang w:val="en-GB"/>
        </w:rPr>
        <w:t>in relevant fields</w:t>
      </w:r>
      <w:r w:rsidR="00C74406" w:rsidRPr="00412F4A">
        <w:rPr>
          <w:rFonts w:ascii="Times New Roman" w:hAnsi="Times New Roman"/>
          <w:lang w:val="en-GB"/>
        </w:rPr>
        <w:t xml:space="preserve"> like - gender </w:t>
      </w:r>
      <w:r w:rsidR="00A309DB" w:rsidRPr="00412F4A">
        <w:rPr>
          <w:rFonts w:ascii="Times New Roman" w:hAnsi="Times New Roman"/>
          <w:lang w:val="en-GB"/>
        </w:rPr>
        <w:t xml:space="preserve">ideologies and </w:t>
      </w:r>
      <w:r w:rsidR="00C74406" w:rsidRPr="00412F4A">
        <w:rPr>
          <w:rFonts w:ascii="Times New Roman" w:hAnsi="Times New Roman"/>
          <w:lang w:val="en-GB"/>
        </w:rPr>
        <w:t>norms</w:t>
      </w:r>
      <w:r w:rsidR="00A309DB" w:rsidRPr="00412F4A">
        <w:rPr>
          <w:rFonts w:ascii="Times New Roman" w:hAnsi="Times New Roman"/>
          <w:lang w:val="en-GB"/>
        </w:rPr>
        <w:t xml:space="preserve">; </w:t>
      </w:r>
      <w:r w:rsidR="00C74406" w:rsidRPr="00412F4A">
        <w:rPr>
          <w:rFonts w:ascii="Times New Roman" w:eastAsiaTheme="minorEastAsia" w:hAnsi="Times New Roman"/>
          <w:lang w:val="en-GB"/>
        </w:rPr>
        <w:t>laws, rules, and acts on violence against women &amp; girls</w:t>
      </w:r>
      <w:r w:rsidR="00C861C3" w:rsidRPr="00412F4A">
        <w:rPr>
          <w:rFonts w:ascii="Times New Roman" w:eastAsiaTheme="minorEastAsia" w:hAnsi="Times New Roman"/>
          <w:lang w:val="en-GB"/>
        </w:rPr>
        <w:t>, etc</w:t>
      </w:r>
      <w:r w:rsidR="00C74406" w:rsidRPr="00412F4A">
        <w:rPr>
          <w:rFonts w:ascii="Times New Roman" w:eastAsiaTheme="minorEastAsia" w:hAnsi="Times New Roman"/>
          <w:lang w:val="en-GB"/>
        </w:rPr>
        <w:t>.</w:t>
      </w:r>
      <w:r w:rsidRPr="00412F4A">
        <w:rPr>
          <w:rFonts w:ascii="Times New Roman" w:hAnsi="Times New Roman"/>
          <w:lang w:val="en-GB"/>
        </w:rPr>
        <w:t xml:space="preserve"> </w:t>
      </w:r>
    </w:p>
    <w:p w14:paraId="476A2ABD" w14:textId="520B3D1F" w:rsidR="0083164F" w:rsidRPr="00412F4A" w:rsidRDefault="001742FF" w:rsidP="00083DBA">
      <w:pPr>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Scope of work</w:t>
      </w:r>
    </w:p>
    <w:p w14:paraId="55344FC5" w14:textId="09B65CE9" w:rsidR="00A944D8" w:rsidRPr="00412F4A" w:rsidRDefault="00A944D8" w:rsidP="00083DBA">
      <w:pPr>
        <w:pStyle w:val="ListParagraph"/>
        <w:spacing w:after="120"/>
        <w:contextualSpacing w:val="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The assignment will preferably include, but not limited to:</w:t>
      </w:r>
    </w:p>
    <w:p w14:paraId="3BA652EF" w14:textId="10A81772" w:rsidR="00A944D8" w:rsidRPr="00412F4A" w:rsidRDefault="00A944D8" w:rsidP="00083DBA">
      <w:pPr>
        <w:pStyle w:val="ListParagraph"/>
        <w:numPr>
          <w:ilvl w:val="0"/>
          <w:numId w:val="16"/>
        </w:numPr>
        <w:spacing w:after="120"/>
        <w:contextualSpacing w:val="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 xml:space="preserve">Design of methodology: </w:t>
      </w:r>
      <w:r w:rsidR="00412F4A" w:rsidRPr="00412F4A">
        <w:rPr>
          <w:rFonts w:ascii="Times New Roman" w:eastAsiaTheme="minorEastAsia" w:hAnsi="Times New Roman"/>
          <w:color w:val="000000"/>
          <w:lang w:val="en-GB"/>
        </w:rPr>
        <w:t>T</w:t>
      </w:r>
      <w:r w:rsidRPr="00412F4A">
        <w:rPr>
          <w:rFonts w:ascii="Times New Roman" w:eastAsiaTheme="minorEastAsia" w:hAnsi="Times New Roman"/>
          <w:color w:val="000000"/>
          <w:lang w:val="en-GB"/>
        </w:rPr>
        <w:t xml:space="preserve">he consultant should </w:t>
      </w:r>
      <w:r w:rsidR="00412F4A" w:rsidRPr="00412F4A">
        <w:rPr>
          <w:rFonts w:ascii="Times New Roman" w:eastAsiaTheme="minorEastAsia" w:hAnsi="Times New Roman"/>
          <w:color w:val="000000"/>
          <w:lang w:val="en-GB"/>
        </w:rPr>
        <w:t xml:space="preserve">design appropriate methodology to address the objectives in the TOR. The methodology will be </w:t>
      </w:r>
      <w:r w:rsidRPr="00412F4A">
        <w:rPr>
          <w:rFonts w:ascii="Times New Roman" w:eastAsiaTheme="minorEastAsia" w:hAnsi="Times New Roman"/>
          <w:color w:val="000000"/>
          <w:lang w:val="en-GB"/>
        </w:rPr>
        <w:t>adjusted and finalise in consultation with Plan International Bangladesh.</w:t>
      </w:r>
    </w:p>
    <w:p w14:paraId="5506B8B0" w14:textId="013FD574" w:rsidR="00A944D8" w:rsidRPr="00412F4A" w:rsidRDefault="00A944D8" w:rsidP="00083DBA">
      <w:pPr>
        <w:pStyle w:val="ListParagraph"/>
        <w:numPr>
          <w:ilvl w:val="0"/>
          <w:numId w:val="16"/>
        </w:numPr>
        <w:spacing w:after="120"/>
        <w:contextualSpacing w:val="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Literature review: The consultant is expected to review relevant literature for secondary analysis. It will include review of documents like various national and international reports on the sector, national and international policies related to girls and young women, latest survey reports, and relevant media reports, etc.</w:t>
      </w:r>
    </w:p>
    <w:p w14:paraId="49861A6C" w14:textId="3A7147CA" w:rsidR="00A944D8" w:rsidRDefault="00A944D8" w:rsidP="00083DBA">
      <w:pPr>
        <w:pStyle w:val="ListParagraph"/>
        <w:numPr>
          <w:ilvl w:val="0"/>
          <w:numId w:val="16"/>
        </w:numPr>
        <w:spacing w:after="120"/>
        <w:contextualSpacing w:val="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 xml:space="preserve">Data analysis and </w:t>
      </w:r>
      <w:r w:rsidR="007C1B27">
        <w:rPr>
          <w:rFonts w:ascii="Times New Roman" w:eastAsiaTheme="minorEastAsia" w:hAnsi="Times New Roman"/>
          <w:color w:val="000000"/>
          <w:lang w:val="en-GB"/>
        </w:rPr>
        <w:t>draft</w:t>
      </w:r>
      <w:r w:rsidR="007C1B27" w:rsidRPr="00412F4A">
        <w:rPr>
          <w:rFonts w:ascii="Times New Roman" w:eastAsiaTheme="minorEastAsia" w:hAnsi="Times New Roman"/>
          <w:color w:val="000000"/>
          <w:lang w:val="en-GB"/>
        </w:rPr>
        <w:t xml:space="preserve"> </w:t>
      </w:r>
      <w:r w:rsidRPr="00412F4A">
        <w:rPr>
          <w:rFonts w:ascii="Times New Roman" w:eastAsiaTheme="minorEastAsia" w:hAnsi="Times New Roman"/>
          <w:color w:val="000000"/>
          <w:lang w:val="en-GB"/>
        </w:rPr>
        <w:t xml:space="preserve">report: Data analysis will be done based on </w:t>
      </w:r>
      <w:r w:rsidR="0066634F">
        <w:rPr>
          <w:rFonts w:ascii="Times New Roman" w:eastAsiaTheme="minorEastAsia" w:hAnsi="Times New Roman"/>
          <w:color w:val="000000"/>
          <w:lang w:val="en-GB"/>
        </w:rPr>
        <w:t xml:space="preserve">primary and secondary data obtained through the process. A </w:t>
      </w:r>
      <w:r w:rsidR="007C1B27">
        <w:rPr>
          <w:rFonts w:ascii="Times New Roman" w:eastAsiaTheme="minorEastAsia" w:hAnsi="Times New Roman"/>
          <w:color w:val="000000"/>
          <w:lang w:val="en-GB"/>
        </w:rPr>
        <w:t xml:space="preserve">draft </w:t>
      </w:r>
      <w:r w:rsidR="0066634F">
        <w:rPr>
          <w:rFonts w:ascii="Times New Roman" w:eastAsiaTheme="minorEastAsia" w:hAnsi="Times New Roman"/>
          <w:color w:val="000000"/>
          <w:lang w:val="en-GB"/>
        </w:rPr>
        <w:t>report should be developed</w:t>
      </w:r>
      <w:r w:rsidR="007C1B27">
        <w:rPr>
          <w:rFonts w:ascii="Times New Roman" w:eastAsiaTheme="minorEastAsia" w:hAnsi="Times New Roman"/>
          <w:color w:val="000000"/>
          <w:lang w:val="en-GB"/>
        </w:rPr>
        <w:t xml:space="preserve"> containing the findings and relevant recommendations and share with Plan staff for feedback.</w:t>
      </w:r>
      <w:r w:rsidR="001742FF" w:rsidRPr="00412F4A">
        <w:rPr>
          <w:rFonts w:ascii="Times New Roman" w:eastAsiaTheme="minorEastAsia" w:hAnsi="Times New Roman"/>
          <w:color w:val="000000"/>
          <w:lang w:val="en-GB"/>
        </w:rPr>
        <w:tab/>
      </w:r>
    </w:p>
    <w:p w14:paraId="2D780552" w14:textId="5BDDF396" w:rsidR="00BF6F01" w:rsidRDefault="00BF6F01" w:rsidP="00083DBA">
      <w:pPr>
        <w:pStyle w:val="ListParagraph"/>
        <w:numPr>
          <w:ilvl w:val="0"/>
          <w:numId w:val="16"/>
        </w:numPr>
        <w:spacing w:after="120"/>
        <w:contextualSpacing w:val="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 xml:space="preserve">Final report: </w:t>
      </w:r>
      <w:r w:rsidR="007C1B27">
        <w:rPr>
          <w:rFonts w:ascii="Times New Roman" w:eastAsiaTheme="minorEastAsia" w:hAnsi="Times New Roman"/>
          <w:color w:val="000000"/>
          <w:lang w:val="en-GB"/>
        </w:rPr>
        <w:t xml:space="preserve">Based on the feedback received from Plan staff the report should be finalised. The report should be in </w:t>
      </w:r>
      <w:r w:rsidRPr="00412F4A">
        <w:rPr>
          <w:rFonts w:ascii="Times New Roman" w:eastAsiaTheme="minorEastAsia" w:hAnsi="Times New Roman"/>
          <w:color w:val="000000"/>
          <w:lang w:val="en-GB"/>
        </w:rPr>
        <w:t>acceptable English</w:t>
      </w:r>
      <w:r w:rsidR="007C1B27">
        <w:rPr>
          <w:rFonts w:ascii="Times New Roman" w:eastAsiaTheme="minorEastAsia" w:hAnsi="Times New Roman"/>
          <w:color w:val="000000"/>
          <w:lang w:val="en-GB"/>
        </w:rPr>
        <w:t xml:space="preserve">. </w:t>
      </w:r>
      <w:proofErr w:type="gramStart"/>
      <w:r w:rsidR="007C1B27">
        <w:rPr>
          <w:rFonts w:ascii="Times New Roman" w:eastAsiaTheme="minorEastAsia" w:hAnsi="Times New Roman"/>
          <w:color w:val="000000"/>
          <w:lang w:val="en-GB"/>
        </w:rPr>
        <w:t>if</w:t>
      </w:r>
      <w:proofErr w:type="gramEnd"/>
      <w:r w:rsidR="007C1B27">
        <w:rPr>
          <w:rFonts w:ascii="Times New Roman" w:eastAsiaTheme="minorEastAsia" w:hAnsi="Times New Roman"/>
          <w:color w:val="000000"/>
          <w:lang w:val="en-GB"/>
        </w:rPr>
        <w:t xml:space="preserve"> required, the consultant should make necessary arrangement for copy edit. </w:t>
      </w:r>
    </w:p>
    <w:p w14:paraId="02BBCED3" w14:textId="15C538B6" w:rsidR="00FF6C49" w:rsidRPr="00412F4A" w:rsidRDefault="00FF6C49" w:rsidP="00083DBA">
      <w:pPr>
        <w:pStyle w:val="ListParagraph"/>
        <w:numPr>
          <w:ilvl w:val="0"/>
          <w:numId w:val="16"/>
        </w:numPr>
        <w:spacing w:after="120"/>
        <w:contextualSpacing w:val="0"/>
        <w:jc w:val="both"/>
        <w:rPr>
          <w:rFonts w:ascii="Times New Roman" w:eastAsiaTheme="minorEastAsia" w:hAnsi="Times New Roman"/>
          <w:color w:val="000000"/>
          <w:lang w:val="en-GB"/>
        </w:rPr>
      </w:pPr>
      <w:r>
        <w:rPr>
          <w:rFonts w:ascii="Times New Roman" w:eastAsiaTheme="minorEastAsia" w:hAnsi="Times New Roman"/>
          <w:color w:val="000000"/>
          <w:lang w:val="en-GB"/>
        </w:rPr>
        <w:t xml:space="preserve">Dissemination of findings to stakeholder: The consultant is expected to disseminate the findings of policy analysis with different stakeholder of Plan. Plan will organise the event for dissemination.  </w:t>
      </w:r>
    </w:p>
    <w:p w14:paraId="3772CFD4" w14:textId="1E6AD045" w:rsidR="0083164F" w:rsidRPr="001E164F" w:rsidRDefault="001742FF" w:rsidP="00083DBA">
      <w:pPr>
        <w:spacing w:after="12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 xml:space="preserve"> </w:t>
      </w:r>
      <w:r w:rsidR="0083164F" w:rsidRPr="00412F4A">
        <w:rPr>
          <w:rFonts w:ascii="Times New Roman" w:eastAsiaTheme="minorEastAsia" w:hAnsi="Times New Roman"/>
          <w:b/>
          <w:color w:val="0070C0"/>
          <w:u w:val="single"/>
          <w:lang w:val="en-GB"/>
        </w:rPr>
        <w:t>Expected competency:</w:t>
      </w:r>
    </w:p>
    <w:p w14:paraId="02A62E8D" w14:textId="77777777" w:rsidR="005205D9" w:rsidRPr="00412F4A" w:rsidRDefault="005205D9" w:rsidP="00083DBA">
      <w:pPr>
        <w:spacing w:after="12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Expected competency of the consultant includes:</w:t>
      </w:r>
    </w:p>
    <w:p w14:paraId="3C549856" w14:textId="1CBB3108" w:rsidR="005205D9" w:rsidRDefault="005205D9" w:rsidP="00083DBA">
      <w:pPr>
        <w:pStyle w:val="ListParagraph"/>
        <w:numPr>
          <w:ilvl w:val="0"/>
          <w:numId w:val="9"/>
        </w:numPr>
        <w:spacing w:after="120"/>
        <w:contextualSpacing w:val="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Expertise in legal framework analysis</w:t>
      </w:r>
      <w:r w:rsidR="00C81FCF">
        <w:rPr>
          <w:rFonts w:ascii="Times New Roman" w:eastAsiaTheme="minorEastAsia" w:hAnsi="Times New Roman"/>
          <w:color w:val="000000"/>
          <w:lang w:val="en-GB"/>
        </w:rPr>
        <w:t>.</w:t>
      </w:r>
    </w:p>
    <w:p w14:paraId="5454CCEE" w14:textId="38AC6B2B" w:rsidR="00C81FCF" w:rsidRPr="00412F4A" w:rsidRDefault="00C81FCF" w:rsidP="00083DBA">
      <w:pPr>
        <w:pStyle w:val="ListParagraph"/>
        <w:numPr>
          <w:ilvl w:val="0"/>
          <w:numId w:val="9"/>
        </w:numPr>
        <w:spacing w:after="120"/>
        <w:contextualSpacing w:val="0"/>
        <w:jc w:val="both"/>
        <w:rPr>
          <w:rFonts w:ascii="Times New Roman" w:eastAsiaTheme="minorEastAsia" w:hAnsi="Times New Roman"/>
          <w:color w:val="000000"/>
          <w:lang w:val="en-GB"/>
        </w:rPr>
      </w:pPr>
      <w:r>
        <w:rPr>
          <w:rFonts w:ascii="Times New Roman" w:eastAsiaTheme="minorEastAsia" w:hAnsi="Times New Roman"/>
          <w:color w:val="000000"/>
          <w:lang w:val="en-GB"/>
        </w:rPr>
        <w:t>Previous experience on legal framework analysis, especially relevant to girls and women rights.</w:t>
      </w:r>
    </w:p>
    <w:p w14:paraId="1464EF2B" w14:textId="6CD6B28E" w:rsidR="005205D9" w:rsidRPr="00412F4A" w:rsidRDefault="00C81FCF" w:rsidP="00083DBA">
      <w:pPr>
        <w:pStyle w:val="ListParagraph"/>
        <w:numPr>
          <w:ilvl w:val="0"/>
          <w:numId w:val="9"/>
        </w:numPr>
        <w:spacing w:after="120"/>
        <w:contextualSpacing w:val="0"/>
        <w:jc w:val="both"/>
        <w:rPr>
          <w:rFonts w:ascii="Times New Roman" w:eastAsiaTheme="minorEastAsia" w:hAnsi="Times New Roman"/>
          <w:color w:val="000000"/>
          <w:lang w:val="en-GB"/>
        </w:rPr>
      </w:pPr>
      <w:r>
        <w:rPr>
          <w:rFonts w:ascii="Times New Roman" w:eastAsiaTheme="minorEastAsia" w:hAnsi="Times New Roman"/>
          <w:color w:val="000000"/>
          <w:lang w:val="en-GB"/>
        </w:rPr>
        <w:t>Vast k</w:t>
      </w:r>
      <w:r w:rsidR="005205D9" w:rsidRPr="00412F4A">
        <w:rPr>
          <w:rFonts w:ascii="Times New Roman" w:eastAsiaTheme="minorEastAsia" w:hAnsi="Times New Roman"/>
          <w:color w:val="000000"/>
          <w:lang w:val="en-GB"/>
        </w:rPr>
        <w:t xml:space="preserve">nowledge on laws, rules, acts on </w:t>
      </w:r>
      <w:r w:rsidR="00E1498A" w:rsidRPr="00412F4A">
        <w:rPr>
          <w:rFonts w:ascii="Times New Roman" w:eastAsiaTheme="minorEastAsia" w:hAnsi="Times New Roman"/>
          <w:color w:val="000000"/>
          <w:lang w:val="en-GB"/>
        </w:rPr>
        <w:t>violence against women &amp; girls</w:t>
      </w:r>
    </w:p>
    <w:p w14:paraId="7F37F984" w14:textId="40BE59A6" w:rsidR="005205D9" w:rsidRPr="00412F4A" w:rsidRDefault="005205D9" w:rsidP="00083DBA">
      <w:pPr>
        <w:pStyle w:val="ListParagraph"/>
        <w:numPr>
          <w:ilvl w:val="0"/>
          <w:numId w:val="9"/>
        </w:numPr>
        <w:spacing w:after="120"/>
        <w:contextualSpacing w:val="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No history of violation of child rights.</w:t>
      </w:r>
    </w:p>
    <w:p w14:paraId="4646E1F6" w14:textId="560E0779" w:rsidR="006F6555" w:rsidRPr="00412F4A" w:rsidRDefault="001369B0" w:rsidP="00083DBA">
      <w:pPr>
        <w:pStyle w:val="ListParagraph"/>
        <w:numPr>
          <w:ilvl w:val="0"/>
          <w:numId w:val="9"/>
        </w:numPr>
        <w:spacing w:after="12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Excellent analytical skill and have a good command in English.</w:t>
      </w:r>
    </w:p>
    <w:p w14:paraId="45BACEB9" w14:textId="78762564" w:rsidR="0083164F" w:rsidRPr="00C81FCF" w:rsidRDefault="0083164F" w:rsidP="00083DBA">
      <w:pPr>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 xml:space="preserve">Deliverables: </w:t>
      </w:r>
    </w:p>
    <w:p w14:paraId="0721A11A" w14:textId="67ED1E7B" w:rsidR="00BF6F01" w:rsidRPr="00C81FCF" w:rsidRDefault="00BF6F01" w:rsidP="00C81FCF">
      <w:pPr>
        <w:spacing w:after="120"/>
        <w:rPr>
          <w:rFonts w:ascii="Times New Roman" w:hAnsi="Times New Roman"/>
          <w:lang w:val="en-GB"/>
        </w:rPr>
      </w:pPr>
      <w:r w:rsidRPr="00C81FCF">
        <w:rPr>
          <w:rFonts w:ascii="Times New Roman" w:hAnsi="Times New Roman"/>
          <w:lang w:val="en-GB"/>
        </w:rPr>
        <w:lastRenderedPageBreak/>
        <w:t xml:space="preserve">Total duration of the assignment is 45 days after signing of the agreement. The </w:t>
      </w:r>
      <w:r w:rsidR="00C81FCF">
        <w:rPr>
          <w:rFonts w:ascii="Times New Roman" w:hAnsi="Times New Roman"/>
          <w:lang w:val="en-GB"/>
        </w:rPr>
        <w:t xml:space="preserve">deliverables are in the following: </w:t>
      </w:r>
    </w:p>
    <w:p w14:paraId="22500BEE" w14:textId="31ED74C7" w:rsidR="00C81FCF" w:rsidRDefault="006F6555" w:rsidP="00862009">
      <w:pPr>
        <w:pStyle w:val="ListParagraph"/>
        <w:numPr>
          <w:ilvl w:val="0"/>
          <w:numId w:val="10"/>
        </w:numPr>
        <w:spacing w:after="120"/>
        <w:contextualSpacing w:val="0"/>
        <w:rPr>
          <w:rFonts w:ascii="Times New Roman" w:hAnsi="Times New Roman"/>
          <w:lang w:val="en-GB"/>
        </w:rPr>
      </w:pPr>
      <w:r w:rsidRPr="00412F4A">
        <w:rPr>
          <w:rFonts w:ascii="Times New Roman" w:hAnsi="Times New Roman"/>
          <w:b/>
          <w:lang w:val="en-GB"/>
        </w:rPr>
        <w:t>Inception report</w:t>
      </w:r>
      <w:r w:rsidRPr="00412F4A">
        <w:rPr>
          <w:rFonts w:ascii="Times New Roman" w:hAnsi="Times New Roman"/>
          <w:lang w:val="en-GB"/>
        </w:rPr>
        <w:t xml:space="preserve">: The </w:t>
      </w:r>
      <w:r w:rsidR="00F931F3">
        <w:rPr>
          <w:rFonts w:ascii="Times New Roman" w:hAnsi="Times New Roman"/>
          <w:lang w:val="en-GB"/>
        </w:rPr>
        <w:t xml:space="preserve">inception </w:t>
      </w:r>
      <w:r w:rsidRPr="00412F4A">
        <w:rPr>
          <w:rFonts w:ascii="Times New Roman" w:hAnsi="Times New Roman"/>
          <w:lang w:val="en-GB"/>
        </w:rPr>
        <w:t xml:space="preserve">report will include final </w:t>
      </w:r>
      <w:r w:rsidR="00C81FCF">
        <w:rPr>
          <w:rFonts w:ascii="Times New Roman" w:hAnsi="Times New Roman"/>
          <w:lang w:val="en-GB"/>
        </w:rPr>
        <w:t>methods for the legal framework analysis and work plan.</w:t>
      </w:r>
      <w:r w:rsidR="00F931F3">
        <w:rPr>
          <w:rFonts w:ascii="Times New Roman" w:hAnsi="Times New Roman"/>
          <w:lang w:val="en-GB"/>
        </w:rPr>
        <w:t xml:space="preserve"> </w:t>
      </w:r>
      <w:r w:rsidR="00970FBF">
        <w:rPr>
          <w:rFonts w:ascii="Times New Roman" w:hAnsi="Times New Roman"/>
          <w:lang w:val="en-GB"/>
        </w:rPr>
        <w:t>The</w:t>
      </w:r>
      <w:r w:rsidR="00F931F3">
        <w:rPr>
          <w:rFonts w:ascii="Times New Roman" w:hAnsi="Times New Roman"/>
          <w:lang w:val="en-GB"/>
        </w:rPr>
        <w:t xml:space="preserve"> report should be submitted within 5 days of signing the agreement. </w:t>
      </w:r>
    </w:p>
    <w:p w14:paraId="267075F5" w14:textId="772D7459" w:rsidR="006F6555" w:rsidRPr="00C46836" w:rsidRDefault="00C81FCF" w:rsidP="00C46836">
      <w:pPr>
        <w:pStyle w:val="ListParagraph"/>
        <w:numPr>
          <w:ilvl w:val="0"/>
          <w:numId w:val="10"/>
        </w:numPr>
        <w:spacing w:after="120"/>
        <w:contextualSpacing w:val="0"/>
        <w:rPr>
          <w:rFonts w:ascii="Times New Roman" w:hAnsi="Times New Roman"/>
          <w:lang w:val="en-GB"/>
        </w:rPr>
      </w:pPr>
      <w:r>
        <w:rPr>
          <w:rFonts w:ascii="Times New Roman" w:hAnsi="Times New Roman"/>
          <w:b/>
          <w:lang w:val="en-GB"/>
        </w:rPr>
        <w:t xml:space="preserve">Instruments and list of key informants: </w:t>
      </w:r>
      <w:r w:rsidRPr="00862009">
        <w:rPr>
          <w:rFonts w:ascii="Times New Roman" w:hAnsi="Times New Roman"/>
          <w:lang w:val="en-GB"/>
        </w:rPr>
        <w:t>Instruments for</w:t>
      </w:r>
      <w:r>
        <w:rPr>
          <w:rFonts w:ascii="Times New Roman" w:hAnsi="Times New Roman"/>
          <w:lang w:val="en-GB"/>
        </w:rPr>
        <w:t xml:space="preserve"> data collection from primary sources and the list of key informants to be interviewed. These should be finalised in consultation with Plan. </w:t>
      </w:r>
      <w:r w:rsidRPr="00862009">
        <w:rPr>
          <w:rFonts w:ascii="Times New Roman" w:hAnsi="Times New Roman"/>
          <w:lang w:val="en-GB"/>
        </w:rPr>
        <w:t xml:space="preserve">  </w:t>
      </w:r>
      <w:r w:rsidR="004841F7" w:rsidRPr="00C81FCF">
        <w:rPr>
          <w:rFonts w:ascii="Times New Roman" w:hAnsi="Times New Roman"/>
          <w:lang w:val="en-GB"/>
        </w:rPr>
        <w:t xml:space="preserve">  </w:t>
      </w:r>
    </w:p>
    <w:p w14:paraId="527E53B7" w14:textId="04F47636" w:rsidR="006F6555" w:rsidRPr="00412F4A" w:rsidRDefault="006F6555" w:rsidP="00862009">
      <w:pPr>
        <w:pStyle w:val="ListParagraph"/>
        <w:numPr>
          <w:ilvl w:val="0"/>
          <w:numId w:val="10"/>
        </w:numPr>
        <w:tabs>
          <w:tab w:val="left" w:pos="3570"/>
        </w:tabs>
        <w:spacing w:after="120"/>
        <w:contextualSpacing w:val="0"/>
        <w:jc w:val="both"/>
        <w:rPr>
          <w:rFonts w:ascii="Times New Roman" w:hAnsi="Times New Roman"/>
          <w:lang w:val="en-GB"/>
        </w:rPr>
      </w:pPr>
      <w:r w:rsidRPr="00412F4A">
        <w:rPr>
          <w:rFonts w:ascii="Times New Roman" w:hAnsi="Times New Roman"/>
          <w:b/>
          <w:lang w:val="en-GB"/>
        </w:rPr>
        <w:t>Draft report</w:t>
      </w:r>
      <w:r w:rsidRPr="00412F4A">
        <w:rPr>
          <w:rFonts w:ascii="Times New Roman" w:hAnsi="Times New Roman"/>
          <w:lang w:val="en-GB"/>
        </w:rPr>
        <w:t xml:space="preserve">: </w:t>
      </w:r>
      <w:r w:rsidR="009765D9">
        <w:rPr>
          <w:rFonts w:ascii="Times New Roman" w:hAnsi="Times New Roman"/>
          <w:lang w:val="en-GB"/>
        </w:rPr>
        <w:t xml:space="preserve">A draft report containing findings based on analysis of </w:t>
      </w:r>
      <w:r w:rsidR="00C81FCF">
        <w:rPr>
          <w:rFonts w:ascii="Times New Roman" w:eastAsiaTheme="minorEastAsia" w:hAnsi="Times New Roman"/>
          <w:color w:val="000000"/>
          <w:lang w:val="en-GB"/>
        </w:rPr>
        <w:t>primary and secondary data</w:t>
      </w:r>
      <w:r w:rsidR="009765D9">
        <w:rPr>
          <w:rFonts w:ascii="Times New Roman" w:eastAsiaTheme="minorEastAsia" w:hAnsi="Times New Roman"/>
          <w:color w:val="000000"/>
          <w:lang w:val="en-GB"/>
        </w:rPr>
        <w:t xml:space="preserve"> and </w:t>
      </w:r>
      <w:r w:rsidR="00C81FCF">
        <w:rPr>
          <w:rFonts w:ascii="Times New Roman" w:eastAsiaTheme="minorEastAsia" w:hAnsi="Times New Roman"/>
          <w:color w:val="000000"/>
          <w:lang w:val="en-GB"/>
        </w:rPr>
        <w:t>relevant recommendations</w:t>
      </w:r>
      <w:r w:rsidR="009765D9">
        <w:rPr>
          <w:rFonts w:ascii="Times New Roman" w:eastAsiaTheme="minorEastAsia" w:hAnsi="Times New Roman"/>
          <w:color w:val="000000"/>
          <w:lang w:val="en-GB"/>
        </w:rPr>
        <w:t xml:space="preserve">. The report should be shared with Plan for feedback. </w:t>
      </w:r>
      <w:r w:rsidR="00764EFD">
        <w:rPr>
          <w:rFonts w:ascii="Times New Roman" w:eastAsiaTheme="minorEastAsia" w:hAnsi="Times New Roman"/>
          <w:color w:val="000000"/>
          <w:lang w:val="en-GB"/>
        </w:rPr>
        <w:t xml:space="preserve">The </w:t>
      </w:r>
      <w:r w:rsidR="002A6D83">
        <w:rPr>
          <w:rFonts w:ascii="Times New Roman" w:eastAsiaTheme="minorEastAsia" w:hAnsi="Times New Roman"/>
          <w:color w:val="000000"/>
          <w:lang w:val="en-GB"/>
        </w:rPr>
        <w:t xml:space="preserve">report </w:t>
      </w:r>
      <w:r w:rsidR="002A6D83">
        <w:rPr>
          <w:rFonts w:ascii="Times New Roman" w:hAnsi="Times New Roman"/>
          <w:lang w:val="en-GB"/>
        </w:rPr>
        <w:t>will</w:t>
      </w:r>
      <w:r w:rsidR="00764EFD">
        <w:rPr>
          <w:rFonts w:ascii="Times New Roman" w:hAnsi="Times New Roman"/>
          <w:lang w:val="en-GB"/>
        </w:rPr>
        <w:t xml:space="preserve"> not exceed 30 pages (excluding annex). </w:t>
      </w:r>
    </w:p>
    <w:p w14:paraId="656F7532" w14:textId="56C47325" w:rsidR="004841F7" w:rsidRPr="002A6D83" w:rsidRDefault="006F6555" w:rsidP="00154B14">
      <w:pPr>
        <w:pStyle w:val="ListParagraph"/>
        <w:numPr>
          <w:ilvl w:val="0"/>
          <w:numId w:val="10"/>
        </w:numPr>
        <w:tabs>
          <w:tab w:val="left" w:pos="3570"/>
        </w:tabs>
        <w:spacing w:after="120"/>
        <w:contextualSpacing w:val="0"/>
        <w:jc w:val="both"/>
        <w:rPr>
          <w:rFonts w:ascii="Times New Roman" w:hAnsi="Times New Roman"/>
          <w:lang w:val="en-GB"/>
        </w:rPr>
      </w:pPr>
      <w:r w:rsidRPr="002A6D83">
        <w:rPr>
          <w:rFonts w:ascii="Times New Roman" w:hAnsi="Times New Roman"/>
          <w:b/>
          <w:lang w:val="en-GB"/>
        </w:rPr>
        <w:t>Final report</w:t>
      </w:r>
      <w:r w:rsidR="00DD3C50">
        <w:rPr>
          <w:rFonts w:ascii="Times New Roman" w:hAnsi="Times New Roman"/>
          <w:lang w:val="en-GB"/>
        </w:rPr>
        <w:t xml:space="preserve"> </w:t>
      </w:r>
      <w:r w:rsidR="00DD3C50" w:rsidRPr="00DD3C50">
        <w:rPr>
          <w:rFonts w:ascii="Times New Roman" w:hAnsi="Times New Roman"/>
          <w:b/>
          <w:lang w:val="en-GB"/>
        </w:rPr>
        <w:t>with a Policy Brief:</w:t>
      </w:r>
      <w:r w:rsidR="00DD3C50">
        <w:rPr>
          <w:rFonts w:ascii="Times New Roman" w:hAnsi="Times New Roman"/>
          <w:lang w:val="en-GB"/>
        </w:rPr>
        <w:t xml:space="preserve"> </w:t>
      </w:r>
      <w:r w:rsidR="009765D9" w:rsidRPr="002A6D83">
        <w:rPr>
          <w:rFonts w:ascii="Times New Roman" w:hAnsi="Times New Roman"/>
          <w:lang w:val="en-GB"/>
        </w:rPr>
        <w:t xml:space="preserve"> Based on feedback on the draft report the </w:t>
      </w:r>
      <w:r w:rsidR="00DD3C50">
        <w:rPr>
          <w:rFonts w:ascii="Times New Roman" w:hAnsi="Times New Roman"/>
          <w:lang w:val="en-GB"/>
        </w:rPr>
        <w:t xml:space="preserve">final </w:t>
      </w:r>
      <w:r w:rsidR="009765D9" w:rsidRPr="002A6D83">
        <w:rPr>
          <w:rFonts w:ascii="Times New Roman" w:hAnsi="Times New Roman"/>
          <w:lang w:val="en-GB"/>
        </w:rPr>
        <w:t xml:space="preserve">report should be </w:t>
      </w:r>
      <w:r w:rsidR="00764EFD" w:rsidRPr="002A6D83">
        <w:rPr>
          <w:rFonts w:ascii="Times New Roman" w:hAnsi="Times New Roman"/>
          <w:lang w:val="en-GB"/>
        </w:rPr>
        <w:t>finalised and submitted to Plan</w:t>
      </w:r>
      <w:r w:rsidR="00DD3C50">
        <w:rPr>
          <w:rFonts w:ascii="Times New Roman" w:hAnsi="Times New Roman"/>
          <w:lang w:val="en-GB"/>
        </w:rPr>
        <w:t xml:space="preserve"> with a Policy Brief</w:t>
      </w:r>
      <w:r w:rsidR="00764EFD" w:rsidRPr="002A6D83">
        <w:rPr>
          <w:rFonts w:ascii="Times New Roman" w:hAnsi="Times New Roman"/>
          <w:lang w:val="en-GB"/>
        </w:rPr>
        <w:t xml:space="preserve">. </w:t>
      </w:r>
      <w:r w:rsidRPr="002A6D83">
        <w:rPr>
          <w:rFonts w:ascii="Times New Roman" w:hAnsi="Times New Roman"/>
          <w:lang w:val="en-GB"/>
        </w:rPr>
        <w:t xml:space="preserve"> </w:t>
      </w:r>
    </w:p>
    <w:p w14:paraId="02FBBAD6" w14:textId="77777777" w:rsidR="00AE0652" w:rsidRPr="00412F4A" w:rsidRDefault="00AE0652" w:rsidP="00083DBA">
      <w:pPr>
        <w:autoSpaceDE w:val="0"/>
        <w:autoSpaceDN w:val="0"/>
        <w:adjustRightInd w:val="0"/>
        <w:spacing w:after="120"/>
        <w:jc w:val="both"/>
        <w:rPr>
          <w:rFonts w:ascii="Times New Roman" w:hAnsi="Times New Roman"/>
          <w:lang w:val="en-GB"/>
        </w:rPr>
      </w:pPr>
      <w:r w:rsidRPr="00412F4A">
        <w:rPr>
          <w:rFonts w:ascii="Times New Roman" w:hAnsi="Times New Roman"/>
          <w:lang w:val="en-GB"/>
        </w:rPr>
        <w:t>The report should have the following structure:</w:t>
      </w:r>
    </w:p>
    <w:p w14:paraId="0E3B441D" w14:textId="751A2110" w:rsidR="00AE0652"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Title page</w:t>
      </w:r>
    </w:p>
    <w:p w14:paraId="12B0D200" w14:textId="77777777" w:rsidR="00AE0652"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Acknowledgments</w:t>
      </w:r>
    </w:p>
    <w:p w14:paraId="2474FCBA" w14:textId="77777777" w:rsidR="00AE0652"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Executive summary</w:t>
      </w:r>
    </w:p>
    <w:p w14:paraId="37104449" w14:textId="77777777" w:rsidR="00AE0652"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List of acronyms</w:t>
      </w:r>
    </w:p>
    <w:p w14:paraId="061880C3" w14:textId="77777777" w:rsidR="00AE0652"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 xml:space="preserve">Table of contents and lists of figures and tables </w:t>
      </w:r>
    </w:p>
    <w:p w14:paraId="75105CF4" w14:textId="11B93DFE" w:rsidR="00AE0652"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 xml:space="preserve">Introduction </w:t>
      </w:r>
    </w:p>
    <w:p w14:paraId="76BD99F5" w14:textId="688345C8" w:rsidR="00AE0652" w:rsidRPr="002F75D2" w:rsidRDefault="00AE0652" w:rsidP="002F75D2">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Methodology</w:t>
      </w:r>
      <w:r w:rsidRPr="00412F4A">
        <w:rPr>
          <w:rFonts w:ascii="Times New Roman" w:hAnsi="Times New Roman" w:cs="Times New Roman"/>
          <w:color w:val="auto"/>
          <w:lang w:val="en-GB"/>
        </w:rPr>
        <w:t xml:space="preserve"> </w:t>
      </w:r>
    </w:p>
    <w:p w14:paraId="62C8477C" w14:textId="334E91C4" w:rsidR="00AE0652" w:rsidRPr="00CF7FE9" w:rsidRDefault="00764EFD" w:rsidP="00083DBA">
      <w:pPr>
        <w:pStyle w:val="Default"/>
        <w:numPr>
          <w:ilvl w:val="0"/>
          <w:numId w:val="5"/>
        </w:numPr>
        <w:spacing w:after="120"/>
        <w:jc w:val="both"/>
        <w:rPr>
          <w:rFonts w:ascii="Times New Roman" w:hAnsi="Times New Roman" w:cs="Times New Roman"/>
          <w:color w:val="auto"/>
          <w:lang w:val="en-GB"/>
        </w:rPr>
      </w:pPr>
      <w:r>
        <w:rPr>
          <w:rFonts w:ascii="Times New Roman" w:hAnsi="Times New Roman" w:cs="Times New Roman"/>
          <w:bCs/>
          <w:color w:val="auto"/>
          <w:lang w:val="en-GB"/>
        </w:rPr>
        <w:t>Findings</w:t>
      </w:r>
      <w:r w:rsidR="00AE0652" w:rsidRPr="00412F4A">
        <w:rPr>
          <w:rFonts w:ascii="Times New Roman" w:hAnsi="Times New Roman" w:cs="Times New Roman"/>
          <w:bCs/>
          <w:color w:val="auto"/>
          <w:lang w:val="en-GB"/>
        </w:rPr>
        <w:t xml:space="preserve"> (it should be organised as per study objectives)</w:t>
      </w:r>
    </w:p>
    <w:p w14:paraId="683AE896" w14:textId="4AE18454" w:rsidR="00CF7FE9" w:rsidRPr="00412F4A" w:rsidRDefault="00CF7FE9" w:rsidP="00083DBA">
      <w:pPr>
        <w:pStyle w:val="Default"/>
        <w:numPr>
          <w:ilvl w:val="0"/>
          <w:numId w:val="5"/>
        </w:numPr>
        <w:spacing w:after="120"/>
        <w:jc w:val="both"/>
        <w:rPr>
          <w:rFonts w:ascii="Times New Roman" w:hAnsi="Times New Roman" w:cs="Times New Roman"/>
          <w:color w:val="auto"/>
          <w:lang w:val="en-GB"/>
        </w:rPr>
      </w:pPr>
      <w:r>
        <w:rPr>
          <w:rFonts w:ascii="Times New Roman" w:hAnsi="Times New Roman" w:cs="Times New Roman"/>
          <w:bCs/>
          <w:color w:val="auto"/>
          <w:lang w:val="en-GB"/>
        </w:rPr>
        <w:t>Discussion</w:t>
      </w:r>
    </w:p>
    <w:p w14:paraId="386B4713" w14:textId="5FD54D8A" w:rsidR="00AE0652"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color w:val="auto"/>
          <w:lang w:val="en-GB"/>
        </w:rPr>
        <w:t>Recommendations</w:t>
      </w:r>
    </w:p>
    <w:p w14:paraId="150C83F9" w14:textId="092D68CD" w:rsidR="00AC6D49" w:rsidRPr="00412F4A" w:rsidRDefault="00AC6D49" w:rsidP="00083DBA">
      <w:pPr>
        <w:pStyle w:val="Default"/>
        <w:numPr>
          <w:ilvl w:val="0"/>
          <w:numId w:val="5"/>
        </w:numPr>
        <w:spacing w:after="120"/>
        <w:jc w:val="both"/>
        <w:rPr>
          <w:rFonts w:ascii="Times New Roman" w:hAnsi="Times New Roman" w:cs="Times New Roman"/>
          <w:color w:val="auto"/>
          <w:lang w:val="en-GB"/>
        </w:rPr>
      </w:pPr>
      <w:r>
        <w:rPr>
          <w:rFonts w:ascii="Times New Roman" w:hAnsi="Times New Roman" w:cs="Times New Roman"/>
          <w:color w:val="auto"/>
          <w:lang w:val="en-GB"/>
        </w:rPr>
        <w:t>Conclusion</w:t>
      </w:r>
    </w:p>
    <w:p w14:paraId="06927461" w14:textId="77777777" w:rsidR="00AE0652"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 xml:space="preserve">References </w:t>
      </w:r>
    </w:p>
    <w:p w14:paraId="067EA8AB" w14:textId="60D32768" w:rsidR="001369B0" w:rsidRPr="00412F4A" w:rsidRDefault="00AE0652" w:rsidP="00083DBA">
      <w:pPr>
        <w:pStyle w:val="Default"/>
        <w:numPr>
          <w:ilvl w:val="0"/>
          <w:numId w:val="5"/>
        </w:numPr>
        <w:spacing w:after="120"/>
        <w:jc w:val="both"/>
        <w:rPr>
          <w:rFonts w:ascii="Times New Roman" w:hAnsi="Times New Roman" w:cs="Times New Roman"/>
          <w:color w:val="auto"/>
          <w:lang w:val="en-GB"/>
        </w:rPr>
      </w:pPr>
      <w:r w:rsidRPr="00412F4A">
        <w:rPr>
          <w:rFonts w:ascii="Times New Roman" w:hAnsi="Times New Roman" w:cs="Times New Roman"/>
          <w:bCs/>
          <w:color w:val="auto"/>
          <w:lang w:val="en-GB"/>
        </w:rPr>
        <w:t>Annexes</w:t>
      </w:r>
      <w:r w:rsidRPr="00412F4A">
        <w:rPr>
          <w:rFonts w:ascii="Times New Roman" w:hAnsi="Times New Roman" w:cs="Times New Roman"/>
          <w:lang w:val="en-GB"/>
        </w:rPr>
        <w:tab/>
      </w:r>
    </w:p>
    <w:p w14:paraId="3FCB96A0" w14:textId="74CBDE2F" w:rsidR="00F231F8" w:rsidRPr="00412F4A" w:rsidRDefault="00F231F8" w:rsidP="00083DBA">
      <w:pPr>
        <w:autoSpaceDE w:val="0"/>
        <w:autoSpaceDN w:val="0"/>
        <w:adjustRightInd w:val="0"/>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 xml:space="preserve">Timeframe: </w:t>
      </w:r>
    </w:p>
    <w:p w14:paraId="55E3A25B" w14:textId="20B198C4" w:rsidR="00A76CFE" w:rsidRPr="00412F4A" w:rsidRDefault="003579C8" w:rsidP="001E164F">
      <w:pPr>
        <w:autoSpaceDE w:val="0"/>
        <w:autoSpaceDN w:val="0"/>
        <w:adjustRightInd w:val="0"/>
        <w:spacing w:after="120"/>
        <w:jc w:val="both"/>
        <w:rPr>
          <w:rFonts w:ascii="Times New Roman" w:hAnsi="Times New Roman"/>
          <w:lang w:val="en-GB"/>
        </w:rPr>
      </w:pPr>
      <w:r w:rsidRPr="00412F4A">
        <w:rPr>
          <w:rFonts w:ascii="Times New Roman" w:eastAsiaTheme="minorEastAsia" w:hAnsi="Times New Roman"/>
          <w:color w:val="000000"/>
          <w:lang w:val="en-GB"/>
        </w:rPr>
        <w:t xml:space="preserve">Total duration of the assignment is 45 days after signing of the agreement. </w:t>
      </w:r>
      <w:r w:rsidR="00764EFD">
        <w:rPr>
          <w:rFonts w:ascii="Times New Roman" w:eastAsiaTheme="minorEastAsia" w:hAnsi="Times New Roman"/>
          <w:color w:val="000000"/>
          <w:lang w:val="en-GB"/>
        </w:rPr>
        <w:t xml:space="preserve">The timeframe is given in the following. </w:t>
      </w:r>
    </w:p>
    <w:tbl>
      <w:tblPr>
        <w:tblpPr w:leftFromText="180" w:rightFromText="180" w:vertAnchor="text" w:tblpX="-5" w:tblpY="1"/>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065"/>
      </w:tblGrid>
      <w:tr w:rsidR="00C36C87" w:rsidRPr="00412F4A" w14:paraId="0F908368" w14:textId="77777777" w:rsidTr="0068385E">
        <w:tc>
          <w:tcPr>
            <w:tcW w:w="6025" w:type="dxa"/>
            <w:shd w:val="clear" w:color="auto" w:fill="auto"/>
          </w:tcPr>
          <w:p w14:paraId="452661E9" w14:textId="77777777" w:rsidR="00A630AB" w:rsidRPr="00412F4A" w:rsidRDefault="00A630AB" w:rsidP="00083DBA">
            <w:pPr>
              <w:spacing w:after="120"/>
              <w:jc w:val="both"/>
              <w:rPr>
                <w:rFonts w:ascii="Times New Roman" w:hAnsi="Times New Roman"/>
                <w:b/>
                <w:lang w:val="en-GB"/>
              </w:rPr>
            </w:pPr>
            <w:r w:rsidRPr="00412F4A">
              <w:rPr>
                <w:rFonts w:ascii="Times New Roman" w:hAnsi="Times New Roman"/>
                <w:b/>
                <w:lang w:val="en-GB"/>
              </w:rPr>
              <w:t xml:space="preserve">Deliverables </w:t>
            </w:r>
          </w:p>
        </w:tc>
        <w:tc>
          <w:tcPr>
            <w:tcW w:w="3065" w:type="dxa"/>
            <w:shd w:val="clear" w:color="auto" w:fill="auto"/>
          </w:tcPr>
          <w:p w14:paraId="6C86EF20" w14:textId="77777777" w:rsidR="00A630AB" w:rsidRPr="00412F4A" w:rsidRDefault="00A630AB" w:rsidP="00083DBA">
            <w:pPr>
              <w:spacing w:after="120"/>
              <w:jc w:val="both"/>
              <w:rPr>
                <w:rFonts w:ascii="Times New Roman" w:hAnsi="Times New Roman"/>
                <w:b/>
                <w:lang w:val="en-GB"/>
              </w:rPr>
            </w:pPr>
            <w:r w:rsidRPr="00412F4A">
              <w:rPr>
                <w:rFonts w:ascii="Times New Roman" w:hAnsi="Times New Roman"/>
                <w:b/>
                <w:lang w:val="en-GB"/>
              </w:rPr>
              <w:t>Timeline</w:t>
            </w:r>
          </w:p>
        </w:tc>
      </w:tr>
      <w:tr w:rsidR="00C36C87" w:rsidRPr="00412F4A" w14:paraId="2FFDB56C" w14:textId="77777777" w:rsidTr="0068385E">
        <w:tc>
          <w:tcPr>
            <w:tcW w:w="6025" w:type="dxa"/>
            <w:shd w:val="clear" w:color="auto" w:fill="auto"/>
          </w:tcPr>
          <w:p w14:paraId="360DEC19" w14:textId="5CDDB86C" w:rsidR="00A630AB" w:rsidRPr="00A65A2D" w:rsidRDefault="00A65A2D" w:rsidP="004665F9">
            <w:pPr>
              <w:spacing w:after="120"/>
              <w:jc w:val="both"/>
              <w:rPr>
                <w:rFonts w:ascii="Times New Roman" w:hAnsi="Times New Roman"/>
                <w:lang w:val="en-GB"/>
              </w:rPr>
            </w:pPr>
            <w:r>
              <w:rPr>
                <w:rFonts w:ascii="Times New Roman" w:hAnsi="Times New Roman"/>
                <w:lang w:val="en-GB"/>
              </w:rPr>
              <w:t>1.</w:t>
            </w:r>
            <w:r w:rsidR="004665F9">
              <w:rPr>
                <w:rFonts w:ascii="Times New Roman" w:hAnsi="Times New Roman"/>
                <w:lang w:val="en-GB"/>
              </w:rPr>
              <w:t>Inception r</w:t>
            </w:r>
            <w:r w:rsidRPr="00A65A2D">
              <w:rPr>
                <w:rFonts w:ascii="Times New Roman" w:hAnsi="Times New Roman"/>
                <w:lang w:val="en-GB"/>
              </w:rPr>
              <w:t xml:space="preserve">eport </w:t>
            </w:r>
            <w:r w:rsidR="004665F9">
              <w:rPr>
                <w:rFonts w:ascii="Times New Roman" w:hAnsi="Times New Roman"/>
                <w:lang w:val="en-GB"/>
              </w:rPr>
              <w:t>s</w:t>
            </w:r>
            <w:r w:rsidRPr="00A65A2D">
              <w:rPr>
                <w:rFonts w:ascii="Times New Roman" w:hAnsi="Times New Roman"/>
                <w:lang w:val="en-GB"/>
              </w:rPr>
              <w:t>ubmission</w:t>
            </w:r>
          </w:p>
        </w:tc>
        <w:tc>
          <w:tcPr>
            <w:tcW w:w="3065" w:type="dxa"/>
            <w:shd w:val="clear" w:color="auto" w:fill="auto"/>
          </w:tcPr>
          <w:p w14:paraId="4F274137" w14:textId="42461227" w:rsidR="00A630AB" w:rsidRPr="00412F4A" w:rsidRDefault="004665F9" w:rsidP="00686AD8">
            <w:pPr>
              <w:spacing w:after="120"/>
              <w:jc w:val="both"/>
              <w:rPr>
                <w:rFonts w:ascii="Times New Roman" w:hAnsi="Times New Roman"/>
                <w:lang w:val="en-GB"/>
              </w:rPr>
            </w:pPr>
            <w:r>
              <w:rPr>
                <w:rFonts w:ascii="Times New Roman" w:hAnsi="Times New Roman"/>
                <w:lang w:val="en-GB"/>
              </w:rPr>
              <w:t>1</w:t>
            </w:r>
            <w:r w:rsidR="00765CEF">
              <w:rPr>
                <w:rFonts w:ascii="Times New Roman" w:hAnsi="Times New Roman"/>
                <w:lang w:val="en-GB"/>
              </w:rPr>
              <w:t>3</w:t>
            </w:r>
            <w:r w:rsidRPr="004665F9">
              <w:rPr>
                <w:rFonts w:ascii="Times New Roman" w:hAnsi="Times New Roman"/>
                <w:vertAlign w:val="superscript"/>
                <w:lang w:val="en-GB"/>
              </w:rPr>
              <w:t>th</w:t>
            </w:r>
            <w:r>
              <w:rPr>
                <w:rFonts w:ascii="Times New Roman" w:hAnsi="Times New Roman"/>
                <w:lang w:val="en-GB"/>
              </w:rPr>
              <w:t xml:space="preserve"> October, 2020 </w:t>
            </w:r>
          </w:p>
        </w:tc>
      </w:tr>
      <w:tr w:rsidR="00C36C87" w:rsidRPr="00412F4A" w14:paraId="76DE5552" w14:textId="77777777" w:rsidTr="0068385E">
        <w:tc>
          <w:tcPr>
            <w:tcW w:w="6025" w:type="dxa"/>
            <w:shd w:val="clear" w:color="auto" w:fill="auto"/>
          </w:tcPr>
          <w:p w14:paraId="3325ACED" w14:textId="043FDB93" w:rsidR="00A630AB" w:rsidRPr="00412F4A" w:rsidRDefault="00A630AB" w:rsidP="00083DBA">
            <w:pPr>
              <w:spacing w:after="120"/>
              <w:jc w:val="both"/>
              <w:rPr>
                <w:rFonts w:ascii="Times New Roman" w:hAnsi="Times New Roman"/>
                <w:lang w:val="en-GB"/>
              </w:rPr>
            </w:pPr>
            <w:r w:rsidRPr="00412F4A">
              <w:rPr>
                <w:rFonts w:ascii="Times New Roman" w:hAnsi="Times New Roman"/>
                <w:lang w:val="en-GB"/>
              </w:rPr>
              <w:t xml:space="preserve">2. </w:t>
            </w:r>
            <w:r w:rsidR="0068385E" w:rsidRPr="00412F4A">
              <w:rPr>
                <w:rFonts w:ascii="Times New Roman" w:hAnsi="Times New Roman"/>
                <w:lang w:val="en-GB"/>
              </w:rPr>
              <w:t>F</w:t>
            </w:r>
            <w:r w:rsidRPr="00412F4A">
              <w:rPr>
                <w:rFonts w:ascii="Times New Roman" w:hAnsi="Times New Roman"/>
                <w:lang w:val="en-GB"/>
              </w:rPr>
              <w:t>inalizing the key areas of analysis</w:t>
            </w:r>
            <w:r w:rsidR="00456C69" w:rsidRPr="00412F4A">
              <w:rPr>
                <w:rFonts w:ascii="Times New Roman" w:hAnsi="Times New Roman"/>
                <w:lang w:val="en-GB"/>
              </w:rPr>
              <w:t xml:space="preserve"> on </w:t>
            </w:r>
            <w:r w:rsidR="00456C69" w:rsidRPr="00412F4A">
              <w:rPr>
                <w:rFonts w:ascii="Times New Roman" w:hAnsi="Times New Roman"/>
                <w:i/>
                <w:lang w:val="en-GB"/>
              </w:rPr>
              <w:t>Fear of Violence</w:t>
            </w:r>
          </w:p>
        </w:tc>
        <w:tc>
          <w:tcPr>
            <w:tcW w:w="3065" w:type="dxa"/>
            <w:shd w:val="clear" w:color="auto" w:fill="auto"/>
          </w:tcPr>
          <w:p w14:paraId="4767DEE2" w14:textId="153327DB" w:rsidR="00A630AB" w:rsidRPr="00412F4A" w:rsidRDefault="004665F9" w:rsidP="00083DBA">
            <w:pPr>
              <w:spacing w:after="120"/>
              <w:jc w:val="both"/>
              <w:rPr>
                <w:rFonts w:ascii="Times New Roman" w:hAnsi="Times New Roman"/>
                <w:lang w:val="en-GB"/>
              </w:rPr>
            </w:pPr>
            <w:r>
              <w:rPr>
                <w:rFonts w:ascii="Times New Roman" w:hAnsi="Times New Roman"/>
                <w:lang w:val="en-GB"/>
              </w:rPr>
              <w:t>1</w:t>
            </w:r>
            <w:r w:rsidR="00765CEF">
              <w:rPr>
                <w:rFonts w:ascii="Times New Roman" w:hAnsi="Times New Roman"/>
                <w:lang w:val="en-GB"/>
              </w:rPr>
              <w:t>4</w:t>
            </w:r>
            <w:r w:rsidRPr="004665F9">
              <w:rPr>
                <w:rFonts w:ascii="Times New Roman" w:hAnsi="Times New Roman"/>
                <w:vertAlign w:val="superscript"/>
                <w:lang w:val="en-GB"/>
              </w:rPr>
              <w:t>th</w:t>
            </w:r>
            <w:r>
              <w:rPr>
                <w:rFonts w:ascii="Times New Roman" w:hAnsi="Times New Roman"/>
                <w:lang w:val="en-GB"/>
              </w:rPr>
              <w:t xml:space="preserve"> October, 20</w:t>
            </w:r>
            <w:r w:rsidR="00686AD8">
              <w:rPr>
                <w:rFonts w:ascii="Times New Roman" w:hAnsi="Times New Roman"/>
                <w:lang w:val="en-GB"/>
              </w:rPr>
              <w:t>20</w:t>
            </w:r>
          </w:p>
        </w:tc>
      </w:tr>
      <w:tr w:rsidR="00C36C87" w:rsidRPr="00412F4A" w14:paraId="204731DD" w14:textId="77777777" w:rsidTr="0068385E">
        <w:tc>
          <w:tcPr>
            <w:tcW w:w="6025" w:type="dxa"/>
            <w:shd w:val="clear" w:color="auto" w:fill="auto"/>
          </w:tcPr>
          <w:p w14:paraId="4A7C2718" w14:textId="696DD61A" w:rsidR="00A630AB" w:rsidRPr="00412F4A" w:rsidRDefault="00A65A2D" w:rsidP="00083DBA">
            <w:pPr>
              <w:spacing w:after="120"/>
              <w:jc w:val="both"/>
              <w:rPr>
                <w:rFonts w:ascii="Times New Roman" w:hAnsi="Times New Roman"/>
                <w:lang w:val="en-GB"/>
              </w:rPr>
            </w:pPr>
            <w:r>
              <w:rPr>
                <w:rFonts w:ascii="Times New Roman" w:hAnsi="Times New Roman"/>
                <w:lang w:val="en-GB"/>
              </w:rPr>
              <w:t>3.A</w:t>
            </w:r>
            <w:r w:rsidRPr="00A65A2D">
              <w:rPr>
                <w:rFonts w:ascii="Times New Roman" w:hAnsi="Times New Roman"/>
                <w:lang w:val="en-GB"/>
              </w:rPr>
              <w:t>nalysis of the relevant documents and literature</w:t>
            </w:r>
          </w:p>
        </w:tc>
        <w:tc>
          <w:tcPr>
            <w:tcW w:w="3065" w:type="dxa"/>
            <w:shd w:val="clear" w:color="auto" w:fill="auto"/>
          </w:tcPr>
          <w:p w14:paraId="17F4AABF" w14:textId="3E94756E" w:rsidR="00A630AB" w:rsidRPr="00412F4A" w:rsidRDefault="004665F9" w:rsidP="004665F9">
            <w:pPr>
              <w:spacing w:after="120"/>
              <w:rPr>
                <w:rFonts w:ascii="Times New Roman" w:hAnsi="Times New Roman"/>
                <w:lang w:val="en-GB"/>
              </w:rPr>
            </w:pPr>
            <w:r>
              <w:rPr>
                <w:rFonts w:ascii="Times New Roman" w:hAnsi="Times New Roman"/>
                <w:lang w:val="en-GB"/>
              </w:rPr>
              <w:t>15</w:t>
            </w:r>
            <w:r w:rsidRPr="004665F9">
              <w:rPr>
                <w:rFonts w:ascii="Times New Roman" w:hAnsi="Times New Roman"/>
                <w:vertAlign w:val="superscript"/>
                <w:lang w:val="en-GB"/>
              </w:rPr>
              <w:t>th</w:t>
            </w:r>
            <w:r>
              <w:rPr>
                <w:rFonts w:ascii="Times New Roman" w:hAnsi="Times New Roman"/>
                <w:lang w:val="en-GB"/>
              </w:rPr>
              <w:t xml:space="preserve"> </w:t>
            </w:r>
            <w:r w:rsidR="00686AD8">
              <w:rPr>
                <w:rFonts w:ascii="Times New Roman" w:hAnsi="Times New Roman"/>
                <w:lang w:val="en-GB"/>
              </w:rPr>
              <w:t>October</w:t>
            </w:r>
            <w:r>
              <w:rPr>
                <w:rFonts w:ascii="Times New Roman" w:hAnsi="Times New Roman"/>
                <w:lang w:val="en-GB"/>
              </w:rPr>
              <w:t xml:space="preserve"> to 15</w:t>
            </w:r>
            <w:r w:rsidRPr="004665F9">
              <w:rPr>
                <w:rFonts w:ascii="Times New Roman" w:hAnsi="Times New Roman"/>
                <w:vertAlign w:val="superscript"/>
                <w:lang w:val="en-GB"/>
              </w:rPr>
              <w:t>th</w:t>
            </w:r>
            <w:r>
              <w:rPr>
                <w:rFonts w:ascii="Times New Roman" w:hAnsi="Times New Roman"/>
                <w:lang w:val="en-GB"/>
              </w:rPr>
              <w:t xml:space="preserve"> November, 2020</w:t>
            </w:r>
          </w:p>
        </w:tc>
      </w:tr>
      <w:tr w:rsidR="00C36C87" w:rsidRPr="00412F4A" w14:paraId="0A618A64" w14:textId="77777777" w:rsidTr="0068385E">
        <w:tc>
          <w:tcPr>
            <w:tcW w:w="6025" w:type="dxa"/>
            <w:shd w:val="clear" w:color="auto" w:fill="auto"/>
          </w:tcPr>
          <w:p w14:paraId="6650A1E8" w14:textId="4D38FDF3" w:rsidR="00A630AB" w:rsidRPr="00412F4A" w:rsidRDefault="004665F9" w:rsidP="007A5EB4">
            <w:pPr>
              <w:spacing w:after="120"/>
              <w:jc w:val="both"/>
              <w:rPr>
                <w:rFonts w:ascii="Times New Roman" w:hAnsi="Times New Roman"/>
                <w:lang w:val="en-GB"/>
              </w:rPr>
            </w:pPr>
            <w:r>
              <w:rPr>
                <w:rFonts w:ascii="Times New Roman" w:hAnsi="Times New Roman"/>
                <w:lang w:val="en-GB"/>
              </w:rPr>
              <w:t>4</w:t>
            </w:r>
            <w:r w:rsidR="007A5EB4">
              <w:rPr>
                <w:rFonts w:ascii="Times New Roman" w:hAnsi="Times New Roman"/>
                <w:lang w:val="en-GB"/>
              </w:rPr>
              <w:t>. Sharing of</w:t>
            </w:r>
            <w:r w:rsidR="00A630AB" w:rsidRPr="00412F4A">
              <w:rPr>
                <w:rFonts w:ascii="Times New Roman" w:hAnsi="Times New Roman"/>
                <w:lang w:val="en-GB"/>
              </w:rPr>
              <w:t xml:space="preserve"> first draft </w:t>
            </w:r>
            <w:r w:rsidR="007A5EB4">
              <w:rPr>
                <w:rFonts w:ascii="Times New Roman" w:hAnsi="Times New Roman"/>
                <w:lang w:val="en-GB"/>
              </w:rPr>
              <w:t>report</w:t>
            </w:r>
          </w:p>
        </w:tc>
        <w:tc>
          <w:tcPr>
            <w:tcW w:w="3065" w:type="dxa"/>
            <w:shd w:val="clear" w:color="auto" w:fill="auto"/>
          </w:tcPr>
          <w:p w14:paraId="3E602B15" w14:textId="7636A030" w:rsidR="00A630AB" w:rsidRPr="00412F4A" w:rsidRDefault="004665F9" w:rsidP="00083DBA">
            <w:pPr>
              <w:spacing w:after="120"/>
              <w:jc w:val="both"/>
              <w:rPr>
                <w:rFonts w:ascii="Times New Roman" w:hAnsi="Times New Roman"/>
                <w:lang w:val="en-GB"/>
              </w:rPr>
            </w:pPr>
            <w:r>
              <w:rPr>
                <w:rFonts w:ascii="Times New Roman" w:hAnsi="Times New Roman"/>
                <w:lang w:val="en-GB"/>
              </w:rPr>
              <w:t>16</w:t>
            </w:r>
            <w:r w:rsidRPr="004665F9">
              <w:rPr>
                <w:rFonts w:ascii="Times New Roman" w:hAnsi="Times New Roman"/>
                <w:vertAlign w:val="superscript"/>
                <w:lang w:val="en-GB"/>
              </w:rPr>
              <w:t>th</w:t>
            </w:r>
            <w:r>
              <w:rPr>
                <w:rFonts w:ascii="Times New Roman" w:hAnsi="Times New Roman"/>
                <w:lang w:val="en-GB"/>
              </w:rPr>
              <w:t xml:space="preserve"> November, 2020</w:t>
            </w:r>
          </w:p>
        </w:tc>
      </w:tr>
      <w:tr w:rsidR="00C36C87" w:rsidRPr="00412F4A" w14:paraId="33702DDC" w14:textId="77777777" w:rsidTr="0068385E">
        <w:tc>
          <w:tcPr>
            <w:tcW w:w="6025" w:type="dxa"/>
            <w:shd w:val="clear" w:color="auto" w:fill="auto"/>
          </w:tcPr>
          <w:p w14:paraId="3B677FC7" w14:textId="70005C5A" w:rsidR="00A630AB" w:rsidRPr="00412F4A" w:rsidRDefault="004665F9" w:rsidP="00083DBA">
            <w:pPr>
              <w:spacing w:after="120"/>
              <w:jc w:val="both"/>
              <w:rPr>
                <w:rFonts w:ascii="Times New Roman" w:hAnsi="Times New Roman"/>
                <w:lang w:val="en-GB"/>
              </w:rPr>
            </w:pPr>
            <w:r>
              <w:rPr>
                <w:rFonts w:ascii="Times New Roman" w:hAnsi="Times New Roman"/>
                <w:lang w:val="en-GB"/>
              </w:rPr>
              <w:t>5</w:t>
            </w:r>
            <w:r w:rsidR="00A630AB" w:rsidRPr="00412F4A">
              <w:rPr>
                <w:rFonts w:ascii="Times New Roman" w:hAnsi="Times New Roman"/>
                <w:lang w:val="en-GB"/>
              </w:rPr>
              <w:t xml:space="preserve">. Feedback from </w:t>
            </w:r>
            <w:r w:rsidR="007A5EB4">
              <w:rPr>
                <w:rFonts w:ascii="Times New Roman" w:hAnsi="Times New Roman"/>
                <w:lang w:val="en-GB"/>
              </w:rPr>
              <w:t>Plan International Bangladesh</w:t>
            </w:r>
            <w:r w:rsidR="00A630AB" w:rsidRPr="00412F4A">
              <w:rPr>
                <w:rFonts w:ascii="Times New Roman" w:hAnsi="Times New Roman"/>
                <w:lang w:val="en-GB"/>
              </w:rPr>
              <w:t xml:space="preserve"> on the first draft</w:t>
            </w:r>
            <w:r w:rsidR="007A5EB4">
              <w:rPr>
                <w:rFonts w:ascii="Times New Roman" w:hAnsi="Times New Roman"/>
                <w:lang w:val="en-GB"/>
              </w:rPr>
              <w:t xml:space="preserve"> report</w:t>
            </w:r>
          </w:p>
          <w:p w14:paraId="0C9DBF2D" w14:textId="77777777" w:rsidR="00A630AB" w:rsidRPr="00412F4A" w:rsidRDefault="00A630AB" w:rsidP="00083DBA">
            <w:pPr>
              <w:spacing w:after="120"/>
              <w:jc w:val="both"/>
              <w:rPr>
                <w:rFonts w:ascii="Times New Roman" w:hAnsi="Times New Roman"/>
                <w:lang w:val="en-GB"/>
              </w:rPr>
            </w:pPr>
          </w:p>
        </w:tc>
        <w:tc>
          <w:tcPr>
            <w:tcW w:w="3065" w:type="dxa"/>
            <w:shd w:val="clear" w:color="auto" w:fill="auto"/>
          </w:tcPr>
          <w:p w14:paraId="1ABBD893" w14:textId="668CAD2F" w:rsidR="00A630AB" w:rsidRPr="00412F4A" w:rsidRDefault="00765CEF" w:rsidP="00083DBA">
            <w:pPr>
              <w:spacing w:after="120"/>
              <w:jc w:val="both"/>
              <w:rPr>
                <w:rFonts w:ascii="Times New Roman" w:hAnsi="Times New Roman"/>
                <w:lang w:val="en-GB"/>
              </w:rPr>
            </w:pPr>
            <w:r>
              <w:rPr>
                <w:rFonts w:ascii="Times New Roman" w:hAnsi="Times New Roman"/>
                <w:lang w:val="en-GB"/>
              </w:rPr>
              <w:lastRenderedPageBreak/>
              <w:t>22</w:t>
            </w:r>
            <w:r w:rsidR="004665F9" w:rsidRPr="004665F9">
              <w:rPr>
                <w:rFonts w:ascii="Times New Roman" w:hAnsi="Times New Roman"/>
                <w:vertAlign w:val="superscript"/>
                <w:lang w:val="en-GB"/>
              </w:rPr>
              <w:t>th</w:t>
            </w:r>
            <w:r w:rsidR="004665F9">
              <w:rPr>
                <w:rFonts w:ascii="Times New Roman" w:hAnsi="Times New Roman"/>
                <w:lang w:val="en-GB"/>
              </w:rPr>
              <w:t xml:space="preserve"> November, 2020</w:t>
            </w:r>
          </w:p>
        </w:tc>
      </w:tr>
      <w:tr w:rsidR="00C36C87" w:rsidRPr="00412F4A" w14:paraId="1D980490" w14:textId="77777777" w:rsidTr="0068385E">
        <w:tc>
          <w:tcPr>
            <w:tcW w:w="6025" w:type="dxa"/>
            <w:shd w:val="clear" w:color="auto" w:fill="auto"/>
          </w:tcPr>
          <w:p w14:paraId="719C1C12" w14:textId="51E651CF" w:rsidR="00BC1C5C" w:rsidRPr="00412F4A" w:rsidRDefault="004665F9" w:rsidP="00543E93">
            <w:pPr>
              <w:spacing w:after="120"/>
              <w:rPr>
                <w:rFonts w:ascii="Times New Roman" w:hAnsi="Times New Roman"/>
                <w:lang w:val="en-GB"/>
              </w:rPr>
            </w:pPr>
            <w:r>
              <w:rPr>
                <w:rFonts w:ascii="Times New Roman" w:hAnsi="Times New Roman"/>
                <w:lang w:val="en-GB"/>
              </w:rPr>
              <w:t>6</w:t>
            </w:r>
            <w:r w:rsidR="00BC1C5C" w:rsidRPr="00412F4A">
              <w:rPr>
                <w:rFonts w:ascii="Times New Roman" w:hAnsi="Times New Roman"/>
                <w:lang w:val="en-GB"/>
              </w:rPr>
              <w:t xml:space="preserve">. </w:t>
            </w:r>
            <w:r w:rsidR="007A5EB4">
              <w:rPr>
                <w:rFonts w:ascii="Times New Roman" w:hAnsi="Times New Roman"/>
                <w:lang w:val="en-GB"/>
              </w:rPr>
              <w:t xml:space="preserve">One day </w:t>
            </w:r>
            <w:r w:rsidR="00BC1C5C" w:rsidRPr="00412F4A">
              <w:rPr>
                <w:rFonts w:ascii="Times New Roman" w:hAnsi="Times New Roman"/>
                <w:lang w:val="en-GB"/>
              </w:rPr>
              <w:t>validation workshop with key experts</w:t>
            </w:r>
            <w:r w:rsidR="00543E93">
              <w:rPr>
                <w:rFonts w:ascii="Times New Roman" w:hAnsi="Times New Roman"/>
                <w:lang w:val="en-GB"/>
              </w:rPr>
              <w:t xml:space="preserve">/ stakeholders </w:t>
            </w:r>
          </w:p>
        </w:tc>
        <w:tc>
          <w:tcPr>
            <w:tcW w:w="3065" w:type="dxa"/>
            <w:shd w:val="clear" w:color="auto" w:fill="auto"/>
          </w:tcPr>
          <w:p w14:paraId="0CEDE5DD" w14:textId="336517DF" w:rsidR="00BC1C5C" w:rsidRPr="00412F4A" w:rsidRDefault="00543E93" w:rsidP="00543E93">
            <w:pPr>
              <w:spacing w:after="120"/>
              <w:jc w:val="both"/>
              <w:rPr>
                <w:rFonts w:ascii="Times New Roman" w:hAnsi="Times New Roman"/>
                <w:lang w:val="en-GB"/>
              </w:rPr>
            </w:pPr>
            <w:r>
              <w:rPr>
                <w:rFonts w:ascii="Times New Roman" w:hAnsi="Times New Roman"/>
                <w:lang w:val="en-GB"/>
              </w:rPr>
              <w:t>23</w:t>
            </w:r>
            <w:r w:rsidRPr="00543E93">
              <w:rPr>
                <w:rFonts w:ascii="Times New Roman" w:hAnsi="Times New Roman"/>
                <w:vertAlign w:val="superscript"/>
                <w:lang w:val="en-GB"/>
              </w:rPr>
              <w:t>rd</w:t>
            </w:r>
            <w:r>
              <w:rPr>
                <w:rFonts w:ascii="Times New Roman" w:hAnsi="Times New Roman"/>
                <w:lang w:val="en-GB"/>
              </w:rPr>
              <w:t xml:space="preserve"> November, 2020</w:t>
            </w:r>
          </w:p>
        </w:tc>
      </w:tr>
      <w:tr w:rsidR="00C36C87" w:rsidRPr="00412F4A" w14:paraId="662E2659" w14:textId="77777777" w:rsidTr="0068385E">
        <w:tc>
          <w:tcPr>
            <w:tcW w:w="6025" w:type="dxa"/>
            <w:shd w:val="clear" w:color="auto" w:fill="auto"/>
          </w:tcPr>
          <w:p w14:paraId="6BF3C168" w14:textId="5698B677" w:rsidR="00BC1C5C" w:rsidRPr="00412F4A" w:rsidRDefault="004665F9" w:rsidP="00083DBA">
            <w:pPr>
              <w:spacing w:after="120"/>
              <w:jc w:val="both"/>
              <w:rPr>
                <w:rFonts w:ascii="Times New Roman" w:hAnsi="Times New Roman"/>
                <w:lang w:val="en-GB"/>
              </w:rPr>
            </w:pPr>
            <w:r>
              <w:rPr>
                <w:rFonts w:ascii="Times New Roman" w:hAnsi="Times New Roman"/>
                <w:lang w:val="en-GB"/>
              </w:rPr>
              <w:t>7</w:t>
            </w:r>
            <w:r w:rsidR="00BC1C5C" w:rsidRPr="00412F4A">
              <w:rPr>
                <w:rFonts w:ascii="Times New Roman" w:hAnsi="Times New Roman"/>
                <w:lang w:val="en-GB"/>
              </w:rPr>
              <w:t xml:space="preserve">. </w:t>
            </w:r>
            <w:r w:rsidR="007A5EB4">
              <w:rPr>
                <w:rFonts w:ascii="Times New Roman" w:hAnsi="Times New Roman"/>
                <w:lang w:val="en-GB"/>
              </w:rPr>
              <w:t xml:space="preserve"> Sharing of</w:t>
            </w:r>
            <w:r w:rsidR="007A5EB4" w:rsidRPr="00412F4A">
              <w:rPr>
                <w:rFonts w:ascii="Times New Roman" w:hAnsi="Times New Roman"/>
                <w:lang w:val="en-GB"/>
              </w:rPr>
              <w:t xml:space="preserve"> </w:t>
            </w:r>
            <w:r w:rsidR="00BC1C5C" w:rsidRPr="00412F4A">
              <w:rPr>
                <w:rFonts w:ascii="Times New Roman" w:hAnsi="Times New Roman"/>
                <w:lang w:val="en-GB"/>
              </w:rPr>
              <w:t xml:space="preserve">Final draft </w:t>
            </w:r>
          </w:p>
        </w:tc>
        <w:tc>
          <w:tcPr>
            <w:tcW w:w="3065" w:type="dxa"/>
            <w:shd w:val="clear" w:color="auto" w:fill="auto"/>
          </w:tcPr>
          <w:p w14:paraId="014F9C5C" w14:textId="09222DDC" w:rsidR="00BC1C5C" w:rsidRPr="00412F4A" w:rsidRDefault="00543E93" w:rsidP="00083DBA">
            <w:pPr>
              <w:spacing w:after="120"/>
              <w:jc w:val="both"/>
              <w:rPr>
                <w:rFonts w:ascii="Times New Roman" w:hAnsi="Times New Roman"/>
                <w:lang w:val="en-GB"/>
              </w:rPr>
            </w:pPr>
            <w:r>
              <w:rPr>
                <w:rFonts w:ascii="Times New Roman" w:hAnsi="Times New Roman"/>
                <w:lang w:val="en-GB"/>
              </w:rPr>
              <w:t>30</w:t>
            </w:r>
            <w:r w:rsidRPr="004665F9">
              <w:rPr>
                <w:rFonts w:ascii="Times New Roman" w:hAnsi="Times New Roman"/>
                <w:vertAlign w:val="superscript"/>
                <w:lang w:val="en-GB"/>
              </w:rPr>
              <w:t>th</w:t>
            </w:r>
            <w:r>
              <w:rPr>
                <w:rFonts w:ascii="Times New Roman" w:hAnsi="Times New Roman"/>
                <w:lang w:val="en-GB"/>
              </w:rPr>
              <w:t xml:space="preserve"> November, 2020</w:t>
            </w:r>
          </w:p>
        </w:tc>
      </w:tr>
    </w:tbl>
    <w:p w14:paraId="58A2A169" w14:textId="77777777" w:rsidR="00A630AB" w:rsidRPr="00412F4A" w:rsidRDefault="00A630AB" w:rsidP="00083DBA">
      <w:pPr>
        <w:spacing w:after="120"/>
        <w:jc w:val="both"/>
        <w:rPr>
          <w:rFonts w:ascii="Times New Roman" w:hAnsi="Times New Roman"/>
          <w:lang w:val="en-GB"/>
        </w:rPr>
      </w:pPr>
    </w:p>
    <w:p w14:paraId="387C281E" w14:textId="4C32602D" w:rsidR="0033353F" w:rsidRPr="00412F4A" w:rsidRDefault="0033353F" w:rsidP="00083DBA">
      <w:pPr>
        <w:tabs>
          <w:tab w:val="left" w:pos="1114"/>
        </w:tabs>
        <w:spacing w:after="120"/>
        <w:jc w:val="both"/>
        <w:rPr>
          <w:rFonts w:ascii="Times New Roman" w:hAnsi="Times New Roman"/>
          <w:lang w:val="en-GB"/>
        </w:rPr>
      </w:pPr>
    </w:p>
    <w:p w14:paraId="6B73A3D5" w14:textId="77777777" w:rsidR="0033353F" w:rsidRPr="00412F4A" w:rsidRDefault="0033353F" w:rsidP="00083DBA">
      <w:pPr>
        <w:spacing w:after="120"/>
        <w:jc w:val="both"/>
        <w:rPr>
          <w:rFonts w:ascii="Times New Roman" w:hAnsi="Times New Roman"/>
          <w:lang w:val="en-GB"/>
        </w:rPr>
      </w:pPr>
    </w:p>
    <w:p w14:paraId="7AD83528" w14:textId="77777777" w:rsidR="0033353F" w:rsidRPr="00412F4A" w:rsidRDefault="0033353F" w:rsidP="00083DBA">
      <w:pPr>
        <w:spacing w:after="120"/>
        <w:jc w:val="both"/>
        <w:rPr>
          <w:rFonts w:ascii="Times New Roman" w:hAnsi="Times New Roman"/>
          <w:lang w:val="en-GB"/>
        </w:rPr>
      </w:pPr>
    </w:p>
    <w:p w14:paraId="5D5BA702" w14:textId="77777777" w:rsidR="0033353F" w:rsidRPr="00412F4A" w:rsidRDefault="0033353F" w:rsidP="00083DBA">
      <w:pPr>
        <w:spacing w:after="120"/>
        <w:jc w:val="both"/>
        <w:rPr>
          <w:rFonts w:ascii="Times New Roman" w:hAnsi="Times New Roman"/>
          <w:lang w:val="en-GB"/>
        </w:rPr>
      </w:pPr>
    </w:p>
    <w:p w14:paraId="7FE38994" w14:textId="76466165" w:rsidR="00F231F8" w:rsidRPr="00B63FB8" w:rsidRDefault="00675D40" w:rsidP="00083DBA">
      <w:pPr>
        <w:tabs>
          <w:tab w:val="left" w:pos="3570"/>
        </w:tabs>
        <w:spacing w:after="120"/>
        <w:jc w:val="both"/>
        <w:rPr>
          <w:rFonts w:ascii="Times New Roman" w:hAnsi="Times New Roman"/>
          <w:b/>
          <w:color w:val="0070C0"/>
          <w:u w:val="single"/>
          <w:lang w:val="en-GB"/>
        </w:rPr>
      </w:pPr>
      <w:r>
        <w:rPr>
          <w:rFonts w:ascii="Times New Roman" w:hAnsi="Times New Roman"/>
          <w:b/>
          <w:color w:val="0070C0"/>
          <w:u w:val="single"/>
          <w:lang w:val="en-GB"/>
        </w:rPr>
        <w:t xml:space="preserve"> </w:t>
      </w:r>
      <w:r w:rsidR="00F231F8" w:rsidRPr="00412F4A">
        <w:rPr>
          <w:rFonts w:ascii="Times New Roman" w:hAnsi="Times New Roman"/>
          <w:b/>
          <w:color w:val="0070C0"/>
          <w:u w:val="single"/>
          <w:lang w:val="en-GB"/>
        </w:rPr>
        <w:t xml:space="preserve">Mode of Payment: </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514"/>
        <w:gridCol w:w="5666"/>
      </w:tblGrid>
      <w:tr w:rsidR="00F231F8" w:rsidRPr="00412F4A" w14:paraId="2C8F970C" w14:textId="77777777" w:rsidTr="00AA1232">
        <w:trPr>
          <w:jc w:val="center"/>
        </w:trPr>
        <w:tc>
          <w:tcPr>
            <w:tcW w:w="1229" w:type="pct"/>
            <w:shd w:val="clear" w:color="auto" w:fill="auto"/>
            <w:vAlign w:val="center"/>
          </w:tcPr>
          <w:p w14:paraId="5C656D10" w14:textId="77777777" w:rsidR="00F231F8" w:rsidRPr="00412F4A" w:rsidRDefault="00F231F8" w:rsidP="00083DBA">
            <w:pPr>
              <w:spacing w:after="120"/>
              <w:jc w:val="both"/>
              <w:rPr>
                <w:rFonts w:ascii="Times New Roman" w:hAnsi="Times New Roman"/>
                <w:b/>
                <w:lang w:val="en-GB"/>
              </w:rPr>
            </w:pPr>
            <w:r w:rsidRPr="00412F4A">
              <w:rPr>
                <w:rFonts w:ascii="Times New Roman" w:hAnsi="Times New Roman"/>
                <w:b/>
                <w:lang w:val="en-GB"/>
              </w:rPr>
              <w:t>Instalments</w:t>
            </w:r>
          </w:p>
        </w:tc>
        <w:tc>
          <w:tcPr>
            <w:tcW w:w="795" w:type="pct"/>
            <w:shd w:val="clear" w:color="auto" w:fill="auto"/>
            <w:vAlign w:val="center"/>
          </w:tcPr>
          <w:p w14:paraId="3A15DF78" w14:textId="77777777" w:rsidR="00F231F8" w:rsidRPr="00412F4A" w:rsidRDefault="00F231F8" w:rsidP="00083DBA">
            <w:pPr>
              <w:spacing w:after="120"/>
              <w:jc w:val="both"/>
              <w:rPr>
                <w:rFonts w:ascii="Times New Roman" w:hAnsi="Times New Roman"/>
                <w:b/>
                <w:lang w:val="en-GB"/>
              </w:rPr>
            </w:pPr>
            <w:r w:rsidRPr="00412F4A">
              <w:rPr>
                <w:rFonts w:ascii="Times New Roman" w:hAnsi="Times New Roman"/>
                <w:b/>
                <w:lang w:val="en-GB"/>
              </w:rPr>
              <w:t>Percentage</w:t>
            </w:r>
          </w:p>
        </w:tc>
        <w:tc>
          <w:tcPr>
            <w:tcW w:w="2976" w:type="pct"/>
            <w:shd w:val="clear" w:color="auto" w:fill="auto"/>
            <w:vAlign w:val="center"/>
          </w:tcPr>
          <w:p w14:paraId="742AE491" w14:textId="77777777" w:rsidR="00F231F8" w:rsidRPr="00412F4A" w:rsidRDefault="00F231F8" w:rsidP="00083DBA">
            <w:pPr>
              <w:spacing w:after="120"/>
              <w:jc w:val="both"/>
              <w:rPr>
                <w:rFonts w:ascii="Times New Roman" w:hAnsi="Times New Roman"/>
                <w:b/>
                <w:lang w:val="en-GB"/>
              </w:rPr>
            </w:pPr>
            <w:r w:rsidRPr="00412F4A">
              <w:rPr>
                <w:rFonts w:ascii="Times New Roman" w:hAnsi="Times New Roman"/>
                <w:b/>
                <w:lang w:val="en-GB"/>
              </w:rPr>
              <w:t>Timeline</w:t>
            </w:r>
          </w:p>
        </w:tc>
      </w:tr>
      <w:tr w:rsidR="00F231F8" w:rsidRPr="00412F4A" w14:paraId="7B202E9B" w14:textId="77777777" w:rsidTr="00AA1232">
        <w:trPr>
          <w:jc w:val="center"/>
        </w:trPr>
        <w:tc>
          <w:tcPr>
            <w:tcW w:w="1229" w:type="pct"/>
            <w:vAlign w:val="center"/>
          </w:tcPr>
          <w:p w14:paraId="1BA27151" w14:textId="77777777" w:rsidR="00F231F8" w:rsidRPr="00412F4A" w:rsidRDefault="00F231F8" w:rsidP="00083DBA">
            <w:pPr>
              <w:spacing w:after="120"/>
              <w:jc w:val="both"/>
              <w:rPr>
                <w:rFonts w:ascii="Times New Roman" w:hAnsi="Times New Roman"/>
                <w:lang w:val="en-GB"/>
              </w:rPr>
            </w:pPr>
            <w:r w:rsidRPr="00412F4A">
              <w:rPr>
                <w:rFonts w:ascii="Times New Roman" w:hAnsi="Times New Roman"/>
                <w:lang w:val="en-GB"/>
              </w:rPr>
              <w:t>First instalment</w:t>
            </w:r>
          </w:p>
        </w:tc>
        <w:tc>
          <w:tcPr>
            <w:tcW w:w="795" w:type="pct"/>
            <w:vAlign w:val="center"/>
          </w:tcPr>
          <w:p w14:paraId="41E1EE9E" w14:textId="77777777" w:rsidR="00F231F8" w:rsidRPr="00412F4A" w:rsidRDefault="00F231F8" w:rsidP="00083DBA">
            <w:pPr>
              <w:pStyle w:val="ListParagraph"/>
              <w:spacing w:after="120"/>
              <w:contextualSpacing w:val="0"/>
              <w:jc w:val="both"/>
              <w:rPr>
                <w:rFonts w:ascii="Times New Roman" w:hAnsi="Times New Roman"/>
                <w:lang w:val="en-GB"/>
              </w:rPr>
            </w:pPr>
            <w:r w:rsidRPr="00412F4A">
              <w:rPr>
                <w:rFonts w:ascii="Times New Roman" w:hAnsi="Times New Roman"/>
                <w:lang w:val="en-GB"/>
              </w:rPr>
              <w:t>30</w:t>
            </w:r>
          </w:p>
        </w:tc>
        <w:tc>
          <w:tcPr>
            <w:tcW w:w="2976" w:type="pct"/>
            <w:vAlign w:val="center"/>
          </w:tcPr>
          <w:p w14:paraId="138BF419" w14:textId="77777777" w:rsidR="00F231F8" w:rsidRPr="00412F4A" w:rsidRDefault="00F231F8" w:rsidP="00083DBA">
            <w:pPr>
              <w:pStyle w:val="ListParagraph"/>
              <w:spacing w:after="120"/>
              <w:ind w:left="0"/>
              <w:contextualSpacing w:val="0"/>
              <w:jc w:val="both"/>
              <w:rPr>
                <w:rFonts w:ascii="Times New Roman" w:hAnsi="Times New Roman"/>
                <w:lang w:val="en-GB"/>
              </w:rPr>
            </w:pPr>
            <w:r w:rsidRPr="00412F4A">
              <w:rPr>
                <w:rFonts w:ascii="Times New Roman" w:hAnsi="Times New Roman"/>
                <w:lang w:val="en-GB"/>
              </w:rPr>
              <w:t xml:space="preserve">After receiving the inception report </w:t>
            </w:r>
          </w:p>
        </w:tc>
      </w:tr>
      <w:tr w:rsidR="00F231F8" w:rsidRPr="00412F4A" w14:paraId="4DEEB9C8" w14:textId="77777777" w:rsidTr="00AA1232">
        <w:trPr>
          <w:jc w:val="center"/>
        </w:trPr>
        <w:tc>
          <w:tcPr>
            <w:tcW w:w="1229" w:type="pct"/>
            <w:vAlign w:val="center"/>
          </w:tcPr>
          <w:p w14:paraId="1CA8F41C" w14:textId="77777777" w:rsidR="00F231F8" w:rsidRPr="00412F4A" w:rsidRDefault="00F231F8" w:rsidP="00083DBA">
            <w:pPr>
              <w:spacing w:after="120"/>
              <w:jc w:val="both"/>
              <w:rPr>
                <w:rFonts w:ascii="Times New Roman" w:hAnsi="Times New Roman"/>
                <w:lang w:val="en-GB"/>
              </w:rPr>
            </w:pPr>
            <w:r w:rsidRPr="00412F4A">
              <w:rPr>
                <w:rFonts w:ascii="Times New Roman" w:hAnsi="Times New Roman"/>
                <w:lang w:val="en-GB"/>
              </w:rPr>
              <w:t>2</w:t>
            </w:r>
            <w:r w:rsidRPr="00412F4A">
              <w:rPr>
                <w:rFonts w:ascii="Times New Roman" w:hAnsi="Times New Roman"/>
                <w:vertAlign w:val="superscript"/>
                <w:lang w:val="en-GB"/>
              </w:rPr>
              <w:t>nd</w:t>
            </w:r>
            <w:r w:rsidRPr="00412F4A">
              <w:rPr>
                <w:rFonts w:ascii="Times New Roman" w:hAnsi="Times New Roman"/>
                <w:lang w:val="en-GB"/>
              </w:rPr>
              <w:t xml:space="preserve"> instalment</w:t>
            </w:r>
          </w:p>
        </w:tc>
        <w:tc>
          <w:tcPr>
            <w:tcW w:w="795" w:type="pct"/>
            <w:vAlign w:val="center"/>
          </w:tcPr>
          <w:p w14:paraId="18A99D22" w14:textId="77777777" w:rsidR="00F231F8" w:rsidRPr="00412F4A" w:rsidRDefault="00F231F8" w:rsidP="00083DBA">
            <w:pPr>
              <w:pStyle w:val="ListParagraph"/>
              <w:spacing w:after="120"/>
              <w:contextualSpacing w:val="0"/>
              <w:jc w:val="both"/>
              <w:rPr>
                <w:rFonts w:ascii="Times New Roman" w:hAnsi="Times New Roman"/>
                <w:lang w:val="en-GB"/>
              </w:rPr>
            </w:pPr>
            <w:r w:rsidRPr="00412F4A">
              <w:rPr>
                <w:rFonts w:ascii="Times New Roman" w:hAnsi="Times New Roman"/>
                <w:lang w:val="en-GB"/>
              </w:rPr>
              <w:t>30</w:t>
            </w:r>
          </w:p>
        </w:tc>
        <w:tc>
          <w:tcPr>
            <w:tcW w:w="2976" w:type="pct"/>
            <w:vAlign w:val="center"/>
          </w:tcPr>
          <w:p w14:paraId="3DFDD55A" w14:textId="77777777" w:rsidR="00F231F8" w:rsidRPr="00412F4A" w:rsidRDefault="00F231F8" w:rsidP="00083DBA">
            <w:pPr>
              <w:pStyle w:val="ListParagraph"/>
              <w:spacing w:after="120"/>
              <w:ind w:left="0"/>
              <w:contextualSpacing w:val="0"/>
              <w:jc w:val="both"/>
              <w:rPr>
                <w:rFonts w:ascii="Times New Roman" w:hAnsi="Times New Roman"/>
                <w:lang w:val="en-GB"/>
              </w:rPr>
            </w:pPr>
            <w:r w:rsidRPr="00412F4A">
              <w:rPr>
                <w:rFonts w:ascii="Times New Roman" w:hAnsi="Times New Roman"/>
                <w:lang w:val="en-GB"/>
              </w:rPr>
              <w:t>After receiving the draft report</w:t>
            </w:r>
          </w:p>
        </w:tc>
      </w:tr>
      <w:tr w:rsidR="00F231F8" w:rsidRPr="00412F4A" w14:paraId="2089819E" w14:textId="77777777" w:rsidTr="00AA1232">
        <w:trPr>
          <w:jc w:val="center"/>
        </w:trPr>
        <w:tc>
          <w:tcPr>
            <w:tcW w:w="1229" w:type="pct"/>
            <w:vAlign w:val="center"/>
          </w:tcPr>
          <w:p w14:paraId="5A5A108F" w14:textId="77777777" w:rsidR="00F231F8" w:rsidRPr="00412F4A" w:rsidRDefault="00F231F8" w:rsidP="00083DBA">
            <w:pPr>
              <w:spacing w:after="120"/>
              <w:jc w:val="both"/>
              <w:rPr>
                <w:rFonts w:ascii="Times New Roman" w:hAnsi="Times New Roman"/>
                <w:lang w:val="en-GB"/>
              </w:rPr>
            </w:pPr>
            <w:r w:rsidRPr="00412F4A">
              <w:rPr>
                <w:rFonts w:ascii="Times New Roman" w:hAnsi="Times New Roman"/>
                <w:lang w:val="en-GB"/>
              </w:rPr>
              <w:t>Final instalment</w:t>
            </w:r>
          </w:p>
        </w:tc>
        <w:tc>
          <w:tcPr>
            <w:tcW w:w="795" w:type="pct"/>
            <w:vAlign w:val="center"/>
          </w:tcPr>
          <w:p w14:paraId="4C3A3529" w14:textId="77777777" w:rsidR="00F231F8" w:rsidRPr="00412F4A" w:rsidRDefault="00F231F8" w:rsidP="00083DBA">
            <w:pPr>
              <w:pStyle w:val="ListParagraph"/>
              <w:spacing w:after="120"/>
              <w:contextualSpacing w:val="0"/>
              <w:jc w:val="both"/>
              <w:rPr>
                <w:rFonts w:ascii="Times New Roman" w:hAnsi="Times New Roman"/>
                <w:lang w:val="en-GB"/>
              </w:rPr>
            </w:pPr>
            <w:r w:rsidRPr="00412F4A">
              <w:rPr>
                <w:rFonts w:ascii="Times New Roman" w:hAnsi="Times New Roman"/>
                <w:lang w:val="en-GB"/>
              </w:rPr>
              <w:t>40</w:t>
            </w:r>
          </w:p>
        </w:tc>
        <w:tc>
          <w:tcPr>
            <w:tcW w:w="2976" w:type="pct"/>
            <w:vAlign w:val="center"/>
          </w:tcPr>
          <w:p w14:paraId="70163F5B" w14:textId="77777777" w:rsidR="00F231F8" w:rsidRPr="00412F4A" w:rsidRDefault="00F231F8" w:rsidP="00083DBA">
            <w:pPr>
              <w:pStyle w:val="ListParagraph"/>
              <w:spacing w:after="120"/>
              <w:ind w:left="0"/>
              <w:contextualSpacing w:val="0"/>
              <w:jc w:val="both"/>
              <w:rPr>
                <w:rFonts w:ascii="Times New Roman" w:hAnsi="Times New Roman"/>
                <w:lang w:val="en-GB"/>
              </w:rPr>
            </w:pPr>
            <w:r w:rsidRPr="00412F4A">
              <w:rPr>
                <w:rFonts w:ascii="Times New Roman" w:hAnsi="Times New Roman"/>
                <w:lang w:val="en-GB"/>
              </w:rPr>
              <w:t xml:space="preserve">Upon submission of the final report </w:t>
            </w:r>
          </w:p>
        </w:tc>
      </w:tr>
    </w:tbl>
    <w:p w14:paraId="48D305D1" w14:textId="6292F9EA" w:rsidR="0033353F" w:rsidRPr="00412F4A" w:rsidRDefault="0033353F" w:rsidP="00083DBA">
      <w:pPr>
        <w:tabs>
          <w:tab w:val="left" w:pos="3570"/>
        </w:tabs>
        <w:spacing w:after="120"/>
        <w:jc w:val="both"/>
        <w:rPr>
          <w:rFonts w:ascii="Times New Roman" w:hAnsi="Times New Roman"/>
          <w:lang w:val="en-GB"/>
        </w:rPr>
      </w:pPr>
    </w:p>
    <w:p w14:paraId="08B469BA" w14:textId="68FC8380" w:rsidR="004841F7" w:rsidRPr="00412F4A" w:rsidRDefault="004841F7" w:rsidP="00083DBA">
      <w:pPr>
        <w:spacing w:after="120"/>
        <w:rPr>
          <w:rFonts w:ascii="Times New Roman" w:hAnsi="Times New Roman"/>
          <w:b/>
          <w:color w:val="0070C0"/>
          <w:u w:val="single"/>
          <w:lang w:val="en-GB" w:eastAsia="en-GB"/>
        </w:rPr>
      </w:pPr>
      <w:r w:rsidRPr="00412F4A">
        <w:rPr>
          <w:rFonts w:ascii="Times New Roman" w:hAnsi="Times New Roman"/>
          <w:b/>
          <w:color w:val="0070C0"/>
          <w:u w:val="single"/>
          <w:lang w:val="en-GB" w:eastAsia="en-GB"/>
        </w:rPr>
        <w:t>Evaluation criteria and scoring</w:t>
      </w:r>
      <w:r w:rsidR="00CC2A6E" w:rsidRPr="00412F4A">
        <w:rPr>
          <w:rFonts w:ascii="Times New Roman" w:hAnsi="Times New Roman"/>
          <w:b/>
          <w:color w:val="0070C0"/>
          <w:u w:val="single"/>
          <w:lang w:val="en-GB" w:eastAsia="en-GB"/>
        </w:rPr>
        <w:t>:</w:t>
      </w:r>
    </w:p>
    <w:p w14:paraId="0C48AFBC" w14:textId="77777777" w:rsidR="004841F7" w:rsidRPr="00412F4A" w:rsidRDefault="004841F7" w:rsidP="00083DBA">
      <w:pPr>
        <w:spacing w:after="120"/>
        <w:rPr>
          <w:rFonts w:ascii="Times New Roman" w:hAnsi="Times New Roman"/>
          <w:lang w:val="en-GB" w:eastAsia="en-GB"/>
        </w:rPr>
      </w:pPr>
      <w:r w:rsidRPr="00412F4A">
        <w:rPr>
          <w:rFonts w:ascii="Times New Roman" w:hAnsi="Times New Roman"/>
          <w:lang w:val="en-GB" w:eastAsia="en-GB"/>
        </w:rPr>
        <w:t>The following table outlines the selection criteria:</w:t>
      </w:r>
    </w:p>
    <w:tbl>
      <w:tblPr>
        <w:tblStyle w:val="TableGrid"/>
        <w:tblW w:w="0" w:type="auto"/>
        <w:tblLook w:val="04A0" w:firstRow="1" w:lastRow="0" w:firstColumn="1" w:lastColumn="0" w:noHBand="0" w:noVBand="1"/>
      </w:tblPr>
      <w:tblGrid>
        <w:gridCol w:w="4675"/>
        <w:gridCol w:w="4675"/>
      </w:tblGrid>
      <w:tr w:rsidR="004841F7" w:rsidRPr="00412F4A" w14:paraId="372F6D54" w14:textId="77777777" w:rsidTr="00A07EF2">
        <w:tc>
          <w:tcPr>
            <w:tcW w:w="4675" w:type="dxa"/>
          </w:tcPr>
          <w:p w14:paraId="5B8A6463" w14:textId="77777777" w:rsidR="004841F7" w:rsidRPr="00412F4A" w:rsidRDefault="004841F7" w:rsidP="00083DBA">
            <w:pPr>
              <w:spacing w:after="120"/>
              <w:jc w:val="both"/>
              <w:rPr>
                <w:rFonts w:ascii="Times New Roman" w:eastAsia="Times New Roman" w:hAnsi="Times New Roman"/>
                <w:b/>
                <w:sz w:val="24"/>
                <w:szCs w:val="24"/>
                <w:lang w:val="en-GB"/>
              </w:rPr>
            </w:pPr>
            <w:r w:rsidRPr="00412F4A">
              <w:rPr>
                <w:rFonts w:ascii="Times New Roman" w:eastAsia="Times New Roman" w:hAnsi="Times New Roman"/>
                <w:b/>
                <w:sz w:val="24"/>
                <w:szCs w:val="24"/>
                <w:lang w:val="en-GB"/>
              </w:rPr>
              <w:t>Criteria</w:t>
            </w:r>
          </w:p>
        </w:tc>
        <w:tc>
          <w:tcPr>
            <w:tcW w:w="4675" w:type="dxa"/>
          </w:tcPr>
          <w:p w14:paraId="673A006E" w14:textId="77777777" w:rsidR="004841F7" w:rsidRPr="00412F4A" w:rsidRDefault="004841F7" w:rsidP="00083DBA">
            <w:pPr>
              <w:spacing w:after="120"/>
              <w:jc w:val="both"/>
              <w:rPr>
                <w:rFonts w:ascii="Times New Roman" w:eastAsia="Times New Roman" w:hAnsi="Times New Roman"/>
                <w:b/>
                <w:sz w:val="24"/>
                <w:szCs w:val="24"/>
                <w:lang w:val="en-GB"/>
              </w:rPr>
            </w:pPr>
            <w:r w:rsidRPr="00412F4A">
              <w:rPr>
                <w:rFonts w:ascii="Times New Roman" w:eastAsia="Times New Roman" w:hAnsi="Times New Roman"/>
                <w:b/>
                <w:sz w:val="24"/>
                <w:szCs w:val="24"/>
                <w:lang w:val="en-GB"/>
              </w:rPr>
              <w:t xml:space="preserve">Score </w:t>
            </w:r>
          </w:p>
        </w:tc>
      </w:tr>
      <w:tr w:rsidR="004841F7" w:rsidRPr="00412F4A" w14:paraId="44B37046" w14:textId="77777777" w:rsidTr="00A07EF2">
        <w:trPr>
          <w:trHeight w:val="638"/>
        </w:trPr>
        <w:tc>
          <w:tcPr>
            <w:tcW w:w="4675" w:type="dxa"/>
          </w:tcPr>
          <w:p w14:paraId="3182028A" w14:textId="417A0B9F" w:rsidR="004841F7" w:rsidRPr="00412F4A" w:rsidRDefault="00FE420D" w:rsidP="00083DBA">
            <w:pPr>
              <w:spacing w:after="120"/>
              <w:jc w:val="both"/>
              <w:rPr>
                <w:rFonts w:ascii="Times New Roman" w:eastAsia="Times New Roman" w:hAnsi="Times New Roman"/>
                <w:sz w:val="24"/>
                <w:szCs w:val="24"/>
                <w:lang w:val="en-GB"/>
              </w:rPr>
            </w:pPr>
            <w:r w:rsidRPr="00FE420D">
              <w:rPr>
                <w:rFonts w:ascii="Times New Roman" w:eastAsia="Times New Roman" w:hAnsi="Times New Roman"/>
                <w:sz w:val="24"/>
                <w:szCs w:val="24"/>
              </w:rPr>
              <w:t>Appropriate methodology to address the study objectives</w:t>
            </w:r>
            <w:r>
              <w:rPr>
                <w:rFonts w:ascii="Times New Roman" w:eastAsia="Times New Roman" w:hAnsi="Times New Roman"/>
                <w:sz w:val="24"/>
                <w:szCs w:val="24"/>
              </w:rPr>
              <w:t xml:space="preserve"> and realistic timeframe </w:t>
            </w:r>
            <w:r w:rsidR="004841F7" w:rsidRPr="00412F4A">
              <w:rPr>
                <w:rFonts w:ascii="Times New Roman" w:eastAsia="Times New Roman" w:hAnsi="Times New Roman"/>
                <w:sz w:val="24"/>
                <w:szCs w:val="24"/>
                <w:lang w:val="en-GB"/>
              </w:rPr>
              <w:t xml:space="preserve">  </w:t>
            </w:r>
          </w:p>
        </w:tc>
        <w:tc>
          <w:tcPr>
            <w:tcW w:w="4675" w:type="dxa"/>
          </w:tcPr>
          <w:p w14:paraId="63A8257F" w14:textId="77777777" w:rsidR="004841F7" w:rsidRPr="00412F4A" w:rsidRDefault="004841F7" w:rsidP="00083DBA">
            <w:pPr>
              <w:spacing w:after="120"/>
              <w:jc w:val="both"/>
              <w:rPr>
                <w:rFonts w:ascii="Times New Roman" w:eastAsia="Times New Roman" w:hAnsi="Times New Roman"/>
                <w:sz w:val="24"/>
                <w:szCs w:val="24"/>
                <w:lang w:val="en-GB"/>
              </w:rPr>
            </w:pPr>
            <w:r w:rsidRPr="00412F4A">
              <w:rPr>
                <w:rFonts w:ascii="Times New Roman" w:eastAsia="Times New Roman" w:hAnsi="Times New Roman"/>
                <w:sz w:val="24"/>
                <w:szCs w:val="24"/>
                <w:lang w:val="en-GB"/>
              </w:rPr>
              <w:t>40</w:t>
            </w:r>
          </w:p>
        </w:tc>
      </w:tr>
      <w:tr w:rsidR="004841F7" w:rsidRPr="00412F4A" w14:paraId="6C1DA9C3" w14:textId="77777777" w:rsidTr="00A07EF2">
        <w:tc>
          <w:tcPr>
            <w:tcW w:w="4675" w:type="dxa"/>
          </w:tcPr>
          <w:p w14:paraId="32E6FFED" w14:textId="021CA15E" w:rsidR="004841F7" w:rsidRPr="00412F4A" w:rsidRDefault="004841F7" w:rsidP="00FE420D">
            <w:pPr>
              <w:spacing w:after="120"/>
              <w:jc w:val="both"/>
              <w:rPr>
                <w:rFonts w:ascii="Times New Roman" w:eastAsia="Times New Roman" w:hAnsi="Times New Roman"/>
                <w:sz w:val="24"/>
                <w:szCs w:val="24"/>
                <w:lang w:val="en-GB"/>
              </w:rPr>
            </w:pPr>
            <w:r w:rsidRPr="00412F4A">
              <w:rPr>
                <w:rFonts w:ascii="Times New Roman" w:hAnsi="Times New Roman"/>
                <w:sz w:val="24"/>
                <w:szCs w:val="24"/>
                <w:lang w:val="en-GB"/>
              </w:rPr>
              <w:t xml:space="preserve">Relevant competency of team leader and </w:t>
            </w:r>
            <w:r w:rsidR="00FE420D">
              <w:rPr>
                <w:rFonts w:ascii="Times New Roman" w:hAnsi="Times New Roman"/>
                <w:sz w:val="24"/>
                <w:szCs w:val="24"/>
                <w:lang w:val="en-GB"/>
              </w:rPr>
              <w:t xml:space="preserve">other team members </w:t>
            </w:r>
          </w:p>
        </w:tc>
        <w:tc>
          <w:tcPr>
            <w:tcW w:w="4675" w:type="dxa"/>
          </w:tcPr>
          <w:p w14:paraId="62F50069" w14:textId="77777777" w:rsidR="004841F7" w:rsidRPr="00412F4A" w:rsidRDefault="004841F7" w:rsidP="00083DBA">
            <w:pPr>
              <w:spacing w:after="120"/>
              <w:jc w:val="both"/>
              <w:rPr>
                <w:rFonts w:ascii="Times New Roman" w:eastAsia="Times New Roman" w:hAnsi="Times New Roman"/>
                <w:sz w:val="24"/>
                <w:szCs w:val="24"/>
                <w:lang w:val="en-GB"/>
              </w:rPr>
            </w:pPr>
            <w:r w:rsidRPr="00412F4A">
              <w:rPr>
                <w:rFonts w:ascii="Times New Roman" w:eastAsia="Times New Roman" w:hAnsi="Times New Roman"/>
                <w:sz w:val="24"/>
                <w:szCs w:val="24"/>
                <w:lang w:val="en-GB"/>
              </w:rPr>
              <w:t>40</w:t>
            </w:r>
          </w:p>
        </w:tc>
      </w:tr>
      <w:tr w:rsidR="004841F7" w:rsidRPr="00412F4A" w14:paraId="655A7ECB" w14:textId="77777777" w:rsidTr="00A07EF2">
        <w:trPr>
          <w:trHeight w:val="350"/>
        </w:trPr>
        <w:tc>
          <w:tcPr>
            <w:tcW w:w="4675" w:type="dxa"/>
          </w:tcPr>
          <w:p w14:paraId="49069414" w14:textId="77777777" w:rsidR="004841F7" w:rsidRPr="00412F4A" w:rsidRDefault="004841F7" w:rsidP="00083DBA">
            <w:pPr>
              <w:spacing w:after="120"/>
              <w:jc w:val="both"/>
              <w:rPr>
                <w:rFonts w:ascii="Times New Roman" w:eastAsia="Times New Roman" w:hAnsi="Times New Roman"/>
                <w:sz w:val="24"/>
                <w:szCs w:val="24"/>
                <w:lang w:val="en-GB"/>
              </w:rPr>
            </w:pPr>
            <w:r w:rsidRPr="00412F4A">
              <w:rPr>
                <w:rFonts w:ascii="Times New Roman" w:hAnsi="Times New Roman"/>
                <w:sz w:val="24"/>
                <w:szCs w:val="24"/>
                <w:lang w:val="en-GB"/>
              </w:rPr>
              <w:t>Amount of budget and justification</w:t>
            </w:r>
          </w:p>
        </w:tc>
        <w:tc>
          <w:tcPr>
            <w:tcW w:w="4675" w:type="dxa"/>
          </w:tcPr>
          <w:p w14:paraId="1C6B8F05" w14:textId="77777777" w:rsidR="004841F7" w:rsidRPr="00412F4A" w:rsidRDefault="004841F7" w:rsidP="00083DBA">
            <w:pPr>
              <w:spacing w:after="120"/>
              <w:jc w:val="both"/>
              <w:rPr>
                <w:rFonts w:ascii="Times New Roman" w:eastAsia="Times New Roman" w:hAnsi="Times New Roman"/>
                <w:sz w:val="24"/>
                <w:szCs w:val="24"/>
                <w:lang w:val="en-GB"/>
              </w:rPr>
            </w:pPr>
            <w:r w:rsidRPr="00412F4A">
              <w:rPr>
                <w:rFonts w:ascii="Times New Roman" w:eastAsia="Times New Roman" w:hAnsi="Times New Roman"/>
                <w:sz w:val="24"/>
                <w:szCs w:val="24"/>
                <w:lang w:val="en-GB"/>
              </w:rPr>
              <w:t xml:space="preserve">20 </w:t>
            </w:r>
          </w:p>
        </w:tc>
      </w:tr>
    </w:tbl>
    <w:p w14:paraId="5BBF12A1" w14:textId="77777777" w:rsidR="004841F7" w:rsidRPr="00412F4A" w:rsidRDefault="004841F7" w:rsidP="00083DBA">
      <w:pPr>
        <w:spacing w:after="120"/>
        <w:jc w:val="both"/>
        <w:rPr>
          <w:rFonts w:ascii="Times New Roman" w:hAnsi="Times New Roman"/>
          <w:lang w:val="en-GB"/>
        </w:rPr>
      </w:pPr>
    </w:p>
    <w:p w14:paraId="4C3A7F02" w14:textId="0A67DF82" w:rsidR="004841F7" w:rsidRPr="00412F4A" w:rsidRDefault="00CC2A6E" w:rsidP="00083DBA">
      <w:pPr>
        <w:spacing w:after="120"/>
        <w:jc w:val="both"/>
        <w:rPr>
          <w:rFonts w:ascii="Times New Roman" w:hAnsi="Times New Roman"/>
          <w:b/>
          <w:color w:val="0070C0"/>
          <w:u w:val="single"/>
          <w:lang w:val="en-GB"/>
        </w:rPr>
      </w:pPr>
      <w:r w:rsidRPr="00412F4A">
        <w:rPr>
          <w:rFonts w:ascii="Times New Roman" w:hAnsi="Times New Roman"/>
          <w:b/>
          <w:color w:val="0070C0"/>
          <w:u w:val="single"/>
          <w:lang w:val="en-GB"/>
        </w:rPr>
        <w:t>Penalty c</w:t>
      </w:r>
      <w:r w:rsidR="004841F7" w:rsidRPr="00412F4A">
        <w:rPr>
          <w:rFonts w:ascii="Times New Roman" w:hAnsi="Times New Roman"/>
          <w:b/>
          <w:color w:val="0070C0"/>
          <w:u w:val="single"/>
          <w:lang w:val="en-GB"/>
        </w:rPr>
        <w:t>lause</w:t>
      </w:r>
      <w:r w:rsidRPr="00412F4A">
        <w:rPr>
          <w:rFonts w:ascii="Times New Roman" w:hAnsi="Times New Roman"/>
          <w:b/>
          <w:color w:val="0070C0"/>
          <w:u w:val="single"/>
          <w:lang w:val="en-GB"/>
        </w:rPr>
        <w:t>:</w:t>
      </w:r>
    </w:p>
    <w:p w14:paraId="7102D7AF" w14:textId="545CEFF4" w:rsidR="004841F7" w:rsidRPr="00412F4A" w:rsidRDefault="004841F7" w:rsidP="00F35C32">
      <w:pPr>
        <w:spacing w:after="120"/>
        <w:jc w:val="both"/>
        <w:rPr>
          <w:rFonts w:ascii="Times New Roman" w:hAnsi="Times New Roman"/>
          <w:lang w:val="en-GB"/>
        </w:rPr>
      </w:pPr>
      <w:r w:rsidRPr="00412F4A">
        <w:rPr>
          <w:rFonts w:ascii="Times New Roman" w:hAnsi="Times New Roman"/>
          <w:lang w:val="en-GB"/>
        </w:rPr>
        <w:t>The consultant/consulting firm is expected to provide services within agreed timeframe as well as submit the final report maintaining the quality as mentioned above. If for any reason, consultant/consulting firm fails to deliver services within stipulated time, the consultant/consulting firm needs to inform Plan International Bangladesh well ahead of time with valid and acceptable explanation. Failing to this may evoke penalty clause at the rate of 1% for each day of delay. If the quality is not maintained as mentioned Plan International Bangladesh will deduct 5% of the total agreement amount.</w:t>
      </w:r>
    </w:p>
    <w:p w14:paraId="43614808" w14:textId="77777777" w:rsidR="00DB4ECD" w:rsidRDefault="00DB4ECD" w:rsidP="00083DBA">
      <w:pPr>
        <w:autoSpaceDE w:val="0"/>
        <w:autoSpaceDN w:val="0"/>
        <w:adjustRightInd w:val="0"/>
        <w:spacing w:after="120"/>
        <w:jc w:val="both"/>
        <w:rPr>
          <w:rFonts w:ascii="Times New Roman" w:eastAsiaTheme="minorEastAsia" w:hAnsi="Times New Roman"/>
          <w:b/>
          <w:color w:val="0070C0"/>
          <w:u w:val="single"/>
          <w:lang w:val="en-GB"/>
        </w:rPr>
      </w:pPr>
    </w:p>
    <w:p w14:paraId="02981888" w14:textId="77777777" w:rsidR="00DB4ECD" w:rsidRDefault="00DB4ECD" w:rsidP="00083DBA">
      <w:pPr>
        <w:autoSpaceDE w:val="0"/>
        <w:autoSpaceDN w:val="0"/>
        <w:adjustRightInd w:val="0"/>
        <w:spacing w:after="120"/>
        <w:jc w:val="both"/>
        <w:rPr>
          <w:rFonts w:ascii="Times New Roman" w:eastAsiaTheme="minorEastAsia" w:hAnsi="Times New Roman"/>
          <w:b/>
          <w:color w:val="0070C0"/>
          <w:u w:val="single"/>
          <w:lang w:val="en-GB"/>
        </w:rPr>
      </w:pPr>
    </w:p>
    <w:p w14:paraId="438465D3" w14:textId="0A67E2F0" w:rsidR="00F231F8" w:rsidRPr="00F35C32" w:rsidRDefault="00F231F8" w:rsidP="00083DBA">
      <w:pPr>
        <w:autoSpaceDE w:val="0"/>
        <w:autoSpaceDN w:val="0"/>
        <w:adjustRightInd w:val="0"/>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Preparation of Proposal:</w:t>
      </w:r>
    </w:p>
    <w:p w14:paraId="061389B8" w14:textId="2227CD9E" w:rsidR="00FD4E71" w:rsidRPr="00D2708E" w:rsidRDefault="00FD4E71" w:rsidP="00D2708E">
      <w:pPr>
        <w:autoSpaceDE w:val="0"/>
        <w:autoSpaceDN w:val="0"/>
        <w:adjustRightInd w:val="0"/>
        <w:spacing w:after="12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 xml:space="preserve">The proposal will be divided into two parts and should submitted in two separate folders i.e. technical and financial. The technical part of the proposal should not exceed 10 pages and will contain the following: </w:t>
      </w:r>
    </w:p>
    <w:p w14:paraId="36971B6E" w14:textId="3BE14C78" w:rsidR="00FD4E71" w:rsidRPr="00412F4A" w:rsidRDefault="00FD4E71" w:rsidP="00083DBA">
      <w:pPr>
        <w:pStyle w:val="ListParagraph"/>
        <w:numPr>
          <w:ilvl w:val="2"/>
          <w:numId w:val="12"/>
        </w:numPr>
        <w:autoSpaceDE w:val="0"/>
        <w:autoSpaceDN w:val="0"/>
        <w:adjustRightInd w:val="0"/>
        <w:spacing w:after="120"/>
        <w:ind w:left="36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 xml:space="preserve">Detailed methodology </w:t>
      </w:r>
      <w:r w:rsidR="004B4310">
        <w:rPr>
          <w:rFonts w:ascii="Times New Roman" w:eastAsiaTheme="minorEastAsia" w:hAnsi="Times New Roman"/>
          <w:color w:val="000000"/>
          <w:lang w:val="en-GB"/>
        </w:rPr>
        <w:t xml:space="preserve">for legal framework analysis </w:t>
      </w:r>
    </w:p>
    <w:p w14:paraId="4B876AFA" w14:textId="2C4750FA" w:rsidR="00FD4E71" w:rsidRPr="00412F4A" w:rsidRDefault="00FD4E71" w:rsidP="00083DBA">
      <w:pPr>
        <w:pStyle w:val="ListParagraph"/>
        <w:numPr>
          <w:ilvl w:val="2"/>
          <w:numId w:val="12"/>
        </w:numPr>
        <w:autoSpaceDE w:val="0"/>
        <w:autoSpaceDN w:val="0"/>
        <w:adjustRightInd w:val="0"/>
        <w:spacing w:after="120"/>
        <w:ind w:left="360"/>
        <w:jc w:val="both"/>
        <w:rPr>
          <w:rFonts w:ascii="Times New Roman" w:eastAsiaTheme="minorEastAsia" w:hAnsi="Times New Roman"/>
          <w:lang w:val="en-GB"/>
        </w:rPr>
      </w:pPr>
      <w:r w:rsidRPr="00412F4A">
        <w:rPr>
          <w:rFonts w:ascii="Times New Roman" w:eastAsiaTheme="minorEastAsia" w:hAnsi="Times New Roman"/>
          <w:lang w:val="en-GB"/>
        </w:rPr>
        <w:t xml:space="preserve">Detailed timeframe (including dates for submission of first draft, dissemination of findings and submission of final report). </w:t>
      </w:r>
    </w:p>
    <w:p w14:paraId="251FD8CE" w14:textId="4D3F6465" w:rsidR="00FD4E71" w:rsidRPr="00412F4A" w:rsidRDefault="00FD4E71" w:rsidP="00083DBA">
      <w:pPr>
        <w:pStyle w:val="ListParagraph"/>
        <w:numPr>
          <w:ilvl w:val="2"/>
          <w:numId w:val="12"/>
        </w:numPr>
        <w:autoSpaceDE w:val="0"/>
        <w:autoSpaceDN w:val="0"/>
        <w:adjustRightInd w:val="0"/>
        <w:spacing w:after="120"/>
        <w:ind w:left="360"/>
        <w:jc w:val="both"/>
        <w:rPr>
          <w:rFonts w:ascii="Times New Roman" w:eastAsiaTheme="minorEastAsia" w:hAnsi="Times New Roman"/>
          <w:lang w:val="en-GB"/>
        </w:rPr>
      </w:pPr>
      <w:r w:rsidRPr="00412F4A">
        <w:rPr>
          <w:rFonts w:ascii="Times New Roman" w:eastAsiaTheme="minorEastAsia" w:hAnsi="Times New Roman"/>
          <w:lang w:val="en-GB"/>
        </w:rPr>
        <w:t xml:space="preserve">Account of relevant experience of the </w:t>
      </w:r>
      <w:r w:rsidR="004B4310">
        <w:rPr>
          <w:rFonts w:ascii="Times New Roman" w:eastAsiaTheme="minorEastAsia" w:hAnsi="Times New Roman"/>
          <w:lang w:val="en-GB"/>
        </w:rPr>
        <w:t xml:space="preserve">consultant and team members. </w:t>
      </w:r>
    </w:p>
    <w:p w14:paraId="51CD2476" w14:textId="2C58970D" w:rsidR="00FD4E71" w:rsidRPr="00412F4A" w:rsidRDefault="00FD4E71" w:rsidP="00083DBA">
      <w:pPr>
        <w:pStyle w:val="ListParagraph"/>
        <w:numPr>
          <w:ilvl w:val="2"/>
          <w:numId w:val="12"/>
        </w:numPr>
        <w:autoSpaceDE w:val="0"/>
        <w:autoSpaceDN w:val="0"/>
        <w:adjustRightInd w:val="0"/>
        <w:spacing w:after="120"/>
        <w:ind w:left="360"/>
        <w:jc w:val="both"/>
        <w:rPr>
          <w:rFonts w:ascii="Times New Roman" w:eastAsiaTheme="minorEastAsia" w:hAnsi="Times New Roman"/>
          <w:lang w:val="en-GB"/>
        </w:rPr>
      </w:pPr>
      <w:r w:rsidRPr="00412F4A">
        <w:rPr>
          <w:rFonts w:ascii="Times New Roman" w:eastAsiaTheme="minorEastAsia" w:hAnsi="Times New Roman"/>
          <w:lang w:val="en-GB"/>
        </w:rPr>
        <w:t xml:space="preserve">CV of the </w:t>
      </w:r>
      <w:r w:rsidR="004B4310">
        <w:rPr>
          <w:rFonts w:ascii="Times New Roman" w:eastAsiaTheme="minorEastAsia" w:hAnsi="Times New Roman"/>
          <w:lang w:val="en-GB"/>
        </w:rPr>
        <w:t xml:space="preserve">team leader and other team members (in annex).  </w:t>
      </w:r>
    </w:p>
    <w:p w14:paraId="45FCA399" w14:textId="76B21B33" w:rsidR="00FD4E71" w:rsidRPr="00412F4A" w:rsidRDefault="00FD4E71" w:rsidP="00083DBA">
      <w:pPr>
        <w:pStyle w:val="ListParagraph"/>
        <w:numPr>
          <w:ilvl w:val="2"/>
          <w:numId w:val="12"/>
        </w:numPr>
        <w:autoSpaceDE w:val="0"/>
        <w:autoSpaceDN w:val="0"/>
        <w:adjustRightInd w:val="0"/>
        <w:spacing w:after="120"/>
        <w:ind w:left="360"/>
        <w:jc w:val="both"/>
        <w:rPr>
          <w:rFonts w:ascii="Times New Roman" w:eastAsiaTheme="minorEastAsia" w:hAnsi="Times New Roman"/>
          <w:lang w:val="en-GB"/>
        </w:rPr>
      </w:pPr>
      <w:r w:rsidRPr="00412F4A">
        <w:rPr>
          <w:rFonts w:ascii="Times New Roman" w:eastAsiaTheme="minorEastAsia" w:hAnsi="Times New Roman"/>
          <w:lang w:val="en-GB"/>
        </w:rPr>
        <w:lastRenderedPageBreak/>
        <w:t xml:space="preserve">Copy of valid TIN certificate and bank account detail. </w:t>
      </w:r>
    </w:p>
    <w:p w14:paraId="3E98B827" w14:textId="7763FA56" w:rsidR="00CC2A6E" w:rsidRPr="004B4310" w:rsidRDefault="00FD4E71" w:rsidP="00083DBA">
      <w:pPr>
        <w:autoSpaceDE w:val="0"/>
        <w:autoSpaceDN w:val="0"/>
        <w:adjustRightInd w:val="0"/>
        <w:spacing w:after="120"/>
        <w:jc w:val="both"/>
        <w:rPr>
          <w:rFonts w:ascii="Times New Roman" w:eastAsiaTheme="minorEastAsia" w:hAnsi="Times New Roman"/>
          <w:lang w:val="en-GB"/>
        </w:rPr>
      </w:pPr>
      <w:r w:rsidRPr="00412F4A">
        <w:rPr>
          <w:rFonts w:ascii="Times New Roman" w:eastAsiaTheme="minorEastAsia" w:hAnsi="Times New Roman"/>
          <w:lang w:val="en-GB"/>
        </w:rPr>
        <w:t xml:space="preserve">The financial proposal should clearly identify, item wise summary of cost for the assignment with detail breakdown. The budget should not contain income tax as a separate head; it can be blended with the other costs as it will be deducted from the source. However VAT can be mentioned in the budget as per government regulation. The </w:t>
      </w:r>
      <w:r w:rsidR="008C6FCD" w:rsidRPr="00412F4A">
        <w:rPr>
          <w:rFonts w:ascii="Times New Roman" w:eastAsiaTheme="minorEastAsia" w:hAnsi="Times New Roman"/>
          <w:lang w:val="en-GB"/>
        </w:rPr>
        <w:t>organization</w:t>
      </w:r>
      <w:r w:rsidRPr="00412F4A">
        <w:rPr>
          <w:rFonts w:ascii="Times New Roman" w:eastAsiaTheme="minorEastAsia" w:hAnsi="Times New Roman"/>
          <w:lang w:val="en-GB"/>
        </w:rPr>
        <w:t xml:space="preserve"> will deduct VAT and Tax at source according to the </w:t>
      </w:r>
      <w:proofErr w:type="spellStart"/>
      <w:r w:rsidRPr="00412F4A">
        <w:rPr>
          <w:rFonts w:ascii="Times New Roman" w:eastAsiaTheme="minorEastAsia" w:hAnsi="Times New Roman"/>
          <w:lang w:val="en-GB"/>
        </w:rPr>
        <w:t>GoB</w:t>
      </w:r>
      <w:proofErr w:type="spellEnd"/>
      <w:r w:rsidRPr="00412F4A">
        <w:rPr>
          <w:rFonts w:ascii="Times New Roman" w:eastAsiaTheme="minorEastAsia" w:hAnsi="Times New Roman"/>
          <w:lang w:val="en-GB"/>
        </w:rPr>
        <w:t xml:space="preserve"> rules and deposit the said amount to government treasury. The consultant is expected to provide justified budget which is consistent with technical proposal. </w:t>
      </w:r>
    </w:p>
    <w:p w14:paraId="051E832E" w14:textId="0109A398" w:rsidR="00F231F8" w:rsidRPr="004B4310" w:rsidRDefault="00F231F8" w:rsidP="00083DBA">
      <w:pPr>
        <w:autoSpaceDE w:val="0"/>
        <w:autoSpaceDN w:val="0"/>
        <w:adjustRightInd w:val="0"/>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Submission of Proposal</w:t>
      </w:r>
      <w:r w:rsidR="009F2769" w:rsidRPr="00412F4A">
        <w:rPr>
          <w:rFonts w:ascii="Times New Roman" w:eastAsiaTheme="minorEastAsia" w:hAnsi="Times New Roman"/>
          <w:b/>
          <w:color w:val="0070C0"/>
          <w:u w:val="single"/>
          <w:lang w:val="en-GB"/>
        </w:rPr>
        <w:t>:</w:t>
      </w:r>
    </w:p>
    <w:p w14:paraId="316BBFBA" w14:textId="3012D769" w:rsidR="00804549" w:rsidRPr="00412F4A" w:rsidRDefault="00804549" w:rsidP="00083DBA">
      <w:pPr>
        <w:autoSpaceDE w:val="0"/>
        <w:autoSpaceDN w:val="0"/>
        <w:adjustRightInd w:val="0"/>
        <w:spacing w:after="12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 xml:space="preserve">The technical and financial proposals should be submitted electronically to the email address: </w:t>
      </w:r>
      <w:hyperlink r:id="rId12" w:history="1">
        <w:r w:rsidR="008B7E08" w:rsidRPr="00872D56">
          <w:rPr>
            <w:rStyle w:val="Hyperlink"/>
            <w:rFonts w:ascii="Times New Roman" w:hAnsi="Times New Roman"/>
            <w:lang w:val="en-GB"/>
          </w:rPr>
          <w:t>planbd.consultant.hiring@plan-international.org</w:t>
        </w:r>
      </w:hyperlink>
      <w:r w:rsidR="008C6FCD" w:rsidRPr="00412F4A">
        <w:rPr>
          <w:rStyle w:val="Hyperlink"/>
          <w:rFonts w:ascii="Times New Roman" w:hAnsi="Times New Roman"/>
          <w:lang w:val="en-GB"/>
        </w:rPr>
        <w:t xml:space="preserve"> </w:t>
      </w:r>
      <w:r w:rsidR="00B63FB8">
        <w:rPr>
          <w:rFonts w:ascii="Times New Roman" w:eastAsiaTheme="minorEastAsia" w:hAnsi="Times New Roman"/>
          <w:color w:val="000000"/>
          <w:lang w:val="en-GB"/>
        </w:rPr>
        <w:t xml:space="preserve"> </w:t>
      </w:r>
      <w:r w:rsidR="00080368">
        <w:rPr>
          <w:rFonts w:ascii="Times New Roman" w:eastAsiaTheme="minorEastAsia" w:hAnsi="Times New Roman"/>
          <w:color w:val="000000"/>
          <w:lang w:val="en-GB"/>
        </w:rPr>
        <w:t xml:space="preserve"> </w:t>
      </w:r>
      <w:proofErr w:type="gramStart"/>
      <w:r w:rsidR="00B63FB8">
        <w:rPr>
          <w:rFonts w:ascii="Times New Roman" w:eastAsiaTheme="minorEastAsia" w:hAnsi="Times New Roman"/>
          <w:color w:val="000000"/>
          <w:lang w:val="en-GB"/>
        </w:rPr>
        <w:t xml:space="preserve">with </w:t>
      </w:r>
      <w:r w:rsidRPr="00412F4A">
        <w:rPr>
          <w:rFonts w:ascii="Times New Roman" w:eastAsiaTheme="minorEastAsia" w:hAnsi="Times New Roman"/>
          <w:color w:val="000000"/>
          <w:lang w:val="en-GB"/>
        </w:rPr>
        <w:t xml:space="preserve"> “</w:t>
      </w:r>
      <w:proofErr w:type="gramEnd"/>
      <w:r w:rsidRPr="00412F4A">
        <w:rPr>
          <w:rFonts w:ascii="Times New Roman" w:eastAsiaTheme="minorEastAsia" w:hAnsi="Times New Roman"/>
          <w:b/>
          <w:bCs/>
          <w:color w:val="000000"/>
          <w:lang w:val="en-GB"/>
        </w:rPr>
        <w:t xml:space="preserve">Legal Framework Analysis on Challenging Fear of Violence </w:t>
      </w:r>
      <w:r w:rsidR="00B63FB8">
        <w:rPr>
          <w:rFonts w:ascii="Times New Roman" w:eastAsiaTheme="minorEastAsia" w:hAnsi="Times New Roman"/>
          <w:color w:val="000000"/>
          <w:lang w:val="en-GB"/>
        </w:rPr>
        <w:t>as subject line</w:t>
      </w:r>
      <w:r w:rsidR="00080368">
        <w:rPr>
          <w:rFonts w:ascii="Times New Roman" w:eastAsiaTheme="minorEastAsia" w:hAnsi="Times New Roman"/>
          <w:color w:val="000000"/>
          <w:lang w:val="en-GB"/>
        </w:rPr>
        <w:t xml:space="preserve"> on or before </w:t>
      </w:r>
      <w:r w:rsidR="00080368" w:rsidRPr="00080368">
        <w:rPr>
          <w:rFonts w:ascii="Times New Roman" w:eastAsiaTheme="minorEastAsia" w:hAnsi="Times New Roman"/>
          <w:b/>
          <w:color w:val="000000"/>
          <w:lang w:val="en-GB"/>
        </w:rPr>
        <w:t>10</w:t>
      </w:r>
      <w:r w:rsidR="00080368" w:rsidRPr="00080368">
        <w:rPr>
          <w:rFonts w:ascii="Times New Roman" w:eastAsiaTheme="minorEastAsia" w:hAnsi="Times New Roman"/>
          <w:b/>
          <w:color w:val="000000"/>
          <w:vertAlign w:val="superscript"/>
          <w:lang w:val="en-GB"/>
        </w:rPr>
        <w:t>th</w:t>
      </w:r>
      <w:r w:rsidR="00080368" w:rsidRPr="00080368">
        <w:rPr>
          <w:rFonts w:ascii="Times New Roman" w:eastAsiaTheme="minorEastAsia" w:hAnsi="Times New Roman"/>
          <w:b/>
          <w:color w:val="000000"/>
          <w:lang w:val="en-GB"/>
        </w:rPr>
        <w:t xml:space="preserve"> October</w:t>
      </w:r>
      <w:r w:rsidR="00080368">
        <w:rPr>
          <w:rFonts w:ascii="Times New Roman" w:eastAsiaTheme="minorEastAsia" w:hAnsi="Times New Roman"/>
          <w:color w:val="000000"/>
          <w:lang w:val="en-GB"/>
        </w:rPr>
        <w:t xml:space="preserve"> </w:t>
      </w:r>
      <w:r w:rsidR="00B63FB8">
        <w:rPr>
          <w:rFonts w:ascii="Times New Roman" w:eastAsiaTheme="minorEastAsia" w:hAnsi="Times New Roman"/>
          <w:color w:val="000000"/>
          <w:lang w:val="en-GB"/>
        </w:rPr>
        <w:t xml:space="preserve">. </w:t>
      </w:r>
      <w:proofErr w:type="gramStart"/>
      <w:r w:rsidRPr="00412F4A">
        <w:rPr>
          <w:rFonts w:ascii="Times New Roman" w:eastAsiaTheme="minorEastAsia" w:hAnsi="Times New Roman"/>
          <w:color w:val="000000"/>
          <w:lang w:val="en-GB"/>
        </w:rPr>
        <w:t>Proposal submitted to any other email account except this and in hard copy will be</w:t>
      </w:r>
      <w:bookmarkStart w:id="0" w:name="_GoBack"/>
      <w:bookmarkEnd w:id="0"/>
      <w:r w:rsidRPr="00412F4A">
        <w:rPr>
          <w:rFonts w:ascii="Times New Roman" w:eastAsiaTheme="minorEastAsia" w:hAnsi="Times New Roman"/>
          <w:color w:val="000000"/>
          <w:lang w:val="en-GB"/>
        </w:rPr>
        <w:t xml:space="preserve"> treated as disqualified.</w:t>
      </w:r>
      <w:proofErr w:type="gramEnd"/>
      <w:r w:rsidRPr="00412F4A">
        <w:rPr>
          <w:rFonts w:ascii="Times New Roman" w:eastAsiaTheme="minorEastAsia" w:hAnsi="Times New Roman"/>
          <w:color w:val="000000"/>
          <w:lang w:val="en-GB"/>
        </w:rPr>
        <w:t xml:space="preserve"> Two different folders i.e. technical and financial should be submitted into one zip folder with a covering letter</w:t>
      </w:r>
      <w:r w:rsidR="00080368">
        <w:rPr>
          <w:rFonts w:ascii="Times New Roman" w:eastAsiaTheme="minorEastAsia" w:hAnsi="Times New Roman"/>
          <w:color w:val="000000"/>
          <w:lang w:val="en-GB"/>
        </w:rPr>
        <w:t xml:space="preserve"> (Name</w:t>
      </w:r>
      <w:r w:rsidR="00B63FB8">
        <w:rPr>
          <w:rFonts w:ascii="Times New Roman" w:eastAsiaTheme="minorEastAsia" w:hAnsi="Times New Roman"/>
          <w:color w:val="000000"/>
          <w:lang w:val="en-GB"/>
        </w:rPr>
        <w:t xml:space="preserve"> the folder name</w:t>
      </w:r>
      <w:r w:rsidR="00080368">
        <w:rPr>
          <w:rFonts w:ascii="Times New Roman" w:eastAsiaTheme="minorEastAsia" w:hAnsi="Times New Roman"/>
          <w:color w:val="000000"/>
          <w:lang w:val="en-GB"/>
        </w:rPr>
        <w:t xml:space="preserve"> according to your consultancy firm/ Individual </w:t>
      </w:r>
      <w:proofErr w:type="gramStart"/>
      <w:r w:rsidR="00080368">
        <w:rPr>
          <w:rFonts w:ascii="Times New Roman" w:eastAsiaTheme="minorEastAsia" w:hAnsi="Times New Roman"/>
          <w:color w:val="000000"/>
          <w:lang w:val="en-GB"/>
        </w:rPr>
        <w:t>name  for</w:t>
      </w:r>
      <w:proofErr w:type="gramEnd"/>
      <w:r w:rsidR="00080368">
        <w:rPr>
          <w:rFonts w:ascii="Times New Roman" w:eastAsiaTheme="minorEastAsia" w:hAnsi="Times New Roman"/>
          <w:color w:val="000000"/>
          <w:lang w:val="en-GB"/>
        </w:rPr>
        <w:t xml:space="preserve"> example “</w:t>
      </w:r>
      <w:r w:rsidR="00080368">
        <w:rPr>
          <w:rFonts w:ascii="Times New Roman" w:eastAsiaTheme="minorEastAsia" w:hAnsi="Times New Roman"/>
          <w:b/>
          <w:color w:val="000000"/>
          <w:lang w:val="en-GB"/>
        </w:rPr>
        <w:t>from X organization / Y</w:t>
      </w:r>
      <w:r w:rsidR="00080368" w:rsidRPr="00080368">
        <w:rPr>
          <w:rFonts w:ascii="Times New Roman" w:eastAsiaTheme="minorEastAsia" w:hAnsi="Times New Roman"/>
          <w:b/>
          <w:color w:val="000000"/>
          <w:lang w:val="en-GB"/>
        </w:rPr>
        <w:t xml:space="preserve"> person</w:t>
      </w:r>
      <w:r w:rsidR="00080368">
        <w:rPr>
          <w:rFonts w:ascii="Times New Roman" w:eastAsiaTheme="minorEastAsia" w:hAnsi="Times New Roman"/>
          <w:b/>
          <w:color w:val="000000"/>
          <w:lang w:val="en-GB"/>
        </w:rPr>
        <w:t>”</w:t>
      </w:r>
      <w:r w:rsidR="00080368">
        <w:rPr>
          <w:rFonts w:ascii="Times New Roman" w:eastAsiaTheme="minorEastAsia" w:hAnsi="Times New Roman"/>
          <w:color w:val="000000"/>
          <w:lang w:val="en-GB"/>
        </w:rPr>
        <w:t xml:space="preserve"> </w:t>
      </w:r>
      <w:proofErr w:type="spellStart"/>
      <w:r w:rsidR="00080368">
        <w:rPr>
          <w:rFonts w:ascii="Times New Roman" w:eastAsiaTheme="minorEastAsia" w:hAnsi="Times New Roman"/>
          <w:color w:val="000000"/>
          <w:lang w:val="en-GB"/>
        </w:rPr>
        <w:t>etc</w:t>
      </w:r>
      <w:proofErr w:type="spellEnd"/>
      <w:r w:rsidR="00080368">
        <w:rPr>
          <w:rFonts w:ascii="Times New Roman" w:eastAsiaTheme="minorEastAsia" w:hAnsi="Times New Roman"/>
          <w:color w:val="000000"/>
          <w:lang w:val="en-GB"/>
        </w:rPr>
        <w:t>)</w:t>
      </w:r>
      <w:r w:rsidR="00B63FB8">
        <w:rPr>
          <w:rFonts w:ascii="Times New Roman" w:eastAsiaTheme="minorEastAsia" w:hAnsi="Times New Roman"/>
          <w:color w:val="000000"/>
          <w:lang w:val="en-GB"/>
        </w:rPr>
        <w:t xml:space="preserve"> </w:t>
      </w:r>
      <w:r w:rsidRPr="00412F4A">
        <w:rPr>
          <w:rFonts w:ascii="Times New Roman" w:eastAsiaTheme="minorEastAsia" w:hAnsi="Times New Roman"/>
          <w:color w:val="000000"/>
          <w:lang w:val="en-GB"/>
        </w:rPr>
        <w:t xml:space="preserve">. The proposals should be submitted in pdf format. </w:t>
      </w:r>
    </w:p>
    <w:p w14:paraId="6419A49B" w14:textId="7656C211" w:rsidR="00F231F8" w:rsidRPr="004B4310" w:rsidRDefault="00F231F8" w:rsidP="00083DBA">
      <w:pPr>
        <w:autoSpaceDE w:val="0"/>
        <w:autoSpaceDN w:val="0"/>
        <w:adjustRightInd w:val="0"/>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Contact person:</w:t>
      </w:r>
    </w:p>
    <w:p w14:paraId="1832DA47" w14:textId="77777777" w:rsidR="000840EA" w:rsidRDefault="00804549" w:rsidP="00083DBA">
      <w:pPr>
        <w:autoSpaceDE w:val="0"/>
        <w:autoSpaceDN w:val="0"/>
        <w:adjustRightInd w:val="0"/>
        <w:spacing w:after="120"/>
        <w:jc w:val="both"/>
        <w:rPr>
          <w:rFonts w:ascii="Times New Roman" w:eastAsia="Times New Roman" w:hAnsi="Times New Roman"/>
          <w:lang w:val="en-GB"/>
        </w:rPr>
      </w:pPr>
      <w:r w:rsidRPr="00412F4A">
        <w:rPr>
          <w:rFonts w:ascii="Times New Roman" w:eastAsiaTheme="minorEastAsia" w:hAnsi="Times New Roman"/>
          <w:color w:val="000000"/>
          <w:lang w:val="en-GB"/>
        </w:rPr>
        <w:t xml:space="preserve">For any technical issue related to the project and evaluation, please communicate to </w:t>
      </w:r>
      <w:r w:rsidR="000840EA" w:rsidRPr="00D80379">
        <w:rPr>
          <w:rFonts w:ascii="Times New Roman" w:eastAsia="Times New Roman" w:hAnsi="Times New Roman"/>
        </w:rPr>
        <w:t>Dr. Samiha Yunus,</w:t>
      </w:r>
      <w:r w:rsidR="000840EA" w:rsidRPr="00D80379">
        <w:rPr>
          <w:rFonts w:ascii="Times New Roman" w:eastAsia="Times New Roman" w:hAnsi="Times New Roman"/>
          <w:lang w:val="en-GB"/>
        </w:rPr>
        <w:t xml:space="preserve"> Research and Knowledge Management Specialist, to the following email ID: </w:t>
      </w:r>
    </w:p>
    <w:p w14:paraId="72DD7CBC" w14:textId="29449699" w:rsidR="000840EA" w:rsidRDefault="00AA418D" w:rsidP="00083DBA">
      <w:pPr>
        <w:autoSpaceDE w:val="0"/>
        <w:autoSpaceDN w:val="0"/>
        <w:adjustRightInd w:val="0"/>
        <w:spacing w:after="120"/>
        <w:jc w:val="both"/>
        <w:rPr>
          <w:rStyle w:val="Hyperlink"/>
          <w:rFonts w:ascii="Times New Roman" w:eastAsia="Times New Roman" w:hAnsi="Times New Roman"/>
          <w:lang w:val="en-GB"/>
        </w:rPr>
      </w:pPr>
      <w:hyperlink r:id="rId13" w:history="1"/>
      <w:hyperlink r:id="rId14" w:history="1">
        <w:r w:rsidR="000840EA" w:rsidRPr="00D80379">
          <w:rPr>
            <w:rStyle w:val="Hyperlink"/>
            <w:rFonts w:ascii="Times New Roman" w:eastAsia="Times New Roman" w:hAnsi="Times New Roman"/>
            <w:lang w:val="en-GB"/>
          </w:rPr>
          <w:t>samiha.yunus@plan-international.org</w:t>
        </w:r>
      </w:hyperlink>
    </w:p>
    <w:p w14:paraId="22142158" w14:textId="3132546C" w:rsidR="00F231F8" w:rsidRPr="004B4310" w:rsidRDefault="00F231F8" w:rsidP="00083DBA">
      <w:pPr>
        <w:autoSpaceDE w:val="0"/>
        <w:autoSpaceDN w:val="0"/>
        <w:adjustRightInd w:val="0"/>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Ethical Considerations:</w:t>
      </w:r>
    </w:p>
    <w:p w14:paraId="603C804A" w14:textId="0B56030D" w:rsidR="0099050E" w:rsidRPr="00412F4A" w:rsidRDefault="008C6FCD" w:rsidP="00083DBA">
      <w:pPr>
        <w:autoSpaceDE w:val="0"/>
        <w:autoSpaceDN w:val="0"/>
        <w:adjustRightInd w:val="0"/>
        <w:spacing w:after="120"/>
        <w:jc w:val="both"/>
        <w:rPr>
          <w:rFonts w:ascii="Times New Roman" w:eastAsiaTheme="minorEastAsia" w:hAnsi="Times New Roman"/>
          <w:color w:val="000000"/>
          <w:lang w:val="en-GB"/>
        </w:rPr>
      </w:pPr>
      <w:r w:rsidRPr="00412F4A">
        <w:rPr>
          <w:rFonts w:ascii="Times New Roman" w:eastAsiaTheme="minorEastAsia" w:hAnsi="Times New Roman"/>
          <w:color w:val="000000"/>
          <w:lang w:val="en-GB"/>
        </w:rPr>
        <w:t>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w:t>
      </w:r>
      <w:r w:rsidR="002C246C">
        <w:rPr>
          <w:rFonts w:ascii="Times New Roman" w:eastAsiaTheme="minorEastAsia" w:hAnsi="Times New Roman"/>
          <w:color w:val="000000"/>
          <w:lang w:val="en-GB"/>
        </w:rPr>
        <w:t xml:space="preserve">al matters in the research. The </w:t>
      </w:r>
      <w:r w:rsidRPr="00412F4A">
        <w:rPr>
          <w:rFonts w:ascii="Times New Roman" w:eastAsiaTheme="minorEastAsia" w:hAnsi="Times New Roman"/>
          <w:color w:val="000000"/>
          <w:lang w:val="en-GB"/>
        </w:rPr>
        <w:t>consultant</w:t>
      </w:r>
      <w:r w:rsidR="002C246C">
        <w:rPr>
          <w:rFonts w:ascii="Times New Roman" w:eastAsiaTheme="minorEastAsia" w:hAnsi="Times New Roman"/>
          <w:color w:val="000000"/>
          <w:lang w:val="en-GB"/>
        </w:rPr>
        <w:t xml:space="preserve"> </w:t>
      </w:r>
      <w:r w:rsidRPr="00412F4A">
        <w:rPr>
          <w:rFonts w:ascii="Times New Roman" w:eastAsiaTheme="minorEastAsia" w:hAnsi="Times New Roman"/>
          <w:color w:val="000000"/>
          <w:lang w:val="en-GB"/>
        </w:rPr>
        <w:t>shall also explain how confidentiality and anonymity of participants will be guaranteed</w:t>
      </w:r>
      <w:r w:rsidR="0099050E" w:rsidRPr="00412F4A">
        <w:rPr>
          <w:rFonts w:ascii="Times New Roman" w:eastAsiaTheme="minorEastAsia" w:hAnsi="Times New Roman"/>
          <w:color w:val="000000"/>
          <w:lang w:val="en-GB"/>
        </w:rPr>
        <w:t>.</w:t>
      </w:r>
    </w:p>
    <w:p w14:paraId="2A65539D" w14:textId="3DFE33E4" w:rsidR="00804549" w:rsidRPr="00412F4A" w:rsidRDefault="008C6FCD" w:rsidP="00083DBA">
      <w:pPr>
        <w:autoSpaceDE w:val="0"/>
        <w:autoSpaceDN w:val="0"/>
        <w:adjustRightInd w:val="0"/>
        <w:spacing w:after="120"/>
        <w:jc w:val="both"/>
        <w:rPr>
          <w:rFonts w:ascii="Times New Roman" w:eastAsiaTheme="minorEastAsia" w:hAnsi="Times New Roman"/>
          <w:lang w:val="en-GB"/>
        </w:rPr>
      </w:pPr>
      <w:r w:rsidRPr="00412F4A">
        <w:rPr>
          <w:rFonts w:ascii="Times New Roman" w:eastAsiaTheme="minorEastAsia" w:hAnsi="Times New Roman"/>
          <w:color w:val="000000"/>
          <w:lang w:val="en-GB"/>
        </w:rPr>
        <w:t xml:space="preserve">The consultant should be aware that -there will be nothing in the study which may be harmful for respondents regarding legal or medical ground. No one would be forced to provide information for the study. The objectives will be clearly explained to all the respondents of the study before gathering data from them. The </w:t>
      </w:r>
      <w:r w:rsidR="002C246C">
        <w:rPr>
          <w:rFonts w:ascii="Times New Roman" w:eastAsiaTheme="minorEastAsia" w:hAnsi="Times New Roman"/>
          <w:color w:val="000000"/>
          <w:lang w:val="en-GB"/>
        </w:rPr>
        <w:t xml:space="preserve">consultant </w:t>
      </w:r>
      <w:r w:rsidRPr="00412F4A">
        <w:rPr>
          <w:rFonts w:ascii="Times New Roman" w:eastAsiaTheme="minorEastAsia" w:hAnsi="Times New Roman"/>
          <w:color w:val="000000"/>
          <w:lang w:val="en-GB"/>
        </w:rPr>
        <w:t>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598E6A5C" w14:textId="3AFFC51A" w:rsidR="00725329" w:rsidRPr="00412F4A" w:rsidRDefault="00725329" w:rsidP="00083DBA">
      <w:pPr>
        <w:spacing w:after="120"/>
        <w:jc w:val="both"/>
        <w:rPr>
          <w:rFonts w:ascii="Times New Roman" w:hAnsi="Times New Roman"/>
          <w:b/>
          <w:color w:val="0070C0"/>
          <w:u w:val="single"/>
          <w:lang w:val="en-GB"/>
        </w:rPr>
      </w:pPr>
      <w:r w:rsidRPr="00412F4A">
        <w:rPr>
          <w:rFonts w:ascii="Times New Roman" w:hAnsi="Times New Roman"/>
          <w:b/>
          <w:color w:val="0070C0"/>
          <w:u w:val="single"/>
          <w:lang w:val="en-GB"/>
        </w:rPr>
        <w:t xml:space="preserve">Bindings: </w:t>
      </w:r>
    </w:p>
    <w:p w14:paraId="7F8C1C37" w14:textId="076C1C82" w:rsidR="0099050E" w:rsidRPr="00412F4A" w:rsidRDefault="0099050E" w:rsidP="00083DBA">
      <w:pPr>
        <w:spacing w:after="120"/>
        <w:jc w:val="both"/>
        <w:rPr>
          <w:rFonts w:ascii="Times New Roman" w:hAnsi="Times New Roman"/>
          <w:lang w:val="en-GB"/>
        </w:rPr>
      </w:pPr>
      <w:r w:rsidRPr="00412F4A">
        <w:rPr>
          <w:rFonts w:ascii="Times New Roman" w:hAnsi="Times New Roman"/>
          <w:lang w:val="en-GB"/>
        </w:rPr>
        <w:t>All documents, papers and data produced during the assessment are to be treated as Plan International Bangladesh’s property and restricted for public use. The contracted consultant/consultant firm will submit all original documents, materials and data to country office of Plan International Bangladesh before the final payment.</w:t>
      </w:r>
    </w:p>
    <w:p w14:paraId="1EBEEE50" w14:textId="77777777" w:rsidR="00F23299" w:rsidRDefault="00F23299" w:rsidP="00083DBA">
      <w:pPr>
        <w:autoSpaceDE w:val="0"/>
        <w:autoSpaceDN w:val="0"/>
        <w:adjustRightInd w:val="0"/>
        <w:spacing w:after="120"/>
        <w:jc w:val="both"/>
        <w:rPr>
          <w:rFonts w:ascii="Times New Roman" w:eastAsiaTheme="minorEastAsia" w:hAnsi="Times New Roman"/>
          <w:b/>
          <w:color w:val="0070C0"/>
          <w:u w:val="single"/>
          <w:lang w:val="en-GB"/>
        </w:rPr>
      </w:pPr>
    </w:p>
    <w:p w14:paraId="307F7F59" w14:textId="2BD4D367" w:rsidR="00725329" w:rsidRPr="00412F4A" w:rsidRDefault="00725329" w:rsidP="00083DBA">
      <w:pPr>
        <w:autoSpaceDE w:val="0"/>
        <w:autoSpaceDN w:val="0"/>
        <w:adjustRightInd w:val="0"/>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Award of contract:</w:t>
      </w:r>
    </w:p>
    <w:p w14:paraId="7519C15D" w14:textId="01395BAD" w:rsidR="00804549" w:rsidRPr="00412F4A" w:rsidRDefault="00804549" w:rsidP="00083DBA">
      <w:pPr>
        <w:autoSpaceDE w:val="0"/>
        <w:autoSpaceDN w:val="0"/>
        <w:adjustRightInd w:val="0"/>
        <w:spacing w:after="120"/>
        <w:jc w:val="both"/>
        <w:rPr>
          <w:rFonts w:ascii="Times New Roman" w:eastAsiaTheme="minorEastAsia" w:hAnsi="Times New Roman"/>
          <w:lang w:val="en-GB"/>
        </w:rPr>
      </w:pPr>
      <w:r w:rsidRPr="00412F4A">
        <w:rPr>
          <w:rFonts w:ascii="Times New Roman" w:eastAsiaTheme="minorEastAsia" w:hAnsi="Times New Roman"/>
          <w:lang w:val="en-GB"/>
        </w:rPr>
        <w:t>The consultant</w:t>
      </w:r>
      <w:r w:rsidR="0099050E" w:rsidRPr="00412F4A">
        <w:rPr>
          <w:rFonts w:ascii="Times New Roman" w:eastAsiaTheme="minorEastAsia" w:hAnsi="Times New Roman"/>
          <w:lang w:val="en-GB"/>
        </w:rPr>
        <w:t xml:space="preserve">/ </w:t>
      </w:r>
      <w:r w:rsidR="00F231F8" w:rsidRPr="00412F4A">
        <w:rPr>
          <w:rFonts w:ascii="Times New Roman" w:eastAsiaTheme="minorEastAsia" w:hAnsi="Times New Roman"/>
          <w:lang w:val="en-GB"/>
        </w:rPr>
        <w:t>consulting</w:t>
      </w:r>
      <w:r w:rsidR="0099050E" w:rsidRPr="00412F4A">
        <w:rPr>
          <w:rFonts w:ascii="Times New Roman" w:eastAsiaTheme="minorEastAsia" w:hAnsi="Times New Roman"/>
          <w:lang w:val="en-GB"/>
        </w:rPr>
        <w:t xml:space="preserve"> firm </w:t>
      </w:r>
      <w:r w:rsidRPr="00412F4A">
        <w:rPr>
          <w:rFonts w:ascii="Times New Roman" w:eastAsiaTheme="minorEastAsia" w:hAnsi="Times New Roman"/>
          <w:lang w:val="en-GB"/>
        </w:rPr>
        <w:t xml:space="preserve">expected to commence the main assignment within one week of signing contract. </w:t>
      </w:r>
    </w:p>
    <w:p w14:paraId="21B22025" w14:textId="53B4D5F2" w:rsidR="00281300" w:rsidRPr="00412F4A" w:rsidRDefault="00281300" w:rsidP="00083DBA">
      <w:pPr>
        <w:tabs>
          <w:tab w:val="left" w:pos="3570"/>
        </w:tabs>
        <w:spacing w:after="120"/>
        <w:jc w:val="both"/>
        <w:rPr>
          <w:rFonts w:ascii="Times New Roman" w:eastAsiaTheme="minorEastAsia" w:hAnsi="Times New Roman"/>
          <w:b/>
          <w:color w:val="0070C0"/>
          <w:u w:val="single"/>
          <w:lang w:val="en-GB"/>
        </w:rPr>
      </w:pPr>
      <w:r w:rsidRPr="00412F4A">
        <w:rPr>
          <w:rFonts w:ascii="Times New Roman" w:eastAsiaTheme="minorEastAsia" w:hAnsi="Times New Roman"/>
          <w:b/>
          <w:color w:val="0070C0"/>
          <w:u w:val="single"/>
          <w:lang w:val="en-GB"/>
        </w:rPr>
        <w:t xml:space="preserve">Child protection policy: </w:t>
      </w:r>
    </w:p>
    <w:p w14:paraId="5322065F" w14:textId="7FDECED8" w:rsidR="00804549" w:rsidRPr="00412F4A" w:rsidRDefault="00804549" w:rsidP="00083DBA">
      <w:pPr>
        <w:tabs>
          <w:tab w:val="left" w:pos="3570"/>
        </w:tabs>
        <w:spacing w:after="120"/>
        <w:jc w:val="both"/>
        <w:rPr>
          <w:rFonts w:ascii="Times New Roman" w:eastAsiaTheme="minorEastAsia" w:hAnsi="Times New Roman"/>
          <w:lang w:val="en-GB"/>
        </w:rPr>
      </w:pPr>
      <w:r w:rsidRPr="00412F4A">
        <w:rPr>
          <w:rFonts w:ascii="Times New Roman" w:eastAsiaTheme="minorEastAsia" w:hAnsi="Times New Roman"/>
          <w:lang w:val="en-GB"/>
        </w:rPr>
        <w:lastRenderedPageBreak/>
        <w:t>The consultant/consulting firm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3EFA6C19" w14:textId="296CFFCD" w:rsidR="0099050E" w:rsidRPr="00412F4A" w:rsidRDefault="0099050E" w:rsidP="00083DBA">
      <w:pPr>
        <w:tabs>
          <w:tab w:val="left" w:pos="3570"/>
        </w:tabs>
        <w:spacing w:after="120"/>
        <w:jc w:val="both"/>
        <w:rPr>
          <w:rFonts w:ascii="Times New Roman" w:hAnsi="Times New Roman"/>
          <w:b/>
          <w:u w:val="single"/>
          <w:lang w:val="en-GB"/>
        </w:rPr>
      </w:pPr>
      <w:r w:rsidRPr="00412F4A">
        <w:rPr>
          <w:rFonts w:ascii="Times New Roman" w:hAnsi="Times New Roman"/>
          <w:b/>
          <w:color w:val="0070C0"/>
          <w:u w:val="single"/>
          <w:lang w:val="en-GB"/>
        </w:rPr>
        <w:t>Risk Management</w:t>
      </w:r>
      <w:r w:rsidR="001C0991" w:rsidRPr="00412F4A">
        <w:rPr>
          <w:rFonts w:ascii="Times New Roman" w:hAnsi="Times New Roman"/>
          <w:b/>
          <w:color w:val="0070C0"/>
          <w:u w:val="single"/>
          <w:lang w:val="en-GB"/>
        </w:rPr>
        <w:t>:</w:t>
      </w:r>
    </w:p>
    <w:p w14:paraId="2811E40F" w14:textId="6A10A286" w:rsidR="0099050E" w:rsidRPr="00412F4A" w:rsidRDefault="0099050E" w:rsidP="00083DBA">
      <w:pPr>
        <w:tabs>
          <w:tab w:val="left" w:pos="3570"/>
        </w:tabs>
        <w:spacing w:after="120"/>
        <w:jc w:val="both"/>
        <w:rPr>
          <w:rFonts w:ascii="Times New Roman" w:hAnsi="Times New Roman"/>
          <w:lang w:val="en-GB"/>
        </w:rPr>
      </w:pPr>
      <w:r w:rsidRPr="00412F4A">
        <w:rPr>
          <w:rFonts w:ascii="Times New Roman" w:hAnsi="Times New Roman"/>
          <w:lang w:val="en-GB"/>
        </w:rPr>
        <w:t xml:space="preserve">The Consultant/s must take all reasonable measures to mitigate any potential risk to the delivery of the required outputs of this consultancy on time and meeting the expected quality. </w:t>
      </w:r>
    </w:p>
    <w:p w14:paraId="5166D948" w14:textId="5C4866DE" w:rsidR="0099050E" w:rsidRPr="00412F4A" w:rsidRDefault="0099050E" w:rsidP="00083DBA">
      <w:pPr>
        <w:tabs>
          <w:tab w:val="left" w:pos="3570"/>
        </w:tabs>
        <w:spacing w:after="120"/>
        <w:jc w:val="both"/>
        <w:rPr>
          <w:rFonts w:ascii="Times New Roman" w:hAnsi="Times New Roman"/>
          <w:b/>
          <w:color w:val="0070C0"/>
          <w:u w:val="single"/>
          <w:lang w:val="en-GB"/>
        </w:rPr>
      </w:pPr>
      <w:r w:rsidRPr="00412F4A">
        <w:rPr>
          <w:rFonts w:ascii="Times New Roman" w:hAnsi="Times New Roman"/>
          <w:b/>
          <w:color w:val="0070C0"/>
          <w:u w:val="single"/>
          <w:lang w:val="en-GB"/>
        </w:rPr>
        <w:t>Disclaimer</w:t>
      </w:r>
      <w:r w:rsidR="001C0991" w:rsidRPr="00412F4A">
        <w:rPr>
          <w:rFonts w:ascii="Times New Roman" w:hAnsi="Times New Roman"/>
          <w:b/>
          <w:color w:val="0070C0"/>
          <w:u w:val="single"/>
          <w:lang w:val="en-GB"/>
        </w:rPr>
        <w:t>:</w:t>
      </w:r>
    </w:p>
    <w:p w14:paraId="6BB5154B" w14:textId="71AA8415" w:rsidR="0099050E" w:rsidRPr="00412F4A" w:rsidRDefault="0099050E" w:rsidP="00083DBA">
      <w:pPr>
        <w:tabs>
          <w:tab w:val="left" w:pos="3570"/>
        </w:tabs>
        <w:spacing w:after="120"/>
        <w:jc w:val="both"/>
        <w:rPr>
          <w:rFonts w:ascii="Times New Roman" w:hAnsi="Times New Roman"/>
          <w:lang w:val="en-GB"/>
        </w:rPr>
      </w:pPr>
      <w:r w:rsidRPr="00412F4A">
        <w:rPr>
          <w:rFonts w:ascii="Times New Roman" w:hAnsi="Times New Roman"/>
          <w:lang w:val="en-GB"/>
        </w:rPr>
        <w:t>Plan International Bangladesh reserves the right to accept or reject any or all proposals without assigning any reason what so ever.</w:t>
      </w:r>
    </w:p>
    <w:sectPr w:rsidR="0099050E" w:rsidRPr="00412F4A" w:rsidSect="005870A9">
      <w:footerReference w:type="defaul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233F3" w14:textId="77777777" w:rsidR="00AA418D" w:rsidRDefault="00AA418D" w:rsidP="00036A9E">
      <w:r>
        <w:separator/>
      </w:r>
    </w:p>
  </w:endnote>
  <w:endnote w:type="continuationSeparator" w:id="0">
    <w:p w14:paraId="36C6202E" w14:textId="77777777" w:rsidR="00AA418D" w:rsidRDefault="00AA418D" w:rsidP="0003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62742"/>
      <w:docPartObj>
        <w:docPartGallery w:val="Page Numbers (Bottom of Page)"/>
        <w:docPartUnique/>
      </w:docPartObj>
    </w:sdtPr>
    <w:sdtEndPr>
      <w:rPr>
        <w:noProof/>
      </w:rPr>
    </w:sdtEndPr>
    <w:sdtContent>
      <w:p w14:paraId="39A49279" w14:textId="61E95E39" w:rsidR="00A07B7D" w:rsidRDefault="00A07B7D">
        <w:pPr>
          <w:pStyle w:val="Footer"/>
          <w:jc w:val="right"/>
        </w:pPr>
        <w:r>
          <w:fldChar w:fldCharType="begin"/>
        </w:r>
        <w:r>
          <w:instrText xml:space="preserve"> PAGE   \* MERGEFORMAT </w:instrText>
        </w:r>
        <w:r>
          <w:fldChar w:fldCharType="separate"/>
        </w:r>
        <w:r w:rsidR="00080368">
          <w:rPr>
            <w:noProof/>
          </w:rPr>
          <w:t>7</w:t>
        </w:r>
        <w:r>
          <w:rPr>
            <w:noProof/>
          </w:rPr>
          <w:fldChar w:fldCharType="end"/>
        </w:r>
      </w:p>
    </w:sdtContent>
  </w:sdt>
  <w:p w14:paraId="629795BC" w14:textId="77777777" w:rsidR="00036A9E" w:rsidRDefault="0003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1976" w14:textId="77777777" w:rsidR="00AA418D" w:rsidRDefault="00AA418D" w:rsidP="00036A9E">
      <w:r>
        <w:separator/>
      </w:r>
    </w:p>
  </w:footnote>
  <w:footnote w:type="continuationSeparator" w:id="0">
    <w:p w14:paraId="2814E488" w14:textId="77777777" w:rsidR="00AA418D" w:rsidRDefault="00AA418D" w:rsidP="0003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71D"/>
    <w:multiLevelType w:val="hybridMultilevel"/>
    <w:tmpl w:val="CE785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58B3"/>
    <w:multiLevelType w:val="hybridMultilevel"/>
    <w:tmpl w:val="B920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E5198"/>
    <w:multiLevelType w:val="hybridMultilevel"/>
    <w:tmpl w:val="F35A5A4C"/>
    <w:lvl w:ilvl="0" w:tplc="BDD64578">
      <w:start w:val="2"/>
      <w:numFmt w:val="bullet"/>
      <w:lvlText w:val="-"/>
      <w:lvlJc w:val="left"/>
      <w:pPr>
        <w:ind w:left="1080" w:hanging="360"/>
      </w:pPr>
      <w:rPr>
        <w:rFonts w:ascii="Calibri" w:eastAsia="Cambria,Arial"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6C0668"/>
    <w:multiLevelType w:val="hybridMultilevel"/>
    <w:tmpl w:val="323EBCA2"/>
    <w:lvl w:ilvl="0" w:tplc="BDD64578">
      <w:start w:val="2"/>
      <w:numFmt w:val="bullet"/>
      <w:lvlText w:val="-"/>
      <w:lvlJc w:val="left"/>
      <w:pPr>
        <w:ind w:left="1080" w:hanging="360"/>
      </w:pPr>
      <w:rPr>
        <w:rFonts w:ascii="Calibri" w:eastAsia="Cambria,Arial" w:hAnsi="Calibri" w:cs="Calibri" w:hint="default"/>
      </w:rPr>
    </w:lvl>
    <w:lvl w:ilvl="1" w:tplc="1FBE17D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55DFB"/>
    <w:multiLevelType w:val="hybridMultilevel"/>
    <w:tmpl w:val="40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8019B"/>
    <w:multiLevelType w:val="hybridMultilevel"/>
    <w:tmpl w:val="5A3A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3CD7"/>
    <w:multiLevelType w:val="hybridMultilevel"/>
    <w:tmpl w:val="ED685178"/>
    <w:lvl w:ilvl="0" w:tplc="A4BC3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67E"/>
    <w:multiLevelType w:val="hybridMultilevel"/>
    <w:tmpl w:val="9326A366"/>
    <w:lvl w:ilvl="0" w:tplc="BDD64578">
      <w:start w:val="2"/>
      <w:numFmt w:val="bullet"/>
      <w:lvlText w:val="-"/>
      <w:lvlJc w:val="left"/>
      <w:pPr>
        <w:ind w:left="360" w:hanging="360"/>
      </w:pPr>
      <w:rPr>
        <w:rFonts w:ascii="Calibri" w:eastAsia="Cambria,Arial"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F52974"/>
    <w:multiLevelType w:val="hybridMultilevel"/>
    <w:tmpl w:val="14B4C5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B3D14"/>
    <w:multiLevelType w:val="hybridMultilevel"/>
    <w:tmpl w:val="453C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55FA7"/>
    <w:multiLevelType w:val="hybridMultilevel"/>
    <w:tmpl w:val="BB74E54A"/>
    <w:lvl w:ilvl="0" w:tplc="BDD64578">
      <w:start w:val="2"/>
      <w:numFmt w:val="bullet"/>
      <w:lvlText w:val="-"/>
      <w:lvlJc w:val="left"/>
      <w:pPr>
        <w:ind w:left="720" w:hanging="360"/>
      </w:pPr>
      <w:rPr>
        <w:rFonts w:ascii="Calibri" w:eastAsia="Cambr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933AD"/>
    <w:multiLevelType w:val="hybridMultilevel"/>
    <w:tmpl w:val="7E028D02"/>
    <w:lvl w:ilvl="0" w:tplc="BDD64578">
      <w:start w:val="2"/>
      <w:numFmt w:val="bullet"/>
      <w:lvlText w:val="-"/>
      <w:lvlJc w:val="left"/>
      <w:pPr>
        <w:ind w:left="720" w:hanging="360"/>
      </w:pPr>
      <w:rPr>
        <w:rFonts w:ascii="Calibri" w:eastAsia="Cambr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7639A"/>
    <w:multiLevelType w:val="hybridMultilevel"/>
    <w:tmpl w:val="A4A00E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76266"/>
    <w:multiLevelType w:val="hybridMultilevel"/>
    <w:tmpl w:val="473640A0"/>
    <w:lvl w:ilvl="0" w:tplc="BDD64578">
      <w:start w:val="2"/>
      <w:numFmt w:val="bullet"/>
      <w:lvlText w:val="-"/>
      <w:lvlJc w:val="left"/>
      <w:pPr>
        <w:ind w:left="360" w:hanging="360"/>
      </w:pPr>
      <w:rPr>
        <w:rFonts w:ascii="Calibri" w:eastAsia="Cambria,Arial" w:hAnsi="Calibri" w:cs="Calibri" w:hint="default"/>
      </w:rPr>
    </w:lvl>
    <w:lvl w:ilvl="1" w:tplc="04090003">
      <w:start w:val="1"/>
      <w:numFmt w:val="bullet"/>
      <w:lvlText w:val="o"/>
      <w:lvlJc w:val="left"/>
      <w:pPr>
        <w:ind w:left="1080" w:hanging="360"/>
      </w:pPr>
      <w:rPr>
        <w:rFonts w:ascii="Courier New" w:hAnsi="Courier New" w:cs="Courier New" w:hint="default"/>
      </w:rPr>
    </w:lvl>
    <w:lvl w:ilvl="2" w:tplc="C166115C">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2A20CC"/>
    <w:multiLevelType w:val="hybridMultilevel"/>
    <w:tmpl w:val="F55C8A48"/>
    <w:lvl w:ilvl="0" w:tplc="748CB7A8">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E1AFA"/>
    <w:multiLevelType w:val="hybridMultilevel"/>
    <w:tmpl w:val="43767F6E"/>
    <w:lvl w:ilvl="0" w:tplc="F7E4AC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F6B92"/>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0"/>
  </w:num>
  <w:num w:numId="3">
    <w:abstractNumId w:val="12"/>
  </w:num>
  <w:num w:numId="4">
    <w:abstractNumId w:val="6"/>
  </w:num>
  <w:num w:numId="5">
    <w:abstractNumId w:val="3"/>
  </w:num>
  <w:num w:numId="6">
    <w:abstractNumId w:val="4"/>
  </w:num>
  <w:num w:numId="7">
    <w:abstractNumId w:val="2"/>
  </w:num>
  <w:num w:numId="8">
    <w:abstractNumId w:val="9"/>
  </w:num>
  <w:num w:numId="9">
    <w:abstractNumId w:val="7"/>
  </w:num>
  <w:num w:numId="10">
    <w:abstractNumId w:val="13"/>
  </w:num>
  <w:num w:numId="11">
    <w:abstractNumId w:val="11"/>
  </w:num>
  <w:num w:numId="12">
    <w:abstractNumId w:val="10"/>
  </w:num>
  <w:num w:numId="13">
    <w:abstractNumId w:val="5"/>
  </w:num>
  <w:num w:numId="14">
    <w:abstractNumId w:val="16"/>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AB"/>
    <w:rsid w:val="00004BDB"/>
    <w:rsid w:val="00007265"/>
    <w:rsid w:val="00020E5A"/>
    <w:rsid w:val="00036A9E"/>
    <w:rsid w:val="00044A9E"/>
    <w:rsid w:val="000747D9"/>
    <w:rsid w:val="00080368"/>
    <w:rsid w:val="000811DA"/>
    <w:rsid w:val="00083DBA"/>
    <w:rsid w:val="000840EA"/>
    <w:rsid w:val="00087F5B"/>
    <w:rsid w:val="000945B4"/>
    <w:rsid w:val="0010044A"/>
    <w:rsid w:val="001047A5"/>
    <w:rsid w:val="00121D84"/>
    <w:rsid w:val="00124C1B"/>
    <w:rsid w:val="00130583"/>
    <w:rsid w:val="001369B0"/>
    <w:rsid w:val="00163C06"/>
    <w:rsid w:val="001742FF"/>
    <w:rsid w:val="001C0991"/>
    <w:rsid w:val="001D384F"/>
    <w:rsid w:val="001D4284"/>
    <w:rsid w:val="001E164F"/>
    <w:rsid w:val="001E3CD1"/>
    <w:rsid w:val="001E5EC3"/>
    <w:rsid w:val="001F0CD2"/>
    <w:rsid w:val="001F5CD7"/>
    <w:rsid w:val="00201926"/>
    <w:rsid w:val="00217164"/>
    <w:rsid w:val="002409B2"/>
    <w:rsid w:val="00264888"/>
    <w:rsid w:val="002707DF"/>
    <w:rsid w:val="002749D2"/>
    <w:rsid w:val="00281300"/>
    <w:rsid w:val="0028496D"/>
    <w:rsid w:val="002A6D83"/>
    <w:rsid w:val="002B1F92"/>
    <w:rsid w:val="002B4563"/>
    <w:rsid w:val="002C246C"/>
    <w:rsid w:val="002F75D2"/>
    <w:rsid w:val="002F760C"/>
    <w:rsid w:val="003047A5"/>
    <w:rsid w:val="00305256"/>
    <w:rsid w:val="00310B68"/>
    <w:rsid w:val="00326B78"/>
    <w:rsid w:val="0033353F"/>
    <w:rsid w:val="00335AB6"/>
    <w:rsid w:val="003552A8"/>
    <w:rsid w:val="003577AE"/>
    <w:rsid w:val="003579C8"/>
    <w:rsid w:val="00360EAE"/>
    <w:rsid w:val="00375117"/>
    <w:rsid w:val="0038296F"/>
    <w:rsid w:val="003A2390"/>
    <w:rsid w:val="003B3C09"/>
    <w:rsid w:val="003D672A"/>
    <w:rsid w:val="003E62EC"/>
    <w:rsid w:val="00412F4A"/>
    <w:rsid w:val="00413EF3"/>
    <w:rsid w:val="004230D9"/>
    <w:rsid w:val="00431498"/>
    <w:rsid w:val="00456C69"/>
    <w:rsid w:val="004602AF"/>
    <w:rsid w:val="004665F9"/>
    <w:rsid w:val="00481853"/>
    <w:rsid w:val="00482EC7"/>
    <w:rsid w:val="004841F7"/>
    <w:rsid w:val="004B4310"/>
    <w:rsid w:val="004B5C5F"/>
    <w:rsid w:val="004D39CD"/>
    <w:rsid w:val="004E35CC"/>
    <w:rsid w:val="00502925"/>
    <w:rsid w:val="0050611C"/>
    <w:rsid w:val="005205D9"/>
    <w:rsid w:val="0053236F"/>
    <w:rsid w:val="00543E93"/>
    <w:rsid w:val="005550C2"/>
    <w:rsid w:val="005870A9"/>
    <w:rsid w:val="005C0795"/>
    <w:rsid w:val="005D45F8"/>
    <w:rsid w:val="005E0B9E"/>
    <w:rsid w:val="005E57FA"/>
    <w:rsid w:val="005F1691"/>
    <w:rsid w:val="00603AA4"/>
    <w:rsid w:val="00623192"/>
    <w:rsid w:val="00623D1C"/>
    <w:rsid w:val="00631CE0"/>
    <w:rsid w:val="00634B81"/>
    <w:rsid w:val="006563D4"/>
    <w:rsid w:val="0066634F"/>
    <w:rsid w:val="006709ED"/>
    <w:rsid w:val="00675D40"/>
    <w:rsid w:val="006800CC"/>
    <w:rsid w:val="00681C78"/>
    <w:rsid w:val="00681F6D"/>
    <w:rsid w:val="0068385E"/>
    <w:rsid w:val="00686AD8"/>
    <w:rsid w:val="00690A46"/>
    <w:rsid w:val="0069733C"/>
    <w:rsid w:val="006B61F7"/>
    <w:rsid w:val="006B7D80"/>
    <w:rsid w:val="006C6BB3"/>
    <w:rsid w:val="006D0AD6"/>
    <w:rsid w:val="006F537E"/>
    <w:rsid w:val="006F6555"/>
    <w:rsid w:val="0071458A"/>
    <w:rsid w:val="007225D8"/>
    <w:rsid w:val="00725329"/>
    <w:rsid w:val="00743F6F"/>
    <w:rsid w:val="00764EFD"/>
    <w:rsid w:val="00765CEF"/>
    <w:rsid w:val="0076779B"/>
    <w:rsid w:val="00784EBA"/>
    <w:rsid w:val="00792620"/>
    <w:rsid w:val="007A5EB4"/>
    <w:rsid w:val="007B6056"/>
    <w:rsid w:val="007B7F09"/>
    <w:rsid w:val="007C02FA"/>
    <w:rsid w:val="007C1B27"/>
    <w:rsid w:val="007D0ED1"/>
    <w:rsid w:val="007D338F"/>
    <w:rsid w:val="007D4AA4"/>
    <w:rsid w:val="007E0AD2"/>
    <w:rsid w:val="007E2F2D"/>
    <w:rsid w:val="007F3E66"/>
    <w:rsid w:val="007F3E70"/>
    <w:rsid w:val="0080121F"/>
    <w:rsid w:val="00804549"/>
    <w:rsid w:val="00815F79"/>
    <w:rsid w:val="00822A8A"/>
    <w:rsid w:val="00823587"/>
    <w:rsid w:val="00825A33"/>
    <w:rsid w:val="00827C33"/>
    <w:rsid w:val="0083164F"/>
    <w:rsid w:val="0083323A"/>
    <w:rsid w:val="00833ADB"/>
    <w:rsid w:val="00855B8F"/>
    <w:rsid w:val="00862009"/>
    <w:rsid w:val="00886511"/>
    <w:rsid w:val="008A60D4"/>
    <w:rsid w:val="008B7E08"/>
    <w:rsid w:val="008C04ED"/>
    <w:rsid w:val="008C6FCD"/>
    <w:rsid w:val="008F7DBE"/>
    <w:rsid w:val="00925387"/>
    <w:rsid w:val="00935043"/>
    <w:rsid w:val="009355F3"/>
    <w:rsid w:val="00937231"/>
    <w:rsid w:val="00961466"/>
    <w:rsid w:val="00970FBF"/>
    <w:rsid w:val="009765D9"/>
    <w:rsid w:val="009865DE"/>
    <w:rsid w:val="0099050E"/>
    <w:rsid w:val="009C60E3"/>
    <w:rsid w:val="009D6320"/>
    <w:rsid w:val="009F2769"/>
    <w:rsid w:val="00A06A30"/>
    <w:rsid w:val="00A07B7D"/>
    <w:rsid w:val="00A26FEB"/>
    <w:rsid w:val="00A309DB"/>
    <w:rsid w:val="00A35422"/>
    <w:rsid w:val="00A630AB"/>
    <w:rsid w:val="00A65A2D"/>
    <w:rsid w:val="00A6615D"/>
    <w:rsid w:val="00A76CFE"/>
    <w:rsid w:val="00A86C43"/>
    <w:rsid w:val="00A944D8"/>
    <w:rsid w:val="00AA418D"/>
    <w:rsid w:val="00AC6D49"/>
    <w:rsid w:val="00AE0652"/>
    <w:rsid w:val="00AE1EF9"/>
    <w:rsid w:val="00AE1F63"/>
    <w:rsid w:val="00B119F0"/>
    <w:rsid w:val="00B17BB6"/>
    <w:rsid w:val="00B3737F"/>
    <w:rsid w:val="00B500B0"/>
    <w:rsid w:val="00B63405"/>
    <w:rsid w:val="00B63FB8"/>
    <w:rsid w:val="00BC1C5C"/>
    <w:rsid w:val="00BC3BBB"/>
    <w:rsid w:val="00BD5F5C"/>
    <w:rsid w:val="00BE059E"/>
    <w:rsid w:val="00BF46E0"/>
    <w:rsid w:val="00BF6F01"/>
    <w:rsid w:val="00C21F28"/>
    <w:rsid w:val="00C36C87"/>
    <w:rsid w:val="00C377CF"/>
    <w:rsid w:val="00C46836"/>
    <w:rsid w:val="00C55E79"/>
    <w:rsid w:val="00C64C9C"/>
    <w:rsid w:val="00C73B80"/>
    <w:rsid w:val="00C74406"/>
    <w:rsid w:val="00C81FCF"/>
    <w:rsid w:val="00C861C3"/>
    <w:rsid w:val="00C91480"/>
    <w:rsid w:val="00CC1003"/>
    <w:rsid w:val="00CC2A6E"/>
    <w:rsid w:val="00CD6B40"/>
    <w:rsid w:val="00CE139A"/>
    <w:rsid w:val="00CE34FD"/>
    <w:rsid w:val="00CF7FE9"/>
    <w:rsid w:val="00D2708E"/>
    <w:rsid w:val="00D4694F"/>
    <w:rsid w:val="00D57C76"/>
    <w:rsid w:val="00D661CD"/>
    <w:rsid w:val="00D800D8"/>
    <w:rsid w:val="00D947B8"/>
    <w:rsid w:val="00DA0BC4"/>
    <w:rsid w:val="00DB4ECD"/>
    <w:rsid w:val="00DD0A7A"/>
    <w:rsid w:val="00DD3C50"/>
    <w:rsid w:val="00DD7A56"/>
    <w:rsid w:val="00DF3943"/>
    <w:rsid w:val="00E11DC5"/>
    <w:rsid w:val="00E1498A"/>
    <w:rsid w:val="00E61707"/>
    <w:rsid w:val="00E71FCA"/>
    <w:rsid w:val="00E7571E"/>
    <w:rsid w:val="00E75B37"/>
    <w:rsid w:val="00E9186A"/>
    <w:rsid w:val="00EB5EED"/>
    <w:rsid w:val="00EC792A"/>
    <w:rsid w:val="00ED6164"/>
    <w:rsid w:val="00F00FD3"/>
    <w:rsid w:val="00F07816"/>
    <w:rsid w:val="00F129B4"/>
    <w:rsid w:val="00F13774"/>
    <w:rsid w:val="00F231F8"/>
    <w:rsid w:val="00F23299"/>
    <w:rsid w:val="00F35C32"/>
    <w:rsid w:val="00F51375"/>
    <w:rsid w:val="00F931F3"/>
    <w:rsid w:val="00FC4FEF"/>
    <w:rsid w:val="00FD1724"/>
    <w:rsid w:val="00FD4E71"/>
    <w:rsid w:val="00FE420D"/>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35BD1"/>
  <w14:defaultImageDpi w14:val="300"/>
  <w15:docId w15:val="{90F2D3E8-938B-4361-941E-33B183A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A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0AB"/>
    <w:pPr>
      <w:autoSpaceDE w:val="0"/>
      <w:autoSpaceDN w:val="0"/>
      <w:adjustRightInd w:val="0"/>
    </w:pPr>
    <w:rPr>
      <w:rFonts w:ascii="Calibri" w:eastAsia="Cambria" w:hAnsi="Calibri" w:cs="Calibri"/>
      <w:color w:val="000000"/>
    </w:rPr>
  </w:style>
  <w:style w:type="character" w:styleId="CommentReference">
    <w:name w:val="annotation reference"/>
    <w:uiPriority w:val="99"/>
    <w:semiHidden/>
    <w:unhideWhenUsed/>
    <w:rsid w:val="00A630AB"/>
    <w:rPr>
      <w:sz w:val="16"/>
      <w:szCs w:val="16"/>
    </w:rPr>
  </w:style>
  <w:style w:type="paragraph" w:styleId="CommentText">
    <w:name w:val="annotation text"/>
    <w:basedOn w:val="Normal"/>
    <w:link w:val="CommentTextChar"/>
    <w:uiPriority w:val="99"/>
    <w:semiHidden/>
    <w:unhideWhenUsed/>
    <w:rsid w:val="00A630AB"/>
    <w:rPr>
      <w:sz w:val="20"/>
      <w:szCs w:val="20"/>
    </w:rPr>
  </w:style>
  <w:style w:type="character" w:customStyle="1" w:styleId="CommentTextChar">
    <w:name w:val="Comment Text Char"/>
    <w:basedOn w:val="DefaultParagraphFont"/>
    <w:link w:val="CommentText"/>
    <w:uiPriority w:val="99"/>
    <w:semiHidden/>
    <w:rsid w:val="00A630AB"/>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A6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0AB"/>
    <w:rPr>
      <w:rFonts w:ascii="Lucida Grande" w:eastAsia="MS Mincho" w:hAnsi="Lucida Grande" w:cs="Lucida Grande"/>
      <w:sz w:val="18"/>
      <w:szCs w:val="18"/>
    </w:rPr>
  </w:style>
  <w:style w:type="paragraph" w:styleId="Header">
    <w:name w:val="header"/>
    <w:basedOn w:val="Normal"/>
    <w:link w:val="HeaderChar"/>
    <w:uiPriority w:val="99"/>
    <w:unhideWhenUsed/>
    <w:rsid w:val="00036A9E"/>
    <w:pPr>
      <w:tabs>
        <w:tab w:val="center" w:pos="4680"/>
        <w:tab w:val="right" w:pos="9360"/>
      </w:tabs>
    </w:pPr>
  </w:style>
  <w:style w:type="character" w:customStyle="1" w:styleId="HeaderChar">
    <w:name w:val="Header Char"/>
    <w:basedOn w:val="DefaultParagraphFont"/>
    <w:link w:val="Header"/>
    <w:uiPriority w:val="99"/>
    <w:rsid w:val="00036A9E"/>
    <w:rPr>
      <w:rFonts w:ascii="Cambria" w:eastAsia="MS Mincho" w:hAnsi="Cambria" w:cs="Times New Roman"/>
    </w:rPr>
  </w:style>
  <w:style w:type="paragraph" w:styleId="Footer">
    <w:name w:val="footer"/>
    <w:basedOn w:val="Normal"/>
    <w:link w:val="FooterChar"/>
    <w:uiPriority w:val="99"/>
    <w:unhideWhenUsed/>
    <w:rsid w:val="00036A9E"/>
    <w:pPr>
      <w:tabs>
        <w:tab w:val="center" w:pos="4680"/>
        <w:tab w:val="right" w:pos="9360"/>
      </w:tabs>
    </w:pPr>
  </w:style>
  <w:style w:type="character" w:customStyle="1" w:styleId="FooterChar">
    <w:name w:val="Footer Char"/>
    <w:basedOn w:val="DefaultParagraphFont"/>
    <w:link w:val="Footer"/>
    <w:uiPriority w:val="99"/>
    <w:rsid w:val="00036A9E"/>
    <w:rPr>
      <w:rFonts w:ascii="Cambria" w:eastAsia="MS Mincho" w:hAnsi="Cambria" w:cs="Times New Roman"/>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A35422"/>
    <w:pPr>
      <w:ind w:left="720"/>
      <w:contextualSpacing/>
    </w:pPr>
  </w:style>
  <w:style w:type="character" w:styleId="Hyperlink">
    <w:name w:val="Hyperlink"/>
    <w:basedOn w:val="DefaultParagraphFont"/>
    <w:uiPriority w:val="99"/>
    <w:unhideWhenUsed/>
    <w:rsid w:val="0080454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225D8"/>
    <w:rPr>
      <w:b/>
      <w:bCs/>
    </w:rPr>
  </w:style>
  <w:style w:type="character" w:customStyle="1" w:styleId="CommentSubjectChar">
    <w:name w:val="Comment Subject Char"/>
    <w:basedOn w:val="CommentTextChar"/>
    <w:link w:val="CommentSubject"/>
    <w:uiPriority w:val="99"/>
    <w:semiHidden/>
    <w:rsid w:val="007225D8"/>
    <w:rPr>
      <w:rFonts w:ascii="Cambria" w:eastAsia="MS Mincho" w:hAnsi="Cambria" w:cs="Times New Roman"/>
      <w:b/>
      <w:bCs/>
      <w:sz w:val="20"/>
      <w:szCs w:val="20"/>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qFormat/>
    <w:locked/>
    <w:rsid w:val="0083323A"/>
    <w:rPr>
      <w:rFonts w:ascii="Cambria" w:eastAsia="MS Mincho" w:hAnsi="Cambria" w:cs="Times New Roman"/>
    </w:rPr>
  </w:style>
  <w:style w:type="table" w:styleId="TableGrid">
    <w:name w:val="Table Grid"/>
    <w:basedOn w:val="TableNormal"/>
    <w:uiPriority w:val="39"/>
    <w:rsid w:val="004841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35CC"/>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51227">
      <w:bodyDiv w:val="1"/>
      <w:marLeft w:val="0"/>
      <w:marRight w:val="0"/>
      <w:marTop w:val="0"/>
      <w:marBottom w:val="0"/>
      <w:divBdr>
        <w:top w:val="none" w:sz="0" w:space="0" w:color="auto"/>
        <w:left w:val="none" w:sz="0" w:space="0" w:color="auto"/>
        <w:bottom w:val="none" w:sz="0" w:space="0" w:color="auto"/>
        <w:right w:val="none" w:sz="0" w:space="0" w:color="auto"/>
      </w:divBdr>
    </w:div>
    <w:div w:id="1106997363">
      <w:bodyDiv w:val="1"/>
      <w:marLeft w:val="0"/>
      <w:marRight w:val="0"/>
      <w:marTop w:val="0"/>
      <w:marBottom w:val="0"/>
      <w:divBdr>
        <w:top w:val="none" w:sz="0" w:space="0" w:color="auto"/>
        <w:left w:val="none" w:sz="0" w:space="0" w:color="auto"/>
        <w:bottom w:val="none" w:sz="0" w:space="0" w:color="auto"/>
        <w:right w:val="none" w:sz="0" w:space="0" w:color="auto"/>
      </w:divBdr>
    </w:div>
    <w:div w:id="1247417974">
      <w:bodyDiv w:val="1"/>
      <w:marLeft w:val="0"/>
      <w:marRight w:val="0"/>
      <w:marTop w:val="0"/>
      <w:marBottom w:val="0"/>
      <w:divBdr>
        <w:top w:val="none" w:sz="0" w:space="0" w:color="auto"/>
        <w:left w:val="none" w:sz="0" w:space="0" w:color="auto"/>
        <w:bottom w:val="none" w:sz="0" w:space="0" w:color="auto"/>
        <w:right w:val="none" w:sz="0" w:space="0" w:color="auto"/>
      </w:divBdr>
    </w:div>
    <w:div w:id="1588733242">
      <w:bodyDiv w:val="1"/>
      <w:marLeft w:val="0"/>
      <w:marRight w:val="0"/>
      <w:marTop w:val="0"/>
      <w:marBottom w:val="0"/>
      <w:divBdr>
        <w:top w:val="none" w:sz="0" w:space="0" w:color="auto"/>
        <w:left w:val="none" w:sz="0" w:space="0" w:color="auto"/>
        <w:bottom w:val="none" w:sz="0" w:space="0" w:color="auto"/>
        <w:right w:val="none" w:sz="0" w:space="0" w:color="auto"/>
      </w:divBdr>
    </w:div>
    <w:div w:id="1603799342">
      <w:bodyDiv w:val="1"/>
      <w:marLeft w:val="0"/>
      <w:marRight w:val="0"/>
      <w:marTop w:val="0"/>
      <w:marBottom w:val="0"/>
      <w:divBdr>
        <w:top w:val="none" w:sz="0" w:space="0" w:color="auto"/>
        <w:left w:val="none" w:sz="0" w:space="0" w:color="auto"/>
        <w:bottom w:val="none" w:sz="0" w:space="0" w:color="auto"/>
        <w:right w:val="none" w:sz="0" w:space="0" w:color="auto"/>
      </w:divBdr>
    </w:div>
    <w:div w:id="1930381784">
      <w:bodyDiv w:val="1"/>
      <w:marLeft w:val="0"/>
      <w:marRight w:val="0"/>
      <w:marTop w:val="0"/>
      <w:marBottom w:val="0"/>
      <w:divBdr>
        <w:top w:val="none" w:sz="0" w:space="0" w:color="auto"/>
        <w:left w:val="none" w:sz="0" w:space="0" w:color="auto"/>
        <w:bottom w:val="none" w:sz="0" w:space="0" w:color="auto"/>
        <w:right w:val="none" w:sz="0" w:space="0" w:color="auto"/>
      </w:divBdr>
      <w:divsChild>
        <w:div w:id="1723283671">
          <w:marLeft w:val="0"/>
          <w:marRight w:val="0"/>
          <w:marTop w:val="0"/>
          <w:marBottom w:val="0"/>
          <w:divBdr>
            <w:top w:val="none" w:sz="0" w:space="0" w:color="auto"/>
            <w:left w:val="none" w:sz="0" w:space="0" w:color="auto"/>
            <w:bottom w:val="none" w:sz="0" w:space="0" w:color="auto"/>
            <w:right w:val="none" w:sz="0" w:space="0" w:color="auto"/>
          </w:divBdr>
          <w:divsChild>
            <w:div w:id="1671789653">
              <w:marLeft w:val="0"/>
              <w:marRight w:val="0"/>
              <w:marTop w:val="0"/>
              <w:marBottom w:val="0"/>
              <w:divBdr>
                <w:top w:val="none" w:sz="0" w:space="0" w:color="auto"/>
                <w:left w:val="none" w:sz="0" w:space="0" w:color="auto"/>
                <w:bottom w:val="none" w:sz="0" w:space="0" w:color="auto"/>
                <w:right w:val="none" w:sz="0" w:space="0" w:color="auto"/>
              </w:divBdr>
              <w:divsChild>
                <w:div w:id="2102027877">
                  <w:marLeft w:val="0"/>
                  <w:marRight w:val="0"/>
                  <w:marTop w:val="0"/>
                  <w:marBottom w:val="0"/>
                  <w:divBdr>
                    <w:top w:val="none" w:sz="0" w:space="0" w:color="auto"/>
                    <w:left w:val="none" w:sz="0" w:space="0" w:color="auto"/>
                    <w:bottom w:val="none" w:sz="0" w:space="0" w:color="auto"/>
                    <w:right w:val="none" w:sz="0" w:space="0" w:color="auto"/>
                  </w:divBdr>
                  <w:divsChild>
                    <w:div w:id="19263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3412">
          <w:marLeft w:val="0"/>
          <w:marRight w:val="0"/>
          <w:marTop w:val="0"/>
          <w:marBottom w:val="0"/>
          <w:divBdr>
            <w:top w:val="none" w:sz="0" w:space="0" w:color="auto"/>
            <w:left w:val="none" w:sz="0" w:space="0" w:color="auto"/>
            <w:bottom w:val="none" w:sz="0" w:space="0" w:color="auto"/>
            <w:right w:val="none" w:sz="0" w:space="0" w:color="auto"/>
          </w:divBdr>
          <w:divsChild>
            <w:div w:id="1398242453">
              <w:marLeft w:val="0"/>
              <w:marRight w:val="0"/>
              <w:marTop w:val="0"/>
              <w:marBottom w:val="0"/>
              <w:divBdr>
                <w:top w:val="none" w:sz="0" w:space="0" w:color="auto"/>
                <w:left w:val="none" w:sz="0" w:space="0" w:color="auto"/>
                <w:bottom w:val="none" w:sz="0" w:space="0" w:color="auto"/>
                <w:right w:val="none" w:sz="0" w:space="0" w:color="auto"/>
              </w:divBdr>
              <w:divsChild>
                <w:div w:id="382295212">
                  <w:marLeft w:val="0"/>
                  <w:marRight w:val="0"/>
                  <w:marTop w:val="0"/>
                  <w:marBottom w:val="0"/>
                  <w:divBdr>
                    <w:top w:val="none" w:sz="0" w:space="0" w:color="auto"/>
                    <w:left w:val="none" w:sz="0" w:space="0" w:color="auto"/>
                    <w:bottom w:val="none" w:sz="0" w:space="0" w:color="auto"/>
                    <w:right w:val="none" w:sz="0" w:space="0" w:color="auto"/>
                  </w:divBdr>
                  <w:divsChild>
                    <w:div w:id="814034214">
                      <w:marLeft w:val="0"/>
                      <w:marRight w:val="0"/>
                      <w:marTop w:val="0"/>
                      <w:marBottom w:val="0"/>
                      <w:divBdr>
                        <w:top w:val="none" w:sz="0" w:space="0" w:color="auto"/>
                        <w:left w:val="none" w:sz="0" w:space="0" w:color="auto"/>
                        <w:bottom w:val="none" w:sz="0" w:space="0" w:color="auto"/>
                        <w:right w:val="none" w:sz="0" w:space="0" w:color="auto"/>
                      </w:divBdr>
                    </w:div>
                    <w:div w:id="227501308">
                      <w:marLeft w:val="0"/>
                      <w:marRight w:val="0"/>
                      <w:marTop w:val="0"/>
                      <w:marBottom w:val="0"/>
                      <w:divBdr>
                        <w:top w:val="none" w:sz="0" w:space="0" w:color="auto"/>
                        <w:left w:val="none" w:sz="0" w:space="0" w:color="auto"/>
                        <w:bottom w:val="none" w:sz="0" w:space="0" w:color="auto"/>
                        <w:right w:val="none" w:sz="0" w:space="0" w:color="auto"/>
                      </w:divBdr>
                    </w:div>
                    <w:div w:id="1077166643">
                      <w:marLeft w:val="0"/>
                      <w:marRight w:val="0"/>
                      <w:marTop w:val="0"/>
                      <w:marBottom w:val="0"/>
                      <w:divBdr>
                        <w:top w:val="none" w:sz="0" w:space="0" w:color="auto"/>
                        <w:left w:val="none" w:sz="0" w:space="0" w:color="auto"/>
                        <w:bottom w:val="none" w:sz="0" w:space="0" w:color="auto"/>
                        <w:right w:val="none" w:sz="0" w:space="0" w:color="auto"/>
                      </w:divBdr>
                    </w:div>
                    <w:div w:id="1014114292">
                      <w:marLeft w:val="0"/>
                      <w:marRight w:val="0"/>
                      <w:marTop w:val="0"/>
                      <w:marBottom w:val="0"/>
                      <w:divBdr>
                        <w:top w:val="none" w:sz="0" w:space="0" w:color="auto"/>
                        <w:left w:val="none" w:sz="0" w:space="0" w:color="auto"/>
                        <w:bottom w:val="none" w:sz="0" w:space="0" w:color="auto"/>
                        <w:right w:val="none" w:sz="0" w:space="0" w:color="auto"/>
                      </w:divBdr>
                    </w:div>
                    <w:div w:id="1390499691">
                      <w:marLeft w:val="0"/>
                      <w:marRight w:val="0"/>
                      <w:marTop w:val="0"/>
                      <w:marBottom w:val="0"/>
                      <w:divBdr>
                        <w:top w:val="none" w:sz="0" w:space="0" w:color="auto"/>
                        <w:left w:val="none" w:sz="0" w:space="0" w:color="auto"/>
                        <w:bottom w:val="none" w:sz="0" w:space="0" w:color="auto"/>
                        <w:right w:val="none" w:sz="0" w:space="0" w:color="auto"/>
                      </w:divBdr>
                    </w:div>
                    <w:div w:id="13268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5605">
      <w:bodyDiv w:val="1"/>
      <w:marLeft w:val="0"/>
      <w:marRight w:val="0"/>
      <w:marTop w:val="0"/>
      <w:marBottom w:val="0"/>
      <w:divBdr>
        <w:top w:val="none" w:sz="0" w:space="0" w:color="auto"/>
        <w:left w:val="none" w:sz="0" w:space="0" w:color="auto"/>
        <w:bottom w:val="none" w:sz="0" w:space="0" w:color="auto"/>
        <w:right w:val="none" w:sz="0" w:space="0" w:color="auto"/>
      </w:divBdr>
    </w:div>
    <w:div w:id="2106925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bd.consultant.hiring@plan-internation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orc.org/bpfa/pub/sec_i/hum00001.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iha.yunus@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0" ma:contentTypeDescription="Create a new document." ma:contentTypeScope="" ma:versionID="39be6b7e2b8652168ef86a34a4912773">
  <xsd:schema xmlns:xsd="http://www.w3.org/2001/XMLSchema" xmlns:xs="http://www.w3.org/2001/XMLSchema" xmlns:p="http://schemas.microsoft.com/office/2006/metadata/properties" xmlns:ns3="c04aeb5b-d978-4504-be63-ad84a8ae01c1" targetNamespace="http://schemas.microsoft.com/office/2006/metadata/properties" ma:root="true" ma:fieldsID="0e22730896a1719c4e00d11cf894db7b" ns3:_="">
    <xsd:import namespace="c04aeb5b-d978-4504-be63-ad84a8ae01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5A42-D765-49CE-8342-89DFF9B962CE}">
  <ds:schemaRefs>
    <ds:schemaRef ds:uri="http://schemas.microsoft.com/sharepoint/v3/contenttype/forms"/>
  </ds:schemaRefs>
</ds:datastoreItem>
</file>

<file path=customXml/itemProps2.xml><?xml version="1.0" encoding="utf-8"?>
<ds:datastoreItem xmlns:ds="http://schemas.openxmlformats.org/officeDocument/2006/customXml" ds:itemID="{6F10A752-F23B-4ABC-9053-5ACA2DFF8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54248D-72B8-4D5B-83C4-015007F1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20A00-B201-46B5-8342-78C3D780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Taslima Yasmin</dc:creator>
  <cp:keywords/>
  <dc:description/>
  <cp:lastModifiedBy>Rashedul Karim Sazzad</cp:lastModifiedBy>
  <cp:revision>91</cp:revision>
  <dcterms:created xsi:type="dcterms:W3CDTF">2020-09-17T06:06:00Z</dcterms:created>
  <dcterms:modified xsi:type="dcterms:W3CDTF">2020-10-01T07:05:00Z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