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D2F" w:rsidRDefault="00D70CFA" w:rsidP="008A6FFE">
      <w:pPr>
        <w:pStyle w:val="NoSpacing"/>
        <w:rPr>
          <w:rFonts w:ascii="Arial" w:hAnsi="Arial" w:cs="Arial"/>
          <w:sz w:val="26"/>
        </w:rPr>
      </w:pPr>
      <w:r w:rsidRPr="00224C4F">
        <w:rPr>
          <w:rFonts w:ascii="Arial" w:hAnsi="Arial" w:cs="Arial"/>
          <w:b/>
          <w:noProof/>
          <w:sz w:val="24"/>
          <w:szCs w:val="24"/>
        </w:rPr>
        <w:drawing>
          <wp:anchor distT="0" distB="0" distL="114300" distR="114300" simplePos="0" relativeHeight="251659264" behindDoc="1" locked="0" layoutInCell="1" allowOverlap="1" wp14:anchorId="6335F71D" wp14:editId="28560833">
            <wp:simplePos x="0" y="0"/>
            <wp:positionH relativeFrom="margin">
              <wp:align>right</wp:align>
            </wp:positionH>
            <wp:positionV relativeFrom="paragraph">
              <wp:posOffset>9525</wp:posOffset>
            </wp:positionV>
            <wp:extent cx="1303020" cy="495300"/>
            <wp:effectExtent l="0" t="0" r="0" b="0"/>
            <wp:wrapTight wrapText="bothSides">
              <wp:wrapPolygon edited="0">
                <wp:start x="18000" y="0"/>
                <wp:lineTo x="0" y="0"/>
                <wp:lineTo x="0" y="20769"/>
                <wp:lineTo x="6947" y="20769"/>
                <wp:lineTo x="21158" y="20769"/>
                <wp:lineTo x="21158" y="0"/>
                <wp:lineTo x="18000" y="0"/>
              </wp:wrapPolygon>
            </wp:wrapTight>
            <wp:docPr id="19" name="Picture 19" descr="D:\user\shiislam\Desktop\PI_Logo_RGB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iislam\Desktop\PI_Logo_RGB_blu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FA" w:rsidRDefault="00D70CFA" w:rsidP="008A6FFE">
      <w:pPr>
        <w:pStyle w:val="NoSpacing"/>
        <w:rPr>
          <w:rFonts w:ascii="Arial" w:hAnsi="Arial" w:cs="Arial"/>
          <w:sz w:val="26"/>
        </w:rPr>
      </w:pPr>
    </w:p>
    <w:p w:rsidR="00D70CFA" w:rsidRDefault="00D70CFA" w:rsidP="008A6FFE">
      <w:pPr>
        <w:pStyle w:val="NoSpacing"/>
        <w:rPr>
          <w:rFonts w:ascii="Arial" w:hAnsi="Arial" w:cs="Arial"/>
          <w:sz w:val="26"/>
        </w:rPr>
      </w:pPr>
    </w:p>
    <w:p w:rsidR="008A6FFE" w:rsidRPr="00D46D2F" w:rsidRDefault="008A6FFE" w:rsidP="008A6FFE">
      <w:pPr>
        <w:pStyle w:val="NoSpacing"/>
        <w:rPr>
          <w:rFonts w:ascii="Arial" w:hAnsi="Arial" w:cs="Arial"/>
          <w:sz w:val="26"/>
        </w:rPr>
      </w:pPr>
      <w:r w:rsidRPr="00D46D2F">
        <w:rPr>
          <w:rFonts w:ascii="Arial" w:hAnsi="Arial" w:cs="Arial"/>
          <w:sz w:val="26"/>
        </w:rPr>
        <w:t>Re-advertisement:</w:t>
      </w:r>
    </w:p>
    <w:p w:rsidR="005F66CB" w:rsidRDefault="005F66CB" w:rsidP="00475118">
      <w:pPr>
        <w:pStyle w:val="NoSpacing"/>
        <w:rPr>
          <w:rFonts w:ascii="Arial" w:hAnsi="Arial" w:cs="Arial"/>
          <w:b/>
        </w:rPr>
      </w:pPr>
      <w:r w:rsidRPr="006E5FDA">
        <w:rPr>
          <w:rFonts w:ascii="Arial" w:hAnsi="Arial" w:cs="Arial"/>
          <w:b/>
          <w:sz w:val="28"/>
        </w:rPr>
        <w:t>T</w:t>
      </w:r>
      <w:r w:rsidR="00A334B1" w:rsidRPr="006E5FDA">
        <w:rPr>
          <w:rFonts w:ascii="Arial" w:hAnsi="Arial" w:cs="Arial"/>
          <w:b/>
          <w:sz w:val="28"/>
        </w:rPr>
        <w:t>erms of Reference</w:t>
      </w:r>
      <w:r w:rsidR="000E5E11" w:rsidRPr="006E5FDA">
        <w:rPr>
          <w:rFonts w:ascii="Arial" w:hAnsi="Arial" w:cs="Arial"/>
          <w:b/>
          <w:sz w:val="28"/>
        </w:rPr>
        <w:t xml:space="preserve"> (</w:t>
      </w:r>
      <w:proofErr w:type="spellStart"/>
      <w:r w:rsidR="000E5E11" w:rsidRPr="006E5FDA">
        <w:rPr>
          <w:rFonts w:ascii="Arial" w:hAnsi="Arial" w:cs="Arial"/>
          <w:b/>
          <w:sz w:val="28"/>
        </w:rPr>
        <w:t>ToR</w:t>
      </w:r>
      <w:proofErr w:type="spellEnd"/>
      <w:r w:rsidR="000E5E11" w:rsidRPr="006E5FDA">
        <w:rPr>
          <w:rFonts w:ascii="Arial" w:hAnsi="Arial" w:cs="Arial"/>
          <w:b/>
          <w:sz w:val="28"/>
        </w:rPr>
        <w:t>)</w:t>
      </w:r>
    </w:p>
    <w:p w:rsidR="006E5FDA" w:rsidRPr="00D70CFA" w:rsidRDefault="006E5FDA" w:rsidP="00D46D2F">
      <w:pPr>
        <w:pStyle w:val="NoSpacing"/>
        <w:rPr>
          <w:rFonts w:ascii="Arial" w:hAnsi="Arial" w:cs="Arial"/>
          <w:b/>
          <w:sz w:val="2"/>
        </w:rPr>
      </w:pPr>
    </w:p>
    <w:p w:rsidR="00F836D0" w:rsidRPr="006E5FDA" w:rsidRDefault="006E5FDA" w:rsidP="00D46D2F">
      <w:pPr>
        <w:pStyle w:val="NoSpacing"/>
        <w:rPr>
          <w:rFonts w:ascii="Arial" w:hAnsi="Arial" w:cs="Arial"/>
          <w:b/>
          <w:sz w:val="24"/>
        </w:rPr>
      </w:pPr>
      <w:r w:rsidRPr="006E5FDA">
        <w:rPr>
          <w:rFonts w:ascii="Arial" w:hAnsi="Arial" w:cs="Arial"/>
          <w:b/>
          <w:sz w:val="24"/>
        </w:rPr>
        <w:t>F</w:t>
      </w:r>
      <w:r w:rsidR="005F66CB" w:rsidRPr="006E5FDA">
        <w:rPr>
          <w:rFonts w:ascii="Arial" w:hAnsi="Arial" w:cs="Arial"/>
          <w:b/>
          <w:sz w:val="24"/>
        </w:rPr>
        <w:t>or hiring</w:t>
      </w:r>
      <w:r w:rsidR="003A37EE" w:rsidRPr="006E5FDA">
        <w:rPr>
          <w:rFonts w:ascii="Arial" w:hAnsi="Arial" w:cs="Arial"/>
          <w:b/>
          <w:sz w:val="24"/>
        </w:rPr>
        <w:t xml:space="preserve"> consultant</w:t>
      </w:r>
      <w:r w:rsidRPr="006E5FDA">
        <w:rPr>
          <w:rFonts w:ascii="Arial" w:hAnsi="Arial" w:cs="Arial"/>
          <w:b/>
          <w:sz w:val="24"/>
        </w:rPr>
        <w:t xml:space="preserve"> t</w:t>
      </w:r>
      <w:r w:rsidR="00BA5BB3" w:rsidRPr="006E5FDA">
        <w:rPr>
          <w:rFonts w:ascii="Arial" w:hAnsi="Arial" w:cs="Arial"/>
          <w:b/>
          <w:sz w:val="24"/>
        </w:rPr>
        <w:t xml:space="preserve">o </w:t>
      </w:r>
      <w:r w:rsidR="003A37EE" w:rsidRPr="006E5FDA">
        <w:rPr>
          <w:rFonts w:ascii="Arial" w:hAnsi="Arial" w:cs="Arial"/>
          <w:b/>
          <w:sz w:val="24"/>
        </w:rPr>
        <w:t>c</w:t>
      </w:r>
      <w:r w:rsidR="005F66CB" w:rsidRPr="006E5FDA">
        <w:rPr>
          <w:rFonts w:ascii="Arial" w:hAnsi="Arial" w:cs="Arial"/>
          <w:b/>
          <w:sz w:val="24"/>
        </w:rPr>
        <w:t xml:space="preserve">onduct </w:t>
      </w:r>
      <w:r w:rsidR="00F54F1B" w:rsidRPr="006E5FDA">
        <w:rPr>
          <w:rFonts w:ascii="Arial" w:hAnsi="Arial" w:cs="Arial"/>
          <w:b/>
          <w:sz w:val="24"/>
        </w:rPr>
        <w:t xml:space="preserve">TOT </w:t>
      </w:r>
      <w:r w:rsidR="003A37EE" w:rsidRPr="006E5FDA">
        <w:rPr>
          <w:rFonts w:ascii="Arial" w:hAnsi="Arial" w:cs="Arial"/>
          <w:b/>
          <w:sz w:val="24"/>
        </w:rPr>
        <w:t>to</w:t>
      </w:r>
      <w:r w:rsidR="000E5E11" w:rsidRPr="006E5FDA">
        <w:rPr>
          <w:rFonts w:ascii="Arial" w:hAnsi="Arial" w:cs="Arial"/>
          <w:b/>
          <w:sz w:val="24"/>
        </w:rPr>
        <w:t xml:space="preserve"> </w:t>
      </w:r>
      <w:r w:rsidR="005F66CB" w:rsidRPr="006E5FDA">
        <w:rPr>
          <w:rFonts w:ascii="Arial" w:hAnsi="Arial" w:cs="Arial"/>
          <w:b/>
          <w:sz w:val="24"/>
        </w:rPr>
        <w:t>Master Trainer</w:t>
      </w:r>
      <w:r w:rsidR="000E5E11" w:rsidRPr="006E5FDA">
        <w:rPr>
          <w:rFonts w:ascii="Arial" w:hAnsi="Arial" w:cs="Arial"/>
          <w:b/>
          <w:sz w:val="24"/>
        </w:rPr>
        <w:t>s</w:t>
      </w:r>
      <w:r w:rsidRPr="006E5FDA">
        <w:rPr>
          <w:rFonts w:ascii="Arial" w:hAnsi="Arial" w:cs="Arial"/>
          <w:b/>
          <w:sz w:val="24"/>
        </w:rPr>
        <w:t xml:space="preserve"> f</w:t>
      </w:r>
      <w:r w:rsidR="00D93150" w:rsidRPr="006E5FDA">
        <w:rPr>
          <w:rFonts w:ascii="Arial" w:hAnsi="Arial" w:cs="Arial"/>
          <w:b/>
          <w:sz w:val="24"/>
        </w:rPr>
        <w:t xml:space="preserve">or </w:t>
      </w:r>
      <w:r w:rsidR="00BA5BB3" w:rsidRPr="006E5FDA">
        <w:rPr>
          <w:rFonts w:ascii="Arial" w:hAnsi="Arial" w:cs="Arial"/>
          <w:b/>
          <w:sz w:val="24"/>
        </w:rPr>
        <w:t>U</w:t>
      </w:r>
      <w:r w:rsidR="005F66CB" w:rsidRPr="006E5FDA">
        <w:rPr>
          <w:rFonts w:ascii="Arial" w:hAnsi="Arial" w:cs="Arial"/>
          <w:b/>
          <w:sz w:val="24"/>
        </w:rPr>
        <w:t>pskilling</w:t>
      </w:r>
      <w:r w:rsidR="00BA5BB3" w:rsidRPr="006E5FDA">
        <w:rPr>
          <w:rFonts w:ascii="Arial" w:hAnsi="Arial" w:cs="Arial"/>
          <w:b/>
          <w:sz w:val="24"/>
        </w:rPr>
        <w:t xml:space="preserve"> </w:t>
      </w:r>
      <w:r w:rsidR="000C5A50" w:rsidRPr="006E5FDA">
        <w:rPr>
          <w:rFonts w:ascii="Arial" w:hAnsi="Arial" w:cs="Arial"/>
          <w:b/>
          <w:sz w:val="24"/>
        </w:rPr>
        <w:t>Knowledge, Skill and Attitude to</w:t>
      </w:r>
      <w:r w:rsidR="00BA5BB3" w:rsidRPr="006E5FDA">
        <w:rPr>
          <w:rFonts w:ascii="Arial" w:hAnsi="Arial" w:cs="Arial"/>
          <w:b/>
          <w:sz w:val="24"/>
        </w:rPr>
        <w:t xml:space="preserve"> </w:t>
      </w:r>
      <w:r w:rsidR="00F836D0" w:rsidRPr="006E5FDA">
        <w:rPr>
          <w:rFonts w:ascii="Arial" w:hAnsi="Arial" w:cs="Arial"/>
          <w:b/>
          <w:sz w:val="24"/>
        </w:rPr>
        <w:t>Build Better Partnership</w:t>
      </w:r>
    </w:p>
    <w:p w:rsidR="006E5FDA" w:rsidRDefault="006E5FDA" w:rsidP="00D46D2F">
      <w:pPr>
        <w:rPr>
          <w:rFonts w:ascii="Arial" w:hAnsi="Arial" w:cs="Arial"/>
          <w:b/>
          <w:bCs/>
          <w:color w:val="4472C4" w:themeColor="accent1"/>
        </w:rPr>
      </w:pPr>
    </w:p>
    <w:p w:rsidR="00643E05" w:rsidRPr="006E5FDA" w:rsidRDefault="00BC0571">
      <w:pPr>
        <w:rPr>
          <w:rFonts w:ascii="Arial" w:hAnsi="Arial" w:cs="Arial"/>
          <w:b/>
          <w:bCs/>
          <w:color w:val="4472C4" w:themeColor="accent1"/>
        </w:rPr>
      </w:pPr>
      <w:r w:rsidRPr="006E5FDA">
        <w:rPr>
          <w:rFonts w:ascii="Arial" w:hAnsi="Arial" w:cs="Arial"/>
          <w:b/>
          <w:bCs/>
          <w:color w:val="4472C4" w:themeColor="accent1"/>
        </w:rPr>
        <w:t xml:space="preserve">Background and </w:t>
      </w:r>
      <w:r w:rsidR="00C27E3A" w:rsidRPr="006E5FDA">
        <w:rPr>
          <w:rFonts w:ascii="Arial" w:hAnsi="Arial" w:cs="Arial"/>
          <w:b/>
          <w:bCs/>
          <w:color w:val="4472C4" w:themeColor="accent1"/>
        </w:rPr>
        <w:t>Introduction</w:t>
      </w:r>
    </w:p>
    <w:p w:rsidR="0023750A" w:rsidRPr="006E5FDA" w:rsidRDefault="00FD7BA9" w:rsidP="00FD7BA9">
      <w:pPr>
        <w:pStyle w:val="Default"/>
        <w:spacing w:after="120"/>
        <w:jc w:val="both"/>
        <w:rPr>
          <w:rFonts w:ascii="Arial" w:hAnsi="Arial" w:cs="Arial"/>
          <w:color w:val="auto"/>
          <w:sz w:val="22"/>
          <w:szCs w:val="22"/>
        </w:rPr>
      </w:pPr>
      <w:r w:rsidRPr="006E5FDA">
        <w:rPr>
          <w:rFonts w:ascii="Arial" w:hAnsi="Arial" w:cs="Arial"/>
          <w:sz w:val="22"/>
          <w:szCs w:val="22"/>
          <w:lang w:val="en"/>
        </w:rPr>
        <w:t>Plan International is an independent development and humanitarian organisation that advances children’s rights and equality for girls. We strive for a just world, working together with children, young people, local disadvantages communities, humanitarian affected people and partners</w:t>
      </w:r>
      <w:r w:rsidRPr="006E5FDA">
        <w:rPr>
          <w:rFonts w:ascii="Arial" w:hAnsi="Arial" w:cs="Arial"/>
          <w:sz w:val="22"/>
          <w:szCs w:val="22"/>
        </w:rPr>
        <w:t xml:space="preserve">. Plan is promoting </w:t>
      </w:r>
      <w:r w:rsidRPr="006E5FDA">
        <w:rPr>
          <w:rFonts w:ascii="Arial" w:hAnsi="Arial" w:cs="Arial"/>
          <w:bCs/>
          <w:sz w:val="22"/>
          <w:szCs w:val="22"/>
        </w:rPr>
        <w:t xml:space="preserve">children and youth especially girls to </w:t>
      </w:r>
      <w:r w:rsidRPr="006E5FDA">
        <w:rPr>
          <w:rFonts w:ascii="Arial" w:hAnsi="Arial" w:cs="Arial"/>
          <w:bCs/>
          <w:sz w:val="22"/>
          <w:szCs w:val="22"/>
          <w:lang w:val="en-GB"/>
        </w:rPr>
        <w:t>recognise</w:t>
      </w:r>
      <w:r w:rsidRPr="006E5FDA">
        <w:rPr>
          <w:rFonts w:ascii="Arial" w:hAnsi="Arial" w:cs="Arial"/>
          <w:bCs/>
          <w:sz w:val="22"/>
          <w:szCs w:val="22"/>
        </w:rPr>
        <w:t xml:space="preserve"> as leaders of change in gender norms and take decision about their lives. </w:t>
      </w:r>
      <w:r w:rsidRPr="006E5FDA">
        <w:rPr>
          <w:rFonts w:ascii="Arial" w:hAnsi="Arial" w:cs="Arial"/>
          <w:sz w:val="22"/>
          <w:szCs w:val="22"/>
        </w:rPr>
        <w:t xml:space="preserve">But this is often suppressed by poverty, violence, social norms, traditional practices, dominating by stereo type behavior, exclusion and discrimination where maximum girls are affected. </w:t>
      </w:r>
      <w:r w:rsidRPr="006E5FDA">
        <w:rPr>
          <w:rFonts w:ascii="Arial" w:hAnsi="Arial" w:cs="Arial"/>
          <w:color w:val="auto"/>
          <w:sz w:val="22"/>
          <w:szCs w:val="22"/>
        </w:rPr>
        <w:t>Plan works over 80 years since after second world war, and are now active at more than 71 countries.</w:t>
      </w:r>
    </w:p>
    <w:p w:rsidR="00A81E86" w:rsidRPr="006E5FDA" w:rsidRDefault="00FD7BA9" w:rsidP="00A81E86">
      <w:pPr>
        <w:pStyle w:val="Default"/>
        <w:spacing w:after="120"/>
        <w:jc w:val="both"/>
        <w:rPr>
          <w:rFonts w:ascii="Arial" w:hAnsi="Arial" w:cs="Arial"/>
          <w:sz w:val="22"/>
          <w:szCs w:val="22"/>
        </w:rPr>
      </w:pPr>
      <w:r w:rsidRPr="006E5FDA">
        <w:rPr>
          <w:rFonts w:ascii="Arial" w:hAnsi="Arial" w:cs="Arial"/>
          <w:sz w:val="22"/>
          <w:szCs w:val="22"/>
        </w:rPr>
        <w:t>Plan International started work in Bangladesh since 1993, as local service organisations. During the first 1-3 years Plan International Bangladesh provided support to infrastructural development through forming and promoting CBOs with piloted CCCD. Until CSP IV, Plan followed CCCD as program implementation strategy through engaging children and community people, During CSP IV, plan gradually adopting Partnership approach from direct program delivery through CCCD. Since two decades, Plan International Bangladesh gained substantial experience and learning on developing and managing partnerships. There are lot of good practices but still there are issues that need to be considered.</w:t>
      </w:r>
    </w:p>
    <w:p w:rsidR="00FD7BA9" w:rsidRPr="006E5FDA" w:rsidRDefault="00FD7BA9" w:rsidP="00A81E86">
      <w:pPr>
        <w:pStyle w:val="Default"/>
        <w:spacing w:after="120"/>
        <w:jc w:val="both"/>
        <w:rPr>
          <w:rFonts w:ascii="Arial" w:hAnsi="Arial" w:cs="Arial"/>
          <w:sz w:val="22"/>
          <w:szCs w:val="22"/>
        </w:rPr>
      </w:pPr>
      <w:r w:rsidRPr="006E5FDA">
        <w:rPr>
          <w:rFonts w:ascii="Arial" w:hAnsi="Arial" w:cs="Arial"/>
          <w:sz w:val="22"/>
          <w:szCs w:val="22"/>
        </w:rPr>
        <w:t xml:space="preserve">Plan International globally implementing program and projects through partnership. Plan believe we will be more powerful and enable to create more sustainable impacts when we act and influence together with diversified range of Partners. </w:t>
      </w:r>
    </w:p>
    <w:p w:rsidR="00A81E86" w:rsidRPr="006E5FDA" w:rsidRDefault="00A81E86" w:rsidP="00A81E86">
      <w:pPr>
        <w:pStyle w:val="Default"/>
        <w:spacing w:after="120"/>
        <w:jc w:val="both"/>
        <w:rPr>
          <w:rFonts w:ascii="Arial" w:hAnsi="Arial" w:cs="Arial"/>
          <w:sz w:val="22"/>
          <w:szCs w:val="22"/>
        </w:rPr>
      </w:pPr>
    </w:p>
    <w:p w:rsidR="0023750A" w:rsidRPr="006E5FDA" w:rsidRDefault="0023750A" w:rsidP="0023750A">
      <w:pPr>
        <w:spacing w:after="120" w:line="240" w:lineRule="auto"/>
        <w:jc w:val="both"/>
        <w:rPr>
          <w:rFonts w:ascii="Arial" w:eastAsia="Arial" w:hAnsi="Arial" w:cs="Arial"/>
          <w:b/>
          <w:color w:val="4472C4" w:themeColor="accent1"/>
          <w:lang w:val="en-GB" w:eastAsia="en-GB"/>
        </w:rPr>
      </w:pPr>
      <w:r w:rsidRPr="006E5FDA">
        <w:rPr>
          <w:rFonts w:ascii="Arial" w:eastAsia="Arial" w:hAnsi="Arial" w:cs="Arial"/>
          <w:b/>
          <w:color w:val="4472C4" w:themeColor="accent1"/>
          <w:lang w:val="en-GB" w:eastAsia="en-GB"/>
        </w:rPr>
        <w:t xml:space="preserve">Partnership Overview of Plan International Bangladesh </w:t>
      </w:r>
    </w:p>
    <w:p w:rsidR="003524C5" w:rsidRPr="006E5FDA" w:rsidRDefault="004247BC" w:rsidP="00E520D0">
      <w:pPr>
        <w:spacing w:after="120"/>
        <w:jc w:val="both"/>
        <w:rPr>
          <w:rFonts w:ascii="Arial" w:hAnsi="Arial" w:cs="Arial"/>
          <w:i/>
          <w:iCs/>
          <w:color w:val="4472C4"/>
        </w:rPr>
      </w:pPr>
      <w:r w:rsidRPr="006E5FDA">
        <w:rPr>
          <w:rFonts w:ascii="Arial" w:hAnsi="Arial" w:cs="Arial"/>
          <w:b/>
          <w:i/>
          <w:iCs/>
        </w:rPr>
        <w:t xml:space="preserve">Our partnership vision </w:t>
      </w:r>
      <w:r w:rsidR="00E520D0" w:rsidRPr="006E5FDA">
        <w:rPr>
          <w:rFonts w:ascii="Arial" w:hAnsi="Arial" w:cs="Arial"/>
          <w:i/>
          <w:iCs/>
          <w:color w:val="4472C4" w:themeColor="accent1"/>
        </w:rPr>
        <w:t xml:space="preserve">Continuing long term strategic relationship with diversified organisations, particularly six sectors from government and non-government </w:t>
      </w:r>
      <w:r w:rsidR="006D5B9A" w:rsidRPr="006E5FDA">
        <w:rPr>
          <w:rFonts w:ascii="Arial" w:hAnsi="Arial" w:cs="Arial"/>
          <w:i/>
          <w:iCs/>
          <w:color w:val="4472C4" w:themeColor="accent1"/>
        </w:rPr>
        <w:t>entities, through</w:t>
      </w:r>
      <w:r w:rsidR="00E520D0" w:rsidRPr="006E5FDA">
        <w:rPr>
          <w:rFonts w:ascii="Arial" w:hAnsi="Arial" w:cs="Arial"/>
          <w:i/>
          <w:iCs/>
          <w:color w:val="4472C4" w:themeColor="accent1"/>
        </w:rPr>
        <w:t xml:space="preserve"> mutual Partnering </w:t>
      </w:r>
      <w:r w:rsidR="0073230B" w:rsidRPr="006E5FDA">
        <w:rPr>
          <w:rFonts w:ascii="Arial" w:hAnsi="Arial" w:cs="Arial"/>
          <w:i/>
          <w:iCs/>
          <w:color w:val="4472C4" w:themeColor="accent1"/>
        </w:rPr>
        <w:t>process</w:t>
      </w:r>
      <w:r w:rsidR="006D5B9A" w:rsidRPr="006E5FDA">
        <w:rPr>
          <w:rFonts w:ascii="Arial" w:hAnsi="Arial" w:cs="Arial"/>
          <w:i/>
          <w:iCs/>
          <w:color w:val="4472C4" w:themeColor="accent1"/>
        </w:rPr>
        <w:t xml:space="preserve"> to achieve our common goal</w:t>
      </w:r>
      <w:r w:rsidR="00E520D0" w:rsidRPr="006E5FDA">
        <w:rPr>
          <w:rFonts w:ascii="Arial" w:hAnsi="Arial" w:cs="Arial"/>
          <w:i/>
          <w:iCs/>
          <w:color w:val="4472C4"/>
        </w:rPr>
        <w:t>”.</w:t>
      </w:r>
    </w:p>
    <w:p w:rsidR="00D30B14" w:rsidRPr="006E5FDA" w:rsidRDefault="00E520D0" w:rsidP="00E520D0">
      <w:pPr>
        <w:spacing w:after="120"/>
        <w:jc w:val="both"/>
        <w:rPr>
          <w:rFonts w:ascii="Arial" w:hAnsi="Arial" w:cs="Arial"/>
          <w:lang w:val="en-GB"/>
        </w:rPr>
      </w:pPr>
      <w:r w:rsidRPr="006E5FDA">
        <w:rPr>
          <w:rFonts w:ascii="Arial" w:hAnsi="Arial" w:cs="Arial"/>
          <w:i/>
          <w:iCs/>
          <w:color w:val="4472C4"/>
        </w:rPr>
        <w:t xml:space="preserve"> </w:t>
      </w:r>
      <w:r w:rsidR="0073230B" w:rsidRPr="006E5FDA">
        <w:rPr>
          <w:rFonts w:ascii="Arial" w:hAnsi="Arial" w:cs="Arial"/>
          <w:iCs/>
        </w:rPr>
        <w:t xml:space="preserve">The </w:t>
      </w:r>
      <w:r w:rsidR="00D30B14" w:rsidRPr="006E5FDA">
        <w:rPr>
          <w:rFonts w:ascii="Arial" w:hAnsi="Arial" w:cs="Arial"/>
          <w:lang w:val="en-GB"/>
        </w:rPr>
        <w:t>new Country Strategy – CS 2030</w:t>
      </w:r>
      <w:r w:rsidRPr="006E5FDA">
        <w:rPr>
          <w:rFonts w:ascii="Arial" w:hAnsi="Arial" w:cs="Arial"/>
          <w:lang w:val="en-GB"/>
        </w:rPr>
        <w:t xml:space="preserve">, </w:t>
      </w:r>
      <w:r w:rsidR="00A81E86" w:rsidRPr="006E5FDA">
        <w:rPr>
          <w:rFonts w:ascii="Arial" w:hAnsi="Arial" w:cs="Arial"/>
          <w:lang w:val="en-GB"/>
        </w:rPr>
        <w:t>P</w:t>
      </w:r>
      <w:r w:rsidR="00D30B14" w:rsidRPr="006E5FDA">
        <w:rPr>
          <w:rFonts w:ascii="Arial" w:hAnsi="Arial" w:cs="Arial"/>
          <w:lang w:val="en-GB"/>
        </w:rPr>
        <w:t>lan International Bangladesh has empha</w:t>
      </w:r>
      <w:r w:rsidR="0028176A" w:rsidRPr="006E5FDA">
        <w:rPr>
          <w:rFonts w:ascii="Arial" w:hAnsi="Arial" w:cs="Arial"/>
          <w:lang w:val="en-GB"/>
        </w:rPr>
        <w:t>siz</w:t>
      </w:r>
      <w:r w:rsidR="00D30B14" w:rsidRPr="006E5FDA">
        <w:rPr>
          <w:rFonts w:ascii="Arial" w:hAnsi="Arial" w:cs="Arial"/>
          <w:lang w:val="en-GB"/>
        </w:rPr>
        <w:t xml:space="preserve">ed partnering with diverse </w:t>
      </w:r>
      <w:r w:rsidR="0028176A" w:rsidRPr="006E5FDA">
        <w:rPr>
          <w:rFonts w:ascii="Arial" w:hAnsi="Arial" w:cs="Arial"/>
          <w:lang w:val="en-GB"/>
        </w:rPr>
        <w:t xml:space="preserve">range of </w:t>
      </w:r>
      <w:r w:rsidR="00D30B14" w:rsidRPr="006E5FDA">
        <w:rPr>
          <w:rFonts w:ascii="Arial" w:hAnsi="Arial" w:cs="Arial"/>
          <w:lang w:val="en-GB"/>
        </w:rPr>
        <w:t xml:space="preserve">organizations to empower girls and young women, to be heard, to live without fear of violence and achieving their rights. </w:t>
      </w:r>
      <w:r w:rsidR="0028176A" w:rsidRPr="006E5FDA">
        <w:rPr>
          <w:rFonts w:ascii="Arial" w:hAnsi="Arial" w:cs="Arial"/>
          <w:lang w:val="en-GB"/>
        </w:rPr>
        <w:t xml:space="preserve">The new </w:t>
      </w:r>
      <w:r w:rsidR="00D30B14" w:rsidRPr="006E5FDA">
        <w:rPr>
          <w:rFonts w:ascii="Arial" w:hAnsi="Arial" w:cs="Arial"/>
          <w:lang w:val="en-GB"/>
        </w:rPr>
        <w:t>‘</w:t>
      </w:r>
      <w:r w:rsidR="00A81E86" w:rsidRPr="006E5FDA">
        <w:rPr>
          <w:rFonts w:ascii="Arial" w:hAnsi="Arial" w:cs="Arial"/>
          <w:lang w:val="en-GB"/>
        </w:rPr>
        <w:t>P</w:t>
      </w:r>
      <w:r w:rsidR="00D30B14" w:rsidRPr="006E5FDA">
        <w:rPr>
          <w:rFonts w:ascii="Arial" w:hAnsi="Arial" w:cs="Arial"/>
          <w:lang w:val="en-GB"/>
        </w:rPr>
        <w:t xml:space="preserve">artnership framework’ </w:t>
      </w:r>
      <w:r w:rsidR="00903976" w:rsidRPr="006E5FDA">
        <w:rPr>
          <w:rFonts w:ascii="Arial" w:hAnsi="Arial" w:cs="Arial"/>
          <w:lang w:val="en-GB"/>
        </w:rPr>
        <w:t xml:space="preserve">under CS2030 </w:t>
      </w:r>
      <w:r w:rsidR="00D30B14" w:rsidRPr="006E5FDA">
        <w:rPr>
          <w:rFonts w:ascii="Arial" w:hAnsi="Arial" w:cs="Arial"/>
          <w:lang w:val="en-GB"/>
        </w:rPr>
        <w:t xml:space="preserve">has been developed </w:t>
      </w:r>
      <w:r w:rsidR="00903976" w:rsidRPr="006E5FDA">
        <w:rPr>
          <w:rFonts w:ascii="Arial" w:hAnsi="Arial" w:cs="Arial"/>
          <w:lang w:val="en-GB"/>
        </w:rPr>
        <w:t xml:space="preserve">to promote mutual and shard ownership and shifting power to Partner also </w:t>
      </w:r>
      <w:r w:rsidR="00D30B14" w:rsidRPr="006E5FDA">
        <w:rPr>
          <w:rFonts w:ascii="Arial" w:hAnsi="Arial" w:cs="Arial"/>
          <w:lang w:val="en-GB"/>
        </w:rPr>
        <w:t>accelerate our partnership transformation journey. Th</w:t>
      </w:r>
      <w:r w:rsidR="00903976" w:rsidRPr="006E5FDA">
        <w:rPr>
          <w:rFonts w:ascii="Arial" w:hAnsi="Arial" w:cs="Arial"/>
          <w:lang w:val="en-GB"/>
        </w:rPr>
        <w:t>e F</w:t>
      </w:r>
      <w:r w:rsidR="00D30B14" w:rsidRPr="006E5FDA">
        <w:rPr>
          <w:rFonts w:ascii="Arial" w:hAnsi="Arial" w:cs="Arial"/>
          <w:lang w:val="en-GB"/>
        </w:rPr>
        <w:t xml:space="preserve">ramework </w:t>
      </w:r>
      <w:r w:rsidR="00903976" w:rsidRPr="006E5FDA">
        <w:rPr>
          <w:rFonts w:ascii="Arial" w:hAnsi="Arial" w:cs="Arial"/>
          <w:lang w:val="en-GB"/>
        </w:rPr>
        <w:t xml:space="preserve">has </w:t>
      </w:r>
      <w:r w:rsidR="0028176A" w:rsidRPr="006E5FDA">
        <w:rPr>
          <w:rFonts w:ascii="Arial" w:hAnsi="Arial" w:cs="Arial"/>
          <w:lang w:val="en-GB"/>
        </w:rPr>
        <w:t>h</w:t>
      </w:r>
      <w:r w:rsidR="00903976" w:rsidRPr="006E5FDA">
        <w:rPr>
          <w:rFonts w:ascii="Arial" w:hAnsi="Arial" w:cs="Arial"/>
          <w:lang w:val="en-GB"/>
        </w:rPr>
        <w:t>orizontally linked with organisational four values (</w:t>
      </w:r>
      <w:r w:rsidR="00903976" w:rsidRPr="006E5FDA">
        <w:rPr>
          <w:rFonts w:ascii="Arial" w:hAnsi="Arial" w:cs="Arial"/>
          <w:kern w:val="24"/>
          <w:lang w:val="en-GB"/>
        </w:rPr>
        <w:t>Open and Accountable, Work Well Together, Inclusive and Empowering and Lasting Impact)</w:t>
      </w:r>
      <w:r w:rsidR="0028176A" w:rsidRPr="006E5FDA">
        <w:rPr>
          <w:rFonts w:ascii="Arial" w:hAnsi="Arial" w:cs="Arial"/>
          <w:lang w:val="en-GB"/>
        </w:rPr>
        <w:t>.</w:t>
      </w:r>
      <w:r w:rsidR="00903976" w:rsidRPr="006E5FDA">
        <w:rPr>
          <w:rFonts w:ascii="Arial" w:hAnsi="Arial" w:cs="Arial"/>
          <w:lang w:val="en-GB"/>
        </w:rPr>
        <w:t xml:space="preserve"> </w:t>
      </w:r>
      <w:r w:rsidR="0028176A" w:rsidRPr="006E5FDA">
        <w:rPr>
          <w:rFonts w:ascii="Arial" w:hAnsi="Arial" w:cs="Arial"/>
          <w:lang w:val="en-GB"/>
        </w:rPr>
        <w:t xml:space="preserve">PIB follows </w:t>
      </w:r>
      <w:r w:rsidR="00D30B14" w:rsidRPr="006E5FDA">
        <w:rPr>
          <w:rFonts w:ascii="Arial" w:hAnsi="Arial" w:cs="Arial"/>
          <w:lang w:val="en-GB"/>
        </w:rPr>
        <w:t xml:space="preserve">partnership principles depicted in global partnership document -- ‘Building Better Partnership. </w:t>
      </w:r>
      <w:r w:rsidR="00903976" w:rsidRPr="006E5FDA">
        <w:rPr>
          <w:rFonts w:ascii="Arial" w:hAnsi="Arial" w:cs="Arial"/>
          <w:lang w:val="en-GB"/>
        </w:rPr>
        <w:t xml:space="preserve">The Framework has developed by composing four </w:t>
      </w:r>
      <w:r w:rsidR="00D30B14" w:rsidRPr="006E5FDA">
        <w:rPr>
          <w:rFonts w:ascii="Arial" w:hAnsi="Arial" w:cs="Arial"/>
          <w:lang w:val="en-GB"/>
        </w:rPr>
        <w:t xml:space="preserve">imperatives (Co-create, Shared ownership, </w:t>
      </w:r>
      <w:proofErr w:type="gramStart"/>
      <w:r w:rsidR="00D30B14" w:rsidRPr="006E5FDA">
        <w:rPr>
          <w:rFonts w:ascii="Arial" w:hAnsi="Arial" w:cs="Arial"/>
          <w:lang w:val="en-GB"/>
        </w:rPr>
        <w:t>Building</w:t>
      </w:r>
      <w:proofErr w:type="gramEnd"/>
      <w:r w:rsidR="00D30B14" w:rsidRPr="006E5FDA">
        <w:rPr>
          <w:rFonts w:ascii="Arial" w:hAnsi="Arial" w:cs="Arial"/>
          <w:lang w:val="en-GB"/>
        </w:rPr>
        <w:t xml:space="preserve"> mutual capacity and accelerating change for girls) </w:t>
      </w:r>
      <w:r w:rsidR="00903976" w:rsidRPr="006E5FDA">
        <w:rPr>
          <w:rFonts w:ascii="Arial" w:hAnsi="Arial" w:cs="Arial"/>
          <w:lang w:val="en-GB"/>
        </w:rPr>
        <w:t xml:space="preserve">at </w:t>
      </w:r>
      <w:r w:rsidR="00D30B14" w:rsidRPr="006E5FDA">
        <w:rPr>
          <w:rFonts w:ascii="Arial" w:hAnsi="Arial" w:cs="Arial"/>
          <w:lang w:val="en-GB"/>
        </w:rPr>
        <w:t>4X4 matrix</w:t>
      </w:r>
      <w:r w:rsidR="00903976" w:rsidRPr="006E5FDA">
        <w:rPr>
          <w:rFonts w:ascii="Arial" w:hAnsi="Arial" w:cs="Arial"/>
          <w:lang w:val="en-GB"/>
        </w:rPr>
        <w:t xml:space="preserve">, </w:t>
      </w:r>
      <w:r w:rsidR="00D30B14" w:rsidRPr="006E5FDA">
        <w:rPr>
          <w:rFonts w:ascii="Arial" w:hAnsi="Arial" w:cs="Arial"/>
          <w:lang w:val="en-GB"/>
        </w:rPr>
        <w:t>functional relations for positioning the partnership outcomes</w:t>
      </w:r>
      <w:r w:rsidR="00903976" w:rsidRPr="006E5FDA">
        <w:rPr>
          <w:rFonts w:ascii="Arial" w:hAnsi="Arial" w:cs="Arial"/>
          <w:lang w:val="en-GB"/>
        </w:rPr>
        <w:t>.</w:t>
      </w:r>
    </w:p>
    <w:p w:rsidR="006E5FDA" w:rsidRDefault="006E5FDA" w:rsidP="0023750A">
      <w:pPr>
        <w:spacing w:after="120" w:line="240" w:lineRule="auto"/>
        <w:jc w:val="both"/>
        <w:rPr>
          <w:rFonts w:ascii="Arial" w:eastAsia="Arial" w:hAnsi="Arial" w:cs="Arial"/>
          <w:b/>
          <w:color w:val="4472C4" w:themeColor="accent1"/>
          <w:lang w:eastAsia="en-GB"/>
        </w:rPr>
      </w:pPr>
    </w:p>
    <w:p w:rsidR="006E5FDA" w:rsidRDefault="006E5FDA" w:rsidP="0023750A">
      <w:pPr>
        <w:spacing w:after="120" w:line="240" w:lineRule="auto"/>
        <w:jc w:val="both"/>
        <w:rPr>
          <w:rFonts w:ascii="Arial" w:eastAsia="Arial" w:hAnsi="Arial" w:cs="Arial"/>
          <w:b/>
          <w:color w:val="4472C4" w:themeColor="accent1"/>
          <w:lang w:eastAsia="en-GB"/>
        </w:rPr>
      </w:pPr>
    </w:p>
    <w:p w:rsidR="006E5FDA" w:rsidRDefault="006E5FDA" w:rsidP="0023750A">
      <w:pPr>
        <w:spacing w:after="120" w:line="240" w:lineRule="auto"/>
        <w:jc w:val="both"/>
        <w:rPr>
          <w:rFonts w:ascii="Arial" w:eastAsia="Arial" w:hAnsi="Arial" w:cs="Arial"/>
          <w:b/>
          <w:color w:val="4472C4" w:themeColor="accent1"/>
          <w:lang w:eastAsia="en-GB"/>
        </w:rPr>
      </w:pPr>
    </w:p>
    <w:p w:rsidR="006E5FDA" w:rsidRDefault="006E5FDA" w:rsidP="0023750A">
      <w:pPr>
        <w:spacing w:after="120" w:line="240" w:lineRule="auto"/>
        <w:jc w:val="both"/>
        <w:rPr>
          <w:rFonts w:ascii="Arial" w:eastAsia="Arial" w:hAnsi="Arial" w:cs="Arial"/>
          <w:b/>
          <w:color w:val="4472C4" w:themeColor="accent1"/>
          <w:lang w:eastAsia="en-GB"/>
        </w:rPr>
      </w:pPr>
    </w:p>
    <w:p w:rsidR="0023750A" w:rsidRPr="006E5FDA" w:rsidRDefault="0023750A" w:rsidP="0023750A">
      <w:pPr>
        <w:spacing w:after="120" w:line="240" w:lineRule="auto"/>
        <w:jc w:val="both"/>
        <w:rPr>
          <w:rFonts w:ascii="Arial" w:hAnsi="Arial" w:cs="Arial"/>
          <w:color w:val="4472C4" w:themeColor="accent1"/>
        </w:rPr>
      </w:pPr>
      <w:r w:rsidRPr="006E5FDA">
        <w:rPr>
          <w:rFonts w:ascii="Arial" w:eastAsia="Arial" w:hAnsi="Arial" w:cs="Arial"/>
          <w:b/>
          <w:color w:val="4472C4" w:themeColor="accent1"/>
          <w:lang w:eastAsia="en-GB"/>
        </w:rPr>
        <w:t xml:space="preserve">Context </w:t>
      </w:r>
    </w:p>
    <w:p w:rsidR="00243899" w:rsidRPr="006E5FDA" w:rsidRDefault="004247BC" w:rsidP="003524C5">
      <w:pPr>
        <w:pStyle w:val="usernote"/>
        <w:jc w:val="both"/>
        <w:rPr>
          <w:rFonts w:ascii="Arial" w:hAnsi="Arial" w:cs="Arial"/>
          <w:i w:val="0"/>
          <w:sz w:val="22"/>
        </w:rPr>
      </w:pPr>
      <w:r w:rsidRPr="006E5FDA">
        <w:rPr>
          <w:rFonts w:ascii="Arial" w:hAnsi="Arial" w:cs="Arial"/>
          <w:i w:val="0"/>
          <w:sz w:val="22"/>
        </w:rPr>
        <w:t>Considering the context and underlying causes of the present situations of children, adolescent girls and young women in rapid changing social, economic and environmental phenomena</w:t>
      </w:r>
      <w:r w:rsidR="00903976" w:rsidRPr="006E5FDA">
        <w:rPr>
          <w:rFonts w:ascii="Arial" w:hAnsi="Arial" w:cs="Arial"/>
          <w:i w:val="0"/>
          <w:sz w:val="22"/>
        </w:rPr>
        <w:t>.</w:t>
      </w:r>
      <w:r w:rsidRPr="006E5FDA">
        <w:rPr>
          <w:rFonts w:ascii="Arial" w:hAnsi="Arial" w:cs="Arial"/>
          <w:i w:val="0"/>
          <w:sz w:val="22"/>
        </w:rPr>
        <w:t xml:space="preserve"> Plan International Bangladesh has intended for partnering with diverse organizations. CS -2030 highlighted partnering with NGO, Government, Youth Organization, Community Based organization, Private Sector and Academic Institutions/Universities for better results and sustaining the benefit of our endeavours. </w:t>
      </w:r>
      <w:r w:rsidR="006A4AE8" w:rsidRPr="006E5FDA">
        <w:rPr>
          <w:rFonts w:ascii="Arial" w:hAnsi="Arial" w:cs="Arial"/>
          <w:i w:val="0"/>
          <w:sz w:val="22"/>
        </w:rPr>
        <w:t xml:space="preserve">To achieve multi sectoral partnership, </w:t>
      </w:r>
      <w:r w:rsidR="00243899" w:rsidRPr="006E5FDA">
        <w:rPr>
          <w:rFonts w:ascii="Arial" w:hAnsi="Arial" w:cs="Arial"/>
          <w:i w:val="0"/>
          <w:sz w:val="22"/>
        </w:rPr>
        <w:t>we r</w:t>
      </w:r>
      <w:r w:rsidRPr="006E5FDA">
        <w:rPr>
          <w:rFonts w:ascii="Arial" w:hAnsi="Arial" w:cs="Arial"/>
          <w:i w:val="0"/>
          <w:sz w:val="22"/>
        </w:rPr>
        <w:t>equired partnership competencies (knowledge, skills and attitudes) of Plan staff members have been outlined</w:t>
      </w:r>
      <w:r w:rsidR="00243899" w:rsidRPr="006E5FDA">
        <w:rPr>
          <w:rFonts w:ascii="Arial" w:hAnsi="Arial" w:cs="Arial"/>
          <w:i w:val="0"/>
          <w:sz w:val="22"/>
        </w:rPr>
        <w:t xml:space="preserve"> even though we have</w:t>
      </w:r>
      <w:r w:rsidRPr="006E5FDA">
        <w:rPr>
          <w:rFonts w:ascii="Arial" w:hAnsi="Arial" w:cs="Arial"/>
          <w:i w:val="0"/>
          <w:sz w:val="22"/>
        </w:rPr>
        <w:t xml:space="preserve"> strength in some of the priorit</w:t>
      </w:r>
      <w:r w:rsidR="00243899" w:rsidRPr="006E5FDA">
        <w:rPr>
          <w:rFonts w:ascii="Arial" w:hAnsi="Arial" w:cs="Arial"/>
          <w:i w:val="0"/>
          <w:sz w:val="22"/>
        </w:rPr>
        <w:t>y</w:t>
      </w:r>
      <w:r w:rsidRPr="006E5FDA">
        <w:rPr>
          <w:rFonts w:ascii="Arial" w:hAnsi="Arial" w:cs="Arial"/>
          <w:i w:val="0"/>
          <w:sz w:val="22"/>
        </w:rPr>
        <w:t xml:space="preserve"> areas, especially in working with community organizations, or working with reputed universities abroad. However, in most of the other priority areas Plan International Bangladesh need</w:t>
      </w:r>
      <w:r w:rsidR="00243899" w:rsidRPr="006E5FDA">
        <w:rPr>
          <w:rFonts w:ascii="Arial" w:hAnsi="Arial" w:cs="Arial"/>
          <w:i w:val="0"/>
          <w:sz w:val="22"/>
        </w:rPr>
        <w:t>s</w:t>
      </w:r>
      <w:r w:rsidRPr="006E5FDA">
        <w:rPr>
          <w:rFonts w:ascii="Arial" w:hAnsi="Arial" w:cs="Arial"/>
          <w:i w:val="0"/>
          <w:sz w:val="22"/>
        </w:rPr>
        <w:t xml:space="preserve"> to invest for improvement</w:t>
      </w:r>
      <w:r w:rsidR="00243899" w:rsidRPr="006E5FDA">
        <w:rPr>
          <w:rFonts w:ascii="Arial" w:hAnsi="Arial" w:cs="Arial"/>
          <w:i w:val="0"/>
          <w:sz w:val="22"/>
        </w:rPr>
        <w:t>.</w:t>
      </w:r>
    </w:p>
    <w:p w:rsidR="00E520D0" w:rsidRPr="006E5FDA" w:rsidRDefault="00E520D0" w:rsidP="003524C5">
      <w:pPr>
        <w:pStyle w:val="usernote"/>
        <w:jc w:val="both"/>
        <w:rPr>
          <w:rFonts w:ascii="Arial" w:hAnsi="Arial" w:cs="Arial"/>
          <w:sz w:val="22"/>
        </w:rPr>
      </w:pPr>
      <w:r w:rsidRPr="006E5FDA">
        <w:rPr>
          <w:rFonts w:ascii="Arial" w:hAnsi="Arial" w:cs="Arial"/>
          <w:i w:val="0"/>
          <w:sz w:val="22"/>
        </w:rPr>
        <w:t xml:space="preserve">Partner staffs do not always hold much understanding on the overall goal and objectives of the partnership and organizational vision and mission. Therefore, they cannot contribute fully to achieve project outcomes, thus affects implementing quality projects. Partner staffs who manage projects do not have much experience on partnership management. Plan is not still open to get feedback from partners. </w:t>
      </w:r>
      <w:r w:rsidR="002D4D49" w:rsidRPr="006E5FDA">
        <w:rPr>
          <w:rFonts w:ascii="Arial" w:hAnsi="Arial" w:cs="Arial"/>
          <w:i w:val="0"/>
          <w:sz w:val="22"/>
        </w:rPr>
        <w:t xml:space="preserve">Our thrust should be programme focused rather </w:t>
      </w:r>
      <w:r w:rsidRPr="006E5FDA">
        <w:rPr>
          <w:rFonts w:ascii="Arial" w:hAnsi="Arial" w:cs="Arial"/>
          <w:i w:val="0"/>
          <w:sz w:val="22"/>
        </w:rPr>
        <w:t xml:space="preserve">system </w:t>
      </w:r>
      <w:r w:rsidR="002D4D49" w:rsidRPr="006E5FDA">
        <w:rPr>
          <w:rFonts w:ascii="Arial" w:hAnsi="Arial" w:cs="Arial"/>
          <w:i w:val="0"/>
          <w:sz w:val="22"/>
        </w:rPr>
        <w:t xml:space="preserve">and </w:t>
      </w:r>
      <w:r w:rsidRPr="006E5FDA">
        <w:rPr>
          <w:rFonts w:ascii="Arial" w:hAnsi="Arial" w:cs="Arial"/>
          <w:i w:val="0"/>
          <w:sz w:val="22"/>
        </w:rPr>
        <w:t xml:space="preserve">compliance, Mutual oversight to the project and performance is not always exercised. </w:t>
      </w:r>
    </w:p>
    <w:p w:rsidR="00111B35" w:rsidRPr="006E5FDA" w:rsidRDefault="00111B35" w:rsidP="00FD7BA9">
      <w:pPr>
        <w:pStyle w:val="NoSpacing"/>
        <w:spacing w:after="120"/>
        <w:jc w:val="both"/>
        <w:rPr>
          <w:rFonts w:ascii="Arial" w:hAnsi="Arial" w:cs="Arial"/>
          <w:b/>
          <w:color w:val="4472C4" w:themeColor="accent1"/>
        </w:rPr>
      </w:pPr>
      <w:r w:rsidRPr="006E5FDA">
        <w:rPr>
          <w:rFonts w:ascii="Arial" w:hAnsi="Arial" w:cs="Arial"/>
          <w:b/>
          <w:color w:val="4472C4" w:themeColor="accent1"/>
        </w:rPr>
        <w:t xml:space="preserve">TOT to Master Trainer </w:t>
      </w:r>
    </w:p>
    <w:p w:rsidR="00395B3E" w:rsidRPr="006E5FDA" w:rsidRDefault="00A11EEC" w:rsidP="00FD7BA9">
      <w:pPr>
        <w:pStyle w:val="NoSpacing"/>
        <w:spacing w:after="120"/>
        <w:jc w:val="both"/>
        <w:rPr>
          <w:rFonts w:ascii="Arial" w:hAnsi="Arial" w:cs="Arial"/>
        </w:rPr>
      </w:pPr>
      <w:r w:rsidRPr="006E5FDA">
        <w:rPr>
          <w:rFonts w:ascii="Arial" w:hAnsi="Arial" w:cs="Arial"/>
        </w:rPr>
        <w:t xml:space="preserve">To ensure </w:t>
      </w:r>
      <w:r w:rsidR="00463901" w:rsidRPr="006E5FDA">
        <w:rPr>
          <w:rFonts w:ascii="Arial" w:hAnsi="Arial" w:cs="Arial"/>
        </w:rPr>
        <w:t xml:space="preserve">Building Better </w:t>
      </w:r>
      <w:r w:rsidRPr="006E5FDA">
        <w:rPr>
          <w:rFonts w:ascii="Arial" w:hAnsi="Arial" w:cs="Arial"/>
        </w:rPr>
        <w:t xml:space="preserve">Partnership, Plan International Bangladesh is promoting long term mutual relationship with Partner where Plan staff members role is vital. </w:t>
      </w:r>
      <w:r w:rsidR="00395B3E" w:rsidRPr="006E5FDA">
        <w:rPr>
          <w:rFonts w:ascii="Arial" w:hAnsi="Arial" w:cs="Arial"/>
        </w:rPr>
        <w:t>To promote</w:t>
      </w:r>
      <w:r w:rsidR="00525377" w:rsidRPr="006E5FDA">
        <w:rPr>
          <w:rFonts w:ascii="Arial" w:hAnsi="Arial" w:cs="Arial"/>
        </w:rPr>
        <w:t xml:space="preserve"> </w:t>
      </w:r>
      <w:r w:rsidR="00431404" w:rsidRPr="006E5FDA">
        <w:rPr>
          <w:rFonts w:ascii="Arial" w:hAnsi="Arial" w:cs="Arial"/>
        </w:rPr>
        <w:t>m</w:t>
      </w:r>
      <w:r w:rsidR="00525377" w:rsidRPr="006E5FDA">
        <w:rPr>
          <w:rFonts w:ascii="Arial" w:hAnsi="Arial" w:cs="Arial"/>
        </w:rPr>
        <w:t>utual relationship</w:t>
      </w:r>
      <w:r w:rsidR="00C97EAF" w:rsidRPr="006E5FDA">
        <w:rPr>
          <w:rFonts w:ascii="Arial" w:hAnsi="Arial" w:cs="Arial"/>
        </w:rPr>
        <w:t>s</w:t>
      </w:r>
      <w:r w:rsidR="00431404" w:rsidRPr="006E5FDA">
        <w:rPr>
          <w:rFonts w:ascii="Arial" w:hAnsi="Arial" w:cs="Arial"/>
        </w:rPr>
        <w:t xml:space="preserve"> with Partner and Partnering process -</w:t>
      </w:r>
      <w:r w:rsidR="00395B3E" w:rsidRPr="006E5FDA">
        <w:rPr>
          <w:rFonts w:ascii="Arial" w:hAnsi="Arial" w:cs="Arial"/>
        </w:rPr>
        <w:t xml:space="preserve"> share</w:t>
      </w:r>
      <w:r w:rsidR="00431404" w:rsidRPr="006E5FDA">
        <w:rPr>
          <w:rFonts w:ascii="Arial" w:hAnsi="Arial" w:cs="Arial"/>
        </w:rPr>
        <w:t>d</w:t>
      </w:r>
      <w:r w:rsidR="00395B3E" w:rsidRPr="006E5FDA">
        <w:rPr>
          <w:rFonts w:ascii="Arial" w:hAnsi="Arial" w:cs="Arial"/>
        </w:rPr>
        <w:t xml:space="preserve"> ownership, two-way learning and unequal power dimension needs to be minimized with shifting power</w:t>
      </w:r>
    </w:p>
    <w:p w:rsidR="00395B3E" w:rsidRPr="006E5FDA" w:rsidRDefault="00123069" w:rsidP="00395B3E">
      <w:pPr>
        <w:pStyle w:val="NoSpacing"/>
        <w:spacing w:after="120"/>
        <w:jc w:val="both"/>
        <w:rPr>
          <w:rFonts w:ascii="Arial" w:hAnsi="Arial" w:cs="Arial"/>
        </w:rPr>
      </w:pPr>
      <w:r w:rsidRPr="006E5FDA">
        <w:rPr>
          <w:rFonts w:ascii="Arial" w:hAnsi="Arial" w:cs="Arial"/>
        </w:rPr>
        <w:t xml:space="preserve">To promote this, </w:t>
      </w:r>
      <w:r w:rsidR="00395B3E" w:rsidRPr="006E5FDA">
        <w:rPr>
          <w:rFonts w:ascii="Arial" w:hAnsi="Arial" w:cs="Arial"/>
        </w:rPr>
        <w:t xml:space="preserve">Plan staff’s skill, attitude and behavior </w:t>
      </w:r>
      <w:r w:rsidRPr="006E5FDA">
        <w:rPr>
          <w:rFonts w:ascii="Arial" w:hAnsi="Arial" w:cs="Arial"/>
        </w:rPr>
        <w:t>needs to be improved</w:t>
      </w:r>
      <w:r w:rsidR="000A630E" w:rsidRPr="006E5FDA">
        <w:rPr>
          <w:rFonts w:ascii="Arial" w:hAnsi="Arial" w:cs="Arial"/>
        </w:rPr>
        <w:t xml:space="preserve"> through countrywide upskilling Training to build better partnership.</w:t>
      </w:r>
      <w:r w:rsidRPr="006E5FDA">
        <w:rPr>
          <w:rFonts w:ascii="Arial" w:hAnsi="Arial" w:cs="Arial"/>
        </w:rPr>
        <w:t xml:space="preserve"> </w:t>
      </w:r>
    </w:p>
    <w:p w:rsidR="002F7A91" w:rsidRPr="006E5FDA" w:rsidRDefault="000A630E" w:rsidP="00FD7BA9">
      <w:pPr>
        <w:pStyle w:val="NoSpacing"/>
        <w:spacing w:after="120"/>
        <w:jc w:val="both"/>
        <w:rPr>
          <w:rFonts w:ascii="Arial" w:hAnsi="Arial" w:cs="Arial"/>
        </w:rPr>
      </w:pPr>
      <w:r w:rsidRPr="006E5FDA">
        <w:rPr>
          <w:rFonts w:ascii="Arial" w:hAnsi="Arial" w:cs="Arial"/>
        </w:rPr>
        <w:t xml:space="preserve">To implement this, a batch of Masters Trainer has </w:t>
      </w:r>
      <w:r w:rsidR="002F7A91" w:rsidRPr="006E5FDA">
        <w:rPr>
          <w:rFonts w:ascii="Arial" w:hAnsi="Arial" w:cs="Arial"/>
        </w:rPr>
        <w:t xml:space="preserve">been </w:t>
      </w:r>
      <w:r w:rsidRPr="006E5FDA">
        <w:rPr>
          <w:rFonts w:ascii="Arial" w:hAnsi="Arial" w:cs="Arial"/>
        </w:rPr>
        <w:t xml:space="preserve">selected </w:t>
      </w:r>
      <w:r w:rsidR="002F7A91" w:rsidRPr="006E5FDA">
        <w:rPr>
          <w:rFonts w:ascii="Arial" w:hAnsi="Arial" w:cs="Arial"/>
        </w:rPr>
        <w:t xml:space="preserve">by Plan Senior Management </w:t>
      </w:r>
      <w:r w:rsidRPr="006E5FDA">
        <w:rPr>
          <w:rFonts w:ascii="Arial" w:hAnsi="Arial" w:cs="Arial"/>
        </w:rPr>
        <w:t>from Plan staff who will</w:t>
      </w:r>
      <w:r w:rsidR="004B205D" w:rsidRPr="006E5FDA">
        <w:rPr>
          <w:rFonts w:ascii="Arial" w:hAnsi="Arial" w:cs="Arial"/>
        </w:rPr>
        <w:t xml:space="preserve"> </w:t>
      </w:r>
      <w:r w:rsidR="002F7A91" w:rsidRPr="006E5FDA">
        <w:rPr>
          <w:rFonts w:ascii="Arial" w:hAnsi="Arial" w:cs="Arial"/>
        </w:rPr>
        <w:t>deliver</w:t>
      </w:r>
      <w:r w:rsidRPr="006E5FDA">
        <w:rPr>
          <w:rFonts w:ascii="Arial" w:hAnsi="Arial" w:cs="Arial"/>
        </w:rPr>
        <w:t xml:space="preserve"> </w:t>
      </w:r>
      <w:r w:rsidR="00111B35" w:rsidRPr="006E5FDA">
        <w:rPr>
          <w:rFonts w:ascii="Arial" w:hAnsi="Arial" w:cs="Arial"/>
        </w:rPr>
        <w:t xml:space="preserve">upskilling </w:t>
      </w:r>
      <w:r w:rsidR="00F762BA" w:rsidRPr="006E5FDA">
        <w:rPr>
          <w:rFonts w:ascii="Arial" w:hAnsi="Arial" w:cs="Arial"/>
        </w:rPr>
        <w:t>t</w:t>
      </w:r>
      <w:r w:rsidR="00111B35" w:rsidRPr="006E5FDA">
        <w:rPr>
          <w:rFonts w:ascii="Arial" w:hAnsi="Arial" w:cs="Arial"/>
        </w:rPr>
        <w:t xml:space="preserve">raining </w:t>
      </w:r>
      <w:r w:rsidRPr="006E5FDA">
        <w:rPr>
          <w:rFonts w:ascii="Arial" w:hAnsi="Arial" w:cs="Arial"/>
        </w:rPr>
        <w:t xml:space="preserve">to </w:t>
      </w:r>
      <w:r w:rsidR="00111B35" w:rsidRPr="006E5FDA">
        <w:rPr>
          <w:rFonts w:ascii="Arial" w:hAnsi="Arial" w:cs="Arial"/>
        </w:rPr>
        <w:t>staff</w:t>
      </w:r>
      <w:r w:rsidR="002F7A91" w:rsidRPr="006E5FDA">
        <w:rPr>
          <w:rFonts w:ascii="Arial" w:hAnsi="Arial" w:cs="Arial"/>
        </w:rPr>
        <w:t xml:space="preserve"> across the country office.</w:t>
      </w:r>
    </w:p>
    <w:p w:rsidR="003F190A" w:rsidRPr="006E5FDA" w:rsidRDefault="00111B35" w:rsidP="00FD7BA9">
      <w:pPr>
        <w:pStyle w:val="NoSpacing"/>
        <w:spacing w:after="120"/>
        <w:jc w:val="both"/>
        <w:rPr>
          <w:rFonts w:ascii="Arial" w:hAnsi="Arial" w:cs="Arial"/>
        </w:rPr>
      </w:pPr>
      <w:r w:rsidRPr="006E5FDA">
        <w:rPr>
          <w:rFonts w:ascii="Arial" w:hAnsi="Arial" w:cs="Arial"/>
        </w:rPr>
        <w:t>To rollout upskilling</w:t>
      </w:r>
      <w:r w:rsidR="002F7A91" w:rsidRPr="006E5FDA">
        <w:rPr>
          <w:rFonts w:ascii="Arial" w:hAnsi="Arial" w:cs="Arial"/>
        </w:rPr>
        <w:t>, a T</w:t>
      </w:r>
      <w:r w:rsidR="00F762BA" w:rsidRPr="006E5FDA">
        <w:rPr>
          <w:rFonts w:ascii="Arial" w:hAnsi="Arial" w:cs="Arial"/>
        </w:rPr>
        <w:t xml:space="preserve">OT </w:t>
      </w:r>
      <w:r w:rsidR="002F7A91" w:rsidRPr="006E5FDA">
        <w:rPr>
          <w:rFonts w:ascii="Arial" w:hAnsi="Arial" w:cs="Arial"/>
        </w:rPr>
        <w:t xml:space="preserve">intends to </w:t>
      </w:r>
      <w:r w:rsidR="00F762BA" w:rsidRPr="006E5FDA">
        <w:rPr>
          <w:rFonts w:ascii="Arial" w:hAnsi="Arial" w:cs="Arial"/>
        </w:rPr>
        <w:t>provide to Master</w:t>
      </w:r>
      <w:r w:rsidR="002F7A91" w:rsidRPr="006E5FDA">
        <w:rPr>
          <w:rFonts w:ascii="Arial" w:hAnsi="Arial" w:cs="Arial"/>
        </w:rPr>
        <w:t xml:space="preserve"> </w:t>
      </w:r>
      <w:r w:rsidR="00F762BA" w:rsidRPr="006E5FDA">
        <w:rPr>
          <w:rFonts w:ascii="Arial" w:hAnsi="Arial" w:cs="Arial"/>
        </w:rPr>
        <w:t xml:space="preserve">Trainer </w:t>
      </w:r>
      <w:r w:rsidR="0071423D" w:rsidRPr="006E5FDA">
        <w:rPr>
          <w:rFonts w:ascii="Arial" w:hAnsi="Arial" w:cs="Arial"/>
        </w:rPr>
        <w:t xml:space="preserve">by </w:t>
      </w:r>
      <w:r w:rsidR="00F762BA" w:rsidRPr="006E5FDA">
        <w:rPr>
          <w:rFonts w:ascii="Arial" w:hAnsi="Arial" w:cs="Arial"/>
        </w:rPr>
        <w:t xml:space="preserve">a professional </w:t>
      </w:r>
      <w:r w:rsidR="0071423D" w:rsidRPr="006E5FDA">
        <w:rPr>
          <w:rFonts w:ascii="Arial" w:hAnsi="Arial" w:cs="Arial"/>
        </w:rPr>
        <w:t>consultant who</w:t>
      </w:r>
      <w:r w:rsidR="00525377" w:rsidRPr="006E5FDA">
        <w:rPr>
          <w:rFonts w:ascii="Arial" w:hAnsi="Arial" w:cs="Arial"/>
        </w:rPr>
        <w:t xml:space="preserve"> </w:t>
      </w:r>
      <w:r w:rsidR="00F762BA" w:rsidRPr="006E5FDA">
        <w:rPr>
          <w:rFonts w:ascii="Arial" w:hAnsi="Arial" w:cs="Arial"/>
        </w:rPr>
        <w:t xml:space="preserve">is competent for </w:t>
      </w:r>
      <w:r w:rsidR="002F7A91" w:rsidRPr="006E5FDA">
        <w:rPr>
          <w:rFonts w:ascii="Arial" w:hAnsi="Arial" w:cs="Arial"/>
        </w:rPr>
        <w:t xml:space="preserve">preparing </w:t>
      </w:r>
      <w:r w:rsidR="00F762BA" w:rsidRPr="006E5FDA">
        <w:rPr>
          <w:rFonts w:ascii="Arial" w:hAnsi="Arial" w:cs="Arial"/>
        </w:rPr>
        <w:t xml:space="preserve">Trainers. </w:t>
      </w:r>
    </w:p>
    <w:p w:rsidR="004B205D" w:rsidRPr="006E5FDA" w:rsidRDefault="004B205D" w:rsidP="007451A5">
      <w:pPr>
        <w:autoSpaceDE w:val="0"/>
        <w:autoSpaceDN w:val="0"/>
        <w:adjustRightInd w:val="0"/>
        <w:spacing w:after="0" w:line="240" w:lineRule="auto"/>
        <w:rPr>
          <w:rFonts w:ascii="Arial" w:hAnsi="Arial" w:cs="Arial"/>
          <w:b/>
          <w:bCs/>
          <w:color w:val="4472C4" w:themeColor="accent1"/>
        </w:rPr>
      </w:pPr>
    </w:p>
    <w:p w:rsidR="00C27E3A" w:rsidRPr="006E5FDA" w:rsidRDefault="008D7DC9" w:rsidP="007451A5">
      <w:pPr>
        <w:autoSpaceDE w:val="0"/>
        <w:autoSpaceDN w:val="0"/>
        <w:adjustRightInd w:val="0"/>
        <w:spacing w:after="0" w:line="240" w:lineRule="auto"/>
        <w:rPr>
          <w:rFonts w:ascii="Arial" w:hAnsi="Arial" w:cs="Arial"/>
          <w:b/>
          <w:bCs/>
          <w:color w:val="4472C4" w:themeColor="accent1"/>
        </w:rPr>
      </w:pPr>
      <w:r w:rsidRPr="006E5FDA">
        <w:rPr>
          <w:rFonts w:ascii="Arial" w:hAnsi="Arial" w:cs="Arial"/>
          <w:b/>
          <w:bCs/>
          <w:color w:val="4472C4" w:themeColor="accent1"/>
        </w:rPr>
        <w:t>O</w:t>
      </w:r>
      <w:r w:rsidR="00C27E3A" w:rsidRPr="006E5FDA">
        <w:rPr>
          <w:rFonts w:ascii="Arial" w:hAnsi="Arial" w:cs="Arial"/>
          <w:b/>
          <w:bCs/>
          <w:color w:val="4472C4" w:themeColor="accent1"/>
        </w:rPr>
        <w:t>bjectives</w:t>
      </w:r>
      <w:r w:rsidR="00BC0571" w:rsidRPr="006E5FDA">
        <w:rPr>
          <w:rFonts w:ascii="Arial" w:hAnsi="Arial" w:cs="Arial"/>
          <w:b/>
          <w:bCs/>
          <w:color w:val="4472C4" w:themeColor="accent1"/>
        </w:rPr>
        <w:t xml:space="preserve"> of T</w:t>
      </w:r>
      <w:r w:rsidR="00111B35" w:rsidRPr="006E5FDA">
        <w:rPr>
          <w:rFonts w:ascii="Arial" w:hAnsi="Arial" w:cs="Arial"/>
          <w:b/>
          <w:bCs/>
          <w:color w:val="4472C4" w:themeColor="accent1"/>
        </w:rPr>
        <w:t>O</w:t>
      </w:r>
      <w:r w:rsidR="00BC0571" w:rsidRPr="006E5FDA">
        <w:rPr>
          <w:rFonts w:ascii="Arial" w:hAnsi="Arial" w:cs="Arial"/>
          <w:b/>
          <w:bCs/>
          <w:color w:val="4472C4" w:themeColor="accent1"/>
        </w:rPr>
        <w:t>T</w:t>
      </w:r>
    </w:p>
    <w:p w:rsidR="00C27E3A" w:rsidRPr="006E5FDA" w:rsidRDefault="00C27E3A" w:rsidP="007451A5">
      <w:pPr>
        <w:autoSpaceDE w:val="0"/>
        <w:autoSpaceDN w:val="0"/>
        <w:adjustRightInd w:val="0"/>
        <w:spacing w:after="0" w:line="240" w:lineRule="auto"/>
        <w:rPr>
          <w:rFonts w:ascii="Arial" w:hAnsi="Arial" w:cs="Arial"/>
          <w:color w:val="000000" w:themeColor="text1"/>
        </w:rPr>
      </w:pPr>
    </w:p>
    <w:p w:rsidR="004B205D" w:rsidRPr="006E5FDA" w:rsidRDefault="004B205D" w:rsidP="005C284E">
      <w:pPr>
        <w:pStyle w:val="ListParagraph"/>
        <w:numPr>
          <w:ilvl w:val="0"/>
          <w:numId w:val="17"/>
        </w:numPr>
        <w:spacing w:after="120"/>
        <w:jc w:val="both"/>
        <w:textAlignment w:val="baseline"/>
        <w:rPr>
          <w:rFonts w:ascii="Arial" w:hAnsi="Arial" w:cs="Arial"/>
          <w:lang w:val="en-GB"/>
        </w:rPr>
      </w:pPr>
      <w:r w:rsidRPr="006E5FDA">
        <w:rPr>
          <w:rFonts w:ascii="Arial" w:hAnsi="Arial" w:cs="Arial"/>
          <w:bCs/>
          <w:color w:val="000000" w:themeColor="text1"/>
          <w:shd w:val="clear" w:color="auto" w:fill="FFFFFF"/>
        </w:rPr>
        <w:t xml:space="preserve">Basic understanding on </w:t>
      </w:r>
      <w:r w:rsidR="006316CF" w:rsidRPr="006E5FDA">
        <w:rPr>
          <w:rFonts w:ascii="Arial" w:hAnsi="Arial" w:cs="Arial"/>
          <w:bCs/>
          <w:color w:val="000000" w:themeColor="text1"/>
          <w:shd w:val="clear" w:color="auto" w:fill="FFFFFF"/>
        </w:rPr>
        <w:t>P</w:t>
      </w:r>
      <w:r w:rsidR="001E3C1A" w:rsidRPr="006E5FDA">
        <w:rPr>
          <w:rFonts w:ascii="Arial" w:hAnsi="Arial" w:cs="Arial"/>
          <w:bCs/>
          <w:color w:val="000000" w:themeColor="text1"/>
          <w:shd w:val="clear" w:color="auto" w:fill="FFFFFF"/>
        </w:rPr>
        <w:t xml:space="preserve">lan Global Building Better </w:t>
      </w:r>
      <w:proofErr w:type="gramStart"/>
      <w:r w:rsidR="001E3C1A" w:rsidRPr="006E5FDA">
        <w:rPr>
          <w:rFonts w:ascii="Arial" w:hAnsi="Arial" w:cs="Arial"/>
          <w:bCs/>
          <w:color w:val="000000" w:themeColor="text1"/>
          <w:shd w:val="clear" w:color="auto" w:fill="FFFFFF"/>
        </w:rPr>
        <w:t>Partnership  and</w:t>
      </w:r>
      <w:proofErr w:type="gramEnd"/>
      <w:r w:rsidR="001E3C1A" w:rsidRPr="006E5FDA">
        <w:rPr>
          <w:rFonts w:ascii="Arial" w:hAnsi="Arial" w:cs="Arial"/>
          <w:bCs/>
          <w:color w:val="000000" w:themeColor="text1"/>
          <w:shd w:val="clear" w:color="auto" w:fill="FFFFFF"/>
        </w:rPr>
        <w:t xml:space="preserve"> Partnership Framework and vision of </w:t>
      </w:r>
      <w:r w:rsidRPr="006E5FDA">
        <w:rPr>
          <w:rFonts w:ascii="Arial" w:hAnsi="Arial" w:cs="Arial"/>
          <w:bCs/>
          <w:color w:val="000000" w:themeColor="text1"/>
          <w:shd w:val="clear" w:color="auto" w:fill="FFFFFF"/>
        </w:rPr>
        <w:t>P</w:t>
      </w:r>
      <w:r w:rsidR="001E3C1A" w:rsidRPr="006E5FDA">
        <w:rPr>
          <w:rFonts w:ascii="Arial" w:hAnsi="Arial" w:cs="Arial"/>
          <w:bCs/>
          <w:color w:val="000000" w:themeColor="text1"/>
          <w:shd w:val="clear" w:color="auto" w:fill="FFFFFF"/>
        </w:rPr>
        <w:t>lan International Bangladesh.</w:t>
      </w:r>
    </w:p>
    <w:p w:rsidR="00E520D0" w:rsidRPr="006E5FDA" w:rsidRDefault="006361FA" w:rsidP="002914DC">
      <w:pPr>
        <w:pStyle w:val="NormalWeb"/>
        <w:numPr>
          <w:ilvl w:val="0"/>
          <w:numId w:val="17"/>
        </w:numPr>
        <w:spacing w:before="0" w:beforeAutospacing="0" w:after="120" w:afterAutospacing="0"/>
        <w:textAlignment w:val="baseline"/>
        <w:rPr>
          <w:rFonts w:ascii="Arial" w:hAnsi="Arial" w:cs="Arial"/>
          <w:sz w:val="22"/>
          <w:szCs w:val="22"/>
          <w:lang w:val="en-GB"/>
        </w:rPr>
      </w:pPr>
      <w:r w:rsidRPr="006E5FDA">
        <w:rPr>
          <w:rFonts w:ascii="Arial" w:hAnsi="Arial" w:cs="Arial"/>
          <w:color w:val="000000" w:themeColor="text1"/>
          <w:sz w:val="22"/>
          <w:szCs w:val="22"/>
          <w:shd w:val="clear" w:color="auto" w:fill="FFFFFF"/>
        </w:rPr>
        <w:t>E</w:t>
      </w:r>
      <w:r w:rsidR="002914DC" w:rsidRPr="006E5FDA">
        <w:rPr>
          <w:rFonts w:ascii="Arial" w:hAnsi="Arial" w:cs="Arial"/>
          <w:color w:val="000000" w:themeColor="text1"/>
          <w:sz w:val="22"/>
          <w:szCs w:val="22"/>
          <w:shd w:val="clear" w:color="auto" w:fill="FFFFFF"/>
        </w:rPr>
        <w:t xml:space="preserve">nable </w:t>
      </w:r>
      <w:r w:rsidRPr="006E5FDA">
        <w:rPr>
          <w:rFonts w:ascii="Arial" w:hAnsi="Arial" w:cs="Arial"/>
          <w:color w:val="000000" w:themeColor="text1"/>
          <w:sz w:val="22"/>
          <w:szCs w:val="22"/>
          <w:shd w:val="clear" w:color="auto" w:fill="FFFFFF"/>
        </w:rPr>
        <w:t xml:space="preserve">to train Plan staff on transformative partnership culture of Plan International Bangladesh and role of each department.  </w:t>
      </w:r>
    </w:p>
    <w:p w:rsidR="002E55CA" w:rsidRPr="006E5FDA" w:rsidRDefault="006361FA" w:rsidP="004B205D">
      <w:pPr>
        <w:pStyle w:val="NormalWeb"/>
        <w:numPr>
          <w:ilvl w:val="0"/>
          <w:numId w:val="17"/>
        </w:numPr>
        <w:shd w:val="clear" w:color="auto" w:fill="FFFFFF"/>
        <w:jc w:val="both"/>
        <w:textAlignment w:val="baseline"/>
        <w:rPr>
          <w:rFonts w:ascii="Arial" w:hAnsi="Arial" w:cs="Arial"/>
          <w:color w:val="000000" w:themeColor="text1"/>
          <w:sz w:val="22"/>
          <w:szCs w:val="22"/>
          <w:shd w:val="clear" w:color="auto" w:fill="FFFFFF"/>
        </w:rPr>
      </w:pPr>
      <w:r w:rsidRPr="006E5FDA">
        <w:rPr>
          <w:rFonts w:ascii="Arial" w:hAnsi="Arial" w:cs="Arial"/>
          <w:sz w:val="22"/>
          <w:szCs w:val="22"/>
          <w:lang w:val="en-GB"/>
        </w:rPr>
        <w:t xml:space="preserve">Articulate and enable to improve staff skills on </w:t>
      </w:r>
      <w:r w:rsidR="00100E42" w:rsidRPr="006E5FDA">
        <w:rPr>
          <w:rFonts w:ascii="Arial" w:hAnsi="Arial" w:cs="Arial"/>
          <w:sz w:val="22"/>
          <w:szCs w:val="22"/>
          <w:lang w:val="en-GB"/>
        </w:rPr>
        <w:t>Brokering Partnership</w:t>
      </w:r>
      <w:r w:rsidR="001E3C1A" w:rsidRPr="006E5FDA">
        <w:rPr>
          <w:rFonts w:ascii="Arial" w:hAnsi="Arial" w:cs="Arial"/>
          <w:sz w:val="22"/>
          <w:szCs w:val="22"/>
          <w:lang w:val="en-GB"/>
        </w:rPr>
        <w:t>, the role of Partnership Broker</w:t>
      </w:r>
      <w:r w:rsidRPr="006E5FDA">
        <w:rPr>
          <w:rFonts w:ascii="Arial" w:hAnsi="Arial" w:cs="Arial"/>
          <w:sz w:val="22"/>
          <w:szCs w:val="22"/>
          <w:lang w:val="en-GB"/>
        </w:rPr>
        <w:t xml:space="preserve"> and how Partnership Broker can promote and facilitate equal Partnership.</w:t>
      </w:r>
      <w:r w:rsidR="002914DC" w:rsidRPr="006E5FDA">
        <w:rPr>
          <w:rFonts w:ascii="Arial" w:hAnsi="Arial" w:cs="Arial"/>
          <w:bCs/>
          <w:sz w:val="22"/>
          <w:szCs w:val="22"/>
          <w:lang w:val="en-GB"/>
        </w:rPr>
        <w:t xml:space="preserve"> </w:t>
      </w:r>
      <w:r w:rsidR="00100E42" w:rsidRPr="006E5FDA">
        <w:rPr>
          <w:rFonts w:ascii="Arial" w:hAnsi="Arial" w:cs="Arial"/>
          <w:bCs/>
          <w:sz w:val="22"/>
          <w:szCs w:val="22"/>
          <w:lang w:val="en-GB"/>
        </w:rPr>
        <w:t xml:space="preserve"> </w:t>
      </w:r>
    </w:p>
    <w:p w:rsidR="0071423D" w:rsidRPr="006E5FDA" w:rsidRDefault="0071423D" w:rsidP="007451A5">
      <w:pPr>
        <w:autoSpaceDE w:val="0"/>
        <w:autoSpaceDN w:val="0"/>
        <w:adjustRightInd w:val="0"/>
        <w:spacing w:after="0" w:line="240" w:lineRule="auto"/>
        <w:rPr>
          <w:rFonts w:ascii="Arial" w:hAnsi="Arial" w:cs="Arial"/>
          <w:b/>
          <w:iCs/>
          <w:color w:val="4472C4" w:themeColor="accent1"/>
        </w:rPr>
      </w:pPr>
      <w:r w:rsidRPr="006E5FDA">
        <w:rPr>
          <w:rFonts w:ascii="Arial" w:hAnsi="Arial" w:cs="Arial"/>
          <w:b/>
          <w:iCs/>
          <w:color w:val="4472C4" w:themeColor="accent1"/>
        </w:rPr>
        <w:t xml:space="preserve">Key Deliverables </w:t>
      </w:r>
    </w:p>
    <w:p w:rsidR="0071423D" w:rsidRPr="006E5FDA" w:rsidRDefault="0071423D" w:rsidP="007451A5">
      <w:pPr>
        <w:autoSpaceDE w:val="0"/>
        <w:autoSpaceDN w:val="0"/>
        <w:adjustRightInd w:val="0"/>
        <w:spacing w:after="0" w:line="240" w:lineRule="auto"/>
        <w:rPr>
          <w:rFonts w:ascii="Arial" w:hAnsi="Arial" w:cs="Arial"/>
          <w:b/>
          <w:iCs/>
          <w:color w:val="4472C4" w:themeColor="accent1"/>
        </w:rPr>
      </w:pPr>
    </w:p>
    <w:p w:rsidR="0071423D" w:rsidRPr="006E5FDA" w:rsidRDefault="0071423D" w:rsidP="007451A5">
      <w:pPr>
        <w:autoSpaceDE w:val="0"/>
        <w:autoSpaceDN w:val="0"/>
        <w:adjustRightInd w:val="0"/>
        <w:spacing w:after="0" w:line="240" w:lineRule="auto"/>
        <w:rPr>
          <w:rFonts w:ascii="Arial" w:hAnsi="Arial" w:cs="Arial"/>
          <w:iCs/>
        </w:rPr>
      </w:pPr>
      <w:r w:rsidRPr="006E5FDA">
        <w:rPr>
          <w:rFonts w:ascii="Arial" w:hAnsi="Arial" w:cs="Arial"/>
          <w:iCs/>
        </w:rPr>
        <w:t xml:space="preserve">The consultant </w:t>
      </w:r>
      <w:r w:rsidR="004B205D" w:rsidRPr="006E5FDA">
        <w:rPr>
          <w:rFonts w:ascii="Arial" w:hAnsi="Arial" w:cs="Arial"/>
          <w:iCs/>
        </w:rPr>
        <w:t>will</w:t>
      </w:r>
      <w:r w:rsidRPr="006E5FDA">
        <w:rPr>
          <w:rFonts w:ascii="Arial" w:hAnsi="Arial" w:cs="Arial"/>
          <w:iCs/>
        </w:rPr>
        <w:t xml:space="preserve"> deliver 4 </w:t>
      </w:r>
      <w:r w:rsidR="004B205D" w:rsidRPr="006E5FDA">
        <w:rPr>
          <w:rFonts w:ascii="Arial" w:hAnsi="Arial" w:cs="Arial"/>
          <w:iCs/>
        </w:rPr>
        <w:t>k</w:t>
      </w:r>
      <w:r w:rsidRPr="006E5FDA">
        <w:rPr>
          <w:rFonts w:ascii="Arial" w:hAnsi="Arial" w:cs="Arial"/>
          <w:iCs/>
        </w:rPr>
        <w:t xml:space="preserve">ey </w:t>
      </w:r>
      <w:r w:rsidR="004B205D" w:rsidRPr="006E5FDA">
        <w:rPr>
          <w:rFonts w:ascii="Arial" w:hAnsi="Arial" w:cs="Arial"/>
          <w:iCs/>
        </w:rPr>
        <w:t>d</w:t>
      </w:r>
      <w:r w:rsidRPr="006E5FDA">
        <w:rPr>
          <w:rFonts w:ascii="Arial" w:hAnsi="Arial" w:cs="Arial"/>
          <w:iCs/>
        </w:rPr>
        <w:t>eliverabl</w:t>
      </w:r>
      <w:r w:rsidR="004B205D" w:rsidRPr="006E5FDA">
        <w:rPr>
          <w:rFonts w:ascii="Arial" w:hAnsi="Arial" w:cs="Arial"/>
          <w:iCs/>
        </w:rPr>
        <w:t>es</w:t>
      </w:r>
    </w:p>
    <w:p w:rsidR="0071423D" w:rsidRPr="006E5FDA" w:rsidRDefault="0071423D" w:rsidP="007451A5">
      <w:pPr>
        <w:autoSpaceDE w:val="0"/>
        <w:autoSpaceDN w:val="0"/>
        <w:adjustRightInd w:val="0"/>
        <w:spacing w:after="0" w:line="240" w:lineRule="auto"/>
        <w:rPr>
          <w:rFonts w:ascii="Arial" w:hAnsi="Arial" w:cs="Arial"/>
          <w:b/>
          <w:iCs/>
        </w:rPr>
      </w:pPr>
    </w:p>
    <w:p w:rsidR="0071423D" w:rsidRPr="006E5FDA" w:rsidRDefault="004B205D" w:rsidP="0071423D">
      <w:pPr>
        <w:pStyle w:val="ListParagraph"/>
        <w:numPr>
          <w:ilvl w:val="0"/>
          <w:numId w:val="16"/>
        </w:numPr>
        <w:autoSpaceDE w:val="0"/>
        <w:autoSpaceDN w:val="0"/>
        <w:adjustRightInd w:val="0"/>
        <w:spacing w:after="0" w:line="240" w:lineRule="auto"/>
        <w:rPr>
          <w:rFonts w:ascii="Arial" w:hAnsi="Arial" w:cs="Arial"/>
          <w:iCs/>
        </w:rPr>
      </w:pPr>
      <w:r w:rsidRPr="006E5FDA">
        <w:rPr>
          <w:rFonts w:ascii="Arial" w:hAnsi="Arial" w:cs="Arial"/>
          <w:iCs/>
        </w:rPr>
        <w:t>P</w:t>
      </w:r>
      <w:r w:rsidR="0071423D" w:rsidRPr="006E5FDA">
        <w:rPr>
          <w:rFonts w:ascii="Arial" w:hAnsi="Arial" w:cs="Arial"/>
          <w:iCs/>
        </w:rPr>
        <w:t>roposal align with the objectives of TOT</w:t>
      </w:r>
    </w:p>
    <w:p w:rsidR="004B205D" w:rsidRPr="006E5FDA" w:rsidRDefault="00573E8D" w:rsidP="004B205D">
      <w:pPr>
        <w:pStyle w:val="ListParagraph"/>
        <w:numPr>
          <w:ilvl w:val="0"/>
          <w:numId w:val="16"/>
        </w:numPr>
        <w:autoSpaceDE w:val="0"/>
        <w:autoSpaceDN w:val="0"/>
        <w:adjustRightInd w:val="0"/>
        <w:spacing w:after="0" w:line="240" w:lineRule="auto"/>
        <w:rPr>
          <w:rFonts w:ascii="Arial" w:hAnsi="Arial" w:cs="Arial"/>
          <w:iCs/>
        </w:rPr>
      </w:pPr>
      <w:r w:rsidRPr="006E5FDA">
        <w:rPr>
          <w:rFonts w:ascii="Arial" w:hAnsi="Arial" w:cs="Arial"/>
          <w:iCs/>
        </w:rPr>
        <w:t xml:space="preserve">TOT Module </w:t>
      </w:r>
      <w:r w:rsidR="0000397B" w:rsidRPr="006E5FDA">
        <w:rPr>
          <w:rFonts w:ascii="Arial" w:hAnsi="Arial" w:cs="Arial"/>
          <w:iCs/>
        </w:rPr>
        <w:t xml:space="preserve">- Based on </w:t>
      </w:r>
      <w:r w:rsidRPr="006E5FDA">
        <w:rPr>
          <w:rFonts w:ascii="Arial" w:hAnsi="Arial" w:cs="Arial"/>
          <w:iCs/>
        </w:rPr>
        <w:t>the content of Plan International</w:t>
      </w:r>
      <w:r w:rsidR="004B205D" w:rsidRPr="006E5FDA">
        <w:rPr>
          <w:rFonts w:ascii="Arial" w:hAnsi="Arial" w:cs="Arial"/>
          <w:iCs/>
        </w:rPr>
        <w:t>, Plan International Bangladesh and Brokering Partnership Principle.</w:t>
      </w:r>
    </w:p>
    <w:p w:rsidR="0071423D" w:rsidRPr="006E5FDA" w:rsidRDefault="0000397B" w:rsidP="004B205D">
      <w:pPr>
        <w:pStyle w:val="ListParagraph"/>
        <w:numPr>
          <w:ilvl w:val="0"/>
          <w:numId w:val="16"/>
        </w:numPr>
        <w:autoSpaceDE w:val="0"/>
        <w:autoSpaceDN w:val="0"/>
        <w:adjustRightInd w:val="0"/>
        <w:spacing w:after="0" w:line="240" w:lineRule="auto"/>
        <w:rPr>
          <w:rFonts w:ascii="Arial" w:hAnsi="Arial" w:cs="Arial"/>
          <w:iCs/>
        </w:rPr>
      </w:pPr>
      <w:r w:rsidRPr="006E5FDA">
        <w:rPr>
          <w:rFonts w:ascii="Arial" w:hAnsi="Arial" w:cs="Arial"/>
          <w:iCs/>
        </w:rPr>
        <w:lastRenderedPageBreak/>
        <w:t>Conduct 3</w:t>
      </w:r>
      <w:r w:rsidR="00573E8D" w:rsidRPr="006E5FDA">
        <w:rPr>
          <w:rFonts w:ascii="Arial" w:hAnsi="Arial" w:cs="Arial"/>
          <w:iCs/>
        </w:rPr>
        <w:t>-4</w:t>
      </w:r>
      <w:r w:rsidRPr="006E5FDA">
        <w:rPr>
          <w:rFonts w:ascii="Arial" w:hAnsi="Arial" w:cs="Arial"/>
          <w:iCs/>
        </w:rPr>
        <w:t xml:space="preserve"> Days </w:t>
      </w:r>
      <w:proofErr w:type="spellStart"/>
      <w:r w:rsidRPr="006E5FDA">
        <w:rPr>
          <w:rFonts w:ascii="Arial" w:hAnsi="Arial" w:cs="Arial"/>
          <w:iCs/>
        </w:rPr>
        <w:t>ToT</w:t>
      </w:r>
      <w:proofErr w:type="spellEnd"/>
      <w:r w:rsidRPr="006E5FDA">
        <w:rPr>
          <w:rFonts w:ascii="Arial" w:hAnsi="Arial" w:cs="Arial"/>
          <w:iCs/>
        </w:rPr>
        <w:t xml:space="preserve"> to Plan selected Participants </w:t>
      </w:r>
      <w:r w:rsidR="00573E8D" w:rsidRPr="006E5FDA">
        <w:rPr>
          <w:rFonts w:ascii="Arial" w:hAnsi="Arial" w:cs="Arial"/>
          <w:iCs/>
        </w:rPr>
        <w:t>to become Master Train</w:t>
      </w:r>
      <w:r w:rsidR="004B205D" w:rsidRPr="006E5FDA">
        <w:rPr>
          <w:rFonts w:ascii="Arial" w:hAnsi="Arial" w:cs="Arial"/>
          <w:iCs/>
        </w:rPr>
        <w:t xml:space="preserve">er who will </w:t>
      </w:r>
      <w:r w:rsidR="00573E8D" w:rsidRPr="006E5FDA">
        <w:rPr>
          <w:rFonts w:ascii="Arial" w:hAnsi="Arial" w:cs="Arial"/>
          <w:iCs/>
        </w:rPr>
        <w:t xml:space="preserve">deliver Training to Plan Staff </w:t>
      </w:r>
      <w:r w:rsidR="00930F70" w:rsidRPr="006E5FDA">
        <w:rPr>
          <w:rFonts w:ascii="Arial" w:hAnsi="Arial" w:cs="Arial"/>
          <w:iCs/>
        </w:rPr>
        <w:t xml:space="preserve">to </w:t>
      </w:r>
      <w:r w:rsidR="00573E8D" w:rsidRPr="006E5FDA">
        <w:rPr>
          <w:rFonts w:ascii="Arial" w:hAnsi="Arial" w:cs="Arial"/>
          <w:iCs/>
        </w:rPr>
        <w:t xml:space="preserve">improve </w:t>
      </w:r>
      <w:r w:rsidR="004B205D" w:rsidRPr="006E5FDA">
        <w:rPr>
          <w:rFonts w:ascii="Arial" w:hAnsi="Arial" w:cs="Arial"/>
          <w:iCs/>
        </w:rPr>
        <w:t xml:space="preserve">their </w:t>
      </w:r>
      <w:r w:rsidR="00573E8D" w:rsidRPr="006E5FDA">
        <w:rPr>
          <w:rFonts w:ascii="Arial" w:hAnsi="Arial" w:cs="Arial"/>
          <w:iCs/>
        </w:rPr>
        <w:t xml:space="preserve">skill, attitude and </w:t>
      </w:r>
      <w:r w:rsidR="00D051B4" w:rsidRPr="006E5FDA">
        <w:rPr>
          <w:rFonts w:ascii="Arial" w:hAnsi="Arial" w:cs="Arial"/>
          <w:iCs/>
        </w:rPr>
        <w:t>Behavio</w:t>
      </w:r>
      <w:r w:rsidR="004B205D" w:rsidRPr="006E5FDA">
        <w:rPr>
          <w:rFonts w:ascii="Arial" w:hAnsi="Arial" w:cs="Arial"/>
          <w:iCs/>
        </w:rPr>
        <w:t>r</w:t>
      </w:r>
      <w:r w:rsidR="00930F70" w:rsidRPr="006E5FDA">
        <w:rPr>
          <w:rFonts w:ascii="Arial" w:hAnsi="Arial" w:cs="Arial"/>
          <w:iCs/>
        </w:rPr>
        <w:t xml:space="preserve"> to promote equal relationship with Partner to expedite Girls Rights agenda.</w:t>
      </w:r>
    </w:p>
    <w:p w:rsidR="0071423D" w:rsidRDefault="0071423D" w:rsidP="0071423D">
      <w:pPr>
        <w:pStyle w:val="ListParagraph"/>
        <w:numPr>
          <w:ilvl w:val="0"/>
          <w:numId w:val="16"/>
        </w:numPr>
        <w:autoSpaceDE w:val="0"/>
        <w:autoSpaceDN w:val="0"/>
        <w:adjustRightInd w:val="0"/>
        <w:spacing w:after="0" w:line="240" w:lineRule="auto"/>
        <w:rPr>
          <w:rFonts w:ascii="Arial" w:hAnsi="Arial" w:cs="Arial"/>
          <w:iCs/>
        </w:rPr>
      </w:pPr>
      <w:r w:rsidRPr="006E5FDA">
        <w:rPr>
          <w:rFonts w:ascii="Arial" w:hAnsi="Arial" w:cs="Arial"/>
          <w:iCs/>
        </w:rPr>
        <w:t xml:space="preserve">Prepare and submit a Training Report along with evaluation </w:t>
      </w:r>
    </w:p>
    <w:p w:rsidR="00084FD9" w:rsidRDefault="00084FD9" w:rsidP="00084FD9">
      <w:pPr>
        <w:autoSpaceDE w:val="0"/>
        <w:autoSpaceDN w:val="0"/>
        <w:adjustRightInd w:val="0"/>
        <w:spacing w:after="0" w:line="240" w:lineRule="auto"/>
        <w:ind w:left="360"/>
        <w:rPr>
          <w:rFonts w:ascii="Arial" w:hAnsi="Arial" w:cs="Arial"/>
          <w:iCs/>
        </w:rPr>
      </w:pPr>
    </w:p>
    <w:p w:rsidR="00084FD9" w:rsidRDefault="00084FD9" w:rsidP="00084FD9">
      <w:pPr>
        <w:autoSpaceDE w:val="0"/>
        <w:autoSpaceDN w:val="0"/>
        <w:adjustRightInd w:val="0"/>
        <w:spacing w:after="0" w:line="240" w:lineRule="auto"/>
        <w:ind w:left="360"/>
        <w:rPr>
          <w:rFonts w:ascii="Arial" w:hAnsi="Arial" w:cs="Arial"/>
          <w:iCs/>
        </w:rPr>
      </w:pPr>
    </w:p>
    <w:p w:rsidR="00084FD9" w:rsidRPr="003F3EE1" w:rsidRDefault="00084FD9" w:rsidP="00084FD9">
      <w:pPr>
        <w:spacing w:after="120"/>
        <w:jc w:val="both"/>
        <w:rPr>
          <w:rFonts w:ascii="Arial" w:eastAsia="Arial" w:hAnsi="Arial" w:cs="Arial"/>
          <w:b/>
          <w:color w:val="0070C0"/>
        </w:rPr>
      </w:pPr>
      <w:r w:rsidRPr="003F3EE1">
        <w:rPr>
          <w:rFonts w:ascii="Arial" w:eastAsia="Arial" w:hAnsi="Arial" w:cs="Arial"/>
          <w:b/>
          <w:color w:val="0070C0"/>
        </w:rPr>
        <w:t>Submission of proposal</w:t>
      </w:r>
    </w:p>
    <w:p w:rsidR="00084FD9" w:rsidRPr="00E469CF" w:rsidRDefault="00084FD9" w:rsidP="00084FD9">
      <w:pPr>
        <w:pStyle w:val="NoSpacing"/>
        <w:jc w:val="both"/>
        <w:rPr>
          <w:rFonts w:ascii="Arial" w:hAnsi="Arial" w:cs="Arial"/>
          <w:iCs/>
          <w:szCs w:val="20"/>
        </w:rPr>
      </w:pPr>
      <w:r w:rsidRPr="003F3EE1">
        <w:rPr>
          <w:rFonts w:ascii="Arial" w:eastAsia="Arial" w:hAnsi="Arial" w:cs="Arial"/>
          <w:color w:val="000000"/>
        </w:rPr>
        <w:t xml:space="preserve">The technical and financial proposals should be submitted electronically to the email address: </w:t>
      </w:r>
      <w:hyperlink r:id="rId8">
        <w:r w:rsidRPr="003F3EE1">
          <w:rPr>
            <w:rFonts w:ascii="Arial" w:eastAsia="Arial" w:hAnsi="Arial" w:cs="Arial"/>
            <w:color w:val="0000FF"/>
            <w:u w:val="single"/>
          </w:rPr>
          <w:t>Planbd.consultant.hiring@plan-international.org</w:t>
        </w:r>
      </w:hyperlink>
      <w:r w:rsidRPr="003F3EE1">
        <w:rPr>
          <w:rFonts w:ascii="Arial" w:eastAsia="Arial" w:hAnsi="Arial" w:cs="Arial"/>
          <w:color w:val="1F497D"/>
        </w:rPr>
        <w:t xml:space="preserve"> </w:t>
      </w:r>
      <w:r w:rsidRPr="003F3EE1">
        <w:rPr>
          <w:rFonts w:ascii="Arial" w:eastAsia="Arial" w:hAnsi="Arial" w:cs="Arial"/>
          <w:color w:val="000000"/>
        </w:rPr>
        <w:t>with subject line</w:t>
      </w:r>
      <w:r>
        <w:rPr>
          <w:rFonts w:ascii="Arial" w:eastAsia="Arial" w:hAnsi="Arial" w:cs="Arial"/>
          <w:color w:val="000000"/>
        </w:rPr>
        <w:t>:</w:t>
      </w:r>
      <w:r w:rsidRPr="003F3EE1">
        <w:rPr>
          <w:rFonts w:ascii="Arial" w:hAnsi="Arial" w:cs="Arial"/>
          <w:b/>
          <w:noProof/>
        </w:rPr>
        <w:t xml:space="preserve"> </w:t>
      </w:r>
      <w:r w:rsidRPr="00E469CF">
        <w:rPr>
          <w:rFonts w:ascii="Arial" w:hAnsi="Arial" w:cs="Arial"/>
          <w:color w:val="000000"/>
          <w:szCs w:val="20"/>
        </w:rPr>
        <w:t>“</w:t>
      </w:r>
      <w:r w:rsidRPr="00E469CF">
        <w:rPr>
          <w:rFonts w:ascii="Arial" w:hAnsi="Arial" w:cs="Arial"/>
          <w:b/>
          <w:color w:val="000000"/>
          <w:szCs w:val="20"/>
        </w:rPr>
        <w:t>Proposals for</w:t>
      </w:r>
      <w:r w:rsidRPr="00E469CF">
        <w:rPr>
          <w:rFonts w:ascii="Arial" w:hAnsi="Arial" w:cs="Arial"/>
          <w:color w:val="000000"/>
          <w:szCs w:val="20"/>
        </w:rPr>
        <w:t xml:space="preserve"> </w:t>
      </w:r>
      <w:r w:rsidRPr="00E469CF">
        <w:rPr>
          <w:rFonts w:ascii="Arial" w:hAnsi="Arial" w:cs="Arial"/>
          <w:b/>
          <w:szCs w:val="20"/>
        </w:rPr>
        <w:t>hiring consultant to conduct TOT to Master Trainers for Upskilling Knowledge, Skill and Attitude to Build Better Partnership</w:t>
      </w:r>
      <w:r w:rsidR="00C462AF">
        <w:rPr>
          <w:rFonts w:ascii="Arial" w:hAnsi="Arial" w:cs="Arial"/>
          <w:b/>
          <w:szCs w:val="20"/>
        </w:rPr>
        <w:t>”</w:t>
      </w:r>
      <w:r w:rsidRPr="00E469CF">
        <w:rPr>
          <w:rFonts w:ascii="Arial" w:hAnsi="Arial" w:cs="Arial"/>
          <w:b/>
          <w:noProof/>
          <w:szCs w:val="20"/>
        </w:rPr>
        <w:t xml:space="preserve">. </w:t>
      </w:r>
      <w:r w:rsidRPr="00E469CF">
        <w:rPr>
          <w:rFonts w:ascii="Arial" w:hAnsi="Arial" w:cs="Arial"/>
          <w:iCs/>
          <w:szCs w:val="20"/>
        </w:rPr>
        <w:t xml:space="preserve">Proposal submitted to any other email account or in hard copy will not be considered. </w:t>
      </w:r>
    </w:p>
    <w:p w:rsidR="00084FD9" w:rsidRDefault="00084FD9" w:rsidP="00084FD9">
      <w:pPr>
        <w:spacing w:after="120"/>
        <w:jc w:val="both"/>
        <w:rPr>
          <w:rFonts w:ascii="Arial" w:eastAsia="Arial" w:hAnsi="Arial" w:cs="Arial"/>
        </w:rPr>
      </w:pPr>
    </w:p>
    <w:p w:rsidR="00084FD9" w:rsidRPr="003F3EE1" w:rsidRDefault="00084FD9" w:rsidP="00084FD9">
      <w:pPr>
        <w:spacing w:after="120"/>
        <w:jc w:val="both"/>
        <w:rPr>
          <w:rFonts w:ascii="Arial" w:eastAsia="Arial" w:hAnsi="Arial" w:cs="Arial"/>
        </w:rPr>
      </w:pPr>
      <w:r w:rsidRPr="003F3EE1">
        <w:rPr>
          <w:rFonts w:ascii="Arial" w:eastAsia="Arial" w:hAnsi="Arial" w:cs="Arial"/>
        </w:rPr>
        <w:t xml:space="preserve">Proposal submitted to any other email account except this and in hard copy will be treated as disqualified. Submissions after the deadline </w:t>
      </w:r>
      <w:r w:rsidR="00972CE7" w:rsidRPr="00972CE7">
        <w:rPr>
          <w:rFonts w:ascii="Arial" w:eastAsia="Arial" w:hAnsi="Arial" w:cs="Arial"/>
          <w:b/>
        </w:rPr>
        <w:t>23</w:t>
      </w:r>
      <w:r w:rsidR="00823C13" w:rsidRPr="00972CE7">
        <w:rPr>
          <w:rFonts w:ascii="Arial" w:eastAsia="Arial" w:hAnsi="Arial" w:cs="Arial"/>
          <w:b/>
          <w:vertAlign w:val="superscript"/>
        </w:rPr>
        <w:t>th</w:t>
      </w:r>
      <w:r w:rsidR="00823C13">
        <w:rPr>
          <w:rFonts w:ascii="Arial" w:eastAsia="Arial" w:hAnsi="Arial" w:cs="Arial"/>
          <w:b/>
        </w:rPr>
        <w:t xml:space="preserve"> January</w:t>
      </w:r>
      <w:r w:rsidRPr="00084FD9">
        <w:rPr>
          <w:rFonts w:ascii="Arial" w:eastAsia="Arial" w:hAnsi="Arial" w:cs="Arial"/>
          <w:b/>
        </w:rPr>
        <w:t>, 202</w:t>
      </w:r>
      <w:r w:rsidR="00823C13">
        <w:rPr>
          <w:rFonts w:ascii="Arial" w:eastAsia="Arial" w:hAnsi="Arial" w:cs="Arial"/>
          <w:b/>
        </w:rPr>
        <w:t>2</w:t>
      </w:r>
      <w:r w:rsidRPr="00084FD9">
        <w:rPr>
          <w:rFonts w:ascii="Arial" w:eastAsia="Arial" w:hAnsi="Arial" w:cs="Arial"/>
          <w:b/>
        </w:rPr>
        <w:t xml:space="preserve"> before at 2:00 pm</w:t>
      </w:r>
      <w:r w:rsidRPr="003F3EE1">
        <w:rPr>
          <w:rFonts w:ascii="Arial" w:eastAsia="Arial" w:hAnsi="Arial" w:cs="Arial"/>
        </w:rPr>
        <w:t>. Two different folders i.e. technical and financial should be submitted into one zip folder with a covering letter. The proposals should be submitted in pdf format.</w:t>
      </w:r>
    </w:p>
    <w:p w:rsidR="008C6DEC" w:rsidRPr="006E5FDA" w:rsidRDefault="008C6DEC" w:rsidP="009F1449">
      <w:pPr>
        <w:rPr>
          <w:rFonts w:ascii="Arial" w:hAnsi="Arial" w:cs="Arial"/>
          <w:bCs/>
          <w:color w:val="4472C4" w:themeColor="accent1"/>
        </w:rPr>
      </w:pPr>
      <w:bookmarkStart w:id="0" w:name="_GoBack"/>
      <w:bookmarkEnd w:id="0"/>
    </w:p>
    <w:p w:rsidR="009F1449" w:rsidRPr="006E5FDA" w:rsidRDefault="009F1449" w:rsidP="009F1449">
      <w:pPr>
        <w:rPr>
          <w:rFonts w:ascii="Arial" w:hAnsi="Arial" w:cs="Arial"/>
          <w:b/>
          <w:bCs/>
          <w:color w:val="4472C4" w:themeColor="accent1"/>
        </w:rPr>
      </w:pPr>
      <w:r w:rsidRPr="006E5FDA">
        <w:rPr>
          <w:rFonts w:ascii="Arial" w:hAnsi="Arial" w:cs="Arial"/>
          <w:b/>
          <w:bCs/>
          <w:color w:val="4472C4" w:themeColor="accent1"/>
        </w:rPr>
        <w:t>Methodolo</w:t>
      </w:r>
      <w:r w:rsidR="00E21A7B" w:rsidRPr="006E5FDA">
        <w:rPr>
          <w:rFonts w:ascii="Arial" w:hAnsi="Arial" w:cs="Arial"/>
          <w:b/>
          <w:bCs/>
          <w:color w:val="4472C4" w:themeColor="accent1"/>
        </w:rPr>
        <w:t>gies</w:t>
      </w:r>
    </w:p>
    <w:p w:rsidR="0071423D" w:rsidRPr="006E5FDA" w:rsidRDefault="0051219D" w:rsidP="009F1449">
      <w:pPr>
        <w:rPr>
          <w:rFonts w:ascii="Arial" w:hAnsi="Arial" w:cs="Arial"/>
          <w:b/>
          <w:bCs/>
          <w:color w:val="4472C4" w:themeColor="accent1"/>
        </w:rPr>
      </w:pPr>
      <w:r w:rsidRPr="006E5FDA">
        <w:rPr>
          <w:rFonts w:ascii="Arial" w:hAnsi="Arial" w:cs="Arial"/>
          <w:bCs/>
        </w:rPr>
        <w:t>Interactive</w:t>
      </w:r>
      <w:r w:rsidR="00A01EBA" w:rsidRPr="006E5FDA">
        <w:rPr>
          <w:rFonts w:ascii="Arial" w:hAnsi="Arial" w:cs="Arial"/>
          <w:bCs/>
        </w:rPr>
        <w:t xml:space="preserve">, </w:t>
      </w:r>
      <w:r w:rsidRPr="006E5FDA">
        <w:rPr>
          <w:rFonts w:ascii="Arial" w:hAnsi="Arial" w:cs="Arial"/>
          <w:bCs/>
        </w:rPr>
        <w:t>creative</w:t>
      </w:r>
      <w:r w:rsidR="00A01EBA" w:rsidRPr="006E5FDA">
        <w:rPr>
          <w:rFonts w:ascii="Arial" w:hAnsi="Arial" w:cs="Arial"/>
          <w:bCs/>
        </w:rPr>
        <w:t xml:space="preserve"> discussion</w:t>
      </w:r>
      <w:r w:rsidRPr="006E5FDA">
        <w:rPr>
          <w:rFonts w:ascii="Arial" w:hAnsi="Arial" w:cs="Arial"/>
          <w:bCs/>
        </w:rPr>
        <w:t xml:space="preserve">, </w:t>
      </w:r>
      <w:r w:rsidR="00A01EBA" w:rsidRPr="006E5FDA">
        <w:rPr>
          <w:rFonts w:ascii="Arial" w:hAnsi="Arial" w:cs="Arial"/>
          <w:bCs/>
        </w:rPr>
        <w:t>t</w:t>
      </w:r>
      <w:r w:rsidRPr="006E5FDA">
        <w:rPr>
          <w:rFonts w:ascii="Arial" w:hAnsi="Arial" w:cs="Arial"/>
        </w:rPr>
        <w:t>wo</w:t>
      </w:r>
      <w:r w:rsidR="00A01EBA" w:rsidRPr="006E5FDA">
        <w:rPr>
          <w:rFonts w:ascii="Arial" w:hAnsi="Arial" w:cs="Arial"/>
        </w:rPr>
        <w:t>-</w:t>
      </w:r>
      <w:r w:rsidRPr="006E5FDA">
        <w:rPr>
          <w:rFonts w:ascii="Arial" w:hAnsi="Arial" w:cs="Arial"/>
        </w:rPr>
        <w:t xml:space="preserve">way communication and visual aids, </w:t>
      </w:r>
      <w:r w:rsidR="00A01EBA" w:rsidRPr="006E5FDA">
        <w:rPr>
          <w:rFonts w:ascii="Arial" w:hAnsi="Arial" w:cs="Arial"/>
        </w:rPr>
        <w:t xml:space="preserve">roleplaying, business game, </w:t>
      </w:r>
    </w:p>
    <w:p w:rsidR="00767AA3" w:rsidRPr="006E5FDA" w:rsidRDefault="00DD0B6F" w:rsidP="009F1449">
      <w:pPr>
        <w:rPr>
          <w:rFonts w:ascii="Arial" w:hAnsi="Arial" w:cs="Arial"/>
          <w:b/>
          <w:bCs/>
          <w:color w:val="4472C4" w:themeColor="accent1"/>
        </w:rPr>
      </w:pPr>
      <w:r w:rsidRPr="006E5FDA">
        <w:rPr>
          <w:rFonts w:ascii="Arial" w:hAnsi="Arial" w:cs="Arial"/>
          <w:b/>
          <w:bCs/>
          <w:color w:val="4472C4" w:themeColor="accent1"/>
        </w:rPr>
        <w:t xml:space="preserve">Duration: </w:t>
      </w:r>
      <w:r w:rsidR="0078000C" w:rsidRPr="006E5FDA">
        <w:rPr>
          <w:rFonts w:ascii="Arial" w:hAnsi="Arial" w:cs="Arial"/>
          <w:b/>
          <w:bCs/>
          <w:color w:val="4472C4" w:themeColor="accent1"/>
        </w:rPr>
        <w:t>10</w:t>
      </w:r>
      <w:r w:rsidR="00CB4DF2" w:rsidRPr="006E5FDA">
        <w:rPr>
          <w:rFonts w:ascii="Arial" w:hAnsi="Arial" w:cs="Arial"/>
          <w:b/>
          <w:bCs/>
          <w:color w:val="4472C4" w:themeColor="accent1"/>
        </w:rPr>
        <w:t xml:space="preserve"> Days</w:t>
      </w:r>
    </w:p>
    <w:p w:rsidR="005A4A1A" w:rsidRPr="006E5FDA" w:rsidRDefault="005A4A1A" w:rsidP="005A4A1A">
      <w:pPr>
        <w:rPr>
          <w:rFonts w:ascii="Arial" w:hAnsi="Arial" w:cs="Arial"/>
          <w:b/>
          <w:bCs/>
          <w:color w:val="4472C4" w:themeColor="accent1"/>
        </w:rPr>
      </w:pPr>
      <w:r w:rsidRPr="006E5FDA">
        <w:rPr>
          <w:rFonts w:ascii="Arial" w:hAnsi="Arial" w:cs="Arial"/>
          <w:b/>
          <w:bCs/>
          <w:color w:val="4472C4" w:themeColor="accent1"/>
        </w:rPr>
        <w:t>Tentative</w:t>
      </w:r>
      <w:r w:rsidR="00CB4DF2" w:rsidRPr="006E5FDA">
        <w:rPr>
          <w:rFonts w:ascii="Arial" w:hAnsi="Arial" w:cs="Arial"/>
          <w:b/>
          <w:bCs/>
          <w:color w:val="4472C4" w:themeColor="accent1"/>
        </w:rPr>
        <w:t xml:space="preserve"> date of assignment </w:t>
      </w:r>
    </w:p>
    <w:tbl>
      <w:tblPr>
        <w:tblStyle w:val="TableGrid"/>
        <w:tblW w:w="0" w:type="auto"/>
        <w:tblLook w:val="04A0" w:firstRow="1" w:lastRow="0" w:firstColumn="1" w:lastColumn="0" w:noHBand="0" w:noVBand="1"/>
      </w:tblPr>
      <w:tblGrid>
        <w:gridCol w:w="2965"/>
        <w:gridCol w:w="1260"/>
        <w:gridCol w:w="1260"/>
        <w:gridCol w:w="1170"/>
        <w:gridCol w:w="1260"/>
        <w:gridCol w:w="1170"/>
      </w:tblGrid>
      <w:tr w:rsidR="005E4C32" w:rsidRPr="006E5FDA" w:rsidTr="005E4C32">
        <w:tc>
          <w:tcPr>
            <w:tcW w:w="2965" w:type="dxa"/>
            <w:shd w:val="clear" w:color="auto" w:fill="D9D9D9" w:themeFill="background1" w:themeFillShade="D9"/>
          </w:tcPr>
          <w:p w:rsidR="00CB4DF2" w:rsidRPr="006E5FDA" w:rsidRDefault="00CB4DF2" w:rsidP="005A4A1A">
            <w:pPr>
              <w:rPr>
                <w:rFonts w:ascii="Arial" w:hAnsi="Arial" w:cs="Arial"/>
                <w:b/>
                <w:bCs/>
                <w:color w:val="4472C4" w:themeColor="accent1"/>
              </w:rPr>
            </w:pPr>
          </w:p>
        </w:tc>
        <w:tc>
          <w:tcPr>
            <w:tcW w:w="1260" w:type="dxa"/>
            <w:shd w:val="clear" w:color="auto" w:fill="D9D9D9" w:themeFill="background1" w:themeFillShade="D9"/>
          </w:tcPr>
          <w:p w:rsidR="00CB4DF2" w:rsidRPr="006E5FDA" w:rsidRDefault="00CB4DF2" w:rsidP="005A4A1A">
            <w:pPr>
              <w:rPr>
                <w:rFonts w:ascii="Arial" w:hAnsi="Arial" w:cs="Arial"/>
                <w:b/>
                <w:bCs/>
                <w:color w:val="4472C4" w:themeColor="accent1"/>
              </w:rPr>
            </w:pPr>
            <w:r w:rsidRPr="006E5FDA">
              <w:rPr>
                <w:rFonts w:ascii="Arial" w:hAnsi="Arial" w:cs="Arial"/>
                <w:b/>
                <w:bCs/>
                <w:color w:val="4472C4" w:themeColor="accent1"/>
              </w:rPr>
              <w:t>W1</w:t>
            </w:r>
          </w:p>
        </w:tc>
        <w:tc>
          <w:tcPr>
            <w:tcW w:w="1260" w:type="dxa"/>
            <w:shd w:val="clear" w:color="auto" w:fill="D9D9D9" w:themeFill="background1" w:themeFillShade="D9"/>
          </w:tcPr>
          <w:p w:rsidR="00CB4DF2" w:rsidRPr="006E5FDA" w:rsidRDefault="00CB4DF2" w:rsidP="005A4A1A">
            <w:pPr>
              <w:rPr>
                <w:rFonts w:ascii="Arial" w:hAnsi="Arial" w:cs="Arial"/>
                <w:b/>
                <w:bCs/>
                <w:color w:val="4472C4" w:themeColor="accent1"/>
              </w:rPr>
            </w:pPr>
            <w:r w:rsidRPr="006E5FDA">
              <w:rPr>
                <w:rFonts w:ascii="Arial" w:hAnsi="Arial" w:cs="Arial"/>
                <w:b/>
                <w:bCs/>
                <w:color w:val="4472C4" w:themeColor="accent1"/>
              </w:rPr>
              <w:t>W2</w:t>
            </w:r>
          </w:p>
        </w:tc>
        <w:tc>
          <w:tcPr>
            <w:tcW w:w="1170" w:type="dxa"/>
            <w:shd w:val="clear" w:color="auto" w:fill="D9D9D9" w:themeFill="background1" w:themeFillShade="D9"/>
          </w:tcPr>
          <w:p w:rsidR="00CB4DF2" w:rsidRPr="006E5FDA" w:rsidRDefault="00CB4DF2" w:rsidP="005A4A1A">
            <w:pPr>
              <w:rPr>
                <w:rFonts w:ascii="Arial" w:hAnsi="Arial" w:cs="Arial"/>
                <w:b/>
                <w:bCs/>
                <w:color w:val="4472C4" w:themeColor="accent1"/>
              </w:rPr>
            </w:pPr>
            <w:r w:rsidRPr="006E5FDA">
              <w:rPr>
                <w:rFonts w:ascii="Arial" w:hAnsi="Arial" w:cs="Arial"/>
                <w:b/>
                <w:bCs/>
                <w:color w:val="4472C4" w:themeColor="accent1"/>
              </w:rPr>
              <w:t>W3</w:t>
            </w:r>
          </w:p>
        </w:tc>
        <w:tc>
          <w:tcPr>
            <w:tcW w:w="1260" w:type="dxa"/>
            <w:shd w:val="clear" w:color="auto" w:fill="D9D9D9" w:themeFill="background1" w:themeFillShade="D9"/>
          </w:tcPr>
          <w:p w:rsidR="00CB4DF2" w:rsidRPr="006E5FDA" w:rsidRDefault="00CB4DF2" w:rsidP="005A4A1A">
            <w:pPr>
              <w:rPr>
                <w:rFonts w:ascii="Arial" w:hAnsi="Arial" w:cs="Arial"/>
                <w:b/>
                <w:bCs/>
                <w:color w:val="4472C4" w:themeColor="accent1"/>
              </w:rPr>
            </w:pPr>
            <w:r w:rsidRPr="006E5FDA">
              <w:rPr>
                <w:rFonts w:ascii="Arial" w:hAnsi="Arial" w:cs="Arial"/>
                <w:b/>
                <w:bCs/>
                <w:color w:val="4472C4" w:themeColor="accent1"/>
              </w:rPr>
              <w:t>W4</w:t>
            </w:r>
          </w:p>
        </w:tc>
        <w:tc>
          <w:tcPr>
            <w:tcW w:w="1170" w:type="dxa"/>
            <w:shd w:val="clear" w:color="auto" w:fill="D9D9D9" w:themeFill="background1" w:themeFillShade="D9"/>
          </w:tcPr>
          <w:p w:rsidR="00CB4DF2" w:rsidRPr="006E5FDA" w:rsidRDefault="00CB4DF2" w:rsidP="005A4A1A">
            <w:pPr>
              <w:rPr>
                <w:rFonts w:ascii="Arial" w:hAnsi="Arial" w:cs="Arial"/>
                <w:b/>
                <w:bCs/>
                <w:color w:val="4472C4" w:themeColor="accent1"/>
              </w:rPr>
            </w:pPr>
            <w:r w:rsidRPr="006E5FDA">
              <w:rPr>
                <w:rFonts w:ascii="Arial" w:hAnsi="Arial" w:cs="Arial"/>
                <w:b/>
                <w:bCs/>
                <w:color w:val="4472C4" w:themeColor="accent1"/>
              </w:rPr>
              <w:t>W5</w:t>
            </w:r>
          </w:p>
        </w:tc>
      </w:tr>
      <w:tr w:rsidR="00CB4DF2" w:rsidRPr="006E5FDA" w:rsidTr="005E4C32">
        <w:tc>
          <w:tcPr>
            <w:tcW w:w="2965" w:type="dxa"/>
          </w:tcPr>
          <w:p w:rsidR="00CB4DF2" w:rsidRPr="006E5FDA" w:rsidRDefault="00CB4DF2" w:rsidP="005A4A1A">
            <w:pPr>
              <w:rPr>
                <w:rFonts w:ascii="Arial" w:hAnsi="Arial" w:cs="Arial"/>
                <w:bCs/>
                <w:color w:val="4472C4" w:themeColor="accent1"/>
              </w:rPr>
            </w:pPr>
          </w:p>
        </w:tc>
        <w:tc>
          <w:tcPr>
            <w:tcW w:w="1260" w:type="dxa"/>
            <w:shd w:val="clear" w:color="auto" w:fill="E7E6E6" w:themeFill="background2"/>
          </w:tcPr>
          <w:p w:rsidR="00CB4DF2" w:rsidRPr="006E5FDA" w:rsidRDefault="00CB4DF2" w:rsidP="005A4A1A">
            <w:pPr>
              <w:rPr>
                <w:rFonts w:ascii="Arial" w:hAnsi="Arial" w:cs="Arial"/>
                <w:b/>
                <w:bCs/>
                <w:color w:val="4472C4" w:themeColor="accent1"/>
              </w:rPr>
            </w:pPr>
          </w:p>
        </w:tc>
        <w:tc>
          <w:tcPr>
            <w:tcW w:w="126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c>
          <w:tcPr>
            <w:tcW w:w="1260" w:type="dxa"/>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r>
      <w:tr w:rsidR="00CB4DF2" w:rsidRPr="006E5FDA" w:rsidTr="009F5BF7">
        <w:tc>
          <w:tcPr>
            <w:tcW w:w="2965" w:type="dxa"/>
          </w:tcPr>
          <w:p w:rsidR="00CB4DF2" w:rsidRPr="006E5FDA" w:rsidRDefault="00CB4DF2" w:rsidP="005A4A1A">
            <w:pPr>
              <w:rPr>
                <w:rFonts w:ascii="Arial" w:hAnsi="Arial" w:cs="Arial"/>
                <w:bCs/>
                <w:color w:val="4472C4" w:themeColor="accent1"/>
              </w:rPr>
            </w:pPr>
            <w:r w:rsidRPr="006E5FDA">
              <w:rPr>
                <w:rFonts w:ascii="Arial" w:hAnsi="Arial" w:cs="Arial"/>
                <w:bCs/>
                <w:color w:val="4472C4" w:themeColor="accent1"/>
              </w:rPr>
              <w:t xml:space="preserve">Proposal </w:t>
            </w:r>
            <w:r w:rsidR="009F5BF7" w:rsidRPr="006E5FDA">
              <w:rPr>
                <w:rFonts w:ascii="Arial" w:hAnsi="Arial" w:cs="Arial"/>
                <w:bCs/>
                <w:color w:val="4472C4" w:themeColor="accent1"/>
              </w:rPr>
              <w:t>submission with Budget</w:t>
            </w:r>
          </w:p>
          <w:p w:rsidR="008A1340" w:rsidRPr="006E5FDA" w:rsidRDefault="008A1340" w:rsidP="005A4A1A">
            <w:pPr>
              <w:rPr>
                <w:rFonts w:ascii="Arial" w:hAnsi="Arial" w:cs="Arial"/>
                <w:bCs/>
                <w:color w:val="4472C4" w:themeColor="accent1"/>
              </w:rPr>
            </w:pPr>
          </w:p>
        </w:tc>
        <w:tc>
          <w:tcPr>
            <w:tcW w:w="1260" w:type="dxa"/>
            <w:shd w:val="clear" w:color="auto" w:fill="F2F2F2" w:themeFill="background1" w:themeFillShade="F2"/>
          </w:tcPr>
          <w:p w:rsidR="00CB4DF2" w:rsidRPr="006E5FDA" w:rsidRDefault="00CB4DF2" w:rsidP="005A4A1A">
            <w:pPr>
              <w:rPr>
                <w:rFonts w:ascii="Arial" w:hAnsi="Arial" w:cs="Arial"/>
                <w:b/>
                <w:bCs/>
                <w:color w:val="4472C4" w:themeColor="accent1"/>
              </w:rPr>
            </w:pPr>
          </w:p>
        </w:tc>
        <w:tc>
          <w:tcPr>
            <w:tcW w:w="126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c>
          <w:tcPr>
            <w:tcW w:w="1260" w:type="dxa"/>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r>
      <w:tr w:rsidR="00CB4DF2" w:rsidRPr="006E5FDA" w:rsidTr="005E4C32">
        <w:tc>
          <w:tcPr>
            <w:tcW w:w="2965" w:type="dxa"/>
          </w:tcPr>
          <w:p w:rsidR="00CB4DF2" w:rsidRPr="006E5FDA" w:rsidRDefault="009F5BF7" w:rsidP="005A4A1A">
            <w:pPr>
              <w:rPr>
                <w:rFonts w:ascii="Arial" w:hAnsi="Arial" w:cs="Arial"/>
                <w:bCs/>
                <w:color w:val="4472C4" w:themeColor="accent1"/>
              </w:rPr>
            </w:pPr>
            <w:r w:rsidRPr="006E5FDA">
              <w:rPr>
                <w:rFonts w:ascii="Arial" w:hAnsi="Arial" w:cs="Arial"/>
                <w:bCs/>
                <w:color w:val="4472C4" w:themeColor="accent1"/>
              </w:rPr>
              <w:t>Feedback and a</w:t>
            </w:r>
            <w:r w:rsidR="00CB4DF2" w:rsidRPr="006E5FDA">
              <w:rPr>
                <w:rFonts w:ascii="Arial" w:hAnsi="Arial" w:cs="Arial"/>
                <w:bCs/>
                <w:color w:val="4472C4" w:themeColor="accent1"/>
              </w:rPr>
              <w:t>pprove</w:t>
            </w:r>
            <w:r w:rsidRPr="006E5FDA">
              <w:rPr>
                <w:rFonts w:ascii="Arial" w:hAnsi="Arial" w:cs="Arial"/>
                <w:bCs/>
                <w:color w:val="4472C4" w:themeColor="accent1"/>
              </w:rPr>
              <w:t>d</w:t>
            </w:r>
            <w:r w:rsidR="00CB4DF2" w:rsidRPr="006E5FDA">
              <w:rPr>
                <w:rFonts w:ascii="Arial" w:hAnsi="Arial" w:cs="Arial"/>
                <w:bCs/>
                <w:color w:val="4472C4" w:themeColor="accent1"/>
              </w:rPr>
              <w:t xml:space="preserve"> Proposal </w:t>
            </w:r>
          </w:p>
          <w:p w:rsidR="008A1340" w:rsidRPr="006E5FDA" w:rsidRDefault="008A1340" w:rsidP="005A4A1A">
            <w:pPr>
              <w:rPr>
                <w:rFonts w:ascii="Arial" w:hAnsi="Arial" w:cs="Arial"/>
                <w:bCs/>
                <w:color w:val="4472C4" w:themeColor="accent1"/>
              </w:rPr>
            </w:pPr>
          </w:p>
        </w:tc>
        <w:tc>
          <w:tcPr>
            <w:tcW w:w="126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260" w:type="dxa"/>
            <w:shd w:val="clear" w:color="auto" w:fill="E7E6E6" w:themeFill="background2"/>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c>
          <w:tcPr>
            <w:tcW w:w="1260" w:type="dxa"/>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r>
      <w:tr w:rsidR="00CB4DF2" w:rsidRPr="006E5FDA" w:rsidTr="00ED1E1F">
        <w:tc>
          <w:tcPr>
            <w:tcW w:w="2965" w:type="dxa"/>
          </w:tcPr>
          <w:p w:rsidR="00CB4DF2" w:rsidRPr="006E5FDA" w:rsidRDefault="00CB4DF2" w:rsidP="005A4A1A">
            <w:pPr>
              <w:rPr>
                <w:rFonts w:ascii="Arial" w:hAnsi="Arial" w:cs="Arial"/>
                <w:bCs/>
                <w:color w:val="4472C4" w:themeColor="accent1"/>
              </w:rPr>
            </w:pPr>
            <w:r w:rsidRPr="006E5FDA">
              <w:rPr>
                <w:rFonts w:ascii="Arial" w:hAnsi="Arial" w:cs="Arial"/>
                <w:bCs/>
                <w:color w:val="4472C4" w:themeColor="accent1"/>
              </w:rPr>
              <w:t xml:space="preserve">Hiring consultant </w:t>
            </w:r>
          </w:p>
          <w:p w:rsidR="008A1340" w:rsidRPr="006E5FDA" w:rsidRDefault="008A1340" w:rsidP="005A4A1A">
            <w:pPr>
              <w:rPr>
                <w:rFonts w:ascii="Arial" w:hAnsi="Arial" w:cs="Arial"/>
                <w:bCs/>
                <w:color w:val="4472C4" w:themeColor="accent1"/>
              </w:rPr>
            </w:pPr>
          </w:p>
        </w:tc>
        <w:tc>
          <w:tcPr>
            <w:tcW w:w="126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260" w:type="dxa"/>
            <w:shd w:val="clear" w:color="auto" w:fill="D9D9D9" w:themeFill="background1" w:themeFillShade="D9"/>
          </w:tcPr>
          <w:p w:rsidR="00CB4DF2" w:rsidRPr="006E5FDA" w:rsidRDefault="00CB4DF2" w:rsidP="005A4A1A">
            <w:pPr>
              <w:rPr>
                <w:rFonts w:ascii="Arial" w:hAnsi="Arial" w:cs="Arial"/>
                <w:b/>
                <w:bCs/>
                <w:color w:val="4472C4" w:themeColor="accent1"/>
              </w:rPr>
            </w:pPr>
          </w:p>
        </w:tc>
        <w:tc>
          <w:tcPr>
            <w:tcW w:w="1170" w:type="dxa"/>
            <w:shd w:val="clear" w:color="auto" w:fill="E7E6E6" w:themeFill="background2"/>
          </w:tcPr>
          <w:p w:rsidR="00CB4DF2" w:rsidRPr="006E5FDA" w:rsidRDefault="00CB4DF2" w:rsidP="005A4A1A">
            <w:pPr>
              <w:rPr>
                <w:rFonts w:ascii="Arial" w:hAnsi="Arial" w:cs="Arial"/>
                <w:b/>
                <w:bCs/>
                <w:color w:val="4472C4" w:themeColor="accent1"/>
              </w:rPr>
            </w:pPr>
          </w:p>
        </w:tc>
        <w:tc>
          <w:tcPr>
            <w:tcW w:w="1260" w:type="dxa"/>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r>
      <w:tr w:rsidR="00CB4DF2" w:rsidRPr="006E5FDA" w:rsidTr="00ED1E1F">
        <w:tc>
          <w:tcPr>
            <w:tcW w:w="2965" w:type="dxa"/>
          </w:tcPr>
          <w:p w:rsidR="009F5BF7" w:rsidRPr="006E5FDA" w:rsidRDefault="009F5BF7" w:rsidP="009F5BF7">
            <w:pPr>
              <w:rPr>
                <w:rFonts w:ascii="Arial" w:hAnsi="Arial" w:cs="Arial"/>
                <w:bCs/>
                <w:color w:val="4472C4" w:themeColor="accent1"/>
              </w:rPr>
            </w:pPr>
            <w:r w:rsidRPr="006E5FDA">
              <w:rPr>
                <w:rFonts w:ascii="Arial" w:hAnsi="Arial" w:cs="Arial"/>
                <w:bCs/>
                <w:color w:val="4472C4" w:themeColor="accent1"/>
              </w:rPr>
              <w:t xml:space="preserve">Develop Module  </w:t>
            </w:r>
          </w:p>
          <w:p w:rsidR="008A1340" w:rsidRPr="006E5FDA" w:rsidRDefault="008A1340" w:rsidP="009F5BF7">
            <w:pPr>
              <w:rPr>
                <w:rFonts w:ascii="Arial" w:hAnsi="Arial" w:cs="Arial"/>
                <w:bCs/>
                <w:color w:val="4472C4" w:themeColor="accent1"/>
              </w:rPr>
            </w:pPr>
          </w:p>
        </w:tc>
        <w:tc>
          <w:tcPr>
            <w:tcW w:w="126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26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17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260" w:type="dxa"/>
            <w:shd w:val="clear" w:color="auto" w:fill="E7E6E6" w:themeFill="background2"/>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r>
      <w:tr w:rsidR="00CB4DF2" w:rsidRPr="006E5FDA" w:rsidTr="005E4C32">
        <w:tc>
          <w:tcPr>
            <w:tcW w:w="2965" w:type="dxa"/>
          </w:tcPr>
          <w:p w:rsidR="00CB4DF2" w:rsidRPr="006E5FDA" w:rsidRDefault="00CB4DF2" w:rsidP="005A4A1A">
            <w:pPr>
              <w:rPr>
                <w:rFonts w:ascii="Arial" w:hAnsi="Arial" w:cs="Arial"/>
                <w:bCs/>
                <w:color w:val="4472C4" w:themeColor="accent1"/>
              </w:rPr>
            </w:pPr>
            <w:r w:rsidRPr="006E5FDA">
              <w:rPr>
                <w:rFonts w:ascii="Arial" w:hAnsi="Arial" w:cs="Arial"/>
                <w:bCs/>
                <w:color w:val="4472C4" w:themeColor="accent1"/>
              </w:rPr>
              <w:t xml:space="preserve">Conduct training and assessment </w:t>
            </w:r>
          </w:p>
        </w:tc>
        <w:tc>
          <w:tcPr>
            <w:tcW w:w="126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260" w:type="dxa"/>
            <w:shd w:val="clear" w:color="auto" w:fill="FFFFFF" w:themeFill="background1"/>
          </w:tcPr>
          <w:p w:rsidR="00CB4DF2" w:rsidRPr="006E5FDA" w:rsidRDefault="00CB4DF2" w:rsidP="005A4A1A">
            <w:pPr>
              <w:rPr>
                <w:rFonts w:ascii="Arial" w:hAnsi="Arial" w:cs="Arial"/>
                <w:b/>
                <w:bCs/>
                <w:color w:val="4472C4" w:themeColor="accent1"/>
              </w:rPr>
            </w:pPr>
          </w:p>
        </w:tc>
        <w:tc>
          <w:tcPr>
            <w:tcW w:w="1170" w:type="dxa"/>
          </w:tcPr>
          <w:p w:rsidR="00CB4DF2" w:rsidRPr="006E5FDA" w:rsidRDefault="00CB4DF2" w:rsidP="005A4A1A">
            <w:pPr>
              <w:rPr>
                <w:rFonts w:ascii="Arial" w:hAnsi="Arial" w:cs="Arial"/>
                <w:b/>
                <w:bCs/>
                <w:color w:val="4472C4" w:themeColor="accent1"/>
              </w:rPr>
            </w:pPr>
          </w:p>
        </w:tc>
        <w:tc>
          <w:tcPr>
            <w:tcW w:w="1260" w:type="dxa"/>
          </w:tcPr>
          <w:p w:rsidR="00CB4DF2" w:rsidRPr="006E5FDA" w:rsidRDefault="00CB4DF2" w:rsidP="005A4A1A">
            <w:pPr>
              <w:rPr>
                <w:rFonts w:ascii="Arial" w:hAnsi="Arial" w:cs="Arial"/>
                <w:b/>
                <w:bCs/>
                <w:color w:val="4472C4" w:themeColor="accent1"/>
              </w:rPr>
            </w:pPr>
          </w:p>
        </w:tc>
        <w:tc>
          <w:tcPr>
            <w:tcW w:w="1170" w:type="dxa"/>
            <w:shd w:val="clear" w:color="auto" w:fill="E7E6E6" w:themeFill="background2"/>
          </w:tcPr>
          <w:p w:rsidR="00CB4DF2" w:rsidRPr="006E5FDA" w:rsidRDefault="00CB4DF2" w:rsidP="005A4A1A">
            <w:pPr>
              <w:rPr>
                <w:rFonts w:ascii="Arial" w:hAnsi="Arial" w:cs="Arial"/>
                <w:b/>
                <w:bCs/>
                <w:color w:val="4472C4" w:themeColor="accent1"/>
              </w:rPr>
            </w:pPr>
          </w:p>
        </w:tc>
      </w:tr>
    </w:tbl>
    <w:p w:rsidR="00CB4DF2" w:rsidRPr="006E5FDA" w:rsidRDefault="00CB4DF2" w:rsidP="005A4A1A">
      <w:pPr>
        <w:rPr>
          <w:rFonts w:ascii="Arial" w:hAnsi="Arial" w:cs="Arial"/>
          <w:b/>
          <w:bCs/>
          <w:color w:val="4472C4" w:themeColor="accent1"/>
        </w:rPr>
      </w:pPr>
    </w:p>
    <w:p w:rsidR="006E5FDA" w:rsidRPr="006E5FDA" w:rsidRDefault="006E5FDA" w:rsidP="006E5FDA">
      <w:pPr>
        <w:spacing w:after="120"/>
        <w:jc w:val="both"/>
        <w:rPr>
          <w:rFonts w:ascii="Arial" w:hAnsi="Arial" w:cs="Arial"/>
          <w:b/>
          <w:bCs/>
          <w:color w:val="000000" w:themeColor="text1"/>
          <w:lang w:val="en-GB"/>
        </w:rPr>
      </w:pPr>
      <w:r w:rsidRPr="006E5FDA">
        <w:rPr>
          <w:rFonts w:ascii="Arial" w:hAnsi="Arial" w:cs="Arial"/>
          <w:b/>
          <w:bCs/>
          <w:color w:val="000000" w:themeColor="text1"/>
          <w:lang w:val="en-GB"/>
        </w:rPr>
        <w:t>Contact person</w:t>
      </w:r>
    </w:p>
    <w:p w:rsidR="006E5FDA" w:rsidRPr="006E5FDA" w:rsidRDefault="006E5FDA" w:rsidP="006E5FDA">
      <w:pPr>
        <w:autoSpaceDE w:val="0"/>
        <w:autoSpaceDN w:val="0"/>
        <w:spacing w:after="120"/>
        <w:jc w:val="both"/>
        <w:rPr>
          <w:rFonts w:ascii="Arial" w:hAnsi="Arial" w:cs="Arial"/>
        </w:rPr>
      </w:pPr>
      <w:r w:rsidRPr="006E5FDA">
        <w:rPr>
          <w:rFonts w:ascii="Arial" w:hAnsi="Arial" w:cs="Arial"/>
        </w:rPr>
        <w:t xml:space="preserve">For any technical issue related to the project and evaluation, please communicate through E-mail: </w:t>
      </w:r>
      <w:hyperlink r:id="rId9" w:history="1">
        <w:r w:rsidRPr="006E5FDA">
          <w:rPr>
            <w:rStyle w:val="Hyperlink"/>
            <w:rFonts w:ascii="Arial" w:hAnsi="Arial" w:cs="Arial"/>
          </w:rPr>
          <w:t>Enamul.haque@plan-international.org</w:t>
        </w:r>
      </w:hyperlink>
      <w:r w:rsidRPr="006E5FDA">
        <w:rPr>
          <w:rFonts w:ascii="Arial" w:hAnsi="Arial" w:cs="Arial"/>
        </w:rPr>
        <w:t xml:space="preserve"> </w:t>
      </w:r>
    </w:p>
    <w:p w:rsidR="006E5FDA" w:rsidRPr="006E5FDA" w:rsidRDefault="006E5FDA" w:rsidP="006E5FDA">
      <w:pPr>
        <w:autoSpaceDE w:val="0"/>
        <w:autoSpaceDN w:val="0"/>
        <w:spacing w:after="120"/>
        <w:jc w:val="both"/>
        <w:rPr>
          <w:rFonts w:ascii="Arial" w:hAnsi="Arial" w:cs="Arial"/>
          <w:sz w:val="4"/>
        </w:rPr>
      </w:pPr>
    </w:p>
    <w:p w:rsidR="00084FD9" w:rsidRDefault="00084FD9" w:rsidP="006E5FDA">
      <w:pPr>
        <w:autoSpaceDE w:val="0"/>
        <w:autoSpaceDN w:val="0"/>
        <w:spacing w:after="120"/>
        <w:jc w:val="both"/>
        <w:rPr>
          <w:rFonts w:ascii="Arial" w:hAnsi="Arial" w:cs="Arial"/>
          <w:b/>
          <w:bCs/>
          <w:iCs/>
        </w:rPr>
      </w:pPr>
    </w:p>
    <w:p w:rsidR="006E5FDA" w:rsidRPr="006E5FDA" w:rsidRDefault="006E5FDA" w:rsidP="006E5FDA">
      <w:pPr>
        <w:autoSpaceDE w:val="0"/>
        <w:autoSpaceDN w:val="0"/>
        <w:spacing w:after="120"/>
        <w:jc w:val="both"/>
        <w:rPr>
          <w:rFonts w:ascii="Arial" w:hAnsi="Arial" w:cs="Arial"/>
          <w:b/>
          <w:bCs/>
          <w:iCs/>
        </w:rPr>
      </w:pPr>
      <w:r w:rsidRPr="006E5FDA">
        <w:rPr>
          <w:rFonts w:ascii="Arial" w:hAnsi="Arial" w:cs="Arial"/>
          <w:b/>
          <w:bCs/>
          <w:iCs/>
        </w:rPr>
        <w:t>Ethical Considerations</w:t>
      </w:r>
    </w:p>
    <w:p w:rsidR="006E5FDA" w:rsidRPr="006E5FDA" w:rsidRDefault="006E5FDA" w:rsidP="006E5FDA">
      <w:pPr>
        <w:spacing w:after="120"/>
        <w:jc w:val="both"/>
        <w:rPr>
          <w:rFonts w:ascii="Arial" w:hAnsi="Arial" w:cs="Arial"/>
          <w:bCs/>
          <w:color w:val="000000"/>
          <w:lang w:bidi="en-US"/>
        </w:rPr>
      </w:pPr>
      <w:r w:rsidRPr="006E5FDA">
        <w:rPr>
          <w:rFonts w:ascii="Arial" w:hAnsi="Arial" w:cs="Arial"/>
          <w:bCs/>
          <w:color w:val="000000"/>
          <w:lang w:bidi="en-US"/>
        </w:rPr>
        <w:t xml:space="preserve">There will be nothing in the assignment which may be harmful for respondents regarding legal or medical ground. No one should be forced to participate in the study and the purpose of the study and </w:t>
      </w:r>
      <w:r w:rsidRPr="006E5FDA">
        <w:rPr>
          <w:rFonts w:ascii="Arial" w:hAnsi="Arial" w:cs="Arial"/>
          <w:bCs/>
          <w:color w:val="000000"/>
          <w:lang w:bidi="en-US"/>
        </w:rPr>
        <w:lastRenderedPageBreak/>
        <w:t>use of data collected, should be clearly explained to all the participants. Consent forms should be shared with and be signed by the participants above the age of 18 and by the guardian or parents of participants below the age of 18. Confidentiality of data should be maintained and in the report name of the respondents should not be revealed.</w:t>
      </w:r>
    </w:p>
    <w:p w:rsidR="006E5FDA" w:rsidRPr="006E5FDA" w:rsidRDefault="006E5FDA" w:rsidP="006E5FDA">
      <w:pPr>
        <w:spacing w:after="120"/>
        <w:jc w:val="both"/>
        <w:rPr>
          <w:rFonts w:ascii="Arial" w:hAnsi="Arial" w:cs="Arial"/>
          <w:b/>
          <w:bCs/>
          <w:sz w:val="10"/>
          <w:lang w:val="en-GB"/>
        </w:rPr>
      </w:pPr>
    </w:p>
    <w:p w:rsidR="006E5FDA" w:rsidRPr="006E5FDA" w:rsidRDefault="006E5FDA" w:rsidP="006E5FDA">
      <w:pPr>
        <w:spacing w:after="120"/>
        <w:jc w:val="both"/>
        <w:rPr>
          <w:rFonts w:ascii="Arial" w:hAnsi="Arial" w:cs="Arial"/>
          <w:b/>
          <w:bCs/>
          <w:lang w:val="en-GB"/>
        </w:rPr>
      </w:pPr>
      <w:r w:rsidRPr="006E5FDA">
        <w:rPr>
          <w:rFonts w:ascii="Arial" w:hAnsi="Arial" w:cs="Arial"/>
          <w:b/>
          <w:bCs/>
          <w:lang w:val="en-GB"/>
        </w:rPr>
        <w:t>Risk assessment and management</w:t>
      </w:r>
    </w:p>
    <w:p w:rsidR="006E5FDA" w:rsidRPr="006E5FDA" w:rsidRDefault="006E5FDA" w:rsidP="006E5FDA">
      <w:pPr>
        <w:spacing w:after="120"/>
        <w:jc w:val="both"/>
        <w:rPr>
          <w:rFonts w:ascii="Arial" w:hAnsi="Arial" w:cs="Arial"/>
          <w:bCs/>
          <w:lang w:val="en-GB"/>
        </w:rPr>
      </w:pPr>
      <w:r w:rsidRPr="006E5FDA">
        <w:rPr>
          <w:rFonts w:ascii="Arial" w:hAnsi="Arial" w:cs="Arial"/>
          <w:bCs/>
          <w:lang w:val="en-GB"/>
        </w:rPr>
        <w:t xml:space="preserve">There are several risks identified that may affect outcomes of the project. As the project impact groups are children and duty bearers, some rights activist can always be at risk.  The global policy of Plan International ‘Safeguarding of children and young people’ will be followed during the study for managing risk with the principle of </w:t>
      </w:r>
      <w:r w:rsidRPr="006E5FDA">
        <w:rPr>
          <w:rFonts w:ascii="Arial" w:hAnsi="Arial" w:cs="Arial"/>
          <w:b/>
          <w:bCs/>
          <w:lang w:val="en-GB"/>
        </w:rPr>
        <w:t xml:space="preserve">Do No Harm </w:t>
      </w:r>
      <w:r w:rsidRPr="006E5FDA">
        <w:rPr>
          <w:rFonts w:ascii="Arial" w:hAnsi="Arial" w:cs="Arial"/>
          <w:bCs/>
          <w:lang w:val="en-GB"/>
        </w:rPr>
        <w:t xml:space="preserve">of any children and/or young people. </w:t>
      </w:r>
    </w:p>
    <w:p w:rsidR="006E5FDA" w:rsidRPr="006E5FDA" w:rsidRDefault="006E5FDA" w:rsidP="006E5FDA">
      <w:pPr>
        <w:spacing w:after="120"/>
        <w:jc w:val="both"/>
        <w:rPr>
          <w:rFonts w:ascii="Arial" w:hAnsi="Arial" w:cs="Arial"/>
          <w:bCs/>
          <w:lang w:val="en-GB"/>
        </w:rPr>
      </w:pPr>
      <w:r w:rsidRPr="006E5FDA">
        <w:rPr>
          <w:rFonts w:ascii="Arial" w:hAnsi="Arial" w:cs="Arial"/>
          <w:bCs/>
          <w:lang w:val="en-GB"/>
        </w:rPr>
        <w:t xml:space="preserve"> </w:t>
      </w:r>
    </w:p>
    <w:p w:rsidR="006E5FDA" w:rsidRPr="006E5FDA" w:rsidRDefault="006E5FDA" w:rsidP="006E5FDA">
      <w:pPr>
        <w:spacing w:after="120"/>
        <w:jc w:val="both"/>
        <w:rPr>
          <w:rFonts w:ascii="Arial" w:hAnsi="Arial" w:cs="Arial"/>
          <w:b/>
        </w:rPr>
      </w:pPr>
      <w:r w:rsidRPr="006E5FDA">
        <w:rPr>
          <w:rFonts w:ascii="Arial" w:hAnsi="Arial" w:cs="Arial"/>
          <w:b/>
        </w:rPr>
        <w:t xml:space="preserve">Bindings </w:t>
      </w:r>
    </w:p>
    <w:p w:rsidR="006E5FDA" w:rsidRPr="006E5FDA" w:rsidRDefault="006E5FDA" w:rsidP="006E5FDA">
      <w:pPr>
        <w:spacing w:after="120"/>
        <w:jc w:val="both"/>
        <w:rPr>
          <w:rFonts w:ascii="Arial" w:hAnsi="Arial" w:cs="Arial"/>
        </w:rPr>
      </w:pPr>
      <w:r w:rsidRPr="006E5FDA">
        <w:rPr>
          <w:rFonts w:ascii="Arial" w:hAnsi="Arial" w:cs="Arial"/>
        </w:rPr>
        <w:t>All documents, papers and data produced during the study are to be treated as property of Plan International Bangladesh and restricted for public use. The contracted consultant/consultant firm will submit all original documents, materials and data to country office of Plan International Bangladesh.</w:t>
      </w:r>
    </w:p>
    <w:p w:rsidR="006E5FDA" w:rsidRPr="006E5FDA" w:rsidRDefault="006E5FDA" w:rsidP="006E5FDA">
      <w:pPr>
        <w:spacing w:after="120"/>
        <w:jc w:val="both"/>
        <w:rPr>
          <w:rFonts w:ascii="Arial" w:hAnsi="Arial" w:cs="Arial"/>
          <w:b/>
          <w:color w:val="000000"/>
          <w:lang w:val="en-GB"/>
        </w:rPr>
      </w:pPr>
    </w:p>
    <w:p w:rsidR="006E5FDA" w:rsidRPr="006E5FDA" w:rsidRDefault="006E5FDA" w:rsidP="006E5FDA">
      <w:pPr>
        <w:spacing w:after="120"/>
        <w:jc w:val="both"/>
        <w:rPr>
          <w:rFonts w:ascii="Arial" w:hAnsi="Arial" w:cs="Arial"/>
          <w:b/>
          <w:color w:val="000000"/>
          <w:lang w:val="en-GB"/>
        </w:rPr>
      </w:pPr>
      <w:r w:rsidRPr="006E5FDA">
        <w:rPr>
          <w:rFonts w:ascii="Arial" w:hAnsi="Arial" w:cs="Arial"/>
          <w:b/>
          <w:color w:val="000000"/>
          <w:lang w:val="en-GB"/>
        </w:rPr>
        <w:t xml:space="preserve">Award of contract </w:t>
      </w:r>
    </w:p>
    <w:p w:rsidR="006E5FDA" w:rsidRPr="006E5FDA" w:rsidRDefault="006E5FDA" w:rsidP="006E5FDA">
      <w:pPr>
        <w:spacing w:after="120"/>
        <w:jc w:val="both"/>
        <w:rPr>
          <w:rFonts w:ascii="Arial" w:hAnsi="Arial" w:cs="Arial"/>
          <w:color w:val="000000"/>
          <w:lang w:val="en-GB"/>
        </w:rPr>
      </w:pPr>
      <w:r w:rsidRPr="006E5FDA">
        <w:rPr>
          <w:rFonts w:ascii="Arial" w:hAnsi="Arial" w:cs="Arial"/>
          <w:color w:val="000000"/>
          <w:lang w:val="en-GB"/>
        </w:rPr>
        <w:t xml:space="preserve">The consultant/consulting firm expected to commence the main assignment within one week of signing the contract.  </w:t>
      </w:r>
    </w:p>
    <w:p w:rsidR="006E5FDA" w:rsidRPr="006E5FDA" w:rsidRDefault="006E5FDA" w:rsidP="006E5FDA">
      <w:pPr>
        <w:spacing w:after="120"/>
        <w:jc w:val="both"/>
        <w:rPr>
          <w:rFonts w:ascii="Arial" w:hAnsi="Arial" w:cs="Arial"/>
          <w:color w:val="000000"/>
          <w:lang w:val="en-GB"/>
        </w:rPr>
      </w:pPr>
    </w:p>
    <w:p w:rsidR="006E5FDA" w:rsidRPr="006E5FDA" w:rsidRDefault="006E5FDA" w:rsidP="006E5FDA">
      <w:pPr>
        <w:autoSpaceDE w:val="0"/>
        <w:autoSpaceDN w:val="0"/>
        <w:adjustRightInd w:val="0"/>
        <w:spacing w:after="120"/>
        <w:jc w:val="both"/>
        <w:rPr>
          <w:rFonts w:ascii="Arial" w:hAnsi="Arial" w:cs="Arial"/>
          <w:b/>
          <w:bCs/>
          <w:iCs/>
        </w:rPr>
      </w:pPr>
      <w:r w:rsidRPr="006E5FDA">
        <w:rPr>
          <w:rFonts w:ascii="Arial" w:hAnsi="Arial" w:cs="Arial"/>
          <w:b/>
          <w:bCs/>
          <w:iCs/>
        </w:rPr>
        <w:t>Child Protection Policy</w:t>
      </w:r>
    </w:p>
    <w:p w:rsidR="006E5FDA" w:rsidRPr="006E5FDA" w:rsidRDefault="006E5FDA" w:rsidP="006E5FDA">
      <w:pPr>
        <w:spacing w:after="120"/>
        <w:ind w:right="162"/>
        <w:jc w:val="both"/>
        <w:rPr>
          <w:rFonts w:ascii="Arial" w:hAnsi="Arial" w:cs="Arial"/>
        </w:rPr>
      </w:pPr>
      <w:r w:rsidRPr="006E5FDA">
        <w:rPr>
          <w:rFonts w:ascii="Arial" w:hAnsi="Arial" w:cs="Arial"/>
        </w:rPr>
        <w:t>The consultant/consulting firm shall comply with the Child Protection Policy of Plan International Bangladesh. Any violation /deviation in complying with Plan International’s Child Protection Policy will not only result in termination of the agreement but also Plan Bangladesh International will initiate appropriate action to seek compensation for the damages/losses caused due to non-compliance of the Child Protection Policy.</w:t>
      </w:r>
    </w:p>
    <w:p w:rsidR="006E5FDA" w:rsidRPr="006E5FDA" w:rsidRDefault="006E5FDA" w:rsidP="006E5FDA">
      <w:pPr>
        <w:spacing w:after="120"/>
        <w:ind w:right="162"/>
        <w:jc w:val="both"/>
        <w:rPr>
          <w:rFonts w:ascii="Arial" w:hAnsi="Arial" w:cs="Arial"/>
        </w:rPr>
      </w:pPr>
    </w:p>
    <w:p w:rsidR="006E5FDA" w:rsidRPr="006E5FDA" w:rsidRDefault="006E5FDA" w:rsidP="006E5FDA">
      <w:pPr>
        <w:spacing w:after="120"/>
        <w:ind w:right="162"/>
        <w:jc w:val="both"/>
        <w:rPr>
          <w:rFonts w:ascii="Arial" w:hAnsi="Arial" w:cs="Arial"/>
        </w:rPr>
      </w:pPr>
      <w:r w:rsidRPr="006E5FDA">
        <w:rPr>
          <w:rFonts w:ascii="Arial" w:hAnsi="Arial" w:cs="Arial"/>
        </w:rPr>
        <w:t>=============================</w:t>
      </w:r>
      <w:r>
        <w:rPr>
          <w:rFonts w:ascii="Arial" w:hAnsi="Arial" w:cs="Arial"/>
        </w:rPr>
        <w:t>======</w:t>
      </w:r>
      <w:r w:rsidRPr="006E5FDA">
        <w:rPr>
          <w:rFonts w:ascii="Arial" w:hAnsi="Arial" w:cs="Arial"/>
        </w:rPr>
        <w:t>==x=================================</w:t>
      </w:r>
    </w:p>
    <w:p w:rsidR="006E5FDA" w:rsidRPr="006E5FDA" w:rsidRDefault="006E5FDA" w:rsidP="005A4A1A">
      <w:pPr>
        <w:rPr>
          <w:rFonts w:ascii="Arial" w:hAnsi="Arial" w:cs="Arial"/>
          <w:b/>
          <w:bCs/>
          <w:color w:val="4472C4" w:themeColor="accent1"/>
        </w:rPr>
      </w:pPr>
    </w:p>
    <w:sectPr w:rsidR="006E5FDA" w:rsidRPr="006E5FDA" w:rsidSect="00EC24DC">
      <w:pgSz w:w="12240" w:h="15840"/>
      <w:pgMar w:top="72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BD1" w:rsidRDefault="00100BD1" w:rsidP="0023750A">
      <w:pPr>
        <w:spacing w:after="0" w:line="240" w:lineRule="auto"/>
      </w:pPr>
      <w:r>
        <w:separator/>
      </w:r>
    </w:p>
  </w:endnote>
  <w:endnote w:type="continuationSeparator" w:id="0">
    <w:p w:rsidR="00100BD1" w:rsidRDefault="00100BD1" w:rsidP="00237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BD1" w:rsidRDefault="00100BD1" w:rsidP="0023750A">
      <w:pPr>
        <w:spacing w:after="0" w:line="240" w:lineRule="auto"/>
      </w:pPr>
      <w:r>
        <w:separator/>
      </w:r>
    </w:p>
  </w:footnote>
  <w:footnote w:type="continuationSeparator" w:id="0">
    <w:p w:rsidR="00100BD1" w:rsidRDefault="00100BD1" w:rsidP="00237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AF9"/>
    <w:multiLevelType w:val="hybridMultilevel"/>
    <w:tmpl w:val="E79293A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BD4232"/>
    <w:multiLevelType w:val="hybridMultilevel"/>
    <w:tmpl w:val="6576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368FE"/>
    <w:multiLevelType w:val="hybridMultilevel"/>
    <w:tmpl w:val="9474C18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2BA"/>
    <w:multiLevelType w:val="hybridMultilevel"/>
    <w:tmpl w:val="189C7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9A06F1"/>
    <w:multiLevelType w:val="hybridMultilevel"/>
    <w:tmpl w:val="1146F0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62B69"/>
    <w:multiLevelType w:val="hybridMultilevel"/>
    <w:tmpl w:val="39E8EAD0"/>
    <w:lvl w:ilvl="0" w:tplc="EFB0F464">
      <w:start w:val="1"/>
      <w:numFmt w:val="bullet"/>
      <w:lvlText w:val="-"/>
      <w:lvlJc w:val="left"/>
      <w:pPr>
        <w:tabs>
          <w:tab w:val="num" w:pos="720"/>
        </w:tabs>
        <w:ind w:left="720" w:hanging="360"/>
      </w:pPr>
      <w:rPr>
        <w:rFonts w:ascii="Calibri" w:hAnsi="Calibri" w:hint="default"/>
      </w:rPr>
    </w:lvl>
    <w:lvl w:ilvl="1" w:tplc="2A0443C0" w:tentative="1">
      <w:start w:val="1"/>
      <w:numFmt w:val="bullet"/>
      <w:lvlText w:val="-"/>
      <w:lvlJc w:val="left"/>
      <w:pPr>
        <w:tabs>
          <w:tab w:val="num" w:pos="1440"/>
        </w:tabs>
        <w:ind w:left="1440" w:hanging="360"/>
      </w:pPr>
      <w:rPr>
        <w:rFonts w:ascii="Calibri" w:hAnsi="Calibri" w:hint="default"/>
      </w:rPr>
    </w:lvl>
    <w:lvl w:ilvl="2" w:tplc="A42C9CA8" w:tentative="1">
      <w:start w:val="1"/>
      <w:numFmt w:val="bullet"/>
      <w:lvlText w:val="-"/>
      <w:lvlJc w:val="left"/>
      <w:pPr>
        <w:tabs>
          <w:tab w:val="num" w:pos="2160"/>
        </w:tabs>
        <w:ind w:left="2160" w:hanging="360"/>
      </w:pPr>
      <w:rPr>
        <w:rFonts w:ascii="Calibri" w:hAnsi="Calibri" w:hint="default"/>
      </w:rPr>
    </w:lvl>
    <w:lvl w:ilvl="3" w:tplc="84E275AE" w:tentative="1">
      <w:start w:val="1"/>
      <w:numFmt w:val="bullet"/>
      <w:lvlText w:val="-"/>
      <w:lvlJc w:val="left"/>
      <w:pPr>
        <w:tabs>
          <w:tab w:val="num" w:pos="2880"/>
        </w:tabs>
        <w:ind w:left="2880" w:hanging="360"/>
      </w:pPr>
      <w:rPr>
        <w:rFonts w:ascii="Calibri" w:hAnsi="Calibri" w:hint="default"/>
      </w:rPr>
    </w:lvl>
    <w:lvl w:ilvl="4" w:tplc="0980E86E" w:tentative="1">
      <w:start w:val="1"/>
      <w:numFmt w:val="bullet"/>
      <w:lvlText w:val="-"/>
      <w:lvlJc w:val="left"/>
      <w:pPr>
        <w:tabs>
          <w:tab w:val="num" w:pos="3600"/>
        </w:tabs>
        <w:ind w:left="3600" w:hanging="360"/>
      </w:pPr>
      <w:rPr>
        <w:rFonts w:ascii="Calibri" w:hAnsi="Calibri" w:hint="default"/>
      </w:rPr>
    </w:lvl>
    <w:lvl w:ilvl="5" w:tplc="44CE2714" w:tentative="1">
      <w:start w:val="1"/>
      <w:numFmt w:val="bullet"/>
      <w:lvlText w:val="-"/>
      <w:lvlJc w:val="left"/>
      <w:pPr>
        <w:tabs>
          <w:tab w:val="num" w:pos="4320"/>
        </w:tabs>
        <w:ind w:left="4320" w:hanging="360"/>
      </w:pPr>
      <w:rPr>
        <w:rFonts w:ascii="Calibri" w:hAnsi="Calibri" w:hint="default"/>
      </w:rPr>
    </w:lvl>
    <w:lvl w:ilvl="6" w:tplc="754C85FC" w:tentative="1">
      <w:start w:val="1"/>
      <w:numFmt w:val="bullet"/>
      <w:lvlText w:val="-"/>
      <w:lvlJc w:val="left"/>
      <w:pPr>
        <w:tabs>
          <w:tab w:val="num" w:pos="5040"/>
        </w:tabs>
        <w:ind w:left="5040" w:hanging="360"/>
      </w:pPr>
      <w:rPr>
        <w:rFonts w:ascii="Calibri" w:hAnsi="Calibri" w:hint="default"/>
      </w:rPr>
    </w:lvl>
    <w:lvl w:ilvl="7" w:tplc="B4C2EC90" w:tentative="1">
      <w:start w:val="1"/>
      <w:numFmt w:val="bullet"/>
      <w:lvlText w:val="-"/>
      <w:lvlJc w:val="left"/>
      <w:pPr>
        <w:tabs>
          <w:tab w:val="num" w:pos="5760"/>
        </w:tabs>
        <w:ind w:left="5760" w:hanging="360"/>
      </w:pPr>
      <w:rPr>
        <w:rFonts w:ascii="Calibri" w:hAnsi="Calibri" w:hint="default"/>
      </w:rPr>
    </w:lvl>
    <w:lvl w:ilvl="8" w:tplc="FF9E1EC0"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CE44438"/>
    <w:multiLevelType w:val="hybridMultilevel"/>
    <w:tmpl w:val="B2B079DE"/>
    <w:lvl w:ilvl="0" w:tplc="DB54C5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320F45"/>
    <w:multiLevelType w:val="hybridMultilevel"/>
    <w:tmpl w:val="6CB2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515B4"/>
    <w:multiLevelType w:val="hybridMultilevel"/>
    <w:tmpl w:val="A614CE04"/>
    <w:lvl w:ilvl="0" w:tplc="0CC649F8">
      <w:start w:val="1"/>
      <w:numFmt w:val="upperLetter"/>
      <w:lvlText w:val="%1."/>
      <w:lvlJc w:val="left"/>
      <w:pPr>
        <w:ind w:left="360" w:hanging="360"/>
      </w:pPr>
      <w:rPr>
        <w:rFonts w:asciiTheme="minorHAnsi" w:eastAsiaTheme="minorEastAsia" w:hAnsiTheme="minorHAnsi"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5A4EE1"/>
    <w:multiLevelType w:val="hybridMultilevel"/>
    <w:tmpl w:val="84E23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840F2B"/>
    <w:multiLevelType w:val="hybridMultilevel"/>
    <w:tmpl w:val="8718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11839"/>
    <w:multiLevelType w:val="hybridMultilevel"/>
    <w:tmpl w:val="51048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7C7C7B"/>
    <w:multiLevelType w:val="hybridMultilevel"/>
    <w:tmpl w:val="B686B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A451BDF"/>
    <w:multiLevelType w:val="hybridMultilevel"/>
    <w:tmpl w:val="FC20FC1A"/>
    <w:lvl w:ilvl="0" w:tplc="0DD033A2">
      <w:start w:val="1"/>
      <w:numFmt w:val="bullet"/>
      <w:lvlText w:val="-"/>
      <w:lvlJc w:val="left"/>
      <w:pPr>
        <w:tabs>
          <w:tab w:val="num" w:pos="720"/>
        </w:tabs>
        <w:ind w:left="720" w:hanging="360"/>
      </w:pPr>
      <w:rPr>
        <w:rFonts w:ascii="Calibri" w:hAnsi="Calibri" w:hint="default"/>
      </w:rPr>
    </w:lvl>
    <w:lvl w:ilvl="1" w:tplc="3F3C3D1E" w:tentative="1">
      <w:start w:val="1"/>
      <w:numFmt w:val="bullet"/>
      <w:lvlText w:val="-"/>
      <w:lvlJc w:val="left"/>
      <w:pPr>
        <w:tabs>
          <w:tab w:val="num" w:pos="1440"/>
        </w:tabs>
        <w:ind w:left="1440" w:hanging="360"/>
      </w:pPr>
      <w:rPr>
        <w:rFonts w:ascii="Calibri" w:hAnsi="Calibri" w:hint="default"/>
      </w:rPr>
    </w:lvl>
    <w:lvl w:ilvl="2" w:tplc="2CAE6D7E" w:tentative="1">
      <w:start w:val="1"/>
      <w:numFmt w:val="bullet"/>
      <w:lvlText w:val="-"/>
      <w:lvlJc w:val="left"/>
      <w:pPr>
        <w:tabs>
          <w:tab w:val="num" w:pos="2160"/>
        </w:tabs>
        <w:ind w:left="2160" w:hanging="360"/>
      </w:pPr>
      <w:rPr>
        <w:rFonts w:ascii="Calibri" w:hAnsi="Calibri" w:hint="default"/>
      </w:rPr>
    </w:lvl>
    <w:lvl w:ilvl="3" w:tplc="041E7198" w:tentative="1">
      <w:start w:val="1"/>
      <w:numFmt w:val="bullet"/>
      <w:lvlText w:val="-"/>
      <w:lvlJc w:val="left"/>
      <w:pPr>
        <w:tabs>
          <w:tab w:val="num" w:pos="2880"/>
        </w:tabs>
        <w:ind w:left="2880" w:hanging="360"/>
      </w:pPr>
      <w:rPr>
        <w:rFonts w:ascii="Calibri" w:hAnsi="Calibri" w:hint="default"/>
      </w:rPr>
    </w:lvl>
    <w:lvl w:ilvl="4" w:tplc="609A4E5E" w:tentative="1">
      <w:start w:val="1"/>
      <w:numFmt w:val="bullet"/>
      <w:lvlText w:val="-"/>
      <w:lvlJc w:val="left"/>
      <w:pPr>
        <w:tabs>
          <w:tab w:val="num" w:pos="3600"/>
        </w:tabs>
        <w:ind w:left="3600" w:hanging="360"/>
      </w:pPr>
      <w:rPr>
        <w:rFonts w:ascii="Calibri" w:hAnsi="Calibri" w:hint="default"/>
      </w:rPr>
    </w:lvl>
    <w:lvl w:ilvl="5" w:tplc="BE820034" w:tentative="1">
      <w:start w:val="1"/>
      <w:numFmt w:val="bullet"/>
      <w:lvlText w:val="-"/>
      <w:lvlJc w:val="left"/>
      <w:pPr>
        <w:tabs>
          <w:tab w:val="num" w:pos="4320"/>
        </w:tabs>
        <w:ind w:left="4320" w:hanging="360"/>
      </w:pPr>
      <w:rPr>
        <w:rFonts w:ascii="Calibri" w:hAnsi="Calibri" w:hint="default"/>
      </w:rPr>
    </w:lvl>
    <w:lvl w:ilvl="6" w:tplc="17E2B35E" w:tentative="1">
      <w:start w:val="1"/>
      <w:numFmt w:val="bullet"/>
      <w:lvlText w:val="-"/>
      <w:lvlJc w:val="left"/>
      <w:pPr>
        <w:tabs>
          <w:tab w:val="num" w:pos="5040"/>
        </w:tabs>
        <w:ind w:left="5040" w:hanging="360"/>
      </w:pPr>
      <w:rPr>
        <w:rFonts w:ascii="Calibri" w:hAnsi="Calibri" w:hint="default"/>
      </w:rPr>
    </w:lvl>
    <w:lvl w:ilvl="7" w:tplc="994C9ACE" w:tentative="1">
      <w:start w:val="1"/>
      <w:numFmt w:val="bullet"/>
      <w:lvlText w:val="-"/>
      <w:lvlJc w:val="left"/>
      <w:pPr>
        <w:tabs>
          <w:tab w:val="num" w:pos="5760"/>
        </w:tabs>
        <w:ind w:left="5760" w:hanging="360"/>
      </w:pPr>
      <w:rPr>
        <w:rFonts w:ascii="Calibri" w:hAnsi="Calibri" w:hint="default"/>
      </w:rPr>
    </w:lvl>
    <w:lvl w:ilvl="8" w:tplc="6A7CB6CC"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6A7B4F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D924D7"/>
    <w:multiLevelType w:val="hybridMultilevel"/>
    <w:tmpl w:val="F56AA7D8"/>
    <w:lvl w:ilvl="0" w:tplc="DB54C59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177D21"/>
    <w:multiLevelType w:val="multilevel"/>
    <w:tmpl w:val="7250F05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3"/>
  </w:num>
  <w:num w:numId="2">
    <w:abstractNumId w:val="12"/>
  </w:num>
  <w:num w:numId="3">
    <w:abstractNumId w:val="16"/>
  </w:num>
  <w:num w:numId="4">
    <w:abstractNumId w:val="0"/>
  </w:num>
  <w:num w:numId="5">
    <w:abstractNumId w:val="6"/>
  </w:num>
  <w:num w:numId="6">
    <w:abstractNumId w:val="15"/>
  </w:num>
  <w:num w:numId="7">
    <w:abstractNumId w:val="1"/>
  </w:num>
  <w:num w:numId="8">
    <w:abstractNumId w:val="8"/>
  </w:num>
  <w:num w:numId="9">
    <w:abstractNumId w:val="13"/>
  </w:num>
  <w:num w:numId="10">
    <w:abstractNumId w:val="5"/>
  </w:num>
  <w:num w:numId="11">
    <w:abstractNumId w:val="10"/>
  </w:num>
  <w:num w:numId="12">
    <w:abstractNumId w:val="7"/>
  </w:num>
  <w:num w:numId="13">
    <w:abstractNumId w:val="2"/>
  </w:num>
  <w:num w:numId="14">
    <w:abstractNumId w:val="11"/>
  </w:num>
  <w:num w:numId="15">
    <w:abstractNumId w:val="9"/>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3F"/>
    <w:rsid w:val="0000397B"/>
    <w:rsid w:val="00084FD9"/>
    <w:rsid w:val="000A630E"/>
    <w:rsid w:val="000C5A50"/>
    <w:rsid w:val="000E5E11"/>
    <w:rsid w:val="00100BD1"/>
    <w:rsid w:val="00100E42"/>
    <w:rsid w:val="00111B35"/>
    <w:rsid w:val="00123069"/>
    <w:rsid w:val="001233E4"/>
    <w:rsid w:val="00135315"/>
    <w:rsid w:val="00151346"/>
    <w:rsid w:val="001559D7"/>
    <w:rsid w:val="001C7E7F"/>
    <w:rsid w:val="001E3C1A"/>
    <w:rsid w:val="0023750A"/>
    <w:rsid w:val="00243899"/>
    <w:rsid w:val="00267A6F"/>
    <w:rsid w:val="0027450E"/>
    <w:rsid w:val="0028176A"/>
    <w:rsid w:val="002914DC"/>
    <w:rsid w:val="002A34B3"/>
    <w:rsid w:val="002B6798"/>
    <w:rsid w:val="002D4D49"/>
    <w:rsid w:val="002E55CA"/>
    <w:rsid w:val="002F7A91"/>
    <w:rsid w:val="003524C5"/>
    <w:rsid w:val="003769E9"/>
    <w:rsid w:val="00381F1E"/>
    <w:rsid w:val="00384271"/>
    <w:rsid w:val="00395B3E"/>
    <w:rsid w:val="003A0923"/>
    <w:rsid w:val="003A37EE"/>
    <w:rsid w:val="003F190A"/>
    <w:rsid w:val="00420F03"/>
    <w:rsid w:val="004247BC"/>
    <w:rsid w:val="0043103E"/>
    <w:rsid w:val="00431404"/>
    <w:rsid w:val="00431F6D"/>
    <w:rsid w:val="00463901"/>
    <w:rsid w:val="00470AEA"/>
    <w:rsid w:val="00475118"/>
    <w:rsid w:val="00485541"/>
    <w:rsid w:val="00486DBF"/>
    <w:rsid w:val="004A36FA"/>
    <w:rsid w:val="004B205D"/>
    <w:rsid w:val="004C0D59"/>
    <w:rsid w:val="004C20C7"/>
    <w:rsid w:val="004C54E8"/>
    <w:rsid w:val="00501885"/>
    <w:rsid w:val="0051219D"/>
    <w:rsid w:val="00521A1D"/>
    <w:rsid w:val="00523A97"/>
    <w:rsid w:val="00525377"/>
    <w:rsid w:val="005600B5"/>
    <w:rsid w:val="00565D0C"/>
    <w:rsid w:val="00573E8D"/>
    <w:rsid w:val="005A4A1A"/>
    <w:rsid w:val="005B5A86"/>
    <w:rsid w:val="005E4C32"/>
    <w:rsid w:val="005F66CB"/>
    <w:rsid w:val="006065A9"/>
    <w:rsid w:val="006316CF"/>
    <w:rsid w:val="006361FA"/>
    <w:rsid w:val="00643E05"/>
    <w:rsid w:val="00695D21"/>
    <w:rsid w:val="006A4AE8"/>
    <w:rsid w:val="006C7809"/>
    <w:rsid w:val="006D5B9A"/>
    <w:rsid w:val="006E5FDA"/>
    <w:rsid w:val="006F6A89"/>
    <w:rsid w:val="0071423D"/>
    <w:rsid w:val="0073230B"/>
    <w:rsid w:val="007451A5"/>
    <w:rsid w:val="00767AA3"/>
    <w:rsid w:val="0078000C"/>
    <w:rsid w:val="00782F4D"/>
    <w:rsid w:val="007E7C6A"/>
    <w:rsid w:val="007F3934"/>
    <w:rsid w:val="00823C13"/>
    <w:rsid w:val="00863667"/>
    <w:rsid w:val="008A1340"/>
    <w:rsid w:val="008A6FFE"/>
    <w:rsid w:val="008B0683"/>
    <w:rsid w:val="008C6DEC"/>
    <w:rsid w:val="008D7DC9"/>
    <w:rsid w:val="008F11D0"/>
    <w:rsid w:val="00903976"/>
    <w:rsid w:val="00930F70"/>
    <w:rsid w:val="00972CE7"/>
    <w:rsid w:val="009E0B25"/>
    <w:rsid w:val="009F1449"/>
    <w:rsid w:val="009F5BF7"/>
    <w:rsid w:val="00A01E8A"/>
    <w:rsid w:val="00A01EBA"/>
    <w:rsid w:val="00A11EEC"/>
    <w:rsid w:val="00A23398"/>
    <w:rsid w:val="00A334B1"/>
    <w:rsid w:val="00A613BB"/>
    <w:rsid w:val="00A73D06"/>
    <w:rsid w:val="00A81E86"/>
    <w:rsid w:val="00AC398D"/>
    <w:rsid w:val="00AD5FA6"/>
    <w:rsid w:val="00AF2D07"/>
    <w:rsid w:val="00B0511E"/>
    <w:rsid w:val="00B11E1A"/>
    <w:rsid w:val="00B73D8A"/>
    <w:rsid w:val="00B96DD1"/>
    <w:rsid w:val="00BA5BB3"/>
    <w:rsid w:val="00BC0571"/>
    <w:rsid w:val="00C27E3A"/>
    <w:rsid w:val="00C462AF"/>
    <w:rsid w:val="00C7021B"/>
    <w:rsid w:val="00C97EAF"/>
    <w:rsid w:val="00CB4DF2"/>
    <w:rsid w:val="00CB4EF6"/>
    <w:rsid w:val="00CD113F"/>
    <w:rsid w:val="00CD42C3"/>
    <w:rsid w:val="00D051B4"/>
    <w:rsid w:val="00D30B14"/>
    <w:rsid w:val="00D46D2F"/>
    <w:rsid w:val="00D70CFA"/>
    <w:rsid w:val="00D93150"/>
    <w:rsid w:val="00DC0444"/>
    <w:rsid w:val="00DC40B8"/>
    <w:rsid w:val="00DD0B6F"/>
    <w:rsid w:val="00E12BE7"/>
    <w:rsid w:val="00E21A7B"/>
    <w:rsid w:val="00E520D0"/>
    <w:rsid w:val="00EB620C"/>
    <w:rsid w:val="00EC24DC"/>
    <w:rsid w:val="00ED1E1F"/>
    <w:rsid w:val="00ED48F1"/>
    <w:rsid w:val="00F4698E"/>
    <w:rsid w:val="00F54F1B"/>
    <w:rsid w:val="00F72F4E"/>
    <w:rsid w:val="00F762BA"/>
    <w:rsid w:val="00F836D0"/>
    <w:rsid w:val="00F8640F"/>
    <w:rsid w:val="00FC7811"/>
    <w:rsid w:val="00FD2D86"/>
    <w:rsid w:val="00FD7812"/>
    <w:rsid w:val="00FD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3FD6"/>
  <w15:chartTrackingRefBased/>
  <w15:docId w15:val="{8B7D8E3A-DC20-44E9-BF11-5E66EED4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phic,List Paragraph1,normal,Paragraph,First level bullet,References,Paragraphe de liste1"/>
    <w:basedOn w:val="Normal"/>
    <w:link w:val="ListParagraphChar"/>
    <w:uiPriority w:val="34"/>
    <w:qFormat/>
    <w:rsid w:val="007451A5"/>
    <w:pPr>
      <w:ind w:left="720"/>
      <w:contextualSpacing/>
    </w:pPr>
  </w:style>
  <w:style w:type="paragraph" w:styleId="NormalWeb">
    <w:name w:val="Normal (Web)"/>
    <w:basedOn w:val="Normal"/>
    <w:uiPriority w:val="99"/>
    <w:unhideWhenUsed/>
    <w:rsid w:val="00C27E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E3A"/>
    <w:rPr>
      <w:b/>
      <w:bCs/>
    </w:rPr>
  </w:style>
  <w:style w:type="character" w:styleId="Hyperlink">
    <w:name w:val="Hyperlink"/>
    <w:basedOn w:val="DefaultParagraphFont"/>
    <w:uiPriority w:val="99"/>
    <w:semiHidden/>
    <w:unhideWhenUsed/>
    <w:rsid w:val="00C27E3A"/>
    <w:rPr>
      <w:color w:val="0000FF"/>
      <w:u w:val="single"/>
    </w:rPr>
  </w:style>
  <w:style w:type="table" w:styleId="TableGrid">
    <w:name w:val="Table Grid"/>
    <w:basedOn w:val="TableNormal"/>
    <w:uiPriority w:val="39"/>
    <w:rsid w:val="00CD4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7BA9"/>
    <w:pPr>
      <w:spacing w:after="0" w:line="240" w:lineRule="auto"/>
    </w:pPr>
  </w:style>
  <w:style w:type="paragraph" w:customStyle="1" w:styleId="Default">
    <w:name w:val="Default"/>
    <w:rsid w:val="00FD7BA9"/>
    <w:pPr>
      <w:autoSpaceDE w:val="0"/>
      <w:autoSpaceDN w:val="0"/>
      <w:adjustRightInd w:val="0"/>
      <w:spacing w:after="0" w:line="240" w:lineRule="auto"/>
    </w:pPr>
    <w:rPr>
      <w:rFonts w:ascii="Times New Roman" w:hAnsi="Times New Roman" w:cs="Times New Roman"/>
      <w:color w:val="000000"/>
      <w:sz w:val="24"/>
      <w:szCs w:val="24"/>
    </w:rPr>
  </w:style>
  <w:style w:type="character" w:styleId="EndnoteReference">
    <w:name w:val="endnote reference"/>
    <w:basedOn w:val="DefaultParagraphFont"/>
    <w:uiPriority w:val="99"/>
    <w:semiHidden/>
    <w:unhideWhenUsed/>
    <w:rsid w:val="0023750A"/>
    <w:rPr>
      <w:vertAlign w:val="superscript"/>
    </w:rPr>
  </w:style>
  <w:style w:type="paragraph" w:customStyle="1" w:styleId="usernote">
    <w:name w:val="user note"/>
    <w:basedOn w:val="Normal"/>
    <w:qFormat/>
    <w:rsid w:val="0023750A"/>
    <w:pPr>
      <w:spacing w:after="109" w:line="240" w:lineRule="auto"/>
      <w:ind w:left="11" w:hanging="11"/>
    </w:pPr>
    <w:rPr>
      <w:rFonts w:ascii="Calibri" w:eastAsia="Cambria" w:hAnsi="Calibri" w:cs="Cambria"/>
      <w:i/>
      <w:color w:val="000000"/>
      <w:sz w:val="20"/>
      <w:lang w:val="en-AU" w:eastAsia="en-AU"/>
    </w:rPr>
  </w:style>
  <w:style w:type="character" w:customStyle="1" w:styleId="ListParagraphChar">
    <w:name w:val="List Paragraph Char"/>
    <w:aliases w:val="Graphic Char,List Paragraph1 Char,normal Char,Paragraph Char,First level bullet Char,References Char,Paragraphe de liste1 Char"/>
    <w:basedOn w:val="DefaultParagraphFont"/>
    <w:link w:val="ListParagraph"/>
    <w:uiPriority w:val="34"/>
    <w:rsid w:val="00237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0819">
      <w:bodyDiv w:val="1"/>
      <w:marLeft w:val="0"/>
      <w:marRight w:val="0"/>
      <w:marTop w:val="0"/>
      <w:marBottom w:val="0"/>
      <w:divBdr>
        <w:top w:val="none" w:sz="0" w:space="0" w:color="auto"/>
        <w:left w:val="none" w:sz="0" w:space="0" w:color="auto"/>
        <w:bottom w:val="none" w:sz="0" w:space="0" w:color="auto"/>
        <w:right w:val="none" w:sz="0" w:space="0" w:color="auto"/>
      </w:divBdr>
    </w:div>
    <w:div w:id="297077696">
      <w:bodyDiv w:val="1"/>
      <w:marLeft w:val="0"/>
      <w:marRight w:val="0"/>
      <w:marTop w:val="0"/>
      <w:marBottom w:val="0"/>
      <w:divBdr>
        <w:top w:val="none" w:sz="0" w:space="0" w:color="auto"/>
        <w:left w:val="none" w:sz="0" w:space="0" w:color="auto"/>
        <w:bottom w:val="none" w:sz="0" w:space="0" w:color="auto"/>
        <w:right w:val="none" w:sz="0" w:space="0" w:color="auto"/>
      </w:divBdr>
      <w:divsChild>
        <w:div w:id="348142053">
          <w:marLeft w:val="547"/>
          <w:marRight w:val="0"/>
          <w:marTop w:val="0"/>
          <w:marBottom w:val="0"/>
          <w:divBdr>
            <w:top w:val="none" w:sz="0" w:space="0" w:color="auto"/>
            <w:left w:val="none" w:sz="0" w:space="0" w:color="auto"/>
            <w:bottom w:val="none" w:sz="0" w:space="0" w:color="auto"/>
            <w:right w:val="none" w:sz="0" w:space="0" w:color="auto"/>
          </w:divBdr>
        </w:div>
      </w:divsChild>
    </w:div>
    <w:div w:id="360670947">
      <w:bodyDiv w:val="1"/>
      <w:marLeft w:val="0"/>
      <w:marRight w:val="0"/>
      <w:marTop w:val="0"/>
      <w:marBottom w:val="0"/>
      <w:divBdr>
        <w:top w:val="none" w:sz="0" w:space="0" w:color="auto"/>
        <w:left w:val="none" w:sz="0" w:space="0" w:color="auto"/>
        <w:bottom w:val="none" w:sz="0" w:space="0" w:color="auto"/>
        <w:right w:val="none" w:sz="0" w:space="0" w:color="auto"/>
      </w:divBdr>
      <w:divsChild>
        <w:div w:id="676083283">
          <w:marLeft w:val="547"/>
          <w:marRight w:val="0"/>
          <w:marTop w:val="0"/>
          <w:marBottom w:val="0"/>
          <w:divBdr>
            <w:top w:val="none" w:sz="0" w:space="0" w:color="auto"/>
            <w:left w:val="none" w:sz="0" w:space="0" w:color="auto"/>
            <w:bottom w:val="none" w:sz="0" w:space="0" w:color="auto"/>
            <w:right w:val="none" w:sz="0" w:space="0" w:color="auto"/>
          </w:divBdr>
        </w:div>
      </w:divsChild>
    </w:div>
    <w:div w:id="823395259">
      <w:bodyDiv w:val="1"/>
      <w:marLeft w:val="0"/>
      <w:marRight w:val="0"/>
      <w:marTop w:val="0"/>
      <w:marBottom w:val="0"/>
      <w:divBdr>
        <w:top w:val="none" w:sz="0" w:space="0" w:color="auto"/>
        <w:left w:val="none" w:sz="0" w:space="0" w:color="auto"/>
        <w:bottom w:val="none" w:sz="0" w:space="0" w:color="auto"/>
        <w:right w:val="none" w:sz="0" w:space="0" w:color="auto"/>
      </w:divBdr>
    </w:div>
    <w:div w:id="1219630965">
      <w:bodyDiv w:val="1"/>
      <w:marLeft w:val="0"/>
      <w:marRight w:val="0"/>
      <w:marTop w:val="0"/>
      <w:marBottom w:val="0"/>
      <w:divBdr>
        <w:top w:val="none" w:sz="0" w:space="0" w:color="auto"/>
        <w:left w:val="none" w:sz="0" w:space="0" w:color="auto"/>
        <w:bottom w:val="none" w:sz="0" w:space="0" w:color="auto"/>
        <w:right w:val="none" w:sz="0" w:space="0" w:color="auto"/>
      </w:divBdr>
    </w:div>
    <w:div w:id="19688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bd.consultant.hiring@plan-internationa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amul.haque@plan-internation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Arifin Khan</dc:creator>
  <cp:keywords/>
  <dc:description/>
  <cp:lastModifiedBy>Enamul Haque</cp:lastModifiedBy>
  <cp:revision>28</cp:revision>
  <cp:lastPrinted>2021-10-12T07:33:00Z</cp:lastPrinted>
  <dcterms:created xsi:type="dcterms:W3CDTF">2021-10-11T05:24:00Z</dcterms:created>
  <dcterms:modified xsi:type="dcterms:W3CDTF">2022-01-12T07:23:00Z</dcterms:modified>
</cp:coreProperties>
</file>