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48E5" w14:textId="2C43CF3A" w:rsidR="00D51542" w:rsidRPr="00A27B93" w:rsidRDefault="0032475A" w:rsidP="0032475A">
      <w:pPr>
        <w:spacing w:after="120"/>
        <w:jc w:val="both"/>
        <w:rPr>
          <w:rFonts w:cs="Arial"/>
          <w:b/>
          <w:sz w:val="22"/>
          <w:szCs w:val="22"/>
          <w:lang w:val="en-GB"/>
        </w:rPr>
      </w:pPr>
      <w:r w:rsidRPr="00A27B93">
        <w:rPr>
          <w:rFonts w:cs="Arial"/>
          <w:b/>
          <w:noProof/>
          <w:sz w:val="22"/>
          <w:szCs w:val="22"/>
        </w:rPr>
        <w:drawing>
          <wp:inline distT="0" distB="0" distL="0" distR="0" wp14:anchorId="4071BE36" wp14:editId="669AE4CC">
            <wp:extent cx="1257300" cy="476250"/>
            <wp:effectExtent l="0" t="0" r="0" b="0"/>
            <wp:docPr id="1" name="Picture 1" descr="PI_Logo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_Logo_RG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14:paraId="69B07E84" w14:textId="42EF2234" w:rsidR="00D51542" w:rsidRPr="00A27B93" w:rsidRDefault="00D51542" w:rsidP="0032475A">
      <w:pPr>
        <w:pStyle w:val="Heading9"/>
        <w:spacing w:after="120"/>
        <w:rPr>
          <w:color w:val="5B9BD5" w:themeColor="accent1"/>
          <w:sz w:val="22"/>
          <w:szCs w:val="22"/>
          <w:lang w:val="en-GB"/>
        </w:rPr>
      </w:pPr>
      <w:r w:rsidRPr="00A27B93">
        <w:rPr>
          <w:color w:val="5B9BD5" w:themeColor="accent1"/>
          <w:sz w:val="22"/>
          <w:szCs w:val="22"/>
          <w:lang w:val="en-GB"/>
        </w:rPr>
        <w:t>TERMS OF REFERENCE</w:t>
      </w:r>
    </w:p>
    <w:p w14:paraId="008D09DE" w14:textId="233D6DF6" w:rsidR="000C1FD3" w:rsidRPr="00565E6F" w:rsidRDefault="00633669" w:rsidP="0032475A">
      <w:pPr>
        <w:spacing w:after="120"/>
        <w:jc w:val="center"/>
        <w:rPr>
          <w:rFonts w:cs="Arial"/>
          <w:b/>
          <w:color w:val="5B9BD5" w:themeColor="accent1"/>
          <w:sz w:val="28"/>
          <w:szCs w:val="28"/>
          <w:lang w:val="en-GB"/>
        </w:rPr>
      </w:pPr>
      <w:r>
        <w:rPr>
          <w:rFonts w:cs="Arial"/>
          <w:b/>
          <w:color w:val="5B9BD5" w:themeColor="accent1"/>
          <w:sz w:val="28"/>
          <w:szCs w:val="28"/>
          <w:lang w:val="en-GB"/>
        </w:rPr>
        <w:t>Midterm</w:t>
      </w:r>
      <w:r w:rsidR="000C1FD3" w:rsidRPr="00565E6F">
        <w:rPr>
          <w:rFonts w:cs="Arial"/>
          <w:b/>
          <w:color w:val="5B9BD5" w:themeColor="accent1"/>
          <w:sz w:val="28"/>
          <w:szCs w:val="28"/>
          <w:lang w:val="en-GB"/>
        </w:rPr>
        <w:t xml:space="preserve"> Study:</w:t>
      </w:r>
      <w:r w:rsidR="000C1FD3" w:rsidRPr="00565E6F">
        <w:rPr>
          <w:rFonts w:cs="Arial"/>
          <w:b/>
          <w:caps/>
          <w:color w:val="5B9BD5" w:themeColor="accent1"/>
          <w:sz w:val="28"/>
          <w:szCs w:val="28"/>
          <w:lang w:val="en-GB"/>
        </w:rPr>
        <w:t xml:space="preserve"> Y-MOVES</w:t>
      </w:r>
    </w:p>
    <w:p w14:paraId="49C5487F" w14:textId="77777777" w:rsidR="00006427" w:rsidRPr="00A27B93" w:rsidRDefault="00006427" w:rsidP="0032475A">
      <w:pPr>
        <w:spacing w:after="120"/>
        <w:jc w:val="both"/>
        <w:rPr>
          <w:rFonts w:cs="Arial"/>
          <w:b/>
          <w:sz w:val="22"/>
          <w:szCs w:val="22"/>
          <w:lang w:val="en-GB"/>
        </w:rPr>
      </w:pPr>
    </w:p>
    <w:p w14:paraId="307B18F6" w14:textId="77777777" w:rsidR="00CD1D37" w:rsidRPr="00A27B93" w:rsidRDefault="007E386E" w:rsidP="0032475A">
      <w:pPr>
        <w:pStyle w:val="ListParagraph"/>
        <w:numPr>
          <w:ilvl w:val="0"/>
          <w:numId w:val="14"/>
        </w:numPr>
        <w:spacing w:after="120" w:line="240" w:lineRule="auto"/>
        <w:jc w:val="both"/>
        <w:rPr>
          <w:rFonts w:ascii="Arial" w:hAnsi="Arial" w:cs="Arial"/>
          <w:b/>
          <w:lang w:val="en-GB"/>
        </w:rPr>
      </w:pPr>
      <w:r w:rsidRPr="00A27B93">
        <w:rPr>
          <w:rFonts w:ascii="Arial" w:hAnsi="Arial" w:cs="Arial"/>
          <w:b/>
          <w:bCs/>
          <w:lang w:val="en-GB"/>
        </w:rPr>
        <w:t>Background</w:t>
      </w:r>
    </w:p>
    <w:p w14:paraId="7D7973A0" w14:textId="4AA5BCF7" w:rsidR="00C04868" w:rsidRPr="00A27B93" w:rsidRDefault="00C04868" w:rsidP="0032475A">
      <w:pPr>
        <w:spacing w:after="120"/>
        <w:jc w:val="both"/>
        <w:rPr>
          <w:rFonts w:cs="Arial"/>
          <w:sz w:val="22"/>
          <w:szCs w:val="22"/>
          <w:lang w:val="en-GB"/>
        </w:rPr>
      </w:pPr>
      <w:r w:rsidRPr="00A27B93">
        <w:rPr>
          <w:rFonts w:cs="Arial"/>
          <w:sz w:val="22"/>
          <w:szCs w:val="22"/>
          <w:lang w:val="en-GB"/>
        </w:rPr>
        <w:t>Plan International strives to advance children’s rights and equality for girls all over the world. As an independent development and humanitarian organisation, it works alongside children, young people, its supporters and partners to tackle the root causes of the challenges facing girls and all vulnerable children. Plan International supports children’s rights from birth until they reach adulthood and enable children to prepare for and respond to crises and adversity. The organisation drives changes in practice and policy at local, national and global levels using its reach, experience and knowledge. For over 80 years P</w:t>
      </w:r>
      <w:r w:rsidR="008F6125" w:rsidRPr="00A27B93">
        <w:rPr>
          <w:rFonts w:cs="Arial"/>
          <w:sz w:val="22"/>
          <w:szCs w:val="22"/>
          <w:lang w:val="en-GB"/>
        </w:rPr>
        <w:t>l</w:t>
      </w:r>
      <w:r w:rsidRPr="00A27B93">
        <w:rPr>
          <w:rFonts w:cs="Arial"/>
          <w:sz w:val="22"/>
          <w:szCs w:val="22"/>
          <w:lang w:val="en-GB"/>
        </w:rPr>
        <w:t>an</w:t>
      </w:r>
      <w:r w:rsidR="008F6125" w:rsidRPr="00A27B93">
        <w:rPr>
          <w:rFonts w:cs="Arial"/>
          <w:sz w:val="22"/>
          <w:szCs w:val="22"/>
          <w:lang w:val="en-GB"/>
        </w:rPr>
        <w:t xml:space="preserve"> International</w:t>
      </w:r>
      <w:r w:rsidRPr="00A27B93">
        <w:rPr>
          <w:rFonts w:cs="Arial"/>
          <w:sz w:val="22"/>
          <w:szCs w:val="22"/>
          <w:lang w:val="en-GB"/>
        </w:rPr>
        <w:t xml:space="preserve"> has been building powerful partnerships for children, and it is active in over 75 countries.</w:t>
      </w:r>
    </w:p>
    <w:p w14:paraId="4C55AF60" w14:textId="38994781" w:rsidR="008A5ED2" w:rsidRPr="00A27B93" w:rsidRDefault="008A5ED2" w:rsidP="0032475A">
      <w:pPr>
        <w:spacing w:after="120"/>
        <w:jc w:val="both"/>
        <w:rPr>
          <w:rFonts w:cs="Arial"/>
          <w:sz w:val="22"/>
          <w:szCs w:val="22"/>
          <w:lang w:val="en-GB"/>
        </w:rPr>
      </w:pPr>
      <w:r w:rsidRPr="00A27B93">
        <w:rPr>
          <w:rFonts w:cs="Arial"/>
          <w:sz w:val="22"/>
          <w:szCs w:val="22"/>
          <w:lang w:val="en-GB"/>
        </w:rPr>
        <w:t xml:space="preserve">Plan International works in fifty-two developing countries across Africa, Asia and the South America, and </w:t>
      </w:r>
      <w:r w:rsidR="00307208" w:rsidRPr="00A27B93">
        <w:rPr>
          <w:rFonts w:cs="Arial"/>
          <w:sz w:val="22"/>
          <w:szCs w:val="22"/>
          <w:lang w:val="en-GB"/>
        </w:rPr>
        <w:t xml:space="preserve">in </w:t>
      </w:r>
      <w:r w:rsidRPr="00A27B93">
        <w:rPr>
          <w:rFonts w:cs="Arial"/>
          <w:sz w:val="22"/>
          <w:szCs w:val="22"/>
          <w:lang w:val="en-GB"/>
        </w:rPr>
        <w:t xml:space="preserve">twenty-one countries </w:t>
      </w:r>
      <w:r w:rsidR="00307208" w:rsidRPr="00A27B93">
        <w:rPr>
          <w:rFonts w:cs="Arial"/>
          <w:sz w:val="22"/>
          <w:szCs w:val="22"/>
          <w:lang w:val="en-GB"/>
        </w:rPr>
        <w:t xml:space="preserve">funds are </w:t>
      </w:r>
      <w:r w:rsidRPr="00A27B93">
        <w:rPr>
          <w:rFonts w:cs="Arial"/>
          <w:sz w:val="22"/>
          <w:szCs w:val="22"/>
          <w:lang w:val="en-GB"/>
        </w:rPr>
        <w:t>raise</w:t>
      </w:r>
      <w:r w:rsidR="00307208" w:rsidRPr="00A27B93">
        <w:rPr>
          <w:rFonts w:cs="Arial"/>
          <w:sz w:val="22"/>
          <w:szCs w:val="22"/>
          <w:lang w:val="en-GB"/>
        </w:rPr>
        <w:t>d</w:t>
      </w:r>
      <w:r w:rsidRPr="00A27B93">
        <w:rPr>
          <w:rFonts w:cs="Arial"/>
          <w:sz w:val="22"/>
          <w:szCs w:val="22"/>
          <w:lang w:val="en-GB"/>
        </w:rPr>
        <w:t xml:space="preserve"> to support these efforts. Plan International's stated </w:t>
      </w:r>
      <w:r w:rsidRPr="00A27B93">
        <w:rPr>
          <w:rFonts w:cs="Arial"/>
          <w:b/>
          <w:sz w:val="22"/>
          <w:szCs w:val="22"/>
          <w:lang w:val="en-GB"/>
        </w:rPr>
        <w:t>Global Strategic Goal</w:t>
      </w:r>
      <w:r w:rsidRPr="00A27B93">
        <w:rPr>
          <w:rFonts w:cs="Arial"/>
          <w:sz w:val="22"/>
          <w:szCs w:val="22"/>
          <w:lang w:val="en-GB"/>
        </w:rPr>
        <w:t xml:space="preserve"> is to reach as many children as possible, particularly those who are excluded or marginalized, with high-quality programs that deliver long-lasting benefits. Children are at the heart of everything we do.</w:t>
      </w:r>
    </w:p>
    <w:p w14:paraId="0E35D423" w14:textId="3FC8C240" w:rsidR="008A5ED2" w:rsidRPr="00A27B93" w:rsidRDefault="008A5ED2" w:rsidP="0032475A">
      <w:pPr>
        <w:spacing w:after="120"/>
        <w:jc w:val="both"/>
        <w:rPr>
          <w:rFonts w:cs="Arial"/>
          <w:sz w:val="22"/>
          <w:szCs w:val="22"/>
        </w:rPr>
      </w:pPr>
      <w:r w:rsidRPr="00A27B93">
        <w:rPr>
          <w:rFonts w:cs="Arial"/>
          <w:sz w:val="22"/>
          <w:szCs w:val="22"/>
          <w:lang w:val="en-GB"/>
        </w:rPr>
        <w:t>Plan International started its operation in Bangladesh in 1994</w:t>
      </w:r>
      <w:r w:rsidR="00436CBD">
        <w:rPr>
          <w:rFonts w:cs="Arial"/>
          <w:sz w:val="22"/>
          <w:szCs w:val="22"/>
          <w:lang w:val="en-GB"/>
        </w:rPr>
        <w:t xml:space="preserve"> and presently the organization is implementing its </w:t>
      </w:r>
      <w:r w:rsidRPr="00A27B93">
        <w:rPr>
          <w:rFonts w:cs="Arial"/>
          <w:sz w:val="22"/>
          <w:szCs w:val="22"/>
          <w:lang w:val="en-GB"/>
        </w:rPr>
        <w:t xml:space="preserve">country </w:t>
      </w:r>
      <w:r w:rsidR="00B027AC">
        <w:rPr>
          <w:rFonts w:cs="Arial"/>
          <w:sz w:val="22"/>
          <w:szCs w:val="22"/>
          <w:lang w:val="en-GB"/>
        </w:rPr>
        <w:t>strategy-V</w:t>
      </w:r>
      <w:r w:rsidR="00436CBD">
        <w:rPr>
          <w:rFonts w:cs="Arial"/>
          <w:sz w:val="22"/>
          <w:szCs w:val="22"/>
          <w:lang w:val="en-GB"/>
        </w:rPr>
        <w:t xml:space="preserve"> (CS2030)</w:t>
      </w:r>
      <w:proofErr w:type="gramStart"/>
      <w:r w:rsidR="00436CBD">
        <w:rPr>
          <w:rFonts w:cs="Arial"/>
          <w:sz w:val="22"/>
          <w:szCs w:val="22"/>
          <w:lang w:val="en-GB"/>
        </w:rPr>
        <w:t xml:space="preserve">. </w:t>
      </w:r>
      <w:r w:rsidR="00B027AC">
        <w:rPr>
          <w:rFonts w:cs="Arial"/>
          <w:sz w:val="22"/>
          <w:szCs w:val="22"/>
          <w:lang w:val="en-GB"/>
        </w:rPr>
        <w:t>,</w:t>
      </w:r>
      <w:proofErr w:type="gramEnd"/>
      <w:r w:rsidR="00B027AC">
        <w:rPr>
          <w:rFonts w:cs="Arial"/>
          <w:sz w:val="22"/>
          <w:szCs w:val="22"/>
          <w:lang w:val="en-GB"/>
        </w:rPr>
        <w:t xml:space="preserve"> </w:t>
      </w:r>
      <w:r w:rsidRPr="00A27B93">
        <w:rPr>
          <w:rFonts w:cs="Arial"/>
          <w:sz w:val="22"/>
          <w:szCs w:val="22"/>
          <w:lang w:val="en-GB"/>
        </w:rPr>
        <w:t xml:space="preserve">Plan International Bangladesh is implementing programmes in </w:t>
      </w:r>
      <w:r w:rsidR="00633669">
        <w:rPr>
          <w:rFonts w:cs="Arial"/>
          <w:sz w:val="22"/>
          <w:szCs w:val="22"/>
          <w:lang w:val="en-GB"/>
        </w:rPr>
        <w:t>three</w:t>
      </w:r>
      <w:r w:rsidRPr="00A27B93">
        <w:rPr>
          <w:rFonts w:cs="Arial"/>
          <w:sz w:val="22"/>
          <w:szCs w:val="22"/>
          <w:lang w:val="en-GB"/>
        </w:rPr>
        <w:t xml:space="preserve"> thematic areas</w:t>
      </w:r>
      <w:r w:rsidR="00633669">
        <w:rPr>
          <w:rFonts w:cs="Arial"/>
          <w:sz w:val="22"/>
          <w:szCs w:val="22"/>
          <w:lang w:val="en-GB"/>
        </w:rPr>
        <w:t>-</w:t>
      </w:r>
      <w:r w:rsidR="00E96309">
        <w:rPr>
          <w:rFonts w:cs="Arial"/>
          <w:sz w:val="22"/>
          <w:szCs w:val="22"/>
          <w:lang w:val="en-GB"/>
        </w:rPr>
        <w:t xml:space="preserve"> Sexual </w:t>
      </w:r>
      <w:r w:rsidR="002A1214">
        <w:rPr>
          <w:rFonts w:cs="Arial"/>
          <w:sz w:val="22"/>
          <w:szCs w:val="22"/>
          <w:lang w:val="en-GB"/>
        </w:rPr>
        <w:t xml:space="preserve">and </w:t>
      </w:r>
      <w:r w:rsidR="00E96309">
        <w:rPr>
          <w:rFonts w:cs="Arial"/>
          <w:sz w:val="22"/>
          <w:szCs w:val="22"/>
          <w:lang w:val="en-GB"/>
        </w:rPr>
        <w:t xml:space="preserve">Reproductive Health Rights </w:t>
      </w:r>
      <w:r w:rsidR="00633669">
        <w:rPr>
          <w:rFonts w:cs="Arial"/>
          <w:sz w:val="22"/>
          <w:szCs w:val="22"/>
          <w:lang w:val="en-GB"/>
        </w:rPr>
        <w:t xml:space="preserve"> </w:t>
      </w:r>
      <w:r w:rsidR="00E96309">
        <w:rPr>
          <w:rFonts w:cs="Arial"/>
          <w:sz w:val="22"/>
          <w:szCs w:val="22"/>
          <w:lang w:val="en-GB"/>
        </w:rPr>
        <w:t>(</w:t>
      </w:r>
      <w:r w:rsidR="00633669">
        <w:rPr>
          <w:rFonts w:cs="Arial"/>
          <w:sz w:val="22"/>
          <w:szCs w:val="22"/>
          <w:lang w:val="en-GB"/>
        </w:rPr>
        <w:t>SRHR</w:t>
      </w:r>
      <w:r w:rsidR="00E96309">
        <w:rPr>
          <w:rFonts w:cs="Arial"/>
          <w:sz w:val="22"/>
          <w:szCs w:val="22"/>
          <w:lang w:val="en-GB"/>
        </w:rPr>
        <w:t>)</w:t>
      </w:r>
      <w:r w:rsidR="00633669">
        <w:rPr>
          <w:rFonts w:cs="Arial"/>
          <w:sz w:val="22"/>
          <w:szCs w:val="22"/>
          <w:lang w:val="en-GB"/>
        </w:rPr>
        <w:t xml:space="preserve">, </w:t>
      </w:r>
      <w:r w:rsidR="00A460C4">
        <w:rPr>
          <w:rFonts w:cs="Arial"/>
          <w:sz w:val="22"/>
          <w:szCs w:val="22"/>
          <w:lang w:val="en-GB"/>
        </w:rPr>
        <w:t xml:space="preserve">Skills and </w:t>
      </w:r>
      <w:r w:rsidR="00340409">
        <w:rPr>
          <w:rFonts w:cs="Arial"/>
          <w:sz w:val="22"/>
          <w:szCs w:val="22"/>
          <w:lang w:val="en-GB"/>
        </w:rPr>
        <w:t>Opportunity</w:t>
      </w:r>
      <w:r w:rsidR="00A460C4">
        <w:rPr>
          <w:rFonts w:cs="Arial"/>
          <w:sz w:val="22"/>
          <w:szCs w:val="22"/>
          <w:lang w:val="en-GB"/>
        </w:rPr>
        <w:t xml:space="preserve"> for Youth Employment and</w:t>
      </w:r>
      <w:r w:rsidR="00340409">
        <w:rPr>
          <w:rFonts w:cs="Arial"/>
          <w:sz w:val="22"/>
          <w:szCs w:val="22"/>
          <w:lang w:val="en-GB"/>
        </w:rPr>
        <w:t xml:space="preserve"> Entrepreneurship </w:t>
      </w:r>
      <w:r w:rsidR="00A460C4">
        <w:rPr>
          <w:rFonts w:cs="Arial"/>
          <w:sz w:val="22"/>
          <w:szCs w:val="22"/>
          <w:lang w:val="en-GB"/>
        </w:rPr>
        <w:t xml:space="preserve"> </w:t>
      </w:r>
      <w:r w:rsidR="00340409">
        <w:rPr>
          <w:rFonts w:cs="Arial"/>
          <w:sz w:val="22"/>
          <w:szCs w:val="22"/>
          <w:lang w:val="en-GB"/>
        </w:rPr>
        <w:t>(</w:t>
      </w:r>
      <w:r w:rsidR="00633669">
        <w:rPr>
          <w:rFonts w:cs="Arial"/>
          <w:sz w:val="22"/>
          <w:szCs w:val="22"/>
          <w:lang w:val="en-GB"/>
        </w:rPr>
        <w:t>SOYEE</w:t>
      </w:r>
      <w:r w:rsidR="00340409">
        <w:rPr>
          <w:rFonts w:cs="Arial"/>
          <w:sz w:val="22"/>
          <w:szCs w:val="22"/>
          <w:lang w:val="en-GB"/>
        </w:rPr>
        <w:t>)</w:t>
      </w:r>
      <w:r w:rsidR="00633669">
        <w:rPr>
          <w:rFonts w:cs="Arial"/>
          <w:sz w:val="22"/>
          <w:szCs w:val="22"/>
          <w:lang w:val="en-GB"/>
        </w:rPr>
        <w:t xml:space="preserve"> and LEAD</w:t>
      </w:r>
      <w:r w:rsidRPr="00A27B93">
        <w:rPr>
          <w:rFonts w:cs="Arial"/>
          <w:sz w:val="22"/>
          <w:szCs w:val="22"/>
          <w:lang w:val="en-GB"/>
        </w:rPr>
        <w:t xml:space="preserve">. In recent years, as part of its country strategy Plan International Bangladesh has focused more </w:t>
      </w:r>
      <w:r w:rsidR="00307208" w:rsidRPr="00A27B93">
        <w:rPr>
          <w:rFonts w:cs="Arial"/>
          <w:sz w:val="22"/>
          <w:szCs w:val="22"/>
          <w:lang w:val="en-GB"/>
        </w:rPr>
        <w:t>on</w:t>
      </w:r>
      <w:r w:rsidRPr="00A27B93">
        <w:rPr>
          <w:rFonts w:cs="Arial"/>
          <w:sz w:val="22"/>
          <w:szCs w:val="22"/>
          <w:lang w:val="en-GB"/>
        </w:rPr>
        <w:t xml:space="preserve"> implement</w:t>
      </w:r>
      <w:r w:rsidR="00307208" w:rsidRPr="00A27B93">
        <w:rPr>
          <w:rFonts w:cs="Arial"/>
          <w:sz w:val="22"/>
          <w:szCs w:val="22"/>
          <w:lang w:val="en-GB"/>
        </w:rPr>
        <w:t>ing</w:t>
      </w:r>
      <w:r w:rsidRPr="00A27B93">
        <w:rPr>
          <w:rFonts w:cs="Arial"/>
          <w:sz w:val="22"/>
          <w:szCs w:val="22"/>
          <w:lang w:val="en-GB"/>
        </w:rPr>
        <w:t xml:space="preserve"> projects on sexual and reproductive health issues and SGBV among youth</w:t>
      </w:r>
      <w:r w:rsidR="00501773">
        <w:rPr>
          <w:rFonts w:cs="Arial"/>
          <w:sz w:val="22"/>
          <w:szCs w:val="22"/>
          <w:lang w:val="en-GB"/>
        </w:rPr>
        <w:t xml:space="preserve"> people</w:t>
      </w:r>
      <w:r w:rsidRPr="00A27B93">
        <w:rPr>
          <w:rFonts w:cs="Arial"/>
          <w:sz w:val="22"/>
          <w:szCs w:val="22"/>
          <w:lang w:val="en-GB"/>
        </w:rPr>
        <w:t xml:space="preserve"> with </w:t>
      </w:r>
      <w:r w:rsidR="00307208" w:rsidRPr="00A27B93">
        <w:rPr>
          <w:rFonts w:cs="Arial"/>
          <w:sz w:val="22"/>
          <w:szCs w:val="22"/>
          <w:lang w:val="en-GB"/>
        </w:rPr>
        <w:t xml:space="preserve">a </w:t>
      </w:r>
      <w:r w:rsidRPr="00A27B93">
        <w:rPr>
          <w:rFonts w:cs="Arial"/>
          <w:sz w:val="22"/>
          <w:szCs w:val="22"/>
          <w:lang w:val="en-GB"/>
        </w:rPr>
        <w:t>special focus on girls</w:t>
      </w:r>
      <w:r w:rsidR="00307208" w:rsidRPr="00A27B93">
        <w:rPr>
          <w:rFonts w:cs="Arial"/>
          <w:sz w:val="22"/>
          <w:szCs w:val="22"/>
          <w:lang w:val="en-GB"/>
        </w:rPr>
        <w:t xml:space="preserve"> and young women</w:t>
      </w:r>
      <w:r w:rsidRPr="00A27B93">
        <w:rPr>
          <w:rFonts w:cs="Arial"/>
          <w:sz w:val="22"/>
          <w:szCs w:val="22"/>
          <w:lang w:val="en-GB"/>
        </w:rPr>
        <w:t xml:space="preserve">. </w:t>
      </w:r>
      <w:r w:rsidR="00307208" w:rsidRPr="00A27B93">
        <w:rPr>
          <w:rFonts w:cs="Arial"/>
          <w:sz w:val="22"/>
          <w:szCs w:val="22"/>
          <w:lang w:val="en-GB"/>
        </w:rPr>
        <w:t>N</w:t>
      </w:r>
      <w:r w:rsidRPr="00A27B93">
        <w:rPr>
          <w:rFonts w:cs="Arial"/>
          <w:sz w:val="22"/>
          <w:szCs w:val="22"/>
          <w:lang w:val="en-GB"/>
        </w:rPr>
        <w:t xml:space="preserve">otable donors of these projects </w:t>
      </w:r>
      <w:r w:rsidR="00E96309">
        <w:rPr>
          <w:rFonts w:cs="Arial"/>
          <w:sz w:val="22"/>
          <w:szCs w:val="22"/>
          <w:lang w:val="en-GB"/>
        </w:rPr>
        <w:t>were</w:t>
      </w:r>
      <w:r w:rsidR="00E96309" w:rsidRPr="00A27B93">
        <w:rPr>
          <w:rFonts w:cs="Arial"/>
          <w:sz w:val="22"/>
          <w:szCs w:val="22"/>
          <w:lang w:val="en-GB"/>
        </w:rPr>
        <w:t xml:space="preserve"> </w:t>
      </w:r>
      <w:r w:rsidRPr="00A27B93">
        <w:rPr>
          <w:rFonts w:cs="Arial"/>
          <w:sz w:val="22"/>
          <w:szCs w:val="22"/>
          <w:lang w:val="en-GB"/>
        </w:rPr>
        <w:t>Swedish SIDA, European Commission, UNFP</w:t>
      </w:r>
      <w:r w:rsidR="00E96309">
        <w:rPr>
          <w:rFonts w:cs="Arial"/>
          <w:sz w:val="22"/>
          <w:szCs w:val="22"/>
          <w:lang w:val="en-GB"/>
        </w:rPr>
        <w:t>A</w:t>
      </w:r>
      <w:r w:rsidRPr="00A27B93">
        <w:rPr>
          <w:rFonts w:cs="Arial"/>
          <w:sz w:val="22"/>
          <w:szCs w:val="22"/>
          <w:lang w:val="en-GB"/>
        </w:rPr>
        <w:t>, Canadian SIDA and USAID.</w:t>
      </w:r>
      <w:r w:rsidR="00762198" w:rsidRPr="00A27B93">
        <w:rPr>
          <w:rFonts w:cs="Arial"/>
          <w:sz w:val="22"/>
          <w:szCs w:val="22"/>
          <w:lang w:val="en-GB"/>
        </w:rPr>
        <w:t xml:space="preserve"> </w:t>
      </w:r>
      <w:r w:rsidR="0079192A" w:rsidRPr="00A27B93">
        <w:rPr>
          <w:rFonts w:cs="Arial"/>
          <w:sz w:val="22"/>
          <w:szCs w:val="22"/>
          <w:lang w:val="en-GB"/>
        </w:rPr>
        <w:t>It is worth mentioning that s</w:t>
      </w:r>
      <w:r w:rsidR="00762198" w:rsidRPr="00A27B93">
        <w:rPr>
          <w:rFonts w:cs="Arial"/>
          <w:sz w:val="22"/>
          <w:szCs w:val="22"/>
          <w:lang w:val="en-GB"/>
        </w:rPr>
        <w:t xml:space="preserve">ome donors </w:t>
      </w:r>
      <w:r w:rsidR="00E96309">
        <w:rPr>
          <w:rFonts w:cs="Arial"/>
          <w:sz w:val="22"/>
          <w:szCs w:val="22"/>
          <w:lang w:val="en-GB"/>
        </w:rPr>
        <w:t xml:space="preserve">of the </w:t>
      </w:r>
      <w:r w:rsidR="00762198" w:rsidRPr="00A27B93">
        <w:rPr>
          <w:rFonts w:cs="Arial"/>
          <w:sz w:val="22"/>
          <w:szCs w:val="22"/>
          <w:lang w:val="en-GB"/>
        </w:rPr>
        <w:t>committed to support us for long</w:t>
      </w:r>
      <w:r w:rsidR="0079192A" w:rsidRPr="00A27B93">
        <w:rPr>
          <w:rFonts w:cs="Arial"/>
          <w:sz w:val="22"/>
          <w:szCs w:val="22"/>
          <w:lang w:val="en-GB"/>
        </w:rPr>
        <w:t xml:space="preserve"> due to our</w:t>
      </w:r>
      <w:r w:rsidR="001B30F8" w:rsidRPr="00A27B93">
        <w:rPr>
          <w:rFonts w:cs="Arial"/>
          <w:sz w:val="22"/>
          <w:szCs w:val="22"/>
          <w:lang w:val="en-GB"/>
        </w:rPr>
        <w:t xml:space="preserve"> reputation in community engagement</w:t>
      </w:r>
      <w:r w:rsidR="00501773">
        <w:rPr>
          <w:rFonts w:cs="Arial"/>
          <w:sz w:val="22"/>
          <w:szCs w:val="22"/>
          <w:lang w:val="en-GB"/>
        </w:rPr>
        <w:t xml:space="preserve"> and</w:t>
      </w:r>
      <w:r w:rsidR="00762198" w:rsidRPr="00A27B93">
        <w:rPr>
          <w:rFonts w:cs="Arial"/>
          <w:sz w:val="22"/>
          <w:szCs w:val="22"/>
          <w:lang w:val="en-GB"/>
        </w:rPr>
        <w:t xml:space="preserve"> Swedish SIDA is one of them. </w:t>
      </w:r>
      <w:r w:rsidR="0079192A" w:rsidRPr="00A27B93">
        <w:rPr>
          <w:rFonts w:cs="Arial"/>
          <w:sz w:val="22"/>
          <w:szCs w:val="22"/>
          <w:lang w:val="en-GB"/>
        </w:rPr>
        <w:t>Through their support w</w:t>
      </w:r>
      <w:r w:rsidR="00762198" w:rsidRPr="00A27B93">
        <w:rPr>
          <w:rFonts w:cs="Arial"/>
          <w:sz w:val="22"/>
          <w:szCs w:val="22"/>
          <w:lang w:val="en-GB"/>
        </w:rPr>
        <w:t xml:space="preserve">e </w:t>
      </w:r>
      <w:r w:rsidR="00E96309">
        <w:rPr>
          <w:rFonts w:cs="Arial"/>
          <w:sz w:val="22"/>
          <w:szCs w:val="22"/>
          <w:lang w:val="en-GB"/>
        </w:rPr>
        <w:t xml:space="preserve">have </w:t>
      </w:r>
      <w:r w:rsidR="00762198" w:rsidRPr="00A27B93">
        <w:rPr>
          <w:rFonts w:cs="Arial"/>
          <w:sz w:val="22"/>
          <w:szCs w:val="22"/>
          <w:lang w:val="en-GB"/>
        </w:rPr>
        <w:t>implemented a long</w:t>
      </w:r>
      <w:r w:rsidR="00B26475" w:rsidRPr="00A27B93">
        <w:rPr>
          <w:rFonts w:cs="Arial"/>
          <w:sz w:val="22"/>
          <w:szCs w:val="22"/>
          <w:lang w:val="en-GB"/>
        </w:rPr>
        <w:t>-term</w:t>
      </w:r>
      <w:r w:rsidR="00762198" w:rsidRPr="00A27B93">
        <w:rPr>
          <w:rFonts w:cs="Arial"/>
          <w:sz w:val="22"/>
          <w:szCs w:val="22"/>
          <w:lang w:val="en-GB"/>
        </w:rPr>
        <w:t xml:space="preserve"> project titled ‘Helping Children Growing as Active Citizen</w:t>
      </w:r>
      <w:r w:rsidR="00B26475" w:rsidRPr="00A27B93">
        <w:rPr>
          <w:rFonts w:cs="Arial"/>
          <w:sz w:val="22"/>
          <w:szCs w:val="22"/>
          <w:lang w:val="en-GB"/>
        </w:rPr>
        <w:t>s</w:t>
      </w:r>
      <w:r w:rsidR="00762198" w:rsidRPr="00A27B93">
        <w:rPr>
          <w:rFonts w:cs="Arial"/>
          <w:sz w:val="22"/>
          <w:szCs w:val="22"/>
          <w:lang w:val="en-GB"/>
        </w:rPr>
        <w:t xml:space="preserve"> (HCGAC)’ to reduce violence among children from 2015 to mid</w:t>
      </w:r>
      <w:r w:rsidR="00501773">
        <w:rPr>
          <w:rFonts w:cs="Arial"/>
          <w:sz w:val="22"/>
          <w:szCs w:val="22"/>
          <w:lang w:val="en-GB"/>
        </w:rPr>
        <w:t>-</w:t>
      </w:r>
      <w:r w:rsidR="00762198" w:rsidRPr="00A27B93">
        <w:rPr>
          <w:rFonts w:cs="Arial"/>
          <w:sz w:val="22"/>
          <w:szCs w:val="22"/>
          <w:lang w:val="en-GB"/>
        </w:rPr>
        <w:t>2019</w:t>
      </w:r>
      <w:r w:rsidR="0079192A" w:rsidRPr="00A27B93">
        <w:rPr>
          <w:rFonts w:cs="Arial"/>
          <w:sz w:val="22"/>
          <w:szCs w:val="22"/>
          <w:lang w:val="en-GB"/>
        </w:rPr>
        <w:t xml:space="preserve"> across the country</w:t>
      </w:r>
      <w:r w:rsidR="00762198" w:rsidRPr="00A27B93">
        <w:rPr>
          <w:rFonts w:cs="Arial"/>
          <w:sz w:val="22"/>
          <w:szCs w:val="22"/>
          <w:lang w:val="en-GB"/>
        </w:rPr>
        <w:t xml:space="preserve">. </w:t>
      </w:r>
    </w:p>
    <w:p w14:paraId="1129554C" w14:textId="71899212" w:rsidR="00BB3BAE" w:rsidRDefault="00762198" w:rsidP="0032475A">
      <w:pPr>
        <w:spacing w:after="120"/>
        <w:jc w:val="both"/>
        <w:rPr>
          <w:rFonts w:cs="Arial"/>
          <w:sz w:val="22"/>
          <w:szCs w:val="22"/>
          <w:lang w:val="en-GB"/>
        </w:rPr>
      </w:pPr>
      <w:r w:rsidRPr="00A27B93">
        <w:rPr>
          <w:rFonts w:cs="Arial"/>
          <w:sz w:val="22"/>
          <w:szCs w:val="22"/>
        </w:rPr>
        <w:t xml:space="preserve">Based on the experience and learning of </w:t>
      </w:r>
      <w:r w:rsidRPr="00A27B93">
        <w:rPr>
          <w:rFonts w:cs="Arial"/>
          <w:sz w:val="22"/>
          <w:szCs w:val="22"/>
          <w:lang w:val="en-GB"/>
        </w:rPr>
        <w:t>aforementioned project</w:t>
      </w:r>
      <w:r w:rsidRPr="00A27B93">
        <w:rPr>
          <w:rFonts w:cs="Arial"/>
          <w:sz w:val="22"/>
          <w:szCs w:val="22"/>
        </w:rPr>
        <w:t>, in July 2019</w:t>
      </w:r>
      <w:r w:rsidR="008A5ED2" w:rsidRPr="00A27B93">
        <w:rPr>
          <w:rFonts w:cs="Arial"/>
          <w:sz w:val="22"/>
          <w:szCs w:val="22"/>
        </w:rPr>
        <w:t xml:space="preserve"> Plan International </w:t>
      </w:r>
      <w:r w:rsidR="00253ABC" w:rsidRPr="00A27B93">
        <w:rPr>
          <w:rFonts w:cs="Arial"/>
          <w:sz w:val="22"/>
          <w:szCs w:val="22"/>
        </w:rPr>
        <w:t>Bangladesh launched</w:t>
      </w:r>
      <w:r w:rsidR="008A5ED2" w:rsidRPr="00A27B93">
        <w:rPr>
          <w:rFonts w:cs="Arial"/>
          <w:sz w:val="22"/>
          <w:szCs w:val="22"/>
        </w:rPr>
        <w:t xml:space="preserve"> a project titled </w:t>
      </w:r>
      <w:r w:rsidR="008A5ED2" w:rsidRPr="00A27B93">
        <w:rPr>
          <w:rFonts w:cs="Arial"/>
          <w:sz w:val="22"/>
          <w:szCs w:val="22"/>
          <w:lang w:val="en-GB"/>
        </w:rPr>
        <w:t>“</w:t>
      </w:r>
      <w:r w:rsidR="0023041A" w:rsidRPr="00A27B93">
        <w:rPr>
          <w:rFonts w:cs="Arial"/>
          <w:sz w:val="22"/>
          <w:szCs w:val="22"/>
          <w:lang w:val="en-GB"/>
        </w:rPr>
        <w:t>Y-MOVES”</w:t>
      </w:r>
      <w:r w:rsidR="00501773">
        <w:rPr>
          <w:rFonts w:cs="Arial"/>
          <w:sz w:val="22"/>
          <w:szCs w:val="22"/>
          <w:lang w:val="en-GB"/>
        </w:rPr>
        <w:t>.</w:t>
      </w:r>
      <w:r w:rsidR="00A94411" w:rsidRPr="00A27B93">
        <w:rPr>
          <w:rFonts w:cs="Arial"/>
          <w:sz w:val="22"/>
          <w:szCs w:val="22"/>
          <w:lang w:val="en-GB"/>
        </w:rPr>
        <w:t xml:space="preserve"> </w:t>
      </w:r>
      <w:r w:rsidR="00501773">
        <w:rPr>
          <w:rFonts w:cs="Arial"/>
          <w:sz w:val="22"/>
          <w:szCs w:val="22"/>
          <w:lang w:val="en-GB"/>
        </w:rPr>
        <w:t xml:space="preserve">The project aims </w:t>
      </w:r>
      <w:r w:rsidR="00D86552" w:rsidRPr="00D86552">
        <w:rPr>
          <w:rFonts w:cs="Arial"/>
          <w:sz w:val="22"/>
          <w:szCs w:val="22"/>
          <w:lang w:val="en-GB"/>
        </w:rPr>
        <w:t>to build a dynamic and inclusive civil society working towards advancing young people</w:t>
      </w:r>
      <w:r w:rsidR="00501773">
        <w:rPr>
          <w:rFonts w:cs="Arial"/>
          <w:sz w:val="22"/>
          <w:szCs w:val="22"/>
          <w:lang w:val="en-GB"/>
        </w:rPr>
        <w:t>s'</w:t>
      </w:r>
      <w:r w:rsidR="00D86552" w:rsidRPr="00D86552">
        <w:rPr>
          <w:rFonts w:cs="Arial"/>
          <w:sz w:val="22"/>
          <w:szCs w:val="22"/>
          <w:lang w:val="en-GB"/>
        </w:rPr>
        <w:t xml:space="preserve"> especially girls’ rights</w:t>
      </w:r>
      <w:r w:rsidR="00D86552" w:rsidRPr="00D86552">
        <w:rPr>
          <w:rFonts w:cs="Arial"/>
          <w:sz w:val="22"/>
          <w:szCs w:val="22"/>
        </w:rPr>
        <w:t xml:space="preserve"> to participation, protection and sexual</w:t>
      </w:r>
      <w:r w:rsidR="00501773">
        <w:rPr>
          <w:rFonts w:cs="Arial"/>
          <w:sz w:val="22"/>
          <w:szCs w:val="22"/>
        </w:rPr>
        <w:t xml:space="preserve"> &amp;</w:t>
      </w:r>
      <w:r w:rsidR="00D86552" w:rsidRPr="00D86552">
        <w:rPr>
          <w:rFonts w:cs="Arial"/>
          <w:sz w:val="22"/>
          <w:szCs w:val="22"/>
        </w:rPr>
        <w:t xml:space="preserve"> reproductive health in Bangladesh</w:t>
      </w:r>
      <w:r w:rsidR="00501773">
        <w:rPr>
          <w:rFonts w:cs="Arial"/>
          <w:sz w:val="22"/>
          <w:szCs w:val="22"/>
        </w:rPr>
        <w:t>. It is our hope that this project</w:t>
      </w:r>
      <w:r w:rsidR="00D86552" w:rsidRPr="00D86552">
        <w:rPr>
          <w:rFonts w:cs="Arial"/>
          <w:sz w:val="22"/>
          <w:szCs w:val="22"/>
        </w:rPr>
        <w:t xml:space="preserve"> will</w:t>
      </w:r>
      <w:r w:rsidR="00D86552">
        <w:rPr>
          <w:rFonts w:ascii="Plan" w:hAnsi="Plan"/>
          <w:b/>
          <w:color w:val="000000" w:themeColor="text1"/>
          <w:sz w:val="22"/>
          <w:szCs w:val="22"/>
          <w:lang w:val="en-GB"/>
        </w:rPr>
        <w:t xml:space="preserve"> </w:t>
      </w:r>
      <w:r w:rsidR="00A94411" w:rsidRPr="00A27B93">
        <w:rPr>
          <w:rFonts w:cs="Arial"/>
          <w:sz w:val="22"/>
          <w:szCs w:val="22"/>
          <w:lang w:val="en-GB"/>
        </w:rPr>
        <w:t xml:space="preserve">contribute </w:t>
      </w:r>
      <w:r w:rsidR="00501773">
        <w:rPr>
          <w:rFonts w:cs="Arial"/>
          <w:sz w:val="22"/>
          <w:szCs w:val="22"/>
          <w:lang w:val="en-GB"/>
        </w:rPr>
        <w:t xml:space="preserve">to a </w:t>
      </w:r>
      <w:r w:rsidR="00A94411" w:rsidRPr="00A27B93">
        <w:rPr>
          <w:rFonts w:cs="Arial"/>
          <w:sz w:val="22"/>
          <w:szCs w:val="22"/>
          <w:lang w:val="en-GB"/>
        </w:rPr>
        <w:t xml:space="preserve">better understanding of </w:t>
      </w:r>
      <w:r w:rsidR="00253ABC" w:rsidRPr="00A27B93">
        <w:rPr>
          <w:rFonts w:cs="Arial"/>
          <w:sz w:val="22"/>
          <w:szCs w:val="22"/>
          <w:lang w:val="en-GB"/>
        </w:rPr>
        <w:t xml:space="preserve">youth </w:t>
      </w:r>
      <w:r w:rsidR="00633669">
        <w:rPr>
          <w:rFonts w:cs="Arial"/>
          <w:sz w:val="22"/>
          <w:szCs w:val="22"/>
          <w:lang w:val="en-GB"/>
        </w:rPr>
        <w:t xml:space="preserve">in </w:t>
      </w:r>
      <w:r w:rsidR="00253ABC" w:rsidRPr="00A27B93">
        <w:rPr>
          <w:rFonts w:cs="Arial"/>
          <w:sz w:val="22"/>
          <w:szCs w:val="22"/>
          <w:lang w:val="en-GB"/>
        </w:rPr>
        <w:t>SRHR</w:t>
      </w:r>
      <w:r w:rsidR="00A94411" w:rsidRPr="00A27B93">
        <w:rPr>
          <w:rFonts w:cs="Arial"/>
          <w:sz w:val="22"/>
          <w:szCs w:val="22"/>
          <w:lang w:val="en-GB"/>
        </w:rPr>
        <w:t>, SGBV, relevant policies, advocacy, movement building</w:t>
      </w:r>
      <w:r w:rsidR="00295194">
        <w:rPr>
          <w:rStyle w:val="FootnoteReference"/>
          <w:rFonts w:cs="Arial"/>
          <w:sz w:val="22"/>
          <w:szCs w:val="22"/>
          <w:lang w:val="en-GB"/>
        </w:rPr>
        <w:footnoteReference w:id="1"/>
      </w:r>
      <w:r w:rsidR="00A94411" w:rsidRPr="00A27B93">
        <w:rPr>
          <w:rFonts w:cs="Arial"/>
          <w:sz w:val="22"/>
          <w:szCs w:val="22"/>
          <w:lang w:val="en-GB"/>
        </w:rPr>
        <w:t xml:space="preserve"> and SDG 3</w:t>
      </w:r>
      <w:r w:rsidR="00D31B99">
        <w:rPr>
          <w:rFonts w:cs="Arial"/>
          <w:sz w:val="22"/>
          <w:szCs w:val="22"/>
          <w:lang w:val="en-GB"/>
        </w:rPr>
        <w:t xml:space="preserve"> </w:t>
      </w:r>
      <w:r w:rsidR="00A94411" w:rsidRPr="00A27B93">
        <w:rPr>
          <w:rFonts w:cs="Arial"/>
          <w:sz w:val="22"/>
          <w:szCs w:val="22"/>
          <w:lang w:val="en-GB"/>
        </w:rPr>
        <w:t>&amp;</w:t>
      </w:r>
      <w:r w:rsidR="00D31B99">
        <w:rPr>
          <w:rFonts w:cs="Arial"/>
          <w:sz w:val="22"/>
          <w:szCs w:val="22"/>
          <w:lang w:val="en-GB"/>
        </w:rPr>
        <w:t xml:space="preserve"> </w:t>
      </w:r>
      <w:r w:rsidR="00A94411" w:rsidRPr="00A27B93">
        <w:rPr>
          <w:rFonts w:cs="Arial"/>
          <w:sz w:val="22"/>
          <w:szCs w:val="22"/>
          <w:lang w:val="en-GB"/>
        </w:rPr>
        <w:t>5</w:t>
      </w:r>
      <w:r w:rsidR="000E6359" w:rsidRPr="00A27B93">
        <w:rPr>
          <w:rStyle w:val="FootnoteReference"/>
          <w:rFonts w:cs="Arial"/>
          <w:sz w:val="22"/>
          <w:szCs w:val="22"/>
          <w:lang w:val="en-GB"/>
        </w:rPr>
        <w:footnoteReference w:id="2"/>
      </w:r>
      <w:r w:rsidR="00A94411" w:rsidRPr="00A27B93">
        <w:rPr>
          <w:rFonts w:cs="Arial"/>
          <w:sz w:val="22"/>
          <w:szCs w:val="22"/>
          <w:lang w:val="en-GB"/>
        </w:rPr>
        <w:t xml:space="preserve"> monitoring through online learning </w:t>
      </w:r>
      <w:r w:rsidR="005C22C2" w:rsidRPr="00A27B93">
        <w:rPr>
          <w:rFonts w:cs="Arial"/>
          <w:sz w:val="22"/>
          <w:szCs w:val="22"/>
          <w:lang w:val="en-GB"/>
        </w:rPr>
        <w:t xml:space="preserve">toolkits. </w:t>
      </w:r>
      <w:r w:rsidR="00A94411" w:rsidRPr="00A27B93">
        <w:rPr>
          <w:rFonts w:cs="Arial"/>
          <w:sz w:val="22"/>
          <w:szCs w:val="22"/>
          <w:lang w:val="en-GB"/>
        </w:rPr>
        <w:t>Therefore, the</w:t>
      </w:r>
      <w:r w:rsidR="00486949" w:rsidRPr="00A27B93">
        <w:rPr>
          <w:rFonts w:cs="Arial"/>
          <w:sz w:val="22"/>
          <w:szCs w:val="22"/>
          <w:lang w:val="en-GB"/>
        </w:rPr>
        <w:t xml:space="preserve"> </w:t>
      </w:r>
      <w:r w:rsidR="00A94411" w:rsidRPr="00A27B93">
        <w:rPr>
          <w:rFonts w:cs="Arial"/>
          <w:sz w:val="22"/>
          <w:szCs w:val="22"/>
          <w:lang w:val="en-GB"/>
        </w:rPr>
        <w:t xml:space="preserve">main </w:t>
      </w:r>
      <w:r w:rsidR="00965892" w:rsidRPr="00A27B93">
        <w:rPr>
          <w:rFonts w:cs="Arial"/>
          <w:sz w:val="22"/>
          <w:szCs w:val="22"/>
          <w:lang w:val="en-GB"/>
        </w:rPr>
        <w:t>goal</w:t>
      </w:r>
      <w:r w:rsidR="00A94411" w:rsidRPr="00A27B93">
        <w:rPr>
          <w:rFonts w:cs="Arial"/>
          <w:sz w:val="22"/>
          <w:szCs w:val="22"/>
          <w:lang w:val="en-GB"/>
        </w:rPr>
        <w:t xml:space="preserve"> of the </w:t>
      </w:r>
      <w:r w:rsidR="00486949" w:rsidRPr="00A27B93">
        <w:rPr>
          <w:rFonts w:cs="Arial"/>
          <w:sz w:val="22"/>
          <w:szCs w:val="22"/>
          <w:lang w:val="en-GB"/>
        </w:rPr>
        <w:t xml:space="preserve">project </w:t>
      </w:r>
      <w:r w:rsidR="00A94411" w:rsidRPr="00A27B93">
        <w:rPr>
          <w:rFonts w:cs="Arial"/>
          <w:sz w:val="22"/>
          <w:szCs w:val="22"/>
          <w:lang w:val="en-GB"/>
        </w:rPr>
        <w:t xml:space="preserve">is to </w:t>
      </w:r>
      <w:r w:rsidR="00486949" w:rsidRPr="00A27B93">
        <w:rPr>
          <w:rFonts w:cs="Arial"/>
          <w:sz w:val="22"/>
          <w:szCs w:val="22"/>
          <w:lang w:val="en-GB"/>
        </w:rPr>
        <w:t xml:space="preserve">build a dynamic and comprehensive civil society working towards advancing young people especially girls’ rights to participation, protection and sexual </w:t>
      </w:r>
      <w:r w:rsidR="00B26475" w:rsidRPr="00A27B93">
        <w:rPr>
          <w:rFonts w:cs="Arial"/>
          <w:sz w:val="22"/>
          <w:szCs w:val="22"/>
          <w:lang w:val="en-GB"/>
        </w:rPr>
        <w:t xml:space="preserve">and </w:t>
      </w:r>
      <w:r w:rsidR="00486949" w:rsidRPr="00A27B93">
        <w:rPr>
          <w:rFonts w:cs="Arial"/>
          <w:sz w:val="22"/>
          <w:szCs w:val="22"/>
          <w:lang w:val="en-GB"/>
        </w:rPr>
        <w:t xml:space="preserve">reproductive health in Bangladesh. </w:t>
      </w:r>
      <w:r w:rsidR="008A5ED2" w:rsidRPr="00A27B93">
        <w:rPr>
          <w:rFonts w:cs="Arial"/>
          <w:sz w:val="22"/>
          <w:szCs w:val="22"/>
          <w:lang w:val="en-GB"/>
        </w:rPr>
        <w:t xml:space="preserve"> </w:t>
      </w:r>
      <w:r w:rsidR="00BB3BAE" w:rsidRPr="00A27B93">
        <w:rPr>
          <w:rFonts w:cs="Arial"/>
          <w:sz w:val="22"/>
          <w:szCs w:val="22"/>
          <w:lang w:val="en-GB"/>
        </w:rPr>
        <w:t xml:space="preserve">The project </w:t>
      </w:r>
      <w:r w:rsidR="00C40ABE" w:rsidRPr="00A27B93">
        <w:rPr>
          <w:rFonts w:cs="Arial"/>
          <w:sz w:val="22"/>
          <w:szCs w:val="22"/>
          <w:lang w:val="en-GB"/>
        </w:rPr>
        <w:t xml:space="preserve">is planned to be implemented until </w:t>
      </w:r>
      <w:r w:rsidR="00BB3BAE" w:rsidRPr="00A27B93">
        <w:rPr>
          <w:rFonts w:cs="Arial"/>
          <w:sz w:val="22"/>
          <w:szCs w:val="22"/>
          <w:lang w:val="en-GB"/>
        </w:rPr>
        <w:t xml:space="preserve">2024. </w:t>
      </w:r>
    </w:p>
    <w:p w14:paraId="45B5BF70" w14:textId="77777777" w:rsidR="00633669" w:rsidRPr="00A27B93" w:rsidRDefault="00633669" w:rsidP="0032475A">
      <w:pPr>
        <w:spacing w:after="120"/>
        <w:jc w:val="both"/>
        <w:rPr>
          <w:rFonts w:cs="Arial"/>
          <w:sz w:val="22"/>
          <w:szCs w:val="22"/>
          <w:lang w:val="en-GB"/>
        </w:rPr>
      </w:pPr>
    </w:p>
    <w:p w14:paraId="2E2850C3" w14:textId="02B111A0" w:rsidR="00707998" w:rsidRPr="00A27B93" w:rsidRDefault="00BA4505" w:rsidP="0032475A">
      <w:pPr>
        <w:spacing w:after="120"/>
        <w:jc w:val="both"/>
        <w:rPr>
          <w:rFonts w:cs="Arial"/>
          <w:sz w:val="22"/>
          <w:szCs w:val="22"/>
          <w:lang w:val="en-GB"/>
        </w:rPr>
      </w:pPr>
      <w:r w:rsidRPr="00A27B93">
        <w:rPr>
          <w:rFonts w:cs="Arial"/>
          <w:sz w:val="22"/>
          <w:szCs w:val="22"/>
          <w:lang w:val="en-GB"/>
        </w:rPr>
        <w:t>With</w:t>
      </w:r>
      <w:r w:rsidR="00BB3BAE" w:rsidRPr="00A27B93">
        <w:rPr>
          <w:rFonts w:cs="Arial"/>
          <w:sz w:val="22"/>
          <w:szCs w:val="22"/>
          <w:lang w:val="en-GB"/>
        </w:rPr>
        <w:t xml:space="preserve"> this backdrop, Plan International Bangladesh </w:t>
      </w:r>
      <w:r w:rsidRPr="00A27B93">
        <w:rPr>
          <w:rFonts w:cs="Arial"/>
          <w:sz w:val="22"/>
          <w:szCs w:val="22"/>
          <w:lang w:val="en-GB"/>
        </w:rPr>
        <w:t>intends to undertake</w:t>
      </w:r>
      <w:r w:rsidR="00BB3BAE" w:rsidRPr="00A27B93">
        <w:rPr>
          <w:rFonts w:cs="Arial"/>
          <w:sz w:val="22"/>
          <w:szCs w:val="22"/>
          <w:lang w:val="en-GB"/>
        </w:rPr>
        <w:t xml:space="preserve"> </w:t>
      </w:r>
      <w:r w:rsidR="00687A00" w:rsidRPr="00A27B93">
        <w:rPr>
          <w:rFonts w:cs="Arial"/>
          <w:sz w:val="22"/>
          <w:szCs w:val="22"/>
          <w:lang w:val="en-GB"/>
        </w:rPr>
        <w:t xml:space="preserve">a </w:t>
      </w:r>
      <w:proofErr w:type="gramStart"/>
      <w:r w:rsidR="00633669">
        <w:rPr>
          <w:rFonts w:cs="Arial"/>
          <w:sz w:val="22"/>
          <w:szCs w:val="22"/>
          <w:lang w:val="en-GB"/>
        </w:rPr>
        <w:t xml:space="preserve">midterm </w:t>
      </w:r>
      <w:r w:rsidR="00BB3BAE" w:rsidRPr="00A27B93">
        <w:rPr>
          <w:rFonts w:cs="Arial"/>
          <w:sz w:val="22"/>
          <w:szCs w:val="22"/>
          <w:lang w:val="en-GB"/>
        </w:rPr>
        <w:t xml:space="preserve"> study</w:t>
      </w:r>
      <w:proofErr w:type="gramEnd"/>
      <w:r w:rsidR="00BB3BAE" w:rsidRPr="00A27B93">
        <w:rPr>
          <w:rFonts w:cs="Arial"/>
          <w:sz w:val="22"/>
          <w:szCs w:val="22"/>
          <w:lang w:val="en-GB"/>
        </w:rPr>
        <w:t xml:space="preserve"> </w:t>
      </w:r>
      <w:r w:rsidR="00687A00" w:rsidRPr="00A27B93">
        <w:rPr>
          <w:rFonts w:cs="Arial"/>
          <w:sz w:val="22"/>
          <w:szCs w:val="22"/>
          <w:lang w:val="en-GB"/>
        </w:rPr>
        <w:t>to</w:t>
      </w:r>
      <w:r w:rsidR="00BB3BAE" w:rsidRPr="00A27B93">
        <w:rPr>
          <w:rFonts w:cs="Arial"/>
          <w:sz w:val="22"/>
          <w:szCs w:val="22"/>
          <w:lang w:val="en-GB"/>
        </w:rPr>
        <w:t xml:space="preserve"> </w:t>
      </w:r>
      <w:r w:rsidR="00633669">
        <w:rPr>
          <w:rFonts w:cs="Arial"/>
          <w:sz w:val="22"/>
          <w:szCs w:val="22"/>
          <w:lang w:val="en-GB"/>
        </w:rPr>
        <w:t xml:space="preserve">compare the result with baseline study </w:t>
      </w:r>
      <w:r w:rsidR="00DA6377">
        <w:rPr>
          <w:rFonts w:cs="Arial"/>
          <w:sz w:val="22"/>
          <w:szCs w:val="22"/>
          <w:lang w:val="en-GB"/>
        </w:rPr>
        <w:t xml:space="preserve">findings </w:t>
      </w:r>
      <w:r w:rsidR="00BB3BAE" w:rsidRPr="00A27B93">
        <w:rPr>
          <w:rFonts w:cs="Arial"/>
          <w:sz w:val="22"/>
          <w:szCs w:val="22"/>
          <w:lang w:val="en-GB"/>
        </w:rPr>
        <w:t xml:space="preserve">in the project implementation areas.  To conduct the </w:t>
      </w:r>
      <w:proofErr w:type="gramStart"/>
      <w:r w:rsidR="00633669">
        <w:rPr>
          <w:rFonts w:cs="Arial"/>
          <w:sz w:val="22"/>
          <w:szCs w:val="22"/>
          <w:lang w:val="en-GB"/>
        </w:rPr>
        <w:t>midterm</w:t>
      </w:r>
      <w:proofErr w:type="gramEnd"/>
      <w:r w:rsidR="00037085" w:rsidRPr="00A27B93">
        <w:rPr>
          <w:rFonts w:cs="Arial"/>
          <w:sz w:val="22"/>
          <w:szCs w:val="22"/>
          <w:lang w:val="en-GB"/>
        </w:rPr>
        <w:t xml:space="preserve"> study</w:t>
      </w:r>
      <w:r w:rsidR="00BB3BAE" w:rsidRPr="00A27B93">
        <w:rPr>
          <w:rFonts w:cs="Arial"/>
          <w:sz w:val="22"/>
          <w:szCs w:val="22"/>
          <w:lang w:val="en-GB"/>
        </w:rPr>
        <w:t xml:space="preserve"> a consultant/consulting firm will </w:t>
      </w:r>
      <w:r w:rsidR="00037085" w:rsidRPr="00A27B93">
        <w:rPr>
          <w:rFonts w:cs="Arial"/>
          <w:sz w:val="22"/>
          <w:szCs w:val="22"/>
          <w:lang w:val="en-GB"/>
        </w:rPr>
        <w:t xml:space="preserve">be </w:t>
      </w:r>
      <w:r w:rsidR="00BB3BAE" w:rsidRPr="00A27B93">
        <w:rPr>
          <w:rFonts w:cs="Arial"/>
          <w:sz w:val="22"/>
          <w:szCs w:val="22"/>
          <w:lang w:val="en-GB"/>
        </w:rPr>
        <w:t>hired as per th</w:t>
      </w:r>
      <w:r w:rsidRPr="00A27B93">
        <w:rPr>
          <w:rFonts w:cs="Arial"/>
          <w:sz w:val="22"/>
          <w:szCs w:val="22"/>
          <w:lang w:val="en-GB"/>
        </w:rPr>
        <w:t>ese</w:t>
      </w:r>
      <w:r w:rsidR="00BB3BAE" w:rsidRPr="00A27B93">
        <w:rPr>
          <w:rFonts w:cs="Arial"/>
          <w:sz w:val="22"/>
          <w:szCs w:val="22"/>
          <w:lang w:val="en-GB"/>
        </w:rPr>
        <w:t xml:space="preserve"> </w:t>
      </w:r>
      <w:r w:rsidRPr="00A27B93">
        <w:rPr>
          <w:rFonts w:cs="Arial"/>
          <w:sz w:val="22"/>
          <w:szCs w:val="22"/>
          <w:lang w:val="en-GB"/>
        </w:rPr>
        <w:t>T</w:t>
      </w:r>
      <w:r w:rsidR="00BB3BAE" w:rsidRPr="00A27B93">
        <w:rPr>
          <w:rFonts w:cs="Arial"/>
          <w:sz w:val="22"/>
          <w:szCs w:val="22"/>
          <w:lang w:val="en-GB"/>
        </w:rPr>
        <w:t xml:space="preserve">erms of </w:t>
      </w:r>
      <w:r w:rsidRPr="00A27B93">
        <w:rPr>
          <w:rFonts w:cs="Arial"/>
          <w:sz w:val="22"/>
          <w:szCs w:val="22"/>
          <w:lang w:val="en-GB"/>
        </w:rPr>
        <w:t>R</w:t>
      </w:r>
      <w:r w:rsidR="00BB3BAE" w:rsidRPr="00A27B93">
        <w:rPr>
          <w:rFonts w:cs="Arial"/>
          <w:sz w:val="22"/>
          <w:szCs w:val="22"/>
          <w:lang w:val="en-GB"/>
        </w:rPr>
        <w:t xml:space="preserve">eference (TOR).  </w:t>
      </w:r>
    </w:p>
    <w:p w14:paraId="5EF4B7E9" w14:textId="77777777" w:rsidR="00707998" w:rsidRPr="00A27B93" w:rsidRDefault="00707998" w:rsidP="0032475A">
      <w:pPr>
        <w:spacing w:after="120"/>
        <w:jc w:val="both"/>
        <w:rPr>
          <w:rFonts w:cs="Arial"/>
          <w:sz w:val="22"/>
          <w:szCs w:val="22"/>
          <w:lang w:val="en-GB"/>
        </w:rPr>
      </w:pPr>
    </w:p>
    <w:p w14:paraId="199DD91A" w14:textId="02E8F35B" w:rsidR="00707998" w:rsidRPr="00A27B93" w:rsidRDefault="00707998" w:rsidP="0032475A">
      <w:pPr>
        <w:spacing w:after="120"/>
        <w:jc w:val="both"/>
        <w:rPr>
          <w:rFonts w:cs="Arial"/>
          <w:b/>
          <w:sz w:val="22"/>
          <w:szCs w:val="22"/>
          <w:lang w:val="en-GB"/>
        </w:rPr>
      </w:pPr>
      <w:r w:rsidRPr="00A27B93">
        <w:rPr>
          <w:rFonts w:cs="Arial"/>
          <w:b/>
          <w:sz w:val="22"/>
          <w:szCs w:val="22"/>
          <w:lang w:val="en-GB"/>
        </w:rPr>
        <w:lastRenderedPageBreak/>
        <w:t>2. Project overview</w:t>
      </w:r>
    </w:p>
    <w:p w14:paraId="579E6E12" w14:textId="77777777" w:rsidR="00707998" w:rsidRPr="00A27B93" w:rsidRDefault="00707998" w:rsidP="0032475A">
      <w:pPr>
        <w:spacing w:after="120"/>
        <w:jc w:val="both"/>
        <w:rPr>
          <w:rFonts w:cs="Arial"/>
          <w:sz w:val="22"/>
          <w:szCs w:val="22"/>
          <w:lang w:val="en-GB"/>
        </w:rPr>
      </w:pPr>
    </w:p>
    <w:p w14:paraId="1400EAF4" w14:textId="3CC68041" w:rsidR="00707998" w:rsidRPr="00A27B93" w:rsidRDefault="00992CEB" w:rsidP="0032475A">
      <w:pPr>
        <w:spacing w:after="120"/>
        <w:jc w:val="both"/>
        <w:rPr>
          <w:rFonts w:cs="Arial"/>
          <w:sz w:val="22"/>
          <w:szCs w:val="22"/>
        </w:rPr>
      </w:pPr>
      <w:r w:rsidRPr="00A27B93">
        <w:rPr>
          <w:rFonts w:cs="Arial"/>
          <w:sz w:val="22"/>
          <w:szCs w:val="22"/>
        </w:rPr>
        <w:t>A</w:t>
      </w:r>
      <w:r w:rsidR="00E82C62" w:rsidRPr="00A27B93">
        <w:rPr>
          <w:rFonts w:cs="Arial"/>
          <w:sz w:val="22"/>
          <w:szCs w:val="22"/>
        </w:rPr>
        <w:t xml:space="preserve"> brief description of the project including the target groups are presented below. </w:t>
      </w:r>
    </w:p>
    <w:p w14:paraId="1B93F87D" w14:textId="3E4C71E8" w:rsidR="00BA050A" w:rsidRDefault="003249CF" w:rsidP="0032475A">
      <w:pPr>
        <w:autoSpaceDE w:val="0"/>
        <w:autoSpaceDN w:val="0"/>
        <w:adjustRightInd w:val="0"/>
        <w:spacing w:after="120"/>
        <w:jc w:val="both"/>
        <w:rPr>
          <w:rFonts w:cs="Arial"/>
          <w:lang w:val="en-GB"/>
        </w:rPr>
      </w:pPr>
      <w:r w:rsidRPr="00E96309">
        <w:rPr>
          <w:rFonts w:cs="Arial"/>
          <w:lang w:val="en-GB"/>
        </w:rPr>
        <w:t xml:space="preserve">Although Bangladesh has </w:t>
      </w:r>
      <w:r w:rsidR="00501773" w:rsidRPr="00E96309">
        <w:rPr>
          <w:rFonts w:cs="Arial"/>
          <w:lang w:val="en-GB"/>
        </w:rPr>
        <w:t xml:space="preserve">a </w:t>
      </w:r>
      <w:r w:rsidRPr="00E96309">
        <w:rPr>
          <w:rFonts w:cs="Arial"/>
          <w:lang w:val="en-GB"/>
        </w:rPr>
        <w:t xml:space="preserve">favourable policy environment in terms </w:t>
      </w:r>
      <w:r w:rsidR="00501773" w:rsidRPr="00E96309">
        <w:rPr>
          <w:rFonts w:cs="Arial"/>
          <w:lang w:val="en-GB"/>
        </w:rPr>
        <w:t xml:space="preserve">of </w:t>
      </w:r>
      <w:r w:rsidRPr="00A460C4">
        <w:rPr>
          <w:rFonts w:cs="Arial"/>
          <w:lang w:val="en-GB"/>
        </w:rPr>
        <w:t>invest</w:t>
      </w:r>
      <w:r w:rsidR="00501773" w:rsidRPr="00A460C4">
        <w:rPr>
          <w:rFonts w:cs="Arial"/>
          <w:lang w:val="en-GB"/>
        </w:rPr>
        <w:t>ment</w:t>
      </w:r>
      <w:r w:rsidRPr="00A460C4">
        <w:rPr>
          <w:rFonts w:cs="Arial"/>
          <w:lang w:val="en-GB"/>
        </w:rPr>
        <w:t xml:space="preserve"> in young people, implementation of these policies and mechanisms to ensure state’s accountability to implement these policies remain weak. </w:t>
      </w:r>
      <w:r w:rsidR="00D2798C" w:rsidRPr="00A460C4">
        <w:rPr>
          <w:rFonts w:cs="Arial"/>
          <w:lang w:val="en-GB"/>
        </w:rPr>
        <w:t xml:space="preserve">In case </w:t>
      </w:r>
      <w:r w:rsidR="00253ABC" w:rsidRPr="00A460C4">
        <w:rPr>
          <w:rFonts w:cs="Arial"/>
          <w:lang w:val="en-GB"/>
        </w:rPr>
        <w:t xml:space="preserve">of </w:t>
      </w:r>
      <w:r w:rsidR="00A047DC" w:rsidRPr="00A460C4">
        <w:rPr>
          <w:rFonts w:cs="Arial"/>
          <w:lang w:val="en-GB"/>
        </w:rPr>
        <w:t>Sexual and Gender Based Violence (</w:t>
      </w:r>
      <w:r w:rsidR="00253ABC" w:rsidRPr="00A460C4">
        <w:rPr>
          <w:rFonts w:cs="Arial"/>
          <w:lang w:val="en-GB"/>
        </w:rPr>
        <w:t>SGBV</w:t>
      </w:r>
      <w:r w:rsidR="00A047DC" w:rsidRPr="00A460C4">
        <w:rPr>
          <w:rFonts w:cs="Arial"/>
          <w:lang w:val="en-GB"/>
        </w:rPr>
        <w:t>)</w:t>
      </w:r>
      <w:r w:rsidRPr="00A460C4">
        <w:rPr>
          <w:rFonts w:cs="Arial"/>
          <w:lang w:val="en-GB"/>
        </w:rPr>
        <w:t xml:space="preserve">, </w:t>
      </w:r>
      <w:r w:rsidRPr="00A460C4">
        <w:rPr>
          <w:rFonts w:cs="Arial"/>
        </w:rPr>
        <w:t xml:space="preserve">42.8% of married girls aged 15-19 years reported experiencing physical or sexual violence during their lifetime (BBS 2015). </w:t>
      </w:r>
      <w:r w:rsidRPr="00A460C4">
        <w:rPr>
          <w:rFonts w:cs="Arial"/>
          <w:lang w:val="en-GB"/>
        </w:rPr>
        <w:t xml:space="preserve">Young people who are from the most marginalized </w:t>
      </w:r>
      <w:r w:rsidR="00253ABC" w:rsidRPr="00A460C4">
        <w:rPr>
          <w:rFonts w:cs="Arial"/>
          <w:lang w:val="en-GB"/>
        </w:rPr>
        <w:t>communities (</w:t>
      </w:r>
      <w:r w:rsidRPr="00A460C4">
        <w:rPr>
          <w:rFonts w:cs="Arial"/>
          <w:lang w:val="en-GB"/>
        </w:rPr>
        <w:t>age between12 to 17+) face wider discrimination due to caste, living in hard to reach areas, restrictive norms on girls’ mobility and living under</w:t>
      </w:r>
      <w:r w:rsidR="004A340B" w:rsidRPr="00A460C4">
        <w:rPr>
          <w:rFonts w:cs="Arial"/>
          <w:lang w:val="en-GB"/>
        </w:rPr>
        <w:t xml:space="preserve"> the </w:t>
      </w:r>
      <w:r w:rsidRPr="00A460C4">
        <w:rPr>
          <w:rFonts w:cs="Arial"/>
          <w:lang w:val="en-GB"/>
        </w:rPr>
        <w:t>poverty line</w:t>
      </w:r>
      <w:r w:rsidR="004A340B" w:rsidRPr="00A460C4">
        <w:rPr>
          <w:rFonts w:cs="Arial"/>
          <w:lang w:val="en-GB"/>
        </w:rPr>
        <w:t>.</w:t>
      </w:r>
      <w:r w:rsidRPr="00A460C4">
        <w:rPr>
          <w:rFonts w:cs="Arial"/>
          <w:lang w:val="en-GB"/>
        </w:rPr>
        <w:t xml:space="preserve"> </w:t>
      </w:r>
      <w:r w:rsidR="004A340B" w:rsidRPr="00A460C4">
        <w:rPr>
          <w:rFonts w:cs="Arial"/>
          <w:lang w:val="en-GB"/>
        </w:rPr>
        <w:t>These factors</w:t>
      </w:r>
      <w:r w:rsidRPr="00A460C4">
        <w:rPr>
          <w:rFonts w:cs="Arial"/>
          <w:lang w:val="en-GB"/>
        </w:rPr>
        <w:t xml:space="preserve"> limit their access to higher secondary education, basic health services and minimum protection needs. The National </w:t>
      </w:r>
      <w:r w:rsidR="00B33B42" w:rsidRPr="00A460C4">
        <w:rPr>
          <w:rFonts w:cs="Arial"/>
          <w:lang w:val="en-GB"/>
        </w:rPr>
        <w:t>Children</w:t>
      </w:r>
      <w:r w:rsidRPr="00A460C4">
        <w:rPr>
          <w:rFonts w:cs="Arial"/>
          <w:lang w:val="en-GB"/>
        </w:rPr>
        <w:t xml:space="preserve"> Task Force (NCTF), together with project partners, have identified the following groups of young people as being particularly vulnerable: adolescents of ethnic minority groups both at plain land and hill tracks, children in the </w:t>
      </w:r>
      <w:proofErr w:type="spellStart"/>
      <w:r w:rsidRPr="00A460C4">
        <w:rPr>
          <w:rFonts w:cs="Arial"/>
          <w:lang w:val="en-GB"/>
        </w:rPr>
        <w:t>Haor</w:t>
      </w:r>
      <w:proofErr w:type="spellEnd"/>
      <w:r w:rsidRPr="00A460C4">
        <w:rPr>
          <w:rFonts w:cs="Arial"/>
          <w:lang w:val="en-GB"/>
        </w:rPr>
        <w:t xml:space="preserve"> area (remain</w:t>
      </w:r>
      <w:r w:rsidR="004A340B" w:rsidRPr="00A460C4">
        <w:rPr>
          <w:rFonts w:cs="Arial"/>
          <w:lang w:val="en-GB"/>
        </w:rPr>
        <w:t>s</w:t>
      </w:r>
      <w:r w:rsidRPr="00A460C4">
        <w:rPr>
          <w:rFonts w:cs="Arial"/>
          <w:lang w:val="en-GB"/>
        </w:rPr>
        <w:t xml:space="preserve"> under water for 6 to 9 </w:t>
      </w:r>
      <w:r w:rsidR="00E356D7" w:rsidRPr="00A460C4">
        <w:rPr>
          <w:rFonts w:cs="Arial"/>
          <w:lang w:val="en-GB"/>
        </w:rPr>
        <w:t>month</w:t>
      </w:r>
      <w:r w:rsidR="004A340B" w:rsidRPr="00A460C4">
        <w:rPr>
          <w:rFonts w:cs="Arial"/>
          <w:lang w:val="en-GB"/>
        </w:rPr>
        <w:t>s</w:t>
      </w:r>
      <w:r w:rsidR="00E356D7" w:rsidRPr="00A460C4">
        <w:rPr>
          <w:rFonts w:cs="Arial"/>
          <w:lang w:val="en-GB"/>
        </w:rPr>
        <w:t xml:space="preserve"> </w:t>
      </w:r>
      <w:r w:rsidR="004A340B" w:rsidRPr="00A460C4">
        <w:rPr>
          <w:rFonts w:cs="Arial"/>
          <w:lang w:val="en-GB"/>
        </w:rPr>
        <w:t>in a</w:t>
      </w:r>
      <w:r w:rsidR="00E356D7" w:rsidRPr="00A460C4">
        <w:rPr>
          <w:rFonts w:cs="Arial"/>
          <w:lang w:val="en-GB"/>
        </w:rPr>
        <w:t xml:space="preserve"> year)</w:t>
      </w:r>
      <w:r w:rsidR="002A1214">
        <w:rPr>
          <w:rFonts w:cs="Arial"/>
          <w:lang w:val="en-GB"/>
        </w:rPr>
        <w:t xml:space="preserve">. </w:t>
      </w:r>
      <w:r w:rsidRPr="00A27B93">
        <w:rPr>
          <w:rFonts w:cs="Arial"/>
          <w:lang w:val="en-GB"/>
        </w:rPr>
        <w:t>Immediate causes of child rights violations</w:t>
      </w:r>
      <w:r w:rsidR="004A340B">
        <w:rPr>
          <w:rFonts w:cs="Arial"/>
          <w:lang w:val="en-GB"/>
        </w:rPr>
        <w:t xml:space="preserve"> in Bangladesh</w:t>
      </w:r>
      <w:r w:rsidRPr="00A27B93">
        <w:rPr>
          <w:rFonts w:cs="Arial"/>
          <w:lang w:val="en-GB"/>
        </w:rPr>
        <w:t xml:space="preserve"> are poverty, lack of resources and proper implementation of relevant policies and laws. </w:t>
      </w:r>
      <w:r w:rsidR="002A1214">
        <w:rPr>
          <w:rFonts w:cs="Arial"/>
          <w:lang w:val="en-GB"/>
        </w:rPr>
        <w:t xml:space="preserve"> </w:t>
      </w:r>
      <w:r w:rsidRPr="002B0F66">
        <w:rPr>
          <w:rFonts w:cs="Arial"/>
          <w:lang w:val="en-GB"/>
        </w:rPr>
        <w:t xml:space="preserve">The norms around preserving girls’ sexual purity drives parents to marry off girls at a younger age because they are afraid of the loss of face the family would suffer if the girl is sexually harassed or engages in romantic relationships. </w:t>
      </w:r>
      <w:r w:rsidR="00BA050A" w:rsidRPr="002B0F66">
        <w:rPr>
          <w:rFonts w:cs="Arial"/>
          <w:lang w:val="en-GB"/>
        </w:rPr>
        <w:t>At the same time, by gaining capacities to influence decision makers through collective actions, these civil society actors including the young people’s organizations and platforms themselves will become a stronger voice and key drivers of change in promoting SRHR and protecti</w:t>
      </w:r>
      <w:r w:rsidR="001D655E" w:rsidRPr="002B0F66">
        <w:rPr>
          <w:rFonts w:cs="Arial"/>
          <w:lang w:val="en-GB"/>
        </w:rPr>
        <w:t>ng</w:t>
      </w:r>
      <w:r w:rsidR="00BA050A" w:rsidRPr="002B0F66">
        <w:rPr>
          <w:rFonts w:cs="Arial"/>
          <w:lang w:val="en-GB"/>
        </w:rPr>
        <w:t xml:space="preserve"> rights of young people.</w:t>
      </w:r>
    </w:p>
    <w:p w14:paraId="1973F866" w14:textId="77777777" w:rsidR="002A1214" w:rsidRPr="002B0F66" w:rsidRDefault="002A1214" w:rsidP="0032475A">
      <w:pPr>
        <w:autoSpaceDE w:val="0"/>
        <w:autoSpaceDN w:val="0"/>
        <w:adjustRightInd w:val="0"/>
        <w:spacing w:after="120"/>
        <w:jc w:val="both"/>
        <w:rPr>
          <w:rFonts w:cs="Arial"/>
          <w:lang w:val="en-GB"/>
        </w:rPr>
      </w:pPr>
    </w:p>
    <w:p w14:paraId="024261B2" w14:textId="4AE0D48F" w:rsidR="00707998" w:rsidRPr="00A27B93" w:rsidRDefault="00707998" w:rsidP="0032475A">
      <w:pPr>
        <w:spacing w:after="120"/>
        <w:jc w:val="both"/>
        <w:rPr>
          <w:rFonts w:cs="Arial"/>
          <w:b/>
          <w:sz w:val="22"/>
          <w:szCs w:val="22"/>
          <w:lang w:val="en-GB"/>
        </w:rPr>
      </w:pPr>
      <w:r w:rsidRPr="00A27B93">
        <w:rPr>
          <w:rFonts w:cs="Arial"/>
          <w:b/>
          <w:sz w:val="22"/>
          <w:szCs w:val="22"/>
          <w:u w:val="single"/>
          <w:lang w:val="en-GB"/>
        </w:rPr>
        <w:t>Target Groups:</w:t>
      </w:r>
      <w:r w:rsidRPr="00A27B93">
        <w:rPr>
          <w:rFonts w:cs="Arial"/>
          <w:b/>
          <w:sz w:val="22"/>
          <w:szCs w:val="22"/>
          <w:lang w:val="en-GB"/>
        </w:rPr>
        <w:t xml:space="preserve"> </w:t>
      </w:r>
    </w:p>
    <w:p w14:paraId="424D48E0" w14:textId="77777777" w:rsidR="00F0463A" w:rsidRPr="00A27B93" w:rsidRDefault="00F0463A" w:rsidP="0032475A">
      <w:pPr>
        <w:spacing w:after="120"/>
        <w:jc w:val="both"/>
        <w:rPr>
          <w:rFonts w:cs="Arial"/>
          <w:b/>
          <w:sz w:val="22"/>
          <w:szCs w:val="22"/>
          <w:u w:val="single"/>
          <w:lang w:val="en-GB"/>
        </w:rPr>
      </w:pPr>
    </w:p>
    <w:p w14:paraId="1C622B5C" w14:textId="6A652191" w:rsidR="004E6FF7" w:rsidRPr="00A27B93" w:rsidRDefault="005B7C85" w:rsidP="0032475A">
      <w:pPr>
        <w:spacing w:after="120"/>
        <w:jc w:val="both"/>
        <w:rPr>
          <w:rFonts w:cs="Arial"/>
          <w:sz w:val="22"/>
          <w:szCs w:val="22"/>
          <w:lang w:val="en-GB"/>
        </w:rPr>
      </w:pPr>
      <w:r>
        <w:rPr>
          <w:rFonts w:cs="Arial"/>
          <w:b/>
          <w:sz w:val="22"/>
          <w:szCs w:val="22"/>
          <w:lang w:val="en-GB"/>
        </w:rPr>
        <w:t>Project Participants</w:t>
      </w:r>
      <w:r w:rsidR="004E6FF7" w:rsidRPr="00A27B93">
        <w:rPr>
          <w:rFonts w:cs="Arial"/>
          <w:b/>
          <w:sz w:val="22"/>
          <w:szCs w:val="22"/>
          <w:lang w:val="en-GB"/>
        </w:rPr>
        <w:t>:</w:t>
      </w:r>
      <w:r w:rsidR="004E6FF7" w:rsidRPr="00A27B93">
        <w:rPr>
          <w:rFonts w:cs="Arial"/>
          <w:sz w:val="22"/>
          <w:szCs w:val="22"/>
          <w:lang w:val="en-GB"/>
        </w:rPr>
        <w:t xml:space="preserve"> In YES BD, NCTF, NCTF Alumni total members are 23,223. Of which 30% (9289 youth)</w:t>
      </w:r>
      <w:r w:rsidR="006762DF" w:rsidRPr="00A27B93">
        <w:rPr>
          <w:rFonts w:cs="Arial"/>
          <w:sz w:val="22"/>
          <w:szCs w:val="22"/>
          <w:lang w:val="en-GB"/>
        </w:rPr>
        <w:t xml:space="preserve"> </w:t>
      </w:r>
      <w:r w:rsidR="004E6FF7" w:rsidRPr="00A27B93">
        <w:rPr>
          <w:rFonts w:cs="Arial"/>
          <w:sz w:val="22"/>
          <w:szCs w:val="22"/>
          <w:lang w:val="en-GB"/>
        </w:rPr>
        <w:t xml:space="preserve">will be the </w:t>
      </w:r>
      <w:r w:rsidR="00E139CE">
        <w:rPr>
          <w:rFonts w:cs="Arial"/>
          <w:sz w:val="22"/>
          <w:szCs w:val="22"/>
          <w:lang w:val="en-GB"/>
        </w:rPr>
        <w:t xml:space="preserve">target beneficiaries </w:t>
      </w:r>
      <w:r w:rsidR="004E6FF7" w:rsidRPr="00A27B93">
        <w:rPr>
          <w:rFonts w:cs="Arial"/>
          <w:sz w:val="22"/>
          <w:szCs w:val="22"/>
          <w:lang w:val="en-GB"/>
        </w:rPr>
        <w:t xml:space="preserve">of this project. The segregation </w:t>
      </w:r>
      <w:r w:rsidR="0023664C">
        <w:rPr>
          <w:rFonts w:cs="Arial"/>
          <w:sz w:val="22"/>
          <w:szCs w:val="22"/>
          <w:lang w:val="en-GB"/>
        </w:rPr>
        <w:t>is</w:t>
      </w:r>
      <w:r w:rsidR="004E6FF7" w:rsidRPr="00A27B93">
        <w:rPr>
          <w:rFonts w:cs="Arial"/>
          <w:sz w:val="22"/>
          <w:szCs w:val="22"/>
          <w:lang w:val="en-GB"/>
        </w:rPr>
        <w:t xml:space="preserve"> as follows:</w:t>
      </w:r>
    </w:p>
    <w:p w14:paraId="454B779B" w14:textId="77777777" w:rsidR="005C1CAA" w:rsidRPr="0032475A" w:rsidRDefault="005C1CAA" w:rsidP="0032475A">
      <w:pPr>
        <w:spacing w:after="120"/>
        <w:jc w:val="both"/>
        <w:rPr>
          <w:rFonts w:cs="Arial"/>
          <w:sz w:val="10"/>
          <w:szCs w:val="22"/>
          <w:lang w:val="en-GB"/>
        </w:rPr>
      </w:pPr>
    </w:p>
    <w:p w14:paraId="65FD1D5E" w14:textId="4F959C05" w:rsidR="00E139CE" w:rsidRDefault="004E6FF7" w:rsidP="0032475A">
      <w:pPr>
        <w:spacing w:after="120"/>
        <w:jc w:val="both"/>
        <w:rPr>
          <w:rFonts w:cs="Arial"/>
          <w:sz w:val="22"/>
          <w:szCs w:val="22"/>
          <w:lang w:val="en-GB"/>
        </w:rPr>
      </w:pPr>
      <w:r w:rsidRPr="00A27B93">
        <w:rPr>
          <w:rFonts w:cs="Arial"/>
          <w:sz w:val="22"/>
          <w:szCs w:val="22"/>
          <w:lang w:val="en-GB"/>
        </w:rPr>
        <w:t>NCTF=11 members in district group and we will work with NCTF in 40 districts</w:t>
      </w:r>
      <w:r w:rsidR="005C1CAA">
        <w:rPr>
          <w:rFonts w:cs="Arial"/>
          <w:sz w:val="22"/>
          <w:szCs w:val="22"/>
          <w:lang w:val="en-GB"/>
        </w:rPr>
        <w:t xml:space="preserve"> </w:t>
      </w:r>
      <w:r w:rsidR="005C1CAA" w:rsidRPr="00E97D22">
        <w:rPr>
          <w:rFonts w:cs="Arial"/>
          <w:sz w:val="22"/>
          <w:szCs w:val="22"/>
          <w:lang w:val="en-GB"/>
        </w:rPr>
        <w:t>(annex-1)</w:t>
      </w:r>
      <w:r w:rsidRPr="00A27B93">
        <w:rPr>
          <w:rFonts w:cs="Arial"/>
          <w:sz w:val="22"/>
          <w:szCs w:val="22"/>
          <w:lang w:val="en-GB"/>
        </w:rPr>
        <w:t>. So total members are (40*11=440). NCTF Alumni = total members 33</w:t>
      </w:r>
      <w:r w:rsidR="00A22A90">
        <w:rPr>
          <w:rFonts w:cs="Arial"/>
          <w:sz w:val="22"/>
          <w:szCs w:val="22"/>
          <w:lang w:val="en-GB"/>
        </w:rPr>
        <w:t xml:space="preserve"> in each district</w:t>
      </w:r>
      <w:r w:rsidRPr="00A27B93">
        <w:rPr>
          <w:rFonts w:cs="Arial"/>
          <w:sz w:val="22"/>
          <w:szCs w:val="22"/>
          <w:lang w:val="en-GB"/>
        </w:rPr>
        <w:t xml:space="preserve"> (33*40=1320)</w:t>
      </w:r>
      <w:r w:rsidR="00E139CE">
        <w:rPr>
          <w:rFonts w:cs="Arial"/>
          <w:sz w:val="22"/>
          <w:szCs w:val="22"/>
          <w:lang w:val="en-GB"/>
        </w:rPr>
        <w:t xml:space="preserve">. </w:t>
      </w:r>
      <w:r w:rsidR="006E371C">
        <w:rPr>
          <w:rFonts w:cs="Arial"/>
          <w:sz w:val="22"/>
          <w:szCs w:val="22"/>
          <w:lang w:val="en-GB"/>
        </w:rPr>
        <w:t xml:space="preserve">The </w:t>
      </w:r>
      <w:r w:rsidR="00DE79C5">
        <w:rPr>
          <w:rFonts w:cs="Arial"/>
          <w:sz w:val="22"/>
          <w:szCs w:val="22"/>
          <w:lang w:val="en-GB"/>
        </w:rPr>
        <w:t xml:space="preserve">number of </w:t>
      </w:r>
      <w:r w:rsidR="006E371C">
        <w:rPr>
          <w:rFonts w:cs="Arial"/>
          <w:sz w:val="22"/>
          <w:szCs w:val="22"/>
          <w:lang w:val="en-GB"/>
        </w:rPr>
        <w:t xml:space="preserve">NCTF general </w:t>
      </w:r>
      <w:r w:rsidR="00DE79C5">
        <w:rPr>
          <w:rFonts w:cs="Arial"/>
          <w:sz w:val="22"/>
          <w:szCs w:val="22"/>
          <w:lang w:val="en-GB"/>
        </w:rPr>
        <w:t>members</w:t>
      </w:r>
      <w:r w:rsidR="006E371C">
        <w:rPr>
          <w:rFonts w:cs="Arial"/>
          <w:sz w:val="22"/>
          <w:szCs w:val="22"/>
          <w:lang w:val="en-GB"/>
        </w:rPr>
        <w:t xml:space="preserve"> are </w:t>
      </w:r>
      <w:r w:rsidR="00696375">
        <w:rPr>
          <w:rFonts w:cs="Arial"/>
          <w:sz w:val="22"/>
          <w:szCs w:val="22"/>
          <w:lang w:val="en-GB"/>
        </w:rPr>
        <w:t>approximately</w:t>
      </w:r>
      <w:r w:rsidR="006E371C">
        <w:rPr>
          <w:rFonts w:cs="Arial"/>
          <w:sz w:val="22"/>
          <w:szCs w:val="22"/>
          <w:lang w:val="en-GB"/>
        </w:rPr>
        <w:t xml:space="preserve"> 6000. In each socially disadvantaged groups</w:t>
      </w:r>
      <w:r w:rsidR="008137CA">
        <w:rPr>
          <w:rFonts w:cs="Arial"/>
          <w:sz w:val="22"/>
          <w:szCs w:val="22"/>
          <w:lang w:val="en-GB"/>
        </w:rPr>
        <w:t xml:space="preserve"> (annex-2)</w:t>
      </w:r>
      <w:r w:rsidR="006E371C">
        <w:rPr>
          <w:rFonts w:cs="Arial"/>
          <w:sz w:val="22"/>
          <w:szCs w:val="22"/>
          <w:lang w:val="en-GB"/>
        </w:rPr>
        <w:t xml:space="preserve"> there will be 11 executive members (16*11=176) and approximate 1000 general members. </w:t>
      </w:r>
    </w:p>
    <w:p w14:paraId="6D2EE2D9" w14:textId="2E36C7E9" w:rsidR="00B027AC" w:rsidRPr="0032475A" w:rsidRDefault="00B027AC" w:rsidP="0032475A">
      <w:pPr>
        <w:spacing w:after="120"/>
        <w:jc w:val="both"/>
        <w:rPr>
          <w:rFonts w:cs="Arial"/>
          <w:sz w:val="10"/>
          <w:szCs w:val="22"/>
          <w:lang w:val="en-GB"/>
        </w:rPr>
      </w:pPr>
    </w:p>
    <w:p w14:paraId="069FF929" w14:textId="4B359509" w:rsidR="00B027AC" w:rsidRDefault="00B027AC" w:rsidP="0032475A">
      <w:pPr>
        <w:spacing w:after="120"/>
        <w:jc w:val="both"/>
        <w:rPr>
          <w:rFonts w:cs="Arial"/>
          <w:sz w:val="22"/>
          <w:szCs w:val="22"/>
          <w:lang w:val="en-GB"/>
        </w:rPr>
      </w:pPr>
      <w:r>
        <w:rPr>
          <w:rFonts w:cs="Arial"/>
          <w:sz w:val="22"/>
          <w:szCs w:val="22"/>
          <w:lang w:val="en-GB"/>
        </w:rPr>
        <w:t xml:space="preserve">Age: The age of NCTF members </w:t>
      </w:r>
      <w:r w:rsidR="00983498">
        <w:rPr>
          <w:rFonts w:cs="Arial"/>
          <w:sz w:val="22"/>
          <w:szCs w:val="22"/>
          <w:lang w:val="en-GB"/>
        </w:rPr>
        <w:t>is</w:t>
      </w:r>
      <w:r>
        <w:rPr>
          <w:rFonts w:cs="Arial"/>
          <w:sz w:val="22"/>
          <w:szCs w:val="22"/>
          <w:lang w:val="en-GB"/>
        </w:rPr>
        <w:t xml:space="preserve"> 12-18 years. The alumni members’ age </w:t>
      </w:r>
      <w:r w:rsidR="00983498">
        <w:rPr>
          <w:rFonts w:cs="Arial"/>
          <w:sz w:val="22"/>
          <w:szCs w:val="22"/>
          <w:lang w:val="en-GB"/>
        </w:rPr>
        <w:t>is</w:t>
      </w:r>
      <w:r>
        <w:rPr>
          <w:rFonts w:cs="Arial"/>
          <w:sz w:val="22"/>
          <w:szCs w:val="22"/>
          <w:lang w:val="en-GB"/>
        </w:rPr>
        <w:t xml:space="preserve"> 19-24 years. </w:t>
      </w:r>
      <w:r w:rsidR="00983498">
        <w:rPr>
          <w:rFonts w:cs="Arial"/>
          <w:sz w:val="22"/>
          <w:szCs w:val="22"/>
          <w:lang w:val="en-GB"/>
        </w:rPr>
        <w:t xml:space="preserve">The age of marginal </w:t>
      </w:r>
      <w:r w:rsidR="00A22A90">
        <w:rPr>
          <w:rFonts w:cs="Arial"/>
          <w:sz w:val="22"/>
          <w:szCs w:val="22"/>
          <w:lang w:val="en-GB"/>
        </w:rPr>
        <w:t>group’s</w:t>
      </w:r>
      <w:r w:rsidR="00983498">
        <w:rPr>
          <w:rFonts w:cs="Arial"/>
          <w:sz w:val="22"/>
          <w:szCs w:val="22"/>
          <w:lang w:val="en-GB"/>
        </w:rPr>
        <w:t xml:space="preserve"> members is 12-24 years. </w:t>
      </w:r>
    </w:p>
    <w:p w14:paraId="61A34C04" w14:textId="457F7A45" w:rsidR="004A26F7" w:rsidRPr="0032475A" w:rsidRDefault="004A26F7" w:rsidP="0032475A">
      <w:pPr>
        <w:spacing w:after="120"/>
        <w:jc w:val="both"/>
        <w:rPr>
          <w:rFonts w:cs="Arial"/>
          <w:sz w:val="10"/>
          <w:szCs w:val="22"/>
          <w:lang w:val="en-GB"/>
        </w:rPr>
      </w:pPr>
    </w:p>
    <w:p w14:paraId="46827C16" w14:textId="1C442732" w:rsidR="004A26F7" w:rsidRDefault="004A26F7" w:rsidP="0032475A">
      <w:pPr>
        <w:spacing w:after="120"/>
        <w:jc w:val="both"/>
        <w:rPr>
          <w:rFonts w:cs="Arial"/>
          <w:sz w:val="22"/>
          <w:szCs w:val="22"/>
          <w:lang w:val="en-GB"/>
        </w:rPr>
      </w:pPr>
      <w:r>
        <w:rPr>
          <w:rFonts w:cs="Arial"/>
          <w:sz w:val="22"/>
          <w:szCs w:val="22"/>
          <w:lang w:val="en-GB"/>
        </w:rPr>
        <w:t xml:space="preserve">The project will work with the following primary and secondary duty bearers as </w:t>
      </w:r>
      <w:r w:rsidR="00847101">
        <w:rPr>
          <w:rFonts w:cs="Arial"/>
          <w:sz w:val="22"/>
          <w:szCs w:val="22"/>
          <w:lang w:val="en-GB"/>
        </w:rPr>
        <w:t>well:</w:t>
      </w:r>
    </w:p>
    <w:p w14:paraId="0F7D26FE" w14:textId="0794E0B3" w:rsidR="004A26F7" w:rsidRPr="0032475A" w:rsidRDefault="004A26F7" w:rsidP="0032475A">
      <w:pPr>
        <w:spacing w:after="120"/>
        <w:jc w:val="both"/>
        <w:rPr>
          <w:rFonts w:cs="Arial"/>
          <w:sz w:val="12"/>
          <w:szCs w:val="22"/>
          <w:lang w:val="en-GB"/>
        </w:rPr>
      </w:pPr>
    </w:p>
    <w:p w14:paraId="4D266626" w14:textId="77777777" w:rsidR="004A26F7" w:rsidRPr="00A27B93" w:rsidRDefault="004A26F7" w:rsidP="0032475A">
      <w:pPr>
        <w:spacing w:after="120"/>
        <w:jc w:val="both"/>
        <w:rPr>
          <w:rFonts w:cs="Arial"/>
          <w:sz w:val="22"/>
          <w:szCs w:val="22"/>
          <w:lang w:val="en-GB"/>
        </w:rPr>
      </w:pPr>
      <w:r w:rsidRPr="00A27B93">
        <w:rPr>
          <w:rFonts w:cs="Arial"/>
          <w:sz w:val="22"/>
          <w:szCs w:val="22"/>
          <w:u w:val="single"/>
          <w:lang w:val="en-GB"/>
        </w:rPr>
        <w:t>Primary duty bearers:</w:t>
      </w:r>
      <w:r w:rsidRPr="00A27B93">
        <w:rPr>
          <w:rFonts w:cs="Arial"/>
          <w:sz w:val="22"/>
          <w:szCs w:val="22"/>
          <w:lang w:val="en-GB"/>
        </w:rPr>
        <w:t xml:space="preserve"> The primary duty bearers targeted are the </w:t>
      </w:r>
      <w:r w:rsidRPr="00A27B93">
        <w:rPr>
          <w:rFonts w:cs="Arial"/>
          <w:sz w:val="22"/>
          <w:szCs w:val="22"/>
          <w:shd w:val="clear" w:color="auto" w:fill="FFFFFF"/>
          <w:lang w:val="en-GB"/>
        </w:rPr>
        <w:t xml:space="preserve">SDGs Implementation and Monitoring Committee at the Prime Minister’s Office, </w:t>
      </w:r>
      <w:r w:rsidRPr="00A27B93">
        <w:rPr>
          <w:rFonts w:cs="Arial"/>
          <w:sz w:val="22"/>
          <w:szCs w:val="22"/>
          <w:lang w:val="en-GB"/>
        </w:rPr>
        <w:t xml:space="preserve">policy makers both at local and national level, members of Parliamentary Caucus on Child Rights, line ministry officials, district administration and line ministry officials in the district. Estimated target group would be about 5 officials per district, and at central level over a 100 duty bearers will be targeted through activities. </w:t>
      </w:r>
    </w:p>
    <w:p w14:paraId="5529A0E9" w14:textId="77777777" w:rsidR="004A26F7" w:rsidRPr="00A27B93" w:rsidRDefault="004A26F7" w:rsidP="0032475A">
      <w:pPr>
        <w:spacing w:after="120"/>
        <w:jc w:val="both"/>
        <w:rPr>
          <w:rFonts w:cs="Arial"/>
          <w:sz w:val="22"/>
          <w:szCs w:val="22"/>
          <w:lang w:val="en-GB"/>
        </w:rPr>
      </w:pPr>
    </w:p>
    <w:p w14:paraId="390EF412" w14:textId="77777777" w:rsidR="004A26F7" w:rsidRPr="00A27B93" w:rsidRDefault="004A26F7" w:rsidP="0032475A">
      <w:pPr>
        <w:spacing w:after="120"/>
        <w:jc w:val="both"/>
        <w:rPr>
          <w:rFonts w:cs="Arial"/>
          <w:sz w:val="22"/>
          <w:szCs w:val="22"/>
          <w:lang w:val="en-GB"/>
        </w:rPr>
      </w:pPr>
      <w:r w:rsidRPr="00A27B93">
        <w:rPr>
          <w:rFonts w:cs="Arial"/>
          <w:sz w:val="22"/>
          <w:szCs w:val="22"/>
          <w:u w:val="single"/>
          <w:lang w:val="en-GB"/>
        </w:rPr>
        <w:t>Secondary duty bearers:</w:t>
      </w:r>
      <w:r w:rsidRPr="00A27B93">
        <w:rPr>
          <w:rFonts w:cs="Arial"/>
          <w:sz w:val="22"/>
          <w:szCs w:val="22"/>
          <w:lang w:val="en-GB"/>
        </w:rPr>
        <w:t xml:space="preserve"> The secondary duty bearers for this project are CSOs, parents and community gatekeepers and religious leaders. Civil Society members, Civil Society Organizations working with young people’s associations/groups or platforms on sexual and reproductive</w:t>
      </w:r>
      <w:r>
        <w:rPr>
          <w:rFonts w:cs="Arial"/>
          <w:sz w:val="22"/>
          <w:szCs w:val="22"/>
          <w:lang w:val="en-GB"/>
        </w:rPr>
        <w:t xml:space="preserve"> health</w:t>
      </w:r>
      <w:r w:rsidRPr="00A27B93">
        <w:rPr>
          <w:rFonts w:cs="Arial"/>
          <w:sz w:val="22"/>
          <w:szCs w:val="22"/>
          <w:lang w:val="en-GB"/>
        </w:rPr>
        <w:t xml:space="preserve"> rights, parents, community leaders and media representatives at district and national level. Those groups are not only secondary duty bearers but also receive support from the project as target groups in building their capacity and knowledge. </w:t>
      </w:r>
    </w:p>
    <w:p w14:paraId="757CE54D" w14:textId="486483A4" w:rsidR="004A26F7" w:rsidRDefault="004A26F7" w:rsidP="0032475A">
      <w:pPr>
        <w:spacing w:after="120"/>
        <w:jc w:val="both"/>
        <w:rPr>
          <w:rFonts w:cs="Arial"/>
          <w:sz w:val="22"/>
          <w:szCs w:val="22"/>
          <w:lang w:val="en-GB"/>
        </w:rPr>
      </w:pPr>
    </w:p>
    <w:p w14:paraId="531B04DE" w14:textId="0202737A" w:rsidR="004A26F7" w:rsidRPr="00143194" w:rsidRDefault="004A26F7" w:rsidP="0032475A">
      <w:pPr>
        <w:spacing w:after="120"/>
        <w:jc w:val="both"/>
        <w:rPr>
          <w:rFonts w:cs="Arial"/>
          <w:sz w:val="22"/>
          <w:szCs w:val="22"/>
          <w:u w:val="single"/>
          <w:lang w:val="en-GB"/>
        </w:rPr>
      </w:pPr>
      <w:r w:rsidRPr="00143194">
        <w:rPr>
          <w:rFonts w:cs="Arial"/>
          <w:sz w:val="22"/>
          <w:szCs w:val="22"/>
          <w:u w:val="single"/>
          <w:lang w:val="en-GB"/>
        </w:rPr>
        <w:lastRenderedPageBreak/>
        <w:t xml:space="preserve">Brief outline </w:t>
      </w:r>
      <w:r w:rsidR="0071671B" w:rsidRPr="00143194">
        <w:rPr>
          <w:rFonts w:cs="Arial"/>
          <w:sz w:val="22"/>
          <w:szCs w:val="22"/>
          <w:u w:val="single"/>
          <w:lang w:val="en-GB"/>
        </w:rPr>
        <w:t>of</w:t>
      </w:r>
      <w:r w:rsidRPr="00143194">
        <w:rPr>
          <w:rFonts w:cs="Arial"/>
          <w:sz w:val="22"/>
          <w:szCs w:val="22"/>
          <w:u w:val="single"/>
          <w:lang w:val="en-GB"/>
        </w:rPr>
        <w:t xml:space="preserve"> CSOs, NCTF, NCTF alumni</w:t>
      </w:r>
    </w:p>
    <w:p w14:paraId="058EF30B" w14:textId="77777777" w:rsidR="00E139CE" w:rsidRPr="0032475A" w:rsidRDefault="00E139CE" w:rsidP="0032475A">
      <w:pPr>
        <w:spacing w:after="120"/>
        <w:jc w:val="both"/>
        <w:rPr>
          <w:rFonts w:cs="Arial"/>
          <w:sz w:val="10"/>
          <w:szCs w:val="22"/>
          <w:lang w:val="en-GB"/>
        </w:rPr>
      </w:pPr>
    </w:p>
    <w:p w14:paraId="47AA8EFA" w14:textId="3FD9AE31" w:rsidR="00707998" w:rsidRPr="00A27B93" w:rsidRDefault="00707998" w:rsidP="0032475A">
      <w:pPr>
        <w:spacing w:after="120"/>
        <w:jc w:val="both"/>
        <w:rPr>
          <w:rFonts w:cs="Arial"/>
          <w:b/>
          <w:sz w:val="22"/>
          <w:szCs w:val="22"/>
          <w:lang w:val="en-GB"/>
        </w:rPr>
      </w:pPr>
      <w:r w:rsidRPr="00A27B93">
        <w:rPr>
          <w:rFonts w:cs="Arial"/>
          <w:b/>
          <w:sz w:val="22"/>
          <w:szCs w:val="22"/>
          <w:lang w:val="en-GB"/>
        </w:rPr>
        <w:t>CSOs</w:t>
      </w:r>
      <w:r w:rsidRPr="00A27B93">
        <w:rPr>
          <w:rFonts w:cs="Arial"/>
          <w:sz w:val="22"/>
          <w:szCs w:val="22"/>
          <w:lang w:val="en-GB"/>
        </w:rPr>
        <w:t>:</w:t>
      </w:r>
      <w:r w:rsidRPr="00A27B93">
        <w:rPr>
          <w:rFonts w:cs="Arial"/>
          <w:b/>
          <w:sz w:val="22"/>
          <w:szCs w:val="22"/>
          <w:lang w:val="en-GB"/>
        </w:rPr>
        <w:t xml:space="preserve"> </w:t>
      </w:r>
      <w:r w:rsidRPr="00A27B93">
        <w:rPr>
          <w:rFonts w:cs="Arial"/>
          <w:sz w:val="22"/>
          <w:szCs w:val="22"/>
          <w:lang w:val="en-GB"/>
        </w:rPr>
        <w:t>For the purpose of this exercise</w:t>
      </w:r>
      <w:r w:rsidR="0023664C">
        <w:rPr>
          <w:rFonts w:cs="Arial"/>
          <w:sz w:val="22"/>
          <w:szCs w:val="22"/>
          <w:lang w:val="en-GB"/>
        </w:rPr>
        <w:t>,</w:t>
      </w:r>
      <w:r w:rsidRPr="00A27B93">
        <w:rPr>
          <w:rFonts w:cs="Arial"/>
          <w:sz w:val="22"/>
          <w:szCs w:val="22"/>
          <w:lang w:val="en-GB"/>
        </w:rPr>
        <w:t xml:space="preserve"> </w:t>
      </w:r>
      <w:r w:rsidR="00B73A83" w:rsidRPr="00A27B93">
        <w:rPr>
          <w:rFonts w:cs="Arial"/>
          <w:sz w:val="22"/>
          <w:szCs w:val="22"/>
          <w:lang w:val="en-GB"/>
        </w:rPr>
        <w:t>C</w:t>
      </w:r>
      <w:r w:rsidRPr="00A27B93">
        <w:rPr>
          <w:rFonts w:cs="Arial"/>
          <w:sz w:val="22"/>
          <w:szCs w:val="22"/>
          <w:lang w:val="en-GB"/>
        </w:rPr>
        <w:t xml:space="preserve">ivil </w:t>
      </w:r>
      <w:r w:rsidR="00B73A83" w:rsidRPr="00A27B93">
        <w:rPr>
          <w:rFonts w:cs="Arial"/>
          <w:sz w:val="22"/>
          <w:szCs w:val="22"/>
          <w:lang w:val="en-GB"/>
        </w:rPr>
        <w:t>S</w:t>
      </w:r>
      <w:r w:rsidRPr="00A27B93">
        <w:rPr>
          <w:rFonts w:cs="Arial"/>
          <w:sz w:val="22"/>
          <w:szCs w:val="22"/>
          <w:lang w:val="en-GB"/>
        </w:rPr>
        <w:t xml:space="preserve">ociety </w:t>
      </w:r>
      <w:r w:rsidR="00B73A83" w:rsidRPr="00A27B93">
        <w:rPr>
          <w:rFonts w:cs="Arial"/>
          <w:sz w:val="22"/>
          <w:szCs w:val="22"/>
          <w:lang w:val="en-GB"/>
        </w:rPr>
        <w:t>O</w:t>
      </w:r>
      <w:r w:rsidRPr="00A27B93">
        <w:rPr>
          <w:rFonts w:cs="Arial"/>
          <w:sz w:val="22"/>
          <w:szCs w:val="22"/>
          <w:lang w:val="en-GB"/>
        </w:rPr>
        <w:t>rganisations (CSOs) w</w:t>
      </w:r>
      <w:r w:rsidR="0023664C">
        <w:rPr>
          <w:rFonts w:cs="Arial"/>
          <w:sz w:val="22"/>
          <w:szCs w:val="22"/>
          <w:lang w:val="en-GB"/>
        </w:rPr>
        <w:t>ill</w:t>
      </w:r>
      <w:r w:rsidRPr="00A27B93">
        <w:rPr>
          <w:rFonts w:cs="Arial"/>
          <w:sz w:val="22"/>
          <w:szCs w:val="22"/>
          <w:lang w:val="en-GB"/>
        </w:rPr>
        <w:t xml:space="preserve"> include </w:t>
      </w:r>
      <w:r w:rsidRPr="00A27B93">
        <w:rPr>
          <w:rFonts w:cs="Arial"/>
          <w:iCs/>
          <w:sz w:val="22"/>
          <w:szCs w:val="22"/>
          <w:lang w:val="en-GB"/>
        </w:rPr>
        <w:t xml:space="preserve">“young people’s groups, </w:t>
      </w:r>
      <w:r w:rsidR="00B73A83" w:rsidRPr="00A27B93">
        <w:rPr>
          <w:rFonts w:cs="Arial"/>
          <w:iCs/>
          <w:sz w:val="22"/>
          <w:szCs w:val="22"/>
          <w:lang w:val="en-GB"/>
        </w:rPr>
        <w:t>C</w:t>
      </w:r>
      <w:r w:rsidRPr="00A27B93">
        <w:rPr>
          <w:rFonts w:cs="Arial"/>
          <w:iCs/>
          <w:sz w:val="22"/>
          <w:szCs w:val="22"/>
          <w:lang w:val="en-GB"/>
        </w:rPr>
        <w:t xml:space="preserve">ommunity-based </w:t>
      </w:r>
      <w:r w:rsidR="00B73A83" w:rsidRPr="00A27B93">
        <w:rPr>
          <w:rFonts w:cs="Arial"/>
          <w:iCs/>
          <w:sz w:val="22"/>
          <w:szCs w:val="22"/>
          <w:lang w:val="en-GB"/>
        </w:rPr>
        <w:t>O</w:t>
      </w:r>
      <w:r w:rsidRPr="00A27B93">
        <w:rPr>
          <w:rFonts w:cs="Arial"/>
          <w:iCs/>
          <w:sz w:val="22"/>
          <w:szCs w:val="22"/>
          <w:lang w:val="en-GB"/>
        </w:rPr>
        <w:t xml:space="preserve">rganizations (CBOs), </w:t>
      </w:r>
      <w:r w:rsidR="00B73A83" w:rsidRPr="00A27B93">
        <w:rPr>
          <w:rFonts w:cs="Arial"/>
          <w:iCs/>
          <w:sz w:val="22"/>
          <w:szCs w:val="22"/>
          <w:lang w:val="en-GB"/>
        </w:rPr>
        <w:t>I</w:t>
      </w:r>
      <w:r w:rsidRPr="00A27B93">
        <w:rPr>
          <w:rFonts w:cs="Arial"/>
          <w:iCs/>
          <w:sz w:val="22"/>
          <w:szCs w:val="22"/>
          <w:lang w:val="en-GB"/>
        </w:rPr>
        <w:t xml:space="preserve">nternational </w:t>
      </w:r>
      <w:r w:rsidR="00B73A83" w:rsidRPr="00A27B93">
        <w:rPr>
          <w:rFonts w:cs="Arial"/>
          <w:iCs/>
          <w:sz w:val="22"/>
          <w:szCs w:val="22"/>
          <w:lang w:val="en-GB"/>
        </w:rPr>
        <w:t>C</w:t>
      </w:r>
      <w:r w:rsidRPr="00A27B93">
        <w:rPr>
          <w:rFonts w:cs="Arial"/>
          <w:iCs/>
          <w:sz w:val="22"/>
          <w:szCs w:val="22"/>
          <w:lang w:val="en-GB"/>
        </w:rPr>
        <w:t xml:space="preserve">ivil </w:t>
      </w:r>
      <w:r w:rsidR="00B73A83" w:rsidRPr="00A27B93">
        <w:rPr>
          <w:rFonts w:cs="Arial"/>
          <w:iCs/>
          <w:sz w:val="22"/>
          <w:szCs w:val="22"/>
          <w:lang w:val="en-GB"/>
        </w:rPr>
        <w:t>S</w:t>
      </w:r>
      <w:r w:rsidRPr="00A27B93">
        <w:rPr>
          <w:rFonts w:cs="Arial"/>
          <w:iCs/>
          <w:sz w:val="22"/>
          <w:szCs w:val="22"/>
          <w:lang w:val="en-GB"/>
        </w:rPr>
        <w:t xml:space="preserve">ociety </w:t>
      </w:r>
      <w:r w:rsidR="00B73A83" w:rsidRPr="00A27B93">
        <w:rPr>
          <w:rFonts w:cs="Arial"/>
          <w:iCs/>
          <w:sz w:val="22"/>
          <w:szCs w:val="22"/>
          <w:lang w:val="en-GB"/>
        </w:rPr>
        <w:t>O</w:t>
      </w:r>
      <w:r w:rsidRPr="00A27B93">
        <w:rPr>
          <w:rFonts w:cs="Arial"/>
          <w:iCs/>
          <w:sz w:val="22"/>
          <w:szCs w:val="22"/>
          <w:lang w:val="en-GB"/>
        </w:rPr>
        <w:t>rganizations (ICSO), environmental groups, women’s rights groups, philanthropic organizations, human rights groups, co-operatives, village associations, professional associations, independent research institutes, humanitarian assistance organizations, and the media”</w:t>
      </w:r>
      <w:r w:rsidRPr="00A27B93">
        <w:rPr>
          <w:rFonts w:cs="Arial"/>
          <w:sz w:val="22"/>
          <w:szCs w:val="22"/>
          <w:lang w:val="en-GB"/>
        </w:rPr>
        <w:t xml:space="preserve"> (Plan International Inc., 2016). For this project, Plan International Bangladesh has considered </w:t>
      </w:r>
      <w:r w:rsidR="00BD1A2B">
        <w:rPr>
          <w:rFonts w:cs="Arial"/>
          <w:sz w:val="22"/>
          <w:szCs w:val="22"/>
          <w:lang w:val="en-GB"/>
        </w:rPr>
        <w:t>13</w:t>
      </w:r>
      <w:r w:rsidR="00BD1A2B" w:rsidRPr="00A27B93">
        <w:rPr>
          <w:rFonts w:cs="Arial"/>
          <w:sz w:val="22"/>
          <w:szCs w:val="22"/>
          <w:lang w:val="en-GB"/>
        </w:rPr>
        <w:t xml:space="preserve"> </w:t>
      </w:r>
      <w:r w:rsidRPr="00A27B93">
        <w:rPr>
          <w:rFonts w:cs="Arial"/>
          <w:sz w:val="22"/>
          <w:szCs w:val="22"/>
          <w:lang w:val="en-GB"/>
        </w:rPr>
        <w:t>local NGOs</w:t>
      </w:r>
      <w:r w:rsidR="00BD1A2B">
        <w:rPr>
          <w:rFonts w:cs="Arial"/>
          <w:sz w:val="22"/>
          <w:szCs w:val="22"/>
          <w:lang w:val="en-GB"/>
        </w:rPr>
        <w:t>/CSOs</w:t>
      </w:r>
      <w:r w:rsidRPr="00A27B93">
        <w:rPr>
          <w:rFonts w:cs="Arial"/>
          <w:sz w:val="22"/>
          <w:szCs w:val="22"/>
          <w:lang w:val="en-GB"/>
        </w:rPr>
        <w:t xml:space="preserve"> </w:t>
      </w:r>
      <w:proofErr w:type="gramStart"/>
      <w:r w:rsidRPr="00A27B93">
        <w:rPr>
          <w:rFonts w:cs="Arial"/>
          <w:sz w:val="22"/>
          <w:szCs w:val="22"/>
          <w:lang w:val="en-GB"/>
        </w:rPr>
        <w:t xml:space="preserve">and </w:t>
      </w:r>
      <w:r w:rsidR="008137CA">
        <w:rPr>
          <w:rFonts w:cs="Arial"/>
          <w:sz w:val="22"/>
          <w:szCs w:val="22"/>
          <w:lang w:val="en-GB"/>
        </w:rPr>
        <w:t xml:space="preserve"> 2</w:t>
      </w:r>
      <w:proofErr w:type="gramEnd"/>
      <w:r w:rsidRPr="00A27B93">
        <w:rPr>
          <w:rFonts w:cs="Arial"/>
          <w:sz w:val="22"/>
          <w:szCs w:val="22"/>
          <w:lang w:val="en-GB"/>
        </w:rPr>
        <w:t xml:space="preserve"> youth-led organization</w:t>
      </w:r>
      <w:r w:rsidR="0023664C">
        <w:rPr>
          <w:rFonts w:cs="Arial"/>
          <w:sz w:val="22"/>
          <w:szCs w:val="22"/>
          <w:lang w:val="en-GB"/>
        </w:rPr>
        <w:t>s</w:t>
      </w:r>
      <w:r w:rsidR="008137CA">
        <w:rPr>
          <w:rFonts w:cs="Arial"/>
          <w:sz w:val="22"/>
          <w:szCs w:val="22"/>
          <w:lang w:val="en-GB"/>
        </w:rPr>
        <w:t xml:space="preserve"> (YFC, YES BD) </w:t>
      </w:r>
      <w:r w:rsidRPr="00A27B93">
        <w:rPr>
          <w:rFonts w:cs="Arial"/>
          <w:sz w:val="22"/>
          <w:szCs w:val="22"/>
          <w:lang w:val="en-GB"/>
        </w:rPr>
        <w:t>to target as CSOs to be strengthen</w:t>
      </w:r>
      <w:r w:rsidR="00B73A83" w:rsidRPr="00A27B93">
        <w:rPr>
          <w:rFonts w:cs="Arial"/>
          <w:sz w:val="22"/>
          <w:szCs w:val="22"/>
          <w:lang w:val="en-GB"/>
        </w:rPr>
        <w:t>ed</w:t>
      </w:r>
      <w:r w:rsidRPr="00A27B93">
        <w:rPr>
          <w:rFonts w:cs="Arial"/>
          <w:sz w:val="22"/>
          <w:szCs w:val="22"/>
          <w:lang w:val="en-GB"/>
        </w:rPr>
        <w:t xml:space="preserve">. </w:t>
      </w:r>
    </w:p>
    <w:p w14:paraId="29F02606" w14:textId="77777777" w:rsidR="00965892" w:rsidRPr="00A27B93" w:rsidRDefault="00965892" w:rsidP="0032475A">
      <w:pPr>
        <w:spacing w:after="120"/>
        <w:jc w:val="both"/>
        <w:rPr>
          <w:rFonts w:cs="Arial"/>
          <w:sz w:val="22"/>
          <w:szCs w:val="22"/>
          <w:lang w:val="en-GB"/>
        </w:rPr>
      </w:pPr>
    </w:p>
    <w:p w14:paraId="753BF831" w14:textId="485CFA0C" w:rsidR="00707998" w:rsidRPr="00A27B93" w:rsidRDefault="00707998" w:rsidP="0032475A">
      <w:pPr>
        <w:spacing w:after="120"/>
        <w:jc w:val="both"/>
        <w:rPr>
          <w:rFonts w:cs="Arial"/>
          <w:sz w:val="22"/>
          <w:szCs w:val="22"/>
          <w:lang w:val="en-GB"/>
        </w:rPr>
      </w:pPr>
      <w:r w:rsidRPr="00A27B93">
        <w:rPr>
          <w:rFonts w:cs="Arial"/>
          <w:b/>
          <w:sz w:val="22"/>
          <w:szCs w:val="22"/>
          <w:lang w:val="en-GB"/>
        </w:rPr>
        <w:t>NCTF</w:t>
      </w:r>
      <w:r w:rsidRPr="00A27B93">
        <w:rPr>
          <w:rFonts w:cs="Arial"/>
          <w:sz w:val="22"/>
          <w:szCs w:val="22"/>
          <w:lang w:val="en-GB"/>
        </w:rPr>
        <w:t xml:space="preserve">: National </w:t>
      </w:r>
      <w:r w:rsidR="00E64453" w:rsidRPr="00A27B93">
        <w:rPr>
          <w:rFonts w:cs="Arial"/>
          <w:sz w:val="22"/>
          <w:szCs w:val="22"/>
          <w:lang w:val="en-GB"/>
        </w:rPr>
        <w:t>Children</w:t>
      </w:r>
      <w:r w:rsidR="00E64453">
        <w:rPr>
          <w:rFonts w:cs="Arial"/>
          <w:sz w:val="22"/>
          <w:szCs w:val="22"/>
          <w:lang w:val="en-GB"/>
        </w:rPr>
        <w:t>’s</w:t>
      </w:r>
      <w:r w:rsidRPr="00A27B93">
        <w:rPr>
          <w:rFonts w:cs="Arial"/>
          <w:sz w:val="22"/>
          <w:szCs w:val="22"/>
          <w:lang w:val="en-GB"/>
        </w:rPr>
        <w:t xml:space="preserve"> Task Force (NCTF) is an independent, nationwide child-led organization and </w:t>
      </w:r>
      <w:r w:rsidR="002833ED">
        <w:rPr>
          <w:rFonts w:cs="Arial"/>
          <w:sz w:val="22"/>
          <w:szCs w:val="22"/>
          <w:lang w:val="en-GB"/>
        </w:rPr>
        <w:t xml:space="preserve">the </w:t>
      </w:r>
      <w:r w:rsidR="007F0248">
        <w:rPr>
          <w:rFonts w:cs="Arial"/>
          <w:sz w:val="22"/>
          <w:szCs w:val="22"/>
          <w:lang w:val="en-GB"/>
        </w:rPr>
        <w:t xml:space="preserve">organization </w:t>
      </w:r>
      <w:r w:rsidR="007F0248" w:rsidRPr="00A27B93">
        <w:rPr>
          <w:rFonts w:cs="Arial"/>
          <w:sz w:val="22"/>
          <w:szCs w:val="22"/>
          <w:lang w:val="en-GB"/>
        </w:rPr>
        <w:t>monitors</w:t>
      </w:r>
      <w:r w:rsidRPr="00A27B93">
        <w:rPr>
          <w:rFonts w:cs="Arial"/>
          <w:sz w:val="22"/>
          <w:szCs w:val="22"/>
          <w:lang w:val="en-GB"/>
        </w:rPr>
        <w:t xml:space="preserve"> and advocate</w:t>
      </w:r>
      <w:r w:rsidR="002833ED">
        <w:rPr>
          <w:rFonts w:cs="Arial"/>
          <w:sz w:val="22"/>
          <w:szCs w:val="22"/>
          <w:lang w:val="en-GB"/>
        </w:rPr>
        <w:t>s</w:t>
      </w:r>
      <w:r w:rsidRPr="00A27B93">
        <w:rPr>
          <w:rFonts w:cs="Arial"/>
          <w:sz w:val="22"/>
          <w:szCs w:val="22"/>
          <w:lang w:val="en-GB"/>
        </w:rPr>
        <w:t xml:space="preserve"> on child rights issues </w:t>
      </w:r>
      <w:r w:rsidR="002833ED">
        <w:rPr>
          <w:rFonts w:cs="Arial"/>
          <w:sz w:val="22"/>
          <w:szCs w:val="22"/>
          <w:lang w:val="en-GB"/>
        </w:rPr>
        <w:t>across</w:t>
      </w:r>
      <w:r w:rsidRPr="00A27B93">
        <w:rPr>
          <w:rFonts w:cs="Arial"/>
          <w:sz w:val="22"/>
          <w:szCs w:val="22"/>
          <w:lang w:val="en-GB"/>
        </w:rPr>
        <w:t xml:space="preserve"> the country. NCTF is widely accepted both nationally and internationally by children and young people, Government, and UNDP. </w:t>
      </w:r>
    </w:p>
    <w:p w14:paraId="76BAE7AA" w14:textId="77777777" w:rsidR="00965892" w:rsidRPr="00A27B93" w:rsidRDefault="00965892" w:rsidP="0032475A">
      <w:pPr>
        <w:spacing w:after="120"/>
        <w:jc w:val="both"/>
        <w:rPr>
          <w:rFonts w:cs="Arial"/>
          <w:sz w:val="22"/>
          <w:szCs w:val="22"/>
          <w:lang w:val="en-GB"/>
        </w:rPr>
      </w:pPr>
    </w:p>
    <w:p w14:paraId="18AD6BCF" w14:textId="2859E3AC" w:rsidR="00707998" w:rsidRDefault="00707998" w:rsidP="0032475A">
      <w:pPr>
        <w:spacing w:after="120"/>
        <w:jc w:val="both"/>
        <w:rPr>
          <w:rFonts w:cs="Arial"/>
          <w:sz w:val="22"/>
          <w:szCs w:val="22"/>
          <w:lang w:val="en-GB"/>
        </w:rPr>
      </w:pPr>
      <w:r w:rsidRPr="00A27B93">
        <w:rPr>
          <w:rFonts w:cs="Arial"/>
          <w:b/>
          <w:sz w:val="22"/>
          <w:szCs w:val="22"/>
          <w:lang w:val="en-GB"/>
        </w:rPr>
        <w:t>NCTF alumni</w:t>
      </w:r>
      <w:r w:rsidRPr="00A27B93">
        <w:rPr>
          <w:rFonts w:cs="Arial"/>
          <w:sz w:val="22"/>
          <w:szCs w:val="22"/>
          <w:lang w:val="en-GB"/>
        </w:rPr>
        <w:t>:</w:t>
      </w:r>
      <w:r w:rsidRPr="00A27B93">
        <w:rPr>
          <w:rFonts w:cs="Arial"/>
          <w:b/>
          <w:sz w:val="22"/>
          <w:szCs w:val="22"/>
          <w:lang w:val="en-GB"/>
        </w:rPr>
        <w:t xml:space="preserve"> </w:t>
      </w:r>
      <w:r w:rsidRPr="00A27B93">
        <w:rPr>
          <w:rFonts w:cs="Arial"/>
          <w:sz w:val="22"/>
          <w:szCs w:val="22"/>
          <w:lang w:val="en-GB"/>
        </w:rPr>
        <w:t xml:space="preserve">At district level there </w:t>
      </w:r>
      <w:r w:rsidR="00A733E1">
        <w:rPr>
          <w:rFonts w:cs="Arial"/>
          <w:sz w:val="22"/>
          <w:szCs w:val="22"/>
          <w:lang w:val="en-GB"/>
        </w:rPr>
        <w:t>are</w:t>
      </w:r>
      <w:r w:rsidRPr="00A27B93">
        <w:rPr>
          <w:rFonts w:cs="Arial"/>
          <w:sz w:val="22"/>
          <w:szCs w:val="22"/>
          <w:lang w:val="en-GB"/>
        </w:rPr>
        <w:t xml:space="preserve"> on average 33 graduated members and they are experienced on CRC, CP and capacitated to organize any local level advocacy with the duty bearers. Graduated NCTF member</w:t>
      </w:r>
      <w:r w:rsidR="00A733E1">
        <w:rPr>
          <w:rFonts w:cs="Arial"/>
          <w:sz w:val="22"/>
          <w:szCs w:val="22"/>
          <w:lang w:val="en-GB"/>
        </w:rPr>
        <w:t>s</w:t>
      </w:r>
      <w:r w:rsidRPr="00A27B93">
        <w:rPr>
          <w:rFonts w:cs="Arial"/>
          <w:sz w:val="22"/>
          <w:szCs w:val="22"/>
          <w:lang w:val="en-GB"/>
        </w:rPr>
        <w:t xml:space="preserve"> will establish a platform in the district level and support the NCTF district committee </w:t>
      </w:r>
      <w:r w:rsidR="005A0A0E" w:rsidRPr="00A27B93">
        <w:rPr>
          <w:rFonts w:cs="Arial"/>
          <w:sz w:val="22"/>
          <w:szCs w:val="22"/>
          <w:lang w:val="en-GB"/>
        </w:rPr>
        <w:t>on a</w:t>
      </w:r>
      <w:r w:rsidRPr="00A27B93">
        <w:rPr>
          <w:rFonts w:cs="Arial"/>
          <w:sz w:val="22"/>
          <w:szCs w:val="22"/>
          <w:lang w:val="en-GB"/>
        </w:rPr>
        <w:t xml:space="preserve"> regular basis. The alumni members have formed YES </w:t>
      </w:r>
      <w:proofErr w:type="gramStart"/>
      <w:r w:rsidRPr="00A27B93">
        <w:rPr>
          <w:rFonts w:cs="Arial"/>
          <w:sz w:val="22"/>
          <w:szCs w:val="22"/>
          <w:lang w:val="en-GB"/>
        </w:rPr>
        <w:t>BD</w:t>
      </w:r>
      <w:r w:rsidR="0074549B" w:rsidRPr="00A27B93">
        <w:rPr>
          <w:rFonts w:cs="Arial"/>
          <w:sz w:val="22"/>
          <w:szCs w:val="22"/>
          <w:lang w:val="en-GB"/>
        </w:rPr>
        <w:t xml:space="preserve"> </w:t>
      </w:r>
      <w:r w:rsidR="008972DE" w:rsidRPr="00A27B93">
        <w:rPr>
          <w:rFonts w:cs="Arial"/>
          <w:sz w:val="22"/>
          <w:szCs w:val="22"/>
          <w:lang w:val="en-GB"/>
        </w:rPr>
        <w:t xml:space="preserve"> </w:t>
      </w:r>
      <w:r w:rsidR="00D94C69" w:rsidRPr="00A27B93">
        <w:rPr>
          <w:rFonts w:cs="Arial"/>
          <w:sz w:val="22"/>
          <w:szCs w:val="22"/>
          <w:lang w:val="en-GB"/>
        </w:rPr>
        <w:t>which</w:t>
      </w:r>
      <w:proofErr w:type="gramEnd"/>
      <w:r w:rsidR="00D94C69" w:rsidRPr="00A27B93">
        <w:rPr>
          <w:rFonts w:cs="Arial"/>
          <w:sz w:val="22"/>
          <w:szCs w:val="22"/>
          <w:lang w:val="en-GB"/>
        </w:rPr>
        <w:t xml:space="preserve"> </w:t>
      </w:r>
      <w:r w:rsidR="008972DE" w:rsidRPr="00A27B93">
        <w:rPr>
          <w:rFonts w:cs="Arial"/>
          <w:sz w:val="22"/>
          <w:szCs w:val="22"/>
          <w:lang w:val="en-GB"/>
        </w:rPr>
        <w:t xml:space="preserve">is </w:t>
      </w:r>
      <w:r w:rsidR="00A733E1">
        <w:rPr>
          <w:rFonts w:cs="Arial"/>
          <w:sz w:val="22"/>
          <w:szCs w:val="22"/>
          <w:lang w:val="en-GB"/>
        </w:rPr>
        <w:t xml:space="preserve">a </w:t>
      </w:r>
      <w:r w:rsidR="0074549B" w:rsidRPr="00A27B93">
        <w:rPr>
          <w:rFonts w:cs="Arial"/>
          <w:sz w:val="22"/>
          <w:szCs w:val="22"/>
          <w:lang w:val="en-GB"/>
        </w:rPr>
        <w:t xml:space="preserve">youth lead platform. </w:t>
      </w:r>
      <w:r w:rsidR="008972DE" w:rsidRPr="00A27B93">
        <w:rPr>
          <w:rFonts w:cs="Arial"/>
          <w:sz w:val="22"/>
          <w:szCs w:val="22"/>
          <w:lang w:val="en-GB"/>
        </w:rPr>
        <w:t>It has</w:t>
      </w:r>
      <w:r w:rsidR="00A733E1">
        <w:rPr>
          <w:rFonts w:cs="Arial"/>
          <w:sz w:val="22"/>
          <w:szCs w:val="22"/>
          <w:lang w:val="en-GB"/>
        </w:rPr>
        <w:t xml:space="preserve"> an</w:t>
      </w:r>
      <w:r w:rsidR="008972DE" w:rsidRPr="00A27B93">
        <w:rPr>
          <w:rFonts w:cs="Arial"/>
          <w:sz w:val="22"/>
          <w:szCs w:val="22"/>
          <w:lang w:val="en-GB"/>
        </w:rPr>
        <w:t xml:space="preserve"> </w:t>
      </w:r>
      <w:proofErr w:type="gramStart"/>
      <w:r w:rsidR="00EE4DBE" w:rsidRPr="00A27B93">
        <w:rPr>
          <w:rFonts w:cs="Arial"/>
          <w:sz w:val="22"/>
          <w:szCs w:val="22"/>
          <w:lang w:val="en-GB"/>
        </w:rPr>
        <w:t xml:space="preserve">11 </w:t>
      </w:r>
      <w:r w:rsidR="008972DE" w:rsidRPr="00A27B93">
        <w:rPr>
          <w:rFonts w:cs="Arial"/>
          <w:sz w:val="22"/>
          <w:szCs w:val="22"/>
          <w:lang w:val="en-GB"/>
        </w:rPr>
        <w:t>member</w:t>
      </w:r>
      <w:proofErr w:type="gramEnd"/>
      <w:r w:rsidR="008972DE" w:rsidRPr="00A27B93">
        <w:rPr>
          <w:rFonts w:cs="Arial"/>
          <w:sz w:val="22"/>
          <w:szCs w:val="22"/>
          <w:lang w:val="en-GB"/>
        </w:rPr>
        <w:t xml:space="preserve"> </w:t>
      </w:r>
      <w:r w:rsidR="00D94C69" w:rsidRPr="00A27B93">
        <w:rPr>
          <w:rFonts w:cs="Arial"/>
          <w:sz w:val="22"/>
          <w:szCs w:val="22"/>
          <w:lang w:val="en-GB"/>
        </w:rPr>
        <w:t>executive</w:t>
      </w:r>
      <w:r w:rsidR="008972DE" w:rsidRPr="00A27B93">
        <w:rPr>
          <w:rFonts w:cs="Arial"/>
          <w:sz w:val="22"/>
          <w:szCs w:val="22"/>
          <w:lang w:val="en-GB"/>
        </w:rPr>
        <w:t xml:space="preserve"> body and works </w:t>
      </w:r>
      <w:r w:rsidR="00630DB8" w:rsidRPr="00A27B93">
        <w:rPr>
          <w:rFonts w:cs="Arial"/>
          <w:sz w:val="22"/>
          <w:szCs w:val="22"/>
          <w:lang w:val="en-GB"/>
        </w:rPr>
        <w:t>in 40</w:t>
      </w:r>
      <w:r w:rsidR="00EE4DBE" w:rsidRPr="00A27B93">
        <w:rPr>
          <w:rFonts w:cs="Arial"/>
          <w:sz w:val="22"/>
          <w:szCs w:val="22"/>
          <w:lang w:val="en-GB"/>
        </w:rPr>
        <w:t xml:space="preserve"> </w:t>
      </w:r>
      <w:r w:rsidR="008972DE" w:rsidRPr="00A27B93">
        <w:rPr>
          <w:rFonts w:cs="Arial"/>
          <w:sz w:val="22"/>
          <w:szCs w:val="22"/>
          <w:lang w:val="en-GB"/>
        </w:rPr>
        <w:t xml:space="preserve">districts. It </w:t>
      </w:r>
      <w:r w:rsidR="00A733E1">
        <w:rPr>
          <w:rFonts w:cs="Arial"/>
          <w:sz w:val="22"/>
          <w:szCs w:val="22"/>
          <w:lang w:val="en-GB"/>
        </w:rPr>
        <w:t>w</w:t>
      </w:r>
      <w:r w:rsidR="008972DE" w:rsidRPr="00A27B93">
        <w:rPr>
          <w:rFonts w:cs="Arial"/>
          <w:sz w:val="22"/>
          <w:szCs w:val="22"/>
          <w:lang w:val="en-GB"/>
        </w:rPr>
        <w:t xml:space="preserve">as established in 2017. </w:t>
      </w:r>
      <w:proofErr w:type="gramStart"/>
      <w:r w:rsidR="0074549B" w:rsidRPr="00A27B93">
        <w:rPr>
          <w:rFonts w:cs="Arial"/>
          <w:sz w:val="22"/>
          <w:szCs w:val="22"/>
          <w:lang w:val="en-GB"/>
        </w:rPr>
        <w:t>YES</w:t>
      </w:r>
      <w:proofErr w:type="gramEnd"/>
      <w:r w:rsidR="0074549B" w:rsidRPr="00A27B93">
        <w:rPr>
          <w:rFonts w:cs="Arial"/>
          <w:sz w:val="22"/>
          <w:szCs w:val="22"/>
          <w:lang w:val="en-GB"/>
        </w:rPr>
        <w:t xml:space="preserve"> BD will work </w:t>
      </w:r>
      <w:r w:rsidR="009B54A4" w:rsidRPr="00A27B93">
        <w:rPr>
          <w:rFonts w:cs="Arial"/>
          <w:sz w:val="22"/>
          <w:szCs w:val="22"/>
          <w:lang w:val="en-GB"/>
        </w:rPr>
        <w:t>with national</w:t>
      </w:r>
      <w:r w:rsidR="0074549B" w:rsidRPr="00A27B93">
        <w:rPr>
          <w:rFonts w:cs="Arial"/>
          <w:sz w:val="22"/>
          <w:szCs w:val="22"/>
          <w:lang w:val="en-GB"/>
        </w:rPr>
        <w:t xml:space="preserve"> level actors to influence relevant </w:t>
      </w:r>
      <w:r w:rsidR="00D94C69" w:rsidRPr="00A27B93">
        <w:rPr>
          <w:rFonts w:cs="Arial"/>
          <w:sz w:val="22"/>
          <w:szCs w:val="22"/>
          <w:lang w:val="en-GB"/>
        </w:rPr>
        <w:t>policies</w:t>
      </w:r>
      <w:r w:rsidR="0074549B" w:rsidRPr="00A27B93">
        <w:rPr>
          <w:rFonts w:cs="Arial"/>
          <w:sz w:val="22"/>
          <w:szCs w:val="22"/>
          <w:lang w:val="en-GB"/>
        </w:rPr>
        <w:t xml:space="preserve"> on SRHR and </w:t>
      </w:r>
      <w:r w:rsidR="008F1539" w:rsidRPr="00A27B93">
        <w:rPr>
          <w:rFonts w:cs="Arial"/>
          <w:sz w:val="22"/>
          <w:szCs w:val="22"/>
          <w:lang w:val="en-GB"/>
        </w:rPr>
        <w:t>SGBV</w:t>
      </w:r>
      <w:r w:rsidR="00253ABC">
        <w:rPr>
          <w:rFonts w:cs="Arial"/>
          <w:sz w:val="22"/>
          <w:szCs w:val="22"/>
          <w:lang w:val="en-GB"/>
        </w:rPr>
        <w:t xml:space="preserve"> and to monitor SDG 3 and SDG 5 under the Y</w:t>
      </w:r>
      <w:r w:rsidR="00A733E1">
        <w:rPr>
          <w:rFonts w:cs="Arial"/>
          <w:sz w:val="22"/>
          <w:szCs w:val="22"/>
          <w:lang w:val="en-GB"/>
        </w:rPr>
        <w:t>-</w:t>
      </w:r>
      <w:r w:rsidR="00253ABC">
        <w:rPr>
          <w:rFonts w:cs="Arial"/>
          <w:sz w:val="22"/>
          <w:szCs w:val="22"/>
          <w:lang w:val="en-GB"/>
        </w:rPr>
        <w:t>M</w:t>
      </w:r>
      <w:r w:rsidR="00A733E1">
        <w:rPr>
          <w:rFonts w:cs="Arial"/>
          <w:sz w:val="22"/>
          <w:szCs w:val="22"/>
          <w:lang w:val="en-GB"/>
        </w:rPr>
        <w:t>OVES</w:t>
      </w:r>
      <w:r w:rsidR="00253ABC">
        <w:rPr>
          <w:rFonts w:cs="Arial"/>
          <w:sz w:val="22"/>
          <w:szCs w:val="22"/>
          <w:lang w:val="en-GB"/>
        </w:rPr>
        <w:t xml:space="preserve"> project</w:t>
      </w:r>
      <w:r w:rsidR="008F1539" w:rsidRPr="00A27B93">
        <w:rPr>
          <w:rFonts w:cs="Arial"/>
          <w:sz w:val="22"/>
          <w:szCs w:val="22"/>
          <w:lang w:val="en-GB"/>
        </w:rPr>
        <w:t>.</w:t>
      </w:r>
    </w:p>
    <w:p w14:paraId="1B7FF41C" w14:textId="29FD2122" w:rsidR="004A26F7" w:rsidRDefault="004A26F7" w:rsidP="0032475A">
      <w:pPr>
        <w:spacing w:after="120"/>
        <w:jc w:val="both"/>
        <w:rPr>
          <w:rFonts w:cs="Arial"/>
          <w:sz w:val="22"/>
          <w:szCs w:val="22"/>
          <w:lang w:val="en-GB"/>
        </w:rPr>
      </w:pPr>
    </w:p>
    <w:p w14:paraId="571152E6" w14:textId="4833BDAC" w:rsidR="00F71592" w:rsidRPr="00A27B93" w:rsidRDefault="00F71592" w:rsidP="0032475A">
      <w:pPr>
        <w:spacing w:after="120"/>
        <w:jc w:val="both"/>
        <w:rPr>
          <w:rFonts w:cs="Arial"/>
          <w:bCs/>
          <w:sz w:val="22"/>
          <w:szCs w:val="22"/>
          <w:lang w:val="en-GB"/>
        </w:rPr>
      </w:pPr>
      <w:r w:rsidRPr="00A27B93">
        <w:rPr>
          <w:rFonts w:cs="Arial"/>
          <w:b/>
          <w:bCs/>
          <w:sz w:val="22"/>
          <w:szCs w:val="22"/>
          <w:lang w:val="en-GB"/>
        </w:rPr>
        <w:t xml:space="preserve">Expected </w:t>
      </w:r>
      <w:r w:rsidR="00E82C62" w:rsidRPr="00A27B93">
        <w:rPr>
          <w:rFonts w:cs="Arial"/>
          <w:b/>
          <w:bCs/>
          <w:sz w:val="22"/>
          <w:szCs w:val="22"/>
          <w:lang w:val="en-GB"/>
        </w:rPr>
        <w:t xml:space="preserve">Outcomes: </w:t>
      </w:r>
      <w:r w:rsidR="00E82C62" w:rsidRPr="00A27B93">
        <w:rPr>
          <w:rFonts w:cs="Arial"/>
          <w:bCs/>
          <w:sz w:val="22"/>
          <w:szCs w:val="22"/>
          <w:lang w:val="en-GB"/>
        </w:rPr>
        <w:t>There are</w:t>
      </w:r>
      <w:r w:rsidR="00E82C62" w:rsidRPr="00A27B93">
        <w:rPr>
          <w:rFonts w:cs="Arial"/>
          <w:b/>
          <w:bCs/>
          <w:sz w:val="22"/>
          <w:szCs w:val="22"/>
          <w:lang w:val="en-GB"/>
        </w:rPr>
        <w:t xml:space="preserve"> </w:t>
      </w:r>
      <w:r w:rsidR="00E82C62" w:rsidRPr="00A27B93">
        <w:rPr>
          <w:rFonts w:cs="Arial"/>
          <w:bCs/>
          <w:sz w:val="22"/>
          <w:szCs w:val="22"/>
          <w:lang w:val="en-GB"/>
        </w:rPr>
        <w:t xml:space="preserve">three specific outcomes developed to contribute </w:t>
      </w:r>
      <w:r w:rsidR="00BD03A4" w:rsidRPr="00A27B93">
        <w:rPr>
          <w:rFonts w:cs="Arial"/>
          <w:bCs/>
          <w:sz w:val="22"/>
          <w:szCs w:val="22"/>
          <w:lang w:val="en-GB"/>
        </w:rPr>
        <w:t xml:space="preserve">to </w:t>
      </w:r>
      <w:r w:rsidR="00E82C62" w:rsidRPr="00A27B93">
        <w:rPr>
          <w:rFonts w:cs="Arial"/>
          <w:bCs/>
          <w:sz w:val="22"/>
          <w:szCs w:val="22"/>
          <w:lang w:val="en-GB"/>
        </w:rPr>
        <w:t>the overall goal of the project</w:t>
      </w:r>
      <w:r w:rsidR="00A733E1">
        <w:rPr>
          <w:rFonts w:cs="Arial"/>
          <w:bCs/>
          <w:sz w:val="22"/>
          <w:szCs w:val="22"/>
          <w:lang w:val="en-GB"/>
        </w:rPr>
        <w:t>:</w:t>
      </w:r>
      <w:r w:rsidR="00E82C62" w:rsidRPr="00A27B93">
        <w:rPr>
          <w:rFonts w:cs="Arial"/>
          <w:bCs/>
          <w:sz w:val="22"/>
          <w:szCs w:val="22"/>
          <w:lang w:val="en-GB"/>
        </w:rPr>
        <w:t xml:space="preserve"> </w:t>
      </w:r>
    </w:p>
    <w:p w14:paraId="3C276DC4" w14:textId="69308478" w:rsidR="00F71592" w:rsidRPr="00A27B93" w:rsidRDefault="00F71592" w:rsidP="0032475A">
      <w:pPr>
        <w:spacing w:after="120"/>
        <w:jc w:val="both"/>
        <w:rPr>
          <w:rFonts w:cs="Arial"/>
          <w:sz w:val="22"/>
          <w:szCs w:val="22"/>
          <w:lang w:val="en-GB"/>
        </w:rPr>
      </w:pPr>
      <w:r w:rsidRPr="00A27B93">
        <w:rPr>
          <w:rFonts w:cs="Arial"/>
          <w:sz w:val="22"/>
          <w:szCs w:val="22"/>
          <w:u w:val="single"/>
          <w:lang w:val="en-GB"/>
        </w:rPr>
        <w:t>Outcome 1</w:t>
      </w:r>
      <w:r w:rsidRPr="00A27B93">
        <w:rPr>
          <w:rFonts w:cs="Arial"/>
          <w:sz w:val="22"/>
          <w:szCs w:val="22"/>
          <w:lang w:val="en-GB"/>
        </w:rPr>
        <w:t>: Increased agency of young people, particularly girls and young women to act as change agents on sexual and reproductive health and rights (SRHR) including prevention of SGBV.</w:t>
      </w:r>
    </w:p>
    <w:p w14:paraId="0556EF0D" w14:textId="11978649" w:rsidR="00F71592" w:rsidRPr="00A27B93" w:rsidRDefault="00F71592" w:rsidP="0032475A">
      <w:pPr>
        <w:spacing w:after="120"/>
        <w:jc w:val="both"/>
        <w:rPr>
          <w:rFonts w:cs="Arial"/>
          <w:sz w:val="22"/>
          <w:szCs w:val="22"/>
          <w:lang w:val="en-GB"/>
        </w:rPr>
      </w:pPr>
    </w:p>
    <w:p w14:paraId="6C736357" w14:textId="0400462E" w:rsidR="00F71592" w:rsidRPr="00A27B93" w:rsidRDefault="00F71592" w:rsidP="0032475A">
      <w:pPr>
        <w:spacing w:after="120"/>
        <w:jc w:val="both"/>
        <w:rPr>
          <w:rFonts w:cs="Arial"/>
          <w:sz w:val="22"/>
          <w:szCs w:val="22"/>
          <w:lang w:val="en-GB"/>
        </w:rPr>
      </w:pPr>
      <w:r w:rsidRPr="00A27B93">
        <w:rPr>
          <w:rFonts w:cs="Arial"/>
          <w:sz w:val="22"/>
          <w:szCs w:val="22"/>
          <w:u w:val="single"/>
          <w:lang w:val="en-GB"/>
        </w:rPr>
        <w:t>Outcome 2</w:t>
      </w:r>
      <w:r w:rsidRPr="00A27B93">
        <w:rPr>
          <w:rFonts w:cs="Arial"/>
          <w:sz w:val="22"/>
          <w:szCs w:val="22"/>
          <w:lang w:val="en-GB"/>
        </w:rPr>
        <w:t>: Civil society, including child and youth</w:t>
      </w:r>
      <w:r w:rsidR="00BD03A4" w:rsidRPr="00A27B93">
        <w:rPr>
          <w:rFonts w:cs="Arial"/>
          <w:sz w:val="22"/>
          <w:szCs w:val="22"/>
          <w:lang w:val="en-GB"/>
        </w:rPr>
        <w:t>-</w:t>
      </w:r>
      <w:r w:rsidRPr="00A27B93">
        <w:rPr>
          <w:rFonts w:cs="Arial"/>
          <w:sz w:val="22"/>
          <w:szCs w:val="22"/>
          <w:lang w:val="en-GB"/>
        </w:rPr>
        <w:t>led networks, ha</w:t>
      </w:r>
      <w:r w:rsidR="00A733E1">
        <w:rPr>
          <w:rFonts w:cs="Arial"/>
          <w:sz w:val="22"/>
          <w:szCs w:val="22"/>
          <w:lang w:val="en-GB"/>
        </w:rPr>
        <w:t>ve</w:t>
      </w:r>
      <w:r w:rsidRPr="00A27B93">
        <w:rPr>
          <w:rFonts w:cs="Arial"/>
          <w:sz w:val="22"/>
          <w:szCs w:val="22"/>
          <w:lang w:val="en-GB"/>
        </w:rPr>
        <w:t xml:space="preserve"> strengthened capacity and collaboration</w:t>
      </w:r>
      <w:r w:rsidR="00A733E1">
        <w:rPr>
          <w:rFonts w:cs="Arial"/>
          <w:sz w:val="22"/>
          <w:szCs w:val="22"/>
          <w:lang w:val="en-GB"/>
        </w:rPr>
        <w:t>,</w:t>
      </w:r>
      <w:r w:rsidRPr="00A27B93">
        <w:rPr>
          <w:rFonts w:cs="Arial"/>
          <w:sz w:val="22"/>
          <w:szCs w:val="22"/>
          <w:lang w:val="en-GB"/>
        </w:rPr>
        <w:t xml:space="preserve"> holding the state accountable on commitments made on SRHR and SGBV at national and district level</w:t>
      </w:r>
      <w:r w:rsidR="002B6ED9" w:rsidRPr="00A27B93">
        <w:rPr>
          <w:rFonts w:cs="Arial"/>
          <w:sz w:val="22"/>
          <w:szCs w:val="22"/>
          <w:lang w:val="en-GB"/>
        </w:rPr>
        <w:t>.</w:t>
      </w:r>
    </w:p>
    <w:p w14:paraId="350A14FA" w14:textId="6DD3FC4C" w:rsidR="00965892" w:rsidRPr="00A27B93" w:rsidRDefault="00965892" w:rsidP="0032475A">
      <w:pPr>
        <w:spacing w:after="120"/>
        <w:jc w:val="both"/>
        <w:rPr>
          <w:rFonts w:cs="Arial"/>
          <w:sz w:val="22"/>
          <w:szCs w:val="22"/>
          <w:u w:val="single"/>
          <w:lang w:val="en-GB"/>
        </w:rPr>
      </w:pPr>
    </w:p>
    <w:p w14:paraId="603B3D72" w14:textId="19910C42" w:rsidR="00F71592" w:rsidRPr="00A27B93" w:rsidRDefault="00F71592" w:rsidP="0032475A">
      <w:pPr>
        <w:spacing w:after="120"/>
        <w:jc w:val="both"/>
        <w:rPr>
          <w:rFonts w:cs="Arial"/>
          <w:sz w:val="22"/>
          <w:szCs w:val="22"/>
          <w:lang w:val="en-GB"/>
        </w:rPr>
      </w:pPr>
      <w:r w:rsidRPr="00A27B93">
        <w:rPr>
          <w:rFonts w:cs="Arial"/>
          <w:sz w:val="22"/>
          <w:szCs w:val="22"/>
          <w:u w:val="single"/>
          <w:lang w:val="en-GB"/>
        </w:rPr>
        <w:t>Outcome 3</w:t>
      </w:r>
      <w:r w:rsidRPr="00A27B93">
        <w:rPr>
          <w:rFonts w:cs="Arial"/>
          <w:sz w:val="22"/>
          <w:szCs w:val="22"/>
          <w:lang w:val="en-GB"/>
        </w:rPr>
        <w:t xml:space="preserve">: Increased responsiveness and positive social </w:t>
      </w:r>
      <w:r w:rsidR="00A733E1">
        <w:rPr>
          <w:rFonts w:cs="Arial"/>
          <w:sz w:val="22"/>
          <w:szCs w:val="22"/>
          <w:lang w:val="en-GB"/>
        </w:rPr>
        <w:t>norms</w:t>
      </w:r>
      <w:r w:rsidRPr="00A27B93">
        <w:rPr>
          <w:rFonts w:cs="Arial"/>
          <w:sz w:val="22"/>
          <w:szCs w:val="22"/>
          <w:lang w:val="en-GB"/>
        </w:rPr>
        <w:t xml:space="preserve"> among government duty bearers and community gatekeepers to implement policies and programs on young people's rights to SRH and protection from SGBV at national, district and sub-district level</w:t>
      </w:r>
      <w:r w:rsidR="002B6ED9" w:rsidRPr="00A27B93">
        <w:rPr>
          <w:rFonts w:cs="Arial"/>
          <w:sz w:val="22"/>
          <w:szCs w:val="22"/>
          <w:lang w:val="en-GB"/>
        </w:rPr>
        <w:t>.</w:t>
      </w:r>
    </w:p>
    <w:p w14:paraId="0F4B9635" w14:textId="77777777" w:rsidR="002B158B" w:rsidRDefault="002B158B" w:rsidP="0032475A">
      <w:pPr>
        <w:spacing w:after="120"/>
        <w:jc w:val="both"/>
        <w:rPr>
          <w:rFonts w:cs="Arial"/>
          <w:b/>
          <w:sz w:val="22"/>
          <w:szCs w:val="22"/>
          <w:lang w:val="en-GB"/>
        </w:rPr>
      </w:pPr>
    </w:p>
    <w:p w14:paraId="17B417B5" w14:textId="549B2E14" w:rsidR="00F71592" w:rsidRPr="00A27B93" w:rsidRDefault="00F71592" w:rsidP="0032475A">
      <w:pPr>
        <w:spacing w:after="120"/>
        <w:jc w:val="both"/>
        <w:rPr>
          <w:rFonts w:cs="Arial"/>
          <w:b/>
          <w:sz w:val="22"/>
          <w:szCs w:val="22"/>
          <w:lang w:val="en-GB"/>
        </w:rPr>
      </w:pPr>
      <w:r w:rsidRPr="00A27B93">
        <w:rPr>
          <w:rFonts w:cs="Arial"/>
          <w:b/>
          <w:sz w:val="22"/>
          <w:szCs w:val="22"/>
          <w:lang w:val="en-GB"/>
        </w:rPr>
        <w:t>Geographic area</w:t>
      </w:r>
    </w:p>
    <w:p w14:paraId="72FE3F03" w14:textId="4C367146" w:rsidR="00F71592" w:rsidRPr="00A27B93" w:rsidRDefault="00F71592" w:rsidP="0032475A">
      <w:pPr>
        <w:spacing w:after="120"/>
        <w:jc w:val="both"/>
        <w:rPr>
          <w:rFonts w:cs="Arial"/>
          <w:sz w:val="22"/>
          <w:szCs w:val="22"/>
          <w:lang w:val="en-GB"/>
        </w:rPr>
      </w:pPr>
      <w:r w:rsidRPr="00A27B93">
        <w:rPr>
          <w:rFonts w:cs="Arial"/>
          <w:sz w:val="22"/>
          <w:szCs w:val="22"/>
          <w:lang w:val="en-GB"/>
        </w:rPr>
        <w:t xml:space="preserve">The project </w:t>
      </w:r>
      <w:r w:rsidR="002A70FC" w:rsidRPr="00A27B93">
        <w:rPr>
          <w:rFonts w:cs="Arial"/>
          <w:sz w:val="22"/>
          <w:szCs w:val="22"/>
          <w:lang w:val="en-GB"/>
        </w:rPr>
        <w:t>is</w:t>
      </w:r>
      <w:r w:rsidRPr="00A27B93">
        <w:rPr>
          <w:rFonts w:cs="Arial"/>
          <w:sz w:val="22"/>
          <w:szCs w:val="22"/>
          <w:lang w:val="en-GB"/>
        </w:rPr>
        <w:t xml:space="preserve"> cover</w:t>
      </w:r>
      <w:r w:rsidR="002A70FC" w:rsidRPr="00A27B93">
        <w:rPr>
          <w:rFonts w:cs="Arial"/>
          <w:sz w:val="22"/>
          <w:szCs w:val="22"/>
          <w:lang w:val="en-GB"/>
        </w:rPr>
        <w:t>ing</w:t>
      </w:r>
      <w:r w:rsidRPr="00A27B93">
        <w:rPr>
          <w:rFonts w:cs="Arial"/>
          <w:sz w:val="22"/>
          <w:szCs w:val="22"/>
          <w:lang w:val="en-GB"/>
        </w:rPr>
        <w:t xml:space="preserve"> all </w:t>
      </w:r>
      <w:r w:rsidR="00CE6556">
        <w:rPr>
          <w:rFonts w:cs="Arial"/>
          <w:sz w:val="22"/>
          <w:szCs w:val="22"/>
          <w:lang w:val="en-GB"/>
        </w:rPr>
        <w:t>40</w:t>
      </w:r>
      <w:r w:rsidRPr="00A27B93">
        <w:rPr>
          <w:rFonts w:cs="Arial"/>
          <w:sz w:val="22"/>
          <w:szCs w:val="22"/>
          <w:lang w:val="en-GB"/>
        </w:rPr>
        <w:t xml:space="preserve"> districts</w:t>
      </w:r>
      <w:r w:rsidR="00CE6556">
        <w:rPr>
          <w:rFonts w:cs="Arial"/>
          <w:sz w:val="22"/>
          <w:szCs w:val="22"/>
          <w:lang w:val="en-GB"/>
        </w:rPr>
        <w:t xml:space="preserve"> (annex-1)</w:t>
      </w:r>
      <w:r w:rsidRPr="00A27B93">
        <w:rPr>
          <w:rFonts w:cs="Arial"/>
          <w:sz w:val="22"/>
          <w:szCs w:val="22"/>
          <w:lang w:val="en-GB"/>
        </w:rPr>
        <w:t xml:space="preserve"> in Bangladesh in terms of strengthening young people</w:t>
      </w:r>
      <w:r w:rsidR="00615E72" w:rsidRPr="00A27B93">
        <w:rPr>
          <w:rFonts w:cs="Arial"/>
          <w:sz w:val="22"/>
          <w:szCs w:val="22"/>
          <w:lang w:val="en-GB"/>
        </w:rPr>
        <w:t>-</w:t>
      </w:r>
      <w:r w:rsidRPr="00A27B93">
        <w:rPr>
          <w:rFonts w:cs="Arial"/>
          <w:sz w:val="22"/>
          <w:szCs w:val="22"/>
          <w:lang w:val="en-GB"/>
        </w:rPr>
        <w:t>led SDGs 3 and 5.</w:t>
      </w:r>
      <w:r w:rsidR="00C943EC">
        <w:rPr>
          <w:rFonts w:cs="Arial"/>
          <w:sz w:val="22"/>
          <w:szCs w:val="22"/>
          <w:lang w:val="en-GB"/>
        </w:rPr>
        <w:t xml:space="preserve"> </w:t>
      </w:r>
      <w:proofErr w:type="gramStart"/>
      <w:r w:rsidR="00932D89">
        <w:rPr>
          <w:rFonts w:cs="Arial"/>
          <w:sz w:val="22"/>
          <w:szCs w:val="22"/>
          <w:lang w:val="en-GB"/>
        </w:rPr>
        <w:t>This 40 districts</w:t>
      </w:r>
      <w:proofErr w:type="gramEnd"/>
      <w:r w:rsidR="00932D89">
        <w:rPr>
          <w:rFonts w:cs="Arial"/>
          <w:sz w:val="22"/>
          <w:szCs w:val="22"/>
          <w:lang w:val="en-GB"/>
        </w:rPr>
        <w:t xml:space="preserve"> are the intervention locations of project. </w:t>
      </w:r>
      <w:r w:rsidR="00F910EB">
        <w:rPr>
          <w:rFonts w:cs="Arial"/>
          <w:sz w:val="22"/>
          <w:szCs w:val="22"/>
          <w:lang w:val="en-GB"/>
        </w:rPr>
        <w:t xml:space="preserve"> </w:t>
      </w:r>
      <w:r w:rsidR="00CE6556" w:rsidRPr="00A27B93">
        <w:rPr>
          <w:rFonts w:cs="Arial"/>
          <w:sz w:val="22"/>
          <w:szCs w:val="22"/>
          <w:lang w:val="en-GB"/>
        </w:rPr>
        <w:t xml:space="preserve">In addition, the project will invest more intensive efforts in </w:t>
      </w:r>
      <w:r w:rsidR="00CE6556">
        <w:rPr>
          <w:rFonts w:cs="Arial"/>
          <w:sz w:val="22"/>
          <w:szCs w:val="22"/>
          <w:lang w:val="en-GB"/>
        </w:rPr>
        <w:t>16</w:t>
      </w:r>
      <w:r w:rsidR="00CE6556" w:rsidRPr="00A27B93">
        <w:rPr>
          <w:rFonts w:cs="Arial"/>
          <w:sz w:val="22"/>
          <w:szCs w:val="22"/>
          <w:lang w:val="en-GB"/>
        </w:rPr>
        <w:t xml:space="preserve"> </w:t>
      </w:r>
      <w:r w:rsidR="00D9568F" w:rsidRPr="00A27B93">
        <w:rPr>
          <w:rFonts w:cs="Arial"/>
          <w:sz w:val="22"/>
          <w:szCs w:val="22"/>
          <w:lang w:val="en-GB"/>
        </w:rPr>
        <w:t>districts</w:t>
      </w:r>
      <w:r w:rsidR="00D9568F">
        <w:rPr>
          <w:rFonts w:cs="Arial"/>
          <w:sz w:val="22"/>
          <w:szCs w:val="22"/>
          <w:lang w:val="en-GB"/>
        </w:rPr>
        <w:t xml:space="preserve"> (annex-2)</w:t>
      </w:r>
      <w:r w:rsidR="00D9568F" w:rsidRPr="00A27B93">
        <w:rPr>
          <w:rFonts w:cs="Arial"/>
          <w:sz w:val="22"/>
          <w:szCs w:val="22"/>
          <w:lang w:val="en-GB"/>
        </w:rPr>
        <w:t xml:space="preserve"> where</w:t>
      </w:r>
      <w:r w:rsidR="00CE6556" w:rsidRPr="00A27B93">
        <w:rPr>
          <w:rFonts w:cs="Arial"/>
          <w:sz w:val="22"/>
          <w:szCs w:val="22"/>
          <w:lang w:val="en-GB"/>
        </w:rPr>
        <w:t xml:space="preserve"> the most </w:t>
      </w:r>
      <w:r w:rsidR="00CE6556" w:rsidRPr="00CE6556">
        <w:rPr>
          <w:rFonts w:cs="Arial"/>
          <w:sz w:val="22"/>
          <w:szCs w:val="22"/>
          <w:lang w:val="en-GB"/>
        </w:rPr>
        <w:t>marginalized</w:t>
      </w:r>
      <w:r w:rsidR="008137CA">
        <w:rPr>
          <w:rFonts w:cs="Arial"/>
          <w:sz w:val="22"/>
          <w:szCs w:val="22"/>
          <w:lang w:val="en-GB"/>
        </w:rPr>
        <w:t>/socially disadvantaged groups/</w:t>
      </w:r>
      <w:r w:rsidR="00CE6556" w:rsidRPr="00A27B93">
        <w:rPr>
          <w:rFonts w:cs="Arial"/>
          <w:sz w:val="22"/>
          <w:szCs w:val="22"/>
          <w:lang w:val="en-GB"/>
        </w:rPr>
        <w:t xml:space="preserve"> communities of young people are </w:t>
      </w:r>
      <w:r w:rsidR="00932D89" w:rsidRPr="00A27B93">
        <w:rPr>
          <w:rFonts w:cs="Arial"/>
          <w:sz w:val="22"/>
          <w:szCs w:val="22"/>
          <w:lang w:val="en-GB"/>
        </w:rPr>
        <w:t>living.</w:t>
      </w:r>
      <w:r w:rsidR="00932D89">
        <w:rPr>
          <w:rFonts w:cs="Arial"/>
          <w:sz w:val="22"/>
          <w:szCs w:val="22"/>
          <w:lang w:val="en-GB"/>
        </w:rPr>
        <w:t xml:space="preserve"> </w:t>
      </w:r>
      <w:r w:rsidR="00461A5B">
        <w:rPr>
          <w:rFonts w:cs="Arial"/>
          <w:sz w:val="22"/>
          <w:szCs w:val="22"/>
          <w:lang w:val="en-GB"/>
        </w:rPr>
        <w:t xml:space="preserve">Throughout the project period, the NCTF </w:t>
      </w:r>
      <w:r w:rsidR="00F17420">
        <w:rPr>
          <w:rFonts w:cs="Arial"/>
          <w:sz w:val="22"/>
          <w:szCs w:val="22"/>
          <w:lang w:val="en-GB"/>
        </w:rPr>
        <w:t xml:space="preserve">and marginalized community </w:t>
      </w:r>
      <w:r w:rsidR="00461A5B">
        <w:rPr>
          <w:rFonts w:cs="Arial"/>
          <w:sz w:val="22"/>
          <w:szCs w:val="22"/>
          <w:lang w:val="en-GB"/>
        </w:rPr>
        <w:t xml:space="preserve">members living in </w:t>
      </w:r>
      <w:proofErr w:type="gramStart"/>
      <w:r w:rsidR="00461A5B">
        <w:rPr>
          <w:rFonts w:cs="Arial"/>
          <w:sz w:val="22"/>
          <w:szCs w:val="22"/>
          <w:lang w:val="en-GB"/>
        </w:rPr>
        <w:t>this districts</w:t>
      </w:r>
      <w:proofErr w:type="gramEnd"/>
      <w:r w:rsidR="00461A5B">
        <w:rPr>
          <w:rFonts w:cs="Arial"/>
          <w:sz w:val="22"/>
          <w:szCs w:val="22"/>
          <w:lang w:val="en-GB"/>
        </w:rPr>
        <w:t xml:space="preserve"> will be capacitated by project </w:t>
      </w:r>
      <w:r w:rsidR="007E48BB">
        <w:rPr>
          <w:rFonts w:cs="Arial"/>
          <w:sz w:val="22"/>
          <w:szCs w:val="22"/>
          <w:lang w:val="en-GB"/>
        </w:rPr>
        <w:t>through</w:t>
      </w:r>
      <w:r w:rsidR="00461A5B">
        <w:rPr>
          <w:rFonts w:cs="Arial"/>
          <w:sz w:val="22"/>
          <w:szCs w:val="22"/>
          <w:lang w:val="en-GB"/>
        </w:rPr>
        <w:t xml:space="preserve"> training and different counselling mechanism</w:t>
      </w:r>
      <w:r w:rsidR="00F17420">
        <w:rPr>
          <w:rFonts w:cs="Arial"/>
          <w:sz w:val="22"/>
          <w:szCs w:val="22"/>
          <w:lang w:val="en-GB"/>
        </w:rPr>
        <w:t>s</w:t>
      </w:r>
      <w:r w:rsidR="00461A5B">
        <w:rPr>
          <w:rFonts w:cs="Arial"/>
          <w:sz w:val="22"/>
          <w:szCs w:val="22"/>
          <w:lang w:val="en-GB"/>
        </w:rPr>
        <w:t>.</w:t>
      </w:r>
      <w:r w:rsidR="00461A5B" w:rsidRPr="009874C6">
        <w:rPr>
          <w:rFonts w:cs="Arial"/>
          <w:sz w:val="22"/>
          <w:szCs w:val="22"/>
          <w:lang w:val="en-GB"/>
        </w:rPr>
        <w:t xml:space="preserve">  </w:t>
      </w:r>
    </w:p>
    <w:p w14:paraId="1A8E914B" w14:textId="77777777" w:rsidR="002A70FC" w:rsidRPr="00A27B93" w:rsidRDefault="002A70FC" w:rsidP="0032475A">
      <w:pPr>
        <w:spacing w:after="120"/>
        <w:jc w:val="both"/>
        <w:rPr>
          <w:rFonts w:cs="Arial"/>
          <w:sz w:val="22"/>
          <w:szCs w:val="22"/>
          <w:lang w:val="en-GB"/>
        </w:rPr>
      </w:pPr>
    </w:p>
    <w:p w14:paraId="1F7CF54B" w14:textId="63B0118F" w:rsidR="00F42F94" w:rsidRPr="00A27B93" w:rsidRDefault="006E0C61" w:rsidP="0032475A">
      <w:pPr>
        <w:spacing w:after="120"/>
        <w:ind w:left="-360"/>
        <w:jc w:val="both"/>
        <w:rPr>
          <w:rFonts w:cs="Arial"/>
          <w:bCs/>
          <w:sz w:val="22"/>
          <w:szCs w:val="22"/>
          <w:lang w:val="en-GB"/>
        </w:rPr>
      </w:pPr>
      <w:r w:rsidRPr="00A27B93">
        <w:rPr>
          <w:rFonts w:cs="Arial"/>
          <w:b/>
          <w:bCs/>
          <w:sz w:val="22"/>
          <w:szCs w:val="22"/>
        </w:rPr>
        <w:t xml:space="preserve">3. Objectives of the </w:t>
      </w:r>
      <w:r w:rsidR="001742BA">
        <w:rPr>
          <w:rFonts w:cs="Arial"/>
          <w:b/>
          <w:bCs/>
          <w:sz w:val="22"/>
          <w:szCs w:val="22"/>
        </w:rPr>
        <w:t>midterm</w:t>
      </w:r>
      <w:r w:rsidRPr="00A27B93">
        <w:rPr>
          <w:rFonts w:cs="Arial"/>
          <w:b/>
          <w:bCs/>
          <w:sz w:val="22"/>
          <w:szCs w:val="22"/>
        </w:rPr>
        <w:t xml:space="preserve"> study </w:t>
      </w:r>
    </w:p>
    <w:p w14:paraId="499A5FF5" w14:textId="4051037A" w:rsidR="002C2499" w:rsidRPr="00A27B93" w:rsidRDefault="008601D1" w:rsidP="0032475A">
      <w:pPr>
        <w:spacing w:after="120"/>
        <w:jc w:val="both"/>
        <w:rPr>
          <w:rFonts w:cs="Arial"/>
          <w:sz w:val="22"/>
          <w:szCs w:val="22"/>
        </w:rPr>
      </w:pPr>
      <w:r w:rsidRPr="00A27B93">
        <w:rPr>
          <w:rFonts w:cs="Arial"/>
          <w:sz w:val="22"/>
          <w:szCs w:val="22"/>
          <w:lang w:val="en-GB"/>
        </w:rPr>
        <w:t xml:space="preserve">The </w:t>
      </w:r>
      <w:r w:rsidR="006E0C61" w:rsidRPr="00A27B93">
        <w:rPr>
          <w:rFonts w:cs="Arial"/>
          <w:sz w:val="22"/>
          <w:szCs w:val="22"/>
          <w:lang w:val="en-GB"/>
        </w:rPr>
        <w:t xml:space="preserve">broad objective of the </w:t>
      </w:r>
      <w:r w:rsidR="00E00C24">
        <w:rPr>
          <w:rFonts w:cs="Arial"/>
          <w:sz w:val="22"/>
          <w:szCs w:val="22"/>
          <w:lang w:val="en-GB"/>
        </w:rPr>
        <w:t xml:space="preserve">midterm </w:t>
      </w:r>
      <w:r w:rsidR="006E0C61" w:rsidRPr="00A27B93">
        <w:rPr>
          <w:rFonts w:cs="Arial"/>
          <w:sz w:val="22"/>
          <w:szCs w:val="22"/>
          <w:lang w:val="en-GB"/>
        </w:rPr>
        <w:t>study</w:t>
      </w:r>
      <w:r w:rsidR="00905BF9">
        <w:rPr>
          <w:rFonts w:cs="Arial"/>
          <w:sz w:val="22"/>
          <w:szCs w:val="22"/>
          <w:lang w:val="en-GB"/>
        </w:rPr>
        <w:t xml:space="preserve"> is to </w:t>
      </w:r>
      <w:r w:rsidR="00662C14">
        <w:rPr>
          <w:rFonts w:cs="Arial"/>
          <w:sz w:val="22"/>
          <w:szCs w:val="22"/>
          <w:lang w:val="en-GB"/>
        </w:rPr>
        <w:t xml:space="preserve">present a comparative analysis between baseline and midterm situation of the project based on </w:t>
      </w:r>
      <w:r w:rsidR="00905BF9">
        <w:rPr>
          <w:rFonts w:cs="Arial"/>
          <w:sz w:val="22"/>
          <w:szCs w:val="22"/>
          <w:lang w:val="en-GB"/>
        </w:rPr>
        <w:t xml:space="preserve">the </w:t>
      </w:r>
      <w:r w:rsidR="00E96309">
        <w:rPr>
          <w:rFonts w:cs="Arial"/>
          <w:sz w:val="22"/>
          <w:szCs w:val="22"/>
          <w:lang w:val="en-GB"/>
        </w:rPr>
        <w:t xml:space="preserve">below mentioned specific </w:t>
      </w:r>
      <w:proofErr w:type="gramStart"/>
      <w:r w:rsidR="00E96309">
        <w:rPr>
          <w:rFonts w:cs="Arial"/>
          <w:sz w:val="22"/>
          <w:szCs w:val="22"/>
          <w:lang w:val="en-GB"/>
        </w:rPr>
        <w:t xml:space="preserve">objectives.  </w:t>
      </w:r>
      <w:r w:rsidR="00905BF9">
        <w:rPr>
          <w:rFonts w:cs="Arial"/>
          <w:sz w:val="22"/>
          <w:szCs w:val="22"/>
          <w:lang w:val="en-GB"/>
        </w:rPr>
        <w:t>.</w:t>
      </w:r>
      <w:proofErr w:type="gramEnd"/>
      <w:r w:rsidR="00905BF9">
        <w:rPr>
          <w:rFonts w:cs="Arial"/>
          <w:sz w:val="22"/>
          <w:szCs w:val="22"/>
          <w:lang w:val="en-GB"/>
        </w:rPr>
        <w:t xml:space="preserve"> The study </w:t>
      </w:r>
      <w:r w:rsidR="001742BA">
        <w:rPr>
          <w:rFonts w:cs="Arial"/>
          <w:sz w:val="22"/>
          <w:szCs w:val="22"/>
          <w:lang w:val="en-GB"/>
        </w:rPr>
        <w:t xml:space="preserve">findings will help </w:t>
      </w:r>
      <w:r w:rsidR="006E0C61" w:rsidRPr="00A27B93">
        <w:rPr>
          <w:rFonts w:cs="Arial"/>
          <w:sz w:val="22"/>
          <w:szCs w:val="22"/>
          <w:lang w:val="en-GB"/>
        </w:rPr>
        <w:t>the project</w:t>
      </w:r>
      <w:r w:rsidR="001742BA">
        <w:rPr>
          <w:rFonts w:cs="Arial"/>
          <w:sz w:val="22"/>
          <w:szCs w:val="22"/>
          <w:lang w:val="en-GB"/>
        </w:rPr>
        <w:t xml:space="preserve"> </w:t>
      </w:r>
      <w:r w:rsidR="006E0C61" w:rsidRPr="00A27B93">
        <w:rPr>
          <w:rFonts w:cs="Arial"/>
          <w:sz w:val="22"/>
          <w:szCs w:val="22"/>
          <w:lang w:val="en-GB"/>
        </w:rPr>
        <w:t xml:space="preserve">to </w:t>
      </w:r>
      <w:r w:rsidR="00662C14">
        <w:rPr>
          <w:rFonts w:cs="Arial"/>
          <w:sz w:val="22"/>
          <w:szCs w:val="22"/>
          <w:lang w:val="en-GB"/>
        </w:rPr>
        <w:t xml:space="preserve">understand </w:t>
      </w:r>
      <w:r w:rsidR="001742BA">
        <w:rPr>
          <w:rFonts w:cs="Arial"/>
          <w:sz w:val="22"/>
          <w:szCs w:val="22"/>
          <w:lang w:val="en-GB"/>
        </w:rPr>
        <w:t>the achievement</w:t>
      </w:r>
      <w:r w:rsidR="00662C14">
        <w:rPr>
          <w:rFonts w:cs="Arial"/>
          <w:sz w:val="22"/>
          <w:szCs w:val="22"/>
          <w:lang w:val="en-GB"/>
        </w:rPr>
        <w:t>s</w:t>
      </w:r>
      <w:r w:rsidR="001742BA">
        <w:rPr>
          <w:rFonts w:cs="Arial"/>
          <w:sz w:val="22"/>
          <w:szCs w:val="22"/>
          <w:lang w:val="en-GB"/>
        </w:rPr>
        <w:t xml:space="preserve"> against </w:t>
      </w:r>
      <w:r w:rsidR="006E0C61" w:rsidRPr="00A27B93">
        <w:rPr>
          <w:rFonts w:cs="Arial"/>
          <w:sz w:val="22"/>
          <w:szCs w:val="22"/>
          <w:lang w:val="en-GB"/>
        </w:rPr>
        <w:t xml:space="preserve">outcome indicators </w:t>
      </w:r>
      <w:r w:rsidR="0013263F">
        <w:rPr>
          <w:rFonts w:cs="Arial"/>
          <w:sz w:val="22"/>
          <w:szCs w:val="22"/>
          <w:lang w:val="en-GB"/>
        </w:rPr>
        <w:t xml:space="preserve">and identify the gaps for rectification. </w:t>
      </w:r>
    </w:p>
    <w:p w14:paraId="7BD15624" w14:textId="77777777" w:rsidR="001742BA" w:rsidRDefault="001742BA" w:rsidP="0032475A">
      <w:pPr>
        <w:spacing w:after="120"/>
        <w:ind w:left="-360"/>
        <w:jc w:val="both"/>
        <w:rPr>
          <w:rFonts w:cs="Arial"/>
          <w:sz w:val="22"/>
          <w:szCs w:val="22"/>
          <w:lang w:val="en-GB"/>
        </w:rPr>
      </w:pPr>
    </w:p>
    <w:p w14:paraId="5C6877C0" w14:textId="1E9A1E94" w:rsidR="00D41E2E" w:rsidRPr="00A27B93" w:rsidRDefault="006E0C61" w:rsidP="0032475A">
      <w:pPr>
        <w:spacing w:after="120"/>
        <w:ind w:left="-360" w:firstLine="360"/>
        <w:jc w:val="both"/>
        <w:rPr>
          <w:rFonts w:cs="Arial"/>
          <w:bCs/>
          <w:sz w:val="22"/>
          <w:szCs w:val="22"/>
          <w:lang w:val="en-GB"/>
        </w:rPr>
      </w:pPr>
      <w:proofErr w:type="gramStart"/>
      <w:r w:rsidRPr="00A27B93">
        <w:rPr>
          <w:rFonts w:cs="Arial"/>
          <w:sz w:val="22"/>
          <w:szCs w:val="22"/>
          <w:lang w:val="en-GB"/>
        </w:rPr>
        <w:t>Therefore</w:t>
      </w:r>
      <w:proofErr w:type="gramEnd"/>
      <w:r w:rsidRPr="00A27B93">
        <w:rPr>
          <w:rFonts w:cs="Arial"/>
          <w:sz w:val="22"/>
          <w:szCs w:val="22"/>
          <w:lang w:val="en-GB"/>
        </w:rPr>
        <w:t xml:space="preserve"> the specific objectives of the </w:t>
      </w:r>
      <w:r w:rsidR="0013263F">
        <w:rPr>
          <w:rFonts w:cs="Arial"/>
          <w:sz w:val="22"/>
          <w:szCs w:val="22"/>
          <w:lang w:val="en-GB"/>
        </w:rPr>
        <w:t xml:space="preserve">study </w:t>
      </w:r>
      <w:r w:rsidR="0013263F" w:rsidRPr="00A27B93">
        <w:rPr>
          <w:rFonts w:cs="Arial"/>
          <w:sz w:val="22"/>
          <w:szCs w:val="22"/>
          <w:lang w:val="en-GB"/>
        </w:rPr>
        <w:t>are</w:t>
      </w:r>
      <w:r w:rsidRPr="00A27B93">
        <w:rPr>
          <w:rFonts w:cs="Arial"/>
          <w:sz w:val="22"/>
          <w:szCs w:val="22"/>
          <w:lang w:val="en-GB"/>
        </w:rPr>
        <w:t xml:space="preserve"> following. </w:t>
      </w:r>
    </w:p>
    <w:p w14:paraId="20B19409" w14:textId="72C18AD9" w:rsidR="00FB2730" w:rsidRDefault="00B26C8A"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rPr>
        <w:lastRenderedPageBreak/>
        <w:t xml:space="preserve">To </w:t>
      </w:r>
      <w:r w:rsidR="00A61739" w:rsidRPr="00A27B93">
        <w:rPr>
          <w:rFonts w:ascii="Arial" w:hAnsi="Arial" w:cs="Arial"/>
        </w:rPr>
        <w:t xml:space="preserve">measure </w:t>
      </w:r>
      <w:r w:rsidR="00F35492">
        <w:rPr>
          <w:rFonts w:ascii="Arial" w:hAnsi="Arial" w:cs="Arial"/>
        </w:rPr>
        <w:t xml:space="preserve">level of </w:t>
      </w:r>
      <w:r w:rsidR="00A61739" w:rsidRPr="00A27B93">
        <w:rPr>
          <w:rFonts w:ascii="Arial" w:hAnsi="Arial" w:cs="Arial"/>
          <w:lang w:val="en-GB"/>
        </w:rPr>
        <w:t xml:space="preserve">awareness and </w:t>
      </w:r>
      <w:r w:rsidR="0052543A" w:rsidRPr="00A27B93">
        <w:rPr>
          <w:rFonts w:ascii="Arial" w:hAnsi="Arial" w:cs="Arial"/>
          <w:lang w:val="en-GB"/>
        </w:rPr>
        <w:t xml:space="preserve">knowledge </w:t>
      </w:r>
      <w:r w:rsidR="00FB2730" w:rsidRPr="00A27B93">
        <w:rPr>
          <w:rFonts w:ascii="Arial" w:hAnsi="Arial" w:cs="Arial"/>
          <w:lang w:val="en-GB"/>
        </w:rPr>
        <w:t>of young people</w:t>
      </w:r>
      <w:r w:rsidR="00F31731" w:rsidRPr="00A27B93">
        <w:rPr>
          <w:rFonts w:ascii="Arial" w:hAnsi="Arial" w:cs="Arial"/>
          <w:lang w:val="en-GB"/>
        </w:rPr>
        <w:t xml:space="preserve"> (12-18 years for NCTF members and 18 to 24 years for NCTF alumni members) on </w:t>
      </w:r>
      <w:r w:rsidR="00F35492">
        <w:rPr>
          <w:rFonts w:ascii="Arial" w:hAnsi="Arial" w:cs="Arial"/>
          <w:lang w:val="en-GB"/>
        </w:rPr>
        <w:t xml:space="preserve">their </w:t>
      </w:r>
      <w:r w:rsidR="009C3F72">
        <w:rPr>
          <w:rFonts w:ascii="Arial" w:hAnsi="Arial" w:cs="Arial"/>
          <w:lang w:val="en-GB"/>
        </w:rPr>
        <w:t>Sexual and Reproductive Health Rights (</w:t>
      </w:r>
      <w:r w:rsidR="00F31731" w:rsidRPr="00A27B93">
        <w:rPr>
          <w:rFonts w:ascii="Arial" w:hAnsi="Arial" w:cs="Arial"/>
          <w:lang w:val="en-GB"/>
        </w:rPr>
        <w:t>SRHR</w:t>
      </w:r>
      <w:r w:rsidR="009C3F72">
        <w:rPr>
          <w:rFonts w:ascii="Arial" w:hAnsi="Arial" w:cs="Arial"/>
          <w:lang w:val="en-GB"/>
        </w:rPr>
        <w:t>)</w:t>
      </w:r>
      <w:r w:rsidR="00457AC1">
        <w:rPr>
          <w:rStyle w:val="FootnoteReference"/>
          <w:rFonts w:ascii="Arial" w:hAnsi="Arial" w:cs="Arial"/>
          <w:lang w:val="en-GB"/>
        </w:rPr>
        <w:footnoteReference w:id="3"/>
      </w:r>
      <w:r w:rsidR="00F35492">
        <w:rPr>
          <w:rFonts w:ascii="Arial" w:hAnsi="Arial" w:cs="Arial"/>
          <w:lang w:val="en-GB"/>
        </w:rPr>
        <w:t>.</w:t>
      </w:r>
    </w:p>
    <w:p w14:paraId="624C195F" w14:textId="590907CA" w:rsidR="00A05255" w:rsidRPr="00A27B93" w:rsidRDefault="00A05255"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rPr>
        <w:t xml:space="preserve">To measure </w:t>
      </w:r>
      <w:r w:rsidR="004729C4">
        <w:rPr>
          <w:rFonts w:ascii="Arial" w:hAnsi="Arial" w:cs="Arial"/>
        </w:rPr>
        <w:t xml:space="preserve">level of </w:t>
      </w:r>
      <w:r w:rsidRPr="00A27B93">
        <w:rPr>
          <w:rFonts w:ascii="Arial" w:hAnsi="Arial" w:cs="Arial"/>
          <w:lang w:val="en-GB"/>
        </w:rPr>
        <w:t xml:space="preserve">awareness and knowledge of young people (12-18 years for NCTF members and 18 to 24 years for NCTF alumni members) on </w:t>
      </w:r>
      <w:r w:rsidR="00BE7B2D">
        <w:rPr>
          <w:rFonts w:ascii="Arial" w:hAnsi="Arial" w:cs="Arial"/>
          <w:lang w:val="en-GB"/>
        </w:rPr>
        <w:t>prevention of</w:t>
      </w:r>
      <w:r>
        <w:rPr>
          <w:rFonts w:ascii="Arial" w:hAnsi="Arial" w:cs="Arial"/>
          <w:lang w:val="en-GB"/>
        </w:rPr>
        <w:t xml:space="preserve"> sexual and </w:t>
      </w:r>
      <w:proofErr w:type="gramStart"/>
      <w:r>
        <w:rPr>
          <w:rFonts w:ascii="Arial" w:hAnsi="Arial" w:cs="Arial"/>
          <w:lang w:val="en-GB"/>
        </w:rPr>
        <w:t>gender based</w:t>
      </w:r>
      <w:proofErr w:type="gramEnd"/>
      <w:r>
        <w:rPr>
          <w:rFonts w:ascii="Arial" w:hAnsi="Arial" w:cs="Arial"/>
          <w:lang w:val="en-GB"/>
        </w:rPr>
        <w:t xml:space="preserve"> violence (SGBV)</w:t>
      </w:r>
      <w:r w:rsidRPr="00A27B93">
        <w:rPr>
          <w:rFonts w:ascii="Arial" w:hAnsi="Arial" w:cs="Arial"/>
          <w:lang w:val="en-GB"/>
        </w:rPr>
        <w:t xml:space="preserve"> in the community.</w:t>
      </w:r>
    </w:p>
    <w:p w14:paraId="4B5E4A1A" w14:textId="6E180E95" w:rsidR="00A05255" w:rsidRPr="00A27B93" w:rsidRDefault="00E1110E" w:rsidP="0032475A">
      <w:pPr>
        <w:pStyle w:val="ListParagraph"/>
        <w:numPr>
          <w:ilvl w:val="0"/>
          <w:numId w:val="31"/>
        </w:numPr>
        <w:spacing w:after="120" w:line="240" w:lineRule="auto"/>
        <w:jc w:val="both"/>
        <w:rPr>
          <w:rFonts w:ascii="Arial" w:hAnsi="Arial" w:cs="Arial"/>
          <w:lang w:val="en-GB"/>
        </w:rPr>
      </w:pPr>
      <w:r>
        <w:rPr>
          <w:rFonts w:ascii="Arial" w:hAnsi="Arial" w:cs="Arial"/>
          <w:lang w:val="en-GB"/>
        </w:rPr>
        <w:t xml:space="preserve">To assess </w:t>
      </w:r>
      <w:r w:rsidR="00273263">
        <w:rPr>
          <w:rFonts w:ascii="Arial" w:hAnsi="Arial" w:cs="Arial"/>
          <w:lang w:val="en-GB"/>
        </w:rPr>
        <w:t xml:space="preserve">level of </w:t>
      </w:r>
      <w:proofErr w:type="gramStart"/>
      <w:r w:rsidRPr="00E1110E">
        <w:rPr>
          <w:rFonts w:ascii="Arial" w:hAnsi="Arial" w:cs="Arial"/>
          <w:lang w:val="en-GB"/>
        </w:rPr>
        <w:t>decision making</w:t>
      </w:r>
      <w:proofErr w:type="gramEnd"/>
      <w:r w:rsidRPr="00E1110E">
        <w:rPr>
          <w:rFonts w:ascii="Arial" w:hAnsi="Arial" w:cs="Arial"/>
          <w:lang w:val="en-GB"/>
        </w:rPr>
        <w:t xml:space="preserve"> ability</w:t>
      </w:r>
      <w:r>
        <w:rPr>
          <w:rStyle w:val="FootnoteReference"/>
          <w:rFonts w:ascii="Arial" w:hAnsi="Arial" w:cs="Arial"/>
          <w:lang w:val="en-GB"/>
        </w:rPr>
        <w:footnoteReference w:id="4"/>
      </w:r>
      <w:r w:rsidRPr="00E1110E">
        <w:rPr>
          <w:rFonts w:ascii="Arial" w:hAnsi="Arial" w:cs="Arial"/>
          <w:lang w:val="en-GB"/>
        </w:rPr>
        <w:t xml:space="preserve"> </w:t>
      </w:r>
      <w:r w:rsidR="0072630D">
        <w:rPr>
          <w:rFonts w:ascii="Arial" w:hAnsi="Arial" w:cs="Arial"/>
          <w:lang w:val="en-GB"/>
        </w:rPr>
        <w:t xml:space="preserve">of </w:t>
      </w:r>
      <w:r w:rsidR="0072630D" w:rsidRPr="00E1110E">
        <w:rPr>
          <w:rFonts w:ascii="Arial" w:hAnsi="Arial" w:cs="Arial"/>
          <w:lang w:val="en-GB"/>
        </w:rPr>
        <w:t>adolescents</w:t>
      </w:r>
      <w:r w:rsidRPr="00E1110E">
        <w:rPr>
          <w:rFonts w:ascii="Arial" w:hAnsi="Arial" w:cs="Arial"/>
          <w:lang w:val="en-GB"/>
        </w:rPr>
        <w:t xml:space="preserve"> and young people, particularly girls and young women </w:t>
      </w:r>
      <w:r>
        <w:rPr>
          <w:rFonts w:ascii="Arial" w:hAnsi="Arial" w:cs="Arial"/>
          <w:lang w:val="en-GB"/>
        </w:rPr>
        <w:t>on</w:t>
      </w:r>
      <w:r w:rsidRPr="00E1110E">
        <w:rPr>
          <w:rFonts w:ascii="Arial" w:hAnsi="Arial" w:cs="Arial"/>
          <w:lang w:val="en-GB"/>
        </w:rPr>
        <w:t xml:space="preserve"> </w:t>
      </w:r>
      <w:r w:rsidR="00273263">
        <w:rPr>
          <w:rFonts w:ascii="Arial" w:hAnsi="Arial" w:cs="Arial"/>
          <w:lang w:val="en-GB"/>
        </w:rPr>
        <w:t>sexual and reproductive health (</w:t>
      </w:r>
      <w:r w:rsidRPr="00E1110E">
        <w:rPr>
          <w:rFonts w:ascii="Arial" w:hAnsi="Arial" w:cs="Arial"/>
          <w:lang w:val="en-GB"/>
        </w:rPr>
        <w:t>SRH</w:t>
      </w:r>
      <w:r w:rsidR="00273263">
        <w:rPr>
          <w:rFonts w:ascii="Arial" w:hAnsi="Arial" w:cs="Arial"/>
          <w:lang w:val="en-GB"/>
        </w:rPr>
        <w:t>)</w:t>
      </w:r>
      <w:r w:rsidRPr="00E1110E">
        <w:rPr>
          <w:rFonts w:ascii="Arial" w:hAnsi="Arial" w:cs="Arial"/>
          <w:lang w:val="en-GB"/>
        </w:rPr>
        <w:t>.</w:t>
      </w:r>
    </w:p>
    <w:p w14:paraId="7C8F4982" w14:textId="4595E7E8" w:rsidR="009C3F72" w:rsidRDefault="00A61739"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understand how </w:t>
      </w:r>
      <w:r w:rsidR="00E139CE">
        <w:rPr>
          <w:rFonts w:ascii="Arial" w:hAnsi="Arial" w:cs="Arial"/>
          <w:lang w:val="en-GB"/>
        </w:rPr>
        <w:t>y</w:t>
      </w:r>
      <w:r w:rsidR="00E139CE" w:rsidRPr="00E139CE">
        <w:rPr>
          <w:rFonts w:ascii="Arial" w:hAnsi="Arial" w:cs="Arial"/>
          <w:lang w:val="en-GB"/>
        </w:rPr>
        <w:t xml:space="preserve">oung </w:t>
      </w:r>
      <w:proofErr w:type="gramStart"/>
      <w:r w:rsidR="00E139CE" w:rsidRPr="00E139CE">
        <w:rPr>
          <w:rFonts w:ascii="Arial" w:hAnsi="Arial" w:cs="Arial"/>
          <w:lang w:val="en-GB"/>
        </w:rPr>
        <w:t>people</w:t>
      </w:r>
      <w:proofErr w:type="gramEnd"/>
      <w:r w:rsidR="00E139CE" w:rsidRPr="00E139CE">
        <w:rPr>
          <w:rFonts w:ascii="Arial" w:hAnsi="Arial" w:cs="Arial"/>
          <w:lang w:val="en-GB"/>
        </w:rPr>
        <w:t xml:space="preserve"> mobilize</w:t>
      </w:r>
      <w:r w:rsidR="00677BEB">
        <w:rPr>
          <w:rStyle w:val="FootnoteReference"/>
          <w:rFonts w:ascii="Arial" w:hAnsi="Arial" w:cs="Arial"/>
          <w:lang w:val="en-GB"/>
        </w:rPr>
        <w:footnoteReference w:id="5"/>
      </w:r>
      <w:r w:rsidR="00E139CE" w:rsidRPr="00E139CE">
        <w:rPr>
          <w:rFonts w:ascii="Arial" w:hAnsi="Arial" w:cs="Arial"/>
          <w:lang w:val="en-GB"/>
        </w:rPr>
        <w:t xml:space="preserve"> and advocate </w:t>
      </w:r>
      <w:r w:rsidR="00EC65E9">
        <w:rPr>
          <w:rFonts w:ascii="Arial" w:hAnsi="Arial" w:cs="Arial"/>
          <w:lang w:val="en-GB"/>
        </w:rPr>
        <w:t xml:space="preserve">for promoting </w:t>
      </w:r>
      <w:r w:rsidR="00E139CE" w:rsidRPr="00E139CE">
        <w:rPr>
          <w:rFonts w:ascii="Arial" w:hAnsi="Arial" w:cs="Arial"/>
          <w:lang w:val="en-GB"/>
        </w:rPr>
        <w:t>SRHR</w:t>
      </w:r>
      <w:r w:rsidR="00E96309">
        <w:rPr>
          <w:rFonts w:ascii="Arial" w:hAnsi="Arial" w:cs="Arial"/>
          <w:lang w:val="en-GB"/>
        </w:rPr>
        <w:t xml:space="preserve"> at local level</w:t>
      </w:r>
      <w:r w:rsidR="00B40BF1">
        <w:rPr>
          <w:rFonts w:ascii="Arial" w:hAnsi="Arial" w:cs="Arial"/>
          <w:lang w:val="en-GB"/>
        </w:rPr>
        <w:t>.</w:t>
      </w:r>
      <w:r w:rsidR="00E139CE" w:rsidRPr="00E139CE">
        <w:rPr>
          <w:rFonts w:ascii="Arial" w:hAnsi="Arial" w:cs="Arial"/>
          <w:lang w:val="en-GB"/>
        </w:rPr>
        <w:t xml:space="preserve"> </w:t>
      </w:r>
    </w:p>
    <w:p w14:paraId="3A12BAA6" w14:textId="08026ECC" w:rsidR="00FB2730" w:rsidRPr="00A27B93" w:rsidRDefault="009C3F72"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understand how </w:t>
      </w:r>
      <w:r>
        <w:rPr>
          <w:rFonts w:ascii="Arial" w:hAnsi="Arial" w:cs="Arial"/>
          <w:lang w:val="en-GB"/>
        </w:rPr>
        <w:t>y</w:t>
      </w:r>
      <w:r w:rsidRPr="00E139CE">
        <w:rPr>
          <w:rFonts w:ascii="Arial" w:hAnsi="Arial" w:cs="Arial"/>
          <w:lang w:val="en-GB"/>
        </w:rPr>
        <w:t>oung people</w:t>
      </w:r>
      <w:r w:rsidRPr="009C3F72">
        <w:rPr>
          <w:rFonts w:ascii="Arial" w:hAnsi="Arial" w:cs="Arial"/>
          <w:lang w:val="en-GB"/>
        </w:rPr>
        <w:t xml:space="preserve"> are </w:t>
      </w:r>
      <w:r w:rsidR="009E43A5" w:rsidRPr="009C3F72">
        <w:rPr>
          <w:rFonts w:ascii="Arial" w:hAnsi="Arial" w:cs="Arial"/>
          <w:lang w:val="en-GB"/>
        </w:rPr>
        <w:t>advocating to</w:t>
      </w:r>
      <w:r w:rsidRPr="009C3F72">
        <w:rPr>
          <w:rFonts w:ascii="Arial" w:hAnsi="Arial" w:cs="Arial"/>
          <w:lang w:val="en-GB"/>
        </w:rPr>
        <w:t xml:space="preserve"> prevent SGBV</w:t>
      </w:r>
      <w:r w:rsidR="007723D7">
        <w:rPr>
          <w:rStyle w:val="FootnoteReference"/>
          <w:rFonts w:ascii="Arial" w:hAnsi="Arial" w:cs="Arial"/>
          <w:lang w:val="en-GB"/>
        </w:rPr>
        <w:footnoteReference w:id="6"/>
      </w:r>
      <w:r w:rsidRPr="009C3F72">
        <w:rPr>
          <w:rFonts w:ascii="Arial" w:hAnsi="Arial" w:cs="Arial"/>
          <w:lang w:val="en-GB"/>
        </w:rPr>
        <w:t xml:space="preserve"> in the community</w:t>
      </w:r>
      <w:r w:rsidR="00E139CE">
        <w:rPr>
          <w:rFonts w:ascii="Arial" w:hAnsi="Arial" w:cs="Arial"/>
          <w:lang w:val="en-GB"/>
        </w:rPr>
        <w:t>.</w:t>
      </w:r>
      <w:r w:rsidR="00FB2730" w:rsidRPr="00A27B93">
        <w:rPr>
          <w:rFonts w:ascii="Arial" w:hAnsi="Arial" w:cs="Arial"/>
          <w:lang w:val="en-GB"/>
        </w:rPr>
        <w:t xml:space="preserve"> </w:t>
      </w:r>
    </w:p>
    <w:p w14:paraId="37DF0AAD" w14:textId="6E622FC6" w:rsidR="00FB2730" w:rsidRDefault="00014D08"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measure </w:t>
      </w:r>
      <w:r w:rsidR="00B0092E" w:rsidRPr="00A27B93">
        <w:rPr>
          <w:rFonts w:ascii="Arial" w:hAnsi="Arial" w:cs="Arial"/>
          <w:lang w:val="en-GB"/>
        </w:rPr>
        <w:t xml:space="preserve">the percentage of </w:t>
      </w:r>
      <w:r w:rsidR="00FB2730" w:rsidRPr="00A27B93">
        <w:rPr>
          <w:rFonts w:ascii="Arial" w:hAnsi="Arial" w:cs="Arial"/>
          <w:lang w:val="en-GB"/>
        </w:rPr>
        <w:t xml:space="preserve">young people </w:t>
      </w:r>
      <w:r w:rsidR="00B0092E" w:rsidRPr="00A27B93">
        <w:rPr>
          <w:rFonts w:ascii="Arial" w:hAnsi="Arial" w:cs="Arial"/>
          <w:lang w:val="en-GB"/>
        </w:rPr>
        <w:t xml:space="preserve">who </w:t>
      </w:r>
      <w:r w:rsidR="00FB2730" w:rsidRPr="00A27B93">
        <w:rPr>
          <w:rFonts w:ascii="Arial" w:hAnsi="Arial" w:cs="Arial"/>
          <w:lang w:val="en-GB"/>
        </w:rPr>
        <w:t xml:space="preserve">report to participate in policy formulation, planning, budgeting, implementation and monitoring </w:t>
      </w:r>
      <w:r w:rsidR="001B17E3" w:rsidRPr="00A27B93">
        <w:rPr>
          <w:rFonts w:ascii="Arial" w:hAnsi="Arial" w:cs="Arial"/>
          <w:lang w:val="en-GB"/>
        </w:rPr>
        <w:t>at local</w:t>
      </w:r>
      <w:r w:rsidR="00FB2730" w:rsidRPr="00A27B93">
        <w:rPr>
          <w:rFonts w:ascii="Arial" w:hAnsi="Arial" w:cs="Arial"/>
          <w:lang w:val="en-GB"/>
        </w:rPr>
        <w:t xml:space="preserve"> and national level</w:t>
      </w:r>
      <w:r w:rsidR="00DC6CB2">
        <w:rPr>
          <w:rStyle w:val="FootnoteReference"/>
          <w:rFonts w:ascii="Arial" w:hAnsi="Arial" w:cs="Arial"/>
          <w:lang w:val="en-GB"/>
        </w:rPr>
        <w:footnoteReference w:id="7"/>
      </w:r>
      <w:r w:rsidR="00FB2730" w:rsidRPr="00A27B93">
        <w:rPr>
          <w:rFonts w:ascii="Arial" w:hAnsi="Arial" w:cs="Arial"/>
          <w:lang w:val="en-GB"/>
        </w:rPr>
        <w:t xml:space="preserve"> </w:t>
      </w:r>
      <w:r w:rsidR="00B0092E" w:rsidRPr="00A27B93">
        <w:rPr>
          <w:rFonts w:ascii="Arial" w:hAnsi="Arial" w:cs="Arial"/>
          <w:lang w:val="en-GB"/>
        </w:rPr>
        <w:t>through</w:t>
      </w:r>
      <w:r w:rsidR="00704FDC">
        <w:rPr>
          <w:rFonts w:ascii="Arial" w:hAnsi="Arial" w:cs="Arial"/>
          <w:lang w:val="en-GB"/>
        </w:rPr>
        <w:t xml:space="preserve"> influencing initiatives</w:t>
      </w:r>
      <w:r w:rsidR="00D6504A">
        <w:rPr>
          <w:rStyle w:val="FootnoteReference"/>
          <w:rFonts w:ascii="Arial" w:hAnsi="Arial" w:cs="Arial"/>
          <w:lang w:val="en-GB"/>
        </w:rPr>
        <w:footnoteReference w:id="8"/>
      </w:r>
      <w:r w:rsidR="00704FDC">
        <w:rPr>
          <w:rFonts w:ascii="Arial" w:hAnsi="Arial" w:cs="Arial"/>
          <w:lang w:val="en-GB"/>
        </w:rPr>
        <w:t>.</w:t>
      </w:r>
    </w:p>
    <w:p w14:paraId="3FC9F8EA" w14:textId="3605235C" w:rsidR="00FB2730" w:rsidRPr="00B40BF1" w:rsidRDefault="00D6504A" w:rsidP="0032475A">
      <w:pPr>
        <w:pStyle w:val="FootnoteText"/>
        <w:numPr>
          <w:ilvl w:val="0"/>
          <w:numId w:val="31"/>
        </w:numPr>
        <w:spacing w:after="120"/>
        <w:jc w:val="both"/>
        <w:rPr>
          <w:rFonts w:cs="Arial"/>
          <w:sz w:val="22"/>
          <w:szCs w:val="22"/>
          <w:lang w:val="en-GB"/>
        </w:rPr>
      </w:pPr>
      <w:r w:rsidRPr="00B40BF1">
        <w:rPr>
          <w:sz w:val="22"/>
          <w:szCs w:val="22"/>
        </w:rPr>
        <w:t xml:space="preserve">To review the policy and </w:t>
      </w:r>
      <w:r w:rsidR="008C2EA7" w:rsidRPr="00B40BF1">
        <w:rPr>
          <w:sz w:val="22"/>
          <w:szCs w:val="22"/>
        </w:rPr>
        <w:t>advocacy strategy</w:t>
      </w:r>
      <w:r w:rsidRPr="00B40BF1">
        <w:rPr>
          <w:sz w:val="22"/>
          <w:szCs w:val="22"/>
        </w:rPr>
        <w:t xml:space="preserve"> document of 13 CSOs</w:t>
      </w:r>
      <w:r w:rsidR="00BD1A2B">
        <w:rPr>
          <w:sz w:val="22"/>
          <w:szCs w:val="22"/>
        </w:rPr>
        <w:t xml:space="preserve"> (annex-4)</w:t>
      </w:r>
      <w:r w:rsidRPr="00B40BF1">
        <w:rPr>
          <w:sz w:val="22"/>
          <w:szCs w:val="22"/>
        </w:rPr>
        <w:t xml:space="preserve"> to determine their capacity </w:t>
      </w:r>
      <w:r w:rsidRPr="00B40BF1">
        <w:rPr>
          <w:rFonts w:cs="Arial"/>
          <w:sz w:val="22"/>
          <w:szCs w:val="22"/>
          <w:lang w:val="en-GB"/>
        </w:rPr>
        <w:t xml:space="preserve">to influence </w:t>
      </w:r>
      <w:r w:rsidR="00C33510" w:rsidRPr="00B40BF1">
        <w:rPr>
          <w:rFonts w:cs="Arial"/>
          <w:sz w:val="22"/>
          <w:szCs w:val="22"/>
          <w:lang w:val="en-GB"/>
        </w:rPr>
        <w:t>strategies and policies</w:t>
      </w:r>
      <w:r w:rsidR="00127068">
        <w:rPr>
          <w:rFonts w:cs="Arial"/>
          <w:sz w:val="22"/>
          <w:szCs w:val="22"/>
          <w:lang w:val="en-GB"/>
        </w:rPr>
        <w:t xml:space="preserve"> i.e. </w:t>
      </w:r>
      <w:r w:rsidR="0078563D" w:rsidRPr="00B40BF1">
        <w:rPr>
          <w:rFonts w:cs="Arial"/>
          <w:sz w:val="22"/>
          <w:szCs w:val="22"/>
          <w:lang w:val="en-GB"/>
        </w:rPr>
        <w:t xml:space="preserve">policy and strategies on Adolescent health strategy 2007-2013 </w:t>
      </w:r>
      <w:r w:rsidR="00127068">
        <w:rPr>
          <w:rFonts w:cs="Arial"/>
          <w:sz w:val="22"/>
          <w:szCs w:val="22"/>
          <w:lang w:val="en-GB"/>
        </w:rPr>
        <w:t xml:space="preserve">and </w:t>
      </w:r>
      <w:r w:rsidR="0078563D" w:rsidRPr="00B40BF1">
        <w:rPr>
          <w:rFonts w:cs="Arial"/>
          <w:sz w:val="22"/>
          <w:szCs w:val="22"/>
          <w:lang w:val="en-GB"/>
        </w:rPr>
        <w:t>Child Marriage Restraint Act 2017</w:t>
      </w:r>
      <w:r w:rsidR="00127068">
        <w:rPr>
          <w:rFonts w:cs="Arial"/>
          <w:sz w:val="22"/>
          <w:szCs w:val="22"/>
          <w:lang w:val="en-GB"/>
        </w:rPr>
        <w:t xml:space="preserve">. </w:t>
      </w:r>
    </w:p>
    <w:p w14:paraId="673244D8" w14:textId="7E2A5C21" w:rsidR="00FB2730" w:rsidRPr="00A27B93" w:rsidRDefault="00196A25"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w:t>
      </w:r>
      <w:r w:rsidR="00705B1C">
        <w:rPr>
          <w:rFonts w:ascii="Arial" w:hAnsi="Arial" w:cs="Arial"/>
          <w:lang w:val="en-GB"/>
        </w:rPr>
        <w:t>understand</w:t>
      </w:r>
      <w:r w:rsidR="00705B1C" w:rsidRPr="00A27B93">
        <w:rPr>
          <w:rFonts w:ascii="Arial" w:hAnsi="Arial" w:cs="Arial"/>
          <w:lang w:val="en-GB"/>
        </w:rPr>
        <w:t xml:space="preserve"> </w:t>
      </w:r>
      <w:r w:rsidRPr="00A27B93">
        <w:rPr>
          <w:rFonts w:ascii="Arial" w:hAnsi="Arial" w:cs="Arial"/>
          <w:lang w:val="en-GB"/>
        </w:rPr>
        <w:t xml:space="preserve">organizational capacity of </w:t>
      </w:r>
      <w:r w:rsidR="00D71798" w:rsidRPr="00A27B93">
        <w:rPr>
          <w:rFonts w:ascii="Arial" w:hAnsi="Arial" w:cs="Arial"/>
          <w:lang w:val="en-GB"/>
        </w:rPr>
        <w:t xml:space="preserve">youth </w:t>
      </w:r>
      <w:r w:rsidRPr="00A27B93">
        <w:rPr>
          <w:rFonts w:ascii="Arial" w:hAnsi="Arial" w:cs="Arial"/>
          <w:lang w:val="en-GB"/>
        </w:rPr>
        <w:t>organizations</w:t>
      </w:r>
      <w:r w:rsidR="00D71798" w:rsidRPr="00A27B93">
        <w:rPr>
          <w:rFonts w:ascii="Arial" w:hAnsi="Arial" w:cs="Arial"/>
          <w:lang w:val="en-GB"/>
        </w:rPr>
        <w:t xml:space="preserve"> </w:t>
      </w:r>
      <w:r w:rsidR="00705B1C">
        <w:rPr>
          <w:rFonts w:ascii="Arial" w:hAnsi="Arial" w:cs="Arial"/>
          <w:lang w:val="en-GB"/>
        </w:rPr>
        <w:t xml:space="preserve">i.e. </w:t>
      </w:r>
      <w:r w:rsidRPr="00A27B93">
        <w:rPr>
          <w:rFonts w:ascii="Arial" w:hAnsi="Arial" w:cs="Arial"/>
          <w:lang w:val="en-GB"/>
        </w:rPr>
        <w:t>Youth for Change Bangladesh (YFC BD) and Youth Engagement for Sustainability in Bangladesh (YES BD) in terms str</w:t>
      </w:r>
      <w:r w:rsidR="00D71798" w:rsidRPr="00A27B93">
        <w:rPr>
          <w:rFonts w:ascii="Arial" w:hAnsi="Arial" w:cs="Arial"/>
          <w:lang w:val="en-GB"/>
        </w:rPr>
        <w:t>o</w:t>
      </w:r>
      <w:r w:rsidRPr="00A27B93">
        <w:rPr>
          <w:rFonts w:ascii="Arial" w:hAnsi="Arial" w:cs="Arial"/>
          <w:lang w:val="en-GB"/>
        </w:rPr>
        <w:t>ng organizations</w:t>
      </w:r>
      <w:r w:rsidR="00D71798" w:rsidRPr="00A27B93">
        <w:rPr>
          <w:rFonts w:ascii="Arial" w:hAnsi="Arial" w:cs="Arial"/>
          <w:lang w:val="en-GB"/>
        </w:rPr>
        <w:t>.</w:t>
      </w:r>
      <w:r w:rsidRPr="00A27B93">
        <w:rPr>
          <w:rStyle w:val="FootnoteReference"/>
          <w:rFonts w:ascii="Arial" w:hAnsi="Arial" w:cs="Arial"/>
          <w:lang w:val="en-GB"/>
        </w:rPr>
        <w:footnoteReference w:id="9"/>
      </w:r>
    </w:p>
    <w:p w14:paraId="00E82DF4" w14:textId="0F6C20DC" w:rsidR="00156BCD" w:rsidRDefault="00156BCD"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assess </w:t>
      </w:r>
      <w:r w:rsidR="00FD4F60">
        <w:rPr>
          <w:rFonts w:ascii="Arial" w:hAnsi="Arial" w:cs="Arial"/>
          <w:lang w:val="en-GB"/>
        </w:rPr>
        <w:t xml:space="preserve">level of </w:t>
      </w:r>
      <w:r w:rsidRPr="00A27B93">
        <w:rPr>
          <w:rFonts w:ascii="Arial" w:hAnsi="Arial" w:cs="Arial"/>
          <w:lang w:val="en-GB"/>
        </w:rPr>
        <w:t xml:space="preserve">knowledge </w:t>
      </w:r>
      <w:r w:rsidR="009B08C9" w:rsidRPr="00A27B93">
        <w:rPr>
          <w:rFonts w:ascii="Arial" w:hAnsi="Arial" w:cs="Arial"/>
          <w:lang w:val="en-GB"/>
        </w:rPr>
        <w:t xml:space="preserve">of </w:t>
      </w:r>
      <w:r w:rsidR="00FD4F60">
        <w:rPr>
          <w:rFonts w:ascii="Arial" w:hAnsi="Arial" w:cs="Arial"/>
          <w:lang w:val="en-GB"/>
        </w:rPr>
        <w:t xml:space="preserve">the </w:t>
      </w:r>
      <w:r w:rsidR="009B08C9" w:rsidRPr="00A27B93">
        <w:rPr>
          <w:rFonts w:ascii="Arial" w:hAnsi="Arial" w:cs="Arial"/>
          <w:lang w:val="en-GB"/>
        </w:rPr>
        <w:t>community</w:t>
      </w:r>
      <w:r w:rsidR="00FB2730" w:rsidRPr="00A27B93">
        <w:rPr>
          <w:rFonts w:ascii="Arial" w:hAnsi="Arial" w:cs="Arial"/>
          <w:lang w:val="en-GB"/>
        </w:rPr>
        <w:t xml:space="preserve"> </w:t>
      </w:r>
      <w:r w:rsidR="00E97D22" w:rsidRPr="00A27B93">
        <w:rPr>
          <w:rFonts w:ascii="Arial" w:hAnsi="Arial" w:cs="Arial"/>
          <w:lang w:val="en-GB"/>
        </w:rPr>
        <w:t>leader’s</w:t>
      </w:r>
      <w:r w:rsidR="006B2BF1">
        <w:rPr>
          <w:rFonts w:ascii="Arial" w:hAnsi="Arial" w:cs="Arial"/>
          <w:lang w:val="en-GB"/>
        </w:rPr>
        <w:t xml:space="preserve"> </w:t>
      </w:r>
      <w:r w:rsidR="00FD4F60">
        <w:rPr>
          <w:rFonts w:ascii="Arial" w:hAnsi="Arial" w:cs="Arial"/>
          <w:lang w:val="en-GB"/>
        </w:rPr>
        <w:t>i.e. e</w:t>
      </w:r>
      <w:r w:rsidR="006B2BF1" w:rsidRPr="006B2BF1">
        <w:rPr>
          <w:rFonts w:ascii="Arial" w:hAnsi="Arial" w:cs="Arial"/>
          <w:lang w:val="en-GB"/>
        </w:rPr>
        <w:t xml:space="preserve">lite people, UP chairman, </w:t>
      </w:r>
      <w:r w:rsidR="00FD4F60">
        <w:rPr>
          <w:rFonts w:ascii="Arial" w:hAnsi="Arial" w:cs="Arial"/>
          <w:lang w:val="en-GB"/>
        </w:rPr>
        <w:t xml:space="preserve">and </w:t>
      </w:r>
      <w:r w:rsidR="006B2BF1" w:rsidRPr="006B2BF1">
        <w:rPr>
          <w:rFonts w:ascii="Arial" w:hAnsi="Arial" w:cs="Arial"/>
          <w:lang w:val="en-GB"/>
        </w:rPr>
        <w:t>religious leaders</w:t>
      </w:r>
      <w:r w:rsidR="00FD4F60">
        <w:rPr>
          <w:rFonts w:ascii="Arial" w:hAnsi="Arial" w:cs="Arial"/>
          <w:lang w:val="en-GB"/>
        </w:rPr>
        <w:t xml:space="preserve"> </w:t>
      </w:r>
      <w:r w:rsidRPr="00A27B93">
        <w:rPr>
          <w:rFonts w:ascii="Arial" w:hAnsi="Arial" w:cs="Arial"/>
          <w:lang w:val="en-GB"/>
        </w:rPr>
        <w:t>on young peoples' SRH rights and</w:t>
      </w:r>
      <w:r w:rsidR="008C2EA7">
        <w:rPr>
          <w:rFonts w:ascii="Arial" w:hAnsi="Arial" w:cs="Arial"/>
          <w:lang w:val="en-GB"/>
        </w:rPr>
        <w:t xml:space="preserve"> prevention </w:t>
      </w:r>
      <w:r w:rsidR="00321120">
        <w:rPr>
          <w:rFonts w:ascii="Arial" w:hAnsi="Arial" w:cs="Arial"/>
          <w:lang w:val="en-GB"/>
        </w:rPr>
        <w:t xml:space="preserve">of </w:t>
      </w:r>
      <w:r w:rsidR="00321120" w:rsidRPr="00A27B93">
        <w:rPr>
          <w:rFonts w:ascii="Arial" w:hAnsi="Arial" w:cs="Arial"/>
          <w:lang w:val="en-GB"/>
        </w:rPr>
        <w:t>SGBV</w:t>
      </w:r>
      <w:r w:rsidR="00FB2730" w:rsidRPr="00A27B93">
        <w:rPr>
          <w:rFonts w:ascii="Arial" w:hAnsi="Arial" w:cs="Arial"/>
          <w:lang w:val="en-GB"/>
        </w:rPr>
        <w:t xml:space="preserve"> </w:t>
      </w:r>
      <w:r w:rsidRPr="00A27B93">
        <w:rPr>
          <w:rFonts w:ascii="Arial" w:hAnsi="Arial" w:cs="Arial"/>
          <w:lang w:val="en-GB"/>
        </w:rPr>
        <w:t>in intervention districts.</w:t>
      </w:r>
    </w:p>
    <w:p w14:paraId="2175B12C" w14:textId="1BC5B679" w:rsidR="006B2BF1" w:rsidRPr="00A27B93" w:rsidRDefault="006B2BF1" w:rsidP="0032475A">
      <w:pPr>
        <w:pStyle w:val="ListParagraph"/>
        <w:numPr>
          <w:ilvl w:val="0"/>
          <w:numId w:val="31"/>
        </w:numPr>
        <w:spacing w:after="120" w:line="240" w:lineRule="auto"/>
        <w:jc w:val="both"/>
        <w:rPr>
          <w:rFonts w:ascii="Arial" w:hAnsi="Arial" w:cs="Arial"/>
          <w:lang w:val="en-GB"/>
        </w:rPr>
      </w:pPr>
      <w:r>
        <w:rPr>
          <w:rFonts w:ascii="Arial" w:hAnsi="Arial" w:cs="Arial"/>
          <w:lang w:val="en-GB"/>
        </w:rPr>
        <w:t xml:space="preserve">To know how </w:t>
      </w:r>
      <w:r w:rsidR="00145D99">
        <w:rPr>
          <w:rFonts w:ascii="Arial" w:hAnsi="Arial" w:cs="Arial"/>
          <w:lang w:val="en-GB"/>
        </w:rPr>
        <w:t xml:space="preserve">do </w:t>
      </w:r>
      <w:r w:rsidRPr="006B2BF1">
        <w:rPr>
          <w:rFonts w:ascii="Arial" w:hAnsi="Arial" w:cs="Arial"/>
          <w:lang w:val="en-GB"/>
        </w:rPr>
        <w:t>Local leaders and influencers are promoting</w:t>
      </w:r>
      <w:r>
        <w:rPr>
          <w:rStyle w:val="FootnoteReference"/>
          <w:rFonts w:ascii="Arial" w:hAnsi="Arial" w:cs="Arial"/>
          <w:lang w:val="en-GB"/>
        </w:rPr>
        <w:footnoteReference w:id="10"/>
      </w:r>
      <w:r w:rsidRPr="006B2BF1">
        <w:rPr>
          <w:rFonts w:ascii="Arial" w:hAnsi="Arial" w:cs="Arial"/>
          <w:lang w:val="en-GB"/>
        </w:rPr>
        <w:t xml:space="preserve"> SRHR for adolescents and youth and prevent SGB</w:t>
      </w:r>
    </w:p>
    <w:p w14:paraId="081A7B41" w14:textId="13AF20F7" w:rsidR="00FB2730" w:rsidRPr="00A27B93" w:rsidRDefault="00993AEE"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assess the percentage of </w:t>
      </w:r>
      <w:r w:rsidR="00FB2730" w:rsidRPr="00A27B93">
        <w:rPr>
          <w:rFonts w:ascii="Arial" w:hAnsi="Arial" w:cs="Arial"/>
          <w:lang w:val="en-GB"/>
        </w:rPr>
        <w:t>adolescents and youth who report positive changes in community expectation around SRHR and SGBV for young people</w:t>
      </w:r>
    </w:p>
    <w:p w14:paraId="750CEA3B" w14:textId="6DCA4E4E" w:rsidR="00FB2730" w:rsidRDefault="00993AEE" w:rsidP="0032475A">
      <w:pPr>
        <w:pStyle w:val="ListParagraph"/>
        <w:numPr>
          <w:ilvl w:val="0"/>
          <w:numId w:val="31"/>
        </w:numPr>
        <w:spacing w:after="120" w:line="240" w:lineRule="auto"/>
        <w:jc w:val="both"/>
        <w:rPr>
          <w:rFonts w:ascii="Arial" w:hAnsi="Arial" w:cs="Arial"/>
          <w:lang w:val="en-GB"/>
        </w:rPr>
      </w:pPr>
      <w:r w:rsidRPr="00A27B93">
        <w:rPr>
          <w:rFonts w:ascii="Arial" w:hAnsi="Arial" w:cs="Arial"/>
          <w:lang w:val="en-GB"/>
        </w:rPr>
        <w:t xml:space="preserve">To measure the awareness level </w:t>
      </w:r>
      <w:proofErr w:type="gramStart"/>
      <w:r w:rsidRPr="00A27B93">
        <w:rPr>
          <w:rFonts w:ascii="Arial" w:hAnsi="Arial" w:cs="Arial"/>
          <w:lang w:val="en-GB"/>
        </w:rPr>
        <w:t xml:space="preserve">of </w:t>
      </w:r>
      <w:r w:rsidR="00FB2730" w:rsidRPr="00A27B93">
        <w:rPr>
          <w:rFonts w:ascii="Arial" w:hAnsi="Arial" w:cs="Arial"/>
          <w:lang w:val="en-GB"/>
        </w:rPr>
        <w:t xml:space="preserve"> primary</w:t>
      </w:r>
      <w:proofErr w:type="gramEnd"/>
      <w:r w:rsidR="00FB2730" w:rsidRPr="00A27B93">
        <w:rPr>
          <w:rFonts w:ascii="Arial" w:hAnsi="Arial" w:cs="Arial"/>
          <w:lang w:val="en-GB"/>
        </w:rPr>
        <w:t xml:space="preserve"> duty and secondary</w:t>
      </w:r>
      <w:r w:rsidRPr="00A27B93">
        <w:rPr>
          <w:rStyle w:val="FootnoteReference"/>
          <w:rFonts w:ascii="Arial" w:hAnsi="Arial" w:cs="Arial"/>
          <w:lang w:val="en-GB"/>
        </w:rPr>
        <w:footnoteReference w:id="11"/>
      </w:r>
      <w:r w:rsidR="00FB2730" w:rsidRPr="00A27B93">
        <w:rPr>
          <w:rFonts w:ascii="Arial" w:hAnsi="Arial" w:cs="Arial"/>
          <w:lang w:val="en-GB"/>
        </w:rPr>
        <w:t xml:space="preserve"> bearers </w:t>
      </w:r>
      <w:r w:rsidRPr="00A27B93">
        <w:rPr>
          <w:rFonts w:ascii="Arial" w:hAnsi="Arial" w:cs="Arial"/>
          <w:lang w:val="en-GB"/>
        </w:rPr>
        <w:t xml:space="preserve">on </w:t>
      </w:r>
      <w:r w:rsidR="00FB2730" w:rsidRPr="00A27B93">
        <w:rPr>
          <w:rFonts w:ascii="Arial" w:hAnsi="Arial" w:cs="Arial"/>
          <w:lang w:val="en-GB"/>
        </w:rPr>
        <w:t xml:space="preserve"> of SRHR, SGBV and  child marriage aspects of young people especially of girls and young women </w:t>
      </w:r>
    </w:p>
    <w:p w14:paraId="052B074B" w14:textId="4B44DFC2" w:rsidR="00006334" w:rsidRDefault="00006334" w:rsidP="0032475A">
      <w:pPr>
        <w:pStyle w:val="ListParagraph"/>
        <w:numPr>
          <w:ilvl w:val="0"/>
          <w:numId w:val="31"/>
        </w:numPr>
        <w:spacing w:after="120" w:line="240" w:lineRule="auto"/>
        <w:jc w:val="both"/>
        <w:rPr>
          <w:rFonts w:ascii="Arial" w:hAnsi="Arial" w:cs="Arial"/>
          <w:lang w:val="en-GB"/>
        </w:rPr>
      </w:pPr>
      <w:r>
        <w:rPr>
          <w:rFonts w:ascii="Arial" w:hAnsi="Arial" w:cs="Arial"/>
          <w:lang w:val="en-GB"/>
        </w:rPr>
        <w:lastRenderedPageBreak/>
        <w:t xml:space="preserve">To know how </w:t>
      </w:r>
      <w:r w:rsidR="004334D2">
        <w:rPr>
          <w:rFonts w:ascii="Arial" w:hAnsi="Arial" w:cs="Arial"/>
          <w:lang w:val="en-GB"/>
        </w:rPr>
        <w:t xml:space="preserve">secondary </w:t>
      </w:r>
      <w:proofErr w:type="gramStart"/>
      <w:r w:rsidR="004334D2">
        <w:rPr>
          <w:rFonts w:ascii="Arial" w:hAnsi="Arial" w:cs="Arial"/>
          <w:lang w:val="en-GB"/>
        </w:rPr>
        <w:t>duty</w:t>
      </w:r>
      <w:proofErr w:type="gramEnd"/>
      <w:r w:rsidR="004334D2">
        <w:rPr>
          <w:rFonts w:ascii="Arial" w:hAnsi="Arial" w:cs="Arial"/>
          <w:lang w:val="en-GB"/>
        </w:rPr>
        <w:t xml:space="preserve"> do</w:t>
      </w:r>
      <w:r w:rsidRPr="00006334">
        <w:rPr>
          <w:rFonts w:ascii="Arial" w:hAnsi="Arial" w:cs="Arial"/>
          <w:lang w:val="en-GB"/>
        </w:rPr>
        <w:t xml:space="preserve"> bearers </w:t>
      </w:r>
      <w:r w:rsidR="00286C31">
        <w:rPr>
          <w:rFonts w:ascii="Arial" w:hAnsi="Arial" w:cs="Arial"/>
          <w:lang w:val="en-GB"/>
        </w:rPr>
        <w:t>prevent</w:t>
      </w:r>
      <w:r>
        <w:rPr>
          <w:rStyle w:val="FootnoteReference"/>
          <w:rFonts w:ascii="Arial" w:hAnsi="Arial" w:cs="Arial"/>
          <w:lang w:val="en-GB"/>
        </w:rPr>
        <w:footnoteReference w:id="12"/>
      </w:r>
      <w:r w:rsidRPr="00006334">
        <w:rPr>
          <w:rFonts w:ascii="Arial" w:hAnsi="Arial" w:cs="Arial"/>
          <w:lang w:val="en-GB"/>
        </w:rPr>
        <w:t xml:space="preserve"> SGBV issues in the community</w:t>
      </w:r>
      <w:r w:rsidR="00E4775F">
        <w:rPr>
          <w:rFonts w:ascii="Arial" w:hAnsi="Arial" w:cs="Arial"/>
          <w:lang w:val="en-GB"/>
        </w:rPr>
        <w:t>.</w:t>
      </w:r>
    </w:p>
    <w:p w14:paraId="4B683856" w14:textId="1B498759" w:rsidR="00996DDA" w:rsidRPr="00A27B93" w:rsidRDefault="008417E5" w:rsidP="0032475A">
      <w:pPr>
        <w:spacing w:after="120"/>
        <w:jc w:val="both"/>
        <w:rPr>
          <w:rFonts w:cs="Arial"/>
          <w:b/>
          <w:sz w:val="22"/>
          <w:szCs w:val="22"/>
          <w:lang w:val="en-GB"/>
        </w:rPr>
      </w:pPr>
      <w:r w:rsidRPr="00A27B93">
        <w:rPr>
          <w:rFonts w:cs="Arial"/>
          <w:b/>
          <w:sz w:val="22"/>
          <w:szCs w:val="22"/>
          <w:lang w:val="en-GB"/>
        </w:rPr>
        <w:t xml:space="preserve">4. </w:t>
      </w:r>
      <w:r w:rsidR="00996DDA" w:rsidRPr="00A27B93">
        <w:rPr>
          <w:rFonts w:cs="Arial"/>
          <w:b/>
          <w:sz w:val="22"/>
          <w:szCs w:val="22"/>
          <w:lang w:val="en-GB"/>
        </w:rPr>
        <w:t xml:space="preserve">Methodology </w:t>
      </w:r>
    </w:p>
    <w:p w14:paraId="38AF4FFF" w14:textId="1B9164DB" w:rsidR="00347113" w:rsidRPr="00A27B93" w:rsidRDefault="009C482F" w:rsidP="0032475A">
      <w:pPr>
        <w:spacing w:after="120"/>
        <w:jc w:val="both"/>
        <w:rPr>
          <w:rFonts w:cs="Arial"/>
          <w:sz w:val="22"/>
          <w:szCs w:val="22"/>
          <w:lang w:val="en-GB"/>
        </w:rPr>
      </w:pPr>
      <w:r w:rsidRPr="00A27B93">
        <w:rPr>
          <w:rFonts w:cs="Arial"/>
          <w:sz w:val="22"/>
          <w:szCs w:val="22"/>
          <w:lang w:val="en-GB"/>
        </w:rPr>
        <w:t xml:space="preserve">The </w:t>
      </w:r>
      <w:r w:rsidRPr="00A27B93">
        <w:rPr>
          <w:rFonts w:eastAsia="Arial" w:cs="Arial"/>
          <w:sz w:val="22"/>
          <w:szCs w:val="22"/>
          <w:lang w:val="en-GB"/>
        </w:rPr>
        <w:t>consultant/consulting firm</w:t>
      </w:r>
      <w:r w:rsidRPr="00A27B93">
        <w:rPr>
          <w:rFonts w:cs="Arial"/>
          <w:sz w:val="22"/>
          <w:szCs w:val="22"/>
          <w:lang w:val="en-GB"/>
        </w:rPr>
        <w:t xml:space="preserve"> is expected to develop an appropriate methodology to meet </w:t>
      </w:r>
      <w:r w:rsidR="00777FE6">
        <w:rPr>
          <w:rFonts w:cs="Arial"/>
          <w:sz w:val="22"/>
          <w:szCs w:val="22"/>
          <w:lang w:val="en-GB"/>
        </w:rPr>
        <w:t xml:space="preserve">all </w:t>
      </w:r>
      <w:r w:rsidRPr="00A27B93">
        <w:rPr>
          <w:rFonts w:cs="Arial"/>
          <w:sz w:val="22"/>
          <w:szCs w:val="22"/>
          <w:lang w:val="en-GB"/>
        </w:rPr>
        <w:t>the objectives</w:t>
      </w:r>
      <w:r w:rsidR="00777FE6">
        <w:rPr>
          <w:rFonts w:cs="Arial"/>
          <w:sz w:val="22"/>
          <w:szCs w:val="22"/>
          <w:lang w:val="en-GB"/>
        </w:rPr>
        <w:t xml:space="preserve"> (stated in Section 3)</w:t>
      </w:r>
      <w:r w:rsidRPr="00A27B93">
        <w:rPr>
          <w:rFonts w:cs="Arial"/>
          <w:sz w:val="22"/>
          <w:szCs w:val="22"/>
          <w:lang w:val="en-GB"/>
        </w:rPr>
        <w:t xml:space="preserve"> of this </w:t>
      </w:r>
      <w:r w:rsidR="00347113">
        <w:rPr>
          <w:rFonts w:cs="Arial"/>
          <w:sz w:val="22"/>
          <w:szCs w:val="22"/>
          <w:lang w:val="en-GB"/>
        </w:rPr>
        <w:t>midterm</w:t>
      </w:r>
      <w:r w:rsidRPr="00A27B93">
        <w:rPr>
          <w:rFonts w:cs="Arial"/>
          <w:sz w:val="22"/>
          <w:szCs w:val="22"/>
          <w:lang w:val="en-GB"/>
        </w:rPr>
        <w:t xml:space="preserve"> study.  </w:t>
      </w:r>
      <w:r w:rsidR="00A04D35">
        <w:rPr>
          <w:rFonts w:cs="Arial"/>
          <w:sz w:val="22"/>
          <w:szCs w:val="22"/>
          <w:lang w:val="en-GB"/>
        </w:rPr>
        <w:t xml:space="preserve">This is anticipated that multiple methods will be proposed to </w:t>
      </w:r>
      <w:proofErr w:type="spellStart"/>
      <w:r w:rsidR="00A04D35">
        <w:rPr>
          <w:rFonts w:cs="Arial"/>
          <w:sz w:val="22"/>
          <w:szCs w:val="22"/>
          <w:lang w:val="en-GB"/>
        </w:rPr>
        <w:t>used</w:t>
      </w:r>
      <w:proofErr w:type="spellEnd"/>
      <w:r w:rsidR="00A04D35">
        <w:rPr>
          <w:rFonts w:cs="Arial"/>
          <w:sz w:val="22"/>
          <w:szCs w:val="22"/>
          <w:lang w:val="en-GB"/>
        </w:rPr>
        <w:t xml:space="preserve"> </w:t>
      </w:r>
      <w:r w:rsidR="00E96309">
        <w:rPr>
          <w:rFonts w:cs="Arial"/>
          <w:sz w:val="22"/>
          <w:szCs w:val="22"/>
          <w:lang w:val="en-GB"/>
        </w:rPr>
        <w:t>for</w:t>
      </w:r>
      <w:r w:rsidR="00A04D35">
        <w:rPr>
          <w:rFonts w:cs="Arial"/>
          <w:sz w:val="22"/>
          <w:szCs w:val="22"/>
          <w:lang w:val="en-GB"/>
        </w:rPr>
        <w:t xml:space="preserve"> data collection for the purpose of triangulation. </w:t>
      </w:r>
      <w:r w:rsidR="005B7C85">
        <w:rPr>
          <w:rFonts w:cs="Arial"/>
          <w:sz w:val="22"/>
          <w:szCs w:val="22"/>
          <w:lang w:val="en-GB"/>
        </w:rPr>
        <w:t xml:space="preserve">For </w:t>
      </w:r>
      <w:r w:rsidR="00DF4700">
        <w:rPr>
          <w:rFonts w:cs="Arial"/>
          <w:sz w:val="22"/>
          <w:szCs w:val="22"/>
          <w:lang w:val="en-GB"/>
        </w:rPr>
        <w:t xml:space="preserve">determining the </w:t>
      </w:r>
      <w:r w:rsidR="005B7C85">
        <w:rPr>
          <w:rFonts w:cs="Arial"/>
          <w:sz w:val="22"/>
          <w:szCs w:val="22"/>
          <w:lang w:val="en-GB"/>
        </w:rPr>
        <w:t>sampling approach</w:t>
      </w:r>
      <w:r w:rsidR="00DF4700">
        <w:rPr>
          <w:rFonts w:cs="Arial"/>
          <w:sz w:val="22"/>
          <w:szCs w:val="22"/>
          <w:lang w:val="en-GB"/>
        </w:rPr>
        <w:t xml:space="preserve"> of </w:t>
      </w:r>
      <w:r w:rsidR="00A04D35">
        <w:rPr>
          <w:rFonts w:cs="Arial"/>
          <w:sz w:val="22"/>
          <w:szCs w:val="22"/>
          <w:lang w:val="en-GB"/>
        </w:rPr>
        <w:t xml:space="preserve">this </w:t>
      </w:r>
      <w:r w:rsidR="00347113">
        <w:rPr>
          <w:rFonts w:cs="Arial"/>
          <w:sz w:val="22"/>
          <w:szCs w:val="22"/>
          <w:lang w:val="en-GB"/>
        </w:rPr>
        <w:t>midterm</w:t>
      </w:r>
      <w:r w:rsidR="00DF4700">
        <w:rPr>
          <w:rFonts w:cs="Arial"/>
          <w:sz w:val="22"/>
          <w:szCs w:val="22"/>
          <w:lang w:val="en-GB"/>
        </w:rPr>
        <w:t xml:space="preserve"> study</w:t>
      </w:r>
      <w:r w:rsidR="005B7C85">
        <w:rPr>
          <w:rFonts w:cs="Arial"/>
          <w:sz w:val="22"/>
          <w:szCs w:val="22"/>
          <w:lang w:val="en-GB"/>
        </w:rPr>
        <w:t xml:space="preserve"> </w:t>
      </w:r>
      <w:r w:rsidR="00A04D35">
        <w:rPr>
          <w:rFonts w:cs="Arial"/>
          <w:sz w:val="22"/>
          <w:szCs w:val="22"/>
          <w:lang w:val="en-GB"/>
        </w:rPr>
        <w:t xml:space="preserve">the </w:t>
      </w:r>
      <w:r w:rsidR="005B7C85">
        <w:rPr>
          <w:rFonts w:cs="Arial"/>
          <w:sz w:val="22"/>
          <w:szCs w:val="22"/>
          <w:lang w:val="en-GB"/>
        </w:rPr>
        <w:t>“</w:t>
      </w:r>
      <w:r w:rsidR="005E298B">
        <w:rPr>
          <w:rFonts w:cs="Arial"/>
          <w:sz w:val="22"/>
          <w:szCs w:val="22"/>
          <w:lang w:val="en-GB"/>
        </w:rPr>
        <w:t>Target Group</w:t>
      </w:r>
      <w:r w:rsidR="00ED67E4">
        <w:rPr>
          <w:rFonts w:cs="Arial"/>
          <w:sz w:val="22"/>
          <w:szCs w:val="22"/>
          <w:lang w:val="en-GB"/>
        </w:rPr>
        <w:t>”</w:t>
      </w:r>
      <w:r w:rsidR="00DF4700">
        <w:rPr>
          <w:rFonts w:cs="Arial"/>
          <w:sz w:val="22"/>
          <w:szCs w:val="22"/>
          <w:lang w:val="en-GB"/>
        </w:rPr>
        <w:t xml:space="preserve"> component under </w:t>
      </w:r>
      <w:r w:rsidR="00DF4700" w:rsidRPr="006B54F6">
        <w:rPr>
          <w:rFonts w:cs="Arial"/>
          <w:sz w:val="22"/>
          <w:szCs w:val="22"/>
          <w:lang w:val="en-GB"/>
        </w:rPr>
        <w:t>section-2</w:t>
      </w:r>
      <w:r w:rsidR="00DF4700">
        <w:rPr>
          <w:rFonts w:cs="Arial"/>
          <w:sz w:val="22"/>
          <w:szCs w:val="22"/>
          <w:lang w:val="en-GB"/>
        </w:rPr>
        <w:t xml:space="preserve"> </w:t>
      </w:r>
      <w:r w:rsidR="005E298B">
        <w:rPr>
          <w:rFonts w:cs="Arial"/>
          <w:sz w:val="22"/>
          <w:szCs w:val="22"/>
          <w:lang w:val="en-GB"/>
        </w:rPr>
        <w:t xml:space="preserve">will </w:t>
      </w:r>
      <w:r w:rsidR="00DF4700">
        <w:rPr>
          <w:rFonts w:cs="Arial"/>
          <w:sz w:val="22"/>
          <w:szCs w:val="22"/>
          <w:lang w:val="en-GB"/>
        </w:rPr>
        <w:t xml:space="preserve">be </w:t>
      </w:r>
      <w:r w:rsidR="005E298B">
        <w:rPr>
          <w:rFonts w:cs="Arial"/>
          <w:sz w:val="22"/>
          <w:szCs w:val="22"/>
          <w:lang w:val="en-GB"/>
        </w:rPr>
        <w:t xml:space="preserve">taken into consideration. </w:t>
      </w:r>
      <w:r w:rsidR="005B7C85">
        <w:rPr>
          <w:rFonts w:cs="Arial"/>
          <w:sz w:val="22"/>
          <w:szCs w:val="22"/>
          <w:lang w:val="en-GB"/>
        </w:rPr>
        <w:t xml:space="preserve"> </w:t>
      </w:r>
      <w:r w:rsidR="003C7EAB">
        <w:rPr>
          <w:rFonts w:cs="Arial"/>
          <w:sz w:val="22"/>
          <w:szCs w:val="22"/>
          <w:lang w:val="en-GB"/>
        </w:rPr>
        <w:t>It is important that the proposed methodology</w:t>
      </w:r>
      <w:r w:rsidR="00A04D35">
        <w:rPr>
          <w:rFonts w:cs="Arial"/>
          <w:sz w:val="22"/>
          <w:szCs w:val="22"/>
          <w:lang w:val="en-GB"/>
        </w:rPr>
        <w:t xml:space="preserve"> is </w:t>
      </w:r>
      <w:r w:rsidR="003C7EAB">
        <w:rPr>
          <w:rFonts w:cs="Arial"/>
          <w:sz w:val="22"/>
          <w:szCs w:val="22"/>
          <w:lang w:val="en-GB"/>
        </w:rPr>
        <w:t>child friendly and consist</w:t>
      </w:r>
      <w:r w:rsidR="00A04D35">
        <w:rPr>
          <w:rFonts w:cs="Arial"/>
          <w:sz w:val="22"/>
          <w:szCs w:val="22"/>
          <w:lang w:val="en-GB"/>
        </w:rPr>
        <w:t>s</w:t>
      </w:r>
      <w:r w:rsidR="003C7EAB">
        <w:rPr>
          <w:rFonts w:cs="Arial"/>
          <w:sz w:val="22"/>
          <w:szCs w:val="22"/>
          <w:lang w:val="en-GB"/>
        </w:rPr>
        <w:t xml:space="preserve"> of participatory approaches. </w:t>
      </w:r>
      <w:r w:rsidRPr="00A27B93">
        <w:rPr>
          <w:rFonts w:cs="Arial"/>
          <w:sz w:val="22"/>
          <w:szCs w:val="22"/>
          <w:lang w:val="en-GB"/>
        </w:rPr>
        <w:t xml:space="preserve">The methodology and relevant instruments </w:t>
      </w:r>
      <w:r w:rsidR="003C7EAB">
        <w:rPr>
          <w:rFonts w:cs="Arial"/>
          <w:sz w:val="22"/>
          <w:szCs w:val="22"/>
          <w:lang w:val="en-GB"/>
        </w:rPr>
        <w:t>are expected to</w:t>
      </w:r>
      <w:r w:rsidRPr="00A27B93">
        <w:rPr>
          <w:rFonts w:cs="Arial"/>
          <w:sz w:val="22"/>
          <w:szCs w:val="22"/>
          <w:lang w:val="en-GB"/>
        </w:rPr>
        <w:t xml:space="preserve"> be adjusted in consultation </w:t>
      </w:r>
      <w:r w:rsidR="00500CC0">
        <w:rPr>
          <w:rFonts w:cs="Arial"/>
          <w:sz w:val="22"/>
          <w:szCs w:val="22"/>
          <w:lang w:val="en-GB"/>
        </w:rPr>
        <w:t>with</w:t>
      </w:r>
      <w:r w:rsidRPr="00A27B93">
        <w:rPr>
          <w:rFonts w:cs="Arial"/>
          <w:sz w:val="22"/>
          <w:szCs w:val="22"/>
          <w:lang w:val="en-GB"/>
        </w:rPr>
        <w:t xml:space="preserve"> </w:t>
      </w:r>
      <w:r w:rsidRPr="00A27B93">
        <w:rPr>
          <w:rFonts w:cs="Arial"/>
          <w:sz w:val="22"/>
          <w:szCs w:val="22"/>
        </w:rPr>
        <w:t xml:space="preserve">Plan International Bangladesh </w:t>
      </w:r>
      <w:r w:rsidRPr="00A27B93">
        <w:rPr>
          <w:rFonts w:cs="Arial"/>
          <w:sz w:val="22"/>
          <w:szCs w:val="22"/>
          <w:lang w:val="en-GB"/>
        </w:rPr>
        <w:t xml:space="preserve">and finalised before the start of the field work. The study sample </w:t>
      </w:r>
      <w:r w:rsidR="00500CC0">
        <w:rPr>
          <w:rFonts w:cs="Arial"/>
          <w:sz w:val="22"/>
          <w:szCs w:val="22"/>
          <w:lang w:val="en-GB"/>
        </w:rPr>
        <w:t>must</w:t>
      </w:r>
      <w:r w:rsidRPr="00A27B93">
        <w:rPr>
          <w:rFonts w:cs="Arial"/>
          <w:sz w:val="22"/>
          <w:szCs w:val="22"/>
          <w:lang w:val="en-GB"/>
        </w:rPr>
        <w:t xml:space="preserve"> ensure equal participation of adolescent girls</w:t>
      </w:r>
      <w:r w:rsidR="00500CC0">
        <w:rPr>
          <w:rFonts w:cs="Arial"/>
          <w:sz w:val="22"/>
          <w:szCs w:val="22"/>
          <w:lang w:val="en-GB"/>
        </w:rPr>
        <w:t xml:space="preserve"> and young women</w:t>
      </w:r>
      <w:r w:rsidRPr="00A27B93">
        <w:rPr>
          <w:rFonts w:cs="Arial"/>
          <w:sz w:val="22"/>
          <w:szCs w:val="22"/>
          <w:lang w:val="en-GB"/>
        </w:rPr>
        <w:t xml:space="preserve">. </w:t>
      </w:r>
      <w:r w:rsidR="00347113">
        <w:rPr>
          <w:rFonts w:cs="Arial"/>
          <w:sz w:val="22"/>
          <w:szCs w:val="22"/>
          <w:lang w:eastAsia="en-GB"/>
        </w:rPr>
        <w:t xml:space="preserve"> </w:t>
      </w:r>
      <w:r w:rsidR="008B2A9A">
        <w:rPr>
          <w:rFonts w:cs="Arial"/>
          <w:sz w:val="22"/>
          <w:szCs w:val="22"/>
          <w:lang w:eastAsia="en-GB"/>
        </w:rPr>
        <w:t xml:space="preserve">A comparative analysis </w:t>
      </w:r>
      <w:r w:rsidR="00465492">
        <w:rPr>
          <w:rFonts w:cs="Arial"/>
          <w:sz w:val="22"/>
          <w:szCs w:val="22"/>
          <w:lang w:eastAsia="en-GB"/>
        </w:rPr>
        <w:t xml:space="preserve">should be done </w:t>
      </w:r>
      <w:r w:rsidR="00E8188E">
        <w:rPr>
          <w:rFonts w:cs="Arial"/>
          <w:sz w:val="22"/>
          <w:szCs w:val="22"/>
          <w:lang w:eastAsia="en-GB"/>
        </w:rPr>
        <w:t xml:space="preserve">between the baseline and </w:t>
      </w:r>
      <w:r w:rsidR="008B2A9A">
        <w:rPr>
          <w:rFonts w:cs="Arial"/>
          <w:sz w:val="22"/>
          <w:szCs w:val="22"/>
          <w:lang w:eastAsia="en-GB"/>
        </w:rPr>
        <w:t xml:space="preserve">midterm </w:t>
      </w:r>
      <w:r w:rsidR="00E8188E">
        <w:rPr>
          <w:rFonts w:cs="Arial"/>
          <w:sz w:val="22"/>
          <w:szCs w:val="22"/>
          <w:lang w:eastAsia="en-GB"/>
        </w:rPr>
        <w:t xml:space="preserve">situation of the project. </w:t>
      </w:r>
      <w:r w:rsidR="00A460C4">
        <w:rPr>
          <w:rFonts w:cs="Arial"/>
          <w:sz w:val="22"/>
          <w:szCs w:val="22"/>
          <w:lang w:eastAsia="en-GB"/>
        </w:rPr>
        <w:t xml:space="preserve">The covid-19 related situation at community level should also be considered. Consultant should </w:t>
      </w:r>
      <w:r w:rsidR="002A1214">
        <w:rPr>
          <w:rFonts w:cs="Arial"/>
          <w:sz w:val="22"/>
          <w:szCs w:val="22"/>
          <w:lang w:eastAsia="en-GB"/>
        </w:rPr>
        <w:t>be</w:t>
      </w:r>
      <w:r w:rsidR="00A460C4">
        <w:rPr>
          <w:rFonts w:cs="Arial"/>
          <w:sz w:val="22"/>
          <w:szCs w:val="22"/>
          <w:lang w:eastAsia="en-GB"/>
        </w:rPr>
        <w:t xml:space="preserve"> mention alternative planning for data collection</w:t>
      </w:r>
      <w:r w:rsidR="002A1214">
        <w:rPr>
          <w:rFonts w:cs="Arial"/>
          <w:sz w:val="22"/>
          <w:szCs w:val="22"/>
          <w:lang w:eastAsia="en-GB"/>
        </w:rPr>
        <w:t xml:space="preserve"> in the technical proposal</w:t>
      </w:r>
      <w:r w:rsidR="00A460C4">
        <w:rPr>
          <w:rFonts w:cs="Arial"/>
          <w:sz w:val="22"/>
          <w:szCs w:val="22"/>
          <w:lang w:eastAsia="en-GB"/>
        </w:rPr>
        <w:t xml:space="preserve"> if there will be any shutdown/lockdown from the government in future.  </w:t>
      </w:r>
    </w:p>
    <w:p w14:paraId="708277A1" w14:textId="7C82A21E" w:rsidR="009C482F" w:rsidRDefault="005726FC" w:rsidP="0032475A">
      <w:pPr>
        <w:spacing w:after="120"/>
        <w:jc w:val="both"/>
        <w:rPr>
          <w:rFonts w:cstheme="minorHAnsi"/>
          <w:sz w:val="22"/>
          <w:szCs w:val="22"/>
        </w:rPr>
      </w:pPr>
      <w:r w:rsidRPr="008B676A">
        <w:rPr>
          <w:rFonts w:cs="Arial"/>
          <w:sz w:val="22"/>
          <w:szCs w:val="22"/>
        </w:rPr>
        <w:t xml:space="preserve">Key beneficiaries such as children and young people should be included </w:t>
      </w:r>
      <w:r w:rsidR="003E751B">
        <w:rPr>
          <w:rFonts w:cs="Arial"/>
          <w:sz w:val="22"/>
          <w:szCs w:val="22"/>
        </w:rPr>
        <w:t xml:space="preserve">in the sampling approach </w:t>
      </w:r>
      <w:r w:rsidRPr="008B676A">
        <w:rPr>
          <w:rFonts w:cs="Arial"/>
          <w:sz w:val="22"/>
          <w:szCs w:val="22"/>
        </w:rPr>
        <w:t>considering both gen</w:t>
      </w:r>
      <w:r w:rsidR="00B35A52" w:rsidRPr="008B676A">
        <w:rPr>
          <w:rFonts w:cs="Arial"/>
          <w:sz w:val="22"/>
          <w:szCs w:val="22"/>
        </w:rPr>
        <w:t>d</w:t>
      </w:r>
      <w:r w:rsidRPr="008B676A">
        <w:rPr>
          <w:rFonts w:cs="Arial"/>
          <w:sz w:val="22"/>
          <w:szCs w:val="22"/>
        </w:rPr>
        <w:t>er and age</w:t>
      </w:r>
      <w:r w:rsidR="00FB210B" w:rsidRPr="008B676A">
        <w:rPr>
          <w:rFonts w:cs="Arial"/>
          <w:sz w:val="22"/>
          <w:szCs w:val="22"/>
        </w:rPr>
        <w:t xml:space="preserve">. The </w:t>
      </w:r>
      <w:r w:rsidR="00A460C4">
        <w:rPr>
          <w:rFonts w:cs="Arial"/>
          <w:sz w:val="22"/>
          <w:szCs w:val="22"/>
        </w:rPr>
        <w:t xml:space="preserve">project participant  </w:t>
      </w:r>
      <w:r w:rsidR="00FB210B" w:rsidRPr="008B676A">
        <w:rPr>
          <w:rFonts w:cs="Arial"/>
          <w:sz w:val="22"/>
          <w:szCs w:val="22"/>
        </w:rPr>
        <w:t xml:space="preserve"> </w:t>
      </w:r>
      <w:r w:rsidR="008C0F03" w:rsidRPr="008B676A">
        <w:rPr>
          <w:rFonts w:cs="Arial"/>
          <w:sz w:val="22"/>
          <w:szCs w:val="22"/>
        </w:rPr>
        <w:t xml:space="preserve">list </w:t>
      </w:r>
      <w:r w:rsidR="00056435" w:rsidRPr="008B676A">
        <w:rPr>
          <w:rFonts w:cs="Arial"/>
          <w:sz w:val="22"/>
          <w:szCs w:val="22"/>
        </w:rPr>
        <w:t xml:space="preserve">with contact number </w:t>
      </w:r>
      <w:r w:rsidR="00FB210B" w:rsidRPr="008B676A">
        <w:rPr>
          <w:rFonts w:cs="Arial"/>
          <w:sz w:val="22"/>
          <w:szCs w:val="22"/>
        </w:rPr>
        <w:t xml:space="preserve">will be </w:t>
      </w:r>
      <w:r w:rsidR="008C0F03" w:rsidRPr="008B676A">
        <w:rPr>
          <w:rFonts w:cs="Arial"/>
          <w:sz w:val="22"/>
          <w:szCs w:val="22"/>
        </w:rPr>
        <w:t xml:space="preserve">shared. </w:t>
      </w:r>
      <w:r w:rsidR="00FB210B" w:rsidRPr="008B676A">
        <w:rPr>
          <w:rFonts w:cs="Arial"/>
          <w:sz w:val="22"/>
          <w:szCs w:val="22"/>
        </w:rPr>
        <w:t xml:space="preserve"> </w:t>
      </w:r>
      <w:r w:rsidR="00BA6325" w:rsidRPr="008B676A">
        <w:rPr>
          <w:rFonts w:cs="Arial"/>
          <w:sz w:val="22"/>
          <w:szCs w:val="22"/>
        </w:rPr>
        <w:t xml:space="preserve">Overall, data collection will be carried out in </w:t>
      </w:r>
      <w:r w:rsidR="007E4FC6" w:rsidRPr="008B676A">
        <w:rPr>
          <w:rFonts w:cs="Arial"/>
          <w:sz w:val="22"/>
          <w:szCs w:val="22"/>
        </w:rPr>
        <w:t>all the seven divisions</w:t>
      </w:r>
      <w:r w:rsidR="009B6363" w:rsidRPr="008B676A">
        <w:rPr>
          <w:rFonts w:cs="Arial"/>
          <w:sz w:val="22"/>
          <w:szCs w:val="22"/>
        </w:rPr>
        <w:t xml:space="preserve"> in case of NCTF working districts</w:t>
      </w:r>
      <w:r w:rsidR="007E4FC6" w:rsidRPr="008B676A">
        <w:rPr>
          <w:rFonts w:cs="Arial"/>
          <w:sz w:val="22"/>
          <w:szCs w:val="22"/>
        </w:rPr>
        <w:t xml:space="preserve">. </w:t>
      </w:r>
      <w:r w:rsidR="009B6363" w:rsidRPr="008B676A">
        <w:rPr>
          <w:rFonts w:cs="Arial"/>
          <w:sz w:val="22"/>
          <w:szCs w:val="22"/>
        </w:rPr>
        <w:t>At least two</w:t>
      </w:r>
      <w:r w:rsidR="009B6363" w:rsidRPr="008B676A">
        <w:rPr>
          <w:rFonts w:cstheme="minorHAnsi"/>
          <w:sz w:val="22"/>
          <w:szCs w:val="22"/>
        </w:rPr>
        <w:t xml:space="preserve"> </w:t>
      </w:r>
      <w:r w:rsidR="00D415C2" w:rsidRPr="008B676A">
        <w:rPr>
          <w:rFonts w:cstheme="minorHAnsi"/>
          <w:sz w:val="22"/>
          <w:szCs w:val="22"/>
        </w:rPr>
        <w:t>districts will</w:t>
      </w:r>
      <w:r w:rsidR="009B6363" w:rsidRPr="008B676A">
        <w:rPr>
          <w:rFonts w:cstheme="minorHAnsi"/>
          <w:sz w:val="22"/>
          <w:szCs w:val="22"/>
        </w:rPr>
        <w:t xml:space="preserve"> be proposed from each of the 7 division in case of 40 districts’ where NCTF members are working. In case of socially disadvantaged groups (16 districts </w:t>
      </w:r>
      <w:r w:rsidR="004E7F3E">
        <w:rPr>
          <w:rFonts w:cstheme="minorHAnsi"/>
          <w:sz w:val="22"/>
          <w:szCs w:val="22"/>
        </w:rPr>
        <w:t xml:space="preserve">identified by the project, </w:t>
      </w:r>
      <w:r w:rsidR="009B6363" w:rsidRPr="008B676A">
        <w:rPr>
          <w:rFonts w:cstheme="minorHAnsi"/>
          <w:sz w:val="22"/>
          <w:szCs w:val="22"/>
        </w:rPr>
        <w:t>annex-2) number of sample district</w:t>
      </w:r>
      <w:r w:rsidR="004E7F3E">
        <w:rPr>
          <w:rFonts w:cstheme="minorHAnsi"/>
          <w:sz w:val="22"/>
          <w:szCs w:val="22"/>
        </w:rPr>
        <w:t>s</w:t>
      </w:r>
      <w:r w:rsidR="009B6363" w:rsidRPr="008B676A">
        <w:rPr>
          <w:rFonts w:cstheme="minorHAnsi"/>
          <w:sz w:val="22"/>
          <w:szCs w:val="22"/>
        </w:rPr>
        <w:t xml:space="preserve"> proposed to be at least 1 from each of the 5 division. Total sample districts will 19 (5 from socially disadvantaged districts and 14 from NCTF working areas)</w:t>
      </w:r>
      <w:r w:rsidR="00D93A4B" w:rsidRPr="008B676A">
        <w:rPr>
          <w:rFonts w:cstheme="minorHAnsi"/>
          <w:sz w:val="22"/>
          <w:szCs w:val="22"/>
        </w:rPr>
        <w:t>. In this</w:t>
      </w:r>
      <w:r w:rsidR="005E298B" w:rsidRPr="008B676A">
        <w:rPr>
          <w:rFonts w:cstheme="minorHAnsi"/>
          <w:sz w:val="22"/>
          <w:szCs w:val="22"/>
        </w:rPr>
        <w:t xml:space="preserve"> way</w:t>
      </w:r>
      <w:r w:rsidR="00D93A4B" w:rsidRPr="008B676A">
        <w:rPr>
          <w:rFonts w:cstheme="minorHAnsi"/>
          <w:sz w:val="22"/>
          <w:szCs w:val="22"/>
        </w:rPr>
        <w:t xml:space="preserve"> all divisions will be covered. </w:t>
      </w:r>
    </w:p>
    <w:p w14:paraId="787418C4" w14:textId="73EA08FE" w:rsidR="00A460C4" w:rsidRPr="004E7F3E" w:rsidRDefault="00A460C4" w:rsidP="0032475A">
      <w:pPr>
        <w:spacing w:after="120"/>
        <w:jc w:val="both"/>
        <w:rPr>
          <w:rFonts w:cstheme="minorHAnsi"/>
          <w:sz w:val="22"/>
          <w:szCs w:val="22"/>
        </w:rPr>
      </w:pPr>
      <w:r w:rsidRPr="00A27B93">
        <w:rPr>
          <w:rFonts w:cs="Arial"/>
          <w:bCs/>
          <w:color w:val="000000"/>
          <w:sz w:val="22"/>
          <w:szCs w:val="22"/>
          <w:lang w:bidi="en-US"/>
        </w:rPr>
        <w:t xml:space="preserve">No one </w:t>
      </w:r>
      <w:r>
        <w:rPr>
          <w:rFonts w:cs="Arial"/>
          <w:bCs/>
          <w:color w:val="000000"/>
          <w:sz w:val="22"/>
          <w:szCs w:val="22"/>
          <w:lang w:bidi="en-US"/>
        </w:rPr>
        <w:t>sh</w:t>
      </w:r>
      <w:r w:rsidRPr="00A27B93">
        <w:rPr>
          <w:rFonts w:cs="Arial"/>
          <w:bCs/>
          <w:color w:val="000000"/>
          <w:sz w:val="22"/>
          <w:szCs w:val="22"/>
          <w:lang w:bidi="en-US"/>
        </w:rPr>
        <w:t xml:space="preserve">ould be forced to </w:t>
      </w:r>
      <w:r>
        <w:rPr>
          <w:rFonts w:cs="Arial"/>
          <w:bCs/>
          <w:color w:val="000000"/>
          <w:sz w:val="22"/>
          <w:szCs w:val="22"/>
          <w:lang w:bidi="en-US"/>
        </w:rPr>
        <w:t>participate in the study</w:t>
      </w:r>
      <w:r w:rsidRPr="00A27B93">
        <w:rPr>
          <w:rFonts w:cs="Arial"/>
          <w:bCs/>
          <w:color w:val="000000"/>
          <w:sz w:val="22"/>
          <w:szCs w:val="22"/>
          <w:lang w:bidi="en-US"/>
        </w:rPr>
        <w:t xml:space="preserve"> and the purpose </w:t>
      </w:r>
      <w:r>
        <w:rPr>
          <w:rFonts w:cs="Arial"/>
          <w:bCs/>
          <w:color w:val="000000"/>
          <w:sz w:val="22"/>
          <w:szCs w:val="22"/>
          <w:lang w:bidi="en-US"/>
        </w:rPr>
        <w:t xml:space="preserve">of the study and use of data collected, </w:t>
      </w:r>
      <w:r w:rsidRPr="00A27B93">
        <w:rPr>
          <w:rFonts w:cs="Arial"/>
          <w:bCs/>
          <w:color w:val="000000"/>
          <w:sz w:val="22"/>
          <w:szCs w:val="22"/>
          <w:lang w:bidi="en-US"/>
        </w:rPr>
        <w:t xml:space="preserve">should be clearly explained to all the </w:t>
      </w:r>
      <w:r>
        <w:rPr>
          <w:rFonts w:cs="Arial"/>
          <w:bCs/>
          <w:color w:val="000000"/>
          <w:sz w:val="22"/>
          <w:szCs w:val="22"/>
          <w:lang w:bidi="en-US"/>
        </w:rPr>
        <w:t>participants</w:t>
      </w:r>
      <w:r w:rsidRPr="00A27B93">
        <w:rPr>
          <w:rFonts w:cs="Arial"/>
          <w:bCs/>
          <w:color w:val="000000"/>
          <w:sz w:val="22"/>
          <w:szCs w:val="22"/>
          <w:lang w:bidi="en-US"/>
        </w:rPr>
        <w:t>.</w:t>
      </w:r>
      <w:r>
        <w:rPr>
          <w:rFonts w:cs="Arial"/>
          <w:bCs/>
          <w:color w:val="000000"/>
          <w:sz w:val="22"/>
          <w:szCs w:val="22"/>
          <w:lang w:bidi="en-US"/>
        </w:rPr>
        <w:t xml:space="preserve"> Consent forms should be shared with and be signed by the participants above the age of 18 and by the guardian or parents of participants below the age of 18.</w:t>
      </w:r>
      <w:r w:rsidRPr="00A27B93">
        <w:rPr>
          <w:rFonts w:cs="Arial"/>
          <w:bCs/>
          <w:color w:val="000000"/>
          <w:sz w:val="22"/>
          <w:szCs w:val="22"/>
          <w:lang w:bidi="en-US"/>
        </w:rPr>
        <w:t xml:space="preserve"> Confidentiality of data should be maintained and in the report name of the respondents should not be revealed.</w:t>
      </w:r>
      <w:r>
        <w:rPr>
          <w:rFonts w:cs="Arial"/>
          <w:bCs/>
          <w:color w:val="000000"/>
          <w:sz w:val="22"/>
          <w:szCs w:val="22"/>
          <w:lang w:bidi="en-US"/>
        </w:rPr>
        <w:t xml:space="preserve"> </w:t>
      </w:r>
    </w:p>
    <w:p w14:paraId="1F381375" w14:textId="77777777" w:rsidR="00CD6415" w:rsidRPr="00A27B93" w:rsidRDefault="00CD6415" w:rsidP="0032475A">
      <w:pPr>
        <w:spacing w:after="120"/>
        <w:ind w:left="540"/>
        <w:jc w:val="both"/>
        <w:rPr>
          <w:rFonts w:cs="Arial"/>
          <w:sz w:val="22"/>
          <w:szCs w:val="22"/>
          <w:lang w:val="en-GB"/>
        </w:rPr>
      </w:pPr>
    </w:p>
    <w:p w14:paraId="454F4200" w14:textId="2BCA7CF8" w:rsidR="00567E24" w:rsidRPr="00A27B93" w:rsidRDefault="008417E5" w:rsidP="0032475A">
      <w:pPr>
        <w:pStyle w:val="NormalWeb"/>
        <w:spacing w:before="0" w:beforeAutospacing="0" w:after="120" w:afterAutospacing="0"/>
        <w:jc w:val="both"/>
        <w:rPr>
          <w:rFonts w:ascii="Arial" w:hAnsi="Arial" w:cs="Arial"/>
          <w:b/>
          <w:sz w:val="22"/>
          <w:szCs w:val="22"/>
          <w:lang w:val="en-GB"/>
        </w:rPr>
      </w:pPr>
      <w:r w:rsidRPr="00A27B93">
        <w:rPr>
          <w:rFonts w:ascii="Arial" w:hAnsi="Arial" w:cs="Arial"/>
          <w:b/>
          <w:sz w:val="22"/>
          <w:szCs w:val="22"/>
          <w:lang w:val="en-GB"/>
        </w:rPr>
        <w:t xml:space="preserve">5. </w:t>
      </w:r>
      <w:r w:rsidR="00140584" w:rsidRPr="00A27B93">
        <w:rPr>
          <w:rFonts w:ascii="Arial" w:hAnsi="Arial" w:cs="Arial"/>
          <w:b/>
          <w:sz w:val="22"/>
          <w:szCs w:val="22"/>
          <w:lang w:val="en-GB"/>
        </w:rPr>
        <w:t>S</w:t>
      </w:r>
      <w:r w:rsidR="00567E24" w:rsidRPr="00A27B93">
        <w:rPr>
          <w:rFonts w:ascii="Arial" w:hAnsi="Arial" w:cs="Arial"/>
          <w:b/>
          <w:sz w:val="22"/>
          <w:szCs w:val="22"/>
          <w:lang w:val="en-GB"/>
        </w:rPr>
        <w:t xml:space="preserve">cope of work </w:t>
      </w:r>
    </w:p>
    <w:p w14:paraId="0CA3D351" w14:textId="77777777" w:rsidR="00567E24" w:rsidRPr="00A27B93" w:rsidRDefault="00567E24" w:rsidP="0032475A">
      <w:pPr>
        <w:pStyle w:val="NormalWeb"/>
        <w:spacing w:before="0" w:beforeAutospacing="0" w:after="120" w:afterAutospacing="0"/>
        <w:ind w:hanging="540"/>
        <w:jc w:val="both"/>
        <w:rPr>
          <w:rFonts w:ascii="Arial" w:hAnsi="Arial" w:cs="Arial"/>
          <w:b/>
          <w:sz w:val="22"/>
          <w:szCs w:val="22"/>
          <w:lang w:val="en-GB"/>
        </w:rPr>
      </w:pPr>
    </w:p>
    <w:p w14:paraId="00D01BE9" w14:textId="12291029" w:rsidR="00140584" w:rsidRPr="00A27B93" w:rsidRDefault="00567E24" w:rsidP="0032475A">
      <w:pPr>
        <w:spacing w:after="120"/>
        <w:jc w:val="both"/>
        <w:rPr>
          <w:rFonts w:cs="Arial"/>
          <w:sz w:val="22"/>
          <w:szCs w:val="22"/>
          <w:lang w:val="en-GB"/>
        </w:rPr>
      </w:pPr>
      <w:r w:rsidRPr="00A27B93">
        <w:rPr>
          <w:rFonts w:cs="Arial"/>
          <w:sz w:val="22"/>
          <w:szCs w:val="22"/>
          <w:lang w:val="en-GB"/>
        </w:rPr>
        <w:t xml:space="preserve">The </w:t>
      </w:r>
      <w:r w:rsidR="00140584" w:rsidRPr="00A27B93">
        <w:rPr>
          <w:rFonts w:cs="Arial"/>
          <w:sz w:val="22"/>
          <w:szCs w:val="22"/>
          <w:lang w:val="en-GB"/>
        </w:rPr>
        <w:t xml:space="preserve">assignment will preferably include, but not </w:t>
      </w:r>
      <w:r w:rsidR="008417E5" w:rsidRPr="00A27B93">
        <w:rPr>
          <w:rFonts w:cs="Arial"/>
          <w:sz w:val="22"/>
          <w:szCs w:val="22"/>
          <w:lang w:val="en-GB"/>
        </w:rPr>
        <w:t xml:space="preserve">be </w:t>
      </w:r>
      <w:r w:rsidR="00140584" w:rsidRPr="00A27B93">
        <w:rPr>
          <w:rFonts w:cs="Arial"/>
          <w:sz w:val="22"/>
          <w:szCs w:val="22"/>
          <w:lang w:val="en-GB"/>
        </w:rPr>
        <w:t>limited to:</w:t>
      </w:r>
    </w:p>
    <w:p w14:paraId="7257B672" w14:textId="77777777" w:rsidR="00567E24" w:rsidRPr="00A27B93" w:rsidRDefault="00567E24" w:rsidP="0032475A">
      <w:pPr>
        <w:spacing w:after="120"/>
        <w:jc w:val="both"/>
        <w:rPr>
          <w:rFonts w:cs="Arial"/>
          <w:sz w:val="22"/>
          <w:szCs w:val="22"/>
          <w:lang w:val="en-GB"/>
        </w:rPr>
      </w:pPr>
    </w:p>
    <w:p w14:paraId="1BBCF97F" w14:textId="34B1FB88" w:rsidR="00541AA9" w:rsidRPr="00EA3DB9" w:rsidRDefault="00541AA9" w:rsidP="0032475A">
      <w:pPr>
        <w:pStyle w:val="ListParagraph"/>
        <w:numPr>
          <w:ilvl w:val="0"/>
          <w:numId w:val="20"/>
        </w:numPr>
        <w:spacing w:after="120" w:line="240" w:lineRule="auto"/>
        <w:jc w:val="both"/>
        <w:rPr>
          <w:rFonts w:ascii="Arial" w:hAnsi="Arial" w:cs="Arial"/>
          <w:lang w:val="en-GB"/>
        </w:rPr>
      </w:pPr>
      <w:r w:rsidRPr="00EA3DB9">
        <w:rPr>
          <w:rFonts w:ascii="Arial" w:hAnsi="Arial" w:cs="Arial"/>
          <w:lang w:val="en-GB"/>
        </w:rPr>
        <w:t xml:space="preserve">Develop appropriate methodology and instruments </w:t>
      </w:r>
      <w:r w:rsidR="008B595A" w:rsidRPr="00EA3DB9">
        <w:rPr>
          <w:rFonts w:ascii="Arial" w:hAnsi="Arial" w:cs="Arial"/>
          <w:lang w:val="en-GB"/>
        </w:rPr>
        <w:t xml:space="preserve">to obtain information </w:t>
      </w:r>
      <w:r w:rsidR="009E2510" w:rsidRPr="00EA3DB9">
        <w:rPr>
          <w:rFonts w:ascii="Arial" w:hAnsi="Arial" w:cs="Arial"/>
          <w:lang w:val="en-GB"/>
        </w:rPr>
        <w:t xml:space="preserve">according to </w:t>
      </w:r>
      <w:r w:rsidR="00777FE6" w:rsidRPr="00EA3DB9">
        <w:rPr>
          <w:rFonts w:ascii="Arial" w:hAnsi="Arial" w:cs="Arial"/>
          <w:lang w:val="en-GB"/>
        </w:rPr>
        <w:t>all the</w:t>
      </w:r>
      <w:r w:rsidR="009E2510" w:rsidRPr="00EA3DB9">
        <w:rPr>
          <w:rFonts w:ascii="Arial" w:hAnsi="Arial" w:cs="Arial"/>
          <w:lang w:val="en-GB"/>
        </w:rPr>
        <w:t xml:space="preserve"> objectives</w:t>
      </w:r>
      <w:r w:rsidR="00777FE6" w:rsidRPr="00EA3DB9">
        <w:rPr>
          <w:rFonts w:ascii="Arial" w:hAnsi="Arial" w:cs="Arial"/>
          <w:lang w:val="en-GB"/>
        </w:rPr>
        <w:t xml:space="preserve"> (stated in </w:t>
      </w:r>
      <w:r w:rsidR="00A859FC">
        <w:rPr>
          <w:rFonts w:ascii="Arial" w:hAnsi="Arial" w:cs="Arial"/>
          <w:lang w:val="en-GB"/>
        </w:rPr>
        <w:t>s</w:t>
      </w:r>
      <w:r w:rsidR="00777FE6" w:rsidRPr="00EA3DB9">
        <w:rPr>
          <w:rFonts w:ascii="Arial" w:hAnsi="Arial" w:cs="Arial"/>
          <w:lang w:val="en-GB"/>
        </w:rPr>
        <w:t>ection 3)</w:t>
      </w:r>
      <w:r w:rsidR="009E2510" w:rsidRPr="00EA3DB9">
        <w:rPr>
          <w:rFonts w:ascii="Arial" w:hAnsi="Arial" w:cs="Arial"/>
          <w:lang w:val="en-GB"/>
        </w:rPr>
        <w:t xml:space="preserve"> </w:t>
      </w:r>
      <w:r w:rsidR="00777FE6" w:rsidRPr="00EA3DB9">
        <w:rPr>
          <w:rFonts w:ascii="Arial" w:hAnsi="Arial" w:cs="Arial"/>
          <w:lang w:val="en-GB"/>
        </w:rPr>
        <w:t>of the study</w:t>
      </w:r>
      <w:r w:rsidR="009E2510" w:rsidRPr="00EA3DB9">
        <w:rPr>
          <w:rFonts w:ascii="Arial" w:hAnsi="Arial" w:cs="Arial"/>
          <w:lang w:val="en-GB"/>
        </w:rPr>
        <w:t xml:space="preserve">. </w:t>
      </w:r>
    </w:p>
    <w:p w14:paraId="726CB258" w14:textId="77777777" w:rsidR="00EA3DB9" w:rsidRPr="00EA3DB9" w:rsidRDefault="00EA3DB9" w:rsidP="0032475A">
      <w:pPr>
        <w:pStyle w:val="ListParagraph"/>
        <w:numPr>
          <w:ilvl w:val="0"/>
          <w:numId w:val="20"/>
        </w:numPr>
        <w:autoSpaceDE w:val="0"/>
        <w:autoSpaceDN w:val="0"/>
        <w:adjustRightInd w:val="0"/>
        <w:spacing w:after="120" w:line="240" w:lineRule="auto"/>
        <w:jc w:val="both"/>
        <w:rPr>
          <w:rFonts w:ascii="Arial" w:eastAsiaTheme="minorHAnsi" w:hAnsi="Arial" w:cs="Arial"/>
          <w:color w:val="000000"/>
        </w:rPr>
      </w:pPr>
      <w:r w:rsidRPr="00EA3DB9">
        <w:rPr>
          <w:rFonts w:ascii="Arial" w:eastAsiaTheme="minorHAnsi" w:hAnsi="Arial" w:cs="Arial"/>
          <w:color w:val="000000"/>
        </w:rPr>
        <w:t xml:space="preserve">Engage qualified enumerators; train them on data collection and quality control with support from Plan International Bangladesh and the project team, including co-facilitation of a gender equality and child protection component9 </w:t>
      </w:r>
    </w:p>
    <w:p w14:paraId="19AEC139" w14:textId="38242841" w:rsidR="00DE0D05" w:rsidRPr="00EA3DB9" w:rsidRDefault="00541AA9" w:rsidP="0032475A">
      <w:pPr>
        <w:pStyle w:val="ListParagraph"/>
        <w:numPr>
          <w:ilvl w:val="0"/>
          <w:numId w:val="20"/>
        </w:numPr>
        <w:spacing w:after="120" w:line="240" w:lineRule="auto"/>
        <w:jc w:val="both"/>
        <w:rPr>
          <w:rFonts w:ascii="Arial" w:hAnsi="Arial" w:cs="Arial"/>
          <w:lang w:val="en-GB"/>
        </w:rPr>
      </w:pPr>
      <w:r w:rsidRPr="00EA3DB9">
        <w:rPr>
          <w:rFonts w:ascii="Arial" w:hAnsi="Arial" w:cs="Arial"/>
          <w:lang w:val="en-GB"/>
        </w:rPr>
        <w:t xml:space="preserve">Review of necessary documents </w:t>
      </w:r>
      <w:r w:rsidR="00DE0D05" w:rsidRPr="00EA3DB9">
        <w:rPr>
          <w:rFonts w:ascii="Arial" w:hAnsi="Arial" w:cs="Arial"/>
          <w:lang w:val="en-GB"/>
        </w:rPr>
        <w:t xml:space="preserve">and conduct secondary analysis of existing </w:t>
      </w:r>
      <w:r w:rsidR="00DD47A0" w:rsidRPr="00EA3DB9">
        <w:rPr>
          <w:rFonts w:ascii="Arial" w:hAnsi="Arial" w:cs="Arial"/>
          <w:lang w:val="en-GB"/>
        </w:rPr>
        <w:t xml:space="preserve">relevant </w:t>
      </w:r>
      <w:r w:rsidR="00DE0D05" w:rsidRPr="00EA3DB9">
        <w:rPr>
          <w:rFonts w:ascii="Arial" w:hAnsi="Arial" w:cs="Arial"/>
          <w:lang w:val="en-GB"/>
        </w:rPr>
        <w:t xml:space="preserve">data available at national and local level. </w:t>
      </w:r>
    </w:p>
    <w:p w14:paraId="5603A671" w14:textId="6B3D3646" w:rsidR="00EA3DB9" w:rsidRDefault="00EA3DB9" w:rsidP="0032475A">
      <w:pPr>
        <w:pStyle w:val="ListParagraph"/>
        <w:numPr>
          <w:ilvl w:val="0"/>
          <w:numId w:val="20"/>
        </w:numPr>
        <w:autoSpaceDE w:val="0"/>
        <w:autoSpaceDN w:val="0"/>
        <w:adjustRightInd w:val="0"/>
        <w:spacing w:after="120" w:line="240" w:lineRule="auto"/>
        <w:jc w:val="both"/>
        <w:rPr>
          <w:rFonts w:ascii="Arial" w:eastAsiaTheme="minorHAnsi" w:hAnsi="Arial" w:cs="Arial"/>
          <w:color w:val="000000"/>
        </w:rPr>
      </w:pPr>
      <w:r w:rsidRPr="00EA3DB9">
        <w:rPr>
          <w:rFonts w:ascii="Arial" w:eastAsiaTheme="minorHAnsi" w:hAnsi="Arial" w:cs="Arial"/>
          <w:color w:val="000000"/>
        </w:rPr>
        <w:t xml:space="preserve">Data management and analysis in terms of coding, computer entry, cleaning, transcription and analysis as per study themes/variables in the objectives. </w:t>
      </w:r>
    </w:p>
    <w:p w14:paraId="22F437EE" w14:textId="7C60EBDD" w:rsidR="007D6CD1" w:rsidRDefault="0025177A" w:rsidP="0032475A">
      <w:pPr>
        <w:pStyle w:val="ListParagraph"/>
        <w:numPr>
          <w:ilvl w:val="0"/>
          <w:numId w:val="20"/>
        </w:numPr>
        <w:spacing w:after="120" w:line="240" w:lineRule="auto"/>
        <w:jc w:val="both"/>
        <w:rPr>
          <w:rFonts w:ascii="Arial" w:hAnsi="Arial" w:cs="Arial"/>
          <w:lang w:val="en-GB"/>
        </w:rPr>
      </w:pPr>
      <w:r w:rsidRPr="00EA3DB9">
        <w:rPr>
          <w:rFonts w:ascii="Arial" w:hAnsi="Arial" w:cs="Arial"/>
          <w:lang w:val="en-GB"/>
        </w:rPr>
        <w:t xml:space="preserve">Prepare </w:t>
      </w:r>
      <w:r w:rsidR="00777FE6" w:rsidRPr="00EA3DB9">
        <w:rPr>
          <w:rFonts w:ascii="Arial" w:hAnsi="Arial" w:cs="Arial"/>
          <w:lang w:val="en-GB"/>
        </w:rPr>
        <w:t xml:space="preserve">a </w:t>
      </w:r>
      <w:r w:rsidR="009E2510" w:rsidRPr="00EA3DB9">
        <w:rPr>
          <w:rFonts w:ascii="Arial" w:hAnsi="Arial" w:cs="Arial"/>
          <w:lang w:val="en-GB"/>
        </w:rPr>
        <w:t xml:space="preserve">draft </w:t>
      </w:r>
      <w:r w:rsidR="007D6CD1">
        <w:rPr>
          <w:rFonts w:ascii="Arial" w:hAnsi="Arial" w:cs="Arial"/>
          <w:lang w:val="en-GB"/>
        </w:rPr>
        <w:t>and share with Plan International Bangladesh</w:t>
      </w:r>
    </w:p>
    <w:p w14:paraId="3A1698D5" w14:textId="1CF6B5C3" w:rsidR="007D6CD1" w:rsidRPr="00EA3DB9" w:rsidRDefault="007D6CD1" w:rsidP="0032475A">
      <w:pPr>
        <w:pStyle w:val="ListParagraph"/>
        <w:numPr>
          <w:ilvl w:val="0"/>
          <w:numId w:val="20"/>
        </w:numPr>
        <w:autoSpaceDE w:val="0"/>
        <w:autoSpaceDN w:val="0"/>
        <w:adjustRightInd w:val="0"/>
        <w:spacing w:after="120" w:line="240" w:lineRule="auto"/>
        <w:jc w:val="both"/>
        <w:rPr>
          <w:rFonts w:ascii="Arial" w:eastAsiaTheme="minorHAnsi" w:hAnsi="Arial" w:cs="Arial"/>
          <w:color w:val="000000"/>
        </w:rPr>
      </w:pPr>
      <w:r>
        <w:rPr>
          <w:rFonts w:ascii="Arial" w:eastAsiaTheme="minorHAnsi" w:hAnsi="Arial" w:cs="Arial"/>
          <w:color w:val="000000"/>
        </w:rPr>
        <w:t>Present findings in front of project</w:t>
      </w:r>
      <w:r w:rsidR="00DE63EF">
        <w:rPr>
          <w:rFonts w:ascii="Arial" w:eastAsiaTheme="minorHAnsi" w:hAnsi="Arial" w:cs="Arial"/>
          <w:color w:val="000000"/>
        </w:rPr>
        <w:t xml:space="preserve"> and Plan Internat</w:t>
      </w:r>
      <w:r w:rsidR="005E17A3">
        <w:rPr>
          <w:rFonts w:ascii="Arial" w:eastAsiaTheme="minorHAnsi" w:hAnsi="Arial" w:cs="Arial"/>
          <w:color w:val="000000"/>
        </w:rPr>
        <w:t>io</w:t>
      </w:r>
      <w:r w:rsidR="00DE63EF">
        <w:rPr>
          <w:rFonts w:ascii="Arial" w:eastAsiaTheme="minorHAnsi" w:hAnsi="Arial" w:cs="Arial"/>
          <w:color w:val="000000"/>
        </w:rPr>
        <w:t>nal Bangladesh staff</w:t>
      </w:r>
      <w:r>
        <w:rPr>
          <w:rFonts w:ascii="Arial" w:eastAsiaTheme="minorHAnsi" w:hAnsi="Arial" w:cs="Arial"/>
          <w:color w:val="000000"/>
        </w:rPr>
        <w:t xml:space="preserve"> to collect feedback on the draft report.</w:t>
      </w:r>
    </w:p>
    <w:p w14:paraId="7AF448A0" w14:textId="3AC3698C" w:rsidR="004D1980" w:rsidRDefault="007D6CD1" w:rsidP="0032475A">
      <w:pPr>
        <w:pStyle w:val="ListParagraph"/>
        <w:numPr>
          <w:ilvl w:val="0"/>
          <w:numId w:val="20"/>
        </w:numPr>
        <w:spacing w:after="120" w:line="240" w:lineRule="auto"/>
        <w:jc w:val="both"/>
        <w:rPr>
          <w:rFonts w:ascii="Arial" w:hAnsi="Arial" w:cs="Arial"/>
          <w:lang w:val="en-GB"/>
        </w:rPr>
      </w:pPr>
      <w:r>
        <w:rPr>
          <w:rFonts w:ascii="Arial" w:hAnsi="Arial" w:cs="Arial"/>
          <w:lang w:val="en-GB"/>
        </w:rPr>
        <w:t xml:space="preserve">Prepare </w:t>
      </w:r>
      <w:r w:rsidRPr="00EA3DB9">
        <w:rPr>
          <w:rFonts w:ascii="Arial" w:hAnsi="Arial" w:cs="Arial"/>
          <w:lang w:val="en-GB"/>
        </w:rPr>
        <w:t>a</w:t>
      </w:r>
      <w:r w:rsidR="00F04E19" w:rsidRPr="00EA3DB9">
        <w:rPr>
          <w:rFonts w:ascii="Arial" w:hAnsi="Arial" w:cs="Arial"/>
          <w:lang w:val="en-GB"/>
        </w:rPr>
        <w:t xml:space="preserve"> final </w:t>
      </w:r>
      <w:r w:rsidR="0025177A" w:rsidRPr="00EA3DB9">
        <w:rPr>
          <w:rFonts w:ascii="Arial" w:hAnsi="Arial" w:cs="Arial"/>
          <w:lang w:val="en-GB"/>
        </w:rPr>
        <w:t>r</w:t>
      </w:r>
      <w:r w:rsidR="004D1980" w:rsidRPr="00EA3DB9">
        <w:rPr>
          <w:rFonts w:ascii="Arial" w:hAnsi="Arial" w:cs="Arial"/>
          <w:lang w:val="en-GB"/>
        </w:rPr>
        <w:t>eport in</w:t>
      </w:r>
      <w:r w:rsidR="009E2510" w:rsidRPr="00EA3DB9">
        <w:rPr>
          <w:rFonts w:ascii="Arial" w:hAnsi="Arial" w:cs="Arial"/>
          <w:lang w:val="en-GB"/>
        </w:rPr>
        <w:t xml:space="preserve"> </w:t>
      </w:r>
      <w:r w:rsidR="00FF5836">
        <w:rPr>
          <w:rFonts w:ascii="Arial" w:hAnsi="Arial" w:cs="Arial"/>
          <w:lang w:val="en-GB"/>
        </w:rPr>
        <w:t xml:space="preserve">acceptable </w:t>
      </w:r>
      <w:r>
        <w:rPr>
          <w:rFonts w:ascii="Arial" w:hAnsi="Arial" w:cs="Arial"/>
          <w:lang w:val="en-GB"/>
        </w:rPr>
        <w:t xml:space="preserve">English based on feedback on draft report. </w:t>
      </w:r>
    </w:p>
    <w:p w14:paraId="75B4F7BF" w14:textId="6FD12A7D" w:rsidR="0032475A" w:rsidRDefault="0032475A" w:rsidP="0032475A">
      <w:pPr>
        <w:spacing w:after="120"/>
        <w:jc w:val="both"/>
        <w:rPr>
          <w:rFonts w:cs="Arial"/>
          <w:lang w:val="en-GB"/>
        </w:rPr>
      </w:pPr>
    </w:p>
    <w:p w14:paraId="4657F67F" w14:textId="77777777" w:rsidR="0032475A" w:rsidRPr="0032475A" w:rsidRDefault="0032475A" w:rsidP="0032475A">
      <w:pPr>
        <w:spacing w:after="120"/>
        <w:jc w:val="both"/>
        <w:rPr>
          <w:rFonts w:cs="Arial"/>
          <w:lang w:val="en-GB"/>
        </w:rPr>
      </w:pPr>
    </w:p>
    <w:p w14:paraId="6D78A1BB" w14:textId="47D969A6" w:rsidR="004C656B" w:rsidRPr="00A27B93" w:rsidRDefault="00F04E19" w:rsidP="0032475A">
      <w:pPr>
        <w:spacing w:after="120"/>
        <w:jc w:val="both"/>
        <w:rPr>
          <w:rFonts w:cs="Arial"/>
          <w:b/>
          <w:sz w:val="22"/>
          <w:szCs w:val="22"/>
          <w:lang w:val="en-GB"/>
        </w:rPr>
      </w:pPr>
      <w:r w:rsidRPr="00A27B93">
        <w:rPr>
          <w:rFonts w:cs="Arial"/>
          <w:b/>
          <w:sz w:val="22"/>
          <w:szCs w:val="22"/>
          <w:lang w:val="en-GB"/>
        </w:rPr>
        <w:lastRenderedPageBreak/>
        <w:t xml:space="preserve">6. </w:t>
      </w:r>
      <w:r w:rsidR="004C656B" w:rsidRPr="00A27B93">
        <w:rPr>
          <w:rFonts w:cs="Arial"/>
          <w:b/>
          <w:sz w:val="22"/>
          <w:szCs w:val="22"/>
          <w:lang w:val="en-GB"/>
        </w:rPr>
        <w:t>Expected competencies</w:t>
      </w:r>
    </w:p>
    <w:p w14:paraId="012B475B" w14:textId="0659EE03" w:rsidR="004C656B" w:rsidRDefault="0049796B" w:rsidP="0032475A">
      <w:pPr>
        <w:spacing w:after="120"/>
        <w:jc w:val="both"/>
        <w:rPr>
          <w:rFonts w:cs="Arial"/>
          <w:sz w:val="22"/>
          <w:szCs w:val="22"/>
          <w:lang w:val="en-GB"/>
        </w:rPr>
      </w:pPr>
      <w:r w:rsidRPr="00A27B93">
        <w:rPr>
          <w:rFonts w:cs="Arial"/>
          <w:sz w:val="22"/>
          <w:szCs w:val="22"/>
          <w:lang w:val="en-GB"/>
        </w:rPr>
        <w:t>The consultant/consulting firm should have the following competencies.</w:t>
      </w:r>
    </w:p>
    <w:p w14:paraId="564B9A4A" w14:textId="77777777" w:rsidR="007D6CD1" w:rsidRPr="007D7D62" w:rsidRDefault="007D6CD1" w:rsidP="0032475A">
      <w:pPr>
        <w:pStyle w:val="CommentText"/>
        <w:numPr>
          <w:ilvl w:val="0"/>
          <w:numId w:val="22"/>
        </w:numPr>
        <w:spacing w:after="120"/>
        <w:jc w:val="both"/>
        <w:rPr>
          <w:rFonts w:ascii="Arial" w:hAnsi="Arial" w:cs="Arial"/>
          <w:sz w:val="22"/>
          <w:szCs w:val="22"/>
        </w:rPr>
      </w:pPr>
      <w:r w:rsidRPr="007D7D62">
        <w:rPr>
          <w:rFonts w:ascii="Arial" w:hAnsi="Arial" w:cs="Arial"/>
          <w:sz w:val="22"/>
          <w:szCs w:val="22"/>
        </w:rPr>
        <w:t xml:space="preserve">The consultant should have experience on data collection from adolescents and youth. </w:t>
      </w:r>
    </w:p>
    <w:p w14:paraId="27712DB6" w14:textId="2F61646B" w:rsidR="001E0C0C" w:rsidRPr="007D7D62" w:rsidRDefault="001E0C0C" w:rsidP="0032475A">
      <w:pPr>
        <w:pStyle w:val="ListParagraph"/>
        <w:numPr>
          <w:ilvl w:val="0"/>
          <w:numId w:val="22"/>
        </w:numPr>
        <w:autoSpaceDE w:val="0"/>
        <w:autoSpaceDN w:val="0"/>
        <w:adjustRightInd w:val="0"/>
        <w:spacing w:after="120" w:line="240" w:lineRule="auto"/>
        <w:jc w:val="both"/>
        <w:rPr>
          <w:rFonts w:ascii="Arial" w:eastAsiaTheme="minorHAnsi" w:hAnsi="Arial" w:cs="Arial"/>
          <w:color w:val="000000"/>
        </w:rPr>
      </w:pPr>
      <w:r w:rsidRPr="007D7D62">
        <w:rPr>
          <w:rFonts w:ascii="Arial" w:eastAsiaTheme="minorHAnsi" w:hAnsi="Arial" w:cs="Arial"/>
          <w:color w:val="000000"/>
        </w:rPr>
        <w:t xml:space="preserve">Demonstrated experience in conducting large scale </w:t>
      </w:r>
      <w:r w:rsidR="00347113">
        <w:rPr>
          <w:rFonts w:ascii="Arial" w:eastAsiaTheme="minorHAnsi" w:hAnsi="Arial" w:cs="Arial"/>
          <w:color w:val="000000"/>
        </w:rPr>
        <w:t>evaluations</w:t>
      </w:r>
      <w:r w:rsidRPr="007D7D62">
        <w:rPr>
          <w:rFonts w:ascii="Arial" w:eastAsiaTheme="minorHAnsi" w:hAnsi="Arial" w:cs="Arial"/>
          <w:color w:val="000000"/>
        </w:rPr>
        <w:t xml:space="preserve"> including gender-sensitive data collection and entry, data management and storage, preferably for studies involving adolescents </w:t>
      </w:r>
    </w:p>
    <w:p w14:paraId="3C788908" w14:textId="3D9AFD50" w:rsidR="0049796B" w:rsidRPr="007D7D62" w:rsidRDefault="0049796B" w:rsidP="0032475A">
      <w:pPr>
        <w:pStyle w:val="ListParagraph"/>
        <w:numPr>
          <w:ilvl w:val="0"/>
          <w:numId w:val="22"/>
        </w:numPr>
        <w:spacing w:after="120" w:line="240" w:lineRule="auto"/>
        <w:jc w:val="both"/>
        <w:rPr>
          <w:rFonts w:ascii="Arial" w:hAnsi="Arial" w:cs="Arial"/>
          <w:lang w:val="en-GB"/>
        </w:rPr>
      </w:pPr>
      <w:r w:rsidRPr="007D7D62">
        <w:rPr>
          <w:rFonts w:ascii="Arial" w:hAnsi="Arial" w:cs="Arial"/>
          <w:lang w:val="en-GB"/>
        </w:rPr>
        <w:t xml:space="preserve">Clear understanding about </w:t>
      </w:r>
      <w:r w:rsidR="003458B2" w:rsidRPr="007D7D62">
        <w:rPr>
          <w:rFonts w:ascii="Arial" w:hAnsi="Arial" w:cs="Arial"/>
          <w:lang w:val="en-GB"/>
        </w:rPr>
        <w:t xml:space="preserve">SRHR, </w:t>
      </w:r>
      <w:r w:rsidRPr="007D7D62">
        <w:rPr>
          <w:rFonts w:ascii="Arial" w:hAnsi="Arial" w:cs="Arial"/>
          <w:lang w:val="en-GB"/>
        </w:rPr>
        <w:t>socio-demographic, economic and cultural factors th</w:t>
      </w:r>
      <w:r w:rsidR="00F04E19" w:rsidRPr="007D7D62">
        <w:rPr>
          <w:rFonts w:ascii="Arial" w:hAnsi="Arial" w:cs="Arial"/>
          <w:lang w:val="en-GB"/>
        </w:rPr>
        <w:t>at</w:t>
      </w:r>
      <w:r w:rsidRPr="007D7D62">
        <w:rPr>
          <w:rFonts w:ascii="Arial" w:hAnsi="Arial" w:cs="Arial"/>
          <w:lang w:val="en-GB"/>
        </w:rPr>
        <w:t xml:space="preserve"> are relevant for the development of adolescents and youth, especially girls and young women in Bangladesh. </w:t>
      </w:r>
    </w:p>
    <w:p w14:paraId="1F98AE4F" w14:textId="14A7BCDC" w:rsidR="001E0C0C" w:rsidRPr="007D7D62" w:rsidRDefault="001E0C0C" w:rsidP="0032475A">
      <w:pPr>
        <w:pStyle w:val="ListParagraph"/>
        <w:numPr>
          <w:ilvl w:val="0"/>
          <w:numId w:val="22"/>
        </w:numPr>
        <w:autoSpaceDE w:val="0"/>
        <w:autoSpaceDN w:val="0"/>
        <w:adjustRightInd w:val="0"/>
        <w:spacing w:after="120" w:line="240" w:lineRule="auto"/>
        <w:jc w:val="both"/>
        <w:rPr>
          <w:rFonts w:ascii="Arial" w:eastAsiaTheme="minorHAnsi" w:hAnsi="Arial" w:cs="Arial"/>
          <w:color w:val="000000"/>
        </w:rPr>
      </w:pPr>
      <w:r w:rsidRPr="007D7D62">
        <w:rPr>
          <w:rFonts w:ascii="Arial" w:eastAsiaTheme="minorHAnsi" w:hAnsi="Arial" w:cs="Arial"/>
          <w:color w:val="000000"/>
        </w:rPr>
        <w:t xml:space="preserve">Demonstrated experience in training, facilitation and supervising survey enumerators and data entry operators to collect and enter data as per high quality standards </w:t>
      </w:r>
    </w:p>
    <w:p w14:paraId="4568E46A" w14:textId="0B618780" w:rsidR="00B8246F" w:rsidRPr="007D7D62" w:rsidRDefault="00B8246F" w:rsidP="0032475A">
      <w:pPr>
        <w:pStyle w:val="ListParagraph"/>
        <w:numPr>
          <w:ilvl w:val="0"/>
          <w:numId w:val="22"/>
        </w:numPr>
        <w:spacing w:after="120" w:line="240" w:lineRule="auto"/>
        <w:jc w:val="both"/>
        <w:rPr>
          <w:rFonts w:ascii="Arial" w:hAnsi="Arial" w:cs="Arial"/>
          <w:lang w:val="en-GB"/>
        </w:rPr>
      </w:pPr>
      <w:r w:rsidRPr="007D7D62">
        <w:rPr>
          <w:rFonts w:ascii="Arial" w:hAnsi="Arial" w:cs="Arial"/>
          <w:lang w:val="en-GB"/>
        </w:rPr>
        <w:t xml:space="preserve">Experienced in conducting similar </w:t>
      </w:r>
      <w:r w:rsidR="00777FE6" w:rsidRPr="007D7D62">
        <w:rPr>
          <w:rFonts w:ascii="Arial" w:hAnsi="Arial" w:cs="Arial"/>
          <w:lang w:val="en-GB"/>
        </w:rPr>
        <w:t>studies in Bangladesh</w:t>
      </w:r>
      <w:r w:rsidR="007E03CA" w:rsidRPr="007D7D62">
        <w:rPr>
          <w:rFonts w:ascii="Arial" w:hAnsi="Arial" w:cs="Arial"/>
          <w:lang w:val="en-GB"/>
        </w:rPr>
        <w:t>.</w:t>
      </w:r>
      <w:r w:rsidR="009E2510" w:rsidRPr="007D7D62">
        <w:rPr>
          <w:rFonts w:ascii="Arial" w:hAnsi="Arial" w:cs="Arial"/>
          <w:lang w:val="en-GB"/>
        </w:rPr>
        <w:t xml:space="preserve"> </w:t>
      </w:r>
    </w:p>
    <w:p w14:paraId="46556E5C" w14:textId="2655C9DF" w:rsidR="009E614E" w:rsidRPr="007D7D62" w:rsidRDefault="009E614E" w:rsidP="0032475A">
      <w:pPr>
        <w:pStyle w:val="ListParagraph"/>
        <w:numPr>
          <w:ilvl w:val="0"/>
          <w:numId w:val="22"/>
        </w:numPr>
        <w:spacing w:after="120" w:line="240" w:lineRule="auto"/>
        <w:jc w:val="both"/>
        <w:rPr>
          <w:rFonts w:ascii="Arial" w:hAnsi="Arial" w:cs="Arial"/>
        </w:rPr>
      </w:pPr>
      <w:r w:rsidRPr="007D7D62">
        <w:rPr>
          <w:rFonts w:ascii="Arial" w:hAnsi="Arial" w:cs="Arial"/>
        </w:rPr>
        <w:t xml:space="preserve">Have excellent written, verbal communication, and presentation skills both </w:t>
      </w:r>
      <w:r w:rsidR="00F04E19" w:rsidRPr="007D7D62">
        <w:rPr>
          <w:rFonts w:ascii="Arial" w:hAnsi="Arial" w:cs="Arial"/>
        </w:rPr>
        <w:t xml:space="preserve">in </w:t>
      </w:r>
      <w:r w:rsidRPr="007D7D62">
        <w:rPr>
          <w:rFonts w:ascii="Arial" w:hAnsi="Arial" w:cs="Arial"/>
        </w:rPr>
        <w:t xml:space="preserve">English and Bangla. </w:t>
      </w:r>
    </w:p>
    <w:p w14:paraId="4FB98FEF" w14:textId="052BFA91" w:rsidR="001E0C0C" w:rsidRPr="007D7D62" w:rsidRDefault="001E0C0C" w:rsidP="0032475A">
      <w:pPr>
        <w:pStyle w:val="ListParagraph"/>
        <w:numPr>
          <w:ilvl w:val="0"/>
          <w:numId w:val="22"/>
        </w:numPr>
        <w:autoSpaceDE w:val="0"/>
        <w:autoSpaceDN w:val="0"/>
        <w:adjustRightInd w:val="0"/>
        <w:spacing w:after="120" w:line="240" w:lineRule="auto"/>
        <w:jc w:val="both"/>
        <w:rPr>
          <w:rFonts w:ascii="Arial" w:eastAsiaTheme="minorHAnsi" w:hAnsi="Arial" w:cs="Arial"/>
          <w:color w:val="000000"/>
        </w:rPr>
      </w:pPr>
      <w:r w:rsidRPr="007D7D62">
        <w:rPr>
          <w:rFonts w:ascii="Arial" w:eastAsiaTheme="minorHAnsi" w:hAnsi="Arial" w:cs="Arial"/>
          <w:color w:val="000000"/>
        </w:rPr>
        <w:t xml:space="preserve">Ability to work collaboratively with Plan International Bangladesh and Plan International Sweden, and integrate feedback as required </w:t>
      </w:r>
    </w:p>
    <w:p w14:paraId="1CD3980C" w14:textId="15EC07A7" w:rsidR="001E0C0C" w:rsidRDefault="001E0C0C" w:rsidP="0032475A">
      <w:pPr>
        <w:pStyle w:val="ListParagraph"/>
        <w:numPr>
          <w:ilvl w:val="0"/>
          <w:numId w:val="22"/>
        </w:numPr>
        <w:autoSpaceDE w:val="0"/>
        <w:autoSpaceDN w:val="0"/>
        <w:adjustRightInd w:val="0"/>
        <w:spacing w:after="120" w:line="240" w:lineRule="auto"/>
        <w:jc w:val="both"/>
        <w:rPr>
          <w:rFonts w:ascii="Arial" w:eastAsiaTheme="minorHAnsi" w:hAnsi="Arial" w:cs="Arial"/>
          <w:color w:val="000000"/>
        </w:rPr>
      </w:pPr>
      <w:r w:rsidRPr="007D7D62">
        <w:rPr>
          <w:rFonts w:ascii="Arial" w:eastAsiaTheme="minorHAnsi" w:hAnsi="Arial" w:cs="Arial"/>
          <w:color w:val="000000"/>
        </w:rPr>
        <w:t xml:space="preserve">No history of violation of child rights. </w:t>
      </w:r>
    </w:p>
    <w:p w14:paraId="1AEE5422" w14:textId="77777777" w:rsidR="0032475A" w:rsidRPr="007D7D62" w:rsidRDefault="0032475A" w:rsidP="0032475A">
      <w:pPr>
        <w:pStyle w:val="ListParagraph"/>
        <w:autoSpaceDE w:val="0"/>
        <w:autoSpaceDN w:val="0"/>
        <w:adjustRightInd w:val="0"/>
        <w:spacing w:after="120" w:line="240" w:lineRule="auto"/>
        <w:jc w:val="both"/>
        <w:rPr>
          <w:rFonts w:ascii="Arial" w:eastAsiaTheme="minorHAnsi" w:hAnsi="Arial" w:cs="Arial"/>
          <w:color w:val="000000"/>
        </w:rPr>
      </w:pPr>
    </w:p>
    <w:p w14:paraId="0811308F" w14:textId="5193E73D" w:rsidR="00B55D4D" w:rsidRPr="00A27B93" w:rsidRDefault="00F04E19" w:rsidP="0032475A">
      <w:pPr>
        <w:spacing w:after="120"/>
        <w:jc w:val="both"/>
        <w:rPr>
          <w:rFonts w:cs="Arial"/>
          <w:b/>
          <w:sz w:val="22"/>
          <w:szCs w:val="22"/>
          <w:lang w:val="en-GB"/>
        </w:rPr>
      </w:pPr>
      <w:r w:rsidRPr="00A27B93">
        <w:rPr>
          <w:rFonts w:cs="Arial"/>
          <w:b/>
          <w:sz w:val="22"/>
          <w:szCs w:val="22"/>
          <w:lang w:val="en-GB"/>
        </w:rPr>
        <w:t xml:space="preserve">7. </w:t>
      </w:r>
      <w:r w:rsidR="00B55781" w:rsidRPr="00A27B93">
        <w:rPr>
          <w:rFonts w:cs="Arial"/>
          <w:b/>
          <w:sz w:val="22"/>
          <w:szCs w:val="22"/>
          <w:lang w:val="en-GB"/>
        </w:rPr>
        <w:t>Key deliverables</w:t>
      </w:r>
      <w:r w:rsidR="004C656B" w:rsidRPr="00A27B93">
        <w:rPr>
          <w:rFonts w:cs="Arial"/>
          <w:b/>
          <w:sz w:val="22"/>
          <w:szCs w:val="22"/>
          <w:lang w:val="en-GB"/>
        </w:rPr>
        <w:t xml:space="preserve"> and timeframe</w:t>
      </w:r>
    </w:p>
    <w:p w14:paraId="0DF6AD83" w14:textId="4B271FE0" w:rsidR="004C1B12" w:rsidRPr="00A27B93" w:rsidRDefault="00AC1539" w:rsidP="0032475A">
      <w:pPr>
        <w:spacing w:after="120"/>
        <w:jc w:val="both"/>
        <w:rPr>
          <w:rFonts w:cs="Arial"/>
          <w:sz w:val="22"/>
          <w:szCs w:val="22"/>
          <w:lang w:val="en-GB"/>
        </w:rPr>
      </w:pPr>
      <w:r w:rsidRPr="00A27B93">
        <w:rPr>
          <w:rFonts w:cs="Arial"/>
          <w:color w:val="000000" w:themeColor="text1"/>
          <w:sz w:val="22"/>
          <w:szCs w:val="22"/>
          <w:lang w:val="en-GB"/>
        </w:rPr>
        <w:t xml:space="preserve">Total duration of the assignment is </w:t>
      </w:r>
      <w:r w:rsidR="004C35E0">
        <w:rPr>
          <w:rFonts w:cs="Arial"/>
          <w:color w:val="000000" w:themeColor="text1"/>
          <w:sz w:val="22"/>
          <w:szCs w:val="22"/>
          <w:lang w:val="en-GB"/>
        </w:rPr>
        <w:t xml:space="preserve">90 </w:t>
      </w:r>
      <w:r w:rsidRPr="00A27B93">
        <w:rPr>
          <w:rFonts w:cs="Arial"/>
          <w:color w:val="000000" w:themeColor="text1"/>
          <w:sz w:val="22"/>
          <w:szCs w:val="22"/>
          <w:lang w:val="en-GB"/>
        </w:rPr>
        <w:t xml:space="preserve">calendar days after signing of the agreement. The methodology and work plan will be reviewed and approved by </w:t>
      </w:r>
      <w:r w:rsidRPr="00A27B93">
        <w:rPr>
          <w:rFonts w:cs="Arial"/>
          <w:sz w:val="22"/>
          <w:szCs w:val="22"/>
        </w:rPr>
        <w:t>Plan International Bangladesh</w:t>
      </w:r>
      <w:r w:rsidRPr="00A27B93">
        <w:rPr>
          <w:rFonts w:cs="Arial"/>
          <w:color w:val="000000" w:themeColor="text1"/>
          <w:sz w:val="22"/>
          <w:szCs w:val="22"/>
          <w:lang w:val="en-GB"/>
        </w:rPr>
        <w:t xml:space="preserve">. It is </w:t>
      </w:r>
      <w:r w:rsidR="00777FE6">
        <w:rPr>
          <w:rFonts w:cs="Arial"/>
          <w:color w:val="000000" w:themeColor="text1"/>
          <w:sz w:val="22"/>
          <w:szCs w:val="22"/>
          <w:lang w:val="en-GB"/>
        </w:rPr>
        <w:t>expected</w:t>
      </w:r>
      <w:r w:rsidR="00777FE6" w:rsidRPr="00A27B93">
        <w:rPr>
          <w:rFonts w:cs="Arial"/>
          <w:color w:val="000000" w:themeColor="text1"/>
          <w:sz w:val="22"/>
          <w:szCs w:val="22"/>
          <w:lang w:val="en-GB"/>
        </w:rPr>
        <w:t xml:space="preserve"> </w:t>
      </w:r>
      <w:r w:rsidRPr="00A27B93">
        <w:rPr>
          <w:rFonts w:cs="Arial"/>
          <w:color w:val="000000" w:themeColor="text1"/>
          <w:sz w:val="22"/>
          <w:szCs w:val="22"/>
          <w:lang w:val="en-GB"/>
        </w:rPr>
        <w:t>that the first draft report will be</w:t>
      </w:r>
      <w:r w:rsidR="00CE195C">
        <w:rPr>
          <w:rFonts w:cs="Arial"/>
          <w:color w:val="000000" w:themeColor="text1"/>
          <w:sz w:val="22"/>
          <w:szCs w:val="22"/>
          <w:lang w:val="en-GB"/>
        </w:rPr>
        <w:t xml:space="preserve"> shared </w:t>
      </w:r>
      <w:r w:rsidRPr="00A27B93">
        <w:rPr>
          <w:rFonts w:cs="Arial"/>
          <w:color w:val="000000" w:themeColor="text1"/>
          <w:sz w:val="22"/>
          <w:szCs w:val="22"/>
          <w:lang w:val="en-GB"/>
        </w:rPr>
        <w:t xml:space="preserve">within </w:t>
      </w:r>
      <w:r w:rsidR="00D55F25">
        <w:rPr>
          <w:rFonts w:cs="Arial"/>
          <w:color w:val="000000" w:themeColor="text1"/>
          <w:sz w:val="22"/>
          <w:szCs w:val="22"/>
          <w:lang w:val="en-GB"/>
        </w:rPr>
        <w:t>8</w:t>
      </w:r>
      <w:r w:rsidR="00CE195C" w:rsidRPr="00A27B93">
        <w:rPr>
          <w:rFonts w:cs="Arial"/>
          <w:color w:val="000000" w:themeColor="text1"/>
          <w:sz w:val="22"/>
          <w:szCs w:val="22"/>
          <w:lang w:val="en-GB"/>
        </w:rPr>
        <w:t xml:space="preserve"> </w:t>
      </w:r>
      <w:r w:rsidRPr="00A27B93">
        <w:rPr>
          <w:rFonts w:cs="Arial"/>
          <w:color w:val="000000" w:themeColor="text1"/>
          <w:sz w:val="22"/>
          <w:szCs w:val="22"/>
          <w:lang w:val="en-GB"/>
        </w:rPr>
        <w:t xml:space="preserve">weeks of signing of the agreement. Based on the feedback on first draft the final </w:t>
      </w:r>
      <w:r w:rsidR="00C5570E">
        <w:rPr>
          <w:rFonts w:cs="Arial"/>
          <w:color w:val="000000" w:themeColor="text1"/>
          <w:sz w:val="22"/>
          <w:szCs w:val="22"/>
          <w:lang w:val="en-GB"/>
        </w:rPr>
        <w:t xml:space="preserve">draft </w:t>
      </w:r>
      <w:r w:rsidRPr="00A27B93">
        <w:rPr>
          <w:rFonts w:cs="Arial"/>
          <w:color w:val="000000" w:themeColor="text1"/>
          <w:sz w:val="22"/>
          <w:szCs w:val="22"/>
          <w:lang w:val="en-GB"/>
        </w:rPr>
        <w:t xml:space="preserve">report should be submitted by the end of </w:t>
      </w:r>
      <w:r w:rsidR="00F04E19" w:rsidRPr="00A27B93">
        <w:rPr>
          <w:rFonts w:cs="Arial"/>
          <w:color w:val="000000" w:themeColor="text1"/>
          <w:sz w:val="22"/>
          <w:szCs w:val="22"/>
          <w:lang w:val="en-GB"/>
        </w:rPr>
        <w:t xml:space="preserve">week </w:t>
      </w:r>
      <w:r w:rsidR="00C5570E">
        <w:rPr>
          <w:rFonts w:cs="Arial"/>
          <w:color w:val="000000" w:themeColor="text1"/>
          <w:sz w:val="22"/>
          <w:szCs w:val="22"/>
          <w:lang w:val="en-GB"/>
        </w:rPr>
        <w:t>10</w:t>
      </w:r>
      <w:r w:rsidRPr="00A27B93">
        <w:rPr>
          <w:rFonts w:cs="Arial"/>
          <w:color w:val="000000" w:themeColor="text1"/>
          <w:sz w:val="22"/>
          <w:szCs w:val="22"/>
          <w:lang w:val="en-GB"/>
        </w:rPr>
        <w:t>. If there is any final feedback</w:t>
      </w:r>
      <w:r w:rsidR="00F04E19" w:rsidRPr="00A27B93">
        <w:rPr>
          <w:rFonts w:cs="Arial"/>
          <w:color w:val="000000" w:themeColor="text1"/>
          <w:sz w:val="22"/>
          <w:szCs w:val="22"/>
          <w:lang w:val="en-GB"/>
        </w:rPr>
        <w:t>,</w:t>
      </w:r>
      <w:r w:rsidRPr="00A27B93">
        <w:rPr>
          <w:rFonts w:cs="Arial"/>
          <w:color w:val="000000" w:themeColor="text1"/>
          <w:sz w:val="22"/>
          <w:szCs w:val="22"/>
          <w:lang w:val="en-GB"/>
        </w:rPr>
        <w:t xml:space="preserve"> that should be adjusted in the last week and then the final report should be submitted. </w:t>
      </w:r>
      <w:r w:rsidRPr="00A27B93">
        <w:rPr>
          <w:rFonts w:cs="Arial"/>
          <w:sz w:val="22"/>
          <w:szCs w:val="22"/>
          <w:lang w:val="en-GB"/>
        </w:rPr>
        <w:t xml:space="preserve">The </w:t>
      </w:r>
      <w:r w:rsidRPr="00A27B93">
        <w:rPr>
          <w:rFonts w:cs="Arial"/>
          <w:bCs/>
          <w:sz w:val="22"/>
          <w:szCs w:val="22"/>
          <w:lang w:val="en-GB"/>
        </w:rPr>
        <w:t xml:space="preserve">consultant/consulting firm </w:t>
      </w:r>
      <w:r w:rsidRPr="00A27B93">
        <w:rPr>
          <w:rFonts w:cs="Arial"/>
          <w:sz w:val="22"/>
          <w:szCs w:val="22"/>
          <w:lang w:val="en-GB"/>
        </w:rPr>
        <w:t>shall produce the following deliverables</w:t>
      </w:r>
      <w:r w:rsidR="00F04E19" w:rsidRPr="00A27B93">
        <w:rPr>
          <w:rFonts w:cs="Arial"/>
          <w:sz w:val="22"/>
          <w:szCs w:val="22"/>
          <w:lang w:val="en-GB"/>
        </w:rPr>
        <w:t>:</w:t>
      </w:r>
      <w:r w:rsidR="004C1B12" w:rsidRPr="00A27B93">
        <w:rPr>
          <w:rFonts w:cs="Arial"/>
          <w:sz w:val="22"/>
          <w:szCs w:val="22"/>
          <w:lang w:val="en-GB"/>
        </w:rPr>
        <w:t xml:space="preserve"> </w:t>
      </w:r>
    </w:p>
    <w:p w14:paraId="726AFEF2" w14:textId="4CEE2A2C" w:rsidR="00263D4D" w:rsidRPr="00A27B93" w:rsidRDefault="00D1583C" w:rsidP="0032475A">
      <w:pPr>
        <w:pStyle w:val="ListParagraph"/>
        <w:numPr>
          <w:ilvl w:val="0"/>
          <w:numId w:val="23"/>
        </w:numPr>
        <w:spacing w:after="120" w:line="240" w:lineRule="auto"/>
        <w:jc w:val="both"/>
        <w:rPr>
          <w:rFonts w:ascii="Arial" w:hAnsi="Arial" w:cs="Arial"/>
          <w:lang w:val="en-GB"/>
        </w:rPr>
      </w:pPr>
      <w:r w:rsidRPr="00A27B93">
        <w:rPr>
          <w:rFonts w:ascii="Arial" w:hAnsi="Arial" w:cs="Arial"/>
          <w:b/>
          <w:lang w:val="en-GB"/>
        </w:rPr>
        <w:t>Inception report</w:t>
      </w:r>
      <w:r w:rsidR="004F66B7" w:rsidRPr="00A27B93">
        <w:rPr>
          <w:rFonts w:ascii="Arial" w:hAnsi="Arial" w:cs="Arial"/>
          <w:lang w:val="en-GB"/>
        </w:rPr>
        <w:t xml:space="preserve">: The report </w:t>
      </w:r>
      <w:r w:rsidRPr="00A27B93">
        <w:rPr>
          <w:rFonts w:ascii="Arial" w:hAnsi="Arial" w:cs="Arial"/>
          <w:lang w:val="en-GB"/>
        </w:rPr>
        <w:t xml:space="preserve">will </w:t>
      </w:r>
      <w:r w:rsidR="000A77EE" w:rsidRPr="00A27B93">
        <w:rPr>
          <w:rFonts w:ascii="Arial" w:hAnsi="Arial" w:cs="Arial"/>
          <w:lang w:val="en-GB"/>
        </w:rPr>
        <w:t xml:space="preserve">include </w:t>
      </w:r>
      <w:r w:rsidRPr="00A27B93">
        <w:rPr>
          <w:rFonts w:ascii="Arial" w:hAnsi="Arial" w:cs="Arial"/>
          <w:lang w:val="en-GB"/>
        </w:rPr>
        <w:t xml:space="preserve">final themes </w:t>
      </w:r>
      <w:r w:rsidR="00A328B3" w:rsidRPr="00A27B93">
        <w:rPr>
          <w:rFonts w:ascii="Arial" w:hAnsi="Arial" w:cs="Arial"/>
          <w:lang w:val="en-GB"/>
        </w:rPr>
        <w:t xml:space="preserve">and the criteria </w:t>
      </w:r>
      <w:r w:rsidRPr="00A27B93">
        <w:rPr>
          <w:rFonts w:ascii="Arial" w:hAnsi="Arial" w:cs="Arial"/>
          <w:lang w:val="en-GB"/>
        </w:rPr>
        <w:t xml:space="preserve">for </w:t>
      </w:r>
      <w:r w:rsidR="00777FE6">
        <w:rPr>
          <w:rFonts w:ascii="Arial" w:hAnsi="Arial" w:cs="Arial"/>
          <w:lang w:val="en-GB"/>
        </w:rPr>
        <w:t xml:space="preserve">an </w:t>
      </w:r>
      <w:r w:rsidRPr="00A27B93">
        <w:rPr>
          <w:rFonts w:ascii="Arial" w:hAnsi="Arial" w:cs="Arial"/>
          <w:lang w:val="en-GB"/>
        </w:rPr>
        <w:t>in-depth analysis, relevant methodology,</w:t>
      </w:r>
      <w:r w:rsidR="00F04E19" w:rsidRPr="00A27B93">
        <w:rPr>
          <w:rFonts w:ascii="Arial" w:hAnsi="Arial" w:cs="Arial"/>
          <w:lang w:val="en-GB"/>
        </w:rPr>
        <w:t xml:space="preserve"> sampling approach,</w:t>
      </w:r>
      <w:r w:rsidRPr="00A27B93">
        <w:rPr>
          <w:rFonts w:ascii="Arial" w:hAnsi="Arial" w:cs="Arial"/>
          <w:lang w:val="en-GB"/>
        </w:rPr>
        <w:t xml:space="preserve"> work-plan and </w:t>
      </w:r>
      <w:r w:rsidR="00F04E19" w:rsidRPr="00A27B93">
        <w:rPr>
          <w:rFonts w:ascii="Arial" w:hAnsi="Arial" w:cs="Arial"/>
          <w:lang w:val="en-GB"/>
        </w:rPr>
        <w:t>tools</w:t>
      </w:r>
      <w:r w:rsidRPr="00A27B93">
        <w:rPr>
          <w:rFonts w:ascii="Arial" w:hAnsi="Arial" w:cs="Arial"/>
          <w:lang w:val="en-GB"/>
        </w:rPr>
        <w:t xml:space="preserve">. It should be submitted within seven calendar </w:t>
      </w:r>
      <w:r w:rsidR="00F04E19" w:rsidRPr="00A27B93">
        <w:rPr>
          <w:rFonts w:ascii="Arial" w:hAnsi="Arial" w:cs="Arial"/>
          <w:lang w:val="en-GB"/>
        </w:rPr>
        <w:t xml:space="preserve">days </w:t>
      </w:r>
      <w:r w:rsidRPr="00A27B93">
        <w:rPr>
          <w:rFonts w:ascii="Arial" w:hAnsi="Arial" w:cs="Arial"/>
          <w:lang w:val="en-GB"/>
        </w:rPr>
        <w:t>of awarding the assignment.</w:t>
      </w:r>
    </w:p>
    <w:p w14:paraId="4F70A0BE" w14:textId="53A34168" w:rsidR="002565C5" w:rsidRPr="00A27B93" w:rsidRDefault="004F66B7" w:rsidP="0032475A">
      <w:pPr>
        <w:pStyle w:val="ListParagraph"/>
        <w:numPr>
          <w:ilvl w:val="0"/>
          <w:numId w:val="23"/>
        </w:numPr>
        <w:spacing w:after="120" w:line="240" w:lineRule="auto"/>
        <w:jc w:val="both"/>
        <w:rPr>
          <w:rFonts w:ascii="Arial" w:hAnsi="Arial" w:cs="Arial"/>
          <w:lang w:val="en-GB"/>
        </w:rPr>
      </w:pPr>
      <w:r w:rsidRPr="00A27B93">
        <w:rPr>
          <w:rFonts w:ascii="Arial" w:hAnsi="Arial" w:cs="Arial"/>
          <w:b/>
          <w:lang w:val="en-GB"/>
        </w:rPr>
        <w:t>Draft report</w:t>
      </w:r>
      <w:r w:rsidR="000A77EE" w:rsidRPr="00A27B93">
        <w:rPr>
          <w:rFonts w:ascii="Arial" w:hAnsi="Arial" w:cs="Arial"/>
          <w:lang w:val="en-GB"/>
        </w:rPr>
        <w:t>: The report should</w:t>
      </w:r>
      <w:r w:rsidR="002565C5" w:rsidRPr="00A27B93">
        <w:rPr>
          <w:rFonts w:ascii="Arial" w:hAnsi="Arial" w:cs="Arial"/>
          <w:lang w:val="en-GB"/>
        </w:rPr>
        <w:t xml:space="preserve"> contain detailed findings, well blended quantitative and qualitative analysis. Expected structure of the report is given </w:t>
      </w:r>
      <w:r w:rsidR="00F04E19" w:rsidRPr="00A27B93">
        <w:rPr>
          <w:rFonts w:ascii="Arial" w:hAnsi="Arial" w:cs="Arial"/>
          <w:lang w:val="en-GB"/>
        </w:rPr>
        <w:t>below</w:t>
      </w:r>
      <w:r w:rsidR="002565C5" w:rsidRPr="00A27B93">
        <w:rPr>
          <w:rFonts w:ascii="Arial" w:hAnsi="Arial" w:cs="Arial"/>
          <w:lang w:val="en-GB"/>
        </w:rPr>
        <w:t xml:space="preserve">. The report should not exceed 30 pages (excluding annex). </w:t>
      </w:r>
    </w:p>
    <w:p w14:paraId="579311F4" w14:textId="5D0332ED" w:rsidR="008D3744" w:rsidRPr="00A27B93" w:rsidRDefault="002565C5" w:rsidP="0032475A">
      <w:pPr>
        <w:pStyle w:val="ListParagraph"/>
        <w:numPr>
          <w:ilvl w:val="0"/>
          <w:numId w:val="23"/>
        </w:numPr>
        <w:spacing w:after="120" w:line="240" w:lineRule="auto"/>
        <w:jc w:val="both"/>
        <w:rPr>
          <w:rFonts w:ascii="Arial" w:hAnsi="Arial" w:cs="Arial"/>
          <w:lang w:val="en-GB"/>
        </w:rPr>
      </w:pPr>
      <w:r w:rsidRPr="00A27B93">
        <w:rPr>
          <w:rFonts w:ascii="Arial" w:hAnsi="Arial" w:cs="Arial"/>
          <w:b/>
          <w:lang w:val="en-GB"/>
        </w:rPr>
        <w:t>Pr</w:t>
      </w:r>
      <w:r w:rsidR="003458B2" w:rsidRPr="00A27B93">
        <w:rPr>
          <w:rFonts w:ascii="Arial" w:hAnsi="Arial" w:cs="Arial"/>
          <w:b/>
          <w:lang w:val="en-GB"/>
        </w:rPr>
        <w:t>esentation of findings to project team</w:t>
      </w:r>
      <w:r w:rsidRPr="00A27B93">
        <w:rPr>
          <w:rFonts w:ascii="Arial" w:hAnsi="Arial" w:cs="Arial"/>
          <w:b/>
          <w:lang w:val="en-GB"/>
        </w:rPr>
        <w:t xml:space="preserve"> and relevant </w:t>
      </w:r>
      <w:r w:rsidR="00F04E19" w:rsidRPr="00A27B93">
        <w:rPr>
          <w:rFonts w:ascii="Arial" w:hAnsi="Arial" w:cs="Arial"/>
          <w:b/>
          <w:lang w:val="en-GB"/>
        </w:rPr>
        <w:t>s</w:t>
      </w:r>
      <w:r w:rsidRPr="00A27B93">
        <w:rPr>
          <w:rFonts w:ascii="Arial" w:hAnsi="Arial" w:cs="Arial"/>
          <w:b/>
          <w:lang w:val="en-GB"/>
        </w:rPr>
        <w:t>taff members</w:t>
      </w:r>
      <w:r w:rsidRPr="00A27B93">
        <w:rPr>
          <w:rFonts w:ascii="Arial" w:hAnsi="Arial" w:cs="Arial"/>
          <w:lang w:val="en-GB"/>
        </w:rPr>
        <w:t>: A presentation should be given on the methodology</w:t>
      </w:r>
      <w:r w:rsidR="00F04E19" w:rsidRPr="00A27B93">
        <w:rPr>
          <w:rFonts w:ascii="Arial" w:hAnsi="Arial" w:cs="Arial"/>
          <w:lang w:val="en-GB"/>
        </w:rPr>
        <w:t>,</w:t>
      </w:r>
      <w:r w:rsidRPr="00A27B93">
        <w:rPr>
          <w:rFonts w:ascii="Arial" w:hAnsi="Arial" w:cs="Arial"/>
          <w:lang w:val="en-GB"/>
        </w:rPr>
        <w:t xml:space="preserve"> key findings</w:t>
      </w:r>
      <w:r w:rsidR="00F04E19" w:rsidRPr="00A27B93">
        <w:rPr>
          <w:rFonts w:ascii="Arial" w:hAnsi="Arial" w:cs="Arial"/>
          <w:lang w:val="en-GB"/>
        </w:rPr>
        <w:t>, and</w:t>
      </w:r>
      <w:r w:rsidRPr="00A27B93">
        <w:rPr>
          <w:rFonts w:ascii="Arial" w:hAnsi="Arial" w:cs="Arial"/>
          <w:lang w:val="en-GB"/>
        </w:rPr>
        <w:t xml:space="preserve"> the analysis. It should also include recommendations based on </w:t>
      </w:r>
      <w:r w:rsidR="00F04E19" w:rsidRPr="00A27B93">
        <w:rPr>
          <w:rFonts w:ascii="Arial" w:hAnsi="Arial" w:cs="Arial"/>
          <w:lang w:val="en-GB"/>
        </w:rPr>
        <w:t xml:space="preserve">the </w:t>
      </w:r>
      <w:r w:rsidRPr="00A27B93">
        <w:rPr>
          <w:rFonts w:ascii="Arial" w:hAnsi="Arial" w:cs="Arial"/>
          <w:lang w:val="en-GB"/>
        </w:rPr>
        <w:t xml:space="preserve">analysis.     </w:t>
      </w:r>
      <w:r w:rsidR="000A77EE" w:rsidRPr="00A27B93">
        <w:rPr>
          <w:rFonts w:ascii="Arial" w:hAnsi="Arial" w:cs="Arial"/>
          <w:lang w:val="en-GB"/>
        </w:rPr>
        <w:t xml:space="preserve"> </w:t>
      </w:r>
      <w:r w:rsidR="004F66B7" w:rsidRPr="00A27B93">
        <w:rPr>
          <w:rFonts w:ascii="Arial" w:hAnsi="Arial" w:cs="Arial"/>
          <w:lang w:val="en-GB"/>
        </w:rPr>
        <w:t xml:space="preserve"> </w:t>
      </w:r>
      <w:r w:rsidR="00D1583C" w:rsidRPr="00A27B93">
        <w:rPr>
          <w:rFonts w:ascii="Arial" w:hAnsi="Arial" w:cs="Arial"/>
          <w:lang w:val="en-GB"/>
        </w:rPr>
        <w:t xml:space="preserve">   </w:t>
      </w:r>
      <w:r w:rsidR="004D1980" w:rsidRPr="00A27B93">
        <w:rPr>
          <w:rFonts w:ascii="Arial" w:hAnsi="Arial" w:cs="Arial"/>
          <w:lang w:val="en-GB"/>
        </w:rPr>
        <w:t xml:space="preserve"> </w:t>
      </w:r>
      <w:r w:rsidR="00A87094" w:rsidRPr="00A27B93">
        <w:rPr>
          <w:rFonts w:ascii="Arial" w:hAnsi="Arial" w:cs="Arial"/>
          <w:lang w:val="en-GB"/>
        </w:rPr>
        <w:t xml:space="preserve"> </w:t>
      </w:r>
      <w:r w:rsidR="008D3744" w:rsidRPr="00A27B93">
        <w:rPr>
          <w:rFonts w:ascii="Arial" w:hAnsi="Arial" w:cs="Arial"/>
          <w:lang w:val="en-GB"/>
        </w:rPr>
        <w:t xml:space="preserve"> </w:t>
      </w:r>
    </w:p>
    <w:p w14:paraId="02B22215" w14:textId="622AC667" w:rsidR="008D3744" w:rsidRDefault="002565C5" w:rsidP="0032475A">
      <w:pPr>
        <w:pStyle w:val="ListParagraph"/>
        <w:numPr>
          <w:ilvl w:val="0"/>
          <w:numId w:val="23"/>
        </w:numPr>
        <w:spacing w:after="120" w:line="240" w:lineRule="auto"/>
        <w:jc w:val="both"/>
        <w:rPr>
          <w:rFonts w:ascii="Arial" w:hAnsi="Arial" w:cs="Arial"/>
          <w:lang w:val="en-GB"/>
        </w:rPr>
      </w:pPr>
      <w:r w:rsidRPr="00A27B93">
        <w:rPr>
          <w:rFonts w:ascii="Arial" w:hAnsi="Arial" w:cs="Arial"/>
          <w:b/>
          <w:lang w:val="en-GB"/>
        </w:rPr>
        <w:t>Final report</w:t>
      </w:r>
      <w:r w:rsidRPr="00A27B93">
        <w:rPr>
          <w:rFonts w:ascii="Arial" w:hAnsi="Arial" w:cs="Arial"/>
          <w:lang w:val="en-GB"/>
        </w:rPr>
        <w:t xml:space="preserve">: </w:t>
      </w:r>
      <w:r w:rsidR="004F6F69" w:rsidRPr="00A27B93">
        <w:rPr>
          <w:rFonts w:ascii="Arial" w:hAnsi="Arial" w:cs="Arial"/>
          <w:lang w:val="en-GB"/>
        </w:rPr>
        <w:t>B</w:t>
      </w:r>
      <w:r w:rsidRPr="00A27B93">
        <w:rPr>
          <w:rFonts w:ascii="Arial" w:hAnsi="Arial" w:cs="Arial"/>
          <w:lang w:val="en-GB"/>
        </w:rPr>
        <w:t xml:space="preserve">ased on </w:t>
      </w:r>
      <w:r w:rsidR="00F042EC">
        <w:rPr>
          <w:rFonts w:ascii="Arial" w:hAnsi="Arial" w:cs="Arial"/>
          <w:lang w:val="en-GB"/>
        </w:rPr>
        <w:t xml:space="preserve">the </w:t>
      </w:r>
      <w:r w:rsidRPr="00A27B93">
        <w:rPr>
          <w:rFonts w:ascii="Arial" w:hAnsi="Arial" w:cs="Arial"/>
          <w:lang w:val="en-GB"/>
        </w:rPr>
        <w:t xml:space="preserve">feedback received </w:t>
      </w:r>
      <w:r w:rsidR="00F042EC">
        <w:rPr>
          <w:rFonts w:ascii="Arial" w:hAnsi="Arial" w:cs="Arial"/>
          <w:lang w:val="en-GB"/>
        </w:rPr>
        <w:t>for the</w:t>
      </w:r>
      <w:r w:rsidRPr="00A27B93">
        <w:rPr>
          <w:rFonts w:ascii="Arial" w:hAnsi="Arial" w:cs="Arial"/>
          <w:lang w:val="en-GB"/>
        </w:rPr>
        <w:t xml:space="preserve"> draft report and during </w:t>
      </w:r>
      <w:r w:rsidR="004F6F69" w:rsidRPr="00A27B93">
        <w:rPr>
          <w:rFonts w:ascii="Arial" w:hAnsi="Arial" w:cs="Arial"/>
          <w:lang w:val="en-GB"/>
        </w:rPr>
        <w:t xml:space="preserve">the </w:t>
      </w:r>
      <w:r w:rsidRPr="00A27B93">
        <w:rPr>
          <w:rFonts w:ascii="Arial" w:hAnsi="Arial" w:cs="Arial"/>
          <w:lang w:val="en-GB"/>
        </w:rPr>
        <w:t>presentation</w:t>
      </w:r>
      <w:r w:rsidR="004F6F69" w:rsidRPr="00A27B93">
        <w:rPr>
          <w:rFonts w:ascii="Arial" w:hAnsi="Arial" w:cs="Arial"/>
          <w:lang w:val="en-GB"/>
        </w:rPr>
        <w:t>,</w:t>
      </w:r>
      <w:r w:rsidRPr="00A27B93">
        <w:rPr>
          <w:rFonts w:ascii="Arial" w:hAnsi="Arial" w:cs="Arial"/>
          <w:lang w:val="en-GB"/>
        </w:rPr>
        <w:t xml:space="preserve"> the report </w:t>
      </w:r>
      <w:r w:rsidR="00F042EC">
        <w:rPr>
          <w:rFonts w:ascii="Arial" w:hAnsi="Arial" w:cs="Arial"/>
          <w:lang w:val="en-GB"/>
        </w:rPr>
        <w:t xml:space="preserve">is expected to </w:t>
      </w:r>
      <w:r w:rsidRPr="00A27B93">
        <w:rPr>
          <w:rFonts w:ascii="Arial" w:hAnsi="Arial" w:cs="Arial"/>
          <w:lang w:val="en-GB"/>
        </w:rPr>
        <w:t xml:space="preserve">be finalised. </w:t>
      </w:r>
      <w:r w:rsidR="00892252" w:rsidRPr="00A27B93">
        <w:rPr>
          <w:rFonts w:ascii="Arial" w:hAnsi="Arial" w:cs="Arial"/>
          <w:lang w:val="en-GB"/>
        </w:rPr>
        <w:t xml:space="preserve">It should be in acceptable English. If required the consultant/consultancy firm should arrange proof reading to </w:t>
      </w:r>
      <w:r w:rsidR="004F6F69" w:rsidRPr="00A27B93">
        <w:rPr>
          <w:rFonts w:ascii="Arial" w:hAnsi="Arial" w:cs="Arial"/>
          <w:lang w:val="en-GB"/>
        </w:rPr>
        <w:t>ensure</w:t>
      </w:r>
      <w:r w:rsidR="00892252" w:rsidRPr="00A27B93">
        <w:rPr>
          <w:rFonts w:ascii="Arial" w:hAnsi="Arial" w:cs="Arial"/>
          <w:lang w:val="en-GB"/>
        </w:rPr>
        <w:t xml:space="preserve"> quality. </w:t>
      </w:r>
    </w:p>
    <w:p w14:paraId="1E0A4BDD" w14:textId="77777777" w:rsidR="0032475A" w:rsidRPr="0032475A" w:rsidRDefault="0032475A" w:rsidP="0032475A">
      <w:pPr>
        <w:pStyle w:val="ListParagraph"/>
        <w:spacing w:after="120" w:line="240" w:lineRule="auto"/>
        <w:jc w:val="both"/>
        <w:rPr>
          <w:rFonts w:ascii="Arial" w:hAnsi="Arial" w:cs="Arial"/>
          <w:sz w:val="18"/>
          <w:lang w:val="en-GB"/>
        </w:rPr>
      </w:pPr>
    </w:p>
    <w:p w14:paraId="60818D6F" w14:textId="562F3994" w:rsidR="002362DA" w:rsidRPr="00A27B93" w:rsidRDefault="004F6F69" w:rsidP="0032475A">
      <w:pPr>
        <w:autoSpaceDE w:val="0"/>
        <w:autoSpaceDN w:val="0"/>
        <w:adjustRightInd w:val="0"/>
        <w:spacing w:after="120"/>
        <w:jc w:val="both"/>
        <w:rPr>
          <w:rFonts w:cs="Arial"/>
          <w:b/>
          <w:bCs/>
          <w:sz w:val="22"/>
          <w:szCs w:val="22"/>
          <w:lang w:val="en-GB"/>
        </w:rPr>
      </w:pPr>
      <w:r w:rsidRPr="00A27B93">
        <w:rPr>
          <w:rFonts w:cs="Arial"/>
          <w:b/>
          <w:bCs/>
          <w:sz w:val="22"/>
          <w:szCs w:val="22"/>
          <w:lang w:val="en-GB"/>
        </w:rPr>
        <w:t xml:space="preserve">8. </w:t>
      </w:r>
      <w:r w:rsidR="002362DA" w:rsidRPr="00A27B93">
        <w:rPr>
          <w:rFonts w:cs="Arial"/>
          <w:b/>
          <w:bCs/>
          <w:sz w:val="22"/>
          <w:szCs w:val="22"/>
          <w:lang w:val="en-GB"/>
        </w:rPr>
        <w:t xml:space="preserve">Budget and mode of payment </w:t>
      </w:r>
    </w:p>
    <w:p w14:paraId="73A8966D" w14:textId="569273D8" w:rsidR="002362DA" w:rsidRPr="00A27B93" w:rsidRDefault="002362DA" w:rsidP="0032475A">
      <w:pPr>
        <w:spacing w:after="120"/>
        <w:jc w:val="both"/>
        <w:rPr>
          <w:rFonts w:cs="Arial"/>
          <w:color w:val="000000" w:themeColor="text1"/>
          <w:sz w:val="22"/>
          <w:szCs w:val="22"/>
          <w:lang w:val="en-GB"/>
        </w:rPr>
      </w:pPr>
      <w:r w:rsidRPr="00A27B93">
        <w:rPr>
          <w:rFonts w:cs="Arial"/>
          <w:color w:val="000000" w:themeColor="text1"/>
          <w:sz w:val="22"/>
          <w:szCs w:val="22"/>
          <w:lang w:val="en-GB"/>
        </w:rPr>
        <w:t xml:space="preserve">The estimated budget for the end line study is BDT </w:t>
      </w:r>
      <w:r w:rsidR="003458B2" w:rsidRPr="00A27B93">
        <w:rPr>
          <w:rFonts w:cs="Arial"/>
          <w:color w:val="000000" w:themeColor="text1"/>
          <w:sz w:val="22"/>
          <w:szCs w:val="22"/>
          <w:lang w:val="en-GB"/>
        </w:rPr>
        <w:t>18,000,00 lacs</w:t>
      </w:r>
      <w:r w:rsidR="000F3BCE" w:rsidRPr="00A27B93">
        <w:rPr>
          <w:rFonts w:cs="Arial"/>
          <w:color w:val="000000" w:themeColor="text1"/>
          <w:sz w:val="22"/>
          <w:szCs w:val="22"/>
          <w:lang w:val="en-GB"/>
        </w:rPr>
        <w:t xml:space="preserve">. </w:t>
      </w:r>
      <w:r w:rsidRPr="00A27B93">
        <w:rPr>
          <w:rFonts w:cs="Arial"/>
          <w:color w:val="000000" w:themeColor="text1"/>
          <w:sz w:val="22"/>
          <w:szCs w:val="22"/>
          <w:lang w:val="en-GB"/>
        </w:rPr>
        <w:t>The cost will be charged at</w:t>
      </w:r>
      <w:r w:rsidR="00E077F7" w:rsidRPr="00E077F7">
        <w:t xml:space="preserve"> </w:t>
      </w:r>
      <w:r w:rsidR="00E077F7" w:rsidRPr="00E077F7">
        <w:rPr>
          <w:rFonts w:cs="Arial"/>
          <w:color w:val="000000" w:themeColor="text1"/>
          <w:sz w:val="22"/>
          <w:szCs w:val="22"/>
          <w:lang w:val="en-GB"/>
        </w:rPr>
        <w:t>BD02098-BGD1-037-2724-26</w:t>
      </w:r>
      <w:r w:rsidR="003458B2" w:rsidRPr="00A27B93">
        <w:rPr>
          <w:rFonts w:cs="Arial"/>
          <w:sz w:val="22"/>
          <w:szCs w:val="22"/>
        </w:rPr>
        <w:t xml:space="preserve">. </w:t>
      </w:r>
      <w:r w:rsidRPr="00A27B93">
        <w:rPr>
          <w:rFonts w:cs="Arial"/>
          <w:color w:val="000000" w:themeColor="text1"/>
          <w:sz w:val="22"/>
          <w:szCs w:val="22"/>
          <w:lang w:val="en-GB"/>
        </w:rPr>
        <w:t>The payment will be made in three instalments:</w:t>
      </w:r>
    </w:p>
    <w:p w14:paraId="00069809" w14:textId="77777777" w:rsidR="003336AE" w:rsidRPr="0032475A" w:rsidRDefault="003336AE" w:rsidP="0032475A">
      <w:pPr>
        <w:spacing w:after="120"/>
        <w:jc w:val="both"/>
        <w:rPr>
          <w:rFonts w:cs="Arial"/>
          <w:color w:val="000000" w:themeColor="text1"/>
          <w:sz w:val="10"/>
          <w:szCs w:val="22"/>
          <w:lang w:val="en-GB"/>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1566"/>
        <w:gridCol w:w="5864"/>
      </w:tblGrid>
      <w:tr w:rsidR="002362DA" w:rsidRPr="00A27B93" w14:paraId="730B1780" w14:textId="77777777" w:rsidTr="0016131C">
        <w:trPr>
          <w:jc w:val="center"/>
        </w:trPr>
        <w:tc>
          <w:tcPr>
            <w:tcW w:w="1229" w:type="pct"/>
            <w:shd w:val="clear" w:color="auto" w:fill="auto"/>
            <w:vAlign w:val="center"/>
          </w:tcPr>
          <w:p w14:paraId="259FCA83" w14:textId="77777777" w:rsidR="002362DA" w:rsidRPr="00A27B93" w:rsidRDefault="002362DA" w:rsidP="0032475A">
            <w:pPr>
              <w:spacing w:after="120"/>
              <w:jc w:val="both"/>
              <w:rPr>
                <w:rFonts w:cs="Arial"/>
                <w:b/>
                <w:color w:val="000000" w:themeColor="text1"/>
                <w:sz w:val="22"/>
                <w:szCs w:val="22"/>
                <w:lang w:val="en-GB"/>
              </w:rPr>
            </w:pPr>
            <w:r w:rsidRPr="00A27B93">
              <w:rPr>
                <w:rFonts w:cs="Arial"/>
                <w:b/>
                <w:color w:val="000000" w:themeColor="text1"/>
                <w:sz w:val="22"/>
                <w:szCs w:val="22"/>
                <w:lang w:val="en-GB"/>
              </w:rPr>
              <w:t>Instalments</w:t>
            </w:r>
          </w:p>
        </w:tc>
        <w:tc>
          <w:tcPr>
            <w:tcW w:w="795" w:type="pct"/>
            <w:shd w:val="clear" w:color="auto" w:fill="auto"/>
            <w:vAlign w:val="center"/>
          </w:tcPr>
          <w:p w14:paraId="7E28C141" w14:textId="77777777" w:rsidR="002362DA" w:rsidRPr="00A27B93" w:rsidRDefault="002362DA" w:rsidP="0032475A">
            <w:pPr>
              <w:spacing w:after="120"/>
              <w:jc w:val="both"/>
              <w:rPr>
                <w:rFonts w:cs="Arial"/>
                <w:b/>
                <w:color w:val="000000" w:themeColor="text1"/>
                <w:sz w:val="22"/>
                <w:szCs w:val="22"/>
                <w:lang w:val="en-GB"/>
              </w:rPr>
            </w:pPr>
            <w:r w:rsidRPr="00A27B93">
              <w:rPr>
                <w:rFonts w:cs="Arial"/>
                <w:b/>
                <w:color w:val="000000" w:themeColor="text1"/>
                <w:sz w:val="22"/>
                <w:szCs w:val="22"/>
                <w:lang w:val="en-GB"/>
              </w:rPr>
              <w:t>Percentage</w:t>
            </w:r>
          </w:p>
        </w:tc>
        <w:tc>
          <w:tcPr>
            <w:tcW w:w="2976" w:type="pct"/>
            <w:shd w:val="clear" w:color="auto" w:fill="auto"/>
            <w:vAlign w:val="center"/>
          </w:tcPr>
          <w:p w14:paraId="7C8AC742" w14:textId="77777777" w:rsidR="002362DA" w:rsidRPr="00A27B93" w:rsidRDefault="002362DA" w:rsidP="0032475A">
            <w:pPr>
              <w:spacing w:after="120"/>
              <w:jc w:val="both"/>
              <w:rPr>
                <w:rFonts w:cs="Arial"/>
                <w:b/>
                <w:color w:val="000000" w:themeColor="text1"/>
                <w:sz w:val="22"/>
                <w:szCs w:val="22"/>
                <w:lang w:val="en-GB"/>
              </w:rPr>
            </w:pPr>
            <w:r w:rsidRPr="00A27B93">
              <w:rPr>
                <w:rFonts w:cs="Arial"/>
                <w:b/>
                <w:color w:val="000000" w:themeColor="text1"/>
                <w:sz w:val="22"/>
                <w:szCs w:val="22"/>
                <w:lang w:val="en-GB"/>
              </w:rPr>
              <w:t>Timeline</w:t>
            </w:r>
          </w:p>
        </w:tc>
      </w:tr>
      <w:tr w:rsidR="002362DA" w:rsidRPr="00A27B93" w14:paraId="1C3A36BF" w14:textId="77777777" w:rsidTr="0016131C">
        <w:trPr>
          <w:jc w:val="center"/>
        </w:trPr>
        <w:tc>
          <w:tcPr>
            <w:tcW w:w="1229" w:type="pct"/>
            <w:vAlign w:val="center"/>
          </w:tcPr>
          <w:p w14:paraId="0B917254" w14:textId="77777777" w:rsidR="002362DA" w:rsidRPr="00A27B93" w:rsidRDefault="002362DA" w:rsidP="0032475A">
            <w:pPr>
              <w:spacing w:after="120"/>
              <w:jc w:val="both"/>
              <w:rPr>
                <w:rFonts w:cs="Arial"/>
                <w:color w:val="000000" w:themeColor="text1"/>
                <w:sz w:val="22"/>
                <w:szCs w:val="22"/>
                <w:lang w:val="en-GB"/>
              </w:rPr>
            </w:pPr>
            <w:r w:rsidRPr="00A27B93">
              <w:rPr>
                <w:rFonts w:cs="Arial"/>
                <w:color w:val="000000" w:themeColor="text1"/>
                <w:sz w:val="22"/>
                <w:szCs w:val="22"/>
                <w:lang w:val="en-GB"/>
              </w:rPr>
              <w:t>First instalment</w:t>
            </w:r>
          </w:p>
        </w:tc>
        <w:tc>
          <w:tcPr>
            <w:tcW w:w="795" w:type="pct"/>
            <w:vAlign w:val="center"/>
          </w:tcPr>
          <w:p w14:paraId="65DBB87C" w14:textId="77777777" w:rsidR="002362DA" w:rsidRPr="00A27B93" w:rsidRDefault="002362DA" w:rsidP="0032475A">
            <w:pPr>
              <w:pStyle w:val="ListParagraph"/>
              <w:spacing w:after="120" w:line="240" w:lineRule="auto"/>
              <w:jc w:val="both"/>
              <w:rPr>
                <w:rFonts w:ascii="Arial" w:hAnsi="Arial" w:cs="Arial"/>
                <w:color w:val="000000" w:themeColor="text1"/>
                <w:lang w:val="en-GB"/>
              </w:rPr>
            </w:pPr>
            <w:r w:rsidRPr="00A27B93">
              <w:rPr>
                <w:rFonts w:ascii="Arial" w:hAnsi="Arial" w:cs="Arial"/>
                <w:color w:val="000000" w:themeColor="text1"/>
                <w:lang w:val="en-GB"/>
              </w:rPr>
              <w:t>30</w:t>
            </w:r>
          </w:p>
        </w:tc>
        <w:tc>
          <w:tcPr>
            <w:tcW w:w="2976" w:type="pct"/>
            <w:vAlign w:val="center"/>
          </w:tcPr>
          <w:p w14:paraId="39416130" w14:textId="366E2816" w:rsidR="002362DA" w:rsidRPr="00A27B93" w:rsidRDefault="003336AE" w:rsidP="0032475A">
            <w:pPr>
              <w:pStyle w:val="ListParagraph"/>
              <w:spacing w:after="120" w:line="240" w:lineRule="auto"/>
              <w:ind w:left="0"/>
              <w:jc w:val="both"/>
              <w:rPr>
                <w:rFonts w:ascii="Arial" w:hAnsi="Arial" w:cs="Arial"/>
                <w:color w:val="000000" w:themeColor="text1"/>
                <w:lang w:val="en-GB"/>
              </w:rPr>
            </w:pPr>
            <w:r w:rsidRPr="00A27B93">
              <w:rPr>
                <w:rFonts w:ascii="Arial" w:hAnsi="Arial" w:cs="Arial"/>
                <w:color w:val="000000"/>
              </w:rPr>
              <w:t xml:space="preserve">Upon signing of the agreement </w:t>
            </w:r>
          </w:p>
        </w:tc>
      </w:tr>
      <w:tr w:rsidR="002362DA" w:rsidRPr="00A27B93" w14:paraId="645913B1" w14:textId="77777777" w:rsidTr="0016131C">
        <w:trPr>
          <w:jc w:val="center"/>
        </w:trPr>
        <w:tc>
          <w:tcPr>
            <w:tcW w:w="1229" w:type="pct"/>
            <w:vAlign w:val="center"/>
          </w:tcPr>
          <w:p w14:paraId="0052FBBB" w14:textId="77777777" w:rsidR="002362DA" w:rsidRPr="00A27B93" w:rsidRDefault="002362DA" w:rsidP="0032475A">
            <w:pPr>
              <w:spacing w:after="120"/>
              <w:jc w:val="both"/>
              <w:rPr>
                <w:rFonts w:cs="Arial"/>
                <w:color w:val="000000" w:themeColor="text1"/>
                <w:sz w:val="22"/>
                <w:szCs w:val="22"/>
                <w:lang w:val="en-GB"/>
              </w:rPr>
            </w:pPr>
            <w:r w:rsidRPr="00A27B93">
              <w:rPr>
                <w:rFonts w:cs="Arial"/>
                <w:color w:val="000000" w:themeColor="text1"/>
                <w:sz w:val="22"/>
                <w:szCs w:val="22"/>
                <w:lang w:val="en-GB"/>
              </w:rPr>
              <w:t>Second instalment</w:t>
            </w:r>
          </w:p>
        </w:tc>
        <w:tc>
          <w:tcPr>
            <w:tcW w:w="795" w:type="pct"/>
            <w:vAlign w:val="center"/>
          </w:tcPr>
          <w:p w14:paraId="0A8FED35" w14:textId="77777777" w:rsidR="002362DA" w:rsidRPr="00A27B93" w:rsidRDefault="002362DA" w:rsidP="0032475A">
            <w:pPr>
              <w:pStyle w:val="ListParagraph"/>
              <w:spacing w:after="120" w:line="240" w:lineRule="auto"/>
              <w:jc w:val="both"/>
              <w:rPr>
                <w:rFonts w:ascii="Arial" w:hAnsi="Arial" w:cs="Arial"/>
                <w:color w:val="000000" w:themeColor="text1"/>
                <w:lang w:val="en-GB"/>
              </w:rPr>
            </w:pPr>
            <w:r w:rsidRPr="00A27B93">
              <w:rPr>
                <w:rFonts w:ascii="Arial" w:hAnsi="Arial" w:cs="Arial"/>
                <w:color w:val="000000" w:themeColor="text1"/>
                <w:lang w:val="en-GB"/>
              </w:rPr>
              <w:t>30</w:t>
            </w:r>
          </w:p>
        </w:tc>
        <w:tc>
          <w:tcPr>
            <w:tcW w:w="2976" w:type="pct"/>
            <w:vAlign w:val="center"/>
          </w:tcPr>
          <w:p w14:paraId="4E8BCD8A" w14:textId="77777777" w:rsidR="002362DA" w:rsidRPr="00A27B93" w:rsidRDefault="002362DA" w:rsidP="0032475A">
            <w:pPr>
              <w:pStyle w:val="ListParagraph"/>
              <w:spacing w:after="120" w:line="240" w:lineRule="auto"/>
              <w:ind w:left="0"/>
              <w:jc w:val="both"/>
              <w:rPr>
                <w:rFonts w:ascii="Arial" w:hAnsi="Arial" w:cs="Arial"/>
                <w:color w:val="000000" w:themeColor="text1"/>
                <w:lang w:val="en-GB"/>
              </w:rPr>
            </w:pPr>
            <w:r w:rsidRPr="00A27B93">
              <w:rPr>
                <w:rFonts w:ascii="Arial" w:hAnsi="Arial" w:cs="Arial"/>
                <w:color w:val="000000" w:themeColor="text1"/>
                <w:lang w:val="en-GB"/>
              </w:rPr>
              <w:t xml:space="preserve">After receiving the first draft report </w:t>
            </w:r>
          </w:p>
        </w:tc>
      </w:tr>
      <w:tr w:rsidR="002362DA" w:rsidRPr="00A27B93" w14:paraId="7703E23B" w14:textId="77777777" w:rsidTr="0016131C">
        <w:trPr>
          <w:jc w:val="center"/>
        </w:trPr>
        <w:tc>
          <w:tcPr>
            <w:tcW w:w="1229" w:type="pct"/>
            <w:vAlign w:val="center"/>
          </w:tcPr>
          <w:p w14:paraId="485565C9" w14:textId="77777777" w:rsidR="002362DA" w:rsidRPr="00A27B93" w:rsidRDefault="002362DA" w:rsidP="0032475A">
            <w:pPr>
              <w:spacing w:after="120"/>
              <w:jc w:val="both"/>
              <w:rPr>
                <w:rFonts w:cs="Arial"/>
                <w:color w:val="000000" w:themeColor="text1"/>
                <w:sz w:val="22"/>
                <w:szCs w:val="22"/>
                <w:lang w:val="en-GB"/>
              </w:rPr>
            </w:pPr>
            <w:r w:rsidRPr="00A27B93">
              <w:rPr>
                <w:rFonts w:cs="Arial"/>
                <w:color w:val="000000" w:themeColor="text1"/>
                <w:sz w:val="22"/>
                <w:szCs w:val="22"/>
                <w:lang w:val="en-GB"/>
              </w:rPr>
              <w:t>Final instalment</w:t>
            </w:r>
          </w:p>
        </w:tc>
        <w:tc>
          <w:tcPr>
            <w:tcW w:w="795" w:type="pct"/>
            <w:vAlign w:val="center"/>
          </w:tcPr>
          <w:p w14:paraId="0F2EACDC" w14:textId="77777777" w:rsidR="002362DA" w:rsidRPr="00A27B93" w:rsidRDefault="002362DA" w:rsidP="0032475A">
            <w:pPr>
              <w:pStyle w:val="ListParagraph"/>
              <w:spacing w:after="120" w:line="240" w:lineRule="auto"/>
              <w:jc w:val="both"/>
              <w:rPr>
                <w:rFonts w:ascii="Arial" w:hAnsi="Arial" w:cs="Arial"/>
                <w:color w:val="000000" w:themeColor="text1"/>
                <w:lang w:val="en-GB"/>
              </w:rPr>
            </w:pPr>
            <w:r w:rsidRPr="00A27B93">
              <w:rPr>
                <w:rFonts w:ascii="Arial" w:hAnsi="Arial" w:cs="Arial"/>
                <w:color w:val="000000" w:themeColor="text1"/>
                <w:lang w:val="en-GB"/>
              </w:rPr>
              <w:t>40</w:t>
            </w:r>
          </w:p>
        </w:tc>
        <w:tc>
          <w:tcPr>
            <w:tcW w:w="2976" w:type="pct"/>
            <w:vAlign w:val="center"/>
          </w:tcPr>
          <w:p w14:paraId="0CAA296D" w14:textId="56BDB3CD" w:rsidR="002362DA" w:rsidRPr="00A27B93" w:rsidRDefault="002362DA" w:rsidP="0032475A">
            <w:pPr>
              <w:pStyle w:val="ListParagraph"/>
              <w:spacing w:after="120" w:line="240" w:lineRule="auto"/>
              <w:ind w:left="0"/>
              <w:jc w:val="both"/>
              <w:rPr>
                <w:rFonts w:ascii="Arial" w:hAnsi="Arial" w:cs="Arial"/>
                <w:color w:val="000000" w:themeColor="text1"/>
                <w:lang w:val="en-GB"/>
              </w:rPr>
            </w:pPr>
            <w:r w:rsidRPr="00A27B93">
              <w:rPr>
                <w:rFonts w:ascii="Arial" w:hAnsi="Arial" w:cs="Arial"/>
                <w:color w:val="000000" w:themeColor="text1"/>
                <w:lang w:val="en-GB"/>
              </w:rPr>
              <w:t xml:space="preserve">After </w:t>
            </w:r>
            <w:r w:rsidR="004F6F69" w:rsidRPr="00A27B93">
              <w:rPr>
                <w:rFonts w:ascii="Arial" w:hAnsi="Arial" w:cs="Arial"/>
                <w:color w:val="000000" w:themeColor="text1"/>
                <w:lang w:val="en-GB"/>
              </w:rPr>
              <w:t xml:space="preserve">approval </w:t>
            </w:r>
            <w:r w:rsidRPr="00A27B93">
              <w:rPr>
                <w:rFonts w:ascii="Arial" w:hAnsi="Arial" w:cs="Arial"/>
                <w:color w:val="000000" w:themeColor="text1"/>
                <w:lang w:val="en-GB"/>
              </w:rPr>
              <w:t xml:space="preserve">of the final report </w:t>
            </w:r>
          </w:p>
        </w:tc>
      </w:tr>
    </w:tbl>
    <w:p w14:paraId="285531C8" w14:textId="441E5440" w:rsidR="002C5EA5" w:rsidRDefault="002C5EA5" w:rsidP="0032475A">
      <w:pPr>
        <w:spacing w:after="120"/>
        <w:jc w:val="both"/>
        <w:rPr>
          <w:rFonts w:eastAsia="Calibri" w:cs="Arial"/>
          <w:b/>
          <w:bCs/>
          <w:color w:val="000000" w:themeColor="text1"/>
          <w:sz w:val="22"/>
          <w:szCs w:val="22"/>
          <w:lang w:val="en-GB" w:bidi="bn-BD"/>
        </w:rPr>
      </w:pPr>
    </w:p>
    <w:p w14:paraId="5A92E20E" w14:textId="4FF725E0" w:rsidR="0032475A" w:rsidRDefault="0032475A" w:rsidP="0032475A">
      <w:pPr>
        <w:spacing w:after="120"/>
        <w:jc w:val="both"/>
        <w:rPr>
          <w:rFonts w:eastAsia="Calibri" w:cs="Arial"/>
          <w:b/>
          <w:bCs/>
          <w:color w:val="000000" w:themeColor="text1"/>
          <w:sz w:val="22"/>
          <w:szCs w:val="22"/>
          <w:lang w:val="en-GB" w:bidi="bn-BD"/>
        </w:rPr>
      </w:pPr>
    </w:p>
    <w:p w14:paraId="5774E6B4" w14:textId="77777777" w:rsidR="0032475A" w:rsidRPr="00A27B93" w:rsidRDefault="0032475A" w:rsidP="0032475A">
      <w:pPr>
        <w:spacing w:after="120"/>
        <w:jc w:val="both"/>
        <w:rPr>
          <w:rFonts w:eastAsia="Calibri" w:cs="Arial"/>
          <w:b/>
          <w:bCs/>
          <w:color w:val="000000" w:themeColor="text1"/>
          <w:sz w:val="22"/>
          <w:szCs w:val="22"/>
          <w:lang w:val="en-GB" w:bidi="bn-BD"/>
        </w:rPr>
      </w:pPr>
    </w:p>
    <w:p w14:paraId="1E662612" w14:textId="3BEFC0EE" w:rsidR="002362DA" w:rsidRPr="002B158B" w:rsidRDefault="002B158B" w:rsidP="0032475A">
      <w:pPr>
        <w:spacing w:after="120"/>
        <w:jc w:val="both"/>
        <w:rPr>
          <w:rFonts w:cs="Arial"/>
          <w:b/>
        </w:rPr>
      </w:pPr>
      <w:r>
        <w:rPr>
          <w:rFonts w:cs="Arial"/>
          <w:b/>
        </w:rPr>
        <w:t xml:space="preserve">9. </w:t>
      </w:r>
      <w:r w:rsidR="002362DA" w:rsidRPr="002B158B">
        <w:rPr>
          <w:rFonts w:cs="Arial"/>
          <w:b/>
        </w:rPr>
        <w:t xml:space="preserve">Evaluation criteria and scoring </w:t>
      </w:r>
    </w:p>
    <w:tbl>
      <w:tblPr>
        <w:tblStyle w:val="TableGrid"/>
        <w:tblW w:w="0" w:type="auto"/>
        <w:tblLook w:val="04A0" w:firstRow="1" w:lastRow="0" w:firstColumn="1" w:lastColumn="0" w:noHBand="0" w:noVBand="1"/>
      </w:tblPr>
      <w:tblGrid>
        <w:gridCol w:w="4675"/>
        <w:gridCol w:w="4675"/>
      </w:tblGrid>
      <w:tr w:rsidR="002362DA" w:rsidRPr="00A27B93" w14:paraId="51E86F44" w14:textId="77777777" w:rsidTr="0016131C">
        <w:tc>
          <w:tcPr>
            <w:tcW w:w="4675" w:type="dxa"/>
          </w:tcPr>
          <w:p w14:paraId="4FCF3A02" w14:textId="77777777" w:rsidR="002362DA" w:rsidRPr="00A27B93" w:rsidRDefault="002362DA" w:rsidP="0032475A">
            <w:pPr>
              <w:spacing w:after="120"/>
              <w:jc w:val="both"/>
              <w:rPr>
                <w:rFonts w:cs="Arial"/>
                <w:b/>
                <w:sz w:val="22"/>
                <w:szCs w:val="22"/>
              </w:rPr>
            </w:pPr>
            <w:r w:rsidRPr="00A27B93">
              <w:rPr>
                <w:rFonts w:cs="Arial"/>
                <w:b/>
                <w:sz w:val="22"/>
                <w:szCs w:val="22"/>
              </w:rPr>
              <w:t>Criteria</w:t>
            </w:r>
          </w:p>
        </w:tc>
        <w:tc>
          <w:tcPr>
            <w:tcW w:w="4675" w:type="dxa"/>
          </w:tcPr>
          <w:p w14:paraId="5BF144C7" w14:textId="77777777" w:rsidR="002362DA" w:rsidRPr="00A27B93" w:rsidRDefault="002362DA" w:rsidP="0032475A">
            <w:pPr>
              <w:spacing w:after="120"/>
              <w:jc w:val="both"/>
              <w:rPr>
                <w:rFonts w:cs="Arial"/>
                <w:b/>
                <w:sz w:val="22"/>
                <w:szCs w:val="22"/>
              </w:rPr>
            </w:pPr>
            <w:r w:rsidRPr="00A27B93">
              <w:rPr>
                <w:rFonts w:cs="Arial"/>
                <w:b/>
                <w:sz w:val="22"/>
                <w:szCs w:val="22"/>
              </w:rPr>
              <w:t xml:space="preserve">Score </w:t>
            </w:r>
          </w:p>
        </w:tc>
      </w:tr>
      <w:tr w:rsidR="002362DA" w:rsidRPr="00A27B93" w14:paraId="690EF539" w14:textId="77777777" w:rsidTr="0016131C">
        <w:tc>
          <w:tcPr>
            <w:tcW w:w="4675" w:type="dxa"/>
          </w:tcPr>
          <w:p w14:paraId="5D016FE6" w14:textId="77777777" w:rsidR="002362DA" w:rsidRPr="00A27B93" w:rsidRDefault="002362DA" w:rsidP="0032475A">
            <w:pPr>
              <w:spacing w:after="120"/>
              <w:jc w:val="both"/>
              <w:rPr>
                <w:rFonts w:cs="Arial"/>
                <w:sz w:val="22"/>
                <w:szCs w:val="22"/>
              </w:rPr>
            </w:pPr>
            <w:r w:rsidRPr="00A27B93">
              <w:rPr>
                <w:rFonts w:cs="Arial"/>
                <w:sz w:val="22"/>
                <w:szCs w:val="22"/>
              </w:rPr>
              <w:t xml:space="preserve">Appropriate methodology to address the design research  </w:t>
            </w:r>
          </w:p>
        </w:tc>
        <w:tc>
          <w:tcPr>
            <w:tcW w:w="4675" w:type="dxa"/>
          </w:tcPr>
          <w:p w14:paraId="1B2EAF7C" w14:textId="77777777" w:rsidR="002362DA" w:rsidRPr="00A27B93" w:rsidRDefault="002362DA" w:rsidP="0032475A">
            <w:pPr>
              <w:spacing w:after="120"/>
              <w:jc w:val="both"/>
              <w:rPr>
                <w:rFonts w:cs="Arial"/>
                <w:sz w:val="22"/>
                <w:szCs w:val="22"/>
              </w:rPr>
            </w:pPr>
            <w:r w:rsidRPr="00A27B93">
              <w:rPr>
                <w:rFonts w:cs="Arial"/>
                <w:sz w:val="22"/>
                <w:szCs w:val="22"/>
              </w:rPr>
              <w:t>40</w:t>
            </w:r>
          </w:p>
        </w:tc>
      </w:tr>
      <w:tr w:rsidR="002362DA" w:rsidRPr="00A27B93" w14:paraId="21A9AAC5" w14:textId="77777777" w:rsidTr="0016131C">
        <w:tc>
          <w:tcPr>
            <w:tcW w:w="4675" w:type="dxa"/>
          </w:tcPr>
          <w:p w14:paraId="7DE268FD" w14:textId="47E07C7D" w:rsidR="002362DA" w:rsidRPr="00A27B93" w:rsidRDefault="002362DA" w:rsidP="0032475A">
            <w:pPr>
              <w:spacing w:after="120"/>
              <w:jc w:val="both"/>
              <w:rPr>
                <w:rFonts w:cs="Arial"/>
                <w:sz w:val="22"/>
                <w:szCs w:val="22"/>
              </w:rPr>
            </w:pPr>
            <w:r w:rsidRPr="00A27B93">
              <w:rPr>
                <w:rFonts w:cs="Arial"/>
                <w:sz w:val="22"/>
                <w:szCs w:val="22"/>
              </w:rPr>
              <w:t xml:space="preserve">Relevant competency of </w:t>
            </w:r>
            <w:r w:rsidR="0075754B" w:rsidRPr="00A27B93">
              <w:rPr>
                <w:rFonts w:cs="Arial"/>
                <w:sz w:val="22"/>
                <w:szCs w:val="22"/>
              </w:rPr>
              <w:t>team leader and team composition</w:t>
            </w:r>
          </w:p>
        </w:tc>
        <w:tc>
          <w:tcPr>
            <w:tcW w:w="4675" w:type="dxa"/>
          </w:tcPr>
          <w:p w14:paraId="71E2B794" w14:textId="77777777" w:rsidR="002362DA" w:rsidRPr="00A27B93" w:rsidRDefault="002362DA" w:rsidP="0032475A">
            <w:pPr>
              <w:spacing w:after="120"/>
              <w:jc w:val="both"/>
              <w:rPr>
                <w:rFonts w:cs="Arial"/>
                <w:sz w:val="22"/>
                <w:szCs w:val="22"/>
              </w:rPr>
            </w:pPr>
            <w:r w:rsidRPr="00A27B93">
              <w:rPr>
                <w:rFonts w:cs="Arial"/>
                <w:sz w:val="22"/>
                <w:szCs w:val="22"/>
              </w:rPr>
              <w:t>40</w:t>
            </w:r>
          </w:p>
        </w:tc>
      </w:tr>
      <w:tr w:rsidR="002362DA" w:rsidRPr="00A27B93" w14:paraId="2C553734" w14:textId="77777777" w:rsidTr="0016131C">
        <w:tc>
          <w:tcPr>
            <w:tcW w:w="4675" w:type="dxa"/>
          </w:tcPr>
          <w:p w14:paraId="050900BE" w14:textId="77777777" w:rsidR="002362DA" w:rsidRPr="00A27B93" w:rsidRDefault="002362DA" w:rsidP="0032475A">
            <w:pPr>
              <w:spacing w:after="120"/>
              <w:jc w:val="both"/>
              <w:rPr>
                <w:rFonts w:cs="Arial"/>
                <w:sz w:val="22"/>
                <w:szCs w:val="22"/>
              </w:rPr>
            </w:pPr>
            <w:r w:rsidRPr="00A27B93">
              <w:rPr>
                <w:rFonts w:cs="Arial"/>
                <w:sz w:val="22"/>
                <w:szCs w:val="22"/>
              </w:rPr>
              <w:t xml:space="preserve">Amount of budget and justification  </w:t>
            </w:r>
          </w:p>
        </w:tc>
        <w:tc>
          <w:tcPr>
            <w:tcW w:w="4675" w:type="dxa"/>
          </w:tcPr>
          <w:p w14:paraId="456E1CD7" w14:textId="79820175" w:rsidR="002362DA" w:rsidRPr="00261D3A" w:rsidRDefault="00261D3A" w:rsidP="0032475A">
            <w:pPr>
              <w:spacing w:after="120"/>
              <w:jc w:val="both"/>
              <w:rPr>
                <w:rFonts w:cs="Arial"/>
              </w:rPr>
            </w:pPr>
            <w:r>
              <w:rPr>
                <w:rFonts w:cs="Arial"/>
              </w:rPr>
              <w:t>20</w:t>
            </w:r>
          </w:p>
        </w:tc>
      </w:tr>
    </w:tbl>
    <w:p w14:paraId="5C338A39" w14:textId="77777777" w:rsidR="002362DA" w:rsidRPr="0032475A" w:rsidRDefault="002362DA" w:rsidP="0032475A">
      <w:pPr>
        <w:autoSpaceDE w:val="0"/>
        <w:autoSpaceDN w:val="0"/>
        <w:adjustRightInd w:val="0"/>
        <w:spacing w:after="120"/>
        <w:jc w:val="both"/>
        <w:rPr>
          <w:rFonts w:eastAsia="Calibri" w:cs="Arial"/>
          <w:b/>
          <w:bCs/>
          <w:iCs/>
          <w:sz w:val="8"/>
          <w:szCs w:val="22"/>
        </w:rPr>
      </w:pPr>
    </w:p>
    <w:p w14:paraId="404A9FB9" w14:textId="4C0880C4" w:rsidR="002362DA" w:rsidRPr="00A27B93" w:rsidRDefault="002B158B" w:rsidP="0032475A">
      <w:pPr>
        <w:autoSpaceDE w:val="0"/>
        <w:autoSpaceDN w:val="0"/>
        <w:adjustRightInd w:val="0"/>
        <w:spacing w:after="120"/>
        <w:jc w:val="both"/>
        <w:rPr>
          <w:rFonts w:cs="Arial"/>
          <w:b/>
          <w:bCs/>
          <w:iCs/>
          <w:sz w:val="22"/>
          <w:szCs w:val="22"/>
        </w:rPr>
      </w:pPr>
      <w:r>
        <w:rPr>
          <w:rFonts w:cs="Arial"/>
          <w:b/>
          <w:bCs/>
          <w:iCs/>
          <w:sz w:val="22"/>
          <w:szCs w:val="22"/>
        </w:rPr>
        <w:t xml:space="preserve">10. </w:t>
      </w:r>
      <w:r w:rsidR="002362DA" w:rsidRPr="00A27B93">
        <w:rPr>
          <w:rFonts w:cs="Arial"/>
          <w:b/>
          <w:bCs/>
          <w:iCs/>
          <w:sz w:val="22"/>
          <w:szCs w:val="22"/>
        </w:rPr>
        <w:t>Preparation of proposal</w:t>
      </w:r>
    </w:p>
    <w:p w14:paraId="09DE4F15" w14:textId="26F0A0E4" w:rsidR="002362DA" w:rsidRPr="00A27B93" w:rsidRDefault="002362DA" w:rsidP="0032475A">
      <w:pPr>
        <w:autoSpaceDE w:val="0"/>
        <w:autoSpaceDN w:val="0"/>
        <w:adjustRightInd w:val="0"/>
        <w:spacing w:after="120"/>
        <w:jc w:val="both"/>
        <w:rPr>
          <w:rFonts w:cs="Arial"/>
          <w:sz w:val="22"/>
          <w:szCs w:val="22"/>
          <w:lang w:val="en-GB"/>
        </w:rPr>
      </w:pPr>
      <w:r w:rsidRPr="00A27B93">
        <w:rPr>
          <w:rFonts w:cs="Arial"/>
          <w:sz w:val="22"/>
          <w:szCs w:val="22"/>
          <w:lang w:val="en-GB"/>
        </w:rPr>
        <w:t xml:space="preserve">The proposal will be divided into two parts and should </w:t>
      </w:r>
      <w:r w:rsidR="004F6F69" w:rsidRPr="00A27B93">
        <w:rPr>
          <w:rFonts w:cs="Arial"/>
          <w:sz w:val="22"/>
          <w:szCs w:val="22"/>
          <w:lang w:val="en-GB"/>
        </w:rPr>
        <w:t xml:space="preserve">be </w:t>
      </w:r>
      <w:r w:rsidRPr="00A27B93">
        <w:rPr>
          <w:rFonts w:cs="Arial"/>
          <w:sz w:val="22"/>
          <w:szCs w:val="22"/>
          <w:lang w:val="en-GB"/>
        </w:rPr>
        <w:t xml:space="preserve">submitted in two separate folders i.e. technical and financial. The technical part of the proposal should not exceed 10 pages and </w:t>
      </w:r>
      <w:r w:rsidR="004F6F69" w:rsidRPr="00A27B93">
        <w:rPr>
          <w:rFonts w:cs="Arial"/>
          <w:sz w:val="22"/>
          <w:szCs w:val="22"/>
          <w:lang w:val="en-GB"/>
        </w:rPr>
        <w:t>is expected to</w:t>
      </w:r>
      <w:r w:rsidRPr="00A27B93">
        <w:rPr>
          <w:rFonts w:cs="Arial"/>
          <w:sz w:val="22"/>
          <w:szCs w:val="22"/>
          <w:lang w:val="en-GB"/>
        </w:rPr>
        <w:t xml:space="preserve"> contain the following:</w:t>
      </w:r>
    </w:p>
    <w:p w14:paraId="7EE742C2" w14:textId="77777777" w:rsidR="00362AE7" w:rsidRPr="00362AE7" w:rsidRDefault="00362AE7" w:rsidP="0032475A">
      <w:pPr>
        <w:pStyle w:val="ListParagraph"/>
        <w:numPr>
          <w:ilvl w:val="0"/>
          <w:numId w:val="25"/>
        </w:numPr>
        <w:autoSpaceDE w:val="0"/>
        <w:autoSpaceDN w:val="0"/>
        <w:adjustRightInd w:val="0"/>
        <w:spacing w:after="120" w:line="240" w:lineRule="auto"/>
        <w:ind w:left="634"/>
        <w:jc w:val="both"/>
        <w:rPr>
          <w:rFonts w:ascii="Arial" w:eastAsiaTheme="minorHAnsi" w:hAnsi="Arial" w:cs="Arial"/>
          <w:color w:val="000000"/>
        </w:rPr>
      </w:pPr>
      <w:r w:rsidRPr="00362AE7">
        <w:rPr>
          <w:rFonts w:ascii="Arial" w:eastAsiaTheme="minorHAnsi" w:hAnsi="Arial" w:cs="Arial"/>
          <w:color w:val="000000"/>
        </w:rPr>
        <w:t xml:space="preserve">Detailed methodology of the study, including sampling strategy and sample size, data quality assurance procedure, supervision of enumerators and ethical consideration. </w:t>
      </w:r>
    </w:p>
    <w:p w14:paraId="1A4C8077" w14:textId="77777777" w:rsidR="002362DA" w:rsidRPr="00362AE7" w:rsidRDefault="002362DA" w:rsidP="0032475A">
      <w:pPr>
        <w:pStyle w:val="ListParagraph"/>
        <w:numPr>
          <w:ilvl w:val="0"/>
          <w:numId w:val="25"/>
        </w:numPr>
        <w:spacing w:after="120" w:line="240" w:lineRule="auto"/>
        <w:ind w:left="634"/>
        <w:jc w:val="both"/>
        <w:rPr>
          <w:rFonts w:ascii="Arial" w:hAnsi="Arial" w:cs="Arial"/>
          <w:color w:val="000000" w:themeColor="text1"/>
        </w:rPr>
      </w:pPr>
      <w:r w:rsidRPr="00362AE7">
        <w:rPr>
          <w:rFonts w:ascii="Arial" w:hAnsi="Arial" w:cs="Arial"/>
          <w:color w:val="000000" w:themeColor="text1"/>
        </w:rPr>
        <w:t>Detailed timeframe (including dates for submission of first draft, dissemination of findings and submission of final report).</w:t>
      </w:r>
    </w:p>
    <w:p w14:paraId="03E926FB" w14:textId="59B4D53E" w:rsidR="002362DA" w:rsidRPr="00362AE7" w:rsidRDefault="00362AE7" w:rsidP="0032475A">
      <w:pPr>
        <w:pStyle w:val="ListParagraph"/>
        <w:numPr>
          <w:ilvl w:val="0"/>
          <w:numId w:val="25"/>
        </w:numPr>
        <w:autoSpaceDE w:val="0"/>
        <w:autoSpaceDN w:val="0"/>
        <w:adjustRightInd w:val="0"/>
        <w:spacing w:after="120" w:line="240" w:lineRule="auto"/>
        <w:ind w:left="634"/>
        <w:jc w:val="both"/>
        <w:rPr>
          <w:rFonts w:ascii="Arial" w:hAnsi="Arial" w:cs="Arial"/>
          <w:color w:val="000000" w:themeColor="text1"/>
        </w:rPr>
      </w:pPr>
      <w:r w:rsidRPr="00362AE7">
        <w:rPr>
          <w:rFonts w:ascii="Arial" w:eastAsiaTheme="minorHAnsi" w:hAnsi="Arial" w:cs="Arial"/>
          <w:color w:val="000000"/>
        </w:rPr>
        <w:t>Account of experience of conducting large scale survey and relevant studies of</w:t>
      </w:r>
      <w:r w:rsidR="00F9738F" w:rsidRPr="00362AE7">
        <w:rPr>
          <w:rFonts w:ascii="Arial" w:hAnsi="Arial" w:cs="Arial"/>
          <w:color w:val="000000" w:themeColor="text1"/>
        </w:rPr>
        <w:t xml:space="preserve"> firm/consultant. </w:t>
      </w:r>
    </w:p>
    <w:p w14:paraId="2289252E" w14:textId="68BAB2E3" w:rsidR="002362DA" w:rsidRPr="00362AE7" w:rsidRDefault="002362DA" w:rsidP="0032475A">
      <w:pPr>
        <w:pStyle w:val="ListParagraph"/>
        <w:numPr>
          <w:ilvl w:val="0"/>
          <w:numId w:val="25"/>
        </w:numPr>
        <w:spacing w:after="120" w:line="240" w:lineRule="auto"/>
        <w:ind w:left="634"/>
        <w:jc w:val="both"/>
        <w:rPr>
          <w:rFonts w:ascii="Arial" w:hAnsi="Arial" w:cs="Arial"/>
          <w:color w:val="000000" w:themeColor="text1"/>
        </w:rPr>
      </w:pPr>
      <w:r w:rsidRPr="00362AE7">
        <w:rPr>
          <w:rFonts w:ascii="Arial" w:hAnsi="Arial" w:cs="Arial"/>
          <w:color w:val="000000" w:themeColor="text1"/>
        </w:rPr>
        <w:t>CVs of the team leader and key members of the team which reflect relevant experience</w:t>
      </w:r>
      <w:r w:rsidR="00F9738F" w:rsidRPr="00362AE7">
        <w:rPr>
          <w:rFonts w:ascii="Arial" w:hAnsi="Arial" w:cs="Arial"/>
          <w:color w:val="000000" w:themeColor="text1"/>
        </w:rPr>
        <w:t xml:space="preserve">s. </w:t>
      </w:r>
    </w:p>
    <w:p w14:paraId="02641FD2" w14:textId="689786C3" w:rsidR="002362DA" w:rsidRPr="00362AE7" w:rsidRDefault="002362DA" w:rsidP="0032475A">
      <w:pPr>
        <w:pStyle w:val="ListParagraph"/>
        <w:numPr>
          <w:ilvl w:val="0"/>
          <w:numId w:val="25"/>
        </w:numPr>
        <w:spacing w:after="120" w:line="240" w:lineRule="auto"/>
        <w:ind w:left="634"/>
        <w:jc w:val="both"/>
        <w:rPr>
          <w:rFonts w:ascii="Arial" w:hAnsi="Arial" w:cs="Arial"/>
          <w:color w:val="000000" w:themeColor="text1"/>
        </w:rPr>
      </w:pPr>
      <w:r w:rsidRPr="00362AE7">
        <w:rPr>
          <w:rFonts w:ascii="Arial" w:hAnsi="Arial" w:cs="Arial"/>
          <w:lang w:val="en-GB"/>
        </w:rPr>
        <w:t>Copy of VAT registration certificate (for firm).</w:t>
      </w:r>
    </w:p>
    <w:p w14:paraId="5625610D" w14:textId="77777777" w:rsidR="002362DA" w:rsidRPr="00A27B93" w:rsidRDefault="002362DA" w:rsidP="0032475A">
      <w:pPr>
        <w:pStyle w:val="ListParagraph"/>
        <w:numPr>
          <w:ilvl w:val="0"/>
          <w:numId w:val="25"/>
        </w:numPr>
        <w:autoSpaceDE w:val="0"/>
        <w:autoSpaceDN w:val="0"/>
        <w:adjustRightInd w:val="0"/>
        <w:spacing w:after="120" w:line="240" w:lineRule="auto"/>
        <w:ind w:left="634"/>
        <w:jc w:val="both"/>
        <w:rPr>
          <w:rFonts w:ascii="Arial" w:hAnsi="Arial" w:cs="Arial"/>
          <w:lang w:val="en-GB"/>
        </w:rPr>
      </w:pPr>
      <w:r w:rsidRPr="00362AE7">
        <w:rPr>
          <w:rFonts w:ascii="Arial" w:hAnsi="Arial" w:cs="Arial"/>
          <w:lang w:val="en-GB"/>
        </w:rPr>
        <w:t>Copy of valid TIN certificate and bank account detail</w:t>
      </w:r>
      <w:r w:rsidRPr="00A27B93">
        <w:rPr>
          <w:rFonts w:ascii="Arial" w:hAnsi="Arial" w:cs="Arial"/>
          <w:lang w:val="en-GB"/>
        </w:rPr>
        <w:t>.</w:t>
      </w:r>
    </w:p>
    <w:p w14:paraId="64294A87" w14:textId="77777777" w:rsidR="0032475A" w:rsidRPr="0032475A" w:rsidRDefault="0032475A" w:rsidP="0032475A">
      <w:pPr>
        <w:spacing w:after="120"/>
        <w:jc w:val="both"/>
        <w:rPr>
          <w:rFonts w:cs="Arial"/>
          <w:color w:val="000000"/>
          <w:sz w:val="2"/>
          <w:szCs w:val="22"/>
          <w:lang w:val="en-GB"/>
        </w:rPr>
      </w:pPr>
    </w:p>
    <w:p w14:paraId="73091E8B" w14:textId="37982DFE" w:rsidR="002362DA" w:rsidRDefault="002362DA" w:rsidP="0032475A">
      <w:pPr>
        <w:spacing w:after="120"/>
        <w:jc w:val="both"/>
        <w:rPr>
          <w:rFonts w:cs="Arial"/>
          <w:color w:val="000000"/>
          <w:sz w:val="22"/>
          <w:szCs w:val="22"/>
          <w:lang w:val="en-GB"/>
        </w:rPr>
      </w:pPr>
      <w:r w:rsidRPr="00A27B93">
        <w:rPr>
          <w:rFonts w:cs="Arial"/>
          <w:color w:val="000000"/>
          <w:sz w:val="22"/>
          <w:szCs w:val="22"/>
          <w:lang w:val="en-GB"/>
        </w:rPr>
        <w:t>The financial proposal should clearly identify, item</w:t>
      </w:r>
      <w:r w:rsidR="00E16E83" w:rsidRPr="00A27B93">
        <w:rPr>
          <w:rFonts w:cs="Arial"/>
          <w:color w:val="000000"/>
          <w:sz w:val="22"/>
          <w:szCs w:val="22"/>
          <w:lang w:val="en-GB"/>
        </w:rPr>
        <w:t>-</w:t>
      </w:r>
      <w:r w:rsidRPr="00A27B93">
        <w:rPr>
          <w:rFonts w:cs="Arial"/>
          <w:color w:val="000000"/>
          <w:sz w:val="22"/>
          <w:szCs w:val="22"/>
          <w:lang w:val="en-GB"/>
        </w:rPr>
        <w:t xml:space="preserve">wise summary of cost for the assignment with </w:t>
      </w:r>
      <w:r w:rsidR="00E16E83" w:rsidRPr="00A27B93">
        <w:rPr>
          <w:rFonts w:cs="Arial"/>
          <w:color w:val="000000"/>
          <w:sz w:val="22"/>
          <w:szCs w:val="22"/>
          <w:lang w:val="en-GB"/>
        </w:rPr>
        <w:t xml:space="preserve">a </w:t>
      </w:r>
      <w:r w:rsidRPr="00A27B93">
        <w:rPr>
          <w:rFonts w:cs="Arial"/>
          <w:color w:val="000000"/>
          <w:sz w:val="22"/>
          <w:szCs w:val="22"/>
          <w:lang w:val="en-GB"/>
        </w:rPr>
        <w:t>detail</w:t>
      </w:r>
      <w:r w:rsidR="00E16E83" w:rsidRPr="00A27B93">
        <w:rPr>
          <w:rFonts w:cs="Arial"/>
          <w:color w:val="000000"/>
          <w:sz w:val="22"/>
          <w:szCs w:val="22"/>
          <w:lang w:val="en-GB"/>
        </w:rPr>
        <w:t>ed</w:t>
      </w:r>
      <w:r w:rsidRPr="00A27B93">
        <w:rPr>
          <w:rFonts w:cs="Arial"/>
          <w:color w:val="000000"/>
          <w:sz w:val="22"/>
          <w:szCs w:val="22"/>
          <w:lang w:val="en-GB"/>
        </w:rPr>
        <w:t xml:space="preserve"> breakdown.  </w:t>
      </w:r>
      <w:r w:rsidRPr="00A27B93">
        <w:rPr>
          <w:rFonts w:cs="Arial"/>
          <w:color w:val="000000" w:themeColor="text1"/>
          <w:sz w:val="22"/>
          <w:szCs w:val="22"/>
          <w:lang w:val="en-GB"/>
        </w:rPr>
        <w:t>The budget should not contain income tax as a separate head; it can be blended with the other costs as it will be deducted from the source. However</w:t>
      </w:r>
      <w:r w:rsidR="00E16E83" w:rsidRPr="00A27B93">
        <w:rPr>
          <w:rFonts w:cs="Arial"/>
          <w:color w:val="000000" w:themeColor="text1"/>
          <w:sz w:val="22"/>
          <w:szCs w:val="22"/>
          <w:lang w:val="en-GB"/>
        </w:rPr>
        <w:t>,</w:t>
      </w:r>
      <w:r w:rsidRPr="00A27B93">
        <w:rPr>
          <w:rFonts w:cs="Arial"/>
          <w:color w:val="000000" w:themeColor="text1"/>
          <w:sz w:val="22"/>
          <w:szCs w:val="22"/>
          <w:lang w:val="en-GB"/>
        </w:rPr>
        <w:t xml:space="preserve"> VAT can be mentioned in the budget as per government regulation. The organisation </w:t>
      </w:r>
      <w:r w:rsidRPr="00A27B93">
        <w:rPr>
          <w:rFonts w:cs="Arial"/>
          <w:color w:val="000000"/>
          <w:sz w:val="22"/>
          <w:szCs w:val="22"/>
          <w:lang w:val="en-GB"/>
        </w:rPr>
        <w:t xml:space="preserve">will deduct VAT and Tax at source according to the </w:t>
      </w:r>
      <w:proofErr w:type="spellStart"/>
      <w:r w:rsidRPr="00A27B93">
        <w:rPr>
          <w:rFonts w:cs="Arial"/>
          <w:color w:val="000000"/>
          <w:sz w:val="22"/>
          <w:szCs w:val="22"/>
          <w:lang w:val="en-GB"/>
        </w:rPr>
        <w:t>GoB</w:t>
      </w:r>
      <w:proofErr w:type="spellEnd"/>
      <w:r w:rsidRPr="00A27B93">
        <w:rPr>
          <w:rFonts w:cs="Arial"/>
          <w:color w:val="000000"/>
          <w:sz w:val="22"/>
          <w:szCs w:val="22"/>
          <w:lang w:val="en-GB"/>
        </w:rPr>
        <w:t xml:space="preserve"> rules and deposit the said amount to government treasury. The consultant/consulting firm is expected to provide justified budget which is consistent with </w:t>
      </w:r>
      <w:r w:rsidR="00E16E83" w:rsidRPr="00A27B93">
        <w:rPr>
          <w:rFonts w:cs="Arial"/>
          <w:color w:val="000000"/>
          <w:sz w:val="22"/>
          <w:szCs w:val="22"/>
          <w:lang w:val="en-GB"/>
        </w:rPr>
        <w:t xml:space="preserve">the </w:t>
      </w:r>
      <w:r w:rsidRPr="00A27B93">
        <w:rPr>
          <w:rFonts w:cs="Arial"/>
          <w:color w:val="000000"/>
          <w:sz w:val="22"/>
          <w:szCs w:val="22"/>
          <w:lang w:val="en-GB"/>
        </w:rPr>
        <w:t>technical proposal.</w:t>
      </w:r>
    </w:p>
    <w:p w14:paraId="7D47099D" w14:textId="77777777" w:rsidR="00362AE7" w:rsidRPr="0032475A" w:rsidRDefault="00362AE7" w:rsidP="0032475A">
      <w:pPr>
        <w:spacing w:after="120"/>
        <w:jc w:val="both"/>
        <w:rPr>
          <w:rFonts w:cs="Arial"/>
          <w:b/>
          <w:sz w:val="8"/>
          <w:szCs w:val="22"/>
        </w:rPr>
      </w:pPr>
    </w:p>
    <w:p w14:paraId="3FE59DC7" w14:textId="232EF000" w:rsidR="002362DA" w:rsidRPr="002B158B" w:rsidRDefault="002B158B" w:rsidP="0032475A">
      <w:pPr>
        <w:spacing w:after="120"/>
        <w:jc w:val="both"/>
        <w:rPr>
          <w:rFonts w:cs="Arial"/>
          <w:b/>
        </w:rPr>
      </w:pPr>
      <w:r>
        <w:rPr>
          <w:rFonts w:cs="Arial"/>
          <w:b/>
        </w:rPr>
        <w:t xml:space="preserve">11. </w:t>
      </w:r>
      <w:r w:rsidR="00FD4423" w:rsidRPr="002B158B">
        <w:rPr>
          <w:rFonts w:cs="Arial"/>
          <w:b/>
        </w:rPr>
        <w:t>Submission</w:t>
      </w:r>
      <w:r w:rsidR="002362DA" w:rsidRPr="002B158B">
        <w:rPr>
          <w:rFonts w:cs="Arial"/>
          <w:b/>
        </w:rPr>
        <w:t xml:space="preserve"> of proposal</w:t>
      </w:r>
    </w:p>
    <w:p w14:paraId="39A49AD2" w14:textId="77777777" w:rsidR="0032475A" w:rsidRDefault="002362DA" w:rsidP="0032475A">
      <w:pPr>
        <w:spacing w:after="120"/>
        <w:jc w:val="both"/>
        <w:rPr>
          <w:rFonts w:cs="Arial"/>
          <w:iCs/>
          <w:sz w:val="22"/>
          <w:szCs w:val="22"/>
          <w:lang w:val="en-GB"/>
        </w:rPr>
      </w:pPr>
      <w:r w:rsidRPr="00A27B93">
        <w:rPr>
          <w:rFonts w:cs="Arial"/>
          <w:color w:val="000000" w:themeColor="text1"/>
          <w:sz w:val="22"/>
          <w:szCs w:val="22"/>
          <w:lang w:val="en-GB"/>
        </w:rPr>
        <w:t xml:space="preserve">The technical and financial proposals should be submitted electronically to the email address: </w:t>
      </w:r>
      <w:hyperlink r:id="rId9" w:history="1">
        <w:r w:rsidRPr="00A27B93">
          <w:rPr>
            <w:rStyle w:val="Hyperlink"/>
            <w:rFonts w:cs="Arial"/>
            <w:sz w:val="22"/>
            <w:szCs w:val="22"/>
            <w:lang w:val="en-GB"/>
          </w:rPr>
          <w:t>Planbd.consultant.hiring@plan-international.org</w:t>
        </w:r>
      </w:hyperlink>
      <w:r w:rsidRPr="00A27B93">
        <w:rPr>
          <w:rFonts w:cs="Arial"/>
          <w:color w:val="1F497D"/>
          <w:sz w:val="22"/>
          <w:szCs w:val="22"/>
          <w:lang w:val="en-GB"/>
        </w:rPr>
        <w:t xml:space="preserve"> </w:t>
      </w:r>
      <w:r w:rsidRPr="00A27B93">
        <w:rPr>
          <w:rFonts w:cs="Arial"/>
          <w:color w:val="000000" w:themeColor="text1"/>
          <w:sz w:val="22"/>
          <w:szCs w:val="22"/>
          <w:lang w:val="en-GB"/>
        </w:rPr>
        <w:t xml:space="preserve"> with </w:t>
      </w:r>
      <w:r w:rsidR="000429FD" w:rsidRPr="00A27B93">
        <w:rPr>
          <w:rFonts w:cs="Arial"/>
          <w:color w:val="000000" w:themeColor="text1"/>
          <w:sz w:val="22"/>
          <w:szCs w:val="22"/>
          <w:lang w:val="en-GB"/>
        </w:rPr>
        <w:t>“</w:t>
      </w:r>
      <w:r w:rsidR="00E077F7">
        <w:rPr>
          <w:rFonts w:cs="Arial"/>
          <w:b/>
          <w:bCs/>
          <w:sz w:val="22"/>
          <w:szCs w:val="22"/>
          <w:lang w:val="en-GB"/>
        </w:rPr>
        <w:t>Midterm</w:t>
      </w:r>
      <w:r w:rsidR="003458B2" w:rsidRPr="00A27B93">
        <w:rPr>
          <w:rFonts w:cs="Arial"/>
          <w:b/>
          <w:bCs/>
          <w:sz w:val="22"/>
          <w:szCs w:val="22"/>
          <w:lang w:val="en-GB"/>
        </w:rPr>
        <w:t xml:space="preserve"> Study</w:t>
      </w:r>
      <w:r w:rsidR="00B45647" w:rsidRPr="00A27B93">
        <w:rPr>
          <w:rFonts w:cs="Arial"/>
          <w:b/>
          <w:bCs/>
          <w:sz w:val="22"/>
          <w:szCs w:val="22"/>
          <w:lang w:val="en-GB"/>
        </w:rPr>
        <w:t xml:space="preserve"> of </w:t>
      </w:r>
      <w:r w:rsidR="003458B2" w:rsidRPr="00A27B93">
        <w:rPr>
          <w:rFonts w:cs="Arial"/>
          <w:b/>
          <w:bCs/>
          <w:sz w:val="22"/>
          <w:szCs w:val="22"/>
          <w:lang w:val="en-GB"/>
        </w:rPr>
        <w:t>Y-MOVES</w:t>
      </w:r>
      <w:r w:rsidR="000429FD" w:rsidRPr="00A27B93">
        <w:rPr>
          <w:rFonts w:cs="Arial"/>
          <w:b/>
          <w:bCs/>
          <w:sz w:val="22"/>
          <w:szCs w:val="22"/>
          <w:lang w:val="en-GB"/>
        </w:rPr>
        <w:t xml:space="preserve">” </w:t>
      </w:r>
      <w:r w:rsidRPr="00A27B93">
        <w:rPr>
          <w:rFonts w:cs="Arial"/>
          <w:iCs/>
          <w:sz w:val="22"/>
          <w:szCs w:val="22"/>
          <w:lang w:val="en-GB"/>
        </w:rPr>
        <w:t xml:space="preserve">as subject line. </w:t>
      </w:r>
    </w:p>
    <w:p w14:paraId="3A580DE8" w14:textId="77777777" w:rsidR="0032475A" w:rsidRDefault="002362DA" w:rsidP="0032475A">
      <w:pPr>
        <w:spacing w:after="120"/>
        <w:jc w:val="both"/>
        <w:rPr>
          <w:rFonts w:cs="Arial"/>
          <w:iCs/>
          <w:sz w:val="22"/>
          <w:szCs w:val="22"/>
          <w:lang w:val="en-GB"/>
        </w:rPr>
      </w:pPr>
      <w:r w:rsidRPr="00A27B93">
        <w:rPr>
          <w:rFonts w:cs="Arial"/>
          <w:iCs/>
          <w:sz w:val="22"/>
          <w:szCs w:val="22"/>
          <w:lang w:val="en-GB"/>
        </w:rPr>
        <w:t xml:space="preserve">Proposal submitted to any other email account </w:t>
      </w:r>
      <w:r w:rsidR="00E16E83" w:rsidRPr="00A27B93">
        <w:rPr>
          <w:rFonts w:cs="Arial"/>
          <w:iCs/>
          <w:sz w:val="22"/>
          <w:szCs w:val="22"/>
          <w:lang w:val="en-GB"/>
        </w:rPr>
        <w:t>or</w:t>
      </w:r>
      <w:r w:rsidRPr="00A27B93">
        <w:rPr>
          <w:rFonts w:cs="Arial"/>
          <w:iCs/>
          <w:sz w:val="22"/>
          <w:szCs w:val="22"/>
          <w:lang w:val="en-GB"/>
        </w:rPr>
        <w:t xml:space="preserve"> in hard copy will </w:t>
      </w:r>
      <w:r w:rsidR="00E16E83" w:rsidRPr="00A27B93">
        <w:rPr>
          <w:rFonts w:cs="Arial"/>
          <w:iCs/>
          <w:sz w:val="22"/>
          <w:szCs w:val="22"/>
          <w:lang w:val="en-GB"/>
        </w:rPr>
        <w:t>not be considered</w:t>
      </w:r>
      <w:r w:rsidRPr="00A27B93">
        <w:rPr>
          <w:rFonts w:cs="Arial"/>
          <w:iCs/>
          <w:sz w:val="22"/>
          <w:szCs w:val="22"/>
          <w:lang w:val="en-GB"/>
        </w:rPr>
        <w:t xml:space="preserve">. </w:t>
      </w:r>
    </w:p>
    <w:p w14:paraId="206E807E" w14:textId="743E9FF2" w:rsidR="002362DA" w:rsidRDefault="002362DA" w:rsidP="0032475A">
      <w:pPr>
        <w:spacing w:after="120"/>
        <w:jc w:val="both"/>
        <w:rPr>
          <w:rFonts w:cs="Arial"/>
          <w:iCs/>
          <w:sz w:val="22"/>
          <w:szCs w:val="22"/>
          <w:lang w:val="en-GB"/>
        </w:rPr>
      </w:pPr>
      <w:r w:rsidRPr="00A27B93">
        <w:rPr>
          <w:rFonts w:cs="Arial"/>
          <w:iCs/>
          <w:sz w:val="22"/>
          <w:szCs w:val="22"/>
          <w:lang w:val="en-GB"/>
        </w:rPr>
        <w:t xml:space="preserve">Submissions after the deadline </w:t>
      </w:r>
      <w:r w:rsidR="00E077F7">
        <w:rPr>
          <w:rFonts w:cs="Arial"/>
          <w:b/>
          <w:iCs/>
          <w:sz w:val="22"/>
          <w:szCs w:val="22"/>
          <w:lang w:val="en-GB"/>
        </w:rPr>
        <w:t>1</w:t>
      </w:r>
      <w:r w:rsidR="00DE01A7">
        <w:rPr>
          <w:rFonts w:cs="Arial"/>
          <w:b/>
          <w:iCs/>
          <w:sz w:val="22"/>
          <w:szCs w:val="22"/>
          <w:lang w:val="en-GB"/>
        </w:rPr>
        <w:t>3</w:t>
      </w:r>
      <w:bookmarkStart w:id="0" w:name="_GoBack"/>
      <w:bookmarkEnd w:id="0"/>
      <w:r w:rsidR="00E077F7">
        <w:rPr>
          <w:rFonts w:cs="Arial"/>
          <w:b/>
          <w:iCs/>
          <w:sz w:val="22"/>
          <w:szCs w:val="22"/>
          <w:lang w:val="en-GB"/>
        </w:rPr>
        <w:t xml:space="preserve"> October 2021 </w:t>
      </w:r>
      <w:r w:rsidRPr="00A27B93">
        <w:rPr>
          <w:rFonts w:cs="Arial"/>
          <w:iCs/>
          <w:sz w:val="22"/>
          <w:szCs w:val="22"/>
          <w:lang w:val="en-GB"/>
        </w:rPr>
        <w:t>will be treated as disqualified. Two different folders i.e. technical and financial should be submitted in one zip folder with a covering letter. The proposals should be submitted in pdf format.</w:t>
      </w:r>
    </w:p>
    <w:p w14:paraId="0738F00F" w14:textId="77777777" w:rsidR="0032475A" w:rsidRPr="00A27B93" w:rsidRDefault="0032475A" w:rsidP="0032475A">
      <w:pPr>
        <w:spacing w:after="120"/>
        <w:jc w:val="both"/>
        <w:rPr>
          <w:rFonts w:cs="Arial"/>
          <w:b/>
          <w:bCs/>
          <w:color w:val="000000" w:themeColor="text1"/>
          <w:sz w:val="22"/>
          <w:szCs w:val="22"/>
          <w:lang w:val="en-GB"/>
        </w:rPr>
      </w:pPr>
    </w:p>
    <w:p w14:paraId="4A4434B8" w14:textId="15810B00" w:rsidR="002362DA" w:rsidRPr="002B158B" w:rsidRDefault="002B158B" w:rsidP="0032475A">
      <w:pPr>
        <w:spacing w:after="120"/>
        <w:jc w:val="both"/>
        <w:rPr>
          <w:rFonts w:cs="Arial"/>
          <w:b/>
          <w:bCs/>
          <w:color w:val="000000" w:themeColor="text1"/>
          <w:lang w:val="en-GB"/>
        </w:rPr>
      </w:pPr>
      <w:r>
        <w:rPr>
          <w:rFonts w:cs="Arial"/>
          <w:b/>
          <w:bCs/>
          <w:color w:val="000000" w:themeColor="text1"/>
          <w:lang w:val="en-GB"/>
        </w:rPr>
        <w:t xml:space="preserve">12. </w:t>
      </w:r>
      <w:r w:rsidR="002362DA" w:rsidRPr="002B158B">
        <w:rPr>
          <w:rFonts w:cs="Arial"/>
          <w:b/>
          <w:bCs/>
          <w:color w:val="000000" w:themeColor="text1"/>
          <w:lang w:val="en-GB"/>
        </w:rPr>
        <w:t>Penalty clause</w:t>
      </w:r>
    </w:p>
    <w:p w14:paraId="35A7539B" w14:textId="00EBDEE5" w:rsidR="002362DA" w:rsidRPr="00A27B93" w:rsidRDefault="002362DA" w:rsidP="0032475A">
      <w:pPr>
        <w:spacing w:after="120"/>
        <w:jc w:val="both"/>
        <w:rPr>
          <w:rFonts w:cs="Arial"/>
          <w:bCs/>
          <w:color w:val="000000" w:themeColor="text1"/>
          <w:sz w:val="22"/>
          <w:szCs w:val="22"/>
          <w:lang w:val="en-GB"/>
        </w:rPr>
      </w:pPr>
      <w:r w:rsidRPr="00A27B93">
        <w:rPr>
          <w:rFonts w:cs="Arial"/>
          <w:bCs/>
          <w:color w:val="000000" w:themeColor="text1"/>
          <w:sz w:val="22"/>
          <w:szCs w:val="22"/>
          <w:lang w:val="en-GB"/>
        </w:rPr>
        <w:t xml:space="preserve">The </w:t>
      </w:r>
      <w:r w:rsidR="00F63D9B" w:rsidRPr="00A27B93">
        <w:rPr>
          <w:rFonts w:cs="Arial"/>
          <w:bCs/>
          <w:color w:val="000000" w:themeColor="text1"/>
          <w:sz w:val="22"/>
          <w:szCs w:val="22"/>
          <w:lang w:val="en-GB"/>
        </w:rPr>
        <w:t xml:space="preserve">consultant/consulting </w:t>
      </w:r>
      <w:r w:rsidRPr="00A27B93">
        <w:rPr>
          <w:rFonts w:cs="Arial"/>
          <w:bCs/>
          <w:color w:val="000000" w:themeColor="text1"/>
          <w:sz w:val="22"/>
          <w:szCs w:val="22"/>
          <w:lang w:val="en-GB"/>
        </w:rPr>
        <w:t>firm is expected to provide services within</w:t>
      </w:r>
      <w:r w:rsidR="001D7A7E">
        <w:rPr>
          <w:rFonts w:cs="Arial"/>
          <w:bCs/>
          <w:color w:val="000000" w:themeColor="text1"/>
          <w:sz w:val="22"/>
          <w:szCs w:val="22"/>
          <w:lang w:val="en-GB"/>
        </w:rPr>
        <w:t xml:space="preserve"> the agreed upon</w:t>
      </w:r>
      <w:r w:rsidRPr="00A27B93">
        <w:rPr>
          <w:rFonts w:cs="Arial"/>
          <w:bCs/>
          <w:color w:val="000000" w:themeColor="text1"/>
          <w:sz w:val="22"/>
          <w:szCs w:val="22"/>
          <w:lang w:val="en-GB"/>
        </w:rPr>
        <w:t xml:space="preserve"> time frame as well as submit the final report maintaining the quality as mentioned in section</w:t>
      </w:r>
      <w:r w:rsidR="00361DE4">
        <w:rPr>
          <w:rFonts w:cs="Arial"/>
          <w:bCs/>
          <w:color w:val="000000" w:themeColor="text1"/>
          <w:sz w:val="22"/>
          <w:szCs w:val="22"/>
          <w:lang w:val="en-GB"/>
        </w:rPr>
        <w:t xml:space="preserve"> 7</w:t>
      </w:r>
      <w:r w:rsidRPr="00A27B93">
        <w:rPr>
          <w:rFonts w:cs="Arial"/>
          <w:bCs/>
          <w:color w:val="000000" w:themeColor="text1"/>
          <w:sz w:val="22"/>
          <w:szCs w:val="22"/>
          <w:lang w:val="en-GB"/>
        </w:rPr>
        <w:t>. If the quality is not maintained</w:t>
      </w:r>
      <w:r w:rsidR="003458B2" w:rsidRPr="00A27B93">
        <w:rPr>
          <w:rFonts w:cs="Arial"/>
          <w:bCs/>
          <w:color w:val="000000" w:themeColor="text1"/>
          <w:sz w:val="22"/>
          <w:szCs w:val="22"/>
          <w:lang w:val="en-GB"/>
        </w:rPr>
        <w:t xml:space="preserve">, </w:t>
      </w:r>
      <w:r w:rsidRPr="00A27B93">
        <w:rPr>
          <w:rFonts w:cs="Arial"/>
          <w:sz w:val="22"/>
          <w:szCs w:val="22"/>
        </w:rPr>
        <w:t>Plan International Bangladesh</w:t>
      </w:r>
      <w:r w:rsidRPr="00A27B93">
        <w:rPr>
          <w:rFonts w:cs="Arial"/>
          <w:bCs/>
          <w:color w:val="000000" w:themeColor="text1"/>
          <w:sz w:val="22"/>
          <w:szCs w:val="22"/>
          <w:lang w:val="en-GB"/>
        </w:rPr>
        <w:t xml:space="preserve"> will deduct 5% of the total agree</w:t>
      </w:r>
      <w:r w:rsidR="001D7A7E">
        <w:rPr>
          <w:rFonts w:cs="Arial"/>
          <w:bCs/>
          <w:color w:val="000000" w:themeColor="text1"/>
          <w:sz w:val="22"/>
          <w:szCs w:val="22"/>
          <w:lang w:val="en-GB"/>
        </w:rPr>
        <w:t>d</w:t>
      </w:r>
      <w:r w:rsidRPr="00A27B93">
        <w:rPr>
          <w:rFonts w:cs="Arial"/>
          <w:bCs/>
          <w:color w:val="000000" w:themeColor="text1"/>
          <w:sz w:val="22"/>
          <w:szCs w:val="22"/>
          <w:lang w:val="en-GB"/>
        </w:rPr>
        <w:t xml:space="preserve"> amount. If for any reason, the consultant/consulting firm fails to deliver services within </w:t>
      </w:r>
      <w:r w:rsidR="001D7A7E">
        <w:rPr>
          <w:rFonts w:cs="Arial"/>
          <w:bCs/>
          <w:color w:val="000000" w:themeColor="text1"/>
          <w:sz w:val="22"/>
          <w:szCs w:val="22"/>
          <w:lang w:val="en-GB"/>
        </w:rPr>
        <w:t xml:space="preserve">the </w:t>
      </w:r>
      <w:r w:rsidRPr="00A27B93">
        <w:rPr>
          <w:rFonts w:cs="Arial"/>
          <w:bCs/>
          <w:color w:val="000000" w:themeColor="text1"/>
          <w:sz w:val="22"/>
          <w:szCs w:val="22"/>
          <w:lang w:val="en-GB"/>
        </w:rPr>
        <w:t xml:space="preserve">stipulated time, the consultant/consulting firm needs to inform </w:t>
      </w:r>
      <w:r w:rsidRPr="00A27B93">
        <w:rPr>
          <w:rFonts w:cs="Arial"/>
          <w:sz w:val="22"/>
          <w:szCs w:val="22"/>
        </w:rPr>
        <w:t>Plan International Bangladesh</w:t>
      </w:r>
      <w:r w:rsidRPr="00A27B93">
        <w:rPr>
          <w:rFonts w:cs="Arial"/>
          <w:bCs/>
          <w:color w:val="000000" w:themeColor="text1"/>
          <w:sz w:val="22"/>
          <w:szCs w:val="22"/>
          <w:lang w:val="en-GB"/>
        </w:rPr>
        <w:t xml:space="preserve"> </w:t>
      </w:r>
      <w:r w:rsidR="00903422" w:rsidRPr="00A27B93">
        <w:rPr>
          <w:rFonts w:cs="Arial"/>
          <w:bCs/>
          <w:color w:val="000000" w:themeColor="text1"/>
          <w:sz w:val="22"/>
          <w:szCs w:val="22"/>
          <w:lang w:val="en-GB"/>
        </w:rPr>
        <w:t xml:space="preserve">well ahead of time </w:t>
      </w:r>
      <w:r w:rsidRPr="00A27B93">
        <w:rPr>
          <w:rFonts w:cs="Arial"/>
          <w:bCs/>
          <w:color w:val="000000" w:themeColor="text1"/>
          <w:sz w:val="22"/>
          <w:szCs w:val="22"/>
          <w:lang w:val="en-GB"/>
        </w:rPr>
        <w:t xml:space="preserve">with </w:t>
      </w:r>
      <w:r w:rsidR="001D7A7E">
        <w:rPr>
          <w:rFonts w:cs="Arial"/>
          <w:bCs/>
          <w:color w:val="000000" w:themeColor="text1"/>
          <w:sz w:val="22"/>
          <w:szCs w:val="22"/>
          <w:lang w:val="en-GB"/>
        </w:rPr>
        <w:t xml:space="preserve">a </w:t>
      </w:r>
      <w:r w:rsidRPr="00A27B93">
        <w:rPr>
          <w:rFonts w:cs="Arial"/>
          <w:bCs/>
          <w:color w:val="000000" w:themeColor="text1"/>
          <w:sz w:val="22"/>
          <w:szCs w:val="22"/>
          <w:lang w:val="en-GB"/>
        </w:rPr>
        <w:t xml:space="preserve">valid and acceptable explanation. Failing to </w:t>
      </w:r>
      <w:r w:rsidR="001D7A7E">
        <w:rPr>
          <w:rFonts w:cs="Arial"/>
          <w:bCs/>
          <w:color w:val="000000" w:themeColor="text1"/>
          <w:sz w:val="22"/>
          <w:szCs w:val="22"/>
          <w:lang w:val="en-GB"/>
        </w:rPr>
        <w:t>do so</w:t>
      </w:r>
      <w:r w:rsidRPr="00A27B93">
        <w:rPr>
          <w:rFonts w:cs="Arial"/>
          <w:bCs/>
          <w:color w:val="000000" w:themeColor="text1"/>
          <w:sz w:val="22"/>
          <w:szCs w:val="22"/>
          <w:lang w:val="en-GB"/>
        </w:rPr>
        <w:t xml:space="preserve"> may evoke penalty clause at the rate of 1% for each day of delay.</w:t>
      </w:r>
    </w:p>
    <w:p w14:paraId="0DD428DE" w14:textId="77777777" w:rsidR="0032475A" w:rsidRDefault="0032475A" w:rsidP="0032475A">
      <w:pPr>
        <w:spacing w:after="120"/>
        <w:jc w:val="both"/>
        <w:rPr>
          <w:rFonts w:cs="Arial"/>
          <w:b/>
          <w:bCs/>
          <w:color w:val="000000" w:themeColor="text1"/>
          <w:lang w:val="en-GB"/>
        </w:rPr>
      </w:pPr>
    </w:p>
    <w:p w14:paraId="24C10581" w14:textId="77777777" w:rsidR="0032475A" w:rsidRDefault="0032475A" w:rsidP="0032475A">
      <w:pPr>
        <w:spacing w:after="120"/>
        <w:jc w:val="both"/>
        <w:rPr>
          <w:rFonts w:cs="Arial"/>
          <w:b/>
          <w:bCs/>
          <w:color w:val="000000" w:themeColor="text1"/>
          <w:lang w:val="en-GB"/>
        </w:rPr>
      </w:pPr>
    </w:p>
    <w:p w14:paraId="4F726189" w14:textId="77777777" w:rsidR="0032475A" w:rsidRDefault="0032475A" w:rsidP="0032475A">
      <w:pPr>
        <w:spacing w:after="120"/>
        <w:jc w:val="both"/>
        <w:rPr>
          <w:rFonts w:cs="Arial"/>
          <w:b/>
          <w:bCs/>
          <w:color w:val="000000" w:themeColor="text1"/>
          <w:lang w:val="en-GB"/>
        </w:rPr>
      </w:pPr>
    </w:p>
    <w:p w14:paraId="6F3F3633" w14:textId="1BFCE1E2" w:rsidR="002362DA" w:rsidRPr="002B158B" w:rsidRDefault="002B158B" w:rsidP="0032475A">
      <w:pPr>
        <w:spacing w:after="120"/>
        <w:jc w:val="both"/>
        <w:rPr>
          <w:rFonts w:cs="Arial"/>
          <w:b/>
          <w:bCs/>
          <w:color w:val="000000" w:themeColor="text1"/>
          <w:lang w:val="en-GB"/>
        </w:rPr>
      </w:pPr>
      <w:r>
        <w:rPr>
          <w:rFonts w:cs="Arial"/>
          <w:b/>
          <w:bCs/>
          <w:color w:val="000000" w:themeColor="text1"/>
          <w:lang w:val="en-GB"/>
        </w:rPr>
        <w:lastRenderedPageBreak/>
        <w:t xml:space="preserve">13. </w:t>
      </w:r>
      <w:r w:rsidR="002362DA" w:rsidRPr="002B158B">
        <w:rPr>
          <w:rFonts w:cs="Arial"/>
          <w:b/>
          <w:bCs/>
          <w:color w:val="000000" w:themeColor="text1"/>
          <w:lang w:val="en-GB"/>
        </w:rPr>
        <w:t>Contact person</w:t>
      </w:r>
    </w:p>
    <w:p w14:paraId="6725F477" w14:textId="109470B8" w:rsidR="009D7E70" w:rsidRDefault="002362DA" w:rsidP="0032475A">
      <w:pPr>
        <w:autoSpaceDE w:val="0"/>
        <w:autoSpaceDN w:val="0"/>
        <w:spacing w:after="120"/>
        <w:jc w:val="both"/>
        <w:rPr>
          <w:rFonts w:cs="Arial"/>
          <w:sz w:val="22"/>
          <w:szCs w:val="22"/>
        </w:rPr>
      </w:pPr>
      <w:r w:rsidRPr="00A27B93">
        <w:rPr>
          <w:rFonts w:cs="Arial"/>
          <w:sz w:val="22"/>
          <w:szCs w:val="22"/>
        </w:rPr>
        <w:t xml:space="preserve">For any technical issue related to the project and evaluation, please communicate </w:t>
      </w:r>
      <w:r w:rsidR="0032475A">
        <w:rPr>
          <w:rFonts w:cs="Arial"/>
          <w:sz w:val="22"/>
          <w:szCs w:val="22"/>
        </w:rPr>
        <w:t xml:space="preserve">through E-mail: </w:t>
      </w:r>
      <w:hyperlink r:id="rId10" w:history="1">
        <w:r w:rsidR="0032475A" w:rsidRPr="00473F12">
          <w:rPr>
            <w:rStyle w:val="Hyperlink"/>
            <w:rFonts w:cs="Arial"/>
            <w:sz w:val="22"/>
            <w:szCs w:val="22"/>
          </w:rPr>
          <w:t>Enamul.haque@plan-international.org</w:t>
        </w:r>
      </w:hyperlink>
      <w:r w:rsidR="0032475A">
        <w:rPr>
          <w:rFonts w:cs="Arial"/>
          <w:sz w:val="22"/>
          <w:szCs w:val="22"/>
        </w:rPr>
        <w:t xml:space="preserve"> </w:t>
      </w:r>
    </w:p>
    <w:p w14:paraId="500F8E1A" w14:textId="77777777" w:rsidR="0032475A" w:rsidRPr="00A27B93" w:rsidRDefault="0032475A" w:rsidP="0032475A">
      <w:pPr>
        <w:autoSpaceDE w:val="0"/>
        <w:autoSpaceDN w:val="0"/>
        <w:spacing w:after="120"/>
        <w:jc w:val="both"/>
        <w:rPr>
          <w:rFonts w:cs="Arial"/>
          <w:sz w:val="22"/>
          <w:szCs w:val="22"/>
        </w:rPr>
      </w:pPr>
    </w:p>
    <w:p w14:paraId="4E57BEED" w14:textId="75B20019" w:rsidR="002362DA" w:rsidRPr="00A27B93" w:rsidRDefault="002B158B" w:rsidP="0032475A">
      <w:pPr>
        <w:autoSpaceDE w:val="0"/>
        <w:autoSpaceDN w:val="0"/>
        <w:spacing w:after="120"/>
        <w:jc w:val="both"/>
        <w:rPr>
          <w:rFonts w:cs="Arial"/>
          <w:b/>
          <w:bCs/>
          <w:iCs/>
          <w:sz w:val="22"/>
          <w:szCs w:val="22"/>
        </w:rPr>
      </w:pPr>
      <w:r>
        <w:rPr>
          <w:rFonts w:cs="Arial"/>
          <w:b/>
          <w:bCs/>
          <w:iCs/>
          <w:sz w:val="22"/>
          <w:szCs w:val="22"/>
        </w:rPr>
        <w:t>14.</w:t>
      </w:r>
      <w:r w:rsidR="00132404" w:rsidRPr="00A27B93">
        <w:rPr>
          <w:rFonts w:cs="Arial"/>
          <w:b/>
          <w:bCs/>
          <w:iCs/>
          <w:sz w:val="22"/>
          <w:szCs w:val="22"/>
        </w:rPr>
        <w:t xml:space="preserve"> </w:t>
      </w:r>
      <w:r w:rsidR="002362DA" w:rsidRPr="00A27B93">
        <w:rPr>
          <w:rFonts w:cs="Arial"/>
          <w:b/>
          <w:bCs/>
          <w:iCs/>
          <w:sz w:val="22"/>
          <w:szCs w:val="22"/>
        </w:rPr>
        <w:t>Ethical Considerations</w:t>
      </w:r>
    </w:p>
    <w:p w14:paraId="174465F6" w14:textId="02FB0714" w:rsidR="002362DA" w:rsidRPr="00A27B93" w:rsidRDefault="002362DA" w:rsidP="0032475A">
      <w:pPr>
        <w:spacing w:after="120"/>
        <w:jc w:val="both"/>
        <w:rPr>
          <w:rFonts w:cs="Arial"/>
          <w:bCs/>
          <w:color w:val="000000"/>
          <w:sz w:val="22"/>
          <w:szCs w:val="22"/>
          <w:lang w:bidi="en-US"/>
        </w:rPr>
      </w:pPr>
      <w:r w:rsidRPr="00A27B93">
        <w:rPr>
          <w:rFonts w:cs="Arial"/>
          <w:bCs/>
          <w:color w:val="000000"/>
          <w:sz w:val="22"/>
          <w:szCs w:val="22"/>
          <w:lang w:bidi="en-US"/>
        </w:rPr>
        <w:t xml:space="preserve">There will be nothing in the </w:t>
      </w:r>
      <w:r w:rsidR="00CB231C" w:rsidRPr="00A27B93">
        <w:rPr>
          <w:rFonts w:cs="Arial"/>
          <w:bCs/>
          <w:color w:val="000000"/>
          <w:sz w:val="22"/>
          <w:szCs w:val="22"/>
          <w:lang w:bidi="en-US"/>
        </w:rPr>
        <w:t xml:space="preserve">assignment </w:t>
      </w:r>
      <w:r w:rsidRPr="00A27B93">
        <w:rPr>
          <w:rFonts w:cs="Arial"/>
          <w:bCs/>
          <w:color w:val="000000"/>
          <w:sz w:val="22"/>
          <w:szCs w:val="22"/>
          <w:lang w:bidi="en-US"/>
        </w:rPr>
        <w:t xml:space="preserve">which may be harmful for respondents regarding legal or medical ground. No one </w:t>
      </w:r>
      <w:r w:rsidR="00117143">
        <w:rPr>
          <w:rFonts w:cs="Arial"/>
          <w:bCs/>
          <w:color w:val="000000"/>
          <w:sz w:val="22"/>
          <w:szCs w:val="22"/>
          <w:lang w:bidi="en-US"/>
        </w:rPr>
        <w:t>sh</w:t>
      </w:r>
      <w:r w:rsidRPr="00A27B93">
        <w:rPr>
          <w:rFonts w:cs="Arial"/>
          <w:bCs/>
          <w:color w:val="000000"/>
          <w:sz w:val="22"/>
          <w:szCs w:val="22"/>
          <w:lang w:bidi="en-US"/>
        </w:rPr>
        <w:t xml:space="preserve">ould be forced to </w:t>
      </w:r>
      <w:r w:rsidR="00117143">
        <w:rPr>
          <w:rFonts w:cs="Arial"/>
          <w:bCs/>
          <w:color w:val="000000"/>
          <w:sz w:val="22"/>
          <w:szCs w:val="22"/>
          <w:lang w:bidi="en-US"/>
        </w:rPr>
        <w:t>participate in the study</w:t>
      </w:r>
      <w:r w:rsidR="003A0A7B" w:rsidRPr="00A27B93">
        <w:rPr>
          <w:rFonts w:cs="Arial"/>
          <w:bCs/>
          <w:color w:val="000000"/>
          <w:sz w:val="22"/>
          <w:szCs w:val="22"/>
          <w:lang w:bidi="en-US"/>
        </w:rPr>
        <w:t xml:space="preserve"> and the purpose </w:t>
      </w:r>
      <w:r w:rsidR="00991BCF">
        <w:rPr>
          <w:rFonts w:cs="Arial"/>
          <w:bCs/>
          <w:color w:val="000000"/>
          <w:sz w:val="22"/>
          <w:szCs w:val="22"/>
          <w:lang w:bidi="en-US"/>
        </w:rPr>
        <w:t xml:space="preserve">of the study and use of data collected, </w:t>
      </w:r>
      <w:r w:rsidR="003A0A7B" w:rsidRPr="00A27B93">
        <w:rPr>
          <w:rFonts w:cs="Arial"/>
          <w:bCs/>
          <w:color w:val="000000"/>
          <w:sz w:val="22"/>
          <w:szCs w:val="22"/>
          <w:lang w:bidi="en-US"/>
        </w:rPr>
        <w:t xml:space="preserve">should be </w:t>
      </w:r>
      <w:r w:rsidRPr="00A27B93">
        <w:rPr>
          <w:rFonts w:cs="Arial"/>
          <w:bCs/>
          <w:color w:val="000000"/>
          <w:sz w:val="22"/>
          <w:szCs w:val="22"/>
          <w:lang w:bidi="en-US"/>
        </w:rPr>
        <w:t xml:space="preserve">clearly explained to all the </w:t>
      </w:r>
      <w:r w:rsidR="00991BCF">
        <w:rPr>
          <w:rFonts w:cs="Arial"/>
          <w:bCs/>
          <w:color w:val="000000"/>
          <w:sz w:val="22"/>
          <w:szCs w:val="22"/>
          <w:lang w:bidi="en-US"/>
        </w:rPr>
        <w:t>participants</w:t>
      </w:r>
      <w:r w:rsidR="003A0A7B" w:rsidRPr="00A27B93">
        <w:rPr>
          <w:rFonts w:cs="Arial"/>
          <w:bCs/>
          <w:color w:val="000000"/>
          <w:sz w:val="22"/>
          <w:szCs w:val="22"/>
          <w:lang w:bidi="en-US"/>
        </w:rPr>
        <w:t>.</w:t>
      </w:r>
      <w:r w:rsidR="00117143">
        <w:rPr>
          <w:rFonts w:cs="Arial"/>
          <w:bCs/>
          <w:color w:val="000000"/>
          <w:sz w:val="22"/>
          <w:szCs w:val="22"/>
          <w:lang w:bidi="en-US"/>
        </w:rPr>
        <w:t xml:space="preserve"> Consent forms should be shared </w:t>
      </w:r>
      <w:r w:rsidR="00991BCF">
        <w:rPr>
          <w:rFonts w:cs="Arial"/>
          <w:bCs/>
          <w:color w:val="000000"/>
          <w:sz w:val="22"/>
          <w:szCs w:val="22"/>
          <w:lang w:bidi="en-US"/>
        </w:rPr>
        <w:t xml:space="preserve">with </w:t>
      </w:r>
      <w:r w:rsidR="00117143">
        <w:rPr>
          <w:rFonts w:cs="Arial"/>
          <w:bCs/>
          <w:color w:val="000000"/>
          <w:sz w:val="22"/>
          <w:szCs w:val="22"/>
          <w:lang w:bidi="en-US"/>
        </w:rPr>
        <w:t>and be signed by the participants above the age of 18 and by the guardian or parents of participants below the age of 18.</w:t>
      </w:r>
      <w:r w:rsidRPr="00A27B93">
        <w:rPr>
          <w:rFonts w:cs="Arial"/>
          <w:bCs/>
          <w:color w:val="000000"/>
          <w:sz w:val="22"/>
          <w:szCs w:val="22"/>
          <w:lang w:bidi="en-US"/>
        </w:rPr>
        <w:t xml:space="preserve"> Confidentiality of data should be maintained and in the report name of the respondents should not be revealed.</w:t>
      </w:r>
    </w:p>
    <w:p w14:paraId="212ED8DF" w14:textId="77777777" w:rsidR="0032475A" w:rsidRDefault="0032475A" w:rsidP="0032475A">
      <w:pPr>
        <w:spacing w:after="120"/>
        <w:jc w:val="both"/>
        <w:rPr>
          <w:rFonts w:cs="Arial"/>
          <w:b/>
          <w:bCs/>
          <w:sz w:val="22"/>
          <w:szCs w:val="22"/>
          <w:lang w:val="en-GB"/>
        </w:rPr>
      </w:pPr>
    </w:p>
    <w:p w14:paraId="6500493E" w14:textId="29B50934" w:rsidR="00003570" w:rsidRPr="00A27B93" w:rsidRDefault="002B158B" w:rsidP="0032475A">
      <w:pPr>
        <w:spacing w:after="120"/>
        <w:jc w:val="both"/>
        <w:rPr>
          <w:rFonts w:cs="Arial"/>
          <w:b/>
          <w:bCs/>
          <w:sz w:val="22"/>
          <w:szCs w:val="22"/>
          <w:lang w:val="en-GB"/>
        </w:rPr>
      </w:pPr>
      <w:r>
        <w:rPr>
          <w:rFonts w:cs="Arial"/>
          <w:b/>
          <w:bCs/>
          <w:sz w:val="22"/>
          <w:szCs w:val="22"/>
          <w:lang w:val="en-GB"/>
        </w:rPr>
        <w:t xml:space="preserve">15. </w:t>
      </w:r>
      <w:r w:rsidR="00132404" w:rsidRPr="00A27B93">
        <w:rPr>
          <w:rFonts w:cs="Arial"/>
          <w:b/>
          <w:bCs/>
          <w:sz w:val="22"/>
          <w:szCs w:val="22"/>
          <w:lang w:val="en-GB"/>
        </w:rPr>
        <w:t xml:space="preserve"> </w:t>
      </w:r>
      <w:r w:rsidR="00F42F94" w:rsidRPr="00A27B93">
        <w:rPr>
          <w:rFonts w:cs="Arial"/>
          <w:b/>
          <w:bCs/>
          <w:sz w:val="22"/>
          <w:szCs w:val="22"/>
          <w:lang w:val="en-GB"/>
        </w:rPr>
        <w:t>Risk assessment and management</w:t>
      </w:r>
    </w:p>
    <w:p w14:paraId="5B7D70F7" w14:textId="77777777" w:rsidR="00F822BD" w:rsidRDefault="00F42F94" w:rsidP="0032475A">
      <w:pPr>
        <w:spacing w:after="120"/>
        <w:jc w:val="both"/>
        <w:rPr>
          <w:rFonts w:cs="Arial"/>
          <w:bCs/>
          <w:sz w:val="22"/>
          <w:szCs w:val="22"/>
          <w:lang w:val="en-GB"/>
        </w:rPr>
      </w:pPr>
      <w:r w:rsidRPr="00A27B93">
        <w:rPr>
          <w:rFonts w:cs="Arial"/>
          <w:bCs/>
          <w:sz w:val="22"/>
          <w:szCs w:val="22"/>
          <w:lang w:val="en-GB"/>
        </w:rPr>
        <w:t>There are several risks identified that may affect outcomes of the project. As the project impact groups are children and duty bearer</w:t>
      </w:r>
      <w:r w:rsidR="00F52D93" w:rsidRPr="00A27B93">
        <w:rPr>
          <w:rFonts w:cs="Arial"/>
          <w:bCs/>
          <w:sz w:val="22"/>
          <w:szCs w:val="22"/>
          <w:lang w:val="en-GB"/>
        </w:rPr>
        <w:t>s</w:t>
      </w:r>
      <w:r w:rsidRPr="00A27B93">
        <w:rPr>
          <w:rFonts w:cs="Arial"/>
          <w:bCs/>
          <w:sz w:val="22"/>
          <w:szCs w:val="22"/>
          <w:lang w:val="en-GB"/>
        </w:rPr>
        <w:t>, some right</w:t>
      </w:r>
      <w:r w:rsidR="00F52D93" w:rsidRPr="00A27B93">
        <w:rPr>
          <w:rFonts w:cs="Arial"/>
          <w:bCs/>
          <w:sz w:val="22"/>
          <w:szCs w:val="22"/>
          <w:lang w:val="en-GB"/>
        </w:rPr>
        <w:t>s</w:t>
      </w:r>
      <w:r w:rsidRPr="00A27B93">
        <w:rPr>
          <w:rFonts w:cs="Arial"/>
          <w:bCs/>
          <w:sz w:val="22"/>
          <w:szCs w:val="22"/>
          <w:lang w:val="en-GB"/>
        </w:rPr>
        <w:t xml:space="preserve"> activist </w:t>
      </w:r>
      <w:r w:rsidR="00F52D93" w:rsidRPr="00A27B93">
        <w:rPr>
          <w:rFonts w:cs="Arial"/>
          <w:bCs/>
          <w:sz w:val="22"/>
          <w:szCs w:val="22"/>
          <w:lang w:val="en-GB"/>
        </w:rPr>
        <w:t xml:space="preserve">can </w:t>
      </w:r>
      <w:r w:rsidRPr="00A27B93">
        <w:rPr>
          <w:rFonts w:cs="Arial"/>
          <w:bCs/>
          <w:sz w:val="22"/>
          <w:szCs w:val="22"/>
          <w:lang w:val="en-GB"/>
        </w:rPr>
        <w:t xml:space="preserve">always be </w:t>
      </w:r>
      <w:r w:rsidR="00991BCF">
        <w:rPr>
          <w:rFonts w:cs="Arial"/>
          <w:bCs/>
          <w:sz w:val="22"/>
          <w:szCs w:val="22"/>
          <w:lang w:val="en-GB"/>
        </w:rPr>
        <w:t>at</w:t>
      </w:r>
      <w:r w:rsidRPr="00A27B93">
        <w:rPr>
          <w:rFonts w:cs="Arial"/>
          <w:bCs/>
          <w:sz w:val="22"/>
          <w:szCs w:val="22"/>
          <w:lang w:val="en-GB"/>
        </w:rPr>
        <w:t xml:space="preserve"> risk.  The global policy of Plan International ‘Safeguarding of children and young people’ will be followed during the </w:t>
      </w:r>
      <w:r w:rsidR="003458B2" w:rsidRPr="00A27B93">
        <w:rPr>
          <w:rFonts w:cs="Arial"/>
          <w:bCs/>
          <w:sz w:val="22"/>
          <w:szCs w:val="22"/>
          <w:lang w:val="en-GB"/>
        </w:rPr>
        <w:t>study</w:t>
      </w:r>
      <w:r w:rsidRPr="00A27B93">
        <w:rPr>
          <w:rFonts w:cs="Arial"/>
          <w:bCs/>
          <w:sz w:val="22"/>
          <w:szCs w:val="22"/>
          <w:lang w:val="en-GB"/>
        </w:rPr>
        <w:t xml:space="preserve"> for managing risk with the </w:t>
      </w:r>
      <w:r w:rsidR="00F52D93" w:rsidRPr="00A27B93">
        <w:rPr>
          <w:rFonts w:cs="Arial"/>
          <w:bCs/>
          <w:sz w:val="22"/>
          <w:szCs w:val="22"/>
          <w:lang w:val="en-GB"/>
        </w:rPr>
        <w:t xml:space="preserve">principle </w:t>
      </w:r>
      <w:r w:rsidRPr="00A27B93">
        <w:rPr>
          <w:rFonts w:cs="Arial"/>
          <w:bCs/>
          <w:sz w:val="22"/>
          <w:szCs w:val="22"/>
          <w:lang w:val="en-GB"/>
        </w:rPr>
        <w:t xml:space="preserve">of </w:t>
      </w:r>
      <w:r w:rsidR="00F52D93" w:rsidRPr="00A27B93">
        <w:rPr>
          <w:rFonts w:cs="Arial"/>
          <w:b/>
          <w:bCs/>
          <w:sz w:val="22"/>
          <w:szCs w:val="22"/>
          <w:lang w:val="en-GB"/>
        </w:rPr>
        <w:t>D</w:t>
      </w:r>
      <w:r w:rsidRPr="00A27B93">
        <w:rPr>
          <w:rFonts w:cs="Arial"/>
          <w:b/>
          <w:bCs/>
          <w:sz w:val="22"/>
          <w:szCs w:val="22"/>
          <w:lang w:val="en-GB"/>
        </w:rPr>
        <w:t xml:space="preserve">o </w:t>
      </w:r>
      <w:r w:rsidR="00F52D93" w:rsidRPr="00A27B93">
        <w:rPr>
          <w:rFonts w:cs="Arial"/>
          <w:b/>
          <w:bCs/>
          <w:sz w:val="22"/>
          <w:szCs w:val="22"/>
          <w:lang w:val="en-GB"/>
        </w:rPr>
        <w:t>N</w:t>
      </w:r>
      <w:r w:rsidRPr="00A27B93">
        <w:rPr>
          <w:rFonts w:cs="Arial"/>
          <w:b/>
          <w:bCs/>
          <w:sz w:val="22"/>
          <w:szCs w:val="22"/>
          <w:lang w:val="en-GB"/>
        </w:rPr>
        <w:t xml:space="preserve">o </w:t>
      </w:r>
      <w:r w:rsidR="00F52D93" w:rsidRPr="00A27B93">
        <w:rPr>
          <w:rFonts w:cs="Arial"/>
          <w:b/>
          <w:bCs/>
          <w:sz w:val="22"/>
          <w:szCs w:val="22"/>
          <w:lang w:val="en-GB"/>
        </w:rPr>
        <w:t>H</w:t>
      </w:r>
      <w:r w:rsidRPr="00A27B93">
        <w:rPr>
          <w:rFonts w:cs="Arial"/>
          <w:b/>
          <w:bCs/>
          <w:sz w:val="22"/>
          <w:szCs w:val="22"/>
          <w:lang w:val="en-GB"/>
        </w:rPr>
        <w:t xml:space="preserve">arm </w:t>
      </w:r>
      <w:r w:rsidRPr="00A27B93">
        <w:rPr>
          <w:rFonts w:cs="Arial"/>
          <w:bCs/>
          <w:sz w:val="22"/>
          <w:szCs w:val="22"/>
          <w:lang w:val="en-GB"/>
        </w:rPr>
        <w:t>of any children and</w:t>
      </w:r>
      <w:r w:rsidR="00F52D93" w:rsidRPr="00A27B93">
        <w:rPr>
          <w:rFonts w:cs="Arial"/>
          <w:bCs/>
          <w:sz w:val="22"/>
          <w:szCs w:val="22"/>
          <w:lang w:val="en-GB"/>
        </w:rPr>
        <w:t>/or</w:t>
      </w:r>
      <w:r w:rsidRPr="00A27B93">
        <w:rPr>
          <w:rFonts w:cs="Arial"/>
          <w:bCs/>
          <w:sz w:val="22"/>
          <w:szCs w:val="22"/>
          <w:lang w:val="en-GB"/>
        </w:rPr>
        <w:t xml:space="preserve"> young people. </w:t>
      </w:r>
    </w:p>
    <w:p w14:paraId="09955C18" w14:textId="1D42B9B5" w:rsidR="00003570" w:rsidRPr="00A27B93" w:rsidRDefault="00003570" w:rsidP="0032475A">
      <w:pPr>
        <w:spacing w:after="120"/>
        <w:jc w:val="both"/>
        <w:rPr>
          <w:rFonts w:cs="Arial"/>
          <w:bCs/>
          <w:sz w:val="22"/>
          <w:szCs w:val="22"/>
          <w:lang w:val="en-GB"/>
        </w:rPr>
      </w:pPr>
      <w:r w:rsidRPr="00A27B93">
        <w:rPr>
          <w:rFonts w:cs="Arial"/>
          <w:bCs/>
          <w:sz w:val="22"/>
          <w:szCs w:val="22"/>
          <w:lang w:val="en-GB"/>
        </w:rPr>
        <w:t xml:space="preserve"> </w:t>
      </w:r>
    </w:p>
    <w:p w14:paraId="307324C3" w14:textId="2BC3AA37" w:rsidR="002362DA" w:rsidRPr="00A27B93" w:rsidRDefault="008115F2" w:rsidP="0032475A">
      <w:pPr>
        <w:spacing w:after="120"/>
        <w:jc w:val="both"/>
        <w:rPr>
          <w:rFonts w:cs="Arial"/>
          <w:b/>
          <w:sz w:val="22"/>
          <w:szCs w:val="22"/>
        </w:rPr>
      </w:pPr>
      <w:r>
        <w:rPr>
          <w:rFonts w:cs="Arial"/>
          <w:b/>
          <w:sz w:val="22"/>
          <w:szCs w:val="22"/>
        </w:rPr>
        <w:t>16.</w:t>
      </w:r>
      <w:r w:rsidR="00132404" w:rsidRPr="00A27B93">
        <w:rPr>
          <w:rFonts w:cs="Arial"/>
          <w:b/>
          <w:sz w:val="22"/>
          <w:szCs w:val="22"/>
        </w:rPr>
        <w:t xml:space="preserve"> </w:t>
      </w:r>
      <w:r w:rsidR="002362DA" w:rsidRPr="00A27B93">
        <w:rPr>
          <w:rFonts w:cs="Arial"/>
          <w:b/>
          <w:sz w:val="22"/>
          <w:szCs w:val="22"/>
        </w:rPr>
        <w:t xml:space="preserve">Bindings </w:t>
      </w:r>
    </w:p>
    <w:p w14:paraId="4C562CAC" w14:textId="23DB0E4D" w:rsidR="002362DA" w:rsidRDefault="002362DA" w:rsidP="0032475A">
      <w:pPr>
        <w:spacing w:after="120"/>
        <w:jc w:val="both"/>
        <w:rPr>
          <w:rFonts w:cs="Arial"/>
          <w:sz w:val="22"/>
          <w:szCs w:val="22"/>
        </w:rPr>
      </w:pPr>
      <w:r w:rsidRPr="00A27B93">
        <w:rPr>
          <w:rFonts w:cs="Arial"/>
          <w:sz w:val="22"/>
          <w:szCs w:val="22"/>
        </w:rPr>
        <w:t>All documents, papers and data pro</w:t>
      </w:r>
      <w:r w:rsidR="00135BC3" w:rsidRPr="00A27B93">
        <w:rPr>
          <w:rFonts w:cs="Arial"/>
          <w:sz w:val="22"/>
          <w:szCs w:val="22"/>
        </w:rPr>
        <w:t xml:space="preserve">duced during </w:t>
      </w:r>
      <w:r w:rsidR="00F52D93" w:rsidRPr="00A27B93">
        <w:rPr>
          <w:rFonts w:cs="Arial"/>
          <w:sz w:val="22"/>
          <w:szCs w:val="22"/>
        </w:rPr>
        <w:t>the study</w:t>
      </w:r>
      <w:r w:rsidR="00135BC3" w:rsidRPr="00A27B93">
        <w:rPr>
          <w:rFonts w:cs="Arial"/>
          <w:sz w:val="22"/>
          <w:szCs w:val="22"/>
        </w:rPr>
        <w:t xml:space="preserve"> </w:t>
      </w:r>
      <w:r w:rsidRPr="00A27B93">
        <w:rPr>
          <w:rFonts w:cs="Arial"/>
          <w:sz w:val="22"/>
          <w:szCs w:val="22"/>
        </w:rPr>
        <w:t xml:space="preserve">are to be treated as </w:t>
      </w:r>
      <w:r w:rsidR="00135BC3" w:rsidRPr="00A27B93">
        <w:rPr>
          <w:rFonts w:cs="Arial"/>
          <w:sz w:val="22"/>
          <w:szCs w:val="22"/>
        </w:rPr>
        <w:t xml:space="preserve">property of </w:t>
      </w:r>
      <w:r w:rsidRPr="00A27B93">
        <w:rPr>
          <w:rFonts w:cs="Arial"/>
          <w:sz w:val="22"/>
          <w:szCs w:val="22"/>
        </w:rPr>
        <w:t>Plan International Bangladesh and restricted for public use. The contracted consultant/consultant firm will submit all original documents, materials and data to country office of Plan International Bangladesh.</w:t>
      </w:r>
    </w:p>
    <w:p w14:paraId="25C066A2" w14:textId="77777777" w:rsidR="0032475A" w:rsidRPr="00A27B93" w:rsidRDefault="0032475A" w:rsidP="0032475A">
      <w:pPr>
        <w:spacing w:after="120"/>
        <w:jc w:val="both"/>
        <w:rPr>
          <w:rFonts w:cs="Arial"/>
          <w:color w:val="000000" w:themeColor="text1"/>
          <w:sz w:val="22"/>
          <w:szCs w:val="22"/>
          <w:lang w:val="en-GB"/>
        </w:rPr>
      </w:pPr>
    </w:p>
    <w:p w14:paraId="20FCA88A" w14:textId="108D3980" w:rsidR="002362DA" w:rsidRPr="00A27B93" w:rsidRDefault="002B158B" w:rsidP="0032475A">
      <w:pPr>
        <w:spacing w:after="120"/>
        <w:jc w:val="both"/>
        <w:rPr>
          <w:rFonts w:cs="Arial"/>
          <w:b/>
          <w:bCs/>
          <w:color w:val="000000"/>
          <w:sz w:val="22"/>
          <w:szCs w:val="22"/>
          <w:lang w:val="en-GB"/>
        </w:rPr>
      </w:pPr>
      <w:r>
        <w:rPr>
          <w:rFonts w:cs="Arial"/>
          <w:b/>
          <w:bCs/>
          <w:color w:val="000000"/>
          <w:sz w:val="22"/>
          <w:szCs w:val="22"/>
          <w:lang w:val="en-GB"/>
        </w:rPr>
        <w:t xml:space="preserve">17. </w:t>
      </w:r>
      <w:r w:rsidR="00132404" w:rsidRPr="00A27B93">
        <w:rPr>
          <w:rFonts w:cs="Arial"/>
          <w:b/>
          <w:bCs/>
          <w:color w:val="000000"/>
          <w:sz w:val="22"/>
          <w:szCs w:val="22"/>
          <w:lang w:val="en-GB"/>
        </w:rPr>
        <w:t xml:space="preserve"> </w:t>
      </w:r>
      <w:r w:rsidR="002362DA" w:rsidRPr="00A27B93">
        <w:rPr>
          <w:rFonts w:cs="Arial"/>
          <w:b/>
          <w:bCs/>
          <w:color w:val="000000"/>
          <w:sz w:val="22"/>
          <w:szCs w:val="22"/>
          <w:lang w:val="en-GB"/>
        </w:rPr>
        <w:t>Negotiations</w:t>
      </w:r>
    </w:p>
    <w:p w14:paraId="17DA78BF" w14:textId="612E1357" w:rsidR="002362DA" w:rsidRDefault="002362DA" w:rsidP="0032475A">
      <w:pPr>
        <w:spacing w:after="120"/>
        <w:jc w:val="both"/>
        <w:rPr>
          <w:rFonts w:cs="Arial"/>
          <w:color w:val="000000"/>
          <w:sz w:val="22"/>
          <w:szCs w:val="22"/>
          <w:lang w:val="en-GB"/>
        </w:rPr>
      </w:pPr>
      <w:r w:rsidRPr="00A27B93">
        <w:rPr>
          <w:rFonts w:cs="Arial"/>
          <w:color w:val="000000"/>
          <w:sz w:val="22"/>
          <w:szCs w:val="22"/>
          <w:lang w:val="en-GB"/>
        </w:rPr>
        <w:t>Once the proposal</w:t>
      </w:r>
      <w:r w:rsidR="00991BCF">
        <w:rPr>
          <w:rFonts w:cs="Arial"/>
          <w:color w:val="000000"/>
          <w:sz w:val="22"/>
          <w:szCs w:val="22"/>
          <w:lang w:val="en-GB"/>
        </w:rPr>
        <w:t>s</w:t>
      </w:r>
      <w:r w:rsidRPr="00A27B93">
        <w:rPr>
          <w:rFonts w:cs="Arial"/>
          <w:color w:val="000000"/>
          <w:sz w:val="22"/>
          <w:szCs w:val="22"/>
          <w:lang w:val="en-GB"/>
        </w:rPr>
        <w:t xml:space="preserve"> are evaluated, Plan International Bangladesh may enter into negotiation with one or more than one </w:t>
      </w:r>
      <w:r w:rsidR="00135BC3" w:rsidRPr="00A27B93">
        <w:rPr>
          <w:rFonts w:cs="Arial"/>
          <w:color w:val="000000"/>
          <w:sz w:val="22"/>
          <w:szCs w:val="22"/>
          <w:lang w:val="en-GB"/>
        </w:rPr>
        <w:t xml:space="preserve">consultant/consulting firm </w:t>
      </w:r>
      <w:r w:rsidRPr="00A27B93">
        <w:rPr>
          <w:rFonts w:cs="Arial"/>
          <w:color w:val="000000"/>
          <w:sz w:val="22"/>
          <w:szCs w:val="22"/>
          <w:lang w:val="en-GB"/>
        </w:rPr>
        <w:t>for final selection. If negotiation</w:t>
      </w:r>
      <w:r w:rsidR="00F52D93" w:rsidRPr="00A27B93">
        <w:rPr>
          <w:rFonts w:cs="Arial"/>
          <w:color w:val="000000"/>
          <w:sz w:val="22"/>
          <w:szCs w:val="22"/>
          <w:lang w:val="en-GB"/>
        </w:rPr>
        <w:t>s</w:t>
      </w:r>
      <w:r w:rsidRPr="00A27B93">
        <w:rPr>
          <w:rFonts w:cs="Arial"/>
          <w:color w:val="000000"/>
          <w:sz w:val="22"/>
          <w:szCs w:val="22"/>
          <w:lang w:val="en-GB"/>
        </w:rPr>
        <w:t xml:space="preserve"> fail, Plan International Bangladesh will invite </w:t>
      </w:r>
      <w:r w:rsidR="00135BC3" w:rsidRPr="00A27B93">
        <w:rPr>
          <w:rFonts w:cs="Arial"/>
          <w:color w:val="000000"/>
          <w:sz w:val="22"/>
          <w:szCs w:val="22"/>
          <w:lang w:val="en-GB"/>
        </w:rPr>
        <w:t xml:space="preserve">consultant/consulting firm </w:t>
      </w:r>
      <w:r w:rsidRPr="00A27B93">
        <w:rPr>
          <w:rFonts w:cs="Arial"/>
          <w:color w:val="000000"/>
          <w:sz w:val="22"/>
          <w:szCs w:val="22"/>
          <w:lang w:val="en-GB"/>
        </w:rPr>
        <w:t>who is the next highest scorer to negotiate a contract. If none of the invited proposals le</w:t>
      </w:r>
      <w:r w:rsidR="00F52D93" w:rsidRPr="00A27B93">
        <w:rPr>
          <w:rFonts w:cs="Arial"/>
          <w:color w:val="000000"/>
          <w:sz w:val="22"/>
          <w:szCs w:val="22"/>
          <w:lang w:val="en-GB"/>
        </w:rPr>
        <w:t>a</w:t>
      </w:r>
      <w:r w:rsidRPr="00A27B93">
        <w:rPr>
          <w:rFonts w:cs="Arial"/>
          <w:color w:val="000000"/>
          <w:sz w:val="22"/>
          <w:szCs w:val="22"/>
          <w:lang w:val="en-GB"/>
        </w:rPr>
        <w:t xml:space="preserve">d to an agreement, fresh Requests for Proposals (bidding document) will be </w:t>
      </w:r>
      <w:r w:rsidR="00F52D93" w:rsidRPr="00A27B93">
        <w:rPr>
          <w:rFonts w:cs="Arial"/>
          <w:color w:val="000000"/>
          <w:sz w:val="22"/>
          <w:szCs w:val="22"/>
          <w:lang w:val="en-GB"/>
        </w:rPr>
        <w:t>advertised</w:t>
      </w:r>
      <w:r w:rsidRPr="00A27B93">
        <w:rPr>
          <w:rFonts w:cs="Arial"/>
          <w:color w:val="000000"/>
          <w:sz w:val="22"/>
          <w:szCs w:val="22"/>
          <w:lang w:val="en-GB"/>
        </w:rPr>
        <w:t xml:space="preserve">. </w:t>
      </w:r>
    </w:p>
    <w:p w14:paraId="3FA8DD2D" w14:textId="77777777" w:rsidR="0032475A" w:rsidRPr="00A27B93" w:rsidRDefault="0032475A" w:rsidP="0032475A">
      <w:pPr>
        <w:spacing w:after="120"/>
        <w:jc w:val="both"/>
        <w:rPr>
          <w:rFonts w:cs="Arial"/>
          <w:color w:val="000000"/>
          <w:sz w:val="22"/>
          <w:szCs w:val="22"/>
          <w:lang w:val="en-GB"/>
        </w:rPr>
      </w:pPr>
    </w:p>
    <w:p w14:paraId="3356FD39" w14:textId="5BDA8401" w:rsidR="002362DA" w:rsidRPr="00A27B93" w:rsidRDefault="002B158B" w:rsidP="0032475A">
      <w:pPr>
        <w:spacing w:after="120"/>
        <w:jc w:val="both"/>
        <w:rPr>
          <w:rFonts w:cs="Arial"/>
          <w:b/>
          <w:color w:val="000000"/>
          <w:sz w:val="22"/>
          <w:szCs w:val="22"/>
          <w:lang w:val="en-GB"/>
        </w:rPr>
      </w:pPr>
      <w:r>
        <w:rPr>
          <w:rFonts w:cs="Arial"/>
          <w:b/>
          <w:color w:val="000000"/>
          <w:sz w:val="22"/>
          <w:szCs w:val="22"/>
          <w:lang w:val="en-GB"/>
        </w:rPr>
        <w:t>18</w:t>
      </w:r>
      <w:r w:rsidR="00132404" w:rsidRPr="00A27B93">
        <w:rPr>
          <w:rFonts w:cs="Arial"/>
          <w:b/>
          <w:color w:val="000000"/>
          <w:sz w:val="22"/>
          <w:szCs w:val="22"/>
          <w:lang w:val="en-GB"/>
        </w:rPr>
        <w:t xml:space="preserve">. </w:t>
      </w:r>
      <w:r w:rsidR="002362DA" w:rsidRPr="00A27B93">
        <w:rPr>
          <w:rFonts w:cs="Arial"/>
          <w:b/>
          <w:color w:val="000000"/>
          <w:sz w:val="22"/>
          <w:szCs w:val="22"/>
          <w:lang w:val="en-GB"/>
        </w:rPr>
        <w:t xml:space="preserve">Award of contract </w:t>
      </w:r>
    </w:p>
    <w:p w14:paraId="2B3D3246" w14:textId="4C39E8C1" w:rsidR="002362DA" w:rsidRDefault="002362DA" w:rsidP="0032475A">
      <w:pPr>
        <w:spacing w:after="120"/>
        <w:jc w:val="both"/>
        <w:rPr>
          <w:rFonts w:cs="Arial"/>
          <w:color w:val="000000"/>
          <w:sz w:val="22"/>
          <w:szCs w:val="22"/>
          <w:lang w:val="en-GB"/>
        </w:rPr>
      </w:pPr>
      <w:r w:rsidRPr="00A27B93">
        <w:rPr>
          <w:rFonts w:cs="Arial"/>
          <w:color w:val="000000"/>
          <w:sz w:val="22"/>
          <w:szCs w:val="22"/>
          <w:lang w:val="en-GB"/>
        </w:rPr>
        <w:t xml:space="preserve">The </w:t>
      </w:r>
      <w:r w:rsidR="00020603" w:rsidRPr="00A27B93">
        <w:rPr>
          <w:rFonts w:cs="Arial"/>
          <w:color w:val="000000"/>
          <w:sz w:val="22"/>
          <w:szCs w:val="22"/>
          <w:lang w:val="en-GB"/>
        </w:rPr>
        <w:t xml:space="preserve">consultant/consulting firm </w:t>
      </w:r>
      <w:r w:rsidRPr="00A27B93">
        <w:rPr>
          <w:rFonts w:cs="Arial"/>
          <w:color w:val="000000"/>
          <w:sz w:val="22"/>
          <w:szCs w:val="22"/>
          <w:lang w:val="en-GB"/>
        </w:rPr>
        <w:t xml:space="preserve">expected to commence the main assignment within one week of signing </w:t>
      </w:r>
      <w:r w:rsidR="00F52D93" w:rsidRPr="00A27B93">
        <w:rPr>
          <w:rFonts w:cs="Arial"/>
          <w:color w:val="000000"/>
          <w:sz w:val="22"/>
          <w:szCs w:val="22"/>
          <w:lang w:val="en-GB"/>
        </w:rPr>
        <w:t xml:space="preserve">the </w:t>
      </w:r>
      <w:r w:rsidRPr="00A27B93">
        <w:rPr>
          <w:rFonts w:cs="Arial"/>
          <w:color w:val="000000"/>
          <w:sz w:val="22"/>
          <w:szCs w:val="22"/>
          <w:lang w:val="en-GB"/>
        </w:rPr>
        <w:t xml:space="preserve">contract.  </w:t>
      </w:r>
    </w:p>
    <w:p w14:paraId="64A3130C" w14:textId="77777777" w:rsidR="0032475A" w:rsidRPr="00A27B93" w:rsidRDefault="0032475A" w:rsidP="0032475A">
      <w:pPr>
        <w:spacing w:after="120"/>
        <w:jc w:val="both"/>
        <w:rPr>
          <w:rFonts w:cs="Arial"/>
          <w:color w:val="000000"/>
          <w:sz w:val="22"/>
          <w:szCs w:val="22"/>
          <w:lang w:val="en-GB"/>
        </w:rPr>
      </w:pPr>
    </w:p>
    <w:p w14:paraId="65BE749B" w14:textId="02B8E917" w:rsidR="002362DA" w:rsidRPr="00A27B93" w:rsidRDefault="002B158B" w:rsidP="0032475A">
      <w:pPr>
        <w:autoSpaceDE w:val="0"/>
        <w:autoSpaceDN w:val="0"/>
        <w:adjustRightInd w:val="0"/>
        <w:spacing w:after="120"/>
        <w:jc w:val="both"/>
        <w:rPr>
          <w:rFonts w:cs="Arial"/>
          <w:b/>
          <w:bCs/>
          <w:iCs/>
          <w:sz w:val="22"/>
          <w:szCs w:val="22"/>
        </w:rPr>
      </w:pPr>
      <w:r>
        <w:rPr>
          <w:rFonts w:cs="Arial"/>
          <w:b/>
          <w:bCs/>
          <w:iCs/>
          <w:sz w:val="22"/>
          <w:szCs w:val="22"/>
        </w:rPr>
        <w:t>19</w:t>
      </w:r>
      <w:r w:rsidR="00132404" w:rsidRPr="00A27B93">
        <w:rPr>
          <w:rFonts w:cs="Arial"/>
          <w:b/>
          <w:bCs/>
          <w:iCs/>
          <w:sz w:val="22"/>
          <w:szCs w:val="22"/>
        </w:rPr>
        <w:t xml:space="preserve">. </w:t>
      </w:r>
      <w:r w:rsidR="002362DA" w:rsidRPr="00A27B93">
        <w:rPr>
          <w:rFonts w:cs="Arial"/>
          <w:b/>
          <w:bCs/>
          <w:iCs/>
          <w:sz w:val="22"/>
          <w:szCs w:val="22"/>
        </w:rPr>
        <w:t>Child Protection Policy</w:t>
      </w:r>
    </w:p>
    <w:p w14:paraId="568C3B98" w14:textId="56C56ABA" w:rsidR="002362DA" w:rsidRPr="00A27B93" w:rsidRDefault="002362DA" w:rsidP="0032475A">
      <w:pPr>
        <w:spacing w:after="120"/>
        <w:ind w:right="162"/>
        <w:jc w:val="both"/>
        <w:rPr>
          <w:rFonts w:cs="Arial"/>
          <w:sz w:val="22"/>
          <w:szCs w:val="22"/>
        </w:rPr>
      </w:pPr>
      <w:r w:rsidRPr="00A27B93">
        <w:rPr>
          <w:rFonts w:cs="Arial"/>
          <w:sz w:val="22"/>
          <w:szCs w:val="22"/>
        </w:rPr>
        <w:t xml:space="preserve">The </w:t>
      </w:r>
      <w:r w:rsidR="00020603" w:rsidRPr="00A27B93">
        <w:rPr>
          <w:rFonts w:cs="Arial"/>
          <w:sz w:val="22"/>
          <w:szCs w:val="22"/>
        </w:rPr>
        <w:t xml:space="preserve">consultant/consulting firm </w:t>
      </w:r>
      <w:r w:rsidRPr="00A27B93">
        <w:rPr>
          <w:rFonts w:cs="Arial"/>
          <w:sz w:val="22"/>
          <w:szCs w:val="22"/>
        </w:rPr>
        <w:t xml:space="preserve">shall comply with the </w:t>
      </w:r>
      <w:r w:rsidR="00991BCF">
        <w:rPr>
          <w:rFonts w:cs="Arial"/>
          <w:sz w:val="22"/>
          <w:szCs w:val="22"/>
        </w:rPr>
        <w:t>C</w:t>
      </w:r>
      <w:r w:rsidRPr="00A27B93">
        <w:rPr>
          <w:rFonts w:cs="Arial"/>
          <w:sz w:val="22"/>
          <w:szCs w:val="22"/>
        </w:rPr>
        <w:t>hild Protection Policy of Plan International Bangladesh. Any violation /deviation in complying with Plan</w:t>
      </w:r>
      <w:r w:rsidR="00A7086F" w:rsidRPr="00A27B93">
        <w:rPr>
          <w:rFonts w:cs="Arial"/>
          <w:sz w:val="22"/>
          <w:szCs w:val="22"/>
        </w:rPr>
        <w:t xml:space="preserve"> International</w:t>
      </w:r>
      <w:r w:rsidRPr="00A27B93">
        <w:rPr>
          <w:rFonts w:cs="Arial"/>
          <w:sz w:val="22"/>
          <w:szCs w:val="22"/>
        </w:rPr>
        <w:t xml:space="preserve">’s </w:t>
      </w:r>
      <w:r w:rsidR="00A7086F" w:rsidRPr="00A27B93">
        <w:rPr>
          <w:rFonts w:cs="Arial"/>
          <w:sz w:val="22"/>
          <w:szCs w:val="22"/>
        </w:rPr>
        <w:t>C</w:t>
      </w:r>
      <w:r w:rsidRPr="00A27B93">
        <w:rPr>
          <w:rFonts w:cs="Arial"/>
          <w:sz w:val="22"/>
          <w:szCs w:val="22"/>
        </w:rPr>
        <w:t xml:space="preserve">hild </w:t>
      </w:r>
      <w:r w:rsidR="00A7086F" w:rsidRPr="00A27B93">
        <w:rPr>
          <w:rFonts w:cs="Arial"/>
          <w:sz w:val="22"/>
          <w:szCs w:val="22"/>
        </w:rPr>
        <w:t>P</w:t>
      </w:r>
      <w:r w:rsidRPr="00A27B93">
        <w:rPr>
          <w:rFonts w:cs="Arial"/>
          <w:sz w:val="22"/>
          <w:szCs w:val="22"/>
        </w:rPr>
        <w:t xml:space="preserve">rotection </w:t>
      </w:r>
      <w:r w:rsidR="00A7086F" w:rsidRPr="00A27B93">
        <w:rPr>
          <w:rFonts w:cs="Arial"/>
          <w:sz w:val="22"/>
          <w:szCs w:val="22"/>
        </w:rPr>
        <w:t>P</w:t>
      </w:r>
      <w:r w:rsidRPr="00A27B93">
        <w:rPr>
          <w:rFonts w:cs="Arial"/>
          <w:sz w:val="22"/>
          <w:szCs w:val="22"/>
        </w:rPr>
        <w:t>olicy will not only result</w:t>
      </w:r>
      <w:r w:rsidR="00991BCF">
        <w:rPr>
          <w:rFonts w:cs="Arial"/>
          <w:sz w:val="22"/>
          <w:szCs w:val="22"/>
        </w:rPr>
        <w:t xml:space="preserve"> </w:t>
      </w:r>
      <w:r w:rsidRPr="00A27B93">
        <w:rPr>
          <w:rFonts w:cs="Arial"/>
          <w:sz w:val="22"/>
          <w:szCs w:val="22"/>
        </w:rPr>
        <w:t>in termination of the agreement but also Plan</w:t>
      </w:r>
      <w:r w:rsidR="00A7086F" w:rsidRPr="00A27B93">
        <w:rPr>
          <w:rFonts w:cs="Arial"/>
          <w:sz w:val="22"/>
          <w:szCs w:val="22"/>
        </w:rPr>
        <w:t xml:space="preserve"> Bangladesh International</w:t>
      </w:r>
      <w:r w:rsidRPr="00A27B93">
        <w:rPr>
          <w:rFonts w:cs="Arial"/>
          <w:sz w:val="22"/>
          <w:szCs w:val="22"/>
        </w:rPr>
        <w:t xml:space="preserve"> will initiate appropriate action </w:t>
      </w:r>
      <w:r w:rsidR="00991BCF">
        <w:rPr>
          <w:rFonts w:cs="Arial"/>
          <w:sz w:val="22"/>
          <w:szCs w:val="22"/>
        </w:rPr>
        <w:t>to seek compensation for</w:t>
      </w:r>
      <w:r w:rsidRPr="00A27B93">
        <w:rPr>
          <w:rFonts w:cs="Arial"/>
          <w:sz w:val="22"/>
          <w:szCs w:val="22"/>
        </w:rPr>
        <w:t xml:space="preserve"> the damages/losses caused due to non-compliance of </w:t>
      </w:r>
      <w:r w:rsidR="00A7086F" w:rsidRPr="00A27B93">
        <w:rPr>
          <w:rFonts w:cs="Arial"/>
          <w:sz w:val="22"/>
          <w:szCs w:val="22"/>
        </w:rPr>
        <w:t xml:space="preserve">the </w:t>
      </w:r>
      <w:r w:rsidRPr="00A27B93">
        <w:rPr>
          <w:rFonts w:cs="Arial"/>
          <w:sz w:val="22"/>
          <w:szCs w:val="22"/>
        </w:rPr>
        <w:t>Child Protection Policy.</w:t>
      </w:r>
    </w:p>
    <w:p w14:paraId="4E0F0A7C" w14:textId="34C9E5F2" w:rsidR="00502446" w:rsidRPr="00A27B93" w:rsidRDefault="00502446" w:rsidP="0032475A">
      <w:pPr>
        <w:spacing w:after="120"/>
        <w:ind w:right="162"/>
        <w:jc w:val="both"/>
        <w:rPr>
          <w:rFonts w:cs="Arial"/>
          <w:sz w:val="22"/>
          <w:szCs w:val="22"/>
        </w:rPr>
      </w:pPr>
    </w:p>
    <w:p w14:paraId="1BC5C76F" w14:textId="4385E557" w:rsidR="00012EDD" w:rsidRDefault="0032475A" w:rsidP="0032475A">
      <w:pPr>
        <w:spacing w:after="120"/>
        <w:ind w:right="162"/>
        <w:jc w:val="both"/>
        <w:rPr>
          <w:rFonts w:cs="Arial"/>
          <w:sz w:val="22"/>
          <w:szCs w:val="22"/>
        </w:rPr>
      </w:pPr>
      <w:r>
        <w:rPr>
          <w:rFonts w:cs="Arial"/>
          <w:sz w:val="22"/>
          <w:szCs w:val="22"/>
        </w:rPr>
        <w:t>======================================x=====================================</w:t>
      </w:r>
    </w:p>
    <w:p w14:paraId="02BC248F" w14:textId="77777777" w:rsidR="0032475A" w:rsidRDefault="0032475A" w:rsidP="0032475A">
      <w:pPr>
        <w:spacing w:after="120"/>
        <w:ind w:right="162"/>
        <w:jc w:val="both"/>
        <w:rPr>
          <w:rFonts w:cs="Arial"/>
          <w:sz w:val="22"/>
          <w:szCs w:val="22"/>
        </w:rPr>
      </w:pPr>
    </w:p>
    <w:p w14:paraId="187D32BD" w14:textId="1376A533" w:rsidR="00012EDD" w:rsidRDefault="00012EDD" w:rsidP="0032475A">
      <w:pPr>
        <w:spacing w:after="120"/>
        <w:ind w:right="162"/>
        <w:jc w:val="both"/>
        <w:rPr>
          <w:rFonts w:cs="Arial"/>
          <w:sz w:val="22"/>
          <w:szCs w:val="22"/>
        </w:rPr>
      </w:pPr>
    </w:p>
    <w:p w14:paraId="49AC4EEC" w14:textId="34694536" w:rsidR="00C54B3C" w:rsidRDefault="00C54B3C" w:rsidP="0032475A">
      <w:pPr>
        <w:spacing w:after="120"/>
        <w:ind w:right="162"/>
        <w:jc w:val="both"/>
        <w:rPr>
          <w:rFonts w:cs="Arial"/>
          <w:sz w:val="22"/>
          <w:szCs w:val="22"/>
        </w:rPr>
      </w:pPr>
    </w:p>
    <w:p w14:paraId="4590FC3D" w14:textId="0376A1DA" w:rsidR="00012EDD" w:rsidRDefault="00012EDD" w:rsidP="0032475A">
      <w:pPr>
        <w:spacing w:after="120"/>
        <w:jc w:val="both"/>
        <w:rPr>
          <w:rFonts w:cs="Arial"/>
          <w:sz w:val="22"/>
          <w:szCs w:val="22"/>
        </w:rPr>
      </w:pPr>
    </w:p>
    <w:p w14:paraId="792BE3AF" w14:textId="1CF570CF" w:rsidR="00C54B3C" w:rsidRDefault="00C54B3C" w:rsidP="0032475A">
      <w:pPr>
        <w:spacing w:after="120"/>
        <w:jc w:val="both"/>
        <w:rPr>
          <w:rFonts w:cs="Arial"/>
          <w:sz w:val="22"/>
          <w:szCs w:val="22"/>
        </w:rPr>
      </w:pPr>
    </w:p>
    <w:p w14:paraId="2197777D" w14:textId="1BE1DC27" w:rsidR="00C805C4" w:rsidRDefault="00CE6556" w:rsidP="0032475A">
      <w:pPr>
        <w:spacing w:after="120"/>
        <w:jc w:val="both"/>
        <w:rPr>
          <w:rFonts w:cs="Arial"/>
          <w:b/>
          <w:sz w:val="22"/>
          <w:szCs w:val="22"/>
        </w:rPr>
      </w:pPr>
      <w:r>
        <w:rPr>
          <w:rFonts w:cs="Arial"/>
          <w:b/>
          <w:sz w:val="22"/>
          <w:szCs w:val="22"/>
        </w:rPr>
        <w:lastRenderedPageBreak/>
        <w:t>A</w:t>
      </w:r>
      <w:r w:rsidR="005C1CAA">
        <w:rPr>
          <w:rFonts w:cs="Arial"/>
          <w:b/>
          <w:sz w:val="22"/>
          <w:szCs w:val="22"/>
        </w:rPr>
        <w:t>nnex-</w:t>
      </w:r>
      <w:r w:rsidR="00433A70">
        <w:rPr>
          <w:rFonts w:cs="Arial"/>
          <w:b/>
          <w:sz w:val="22"/>
          <w:szCs w:val="22"/>
        </w:rPr>
        <w:t xml:space="preserve">1 NCTF Working </w:t>
      </w:r>
      <w:r w:rsidR="009F156C">
        <w:rPr>
          <w:rFonts w:cs="Arial"/>
          <w:b/>
          <w:sz w:val="22"/>
          <w:szCs w:val="22"/>
        </w:rPr>
        <w:t>Districts</w:t>
      </w:r>
    </w:p>
    <w:tbl>
      <w:tblPr>
        <w:tblW w:w="9360" w:type="dxa"/>
        <w:jc w:val="center"/>
        <w:tblLook w:val="04A0" w:firstRow="1" w:lastRow="0" w:firstColumn="1" w:lastColumn="0" w:noHBand="0" w:noVBand="1"/>
      </w:tblPr>
      <w:tblGrid>
        <w:gridCol w:w="960"/>
        <w:gridCol w:w="2200"/>
        <w:gridCol w:w="2200"/>
        <w:gridCol w:w="4000"/>
      </w:tblGrid>
      <w:tr w:rsidR="00CE6556" w:rsidRPr="005C1CAA" w14:paraId="518626D1" w14:textId="77777777" w:rsidTr="006E371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0999" w14:textId="77777777" w:rsidR="00CE6556" w:rsidRPr="005C1CAA" w:rsidRDefault="00CE6556" w:rsidP="0032475A">
            <w:pPr>
              <w:spacing w:after="120"/>
              <w:jc w:val="both"/>
              <w:rPr>
                <w:rFonts w:ascii="Calibri" w:hAnsi="Calibri" w:cs="Calibri"/>
                <w:b/>
                <w:bCs/>
                <w:color w:val="000000"/>
                <w:sz w:val="18"/>
                <w:szCs w:val="18"/>
              </w:rPr>
            </w:pPr>
            <w:r w:rsidRPr="005C1CAA">
              <w:rPr>
                <w:rFonts w:ascii="Calibri" w:hAnsi="Calibri" w:cs="Calibri"/>
                <w:b/>
                <w:bCs/>
                <w:color w:val="000000"/>
                <w:sz w:val="18"/>
                <w:szCs w:val="18"/>
              </w:rPr>
              <w:t>Sl. No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58573AA7" w14:textId="77777777" w:rsidR="00CE6556" w:rsidRPr="005C1CAA" w:rsidRDefault="00CE6556" w:rsidP="0032475A">
            <w:pPr>
              <w:spacing w:after="120"/>
              <w:jc w:val="both"/>
              <w:rPr>
                <w:rFonts w:ascii="Calibri" w:hAnsi="Calibri" w:cs="Calibri"/>
                <w:b/>
                <w:bCs/>
                <w:color w:val="000000"/>
                <w:sz w:val="18"/>
                <w:szCs w:val="18"/>
              </w:rPr>
            </w:pPr>
            <w:r w:rsidRPr="005C1CAA">
              <w:rPr>
                <w:rFonts w:ascii="Calibri" w:hAnsi="Calibri" w:cs="Calibri"/>
                <w:b/>
                <w:bCs/>
                <w:color w:val="000000"/>
                <w:sz w:val="18"/>
                <w:szCs w:val="18"/>
              </w:rPr>
              <w:t>District name</w:t>
            </w:r>
          </w:p>
        </w:tc>
        <w:tc>
          <w:tcPr>
            <w:tcW w:w="2200" w:type="dxa"/>
            <w:tcBorders>
              <w:top w:val="single" w:sz="4" w:space="0" w:color="auto"/>
              <w:left w:val="nil"/>
              <w:bottom w:val="nil"/>
              <w:right w:val="single" w:sz="4" w:space="0" w:color="auto"/>
            </w:tcBorders>
            <w:shd w:val="clear" w:color="auto" w:fill="auto"/>
            <w:noWrap/>
            <w:vAlign w:val="center"/>
            <w:hideMark/>
          </w:tcPr>
          <w:p w14:paraId="2571ED1D" w14:textId="77777777" w:rsidR="00CE6556" w:rsidRPr="005C1CAA" w:rsidRDefault="00CE6556" w:rsidP="0032475A">
            <w:pPr>
              <w:spacing w:after="120"/>
              <w:jc w:val="both"/>
              <w:rPr>
                <w:rFonts w:ascii="SutonnyMJ" w:hAnsi="SutonnyMJ" w:cs="SutonnyMJ"/>
                <w:b/>
                <w:bCs/>
                <w:color w:val="000000"/>
                <w:sz w:val="18"/>
                <w:szCs w:val="18"/>
              </w:rPr>
            </w:pPr>
            <w:r w:rsidRPr="005C1CAA">
              <w:rPr>
                <w:rFonts w:ascii="SutonnyMJ" w:hAnsi="SutonnyMJ" w:cs="SutonnyMJ"/>
                <w:b/>
                <w:bCs/>
                <w:color w:val="000000"/>
                <w:sz w:val="18"/>
                <w:szCs w:val="18"/>
              </w:rPr>
              <w:t>†</w:t>
            </w:r>
            <w:proofErr w:type="spellStart"/>
            <w:r w:rsidRPr="005C1CAA">
              <w:rPr>
                <w:rFonts w:ascii="SutonnyMJ" w:hAnsi="SutonnyMJ" w:cs="SutonnyMJ"/>
                <w:b/>
                <w:bCs/>
                <w:color w:val="000000"/>
                <w:sz w:val="18"/>
                <w:szCs w:val="18"/>
              </w:rPr>
              <w:t>Rjvi</w:t>
            </w:r>
            <w:proofErr w:type="spellEnd"/>
            <w:r w:rsidRPr="005C1CAA">
              <w:rPr>
                <w:rFonts w:ascii="SutonnyMJ" w:hAnsi="SutonnyMJ" w:cs="SutonnyMJ"/>
                <w:b/>
                <w:bCs/>
                <w:color w:val="000000"/>
                <w:sz w:val="18"/>
                <w:szCs w:val="18"/>
              </w:rPr>
              <w:t xml:space="preserve"> </w:t>
            </w:r>
            <w:proofErr w:type="spellStart"/>
            <w:r w:rsidRPr="005C1CAA">
              <w:rPr>
                <w:rFonts w:ascii="SutonnyMJ" w:hAnsi="SutonnyMJ" w:cs="SutonnyMJ"/>
                <w:b/>
                <w:bCs/>
                <w:color w:val="000000"/>
                <w:sz w:val="18"/>
                <w:szCs w:val="18"/>
              </w:rPr>
              <w:t>bvg</w:t>
            </w:r>
            <w:proofErr w:type="spellEnd"/>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1EA24036" w14:textId="77777777" w:rsidR="00CE6556" w:rsidRPr="005C1CAA" w:rsidRDefault="00CE6556" w:rsidP="0032475A">
            <w:pPr>
              <w:spacing w:after="120"/>
              <w:jc w:val="both"/>
              <w:rPr>
                <w:rFonts w:ascii="Calibri" w:hAnsi="Calibri" w:cs="Calibri"/>
                <w:b/>
                <w:bCs/>
                <w:color w:val="000000"/>
                <w:sz w:val="18"/>
                <w:szCs w:val="18"/>
              </w:rPr>
            </w:pPr>
            <w:r w:rsidRPr="005C1CAA">
              <w:rPr>
                <w:rFonts w:ascii="Calibri" w:hAnsi="Calibri" w:cs="Calibri"/>
                <w:b/>
                <w:bCs/>
                <w:color w:val="000000"/>
                <w:sz w:val="18"/>
                <w:szCs w:val="18"/>
              </w:rPr>
              <w:t>Remarks</w:t>
            </w:r>
          </w:p>
        </w:tc>
      </w:tr>
      <w:tr w:rsidR="00CE6556" w:rsidRPr="005C1CAA" w14:paraId="0CBC4D5A"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28BF98B"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w:t>
            </w:r>
          </w:p>
        </w:tc>
        <w:tc>
          <w:tcPr>
            <w:tcW w:w="2200" w:type="dxa"/>
            <w:tcBorders>
              <w:top w:val="nil"/>
              <w:left w:val="nil"/>
              <w:bottom w:val="single" w:sz="4" w:space="0" w:color="auto"/>
              <w:right w:val="nil"/>
            </w:tcBorders>
            <w:shd w:val="clear" w:color="000000" w:fill="FFFFFF"/>
            <w:hideMark/>
          </w:tcPr>
          <w:p w14:paraId="6EF10643"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Sirajganj</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A1E18"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wmivRMÄ</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0B14BF8"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65C5C442"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EF02A85"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w:t>
            </w:r>
          </w:p>
        </w:tc>
        <w:tc>
          <w:tcPr>
            <w:tcW w:w="2200" w:type="dxa"/>
            <w:tcBorders>
              <w:top w:val="nil"/>
              <w:left w:val="nil"/>
              <w:bottom w:val="single" w:sz="4" w:space="0" w:color="auto"/>
              <w:right w:val="nil"/>
            </w:tcBorders>
            <w:shd w:val="clear" w:color="000000" w:fill="FFFFFF"/>
            <w:hideMark/>
          </w:tcPr>
          <w:p w14:paraId="4E9C0C54"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Jashore</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391CE74"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h‡kvi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BAA0D1D"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776397B"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F07170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w:t>
            </w:r>
          </w:p>
        </w:tc>
        <w:tc>
          <w:tcPr>
            <w:tcW w:w="2200" w:type="dxa"/>
            <w:tcBorders>
              <w:top w:val="nil"/>
              <w:left w:val="nil"/>
              <w:bottom w:val="single" w:sz="4" w:space="0" w:color="auto"/>
              <w:right w:val="nil"/>
            </w:tcBorders>
            <w:shd w:val="clear" w:color="000000" w:fill="FFFFFF"/>
            <w:hideMark/>
          </w:tcPr>
          <w:p w14:paraId="7E0C5052"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Rangpur</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724AB5"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iscyi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70A8D166"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3EEF93D2"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D87EE3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4</w:t>
            </w:r>
          </w:p>
        </w:tc>
        <w:tc>
          <w:tcPr>
            <w:tcW w:w="2200" w:type="dxa"/>
            <w:tcBorders>
              <w:top w:val="nil"/>
              <w:left w:val="nil"/>
              <w:bottom w:val="single" w:sz="4" w:space="0" w:color="auto"/>
              <w:right w:val="nil"/>
            </w:tcBorders>
            <w:shd w:val="clear" w:color="000000" w:fill="FFFFFF"/>
            <w:hideMark/>
          </w:tcPr>
          <w:p w14:paraId="52CB69B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Kurigram</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0A42763"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KzwoMÖvg</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487F5DB"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427BE32"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806C126"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5</w:t>
            </w:r>
          </w:p>
        </w:tc>
        <w:tc>
          <w:tcPr>
            <w:tcW w:w="2200" w:type="dxa"/>
            <w:tcBorders>
              <w:top w:val="nil"/>
              <w:left w:val="nil"/>
              <w:bottom w:val="single" w:sz="4" w:space="0" w:color="auto"/>
              <w:right w:val="nil"/>
            </w:tcBorders>
            <w:shd w:val="clear" w:color="000000" w:fill="FFFFFF"/>
            <w:hideMark/>
          </w:tcPr>
          <w:p w14:paraId="062C8AD3"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Noakhali</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5D68715"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bvqvLvjx</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420926F1"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095AABF9"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3B86B6B"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6</w:t>
            </w:r>
          </w:p>
        </w:tc>
        <w:tc>
          <w:tcPr>
            <w:tcW w:w="2200" w:type="dxa"/>
            <w:tcBorders>
              <w:top w:val="nil"/>
              <w:left w:val="nil"/>
              <w:bottom w:val="single" w:sz="4" w:space="0" w:color="auto"/>
              <w:right w:val="nil"/>
            </w:tcBorders>
            <w:shd w:val="clear" w:color="000000" w:fill="FFFFFF"/>
            <w:hideMark/>
          </w:tcPr>
          <w:p w14:paraId="44FDA709"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Jhenaidah</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1FDE2D4"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wSbvB`n</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3F3C1B3"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4AB66BA4"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6842EEB"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7</w:t>
            </w:r>
          </w:p>
        </w:tc>
        <w:tc>
          <w:tcPr>
            <w:tcW w:w="2200" w:type="dxa"/>
            <w:tcBorders>
              <w:top w:val="nil"/>
              <w:left w:val="nil"/>
              <w:bottom w:val="single" w:sz="4" w:space="0" w:color="auto"/>
              <w:right w:val="nil"/>
            </w:tcBorders>
            <w:shd w:val="clear" w:color="000000" w:fill="FFFFFF"/>
            <w:hideMark/>
          </w:tcPr>
          <w:p w14:paraId="4808E7CE"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Feni</w:t>
            </w:r>
            <w:proofErr w:type="spellEnd"/>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18B19C2F"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dbx</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70C18273"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20648A8"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34C41C7"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8</w:t>
            </w:r>
          </w:p>
        </w:tc>
        <w:tc>
          <w:tcPr>
            <w:tcW w:w="2200" w:type="dxa"/>
            <w:tcBorders>
              <w:top w:val="nil"/>
              <w:left w:val="nil"/>
              <w:bottom w:val="single" w:sz="4" w:space="0" w:color="auto"/>
              <w:right w:val="nil"/>
            </w:tcBorders>
            <w:shd w:val="clear" w:color="000000" w:fill="FFFFFF"/>
            <w:hideMark/>
          </w:tcPr>
          <w:p w14:paraId="2F8448E9"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Sunamganj</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0EDCF6A"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mybvgMÄ</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3E3AD4E6"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760415A"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61E36CF"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9</w:t>
            </w:r>
          </w:p>
        </w:tc>
        <w:tc>
          <w:tcPr>
            <w:tcW w:w="2200" w:type="dxa"/>
            <w:tcBorders>
              <w:top w:val="nil"/>
              <w:left w:val="nil"/>
              <w:bottom w:val="single" w:sz="4" w:space="0" w:color="auto"/>
              <w:right w:val="nil"/>
            </w:tcBorders>
            <w:shd w:val="clear" w:color="000000" w:fill="FFFFFF"/>
            <w:hideMark/>
          </w:tcPr>
          <w:p w14:paraId="0029A50E"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Moulvibazar</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8ADB552"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gŠjfxevRvi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B11DD37"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21A60AB7"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2B7E047"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10</w:t>
            </w:r>
          </w:p>
        </w:tc>
        <w:tc>
          <w:tcPr>
            <w:tcW w:w="2200" w:type="dxa"/>
            <w:tcBorders>
              <w:top w:val="nil"/>
              <w:left w:val="nil"/>
              <w:bottom w:val="single" w:sz="4" w:space="0" w:color="auto"/>
              <w:right w:val="nil"/>
            </w:tcBorders>
            <w:shd w:val="clear" w:color="000000" w:fill="FFFFFF"/>
            <w:hideMark/>
          </w:tcPr>
          <w:p w14:paraId="4323E1AE"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Jamalpur</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2959A8A"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Rvgvjcyi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5056812A"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39845064"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9F5DBE1"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11</w:t>
            </w:r>
          </w:p>
        </w:tc>
        <w:tc>
          <w:tcPr>
            <w:tcW w:w="2200" w:type="dxa"/>
            <w:tcBorders>
              <w:top w:val="nil"/>
              <w:left w:val="nil"/>
              <w:bottom w:val="single" w:sz="4" w:space="0" w:color="auto"/>
              <w:right w:val="nil"/>
            </w:tcBorders>
            <w:shd w:val="clear" w:color="000000" w:fill="FFFFFF"/>
            <w:hideMark/>
          </w:tcPr>
          <w:p w14:paraId="680138E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Barguna</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1F1D569"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ei¸bv</w:t>
            </w:r>
            <w:proofErr w:type="spellEnd"/>
          </w:p>
        </w:tc>
        <w:tc>
          <w:tcPr>
            <w:tcW w:w="4000" w:type="dxa"/>
            <w:tcBorders>
              <w:top w:val="nil"/>
              <w:left w:val="nil"/>
              <w:bottom w:val="single" w:sz="4" w:space="0" w:color="auto"/>
              <w:right w:val="single" w:sz="4" w:space="0" w:color="auto"/>
            </w:tcBorders>
            <w:shd w:val="clear" w:color="auto" w:fill="auto"/>
            <w:hideMark/>
          </w:tcPr>
          <w:p w14:paraId="0594D38C"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xml:space="preserve"> </w:t>
            </w:r>
            <w:proofErr w:type="spellStart"/>
            <w:r w:rsidRPr="005C1CAA">
              <w:rPr>
                <w:rFonts w:ascii="Calibri" w:hAnsi="Calibri" w:cs="Calibri"/>
                <w:color w:val="000000"/>
                <w:sz w:val="18"/>
                <w:szCs w:val="18"/>
              </w:rPr>
              <w:t>Borguna</w:t>
            </w:r>
            <w:proofErr w:type="spellEnd"/>
            <w:r w:rsidRPr="005C1CAA">
              <w:rPr>
                <w:rFonts w:ascii="Calibri" w:hAnsi="Calibri" w:cs="Calibri"/>
                <w:color w:val="000000"/>
                <w:sz w:val="18"/>
                <w:szCs w:val="18"/>
              </w:rPr>
              <w:t xml:space="preserve"> have </w:t>
            </w:r>
            <w:proofErr w:type="spellStart"/>
            <w:r w:rsidRPr="005C1CAA">
              <w:rPr>
                <w:rFonts w:ascii="Calibri" w:hAnsi="Calibri" w:cs="Calibri"/>
                <w:color w:val="000000"/>
                <w:sz w:val="18"/>
                <w:szCs w:val="18"/>
              </w:rPr>
              <w:t>Upazilla</w:t>
            </w:r>
            <w:proofErr w:type="spellEnd"/>
            <w:r w:rsidRPr="005C1CAA">
              <w:rPr>
                <w:rFonts w:ascii="Calibri" w:hAnsi="Calibri" w:cs="Calibri"/>
                <w:color w:val="000000"/>
                <w:sz w:val="18"/>
                <w:szCs w:val="18"/>
              </w:rPr>
              <w:t xml:space="preserve"> committee</w:t>
            </w:r>
          </w:p>
        </w:tc>
      </w:tr>
      <w:tr w:rsidR="00CE6556" w:rsidRPr="005C1CAA" w14:paraId="77A0DDCB"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40CDE74"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12</w:t>
            </w:r>
          </w:p>
        </w:tc>
        <w:tc>
          <w:tcPr>
            <w:tcW w:w="2200" w:type="dxa"/>
            <w:tcBorders>
              <w:top w:val="nil"/>
              <w:left w:val="nil"/>
              <w:bottom w:val="single" w:sz="4" w:space="0" w:color="auto"/>
              <w:right w:val="nil"/>
            </w:tcBorders>
            <w:shd w:val="clear" w:color="000000" w:fill="FFFFFF"/>
            <w:hideMark/>
          </w:tcPr>
          <w:p w14:paraId="1CBEBE9E"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Chattogram</w:t>
            </w:r>
            <w:proofErr w:type="spellEnd"/>
          </w:p>
        </w:tc>
        <w:tc>
          <w:tcPr>
            <w:tcW w:w="2200" w:type="dxa"/>
            <w:tcBorders>
              <w:top w:val="nil"/>
              <w:left w:val="single" w:sz="4" w:space="0" w:color="auto"/>
              <w:bottom w:val="nil"/>
              <w:right w:val="single" w:sz="4" w:space="0" w:color="auto"/>
            </w:tcBorders>
            <w:shd w:val="clear" w:color="auto" w:fill="auto"/>
            <w:noWrap/>
            <w:vAlign w:val="center"/>
            <w:hideMark/>
          </w:tcPr>
          <w:p w14:paraId="5CA368E5"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PÆMÖvg</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03FC0D8F"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0C5394AC"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69B372"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13</w:t>
            </w:r>
          </w:p>
        </w:tc>
        <w:tc>
          <w:tcPr>
            <w:tcW w:w="2200" w:type="dxa"/>
            <w:tcBorders>
              <w:top w:val="nil"/>
              <w:left w:val="nil"/>
              <w:bottom w:val="single" w:sz="4" w:space="0" w:color="auto"/>
              <w:right w:val="nil"/>
            </w:tcBorders>
            <w:shd w:val="clear" w:color="000000" w:fill="FFFFFF"/>
            <w:hideMark/>
          </w:tcPr>
          <w:p w14:paraId="7F16229B"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Patuakhali</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AA0CD"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cUzqvLvjx</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5737A220"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B353090"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D7B454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14</w:t>
            </w:r>
          </w:p>
        </w:tc>
        <w:tc>
          <w:tcPr>
            <w:tcW w:w="2200" w:type="dxa"/>
            <w:tcBorders>
              <w:top w:val="nil"/>
              <w:left w:val="nil"/>
              <w:bottom w:val="single" w:sz="4" w:space="0" w:color="auto"/>
              <w:right w:val="nil"/>
            </w:tcBorders>
            <w:shd w:val="clear" w:color="000000" w:fill="FFFFFF"/>
            <w:hideMark/>
          </w:tcPr>
          <w:p w14:paraId="7D1E8B5D"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Pirojpur</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7D55A4F"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wc‡ivRcyi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EF65559"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4DEEAB7A"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95009E"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15</w:t>
            </w:r>
          </w:p>
        </w:tc>
        <w:tc>
          <w:tcPr>
            <w:tcW w:w="2200" w:type="dxa"/>
            <w:tcBorders>
              <w:top w:val="nil"/>
              <w:left w:val="nil"/>
              <w:bottom w:val="single" w:sz="4" w:space="0" w:color="auto"/>
              <w:right w:val="nil"/>
            </w:tcBorders>
            <w:shd w:val="clear" w:color="000000" w:fill="FFFFFF"/>
            <w:hideMark/>
          </w:tcPr>
          <w:p w14:paraId="6945946C"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Barishal</w:t>
            </w:r>
            <w:proofErr w:type="spellEnd"/>
            <w:r w:rsidRPr="005C1CAA">
              <w:rPr>
                <w:rFonts w:ascii="Calibri" w:hAnsi="Calibri" w:cs="Calibri"/>
                <w:sz w:val="18"/>
                <w:szCs w:val="18"/>
              </w:rPr>
              <w:t xml:space="preserve"> </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D5BEA12"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ewikvj</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3A2F9187"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3F34634"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8355371"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16</w:t>
            </w:r>
          </w:p>
        </w:tc>
        <w:tc>
          <w:tcPr>
            <w:tcW w:w="2200" w:type="dxa"/>
            <w:tcBorders>
              <w:top w:val="nil"/>
              <w:left w:val="nil"/>
              <w:bottom w:val="single" w:sz="4" w:space="0" w:color="auto"/>
              <w:right w:val="nil"/>
            </w:tcBorders>
            <w:shd w:val="clear" w:color="000000" w:fill="FFFFFF"/>
            <w:hideMark/>
          </w:tcPr>
          <w:p w14:paraId="10CEF404"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Jhalokathi</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E73E862"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SvjKvwV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FA6FAE0"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62BE8944"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56D92935"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17</w:t>
            </w:r>
          </w:p>
        </w:tc>
        <w:tc>
          <w:tcPr>
            <w:tcW w:w="2200" w:type="dxa"/>
            <w:tcBorders>
              <w:top w:val="nil"/>
              <w:left w:val="nil"/>
              <w:bottom w:val="single" w:sz="4" w:space="0" w:color="auto"/>
              <w:right w:val="nil"/>
            </w:tcBorders>
            <w:shd w:val="clear" w:color="000000" w:fill="FFFFFF"/>
            <w:hideMark/>
          </w:tcPr>
          <w:p w14:paraId="640EBAE1"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Panchagarh</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42447C5"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cÂMo</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EE217FA"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4750669"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2A4DF6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18</w:t>
            </w:r>
          </w:p>
        </w:tc>
        <w:tc>
          <w:tcPr>
            <w:tcW w:w="2200" w:type="dxa"/>
            <w:tcBorders>
              <w:top w:val="nil"/>
              <w:left w:val="nil"/>
              <w:bottom w:val="single" w:sz="4" w:space="0" w:color="auto"/>
              <w:right w:val="nil"/>
            </w:tcBorders>
            <w:shd w:val="clear" w:color="000000" w:fill="FFFFFF"/>
            <w:hideMark/>
          </w:tcPr>
          <w:p w14:paraId="4A1C3DC0"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Bhola</w:t>
            </w:r>
          </w:p>
        </w:tc>
        <w:tc>
          <w:tcPr>
            <w:tcW w:w="2200" w:type="dxa"/>
            <w:tcBorders>
              <w:top w:val="nil"/>
              <w:left w:val="single" w:sz="4" w:space="0" w:color="auto"/>
              <w:bottom w:val="nil"/>
              <w:right w:val="single" w:sz="4" w:space="0" w:color="auto"/>
            </w:tcBorders>
            <w:shd w:val="clear" w:color="auto" w:fill="auto"/>
            <w:noWrap/>
            <w:vAlign w:val="center"/>
            <w:hideMark/>
          </w:tcPr>
          <w:p w14:paraId="3879D0D5"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fvjv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344D4C4D"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4C108855"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88394DA"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19</w:t>
            </w:r>
          </w:p>
        </w:tc>
        <w:tc>
          <w:tcPr>
            <w:tcW w:w="2200" w:type="dxa"/>
            <w:tcBorders>
              <w:top w:val="nil"/>
              <w:left w:val="nil"/>
              <w:bottom w:val="single" w:sz="4" w:space="0" w:color="auto"/>
              <w:right w:val="nil"/>
            </w:tcBorders>
            <w:shd w:val="clear" w:color="000000" w:fill="FFFFFF"/>
            <w:hideMark/>
          </w:tcPr>
          <w:p w14:paraId="1AF25D91"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Bogura</w:t>
            </w:r>
            <w:proofErr w:type="spellEnd"/>
            <w:r w:rsidRPr="005C1CAA">
              <w:rPr>
                <w:rFonts w:ascii="Calibri" w:hAnsi="Calibri" w:cs="Calibri"/>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C4C8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e¸ov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00FDFFC"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5C993FB1"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14B1127"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20</w:t>
            </w:r>
          </w:p>
        </w:tc>
        <w:tc>
          <w:tcPr>
            <w:tcW w:w="2200" w:type="dxa"/>
            <w:tcBorders>
              <w:top w:val="nil"/>
              <w:left w:val="nil"/>
              <w:bottom w:val="single" w:sz="4" w:space="0" w:color="auto"/>
              <w:right w:val="nil"/>
            </w:tcBorders>
            <w:shd w:val="clear" w:color="000000" w:fill="FFFFFF"/>
            <w:hideMark/>
          </w:tcPr>
          <w:p w14:paraId="27DDCAB4"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Natore</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2B62473"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bv‡Uvi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20A10714"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F878B88"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E2D4755"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21</w:t>
            </w:r>
          </w:p>
        </w:tc>
        <w:tc>
          <w:tcPr>
            <w:tcW w:w="2200" w:type="dxa"/>
            <w:tcBorders>
              <w:top w:val="nil"/>
              <w:left w:val="nil"/>
              <w:bottom w:val="single" w:sz="4" w:space="0" w:color="auto"/>
              <w:right w:val="nil"/>
            </w:tcBorders>
            <w:shd w:val="clear" w:color="000000" w:fill="FFFFFF"/>
            <w:hideMark/>
          </w:tcPr>
          <w:p w14:paraId="2A168682"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Joypurhat</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D33022B"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RqcyinvU</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8E6F666"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59D591CC"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E00D081"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22</w:t>
            </w:r>
          </w:p>
        </w:tc>
        <w:tc>
          <w:tcPr>
            <w:tcW w:w="2200" w:type="dxa"/>
            <w:tcBorders>
              <w:top w:val="nil"/>
              <w:left w:val="nil"/>
              <w:bottom w:val="single" w:sz="4" w:space="0" w:color="auto"/>
              <w:right w:val="nil"/>
            </w:tcBorders>
            <w:shd w:val="clear" w:color="000000" w:fill="FFFFFF"/>
            <w:hideMark/>
          </w:tcPr>
          <w:p w14:paraId="504B8E26"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Nagaon</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D9924DD"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bIMuv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7728230D"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30B0110"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147247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23</w:t>
            </w:r>
          </w:p>
        </w:tc>
        <w:tc>
          <w:tcPr>
            <w:tcW w:w="2200" w:type="dxa"/>
            <w:tcBorders>
              <w:top w:val="nil"/>
              <w:left w:val="nil"/>
              <w:bottom w:val="single" w:sz="4" w:space="0" w:color="auto"/>
              <w:right w:val="nil"/>
            </w:tcBorders>
            <w:shd w:val="clear" w:color="000000" w:fill="FFFFFF"/>
            <w:hideMark/>
          </w:tcPr>
          <w:p w14:paraId="514FA008"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Habiganj</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6BB3DD3"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nweMÄ</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083FCF93"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3B5C5DDB"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834814E"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24</w:t>
            </w:r>
          </w:p>
        </w:tc>
        <w:tc>
          <w:tcPr>
            <w:tcW w:w="2200" w:type="dxa"/>
            <w:tcBorders>
              <w:top w:val="nil"/>
              <w:left w:val="nil"/>
              <w:bottom w:val="single" w:sz="4" w:space="0" w:color="auto"/>
              <w:right w:val="nil"/>
            </w:tcBorders>
            <w:shd w:val="clear" w:color="000000" w:fill="FFFFFF"/>
            <w:hideMark/>
          </w:tcPr>
          <w:p w14:paraId="0151538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Sylhet</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7FEDCE8"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wm‡jU</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776D68DA"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4080DA63"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18976F2"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25</w:t>
            </w:r>
          </w:p>
        </w:tc>
        <w:tc>
          <w:tcPr>
            <w:tcW w:w="2200" w:type="dxa"/>
            <w:tcBorders>
              <w:top w:val="nil"/>
              <w:left w:val="nil"/>
              <w:bottom w:val="single" w:sz="4" w:space="0" w:color="auto"/>
              <w:right w:val="nil"/>
            </w:tcBorders>
            <w:shd w:val="clear" w:color="000000" w:fill="FFFFFF"/>
            <w:hideMark/>
          </w:tcPr>
          <w:p w14:paraId="71A4FA54"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Cox's Bazar</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1244F3E"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K·evRvi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4900D890"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2C8382AC"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2A46EC25"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26</w:t>
            </w:r>
          </w:p>
        </w:tc>
        <w:tc>
          <w:tcPr>
            <w:tcW w:w="2200" w:type="dxa"/>
            <w:tcBorders>
              <w:top w:val="nil"/>
              <w:left w:val="nil"/>
              <w:bottom w:val="single" w:sz="4" w:space="0" w:color="auto"/>
              <w:right w:val="nil"/>
            </w:tcBorders>
            <w:shd w:val="clear" w:color="000000" w:fill="FFFFFF"/>
            <w:hideMark/>
          </w:tcPr>
          <w:p w14:paraId="7DDE1BA8"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Rangamati</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CD80287"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iv½vgvwU</w:t>
            </w:r>
          </w:p>
        </w:tc>
        <w:tc>
          <w:tcPr>
            <w:tcW w:w="4000" w:type="dxa"/>
            <w:tcBorders>
              <w:top w:val="nil"/>
              <w:left w:val="nil"/>
              <w:bottom w:val="single" w:sz="4" w:space="0" w:color="auto"/>
              <w:right w:val="single" w:sz="4" w:space="0" w:color="auto"/>
            </w:tcBorders>
            <w:shd w:val="clear" w:color="auto" w:fill="auto"/>
            <w:noWrap/>
            <w:vAlign w:val="bottom"/>
            <w:hideMark/>
          </w:tcPr>
          <w:p w14:paraId="15E5D0AF"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24B7E006"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38C3B2"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27</w:t>
            </w:r>
          </w:p>
        </w:tc>
        <w:tc>
          <w:tcPr>
            <w:tcW w:w="2200" w:type="dxa"/>
            <w:tcBorders>
              <w:top w:val="nil"/>
              <w:left w:val="nil"/>
              <w:bottom w:val="single" w:sz="4" w:space="0" w:color="auto"/>
              <w:right w:val="nil"/>
            </w:tcBorders>
            <w:shd w:val="clear" w:color="000000" w:fill="FFFFFF"/>
            <w:hideMark/>
          </w:tcPr>
          <w:p w14:paraId="38B85AE2"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Bandarban</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383541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ev</w:t>
            </w:r>
            <w:proofErr w:type="spellEnd"/>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ievb</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303CB9FD"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507FFA0"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D1A1A1A"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28</w:t>
            </w:r>
          </w:p>
        </w:tc>
        <w:tc>
          <w:tcPr>
            <w:tcW w:w="2200" w:type="dxa"/>
            <w:tcBorders>
              <w:top w:val="nil"/>
              <w:left w:val="nil"/>
              <w:bottom w:val="single" w:sz="4" w:space="0" w:color="auto"/>
              <w:right w:val="nil"/>
            </w:tcBorders>
            <w:shd w:val="clear" w:color="000000" w:fill="FFFFFF"/>
            <w:hideMark/>
          </w:tcPr>
          <w:p w14:paraId="2D681BB5"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Khagrachari</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FBB47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LvMovQwo</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0C4603AF"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7A523143"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EE6A006"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29</w:t>
            </w:r>
          </w:p>
        </w:tc>
        <w:tc>
          <w:tcPr>
            <w:tcW w:w="2200" w:type="dxa"/>
            <w:tcBorders>
              <w:top w:val="nil"/>
              <w:left w:val="nil"/>
              <w:bottom w:val="single" w:sz="4" w:space="0" w:color="auto"/>
              <w:right w:val="nil"/>
            </w:tcBorders>
            <w:shd w:val="clear" w:color="000000" w:fill="FFFFFF"/>
            <w:hideMark/>
          </w:tcPr>
          <w:p w14:paraId="0095EC9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Nilphamari</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2A2DBC4"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bxjdvgvix</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0CD59F70"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6948440B"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E38C7E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30</w:t>
            </w:r>
          </w:p>
        </w:tc>
        <w:tc>
          <w:tcPr>
            <w:tcW w:w="2200" w:type="dxa"/>
            <w:tcBorders>
              <w:top w:val="nil"/>
              <w:left w:val="nil"/>
              <w:bottom w:val="single" w:sz="4" w:space="0" w:color="auto"/>
              <w:right w:val="nil"/>
            </w:tcBorders>
            <w:shd w:val="clear" w:color="000000" w:fill="FFFFFF"/>
            <w:hideMark/>
          </w:tcPr>
          <w:p w14:paraId="235A6C3F"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Dinajpur</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EF7799D"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w`bvRcyi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570155E0"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5E1A6B1E"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146759C0"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31</w:t>
            </w:r>
          </w:p>
        </w:tc>
        <w:tc>
          <w:tcPr>
            <w:tcW w:w="2200" w:type="dxa"/>
            <w:tcBorders>
              <w:top w:val="nil"/>
              <w:left w:val="nil"/>
              <w:bottom w:val="single" w:sz="4" w:space="0" w:color="auto"/>
              <w:right w:val="nil"/>
            </w:tcBorders>
            <w:shd w:val="clear" w:color="000000" w:fill="FFFFFF"/>
            <w:hideMark/>
          </w:tcPr>
          <w:p w14:paraId="5BEAE8F9"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Lalmonirhat</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DF88A92"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jvjgwbinvU</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22E8F562"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0C6DDCCE"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68C58C8"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32</w:t>
            </w:r>
          </w:p>
        </w:tc>
        <w:tc>
          <w:tcPr>
            <w:tcW w:w="2200" w:type="dxa"/>
            <w:tcBorders>
              <w:top w:val="nil"/>
              <w:left w:val="nil"/>
              <w:bottom w:val="single" w:sz="4" w:space="0" w:color="auto"/>
              <w:right w:val="nil"/>
            </w:tcBorders>
            <w:shd w:val="clear" w:color="000000" w:fill="FFFFFF"/>
            <w:hideMark/>
          </w:tcPr>
          <w:p w14:paraId="4136C64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Dhaka</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D62430C"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XvKv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DB323B6"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6E39FBD6"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DBC7CA9"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33</w:t>
            </w:r>
          </w:p>
        </w:tc>
        <w:tc>
          <w:tcPr>
            <w:tcW w:w="2200" w:type="dxa"/>
            <w:tcBorders>
              <w:top w:val="nil"/>
              <w:left w:val="nil"/>
              <w:bottom w:val="single" w:sz="4" w:space="0" w:color="auto"/>
              <w:right w:val="nil"/>
            </w:tcBorders>
            <w:shd w:val="clear" w:color="000000" w:fill="FFFFFF"/>
            <w:hideMark/>
          </w:tcPr>
          <w:p w14:paraId="73075794"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Gazipur</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BB7B017"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MvRxcyi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50EB4EC7"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5CC792BF"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17F2EE3"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34</w:t>
            </w:r>
          </w:p>
        </w:tc>
        <w:tc>
          <w:tcPr>
            <w:tcW w:w="2200" w:type="dxa"/>
            <w:tcBorders>
              <w:top w:val="nil"/>
              <w:left w:val="nil"/>
              <w:bottom w:val="single" w:sz="4" w:space="0" w:color="auto"/>
              <w:right w:val="nil"/>
            </w:tcBorders>
            <w:shd w:val="clear" w:color="000000" w:fill="FFFFFF"/>
            <w:hideMark/>
          </w:tcPr>
          <w:p w14:paraId="473694E7"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Tangail</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3FB44FA"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Uv½vBj</w:t>
            </w:r>
          </w:p>
        </w:tc>
        <w:tc>
          <w:tcPr>
            <w:tcW w:w="4000" w:type="dxa"/>
            <w:tcBorders>
              <w:top w:val="nil"/>
              <w:left w:val="nil"/>
              <w:bottom w:val="single" w:sz="4" w:space="0" w:color="auto"/>
              <w:right w:val="single" w:sz="4" w:space="0" w:color="auto"/>
            </w:tcBorders>
            <w:shd w:val="clear" w:color="auto" w:fill="auto"/>
            <w:noWrap/>
            <w:vAlign w:val="bottom"/>
            <w:hideMark/>
          </w:tcPr>
          <w:p w14:paraId="2991E33E"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6511DBA4"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6F557F54"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35</w:t>
            </w:r>
          </w:p>
        </w:tc>
        <w:tc>
          <w:tcPr>
            <w:tcW w:w="2200" w:type="dxa"/>
            <w:tcBorders>
              <w:top w:val="nil"/>
              <w:left w:val="nil"/>
              <w:bottom w:val="single" w:sz="4" w:space="0" w:color="auto"/>
              <w:right w:val="nil"/>
            </w:tcBorders>
            <w:shd w:val="clear" w:color="000000" w:fill="FFFFFF"/>
            <w:hideMark/>
          </w:tcPr>
          <w:p w14:paraId="3E02A078"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 xml:space="preserve">Faridpur </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5D2E54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dwi`cyi</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06B190EF"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058AF2E3"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792412F8"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36</w:t>
            </w:r>
          </w:p>
        </w:tc>
        <w:tc>
          <w:tcPr>
            <w:tcW w:w="2200" w:type="dxa"/>
            <w:tcBorders>
              <w:top w:val="nil"/>
              <w:left w:val="nil"/>
              <w:bottom w:val="single" w:sz="4" w:space="0" w:color="auto"/>
              <w:right w:val="nil"/>
            </w:tcBorders>
            <w:shd w:val="clear" w:color="000000" w:fill="FFFFFF"/>
            <w:hideMark/>
          </w:tcPr>
          <w:p w14:paraId="77F89F9D"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Gopalganj</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8103D0E"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MvcvjMÄ</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4202EEAB"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DFCF51A"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3E949CFF"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37</w:t>
            </w:r>
          </w:p>
        </w:tc>
        <w:tc>
          <w:tcPr>
            <w:tcW w:w="2200" w:type="dxa"/>
            <w:tcBorders>
              <w:top w:val="nil"/>
              <w:left w:val="nil"/>
              <w:bottom w:val="single" w:sz="4" w:space="0" w:color="auto"/>
              <w:right w:val="nil"/>
            </w:tcBorders>
            <w:shd w:val="clear" w:color="000000" w:fill="FFFFFF"/>
            <w:hideMark/>
          </w:tcPr>
          <w:p w14:paraId="6657B4C2"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Magura</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DBE5350"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gv¸iv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198EFFED"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514E87B7"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0C539D4C"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38</w:t>
            </w:r>
          </w:p>
        </w:tc>
        <w:tc>
          <w:tcPr>
            <w:tcW w:w="2200" w:type="dxa"/>
            <w:tcBorders>
              <w:top w:val="nil"/>
              <w:left w:val="nil"/>
              <w:bottom w:val="single" w:sz="4" w:space="0" w:color="auto"/>
              <w:right w:val="nil"/>
            </w:tcBorders>
            <w:shd w:val="clear" w:color="000000" w:fill="FFFFFF"/>
            <w:hideMark/>
          </w:tcPr>
          <w:p w14:paraId="7EC61E95"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Mymensingh</w:t>
            </w:r>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190404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gqgbwmsn</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5FDB67B"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3447EE7C"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CB95B0F"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39</w:t>
            </w:r>
          </w:p>
        </w:tc>
        <w:tc>
          <w:tcPr>
            <w:tcW w:w="2200" w:type="dxa"/>
            <w:tcBorders>
              <w:top w:val="nil"/>
              <w:left w:val="nil"/>
              <w:bottom w:val="single" w:sz="4" w:space="0" w:color="auto"/>
              <w:right w:val="nil"/>
            </w:tcBorders>
            <w:shd w:val="clear" w:color="000000" w:fill="FFFFFF"/>
            <w:hideMark/>
          </w:tcPr>
          <w:p w14:paraId="7DE737A5"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Netrokona</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A4EB60B" w14:textId="77777777" w:rsidR="00CE6556" w:rsidRPr="005C1CAA" w:rsidRDefault="00CE6556" w:rsidP="0032475A">
            <w:pPr>
              <w:spacing w:after="120"/>
              <w:jc w:val="both"/>
              <w:rPr>
                <w:rFonts w:ascii="SutonnyMJ" w:hAnsi="SutonnyMJ" w:cs="SutonnyMJ"/>
                <w:color w:val="000000"/>
                <w:sz w:val="18"/>
                <w:szCs w:val="18"/>
              </w:rPr>
            </w:pPr>
            <w:r w:rsidRPr="005C1CAA">
              <w:rPr>
                <w:rFonts w:ascii="SutonnyMJ" w:hAnsi="SutonnyMJ" w:cs="SutonnyMJ"/>
                <w:color w:val="000000"/>
                <w:sz w:val="18"/>
                <w:szCs w:val="18"/>
              </w:rPr>
              <w:t>†</w:t>
            </w:r>
            <w:proofErr w:type="spellStart"/>
            <w:r w:rsidRPr="005C1CAA">
              <w:rPr>
                <w:rFonts w:ascii="SutonnyMJ" w:hAnsi="SutonnyMJ" w:cs="SutonnyMJ"/>
                <w:color w:val="000000"/>
                <w:sz w:val="18"/>
                <w:szCs w:val="18"/>
              </w:rPr>
              <w:t>bÎ‡KvYv</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28AA9CA3"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r w:rsidR="00CE6556" w:rsidRPr="005C1CAA" w14:paraId="1B9C4FAD" w14:textId="77777777" w:rsidTr="006E371C">
        <w:trPr>
          <w:trHeight w:val="288"/>
          <w:jc w:val="center"/>
        </w:trPr>
        <w:tc>
          <w:tcPr>
            <w:tcW w:w="960" w:type="dxa"/>
            <w:tcBorders>
              <w:top w:val="nil"/>
              <w:left w:val="single" w:sz="4" w:space="0" w:color="auto"/>
              <w:bottom w:val="single" w:sz="4" w:space="0" w:color="auto"/>
              <w:right w:val="single" w:sz="4" w:space="0" w:color="auto"/>
            </w:tcBorders>
            <w:shd w:val="clear" w:color="000000" w:fill="FFFFFF"/>
            <w:hideMark/>
          </w:tcPr>
          <w:p w14:paraId="4694D9A6" w14:textId="77777777" w:rsidR="00CE6556" w:rsidRPr="005C1CAA" w:rsidRDefault="00CE6556" w:rsidP="0032475A">
            <w:pPr>
              <w:spacing w:after="120"/>
              <w:jc w:val="both"/>
              <w:rPr>
                <w:rFonts w:ascii="Calibri" w:hAnsi="Calibri" w:cs="Calibri"/>
                <w:sz w:val="18"/>
                <w:szCs w:val="18"/>
              </w:rPr>
            </w:pPr>
            <w:r w:rsidRPr="005C1CAA">
              <w:rPr>
                <w:rFonts w:ascii="Calibri" w:hAnsi="Calibri" w:cs="Calibri"/>
                <w:sz w:val="18"/>
                <w:szCs w:val="18"/>
              </w:rPr>
              <w:t>40</w:t>
            </w:r>
          </w:p>
        </w:tc>
        <w:tc>
          <w:tcPr>
            <w:tcW w:w="2200" w:type="dxa"/>
            <w:tcBorders>
              <w:top w:val="nil"/>
              <w:left w:val="nil"/>
              <w:bottom w:val="single" w:sz="4" w:space="0" w:color="auto"/>
              <w:right w:val="nil"/>
            </w:tcBorders>
            <w:shd w:val="clear" w:color="000000" w:fill="FFFFFF"/>
            <w:hideMark/>
          </w:tcPr>
          <w:p w14:paraId="576E7D89" w14:textId="77777777" w:rsidR="00CE6556" w:rsidRPr="005C1CAA" w:rsidRDefault="00CE6556" w:rsidP="0032475A">
            <w:pPr>
              <w:spacing w:after="120"/>
              <w:jc w:val="both"/>
              <w:rPr>
                <w:rFonts w:ascii="Calibri" w:hAnsi="Calibri" w:cs="Calibri"/>
                <w:sz w:val="18"/>
                <w:szCs w:val="18"/>
              </w:rPr>
            </w:pPr>
            <w:proofErr w:type="spellStart"/>
            <w:r w:rsidRPr="005C1CAA">
              <w:rPr>
                <w:rFonts w:ascii="Calibri" w:hAnsi="Calibri" w:cs="Calibri"/>
                <w:sz w:val="18"/>
                <w:szCs w:val="18"/>
              </w:rPr>
              <w:t>Kishoreganj</w:t>
            </w:r>
            <w:proofErr w:type="spellEnd"/>
          </w:p>
        </w:tc>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4D2CE81" w14:textId="77777777" w:rsidR="00CE6556" w:rsidRPr="005C1CAA" w:rsidRDefault="00CE6556" w:rsidP="0032475A">
            <w:pPr>
              <w:spacing w:after="120"/>
              <w:jc w:val="both"/>
              <w:rPr>
                <w:rFonts w:ascii="SutonnyMJ" w:hAnsi="SutonnyMJ" w:cs="SutonnyMJ"/>
                <w:color w:val="000000"/>
                <w:sz w:val="18"/>
                <w:szCs w:val="18"/>
              </w:rPr>
            </w:pPr>
            <w:proofErr w:type="spellStart"/>
            <w:r w:rsidRPr="005C1CAA">
              <w:rPr>
                <w:rFonts w:ascii="SutonnyMJ" w:hAnsi="SutonnyMJ" w:cs="SutonnyMJ"/>
                <w:color w:val="000000"/>
                <w:sz w:val="18"/>
                <w:szCs w:val="18"/>
              </w:rPr>
              <w:t>wK‡kviMÄ</w:t>
            </w:r>
            <w:proofErr w:type="spellEnd"/>
          </w:p>
        </w:tc>
        <w:tc>
          <w:tcPr>
            <w:tcW w:w="4000" w:type="dxa"/>
            <w:tcBorders>
              <w:top w:val="nil"/>
              <w:left w:val="nil"/>
              <w:bottom w:val="single" w:sz="4" w:space="0" w:color="auto"/>
              <w:right w:val="single" w:sz="4" w:space="0" w:color="auto"/>
            </w:tcBorders>
            <w:shd w:val="clear" w:color="auto" w:fill="auto"/>
            <w:noWrap/>
            <w:vAlign w:val="bottom"/>
            <w:hideMark/>
          </w:tcPr>
          <w:p w14:paraId="66490D9E" w14:textId="77777777" w:rsidR="00CE6556" w:rsidRPr="005C1CAA" w:rsidRDefault="00CE6556" w:rsidP="0032475A">
            <w:pPr>
              <w:spacing w:after="120"/>
              <w:jc w:val="both"/>
              <w:rPr>
                <w:rFonts w:ascii="Calibri" w:hAnsi="Calibri" w:cs="Calibri"/>
                <w:color w:val="000000"/>
                <w:sz w:val="18"/>
                <w:szCs w:val="18"/>
              </w:rPr>
            </w:pPr>
            <w:r w:rsidRPr="005C1CAA">
              <w:rPr>
                <w:rFonts w:ascii="Calibri" w:hAnsi="Calibri" w:cs="Calibri"/>
                <w:color w:val="000000"/>
                <w:sz w:val="18"/>
                <w:szCs w:val="18"/>
              </w:rPr>
              <w:t> </w:t>
            </w:r>
          </w:p>
        </w:tc>
      </w:tr>
    </w:tbl>
    <w:p w14:paraId="629ECE47" w14:textId="77777777" w:rsidR="00CE6556" w:rsidRPr="00022EFA" w:rsidRDefault="00CE6556" w:rsidP="0032475A">
      <w:pPr>
        <w:spacing w:after="120"/>
        <w:jc w:val="both"/>
        <w:rPr>
          <w:rFonts w:cs="Arial"/>
          <w:b/>
          <w:sz w:val="22"/>
          <w:szCs w:val="22"/>
        </w:rPr>
      </w:pPr>
    </w:p>
    <w:p w14:paraId="04C1BEB3" w14:textId="77777777" w:rsidR="00022EFA" w:rsidRDefault="00022EFA" w:rsidP="0032475A">
      <w:pPr>
        <w:spacing w:after="120"/>
        <w:jc w:val="both"/>
        <w:rPr>
          <w:rFonts w:cs="Arial"/>
          <w:b/>
          <w:sz w:val="22"/>
          <w:szCs w:val="22"/>
        </w:rPr>
      </w:pPr>
    </w:p>
    <w:p w14:paraId="26E55C12" w14:textId="7B402819" w:rsidR="00433A70" w:rsidRPr="00C805C4" w:rsidRDefault="00433A70" w:rsidP="0032475A">
      <w:pPr>
        <w:spacing w:after="120"/>
        <w:jc w:val="both"/>
        <w:rPr>
          <w:rFonts w:cs="Arial"/>
          <w:b/>
          <w:sz w:val="22"/>
          <w:szCs w:val="22"/>
        </w:rPr>
      </w:pPr>
      <w:r>
        <w:rPr>
          <w:rFonts w:cs="Arial"/>
          <w:b/>
          <w:sz w:val="22"/>
          <w:szCs w:val="22"/>
        </w:rPr>
        <w:t xml:space="preserve">Annex-2 (Geographic Location of </w:t>
      </w:r>
      <w:r w:rsidR="009D51F5">
        <w:rPr>
          <w:rFonts w:cs="Arial"/>
          <w:b/>
          <w:sz w:val="22"/>
          <w:szCs w:val="22"/>
        </w:rPr>
        <w:t xml:space="preserve">Socially Disadvantaged </w:t>
      </w:r>
      <w:r>
        <w:rPr>
          <w:rFonts w:cs="Arial"/>
          <w:b/>
          <w:sz w:val="22"/>
          <w:szCs w:val="22"/>
        </w:rPr>
        <w:t>Groups)</w:t>
      </w:r>
    </w:p>
    <w:tbl>
      <w:tblPr>
        <w:tblStyle w:val="PlainTable1"/>
        <w:tblW w:w="5000" w:type="pct"/>
        <w:tblLook w:val="04A0" w:firstRow="1" w:lastRow="0" w:firstColumn="1" w:lastColumn="0" w:noHBand="0" w:noVBand="1"/>
      </w:tblPr>
      <w:tblGrid>
        <w:gridCol w:w="697"/>
        <w:gridCol w:w="3905"/>
        <w:gridCol w:w="5468"/>
      </w:tblGrid>
      <w:tr w:rsidR="00A91B4E" w:rsidRPr="00945BD3" w14:paraId="64240B2E" w14:textId="77777777" w:rsidTr="00E97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09EB3439" w14:textId="29BC019D" w:rsidR="00A91B4E" w:rsidRPr="00945BD3" w:rsidRDefault="00A91B4E" w:rsidP="0032475A">
            <w:pPr>
              <w:spacing w:after="120"/>
              <w:jc w:val="both"/>
              <w:rPr>
                <w:rFonts w:cs="Arial"/>
                <w:color w:val="000000" w:themeColor="text1"/>
                <w:sz w:val="20"/>
              </w:rPr>
            </w:pPr>
            <w:r>
              <w:rPr>
                <w:rFonts w:cs="Arial"/>
                <w:color w:val="000000" w:themeColor="text1"/>
                <w:sz w:val="20"/>
              </w:rPr>
              <w:t>SL</w:t>
            </w:r>
          </w:p>
        </w:tc>
        <w:tc>
          <w:tcPr>
            <w:tcW w:w="1939" w:type="pct"/>
            <w:hideMark/>
          </w:tcPr>
          <w:p w14:paraId="4809E725" w14:textId="7552F0C2" w:rsidR="00A91B4E" w:rsidRPr="00945BD3" w:rsidRDefault="00A91B4E" w:rsidP="0032475A">
            <w:pPr>
              <w:spacing w:after="120"/>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945BD3">
              <w:rPr>
                <w:rFonts w:cs="Arial"/>
                <w:bCs w:val="0"/>
                <w:color w:val="000000" w:themeColor="text1"/>
                <w:sz w:val="20"/>
              </w:rPr>
              <w:t>Location</w:t>
            </w:r>
          </w:p>
        </w:tc>
        <w:tc>
          <w:tcPr>
            <w:tcW w:w="2714" w:type="pct"/>
            <w:hideMark/>
          </w:tcPr>
          <w:p w14:paraId="3EF550A8" w14:textId="77777777" w:rsidR="00A91B4E" w:rsidRPr="00945BD3" w:rsidRDefault="00A91B4E" w:rsidP="0032475A">
            <w:pPr>
              <w:spacing w:after="120"/>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945BD3">
              <w:rPr>
                <w:rFonts w:cs="Arial"/>
                <w:bCs w:val="0"/>
                <w:color w:val="000000" w:themeColor="text1"/>
                <w:sz w:val="20"/>
              </w:rPr>
              <w:t>Children group</w:t>
            </w:r>
          </w:p>
        </w:tc>
      </w:tr>
      <w:tr w:rsidR="00A91B4E" w:rsidRPr="00945BD3" w14:paraId="480C0653" w14:textId="77777777" w:rsidTr="00E97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52884855"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55CDCEDB" w14:textId="1F3F17FF"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Sathkhira</w:t>
            </w:r>
            <w:proofErr w:type="spellEnd"/>
            <w:r w:rsidRPr="00945BD3">
              <w:rPr>
                <w:rFonts w:cs="Arial"/>
                <w:color w:val="000000" w:themeColor="text1"/>
                <w:sz w:val="20"/>
              </w:rPr>
              <w:t xml:space="preserve"> </w:t>
            </w:r>
          </w:p>
        </w:tc>
        <w:tc>
          <w:tcPr>
            <w:tcW w:w="2714" w:type="pct"/>
            <w:hideMark/>
          </w:tcPr>
          <w:p w14:paraId="53859E05"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highlight w:val="yellow"/>
              </w:rPr>
            </w:pPr>
            <w:r w:rsidRPr="00945BD3">
              <w:rPr>
                <w:rFonts w:cs="Arial"/>
                <w:color w:val="000000" w:themeColor="text1"/>
                <w:sz w:val="20"/>
              </w:rPr>
              <w:t>Ayla effected  fishing community</w:t>
            </w:r>
          </w:p>
        </w:tc>
      </w:tr>
      <w:tr w:rsidR="00A91B4E" w:rsidRPr="00945BD3" w14:paraId="5B245BED" w14:textId="77777777" w:rsidTr="00E97D22">
        <w:tc>
          <w:tcPr>
            <w:cnfStyle w:val="001000000000" w:firstRow="0" w:lastRow="0" w:firstColumn="1" w:lastColumn="0" w:oddVBand="0" w:evenVBand="0" w:oddHBand="0" w:evenHBand="0" w:firstRowFirstColumn="0" w:firstRowLastColumn="0" w:lastRowFirstColumn="0" w:lastRowLastColumn="0"/>
            <w:tcW w:w="346" w:type="pct"/>
          </w:tcPr>
          <w:p w14:paraId="655002F1"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105B7632" w14:textId="514BD5A5"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Khulna</w:t>
            </w:r>
          </w:p>
        </w:tc>
        <w:tc>
          <w:tcPr>
            <w:tcW w:w="2714" w:type="pct"/>
            <w:hideMark/>
          </w:tcPr>
          <w:p w14:paraId="1FD2200D"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Children of honey collector families</w:t>
            </w:r>
          </w:p>
        </w:tc>
      </w:tr>
      <w:tr w:rsidR="00A91B4E" w:rsidRPr="00945BD3" w14:paraId="71364D65" w14:textId="77777777" w:rsidTr="00E97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5C87933D"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1CE77EB2" w14:textId="498DB5E3"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r w:rsidRPr="00945BD3">
              <w:rPr>
                <w:rFonts w:cs="Arial"/>
                <w:color w:val="000000" w:themeColor="text1"/>
                <w:sz w:val="20"/>
              </w:rPr>
              <w:t>Jessore</w:t>
            </w:r>
          </w:p>
        </w:tc>
        <w:tc>
          <w:tcPr>
            <w:tcW w:w="2714" w:type="pct"/>
            <w:hideMark/>
          </w:tcPr>
          <w:p w14:paraId="77F44635"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 xml:space="preserve">Dalit minorities </w:t>
            </w:r>
          </w:p>
        </w:tc>
      </w:tr>
      <w:tr w:rsidR="00A91B4E" w:rsidRPr="00945BD3" w14:paraId="71F7B3AB" w14:textId="77777777" w:rsidTr="00E97D22">
        <w:tc>
          <w:tcPr>
            <w:cnfStyle w:val="001000000000" w:firstRow="0" w:lastRow="0" w:firstColumn="1" w:lastColumn="0" w:oddVBand="0" w:evenVBand="0" w:oddHBand="0" w:evenHBand="0" w:firstRowFirstColumn="0" w:firstRowLastColumn="0" w:lastRowFirstColumn="0" w:lastRowLastColumn="0"/>
            <w:tcW w:w="346" w:type="pct"/>
          </w:tcPr>
          <w:p w14:paraId="23D69EB9"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4B441C7E" w14:textId="582879D4"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Kurigram</w:t>
            </w:r>
          </w:p>
        </w:tc>
        <w:tc>
          <w:tcPr>
            <w:tcW w:w="2714" w:type="pct"/>
            <w:hideMark/>
          </w:tcPr>
          <w:p w14:paraId="0F05F0E8"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 xml:space="preserve">Children in river island </w:t>
            </w:r>
          </w:p>
        </w:tc>
      </w:tr>
      <w:tr w:rsidR="00A91B4E" w:rsidRPr="00945BD3" w14:paraId="7461C27F" w14:textId="77777777" w:rsidTr="00E97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71BE4CF7"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46B49A96" w14:textId="7B93D77A"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Rajbari</w:t>
            </w:r>
            <w:proofErr w:type="spellEnd"/>
          </w:p>
        </w:tc>
        <w:tc>
          <w:tcPr>
            <w:tcW w:w="2714" w:type="pct"/>
            <w:hideMark/>
          </w:tcPr>
          <w:p w14:paraId="199B42E3"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Children in brothel</w:t>
            </w:r>
          </w:p>
        </w:tc>
      </w:tr>
      <w:tr w:rsidR="00A91B4E" w:rsidRPr="00945BD3" w14:paraId="3DA119FD" w14:textId="77777777" w:rsidTr="00E97D22">
        <w:trPr>
          <w:trHeight w:val="40"/>
        </w:trPr>
        <w:tc>
          <w:tcPr>
            <w:cnfStyle w:val="001000000000" w:firstRow="0" w:lastRow="0" w:firstColumn="1" w:lastColumn="0" w:oddVBand="0" w:evenVBand="0" w:oddHBand="0" w:evenHBand="0" w:firstRowFirstColumn="0" w:firstRowLastColumn="0" w:lastRowFirstColumn="0" w:lastRowLastColumn="0"/>
            <w:tcW w:w="346" w:type="pct"/>
          </w:tcPr>
          <w:p w14:paraId="69FFDDCF"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656F7FA4" w14:textId="2C9BA46E"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Sylhet</w:t>
            </w:r>
          </w:p>
        </w:tc>
        <w:tc>
          <w:tcPr>
            <w:tcW w:w="2714" w:type="pct"/>
            <w:hideMark/>
          </w:tcPr>
          <w:p w14:paraId="01809A03"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Children in tea garden</w:t>
            </w:r>
          </w:p>
        </w:tc>
      </w:tr>
      <w:tr w:rsidR="00A91B4E" w:rsidRPr="00945BD3" w14:paraId="3168BE80" w14:textId="77777777" w:rsidTr="00E97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04504954"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686EE1E4" w14:textId="17ED43D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Moulovibazar</w:t>
            </w:r>
            <w:proofErr w:type="spellEnd"/>
          </w:p>
        </w:tc>
        <w:tc>
          <w:tcPr>
            <w:tcW w:w="2714" w:type="pct"/>
            <w:hideMark/>
          </w:tcPr>
          <w:p w14:paraId="00DCCB1D"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plan land</w:t>
            </w:r>
          </w:p>
        </w:tc>
      </w:tr>
      <w:tr w:rsidR="00A91B4E" w:rsidRPr="00945BD3" w14:paraId="7E3D74F1" w14:textId="77777777" w:rsidTr="00E97D22">
        <w:tc>
          <w:tcPr>
            <w:cnfStyle w:val="001000000000" w:firstRow="0" w:lastRow="0" w:firstColumn="1" w:lastColumn="0" w:oddVBand="0" w:evenVBand="0" w:oddHBand="0" w:evenHBand="0" w:firstRowFirstColumn="0" w:firstRowLastColumn="0" w:lastRowFirstColumn="0" w:lastRowLastColumn="0"/>
            <w:tcW w:w="346" w:type="pct"/>
          </w:tcPr>
          <w:p w14:paraId="54ED0F05"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1A60F95D" w14:textId="1719D42A"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Sirajgonj</w:t>
            </w:r>
            <w:proofErr w:type="spellEnd"/>
          </w:p>
        </w:tc>
        <w:tc>
          <w:tcPr>
            <w:tcW w:w="2714" w:type="pct"/>
            <w:hideMark/>
          </w:tcPr>
          <w:p w14:paraId="154B20FE"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plan land</w:t>
            </w:r>
          </w:p>
        </w:tc>
      </w:tr>
      <w:tr w:rsidR="00A91B4E" w:rsidRPr="00945BD3" w14:paraId="2F7984D2" w14:textId="77777777" w:rsidTr="00E97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tcPr>
          <w:p w14:paraId="5A50548D"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16BC40BF" w14:textId="256622C3"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r w:rsidRPr="00945BD3">
              <w:rPr>
                <w:rFonts w:cs="Arial"/>
                <w:color w:val="000000" w:themeColor="text1"/>
                <w:sz w:val="20"/>
              </w:rPr>
              <w:t>Dhaka</w:t>
            </w:r>
          </w:p>
        </w:tc>
        <w:tc>
          <w:tcPr>
            <w:tcW w:w="2714" w:type="pct"/>
            <w:hideMark/>
          </w:tcPr>
          <w:p w14:paraId="4F0C8C91"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 xml:space="preserve">Child Domestic worker </w:t>
            </w:r>
          </w:p>
        </w:tc>
      </w:tr>
      <w:tr w:rsidR="00A91B4E" w:rsidRPr="00945BD3" w14:paraId="0E087522" w14:textId="77777777" w:rsidTr="00E97D22">
        <w:tc>
          <w:tcPr>
            <w:cnfStyle w:val="001000000000" w:firstRow="0" w:lastRow="0" w:firstColumn="1" w:lastColumn="0" w:oddVBand="0" w:evenVBand="0" w:oddHBand="0" w:evenHBand="0" w:firstRowFirstColumn="0" w:firstRowLastColumn="0" w:lastRowFirstColumn="0" w:lastRowLastColumn="0"/>
            <w:tcW w:w="346" w:type="pct"/>
          </w:tcPr>
          <w:p w14:paraId="667726B2"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63E94693" w14:textId="56C88A86"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Barguna</w:t>
            </w:r>
          </w:p>
        </w:tc>
        <w:tc>
          <w:tcPr>
            <w:tcW w:w="2714" w:type="pct"/>
            <w:hideMark/>
          </w:tcPr>
          <w:p w14:paraId="074570E3"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Disaster affected children</w:t>
            </w:r>
          </w:p>
        </w:tc>
      </w:tr>
      <w:tr w:rsidR="00A91B4E" w:rsidRPr="00945BD3" w14:paraId="69A5AF11" w14:textId="77777777" w:rsidTr="00E97D2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6" w:type="pct"/>
          </w:tcPr>
          <w:p w14:paraId="1E2825F0"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75824375" w14:textId="041469B6"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Khagrachari</w:t>
            </w:r>
            <w:proofErr w:type="spellEnd"/>
          </w:p>
        </w:tc>
        <w:tc>
          <w:tcPr>
            <w:tcW w:w="2714" w:type="pct"/>
            <w:hideMark/>
          </w:tcPr>
          <w:p w14:paraId="2162E2DB"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hill tract</w:t>
            </w:r>
          </w:p>
        </w:tc>
      </w:tr>
      <w:tr w:rsidR="00A91B4E" w:rsidRPr="00945BD3" w14:paraId="0CDE6A2C" w14:textId="77777777" w:rsidTr="00E97D22">
        <w:trPr>
          <w:trHeight w:val="233"/>
        </w:trPr>
        <w:tc>
          <w:tcPr>
            <w:cnfStyle w:val="001000000000" w:firstRow="0" w:lastRow="0" w:firstColumn="1" w:lastColumn="0" w:oddVBand="0" w:evenVBand="0" w:oddHBand="0" w:evenHBand="0" w:firstRowFirstColumn="0" w:firstRowLastColumn="0" w:lastRowFirstColumn="0" w:lastRowLastColumn="0"/>
            <w:tcW w:w="346" w:type="pct"/>
          </w:tcPr>
          <w:p w14:paraId="24475381"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143A1245" w14:textId="05443238"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Rangamati</w:t>
            </w:r>
          </w:p>
        </w:tc>
        <w:tc>
          <w:tcPr>
            <w:tcW w:w="2714" w:type="pct"/>
            <w:hideMark/>
          </w:tcPr>
          <w:p w14:paraId="12DB948C"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hill tract</w:t>
            </w:r>
          </w:p>
        </w:tc>
      </w:tr>
      <w:tr w:rsidR="00A91B4E" w:rsidRPr="00945BD3" w14:paraId="3D3C812E" w14:textId="77777777" w:rsidTr="00E97D2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46" w:type="pct"/>
          </w:tcPr>
          <w:p w14:paraId="4BF6E2F4"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4B9BCD03" w14:textId="5F5B4870"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Bandarban</w:t>
            </w:r>
            <w:proofErr w:type="spellEnd"/>
          </w:p>
        </w:tc>
        <w:tc>
          <w:tcPr>
            <w:tcW w:w="2714" w:type="pct"/>
            <w:hideMark/>
          </w:tcPr>
          <w:p w14:paraId="3314BA51"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hill tract</w:t>
            </w:r>
          </w:p>
        </w:tc>
      </w:tr>
      <w:tr w:rsidR="00A91B4E" w:rsidRPr="00945BD3" w14:paraId="314A41CF" w14:textId="77777777" w:rsidTr="00E97D22">
        <w:trPr>
          <w:trHeight w:val="251"/>
        </w:trPr>
        <w:tc>
          <w:tcPr>
            <w:cnfStyle w:val="001000000000" w:firstRow="0" w:lastRow="0" w:firstColumn="1" w:lastColumn="0" w:oddVBand="0" w:evenVBand="0" w:oddHBand="0" w:evenHBand="0" w:firstRowFirstColumn="0" w:firstRowLastColumn="0" w:lastRowFirstColumn="0" w:lastRowLastColumn="0"/>
            <w:tcW w:w="346" w:type="pct"/>
          </w:tcPr>
          <w:p w14:paraId="5983143A"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55348DB0" w14:textId="596D848E"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Cox’s Bazar</w:t>
            </w:r>
          </w:p>
        </w:tc>
        <w:tc>
          <w:tcPr>
            <w:tcW w:w="2714" w:type="pct"/>
            <w:hideMark/>
          </w:tcPr>
          <w:p w14:paraId="5C2C79D2"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Working children at sea beach and tourist area</w:t>
            </w:r>
          </w:p>
        </w:tc>
      </w:tr>
      <w:tr w:rsidR="00A91B4E" w:rsidRPr="00945BD3" w14:paraId="163B28DA" w14:textId="77777777" w:rsidTr="00E97D2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6" w:type="pct"/>
          </w:tcPr>
          <w:p w14:paraId="1D7E3A35"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08CB77D9" w14:textId="14ABCA5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proofErr w:type="spellStart"/>
            <w:r w:rsidRPr="00945BD3">
              <w:rPr>
                <w:rFonts w:cs="Arial"/>
                <w:color w:val="000000" w:themeColor="text1"/>
                <w:sz w:val="20"/>
              </w:rPr>
              <w:t>Sunamganj</w:t>
            </w:r>
            <w:proofErr w:type="spellEnd"/>
          </w:p>
        </w:tc>
        <w:tc>
          <w:tcPr>
            <w:tcW w:w="2714" w:type="pct"/>
            <w:hideMark/>
          </w:tcPr>
          <w:p w14:paraId="00C1648D" w14:textId="77777777" w:rsidR="00A91B4E" w:rsidRPr="00945BD3" w:rsidRDefault="00A91B4E" w:rsidP="0032475A">
            <w:pPr>
              <w:spacing w:after="12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roofErr w:type="spellStart"/>
            <w:r w:rsidRPr="00945BD3">
              <w:rPr>
                <w:rFonts w:cs="Arial"/>
                <w:color w:val="000000" w:themeColor="text1"/>
                <w:sz w:val="20"/>
              </w:rPr>
              <w:t>Hazong</w:t>
            </w:r>
            <w:proofErr w:type="spellEnd"/>
            <w:r w:rsidRPr="00945BD3">
              <w:rPr>
                <w:rFonts w:cs="Arial"/>
                <w:color w:val="000000" w:themeColor="text1"/>
                <w:sz w:val="20"/>
              </w:rPr>
              <w:t xml:space="preserve"> community (Children living in </w:t>
            </w:r>
            <w:proofErr w:type="spellStart"/>
            <w:r w:rsidRPr="00945BD3">
              <w:rPr>
                <w:rFonts w:cs="Arial"/>
                <w:color w:val="000000" w:themeColor="text1"/>
                <w:sz w:val="20"/>
              </w:rPr>
              <w:t>Haor</w:t>
            </w:r>
            <w:proofErr w:type="spellEnd"/>
            <w:r w:rsidRPr="00945BD3">
              <w:rPr>
                <w:rFonts w:cs="Arial"/>
                <w:color w:val="000000" w:themeColor="text1"/>
                <w:sz w:val="20"/>
              </w:rPr>
              <w:t xml:space="preserve"> area)</w:t>
            </w:r>
          </w:p>
        </w:tc>
      </w:tr>
      <w:tr w:rsidR="00A91B4E" w:rsidRPr="00945BD3" w14:paraId="74FBBBC2" w14:textId="77777777" w:rsidTr="00E97D22">
        <w:trPr>
          <w:trHeight w:val="260"/>
        </w:trPr>
        <w:tc>
          <w:tcPr>
            <w:cnfStyle w:val="001000000000" w:firstRow="0" w:lastRow="0" w:firstColumn="1" w:lastColumn="0" w:oddVBand="0" w:evenVBand="0" w:oddHBand="0" w:evenHBand="0" w:firstRowFirstColumn="0" w:firstRowLastColumn="0" w:lastRowFirstColumn="0" w:lastRowLastColumn="0"/>
            <w:tcW w:w="346" w:type="pct"/>
          </w:tcPr>
          <w:p w14:paraId="240A31C9" w14:textId="77777777" w:rsidR="00A91B4E" w:rsidRPr="00E97D22" w:rsidRDefault="00A91B4E" w:rsidP="0032475A">
            <w:pPr>
              <w:pStyle w:val="ListParagraph"/>
              <w:numPr>
                <w:ilvl w:val="0"/>
                <w:numId w:val="40"/>
              </w:numPr>
              <w:spacing w:after="120" w:line="240" w:lineRule="auto"/>
              <w:jc w:val="both"/>
              <w:rPr>
                <w:rFonts w:cs="Arial"/>
                <w:color w:val="000000" w:themeColor="text1"/>
                <w:sz w:val="20"/>
              </w:rPr>
            </w:pPr>
          </w:p>
        </w:tc>
        <w:tc>
          <w:tcPr>
            <w:tcW w:w="1939" w:type="pct"/>
            <w:hideMark/>
          </w:tcPr>
          <w:p w14:paraId="769AEC70" w14:textId="0E8BCB7D"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b/>
                <w:color w:val="000000" w:themeColor="text1"/>
                <w:sz w:val="20"/>
              </w:rPr>
            </w:pPr>
            <w:r w:rsidRPr="00945BD3">
              <w:rPr>
                <w:rFonts w:cs="Arial"/>
                <w:color w:val="000000" w:themeColor="text1"/>
                <w:sz w:val="20"/>
              </w:rPr>
              <w:t>Dinajpur</w:t>
            </w:r>
          </w:p>
        </w:tc>
        <w:tc>
          <w:tcPr>
            <w:tcW w:w="2714" w:type="pct"/>
            <w:hideMark/>
          </w:tcPr>
          <w:p w14:paraId="306D87B3" w14:textId="77777777" w:rsidR="00A91B4E" w:rsidRPr="00945BD3" w:rsidRDefault="00A91B4E" w:rsidP="0032475A">
            <w:pPr>
              <w:spacing w:after="120"/>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945BD3">
              <w:rPr>
                <w:rFonts w:cs="Arial"/>
                <w:color w:val="000000" w:themeColor="text1"/>
                <w:sz w:val="20"/>
              </w:rPr>
              <w:t>Ethnic minority in plain land</w:t>
            </w:r>
          </w:p>
        </w:tc>
      </w:tr>
    </w:tbl>
    <w:p w14:paraId="63588F75" w14:textId="77777777" w:rsidR="00433A70" w:rsidRDefault="00433A70" w:rsidP="0032475A">
      <w:pPr>
        <w:spacing w:after="120"/>
        <w:jc w:val="both"/>
        <w:rPr>
          <w:rFonts w:cs="Arial"/>
          <w:b/>
          <w:sz w:val="22"/>
          <w:szCs w:val="22"/>
        </w:rPr>
      </w:pPr>
    </w:p>
    <w:p w14:paraId="1DEF7BFB" w14:textId="4C88D92F" w:rsidR="00433A70" w:rsidRDefault="00433A70" w:rsidP="0032475A">
      <w:pPr>
        <w:spacing w:after="120"/>
        <w:jc w:val="both"/>
        <w:rPr>
          <w:rFonts w:cs="Arial"/>
          <w:b/>
          <w:sz w:val="22"/>
          <w:szCs w:val="22"/>
        </w:rPr>
      </w:pPr>
    </w:p>
    <w:p w14:paraId="3900B199" w14:textId="3BE064CC" w:rsidR="00433A70" w:rsidRDefault="00A460C4" w:rsidP="0032475A">
      <w:pPr>
        <w:spacing w:after="120"/>
        <w:jc w:val="both"/>
        <w:rPr>
          <w:rFonts w:cs="Arial"/>
          <w:b/>
          <w:sz w:val="22"/>
          <w:szCs w:val="22"/>
        </w:rPr>
      </w:pPr>
      <w:r>
        <w:rPr>
          <w:rFonts w:cs="Arial"/>
          <w:b/>
          <w:sz w:val="22"/>
          <w:szCs w:val="22"/>
        </w:rPr>
        <w:t>Annex-3</w:t>
      </w:r>
    </w:p>
    <w:p w14:paraId="2A87C1D3" w14:textId="352392B8" w:rsidR="00A460C4" w:rsidRDefault="00A460C4" w:rsidP="0032475A">
      <w:pPr>
        <w:spacing w:after="120"/>
        <w:jc w:val="both"/>
        <w:rPr>
          <w:rFonts w:cs="Arial"/>
          <w:b/>
          <w:sz w:val="22"/>
          <w:szCs w:val="22"/>
        </w:rPr>
      </w:pPr>
    </w:p>
    <w:p w14:paraId="62F7A4D9" w14:textId="77777777" w:rsidR="00A460C4" w:rsidRPr="00A27B93" w:rsidRDefault="00A460C4" w:rsidP="0032475A">
      <w:pPr>
        <w:spacing w:after="120"/>
        <w:jc w:val="both"/>
        <w:rPr>
          <w:rFonts w:cs="Arial"/>
          <w:sz w:val="22"/>
          <w:szCs w:val="22"/>
          <w:lang w:val="en-GB" w:eastAsia="en-GB"/>
        </w:rPr>
      </w:pPr>
      <w:r w:rsidRPr="00A27B93">
        <w:rPr>
          <w:rFonts w:cs="Arial"/>
          <w:sz w:val="22"/>
          <w:szCs w:val="22"/>
          <w:lang w:val="en-GB" w:eastAsia="en-GB"/>
        </w:rPr>
        <w:t>The report should have the following structure:</w:t>
      </w:r>
    </w:p>
    <w:p w14:paraId="517BFF8F"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Title page</w:t>
      </w:r>
    </w:p>
    <w:p w14:paraId="1D07EBEA"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Acknowledgement</w:t>
      </w:r>
    </w:p>
    <w:p w14:paraId="53F2371D"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Table of contents</w:t>
      </w:r>
    </w:p>
    <w:p w14:paraId="0E393BD7"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Acronyms/Glossary</w:t>
      </w:r>
    </w:p>
    <w:p w14:paraId="44B95496"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Executive summary</w:t>
      </w:r>
    </w:p>
    <w:p w14:paraId="14EEE226"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Introduction and Background</w:t>
      </w:r>
    </w:p>
    <w:p w14:paraId="2B66959C"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Methodology</w:t>
      </w:r>
      <w:r w:rsidRPr="00A27B93">
        <w:rPr>
          <w:rFonts w:cs="Arial"/>
          <w:sz w:val="22"/>
          <w:szCs w:val="22"/>
          <w:lang w:val="en-GB" w:eastAsia="en-GB"/>
        </w:rPr>
        <w:t xml:space="preserve"> </w:t>
      </w:r>
    </w:p>
    <w:p w14:paraId="1986584B"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 xml:space="preserve">Findings (it should be organised thematically in the analysis) </w:t>
      </w:r>
    </w:p>
    <w:p w14:paraId="51F5E7D2"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 xml:space="preserve">Discussion and conclusions </w:t>
      </w:r>
    </w:p>
    <w:p w14:paraId="61CB546E"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 xml:space="preserve">Recommendations   </w:t>
      </w:r>
    </w:p>
    <w:p w14:paraId="5072E470"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 xml:space="preserve">References </w:t>
      </w:r>
    </w:p>
    <w:p w14:paraId="62B28CC7" w14:textId="77777777" w:rsidR="00A460C4" w:rsidRPr="00A27B93" w:rsidRDefault="00A460C4" w:rsidP="0032475A">
      <w:pPr>
        <w:numPr>
          <w:ilvl w:val="0"/>
          <w:numId w:val="24"/>
        </w:numPr>
        <w:spacing w:after="120"/>
        <w:jc w:val="both"/>
        <w:rPr>
          <w:rFonts w:cs="Arial"/>
          <w:sz w:val="22"/>
          <w:szCs w:val="22"/>
          <w:lang w:val="en-GB" w:eastAsia="en-GB"/>
        </w:rPr>
      </w:pPr>
      <w:r w:rsidRPr="00A27B93">
        <w:rPr>
          <w:rFonts w:cs="Arial"/>
          <w:bCs/>
          <w:sz w:val="22"/>
          <w:szCs w:val="22"/>
          <w:lang w:val="en-GB" w:eastAsia="en-GB"/>
        </w:rPr>
        <w:t>Annex</w:t>
      </w:r>
      <w:r>
        <w:rPr>
          <w:rFonts w:cs="Arial"/>
          <w:bCs/>
          <w:sz w:val="22"/>
          <w:szCs w:val="22"/>
          <w:lang w:val="en-GB" w:eastAsia="en-GB"/>
        </w:rPr>
        <w:t>ur</w:t>
      </w:r>
      <w:r w:rsidRPr="00A27B93">
        <w:rPr>
          <w:rFonts w:cs="Arial"/>
          <w:bCs/>
          <w:sz w:val="22"/>
          <w:szCs w:val="22"/>
          <w:lang w:val="en-GB" w:eastAsia="en-GB"/>
        </w:rPr>
        <w:t>es</w:t>
      </w:r>
    </w:p>
    <w:p w14:paraId="30C0793B" w14:textId="77777777" w:rsidR="00A460C4" w:rsidRDefault="00A460C4" w:rsidP="0032475A">
      <w:pPr>
        <w:spacing w:after="120"/>
        <w:jc w:val="both"/>
        <w:rPr>
          <w:rFonts w:cs="Arial"/>
          <w:b/>
          <w:sz w:val="22"/>
          <w:szCs w:val="22"/>
        </w:rPr>
      </w:pPr>
    </w:p>
    <w:p w14:paraId="1CEC4084" w14:textId="5B443DF5" w:rsidR="00433A70" w:rsidRDefault="00433A70" w:rsidP="0032475A">
      <w:pPr>
        <w:spacing w:after="120"/>
        <w:jc w:val="both"/>
        <w:rPr>
          <w:rFonts w:cs="Arial"/>
          <w:b/>
          <w:sz w:val="22"/>
          <w:szCs w:val="22"/>
        </w:rPr>
      </w:pPr>
    </w:p>
    <w:p w14:paraId="6409BD96" w14:textId="498F2875" w:rsidR="00433A70" w:rsidRDefault="00433A70" w:rsidP="0032475A">
      <w:pPr>
        <w:spacing w:after="120"/>
        <w:jc w:val="both"/>
        <w:rPr>
          <w:rFonts w:cs="Arial"/>
          <w:b/>
          <w:sz w:val="22"/>
          <w:szCs w:val="22"/>
        </w:rPr>
      </w:pPr>
    </w:p>
    <w:p w14:paraId="14795538" w14:textId="2051B7AA" w:rsidR="00BD1A2B" w:rsidRDefault="00BD1A2B" w:rsidP="0032475A">
      <w:pPr>
        <w:spacing w:after="120"/>
        <w:jc w:val="both"/>
        <w:rPr>
          <w:rFonts w:cs="Arial"/>
          <w:sz w:val="22"/>
          <w:szCs w:val="22"/>
        </w:rPr>
      </w:pPr>
      <w:r>
        <w:rPr>
          <w:rFonts w:cs="Arial"/>
          <w:sz w:val="22"/>
          <w:szCs w:val="22"/>
        </w:rPr>
        <w:lastRenderedPageBreak/>
        <w:t>Annex-</w:t>
      </w:r>
      <w:proofErr w:type="gramStart"/>
      <w:r>
        <w:rPr>
          <w:rFonts w:cs="Arial"/>
          <w:sz w:val="22"/>
          <w:szCs w:val="22"/>
        </w:rPr>
        <w:t>4 :</w:t>
      </w:r>
      <w:proofErr w:type="gramEnd"/>
      <w:r>
        <w:rPr>
          <w:rFonts w:cs="Arial"/>
          <w:sz w:val="22"/>
          <w:szCs w:val="22"/>
        </w:rPr>
        <w:t xml:space="preserve"> Name of CSO and their Location</w:t>
      </w:r>
    </w:p>
    <w:tbl>
      <w:tblPr>
        <w:tblStyle w:val="PlainTable1"/>
        <w:tblW w:w="5000" w:type="pct"/>
        <w:tblLook w:val="04A0" w:firstRow="1" w:lastRow="0" w:firstColumn="1" w:lastColumn="0" w:noHBand="0" w:noVBand="1"/>
      </w:tblPr>
      <w:tblGrid>
        <w:gridCol w:w="7484"/>
        <w:gridCol w:w="2586"/>
      </w:tblGrid>
      <w:tr w:rsidR="00C5570E" w:rsidRPr="00C5570E" w14:paraId="39F69AB7" w14:textId="77777777" w:rsidTr="006E3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EDAC2C5" w14:textId="77777777" w:rsidR="00BD1A2B" w:rsidRPr="00C5570E" w:rsidRDefault="00BD1A2B" w:rsidP="0032475A">
            <w:pPr>
              <w:spacing w:after="120"/>
              <w:jc w:val="both"/>
              <w:rPr>
                <w:b w:val="0"/>
                <w:color w:val="000000" w:themeColor="text1"/>
                <w:sz w:val="18"/>
                <w:szCs w:val="18"/>
              </w:rPr>
            </w:pPr>
            <w:r w:rsidRPr="00C5570E">
              <w:rPr>
                <w:b w:val="0"/>
                <w:bCs w:val="0"/>
                <w:color w:val="000000" w:themeColor="text1"/>
                <w:sz w:val="18"/>
                <w:szCs w:val="18"/>
              </w:rPr>
              <w:t>Name of CSO</w:t>
            </w:r>
          </w:p>
        </w:tc>
        <w:tc>
          <w:tcPr>
            <w:tcW w:w="1284" w:type="pct"/>
            <w:hideMark/>
          </w:tcPr>
          <w:p w14:paraId="496EC7DF" w14:textId="77777777" w:rsidR="00BD1A2B" w:rsidRPr="00C5570E" w:rsidRDefault="00BD1A2B" w:rsidP="0032475A">
            <w:pPr>
              <w:spacing w:after="120"/>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C5570E">
              <w:rPr>
                <w:b w:val="0"/>
                <w:bCs w:val="0"/>
                <w:color w:val="000000" w:themeColor="text1"/>
                <w:sz w:val="18"/>
                <w:szCs w:val="18"/>
              </w:rPr>
              <w:t>Location</w:t>
            </w:r>
          </w:p>
        </w:tc>
      </w:tr>
      <w:tr w:rsidR="00C5570E" w:rsidRPr="00C5570E" w14:paraId="3F47C842" w14:textId="77777777" w:rsidTr="006E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vMerge w:val="restart"/>
            <w:hideMark/>
          </w:tcPr>
          <w:p w14:paraId="449A3D1D" w14:textId="77777777" w:rsidR="00BD1A2B" w:rsidRPr="00C5570E" w:rsidRDefault="00BD1A2B" w:rsidP="0032475A">
            <w:pPr>
              <w:numPr>
                <w:ilvl w:val="0"/>
                <w:numId w:val="38"/>
              </w:numPr>
              <w:spacing w:after="120"/>
              <w:jc w:val="both"/>
              <w:rPr>
                <w:b w:val="0"/>
                <w:bCs w:val="0"/>
                <w:color w:val="000000" w:themeColor="text1"/>
                <w:sz w:val="18"/>
                <w:szCs w:val="18"/>
              </w:rPr>
            </w:pPr>
            <w:r w:rsidRPr="00C5570E">
              <w:rPr>
                <w:b w:val="0"/>
                <w:color w:val="000000" w:themeColor="text1"/>
                <w:sz w:val="18"/>
                <w:szCs w:val="18"/>
              </w:rPr>
              <w:t xml:space="preserve">PARRITRAN </w:t>
            </w:r>
          </w:p>
        </w:tc>
        <w:tc>
          <w:tcPr>
            <w:tcW w:w="1284" w:type="pct"/>
            <w:hideMark/>
          </w:tcPr>
          <w:p w14:paraId="6C276B2F"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Sathkhira</w:t>
            </w:r>
            <w:proofErr w:type="spellEnd"/>
            <w:r w:rsidRPr="00C5570E">
              <w:rPr>
                <w:color w:val="000000" w:themeColor="text1"/>
                <w:sz w:val="18"/>
                <w:szCs w:val="18"/>
              </w:rPr>
              <w:t xml:space="preserve"> </w:t>
            </w:r>
          </w:p>
        </w:tc>
      </w:tr>
      <w:tr w:rsidR="00C5570E" w:rsidRPr="00C5570E" w14:paraId="431174D2" w14:textId="77777777" w:rsidTr="006E371C">
        <w:tc>
          <w:tcPr>
            <w:cnfStyle w:val="001000000000" w:firstRow="0" w:lastRow="0" w:firstColumn="1" w:lastColumn="0" w:oddVBand="0" w:evenVBand="0" w:oddHBand="0" w:evenHBand="0" w:firstRowFirstColumn="0" w:firstRowLastColumn="0" w:lastRowFirstColumn="0" w:lastRowLastColumn="0"/>
            <w:tcW w:w="3716" w:type="pct"/>
            <w:vMerge/>
            <w:hideMark/>
          </w:tcPr>
          <w:p w14:paraId="3FDA7241" w14:textId="77777777" w:rsidR="00BD1A2B" w:rsidRPr="00C5570E" w:rsidRDefault="00BD1A2B" w:rsidP="0032475A">
            <w:pPr>
              <w:spacing w:after="120"/>
              <w:jc w:val="both"/>
              <w:rPr>
                <w:b w:val="0"/>
                <w:color w:val="000000" w:themeColor="text1"/>
                <w:sz w:val="18"/>
                <w:szCs w:val="18"/>
              </w:rPr>
            </w:pPr>
          </w:p>
        </w:tc>
        <w:tc>
          <w:tcPr>
            <w:tcW w:w="1284" w:type="pct"/>
            <w:hideMark/>
          </w:tcPr>
          <w:p w14:paraId="3A5DFF21"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Khulna</w:t>
            </w:r>
          </w:p>
        </w:tc>
      </w:tr>
      <w:tr w:rsidR="00C5570E" w:rsidRPr="00C5570E" w14:paraId="14AF15F7" w14:textId="77777777" w:rsidTr="006E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vMerge/>
            <w:hideMark/>
          </w:tcPr>
          <w:p w14:paraId="0FBB8258" w14:textId="77777777" w:rsidR="00BD1A2B" w:rsidRPr="00C5570E" w:rsidRDefault="00BD1A2B" w:rsidP="0032475A">
            <w:pPr>
              <w:spacing w:after="120"/>
              <w:jc w:val="both"/>
              <w:rPr>
                <w:b w:val="0"/>
                <w:color w:val="000000" w:themeColor="text1"/>
                <w:sz w:val="18"/>
                <w:szCs w:val="18"/>
              </w:rPr>
            </w:pPr>
          </w:p>
        </w:tc>
        <w:tc>
          <w:tcPr>
            <w:tcW w:w="1284" w:type="pct"/>
            <w:hideMark/>
          </w:tcPr>
          <w:p w14:paraId="27842C95"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5570E">
              <w:rPr>
                <w:color w:val="000000" w:themeColor="text1"/>
                <w:sz w:val="18"/>
                <w:szCs w:val="18"/>
              </w:rPr>
              <w:t>Jessore</w:t>
            </w:r>
          </w:p>
        </w:tc>
      </w:tr>
      <w:tr w:rsidR="00C5570E" w:rsidRPr="00C5570E" w14:paraId="5D33274E" w14:textId="77777777" w:rsidTr="006E371C">
        <w:tc>
          <w:tcPr>
            <w:cnfStyle w:val="001000000000" w:firstRow="0" w:lastRow="0" w:firstColumn="1" w:lastColumn="0" w:oddVBand="0" w:evenVBand="0" w:oddHBand="0" w:evenHBand="0" w:firstRowFirstColumn="0" w:firstRowLastColumn="0" w:lastRowFirstColumn="0" w:lastRowLastColumn="0"/>
            <w:tcW w:w="3716" w:type="pct"/>
            <w:hideMark/>
          </w:tcPr>
          <w:p w14:paraId="1BEA634C"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SOLIDERITY </w:t>
            </w:r>
          </w:p>
        </w:tc>
        <w:tc>
          <w:tcPr>
            <w:tcW w:w="1284" w:type="pct"/>
            <w:hideMark/>
          </w:tcPr>
          <w:p w14:paraId="09F027CA"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Kurigram</w:t>
            </w:r>
          </w:p>
        </w:tc>
      </w:tr>
      <w:tr w:rsidR="00C5570E" w:rsidRPr="00C5570E" w14:paraId="123B383A" w14:textId="77777777" w:rsidTr="006E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0E77BAA6" w14:textId="77777777" w:rsidR="00BD1A2B" w:rsidRPr="00C5570E" w:rsidRDefault="00BD1A2B" w:rsidP="0032475A">
            <w:pPr>
              <w:numPr>
                <w:ilvl w:val="0"/>
                <w:numId w:val="38"/>
              </w:numPr>
              <w:spacing w:after="120"/>
              <w:jc w:val="both"/>
              <w:rPr>
                <w:b w:val="0"/>
                <w:color w:val="000000" w:themeColor="text1"/>
                <w:sz w:val="18"/>
                <w:szCs w:val="18"/>
              </w:rPr>
            </w:pPr>
            <w:proofErr w:type="spellStart"/>
            <w:r w:rsidRPr="00C5570E">
              <w:rPr>
                <w:b w:val="0"/>
                <w:color w:val="000000" w:themeColor="text1"/>
                <w:sz w:val="18"/>
                <w:szCs w:val="18"/>
              </w:rPr>
              <w:t>Karmojibi</w:t>
            </w:r>
            <w:proofErr w:type="spellEnd"/>
            <w:r w:rsidRPr="00C5570E">
              <w:rPr>
                <w:b w:val="0"/>
                <w:color w:val="000000" w:themeColor="text1"/>
                <w:sz w:val="18"/>
                <w:szCs w:val="18"/>
              </w:rPr>
              <w:t xml:space="preserve"> </w:t>
            </w:r>
            <w:proofErr w:type="spellStart"/>
            <w:r w:rsidRPr="00C5570E">
              <w:rPr>
                <w:b w:val="0"/>
                <w:color w:val="000000" w:themeColor="text1"/>
                <w:sz w:val="18"/>
                <w:szCs w:val="18"/>
              </w:rPr>
              <w:t>Kallayan</w:t>
            </w:r>
            <w:proofErr w:type="spellEnd"/>
            <w:r w:rsidRPr="00C5570E">
              <w:rPr>
                <w:b w:val="0"/>
                <w:color w:val="000000" w:themeColor="text1"/>
                <w:sz w:val="18"/>
                <w:szCs w:val="18"/>
              </w:rPr>
              <w:t xml:space="preserve"> </w:t>
            </w:r>
            <w:proofErr w:type="spellStart"/>
            <w:r w:rsidRPr="00C5570E">
              <w:rPr>
                <w:b w:val="0"/>
                <w:color w:val="000000" w:themeColor="text1"/>
                <w:sz w:val="18"/>
                <w:szCs w:val="18"/>
              </w:rPr>
              <w:t>Sangstha</w:t>
            </w:r>
            <w:proofErr w:type="spellEnd"/>
            <w:r w:rsidRPr="00C5570E">
              <w:rPr>
                <w:b w:val="0"/>
                <w:color w:val="000000" w:themeColor="text1"/>
                <w:sz w:val="18"/>
                <w:szCs w:val="18"/>
              </w:rPr>
              <w:t xml:space="preserve"> (KKS) </w:t>
            </w:r>
          </w:p>
        </w:tc>
        <w:tc>
          <w:tcPr>
            <w:tcW w:w="1284" w:type="pct"/>
            <w:hideMark/>
          </w:tcPr>
          <w:p w14:paraId="22402795"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Rajbari</w:t>
            </w:r>
            <w:proofErr w:type="spellEnd"/>
          </w:p>
        </w:tc>
      </w:tr>
      <w:tr w:rsidR="00C5570E" w:rsidRPr="00C5570E" w14:paraId="61FACFD5" w14:textId="77777777" w:rsidTr="006E371C">
        <w:trPr>
          <w:trHeight w:val="40"/>
        </w:trPr>
        <w:tc>
          <w:tcPr>
            <w:cnfStyle w:val="001000000000" w:firstRow="0" w:lastRow="0" w:firstColumn="1" w:lastColumn="0" w:oddVBand="0" w:evenVBand="0" w:oddHBand="0" w:evenHBand="0" w:firstRowFirstColumn="0" w:firstRowLastColumn="0" w:lastRowFirstColumn="0" w:lastRowLastColumn="0"/>
            <w:tcW w:w="3716" w:type="pct"/>
            <w:hideMark/>
          </w:tcPr>
          <w:p w14:paraId="04E8CC49"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Reliant Women Development Organization (RWDO) </w:t>
            </w:r>
          </w:p>
        </w:tc>
        <w:tc>
          <w:tcPr>
            <w:tcW w:w="1284" w:type="pct"/>
            <w:hideMark/>
          </w:tcPr>
          <w:p w14:paraId="71F1BD5F"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Sylhet</w:t>
            </w:r>
          </w:p>
        </w:tc>
      </w:tr>
      <w:tr w:rsidR="00C5570E" w:rsidRPr="00C5570E" w14:paraId="589A9F02" w14:textId="77777777" w:rsidTr="006E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6E0414FD"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Reliant Women Development Organization (RWDO)</w:t>
            </w:r>
          </w:p>
        </w:tc>
        <w:tc>
          <w:tcPr>
            <w:tcW w:w="1284" w:type="pct"/>
            <w:hideMark/>
          </w:tcPr>
          <w:p w14:paraId="2DA61C5B"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Moulovibazar</w:t>
            </w:r>
            <w:proofErr w:type="spellEnd"/>
          </w:p>
        </w:tc>
      </w:tr>
      <w:tr w:rsidR="00C5570E" w:rsidRPr="00C5570E" w14:paraId="2F5EDD54" w14:textId="77777777" w:rsidTr="006E371C">
        <w:tc>
          <w:tcPr>
            <w:cnfStyle w:val="001000000000" w:firstRow="0" w:lastRow="0" w:firstColumn="1" w:lastColumn="0" w:oddVBand="0" w:evenVBand="0" w:oddHBand="0" w:evenHBand="0" w:firstRowFirstColumn="0" w:firstRowLastColumn="0" w:lastRowFirstColumn="0" w:lastRowLastColumn="0"/>
            <w:tcW w:w="3716" w:type="pct"/>
            <w:hideMark/>
          </w:tcPr>
          <w:p w14:paraId="3ED2E24C"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Development for Disadvantaged People(DDP) </w:t>
            </w:r>
          </w:p>
        </w:tc>
        <w:tc>
          <w:tcPr>
            <w:tcW w:w="1284" w:type="pct"/>
            <w:hideMark/>
          </w:tcPr>
          <w:p w14:paraId="3B405DE5"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Sirajgonj</w:t>
            </w:r>
            <w:proofErr w:type="spellEnd"/>
          </w:p>
        </w:tc>
      </w:tr>
      <w:tr w:rsidR="00C5570E" w:rsidRPr="00C5570E" w14:paraId="0CF35252" w14:textId="77777777" w:rsidTr="006E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655DAFC3" w14:textId="77777777" w:rsidR="00BD1A2B" w:rsidRPr="00C5570E" w:rsidRDefault="00BD1A2B" w:rsidP="0032475A">
            <w:pPr>
              <w:numPr>
                <w:ilvl w:val="0"/>
                <w:numId w:val="38"/>
              </w:numPr>
              <w:spacing w:after="120"/>
              <w:jc w:val="both"/>
              <w:rPr>
                <w:b w:val="0"/>
                <w:color w:val="000000" w:themeColor="text1"/>
                <w:sz w:val="18"/>
                <w:szCs w:val="18"/>
              </w:rPr>
            </w:pPr>
            <w:proofErr w:type="spellStart"/>
            <w:r w:rsidRPr="00C5570E">
              <w:rPr>
                <w:b w:val="0"/>
                <w:color w:val="000000" w:themeColor="text1"/>
                <w:sz w:val="18"/>
                <w:szCs w:val="18"/>
              </w:rPr>
              <w:t>Aparajeyo</w:t>
            </w:r>
            <w:proofErr w:type="spellEnd"/>
            <w:r w:rsidRPr="00C5570E">
              <w:rPr>
                <w:b w:val="0"/>
                <w:color w:val="000000" w:themeColor="text1"/>
                <w:sz w:val="18"/>
                <w:szCs w:val="18"/>
              </w:rPr>
              <w:t xml:space="preserve"> Bangladesh (AB) </w:t>
            </w:r>
          </w:p>
        </w:tc>
        <w:tc>
          <w:tcPr>
            <w:tcW w:w="1284" w:type="pct"/>
            <w:hideMark/>
          </w:tcPr>
          <w:p w14:paraId="562CBA48"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5570E">
              <w:rPr>
                <w:color w:val="000000" w:themeColor="text1"/>
                <w:sz w:val="18"/>
                <w:szCs w:val="18"/>
              </w:rPr>
              <w:t>Dhaka</w:t>
            </w:r>
          </w:p>
        </w:tc>
      </w:tr>
      <w:tr w:rsidR="00C5570E" w:rsidRPr="00C5570E" w14:paraId="6CF7EE4C" w14:textId="77777777" w:rsidTr="006E371C">
        <w:tc>
          <w:tcPr>
            <w:cnfStyle w:val="001000000000" w:firstRow="0" w:lastRow="0" w:firstColumn="1" w:lastColumn="0" w:oddVBand="0" w:evenVBand="0" w:oddHBand="0" w:evenHBand="0" w:firstRowFirstColumn="0" w:firstRowLastColumn="0" w:lastRowFirstColumn="0" w:lastRowLastColumn="0"/>
            <w:tcW w:w="3716" w:type="pct"/>
            <w:hideMark/>
          </w:tcPr>
          <w:p w14:paraId="6DA9D86C"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Community Based Development Program(CBDP) </w:t>
            </w:r>
          </w:p>
        </w:tc>
        <w:tc>
          <w:tcPr>
            <w:tcW w:w="1284" w:type="pct"/>
            <w:hideMark/>
          </w:tcPr>
          <w:p w14:paraId="27E08FC3"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Barguna</w:t>
            </w:r>
          </w:p>
        </w:tc>
      </w:tr>
      <w:tr w:rsidR="00C5570E" w:rsidRPr="00C5570E" w14:paraId="0CE3488E" w14:textId="77777777" w:rsidTr="006E371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16" w:type="pct"/>
            <w:hideMark/>
          </w:tcPr>
          <w:p w14:paraId="7E7DDE3B" w14:textId="77777777" w:rsidR="00BD1A2B" w:rsidRPr="00C5570E" w:rsidRDefault="00BD1A2B" w:rsidP="0032475A">
            <w:pPr>
              <w:numPr>
                <w:ilvl w:val="0"/>
                <w:numId w:val="38"/>
              </w:numPr>
              <w:spacing w:after="120"/>
              <w:jc w:val="both"/>
              <w:rPr>
                <w:b w:val="0"/>
                <w:color w:val="000000" w:themeColor="text1"/>
                <w:sz w:val="18"/>
                <w:szCs w:val="18"/>
              </w:rPr>
            </w:pPr>
            <w:proofErr w:type="spellStart"/>
            <w:r w:rsidRPr="00C5570E">
              <w:rPr>
                <w:b w:val="0"/>
                <w:color w:val="000000" w:themeColor="text1"/>
                <w:sz w:val="18"/>
                <w:szCs w:val="18"/>
              </w:rPr>
              <w:t>Zabarang</w:t>
            </w:r>
            <w:proofErr w:type="spellEnd"/>
            <w:r w:rsidRPr="00C5570E">
              <w:rPr>
                <w:b w:val="0"/>
                <w:color w:val="000000" w:themeColor="text1"/>
                <w:sz w:val="18"/>
                <w:szCs w:val="18"/>
              </w:rPr>
              <w:t xml:space="preserve"> Kalyan Samity </w:t>
            </w:r>
          </w:p>
        </w:tc>
        <w:tc>
          <w:tcPr>
            <w:tcW w:w="1284" w:type="pct"/>
            <w:hideMark/>
          </w:tcPr>
          <w:p w14:paraId="3DC36AC1"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Khagrachari</w:t>
            </w:r>
            <w:proofErr w:type="spellEnd"/>
          </w:p>
        </w:tc>
      </w:tr>
      <w:tr w:rsidR="00C5570E" w:rsidRPr="00C5570E" w14:paraId="7F52C4FC" w14:textId="77777777" w:rsidTr="006E371C">
        <w:trPr>
          <w:trHeight w:val="260"/>
        </w:trPr>
        <w:tc>
          <w:tcPr>
            <w:cnfStyle w:val="001000000000" w:firstRow="0" w:lastRow="0" w:firstColumn="1" w:lastColumn="0" w:oddVBand="0" w:evenVBand="0" w:oddHBand="0" w:evenHBand="0" w:firstRowFirstColumn="0" w:firstRowLastColumn="0" w:lastRowFirstColumn="0" w:lastRowLastColumn="0"/>
            <w:tcW w:w="3716" w:type="pct"/>
            <w:hideMark/>
          </w:tcPr>
          <w:p w14:paraId="06632C48"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Green Hill</w:t>
            </w:r>
          </w:p>
        </w:tc>
        <w:tc>
          <w:tcPr>
            <w:tcW w:w="1284" w:type="pct"/>
            <w:hideMark/>
          </w:tcPr>
          <w:p w14:paraId="25A67E94"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Rangamati</w:t>
            </w:r>
          </w:p>
        </w:tc>
      </w:tr>
      <w:tr w:rsidR="00C5570E" w:rsidRPr="00C5570E" w14:paraId="42E8302E" w14:textId="77777777" w:rsidTr="006E371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716" w:type="pct"/>
            <w:hideMark/>
          </w:tcPr>
          <w:p w14:paraId="255BF3DB" w14:textId="77777777" w:rsidR="00BD1A2B" w:rsidRPr="00C5570E" w:rsidRDefault="00BD1A2B" w:rsidP="0032475A">
            <w:pPr>
              <w:numPr>
                <w:ilvl w:val="0"/>
                <w:numId w:val="38"/>
              </w:numPr>
              <w:spacing w:after="120"/>
              <w:jc w:val="both"/>
              <w:rPr>
                <w:b w:val="0"/>
                <w:color w:val="000000" w:themeColor="text1"/>
                <w:sz w:val="18"/>
                <w:szCs w:val="18"/>
              </w:rPr>
            </w:pPr>
            <w:proofErr w:type="spellStart"/>
            <w:r w:rsidRPr="00C5570E">
              <w:rPr>
                <w:b w:val="0"/>
                <w:color w:val="000000" w:themeColor="text1"/>
                <w:sz w:val="18"/>
                <w:szCs w:val="18"/>
              </w:rPr>
              <w:t>Bolipara</w:t>
            </w:r>
            <w:proofErr w:type="spellEnd"/>
            <w:r w:rsidRPr="00C5570E">
              <w:rPr>
                <w:b w:val="0"/>
                <w:color w:val="000000" w:themeColor="text1"/>
                <w:sz w:val="18"/>
                <w:szCs w:val="18"/>
              </w:rPr>
              <w:t xml:space="preserve"> </w:t>
            </w:r>
            <w:proofErr w:type="spellStart"/>
            <w:r w:rsidRPr="00C5570E">
              <w:rPr>
                <w:b w:val="0"/>
                <w:color w:val="000000" w:themeColor="text1"/>
                <w:sz w:val="18"/>
                <w:szCs w:val="18"/>
              </w:rPr>
              <w:t>Nari</w:t>
            </w:r>
            <w:proofErr w:type="spellEnd"/>
            <w:r w:rsidRPr="00C5570E">
              <w:rPr>
                <w:b w:val="0"/>
                <w:color w:val="000000" w:themeColor="text1"/>
                <w:sz w:val="18"/>
                <w:szCs w:val="18"/>
              </w:rPr>
              <w:t xml:space="preserve"> Kalyan </w:t>
            </w:r>
            <w:proofErr w:type="spellStart"/>
            <w:r w:rsidRPr="00C5570E">
              <w:rPr>
                <w:b w:val="0"/>
                <w:color w:val="000000" w:themeColor="text1"/>
                <w:sz w:val="18"/>
                <w:szCs w:val="18"/>
              </w:rPr>
              <w:t>Somity</w:t>
            </w:r>
            <w:proofErr w:type="spellEnd"/>
            <w:r w:rsidRPr="00C5570E">
              <w:rPr>
                <w:b w:val="0"/>
                <w:color w:val="000000" w:themeColor="text1"/>
                <w:sz w:val="18"/>
                <w:szCs w:val="18"/>
              </w:rPr>
              <w:t xml:space="preserve"> (BNKS) </w:t>
            </w:r>
          </w:p>
        </w:tc>
        <w:tc>
          <w:tcPr>
            <w:tcW w:w="1284" w:type="pct"/>
            <w:hideMark/>
          </w:tcPr>
          <w:p w14:paraId="53A6D939"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Bandarban</w:t>
            </w:r>
            <w:proofErr w:type="spellEnd"/>
          </w:p>
        </w:tc>
      </w:tr>
      <w:tr w:rsidR="00C5570E" w:rsidRPr="00C5570E" w14:paraId="73CC91FC" w14:textId="77777777" w:rsidTr="006E371C">
        <w:trPr>
          <w:trHeight w:val="161"/>
        </w:trPr>
        <w:tc>
          <w:tcPr>
            <w:cnfStyle w:val="001000000000" w:firstRow="0" w:lastRow="0" w:firstColumn="1" w:lastColumn="0" w:oddVBand="0" w:evenVBand="0" w:oddHBand="0" w:evenHBand="0" w:firstRowFirstColumn="0" w:firstRowLastColumn="0" w:lastRowFirstColumn="0" w:lastRowLastColumn="0"/>
            <w:tcW w:w="3716" w:type="pct"/>
            <w:hideMark/>
          </w:tcPr>
          <w:p w14:paraId="608D31B2"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CSO in </w:t>
            </w:r>
            <w:proofErr w:type="spellStart"/>
            <w:r w:rsidRPr="00C5570E">
              <w:rPr>
                <w:b w:val="0"/>
                <w:color w:val="000000" w:themeColor="text1"/>
                <w:sz w:val="18"/>
                <w:szCs w:val="18"/>
              </w:rPr>
              <w:t>Cox’sBazar</w:t>
            </w:r>
            <w:proofErr w:type="spellEnd"/>
            <w:r w:rsidRPr="00C5570E">
              <w:rPr>
                <w:b w:val="0"/>
                <w:color w:val="000000" w:themeColor="text1"/>
                <w:sz w:val="18"/>
                <w:szCs w:val="18"/>
              </w:rPr>
              <w:t xml:space="preserve"> BITA</w:t>
            </w:r>
          </w:p>
        </w:tc>
        <w:tc>
          <w:tcPr>
            <w:tcW w:w="1284" w:type="pct"/>
            <w:hideMark/>
          </w:tcPr>
          <w:p w14:paraId="23B86377"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Cox;s</w:t>
            </w:r>
            <w:proofErr w:type="spellEnd"/>
            <w:r w:rsidRPr="00C5570E">
              <w:rPr>
                <w:color w:val="000000" w:themeColor="text1"/>
                <w:sz w:val="18"/>
                <w:szCs w:val="18"/>
              </w:rPr>
              <w:t xml:space="preserve"> Bazar</w:t>
            </w:r>
          </w:p>
        </w:tc>
      </w:tr>
      <w:tr w:rsidR="00C5570E" w:rsidRPr="00C5570E" w14:paraId="3FE2535A" w14:textId="77777777" w:rsidTr="006E371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716" w:type="pct"/>
            <w:hideMark/>
          </w:tcPr>
          <w:p w14:paraId="0A0974E0"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CSO in </w:t>
            </w:r>
            <w:proofErr w:type="spellStart"/>
            <w:r w:rsidRPr="00C5570E">
              <w:rPr>
                <w:b w:val="0"/>
                <w:color w:val="000000" w:themeColor="text1"/>
                <w:sz w:val="18"/>
                <w:szCs w:val="18"/>
              </w:rPr>
              <w:t>Sunamgonj</w:t>
            </w:r>
            <w:proofErr w:type="spellEnd"/>
            <w:r w:rsidRPr="00C5570E">
              <w:rPr>
                <w:b w:val="0"/>
                <w:color w:val="000000" w:themeColor="text1"/>
                <w:sz w:val="18"/>
                <w:szCs w:val="18"/>
              </w:rPr>
              <w:t xml:space="preserve"> ERA</w:t>
            </w:r>
          </w:p>
        </w:tc>
        <w:tc>
          <w:tcPr>
            <w:tcW w:w="1284" w:type="pct"/>
            <w:hideMark/>
          </w:tcPr>
          <w:p w14:paraId="27D56076"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C5570E">
              <w:rPr>
                <w:color w:val="000000" w:themeColor="text1"/>
                <w:sz w:val="18"/>
                <w:szCs w:val="18"/>
              </w:rPr>
              <w:t>Sunamganj</w:t>
            </w:r>
            <w:proofErr w:type="spellEnd"/>
          </w:p>
        </w:tc>
      </w:tr>
      <w:tr w:rsidR="00C5570E" w:rsidRPr="00C5570E" w14:paraId="14A0655A" w14:textId="77777777" w:rsidTr="006E371C">
        <w:trPr>
          <w:trHeight w:val="215"/>
        </w:trPr>
        <w:tc>
          <w:tcPr>
            <w:cnfStyle w:val="001000000000" w:firstRow="0" w:lastRow="0" w:firstColumn="1" w:lastColumn="0" w:oddVBand="0" w:evenVBand="0" w:oddHBand="0" w:evenHBand="0" w:firstRowFirstColumn="0" w:firstRowLastColumn="0" w:lastRowFirstColumn="0" w:lastRowLastColumn="0"/>
            <w:tcW w:w="3716" w:type="pct"/>
            <w:hideMark/>
          </w:tcPr>
          <w:p w14:paraId="68A47E48"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CSO in Dinajpur </w:t>
            </w:r>
          </w:p>
        </w:tc>
        <w:tc>
          <w:tcPr>
            <w:tcW w:w="1284" w:type="pct"/>
            <w:hideMark/>
          </w:tcPr>
          <w:p w14:paraId="098D8127" w14:textId="77777777" w:rsidR="00BD1A2B" w:rsidRPr="00C5570E" w:rsidRDefault="00BD1A2B" w:rsidP="0032475A">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5570E">
              <w:rPr>
                <w:color w:val="000000" w:themeColor="text1"/>
                <w:sz w:val="18"/>
                <w:szCs w:val="18"/>
              </w:rPr>
              <w:t>Dinajpur</w:t>
            </w:r>
          </w:p>
        </w:tc>
      </w:tr>
      <w:tr w:rsidR="00C5570E" w:rsidRPr="00C5570E" w14:paraId="79F165E6" w14:textId="77777777" w:rsidTr="006E371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716" w:type="pct"/>
            <w:hideMark/>
          </w:tcPr>
          <w:p w14:paraId="685CD94D" w14:textId="77777777" w:rsidR="00BD1A2B" w:rsidRPr="00C5570E" w:rsidRDefault="00BD1A2B" w:rsidP="0032475A">
            <w:pPr>
              <w:numPr>
                <w:ilvl w:val="0"/>
                <w:numId w:val="38"/>
              </w:numPr>
              <w:spacing w:after="120"/>
              <w:jc w:val="both"/>
              <w:rPr>
                <w:b w:val="0"/>
                <w:color w:val="000000" w:themeColor="text1"/>
                <w:sz w:val="18"/>
                <w:szCs w:val="18"/>
              </w:rPr>
            </w:pPr>
            <w:r w:rsidRPr="00C5570E">
              <w:rPr>
                <w:b w:val="0"/>
                <w:color w:val="000000" w:themeColor="text1"/>
                <w:sz w:val="18"/>
                <w:szCs w:val="18"/>
              </w:rPr>
              <w:t xml:space="preserve">Ain O </w:t>
            </w:r>
            <w:proofErr w:type="spellStart"/>
            <w:r w:rsidRPr="00C5570E">
              <w:rPr>
                <w:b w:val="0"/>
                <w:color w:val="000000" w:themeColor="text1"/>
                <w:sz w:val="18"/>
                <w:szCs w:val="18"/>
              </w:rPr>
              <w:t>Shalish</w:t>
            </w:r>
            <w:proofErr w:type="spellEnd"/>
            <w:r w:rsidRPr="00C5570E">
              <w:rPr>
                <w:b w:val="0"/>
                <w:color w:val="000000" w:themeColor="text1"/>
                <w:sz w:val="18"/>
                <w:szCs w:val="18"/>
              </w:rPr>
              <w:t xml:space="preserve"> </w:t>
            </w:r>
            <w:proofErr w:type="spellStart"/>
            <w:r w:rsidRPr="00C5570E">
              <w:rPr>
                <w:b w:val="0"/>
                <w:color w:val="000000" w:themeColor="text1"/>
                <w:sz w:val="18"/>
                <w:szCs w:val="18"/>
              </w:rPr>
              <w:t>Kendro</w:t>
            </w:r>
            <w:proofErr w:type="spellEnd"/>
            <w:r w:rsidRPr="00C5570E">
              <w:rPr>
                <w:b w:val="0"/>
                <w:color w:val="000000" w:themeColor="text1"/>
                <w:sz w:val="18"/>
                <w:szCs w:val="18"/>
              </w:rPr>
              <w:t xml:space="preserve"> </w:t>
            </w:r>
          </w:p>
        </w:tc>
        <w:tc>
          <w:tcPr>
            <w:tcW w:w="1284" w:type="pct"/>
            <w:hideMark/>
          </w:tcPr>
          <w:p w14:paraId="4D09543C" w14:textId="77777777" w:rsidR="00BD1A2B" w:rsidRPr="00C5570E" w:rsidRDefault="00BD1A2B" w:rsidP="0032475A">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5570E">
              <w:rPr>
                <w:color w:val="000000" w:themeColor="text1"/>
                <w:sz w:val="18"/>
                <w:szCs w:val="18"/>
              </w:rPr>
              <w:t>(National Partner)</w:t>
            </w:r>
          </w:p>
        </w:tc>
      </w:tr>
    </w:tbl>
    <w:p w14:paraId="39A43A3D" w14:textId="77777777" w:rsidR="00BD1A2B" w:rsidRPr="00C54B3C" w:rsidRDefault="00BD1A2B" w:rsidP="0032475A">
      <w:pPr>
        <w:spacing w:after="120"/>
        <w:jc w:val="both"/>
        <w:rPr>
          <w:rFonts w:cs="Arial"/>
          <w:sz w:val="22"/>
          <w:szCs w:val="22"/>
        </w:rPr>
      </w:pPr>
    </w:p>
    <w:sectPr w:rsidR="00BD1A2B" w:rsidRPr="00C54B3C" w:rsidSect="0032475A">
      <w:footerReference w:type="even" r:id="rId11"/>
      <w:footerReference w:type="default" r:id="rId12"/>
      <w:pgSz w:w="11909" w:h="16834" w:code="9"/>
      <w:pgMar w:top="810" w:right="839"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791C" w14:textId="77777777" w:rsidR="008D009A" w:rsidRDefault="008D009A">
      <w:r>
        <w:separator/>
      </w:r>
    </w:p>
  </w:endnote>
  <w:endnote w:type="continuationSeparator" w:id="0">
    <w:p w14:paraId="101B4ED4" w14:textId="77777777" w:rsidR="008D009A" w:rsidRDefault="008D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
    <w:altName w:val="Calibri"/>
    <w:charset w:val="00"/>
    <w:family w:val="swiss"/>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79CD" w14:textId="77777777" w:rsidR="00E96309" w:rsidRDefault="00E96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589A2" w14:textId="77777777" w:rsidR="00E96309" w:rsidRDefault="00E96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AD4C" w14:textId="0CE225AB" w:rsidR="00E96309" w:rsidRDefault="00E96309">
    <w:pPr>
      <w:pStyle w:val="Footer"/>
      <w:tabs>
        <w:tab w:val="clear" w:pos="8306"/>
        <w:tab w:val="left" w:pos="7200"/>
        <w:tab w:val="left" w:pos="7560"/>
        <w:tab w:val="right" w:pos="9270"/>
      </w:tabs>
      <w:rPr>
        <w:sz w:val="20"/>
      </w:rPr>
    </w:pPr>
    <w:r>
      <w:rPr>
        <w:sz w:val="20"/>
      </w:rPr>
      <w:tab/>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E397" w14:textId="77777777" w:rsidR="008D009A" w:rsidRDefault="008D009A">
      <w:r>
        <w:separator/>
      </w:r>
    </w:p>
  </w:footnote>
  <w:footnote w:type="continuationSeparator" w:id="0">
    <w:p w14:paraId="37B4CF4D" w14:textId="77777777" w:rsidR="008D009A" w:rsidRDefault="008D009A">
      <w:r>
        <w:continuationSeparator/>
      </w:r>
    </w:p>
  </w:footnote>
  <w:footnote w:id="1">
    <w:p w14:paraId="67AE6268" w14:textId="4252B0C2" w:rsidR="00E96309" w:rsidRPr="000318ED" w:rsidRDefault="00E96309" w:rsidP="000318ED">
      <w:pPr>
        <w:pStyle w:val="Default"/>
        <w:spacing w:after="120"/>
        <w:rPr>
          <w:color w:val="000000" w:themeColor="text1"/>
          <w:sz w:val="16"/>
          <w:szCs w:val="16"/>
        </w:rPr>
      </w:pPr>
      <w:r w:rsidRPr="000318ED">
        <w:rPr>
          <w:rStyle w:val="FootnoteReference"/>
          <w:color w:val="000000" w:themeColor="text1"/>
          <w:sz w:val="16"/>
          <w:szCs w:val="16"/>
        </w:rPr>
        <w:footnoteRef/>
      </w:r>
      <w:r w:rsidRPr="000318ED">
        <w:rPr>
          <w:color w:val="000000" w:themeColor="text1"/>
          <w:sz w:val="16"/>
          <w:szCs w:val="16"/>
        </w:rPr>
        <w:t xml:space="preserve"> It</w:t>
      </w:r>
      <w:r w:rsidRPr="000318ED">
        <w:rPr>
          <w:rFonts w:ascii="Calibri" w:eastAsiaTheme="minorHAnsi" w:hAnsi="Calibri" w:cs="Calibri"/>
          <w:sz w:val="16"/>
          <w:szCs w:val="16"/>
        </w:rPr>
        <w:t xml:space="preserve"> means raising general awareness about the problem on SRHR and SGBV</w:t>
      </w:r>
    </w:p>
  </w:footnote>
  <w:footnote w:id="2">
    <w:p w14:paraId="7EDC712F" w14:textId="2D0445E6"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The SDG goals of 3 and 5 where project will contribute are – </w:t>
      </w:r>
      <w:proofErr w:type="spellStart"/>
      <w:r w:rsidRPr="000318ED">
        <w:rPr>
          <w:sz w:val="16"/>
          <w:szCs w:val="16"/>
        </w:rPr>
        <w:t>i</w:t>
      </w:r>
      <w:proofErr w:type="spellEnd"/>
      <w:r w:rsidRPr="000318ED">
        <w:rPr>
          <w:rFonts w:cs="Arial"/>
          <w:color w:val="000000" w:themeColor="text1"/>
          <w:sz w:val="16"/>
          <w:szCs w:val="16"/>
          <w:lang w:val="en-GB"/>
        </w:rPr>
        <w:t xml:space="preserve"> By 2030, ensure universal access to sexual and reproductive health-care services, including for family planning, information and education and the integration of reproductive health into national strategies and programmes (3.7 under Goal 3)</w:t>
      </w:r>
      <w:r w:rsidRPr="000318ED">
        <w:rPr>
          <w:sz w:val="16"/>
          <w:szCs w:val="16"/>
        </w:rPr>
        <w:t xml:space="preserve"> ii.</w:t>
      </w:r>
      <w:r w:rsidRPr="000318ED">
        <w:rPr>
          <w:rFonts w:cs="Arial"/>
          <w:color w:val="000000" w:themeColor="text1"/>
          <w:sz w:val="16"/>
          <w:szCs w:val="16"/>
          <w:lang w:val="en-GB"/>
        </w:rPr>
        <w:t xml:space="preserve">Adopt and strengthen sound policies and enforceable legislation for the promotion of gender equality and the empowerment of all women and rights at all levels (5c in 5.6 of Goal-5), iii. Ensure women’s full and </w:t>
      </w:r>
      <w:proofErr w:type="gramStart"/>
      <w:r w:rsidRPr="000318ED">
        <w:rPr>
          <w:rFonts w:cs="Arial"/>
          <w:color w:val="000000" w:themeColor="text1"/>
          <w:sz w:val="16"/>
          <w:szCs w:val="16"/>
          <w:lang w:val="en-GB"/>
        </w:rPr>
        <w:t>effective  participation</w:t>
      </w:r>
      <w:proofErr w:type="gramEnd"/>
      <w:r w:rsidRPr="000318ED">
        <w:rPr>
          <w:rFonts w:cs="Arial"/>
          <w:color w:val="000000" w:themeColor="text1"/>
          <w:sz w:val="16"/>
          <w:szCs w:val="16"/>
          <w:lang w:val="en-GB"/>
        </w:rPr>
        <w:t xml:space="preserve"> and equal opportunities for leadership at all levels of decision- making in political, economic and public life (5.5 under Goal 5),  iv. Eliminate all forms of violence against all women and girls in the public and private spheres, including trafficking and sexual and other types of exploitation (5.2 under Goal 5), v. Eliminate all harmful practices, such as child, early and forced marriage and female genital mutilation. (5.3 under Goal 5), vi. End abuse, exploitation, trafficking and all forms of violence against and torture of children (16.2 under Goal 16), </w:t>
      </w:r>
    </w:p>
  </w:footnote>
  <w:footnote w:id="3">
    <w:p w14:paraId="0BEC20B1" w14:textId="0717103A"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SRHR knowledge and awareness include: –knowledge about human body development including puberty and menstrual health, pregnancy and conception, contraception, HIV and SITs (Sexual Transmitted Infection), various harmful practices, sexual and reproductive rights, gender-based violence, including health issues related to violence, consent in relationships, diversified sexuality, sexual behaviors, etc.</w:t>
      </w:r>
    </w:p>
    <w:p w14:paraId="6D23EFC9" w14:textId="77777777" w:rsidR="00E96309" w:rsidRPr="000318ED" w:rsidRDefault="00E96309" w:rsidP="000318ED">
      <w:pPr>
        <w:pStyle w:val="FootnoteText"/>
        <w:spacing w:after="120"/>
        <w:rPr>
          <w:sz w:val="16"/>
          <w:szCs w:val="16"/>
        </w:rPr>
      </w:pPr>
    </w:p>
  </w:footnote>
  <w:footnote w:id="4">
    <w:p w14:paraId="03697B8C" w14:textId="01BC9CBA"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Decision making ability on SRH includes: Decision of marriage, giving birth of child, birth spacing, use of modern contraceptive methods, health facility visit for information and treatment, maintain hygiene during menstruation, etc. </w:t>
      </w:r>
    </w:p>
  </w:footnote>
  <w:footnote w:id="5">
    <w:p w14:paraId="5B71800A" w14:textId="3BD53ADA" w:rsidR="00E96309" w:rsidRPr="000318ED" w:rsidRDefault="00E96309" w:rsidP="000318ED">
      <w:pPr>
        <w:pStyle w:val="FootnoteText"/>
        <w:spacing w:after="120"/>
        <w:rPr>
          <w:rFonts w:cs="Arial"/>
          <w:sz w:val="16"/>
          <w:szCs w:val="16"/>
          <w:lang w:val="en"/>
        </w:rPr>
      </w:pPr>
      <w:r w:rsidRPr="000318ED">
        <w:rPr>
          <w:rStyle w:val="FootnoteReference"/>
          <w:sz w:val="16"/>
          <w:szCs w:val="16"/>
        </w:rPr>
        <w:footnoteRef/>
      </w:r>
      <w:r w:rsidRPr="000318ED">
        <w:rPr>
          <w:sz w:val="16"/>
          <w:szCs w:val="16"/>
        </w:rPr>
        <w:t xml:space="preserve"> </w:t>
      </w:r>
      <w:r w:rsidRPr="000318ED">
        <w:rPr>
          <w:rFonts w:cs="Arial"/>
          <w:sz w:val="16"/>
          <w:szCs w:val="16"/>
          <w:lang w:val="en"/>
        </w:rPr>
        <w:t xml:space="preserve">The action of organizing and encouraging a group of people/youth to take collective action in pursuing of a particular objective. In the project, youth will be nurturing on youth mobilization (such as campaign, human chain) of different thematic issues so that they will ultimately take collective action. </w:t>
      </w:r>
    </w:p>
  </w:footnote>
  <w:footnote w:id="6">
    <w:p w14:paraId="071877E0" w14:textId="7E3F8846"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SGBV includes abuse, early marriage, gender discrimination, sexual harassment, rape, health related violence</w:t>
      </w:r>
    </w:p>
  </w:footnote>
  <w:footnote w:id="7">
    <w:p w14:paraId="48F58EEF" w14:textId="665BD66B"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Local level- Union Parishad, </w:t>
      </w:r>
      <w:proofErr w:type="spellStart"/>
      <w:r w:rsidRPr="000318ED">
        <w:rPr>
          <w:sz w:val="16"/>
          <w:szCs w:val="16"/>
        </w:rPr>
        <w:t>Zilla</w:t>
      </w:r>
      <w:proofErr w:type="spellEnd"/>
      <w:r w:rsidRPr="000318ED">
        <w:rPr>
          <w:sz w:val="16"/>
          <w:szCs w:val="16"/>
        </w:rPr>
        <w:t xml:space="preserve"> Parishad and  National level –Parliamentary </w:t>
      </w:r>
      <w:proofErr w:type="spellStart"/>
      <w:r w:rsidRPr="000318ED">
        <w:rPr>
          <w:sz w:val="16"/>
          <w:szCs w:val="16"/>
        </w:rPr>
        <w:t>Cacus</w:t>
      </w:r>
      <w:proofErr w:type="spellEnd"/>
      <w:r w:rsidRPr="000318ED">
        <w:rPr>
          <w:sz w:val="16"/>
          <w:szCs w:val="16"/>
        </w:rPr>
        <w:t xml:space="preserve"> on Child Rights (PCCR), Ministry of Women and Child Affairs (</w:t>
      </w:r>
      <w:proofErr w:type="spellStart"/>
      <w:r w:rsidRPr="000318ED">
        <w:rPr>
          <w:sz w:val="16"/>
          <w:szCs w:val="16"/>
        </w:rPr>
        <w:t>MoWCA</w:t>
      </w:r>
      <w:proofErr w:type="spellEnd"/>
      <w:r w:rsidRPr="000318ED">
        <w:rPr>
          <w:sz w:val="16"/>
          <w:szCs w:val="16"/>
        </w:rPr>
        <w:t>), Ministry of Social Welfare  (</w:t>
      </w:r>
      <w:proofErr w:type="spellStart"/>
      <w:r w:rsidRPr="000318ED">
        <w:rPr>
          <w:sz w:val="16"/>
          <w:szCs w:val="16"/>
        </w:rPr>
        <w:t>MoSW</w:t>
      </w:r>
      <w:proofErr w:type="spellEnd"/>
      <w:r w:rsidRPr="000318ED">
        <w:rPr>
          <w:sz w:val="16"/>
          <w:szCs w:val="16"/>
        </w:rPr>
        <w:t>), Planning Ministry, General Economic Division (GED), Ministry of Finance (</w:t>
      </w:r>
      <w:proofErr w:type="spellStart"/>
      <w:r w:rsidRPr="000318ED">
        <w:rPr>
          <w:sz w:val="16"/>
          <w:szCs w:val="16"/>
        </w:rPr>
        <w:t>MoF</w:t>
      </w:r>
      <w:proofErr w:type="spellEnd"/>
      <w:r w:rsidRPr="000318ED">
        <w:rPr>
          <w:sz w:val="16"/>
          <w:szCs w:val="16"/>
        </w:rPr>
        <w:t xml:space="preserve">) </w:t>
      </w:r>
    </w:p>
  </w:footnote>
  <w:footnote w:id="8">
    <w:p w14:paraId="7C5E3F40" w14:textId="6C3DC3C6"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Policy  dialogue at national, district and local level, policy dialogue at child parliament, meeting with </w:t>
      </w:r>
      <w:proofErr w:type="spellStart"/>
      <w:r w:rsidRPr="000318ED">
        <w:rPr>
          <w:sz w:val="16"/>
          <w:szCs w:val="16"/>
        </w:rPr>
        <w:t>Cacus</w:t>
      </w:r>
      <w:proofErr w:type="spellEnd"/>
      <w:r w:rsidRPr="000318ED">
        <w:rPr>
          <w:sz w:val="16"/>
          <w:szCs w:val="16"/>
        </w:rPr>
        <w:t>, relevant ministries like Ministry of Home Affairs (</w:t>
      </w:r>
      <w:proofErr w:type="spellStart"/>
      <w:r w:rsidRPr="000318ED">
        <w:rPr>
          <w:sz w:val="16"/>
          <w:szCs w:val="16"/>
        </w:rPr>
        <w:t>MoHA</w:t>
      </w:r>
      <w:proofErr w:type="spellEnd"/>
      <w:r w:rsidRPr="000318ED">
        <w:rPr>
          <w:sz w:val="16"/>
          <w:szCs w:val="16"/>
        </w:rPr>
        <w:t xml:space="preserve">), </w:t>
      </w:r>
      <w:proofErr w:type="spellStart"/>
      <w:r w:rsidRPr="000318ED">
        <w:rPr>
          <w:sz w:val="16"/>
          <w:szCs w:val="16"/>
        </w:rPr>
        <w:t>MoWCA</w:t>
      </w:r>
      <w:proofErr w:type="spellEnd"/>
      <w:r w:rsidRPr="000318ED">
        <w:rPr>
          <w:sz w:val="16"/>
          <w:szCs w:val="16"/>
        </w:rPr>
        <w:t>, Directorate General of Family Planning (DGFP)</w:t>
      </w:r>
    </w:p>
  </w:footnote>
  <w:footnote w:id="9">
    <w:p w14:paraId="1E2228D9" w14:textId="188C7B44"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Criteria of strong organization include legal entity, affiliation, and presence of relevant guideline/policy on human resource management, gender, child protection, and advocacy, etc. presence of executive council, democratic practice and monitoring mechanism in the organization. Young people are involved in decision making process and lead any movement.  The organization has the capacity to build network and coalition with different likeminded organizations to promote SRH rights and prevent sexual and gender based violence. </w:t>
      </w:r>
    </w:p>
  </w:footnote>
  <w:footnote w:id="10">
    <w:p w14:paraId="7F5FACC1" w14:textId="6061AEC0"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Promotion of SRHR for adolescents and youth includes - take part in the human chain for SRHR of youth, play key role to stop child marriage, influence Union Parishad and local Thana to </w:t>
      </w:r>
      <w:proofErr w:type="gramStart"/>
      <w:r w:rsidRPr="000318ED">
        <w:rPr>
          <w:sz w:val="16"/>
          <w:szCs w:val="16"/>
        </w:rPr>
        <w:t>take action</w:t>
      </w:r>
      <w:proofErr w:type="gramEnd"/>
      <w:r w:rsidRPr="000318ED">
        <w:rPr>
          <w:sz w:val="16"/>
          <w:szCs w:val="16"/>
        </w:rPr>
        <w:t xml:space="preserve"> against the offenders responsible for child marriage, increase awareness of parents to promote higher education of girl child.</w:t>
      </w:r>
    </w:p>
  </w:footnote>
  <w:footnote w:id="11">
    <w:p w14:paraId="680D9974" w14:textId="03B5AD4A"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The primary duty bearers like government official of district public administration, Sub-district public administration, representative of local government and other different government departmental officials. Estimated target group for government officials would be about 5 officials per district, 5 per sub-district level will be targeted through activities.  Secondary duty bearers: the secondary duty bearers for this project are CSOs, parents and community gatekeepers and religious leaders. Civil Society members, Civil Society Organizations working with young people’s associations/groups or platforms on sexual and reproductive rights, parents, community leaders and media representatives at district and national level. Those groups are not only secondary duty bearer but also receives support from the project as target groups in building their capacity and knowledge.</w:t>
      </w:r>
    </w:p>
    <w:p w14:paraId="6BC5B56A" w14:textId="77777777" w:rsidR="00E96309" w:rsidRPr="000318ED" w:rsidRDefault="00E96309" w:rsidP="000318ED">
      <w:pPr>
        <w:pStyle w:val="FootnoteText"/>
        <w:spacing w:after="120"/>
        <w:rPr>
          <w:sz w:val="16"/>
          <w:szCs w:val="16"/>
        </w:rPr>
      </w:pPr>
    </w:p>
  </w:footnote>
  <w:footnote w:id="12">
    <w:p w14:paraId="56839DC1" w14:textId="20BE0269" w:rsidR="00E96309" w:rsidRPr="000318ED" w:rsidRDefault="00E96309" w:rsidP="000318ED">
      <w:pPr>
        <w:pStyle w:val="FootnoteText"/>
        <w:spacing w:after="120"/>
        <w:rPr>
          <w:sz w:val="16"/>
          <w:szCs w:val="16"/>
        </w:rPr>
      </w:pPr>
      <w:r w:rsidRPr="000318ED">
        <w:rPr>
          <w:rStyle w:val="FootnoteReference"/>
          <w:sz w:val="16"/>
          <w:szCs w:val="16"/>
        </w:rPr>
        <w:footnoteRef/>
      </w:r>
      <w:r w:rsidRPr="000318ED">
        <w:rPr>
          <w:sz w:val="16"/>
          <w:szCs w:val="16"/>
        </w:rPr>
        <w:t xml:space="preserve"> Prevent SGBV in community- 1.Organize mass gathering, 2.organize awareness session with community people, 3.organize human chain.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47D"/>
    <w:multiLevelType w:val="hybridMultilevel"/>
    <w:tmpl w:val="C8B0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C75"/>
    <w:multiLevelType w:val="hybridMultilevel"/>
    <w:tmpl w:val="4E80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26C4"/>
    <w:multiLevelType w:val="multilevel"/>
    <w:tmpl w:val="536A82E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6A2C7E"/>
    <w:multiLevelType w:val="hybridMultilevel"/>
    <w:tmpl w:val="2E3AF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3B13C1"/>
    <w:multiLevelType w:val="multilevel"/>
    <w:tmpl w:val="0EB8E4AE"/>
    <w:lvl w:ilvl="0">
      <w:start w:val="1"/>
      <w:numFmt w:val="decimal"/>
      <w:lvlText w:val="%1."/>
      <w:lvlJc w:val="left"/>
      <w:pPr>
        <w:ind w:left="360" w:hanging="360"/>
      </w:pPr>
      <w:rPr>
        <w:rFonts w:hint="default"/>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6" w15:restartNumberingAfterBreak="0">
    <w:nsid w:val="116B5F61"/>
    <w:multiLevelType w:val="hybridMultilevel"/>
    <w:tmpl w:val="A2761E72"/>
    <w:lvl w:ilvl="0" w:tplc="918403B6">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E53D97"/>
    <w:multiLevelType w:val="hybridMultilevel"/>
    <w:tmpl w:val="09F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F774C"/>
    <w:multiLevelType w:val="hybridMultilevel"/>
    <w:tmpl w:val="4E800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D7018"/>
    <w:multiLevelType w:val="hybridMultilevel"/>
    <w:tmpl w:val="43D4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02DA5"/>
    <w:multiLevelType w:val="multilevel"/>
    <w:tmpl w:val="DAA4539E"/>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703FC8"/>
    <w:multiLevelType w:val="hybridMultilevel"/>
    <w:tmpl w:val="819C9DEE"/>
    <w:lvl w:ilvl="0" w:tplc="FB92A6D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9775A9"/>
    <w:multiLevelType w:val="hybridMultilevel"/>
    <w:tmpl w:val="B062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4" w15:restartNumberingAfterBreak="0">
    <w:nsid w:val="30D76003"/>
    <w:multiLevelType w:val="hybridMultilevel"/>
    <w:tmpl w:val="1D4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240F5"/>
    <w:multiLevelType w:val="hybridMultilevel"/>
    <w:tmpl w:val="8E9EC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142CB"/>
    <w:multiLevelType w:val="hybridMultilevel"/>
    <w:tmpl w:val="6A0232A2"/>
    <w:lvl w:ilvl="0" w:tplc="B7D6441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03E0F"/>
    <w:multiLevelType w:val="hybridMultilevel"/>
    <w:tmpl w:val="2ED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B30CD"/>
    <w:multiLevelType w:val="multilevel"/>
    <w:tmpl w:val="686EA1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34C4B"/>
    <w:multiLevelType w:val="hybridMultilevel"/>
    <w:tmpl w:val="383E313A"/>
    <w:lvl w:ilvl="0" w:tplc="74F2FF2E">
      <w:start w:val="2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E54944"/>
    <w:multiLevelType w:val="hybridMultilevel"/>
    <w:tmpl w:val="CF30FF44"/>
    <w:lvl w:ilvl="0" w:tplc="6E30B5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E9058D5"/>
    <w:multiLevelType w:val="multilevel"/>
    <w:tmpl w:val="44DC34E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2F13C8"/>
    <w:multiLevelType w:val="multilevel"/>
    <w:tmpl w:val="1AF0CDC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246407"/>
    <w:multiLevelType w:val="hybridMultilevel"/>
    <w:tmpl w:val="E40A106C"/>
    <w:lvl w:ilvl="0" w:tplc="152ED09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39A7460"/>
    <w:multiLevelType w:val="hybridMultilevel"/>
    <w:tmpl w:val="CC8EF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4A5BD4"/>
    <w:multiLevelType w:val="hybridMultilevel"/>
    <w:tmpl w:val="8050E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5A60AA7"/>
    <w:multiLevelType w:val="hybridMultilevel"/>
    <w:tmpl w:val="AE6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41DE"/>
    <w:multiLevelType w:val="hybridMultilevel"/>
    <w:tmpl w:val="3E14FBB2"/>
    <w:lvl w:ilvl="0" w:tplc="1AA8F39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285D80"/>
    <w:multiLevelType w:val="hybridMultilevel"/>
    <w:tmpl w:val="9F2E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465F5"/>
    <w:multiLevelType w:val="hybridMultilevel"/>
    <w:tmpl w:val="8950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B4886"/>
    <w:multiLevelType w:val="hybridMultilevel"/>
    <w:tmpl w:val="F998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72297"/>
    <w:multiLevelType w:val="hybridMultilevel"/>
    <w:tmpl w:val="68E241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A09BA"/>
    <w:multiLevelType w:val="hybridMultilevel"/>
    <w:tmpl w:val="BBB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C1054"/>
    <w:multiLevelType w:val="multilevel"/>
    <w:tmpl w:val="41BAFA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B67416"/>
    <w:multiLevelType w:val="hybridMultilevel"/>
    <w:tmpl w:val="A50AF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83F6B92"/>
    <w:multiLevelType w:val="multilevel"/>
    <w:tmpl w:val="C0AE50CE"/>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937135F"/>
    <w:multiLevelType w:val="multilevel"/>
    <w:tmpl w:val="3C10BF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B013AFE"/>
    <w:multiLevelType w:val="hybridMultilevel"/>
    <w:tmpl w:val="13761866"/>
    <w:lvl w:ilvl="0" w:tplc="04090001">
      <w:start w:val="1"/>
      <w:numFmt w:val="bullet"/>
      <w:lvlText w:val=""/>
      <w:lvlJc w:val="left"/>
      <w:pPr>
        <w:ind w:left="1080" w:hanging="360"/>
      </w:pPr>
      <w:rPr>
        <w:rFonts w:ascii="Symbol" w:hAnsi="Symbol" w:hint="default"/>
        <w:color w:val="000000" w:themeColor="text1"/>
      </w:rPr>
    </w:lvl>
    <w:lvl w:ilvl="1" w:tplc="04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0D07AD"/>
    <w:multiLevelType w:val="hybridMultilevel"/>
    <w:tmpl w:val="5FCC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5"/>
  </w:num>
  <w:num w:numId="4">
    <w:abstractNumId w:val="6"/>
  </w:num>
  <w:num w:numId="5">
    <w:abstractNumId w:val="17"/>
  </w:num>
  <w:num w:numId="6">
    <w:abstractNumId w:val="27"/>
  </w:num>
  <w:num w:numId="7">
    <w:abstractNumId w:val="37"/>
  </w:num>
  <w:num w:numId="8">
    <w:abstractNumId w:val="34"/>
  </w:num>
  <w:num w:numId="9">
    <w:abstractNumId w:val="21"/>
  </w:num>
  <w:num w:numId="10">
    <w:abstractNumId w:val="15"/>
  </w:num>
  <w:num w:numId="11">
    <w:abstractNumId w:val="38"/>
  </w:num>
  <w:num w:numId="12">
    <w:abstractNumId w:val="16"/>
  </w:num>
  <w:num w:numId="13">
    <w:abstractNumId w:val="29"/>
  </w:num>
  <w:num w:numId="14">
    <w:abstractNumId w:val="4"/>
  </w:num>
  <w:num w:numId="15">
    <w:abstractNumId w:val="23"/>
  </w:num>
  <w:num w:numId="16">
    <w:abstractNumId w:val="22"/>
  </w:num>
  <w:num w:numId="17">
    <w:abstractNumId w:val="12"/>
  </w:num>
  <w:num w:numId="18">
    <w:abstractNumId w:val="0"/>
  </w:num>
  <w:num w:numId="19">
    <w:abstractNumId w:val="39"/>
  </w:num>
  <w:num w:numId="20">
    <w:abstractNumId w:val="33"/>
  </w:num>
  <w:num w:numId="21">
    <w:abstractNumId w:val="14"/>
  </w:num>
  <w:num w:numId="22">
    <w:abstractNumId w:val="7"/>
  </w:num>
  <w:num w:numId="23">
    <w:abstractNumId w:val="30"/>
  </w:num>
  <w:num w:numId="24">
    <w:abstractNumId w:val="36"/>
  </w:num>
  <w:num w:numId="25">
    <w:abstractNumId w:val="13"/>
  </w:num>
  <w:num w:numId="26">
    <w:abstractNumId w:val="20"/>
  </w:num>
  <w:num w:numId="27">
    <w:abstractNumId w:val="10"/>
  </w:num>
  <w:num w:numId="28">
    <w:abstractNumId w:val="2"/>
  </w:num>
  <w:num w:numId="29">
    <w:abstractNumId w:val="18"/>
  </w:num>
  <w:num w:numId="30">
    <w:abstractNumId w:val="31"/>
  </w:num>
  <w:num w:numId="31">
    <w:abstractNumId w:val="32"/>
  </w:num>
  <w:num w:numId="32">
    <w:abstractNumId w:val="5"/>
  </w:num>
  <w:num w:numId="33">
    <w:abstractNumId w:val="3"/>
  </w:num>
  <w:num w:numId="34">
    <w:abstractNumId w:val="24"/>
  </w:num>
  <w:num w:numId="35">
    <w:abstractNumId w:val="11"/>
  </w:num>
  <w:num w:numId="36">
    <w:abstractNumId w:val="28"/>
  </w:num>
  <w:num w:numId="37">
    <w:abstractNumId w:val="1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7A"/>
    <w:rsid w:val="00003570"/>
    <w:rsid w:val="00005B5F"/>
    <w:rsid w:val="00006334"/>
    <w:rsid w:val="00006427"/>
    <w:rsid w:val="00011B07"/>
    <w:rsid w:val="00012EDD"/>
    <w:rsid w:val="00013F8C"/>
    <w:rsid w:val="00014D08"/>
    <w:rsid w:val="00015061"/>
    <w:rsid w:val="000151D0"/>
    <w:rsid w:val="00015511"/>
    <w:rsid w:val="00020603"/>
    <w:rsid w:val="00020C2E"/>
    <w:rsid w:val="00022EFA"/>
    <w:rsid w:val="000318ED"/>
    <w:rsid w:val="000323A7"/>
    <w:rsid w:val="0003549B"/>
    <w:rsid w:val="00037085"/>
    <w:rsid w:val="000409AD"/>
    <w:rsid w:val="000429FD"/>
    <w:rsid w:val="000433CE"/>
    <w:rsid w:val="00044918"/>
    <w:rsid w:val="00045CD6"/>
    <w:rsid w:val="00046EE0"/>
    <w:rsid w:val="00047EA2"/>
    <w:rsid w:val="00052226"/>
    <w:rsid w:val="00053CFC"/>
    <w:rsid w:val="000559A8"/>
    <w:rsid w:val="00056435"/>
    <w:rsid w:val="0009379E"/>
    <w:rsid w:val="000A2161"/>
    <w:rsid w:val="000A42A3"/>
    <w:rsid w:val="000A6777"/>
    <w:rsid w:val="000A77EE"/>
    <w:rsid w:val="000B36FA"/>
    <w:rsid w:val="000B452F"/>
    <w:rsid w:val="000B5B42"/>
    <w:rsid w:val="000C1FD3"/>
    <w:rsid w:val="000C644D"/>
    <w:rsid w:val="000C66E6"/>
    <w:rsid w:val="000C755A"/>
    <w:rsid w:val="000E6359"/>
    <w:rsid w:val="000E7B85"/>
    <w:rsid w:val="000F373D"/>
    <w:rsid w:val="000F3BCE"/>
    <w:rsid w:val="000F6B39"/>
    <w:rsid w:val="00100ABE"/>
    <w:rsid w:val="001038B8"/>
    <w:rsid w:val="00105D1A"/>
    <w:rsid w:val="00106B7E"/>
    <w:rsid w:val="00110E57"/>
    <w:rsid w:val="00117143"/>
    <w:rsid w:val="00117CA0"/>
    <w:rsid w:val="00127068"/>
    <w:rsid w:val="0013157C"/>
    <w:rsid w:val="00131862"/>
    <w:rsid w:val="00132404"/>
    <w:rsid w:val="0013263F"/>
    <w:rsid w:val="001350A6"/>
    <w:rsid w:val="00135BC3"/>
    <w:rsid w:val="001368F3"/>
    <w:rsid w:val="00137673"/>
    <w:rsid w:val="00140584"/>
    <w:rsid w:val="00143194"/>
    <w:rsid w:val="00143CB8"/>
    <w:rsid w:val="001452CF"/>
    <w:rsid w:val="00145D99"/>
    <w:rsid w:val="0015036C"/>
    <w:rsid w:val="00152D5A"/>
    <w:rsid w:val="00155968"/>
    <w:rsid w:val="00156BCD"/>
    <w:rsid w:val="0016131C"/>
    <w:rsid w:val="00172A40"/>
    <w:rsid w:val="00172D8B"/>
    <w:rsid w:val="00173583"/>
    <w:rsid w:val="001742BA"/>
    <w:rsid w:val="00174367"/>
    <w:rsid w:val="00174DDF"/>
    <w:rsid w:val="00175531"/>
    <w:rsid w:val="0018051D"/>
    <w:rsid w:val="00183E00"/>
    <w:rsid w:val="0019310F"/>
    <w:rsid w:val="00196A25"/>
    <w:rsid w:val="001A4A88"/>
    <w:rsid w:val="001A7F1C"/>
    <w:rsid w:val="001B17E3"/>
    <w:rsid w:val="001B30F8"/>
    <w:rsid w:val="001B42FF"/>
    <w:rsid w:val="001B5361"/>
    <w:rsid w:val="001B6A46"/>
    <w:rsid w:val="001C61FA"/>
    <w:rsid w:val="001D24CF"/>
    <w:rsid w:val="001D649A"/>
    <w:rsid w:val="001D655E"/>
    <w:rsid w:val="001D6ADA"/>
    <w:rsid w:val="001D7A7E"/>
    <w:rsid w:val="001E0C0C"/>
    <w:rsid w:val="001F57C4"/>
    <w:rsid w:val="001F7A95"/>
    <w:rsid w:val="00210923"/>
    <w:rsid w:val="002110DA"/>
    <w:rsid w:val="00212DC3"/>
    <w:rsid w:val="00213171"/>
    <w:rsid w:val="00225A1D"/>
    <w:rsid w:val="0023041A"/>
    <w:rsid w:val="00233D3B"/>
    <w:rsid w:val="002362DA"/>
    <w:rsid w:val="0023664C"/>
    <w:rsid w:val="00244A8B"/>
    <w:rsid w:val="00247F2F"/>
    <w:rsid w:val="0025177A"/>
    <w:rsid w:val="0025393B"/>
    <w:rsid w:val="00253ABC"/>
    <w:rsid w:val="002545D3"/>
    <w:rsid w:val="00254FD5"/>
    <w:rsid w:val="002565C5"/>
    <w:rsid w:val="00257126"/>
    <w:rsid w:val="00261D3A"/>
    <w:rsid w:val="00263D4D"/>
    <w:rsid w:val="002673D9"/>
    <w:rsid w:val="00273263"/>
    <w:rsid w:val="00281539"/>
    <w:rsid w:val="00282543"/>
    <w:rsid w:val="002833ED"/>
    <w:rsid w:val="0028471A"/>
    <w:rsid w:val="00286C31"/>
    <w:rsid w:val="00293F0A"/>
    <w:rsid w:val="00295194"/>
    <w:rsid w:val="002A1214"/>
    <w:rsid w:val="002A38D8"/>
    <w:rsid w:val="002A3A1A"/>
    <w:rsid w:val="002A41A7"/>
    <w:rsid w:val="002A5F2C"/>
    <w:rsid w:val="002A631C"/>
    <w:rsid w:val="002A6378"/>
    <w:rsid w:val="002A70FC"/>
    <w:rsid w:val="002B0F66"/>
    <w:rsid w:val="002B158B"/>
    <w:rsid w:val="002B3455"/>
    <w:rsid w:val="002B5561"/>
    <w:rsid w:val="002B6B9B"/>
    <w:rsid w:val="002B6ED9"/>
    <w:rsid w:val="002C04C6"/>
    <w:rsid w:val="002C0637"/>
    <w:rsid w:val="002C2499"/>
    <w:rsid w:val="002C5EA5"/>
    <w:rsid w:val="002C67BF"/>
    <w:rsid w:val="002D3EB0"/>
    <w:rsid w:val="002F0481"/>
    <w:rsid w:val="0030366A"/>
    <w:rsid w:val="00307208"/>
    <w:rsid w:val="00307AF1"/>
    <w:rsid w:val="00316960"/>
    <w:rsid w:val="00321120"/>
    <w:rsid w:val="00321E59"/>
    <w:rsid w:val="00322B5F"/>
    <w:rsid w:val="003238F8"/>
    <w:rsid w:val="0032475A"/>
    <w:rsid w:val="003249CF"/>
    <w:rsid w:val="00324BC6"/>
    <w:rsid w:val="00326691"/>
    <w:rsid w:val="00332106"/>
    <w:rsid w:val="003336AE"/>
    <w:rsid w:val="00336FC9"/>
    <w:rsid w:val="00340409"/>
    <w:rsid w:val="003458B2"/>
    <w:rsid w:val="00347113"/>
    <w:rsid w:val="0034746B"/>
    <w:rsid w:val="00350428"/>
    <w:rsid w:val="003571B4"/>
    <w:rsid w:val="00360242"/>
    <w:rsid w:val="00361A7E"/>
    <w:rsid w:val="00361DE4"/>
    <w:rsid w:val="00362AE7"/>
    <w:rsid w:val="00364047"/>
    <w:rsid w:val="0036704F"/>
    <w:rsid w:val="00372D3F"/>
    <w:rsid w:val="00374741"/>
    <w:rsid w:val="00377126"/>
    <w:rsid w:val="00380B48"/>
    <w:rsid w:val="0038148F"/>
    <w:rsid w:val="00382093"/>
    <w:rsid w:val="00387BAF"/>
    <w:rsid w:val="00394965"/>
    <w:rsid w:val="00396860"/>
    <w:rsid w:val="003A0A7B"/>
    <w:rsid w:val="003A1E8F"/>
    <w:rsid w:val="003A5FF6"/>
    <w:rsid w:val="003A737C"/>
    <w:rsid w:val="003B1B8D"/>
    <w:rsid w:val="003B284B"/>
    <w:rsid w:val="003B4230"/>
    <w:rsid w:val="003B7475"/>
    <w:rsid w:val="003C634D"/>
    <w:rsid w:val="003C7EAB"/>
    <w:rsid w:val="003D081B"/>
    <w:rsid w:val="003D493A"/>
    <w:rsid w:val="003D729B"/>
    <w:rsid w:val="003E20E7"/>
    <w:rsid w:val="003E751B"/>
    <w:rsid w:val="003F2864"/>
    <w:rsid w:val="003F31FE"/>
    <w:rsid w:val="00400C0A"/>
    <w:rsid w:val="0040441A"/>
    <w:rsid w:val="0040675D"/>
    <w:rsid w:val="00407BDF"/>
    <w:rsid w:val="0041009B"/>
    <w:rsid w:val="0042728A"/>
    <w:rsid w:val="00432D70"/>
    <w:rsid w:val="004334D2"/>
    <w:rsid w:val="00433A70"/>
    <w:rsid w:val="00436CBD"/>
    <w:rsid w:val="00445D86"/>
    <w:rsid w:val="0045042A"/>
    <w:rsid w:val="00452C72"/>
    <w:rsid w:val="00456720"/>
    <w:rsid w:val="00457AC1"/>
    <w:rsid w:val="00461146"/>
    <w:rsid w:val="004616BA"/>
    <w:rsid w:val="00461A5B"/>
    <w:rsid w:val="00465492"/>
    <w:rsid w:val="00467DA5"/>
    <w:rsid w:val="00472219"/>
    <w:rsid w:val="004729C4"/>
    <w:rsid w:val="00472CAD"/>
    <w:rsid w:val="00482B93"/>
    <w:rsid w:val="00484703"/>
    <w:rsid w:val="00486949"/>
    <w:rsid w:val="004875A9"/>
    <w:rsid w:val="00494CD8"/>
    <w:rsid w:val="004953F6"/>
    <w:rsid w:val="0049796B"/>
    <w:rsid w:val="004A1AC3"/>
    <w:rsid w:val="004A26F7"/>
    <w:rsid w:val="004A340B"/>
    <w:rsid w:val="004A4454"/>
    <w:rsid w:val="004B23CE"/>
    <w:rsid w:val="004B6826"/>
    <w:rsid w:val="004C1B12"/>
    <w:rsid w:val="004C35E0"/>
    <w:rsid w:val="004C656B"/>
    <w:rsid w:val="004C7AD0"/>
    <w:rsid w:val="004D1980"/>
    <w:rsid w:val="004D1EFD"/>
    <w:rsid w:val="004D7427"/>
    <w:rsid w:val="004E2CAC"/>
    <w:rsid w:val="004E2DF8"/>
    <w:rsid w:val="004E4136"/>
    <w:rsid w:val="004E6FF7"/>
    <w:rsid w:val="004E7F3E"/>
    <w:rsid w:val="004F1CB4"/>
    <w:rsid w:val="004F66B7"/>
    <w:rsid w:val="004F6763"/>
    <w:rsid w:val="004F6F69"/>
    <w:rsid w:val="00500CC0"/>
    <w:rsid w:val="00501773"/>
    <w:rsid w:val="00501F67"/>
    <w:rsid w:val="00502446"/>
    <w:rsid w:val="005075FB"/>
    <w:rsid w:val="00512AC4"/>
    <w:rsid w:val="005139F7"/>
    <w:rsid w:val="00523C5A"/>
    <w:rsid w:val="005248ED"/>
    <w:rsid w:val="0052543A"/>
    <w:rsid w:val="0052588B"/>
    <w:rsid w:val="00530EAC"/>
    <w:rsid w:val="00541AA9"/>
    <w:rsid w:val="00544E7A"/>
    <w:rsid w:val="00551B9F"/>
    <w:rsid w:val="0055517D"/>
    <w:rsid w:val="005571E5"/>
    <w:rsid w:val="0055720B"/>
    <w:rsid w:val="0055784B"/>
    <w:rsid w:val="00560F92"/>
    <w:rsid w:val="00563141"/>
    <w:rsid w:val="00565E6F"/>
    <w:rsid w:val="00566E51"/>
    <w:rsid w:val="00567E24"/>
    <w:rsid w:val="00567FC1"/>
    <w:rsid w:val="00570332"/>
    <w:rsid w:val="00570DC7"/>
    <w:rsid w:val="005726FC"/>
    <w:rsid w:val="0057700D"/>
    <w:rsid w:val="00582E38"/>
    <w:rsid w:val="00593705"/>
    <w:rsid w:val="005A0A0E"/>
    <w:rsid w:val="005A2FE4"/>
    <w:rsid w:val="005B0DD0"/>
    <w:rsid w:val="005B1903"/>
    <w:rsid w:val="005B7C85"/>
    <w:rsid w:val="005C1CAA"/>
    <w:rsid w:val="005C22C2"/>
    <w:rsid w:val="005C4E3F"/>
    <w:rsid w:val="005D69D7"/>
    <w:rsid w:val="005D7626"/>
    <w:rsid w:val="005E129D"/>
    <w:rsid w:val="005E17A3"/>
    <w:rsid w:val="005E298B"/>
    <w:rsid w:val="005E3BFF"/>
    <w:rsid w:val="005E49B7"/>
    <w:rsid w:val="005E5470"/>
    <w:rsid w:val="005E7BBD"/>
    <w:rsid w:val="005F1173"/>
    <w:rsid w:val="005F584B"/>
    <w:rsid w:val="005F74A5"/>
    <w:rsid w:val="005F7B49"/>
    <w:rsid w:val="006008C0"/>
    <w:rsid w:val="0060330F"/>
    <w:rsid w:val="00612147"/>
    <w:rsid w:val="00612BA2"/>
    <w:rsid w:val="006137DA"/>
    <w:rsid w:val="00615E72"/>
    <w:rsid w:val="006169D2"/>
    <w:rsid w:val="006206B4"/>
    <w:rsid w:val="00620EF2"/>
    <w:rsid w:val="00622418"/>
    <w:rsid w:val="00630DB8"/>
    <w:rsid w:val="00633669"/>
    <w:rsid w:val="0063369F"/>
    <w:rsid w:val="00637574"/>
    <w:rsid w:val="006375FD"/>
    <w:rsid w:val="00643DE3"/>
    <w:rsid w:val="00644B4D"/>
    <w:rsid w:val="00651072"/>
    <w:rsid w:val="00655584"/>
    <w:rsid w:val="00661553"/>
    <w:rsid w:val="0066287C"/>
    <w:rsid w:val="00662C14"/>
    <w:rsid w:val="00667334"/>
    <w:rsid w:val="006762DF"/>
    <w:rsid w:val="00677BEB"/>
    <w:rsid w:val="006800BF"/>
    <w:rsid w:val="006810EE"/>
    <w:rsid w:val="006862CD"/>
    <w:rsid w:val="006863C5"/>
    <w:rsid w:val="00687A00"/>
    <w:rsid w:val="006944E6"/>
    <w:rsid w:val="00696375"/>
    <w:rsid w:val="006A2B6D"/>
    <w:rsid w:val="006A67CF"/>
    <w:rsid w:val="006B2BF1"/>
    <w:rsid w:val="006B3A0E"/>
    <w:rsid w:val="006B54F6"/>
    <w:rsid w:val="006B745A"/>
    <w:rsid w:val="006B77B5"/>
    <w:rsid w:val="006C1C4E"/>
    <w:rsid w:val="006C2843"/>
    <w:rsid w:val="006D14D3"/>
    <w:rsid w:val="006D3C76"/>
    <w:rsid w:val="006D75B1"/>
    <w:rsid w:val="006D77F1"/>
    <w:rsid w:val="006E0C61"/>
    <w:rsid w:val="006E182A"/>
    <w:rsid w:val="006E34E1"/>
    <w:rsid w:val="006E371C"/>
    <w:rsid w:val="006E6783"/>
    <w:rsid w:val="006F6CD3"/>
    <w:rsid w:val="007003DD"/>
    <w:rsid w:val="00704FDC"/>
    <w:rsid w:val="00705B1C"/>
    <w:rsid w:val="0070772B"/>
    <w:rsid w:val="00707998"/>
    <w:rsid w:val="0071054B"/>
    <w:rsid w:val="007124DB"/>
    <w:rsid w:val="00713AF8"/>
    <w:rsid w:val="0071671B"/>
    <w:rsid w:val="007167D8"/>
    <w:rsid w:val="00720209"/>
    <w:rsid w:val="00720CD3"/>
    <w:rsid w:val="00725085"/>
    <w:rsid w:val="0072630D"/>
    <w:rsid w:val="0073668A"/>
    <w:rsid w:val="00744A16"/>
    <w:rsid w:val="0074549B"/>
    <w:rsid w:val="00746654"/>
    <w:rsid w:val="00747616"/>
    <w:rsid w:val="00750214"/>
    <w:rsid w:val="00750793"/>
    <w:rsid w:val="00753A9A"/>
    <w:rsid w:val="007552F6"/>
    <w:rsid w:val="0075754B"/>
    <w:rsid w:val="00762198"/>
    <w:rsid w:val="00765B6B"/>
    <w:rsid w:val="00771A9B"/>
    <w:rsid w:val="007723D7"/>
    <w:rsid w:val="00775FDC"/>
    <w:rsid w:val="00777FE6"/>
    <w:rsid w:val="0078563D"/>
    <w:rsid w:val="00785C06"/>
    <w:rsid w:val="0079192A"/>
    <w:rsid w:val="00794B17"/>
    <w:rsid w:val="007A07F4"/>
    <w:rsid w:val="007A18B6"/>
    <w:rsid w:val="007A39D6"/>
    <w:rsid w:val="007A4BBE"/>
    <w:rsid w:val="007A4EA5"/>
    <w:rsid w:val="007C1675"/>
    <w:rsid w:val="007D03B4"/>
    <w:rsid w:val="007D0712"/>
    <w:rsid w:val="007D6CD1"/>
    <w:rsid w:val="007D6E68"/>
    <w:rsid w:val="007D7D62"/>
    <w:rsid w:val="007E03CA"/>
    <w:rsid w:val="007E37D2"/>
    <w:rsid w:val="007E386E"/>
    <w:rsid w:val="007E48BB"/>
    <w:rsid w:val="007E4FC6"/>
    <w:rsid w:val="007E5220"/>
    <w:rsid w:val="007F0248"/>
    <w:rsid w:val="007F0969"/>
    <w:rsid w:val="007F4B2E"/>
    <w:rsid w:val="007F4CE6"/>
    <w:rsid w:val="008103AE"/>
    <w:rsid w:val="008115F2"/>
    <w:rsid w:val="008137CA"/>
    <w:rsid w:val="00817896"/>
    <w:rsid w:val="008304D4"/>
    <w:rsid w:val="00837054"/>
    <w:rsid w:val="008417E5"/>
    <w:rsid w:val="00842B91"/>
    <w:rsid w:val="00843356"/>
    <w:rsid w:val="00847101"/>
    <w:rsid w:val="008471A5"/>
    <w:rsid w:val="008601D1"/>
    <w:rsid w:val="00861323"/>
    <w:rsid w:val="00862752"/>
    <w:rsid w:val="00865102"/>
    <w:rsid w:val="008659FE"/>
    <w:rsid w:val="0087273E"/>
    <w:rsid w:val="008738B5"/>
    <w:rsid w:val="0087514B"/>
    <w:rsid w:val="0088386A"/>
    <w:rsid w:val="00886F4A"/>
    <w:rsid w:val="00892252"/>
    <w:rsid w:val="00896533"/>
    <w:rsid w:val="00896C2E"/>
    <w:rsid w:val="008972DE"/>
    <w:rsid w:val="008A16F3"/>
    <w:rsid w:val="008A49DF"/>
    <w:rsid w:val="008A5ED2"/>
    <w:rsid w:val="008A7943"/>
    <w:rsid w:val="008B025D"/>
    <w:rsid w:val="008B2A9A"/>
    <w:rsid w:val="008B5487"/>
    <w:rsid w:val="008B595A"/>
    <w:rsid w:val="008B676A"/>
    <w:rsid w:val="008B68B1"/>
    <w:rsid w:val="008C0F03"/>
    <w:rsid w:val="008C2EA7"/>
    <w:rsid w:val="008C3FF7"/>
    <w:rsid w:val="008C6271"/>
    <w:rsid w:val="008C7BF9"/>
    <w:rsid w:val="008D009A"/>
    <w:rsid w:val="008D3744"/>
    <w:rsid w:val="008D57F2"/>
    <w:rsid w:val="008F1539"/>
    <w:rsid w:val="008F6125"/>
    <w:rsid w:val="008F7D1B"/>
    <w:rsid w:val="00902433"/>
    <w:rsid w:val="00903249"/>
    <w:rsid w:val="00903422"/>
    <w:rsid w:val="00905BF9"/>
    <w:rsid w:val="00906239"/>
    <w:rsid w:val="0090777B"/>
    <w:rsid w:val="00912F33"/>
    <w:rsid w:val="00913619"/>
    <w:rsid w:val="0091449A"/>
    <w:rsid w:val="00917596"/>
    <w:rsid w:val="0092050E"/>
    <w:rsid w:val="0092058C"/>
    <w:rsid w:val="00921264"/>
    <w:rsid w:val="00931372"/>
    <w:rsid w:val="00932D89"/>
    <w:rsid w:val="00934AA6"/>
    <w:rsid w:val="009356F4"/>
    <w:rsid w:val="0094551C"/>
    <w:rsid w:val="00945BD3"/>
    <w:rsid w:val="00954E43"/>
    <w:rsid w:val="0096007F"/>
    <w:rsid w:val="009607E2"/>
    <w:rsid w:val="00961106"/>
    <w:rsid w:val="00962616"/>
    <w:rsid w:val="00962EC8"/>
    <w:rsid w:val="00965892"/>
    <w:rsid w:val="00970641"/>
    <w:rsid w:val="00974ACB"/>
    <w:rsid w:val="00983498"/>
    <w:rsid w:val="009850C7"/>
    <w:rsid w:val="009874C6"/>
    <w:rsid w:val="00991091"/>
    <w:rsid w:val="00991BCF"/>
    <w:rsid w:val="00992CEB"/>
    <w:rsid w:val="0099343E"/>
    <w:rsid w:val="00993AEE"/>
    <w:rsid w:val="009965DC"/>
    <w:rsid w:val="00996DDA"/>
    <w:rsid w:val="009A07E3"/>
    <w:rsid w:val="009A1702"/>
    <w:rsid w:val="009A3668"/>
    <w:rsid w:val="009A42F7"/>
    <w:rsid w:val="009B08C9"/>
    <w:rsid w:val="009B54A4"/>
    <w:rsid w:val="009B6363"/>
    <w:rsid w:val="009B693B"/>
    <w:rsid w:val="009C3F72"/>
    <w:rsid w:val="009C482F"/>
    <w:rsid w:val="009C5143"/>
    <w:rsid w:val="009C55C7"/>
    <w:rsid w:val="009D3C97"/>
    <w:rsid w:val="009D51F5"/>
    <w:rsid w:val="009D7E70"/>
    <w:rsid w:val="009D7F3E"/>
    <w:rsid w:val="009E1DD6"/>
    <w:rsid w:val="009E2510"/>
    <w:rsid w:val="009E43A5"/>
    <w:rsid w:val="009E4F54"/>
    <w:rsid w:val="009E614E"/>
    <w:rsid w:val="009E6427"/>
    <w:rsid w:val="009E75EE"/>
    <w:rsid w:val="009F08BD"/>
    <w:rsid w:val="009F10DD"/>
    <w:rsid w:val="009F156C"/>
    <w:rsid w:val="009F560D"/>
    <w:rsid w:val="00A01653"/>
    <w:rsid w:val="00A02D9A"/>
    <w:rsid w:val="00A047DC"/>
    <w:rsid w:val="00A04D35"/>
    <w:rsid w:val="00A05255"/>
    <w:rsid w:val="00A071AA"/>
    <w:rsid w:val="00A075A1"/>
    <w:rsid w:val="00A100AC"/>
    <w:rsid w:val="00A132CC"/>
    <w:rsid w:val="00A1534D"/>
    <w:rsid w:val="00A2192D"/>
    <w:rsid w:val="00A22A90"/>
    <w:rsid w:val="00A27B93"/>
    <w:rsid w:val="00A31BAF"/>
    <w:rsid w:val="00A328B3"/>
    <w:rsid w:val="00A426C2"/>
    <w:rsid w:val="00A460C4"/>
    <w:rsid w:val="00A61739"/>
    <w:rsid w:val="00A61A38"/>
    <w:rsid w:val="00A654F4"/>
    <w:rsid w:val="00A7086F"/>
    <w:rsid w:val="00A7157A"/>
    <w:rsid w:val="00A733E1"/>
    <w:rsid w:val="00A80527"/>
    <w:rsid w:val="00A859FC"/>
    <w:rsid w:val="00A87094"/>
    <w:rsid w:val="00A9034C"/>
    <w:rsid w:val="00A906EF"/>
    <w:rsid w:val="00A90AC5"/>
    <w:rsid w:val="00A91B4E"/>
    <w:rsid w:val="00A91F45"/>
    <w:rsid w:val="00A9319C"/>
    <w:rsid w:val="00A94411"/>
    <w:rsid w:val="00A94BE8"/>
    <w:rsid w:val="00AA1FC0"/>
    <w:rsid w:val="00AA7E5B"/>
    <w:rsid w:val="00AB0482"/>
    <w:rsid w:val="00AC1539"/>
    <w:rsid w:val="00AC1CC2"/>
    <w:rsid w:val="00AC25FE"/>
    <w:rsid w:val="00AD1F67"/>
    <w:rsid w:val="00AD2006"/>
    <w:rsid w:val="00AD4AE1"/>
    <w:rsid w:val="00AD5BBB"/>
    <w:rsid w:val="00AD66F8"/>
    <w:rsid w:val="00AD7161"/>
    <w:rsid w:val="00AD7F78"/>
    <w:rsid w:val="00AE08D6"/>
    <w:rsid w:val="00AE2267"/>
    <w:rsid w:val="00AE38EB"/>
    <w:rsid w:val="00AF1169"/>
    <w:rsid w:val="00AF15E3"/>
    <w:rsid w:val="00AF2C36"/>
    <w:rsid w:val="00AF6820"/>
    <w:rsid w:val="00AF6D95"/>
    <w:rsid w:val="00B0092E"/>
    <w:rsid w:val="00B027AC"/>
    <w:rsid w:val="00B03B10"/>
    <w:rsid w:val="00B04020"/>
    <w:rsid w:val="00B047E1"/>
    <w:rsid w:val="00B0496B"/>
    <w:rsid w:val="00B05FC9"/>
    <w:rsid w:val="00B15F5F"/>
    <w:rsid w:val="00B20DC4"/>
    <w:rsid w:val="00B2148C"/>
    <w:rsid w:val="00B233BC"/>
    <w:rsid w:val="00B26475"/>
    <w:rsid w:val="00B26C8A"/>
    <w:rsid w:val="00B316BA"/>
    <w:rsid w:val="00B31B66"/>
    <w:rsid w:val="00B33B42"/>
    <w:rsid w:val="00B33CB3"/>
    <w:rsid w:val="00B35A52"/>
    <w:rsid w:val="00B35FAF"/>
    <w:rsid w:val="00B40BF1"/>
    <w:rsid w:val="00B43571"/>
    <w:rsid w:val="00B45647"/>
    <w:rsid w:val="00B46913"/>
    <w:rsid w:val="00B514E8"/>
    <w:rsid w:val="00B51836"/>
    <w:rsid w:val="00B526ED"/>
    <w:rsid w:val="00B53A9E"/>
    <w:rsid w:val="00B55781"/>
    <w:rsid w:val="00B55D4D"/>
    <w:rsid w:val="00B55F41"/>
    <w:rsid w:val="00B653C9"/>
    <w:rsid w:val="00B6770F"/>
    <w:rsid w:val="00B73A83"/>
    <w:rsid w:val="00B8246F"/>
    <w:rsid w:val="00B8472E"/>
    <w:rsid w:val="00B92C06"/>
    <w:rsid w:val="00B964D0"/>
    <w:rsid w:val="00B975A4"/>
    <w:rsid w:val="00BA050A"/>
    <w:rsid w:val="00BA1FB1"/>
    <w:rsid w:val="00BA4175"/>
    <w:rsid w:val="00BA4198"/>
    <w:rsid w:val="00BA4505"/>
    <w:rsid w:val="00BA5903"/>
    <w:rsid w:val="00BA6325"/>
    <w:rsid w:val="00BB0645"/>
    <w:rsid w:val="00BB3BAE"/>
    <w:rsid w:val="00BB438E"/>
    <w:rsid w:val="00BB4528"/>
    <w:rsid w:val="00BB5693"/>
    <w:rsid w:val="00BC0F34"/>
    <w:rsid w:val="00BC4BAE"/>
    <w:rsid w:val="00BC6195"/>
    <w:rsid w:val="00BD03A4"/>
    <w:rsid w:val="00BD0B6D"/>
    <w:rsid w:val="00BD1A2B"/>
    <w:rsid w:val="00BD568A"/>
    <w:rsid w:val="00BE4D49"/>
    <w:rsid w:val="00BE6600"/>
    <w:rsid w:val="00BE7B2D"/>
    <w:rsid w:val="00BF0574"/>
    <w:rsid w:val="00BF3EAE"/>
    <w:rsid w:val="00C04868"/>
    <w:rsid w:val="00C04B3C"/>
    <w:rsid w:val="00C0662A"/>
    <w:rsid w:val="00C11305"/>
    <w:rsid w:val="00C244A1"/>
    <w:rsid w:val="00C2637E"/>
    <w:rsid w:val="00C32701"/>
    <w:rsid w:val="00C327AF"/>
    <w:rsid w:val="00C33510"/>
    <w:rsid w:val="00C40ABE"/>
    <w:rsid w:val="00C41BE5"/>
    <w:rsid w:val="00C54B3C"/>
    <w:rsid w:val="00C5570E"/>
    <w:rsid w:val="00C577C1"/>
    <w:rsid w:val="00C62164"/>
    <w:rsid w:val="00C65024"/>
    <w:rsid w:val="00C70295"/>
    <w:rsid w:val="00C71B7B"/>
    <w:rsid w:val="00C7287F"/>
    <w:rsid w:val="00C72F13"/>
    <w:rsid w:val="00C75DC1"/>
    <w:rsid w:val="00C805C4"/>
    <w:rsid w:val="00C85649"/>
    <w:rsid w:val="00C867B2"/>
    <w:rsid w:val="00C943EC"/>
    <w:rsid w:val="00C95054"/>
    <w:rsid w:val="00C96C4B"/>
    <w:rsid w:val="00CA5075"/>
    <w:rsid w:val="00CA6351"/>
    <w:rsid w:val="00CB1939"/>
    <w:rsid w:val="00CB231C"/>
    <w:rsid w:val="00CB2ED7"/>
    <w:rsid w:val="00CC0CDF"/>
    <w:rsid w:val="00CC3907"/>
    <w:rsid w:val="00CC43E9"/>
    <w:rsid w:val="00CC71E5"/>
    <w:rsid w:val="00CD1D37"/>
    <w:rsid w:val="00CD6415"/>
    <w:rsid w:val="00CD64E1"/>
    <w:rsid w:val="00CD76EF"/>
    <w:rsid w:val="00CE195C"/>
    <w:rsid w:val="00CE25A7"/>
    <w:rsid w:val="00CE5313"/>
    <w:rsid w:val="00CE55A5"/>
    <w:rsid w:val="00CE6556"/>
    <w:rsid w:val="00CF51FD"/>
    <w:rsid w:val="00CF6831"/>
    <w:rsid w:val="00D026A1"/>
    <w:rsid w:val="00D03068"/>
    <w:rsid w:val="00D04C8F"/>
    <w:rsid w:val="00D12CCE"/>
    <w:rsid w:val="00D13EF1"/>
    <w:rsid w:val="00D1583C"/>
    <w:rsid w:val="00D26CFC"/>
    <w:rsid w:val="00D2798C"/>
    <w:rsid w:val="00D319E9"/>
    <w:rsid w:val="00D31B99"/>
    <w:rsid w:val="00D355FF"/>
    <w:rsid w:val="00D415C2"/>
    <w:rsid w:val="00D41E2E"/>
    <w:rsid w:val="00D43784"/>
    <w:rsid w:val="00D51542"/>
    <w:rsid w:val="00D53301"/>
    <w:rsid w:val="00D55F25"/>
    <w:rsid w:val="00D63644"/>
    <w:rsid w:val="00D6504A"/>
    <w:rsid w:val="00D71798"/>
    <w:rsid w:val="00D71AC2"/>
    <w:rsid w:val="00D74F39"/>
    <w:rsid w:val="00D767B7"/>
    <w:rsid w:val="00D86552"/>
    <w:rsid w:val="00D93A4B"/>
    <w:rsid w:val="00D94A8C"/>
    <w:rsid w:val="00D94C69"/>
    <w:rsid w:val="00D9568F"/>
    <w:rsid w:val="00D96107"/>
    <w:rsid w:val="00DA41A2"/>
    <w:rsid w:val="00DA6377"/>
    <w:rsid w:val="00DA6842"/>
    <w:rsid w:val="00DA6904"/>
    <w:rsid w:val="00DB0791"/>
    <w:rsid w:val="00DB13D2"/>
    <w:rsid w:val="00DC6CB2"/>
    <w:rsid w:val="00DD06AE"/>
    <w:rsid w:val="00DD3969"/>
    <w:rsid w:val="00DD47A0"/>
    <w:rsid w:val="00DD5268"/>
    <w:rsid w:val="00DE01A7"/>
    <w:rsid w:val="00DE07B6"/>
    <w:rsid w:val="00DE0D05"/>
    <w:rsid w:val="00DE24C2"/>
    <w:rsid w:val="00DE47D0"/>
    <w:rsid w:val="00DE63EF"/>
    <w:rsid w:val="00DE67E0"/>
    <w:rsid w:val="00DE79C5"/>
    <w:rsid w:val="00DF2D98"/>
    <w:rsid w:val="00DF4700"/>
    <w:rsid w:val="00E00C24"/>
    <w:rsid w:val="00E02661"/>
    <w:rsid w:val="00E077F7"/>
    <w:rsid w:val="00E1110E"/>
    <w:rsid w:val="00E139CE"/>
    <w:rsid w:val="00E16E83"/>
    <w:rsid w:val="00E20DAF"/>
    <w:rsid w:val="00E23C51"/>
    <w:rsid w:val="00E24D97"/>
    <w:rsid w:val="00E25DDA"/>
    <w:rsid w:val="00E33B82"/>
    <w:rsid w:val="00E356D7"/>
    <w:rsid w:val="00E4030D"/>
    <w:rsid w:val="00E4775F"/>
    <w:rsid w:val="00E479E6"/>
    <w:rsid w:val="00E512D2"/>
    <w:rsid w:val="00E6207D"/>
    <w:rsid w:val="00E64163"/>
    <w:rsid w:val="00E64453"/>
    <w:rsid w:val="00E6775E"/>
    <w:rsid w:val="00E742E3"/>
    <w:rsid w:val="00E7779B"/>
    <w:rsid w:val="00E8188E"/>
    <w:rsid w:val="00E82C62"/>
    <w:rsid w:val="00E835F0"/>
    <w:rsid w:val="00E8555E"/>
    <w:rsid w:val="00E85CAB"/>
    <w:rsid w:val="00E86EF7"/>
    <w:rsid w:val="00E93C82"/>
    <w:rsid w:val="00E94FD3"/>
    <w:rsid w:val="00E95346"/>
    <w:rsid w:val="00E96309"/>
    <w:rsid w:val="00E97D22"/>
    <w:rsid w:val="00EA064A"/>
    <w:rsid w:val="00EA31D3"/>
    <w:rsid w:val="00EA338E"/>
    <w:rsid w:val="00EA3DB9"/>
    <w:rsid w:val="00EB06DA"/>
    <w:rsid w:val="00EB0C66"/>
    <w:rsid w:val="00EB207E"/>
    <w:rsid w:val="00EB3BD8"/>
    <w:rsid w:val="00EB56B0"/>
    <w:rsid w:val="00EB5EF6"/>
    <w:rsid w:val="00EC04EF"/>
    <w:rsid w:val="00EC377E"/>
    <w:rsid w:val="00EC65E9"/>
    <w:rsid w:val="00ED055C"/>
    <w:rsid w:val="00ED0FC8"/>
    <w:rsid w:val="00ED403D"/>
    <w:rsid w:val="00ED67E4"/>
    <w:rsid w:val="00ED6DF3"/>
    <w:rsid w:val="00EE07BF"/>
    <w:rsid w:val="00EE4DBE"/>
    <w:rsid w:val="00EE7034"/>
    <w:rsid w:val="00EF0530"/>
    <w:rsid w:val="00EF132D"/>
    <w:rsid w:val="00F042EC"/>
    <w:rsid w:val="00F0463A"/>
    <w:rsid w:val="00F04C9E"/>
    <w:rsid w:val="00F04E19"/>
    <w:rsid w:val="00F139AB"/>
    <w:rsid w:val="00F15399"/>
    <w:rsid w:val="00F17420"/>
    <w:rsid w:val="00F246BC"/>
    <w:rsid w:val="00F27B70"/>
    <w:rsid w:val="00F31731"/>
    <w:rsid w:val="00F33549"/>
    <w:rsid w:val="00F35492"/>
    <w:rsid w:val="00F4241F"/>
    <w:rsid w:val="00F42F94"/>
    <w:rsid w:val="00F44FC0"/>
    <w:rsid w:val="00F467C1"/>
    <w:rsid w:val="00F52898"/>
    <w:rsid w:val="00F52D93"/>
    <w:rsid w:val="00F55420"/>
    <w:rsid w:val="00F55EEF"/>
    <w:rsid w:val="00F57548"/>
    <w:rsid w:val="00F608F8"/>
    <w:rsid w:val="00F63D9B"/>
    <w:rsid w:val="00F65875"/>
    <w:rsid w:val="00F7107C"/>
    <w:rsid w:val="00F71369"/>
    <w:rsid w:val="00F71592"/>
    <w:rsid w:val="00F7711C"/>
    <w:rsid w:val="00F822BD"/>
    <w:rsid w:val="00F84172"/>
    <w:rsid w:val="00F86BB3"/>
    <w:rsid w:val="00F910EB"/>
    <w:rsid w:val="00F9738F"/>
    <w:rsid w:val="00F97D2F"/>
    <w:rsid w:val="00F97FC6"/>
    <w:rsid w:val="00FB1B4A"/>
    <w:rsid w:val="00FB210B"/>
    <w:rsid w:val="00FB2730"/>
    <w:rsid w:val="00FB3B40"/>
    <w:rsid w:val="00FC1BE5"/>
    <w:rsid w:val="00FC6882"/>
    <w:rsid w:val="00FC7ED9"/>
    <w:rsid w:val="00FD4423"/>
    <w:rsid w:val="00FD4F60"/>
    <w:rsid w:val="00FD6185"/>
    <w:rsid w:val="00FE0090"/>
    <w:rsid w:val="00FE4919"/>
    <w:rsid w:val="00FE7E78"/>
    <w:rsid w:val="00FF2949"/>
    <w:rsid w:val="00FF3BD9"/>
    <w:rsid w:val="00FF49E1"/>
    <w:rsid w:val="00FF4AD5"/>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4397"/>
  <w15:docId w15:val="{8E5E30BA-FC87-4D4C-BBD4-DFA2E15A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4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9910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10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D51542"/>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51542"/>
    <w:rPr>
      <w:rFonts w:ascii="Arial" w:eastAsia="Times New Roman" w:hAnsi="Arial" w:cs="Arial"/>
      <w:b/>
      <w:sz w:val="36"/>
      <w:szCs w:val="20"/>
      <w:lang w:val="en-US"/>
    </w:rPr>
  </w:style>
  <w:style w:type="paragraph" w:styleId="Footer">
    <w:name w:val="footer"/>
    <w:basedOn w:val="Normal"/>
    <w:link w:val="FooterChar"/>
    <w:rsid w:val="00D51542"/>
    <w:pPr>
      <w:tabs>
        <w:tab w:val="center" w:pos="4153"/>
        <w:tab w:val="right" w:pos="8306"/>
      </w:tabs>
    </w:pPr>
  </w:style>
  <w:style w:type="character" w:customStyle="1" w:styleId="FooterChar">
    <w:name w:val="Footer Char"/>
    <w:basedOn w:val="DefaultParagraphFont"/>
    <w:link w:val="Footer"/>
    <w:rsid w:val="00D51542"/>
    <w:rPr>
      <w:rFonts w:ascii="Arial" w:eastAsia="Times New Roman" w:hAnsi="Arial" w:cs="Times New Roman"/>
      <w:sz w:val="24"/>
      <w:szCs w:val="20"/>
      <w:lang w:val="en-US"/>
    </w:rPr>
  </w:style>
  <w:style w:type="character" w:styleId="PageNumber">
    <w:name w:val="page number"/>
    <w:basedOn w:val="DefaultParagraphFont"/>
    <w:rsid w:val="00D51542"/>
  </w:style>
  <w:style w:type="paragraph" w:styleId="ListParagraph">
    <w:name w:val="List Paragraph"/>
    <w:aliases w:val="Graphic,List Paragraph1,normal,Paragraph,First level bullet,References,Paragraphe de liste1,List Tables,Resume Title,Citation List,heading 4,List Paragraph (numbered (a)),List_Paragraph,Multilevel para_II,MC Paragraphe Liste,Normal 2"/>
    <w:basedOn w:val="Normal"/>
    <w:link w:val="ListParagraphChar"/>
    <w:uiPriority w:val="34"/>
    <w:qFormat/>
    <w:rsid w:val="00D51542"/>
    <w:pPr>
      <w:spacing w:after="200" w:line="276" w:lineRule="auto"/>
      <w:ind w:left="720"/>
    </w:pPr>
    <w:rPr>
      <w:rFonts w:ascii="Calibri" w:eastAsia="Calibri" w:hAnsi="Calibri" w:cs="Calibri"/>
      <w:sz w:val="22"/>
      <w:szCs w:val="22"/>
      <w:lang w:bidi="bn-BD"/>
    </w:rPr>
  </w:style>
  <w:style w:type="paragraph" w:styleId="NormalWeb">
    <w:name w:val="Normal (Web)"/>
    <w:basedOn w:val="Normal"/>
    <w:uiPriority w:val="99"/>
    <w:unhideWhenUsed/>
    <w:rsid w:val="00D51542"/>
    <w:pPr>
      <w:spacing w:before="100" w:beforeAutospacing="1" w:after="100" w:afterAutospacing="1"/>
    </w:pPr>
    <w:rPr>
      <w:rFonts w:ascii="Times New Roman" w:eastAsia="Calibri" w:hAnsi="Times New Roman"/>
      <w:szCs w:val="24"/>
    </w:rPr>
  </w:style>
  <w:style w:type="character" w:customStyle="1" w:styleId="A3">
    <w:name w:val="A3"/>
    <w:uiPriority w:val="99"/>
    <w:rsid w:val="00D51542"/>
    <w:rPr>
      <w:rFonts w:cs="Univers LT Std 45 Light"/>
      <w:color w:val="000000"/>
      <w:sz w:val="20"/>
      <w:szCs w:val="20"/>
    </w:rPr>
  </w:style>
  <w:style w:type="character" w:customStyle="1" w:styleId="ListParagraphChar">
    <w:name w:val="List Paragraph Char"/>
    <w:aliases w:val="Graphic Char,List Paragraph1 Char,normal Char,Paragraph Char,First level bullet Char,References Char,Paragraphe de liste1 Char,List Tables Char,Resume Title Char,Citation List Char,heading 4 Char,List Paragraph (numbered (a)) Char"/>
    <w:link w:val="ListParagraph"/>
    <w:uiPriority w:val="34"/>
    <w:qFormat/>
    <w:locked/>
    <w:rsid w:val="00D51542"/>
    <w:rPr>
      <w:rFonts w:ascii="Calibri" w:eastAsia="Calibri" w:hAnsi="Calibri" w:cs="Calibri"/>
      <w:lang w:val="en-US" w:bidi="bn-BD"/>
    </w:rPr>
  </w:style>
  <w:style w:type="paragraph" w:styleId="Header">
    <w:name w:val="header"/>
    <w:basedOn w:val="Normal"/>
    <w:link w:val="HeaderChar"/>
    <w:uiPriority w:val="99"/>
    <w:unhideWhenUsed/>
    <w:rsid w:val="002A631C"/>
    <w:pPr>
      <w:tabs>
        <w:tab w:val="center" w:pos="4680"/>
        <w:tab w:val="right" w:pos="9360"/>
      </w:tabs>
    </w:pPr>
  </w:style>
  <w:style w:type="character" w:customStyle="1" w:styleId="HeaderChar">
    <w:name w:val="Header Char"/>
    <w:basedOn w:val="DefaultParagraphFont"/>
    <w:link w:val="Header"/>
    <w:uiPriority w:val="99"/>
    <w:rsid w:val="002A631C"/>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B0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8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67E24"/>
    <w:rPr>
      <w:sz w:val="16"/>
      <w:szCs w:val="16"/>
    </w:rPr>
  </w:style>
  <w:style w:type="paragraph" w:styleId="CommentText">
    <w:name w:val="annotation text"/>
    <w:basedOn w:val="Normal"/>
    <w:link w:val="CommentTextChar"/>
    <w:unhideWhenUsed/>
    <w:rsid w:val="00567E24"/>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rsid w:val="00567E24"/>
    <w:rPr>
      <w:sz w:val="20"/>
      <w:szCs w:val="20"/>
    </w:rPr>
  </w:style>
  <w:style w:type="paragraph" w:styleId="CommentSubject">
    <w:name w:val="annotation subject"/>
    <w:basedOn w:val="CommentText"/>
    <w:next w:val="CommentText"/>
    <w:link w:val="CommentSubjectChar"/>
    <w:uiPriority w:val="99"/>
    <w:semiHidden/>
    <w:unhideWhenUsed/>
    <w:rsid w:val="00B316BA"/>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B316BA"/>
    <w:rPr>
      <w:rFonts w:ascii="Arial" w:eastAsia="Times New Roman" w:hAnsi="Arial" w:cs="Times New Roman"/>
      <w:b/>
      <w:bCs/>
      <w:sz w:val="20"/>
      <w:szCs w:val="20"/>
      <w:lang w:val="en-US"/>
    </w:rPr>
  </w:style>
  <w:style w:type="paragraph" w:styleId="FootnoteText">
    <w:name w:val="footnote text"/>
    <w:aliases w:val="ft,single space,FOOTNOTES,fn,footnote text,Footnote,12pt,Char,Footnote Quote,Footnote Quote1,Footnote Quote2,Footnote Quote3,Footnote Quote4,Footnote Quote5,Footnote Quote6,Footnote Quote7,Footnote Quote8,Footnote Quote9,Footnote Quote10"/>
    <w:basedOn w:val="Normal"/>
    <w:link w:val="FootnoteTextChar"/>
    <w:uiPriority w:val="99"/>
    <w:unhideWhenUsed/>
    <w:rsid w:val="00BA4198"/>
    <w:rPr>
      <w:sz w:val="20"/>
    </w:rPr>
  </w:style>
  <w:style w:type="character" w:customStyle="1" w:styleId="FootnoteTextChar">
    <w:name w:val="Footnote Text Char"/>
    <w:aliases w:val="ft Char,single space Char,FOOTNOTES Char,fn Char,footnote text Char,Footnote Char,12pt Char,Char Char,Footnote Quote Char,Footnote Quote1 Char,Footnote Quote2 Char,Footnote Quote3 Char,Footnote Quote4 Char,Footnote Quote5 Char"/>
    <w:basedOn w:val="DefaultParagraphFont"/>
    <w:link w:val="FootnoteText"/>
    <w:uiPriority w:val="99"/>
    <w:rsid w:val="00BA4198"/>
    <w:rPr>
      <w:rFonts w:ascii="Arial" w:eastAsia="Times New Roman" w:hAnsi="Arial" w:cs="Times New Roman"/>
      <w:sz w:val="20"/>
      <w:szCs w:val="20"/>
      <w:lang w:val="en-US"/>
    </w:rPr>
  </w:style>
  <w:style w:type="character" w:styleId="FootnoteReference">
    <w:name w:val="footnote reference"/>
    <w:aliases w:val=" BVI fnr,BVI fnr, BVI fnr Car Car,BVI fnr Car, BVI fnr Car Car Car Car, BVI fnr Car Car Car Car Char,BVI fnr Car Car,BVI fnr Car Car Car Car,BVI fnr Car Car Car Car Char,BVI fnr Char Char Char Char Char,Texto de nota al pie,ftref"/>
    <w:basedOn w:val="DefaultParagraphFont"/>
    <w:link w:val="Char2"/>
    <w:uiPriority w:val="99"/>
    <w:unhideWhenUsed/>
    <w:rsid w:val="00BA4198"/>
    <w:rPr>
      <w:vertAlign w:val="superscript"/>
    </w:rPr>
  </w:style>
  <w:style w:type="character" w:styleId="Hyperlink">
    <w:name w:val="Hyperlink"/>
    <w:basedOn w:val="DefaultParagraphFont"/>
    <w:uiPriority w:val="99"/>
    <w:unhideWhenUsed/>
    <w:rsid w:val="002362DA"/>
    <w:rPr>
      <w:color w:val="0563C1" w:themeColor="hyperlink"/>
      <w:u w:val="single"/>
    </w:rPr>
  </w:style>
  <w:style w:type="table" w:styleId="TableGrid">
    <w:name w:val="Table Grid"/>
    <w:basedOn w:val="TableNormal"/>
    <w:uiPriority w:val="39"/>
    <w:rsid w:val="002362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9CF"/>
    <w:pPr>
      <w:autoSpaceDE w:val="0"/>
      <w:autoSpaceDN w:val="0"/>
      <w:adjustRightInd w:val="0"/>
      <w:spacing w:after="0" w:line="240" w:lineRule="auto"/>
    </w:pPr>
    <w:rPr>
      <w:rFonts w:ascii="Plan" w:eastAsia="Times New Roman" w:hAnsi="Plan" w:cs="Plan"/>
      <w:color w:val="000000"/>
      <w:sz w:val="24"/>
      <w:szCs w:val="24"/>
      <w:lang w:val="sv-SE" w:eastAsia="sv-SE"/>
    </w:rPr>
  </w:style>
  <w:style w:type="paragraph" w:customStyle="1" w:styleId="Char2">
    <w:name w:val="Char2"/>
    <w:basedOn w:val="Normal"/>
    <w:link w:val="FootnoteReference"/>
    <w:uiPriority w:val="99"/>
    <w:rsid w:val="003249CF"/>
    <w:pPr>
      <w:spacing w:after="160" w:line="240" w:lineRule="exact"/>
    </w:pPr>
    <w:rPr>
      <w:rFonts w:asciiTheme="minorHAnsi" w:eastAsiaTheme="minorHAnsi" w:hAnsiTheme="minorHAnsi" w:cstheme="minorBidi"/>
      <w:sz w:val="22"/>
      <w:szCs w:val="22"/>
      <w:vertAlign w:val="superscript"/>
      <w:lang w:val="en-GB"/>
    </w:rPr>
  </w:style>
  <w:style w:type="paragraph" w:styleId="NoSpacing">
    <w:name w:val="No Spacing"/>
    <w:uiPriority w:val="1"/>
    <w:qFormat/>
    <w:rsid w:val="00991091"/>
    <w:pPr>
      <w:spacing w:after="0" w:line="240" w:lineRule="auto"/>
    </w:pPr>
    <w:rPr>
      <w:rFonts w:ascii="Arial" w:eastAsia="Times New Roman" w:hAnsi="Arial" w:cs="Times New Roman"/>
      <w:sz w:val="24"/>
      <w:szCs w:val="20"/>
      <w:lang w:val="en-US"/>
    </w:rPr>
  </w:style>
  <w:style w:type="character" w:customStyle="1" w:styleId="Heading1Char">
    <w:name w:val="Heading 1 Char"/>
    <w:basedOn w:val="DefaultParagraphFont"/>
    <w:link w:val="Heading1"/>
    <w:uiPriority w:val="9"/>
    <w:rsid w:val="0099109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91091"/>
    <w:rPr>
      <w:rFonts w:asciiTheme="majorHAnsi" w:eastAsiaTheme="majorEastAsia" w:hAnsiTheme="majorHAnsi" w:cstheme="majorBidi"/>
      <w:color w:val="2E74B5" w:themeColor="accent1" w:themeShade="BF"/>
      <w:sz w:val="26"/>
      <w:szCs w:val="26"/>
      <w:lang w:val="en-US"/>
    </w:rPr>
  </w:style>
  <w:style w:type="table" w:styleId="PlainTable1">
    <w:name w:val="Plain Table 1"/>
    <w:basedOn w:val="TableNormal"/>
    <w:uiPriority w:val="41"/>
    <w:rsid w:val="00C805C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2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10">
      <w:bodyDiv w:val="1"/>
      <w:marLeft w:val="0"/>
      <w:marRight w:val="0"/>
      <w:marTop w:val="0"/>
      <w:marBottom w:val="0"/>
      <w:divBdr>
        <w:top w:val="none" w:sz="0" w:space="0" w:color="auto"/>
        <w:left w:val="none" w:sz="0" w:space="0" w:color="auto"/>
        <w:bottom w:val="none" w:sz="0" w:space="0" w:color="auto"/>
        <w:right w:val="none" w:sz="0" w:space="0" w:color="auto"/>
      </w:divBdr>
    </w:div>
    <w:div w:id="109201297">
      <w:bodyDiv w:val="1"/>
      <w:marLeft w:val="0"/>
      <w:marRight w:val="0"/>
      <w:marTop w:val="0"/>
      <w:marBottom w:val="0"/>
      <w:divBdr>
        <w:top w:val="none" w:sz="0" w:space="0" w:color="auto"/>
        <w:left w:val="none" w:sz="0" w:space="0" w:color="auto"/>
        <w:bottom w:val="none" w:sz="0" w:space="0" w:color="auto"/>
        <w:right w:val="none" w:sz="0" w:space="0" w:color="auto"/>
      </w:divBdr>
    </w:div>
    <w:div w:id="352609906">
      <w:bodyDiv w:val="1"/>
      <w:marLeft w:val="0"/>
      <w:marRight w:val="0"/>
      <w:marTop w:val="0"/>
      <w:marBottom w:val="0"/>
      <w:divBdr>
        <w:top w:val="none" w:sz="0" w:space="0" w:color="auto"/>
        <w:left w:val="none" w:sz="0" w:space="0" w:color="auto"/>
        <w:bottom w:val="none" w:sz="0" w:space="0" w:color="auto"/>
        <w:right w:val="none" w:sz="0" w:space="0" w:color="auto"/>
      </w:divBdr>
    </w:div>
    <w:div w:id="475414731">
      <w:bodyDiv w:val="1"/>
      <w:marLeft w:val="0"/>
      <w:marRight w:val="0"/>
      <w:marTop w:val="0"/>
      <w:marBottom w:val="0"/>
      <w:divBdr>
        <w:top w:val="none" w:sz="0" w:space="0" w:color="auto"/>
        <w:left w:val="none" w:sz="0" w:space="0" w:color="auto"/>
        <w:bottom w:val="none" w:sz="0" w:space="0" w:color="auto"/>
        <w:right w:val="none" w:sz="0" w:space="0" w:color="auto"/>
      </w:divBdr>
    </w:div>
    <w:div w:id="1804888809">
      <w:bodyDiv w:val="1"/>
      <w:marLeft w:val="0"/>
      <w:marRight w:val="0"/>
      <w:marTop w:val="0"/>
      <w:marBottom w:val="0"/>
      <w:divBdr>
        <w:top w:val="none" w:sz="0" w:space="0" w:color="auto"/>
        <w:left w:val="none" w:sz="0" w:space="0" w:color="auto"/>
        <w:bottom w:val="none" w:sz="0" w:space="0" w:color="auto"/>
        <w:right w:val="none" w:sz="0" w:space="0" w:color="auto"/>
      </w:divBdr>
    </w:div>
    <w:div w:id="20428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amul.haque@plan-international.org" TargetMode="External"/><Relationship Id="rId4" Type="http://schemas.openxmlformats.org/officeDocument/2006/relationships/settings" Target="settings.xml"/><Relationship Id="rId9" Type="http://schemas.openxmlformats.org/officeDocument/2006/relationships/hyperlink" Target="mailto:Planbd.consultant.hiring@plan-inter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{66D256BC-9D64-4148-9777-B8905C3BF305}</b:Guid>
    <b:RefOrder>1</b:RefOrder>
  </b:Source>
</b:Sources>
</file>

<file path=customXml/itemProps1.xml><?xml version="1.0" encoding="utf-8"?>
<ds:datastoreItem xmlns:ds="http://schemas.openxmlformats.org/officeDocument/2006/customXml" ds:itemID="{44656880-6541-43AF-BBB7-6E0048C2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Mustakima Khanam</dc:creator>
  <cp:lastModifiedBy>Enamul Haque</cp:lastModifiedBy>
  <cp:revision>35</cp:revision>
  <cp:lastPrinted>2020-03-05T08:05:00Z</cp:lastPrinted>
  <dcterms:created xsi:type="dcterms:W3CDTF">2021-09-19T05:46:00Z</dcterms:created>
  <dcterms:modified xsi:type="dcterms:W3CDTF">2021-09-30T08:07:00Z</dcterms:modified>
</cp:coreProperties>
</file>