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7A42" w14:textId="77777777" w:rsidR="00D469AE" w:rsidRPr="00125B38" w:rsidRDefault="00D469AE" w:rsidP="5B8FE67D">
      <w:pPr>
        <w:spacing w:after="0" w:line="360" w:lineRule="auto"/>
        <w:ind w:right="-624"/>
        <w:jc w:val="both"/>
        <w:rPr>
          <w:rFonts w:ascii="Arial" w:eastAsia="Times New Roman" w:hAnsi="Arial" w:cs="Arial"/>
          <w:b/>
          <w:bCs/>
          <w:sz w:val="24"/>
          <w:szCs w:val="24"/>
          <w:lang w:val="en-CA"/>
        </w:rPr>
      </w:pPr>
      <w:r w:rsidRPr="00125B38">
        <w:rPr>
          <w:rFonts w:ascii="Arial" w:eastAsia="Times New Roman" w:hAnsi="Arial" w:cs="Arial"/>
          <w:b/>
          <w:noProof/>
          <w:sz w:val="24"/>
          <w:szCs w:val="24"/>
        </w:rPr>
        <w:drawing>
          <wp:anchor distT="0" distB="0" distL="114300" distR="114300" simplePos="0" relativeHeight="251659264" behindDoc="0" locked="0" layoutInCell="1" allowOverlap="1" wp14:anchorId="06AED253" wp14:editId="76CB5891">
            <wp:simplePos x="0" y="0"/>
            <wp:positionH relativeFrom="margin">
              <wp:align>left</wp:align>
            </wp:positionH>
            <wp:positionV relativeFrom="paragraph">
              <wp:posOffset>0</wp:posOffset>
            </wp:positionV>
            <wp:extent cx="1271905" cy="457200"/>
            <wp:effectExtent l="0" t="0" r="4445" b="0"/>
            <wp:wrapSquare wrapText="bothSides"/>
            <wp:docPr id="2" name="Picture 2" descr="C:\Users\vsaiz\Desktop\new branding Plan\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saiz\Desktop\new branding Plan\PI_Logo_RGB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856" cy="461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8064D" w14:textId="77777777" w:rsidR="00D469AE" w:rsidRPr="00125B38" w:rsidRDefault="00D469AE" w:rsidP="5B8FE67D">
      <w:pPr>
        <w:spacing w:after="0" w:line="240" w:lineRule="auto"/>
        <w:ind w:right="-624"/>
        <w:jc w:val="both"/>
        <w:rPr>
          <w:rFonts w:ascii="Arial" w:eastAsia="Times New Roman" w:hAnsi="Arial" w:cs="Arial"/>
          <w:b/>
          <w:bCs/>
          <w:sz w:val="24"/>
          <w:szCs w:val="24"/>
          <w:lang w:val="en-CA"/>
        </w:rPr>
      </w:pPr>
    </w:p>
    <w:p w14:paraId="47768706" w14:textId="77777777" w:rsidR="00D469AE" w:rsidRPr="00125B38" w:rsidRDefault="00D469AE" w:rsidP="5B8FE67D">
      <w:pPr>
        <w:spacing w:after="0" w:line="240" w:lineRule="auto"/>
        <w:ind w:right="-624"/>
        <w:rPr>
          <w:rFonts w:ascii="Arial" w:eastAsia="Times New Roman" w:hAnsi="Arial" w:cs="Arial"/>
          <w:b/>
          <w:bCs/>
          <w:sz w:val="24"/>
          <w:szCs w:val="24"/>
          <w:lang w:val="en-CA"/>
        </w:rPr>
      </w:pPr>
    </w:p>
    <w:p w14:paraId="4E2808EE" w14:textId="2A8D554D" w:rsidR="00D469AE" w:rsidRPr="00125B38" w:rsidRDefault="3C932DAC" w:rsidP="00833105">
      <w:pPr>
        <w:pStyle w:val="Title"/>
        <w:rPr>
          <w:rFonts w:ascii="Arial" w:hAnsi="Arial" w:cs="Arial"/>
          <w:b/>
          <w:bCs/>
          <w:sz w:val="32"/>
          <w:szCs w:val="40"/>
          <w:lang w:val="en-CA"/>
        </w:rPr>
      </w:pPr>
      <w:r w:rsidRPr="00125B38">
        <w:rPr>
          <w:rFonts w:ascii="Arial" w:hAnsi="Arial" w:cs="Arial"/>
          <w:b/>
          <w:bCs/>
          <w:sz w:val="32"/>
          <w:szCs w:val="40"/>
          <w:lang w:val="en-CA"/>
        </w:rPr>
        <w:t>TERMS OF REFERENCE</w:t>
      </w:r>
      <w:r w:rsidR="00833105" w:rsidRPr="00125B38">
        <w:rPr>
          <w:rFonts w:ascii="Arial" w:hAnsi="Arial" w:cs="Arial"/>
          <w:b/>
          <w:bCs/>
          <w:sz w:val="32"/>
          <w:szCs w:val="40"/>
          <w:lang w:val="en-CA"/>
        </w:rPr>
        <w:t>:</w:t>
      </w:r>
    </w:p>
    <w:p w14:paraId="0B88AF6B" w14:textId="0B335EC3" w:rsidR="00833105" w:rsidRPr="00125B38" w:rsidRDefault="00833105" w:rsidP="00833105">
      <w:pPr>
        <w:rPr>
          <w:rFonts w:ascii="Arial" w:eastAsia="Times New Roman" w:hAnsi="Arial" w:cs="Arial"/>
          <w:sz w:val="26"/>
          <w:szCs w:val="24"/>
          <w:lang w:val="en-CA"/>
        </w:rPr>
      </w:pPr>
      <w:r w:rsidRPr="00125B38">
        <w:rPr>
          <w:rFonts w:ascii="Arial" w:eastAsia="Times New Roman" w:hAnsi="Arial" w:cs="Arial"/>
          <w:sz w:val="26"/>
          <w:szCs w:val="24"/>
          <w:lang w:val="en-CA"/>
        </w:rPr>
        <w:t>Mid-Term Review (MTR) of the Girls Get Equal project in country Bangladesh</w:t>
      </w:r>
    </w:p>
    <w:p w14:paraId="3ED80CC3" w14:textId="66D2C5AB" w:rsidR="00311DAC" w:rsidRPr="00125B38" w:rsidRDefault="4557A898" w:rsidP="5B8FE67D">
      <w:pPr>
        <w:pStyle w:val="Heading1"/>
        <w:rPr>
          <w:rFonts w:ascii="Arial" w:hAnsi="Arial" w:cs="Arial"/>
          <w:lang w:val="en-CA"/>
        </w:rPr>
      </w:pPr>
      <w:bookmarkStart w:id="0" w:name="_Toc72260974"/>
      <w:r w:rsidRPr="00125B38">
        <w:rPr>
          <w:rFonts w:ascii="Arial" w:hAnsi="Arial" w:cs="Arial"/>
        </w:rPr>
        <w:t>Introduction and Background</w:t>
      </w:r>
      <w:bookmarkEnd w:id="0"/>
    </w:p>
    <w:p w14:paraId="016E74C1" w14:textId="77777777" w:rsidR="00311DAC" w:rsidRPr="00125B38" w:rsidRDefault="4557A898" w:rsidP="001F6433">
      <w:pPr>
        <w:pStyle w:val="Heading2"/>
        <w:numPr>
          <w:ilvl w:val="1"/>
          <w:numId w:val="7"/>
        </w:numPr>
        <w:spacing w:line="240" w:lineRule="auto"/>
        <w:ind w:left="900" w:hanging="540"/>
        <w:rPr>
          <w:rFonts w:ascii="Arial" w:hAnsi="Arial" w:cs="Arial"/>
          <w:b/>
          <w:bCs/>
          <w:lang w:val="en-GB"/>
        </w:rPr>
      </w:pPr>
      <w:bookmarkStart w:id="1" w:name="_Toc72260975"/>
      <w:r w:rsidRPr="00125B38">
        <w:rPr>
          <w:rFonts w:ascii="Arial" w:hAnsi="Arial" w:cs="Arial"/>
          <w:b/>
          <w:bCs/>
          <w:lang w:val="en-GB"/>
        </w:rPr>
        <w:t>About Plan International</w:t>
      </w:r>
      <w:bookmarkEnd w:id="1"/>
      <w:r w:rsidRPr="00125B38">
        <w:rPr>
          <w:rFonts w:ascii="Arial" w:hAnsi="Arial" w:cs="Arial"/>
          <w:b/>
          <w:bCs/>
          <w:lang w:val="en-GB"/>
        </w:rPr>
        <w:t xml:space="preserve"> </w:t>
      </w:r>
    </w:p>
    <w:p w14:paraId="0581B069" w14:textId="17661B53" w:rsidR="00311DAC" w:rsidRPr="00125B38" w:rsidRDefault="7373900A" w:rsidP="5B8FE67D">
      <w:pPr>
        <w:spacing w:after="0" w:line="240" w:lineRule="auto"/>
        <w:jc w:val="both"/>
        <w:rPr>
          <w:rFonts w:ascii="Arial" w:eastAsia="Times New Roman" w:hAnsi="Arial" w:cs="Arial"/>
          <w:sz w:val="24"/>
          <w:szCs w:val="24"/>
          <w:lang w:val="en-GB" w:eastAsia="en-GB"/>
        </w:rPr>
      </w:pPr>
      <w:r w:rsidRPr="00125B38">
        <w:rPr>
          <w:rFonts w:ascii="Arial" w:eastAsia="Times New Roman" w:hAnsi="Arial" w:cs="Arial"/>
          <w:sz w:val="24"/>
          <w:szCs w:val="24"/>
          <w:lang w:val="en-GB" w:eastAsia="en-GB"/>
        </w:rPr>
        <w:t>Plan international is an independent development and humanitarian organisation that advances children’s rights an</w:t>
      </w:r>
      <w:r w:rsidR="5DF34B06" w:rsidRPr="00125B38">
        <w:rPr>
          <w:rFonts w:ascii="Arial" w:eastAsia="Times New Roman" w:hAnsi="Arial" w:cs="Arial"/>
          <w:sz w:val="24"/>
          <w:szCs w:val="24"/>
          <w:lang w:val="en-GB" w:eastAsia="en-GB"/>
        </w:rPr>
        <w:t>d equality for girls. We strive</w:t>
      </w:r>
      <w:r w:rsidRPr="00125B38">
        <w:rPr>
          <w:rFonts w:ascii="Arial" w:eastAsia="Times New Roman" w:hAnsi="Arial" w:cs="Arial"/>
          <w:sz w:val="24"/>
          <w:szCs w:val="24"/>
          <w:lang w:val="en-GB" w:eastAsia="en-GB"/>
        </w:rPr>
        <w:t xml:space="preserve"> for a just world, working together with children, young people, our supporters and partners. We work globally at the grassroots to advance these rights. We conduct long-term development work in more than 50 countries and raise money in more than 20 countries. Plan International is religiously independent, politically neutral, and has worked for children since 1937.</w:t>
      </w:r>
    </w:p>
    <w:p w14:paraId="72E6AE7D" w14:textId="16C0E387" w:rsidR="0008631E" w:rsidRPr="00125B38" w:rsidRDefault="0008631E" w:rsidP="5B8FE67D">
      <w:pPr>
        <w:spacing w:after="0" w:line="240" w:lineRule="auto"/>
        <w:jc w:val="both"/>
        <w:rPr>
          <w:rFonts w:ascii="Arial" w:eastAsia="Times New Roman" w:hAnsi="Arial" w:cs="Arial"/>
          <w:sz w:val="14"/>
          <w:szCs w:val="24"/>
          <w:lang w:val="en-GB" w:eastAsia="en-GB"/>
        </w:rPr>
      </w:pPr>
    </w:p>
    <w:p w14:paraId="6AB56A67" w14:textId="77777777" w:rsidR="0008631E" w:rsidRPr="00125B38" w:rsidRDefault="0008631E" w:rsidP="0008631E">
      <w:pPr>
        <w:autoSpaceDE w:val="0"/>
        <w:autoSpaceDN w:val="0"/>
        <w:adjustRightInd w:val="0"/>
        <w:spacing w:before="120" w:after="120"/>
        <w:jc w:val="both"/>
        <w:rPr>
          <w:rFonts w:ascii="Arial" w:hAnsi="Arial" w:cs="Arial"/>
        </w:rPr>
      </w:pPr>
      <w:r w:rsidRPr="00125B38">
        <w:rPr>
          <w:rFonts w:ascii="Arial" w:hAnsi="Arial" w:cs="Arial"/>
        </w:rPr>
        <w:t xml:space="preserve">Plan International has been operating in Bangladesh since 1993 Plan International Bangladesh Country Strategy (2020-2030) set its vision partnering to empower girls and young women, to be heard, to live without fear of violence and to achieve their rights. in doing so, </w:t>
      </w:r>
      <w:proofErr w:type="gramStart"/>
      <w:r w:rsidRPr="00125B38">
        <w:rPr>
          <w:rFonts w:ascii="Arial" w:hAnsi="Arial" w:cs="Arial"/>
        </w:rPr>
        <w:t>Plan</w:t>
      </w:r>
      <w:proofErr w:type="gramEnd"/>
      <w:r w:rsidRPr="00125B38">
        <w:rPr>
          <w:rFonts w:ascii="Arial" w:hAnsi="Arial" w:cs="Arial"/>
        </w:rPr>
        <w:t xml:space="preserve"> international Bangladesh will empower children and young people as drivers of systemic change to gender norms and power relationships; Promote an enabling environment for girls and young women to realize their sexual and reproductive health and rights and to live free from violence; Raise public and private sector support for young women to access decent work opportunities in the twenty- 21st century </w:t>
      </w:r>
      <w:proofErr w:type="spellStart"/>
      <w:r w:rsidRPr="00125B38">
        <w:rPr>
          <w:rFonts w:ascii="Arial" w:hAnsi="Arial" w:cs="Arial"/>
        </w:rPr>
        <w:t>labour</w:t>
      </w:r>
      <w:proofErr w:type="spellEnd"/>
      <w:r w:rsidRPr="00125B38">
        <w:rPr>
          <w:rFonts w:ascii="Arial" w:hAnsi="Arial" w:cs="Arial"/>
        </w:rPr>
        <w:t xml:space="preserve"> market and have control over resources.</w:t>
      </w:r>
    </w:p>
    <w:p w14:paraId="00E57E19" w14:textId="79D63BBE" w:rsidR="0008631E" w:rsidRPr="00125B38" w:rsidRDefault="0008631E" w:rsidP="0008631E">
      <w:pPr>
        <w:spacing w:after="0" w:line="240" w:lineRule="auto"/>
        <w:jc w:val="both"/>
        <w:rPr>
          <w:rFonts w:ascii="Arial" w:eastAsia="Times New Roman" w:hAnsi="Arial" w:cs="Arial"/>
          <w:sz w:val="24"/>
          <w:szCs w:val="24"/>
          <w:lang w:val="en-GB" w:eastAsia="en-GB"/>
        </w:rPr>
      </w:pPr>
      <w:r w:rsidRPr="00125B38">
        <w:rPr>
          <w:rFonts w:ascii="Arial" w:hAnsi="Arial" w:cs="Arial"/>
          <w:color w:val="000000"/>
        </w:rPr>
        <w:t>Plan International Bangladesh (PIB) has the Country office in Dhaka, from where we are operating projects in Dhaka, Rangpur, Barisal and Chittagong divisions. Since 2017, we have a strong presence at Cox's Bazar.</w:t>
      </w:r>
    </w:p>
    <w:p w14:paraId="5B596AA2" w14:textId="77777777" w:rsidR="006D763F" w:rsidRPr="00125B38" w:rsidRDefault="006D763F" w:rsidP="5B8FE67D">
      <w:pPr>
        <w:spacing w:after="0" w:line="240" w:lineRule="auto"/>
        <w:ind w:left="720"/>
        <w:jc w:val="both"/>
        <w:rPr>
          <w:rFonts w:ascii="Arial" w:eastAsia="Times New Roman" w:hAnsi="Arial" w:cs="Arial"/>
          <w:sz w:val="24"/>
          <w:szCs w:val="24"/>
          <w:lang w:val="en-GB" w:eastAsia="en-GB"/>
        </w:rPr>
      </w:pPr>
    </w:p>
    <w:p w14:paraId="105CC0EC" w14:textId="3CB811E4" w:rsidR="00311DAC" w:rsidRPr="00125B38" w:rsidRDefault="4557A898" w:rsidP="00833105">
      <w:pPr>
        <w:pStyle w:val="Heading2"/>
        <w:numPr>
          <w:ilvl w:val="1"/>
          <w:numId w:val="7"/>
        </w:numPr>
        <w:spacing w:line="240" w:lineRule="auto"/>
        <w:ind w:left="450" w:hanging="450"/>
        <w:rPr>
          <w:rFonts w:ascii="Arial" w:hAnsi="Arial" w:cs="Arial"/>
          <w:b/>
          <w:bCs/>
          <w:lang w:val="en-GB"/>
        </w:rPr>
      </w:pPr>
      <w:r w:rsidRPr="00125B38">
        <w:rPr>
          <w:rFonts w:ascii="Arial" w:hAnsi="Arial" w:cs="Arial"/>
          <w:b/>
          <w:bCs/>
          <w:lang w:val="en-GB"/>
        </w:rPr>
        <w:t xml:space="preserve"> </w:t>
      </w:r>
      <w:bookmarkStart w:id="2" w:name="_Toc72260976"/>
      <w:r w:rsidRPr="00125B38">
        <w:rPr>
          <w:rFonts w:ascii="Arial" w:hAnsi="Arial" w:cs="Arial"/>
          <w:b/>
          <w:bCs/>
          <w:lang w:val="en-GB"/>
        </w:rPr>
        <w:t>Project</w:t>
      </w:r>
      <w:bookmarkEnd w:id="2"/>
      <w:r w:rsidR="67125B48" w:rsidRPr="00125B38">
        <w:rPr>
          <w:rFonts w:ascii="Arial" w:hAnsi="Arial" w:cs="Arial"/>
          <w:b/>
          <w:bCs/>
          <w:lang w:val="en-GB"/>
        </w:rPr>
        <w:t xml:space="preserve"> Background</w:t>
      </w:r>
    </w:p>
    <w:p w14:paraId="5161DFD2" w14:textId="792E7168" w:rsidR="006E1462" w:rsidRPr="00125B38" w:rsidRDefault="376D3227" w:rsidP="5B8FE67D">
      <w:pPr>
        <w:spacing w:line="240" w:lineRule="auto"/>
        <w:rPr>
          <w:rFonts w:ascii="Arial" w:hAnsi="Arial" w:cs="Arial"/>
          <w:sz w:val="24"/>
          <w:szCs w:val="24"/>
          <w:lang w:val="en-GB"/>
        </w:rPr>
      </w:pPr>
      <w:r w:rsidRPr="00125B38">
        <w:rPr>
          <w:rFonts w:ascii="Arial" w:hAnsi="Arial" w:cs="Arial"/>
          <w:sz w:val="24"/>
          <w:szCs w:val="24"/>
          <w:lang w:val="en-GB"/>
        </w:rPr>
        <w:t xml:space="preserve">The </w:t>
      </w:r>
      <w:r w:rsidR="14F09C09" w:rsidRPr="00125B38">
        <w:rPr>
          <w:rFonts w:ascii="Arial" w:hAnsi="Arial" w:cs="Arial"/>
          <w:sz w:val="24"/>
          <w:szCs w:val="24"/>
          <w:lang w:val="en-GB"/>
        </w:rPr>
        <w:t>Girls Get Equal Programme is a</w:t>
      </w:r>
      <w:r w:rsidRPr="00125B38">
        <w:rPr>
          <w:rFonts w:ascii="Arial" w:hAnsi="Arial" w:cs="Arial"/>
          <w:sz w:val="24"/>
          <w:szCs w:val="24"/>
          <w:lang w:val="en-GB"/>
        </w:rPr>
        <w:t xml:space="preserve"> five-year </w:t>
      </w:r>
      <w:r w:rsidR="5293AEB4" w:rsidRPr="00125B38">
        <w:rPr>
          <w:rFonts w:ascii="Arial" w:hAnsi="Arial" w:cs="Arial"/>
          <w:sz w:val="24"/>
          <w:szCs w:val="24"/>
          <w:lang w:val="en-GB"/>
        </w:rPr>
        <w:t xml:space="preserve">framework agreement </w:t>
      </w:r>
      <w:r w:rsidR="0EBB0BA6" w:rsidRPr="00125B38">
        <w:rPr>
          <w:rStyle w:val="fontstyle01"/>
          <w:rFonts w:ascii="Arial" w:hAnsi="Arial" w:cs="Arial"/>
          <w:sz w:val="24"/>
          <w:szCs w:val="24"/>
        </w:rPr>
        <w:t xml:space="preserve">of </w:t>
      </w:r>
      <w:r w:rsidR="0FD9919D" w:rsidRPr="00125B38">
        <w:rPr>
          <w:rStyle w:val="fontstyle01"/>
          <w:rFonts w:ascii="Arial" w:hAnsi="Arial" w:cs="Arial"/>
          <w:sz w:val="24"/>
          <w:szCs w:val="24"/>
        </w:rPr>
        <w:t xml:space="preserve">NOK </w:t>
      </w:r>
      <w:r w:rsidR="0EBB0BA6" w:rsidRPr="00125B38">
        <w:rPr>
          <w:rStyle w:val="fontstyle01"/>
          <w:rFonts w:ascii="Arial" w:hAnsi="Arial" w:cs="Arial"/>
          <w:sz w:val="24"/>
          <w:szCs w:val="24"/>
        </w:rPr>
        <w:t xml:space="preserve">246 400 000 </w:t>
      </w:r>
      <w:r w:rsidRPr="00125B38">
        <w:rPr>
          <w:rFonts w:ascii="Arial" w:hAnsi="Arial" w:cs="Arial"/>
          <w:sz w:val="24"/>
          <w:szCs w:val="24"/>
          <w:lang w:val="en-GB"/>
        </w:rPr>
        <w:t>between</w:t>
      </w:r>
      <w:r w:rsidRPr="00125B38">
        <w:rPr>
          <w:rStyle w:val="fontstyle01"/>
          <w:rFonts w:ascii="Arial" w:hAnsi="Arial" w:cs="Arial"/>
          <w:sz w:val="24"/>
          <w:szCs w:val="24"/>
        </w:rPr>
        <w:t xml:space="preserve"> Plan International Norway and </w:t>
      </w:r>
      <w:proofErr w:type="spellStart"/>
      <w:r w:rsidRPr="00125B38">
        <w:rPr>
          <w:rStyle w:val="fontstyle01"/>
          <w:rFonts w:ascii="Arial" w:hAnsi="Arial" w:cs="Arial"/>
          <w:sz w:val="24"/>
          <w:szCs w:val="24"/>
        </w:rPr>
        <w:t>Norad</w:t>
      </w:r>
      <w:proofErr w:type="spellEnd"/>
      <w:r w:rsidRPr="00125B38">
        <w:rPr>
          <w:rStyle w:val="fontstyle01"/>
          <w:rFonts w:ascii="Arial" w:hAnsi="Arial" w:cs="Arial"/>
          <w:sz w:val="24"/>
          <w:szCs w:val="24"/>
        </w:rPr>
        <w:t xml:space="preserve">. </w:t>
      </w:r>
      <w:r w:rsidRPr="00125B38">
        <w:rPr>
          <w:rFonts w:ascii="Arial" w:hAnsi="Arial" w:cs="Arial"/>
          <w:sz w:val="24"/>
          <w:szCs w:val="24"/>
          <w:lang w:val="en-GB"/>
        </w:rPr>
        <w:t xml:space="preserve">The Programme aims to reduce the prevalence of </w:t>
      </w:r>
      <w:r w:rsidR="0070488F" w:rsidRPr="00125B38">
        <w:rPr>
          <w:rFonts w:ascii="Arial" w:hAnsi="Arial" w:cs="Arial"/>
          <w:sz w:val="24"/>
          <w:szCs w:val="24"/>
          <w:lang w:val="en-GB"/>
        </w:rPr>
        <w:t>Child, Early and Forced Marriage (</w:t>
      </w:r>
      <w:r w:rsidRPr="00125B38">
        <w:rPr>
          <w:rFonts w:ascii="Arial" w:hAnsi="Arial" w:cs="Arial"/>
          <w:sz w:val="24"/>
          <w:szCs w:val="24"/>
          <w:lang w:val="en-GB"/>
        </w:rPr>
        <w:t>CEFM</w:t>
      </w:r>
      <w:r w:rsidR="0070488F" w:rsidRPr="00125B38">
        <w:rPr>
          <w:rFonts w:ascii="Arial" w:hAnsi="Arial" w:cs="Arial"/>
          <w:sz w:val="24"/>
          <w:szCs w:val="24"/>
          <w:lang w:val="en-GB"/>
        </w:rPr>
        <w:t>)</w:t>
      </w:r>
      <w:r w:rsidRPr="00125B38">
        <w:rPr>
          <w:rFonts w:ascii="Arial" w:hAnsi="Arial" w:cs="Arial"/>
          <w:sz w:val="24"/>
          <w:szCs w:val="24"/>
          <w:lang w:val="en-GB"/>
        </w:rPr>
        <w:t xml:space="preserve"> in selected target areas in six countries: Bangladesh, Malawi, Nepal, Niger, Tanzania and Ug</w:t>
      </w:r>
      <w:r w:rsidR="0EBB0BA6" w:rsidRPr="00125B38">
        <w:rPr>
          <w:rFonts w:ascii="Arial" w:hAnsi="Arial" w:cs="Arial"/>
          <w:sz w:val="24"/>
          <w:szCs w:val="24"/>
          <w:lang w:val="en-GB"/>
        </w:rPr>
        <w:t>anda</w:t>
      </w:r>
      <w:r w:rsidR="6156D8EF" w:rsidRPr="00125B38">
        <w:rPr>
          <w:rFonts w:ascii="Arial" w:hAnsi="Arial" w:cs="Arial"/>
          <w:sz w:val="24"/>
          <w:szCs w:val="24"/>
          <w:lang w:val="en-GB"/>
        </w:rPr>
        <w:t xml:space="preserve"> through five integrated outcome areas:</w:t>
      </w:r>
    </w:p>
    <w:p w14:paraId="32D45D12" w14:textId="77777777" w:rsidR="006E1462" w:rsidRPr="00125B38" w:rsidRDefault="6156D8EF" w:rsidP="00833105">
      <w:pPr>
        <w:pStyle w:val="ListParagraph"/>
        <w:numPr>
          <w:ilvl w:val="0"/>
          <w:numId w:val="18"/>
        </w:numPr>
        <w:spacing w:line="240" w:lineRule="auto"/>
        <w:ind w:left="810" w:hanging="450"/>
        <w:rPr>
          <w:rFonts w:ascii="Arial" w:hAnsi="Arial" w:cs="Arial"/>
          <w:sz w:val="24"/>
          <w:szCs w:val="24"/>
          <w:lang w:val="en-GB"/>
        </w:rPr>
      </w:pPr>
      <w:r w:rsidRPr="00125B38">
        <w:rPr>
          <w:rFonts w:ascii="Arial" w:hAnsi="Arial" w:cs="Arial"/>
          <w:sz w:val="24"/>
          <w:szCs w:val="24"/>
          <w:lang w:val="en-GB"/>
        </w:rPr>
        <w:t>Outcome 1: Retention of girls in school</w:t>
      </w:r>
      <w:r w:rsidR="0FD9919D" w:rsidRPr="00125B38">
        <w:rPr>
          <w:rFonts w:ascii="Arial" w:hAnsi="Arial" w:cs="Arial"/>
          <w:sz w:val="24"/>
          <w:szCs w:val="24"/>
          <w:lang w:val="en-GB"/>
        </w:rPr>
        <w:t xml:space="preserve"> </w:t>
      </w:r>
    </w:p>
    <w:p w14:paraId="180356F4" w14:textId="77777777" w:rsidR="006E1462" w:rsidRPr="00125B38" w:rsidRDefault="6156D8EF" w:rsidP="00833105">
      <w:pPr>
        <w:pStyle w:val="ListParagraph"/>
        <w:numPr>
          <w:ilvl w:val="0"/>
          <w:numId w:val="18"/>
        </w:numPr>
        <w:spacing w:line="240" w:lineRule="auto"/>
        <w:ind w:left="810" w:hanging="450"/>
        <w:rPr>
          <w:rFonts w:ascii="Arial" w:hAnsi="Arial" w:cs="Arial"/>
          <w:sz w:val="24"/>
          <w:szCs w:val="24"/>
          <w:lang w:val="en-GB"/>
        </w:rPr>
      </w:pPr>
      <w:r w:rsidRPr="00125B38">
        <w:rPr>
          <w:rFonts w:ascii="Arial" w:hAnsi="Arial" w:cs="Arial"/>
          <w:sz w:val="24"/>
          <w:szCs w:val="24"/>
          <w:lang w:val="en-GB"/>
        </w:rPr>
        <w:t>Outcome 2: Knowledge of SRHR among adolescents</w:t>
      </w:r>
    </w:p>
    <w:p w14:paraId="532B9932" w14:textId="77777777" w:rsidR="006E1462" w:rsidRPr="00125B38" w:rsidRDefault="6156D8EF" w:rsidP="00833105">
      <w:pPr>
        <w:pStyle w:val="ListParagraph"/>
        <w:numPr>
          <w:ilvl w:val="0"/>
          <w:numId w:val="18"/>
        </w:numPr>
        <w:spacing w:line="240" w:lineRule="auto"/>
        <w:ind w:left="810" w:hanging="450"/>
        <w:rPr>
          <w:rFonts w:ascii="Arial" w:hAnsi="Arial" w:cs="Arial"/>
          <w:sz w:val="24"/>
          <w:szCs w:val="24"/>
          <w:lang w:val="en-GB"/>
        </w:rPr>
      </w:pPr>
      <w:r w:rsidRPr="00125B38">
        <w:rPr>
          <w:rFonts w:ascii="Arial" w:hAnsi="Arial" w:cs="Arial"/>
          <w:sz w:val="24"/>
          <w:szCs w:val="24"/>
          <w:lang w:val="en-GB"/>
        </w:rPr>
        <w:t>Outcome 3: Economical opportunities for girls and families at high risk of CEFM</w:t>
      </w:r>
    </w:p>
    <w:p w14:paraId="4AA0E2BD" w14:textId="77777777" w:rsidR="006E1462" w:rsidRPr="00125B38" w:rsidRDefault="6156D8EF" w:rsidP="00833105">
      <w:pPr>
        <w:pStyle w:val="ListParagraph"/>
        <w:numPr>
          <w:ilvl w:val="0"/>
          <w:numId w:val="18"/>
        </w:numPr>
        <w:spacing w:line="240" w:lineRule="auto"/>
        <w:ind w:left="810" w:hanging="450"/>
        <w:rPr>
          <w:rFonts w:ascii="Arial" w:hAnsi="Arial" w:cs="Arial"/>
          <w:sz w:val="24"/>
          <w:szCs w:val="24"/>
          <w:lang w:val="en-GB"/>
        </w:rPr>
      </w:pPr>
      <w:r w:rsidRPr="00125B38">
        <w:rPr>
          <w:rFonts w:ascii="Arial" w:hAnsi="Arial" w:cs="Arial"/>
          <w:sz w:val="24"/>
          <w:szCs w:val="24"/>
          <w:lang w:val="en-GB"/>
        </w:rPr>
        <w:t>Outcome 4: Communities embrace norms that value the girls and support girls and boys to delay marriage</w:t>
      </w:r>
    </w:p>
    <w:p w14:paraId="192742C1" w14:textId="636BF472" w:rsidR="006E1462" w:rsidRPr="00125B38" w:rsidRDefault="6156D8EF" w:rsidP="00833105">
      <w:pPr>
        <w:pStyle w:val="ListParagraph"/>
        <w:numPr>
          <w:ilvl w:val="0"/>
          <w:numId w:val="18"/>
        </w:numPr>
        <w:spacing w:line="240" w:lineRule="auto"/>
        <w:ind w:left="810" w:hanging="450"/>
        <w:rPr>
          <w:rFonts w:ascii="Arial" w:hAnsi="Arial" w:cs="Arial"/>
          <w:sz w:val="24"/>
          <w:szCs w:val="24"/>
          <w:lang w:val="en-GB"/>
        </w:rPr>
      </w:pPr>
      <w:r w:rsidRPr="00125B38">
        <w:rPr>
          <w:rFonts w:ascii="Arial" w:hAnsi="Arial" w:cs="Arial"/>
          <w:sz w:val="24"/>
          <w:szCs w:val="24"/>
          <w:lang w:val="en-GB"/>
        </w:rPr>
        <w:t>Outcome 5: Responsiveness of duty bearers at national, district and sub-district levels to prevent and respond to child rights violations, particularly CEFM</w:t>
      </w:r>
    </w:p>
    <w:p w14:paraId="05CF036D" w14:textId="77777777" w:rsidR="00D73E4C" w:rsidRPr="00125B38" w:rsidRDefault="00D73E4C" w:rsidP="00F7193F">
      <w:pPr>
        <w:pStyle w:val="paragraph"/>
        <w:spacing w:before="0" w:beforeAutospacing="0" w:after="0" w:afterAutospacing="0"/>
        <w:jc w:val="both"/>
        <w:textAlignment w:val="baseline"/>
        <w:rPr>
          <w:rFonts w:ascii="Arial" w:hAnsi="Arial" w:cs="Arial"/>
          <w:sz w:val="22"/>
          <w:szCs w:val="22"/>
        </w:rPr>
      </w:pPr>
      <w:r w:rsidRPr="00125B38">
        <w:rPr>
          <w:rStyle w:val="normaltextrun"/>
          <w:rFonts w:ascii="Arial" w:hAnsi="Arial" w:cs="Arial"/>
          <w:sz w:val="22"/>
          <w:szCs w:val="22"/>
          <w:lang w:val="en-GB"/>
        </w:rPr>
        <w:t xml:space="preserve">The Girls Get Equal programme in Bangladesh will reach 26,000 children and youth in </w:t>
      </w:r>
      <w:proofErr w:type="spellStart"/>
      <w:r w:rsidRPr="00125B38">
        <w:rPr>
          <w:rStyle w:val="normaltextrun"/>
          <w:rFonts w:ascii="Arial" w:hAnsi="Arial" w:cs="Arial"/>
          <w:sz w:val="22"/>
          <w:szCs w:val="22"/>
          <w:lang w:val="en-GB"/>
        </w:rPr>
        <w:t>Barguna</w:t>
      </w:r>
      <w:proofErr w:type="spellEnd"/>
      <w:r w:rsidRPr="00125B38">
        <w:rPr>
          <w:rStyle w:val="normaltextrun"/>
          <w:rFonts w:ascii="Arial" w:hAnsi="Arial" w:cs="Arial"/>
          <w:sz w:val="22"/>
          <w:szCs w:val="22"/>
          <w:lang w:val="en-GB"/>
        </w:rPr>
        <w:t xml:space="preserve"> District with interventions to reduce child, early and forced marriage (CEFM) across the five outcome areas. </w:t>
      </w:r>
      <w:r w:rsidRPr="00125B38">
        <w:rPr>
          <w:rStyle w:val="eop"/>
          <w:rFonts w:ascii="Arial" w:eastAsiaTheme="majorEastAsia" w:hAnsi="Arial" w:cs="Arial"/>
          <w:sz w:val="22"/>
          <w:szCs w:val="22"/>
        </w:rPr>
        <w:t> </w:t>
      </w:r>
    </w:p>
    <w:p w14:paraId="71C3320E" w14:textId="77777777" w:rsidR="00D73E4C" w:rsidRPr="00125B38" w:rsidRDefault="00D73E4C" w:rsidP="00F7193F">
      <w:pPr>
        <w:pStyle w:val="paragraph"/>
        <w:spacing w:before="0" w:beforeAutospacing="0" w:after="0" w:afterAutospacing="0"/>
        <w:jc w:val="both"/>
        <w:textAlignment w:val="baseline"/>
        <w:rPr>
          <w:rStyle w:val="normaltextrun"/>
          <w:rFonts w:ascii="Arial" w:hAnsi="Arial" w:cs="Arial"/>
          <w:sz w:val="22"/>
          <w:szCs w:val="22"/>
          <w:lang w:val="en-GB"/>
        </w:rPr>
      </w:pPr>
      <w:r w:rsidRPr="00125B38">
        <w:rPr>
          <w:rStyle w:val="normaltextrun"/>
          <w:rFonts w:ascii="Arial" w:hAnsi="Arial" w:cs="Arial"/>
          <w:sz w:val="22"/>
          <w:szCs w:val="22"/>
          <w:lang w:val="en-GB"/>
        </w:rPr>
        <w:t xml:space="preserve">Within the girls’ retention in school and youth </w:t>
      </w:r>
      <w:r w:rsidRPr="00125B38">
        <w:rPr>
          <w:rStyle w:val="normaltextrun"/>
          <w:rFonts w:ascii="Arial" w:hAnsi="Arial" w:cs="Arial"/>
          <w:b/>
          <w:sz w:val="22"/>
          <w:szCs w:val="22"/>
          <w:lang w:val="en-GB"/>
        </w:rPr>
        <w:t>economic empowerment</w:t>
      </w:r>
      <w:r w:rsidRPr="00125B38">
        <w:rPr>
          <w:rStyle w:val="normaltextrun"/>
          <w:rFonts w:ascii="Arial" w:hAnsi="Arial" w:cs="Arial"/>
          <w:sz w:val="22"/>
          <w:szCs w:val="22"/>
          <w:lang w:val="en-GB"/>
        </w:rPr>
        <w:t xml:space="preserve"> outcomes, GGE Project support schools to introduce a more gender responsive and child-friendly pedagogy and school codes of </w:t>
      </w:r>
      <w:r w:rsidRPr="00125B38">
        <w:rPr>
          <w:rStyle w:val="normaltextrun"/>
          <w:rFonts w:ascii="Arial" w:hAnsi="Arial" w:cs="Arial"/>
          <w:sz w:val="22"/>
          <w:szCs w:val="22"/>
          <w:lang w:val="en-GB"/>
        </w:rPr>
        <w:lastRenderedPageBreak/>
        <w:t>conduct. Mainstream formal education will be linked up in partnerships with Technical and Vocational Education and Training (TVET) institutions to provide an attractive offer and encourage girls to stay in school. Plan will train girls and their families in livelihood skills and establish linkages to the private sector to provide employment opportunities. </w:t>
      </w:r>
    </w:p>
    <w:p w14:paraId="65E708B3" w14:textId="18FD1805" w:rsidR="00D73E4C" w:rsidRPr="00125B38" w:rsidRDefault="00D73E4C" w:rsidP="00411D0B">
      <w:pPr>
        <w:pStyle w:val="paragraph"/>
        <w:numPr>
          <w:ilvl w:val="0"/>
          <w:numId w:val="18"/>
        </w:numPr>
        <w:spacing w:before="0" w:beforeAutospacing="0" w:after="0" w:afterAutospacing="0"/>
        <w:ind w:left="450" w:hanging="450"/>
        <w:jc w:val="both"/>
        <w:textAlignment w:val="baseline"/>
        <w:rPr>
          <w:rStyle w:val="normaltextrun"/>
          <w:rFonts w:ascii="Arial" w:hAnsi="Arial" w:cs="Arial"/>
          <w:sz w:val="22"/>
          <w:szCs w:val="22"/>
          <w:lang w:val="en-GB"/>
        </w:rPr>
      </w:pPr>
      <w:r w:rsidRPr="00125B38">
        <w:rPr>
          <w:rStyle w:val="normaltextrun"/>
          <w:rFonts w:ascii="Arial" w:hAnsi="Arial" w:cs="Arial"/>
          <w:sz w:val="22"/>
          <w:szCs w:val="22"/>
          <w:lang w:val="en-GB"/>
        </w:rPr>
        <w:t xml:space="preserve">In terms of </w:t>
      </w:r>
      <w:r w:rsidRPr="00125B38">
        <w:rPr>
          <w:rStyle w:val="normaltextrun"/>
          <w:rFonts w:ascii="Arial" w:hAnsi="Arial" w:cs="Arial"/>
          <w:b/>
          <w:sz w:val="22"/>
          <w:szCs w:val="22"/>
          <w:lang w:val="en-GB"/>
        </w:rPr>
        <w:t>sexual and reproductive health and rights (SRHR),</w:t>
      </w:r>
      <w:r w:rsidRPr="00125B38">
        <w:rPr>
          <w:rStyle w:val="normaltextrun"/>
          <w:rFonts w:ascii="Arial" w:hAnsi="Arial" w:cs="Arial"/>
          <w:sz w:val="22"/>
          <w:szCs w:val="22"/>
          <w:lang w:val="en-GB"/>
        </w:rPr>
        <w:t xml:space="preserve"> in-school adolescents receive training through the integrated Gender Equity Movement in Schools Module (GEMS) package, a 2-year curriculum on SRHR, gender-based violence (GBV), and gender equality for younger adolescents. Out-of-school adolescents will be trained on SRHR by using Plan’s Champions of Change methodology.  </w:t>
      </w:r>
    </w:p>
    <w:p w14:paraId="408F2E84" w14:textId="77777777" w:rsidR="00411D0B" w:rsidRPr="00125B38" w:rsidRDefault="00411D0B" w:rsidP="00411D0B">
      <w:pPr>
        <w:pStyle w:val="paragraph"/>
        <w:spacing w:before="0" w:beforeAutospacing="0" w:after="0" w:afterAutospacing="0"/>
        <w:ind w:left="450"/>
        <w:jc w:val="both"/>
        <w:textAlignment w:val="baseline"/>
        <w:rPr>
          <w:rStyle w:val="normaltextrun"/>
          <w:rFonts w:ascii="Arial" w:hAnsi="Arial" w:cs="Arial"/>
          <w:sz w:val="14"/>
          <w:szCs w:val="22"/>
          <w:lang w:val="en-GB"/>
        </w:rPr>
      </w:pPr>
    </w:p>
    <w:p w14:paraId="69BFDF8C" w14:textId="19165D77" w:rsidR="00D73E4C" w:rsidRPr="00125B38" w:rsidRDefault="00D73E4C" w:rsidP="00411D0B">
      <w:pPr>
        <w:pStyle w:val="paragraph"/>
        <w:numPr>
          <w:ilvl w:val="0"/>
          <w:numId w:val="18"/>
        </w:numPr>
        <w:spacing w:before="0" w:beforeAutospacing="0" w:after="0" w:afterAutospacing="0"/>
        <w:ind w:left="450" w:hanging="450"/>
        <w:jc w:val="both"/>
        <w:textAlignment w:val="baseline"/>
        <w:rPr>
          <w:rStyle w:val="eop"/>
          <w:rFonts w:ascii="Arial" w:eastAsiaTheme="majorEastAsia" w:hAnsi="Arial" w:cs="Arial"/>
          <w:sz w:val="22"/>
          <w:szCs w:val="22"/>
        </w:rPr>
      </w:pPr>
      <w:r w:rsidRPr="00125B38">
        <w:rPr>
          <w:rStyle w:val="normaltextrun"/>
          <w:rFonts w:ascii="Arial" w:hAnsi="Arial" w:cs="Arial"/>
          <w:sz w:val="22"/>
          <w:szCs w:val="22"/>
          <w:lang w:val="en-GB"/>
        </w:rPr>
        <w:t xml:space="preserve">Within the </w:t>
      </w:r>
      <w:r w:rsidRPr="00125B38">
        <w:rPr>
          <w:rStyle w:val="normaltextrun"/>
          <w:rFonts w:ascii="Arial" w:hAnsi="Arial" w:cs="Arial"/>
          <w:b/>
          <w:bCs/>
          <w:sz w:val="22"/>
          <w:szCs w:val="22"/>
          <w:lang w:val="en-GB"/>
        </w:rPr>
        <w:t>social</w:t>
      </w:r>
      <w:r w:rsidRPr="00125B38">
        <w:rPr>
          <w:rStyle w:val="normaltextrun"/>
          <w:rFonts w:ascii="Arial" w:hAnsi="Arial" w:cs="Arial"/>
          <w:sz w:val="22"/>
          <w:szCs w:val="22"/>
          <w:lang w:val="en-GB"/>
        </w:rPr>
        <w:t xml:space="preserve"> </w:t>
      </w:r>
      <w:r w:rsidRPr="00125B38">
        <w:rPr>
          <w:rStyle w:val="normaltextrun"/>
          <w:rFonts w:ascii="Arial" w:hAnsi="Arial" w:cs="Arial"/>
          <w:b/>
          <w:bCs/>
          <w:sz w:val="22"/>
          <w:szCs w:val="22"/>
          <w:lang w:val="en-GB"/>
        </w:rPr>
        <w:t xml:space="preserve">norm change </w:t>
      </w:r>
      <w:r w:rsidRPr="00125B38">
        <w:rPr>
          <w:rStyle w:val="normaltextrun"/>
          <w:rFonts w:ascii="Arial" w:hAnsi="Arial" w:cs="Arial"/>
          <w:sz w:val="22"/>
          <w:szCs w:val="22"/>
          <w:lang w:val="en-GB"/>
        </w:rPr>
        <w:t>work, the programme working with boys and men to promote positive masculinities to change stereotypes, social norms and behaviour that work against the potential of girls. Youth organisations and individual youth will be mobilised and receive support to act as drivers of change and bring about improvements to gender norms, policy and legislative changes. The programme will furthermore conduct awareness trainings on CEFM with community religious leaders, teachers, marriage registration officers (</w:t>
      </w:r>
      <w:proofErr w:type="spellStart"/>
      <w:r w:rsidRPr="00125B38">
        <w:rPr>
          <w:rStyle w:val="normaltextrun"/>
          <w:rFonts w:ascii="Arial" w:hAnsi="Arial" w:cs="Arial"/>
          <w:sz w:val="22"/>
          <w:szCs w:val="22"/>
          <w:lang w:val="en-GB"/>
        </w:rPr>
        <w:t>kazis</w:t>
      </w:r>
      <w:proofErr w:type="spellEnd"/>
      <w:r w:rsidRPr="00125B38">
        <w:rPr>
          <w:rStyle w:val="normaltextrun"/>
          <w:rFonts w:ascii="Arial" w:hAnsi="Arial" w:cs="Arial"/>
          <w:sz w:val="22"/>
          <w:szCs w:val="22"/>
          <w:lang w:val="en-GB"/>
        </w:rPr>
        <w:t>), and solemnisers of marriages. </w:t>
      </w:r>
      <w:r w:rsidRPr="00125B38">
        <w:rPr>
          <w:rStyle w:val="eop"/>
          <w:rFonts w:ascii="Arial" w:eastAsiaTheme="majorEastAsia" w:hAnsi="Arial" w:cs="Arial"/>
          <w:sz w:val="22"/>
          <w:szCs w:val="22"/>
        </w:rPr>
        <w:t> </w:t>
      </w:r>
    </w:p>
    <w:p w14:paraId="0A0C67F7" w14:textId="77777777" w:rsidR="00411D0B" w:rsidRPr="00125B38" w:rsidRDefault="00411D0B" w:rsidP="00411D0B">
      <w:pPr>
        <w:pStyle w:val="paragraph"/>
        <w:spacing w:before="0" w:beforeAutospacing="0" w:after="0" w:afterAutospacing="0"/>
        <w:ind w:left="450"/>
        <w:jc w:val="both"/>
        <w:textAlignment w:val="baseline"/>
        <w:rPr>
          <w:rStyle w:val="eop"/>
          <w:rFonts w:ascii="Arial" w:eastAsiaTheme="majorEastAsia" w:hAnsi="Arial" w:cs="Arial"/>
          <w:sz w:val="14"/>
          <w:szCs w:val="22"/>
        </w:rPr>
      </w:pPr>
    </w:p>
    <w:p w14:paraId="10884DC8" w14:textId="1A293824" w:rsidR="00D73E4C" w:rsidRPr="00125B38" w:rsidRDefault="00D73E4C" w:rsidP="00411D0B">
      <w:pPr>
        <w:pStyle w:val="paragraph"/>
        <w:numPr>
          <w:ilvl w:val="0"/>
          <w:numId w:val="18"/>
        </w:numPr>
        <w:spacing w:before="0" w:beforeAutospacing="0" w:after="0" w:afterAutospacing="0"/>
        <w:ind w:left="450" w:hanging="450"/>
        <w:jc w:val="both"/>
        <w:textAlignment w:val="baseline"/>
        <w:rPr>
          <w:rStyle w:val="normaltextrun"/>
          <w:rFonts w:ascii="Arial" w:hAnsi="Arial" w:cs="Arial"/>
          <w:sz w:val="22"/>
          <w:szCs w:val="22"/>
          <w:lang w:val="en-GB"/>
        </w:rPr>
      </w:pPr>
      <w:r w:rsidRPr="00125B38">
        <w:rPr>
          <w:rStyle w:val="normaltextrun"/>
          <w:rFonts w:ascii="Arial" w:hAnsi="Arial" w:cs="Arial"/>
          <w:sz w:val="22"/>
          <w:szCs w:val="22"/>
          <w:lang w:val="en-GB"/>
        </w:rPr>
        <w:t xml:space="preserve">When it comes to child protection, the </w:t>
      </w:r>
      <w:proofErr w:type="gramStart"/>
      <w:r w:rsidRPr="00125B38">
        <w:rPr>
          <w:rStyle w:val="normaltextrun"/>
          <w:rFonts w:ascii="Arial" w:hAnsi="Arial" w:cs="Arial"/>
          <w:sz w:val="22"/>
          <w:szCs w:val="22"/>
          <w:lang w:val="en-GB"/>
        </w:rPr>
        <w:t>programme  working</w:t>
      </w:r>
      <w:proofErr w:type="gramEnd"/>
      <w:r w:rsidRPr="00125B38">
        <w:rPr>
          <w:rStyle w:val="normaltextrun"/>
          <w:rFonts w:ascii="Arial" w:hAnsi="Arial" w:cs="Arial"/>
          <w:sz w:val="22"/>
          <w:szCs w:val="22"/>
          <w:lang w:val="en-GB"/>
        </w:rPr>
        <w:t xml:space="preserve"> to influence the implementation and enforcement of the Child Marriage Restraint Act 2017, to form effective and well-functioning local level child marriage prevention committees and to encourage reporting on child marriage cases. </w:t>
      </w:r>
    </w:p>
    <w:p w14:paraId="581CB936" w14:textId="77777777" w:rsidR="00D73E4C" w:rsidRPr="00125B38" w:rsidRDefault="00D73E4C" w:rsidP="00411D0B">
      <w:pPr>
        <w:pStyle w:val="paragraph"/>
        <w:spacing w:before="0" w:beforeAutospacing="0" w:after="0" w:afterAutospacing="0"/>
        <w:ind w:left="450" w:hanging="450"/>
        <w:jc w:val="both"/>
        <w:textAlignment w:val="baseline"/>
        <w:rPr>
          <w:rFonts w:ascii="Arial" w:hAnsi="Arial" w:cs="Arial"/>
          <w:bCs/>
          <w:iCs/>
          <w:sz w:val="8"/>
          <w:szCs w:val="22"/>
        </w:rPr>
      </w:pPr>
    </w:p>
    <w:p w14:paraId="3123EA3B" w14:textId="7AA9A9D5" w:rsidR="00527B9B" w:rsidRPr="00125B38" w:rsidRDefault="00475DB4" w:rsidP="00411D0B">
      <w:pPr>
        <w:pStyle w:val="ListParagraph"/>
        <w:numPr>
          <w:ilvl w:val="0"/>
          <w:numId w:val="18"/>
        </w:numPr>
        <w:spacing w:line="240" w:lineRule="auto"/>
        <w:ind w:left="450" w:hanging="450"/>
        <w:rPr>
          <w:rFonts w:ascii="Arial" w:hAnsi="Arial" w:cs="Arial"/>
        </w:rPr>
      </w:pPr>
      <w:r w:rsidRPr="00125B38">
        <w:rPr>
          <w:rStyle w:val="fontstyle01"/>
          <w:rFonts w:ascii="Arial" w:hAnsi="Arial" w:cs="Arial"/>
          <w:sz w:val="24"/>
          <w:szCs w:val="24"/>
        </w:rPr>
        <w:t>Globally, t</w:t>
      </w:r>
      <w:r w:rsidR="6156D8EF" w:rsidRPr="00125B38">
        <w:rPr>
          <w:rStyle w:val="fontstyle01"/>
          <w:rFonts w:ascii="Arial" w:hAnsi="Arial" w:cs="Arial"/>
          <w:sz w:val="24"/>
          <w:szCs w:val="24"/>
        </w:rPr>
        <w:t xml:space="preserve">he </w:t>
      </w:r>
      <w:proofErr w:type="spellStart"/>
      <w:r w:rsidR="6156D8EF" w:rsidRPr="00125B38">
        <w:rPr>
          <w:rStyle w:val="fontstyle01"/>
          <w:rFonts w:ascii="Arial" w:hAnsi="Arial" w:cs="Arial"/>
          <w:sz w:val="24"/>
          <w:szCs w:val="24"/>
        </w:rPr>
        <w:t>programme</w:t>
      </w:r>
      <w:proofErr w:type="spellEnd"/>
      <w:r w:rsidR="6156D8EF" w:rsidRPr="00125B38">
        <w:rPr>
          <w:rStyle w:val="fontstyle01"/>
          <w:rFonts w:ascii="Arial" w:hAnsi="Arial" w:cs="Arial"/>
          <w:sz w:val="24"/>
          <w:szCs w:val="24"/>
        </w:rPr>
        <w:t xml:space="preserve"> will benefit more than 317,000 children,</w:t>
      </w:r>
      <w:r w:rsidR="0EBB0BA6" w:rsidRPr="00125B38">
        <w:rPr>
          <w:rStyle w:val="fontstyle01"/>
          <w:rFonts w:ascii="Arial" w:hAnsi="Arial" w:cs="Arial"/>
          <w:sz w:val="24"/>
          <w:szCs w:val="24"/>
        </w:rPr>
        <w:t xml:space="preserve"> </w:t>
      </w:r>
      <w:r w:rsidR="6156D8EF" w:rsidRPr="00125B38">
        <w:rPr>
          <w:rStyle w:val="fontstyle01"/>
          <w:rFonts w:ascii="Arial" w:hAnsi="Arial" w:cs="Arial"/>
          <w:sz w:val="24"/>
          <w:szCs w:val="24"/>
        </w:rPr>
        <w:t>adolescents and youth, 544 schools and 741 communities, and inclusion of children and youth with disabilities (</w:t>
      </w:r>
      <w:proofErr w:type="spellStart"/>
      <w:r w:rsidR="6156D8EF" w:rsidRPr="00125B38">
        <w:rPr>
          <w:rStyle w:val="fontstyle01"/>
          <w:rFonts w:ascii="Arial" w:hAnsi="Arial" w:cs="Arial"/>
          <w:sz w:val="24"/>
          <w:szCs w:val="24"/>
        </w:rPr>
        <w:t>CwDs</w:t>
      </w:r>
      <w:proofErr w:type="spellEnd"/>
      <w:r w:rsidR="6156D8EF" w:rsidRPr="00125B38">
        <w:rPr>
          <w:rStyle w:val="fontstyle01"/>
          <w:rFonts w:ascii="Arial" w:hAnsi="Arial" w:cs="Arial"/>
          <w:sz w:val="24"/>
          <w:szCs w:val="24"/>
        </w:rPr>
        <w:t>) will be mainstreamed.</w:t>
      </w:r>
      <w:r w:rsidRPr="00125B38">
        <w:rPr>
          <w:rStyle w:val="fontstyle01"/>
          <w:rFonts w:ascii="Arial" w:hAnsi="Arial" w:cs="Arial"/>
          <w:sz w:val="24"/>
          <w:szCs w:val="24"/>
        </w:rPr>
        <w:t xml:space="preserve"> </w:t>
      </w:r>
      <w:r w:rsidR="00B10267" w:rsidRPr="00125B38">
        <w:rPr>
          <w:rFonts w:ascii="Arial" w:hAnsi="Arial" w:cs="Arial"/>
          <w:color w:val="242021"/>
          <w:sz w:val="24"/>
          <w:szCs w:val="24"/>
        </w:rPr>
        <w:t xml:space="preserve">In Bangladesh, </w:t>
      </w:r>
      <w:r w:rsidR="00B10267" w:rsidRPr="00125B38">
        <w:rPr>
          <w:rFonts w:ascii="Arial" w:hAnsi="Arial" w:cs="Arial"/>
        </w:rPr>
        <w:t xml:space="preserve">we are working with 108 schools and communities according to the village is 245. </w:t>
      </w:r>
      <w:r w:rsidR="00D73E4C" w:rsidRPr="00125B38">
        <w:rPr>
          <w:rFonts w:ascii="Arial" w:hAnsi="Arial" w:cs="Arial"/>
        </w:rPr>
        <w:t xml:space="preserve"> For Bangladesh following are the target group as per </w:t>
      </w:r>
      <w:r w:rsidR="00527B9B" w:rsidRPr="00125B38">
        <w:rPr>
          <w:rFonts w:ascii="Arial" w:hAnsi="Arial" w:cs="Arial"/>
        </w:rPr>
        <w:t>objectives:</w:t>
      </w:r>
    </w:p>
    <w:p w14:paraId="14A291B0" w14:textId="109DEFA0" w:rsidR="00527B9B" w:rsidRPr="00125B38" w:rsidRDefault="00527B9B" w:rsidP="00527B9B">
      <w:pPr>
        <w:pStyle w:val="paragraph"/>
        <w:spacing w:before="0" w:beforeAutospacing="0" w:after="0" w:afterAutospacing="0"/>
        <w:jc w:val="both"/>
        <w:textAlignment w:val="baseline"/>
        <w:rPr>
          <w:rFonts w:ascii="Arial" w:hAnsi="Arial" w:cs="Arial"/>
          <w:sz w:val="22"/>
          <w:szCs w:val="22"/>
        </w:rPr>
      </w:pPr>
      <w:r w:rsidRPr="00125B38">
        <w:rPr>
          <w:rStyle w:val="normaltextrun"/>
          <w:rFonts w:ascii="Arial" w:hAnsi="Arial" w:cs="Arial"/>
          <w:b/>
          <w:bCs/>
          <w:lang w:val="en-GB"/>
        </w:rPr>
        <w:t xml:space="preserve"> </w:t>
      </w:r>
      <w:r w:rsidRPr="00125B38">
        <w:rPr>
          <w:rStyle w:val="normaltextrun"/>
          <w:rFonts w:ascii="Arial" w:hAnsi="Arial" w:cs="Arial"/>
          <w:b/>
          <w:bCs/>
          <w:sz w:val="22"/>
          <w:szCs w:val="22"/>
          <w:lang w:val="en-GB"/>
        </w:rPr>
        <w:t>Outcome 1: Retention of girls in school </w:t>
      </w:r>
      <w:r w:rsidRPr="00125B38">
        <w:rPr>
          <w:rStyle w:val="eop"/>
          <w:rFonts w:ascii="Arial" w:eastAsiaTheme="majorEastAsia" w:hAnsi="Arial" w:cs="Arial"/>
          <w:sz w:val="22"/>
          <w:szCs w:val="22"/>
        </w:rPr>
        <w:t> </w:t>
      </w:r>
    </w:p>
    <w:p w14:paraId="3BBBD851" w14:textId="77777777" w:rsidR="00527B9B" w:rsidRPr="00125B38" w:rsidRDefault="00527B9B" w:rsidP="00411D0B">
      <w:pPr>
        <w:pStyle w:val="paragraph"/>
        <w:numPr>
          <w:ilvl w:val="0"/>
          <w:numId w:val="30"/>
        </w:numPr>
        <w:tabs>
          <w:tab w:val="clear" w:pos="720"/>
          <w:tab w:val="num" w:pos="360"/>
        </w:tabs>
        <w:spacing w:before="0" w:beforeAutospacing="0" w:after="0" w:afterAutospacing="0"/>
        <w:ind w:left="360"/>
        <w:jc w:val="both"/>
        <w:textAlignment w:val="baseline"/>
        <w:rPr>
          <w:rFonts w:ascii="Arial" w:hAnsi="Arial" w:cs="Arial"/>
          <w:sz w:val="22"/>
          <w:szCs w:val="22"/>
        </w:rPr>
      </w:pPr>
      <w:r w:rsidRPr="00125B38">
        <w:rPr>
          <w:rStyle w:val="normaltextrun"/>
          <w:rFonts w:ascii="Arial" w:hAnsi="Arial" w:cs="Arial"/>
          <w:sz w:val="22"/>
          <w:szCs w:val="22"/>
          <w:lang w:val="en-GB"/>
        </w:rPr>
        <w:t>108 secondary schools, including madrassahs and TVET institutions will be supported to strengthen the implementation of ‘Safe, Inclusive and Girls-friendly schools’</w:t>
      </w:r>
      <w:r w:rsidRPr="00125B38">
        <w:rPr>
          <w:rStyle w:val="eop"/>
          <w:rFonts w:ascii="Arial" w:eastAsiaTheme="majorEastAsia" w:hAnsi="Arial" w:cs="Arial"/>
          <w:sz w:val="22"/>
          <w:szCs w:val="22"/>
        </w:rPr>
        <w:t> </w:t>
      </w:r>
    </w:p>
    <w:p w14:paraId="306681EE" w14:textId="77777777" w:rsidR="00527B9B" w:rsidRPr="00125B38" w:rsidRDefault="00527B9B" w:rsidP="00411D0B">
      <w:pPr>
        <w:pStyle w:val="paragraph"/>
        <w:numPr>
          <w:ilvl w:val="0"/>
          <w:numId w:val="30"/>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5760 out-of-school children receive accelerated or alternative basic education </w:t>
      </w:r>
      <w:r w:rsidRPr="00125B38">
        <w:rPr>
          <w:rStyle w:val="eop"/>
          <w:rFonts w:ascii="Arial" w:eastAsiaTheme="majorEastAsia" w:hAnsi="Arial" w:cs="Arial"/>
          <w:sz w:val="22"/>
          <w:szCs w:val="22"/>
        </w:rPr>
        <w:t> </w:t>
      </w:r>
    </w:p>
    <w:p w14:paraId="67934D84" w14:textId="77777777" w:rsidR="00527B9B" w:rsidRPr="00125B38" w:rsidRDefault="00527B9B" w:rsidP="00411D0B">
      <w:pPr>
        <w:pStyle w:val="paragraph"/>
        <w:numPr>
          <w:ilvl w:val="0"/>
          <w:numId w:val="31"/>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1040 educational staff will be trained in code of conduct and inclusive pedagogy</w:t>
      </w:r>
      <w:r w:rsidRPr="00125B38">
        <w:rPr>
          <w:rStyle w:val="eop"/>
          <w:rFonts w:ascii="Arial" w:eastAsiaTheme="majorEastAsia" w:hAnsi="Arial" w:cs="Arial"/>
          <w:sz w:val="22"/>
          <w:szCs w:val="22"/>
        </w:rPr>
        <w:t> </w:t>
      </w:r>
    </w:p>
    <w:p w14:paraId="1911BACA" w14:textId="77777777" w:rsidR="00527B9B" w:rsidRPr="00125B38" w:rsidRDefault="00527B9B" w:rsidP="00411D0B">
      <w:pPr>
        <w:pStyle w:val="paragraph"/>
        <w:tabs>
          <w:tab w:val="num" w:pos="360"/>
        </w:tabs>
        <w:spacing w:before="0" w:beforeAutospacing="0" w:after="0" w:afterAutospacing="0"/>
        <w:ind w:left="270"/>
        <w:jc w:val="both"/>
        <w:textAlignment w:val="baseline"/>
        <w:rPr>
          <w:rFonts w:ascii="Arial" w:hAnsi="Arial" w:cs="Arial"/>
          <w:sz w:val="22"/>
          <w:szCs w:val="22"/>
        </w:rPr>
      </w:pPr>
      <w:r w:rsidRPr="00125B38">
        <w:rPr>
          <w:rStyle w:val="eop"/>
          <w:rFonts w:ascii="Arial" w:eastAsiaTheme="majorEastAsia" w:hAnsi="Arial" w:cs="Arial"/>
          <w:sz w:val="22"/>
          <w:szCs w:val="22"/>
        </w:rPr>
        <w:t> </w:t>
      </w:r>
    </w:p>
    <w:p w14:paraId="58379832" w14:textId="77777777" w:rsidR="00527B9B" w:rsidRPr="00125B38" w:rsidRDefault="00527B9B" w:rsidP="00411D0B">
      <w:pPr>
        <w:pStyle w:val="paragraph"/>
        <w:tabs>
          <w:tab w:val="num" w:pos="360"/>
        </w:tabs>
        <w:spacing w:before="0" w:beforeAutospacing="0" w:after="0" w:afterAutospacing="0"/>
        <w:ind w:left="270" w:hanging="270"/>
        <w:jc w:val="both"/>
        <w:textAlignment w:val="baseline"/>
        <w:rPr>
          <w:rFonts w:ascii="Arial" w:hAnsi="Arial" w:cs="Arial"/>
          <w:sz w:val="22"/>
          <w:szCs w:val="22"/>
        </w:rPr>
      </w:pPr>
      <w:r w:rsidRPr="00125B38">
        <w:rPr>
          <w:rStyle w:val="normaltextrun"/>
          <w:rFonts w:ascii="Arial" w:hAnsi="Arial" w:cs="Arial"/>
          <w:b/>
          <w:bCs/>
          <w:sz w:val="22"/>
          <w:szCs w:val="22"/>
          <w:lang w:val="en-GB"/>
        </w:rPr>
        <w:t>Outcome 2: Knowledge of sexual and reproductive health and rights among adolescents </w:t>
      </w:r>
      <w:r w:rsidRPr="00125B38">
        <w:rPr>
          <w:rStyle w:val="eop"/>
          <w:rFonts w:ascii="Arial" w:eastAsiaTheme="majorEastAsia" w:hAnsi="Arial" w:cs="Arial"/>
          <w:sz w:val="22"/>
          <w:szCs w:val="22"/>
        </w:rPr>
        <w:t> </w:t>
      </w:r>
    </w:p>
    <w:p w14:paraId="67D69492" w14:textId="77777777" w:rsidR="00527B9B" w:rsidRPr="00125B38" w:rsidRDefault="00527B9B" w:rsidP="00411D0B">
      <w:pPr>
        <w:pStyle w:val="paragraph"/>
        <w:numPr>
          <w:ilvl w:val="0"/>
          <w:numId w:val="32"/>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13678 adolescents have knowledge of quality SRHR</w:t>
      </w:r>
      <w:r w:rsidRPr="00125B38">
        <w:rPr>
          <w:rStyle w:val="eop"/>
          <w:rFonts w:ascii="Arial" w:eastAsiaTheme="majorEastAsia" w:hAnsi="Arial" w:cs="Arial"/>
          <w:sz w:val="22"/>
          <w:szCs w:val="22"/>
        </w:rPr>
        <w:t> </w:t>
      </w:r>
    </w:p>
    <w:p w14:paraId="2E0EA026" w14:textId="77777777" w:rsidR="00527B9B" w:rsidRPr="00125B38" w:rsidRDefault="00527B9B" w:rsidP="00411D0B">
      <w:pPr>
        <w:pStyle w:val="paragraph"/>
        <w:numPr>
          <w:ilvl w:val="0"/>
          <w:numId w:val="32"/>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688 educational staff and trainers are trained on SRHR</w:t>
      </w:r>
      <w:r w:rsidRPr="00125B38">
        <w:rPr>
          <w:rStyle w:val="eop"/>
          <w:rFonts w:ascii="Arial" w:eastAsiaTheme="majorEastAsia" w:hAnsi="Arial" w:cs="Arial"/>
          <w:sz w:val="22"/>
          <w:szCs w:val="22"/>
        </w:rPr>
        <w:t> </w:t>
      </w:r>
    </w:p>
    <w:p w14:paraId="022295FE" w14:textId="77777777" w:rsidR="00527B9B" w:rsidRPr="00125B38" w:rsidRDefault="00527B9B" w:rsidP="00411D0B">
      <w:pPr>
        <w:pStyle w:val="paragraph"/>
        <w:numPr>
          <w:ilvl w:val="0"/>
          <w:numId w:val="33"/>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4936 traditional initiators, parents or relevant local actors receive training on SRHR</w:t>
      </w:r>
      <w:r w:rsidRPr="00125B38">
        <w:rPr>
          <w:rStyle w:val="eop"/>
          <w:rFonts w:ascii="Arial" w:eastAsiaTheme="majorEastAsia" w:hAnsi="Arial" w:cs="Arial"/>
          <w:sz w:val="22"/>
          <w:szCs w:val="22"/>
        </w:rPr>
        <w:t> </w:t>
      </w:r>
    </w:p>
    <w:p w14:paraId="03E0EFFE" w14:textId="77777777" w:rsidR="00527B9B" w:rsidRPr="00125B38" w:rsidRDefault="00527B9B" w:rsidP="00411D0B">
      <w:pPr>
        <w:pStyle w:val="paragraph"/>
        <w:tabs>
          <w:tab w:val="num" w:pos="360"/>
        </w:tabs>
        <w:spacing w:before="0" w:beforeAutospacing="0" w:after="0" w:afterAutospacing="0"/>
        <w:ind w:left="270"/>
        <w:jc w:val="both"/>
        <w:textAlignment w:val="baseline"/>
        <w:rPr>
          <w:rFonts w:ascii="Arial" w:hAnsi="Arial" w:cs="Arial"/>
          <w:sz w:val="22"/>
          <w:szCs w:val="22"/>
        </w:rPr>
      </w:pPr>
      <w:r w:rsidRPr="00125B38">
        <w:rPr>
          <w:rStyle w:val="eop"/>
          <w:rFonts w:ascii="Arial" w:eastAsiaTheme="majorEastAsia" w:hAnsi="Arial" w:cs="Arial"/>
          <w:sz w:val="22"/>
          <w:szCs w:val="22"/>
        </w:rPr>
        <w:t> </w:t>
      </w:r>
    </w:p>
    <w:p w14:paraId="67639806" w14:textId="77777777" w:rsidR="00527B9B" w:rsidRPr="00125B38" w:rsidRDefault="00527B9B" w:rsidP="00411D0B">
      <w:pPr>
        <w:pStyle w:val="paragraph"/>
        <w:tabs>
          <w:tab w:val="num" w:pos="360"/>
        </w:tabs>
        <w:spacing w:before="0" w:beforeAutospacing="0" w:after="0" w:afterAutospacing="0"/>
        <w:ind w:left="270" w:hanging="270"/>
        <w:jc w:val="both"/>
        <w:textAlignment w:val="baseline"/>
        <w:rPr>
          <w:rFonts w:ascii="Arial" w:hAnsi="Arial" w:cs="Arial"/>
          <w:sz w:val="22"/>
          <w:szCs w:val="22"/>
        </w:rPr>
      </w:pPr>
      <w:r w:rsidRPr="00125B38">
        <w:rPr>
          <w:rStyle w:val="normaltextrun"/>
          <w:rFonts w:ascii="Arial" w:hAnsi="Arial" w:cs="Arial"/>
          <w:b/>
          <w:bCs/>
          <w:sz w:val="22"/>
          <w:szCs w:val="22"/>
          <w:lang w:val="en-GB"/>
        </w:rPr>
        <w:t>Outcome 3: Strengthened economic opportunities for girls and families at high risk of CEFM</w:t>
      </w:r>
      <w:r w:rsidRPr="00125B38">
        <w:rPr>
          <w:rStyle w:val="normaltextrun"/>
          <w:rFonts w:ascii="Arial" w:hAnsi="Arial" w:cs="Arial"/>
          <w:sz w:val="22"/>
          <w:szCs w:val="22"/>
          <w:lang w:val="en-GB"/>
        </w:rPr>
        <w:t>  </w:t>
      </w:r>
      <w:r w:rsidRPr="00125B38">
        <w:rPr>
          <w:rStyle w:val="eop"/>
          <w:rFonts w:ascii="Arial" w:eastAsiaTheme="majorEastAsia" w:hAnsi="Arial" w:cs="Arial"/>
          <w:sz w:val="22"/>
          <w:szCs w:val="22"/>
        </w:rPr>
        <w:t> </w:t>
      </w:r>
    </w:p>
    <w:p w14:paraId="72CC0A37" w14:textId="354913CC" w:rsidR="00527B9B" w:rsidRPr="00125B38" w:rsidRDefault="00527B9B" w:rsidP="00411D0B">
      <w:pPr>
        <w:pStyle w:val="paragraph"/>
        <w:numPr>
          <w:ilvl w:val="0"/>
          <w:numId w:val="34"/>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 xml:space="preserve">Facilitate skills and employment opportunities for decent incomes for 2200 youth, focusing especially on </w:t>
      </w:r>
      <w:r w:rsidR="00411D0B" w:rsidRPr="00125B38">
        <w:rPr>
          <w:rStyle w:val="normaltextrun"/>
          <w:rFonts w:ascii="Arial" w:hAnsi="Arial" w:cs="Arial"/>
          <w:sz w:val="22"/>
          <w:szCs w:val="22"/>
          <w:lang w:val="en-GB"/>
        </w:rPr>
        <w:tab/>
      </w:r>
      <w:r w:rsidRPr="00125B38">
        <w:rPr>
          <w:rStyle w:val="normaltextrun"/>
          <w:rFonts w:ascii="Arial" w:hAnsi="Arial" w:cs="Arial"/>
          <w:sz w:val="22"/>
          <w:szCs w:val="22"/>
          <w:lang w:val="en-GB"/>
        </w:rPr>
        <w:t>girls </w:t>
      </w:r>
      <w:r w:rsidRPr="00125B38">
        <w:rPr>
          <w:rStyle w:val="eop"/>
          <w:rFonts w:ascii="Arial" w:eastAsiaTheme="majorEastAsia" w:hAnsi="Arial" w:cs="Arial"/>
          <w:sz w:val="22"/>
          <w:szCs w:val="22"/>
        </w:rPr>
        <w:t> </w:t>
      </w:r>
    </w:p>
    <w:p w14:paraId="18B0CE0E" w14:textId="4F89392C" w:rsidR="00527B9B" w:rsidRPr="00125B38" w:rsidRDefault="00527B9B" w:rsidP="00411D0B">
      <w:pPr>
        <w:pStyle w:val="paragraph"/>
        <w:numPr>
          <w:ilvl w:val="0"/>
          <w:numId w:val="34"/>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 xml:space="preserve">2000 critically poor families at high risks of CEFM receive economic support so they do not need to marry </w:t>
      </w:r>
      <w:r w:rsidR="00411D0B" w:rsidRPr="00125B38">
        <w:rPr>
          <w:rStyle w:val="normaltextrun"/>
          <w:rFonts w:ascii="Arial" w:hAnsi="Arial" w:cs="Arial"/>
          <w:sz w:val="22"/>
          <w:szCs w:val="22"/>
          <w:lang w:val="en-GB"/>
        </w:rPr>
        <w:tab/>
      </w:r>
      <w:r w:rsidRPr="00125B38">
        <w:rPr>
          <w:rStyle w:val="normaltextrun"/>
          <w:rFonts w:ascii="Arial" w:hAnsi="Arial" w:cs="Arial"/>
          <w:sz w:val="22"/>
          <w:szCs w:val="22"/>
          <w:lang w:val="en-GB"/>
        </w:rPr>
        <w:t>off children due to poverty</w:t>
      </w:r>
      <w:r w:rsidRPr="00125B38">
        <w:rPr>
          <w:rStyle w:val="eop"/>
          <w:rFonts w:ascii="Arial" w:eastAsiaTheme="majorEastAsia" w:hAnsi="Arial" w:cs="Arial"/>
          <w:sz w:val="22"/>
          <w:szCs w:val="22"/>
        </w:rPr>
        <w:t> </w:t>
      </w:r>
    </w:p>
    <w:p w14:paraId="51DD9C1E" w14:textId="77777777" w:rsidR="00527B9B" w:rsidRPr="00125B38" w:rsidRDefault="00527B9B" w:rsidP="00411D0B">
      <w:pPr>
        <w:pStyle w:val="paragraph"/>
        <w:tabs>
          <w:tab w:val="num" w:pos="360"/>
        </w:tabs>
        <w:spacing w:before="0" w:beforeAutospacing="0" w:after="0" w:afterAutospacing="0"/>
        <w:ind w:left="270"/>
        <w:jc w:val="both"/>
        <w:textAlignment w:val="baseline"/>
        <w:rPr>
          <w:rFonts w:ascii="Arial" w:hAnsi="Arial" w:cs="Arial"/>
          <w:sz w:val="22"/>
          <w:szCs w:val="22"/>
        </w:rPr>
      </w:pPr>
      <w:r w:rsidRPr="00125B38">
        <w:rPr>
          <w:rStyle w:val="eop"/>
          <w:rFonts w:ascii="Arial" w:eastAsiaTheme="majorEastAsia" w:hAnsi="Arial" w:cs="Arial"/>
          <w:sz w:val="22"/>
          <w:szCs w:val="22"/>
        </w:rPr>
        <w:t> </w:t>
      </w:r>
    </w:p>
    <w:p w14:paraId="3DBB0B1B" w14:textId="77777777" w:rsidR="00527B9B" w:rsidRPr="00125B38" w:rsidRDefault="00527B9B" w:rsidP="00411D0B">
      <w:pPr>
        <w:pStyle w:val="paragraph"/>
        <w:tabs>
          <w:tab w:val="num" w:pos="360"/>
        </w:tabs>
        <w:spacing w:before="0" w:beforeAutospacing="0" w:after="0" w:afterAutospacing="0"/>
        <w:ind w:left="270" w:hanging="270"/>
        <w:jc w:val="both"/>
        <w:textAlignment w:val="baseline"/>
        <w:rPr>
          <w:rFonts w:ascii="Arial" w:hAnsi="Arial" w:cs="Arial"/>
          <w:sz w:val="22"/>
          <w:szCs w:val="22"/>
        </w:rPr>
      </w:pPr>
      <w:r w:rsidRPr="00125B38">
        <w:rPr>
          <w:rStyle w:val="normaltextrun"/>
          <w:rFonts w:ascii="Arial" w:hAnsi="Arial" w:cs="Arial"/>
          <w:b/>
          <w:bCs/>
          <w:sz w:val="22"/>
          <w:szCs w:val="22"/>
          <w:lang w:val="en-GB"/>
        </w:rPr>
        <w:t>Outcome 4: Communities embrace social norms that value the girl child and support them to delay marriage</w:t>
      </w:r>
      <w:r w:rsidRPr="00125B38">
        <w:rPr>
          <w:rStyle w:val="eop"/>
          <w:rFonts w:ascii="Arial" w:eastAsiaTheme="majorEastAsia" w:hAnsi="Arial" w:cs="Arial"/>
          <w:sz w:val="22"/>
          <w:szCs w:val="22"/>
        </w:rPr>
        <w:t> </w:t>
      </w:r>
    </w:p>
    <w:p w14:paraId="4BA5ED57" w14:textId="77777777" w:rsidR="00527B9B" w:rsidRPr="00125B38" w:rsidRDefault="00527B9B" w:rsidP="00411D0B">
      <w:pPr>
        <w:pStyle w:val="paragraph"/>
        <w:numPr>
          <w:ilvl w:val="0"/>
          <w:numId w:val="35"/>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23540 community members receive awareness-raising on gender equality, child rights and CEFM</w:t>
      </w:r>
      <w:r w:rsidRPr="00125B38">
        <w:rPr>
          <w:rStyle w:val="eop"/>
          <w:rFonts w:ascii="Arial" w:eastAsiaTheme="majorEastAsia" w:hAnsi="Arial" w:cs="Arial"/>
          <w:sz w:val="22"/>
          <w:szCs w:val="22"/>
        </w:rPr>
        <w:t> </w:t>
      </w:r>
    </w:p>
    <w:p w14:paraId="378EF6FA" w14:textId="77777777" w:rsidR="00527B9B" w:rsidRPr="00125B38" w:rsidRDefault="00527B9B" w:rsidP="00411D0B">
      <w:pPr>
        <w:pStyle w:val="paragraph"/>
        <w:numPr>
          <w:ilvl w:val="0"/>
          <w:numId w:val="35"/>
        </w:numPr>
        <w:tabs>
          <w:tab w:val="clear" w:pos="720"/>
          <w:tab w:val="num" w:pos="360"/>
        </w:tabs>
        <w:spacing w:before="0" w:beforeAutospacing="0" w:after="0" w:afterAutospacing="0"/>
        <w:ind w:left="360"/>
        <w:jc w:val="both"/>
        <w:textAlignment w:val="baseline"/>
        <w:rPr>
          <w:rFonts w:ascii="Arial" w:hAnsi="Arial" w:cs="Arial"/>
          <w:sz w:val="22"/>
          <w:szCs w:val="22"/>
        </w:rPr>
      </w:pPr>
      <w:r w:rsidRPr="00125B38">
        <w:rPr>
          <w:rStyle w:val="normaltextrun"/>
          <w:rFonts w:ascii="Arial" w:hAnsi="Arial" w:cs="Arial"/>
          <w:sz w:val="22"/>
          <w:szCs w:val="22"/>
          <w:lang w:val="en-GB"/>
        </w:rPr>
        <w:t>5120 girls and boys receive training on gender equality, child rights and CEFM (using the Champion of Change methodology)</w:t>
      </w:r>
      <w:r w:rsidRPr="00125B38">
        <w:rPr>
          <w:rStyle w:val="eop"/>
          <w:rFonts w:ascii="Arial" w:eastAsiaTheme="majorEastAsia" w:hAnsi="Arial" w:cs="Arial"/>
          <w:sz w:val="22"/>
          <w:szCs w:val="22"/>
        </w:rPr>
        <w:t> </w:t>
      </w:r>
    </w:p>
    <w:p w14:paraId="02A59C88" w14:textId="77777777" w:rsidR="00527B9B" w:rsidRPr="00125B38" w:rsidRDefault="00527B9B" w:rsidP="00527B9B">
      <w:pPr>
        <w:pStyle w:val="paragraph"/>
        <w:spacing w:before="0" w:beforeAutospacing="0" w:after="0" w:afterAutospacing="0"/>
        <w:ind w:left="270"/>
        <w:jc w:val="both"/>
        <w:textAlignment w:val="baseline"/>
        <w:rPr>
          <w:rFonts w:ascii="Arial" w:hAnsi="Arial" w:cs="Arial"/>
          <w:sz w:val="22"/>
          <w:szCs w:val="22"/>
        </w:rPr>
      </w:pPr>
      <w:r w:rsidRPr="00125B38">
        <w:rPr>
          <w:rStyle w:val="eop"/>
          <w:rFonts w:ascii="Arial" w:eastAsiaTheme="majorEastAsia" w:hAnsi="Arial" w:cs="Arial"/>
          <w:sz w:val="22"/>
          <w:szCs w:val="22"/>
        </w:rPr>
        <w:t> </w:t>
      </w:r>
    </w:p>
    <w:p w14:paraId="2672BA5D" w14:textId="4CD7F30F" w:rsidR="00527B9B" w:rsidRPr="00125B38" w:rsidRDefault="00527B9B" w:rsidP="00411D0B">
      <w:pPr>
        <w:pStyle w:val="paragraph"/>
        <w:spacing w:before="0" w:beforeAutospacing="0" w:after="0" w:afterAutospacing="0"/>
        <w:jc w:val="both"/>
        <w:textAlignment w:val="baseline"/>
        <w:rPr>
          <w:rStyle w:val="eop"/>
          <w:rFonts w:ascii="Arial" w:eastAsiaTheme="majorEastAsia" w:hAnsi="Arial" w:cs="Arial"/>
          <w:sz w:val="22"/>
          <w:szCs w:val="22"/>
        </w:rPr>
      </w:pPr>
      <w:r w:rsidRPr="00125B38">
        <w:rPr>
          <w:rStyle w:val="normaltextrun"/>
          <w:rFonts w:ascii="Arial" w:hAnsi="Arial" w:cs="Arial"/>
          <w:b/>
          <w:bCs/>
          <w:sz w:val="22"/>
          <w:szCs w:val="22"/>
          <w:lang w:val="en-GB"/>
        </w:rPr>
        <w:t>Outcome 5: Increased responsiveness of duty bearers at national, district, and sub-district levels to prevent and respond to child rights violations, particular CEFM. </w:t>
      </w:r>
      <w:r w:rsidRPr="00125B38">
        <w:rPr>
          <w:rStyle w:val="eop"/>
          <w:rFonts w:ascii="Arial" w:eastAsiaTheme="majorEastAsia" w:hAnsi="Arial" w:cs="Arial"/>
          <w:sz w:val="22"/>
          <w:szCs w:val="22"/>
        </w:rPr>
        <w:t> </w:t>
      </w:r>
    </w:p>
    <w:p w14:paraId="139458F3" w14:textId="77777777" w:rsidR="00411D0B" w:rsidRPr="00125B38" w:rsidRDefault="00411D0B" w:rsidP="00411D0B">
      <w:pPr>
        <w:pStyle w:val="paragraph"/>
        <w:spacing w:before="0" w:beforeAutospacing="0" w:after="0" w:afterAutospacing="0"/>
        <w:jc w:val="both"/>
        <w:textAlignment w:val="baseline"/>
        <w:rPr>
          <w:rFonts w:ascii="Arial" w:hAnsi="Arial" w:cs="Arial"/>
          <w:sz w:val="22"/>
          <w:szCs w:val="22"/>
        </w:rPr>
      </w:pPr>
    </w:p>
    <w:p w14:paraId="1A645B08" w14:textId="77777777" w:rsidR="00527B9B" w:rsidRPr="00125B38" w:rsidRDefault="00527B9B" w:rsidP="00411D0B">
      <w:pPr>
        <w:pStyle w:val="paragraph"/>
        <w:numPr>
          <w:ilvl w:val="0"/>
          <w:numId w:val="36"/>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133 CBCP committees/</w:t>
      </w:r>
      <w:proofErr w:type="gramStart"/>
      <w:r w:rsidRPr="00125B38">
        <w:rPr>
          <w:rStyle w:val="normaltextrun"/>
          <w:rFonts w:ascii="Arial" w:hAnsi="Arial" w:cs="Arial"/>
          <w:sz w:val="22"/>
          <w:szCs w:val="22"/>
          <w:lang w:val="en-GB"/>
        </w:rPr>
        <w:t>mechanisms  are</w:t>
      </w:r>
      <w:proofErr w:type="gramEnd"/>
      <w:r w:rsidRPr="00125B38">
        <w:rPr>
          <w:rStyle w:val="normaltextrun"/>
          <w:rFonts w:ascii="Arial" w:hAnsi="Arial" w:cs="Arial"/>
          <w:sz w:val="22"/>
          <w:szCs w:val="22"/>
          <w:lang w:val="en-GB"/>
        </w:rPr>
        <w:t xml:space="preserve"> functional and with higher sustainability level</w:t>
      </w:r>
      <w:r w:rsidRPr="00125B38">
        <w:rPr>
          <w:rStyle w:val="eop"/>
          <w:rFonts w:ascii="Arial" w:eastAsiaTheme="majorEastAsia" w:hAnsi="Arial" w:cs="Arial"/>
          <w:sz w:val="22"/>
          <w:szCs w:val="22"/>
        </w:rPr>
        <w:t> </w:t>
      </w:r>
    </w:p>
    <w:p w14:paraId="1704F2D6" w14:textId="3D25153B" w:rsidR="00527B9B" w:rsidRPr="00125B38" w:rsidRDefault="00527B9B" w:rsidP="00411D0B">
      <w:pPr>
        <w:pStyle w:val="paragraph"/>
        <w:numPr>
          <w:ilvl w:val="0"/>
          <w:numId w:val="36"/>
        </w:numPr>
        <w:tabs>
          <w:tab w:val="num" w:pos="360"/>
        </w:tabs>
        <w:spacing w:before="0" w:beforeAutospacing="0" w:after="0" w:afterAutospacing="0"/>
        <w:ind w:left="360"/>
        <w:jc w:val="both"/>
        <w:textAlignment w:val="baseline"/>
        <w:rPr>
          <w:rStyle w:val="eop"/>
          <w:rFonts w:ascii="Arial" w:hAnsi="Arial" w:cs="Arial"/>
          <w:sz w:val="22"/>
          <w:szCs w:val="22"/>
        </w:rPr>
      </w:pPr>
      <w:r w:rsidRPr="00125B38">
        <w:rPr>
          <w:rStyle w:val="normaltextrun"/>
          <w:rFonts w:ascii="Arial" w:hAnsi="Arial" w:cs="Arial"/>
          <w:sz w:val="22"/>
          <w:szCs w:val="22"/>
          <w:lang w:val="en-GB"/>
        </w:rPr>
        <w:lastRenderedPageBreak/>
        <w:t>64 civil society organizations engaged in advocacy relating to CEFM, including child protection, child rights, inclusion, gender equality</w:t>
      </w:r>
      <w:r w:rsidRPr="00125B38">
        <w:rPr>
          <w:rStyle w:val="eop"/>
          <w:rFonts w:ascii="Arial" w:eastAsiaTheme="majorEastAsia" w:hAnsi="Arial" w:cs="Arial"/>
          <w:sz w:val="22"/>
          <w:szCs w:val="22"/>
        </w:rPr>
        <w:t> </w:t>
      </w:r>
    </w:p>
    <w:p w14:paraId="52AC3FB1" w14:textId="77777777" w:rsidR="00411D0B" w:rsidRPr="00125B38" w:rsidRDefault="00411D0B" w:rsidP="00411D0B">
      <w:pPr>
        <w:pStyle w:val="paragraph"/>
        <w:spacing w:before="0" w:beforeAutospacing="0" w:after="0" w:afterAutospacing="0"/>
        <w:ind w:left="360"/>
        <w:jc w:val="both"/>
        <w:textAlignment w:val="baseline"/>
        <w:rPr>
          <w:rFonts w:ascii="Arial" w:hAnsi="Arial" w:cs="Arial"/>
          <w:sz w:val="14"/>
          <w:szCs w:val="22"/>
        </w:rPr>
      </w:pPr>
    </w:p>
    <w:p w14:paraId="33E4C6AC" w14:textId="02C223DA" w:rsidR="00527B9B" w:rsidRPr="00125B38" w:rsidRDefault="00527B9B" w:rsidP="00411D0B">
      <w:pPr>
        <w:pStyle w:val="paragraph"/>
        <w:numPr>
          <w:ilvl w:val="0"/>
          <w:numId w:val="36"/>
        </w:numPr>
        <w:tabs>
          <w:tab w:val="num" w:pos="360"/>
        </w:tabs>
        <w:spacing w:before="0" w:beforeAutospacing="0" w:after="0" w:afterAutospacing="0"/>
        <w:ind w:left="0" w:firstLine="0"/>
        <w:jc w:val="both"/>
        <w:textAlignment w:val="baseline"/>
        <w:rPr>
          <w:rStyle w:val="eop"/>
          <w:rFonts w:ascii="Arial" w:hAnsi="Arial" w:cs="Arial"/>
          <w:sz w:val="22"/>
          <w:szCs w:val="22"/>
        </w:rPr>
      </w:pPr>
      <w:r w:rsidRPr="00125B38">
        <w:rPr>
          <w:rStyle w:val="normaltextrun"/>
          <w:rFonts w:ascii="Arial" w:hAnsi="Arial" w:cs="Arial"/>
          <w:sz w:val="22"/>
          <w:szCs w:val="22"/>
          <w:lang w:val="en-GB"/>
        </w:rPr>
        <w:t>1638 official duty bearers/CBCP members trained</w:t>
      </w:r>
      <w:r w:rsidRPr="00125B38">
        <w:rPr>
          <w:rStyle w:val="eop"/>
          <w:rFonts w:ascii="Arial" w:eastAsiaTheme="majorEastAsia" w:hAnsi="Arial" w:cs="Arial"/>
          <w:sz w:val="22"/>
          <w:szCs w:val="22"/>
        </w:rPr>
        <w:t> </w:t>
      </w:r>
    </w:p>
    <w:p w14:paraId="6CE60868" w14:textId="77777777" w:rsidR="00411D0B" w:rsidRPr="00125B38" w:rsidRDefault="00411D0B" w:rsidP="00411D0B">
      <w:pPr>
        <w:pStyle w:val="paragraph"/>
        <w:spacing w:before="0" w:beforeAutospacing="0" w:after="0" w:afterAutospacing="0"/>
        <w:jc w:val="both"/>
        <w:textAlignment w:val="baseline"/>
        <w:rPr>
          <w:rFonts w:ascii="Arial" w:hAnsi="Arial" w:cs="Arial"/>
          <w:sz w:val="10"/>
          <w:szCs w:val="22"/>
        </w:rPr>
      </w:pPr>
    </w:p>
    <w:p w14:paraId="6AA68089" w14:textId="77777777" w:rsidR="00527B9B" w:rsidRPr="00125B38" w:rsidRDefault="00527B9B" w:rsidP="00411D0B">
      <w:pPr>
        <w:pStyle w:val="paragraph"/>
        <w:numPr>
          <w:ilvl w:val="0"/>
          <w:numId w:val="36"/>
        </w:numPr>
        <w:tabs>
          <w:tab w:val="clear" w:pos="720"/>
          <w:tab w:val="num" w:pos="360"/>
        </w:tabs>
        <w:spacing w:before="0" w:beforeAutospacing="0" w:after="0" w:afterAutospacing="0"/>
        <w:ind w:left="0" w:firstLine="0"/>
        <w:jc w:val="both"/>
        <w:textAlignment w:val="baseline"/>
        <w:rPr>
          <w:rFonts w:ascii="Arial" w:hAnsi="Arial" w:cs="Arial"/>
          <w:sz w:val="22"/>
          <w:szCs w:val="22"/>
        </w:rPr>
      </w:pPr>
      <w:r w:rsidRPr="00125B38">
        <w:rPr>
          <w:rStyle w:val="normaltextrun"/>
          <w:rFonts w:ascii="Arial" w:hAnsi="Arial" w:cs="Arial"/>
          <w:sz w:val="22"/>
          <w:szCs w:val="22"/>
          <w:lang w:val="en-GB"/>
        </w:rPr>
        <w:t>32 civil society organisations have increased capacity on policy advocacy </w:t>
      </w:r>
      <w:r w:rsidRPr="00125B38">
        <w:rPr>
          <w:rStyle w:val="eop"/>
          <w:rFonts w:ascii="Arial" w:eastAsiaTheme="majorEastAsia" w:hAnsi="Arial" w:cs="Arial"/>
          <w:sz w:val="22"/>
          <w:szCs w:val="22"/>
        </w:rPr>
        <w:t> </w:t>
      </w:r>
    </w:p>
    <w:p w14:paraId="004F2785" w14:textId="561650BB" w:rsidR="00B10267" w:rsidRPr="00125B38" w:rsidRDefault="00B10267" w:rsidP="00475DB4">
      <w:pPr>
        <w:spacing w:line="240" w:lineRule="auto"/>
        <w:rPr>
          <w:rFonts w:ascii="Arial" w:hAnsi="Arial" w:cs="Arial"/>
          <w:sz w:val="6"/>
        </w:rPr>
      </w:pPr>
    </w:p>
    <w:p w14:paraId="28A453F4" w14:textId="7D3946F7" w:rsidR="4724B7F8" w:rsidRPr="00125B38" w:rsidRDefault="00AB3A4D" w:rsidP="5B8FE67D">
      <w:pPr>
        <w:spacing w:line="240" w:lineRule="auto"/>
        <w:rPr>
          <w:rStyle w:val="fontstyle01"/>
          <w:rFonts w:ascii="Arial" w:hAnsi="Arial" w:cs="Arial"/>
          <w:sz w:val="24"/>
          <w:szCs w:val="24"/>
        </w:rPr>
      </w:pPr>
      <w:r w:rsidRPr="00125B38">
        <w:rPr>
          <w:rStyle w:val="fontstyle01"/>
          <w:rFonts w:ascii="Arial" w:hAnsi="Arial" w:cs="Arial"/>
          <w:sz w:val="24"/>
          <w:szCs w:val="24"/>
        </w:rPr>
        <w:t>O</w:t>
      </w:r>
      <w:r w:rsidR="3315266B" w:rsidRPr="00125B38">
        <w:rPr>
          <w:rStyle w:val="fontstyle01"/>
          <w:rFonts w:ascii="Arial" w:hAnsi="Arial" w:cs="Arial"/>
          <w:sz w:val="24"/>
          <w:szCs w:val="24"/>
        </w:rPr>
        <w:t xml:space="preserve">utcome indicators are added as an Annex to help understand the project. </w:t>
      </w:r>
    </w:p>
    <w:p w14:paraId="2476B8D8" w14:textId="77777777" w:rsidR="00311DAC" w:rsidRPr="00125B38" w:rsidRDefault="25A08808" w:rsidP="5B8FE67D">
      <w:pPr>
        <w:pStyle w:val="Heading1"/>
        <w:rPr>
          <w:rFonts w:ascii="Arial" w:hAnsi="Arial" w:cs="Arial"/>
        </w:rPr>
      </w:pPr>
      <w:bookmarkStart w:id="3" w:name="_Toc72260977"/>
      <w:r w:rsidRPr="00125B38">
        <w:rPr>
          <w:rFonts w:ascii="Arial" w:hAnsi="Arial" w:cs="Arial"/>
        </w:rPr>
        <w:t>Purpose of the Mid-Term Review</w:t>
      </w:r>
      <w:bookmarkEnd w:id="3"/>
      <w:r w:rsidRPr="00125B38">
        <w:rPr>
          <w:rFonts w:ascii="Arial" w:hAnsi="Arial" w:cs="Arial"/>
        </w:rPr>
        <w:t xml:space="preserve"> </w:t>
      </w:r>
    </w:p>
    <w:p w14:paraId="5837CF46" w14:textId="23E67E5B" w:rsidR="7269B4A1" w:rsidRPr="00125B38" w:rsidRDefault="26C7ED93" w:rsidP="5B8FE67D">
      <w:pPr>
        <w:spacing w:line="240" w:lineRule="auto"/>
        <w:jc w:val="both"/>
        <w:rPr>
          <w:rFonts w:ascii="Arial" w:eastAsia="Times New Roman" w:hAnsi="Arial" w:cs="Arial"/>
          <w:sz w:val="24"/>
          <w:szCs w:val="24"/>
          <w:lang w:bidi="en-US"/>
        </w:rPr>
      </w:pPr>
      <w:r w:rsidRPr="00125B38">
        <w:rPr>
          <w:rFonts w:ascii="Arial" w:eastAsia="Times New Roman" w:hAnsi="Arial" w:cs="Arial"/>
          <w:sz w:val="24"/>
          <w:szCs w:val="24"/>
          <w:lang w:bidi="en-US"/>
        </w:rPr>
        <w:t xml:space="preserve">The </w:t>
      </w:r>
      <w:r w:rsidR="0C70ADEF" w:rsidRPr="00125B38">
        <w:rPr>
          <w:rFonts w:ascii="Arial" w:eastAsia="Times New Roman" w:hAnsi="Arial" w:cs="Arial"/>
          <w:sz w:val="24"/>
          <w:szCs w:val="24"/>
          <w:lang w:bidi="en-US"/>
        </w:rPr>
        <w:t xml:space="preserve">MTR is a requirement set by </w:t>
      </w:r>
      <w:proofErr w:type="spellStart"/>
      <w:r w:rsidR="0C70ADEF" w:rsidRPr="00125B38">
        <w:rPr>
          <w:rFonts w:ascii="Arial" w:eastAsia="Times New Roman" w:hAnsi="Arial" w:cs="Arial"/>
          <w:sz w:val="24"/>
          <w:szCs w:val="24"/>
          <w:lang w:bidi="en-US"/>
        </w:rPr>
        <w:t>Norad</w:t>
      </w:r>
      <w:proofErr w:type="spellEnd"/>
      <w:r w:rsidR="0C70ADEF" w:rsidRPr="00125B38">
        <w:rPr>
          <w:rFonts w:ascii="Arial" w:eastAsia="Times New Roman" w:hAnsi="Arial" w:cs="Arial"/>
          <w:sz w:val="24"/>
          <w:szCs w:val="24"/>
          <w:lang w:bidi="en-US"/>
        </w:rPr>
        <w:t xml:space="preserve">, the Norwegian Agency for Development Cooperation. </w:t>
      </w:r>
      <w:r w:rsidR="25A08808" w:rsidRPr="00125B38">
        <w:rPr>
          <w:rFonts w:ascii="Arial" w:eastAsia="Times New Roman" w:hAnsi="Arial" w:cs="Arial"/>
          <w:sz w:val="24"/>
          <w:szCs w:val="24"/>
          <w:lang w:bidi="en-US"/>
        </w:rPr>
        <w:t xml:space="preserve">The main purpose of this </w:t>
      </w:r>
      <w:r w:rsidR="25F2133A" w:rsidRPr="00125B38">
        <w:rPr>
          <w:rFonts w:ascii="Arial" w:eastAsia="Times New Roman" w:hAnsi="Arial" w:cs="Arial"/>
          <w:sz w:val="24"/>
          <w:szCs w:val="24"/>
          <w:lang w:bidi="en-US"/>
        </w:rPr>
        <w:t xml:space="preserve">MTR </w:t>
      </w:r>
      <w:r w:rsidR="25A08808" w:rsidRPr="00125B38">
        <w:rPr>
          <w:rFonts w:ascii="Arial" w:eastAsia="Times New Roman" w:hAnsi="Arial" w:cs="Arial"/>
          <w:sz w:val="24"/>
          <w:szCs w:val="24"/>
          <w:lang w:bidi="en-US"/>
        </w:rPr>
        <w:t>is</w:t>
      </w:r>
      <w:r w:rsidR="3920A5AB" w:rsidRPr="00125B38">
        <w:rPr>
          <w:rFonts w:ascii="Arial" w:eastAsia="Times New Roman" w:hAnsi="Arial" w:cs="Arial"/>
          <w:sz w:val="24"/>
          <w:szCs w:val="24"/>
          <w:lang w:bidi="en-US"/>
        </w:rPr>
        <w:t xml:space="preserve"> to </w:t>
      </w:r>
      <w:r w:rsidR="27939B2D" w:rsidRPr="00125B38">
        <w:rPr>
          <w:rFonts w:ascii="Arial" w:eastAsia="Times New Roman" w:hAnsi="Arial" w:cs="Arial"/>
          <w:sz w:val="24"/>
          <w:szCs w:val="24"/>
          <w:lang w:bidi="en-US"/>
        </w:rPr>
        <w:t>assess</w:t>
      </w:r>
      <w:r w:rsidR="4F1F46B0" w:rsidRPr="00125B38">
        <w:rPr>
          <w:rFonts w:ascii="Arial" w:eastAsia="Times New Roman" w:hAnsi="Arial" w:cs="Arial"/>
          <w:sz w:val="24"/>
          <w:szCs w:val="24"/>
          <w:lang w:bidi="en-US"/>
        </w:rPr>
        <w:t xml:space="preserve"> program implementation, </w:t>
      </w:r>
      <w:r w:rsidR="3920A5AB" w:rsidRPr="00125B38">
        <w:rPr>
          <w:rFonts w:ascii="Arial" w:eastAsia="Times New Roman" w:hAnsi="Arial" w:cs="Arial"/>
          <w:sz w:val="24"/>
          <w:szCs w:val="24"/>
          <w:lang w:bidi="en-US"/>
        </w:rPr>
        <w:t xml:space="preserve">draw lessons on the progress made so far </w:t>
      </w:r>
      <w:r w:rsidR="38EF7458" w:rsidRPr="00125B38">
        <w:rPr>
          <w:rFonts w:ascii="Arial" w:eastAsia="Times New Roman" w:hAnsi="Arial" w:cs="Arial"/>
          <w:sz w:val="24"/>
          <w:szCs w:val="24"/>
          <w:lang w:bidi="en-US"/>
        </w:rPr>
        <w:t xml:space="preserve">in each country program </w:t>
      </w:r>
      <w:r w:rsidR="3920A5AB" w:rsidRPr="00125B38">
        <w:rPr>
          <w:rFonts w:ascii="Arial" w:eastAsia="Times New Roman" w:hAnsi="Arial" w:cs="Arial"/>
          <w:sz w:val="24"/>
          <w:szCs w:val="24"/>
          <w:lang w:bidi="en-US"/>
        </w:rPr>
        <w:t xml:space="preserve">and </w:t>
      </w:r>
      <w:r w:rsidR="4F1F46B0" w:rsidRPr="00125B38">
        <w:rPr>
          <w:rFonts w:ascii="Arial" w:eastAsia="Times New Roman" w:hAnsi="Arial" w:cs="Arial"/>
          <w:sz w:val="24"/>
          <w:szCs w:val="24"/>
          <w:lang w:bidi="en-US"/>
        </w:rPr>
        <w:t xml:space="preserve">to </w:t>
      </w:r>
      <w:r w:rsidR="3920A5AB" w:rsidRPr="00125B38">
        <w:rPr>
          <w:rFonts w:ascii="Arial" w:eastAsia="Times New Roman" w:hAnsi="Arial" w:cs="Arial"/>
          <w:sz w:val="24"/>
          <w:szCs w:val="24"/>
          <w:lang w:bidi="en-US"/>
        </w:rPr>
        <w:t>identify areas of improveme</w:t>
      </w:r>
      <w:r w:rsidR="38EF7458" w:rsidRPr="00125B38">
        <w:rPr>
          <w:rFonts w:ascii="Arial" w:eastAsia="Times New Roman" w:hAnsi="Arial" w:cs="Arial"/>
          <w:sz w:val="24"/>
          <w:szCs w:val="24"/>
          <w:lang w:bidi="en-US"/>
        </w:rPr>
        <w:t>nt to ensure that the program</w:t>
      </w:r>
      <w:r w:rsidR="3920A5AB" w:rsidRPr="00125B38">
        <w:rPr>
          <w:rFonts w:ascii="Arial" w:eastAsia="Times New Roman" w:hAnsi="Arial" w:cs="Arial"/>
          <w:sz w:val="24"/>
          <w:szCs w:val="24"/>
          <w:lang w:bidi="en-US"/>
        </w:rPr>
        <w:t xml:space="preserve"> meets the intended outcomes.</w:t>
      </w:r>
      <w:r w:rsidR="25A08808" w:rsidRPr="00125B38">
        <w:rPr>
          <w:rFonts w:ascii="Arial" w:eastAsia="Times New Roman" w:hAnsi="Arial" w:cs="Arial"/>
          <w:sz w:val="24"/>
          <w:szCs w:val="24"/>
          <w:lang w:bidi="en-US"/>
        </w:rPr>
        <w:t xml:space="preserve"> </w:t>
      </w:r>
      <w:r w:rsidR="6D9270DD" w:rsidRPr="00125B38">
        <w:rPr>
          <w:rFonts w:ascii="Arial" w:eastAsia="Times New Roman" w:hAnsi="Arial" w:cs="Arial"/>
          <w:sz w:val="24"/>
          <w:szCs w:val="24"/>
          <w:lang w:bidi="en-US"/>
        </w:rPr>
        <w:t>T</w:t>
      </w:r>
      <w:r w:rsidR="25A08808" w:rsidRPr="00125B38">
        <w:rPr>
          <w:rFonts w:ascii="Arial" w:eastAsia="Times New Roman" w:hAnsi="Arial" w:cs="Arial"/>
          <w:sz w:val="24"/>
          <w:szCs w:val="24"/>
          <w:lang w:bidi="en-US"/>
        </w:rPr>
        <w:t>he review should serve to identify strengths,</w:t>
      </w:r>
      <w:r w:rsidR="38EF7458" w:rsidRPr="00125B38">
        <w:rPr>
          <w:rFonts w:ascii="Arial" w:eastAsia="Times New Roman" w:hAnsi="Arial" w:cs="Arial"/>
          <w:sz w:val="24"/>
          <w:szCs w:val="24"/>
          <w:lang w:bidi="en-US"/>
        </w:rPr>
        <w:t xml:space="preserve"> weaknesses,</w:t>
      </w:r>
      <w:r w:rsidR="25A08808" w:rsidRPr="00125B38">
        <w:rPr>
          <w:rFonts w:ascii="Arial" w:eastAsia="Times New Roman" w:hAnsi="Arial" w:cs="Arial"/>
          <w:sz w:val="24"/>
          <w:szCs w:val="24"/>
          <w:lang w:bidi="en-US"/>
        </w:rPr>
        <w:t xml:space="preserve"> opportunities</w:t>
      </w:r>
      <w:r w:rsidR="4F1F46B0" w:rsidRPr="00125B38">
        <w:rPr>
          <w:rFonts w:ascii="Arial" w:eastAsia="Times New Roman" w:hAnsi="Arial" w:cs="Arial"/>
          <w:sz w:val="24"/>
          <w:szCs w:val="24"/>
          <w:lang w:bidi="en-US"/>
        </w:rPr>
        <w:t xml:space="preserve"> and</w:t>
      </w:r>
      <w:r w:rsidR="38EF7458" w:rsidRPr="00125B38">
        <w:rPr>
          <w:rFonts w:ascii="Arial" w:eastAsia="Times New Roman" w:hAnsi="Arial" w:cs="Arial"/>
          <w:sz w:val="24"/>
          <w:szCs w:val="24"/>
          <w:lang w:bidi="en-US"/>
        </w:rPr>
        <w:t xml:space="preserve"> threats</w:t>
      </w:r>
      <w:r w:rsidR="4F1F46B0" w:rsidRPr="00125B38">
        <w:rPr>
          <w:rFonts w:ascii="Arial" w:eastAsia="Times New Roman" w:hAnsi="Arial" w:cs="Arial"/>
          <w:sz w:val="24"/>
          <w:szCs w:val="24"/>
          <w:lang w:bidi="en-US"/>
        </w:rPr>
        <w:t xml:space="preserve"> </w:t>
      </w:r>
      <w:r w:rsidR="25A08808" w:rsidRPr="00125B38">
        <w:rPr>
          <w:rFonts w:ascii="Arial" w:eastAsia="Times New Roman" w:hAnsi="Arial" w:cs="Arial"/>
          <w:sz w:val="24"/>
          <w:szCs w:val="24"/>
          <w:lang w:bidi="en-US"/>
        </w:rPr>
        <w:t xml:space="preserve">and </w:t>
      </w:r>
      <w:r w:rsidR="38EF7458" w:rsidRPr="00125B38">
        <w:rPr>
          <w:rFonts w:ascii="Arial" w:eastAsia="Times New Roman" w:hAnsi="Arial" w:cs="Arial"/>
          <w:sz w:val="24"/>
          <w:szCs w:val="24"/>
          <w:lang w:bidi="en-US"/>
        </w:rPr>
        <w:t>evaluate</w:t>
      </w:r>
      <w:r w:rsidR="3920A5AB" w:rsidRPr="00125B38">
        <w:rPr>
          <w:rFonts w:ascii="Arial" w:eastAsia="Times New Roman" w:hAnsi="Arial" w:cs="Arial"/>
          <w:sz w:val="24"/>
          <w:szCs w:val="24"/>
          <w:lang w:bidi="en-US"/>
        </w:rPr>
        <w:t xml:space="preserve"> interventions</w:t>
      </w:r>
      <w:r w:rsidR="38EF7458" w:rsidRPr="00125B38">
        <w:rPr>
          <w:rFonts w:ascii="Arial" w:eastAsia="Times New Roman" w:hAnsi="Arial" w:cs="Arial"/>
          <w:sz w:val="24"/>
          <w:szCs w:val="24"/>
          <w:lang w:bidi="en-US"/>
        </w:rPr>
        <w:t xml:space="preserve"> and results</w:t>
      </w:r>
      <w:r w:rsidR="3920A5AB" w:rsidRPr="00125B38">
        <w:rPr>
          <w:rFonts w:ascii="Arial" w:eastAsia="Times New Roman" w:hAnsi="Arial" w:cs="Arial"/>
          <w:sz w:val="24"/>
          <w:szCs w:val="24"/>
          <w:lang w:bidi="en-US"/>
        </w:rPr>
        <w:t xml:space="preserve"> in the specific contexts based on findings</w:t>
      </w:r>
      <w:r w:rsidR="38EF7458" w:rsidRPr="00125B38">
        <w:rPr>
          <w:rFonts w:ascii="Arial" w:eastAsia="Times New Roman" w:hAnsi="Arial" w:cs="Arial"/>
          <w:sz w:val="24"/>
          <w:szCs w:val="24"/>
          <w:lang w:bidi="en-US"/>
        </w:rPr>
        <w:t xml:space="preserve"> and in line with </w:t>
      </w:r>
      <w:r w:rsidR="3A5F3218" w:rsidRPr="00125B38">
        <w:rPr>
          <w:rFonts w:ascii="Arial" w:eastAsia="Times New Roman" w:hAnsi="Arial" w:cs="Arial"/>
          <w:sz w:val="24"/>
          <w:szCs w:val="24"/>
          <w:lang w:bidi="en-US"/>
        </w:rPr>
        <w:t>Organization for Economic Co-operation and Development (OECD) Development Assistance Committee (</w:t>
      </w:r>
      <w:r w:rsidR="38EF7458" w:rsidRPr="00125B38">
        <w:rPr>
          <w:rFonts w:ascii="Arial" w:eastAsia="Times New Roman" w:hAnsi="Arial" w:cs="Arial"/>
          <w:sz w:val="24"/>
          <w:szCs w:val="24"/>
          <w:lang w:bidi="en-US"/>
        </w:rPr>
        <w:t>DAC</w:t>
      </w:r>
      <w:r w:rsidR="3A5F3218" w:rsidRPr="00125B38">
        <w:rPr>
          <w:rFonts w:ascii="Arial" w:eastAsia="Times New Roman" w:hAnsi="Arial" w:cs="Arial"/>
          <w:sz w:val="24"/>
          <w:szCs w:val="24"/>
          <w:lang w:bidi="en-US"/>
        </w:rPr>
        <w:t>)</w:t>
      </w:r>
      <w:r w:rsidR="38EF7458" w:rsidRPr="00125B38">
        <w:rPr>
          <w:rFonts w:ascii="Arial" w:eastAsia="Times New Roman" w:hAnsi="Arial" w:cs="Arial"/>
          <w:sz w:val="24"/>
          <w:szCs w:val="24"/>
          <w:lang w:bidi="en-US"/>
        </w:rPr>
        <w:t xml:space="preserve"> standards</w:t>
      </w:r>
      <w:r w:rsidR="3920A5AB" w:rsidRPr="00125B38">
        <w:rPr>
          <w:rFonts w:ascii="Arial" w:eastAsia="Times New Roman" w:hAnsi="Arial" w:cs="Arial"/>
          <w:sz w:val="24"/>
          <w:szCs w:val="24"/>
          <w:lang w:bidi="en-US"/>
        </w:rPr>
        <w:t>.</w:t>
      </w:r>
      <w:r w:rsidR="6829E8BD" w:rsidRPr="00125B38">
        <w:rPr>
          <w:rFonts w:ascii="Arial" w:eastAsia="Times New Roman" w:hAnsi="Arial" w:cs="Arial"/>
          <w:sz w:val="24"/>
          <w:szCs w:val="24"/>
          <w:lang w:bidi="en-US"/>
        </w:rPr>
        <w:t xml:space="preserve"> The MTR must deliver relevant and actionable recommendations for </w:t>
      </w:r>
      <w:r w:rsidR="1AD5CC0B" w:rsidRPr="00125B38">
        <w:rPr>
          <w:rFonts w:ascii="Arial" w:eastAsia="Times New Roman" w:hAnsi="Arial" w:cs="Arial"/>
          <w:sz w:val="24"/>
          <w:szCs w:val="24"/>
          <w:lang w:bidi="en-US"/>
        </w:rPr>
        <w:t xml:space="preserve">the </w:t>
      </w:r>
      <w:r w:rsidR="6829E8BD" w:rsidRPr="00125B38">
        <w:rPr>
          <w:rFonts w:ascii="Arial" w:eastAsia="Times New Roman" w:hAnsi="Arial" w:cs="Arial"/>
          <w:sz w:val="24"/>
          <w:szCs w:val="24"/>
          <w:lang w:bidi="en-US"/>
        </w:rPr>
        <w:t>remaining program period.</w:t>
      </w:r>
      <w:r w:rsidR="217CB552" w:rsidRPr="00125B38">
        <w:rPr>
          <w:rFonts w:ascii="Arial" w:eastAsia="Times New Roman" w:hAnsi="Arial" w:cs="Arial"/>
          <w:sz w:val="24"/>
          <w:szCs w:val="24"/>
          <w:lang w:bidi="en-US"/>
        </w:rPr>
        <w:t xml:space="preserve"> </w:t>
      </w:r>
      <w:r w:rsidR="6829E8BD" w:rsidRPr="00125B38">
        <w:rPr>
          <w:rFonts w:ascii="Arial" w:eastAsia="Times New Roman" w:hAnsi="Arial" w:cs="Arial"/>
          <w:sz w:val="24"/>
          <w:szCs w:val="24"/>
          <w:lang w:bidi="en-US"/>
        </w:rPr>
        <w:t xml:space="preserve"> </w:t>
      </w:r>
      <w:r w:rsidR="77127376" w:rsidRPr="00125B38">
        <w:rPr>
          <w:rFonts w:ascii="Arial" w:eastAsia="Times New Roman" w:hAnsi="Arial" w:cs="Arial"/>
          <w:sz w:val="24"/>
          <w:szCs w:val="24"/>
          <w:lang w:bidi="en-US"/>
        </w:rPr>
        <w:t xml:space="preserve">The findings and recommendations in the MTR will also be important for </w:t>
      </w:r>
      <w:r w:rsidR="5D27DEA9" w:rsidRPr="00125B38">
        <w:rPr>
          <w:rFonts w:ascii="Arial" w:eastAsia="Times New Roman" w:hAnsi="Arial" w:cs="Arial"/>
          <w:sz w:val="24"/>
          <w:szCs w:val="24"/>
          <w:lang w:bidi="en-US"/>
        </w:rPr>
        <w:t>informing the next</w:t>
      </w:r>
      <w:r w:rsidR="2139DD9F" w:rsidRPr="00125B38">
        <w:rPr>
          <w:rFonts w:ascii="Arial" w:eastAsia="Times New Roman" w:hAnsi="Arial" w:cs="Arial"/>
          <w:sz w:val="24"/>
          <w:szCs w:val="24"/>
          <w:lang w:bidi="en-US"/>
        </w:rPr>
        <w:t xml:space="preserve"> application for a</w:t>
      </w:r>
      <w:r w:rsidR="5D27DEA9" w:rsidRPr="00125B38">
        <w:rPr>
          <w:rFonts w:ascii="Arial" w:eastAsia="Times New Roman" w:hAnsi="Arial" w:cs="Arial"/>
          <w:sz w:val="24"/>
          <w:szCs w:val="24"/>
          <w:lang w:bidi="en-US"/>
        </w:rPr>
        <w:t xml:space="preserve"> </w:t>
      </w:r>
      <w:r w:rsidR="77127376" w:rsidRPr="00125B38">
        <w:rPr>
          <w:rFonts w:ascii="Arial" w:eastAsia="Times New Roman" w:hAnsi="Arial" w:cs="Arial"/>
          <w:sz w:val="24"/>
          <w:szCs w:val="24"/>
          <w:lang w:bidi="en-US"/>
        </w:rPr>
        <w:t xml:space="preserve">second framework agreement with </w:t>
      </w:r>
      <w:proofErr w:type="spellStart"/>
      <w:r w:rsidR="77127376" w:rsidRPr="00125B38">
        <w:rPr>
          <w:rFonts w:ascii="Arial" w:eastAsia="Times New Roman" w:hAnsi="Arial" w:cs="Arial"/>
          <w:sz w:val="24"/>
          <w:szCs w:val="24"/>
          <w:lang w:bidi="en-US"/>
        </w:rPr>
        <w:t>Norad</w:t>
      </w:r>
      <w:proofErr w:type="spellEnd"/>
      <w:r w:rsidR="77127376" w:rsidRPr="00125B38">
        <w:rPr>
          <w:rFonts w:ascii="Arial" w:eastAsia="Times New Roman" w:hAnsi="Arial" w:cs="Arial"/>
          <w:sz w:val="24"/>
          <w:szCs w:val="24"/>
          <w:lang w:bidi="en-US"/>
        </w:rPr>
        <w:t>.</w:t>
      </w:r>
    </w:p>
    <w:p w14:paraId="585283E6" w14:textId="3AD3E968" w:rsidR="5B8FE67D" w:rsidRPr="00125B38" w:rsidRDefault="5B8FE67D" w:rsidP="5B8FE67D">
      <w:pPr>
        <w:spacing w:line="240" w:lineRule="auto"/>
        <w:jc w:val="both"/>
        <w:rPr>
          <w:rFonts w:ascii="Arial" w:eastAsia="Times New Roman" w:hAnsi="Arial" w:cs="Arial"/>
          <w:b/>
          <w:bCs/>
          <w:sz w:val="24"/>
          <w:szCs w:val="24"/>
          <w:lang w:bidi="en-US"/>
        </w:rPr>
      </w:pPr>
      <w:r w:rsidRPr="00125B38">
        <w:rPr>
          <w:rFonts w:ascii="Arial" w:eastAsia="Times New Roman" w:hAnsi="Arial" w:cs="Arial"/>
          <w:b/>
          <w:bCs/>
          <w:sz w:val="24"/>
          <w:szCs w:val="24"/>
          <w:lang w:bidi="en-US"/>
        </w:rPr>
        <w:t xml:space="preserve">Key objectives: </w:t>
      </w:r>
    </w:p>
    <w:p w14:paraId="36839F0B" w14:textId="70E421D3" w:rsidR="5B8FE67D" w:rsidRPr="00125B38" w:rsidRDefault="5B8FE67D" w:rsidP="5B8FE67D">
      <w:pPr>
        <w:pStyle w:val="ListParagraph"/>
        <w:numPr>
          <w:ilvl w:val="0"/>
          <w:numId w:val="2"/>
        </w:numPr>
        <w:spacing w:line="240" w:lineRule="auto"/>
        <w:jc w:val="both"/>
        <w:rPr>
          <w:rFonts w:ascii="Arial" w:hAnsi="Arial" w:cs="Arial"/>
          <w:sz w:val="24"/>
          <w:szCs w:val="24"/>
          <w:lang w:bidi="en-US"/>
        </w:rPr>
      </w:pPr>
      <w:r w:rsidRPr="00125B38">
        <w:rPr>
          <w:rFonts w:ascii="Arial" w:hAnsi="Arial" w:cs="Arial"/>
          <w:sz w:val="24"/>
          <w:szCs w:val="24"/>
          <w:lang w:bidi="en-US"/>
        </w:rPr>
        <w:t>Review project progress to date in line with OECD/DAC standards</w:t>
      </w:r>
    </w:p>
    <w:p w14:paraId="1A479474" w14:textId="07E09CCF" w:rsidR="5B8FE67D" w:rsidRPr="00125B38" w:rsidRDefault="5B8FE67D" w:rsidP="5B8FE67D">
      <w:pPr>
        <w:pStyle w:val="ListParagraph"/>
        <w:numPr>
          <w:ilvl w:val="0"/>
          <w:numId w:val="2"/>
        </w:numPr>
        <w:spacing w:line="240" w:lineRule="auto"/>
        <w:jc w:val="both"/>
        <w:rPr>
          <w:rFonts w:ascii="Arial" w:hAnsi="Arial" w:cs="Arial"/>
          <w:sz w:val="24"/>
          <w:szCs w:val="24"/>
          <w:lang w:bidi="en-US"/>
        </w:rPr>
      </w:pPr>
      <w:proofErr w:type="spellStart"/>
      <w:r w:rsidRPr="00125B38">
        <w:rPr>
          <w:rFonts w:ascii="Arial" w:hAnsi="Arial" w:cs="Arial"/>
          <w:sz w:val="24"/>
          <w:szCs w:val="24"/>
          <w:lang w:bidi="en-US"/>
        </w:rPr>
        <w:t>Analyse</w:t>
      </w:r>
      <w:proofErr w:type="spellEnd"/>
      <w:r w:rsidRPr="00125B38">
        <w:rPr>
          <w:rFonts w:ascii="Arial" w:hAnsi="Arial" w:cs="Arial"/>
          <w:sz w:val="24"/>
          <w:szCs w:val="24"/>
          <w:lang w:bidi="en-US"/>
        </w:rPr>
        <w:t xml:space="preserve"> results achieved, identify areas of improvement and make specific and actionable recommendations for the remaining project period</w:t>
      </w:r>
    </w:p>
    <w:p w14:paraId="407B7A36" w14:textId="22B20701" w:rsidR="5B8FE67D" w:rsidRPr="00125B38" w:rsidRDefault="5B8FE67D" w:rsidP="5B8FE67D">
      <w:pPr>
        <w:pStyle w:val="ListParagraph"/>
        <w:numPr>
          <w:ilvl w:val="0"/>
          <w:numId w:val="2"/>
        </w:numPr>
        <w:spacing w:line="240" w:lineRule="auto"/>
        <w:jc w:val="both"/>
        <w:rPr>
          <w:rFonts w:ascii="Arial" w:hAnsi="Arial" w:cs="Arial"/>
          <w:sz w:val="24"/>
          <w:szCs w:val="24"/>
          <w:lang w:bidi="en-US"/>
        </w:rPr>
      </w:pPr>
      <w:proofErr w:type="spellStart"/>
      <w:r w:rsidRPr="00125B38">
        <w:rPr>
          <w:rFonts w:ascii="Arial" w:hAnsi="Arial" w:cs="Arial"/>
          <w:sz w:val="24"/>
          <w:szCs w:val="24"/>
          <w:lang w:bidi="en-US"/>
        </w:rPr>
        <w:t>Analyse</w:t>
      </w:r>
      <w:proofErr w:type="spellEnd"/>
      <w:r w:rsidRPr="00125B38">
        <w:rPr>
          <w:rFonts w:ascii="Arial" w:hAnsi="Arial" w:cs="Arial"/>
          <w:sz w:val="24"/>
          <w:szCs w:val="24"/>
          <w:lang w:bidi="en-US"/>
        </w:rPr>
        <w:t xml:space="preserve"> findings related to key thematic questions as per section 5 of this </w:t>
      </w:r>
      <w:proofErr w:type="spellStart"/>
      <w:r w:rsidRPr="00125B38">
        <w:rPr>
          <w:rFonts w:ascii="Arial" w:hAnsi="Arial" w:cs="Arial"/>
          <w:sz w:val="24"/>
          <w:szCs w:val="24"/>
          <w:lang w:bidi="en-US"/>
        </w:rPr>
        <w:t>ToR</w:t>
      </w:r>
      <w:proofErr w:type="spellEnd"/>
    </w:p>
    <w:p w14:paraId="4013E3F6" w14:textId="78791E9F" w:rsidR="009C2DBA" w:rsidRPr="00125B38" w:rsidRDefault="00D90383" w:rsidP="006C3121">
      <w:pPr>
        <w:pStyle w:val="ListParagraph"/>
        <w:numPr>
          <w:ilvl w:val="0"/>
          <w:numId w:val="2"/>
        </w:numPr>
        <w:spacing w:line="240" w:lineRule="auto"/>
        <w:jc w:val="both"/>
        <w:rPr>
          <w:rFonts w:ascii="Arial" w:hAnsi="Arial" w:cs="Arial"/>
          <w:sz w:val="24"/>
          <w:szCs w:val="24"/>
          <w:lang w:bidi="en-US"/>
        </w:rPr>
      </w:pPr>
      <w:bookmarkStart w:id="4" w:name="_Toc72260980"/>
      <w:r w:rsidRPr="00125B38">
        <w:rPr>
          <w:rFonts w:ascii="Arial" w:hAnsi="Arial" w:cs="Arial"/>
          <w:sz w:val="24"/>
          <w:szCs w:val="24"/>
          <w:lang w:bidi="en-US"/>
        </w:rPr>
        <w:t>Identify the value of each outcome and intermediate outcome indicators as per define and disaggregated in Project RF. Compare the value with Baseline to measure the progress of the project against the target for the Midterm.</w:t>
      </w:r>
    </w:p>
    <w:p w14:paraId="3B584CC0" w14:textId="08867D64" w:rsidR="00311DAC" w:rsidRPr="00125B38" w:rsidRDefault="4557A898" w:rsidP="5B8FE67D">
      <w:pPr>
        <w:pStyle w:val="Heading1"/>
        <w:rPr>
          <w:rFonts w:ascii="Arial" w:hAnsi="Arial" w:cs="Arial"/>
        </w:rPr>
      </w:pPr>
      <w:r w:rsidRPr="00125B38">
        <w:rPr>
          <w:rFonts w:ascii="Arial" w:hAnsi="Arial" w:cs="Arial"/>
        </w:rPr>
        <w:t>Scope of the Review</w:t>
      </w:r>
      <w:bookmarkEnd w:id="4"/>
      <w:r w:rsidRPr="00125B38">
        <w:rPr>
          <w:rFonts w:ascii="Arial" w:hAnsi="Arial" w:cs="Arial"/>
        </w:rPr>
        <w:t xml:space="preserve"> </w:t>
      </w:r>
    </w:p>
    <w:p w14:paraId="206642E5" w14:textId="1D003EA6" w:rsidR="005704D4" w:rsidRPr="00125B38" w:rsidRDefault="15DDD23F" w:rsidP="00ED609B">
      <w:pPr>
        <w:spacing w:after="0" w:line="240" w:lineRule="auto"/>
        <w:jc w:val="both"/>
        <w:rPr>
          <w:rFonts w:ascii="Arial" w:hAnsi="Arial" w:cs="Arial"/>
          <w:sz w:val="24"/>
          <w:szCs w:val="24"/>
        </w:rPr>
      </w:pPr>
      <w:r w:rsidRPr="00125B38">
        <w:rPr>
          <w:rFonts w:ascii="Arial" w:eastAsia="Times New Roman" w:hAnsi="Arial" w:cs="Arial"/>
          <w:sz w:val="24"/>
          <w:szCs w:val="24"/>
          <w:lang w:bidi="en-US"/>
        </w:rPr>
        <w:t xml:space="preserve">The </w:t>
      </w:r>
      <w:r w:rsidR="0D0A5F88" w:rsidRPr="00125B38">
        <w:rPr>
          <w:rFonts w:ascii="Arial" w:eastAsia="Times New Roman" w:hAnsi="Arial" w:cs="Arial"/>
          <w:sz w:val="24"/>
          <w:szCs w:val="24"/>
          <w:lang w:bidi="en-US"/>
        </w:rPr>
        <w:t>MTR will assess the first two years of implementation</w:t>
      </w:r>
      <w:r w:rsidR="3BE67B7A" w:rsidRPr="00125B38">
        <w:rPr>
          <w:rFonts w:ascii="Arial" w:eastAsia="Times New Roman" w:hAnsi="Arial" w:cs="Arial"/>
          <w:sz w:val="24"/>
          <w:szCs w:val="24"/>
          <w:lang w:bidi="en-US"/>
        </w:rPr>
        <w:t xml:space="preserve"> of the Girls Get Equal program</w:t>
      </w:r>
      <w:r w:rsidR="0D0A5F88" w:rsidRPr="00125B38">
        <w:rPr>
          <w:rFonts w:ascii="Arial" w:eastAsia="Times New Roman" w:hAnsi="Arial" w:cs="Arial"/>
          <w:sz w:val="24"/>
          <w:szCs w:val="24"/>
          <w:lang w:bidi="en-US"/>
        </w:rPr>
        <w:t>,</w:t>
      </w:r>
      <w:r w:rsidR="3F154EAC" w:rsidRPr="00125B38">
        <w:rPr>
          <w:rFonts w:ascii="Arial" w:eastAsia="Times New Roman" w:hAnsi="Arial" w:cs="Arial"/>
          <w:sz w:val="24"/>
          <w:szCs w:val="24"/>
          <w:lang w:bidi="en-US"/>
        </w:rPr>
        <w:t xml:space="preserve"> </w:t>
      </w:r>
      <w:r w:rsidR="3BE67B7A" w:rsidRPr="00125B38">
        <w:rPr>
          <w:rFonts w:ascii="Arial" w:eastAsia="Times New Roman" w:hAnsi="Arial" w:cs="Arial"/>
          <w:sz w:val="24"/>
          <w:szCs w:val="24"/>
          <w:lang w:bidi="en-US"/>
        </w:rPr>
        <w:t xml:space="preserve">2020 and 2021. The actual MTR will take place between April and August 2022 </w:t>
      </w:r>
      <w:r w:rsidR="0D0A5F88" w:rsidRPr="00125B38">
        <w:rPr>
          <w:rFonts w:ascii="Arial" w:eastAsia="Times New Roman" w:hAnsi="Arial" w:cs="Arial"/>
          <w:sz w:val="24"/>
          <w:szCs w:val="24"/>
          <w:lang w:bidi="en-US"/>
        </w:rPr>
        <w:t xml:space="preserve">in all the countries of </w:t>
      </w:r>
      <w:r w:rsidR="3BE67B7A" w:rsidRPr="00125B38">
        <w:rPr>
          <w:rFonts w:ascii="Arial" w:eastAsia="Times New Roman" w:hAnsi="Arial" w:cs="Arial"/>
          <w:sz w:val="24"/>
          <w:szCs w:val="24"/>
          <w:lang w:bidi="en-US"/>
        </w:rPr>
        <w:t xml:space="preserve">program </w:t>
      </w:r>
      <w:r w:rsidR="0D0A5F88" w:rsidRPr="00125B38">
        <w:rPr>
          <w:rFonts w:ascii="Arial" w:eastAsia="Times New Roman" w:hAnsi="Arial" w:cs="Arial"/>
          <w:sz w:val="24"/>
          <w:szCs w:val="24"/>
          <w:lang w:bidi="en-US"/>
        </w:rPr>
        <w:t xml:space="preserve">implementation: Bangladesh, Malawi, Nepal, Niger, Tanzania and Uganda. </w:t>
      </w:r>
      <w:r w:rsidR="1E9D1C29" w:rsidRPr="00125B38">
        <w:rPr>
          <w:rFonts w:ascii="Arial" w:eastAsia="Times New Roman" w:hAnsi="Arial" w:cs="Arial"/>
          <w:sz w:val="24"/>
          <w:szCs w:val="24"/>
          <w:lang w:bidi="en-US"/>
        </w:rPr>
        <w:t xml:space="preserve">All six countries will undertake </w:t>
      </w:r>
      <w:r w:rsidR="3944DF9B" w:rsidRPr="00125B38">
        <w:rPr>
          <w:rFonts w:ascii="Arial" w:eastAsia="Times New Roman" w:hAnsi="Arial" w:cs="Arial"/>
          <w:sz w:val="24"/>
          <w:szCs w:val="24"/>
          <w:lang w:bidi="en-US"/>
        </w:rPr>
        <w:t xml:space="preserve">individual </w:t>
      </w:r>
      <w:r w:rsidR="1E9D1C29" w:rsidRPr="00125B38">
        <w:rPr>
          <w:rFonts w:ascii="Arial" w:eastAsia="Times New Roman" w:hAnsi="Arial" w:cs="Arial"/>
          <w:sz w:val="24"/>
          <w:szCs w:val="24"/>
          <w:lang w:bidi="en-US"/>
        </w:rPr>
        <w:t>MTR of their respective in-country projects</w:t>
      </w:r>
      <w:r w:rsidR="3944DF9B" w:rsidRPr="00125B38">
        <w:rPr>
          <w:rFonts w:ascii="Arial" w:eastAsia="Times New Roman" w:hAnsi="Arial" w:cs="Arial"/>
          <w:sz w:val="24"/>
          <w:szCs w:val="24"/>
          <w:lang w:bidi="en-US"/>
        </w:rPr>
        <w:t xml:space="preserve"> based on this </w:t>
      </w:r>
      <w:proofErr w:type="spellStart"/>
      <w:r w:rsidR="3944DF9B" w:rsidRPr="00125B38">
        <w:rPr>
          <w:rFonts w:ascii="Arial" w:eastAsia="Times New Roman" w:hAnsi="Arial" w:cs="Arial"/>
          <w:sz w:val="24"/>
          <w:szCs w:val="24"/>
          <w:lang w:bidi="en-US"/>
        </w:rPr>
        <w:t>ToR</w:t>
      </w:r>
      <w:proofErr w:type="spellEnd"/>
      <w:r w:rsidR="3944DF9B" w:rsidRPr="00125B38">
        <w:rPr>
          <w:rFonts w:ascii="Arial" w:eastAsia="Times New Roman" w:hAnsi="Arial" w:cs="Arial"/>
          <w:sz w:val="24"/>
          <w:szCs w:val="24"/>
          <w:lang w:bidi="en-US"/>
        </w:rPr>
        <w:t xml:space="preserve">. </w:t>
      </w:r>
      <w:r w:rsidR="5B8FE67D" w:rsidRPr="00125B38">
        <w:rPr>
          <w:rFonts w:ascii="Arial" w:eastAsia="Times New Roman" w:hAnsi="Arial" w:cs="Arial"/>
          <w:sz w:val="24"/>
          <w:szCs w:val="24"/>
          <w:lang w:bidi="en-US"/>
        </w:rPr>
        <w:t xml:space="preserve">The review will assess both qualitative and quantitative achievements so far by the project in line with the intended outcomes, and will identify any problems, potential solutions and develop a set of recommendations based on country-specific findings from the evaluation for the remainder of the program duration. This evaluation will measure the progress against the project indicators as well as the project intervention areas. The review needs to </w:t>
      </w:r>
      <w:proofErr w:type="gramStart"/>
      <w:r w:rsidR="5B8FE67D" w:rsidRPr="00125B38">
        <w:rPr>
          <w:rFonts w:ascii="Arial" w:eastAsia="Times New Roman" w:hAnsi="Arial" w:cs="Arial"/>
          <w:sz w:val="24"/>
          <w:szCs w:val="24"/>
          <w:lang w:bidi="en-US"/>
        </w:rPr>
        <w:t>take into account</w:t>
      </w:r>
      <w:proofErr w:type="gramEnd"/>
      <w:r w:rsidR="5B8FE67D" w:rsidRPr="00125B38">
        <w:rPr>
          <w:rFonts w:ascii="Arial" w:eastAsia="Times New Roman" w:hAnsi="Arial" w:cs="Arial"/>
          <w:sz w:val="24"/>
          <w:szCs w:val="24"/>
          <w:lang w:bidi="en-US"/>
        </w:rPr>
        <w:t xml:space="preserve"> the limitations and challen</w:t>
      </w:r>
      <w:r w:rsidR="00D836F7" w:rsidRPr="00125B38">
        <w:rPr>
          <w:rFonts w:ascii="Arial" w:eastAsia="Times New Roman" w:hAnsi="Arial" w:cs="Arial"/>
          <w:sz w:val="24"/>
          <w:szCs w:val="24"/>
          <w:lang w:bidi="en-US"/>
        </w:rPr>
        <w:t>ges caused by the current COVID-</w:t>
      </w:r>
      <w:r w:rsidR="5B8FE67D" w:rsidRPr="00125B38">
        <w:rPr>
          <w:rFonts w:ascii="Arial" w:eastAsia="Times New Roman" w:hAnsi="Arial" w:cs="Arial"/>
          <w:sz w:val="24"/>
          <w:szCs w:val="24"/>
          <w:lang w:bidi="en-US"/>
        </w:rPr>
        <w:t xml:space="preserve">19 pandemic, which caused a late </w:t>
      </w:r>
      <w:proofErr w:type="spellStart"/>
      <w:r w:rsidR="5B8FE67D" w:rsidRPr="00125B38">
        <w:rPr>
          <w:rFonts w:ascii="Arial" w:eastAsia="Times New Roman" w:hAnsi="Arial" w:cs="Arial"/>
          <w:sz w:val="24"/>
          <w:szCs w:val="24"/>
          <w:lang w:bidi="en-US"/>
        </w:rPr>
        <w:t>programme</w:t>
      </w:r>
      <w:proofErr w:type="spellEnd"/>
      <w:r w:rsidR="5B8FE67D" w:rsidRPr="00125B38">
        <w:rPr>
          <w:rFonts w:ascii="Arial" w:eastAsia="Times New Roman" w:hAnsi="Arial" w:cs="Arial"/>
          <w:sz w:val="24"/>
          <w:szCs w:val="24"/>
          <w:lang w:bidi="en-US"/>
        </w:rPr>
        <w:t xml:space="preserve"> start-up, from mid-2020 only. School closures, restrictions in movement and restrictions in gathering of people caused challenges in pr</w:t>
      </w:r>
      <w:r w:rsidR="00D836F7" w:rsidRPr="00125B38">
        <w:rPr>
          <w:rFonts w:ascii="Arial" w:eastAsia="Times New Roman" w:hAnsi="Arial" w:cs="Arial"/>
          <w:sz w:val="24"/>
          <w:szCs w:val="24"/>
          <w:lang w:bidi="en-US"/>
        </w:rPr>
        <w:t>oject implementation. The COVID-</w:t>
      </w:r>
      <w:r w:rsidR="5B8FE67D" w:rsidRPr="00125B38">
        <w:rPr>
          <w:rFonts w:ascii="Arial" w:eastAsia="Times New Roman" w:hAnsi="Arial" w:cs="Arial"/>
          <w:sz w:val="24"/>
          <w:szCs w:val="24"/>
          <w:lang w:bidi="en-US"/>
        </w:rPr>
        <w:t xml:space="preserve">19 pandemic must be </w:t>
      </w:r>
      <w:proofErr w:type="gramStart"/>
      <w:r w:rsidR="5B8FE67D" w:rsidRPr="00125B38">
        <w:rPr>
          <w:rFonts w:ascii="Arial" w:eastAsia="Times New Roman" w:hAnsi="Arial" w:cs="Arial"/>
          <w:sz w:val="24"/>
          <w:szCs w:val="24"/>
          <w:lang w:bidi="en-US"/>
        </w:rPr>
        <w:t>taken into account</w:t>
      </w:r>
      <w:proofErr w:type="gramEnd"/>
      <w:r w:rsidR="5B8FE67D" w:rsidRPr="00125B38">
        <w:rPr>
          <w:rFonts w:ascii="Arial" w:eastAsia="Times New Roman" w:hAnsi="Arial" w:cs="Arial"/>
          <w:sz w:val="24"/>
          <w:szCs w:val="24"/>
          <w:lang w:bidi="en-US"/>
        </w:rPr>
        <w:t xml:space="preserve"> when evaluating results and projects interventions with alternative modalities over the past 2 years. However, this evaluation will also bring the lessons learnt and best practices of the project to achieve the project objec</w:t>
      </w:r>
      <w:r w:rsidR="007F6305" w:rsidRPr="00125B38">
        <w:rPr>
          <w:rFonts w:ascii="Arial" w:eastAsia="Times New Roman" w:hAnsi="Arial" w:cs="Arial"/>
          <w:sz w:val="24"/>
          <w:szCs w:val="24"/>
          <w:lang w:bidi="en-US"/>
        </w:rPr>
        <w:t>tives during the critical COVID-</w:t>
      </w:r>
      <w:r w:rsidR="5B8FE67D" w:rsidRPr="00125B38">
        <w:rPr>
          <w:rFonts w:ascii="Arial" w:eastAsia="Times New Roman" w:hAnsi="Arial" w:cs="Arial"/>
          <w:sz w:val="24"/>
          <w:szCs w:val="24"/>
          <w:lang w:bidi="en-US"/>
        </w:rPr>
        <w:t>19 period.</w:t>
      </w:r>
    </w:p>
    <w:p w14:paraId="0E2119A5" w14:textId="22269C18" w:rsidR="001B76E3" w:rsidRPr="00125B38" w:rsidRDefault="2A0A1614" w:rsidP="5B8FE67D">
      <w:pPr>
        <w:pStyle w:val="Heading1"/>
        <w:rPr>
          <w:rFonts w:ascii="Arial" w:hAnsi="Arial" w:cs="Arial"/>
        </w:rPr>
      </w:pPr>
      <w:r w:rsidRPr="00125B38">
        <w:rPr>
          <w:rFonts w:ascii="Arial" w:hAnsi="Arial" w:cs="Arial"/>
        </w:rPr>
        <w:lastRenderedPageBreak/>
        <w:t>OECD</w:t>
      </w:r>
      <w:r w:rsidR="5006A31A" w:rsidRPr="00125B38">
        <w:rPr>
          <w:rFonts w:ascii="Arial" w:hAnsi="Arial" w:cs="Arial"/>
        </w:rPr>
        <w:t>/</w:t>
      </w:r>
      <w:r w:rsidRPr="00125B38">
        <w:rPr>
          <w:rFonts w:ascii="Arial" w:hAnsi="Arial" w:cs="Arial"/>
        </w:rPr>
        <w:t>DAC</w:t>
      </w:r>
      <w:r w:rsidR="5EA7BC66" w:rsidRPr="00125B38">
        <w:rPr>
          <w:rFonts w:ascii="Arial" w:hAnsi="Arial" w:cs="Arial"/>
        </w:rPr>
        <w:t xml:space="preserve"> evaluation criteria and </w:t>
      </w:r>
      <w:r w:rsidR="4B629994" w:rsidRPr="00125B38">
        <w:rPr>
          <w:rFonts w:ascii="Arial" w:hAnsi="Arial" w:cs="Arial"/>
        </w:rPr>
        <w:t>principle</w:t>
      </w:r>
      <w:r w:rsidR="5EA7BC66" w:rsidRPr="00125B38">
        <w:rPr>
          <w:rFonts w:ascii="Arial" w:hAnsi="Arial" w:cs="Arial"/>
        </w:rPr>
        <w:t>s</w:t>
      </w:r>
      <w:r w:rsidR="5006A31A" w:rsidRPr="00125B38">
        <w:rPr>
          <w:rFonts w:ascii="Arial" w:hAnsi="Arial" w:cs="Arial"/>
        </w:rPr>
        <w:t xml:space="preserve"> for implementation review</w:t>
      </w:r>
      <w:r w:rsidR="5EA7BC66" w:rsidRPr="00125B38">
        <w:rPr>
          <w:rFonts w:ascii="Arial" w:hAnsi="Arial" w:cs="Arial"/>
        </w:rPr>
        <w:t xml:space="preserve"> </w:t>
      </w:r>
    </w:p>
    <w:p w14:paraId="26E1893D" w14:textId="77777777" w:rsidR="000B1F01" w:rsidRPr="00125B38" w:rsidRDefault="2A0A1614" w:rsidP="5B8FE67D">
      <w:pPr>
        <w:spacing w:after="0" w:line="240" w:lineRule="auto"/>
        <w:jc w:val="both"/>
        <w:rPr>
          <w:rFonts w:ascii="Arial" w:hAnsi="Arial" w:cs="Arial"/>
          <w:sz w:val="24"/>
          <w:szCs w:val="24"/>
        </w:rPr>
      </w:pPr>
      <w:r w:rsidRPr="00125B38">
        <w:rPr>
          <w:rFonts w:ascii="Arial" w:hAnsi="Arial" w:cs="Arial"/>
          <w:sz w:val="24"/>
          <w:szCs w:val="24"/>
        </w:rPr>
        <w:t>The OECD DAC Network on Development Evaluation (</w:t>
      </w:r>
      <w:proofErr w:type="spellStart"/>
      <w:r w:rsidRPr="00125B38">
        <w:rPr>
          <w:rFonts w:ascii="Arial" w:hAnsi="Arial" w:cs="Arial"/>
          <w:sz w:val="24"/>
          <w:szCs w:val="24"/>
        </w:rPr>
        <w:t>EvalNet</w:t>
      </w:r>
      <w:proofErr w:type="spellEnd"/>
      <w:r w:rsidRPr="00125B38">
        <w:rPr>
          <w:rFonts w:ascii="Arial" w:hAnsi="Arial" w:cs="Arial"/>
          <w:sz w:val="24"/>
          <w:szCs w:val="24"/>
        </w:rPr>
        <w:t>) has defined six evaluation criteria – relevance, coherence, effectiveness, efficiency, impact and sustainability – and two principles for their use.</w:t>
      </w:r>
      <w:r w:rsidR="5006A31A" w:rsidRPr="00125B38">
        <w:rPr>
          <w:rFonts w:ascii="Arial" w:hAnsi="Arial" w:cs="Arial"/>
          <w:sz w:val="24"/>
          <w:szCs w:val="24"/>
        </w:rPr>
        <w:t xml:space="preserve"> </w:t>
      </w:r>
      <w:r w:rsidRPr="00125B38">
        <w:rPr>
          <w:rFonts w:ascii="Arial" w:hAnsi="Arial" w:cs="Arial"/>
          <w:sz w:val="24"/>
          <w:szCs w:val="24"/>
        </w:rPr>
        <w:t>These criteria provide a normative framework used to determine the merit or worth of an intervent</w:t>
      </w:r>
      <w:r w:rsidR="050A362B" w:rsidRPr="00125B38">
        <w:rPr>
          <w:rFonts w:ascii="Arial" w:hAnsi="Arial" w:cs="Arial"/>
          <w:sz w:val="24"/>
          <w:szCs w:val="24"/>
        </w:rPr>
        <w:t>ion (policy, strategy, program</w:t>
      </w:r>
      <w:r w:rsidRPr="00125B38">
        <w:rPr>
          <w:rFonts w:ascii="Arial" w:hAnsi="Arial" w:cs="Arial"/>
          <w:sz w:val="24"/>
          <w:szCs w:val="24"/>
        </w:rPr>
        <w:t>, project or activity). They serve as the basis upon which evaluative judgements are made.</w:t>
      </w:r>
      <w:r w:rsidR="5006A31A" w:rsidRPr="00125B38">
        <w:rPr>
          <w:rFonts w:ascii="Arial" w:hAnsi="Arial" w:cs="Arial"/>
          <w:sz w:val="24"/>
          <w:szCs w:val="24"/>
        </w:rPr>
        <w:t xml:space="preserve"> There are also two Principles 1: contextualized 2: fit to purpose, not mechanistically.</w:t>
      </w:r>
    </w:p>
    <w:p w14:paraId="355AA8C6" w14:textId="77777777" w:rsidR="00605569" w:rsidRPr="00125B38" w:rsidRDefault="4BB7E453" w:rsidP="5B8FE67D">
      <w:pPr>
        <w:spacing w:after="0" w:line="240" w:lineRule="auto"/>
        <w:ind w:left="360"/>
        <w:jc w:val="both"/>
        <w:rPr>
          <w:rFonts w:ascii="Arial" w:eastAsia="Times New Roman" w:hAnsi="Arial" w:cs="Arial"/>
          <w:sz w:val="24"/>
          <w:szCs w:val="24"/>
          <w:lang w:bidi="en-US"/>
        </w:rPr>
      </w:pPr>
      <w:r w:rsidRPr="00125B38">
        <w:rPr>
          <w:rFonts w:ascii="Arial" w:hAnsi="Arial" w:cs="Arial"/>
          <w:noProof/>
        </w:rPr>
        <w:drawing>
          <wp:inline distT="0" distB="0" distL="0" distR="0" wp14:anchorId="2BD6F5E5" wp14:editId="64C85E02">
            <wp:extent cx="5943600" cy="3180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3180080"/>
                    </a:xfrm>
                    <a:prstGeom prst="rect">
                      <a:avLst/>
                    </a:prstGeom>
                  </pic:spPr>
                </pic:pic>
              </a:graphicData>
            </a:graphic>
          </wp:inline>
        </w:drawing>
      </w:r>
    </w:p>
    <w:p w14:paraId="720995EF" w14:textId="3AA9CFDC" w:rsidR="005704D4" w:rsidRPr="00125B38" w:rsidRDefault="6FE5A3AB" w:rsidP="5B8FE67D">
      <w:pPr>
        <w:pStyle w:val="Heading1"/>
        <w:rPr>
          <w:rFonts w:ascii="Arial" w:hAnsi="Arial" w:cs="Arial"/>
          <w:lang w:bidi="en-US"/>
        </w:rPr>
      </w:pPr>
      <w:r w:rsidRPr="00125B38">
        <w:rPr>
          <w:rFonts w:ascii="Arial" w:hAnsi="Arial" w:cs="Arial"/>
        </w:rPr>
        <w:t>K</w:t>
      </w:r>
      <w:r w:rsidR="2A0A1614" w:rsidRPr="00125B38">
        <w:rPr>
          <w:rFonts w:ascii="Arial" w:hAnsi="Arial" w:cs="Arial"/>
        </w:rPr>
        <w:t>ey T</w:t>
      </w:r>
      <w:r w:rsidR="5EA7BC66" w:rsidRPr="00125B38">
        <w:rPr>
          <w:rFonts w:ascii="Arial" w:hAnsi="Arial" w:cs="Arial"/>
        </w:rPr>
        <w:t>hematic F</w:t>
      </w:r>
      <w:r w:rsidR="2A0A1614" w:rsidRPr="00125B38">
        <w:rPr>
          <w:rFonts w:ascii="Arial" w:hAnsi="Arial" w:cs="Arial"/>
        </w:rPr>
        <w:t xml:space="preserve">ocus </w:t>
      </w:r>
    </w:p>
    <w:p w14:paraId="05D20020" w14:textId="0C759EA7" w:rsidR="000B1F01" w:rsidRPr="00125B38" w:rsidRDefault="007313C9" w:rsidP="5B8FE67D">
      <w:pPr>
        <w:spacing w:line="240" w:lineRule="auto"/>
        <w:rPr>
          <w:rFonts w:ascii="Arial" w:hAnsi="Arial" w:cs="Arial"/>
          <w:sz w:val="24"/>
          <w:szCs w:val="24"/>
        </w:rPr>
      </w:pPr>
      <w:r w:rsidRPr="00125B38">
        <w:rPr>
          <w:rFonts w:ascii="Arial" w:hAnsi="Arial" w:cs="Arial"/>
        </w:rPr>
        <w:br/>
      </w:r>
      <w:r w:rsidR="66E39D7B" w:rsidRPr="00125B38">
        <w:rPr>
          <w:rFonts w:ascii="Arial" w:hAnsi="Arial" w:cs="Arial"/>
          <w:sz w:val="24"/>
          <w:szCs w:val="24"/>
        </w:rPr>
        <w:t xml:space="preserve">The country-specific MTRs will be in accordance with this generic </w:t>
      </w:r>
      <w:proofErr w:type="spellStart"/>
      <w:r w:rsidR="66E39D7B" w:rsidRPr="00125B38">
        <w:rPr>
          <w:rFonts w:ascii="Arial" w:hAnsi="Arial" w:cs="Arial"/>
          <w:sz w:val="24"/>
          <w:szCs w:val="24"/>
        </w:rPr>
        <w:t>ToR</w:t>
      </w:r>
      <w:proofErr w:type="spellEnd"/>
      <w:r w:rsidR="66E39D7B" w:rsidRPr="00125B38">
        <w:rPr>
          <w:rFonts w:ascii="Arial" w:hAnsi="Arial" w:cs="Arial"/>
          <w:sz w:val="24"/>
          <w:szCs w:val="24"/>
        </w:rPr>
        <w:t xml:space="preserve"> and adjusted to the local programming context. </w:t>
      </w:r>
      <w:r w:rsidR="14DAF72B" w:rsidRPr="00125B38">
        <w:rPr>
          <w:rFonts w:ascii="Arial" w:hAnsi="Arial" w:cs="Arial"/>
          <w:sz w:val="24"/>
          <w:szCs w:val="24"/>
        </w:rPr>
        <w:t xml:space="preserve">An overarching question is how the outcomes of the program have contributed to a reduction in CEFM. However, a challenge for </w:t>
      </w:r>
      <w:proofErr w:type="gramStart"/>
      <w:r w:rsidR="14DAF72B" w:rsidRPr="00125B38">
        <w:rPr>
          <w:rFonts w:ascii="Arial" w:hAnsi="Arial" w:cs="Arial"/>
          <w:sz w:val="24"/>
          <w:szCs w:val="24"/>
        </w:rPr>
        <w:t>a</w:t>
      </w:r>
      <w:proofErr w:type="gramEnd"/>
      <w:r w:rsidR="14DAF72B" w:rsidRPr="00125B38">
        <w:rPr>
          <w:rFonts w:ascii="Arial" w:hAnsi="Arial" w:cs="Arial"/>
          <w:sz w:val="24"/>
          <w:szCs w:val="24"/>
        </w:rPr>
        <w:t xml:space="preserve"> MTR like this is the relatively short time for implementation, and that changes in practice on</w:t>
      </w:r>
      <w:r w:rsidR="00D8159D" w:rsidRPr="00125B38">
        <w:rPr>
          <w:rFonts w:ascii="Arial" w:hAnsi="Arial" w:cs="Arial"/>
          <w:sz w:val="24"/>
          <w:szCs w:val="24"/>
        </w:rPr>
        <w:t xml:space="preserve"> CEFM </w:t>
      </w:r>
      <w:r w:rsidR="14DAF72B" w:rsidRPr="00125B38">
        <w:rPr>
          <w:rFonts w:ascii="Arial" w:hAnsi="Arial" w:cs="Arial"/>
          <w:sz w:val="24"/>
          <w:szCs w:val="24"/>
        </w:rPr>
        <w:t xml:space="preserve">take place over long time.  We do expect to see more results on outcome and impact level in the final evaluation of the project. </w:t>
      </w:r>
    </w:p>
    <w:p w14:paraId="74C9E224" w14:textId="0A2E95D0" w:rsidR="000B1F01" w:rsidRPr="00125B38" w:rsidRDefault="66E39D7B" w:rsidP="5B8FE67D">
      <w:pPr>
        <w:spacing w:line="240" w:lineRule="auto"/>
        <w:rPr>
          <w:rFonts w:ascii="Arial" w:hAnsi="Arial" w:cs="Arial"/>
          <w:sz w:val="24"/>
          <w:szCs w:val="24"/>
        </w:rPr>
      </w:pPr>
      <w:r w:rsidRPr="00125B38">
        <w:rPr>
          <w:rFonts w:ascii="Arial" w:hAnsi="Arial" w:cs="Arial"/>
          <w:sz w:val="24"/>
          <w:szCs w:val="24"/>
        </w:rPr>
        <w:t xml:space="preserve">In addition to the </w:t>
      </w:r>
      <w:r w:rsidR="5006A31A" w:rsidRPr="00125B38">
        <w:rPr>
          <w:rFonts w:ascii="Arial" w:hAnsi="Arial" w:cs="Arial"/>
          <w:sz w:val="24"/>
          <w:szCs w:val="24"/>
        </w:rPr>
        <w:t>review of</w:t>
      </w:r>
      <w:r w:rsidRPr="00125B38">
        <w:rPr>
          <w:rFonts w:ascii="Arial" w:hAnsi="Arial" w:cs="Arial"/>
          <w:sz w:val="24"/>
          <w:szCs w:val="24"/>
        </w:rPr>
        <w:t xml:space="preserve"> the </w:t>
      </w:r>
      <w:r w:rsidR="5006A31A" w:rsidRPr="00125B38">
        <w:rPr>
          <w:rFonts w:ascii="Arial" w:hAnsi="Arial" w:cs="Arial"/>
          <w:sz w:val="24"/>
          <w:szCs w:val="24"/>
        </w:rPr>
        <w:t xml:space="preserve">program implementation following OECD/DAC standards, </w:t>
      </w:r>
      <w:r w:rsidRPr="00125B38">
        <w:rPr>
          <w:rFonts w:ascii="Arial" w:hAnsi="Arial" w:cs="Arial"/>
          <w:sz w:val="24"/>
          <w:szCs w:val="24"/>
        </w:rPr>
        <w:t>each country-specific</w:t>
      </w:r>
      <w:r w:rsidR="5006A31A" w:rsidRPr="00125B38">
        <w:rPr>
          <w:rFonts w:ascii="Arial" w:hAnsi="Arial" w:cs="Arial"/>
          <w:sz w:val="24"/>
          <w:szCs w:val="24"/>
        </w:rPr>
        <w:t xml:space="preserve"> MTR will focus on some key thematic questions related to the five outcomes of Girls Get Equal. </w:t>
      </w:r>
      <w:r w:rsidR="4BCAC2CF" w:rsidRPr="00125B38">
        <w:rPr>
          <w:rFonts w:ascii="Arial" w:hAnsi="Arial" w:cs="Arial"/>
          <w:sz w:val="24"/>
          <w:szCs w:val="24"/>
        </w:rPr>
        <w:t>Each of the six</w:t>
      </w:r>
      <w:r w:rsidR="063EA069" w:rsidRPr="00125B38">
        <w:rPr>
          <w:rFonts w:ascii="Arial" w:hAnsi="Arial" w:cs="Arial"/>
          <w:sz w:val="24"/>
          <w:szCs w:val="24"/>
        </w:rPr>
        <w:t xml:space="preserve"> </w:t>
      </w:r>
      <w:r w:rsidR="3944DF9B" w:rsidRPr="00125B38">
        <w:rPr>
          <w:rFonts w:ascii="Arial" w:hAnsi="Arial" w:cs="Arial"/>
          <w:sz w:val="24"/>
          <w:szCs w:val="24"/>
        </w:rPr>
        <w:t>country-</w:t>
      </w:r>
      <w:r w:rsidRPr="00125B38">
        <w:rPr>
          <w:rFonts w:ascii="Arial" w:hAnsi="Arial" w:cs="Arial"/>
          <w:sz w:val="24"/>
          <w:szCs w:val="24"/>
        </w:rPr>
        <w:t xml:space="preserve">specific </w:t>
      </w:r>
      <w:r w:rsidR="063EA069" w:rsidRPr="00125B38">
        <w:rPr>
          <w:rFonts w:ascii="Arial" w:hAnsi="Arial" w:cs="Arial"/>
          <w:sz w:val="24"/>
          <w:szCs w:val="24"/>
        </w:rPr>
        <w:t>MTR</w:t>
      </w:r>
      <w:r w:rsidR="4BCAC2CF" w:rsidRPr="00125B38">
        <w:rPr>
          <w:rFonts w:ascii="Arial" w:hAnsi="Arial" w:cs="Arial"/>
          <w:sz w:val="24"/>
          <w:szCs w:val="24"/>
        </w:rPr>
        <w:t>s</w:t>
      </w:r>
      <w:r w:rsidR="063EA069" w:rsidRPr="00125B38">
        <w:rPr>
          <w:rFonts w:ascii="Arial" w:hAnsi="Arial" w:cs="Arial"/>
          <w:sz w:val="24"/>
          <w:szCs w:val="24"/>
        </w:rPr>
        <w:t xml:space="preserve"> will</w:t>
      </w:r>
      <w:r w:rsidR="5006A31A" w:rsidRPr="00125B38">
        <w:rPr>
          <w:rFonts w:ascii="Arial" w:hAnsi="Arial" w:cs="Arial"/>
          <w:sz w:val="24"/>
          <w:szCs w:val="24"/>
        </w:rPr>
        <w:t xml:space="preserve"> address these questions, however, they may adjust them as relevant to the local context, and they may also add more questions as needed. </w:t>
      </w:r>
    </w:p>
    <w:p w14:paraId="4376A82F" w14:textId="7C71CBD0" w:rsidR="00C972E8" w:rsidRPr="00125B38" w:rsidRDefault="232B7068" w:rsidP="5B8FE67D">
      <w:pPr>
        <w:spacing w:line="240" w:lineRule="auto"/>
        <w:rPr>
          <w:rFonts w:ascii="Arial" w:hAnsi="Arial" w:cs="Arial"/>
          <w:sz w:val="24"/>
          <w:szCs w:val="24"/>
        </w:rPr>
      </w:pPr>
      <w:r w:rsidRPr="00125B38">
        <w:rPr>
          <w:rFonts w:ascii="Arial" w:hAnsi="Arial" w:cs="Arial"/>
          <w:b/>
          <w:bCs/>
          <w:color w:val="2E74B5" w:themeColor="accent1" w:themeShade="BF"/>
          <w:sz w:val="24"/>
          <w:szCs w:val="24"/>
          <w:u w:val="single"/>
        </w:rPr>
        <w:t>Outcome 1:</w:t>
      </w:r>
      <w:r w:rsidRPr="00125B38">
        <w:rPr>
          <w:rFonts w:ascii="Arial" w:hAnsi="Arial" w:cs="Arial"/>
          <w:color w:val="2E74B5" w:themeColor="accent1" w:themeShade="BF"/>
          <w:sz w:val="24"/>
          <w:szCs w:val="24"/>
          <w:u w:val="single"/>
        </w:rPr>
        <w:t xml:space="preserve"> </w:t>
      </w:r>
      <w:r w:rsidRPr="00125B38">
        <w:rPr>
          <w:rFonts w:ascii="Arial" w:hAnsi="Arial" w:cs="Arial"/>
          <w:sz w:val="24"/>
          <w:szCs w:val="24"/>
        </w:rPr>
        <w:t xml:space="preserve">What </w:t>
      </w:r>
      <w:r w:rsidR="3B2BAD02" w:rsidRPr="00125B38">
        <w:rPr>
          <w:rFonts w:ascii="Arial" w:hAnsi="Arial" w:cs="Arial"/>
          <w:sz w:val="24"/>
          <w:szCs w:val="24"/>
        </w:rPr>
        <w:t>components of the project</w:t>
      </w:r>
      <w:r w:rsidRPr="00125B38">
        <w:rPr>
          <w:rFonts w:ascii="Arial" w:hAnsi="Arial" w:cs="Arial"/>
          <w:sz w:val="24"/>
          <w:szCs w:val="24"/>
        </w:rPr>
        <w:t xml:space="preserve"> </w:t>
      </w:r>
      <w:r w:rsidR="3B2BAD02" w:rsidRPr="00125B38">
        <w:rPr>
          <w:rFonts w:ascii="Arial" w:hAnsi="Arial" w:cs="Arial"/>
          <w:sz w:val="24"/>
          <w:szCs w:val="24"/>
        </w:rPr>
        <w:t xml:space="preserve">have </w:t>
      </w:r>
      <w:r w:rsidRPr="00125B38">
        <w:rPr>
          <w:rFonts w:ascii="Arial" w:hAnsi="Arial" w:cs="Arial"/>
          <w:sz w:val="24"/>
          <w:szCs w:val="24"/>
        </w:rPr>
        <w:t>contribute</w:t>
      </w:r>
      <w:r w:rsidR="3B2BAD02" w:rsidRPr="00125B38">
        <w:rPr>
          <w:rFonts w:ascii="Arial" w:hAnsi="Arial" w:cs="Arial"/>
          <w:sz w:val="24"/>
          <w:szCs w:val="24"/>
        </w:rPr>
        <w:t>d</w:t>
      </w:r>
      <w:r w:rsidRPr="00125B38">
        <w:rPr>
          <w:rFonts w:ascii="Arial" w:hAnsi="Arial" w:cs="Arial"/>
          <w:sz w:val="24"/>
          <w:szCs w:val="24"/>
        </w:rPr>
        <w:t xml:space="preserve"> most to supporting girls’ </w:t>
      </w:r>
      <w:r w:rsidR="3582AF84" w:rsidRPr="00125B38">
        <w:rPr>
          <w:rFonts w:ascii="Arial" w:hAnsi="Arial" w:cs="Arial"/>
          <w:sz w:val="24"/>
          <w:szCs w:val="24"/>
        </w:rPr>
        <w:t xml:space="preserve">and Children with disabilities </w:t>
      </w:r>
      <w:r w:rsidRPr="00125B38">
        <w:rPr>
          <w:rFonts w:ascii="Arial" w:hAnsi="Arial" w:cs="Arial"/>
          <w:sz w:val="24"/>
          <w:szCs w:val="24"/>
        </w:rPr>
        <w:t xml:space="preserve">retention in </w:t>
      </w:r>
      <w:r w:rsidR="3582AF84" w:rsidRPr="00125B38">
        <w:rPr>
          <w:rFonts w:ascii="Arial" w:hAnsi="Arial" w:cs="Arial"/>
          <w:sz w:val="24"/>
          <w:szCs w:val="24"/>
        </w:rPr>
        <w:t xml:space="preserve">primary and secondary </w:t>
      </w:r>
      <w:r w:rsidRPr="00125B38">
        <w:rPr>
          <w:rFonts w:ascii="Arial" w:hAnsi="Arial" w:cs="Arial"/>
          <w:sz w:val="24"/>
          <w:szCs w:val="24"/>
        </w:rPr>
        <w:t xml:space="preserve">school? </w:t>
      </w:r>
      <w:r w:rsidRPr="00125B38">
        <w:rPr>
          <w:rFonts w:ascii="Arial" w:hAnsi="Arial" w:cs="Arial"/>
        </w:rPr>
        <w:br/>
      </w:r>
      <w:r w:rsidRPr="00125B38">
        <w:rPr>
          <w:rFonts w:ascii="Arial" w:hAnsi="Arial" w:cs="Arial"/>
          <w:b/>
          <w:bCs/>
          <w:color w:val="2E74B5" w:themeColor="accent1" w:themeShade="BF"/>
          <w:sz w:val="24"/>
          <w:szCs w:val="24"/>
          <w:u w:val="single"/>
        </w:rPr>
        <w:t>Outcome 2:</w:t>
      </w:r>
      <w:r w:rsidRPr="00125B38">
        <w:rPr>
          <w:rFonts w:ascii="Arial" w:hAnsi="Arial" w:cs="Arial"/>
          <w:color w:val="2E74B5" w:themeColor="accent1" w:themeShade="BF"/>
          <w:sz w:val="24"/>
          <w:szCs w:val="24"/>
          <w:u w:val="single"/>
        </w:rPr>
        <w:t xml:space="preserve"> </w:t>
      </w:r>
      <w:r w:rsidR="2779AD78" w:rsidRPr="00125B38">
        <w:rPr>
          <w:rFonts w:ascii="Arial" w:eastAsia="Times New Roman" w:hAnsi="Arial" w:cs="Arial"/>
          <w:color w:val="2E74B5" w:themeColor="accent1" w:themeShade="BF"/>
          <w:sz w:val="24"/>
          <w:szCs w:val="24"/>
        </w:rPr>
        <w:t xml:space="preserve"> </w:t>
      </w:r>
      <w:r w:rsidR="3B2BAD02" w:rsidRPr="00125B38">
        <w:rPr>
          <w:rFonts w:ascii="Arial" w:eastAsia="Times New Roman" w:hAnsi="Arial" w:cs="Arial"/>
          <w:sz w:val="24"/>
          <w:szCs w:val="24"/>
        </w:rPr>
        <w:t>What are young people’s perspectives and experiences of SRHR?</w:t>
      </w:r>
      <w:r w:rsidR="32E7AA93" w:rsidRPr="00125B38">
        <w:rPr>
          <w:rFonts w:ascii="Arial" w:eastAsia="Times New Roman" w:hAnsi="Arial" w:cs="Arial"/>
          <w:sz w:val="24"/>
          <w:szCs w:val="24"/>
        </w:rPr>
        <w:t xml:space="preserve"> H</w:t>
      </w:r>
      <w:r w:rsidR="5B8FE67D" w:rsidRPr="00125B38">
        <w:rPr>
          <w:rFonts w:ascii="Arial" w:hAnsi="Arial" w:cs="Arial"/>
          <w:sz w:val="24"/>
          <w:szCs w:val="24"/>
        </w:rPr>
        <w:t xml:space="preserve">ow does the SRHR interventions support girls’ retention and delay marriage? </w:t>
      </w:r>
      <w:r w:rsidR="32E7AA93" w:rsidRPr="00125B38">
        <w:rPr>
          <w:rFonts w:ascii="Arial" w:eastAsia="Times New Roman" w:hAnsi="Arial" w:cs="Arial"/>
          <w:sz w:val="24"/>
          <w:szCs w:val="24"/>
        </w:rPr>
        <w:t>To what extent is SRHR knowledge integrated in the other GGE outcomes such as YEE</w:t>
      </w:r>
      <w:r w:rsidR="3B2BAD02" w:rsidRPr="00125B38">
        <w:rPr>
          <w:rFonts w:ascii="Arial" w:eastAsia="Times New Roman" w:hAnsi="Arial" w:cs="Arial"/>
          <w:sz w:val="24"/>
          <w:szCs w:val="24"/>
        </w:rPr>
        <w:t xml:space="preserve"> activities</w:t>
      </w:r>
      <w:r w:rsidR="32E7AA93" w:rsidRPr="00125B38">
        <w:rPr>
          <w:rFonts w:ascii="Arial" w:eastAsia="Times New Roman" w:hAnsi="Arial" w:cs="Arial"/>
          <w:sz w:val="24"/>
          <w:szCs w:val="24"/>
        </w:rPr>
        <w:t xml:space="preserve"> (</w:t>
      </w:r>
      <w:r w:rsidR="3B2BAD02" w:rsidRPr="00125B38">
        <w:rPr>
          <w:rFonts w:ascii="Arial" w:eastAsia="Times New Roman" w:hAnsi="Arial" w:cs="Arial"/>
          <w:sz w:val="24"/>
          <w:szCs w:val="24"/>
        </w:rPr>
        <w:t xml:space="preserve">outcome </w:t>
      </w:r>
      <w:r w:rsidR="32E7AA93" w:rsidRPr="00125B38">
        <w:rPr>
          <w:rFonts w:ascii="Arial" w:eastAsia="Times New Roman" w:hAnsi="Arial" w:cs="Arial"/>
          <w:sz w:val="24"/>
          <w:szCs w:val="24"/>
        </w:rPr>
        <w:t xml:space="preserve">3) or </w:t>
      </w:r>
      <w:r w:rsidR="32E7AA93" w:rsidRPr="00125B38">
        <w:rPr>
          <w:rFonts w:ascii="Arial" w:eastAsia="Times New Roman" w:hAnsi="Arial" w:cs="Arial"/>
          <w:sz w:val="24"/>
          <w:szCs w:val="24"/>
        </w:rPr>
        <w:lastRenderedPageBreak/>
        <w:t>responsiveness of duty bearers (</w:t>
      </w:r>
      <w:r w:rsidR="3B2BAD02" w:rsidRPr="00125B38">
        <w:rPr>
          <w:rFonts w:ascii="Arial" w:eastAsia="Times New Roman" w:hAnsi="Arial" w:cs="Arial"/>
          <w:sz w:val="24"/>
          <w:szCs w:val="24"/>
        </w:rPr>
        <w:t xml:space="preserve">outcome </w:t>
      </w:r>
      <w:r w:rsidR="32E7AA93" w:rsidRPr="00125B38">
        <w:rPr>
          <w:rFonts w:ascii="Arial" w:eastAsia="Times New Roman" w:hAnsi="Arial" w:cs="Arial"/>
          <w:sz w:val="24"/>
          <w:szCs w:val="24"/>
        </w:rPr>
        <w:t xml:space="preserve">5)? </w:t>
      </w:r>
      <w:r w:rsidRPr="00125B38">
        <w:rPr>
          <w:rFonts w:ascii="Arial" w:hAnsi="Arial" w:cs="Arial"/>
        </w:rPr>
        <w:br/>
      </w:r>
      <w:r w:rsidRPr="00125B38">
        <w:rPr>
          <w:rFonts w:ascii="Arial" w:hAnsi="Arial" w:cs="Arial"/>
          <w:b/>
          <w:bCs/>
          <w:color w:val="2E74B5" w:themeColor="accent1" w:themeShade="BF"/>
          <w:sz w:val="24"/>
          <w:szCs w:val="24"/>
          <w:u w:val="single"/>
        </w:rPr>
        <w:t>Outcome 3:</w:t>
      </w:r>
      <w:r w:rsidR="51AD415A" w:rsidRPr="00125B38">
        <w:rPr>
          <w:rFonts w:ascii="Arial" w:hAnsi="Arial" w:cs="Arial"/>
          <w:b/>
          <w:bCs/>
          <w:color w:val="2E74B5" w:themeColor="accent1" w:themeShade="BF"/>
          <w:sz w:val="24"/>
          <w:szCs w:val="24"/>
          <w:u w:val="single"/>
        </w:rPr>
        <w:t xml:space="preserve"> </w:t>
      </w:r>
      <w:r w:rsidRPr="00125B38">
        <w:rPr>
          <w:rFonts w:ascii="Arial" w:hAnsi="Arial" w:cs="Arial"/>
          <w:sz w:val="24"/>
          <w:szCs w:val="24"/>
        </w:rPr>
        <w:t xml:space="preserve">What effect does the economic empowerment interventions have on girls’ and families’ decision to delay marriage? </w:t>
      </w:r>
      <w:r w:rsidRPr="00125B38">
        <w:rPr>
          <w:rFonts w:ascii="Arial" w:hAnsi="Arial" w:cs="Arial"/>
        </w:rPr>
        <w:br/>
      </w:r>
      <w:r w:rsidRPr="00125B38">
        <w:rPr>
          <w:rFonts w:ascii="Arial" w:eastAsia="Times New Roman" w:hAnsi="Arial" w:cs="Arial"/>
          <w:b/>
          <w:bCs/>
          <w:color w:val="2E74B5" w:themeColor="accent1" w:themeShade="BF"/>
          <w:sz w:val="24"/>
          <w:szCs w:val="24"/>
          <w:u w:val="single"/>
        </w:rPr>
        <w:t>Outcome 4:</w:t>
      </w:r>
      <w:r w:rsidRPr="00125B38">
        <w:rPr>
          <w:rFonts w:ascii="Arial" w:eastAsia="Times New Roman" w:hAnsi="Arial" w:cs="Arial"/>
          <w:color w:val="2E74B5" w:themeColor="accent1" w:themeShade="BF"/>
          <w:sz w:val="24"/>
          <w:szCs w:val="24"/>
        </w:rPr>
        <w:t xml:space="preserve"> </w:t>
      </w:r>
      <w:r w:rsidRPr="00125B38">
        <w:rPr>
          <w:rFonts w:ascii="Arial" w:eastAsia="Times New Roman" w:hAnsi="Arial" w:cs="Arial"/>
          <w:sz w:val="24"/>
          <w:szCs w:val="24"/>
        </w:rPr>
        <w:t xml:space="preserve">What is the role of parents’ and youth’s relationship and communication in embracing social norms change? </w:t>
      </w:r>
      <w:r w:rsidR="32E7AA93" w:rsidRPr="00125B38">
        <w:rPr>
          <w:rFonts w:ascii="Arial" w:eastAsia="Times New Roman" w:hAnsi="Arial" w:cs="Arial"/>
          <w:sz w:val="24"/>
          <w:szCs w:val="24"/>
        </w:rPr>
        <w:t xml:space="preserve">To what extent have we succeeded in mobilizing religious/traditional leaders and government officials in embracing norms that value girls and support them in delaying marriage? </w:t>
      </w:r>
      <w:r w:rsidRPr="00125B38">
        <w:rPr>
          <w:rFonts w:ascii="Arial" w:hAnsi="Arial" w:cs="Arial"/>
        </w:rPr>
        <w:br/>
      </w:r>
      <w:r w:rsidRPr="00125B38">
        <w:rPr>
          <w:rFonts w:ascii="Arial" w:hAnsi="Arial" w:cs="Arial"/>
          <w:b/>
          <w:bCs/>
          <w:color w:val="2E74B5" w:themeColor="accent1" w:themeShade="BF"/>
          <w:sz w:val="24"/>
          <w:szCs w:val="24"/>
          <w:u w:val="single"/>
        </w:rPr>
        <w:t>Outcome 5:</w:t>
      </w:r>
      <w:r w:rsidR="3B2BAD02" w:rsidRPr="00125B38">
        <w:rPr>
          <w:rFonts w:ascii="Arial" w:eastAsia="Times New Roman" w:hAnsi="Arial" w:cs="Arial"/>
          <w:b/>
          <w:bCs/>
          <w:sz w:val="24"/>
          <w:szCs w:val="24"/>
        </w:rPr>
        <w:t xml:space="preserve"> </w:t>
      </w:r>
      <w:r w:rsidR="00B8828A" w:rsidRPr="00125B38">
        <w:rPr>
          <w:rFonts w:ascii="Arial" w:eastAsia="Times New Roman" w:hAnsi="Arial" w:cs="Arial"/>
          <w:sz w:val="24"/>
          <w:szCs w:val="24"/>
        </w:rPr>
        <w:t xml:space="preserve">What are </w:t>
      </w:r>
      <w:r w:rsidR="66E39D7B" w:rsidRPr="00125B38">
        <w:rPr>
          <w:rFonts w:ascii="Arial" w:eastAsia="Times New Roman" w:hAnsi="Arial" w:cs="Arial"/>
          <w:sz w:val="24"/>
          <w:szCs w:val="24"/>
        </w:rPr>
        <w:t>Community Based Child Protection (</w:t>
      </w:r>
      <w:r w:rsidR="14DAF72B" w:rsidRPr="00125B38">
        <w:rPr>
          <w:rFonts w:ascii="Arial" w:eastAsia="Times New Roman" w:hAnsi="Arial" w:cs="Arial"/>
          <w:sz w:val="24"/>
          <w:szCs w:val="24"/>
        </w:rPr>
        <w:t>CBCP</w:t>
      </w:r>
      <w:r w:rsidR="66E39D7B" w:rsidRPr="00125B38">
        <w:rPr>
          <w:rFonts w:ascii="Arial" w:eastAsia="Times New Roman" w:hAnsi="Arial" w:cs="Arial"/>
          <w:sz w:val="24"/>
          <w:szCs w:val="24"/>
        </w:rPr>
        <w:t>)</w:t>
      </w:r>
      <w:r w:rsidR="14DAF72B" w:rsidRPr="00125B38">
        <w:rPr>
          <w:rFonts w:ascii="Arial" w:eastAsia="Times New Roman" w:hAnsi="Arial" w:cs="Arial"/>
          <w:sz w:val="24"/>
          <w:szCs w:val="24"/>
        </w:rPr>
        <w:t xml:space="preserve"> groups’ opinions of the GGE program, is </w:t>
      </w:r>
      <w:r w:rsidR="00B8828A" w:rsidRPr="00125B38">
        <w:rPr>
          <w:rFonts w:ascii="Arial" w:eastAsia="Times New Roman" w:hAnsi="Arial" w:cs="Arial"/>
          <w:sz w:val="24"/>
          <w:szCs w:val="24"/>
        </w:rPr>
        <w:t xml:space="preserve">GGE support relevant to their </w:t>
      </w:r>
      <w:r w:rsidR="32E7AA93" w:rsidRPr="00125B38">
        <w:rPr>
          <w:rFonts w:ascii="Arial" w:eastAsia="Times New Roman" w:hAnsi="Arial" w:cs="Arial"/>
          <w:sz w:val="24"/>
          <w:szCs w:val="24"/>
        </w:rPr>
        <w:t>goals?</w:t>
      </w:r>
      <w:r w:rsidR="32E7AA93" w:rsidRPr="00125B38">
        <w:rPr>
          <w:rFonts w:ascii="Arial" w:eastAsia="Times New Roman" w:hAnsi="Arial" w:cs="Arial"/>
          <w:b/>
          <w:bCs/>
          <w:sz w:val="24"/>
          <w:szCs w:val="24"/>
        </w:rPr>
        <w:t xml:space="preserve"> </w:t>
      </w:r>
      <w:r w:rsidR="14DAF72B" w:rsidRPr="00125B38">
        <w:rPr>
          <w:rFonts w:ascii="Arial" w:eastAsia="Times New Roman" w:hAnsi="Arial" w:cs="Arial"/>
          <w:sz w:val="24"/>
          <w:szCs w:val="24"/>
        </w:rPr>
        <w:t xml:space="preserve">What would be the status of the CBCP groups if GGE was </w:t>
      </w:r>
      <w:r w:rsidR="14DAF72B" w:rsidRPr="00125B38">
        <w:rPr>
          <w:rFonts w:ascii="Arial" w:hAnsi="Arial" w:cs="Arial"/>
          <w:sz w:val="24"/>
          <w:szCs w:val="24"/>
        </w:rPr>
        <w:t>not implemented?</w:t>
      </w:r>
      <w:r w:rsidR="21CA545F" w:rsidRPr="00125B38">
        <w:rPr>
          <w:rFonts w:ascii="Arial" w:hAnsi="Arial" w:cs="Arial"/>
          <w:sz w:val="24"/>
          <w:szCs w:val="24"/>
        </w:rPr>
        <w:t xml:space="preserve"> How has this project contributed to implementation of National policy, plan or strategies? </w:t>
      </w:r>
      <w:r w:rsidR="5B8FE67D" w:rsidRPr="00125B38">
        <w:rPr>
          <w:rFonts w:ascii="Arial" w:hAnsi="Arial" w:cs="Arial"/>
          <w:sz w:val="24"/>
          <w:szCs w:val="24"/>
        </w:rPr>
        <w:t>What has been the contribution of CSO, different duty bearers and CAY movement in advocating for policy change?</w:t>
      </w:r>
    </w:p>
    <w:p w14:paraId="1F9E4685" w14:textId="5DAB8CD7" w:rsidR="0BD2733E" w:rsidRPr="00125B38" w:rsidRDefault="0FEEA4EA" w:rsidP="7E140267">
      <w:pPr>
        <w:rPr>
          <w:rFonts w:ascii="Arial" w:eastAsia="Times New Roman" w:hAnsi="Arial" w:cs="Arial"/>
          <w:sz w:val="24"/>
          <w:szCs w:val="24"/>
        </w:rPr>
      </w:pPr>
      <w:r w:rsidRPr="00125B38">
        <w:rPr>
          <w:rFonts w:ascii="Arial" w:hAnsi="Arial" w:cs="Arial"/>
          <w:sz w:val="24"/>
          <w:szCs w:val="24"/>
        </w:rPr>
        <w:t>The consultant would need to use an appropriate set of guiding question support proper analysis to be able to arrive at this conclusion, such as:</w:t>
      </w:r>
    </w:p>
    <w:p w14:paraId="700BBCC5" w14:textId="4C1BD43D" w:rsidR="0BD2733E" w:rsidRPr="00125B38" w:rsidRDefault="0FEEA4EA" w:rsidP="7E140267">
      <w:pPr>
        <w:pStyle w:val="ListParagraph"/>
        <w:numPr>
          <w:ilvl w:val="0"/>
          <w:numId w:val="4"/>
        </w:numPr>
        <w:spacing w:line="240" w:lineRule="auto"/>
        <w:rPr>
          <w:rFonts w:ascii="Arial" w:hAnsi="Arial" w:cs="Arial"/>
          <w:sz w:val="24"/>
          <w:szCs w:val="24"/>
        </w:rPr>
      </w:pPr>
      <w:r w:rsidRPr="00125B38">
        <w:rPr>
          <w:rFonts w:ascii="Arial" w:hAnsi="Arial" w:cs="Arial"/>
          <w:sz w:val="24"/>
          <w:szCs w:val="24"/>
        </w:rPr>
        <w:t>What are the strategies adapted to achieve the desired results?</w:t>
      </w:r>
    </w:p>
    <w:p w14:paraId="431A5429" w14:textId="7CA812E3" w:rsidR="0BD2733E" w:rsidRPr="00125B38" w:rsidRDefault="0FEEA4EA" w:rsidP="7E140267">
      <w:pPr>
        <w:pStyle w:val="ListParagraph"/>
        <w:numPr>
          <w:ilvl w:val="0"/>
          <w:numId w:val="4"/>
        </w:numPr>
        <w:spacing w:line="240" w:lineRule="auto"/>
        <w:rPr>
          <w:rFonts w:ascii="Arial" w:hAnsi="Arial" w:cs="Arial"/>
          <w:sz w:val="24"/>
          <w:szCs w:val="24"/>
        </w:rPr>
      </w:pPr>
      <w:r w:rsidRPr="00125B38">
        <w:rPr>
          <w:rFonts w:ascii="Arial" w:hAnsi="Arial" w:cs="Arial"/>
          <w:sz w:val="24"/>
          <w:szCs w:val="24"/>
        </w:rPr>
        <w:t>What has been implemented, achieved and how?</w:t>
      </w:r>
      <w:r w:rsidR="00E83625" w:rsidRPr="00125B38">
        <w:rPr>
          <w:rFonts w:ascii="Arial" w:hAnsi="Arial" w:cs="Arial"/>
          <w:sz w:val="24"/>
          <w:szCs w:val="24"/>
        </w:rPr>
        <w:t xml:space="preserve"> What strategies has taken to adapt with the changing situation with COVID 19</w:t>
      </w:r>
    </w:p>
    <w:p w14:paraId="607C21CE" w14:textId="609C0672" w:rsidR="0BD2733E" w:rsidRPr="00125B38" w:rsidRDefault="0FEEA4EA" w:rsidP="7E140267">
      <w:pPr>
        <w:pStyle w:val="ListParagraph"/>
        <w:numPr>
          <w:ilvl w:val="0"/>
          <w:numId w:val="4"/>
        </w:numPr>
        <w:spacing w:line="240" w:lineRule="auto"/>
        <w:rPr>
          <w:rFonts w:ascii="Arial" w:hAnsi="Arial" w:cs="Arial"/>
          <w:sz w:val="24"/>
          <w:szCs w:val="24"/>
        </w:rPr>
      </w:pPr>
      <w:r w:rsidRPr="00125B38">
        <w:rPr>
          <w:rFonts w:ascii="Arial" w:hAnsi="Arial" w:cs="Arial"/>
          <w:sz w:val="24"/>
          <w:szCs w:val="24"/>
        </w:rPr>
        <w:t>What worked well, what did not and why?</w:t>
      </w:r>
    </w:p>
    <w:p w14:paraId="5FE7C011" w14:textId="17893366" w:rsidR="0BD2733E" w:rsidRPr="00125B38" w:rsidRDefault="00BC0744" w:rsidP="006C0B34">
      <w:pPr>
        <w:pStyle w:val="ListParagraph"/>
        <w:numPr>
          <w:ilvl w:val="0"/>
          <w:numId w:val="4"/>
        </w:numPr>
        <w:spacing w:line="240" w:lineRule="auto"/>
        <w:rPr>
          <w:rFonts w:ascii="Arial" w:hAnsi="Arial" w:cs="Arial"/>
          <w:sz w:val="24"/>
          <w:szCs w:val="24"/>
        </w:rPr>
      </w:pPr>
      <w:r w:rsidRPr="00125B38">
        <w:rPr>
          <w:rFonts w:ascii="Arial" w:hAnsi="Arial" w:cs="Arial"/>
          <w:sz w:val="24"/>
          <w:szCs w:val="24"/>
        </w:rPr>
        <w:t xml:space="preserve">What </w:t>
      </w:r>
      <w:proofErr w:type="gramStart"/>
      <w:r w:rsidRPr="00125B38">
        <w:rPr>
          <w:rFonts w:ascii="Arial" w:hAnsi="Arial" w:cs="Arial"/>
          <w:sz w:val="24"/>
          <w:szCs w:val="24"/>
        </w:rPr>
        <w:t>is</w:t>
      </w:r>
      <w:proofErr w:type="gramEnd"/>
      <w:r w:rsidRPr="00125B38">
        <w:rPr>
          <w:rFonts w:ascii="Arial" w:hAnsi="Arial" w:cs="Arial"/>
          <w:sz w:val="24"/>
          <w:szCs w:val="24"/>
        </w:rPr>
        <w:t xml:space="preserve"> the best practices </w:t>
      </w:r>
      <w:r w:rsidR="00E83625" w:rsidRPr="00125B38">
        <w:rPr>
          <w:rFonts w:ascii="Arial" w:hAnsi="Arial" w:cs="Arial"/>
          <w:sz w:val="24"/>
          <w:szCs w:val="24"/>
        </w:rPr>
        <w:t xml:space="preserve">and lesson learned from the project implementation.  </w:t>
      </w:r>
    </w:p>
    <w:p w14:paraId="1D21A65A" w14:textId="70209B68" w:rsidR="0BD2733E" w:rsidRPr="00125B38" w:rsidRDefault="0FEEA4EA" w:rsidP="5B8FE67D">
      <w:pPr>
        <w:pStyle w:val="ListParagraph"/>
        <w:numPr>
          <w:ilvl w:val="0"/>
          <w:numId w:val="4"/>
        </w:numPr>
        <w:spacing w:line="240" w:lineRule="auto"/>
        <w:rPr>
          <w:rFonts w:ascii="Arial" w:hAnsi="Arial" w:cs="Arial"/>
          <w:sz w:val="24"/>
          <w:szCs w:val="24"/>
        </w:rPr>
      </w:pPr>
      <w:r w:rsidRPr="00125B38">
        <w:rPr>
          <w:rFonts w:ascii="Arial" w:hAnsi="Arial" w:cs="Arial"/>
          <w:sz w:val="24"/>
          <w:szCs w:val="24"/>
        </w:rPr>
        <w:t>Challenges and recommendation</w:t>
      </w:r>
    </w:p>
    <w:p w14:paraId="42F0BA79" w14:textId="02A6DA1B" w:rsidR="0BD2733E" w:rsidRPr="00125B38" w:rsidRDefault="0FEEA4EA" w:rsidP="7E140267">
      <w:pPr>
        <w:rPr>
          <w:rFonts w:ascii="Arial" w:eastAsia="Times New Roman" w:hAnsi="Arial" w:cs="Arial"/>
          <w:sz w:val="24"/>
          <w:szCs w:val="24"/>
        </w:rPr>
      </w:pPr>
      <w:r w:rsidRPr="00125B38">
        <w:rPr>
          <w:rFonts w:ascii="Arial" w:hAnsi="Arial" w:cs="Arial"/>
          <w:sz w:val="24"/>
          <w:szCs w:val="24"/>
        </w:rPr>
        <w:t xml:space="preserve">This set of questions should apply across all the 5 outcome areas across all </w:t>
      </w:r>
      <w:proofErr w:type="spellStart"/>
      <w:r w:rsidRPr="00125B38">
        <w:rPr>
          <w:rFonts w:ascii="Arial" w:hAnsi="Arial" w:cs="Arial"/>
          <w:sz w:val="24"/>
          <w:szCs w:val="24"/>
        </w:rPr>
        <w:t>programme</w:t>
      </w:r>
      <w:proofErr w:type="spellEnd"/>
      <w:r w:rsidRPr="00125B38">
        <w:rPr>
          <w:rFonts w:ascii="Arial" w:hAnsi="Arial" w:cs="Arial"/>
          <w:sz w:val="24"/>
          <w:szCs w:val="24"/>
        </w:rPr>
        <w:t xml:space="preserve"> countries. </w:t>
      </w:r>
    </w:p>
    <w:p w14:paraId="4D4E9761" w14:textId="090EECE2" w:rsidR="0044669A" w:rsidRPr="00125B38" w:rsidRDefault="14B2A082" w:rsidP="5B8FE67D">
      <w:pPr>
        <w:pStyle w:val="Heading1"/>
        <w:rPr>
          <w:rFonts w:ascii="Arial" w:hAnsi="Arial" w:cs="Arial"/>
        </w:rPr>
      </w:pPr>
      <w:bookmarkStart w:id="5" w:name="_Toc72260991"/>
      <w:r w:rsidRPr="00125B38">
        <w:rPr>
          <w:rFonts w:ascii="Arial" w:hAnsi="Arial" w:cs="Arial"/>
        </w:rPr>
        <w:t>Methodology, Data and Ethical Guidelines</w:t>
      </w:r>
      <w:bookmarkEnd w:id="5"/>
    </w:p>
    <w:p w14:paraId="37872C4F" w14:textId="12AE08F1" w:rsidR="0044669A" w:rsidRPr="00125B38" w:rsidRDefault="5B8FE67D" w:rsidP="5B8FE67D">
      <w:pPr>
        <w:autoSpaceDE w:val="0"/>
        <w:autoSpaceDN w:val="0"/>
        <w:adjustRightInd w:val="0"/>
        <w:spacing w:after="0" w:line="240" w:lineRule="auto"/>
        <w:jc w:val="both"/>
        <w:rPr>
          <w:rFonts w:ascii="Arial" w:hAnsi="Arial" w:cs="Arial"/>
          <w:b/>
          <w:bCs/>
          <w:sz w:val="24"/>
          <w:szCs w:val="24"/>
        </w:rPr>
      </w:pPr>
      <w:r w:rsidRPr="00125B38">
        <w:rPr>
          <w:rFonts w:ascii="Arial" w:eastAsia="Calibri" w:hAnsi="Arial" w:cs="Arial"/>
          <w:sz w:val="24"/>
          <w:szCs w:val="24"/>
        </w:rPr>
        <w:t xml:space="preserve">An external consultant identified by the Country Office (CO) should carry out the MTR. The MTR should apply both qualitative and quantitative methodological approaches in order to compare actual progress against study objectives and targets against project indicators. </w:t>
      </w:r>
      <w:r w:rsidR="2D0EBC7F" w:rsidRPr="00125B38">
        <w:rPr>
          <w:rFonts w:ascii="Arial" w:hAnsi="Arial" w:cs="Arial"/>
          <w:sz w:val="24"/>
          <w:szCs w:val="24"/>
        </w:rPr>
        <w:t xml:space="preserve">The program has a rigorous monitoring and evaluation framework, which includes a large set of quantitative data (the tool workbook). Research questions will be answered by rigorously assessing findings and facts from this database, </w:t>
      </w:r>
      <w:r w:rsidR="139D1622" w:rsidRPr="00125B38">
        <w:rPr>
          <w:rFonts w:ascii="Arial" w:hAnsi="Arial" w:cs="Arial"/>
          <w:sz w:val="24"/>
          <w:szCs w:val="24"/>
        </w:rPr>
        <w:t xml:space="preserve">relevant documents, </w:t>
      </w:r>
      <w:r w:rsidR="2D0EBC7F" w:rsidRPr="00125B38">
        <w:rPr>
          <w:rFonts w:ascii="Arial" w:hAnsi="Arial" w:cs="Arial"/>
          <w:sz w:val="24"/>
          <w:szCs w:val="24"/>
        </w:rPr>
        <w:t xml:space="preserve">interviewing key stakeholders, </w:t>
      </w:r>
      <w:r w:rsidR="54D02971" w:rsidRPr="00125B38">
        <w:rPr>
          <w:rFonts w:ascii="Arial" w:hAnsi="Arial" w:cs="Arial"/>
          <w:sz w:val="24"/>
          <w:szCs w:val="24"/>
        </w:rPr>
        <w:t xml:space="preserve">participants and </w:t>
      </w:r>
      <w:r w:rsidR="2D0EBC7F" w:rsidRPr="00125B38">
        <w:rPr>
          <w:rFonts w:ascii="Arial" w:hAnsi="Arial" w:cs="Arial"/>
          <w:sz w:val="24"/>
          <w:szCs w:val="24"/>
        </w:rPr>
        <w:t xml:space="preserve">project staff. Key documents </w:t>
      </w:r>
      <w:r w:rsidR="139D1622" w:rsidRPr="00125B38">
        <w:rPr>
          <w:rFonts w:ascii="Arial" w:hAnsi="Arial" w:cs="Arial"/>
          <w:sz w:val="24"/>
          <w:szCs w:val="24"/>
        </w:rPr>
        <w:t>include the</w:t>
      </w:r>
      <w:r w:rsidR="39B99B2E" w:rsidRPr="00125B38">
        <w:rPr>
          <w:rFonts w:ascii="Arial" w:hAnsi="Arial" w:cs="Arial"/>
          <w:sz w:val="24"/>
          <w:szCs w:val="24"/>
        </w:rPr>
        <w:t xml:space="preserve"> GGE framework agreement, baseline report, country-specific proposals, results frameworks, tool workbooks and annual progress reports, q</w:t>
      </w:r>
      <w:r w:rsidR="139D1622" w:rsidRPr="00125B38">
        <w:rPr>
          <w:rFonts w:ascii="Arial" w:hAnsi="Arial" w:cs="Arial"/>
          <w:sz w:val="24"/>
          <w:szCs w:val="24"/>
        </w:rPr>
        <w:t>uarterly a</w:t>
      </w:r>
      <w:r w:rsidR="2D0EBC7F" w:rsidRPr="00125B38">
        <w:rPr>
          <w:rFonts w:ascii="Arial" w:hAnsi="Arial" w:cs="Arial"/>
          <w:sz w:val="24"/>
          <w:szCs w:val="24"/>
        </w:rPr>
        <w:t xml:space="preserve">nd annual financial reports, </w:t>
      </w:r>
      <w:r w:rsidR="34B3A2F6" w:rsidRPr="00125B38">
        <w:rPr>
          <w:rFonts w:ascii="Arial" w:hAnsi="Arial" w:cs="Arial"/>
          <w:sz w:val="24"/>
          <w:szCs w:val="24"/>
        </w:rPr>
        <w:t>indicator definition guideline,</w:t>
      </w:r>
      <w:r w:rsidR="2D0EBC7F" w:rsidRPr="00125B38">
        <w:rPr>
          <w:rFonts w:ascii="Arial" w:hAnsi="Arial" w:cs="Arial"/>
          <w:sz w:val="24"/>
          <w:szCs w:val="24"/>
        </w:rPr>
        <w:t xml:space="preserve"> </w:t>
      </w:r>
      <w:r w:rsidR="2C0750C7" w:rsidRPr="00125B38">
        <w:rPr>
          <w:rFonts w:ascii="Arial" w:hAnsi="Arial" w:cs="Arial"/>
          <w:sz w:val="24"/>
          <w:szCs w:val="24"/>
        </w:rPr>
        <w:t xml:space="preserve">and other relevant </w:t>
      </w:r>
      <w:r w:rsidR="2D0EBC7F" w:rsidRPr="00125B38">
        <w:rPr>
          <w:rFonts w:ascii="Arial" w:hAnsi="Arial" w:cs="Arial"/>
          <w:sz w:val="24"/>
          <w:szCs w:val="24"/>
        </w:rPr>
        <w:t xml:space="preserve">background </w:t>
      </w:r>
      <w:r w:rsidR="2C0750C7" w:rsidRPr="00125B38">
        <w:rPr>
          <w:rFonts w:ascii="Arial" w:hAnsi="Arial" w:cs="Arial"/>
          <w:sz w:val="24"/>
          <w:szCs w:val="24"/>
        </w:rPr>
        <w:t>documents.</w:t>
      </w:r>
      <w:r w:rsidR="14B2A082" w:rsidRPr="00125B38">
        <w:rPr>
          <w:rFonts w:ascii="Arial" w:hAnsi="Arial" w:cs="Arial"/>
          <w:sz w:val="24"/>
          <w:szCs w:val="24"/>
        </w:rPr>
        <w:t xml:space="preserve"> </w:t>
      </w:r>
    </w:p>
    <w:p w14:paraId="3F8C0AB3" w14:textId="2AEA5B93" w:rsidR="0044669A" w:rsidRPr="00125B38" w:rsidRDefault="0044669A" w:rsidP="5B8FE67D">
      <w:pPr>
        <w:autoSpaceDE w:val="0"/>
        <w:autoSpaceDN w:val="0"/>
        <w:adjustRightInd w:val="0"/>
        <w:spacing w:after="0" w:line="240" w:lineRule="auto"/>
        <w:jc w:val="both"/>
        <w:rPr>
          <w:rFonts w:ascii="Arial" w:hAnsi="Arial" w:cs="Arial"/>
          <w:b/>
          <w:bCs/>
          <w:sz w:val="24"/>
          <w:szCs w:val="24"/>
        </w:rPr>
      </w:pPr>
    </w:p>
    <w:p w14:paraId="2469DFA1" w14:textId="0C3E9982" w:rsidR="0044669A" w:rsidRPr="00125B38" w:rsidRDefault="3F154EAC" w:rsidP="5B8FE67D">
      <w:pPr>
        <w:autoSpaceDE w:val="0"/>
        <w:autoSpaceDN w:val="0"/>
        <w:adjustRightInd w:val="0"/>
        <w:spacing w:after="0" w:line="240" w:lineRule="auto"/>
        <w:jc w:val="both"/>
        <w:rPr>
          <w:rFonts w:ascii="Arial" w:hAnsi="Arial" w:cs="Arial"/>
          <w:b/>
          <w:bCs/>
          <w:sz w:val="24"/>
          <w:szCs w:val="24"/>
        </w:rPr>
      </w:pPr>
      <w:r w:rsidRPr="00125B38">
        <w:rPr>
          <w:rFonts w:ascii="Arial" w:hAnsi="Arial" w:cs="Arial"/>
          <w:b/>
          <w:bCs/>
          <w:sz w:val="24"/>
          <w:szCs w:val="24"/>
        </w:rPr>
        <w:t xml:space="preserve">Data collection </w:t>
      </w:r>
    </w:p>
    <w:p w14:paraId="68CCD571" w14:textId="447DDD87" w:rsidR="0044669A" w:rsidRPr="00125B38" w:rsidRDefault="3F154EAC" w:rsidP="5B8FE67D">
      <w:pPr>
        <w:autoSpaceDE w:val="0"/>
        <w:autoSpaceDN w:val="0"/>
        <w:adjustRightInd w:val="0"/>
        <w:spacing w:after="0" w:line="240" w:lineRule="auto"/>
        <w:jc w:val="both"/>
        <w:rPr>
          <w:rFonts w:ascii="Arial" w:hAnsi="Arial" w:cs="Arial"/>
          <w:sz w:val="24"/>
          <w:szCs w:val="24"/>
        </w:rPr>
      </w:pPr>
      <w:r w:rsidRPr="00125B38">
        <w:rPr>
          <w:rFonts w:ascii="Arial" w:hAnsi="Arial" w:cs="Arial"/>
          <w:sz w:val="24"/>
          <w:szCs w:val="24"/>
        </w:rPr>
        <w:t>Data collection will take place in-country, and Plan International C</w:t>
      </w:r>
      <w:r w:rsidR="39B99B2E" w:rsidRPr="00125B38">
        <w:rPr>
          <w:rFonts w:ascii="Arial" w:hAnsi="Arial" w:cs="Arial"/>
          <w:sz w:val="24"/>
          <w:szCs w:val="24"/>
        </w:rPr>
        <w:t xml:space="preserve">O and Plan International Norway (NNO) </w:t>
      </w:r>
      <w:r w:rsidRPr="00125B38">
        <w:rPr>
          <w:rFonts w:ascii="Arial" w:hAnsi="Arial" w:cs="Arial"/>
          <w:sz w:val="24"/>
          <w:szCs w:val="24"/>
        </w:rPr>
        <w:t xml:space="preserve">staff will support this process. The consultants should apply online/digital tools for data collection to the extent possible. </w:t>
      </w:r>
      <w:r w:rsidR="2D0EBC7F" w:rsidRPr="00125B38">
        <w:rPr>
          <w:rFonts w:ascii="Arial" w:hAnsi="Arial" w:cs="Arial"/>
          <w:sz w:val="24"/>
          <w:szCs w:val="24"/>
        </w:rPr>
        <w:t>The review will adhere to the ethical standards and Safeguarding of Plan international</w:t>
      </w:r>
      <w:r w:rsidRPr="00125B38">
        <w:rPr>
          <w:rFonts w:ascii="Arial" w:hAnsi="Arial" w:cs="Arial"/>
          <w:sz w:val="24"/>
          <w:szCs w:val="24"/>
        </w:rPr>
        <w:t xml:space="preserve"> as outlined in the annex.</w:t>
      </w:r>
    </w:p>
    <w:p w14:paraId="690FE883" w14:textId="2D1A5B3B" w:rsidR="5B8FE67D" w:rsidRPr="00125B38" w:rsidRDefault="5B8FE67D" w:rsidP="5B8FE67D">
      <w:pPr>
        <w:spacing w:after="0" w:line="240" w:lineRule="auto"/>
        <w:jc w:val="both"/>
        <w:rPr>
          <w:rFonts w:ascii="Arial" w:hAnsi="Arial" w:cs="Arial"/>
          <w:b/>
          <w:bCs/>
          <w:sz w:val="24"/>
          <w:szCs w:val="24"/>
        </w:rPr>
      </w:pPr>
    </w:p>
    <w:p w14:paraId="5706AD8E" w14:textId="4509099B" w:rsidR="001316F7" w:rsidRPr="00125B38" w:rsidRDefault="6C1B18F2" w:rsidP="5B8FE67D">
      <w:pPr>
        <w:autoSpaceDE w:val="0"/>
        <w:autoSpaceDN w:val="0"/>
        <w:adjustRightInd w:val="0"/>
        <w:spacing w:after="0" w:line="240" w:lineRule="auto"/>
        <w:jc w:val="both"/>
        <w:rPr>
          <w:rFonts w:ascii="Arial" w:hAnsi="Arial" w:cs="Arial"/>
          <w:b/>
          <w:bCs/>
          <w:sz w:val="24"/>
          <w:szCs w:val="24"/>
        </w:rPr>
      </w:pPr>
      <w:r w:rsidRPr="00125B38">
        <w:rPr>
          <w:rFonts w:ascii="Arial" w:hAnsi="Arial" w:cs="Arial"/>
          <w:b/>
          <w:bCs/>
          <w:sz w:val="24"/>
          <w:szCs w:val="24"/>
        </w:rPr>
        <w:t>Sample size</w:t>
      </w:r>
    </w:p>
    <w:p w14:paraId="1223BA2F" w14:textId="5DC5438C" w:rsidR="001316F7" w:rsidRPr="00125B38" w:rsidRDefault="6C1B18F2" w:rsidP="5B8FE67D">
      <w:pPr>
        <w:autoSpaceDE w:val="0"/>
        <w:autoSpaceDN w:val="0"/>
        <w:adjustRightInd w:val="0"/>
        <w:spacing w:after="0" w:line="240" w:lineRule="auto"/>
        <w:jc w:val="both"/>
        <w:rPr>
          <w:rFonts w:ascii="Arial" w:hAnsi="Arial" w:cs="Arial"/>
          <w:sz w:val="24"/>
          <w:szCs w:val="24"/>
        </w:rPr>
      </w:pPr>
      <w:r w:rsidRPr="00125B38">
        <w:rPr>
          <w:rFonts w:ascii="Arial" w:hAnsi="Arial" w:cs="Arial"/>
          <w:sz w:val="24"/>
          <w:szCs w:val="24"/>
        </w:rPr>
        <w:t xml:space="preserve">The consultant will assess </w:t>
      </w:r>
      <w:proofErr w:type="spellStart"/>
      <w:r w:rsidRPr="00125B38">
        <w:rPr>
          <w:rFonts w:ascii="Arial" w:hAnsi="Arial" w:cs="Arial"/>
          <w:sz w:val="24"/>
          <w:szCs w:val="24"/>
        </w:rPr>
        <w:t>programme</w:t>
      </w:r>
      <w:proofErr w:type="spellEnd"/>
      <w:r w:rsidRPr="00125B38">
        <w:rPr>
          <w:rFonts w:ascii="Arial" w:hAnsi="Arial" w:cs="Arial"/>
          <w:sz w:val="24"/>
          <w:szCs w:val="24"/>
        </w:rPr>
        <w:t xml:space="preserve"> target reach and MTR key questions, and use technical capacity to propose appropriate sampling procedures and sample size, and respondents. The consult will also give rationale and justification of their proposed sampling</w:t>
      </w:r>
      <w:r w:rsidR="63685BCA" w:rsidRPr="00125B38">
        <w:rPr>
          <w:rFonts w:ascii="Arial" w:hAnsi="Arial" w:cs="Arial"/>
          <w:sz w:val="24"/>
          <w:szCs w:val="24"/>
        </w:rPr>
        <w:t xml:space="preserve"> </w:t>
      </w:r>
      <w:r w:rsidRPr="00125B38">
        <w:rPr>
          <w:rFonts w:ascii="Arial" w:hAnsi="Arial" w:cs="Arial"/>
          <w:sz w:val="24"/>
          <w:szCs w:val="24"/>
        </w:rPr>
        <w:t>procedure</w:t>
      </w:r>
      <w:r w:rsidR="63685BCA" w:rsidRPr="00125B38">
        <w:rPr>
          <w:rFonts w:ascii="Arial" w:hAnsi="Arial" w:cs="Arial"/>
          <w:sz w:val="24"/>
          <w:szCs w:val="24"/>
        </w:rPr>
        <w:t xml:space="preserve">, sample </w:t>
      </w:r>
      <w:r w:rsidR="63685BCA" w:rsidRPr="00125B38">
        <w:rPr>
          <w:rFonts w:ascii="Arial" w:hAnsi="Arial" w:cs="Arial"/>
          <w:sz w:val="24"/>
          <w:szCs w:val="24"/>
        </w:rPr>
        <w:lastRenderedPageBreak/>
        <w:t>size,</w:t>
      </w:r>
      <w:r w:rsidRPr="00125B38">
        <w:rPr>
          <w:rFonts w:ascii="Arial" w:hAnsi="Arial" w:cs="Arial"/>
          <w:sz w:val="24"/>
          <w:szCs w:val="24"/>
        </w:rPr>
        <w:t xml:space="preserve"> and </w:t>
      </w:r>
      <w:r w:rsidR="63685BCA" w:rsidRPr="00125B38">
        <w:rPr>
          <w:rFonts w:ascii="Arial" w:hAnsi="Arial" w:cs="Arial"/>
          <w:sz w:val="24"/>
          <w:szCs w:val="24"/>
        </w:rPr>
        <w:t>population categories. NNO and CO will assess the proposal and approve the sampling procedure and size before actual data collection.</w:t>
      </w:r>
    </w:p>
    <w:p w14:paraId="6D75B12B" w14:textId="070B1529" w:rsidR="5B8FE67D" w:rsidRPr="00125B38" w:rsidRDefault="5B8FE67D" w:rsidP="5B8FE67D">
      <w:pPr>
        <w:spacing w:after="0" w:line="240" w:lineRule="auto"/>
        <w:jc w:val="both"/>
        <w:rPr>
          <w:rFonts w:ascii="Arial" w:hAnsi="Arial" w:cs="Arial"/>
          <w:sz w:val="24"/>
          <w:szCs w:val="24"/>
        </w:rPr>
      </w:pPr>
    </w:p>
    <w:p w14:paraId="4D37A071" w14:textId="124B6457" w:rsidR="5B8FE67D" w:rsidRPr="00125B38" w:rsidRDefault="5B8FE67D" w:rsidP="5B8FE67D">
      <w:pPr>
        <w:spacing w:after="0" w:line="240" w:lineRule="auto"/>
        <w:jc w:val="both"/>
        <w:rPr>
          <w:rFonts w:ascii="Arial" w:hAnsi="Arial" w:cs="Arial"/>
          <w:b/>
          <w:bCs/>
          <w:sz w:val="24"/>
          <w:szCs w:val="24"/>
        </w:rPr>
      </w:pPr>
      <w:r w:rsidRPr="00125B38">
        <w:rPr>
          <w:rFonts w:ascii="Arial" w:hAnsi="Arial" w:cs="Arial"/>
          <w:b/>
          <w:bCs/>
          <w:sz w:val="24"/>
          <w:szCs w:val="24"/>
        </w:rPr>
        <w:t>Analysis</w:t>
      </w:r>
    </w:p>
    <w:p w14:paraId="6D407B6D" w14:textId="6E5ACD41" w:rsidR="5B8FE67D" w:rsidRPr="00125B38" w:rsidRDefault="63685BCA" w:rsidP="00ED609B">
      <w:pPr>
        <w:autoSpaceDE w:val="0"/>
        <w:autoSpaceDN w:val="0"/>
        <w:adjustRightInd w:val="0"/>
        <w:spacing w:after="0" w:line="240" w:lineRule="auto"/>
        <w:jc w:val="both"/>
        <w:rPr>
          <w:rFonts w:ascii="Arial" w:hAnsi="Arial" w:cs="Arial"/>
          <w:sz w:val="24"/>
          <w:szCs w:val="24"/>
        </w:rPr>
      </w:pPr>
      <w:r w:rsidRPr="00125B38">
        <w:rPr>
          <w:rFonts w:ascii="Arial" w:hAnsi="Arial" w:cs="Arial"/>
          <w:sz w:val="24"/>
          <w:szCs w:val="24"/>
        </w:rPr>
        <w:t>Based on the methodologies used for data collection, the consultant will use their technical analytical skills and applications to do good analysis. The analysis chapter of the MTR inception report should be clear and explain analysis processes to be used.</w:t>
      </w:r>
    </w:p>
    <w:p w14:paraId="12B831B2" w14:textId="71FA414D" w:rsidR="00772A53" w:rsidRPr="00125B38" w:rsidRDefault="63685BCA" w:rsidP="5B8FE67D">
      <w:pPr>
        <w:pStyle w:val="Heading1"/>
        <w:rPr>
          <w:rFonts w:ascii="Arial" w:hAnsi="Arial" w:cs="Arial"/>
        </w:rPr>
      </w:pPr>
      <w:bookmarkStart w:id="6" w:name="_Toc72260992"/>
      <w:r w:rsidRPr="00125B38">
        <w:rPr>
          <w:rFonts w:ascii="Arial" w:hAnsi="Arial" w:cs="Arial"/>
        </w:rPr>
        <w:t xml:space="preserve">Ethics and Child Protection </w:t>
      </w:r>
      <w:r w:rsidR="00772A53" w:rsidRPr="00125B38">
        <w:rPr>
          <w:rFonts w:ascii="Arial" w:hAnsi="Arial" w:cs="Arial"/>
        </w:rPr>
        <w:tab/>
      </w:r>
      <w:r w:rsidR="00772A53" w:rsidRPr="00125B38">
        <w:rPr>
          <w:rFonts w:ascii="Arial" w:hAnsi="Arial" w:cs="Arial"/>
        </w:rPr>
        <w:tab/>
      </w:r>
    </w:p>
    <w:p w14:paraId="1993CA46" w14:textId="0280C04C" w:rsidR="00772A53" w:rsidRPr="00125B38" w:rsidRDefault="63685BCA" w:rsidP="5B8FE67D">
      <w:pPr>
        <w:rPr>
          <w:rFonts w:ascii="Arial" w:hAnsi="Arial" w:cs="Arial"/>
          <w:sz w:val="24"/>
          <w:szCs w:val="24"/>
        </w:rPr>
      </w:pPr>
      <w:r w:rsidRPr="00125B38">
        <w:rPr>
          <w:rFonts w:ascii="Arial" w:hAnsi="Arial" w:cs="Arial"/>
          <w:sz w:val="24"/>
          <w:szCs w:val="24"/>
        </w:rPr>
        <w:t>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326CED99" w14:textId="46C87187" w:rsidR="0044669A" w:rsidRPr="00125B38" w:rsidRDefault="2BF7E88A" w:rsidP="5B8FE67D">
      <w:pPr>
        <w:pStyle w:val="Heading1"/>
        <w:rPr>
          <w:rFonts w:ascii="Arial" w:hAnsi="Arial" w:cs="Arial"/>
        </w:rPr>
      </w:pPr>
      <w:r w:rsidRPr="00125B38">
        <w:rPr>
          <w:rFonts w:ascii="Arial" w:hAnsi="Arial" w:cs="Arial"/>
        </w:rPr>
        <w:t>Deliverables and Timelines</w:t>
      </w:r>
      <w:bookmarkEnd w:id="6"/>
    </w:p>
    <w:p w14:paraId="17E3CE4B" w14:textId="7DEA7F66" w:rsidR="00A85A9E" w:rsidRPr="00125B38" w:rsidRDefault="1E9D1C29" w:rsidP="5B8FE67D">
      <w:pPr>
        <w:widowControl w:val="0"/>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spacing w:val="3"/>
          <w:sz w:val="24"/>
          <w:szCs w:val="24"/>
        </w:rPr>
        <w:t xml:space="preserve">MTRs will take </w:t>
      </w:r>
      <w:r w:rsidR="14DAF72B" w:rsidRPr="00125B38">
        <w:rPr>
          <w:rFonts w:ascii="Arial" w:hAnsi="Arial" w:cs="Arial"/>
          <w:spacing w:val="3"/>
          <w:sz w:val="24"/>
          <w:szCs w:val="24"/>
        </w:rPr>
        <w:t xml:space="preserve">place </w:t>
      </w:r>
      <w:r w:rsidRPr="00125B38">
        <w:rPr>
          <w:rFonts w:ascii="Arial" w:hAnsi="Arial" w:cs="Arial"/>
          <w:spacing w:val="3"/>
          <w:sz w:val="24"/>
          <w:szCs w:val="24"/>
        </w:rPr>
        <w:t xml:space="preserve">in all six countries, and the Plan COs will recruit consultants locally. </w:t>
      </w:r>
      <w:r w:rsidR="3BE67B7A" w:rsidRPr="00125B38">
        <w:rPr>
          <w:rFonts w:ascii="Arial" w:hAnsi="Arial" w:cs="Arial"/>
          <w:spacing w:val="3"/>
          <w:sz w:val="24"/>
          <w:szCs w:val="24"/>
        </w:rPr>
        <w:t xml:space="preserve">The timeline is from </w:t>
      </w:r>
      <w:proofErr w:type="spellStart"/>
      <w:r w:rsidR="00D73E4C" w:rsidRPr="00125B38">
        <w:rPr>
          <w:rFonts w:ascii="Arial" w:hAnsi="Arial" w:cs="Arial"/>
          <w:spacing w:val="3"/>
          <w:sz w:val="24"/>
          <w:szCs w:val="24"/>
        </w:rPr>
        <w:t>May</w:t>
      </w:r>
      <w:r w:rsidR="3BE67B7A" w:rsidRPr="00125B38">
        <w:rPr>
          <w:rFonts w:ascii="Arial" w:hAnsi="Arial" w:cs="Arial"/>
          <w:spacing w:val="3"/>
          <w:sz w:val="24"/>
          <w:szCs w:val="24"/>
        </w:rPr>
        <w:t>until</w:t>
      </w:r>
      <w:proofErr w:type="spellEnd"/>
      <w:r w:rsidR="3BE67B7A" w:rsidRPr="00125B38">
        <w:rPr>
          <w:rFonts w:ascii="Arial" w:hAnsi="Arial" w:cs="Arial"/>
          <w:spacing w:val="3"/>
          <w:sz w:val="24"/>
          <w:szCs w:val="24"/>
        </w:rPr>
        <w:t xml:space="preserve"> </w:t>
      </w:r>
      <w:r w:rsidR="00D73E4C" w:rsidRPr="00125B38">
        <w:rPr>
          <w:rFonts w:ascii="Arial" w:hAnsi="Arial" w:cs="Arial"/>
          <w:spacing w:val="3"/>
          <w:sz w:val="24"/>
          <w:szCs w:val="24"/>
        </w:rPr>
        <w:t>October</w:t>
      </w:r>
      <w:r w:rsidR="3BE67B7A" w:rsidRPr="00125B38">
        <w:rPr>
          <w:rFonts w:ascii="Arial" w:hAnsi="Arial" w:cs="Arial"/>
          <w:spacing w:val="3"/>
          <w:sz w:val="24"/>
          <w:szCs w:val="24"/>
        </w:rPr>
        <w:t xml:space="preserve"> 2022.</w:t>
      </w:r>
      <w:r w:rsidR="4BCAC2CF" w:rsidRPr="00125B38">
        <w:rPr>
          <w:rFonts w:ascii="Arial" w:hAnsi="Arial" w:cs="Arial"/>
          <w:spacing w:val="3"/>
          <w:sz w:val="24"/>
          <w:szCs w:val="24"/>
        </w:rPr>
        <w:t xml:space="preserve"> Each CO will organize an in-country MTR, using a local consultant. </w:t>
      </w:r>
      <w:r w:rsidR="3BE67B7A" w:rsidRPr="00125B38">
        <w:rPr>
          <w:rFonts w:ascii="Arial" w:hAnsi="Arial" w:cs="Arial"/>
          <w:spacing w:val="3"/>
          <w:sz w:val="24"/>
          <w:szCs w:val="24"/>
        </w:rPr>
        <w:t xml:space="preserve"> </w:t>
      </w:r>
      <w:r w:rsidR="4BCAC2CF" w:rsidRPr="00125B38">
        <w:rPr>
          <w:rFonts w:ascii="Arial" w:hAnsi="Arial" w:cs="Arial"/>
          <w:spacing w:val="3"/>
          <w:sz w:val="24"/>
          <w:szCs w:val="24"/>
        </w:rPr>
        <w:t xml:space="preserve">The timeline should be adapted to the local context. </w:t>
      </w:r>
    </w:p>
    <w:p w14:paraId="72197A62" w14:textId="6C2790E2" w:rsidR="5B8FE67D" w:rsidRPr="001F6433" w:rsidRDefault="5B8FE67D" w:rsidP="5B8FE67D">
      <w:pPr>
        <w:widowControl w:val="0"/>
        <w:spacing w:after="0" w:line="240" w:lineRule="auto"/>
        <w:ind w:right="74"/>
        <w:jc w:val="both"/>
        <w:rPr>
          <w:rFonts w:ascii="Arial" w:hAnsi="Arial" w:cs="Arial"/>
          <w:sz w:val="14"/>
          <w:szCs w:val="24"/>
        </w:rPr>
      </w:pPr>
    </w:p>
    <w:p w14:paraId="196DC035" w14:textId="77777777" w:rsidR="00481973" w:rsidRPr="00125B38" w:rsidRDefault="1E9D1C29" w:rsidP="5B8FE67D">
      <w:pPr>
        <w:widowControl w:val="0"/>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spacing w:val="3"/>
          <w:sz w:val="24"/>
          <w:szCs w:val="24"/>
        </w:rPr>
        <w:t>Overview of some</w:t>
      </w:r>
      <w:r w:rsidR="3F154EAC" w:rsidRPr="00125B38">
        <w:rPr>
          <w:rFonts w:ascii="Arial" w:hAnsi="Arial" w:cs="Arial"/>
          <w:spacing w:val="3"/>
          <w:sz w:val="24"/>
          <w:szCs w:val="24"/>
        </w:rPr>
        <w:t xml:space="preserve"> key </w:t>
      </w:r>
      <w:r w:rsidRPr="00125B38">
        <w:rPr>
          <w:rFonts w:ascii="Arial" w:hAnsi="Arial" w:cs="Arial"/>
          <w:spacing w:val="3"/>
          <w:sz w:val="24"/>
          <w:szCs w:val="24"/>
        </w:rPr>
        <w:t>deliverables</w:t>
      </w:r>
      <w:r w:rsidR="4B629994" w:rsidRPr="00125B38">
        <w:rPr>
          <w:rFonts w:ascii="Arial" w:hAnsi="Arial" w:cs="Arial"/>
          <w:spacing w:val="3"/>
          <w:sz w:val="24"/>
          <w:szCs w:val="24"/>
        </w:rPr>
        <w:t xml:space="preserve"> the consultants need to submit from each country</w:t>
      </w:r>
      <w:r w:rsidRPr="00125B38">
        <w:rPr>
          <w:rFonts w:ascii="Arial" w:hAnsi="Arial" w:cs="Arial"/>
          <w:spacing w:val="3"/>
          <w:sz w:val="24"/>
          <w:szCs w:val="24"/>
        </w:rPr>
        <w:t>:</w:t>
      </w:r>
      <w:r w:rsidR="3F154EAC" w:rsidRPr="00125B38">
        <w:rPr>
          <w:rFonts w:ascii="Arial" w:hAnsi="Arial" w:cs="Arial"/>
          <w:spacing w:val="3"/>
          <w:sz w:val="24"/>
          <w:szCs w:val="24"/>
        </w:rPr>
        <w:t xml:space="preserve"> </w:t>
      </w:r>
    </w:p>
    <w:p w14:paraId="22736422" w14:textId="24057181" w:rsidR="00A85A9E" w:rsidRPr="00125B38" w:rsidRDefault="4BCAC2CF" w:rsidP="5B8FE67D">
      <w:pPr>
        <w:pStyle w:val="ListParagraph"/>
        <w:widowControl w:val="0"/>
        <w:numPr>
          <w:ilvl w:val="0"/>
          <w:numId w:val="16"/>
        </w:numPr>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b/>
          <w:bCs/>
          <w:spacing w:val="3"/>
          <w:sz w:val="24"/>
          <w:szCs w:val="24"/>
        </w:rPr>
        <w:t xml:space="preserve">Recruiting a national consultant </w:t>
      </w:r>
      <w:r w:rsidR="41AF4D4D" w:rsidRPr="00125B38">
        <w:rPr>
          <w:rFonts w:ascii="Arial" w:hAnsi="Arial" w:cs="Arial"/>
          <w:b/>
          <w:bCs/>
          <w:spacing w:val="3"/>
          <w:sz w:val="24"/>
          <w:szCs w:val="24"/>
        </w:rPr>
        <w:t>May</w:t>
      </w:r>
      <w:r w:rsidR="006C0B34" w:rsidRPr="00125B38">
        <w:rPr>
          <w:rFonts w:ascii="Arial" w:hAnsi="Arial" w:cs="Arial"/>
          <w:b/>
          <w:bCs/>
          <w:spacing w:val="3"/>
          <w:sz w:val="24"/>
          <w:szCs w:val="24"/>
        </w:rPr>
        <w:t>/June</w:t>
      </w:r>
      <w:r w:rsidRPr="00125B38">
        <w:rPr>
          <w:rFonts w:ascii="Arial" w:hAnsi="Arial" w:cs="Arial"/>
          <w:b/>
          <w:bCs/>
          <w:spacing w:val="3"/>
          <w:sz w:val="24"/>
          <w:szCs w:val="24"/>
        </w:rPr>
        <w:t xml:space="preserve"> 2022.</w:t>
      </w:r>
      <w:r w:rsidR="00A5011A" w:rsidRPr="00125B38">
        <w:rPr>
          <w:rFonts w:ascii="Arial" w:hAnsi="Arial" w:cs="Arial"/>
          <w:spacing w:val="3"/>
          <w:sz w:val="24"/>
          <w:szCs w:val="24"/>
        </w:rPr>
        <w:t xml:space="preserve"> For Bangladesh as per CD approved guideline this process includes approval of TOR, Circular, proposal submission, proposal assessment and finalize the consultant. This process will take 30 days.</w:t>
      </w:r>
    </w:p>
    <w:p w14:paraId="3FD52CA4" w14:textId="61B7F293" w:rsidR="006F17F7" w:rsidRPr="00125B38" w:rsidRDefault="0FE32FC0" w:rsidP="5B8FE67D">
      <w:pPr>
        <w:pStyle w:val="ListParagraph"/>
        <w:widowControl w:val="0"/>
        <w:numPr>
          <w:ilvl w:val="0"/>
          <w:numId w:val="16"/>
        </w:numPr>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b/>
          <w:bCs/>
          <w:spacing w:val="3"/>
          <w:sz w:val="24"/>
          <w:szCs w:val="24"/>
        </w:rPr>
        <w:t>Inception Report</w:t>
      </w:r>
      <w:r w:rsidR="3F154EAC" w:rsidRPr="00125B38">
        <w:rPr>
          <w:rFonts w:ascii="Arial" w:hAnsi="Arial" w:cs="Arial"/>
          <w:b/>
          <w:bCs/>
          <w:spacing w:val="3"/>
          <w:sz w:val="24"/>
          <w:szCs w:val="24"/>
        </w:rPr>
        <w:t xml:space="preserve"> and </w:t>
      </w:r>
      <w:r w:rsidR="3FB159BB" w:rsidRPr="00125B38">
        <w:rPr>
          <w:rFonts w:ascii="Arial" w:hAnsi="Arial" w:cs="Arial"/>
          <w:b/>
          <w:bCs/>
          <w:spacing w:val="3"/>
          <w:sz w:val="24"/>
          <w:szCs w:val="24"/>
        </w:rPr>
        <w:t xml:space="preserve">startup </w:t>
      </w:r>
      <w:r w:rsidR="3F154EAC" w:rsidRPr="00125B38">
        <w:rPr>
          <w:rFonts w:ascii="Arial" w:hAnsi="Arial" w:cs="Arial"/>
          <w:b/>
          <w:bCs/>
          <w:spacing w:val="3"/>
          <w:sz w:val="24"/>
          <w:szCs w:val="24"/>
        </w:rPr>
        <w:t>meeting</w:t>
      </w:r>
      <w:r w:rsidR="00A5011A" w:rsidRPr="00125B38">
        <w:rPr>
          <w:rFonts w:ascii="Arial" w:hAnsi="Arial" w:cs="Arial"/>
          <w:b/>
          <w:bCs/>
          <w:spacing w:val="3"/>
          <w:sz w:val="24"/>
          <w:szCs w:val="24"/>
        </w:rPr>
        <w:t xml:space="preserve"> June</w:t>
      </w:r>
      <w:r w:rsidR="3BE67B7A" w:rsidRPr="00125B38">
        <w:rPr>
          <w:rFonts w:ascii="Arial" w:hAnsi="Arial" w:cs="Arial"/>
          <w:b/>
          <w:bCs/>
          <w:spacing w:val="3"/>
          <w:sz w:val="24"/>
          <w:szCs w:val="24"/>
        </w:rPr>
        <w:t xml:space="preserve"> 2022</w:t>
      </w:r>
      <w:r w:rsidR="3F154EAC" w:rsidRPr="00125B38">
        <w:rPr>
          <w:rFonts w:ascii="Arial" w:hAnsi="Arial" w:cs="Arial"/>
          <w:b/>
          <w:bCs/>
          <w:spacing w:val="3"/>
          <w:sz w:val="24"/>
          <w:szCs w:val="24"/>
        </w:rPr>
        <w:t xml:space="preserve"> </w:t>
      </w:r>
      <w:r w:rsidR="1E9D1C29" w:rsidRPr="00125B38">
        <w:rPr>
          <w:rFonts w:ascii="Arial" w:hAnsi="Arial" w:cs="Arial"/>
          <w:spacing w:val="3"/>
          <w:sz w:val="24"/>
          <w:szCs w:val="24"/>
        </w:rPr>
        <w:t xml:space="preserve">with </w:t>
      </w:r>
      <w:r w:rsidR="3F154EAC" w:rsidRPr="00125B38">
        <w:rPr>
          <w:rFonts w:ascii="Arial" w:hAnsi="Arial" w:cs="Arial"/>
          <w:spacing w:val="3"/>
          <w:sz w:val="24"/>
          <w:szCs w:val="24"/>
        </w:rPr>
        <w:t>detailed plan and methodology</w:t>
      </w:r>
      <w:r w:rsidR="1E9D1C29" w:rsidRPr="00125B38">
        <w:rPr>
          <w:rFonts w:ascii="Arial" w:hAnsi="Arial" w:cs="Arial"/>
          <w:spacing w:val="3"/>
          <w:sz w:val="24"/>
          <w:szCs w:val="24"/>
        </w:rPr>
        <w:t xml:space="preserve"> </w:t>
      </w:r>
      <w:r w:rsidR="00A5011A" w:rsidRPr="00125B38">
        <w:rPr>
          <w:rFonts w:ascii="Arial" w:hAnsi="Arial" w:cs="Arial"/>
          <w:spacing w:val="3"/>
          <w:sz w:val="24"/>
          <w:szCs w:val="24"/>
        </w:rPr>
        <w:t xml:space="preserve">including data collection tool </w:t>
      </w:r>
      <w:r w:rsidR="1E9D1C29" w:rsidRPr="00125B38">
        <w:rPr>
          <w:rFonts w:ascii="Arial" w:hAnsi="Arial" w:cs="Arial"/>
          <w:spacing w:val="3"/>
          <w:sz w:val="24"/>
          <w:szCs w:val="24"/>
        </w:rPr>
        <w:t xml:space="preserve">presented </w:t>
      </w:r>
      <w:r w:rsidR="54D02971" w:rsidRPr="00125B38">
        <w:rPr>
          <w:rFonts w:ascii="Arial" w:hAnsi="Arial" w:cs="Arial"/>
          <w:spacing w:val="3"/>
          <w:sz w:val="24"/>
          <w:szCs w:val="24"/>
        </w:rPr>
        <w:t>to CO and NNO</w:t>
      </w:r>
      <w:r w:rsidR="2841E339" w:rsidRPr="00125B38">
        <w:rPr>
          <w:rFonts w:ascii="Arial" w:hAnsi="Arial" w:cs="Arial"/>
          <w:spacing w:val="3"/>
          <w:sz w:val="24"/>
          <w:szCs w:val="24"/>
        </w:rPr>
        <w:t xml:space="preserve"> </w:t>
      </w:r>
      <w:r w:rsidR="1E9D1C29" w:rsidRPr="00125B38">
        <w:rPr>
          <w:rFonts w:ascii="Arial" w:hAnsi="Arial" w:cs="Arial"/>
          <w:spacing w:val="3"/>
          <w:sz w:val="24"/>
          <w:szCs w:val="24"/>
        </w:rPr>
        <w:t>and agreed before startup of data collection.</w:t>
      </w:r>
      <w:r w:rsidR="00A5011A" w:rsidRPr="00125B38">
        <w:rPr>
          <w:rFonts w:ascii="Arial" w:hAnsi="Arial" w:cs="Arial"/>
          <w:spacing w:val="3"/>
          <w:sz w:val="24"/>
          <w:szCs w:val="24"/>
        </w:rPr>
        <w:t xml:space="preserve"> After incorporating the feedback of CO consultant can start data collection and this process need to complete by 10 days. </w:t>
      </w:r>
    </w:p>
    <w:p w14:paraId="701E6392" w14:textId="589E2D02" w:rsidR="00B246FF" w:rsidRPr="00125B38" w:rsidRDefault="3FB159BB" w:rsidP="5B8FE67D">
      <w:pPr>
        <w:pStyle w:val="ListParagraph"/>
        <w:widowControl w:val="0"/>
        <w:numPr>
          <w:ilvl w:val="0"/>
          <w:numId w:val="16"/>
        </w:numPr>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b/>
          <w:bCs/>
          <w:spacing w:val="3"/>
          <w:sz w:val="24"/>
          <w:szCs w:val="24"/>
        </w:rPr>
        <w:t>Data collection</w:t>
      </w:r>
      <w:r w:rsidR="3BE67B7A" w:rsidRPr="00125B38">
        <w:rPr>
          <w:rFonts w:ascii="Arial" w:hAnsi="Arial" w:cs="Arial"/>
          <w:b/>
          <w:bCs/>
          <w:spacing w:val="3"/>
          <w:sz w:val="24"/>
          <w:szCs w:val="24"/>
        </w:rPr>
        <w:t xml:space="preserve"> </w:t>
      </w:r>
      <w:r w:rsidR="00A5011A" w:rsidRPr="00125B38">
        <w:rPr>
          <w:rFonts w:ascii="Arial" w:hAnsi="Arial" w:cs="Arial"/>
          <w:b/>
          <w:bCs/>
          <w:spacing w:val="3"/>
          <w:sz w:val="24"/>
          <w:szCs w:val="24"/>
        </w:rPr>
        <w:t>June</w:t>
      </w:r>
      <w:r w:rsidR="41AF4D4D" w:rsidRPr="00125B38">
        <w:rPr>
          <w:rFonts w:ascii="Arial" w:hAnsi="Arial" w:cs="Arial"/>
          <w:b/>
          <w:bCs/>
          <w:spacing w:val="3"/>
          <w:sz w:val="24"/>
          <w:szCs w:val="24"/>
        </w:rPr>
        <w:t>-July</w:t>
      </w:r>
      <w:r w:rsidR="3BE67B7A" w:rsidRPr="00125B38">
        <w:rPr>
          <w:rFonts w:ascii="Arial" w:hAnsi="Arial" w:cs="Arial"/>
          <w:b/>
          <w:bCs/>
          <w:spacing w:val="3"/>
          <w:sz w:val="24"/>
          <w:szCs w:val="24"/>
        </w:rPr>
        <w:t xml:space="preserve"> 2022</w:t>
      </w:r>
      <w:r w:rsidRPr="00125B38">
        <w:rPr>
          <w:rFonts w:ascii="Arial" w:hAnsi="Arial" w:cs="Arial"/>
          <w:spacing w:val="3"/>
          <w:sz w:val="24"/>
          <w:szCs w:val="24"/>
        </w:rPr>
        <w:t xml:space="preserve"> </w:t>
      </w:r>
      <w:r w:rsidR="1D52DC08" w:rsidRPr="00125B38">
        <w:rPr>
          <w:rFonts w:ascii="Arial" w:hAnsi="Arial" w:cs="Arial"/>
          <w:spacing w:val="3"/>
          <w:sz w:val="24"/>
          <w:szCs w:val="24"/>
        </w:rPr>
        <w:t xml:space="preserve">by consultant and </w:t>
      </w:r>
      <w:r w:rsidRPr="00125B38">
        <w:rPr>
          <w:rFonts w:ascii="Arial" w:hAnsi="Arial" w:cs="Arial"/>
          <w:spacing w:val="3"/>
          <w:sz w:val="24"/>
          <w:szCs w:val="24"/>
        </w:rPr>
        <w:t>supported by Plan International CO.</w:t>
      </w:r>
    </w:p>
    <w:p w14:paraId="58DEC9A1" w14:textId="7230BB1B" w:rsidR="005704D4" w:rsidRPr="00125B38" w:rsidRDefault="1E9D1C29" w:rsidP="5B8FE67D">
      <w:pPr>
        <w:pStyle w:val="ListParagraph"/>
        <w:widowControl w:val="0"/>
        <w:numPr>
          <w:ilvl w:val="0"/>
          <w:numId w:val="16"/>
        </w:numPr>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b/>
          <w:bCs/>
          <w:spacing w:val="3"/>
          <w:sz w:val="24"/>
          <w:szCs w:val="24"/>
        </w:rPr>
        <w:t>Draft</w:t>
      </w:r>
      <w:r w:rsidR="0360A06A" w:rsidRPr="00125B38">
        <w:rPr>
          <w:rFonts w:ascii="Arial" w:hAnsi="Arial" w:cs="Arial"/>
          <w:b/>
          <w:bCs/>
          <w:spacing w:val="3"/>
          <w:sz w:val="24"/>
          <w:szCs w:val="24"/>
        </w:rPr>
        <w:t xml:space="preserve"> </w:t>
      </w:r>
      <w:r w:rsidR="57F7AE1A" w:rsidRPr="00125B38">
        <w:rPr>
          <w:rFonts w:ascii="Arial" w:hAnsi="Arial" w:cs="Arial"/>
          <w:b/>
          <w:bCs/>
          <w:spacing w:val="3"/>
          <w:sz w:val="24"/>
          <w:szCs w:val="24"/>
        </w:rPr>
        <w:t>MTR</w:t>
      </w:r>
      <w:r w:rsidRPr="00125B38">
        <w:rPr>
          <w:rFonts w:ascii="Arial" w:hAnsi="Arial" w:cs="Arial"/>
          <w:b/>
          <w:bCs/>
          <w:spacing w:val="3"/>
          <w:sz w:val="24"/>
          <w:szCs w:val="24"/>
        </w:rPr>
        <w:t xml:space="preserve"> </w:t>
      </w:r>
      <w:r w:rsidR="3FB159BB" w:rsidRPr="00125B38">
        <w:rPr>
          <w:rFonts w:ascii="Arial" w:hAnsi="Arial" w:cs="Arial"/>
          <w:b/>
          <w:bCs/>
          <w:spacing w:val="3"/>
          <w:sz w:val="24"/>
          <w:szCs w:val="24"/>
        </w:rPr>
        <w:t xml:space="preserve">report </w:t>
      </w:r>
      <w:r w:rsidRPr="00125B38">
        <w:rPr>
          <w:rFonts w:ascii="Arial" w:hAnsi="Arial" w:cs="Arial"/>
          <w:b/>
          <w:bCs/>
          <w:spacing w:val="3"/>
          <w:sz w:val="24"/>
          <w:szCs w:val="24"/>
        </w:rPr>
        <w:t>with preliminary</w:t>
      </w:r>
      <w:r w:rsidR="732E46AD" w:rsidRPr="00125B38">
        <w:rPr>
          <w:rFonts w:ascii="Arial" w:hAnsi="Arial" w:cs="Arial"/>
          <w:b/>
          <w:bCs/>
          <w:spacing w:val="3"/>
          <w:sz w:val="24"/>
          <w:szCs w:val="24"/>
        </w:rPr>
        <w:t xml:space="preserve"> findings and</w:t>
      </w:r>
      <w:r w:rsidRPr="00125B38">
        <w:rPr>
          <w:rFonts w:ascii="Arial" w:hAnsi="Arial" w:cs="Arial"/>
          <w:b/>
          <w:bCs/>
          <w:spacing w:val="3"/>
          <w:sz w:val="24"/>
          <w:szCs w:val="24"/>
        </w:rPr>
        <w:t xml:space="preserve"> recommendations</w:t>
      </w:r>
      <w:r w:rsidR="41AF4D4D" w:rsidRPr="00125B38">
        <w:rPr>
          <w:rFonts w:ascii="Arial" w:hAnsi="Arial" w:cs="Arial"/>
          <w:b/>
          <w:bCs/>
          <w:spacing w:val="3"/>
          <w:sz w:val="24"/>
          <w:szCs w:val="24"/>
        </w:rPr>
        <w:t xml:space="preserve"> by July</w:t>
      </w:r>
      <w:r w:rsidR="1D52DC08" w:rsidRPr="00125B38">
        <w:rPr>
          <w:rFonts w:ascii="Arial" w:hAnsi="Arial" w:cs="Arial"/>
          <w:b/>
          <w:bCs/>
          <w:spacing w:val="3"/>
          <w:sz w:val="24"/>
          <w:szCs w:val="24"/>
        </w:rPr>
        <w:t xml:space="preserve"> 30</w:t>
      </w:r>
      <w:r w:rsidR="3BE67B7A" w:rsidRPr="00125B38">
        <w:rPr>
          <w:rFonts w:ascii="Arial" w:hAnsi="Arial" w:cs="Arial"/>
          <w:b/>
          <w:bCs/>
          <w:spacing w:val="3"/>
          <w:sz w:val="24"/>
          <w:szCs w:val="24"/>
        </w:rPr>
        <w:t>th</w:t>
      </w:r>
      <w:r w:rsidRPr="00125B38">
        <w:rPr>
          <w:rFonts w:ascii="Arial" w:hAnsi="Arial" w:cs="Arial"/>
          <w:b/>
          <w:bCs/>
          <w:spacing w:val="3"/>
          <w:sz w:val="24"/>
          <w:szCs w:val="24"/>
        </w:rPr>
        <w:t xml:space="preserve"> </w:t>
      </w:r>
      <w:r w:rsidRPr="00125B38">
        <w:rPr>
          <w:rFonts w:ascii="Arial" w:hAnsi="Arial" w:cs="Arial"/>
          <w:spacing w:val="3"/>
          <w:sz w:val="24"/>
          <w:szCs w:val="24"/>
        </w:rPr>
        <w:t>to be presented to and discussed with</w:t>
      </w:r>
      <w:r w:rsidR="54D02971" w:rsidRPr="00125B38">
        <w:rPr>
          <w:rFonts w:ascii="Arial" w:hAnsi="Arial" w:cs="Arial"/>
          <w:spacing w:val="3"/>
          <w:sz w:val="24"/>
          <w:szCs w:val="24"/>
        </w:rPr>
        <w:t xml:space="preserve"> CO and</w:t>
      </w:r>
      <w:r w:rsidRPr="00125B38">
        <w:rPr>
          <w:rFonts w:ascii="Arial" w:hAnsi="Arial" w:cs="Arial"/>
          <w:spacing w:val="3"/>
          <w:sz w:val="24"/>
          <w:szCs w:val="24"/>
        </w:rPr>
        <w:t xml:space="preserve"> NNO.</w:t>
      </w:r>
    </w:p>
    <w:p w14:paraId="16AFF418" w14:textId="08F5DE5E" w:rsidR="00050D17" w:rsidRPr="00125B38" w:rsidRDefault="4859FFE1" w:rsidP="5B8FE67D">
      <w:pPr>
        <w:pStyle w:val="ListParagraph"/>
        <w:widowControl w:val="0"/>
        <w:numPr>
          <w:ilvl w:val="0"/>
          <w:numId w:val="16"/>
        </w:numPr>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b/>
          <w:bCs/>
          <w:spacing w:val="3"/>
          <w:sz w:val="24"/>
          <w:szCs w:val="24"/>
        </w:rPr>
        <w:t xml:space="preserve">Stakeholder </w:t>
      </w:r>
      <w:r w:rsidR="41AF4D4D" w:rsidRPr="00125B38">
        <w:rPr>
          <w:rFonts w:ascii="Arial" w:hAnsi="Arial" w:cs="Arial"/>
          <w:b/>
          <w:bCs/>
          <w:sz w:val="24"/>
          <w:szCs w:val="24"/>
        </w:rPr>
        <w:t>validation</w:t>
      </w:r>
      <w:r w:rsidRPr="00125B38">
        <w:rPr>
          <w:rFonts w:ascii="Arial" w:hAnsi="Arial" w:cs="Arial"/>
          <w:b/>
          <w:bCs/>
          <w:sz w:val="24"/>
          <w:szCs w:val="24"/>
        </w:rPr>
        <w:t xml:space="preserve"> workshop</w:t>
      </w:r>
      <w:r w:rsidRPr="00125B38">
        <w:rPr>
          <w:rFonts w:ascii="Arial" w:hAnsi="Arial" w:cs="Arial"/>
          <w:sz w:val="24"/>
          <w:szCs w:val="24"/>
        </w:rPr>
        <w:t xml:space="preserve"> </w:t>
      </w:r>
      <w:r w:rsidR="41AF4D4D" w:rsidRPr="00125B38">
        <w:rPr>
          <w:rFonts w:ascii="Arial" w:hAnsi="Arial" w:cs="Arial"/>
          <w:sz w:val="24"/>
          <w:szCs w:val="24"/>
        </w:rPr>
        <w:t>of the MTR findings before final report is issued.</w:t>
      </w:r>
    </w:p>
    <w:p w14:paraId="796C7244" w14:textId="647E7624" w:rsidR="008978FB" w:rsidRPr="00125B38" w:rsidRDefault="04F79D17" w:rsidP="5B8FE67D">
      <w:pPr>
        <w:pStyle w:val="ListParagraph"/>
        <w:widowControl w:val="0"/>
        <w:numPr>
          <w:ilvl w:val="0"/>
          <w:numId w:val="16"/>
        </w:numPr>
        <w:autoSpaceDE w:val="0"/>
        <w:autoSpaceDN w:val="0"/>
        <w:adjustRightInd w:val="0"/>
        <w:spacing w:after="0" w:line="240" w:lineRule="auto"/>
        <w:ind w:right="74"/>
        <w:jc w:val="both"/>
        <w:rPr>
          <w:rFonts w:ascii="Arial" w:hAnsi="Arial" w:cs="Arial"/>
          <w:sz w:val="24"/>
          <w:szCs w:val="24"/>
        </w:rPr>
      </w:pPr>
      <w:r w:rsidRPr="00125B38">
        <w:rPr>
          <w:rFonts w:ascii="Arial" w:hAnsi="Arial" w:cs="Arial"/>
          <w:b/>
          <w:bCs/>
          <w:spacing w:val="3"/>
          <w:sz w:val="24"/>
          <w:szCs w:val="24"/>
        </w:rPr>
        <w:t>Final report</w:t>
      </w:r>
      <w:r w:rsidR="1E9D1C29" w:rsidRPr="00125B38">
        <w:rPr>
          <w:rFonts w:ascii="Arial" w:hAnsi="Arial" w:cs="Arial"/>
          <w:b/>
          <w:bCs/>
          <w:spacing w:val="3"/>
          <w:sz w:val="24"/>
          <w:szCs w:val="24"/>
        </w:rPr>
        <w:t xml:space="preserve"> with executive summary</w:t>
      </w:r>
      <w:r w:rsidR="3BE67B7A" w:rsidRPr="00125B38">
        <w:rPr>
          <w:rFonts w:ascii="Arial" w:hAnsi="Arial" w:cs="Arial"/>
          <w:b/>
          <w:bCs/>
          <w:spacing w:val="3"/>
          <w:sz w:val="24"/>
          <w:szCs w:val="24"/>
        </w:rPr>
        <w:t xml:space="preserve"> by Aug 15th</w:t>
      </w:r>
      <w:r w:rsidR="1E9D1C29" w:rsidRPr="00125B38">
        <w:rPr>
          <w:rFonts w:ascii="Arial" w:hAnsi="Arial" w:cs="Arial"/>
          <w:b/>
          <w:bCs/>
          <w:spacing w:val="3"/>
          <w:sz w:val="24"/>
          <w:szCs w:val="24"/>
        </w:rPr>
        <w:t xml:space="preserve"> </w:t>
      </w:r>
      <w:r w:rsidR="1E9D1C29" w:rsidRPr="00125B38">
        <w:rPr>
          <w:rFonts w:ascii="Arial" w:hAnsi="Arial" w:cs="Arial"/>
          <w:spacing w:val="3"/>
          <w:sz w:val="24"/>
          <w:szCs w:val="24"/>
        </w:rPr>
        <w:t>Not exceeding 30 pages plus annexes</w:t>
      </w:r>
      <w:r w:rsidR="4859FFE1" w:rsidRPr="00125B38">
        <w:rPr>
          <w:rFonts w:ascii="Arial" w:hAnsi="Arial" w:cs="Arial"/>
          <w:spacing w:val="3"/>
          <w:sz w:val="24"/>
          <w:szCs w:val="24"/>
        </w:rPr>
        <w:t xml:space="preserve">. </w:t>
      </w:r>
      <w:r w:rsidR="4859FFE1" w:rsidRPr="00125B38">
        <w:rPr>
          <w:rFonts w:ascii="Arial" w:hAnsi="Arial" w:cs="Arial"/>
          <w:sz w:val="24"/>
          <w:szCs w:val="24"/>
        </w:rPr>
        <w:t>Findings should focus</w:t>
      </w:r>
      <w:r w:rsidR="447BBF97" w:rsidRPr="00125B38">
        <w:rPr>
          <w:rFonts w:ascii="Arial" w:hAnsi="Arial" w:cs="Arial"/>
          <w:sz w:val="24"/>
          <w:szCs w:val="24"/>
        </w:rPr>
        <w:t xml:space="preserve"> on specific objectives of the study. </w:t>
      </w:r>
      <w:r w:rsidR="4859FFE1" w:rsidRPr="00125B38">
        <w:rPr>
          <w:rFonts w:ascii="Arial" w:hAnsi="Arial" w:cs="Arial"/>
          <w:sz w:val="24"/>
          <w:szCs w:val="24"/>
        </w:rPr>
        <w:t>A brief e</w:t>
      </w:r>
      <w:r w:rsidR="447BBF97" w:rsidRPr="00125B38">
        <w:rPr>
          <w:rFonts w:ascii="Arial" w:hAnsi="Arial" w:cs="Arial"/>
          <w:sz w:val="24"/>
          <w:szCs w:val="24"/>
        </w:rPr>
        <w:t xml:space="preserve">xecutive summary </w:t>
      </w:r>
      <w:r w:rsidR="4859FFE1" w:rsidRPr="00125B38">
        <w:rPr>
          <w:rFonts w:ascii="Arial" w:hAnsi="Arial" w:cs="Arial"/>
          <w:sz w:val="24"/>
          <w:szCs w:val="24"/>
        </w:rPr>
        <w:t xml:space="preserve">is mandatory (not more than 3 pages), </w:t>
      </w:r>
      <w:r w:rsidR="447BBF97" w:rsidRPr="00125B38">
        <w:rPr>
          <w:rFonts w:ascii="Arial" w:hAnsi="Arial" w:cs="Arial"/>
          <w:sz w:val="24"/>
          <w:szCs w:val="24"/>
        </w:rPr>
        <w:t>contain</w:t>
      </w:r>
      <w:r w:rsidR="4859FFE1" w:rsidRPr="00125B38">
        <w:rPr>
          <w:rFonts w:ascii="Arial" w:hAnsi="Arial" w:cs="Arial"/>
          <w:sz w:val="24"/>
          <w:szCs w:val="24"/>
        </w:rPr>
        <w:t>ing</w:t>
      </w:r>
      <w:r w:rsidR="447BBF97" w:rsidRPr="00125B38">
        <w:rPr>
          <w:rFonts w:ascii="Arial" w:hAnsi="Arial" w:cs="Arial"/>
          <w:sz w:val="24"/>
          <w:szCs w:val="24"/>
        </w:rPr>
        <w:t xml:space="preserve"> key findings and recommendations for the study.</w:t>
      </w:r>
    </w:p>
    <w:p w14:paraId="2F1172E0" w14:textId="6BB63601" w:rsidR="00B80195" w:rsidRPr="00125B38" w:rsidRDefault="1D52DC08" w:rsidP="5B8FE67D">
      <w:pPr>
        <w:pStyle w:val="ListParagraph"/>
        <w:widowControl w:val="0"/>
        <w:numPr>
          <w:ilvl w:val="0"/>
          <w:numId w:val="16"/>
        </w:numPr>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b/>
          <w:bCs/>
          <w:spacing w:val="3"/>
          <w:sz w:val="24"/>
          <w:szCs w:val="24"/>
        </w:rPr>
        <w:t>Consolidated MTR report for all six GGE countries</w:t>
      </w:r>
      <w:r w:rsidRPr="00125B38">
        <w:rPr>
          <w:rFonts w:ascii="Arial" w:hAnsi="Arial" w:cs="Arial"/>
          <w:spacing w:val="3"/>
          <w:sz w:val="24"/>
          <w:szCs w:val="24"/>
        </w:rPr>
        <w:t xml:space="preserve"> </w:t>
      </w:r>
      <w:r w:rsidR="7F8F6536" w:rsidRPr="00125B38">
        <w:rPr>
          <w:rFonts w:ascii="Arial" w:hAnsi="Arial" w:cs="Arial"/>
          <w:spacing w:val="3"/>
          <w:sz w:val="24"/>
          <w:szCs w:val="24"/>
        </w:rPr>
        <w:t>by Oct 1</w:t>
      </w:r>
      <w:r w:rsidR="7F8F6536" w:rsidRPr="00125B38">
        <w:rPr>
          <w:rFonts w:ascii="Arial" w:hAnsi="Arial" w:cs="Arial"/>
          <w:spacing w:val="3"/>
          <w:sz w:val="24"/>
          <w:szCs w:val="24"/>
          <w:vertAlign w:val="superscript"/>
        </w:rPr>
        <w:t>st</w:t>
      </w:r>
      <w:r w:rsidR="7F8F6536" w:rsidRPr="00125B38">
        <w:rPr>
          <w:rFonts w:ascii="Arial" w:hAnsi="Arial" w:cs="Arial"/>
          <w:spacing w:val="3"/>
          <w:sz w:val="24"/>
          <w:szCs w:val="24"/>
        </w:rPr>
        <w:t xml:space="preserve"> 2022 to be </w:t>
      </w:r>
      <w:r w:rsidRPr="00125B38">
        <w:rPr>
          <w:rFonts w:ascii="Arial" w:hAnsi="Arial" w:cs="Arial"/>
          <w:spacing w:val="3"/>
          <w:sz w:val="24"/>
          <w:szCs w:val="24"/>
        </w:rPr>
        <w:t xml:space="preserve">presented to </w:t>
      </w:r>
      <w:proofErr w:type="spellStart"/>
      <w:r w:rsidRPr="00125B38">
        <w:rPr>
          <w:rFonts w:ascii="Arial" w:hAnsi="Arial" w:cs="Arial"/>
          <w:spacing w:val="3"/>
          <w:sz w:val="24"/>
          <w:szCs w:val="24"/>
        </w:rPr>
        <w:t>Norad</w:t>
      </w:r>
      <w:proofErr w:type="spellEnd"/>
      <w:r w:rsidRPr="00125B38">
        <w:rPr>
          <w:rFonts w:ascii="Arial" w:hAnsi="Arial" w:cs="Arial"/>
          <w:spacing w:val="3"/>
          <w:sz w:val="24"/>
          <w:szCs w:val="24"/>
        </w:rPr>
        <w:t xml:space="preserve"> </w:t>
      </w:r>
      <w:r w:rsidR="7F8F6536" w:rsidRPr="00125B38">
        <w:rPr>
          <w:rFonts w:ascii="Arial" w:hAnsi="Arial" w:cs="Arial"/>
          <w:spacing w:val="3"/>
          <w:sz w:val="24"/>
          <w:szCs w:val="24"/>
        </w:rPr>
        <w:t>in the annual meeting.</w:t>
      </w:r>
    </w:p>
    <w:p w14:paraId="4B70CD6C" w14:textId="77777777" w:rsidR="005704D4" w:rsidRPr="001F6433" w:rsidRDefault="005704D4" w:rsidP="0038225F">
      <w:pPr>
        <w:widowControl w:val="0"/>
        <w:autoSpaceDE w:val="0"/>
        <w:autoSpaceDN w:val="0"/>
        <w:adjustRightInd w:val="0"/>
        <w:spacing w:after="0" w:line="240" w:lineRule="auto"/>
        <w:ind w:right="74"/>
        <w:jc w:val="both"/>
        <w:rPr>
          <w:rFonts w:ascii="Arial" w:hAnsi="Arial" w:cs="Arial"/>
          <w:spacing w:val="3"/>
          <w:sz w:val="12"/>
          <w:szCs w:val="24"/>
        </w:rPr>
      </w:pPr>
    </w:p>
    <w:p w14:paraId="590230BB" w14:textId="6CE5D207" w:rsidR="5B8FE67D" w:rsidRPr="00125B38" w:rsidRDefault="1D52DC08" w:rsidP="00ED609B">
      <w:pPr>
        <w:widowControl w:val="0"/>
        <w:autoSpaceDE w:val="0"/>
        <w:autoSpaceDN w:val="0"/>
        <w:adjustRightInd w:val="0"/>
        <w:spacing w:after="0" w:line="240" w:lineRule="auto"/>
        <w:ind w:right="74"/>
        <w:jc w:val="both"/>
        <w:rPr>
          <w:rFonts w:ascii="Arial" w:hAnsi="Arial" w:cs="Arial"/>
          <w:spacing w:val="3"/>
          <w:sz w:val="24"/>
          <w:szCs w:val="24"/>
        </w:rPr>
      </w:pPr>
      <w:r w:rsidRPr="00125B38">
        <w:rPr>
          <w:rFonts w:ascii="Arial" w:hAnsi="Arial" w:cs="Arial"/>
          <w:spacing w:val="3"/>
          <w:sz w:val="24"/>
          <w:szCs w:val="24"/>
        </w:rPr>
        <w:t>T</w:t>
      </w:r>
      <w:r w:rsidR="1E9D1C29" w:rsidRPr="00125B38">
        <w:rPr>
          <w:rFonts w:ascii="Arial" w:hAnsi="Arial" w:cs="Arial"/>
          <w:spacing w:val="3"/>
          <w:sz w:val="24"/>
          <w:szCs w:val="24"/>
        </w:rPr>
        <w:t>here will be one global report highlighting key finding</w:t>
      </w:r>
      <w:r w:rsidR="4B629994" w:rsidRPr="00125B38">
        <w:rPr>
          <w:rFonts w:ascii="Arial" w:hAnsi="Arial" w:cs="Arial"/>
          <w:spacing w:val="3"/>
          <w:sz w:val="24"/>
          <w:szCs w:val="24"/>
        </w:rPr>
        <w:t>s from all six country reports and with an executive summary</w:t>
      </w:r>
      <w:r w:rsidRPr="00125B38">
        <w:rPr>
          <w:rFonts w:ascii="Arial" w:hAnsi="Arial" w:cs="Arial"/>
          <w:spacing w:val="3"/>
          <w:sz w:val="24"/>
          <w:szCs w:val="24"/>
        </w:rPr>
        <w:t>, based on all submitted country reports</w:t>
      </w:r>
      <w:r w:rsidR="4B629994" w:rsidRPr="00125B38">
        <w:rPr>
          <w:rFonts w:ascii="Arial" w:hAnsi="Arial" w:cs="Arial"/>
          <w:spacing w:val="3"/>
          <w:sz w:val="24"/>
          <w:szCs w:val="24"/>
        </w:rPr>
        <w:t>. This report should be no longer than 15</w:t>
      </w:r>
      <w:r w:rsidR="3FB159BB" w:rsidRPr="00125B38">
        <w:rPr>
          <w:rFonts w:ascii="Arial" w:hAnsi="Arial" w:cs="Arial"/>
          <w:spacing w:val="3"/>
          <w:sz w:val="24"/>
          <w:szCs w:val="24"/>
        </w:rPr>
        <w:t xml:space="preserve"> </w:t>
      </w:r>
      <w:r w:rsidR="4B629994" w:rsidRPr="00125B38">
        <w:rPr>
          <w:rFonts w:ascii="Arial" w:hAnsi="Arial" w:cs="Arial"/>
          <w:spacing w:val="3"/>
          <w:sz w:val="24"/>
          <w:szCs w:val="24"/>
        </w:rPr>
        <w:t>pages plus annexes.</w:t>
      </w:r>
      <w:r w:rsidRPr="00125B38">
        <w:rPr>
          <w:rFonts w:ascii="Arial" w:hAnsi="Arial" w:cs="Arial"/>
          <w:spacing w:val="3"/>
          <w:sz w:val="24"/>
          <w:szCs w:val="24"/>
        </w:rPr>
        <w:t xml:space="preserve"> The consolidated report will be the responsibility of NNO and written by a consultant. </w:t>
      </w:r>
      <w:r w:rsidR="4859FFE1" w:rsidRPr="00125B38">
        <w:rPr>
          <w:rFonts w:ascii="Arial" w:hAnsi="Arial" w:cs="Arial"/>
          <w:spacing w:val="3"/>
          <w:sz w:val="24"/>
          <w:szCs w:val="24"/>
        </w:rPr>
        <w:t>The findings from the MTR will be of great importance when negotiating a new framework agreement with Nord.</w:t>
      </w:r>
    </w:p>
    <w:p w14:paraId="214FEEA3" w14:textId="7D206D46" w:rsidR="00FB6A37" w:rsidRPr="00125B38" w:rsidRDefault="00FB6A37" w:rsidP="00FB6A37">
      <w:pPr>
        <w:spacing w:before="120" w:after="120"/>
        <w:jc w:val="both"/>
        <w:rPr>
          <w:rFonts w:ascii="Arial" w:hAnsi="Arial" w:cs="Arial"/>
        </w:rPr>
      </w:pPr>
      <w:bookmarkStart w:id="7" w:name="_Toc72260995"/>
      <w:bookmarkStart w:id="8" w:name="_Toc72260998"/>
      <w:bookmarkEnd w:id="7"/>
      <w:r w:rsidRPr="00125B38">
        <w:rPr>
          <w:rFonts w:ascii="Arial" w:hAnsi="Arial" w:cs="Arial"/>
        </w:rPr>
        <w:lastRenderedPageBreak/>
        <w:t>The payment will be made in three instalments:</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7"/>
        <w:gridCol w:w="1881"/>
        <w:gridCol w:w="5188"/>
      </w:tblGrid>
      <w:tr w:rsidR="00FB6A37" w:rsidRPr="00125B38" w14:paraId="13E4CA2B" w14:textId="77777777" w:rsidTr="00437084">
        <w:trPr>
          <w:jc w:val="center"/>
        </w:trPr>
        <w:tc>
          <w:tcPr>
            <w:tcW w:w="1457" w:type="pct"/>
            <w:shd w:val="clear" w:color="auto" w:fill="auto"/>
            <w:vAlign w:val="center"/>
          </w:tcPr>
          <w:p w14:paraId="1282A468" w14:textId="77777777" w:rsidR="00FB6A37" w:rsidRPr="00125B38" w:rsidRDefault="00FB6A37" w:rsidP="00437084">
            <w:pPr>
              <w:spacing w:before="120" w:after="120"/>
              <w:ind w:left="360"/>
              <w:jc w:val="both"/>
              <w:rPr>
                <w:rFonts w:ascii="Arial" w:hAnsi="Arial" w:cs="Arial"/>
                <w:b/>
              </w:rPr>
            </w:pPr>
            <w:r w:rsidRPr="00125B38">
              <w:rPr>
                <w:rFonts w:ascii="Arial" w:hAnsi="Arial" w:cs="Arial"/>
                <w:b/>
              </w:rPr>
              <w:t>Instalments</w:t>
            </w:r>
          </w:p>
        </w:tc>
        <w:tc>
          <w:tcPr>
            <w:tcW w:w="943" w:type="pct"/>
            <w:shd w:val="clear" w:color="auto" w:fill="auto"/>
            <w:vAlign w:val="center"/>
          </w:tcPr>
          <w:p w14:paraId="38E9DE4F" w14:textId="77777777" w:rsidR="00FB6A37" w:rsidRPr="00125B38" w:rsidRDefault="00FB6A37" w:rsidP="00437084">
            <w:pPr>
              <w:spacing w:before="120" w:after="120"/>
              <w:jc w:val="both"/>
              <w:rPr>
                <w:rFonts w:ascii="Arial" w:hAnsi="Arial" w:cs="Arial"/>
                <w:b/>
              </w:rPr>
            </w:pPr>
            <w:r w:rsidRPr="00125B38">
              <w:rPr>
                <w:rFonts w:ascii="Arial" w:hAnsi="Arial" w:cs="Arial"/>
                <w:b/>
              </w:rPr>
              <w:t>Percentage</w:t>
            </w:r>
          </w:p>
        </w:tc>
        <w:tc>
          <w:tcPr>
            <w:tcW w:w="2600" w:type="pct"/>
            <w:shd w:val="clear" w:color="auto" w:fill="auto"/>
            <w:vAlign w:val="center"/>
          </w:tcPr>
          <w:p w14:paraId="7F023CD6" w14:textId="77777777" w:rsidR="00FB6A37" w:rsidRPr="00125B38" w:rsidRDefault="00FB6A37" w:rsidP="00437084">
            <w:pPr>
              <w:spacing w:before="120" w:after="120"/>
              <w:ind w:left="360"/>
              <w:jc w:val="both"/>
              <w:rPr>
                <w:rFonts w:ascii="Arial" w:hAnsi="Arial" w:cs="Arial"/>
                <w:b/>
              </w:rPr>
            </w:pPr>
            <w:r w:rsidRPr="00125B38">
              <w:rPr>
                <w:rFonts w:ascii="Arial" w:hAnsi="Arial" w:cs="Arial"/>
                <w:b/>
              </w:rPr>
              <w:t>Timeline</w:t>
            </w:r>
          </w:p>
        </w:tc>
      </w:tr>
      <w:tr w:rsidR="00FB6A37" w:rsidRPr="00125B38" w14:paraId="0828160F" w14:textId="77777777" w:rsidTr="00437084">
        <w:trPr>
          <w:jc w:val="center"/>
        </w:trPr>
        <w:tc>
          <w:tcPr>
            <w:tcW w:w="1457" w:type="pct"/>
            <w:vAlign w:val="center"/>
          </w:tcPr>
          <w:p w14:paraId="4B2C80CD" w14:textId="77777777" w:rsidR="00FB6A37" w:rsidRPr="00125B38" w:rsidRDefault="00FB6A37" w:rsidP="00437084">
            <w:pPr>
              <w:spacing w:before="120" w:after="120"/>
              <w:ind w:left="360"/>
              <w:jc w:val="both"/>
              <w:rPr>
                <w:rFonts w:ascii="Arial" w:hAnsi="Arial" w:cs="Arial"/>
              </w:rPr>
            </w:pPr>
            <w:r w:rsidRPr="00125B38">
              <w:rPr>
                <w:rFonts w:ascii="Arial" w:hAnsi="Arial" w:cs="Arial"/>
              </w:rPr>
              <w:t>First instalment</w:t>
            </w:r>
          </w:p>
        </w:tc>
        <w:tc>
          <w:tcPr>
            <w:tcW w:w="943" w:type="pct"/>
            <w:vAlign w:val="center"/>
          </w:tcPr>
          <w:p w14:paraId="0556269F" w14:textId="77777777" w:rsidR="00FB6A37" w:rsidRPr="00125B38" w:rsidRDefault="00FB6A37" w:rsidP="00437084">
            <w:pPr>
              <w:spacing w:before="120" w:after="120"/>
              <w:ind w:left="360"/>
              <w:jc w:val="both"/>
              <w:rPr>
                <w:rFonts w:ascii="Arial" w:hAnsi="Arial" w:cs="Arial"/>
              </w:rPr>
            </w:pPr>
            <w:r w:rsidRPr="00125B38">
              <w:rPr>
                <w:rFonts w:ascii="Arial" w:hAnsi="Arial" w:cs="Arial"/>
              </w:rPr>
              <w:t>30</w:t>
            </w:r>
          </w:p>
        </w:tc>
        <w:tc>
          <w:tcPr>
            <w:tcW w:w="2600" w:type="pct"/>
            <w:vAlign w:val="center"/>
          </w:tcPr>
          <w:p w14:paraId="551455B0" w14:textId="77777777" w:rsidR="00FB6A37" w:rsidRPr="00125B38" w:rsidRDefault="00FB6A37" w:rsidP="00437084">
            <w:pPr>
              <w:spacing w:before="120" w:after="120"/>
              <w:jc w:val="both"/>
              <w:rPr>
                <w:rFonts w:ascii="Arial" w:hAnsi="Arial" w:cs="Arial"/>
              </w:rPr>
            </w:pPr>
            <w:r w:rsidRPr="00125B38">
              <w:rPr>
                <w:rFonts w:ascii="Arial" w:hAnsi="Arial" w:cs="Arial"/>
              </w:rPr>
              <w:t>Upon acceptance of inception report</w:t>
            </w:r>
          </w:p>
        </w:tc>
      </w:tr>
      <w:tr w:rsidR="00FB6A37" w:rsidRPr="00125B38" w14:paraId="2EA33BEB" w14:textId="77777777" w:rsidTr="00437084">
        <w:trPr>
          <w:trHeight w:val="665"/>
          <w:jc w:val="center"/>
        </w:trPr>
        <w:tc>
          <w:tcPr>
            <w:tcW w:w="1457" w:type="pct"/>
            <w:vAlign w:val="center"/>
          </w:tcPr>
          <w:p w14:paraId="04E2FE1E" w14:textId="77777777" w:rsidR="00FB6A37" w:rsidRPr="00125B38" w:rsidRDefault="00FB6A37" w:rsidP="00437084">
            <w:pPr>
              <w:spacing w:before="120" w:after="120"/>
              <w:ind w:left="360"/>
              <w:jc w:val="both"/>
              <w:rPr>
                <w:rFonts w:ascii="Arial" w:hAnsi="Arial" w:cs="Arial"/>
              </w:rPr>
            </w:pPr>
            <w:r w:rsidRPr="00125B38">
              <w:rPr>
                <w:rFonts w:ascii="Arial" w:hAnsi="Arial" w:cs="Arial"/>
              </w:rPr>
              <w:t>Second instalment</w:t>
            </w:r>
          </w:p>
        </w:tc>
        <w:tc>
          <w:tcPr>
            <w:tcW w:w="943" w:type="pct"/>
            <w:vAlign w:val="center"/>
          </w:tcPr>
          <w:p w14:paraId="133B6F03" w14:textId="77777777" w:rsidR="00FB6A37" w:rsidRPr="00125B38" w:rsidRDefault="00FB6A37" w:rsidP="00437084">
            <w:pPr>
              <w:spacing w:before="120" w:after="120"/>
              <w:ind w:left="360"/>
              <w:jc w:val="both"/>
              <w:rPr>
                <w:rFonts w:ascii="Arial" w:hAnsi="Arial" w:cs="Arial"/>
              </w:rPr>
            </w:pPr>
            <w:r w:rsidRPr="00125B38">
              <w:rPr>
                <w:rFonts w:ascii="Arial" w:hAnsi="Arial" w:cs="Arial"/>
              </w:rPr>
              <w:t>30</w:t>
            </w:r>
          </w:p>
        </w:tc>
        <w:tc>
          <w:tcPr>
            <w:tcW w:w="2600" w:type="pct"/>
            <w:vAlign w:val="center"/>
          </w:tcPr>
          <w:p w14:paraId="6A1E7CB6" w14:textId="77777777" w:rsidR="00FB6A37" w:rsidRPr="00125B38" w:rsidRDefault="00FB6A37" w:rsidP="00437084">
            <w:pPr>
              <w:spacing w:before="120" w:after="120"/>
              <w:jc w:val="both"/>
              <w:rPr>
                <w:rFonts w:ascii="Arial" w:hAnsi="Arial" w:cs="Arial"/>
              </w:rPr>
            </w:pPr>
            <w:r w:rsidRPr="00125B38">
              <w:rPr>
                <w:rFonts w:ascii="Arial" w:hAnsi="Arial" w:cs="Arial"/>
              </w:rPr>
              <w:t xml:space="preserve">After receiving the first draft report </w:t>
            </w:r>
          </w:p>
        </w:tc>
      </w:tr>
      <w:tr w:rsidR="00FB6A37" w:rsidRPr="00125B38" w14:paraId="4F2DF650" w14:textId="77777777" w:rsidTr="00437084">
        <w:trPr>
          <w:trHeight w:val="575"/>
          <w:jc w:val="center"/>
        </w:trPr>
        <w:tc>
          <w:tcPr>
            <w:tcW w:w="1457" w:type="pct"/>
            <w:vAlign w:val="center"/>
          </w:tcPr>
          <w:p w14:paraId="473E6C21" w14:textId="77777777" w:rsidR="00FB6A37" w:rsidRPr="00125B38" w:rsidRDefault="00FB6A37" w:rsidP="00437084">
            <w:pPr>
              <w:spacing w:before="120" w:after="120"/>
              <w:ind w:left="360"/>
              <w:jc w:val="both"/>
              <w:rPr>
                <w:rFonts w:ascii="Arial" w:hAnsi="Arial" w:cs="Arial"/>
              </w:rPr>
            </w:pPr>
            <w:r w:rsidRPr="00125B38">
              <w:rPr>
                <w:rFonts w:ascii="Arial" w:hAnsi="Arial" w:cs="Arial"/>
              </w:rPr>
              <w:t>Final instalment</w:t>
            </w:r>
          </w:p>
        </w:tc>
        <w:tc>
          <w:tcPr>
            <w:tcW w:w="943" w:type="pct"/>
            <w:vAlign w:val="center"/>
          </w:tcPr>
          <w:p w14:paraId="40C70BF3" w14:textId="77777777" w:rsidR="00FB6A37" w:rsidRPr="00125B38" w:rsidRDefault="00FB6A37" w:rsidP="00437084">
            <w:pPr>
              <w:spacing w:before="120" w:after="120"/>
              <w:ind w:left="360"/>
              <w:jc w:val="both"/>
              <w:rPr>
                <w:rFonts w:ascii="Arial" w:hAnsi="Arial" w:cs="Arial"/>
              </w:rPr>
            </w:pPr>
            <w:r w:rsidRPr="00125B38">
              <w:rPr>
                <w:rFonts w:ascii="Arial" w:hAnsi="Arial" w:cs="Arial"/>
              </w:rPr>
              <w:t>40</w:t>
            </w:r>
          </w:p>
        </w:tc>
        <w:tc>
          <w:tcPr>
            <w:tcW w:w="2600" w:type="pct"/>
            <w:vAlign w:val="center"/>
          </w:tcPr>
          <w:p w14:paraId="2F223A93" w14:textId="77777777" w:rsidR="00FB6A37" w:rsidRPr="00125B38" w:rsidRDefault="00FB6A37" w:rsidP="00437084">
            <w:pPr>
              <w:spacing w:before="120" w:after="120"/>
              <w:jc w:val="both"/>
              <w:rPr>
                <w:rFonts w:ascii="Arial" w:hAnsi="Arial" w:cs="Arial"/>
              </w:rPr>
            </w:pPr>
            <w:r w:rsidRPr="00125B38">
              <w:rPr>
                <w:rFonts w:ascii="Arial" w:hAnsi="Arial" w:cs="Arial"/>
              </w:rPr>
              <w:t>Upon acceptance of final report.</w:t>
            </w:r>
          </w:p>
        </w:tc>
      </w:tr>
    </w:tbl>
    <w:p w14:paraId="4449DE4A" w14:textId="77777777" w:rsidR="00A23FD5" w:rsidRPr="001F6433" w:rsidRDefault="00A23FD5" w:rsidP="00553149">
      <w:pPr>
        <w:widowControl w:val="0"/>
        <w:autoSpaceDE w:val="0"/>
        <w:autoSpaceDN w:val="0"/>
        <w:adjustRightInd w:val="0"/>
        <w:spacing w:line="240" w:lineRule="auto"/>
        <w:ind w:right="79"/>
        <w:jc w:val="both"/>
        <w:rPr>
          <w:rFonts w:ascii="Arial" w:hAnsi="Arial" w:cs="Arial"/>
          <w:sz w:val="2"/>
          <w:szCs w:val="24"/>
        </w:rPr>
      </w:pPr>
    </w:p>
    <w:p w14:paraId="56440339" w14:textId="498D4100" w:rsidR="00AB24F1" w:rsidRPr="00125B38" w:rsidRDefault="5D51F90C" w:rsidP="00553149">
      <w:pPr>
        <w:pStyle w:val="Heading1"/>
        <w:rPr>
          <w:rFonts w:ascii="Arial" w:hAnsi="Arial" w:cs="Arial"/>
          <w:sz w:val="24"/>
          <w:szCs w:val="24"/>
        </w:rPr>
      </w:pPr>
      <w:r w:rsidRPr="00125B38">
        <w:rPr>
          <w:rFonts w:ascii="Arial" w:hAnsi="Arial" w:cs="Arial"/>
        </w:rPr>
        <w:t>Qualification and experience of the consultant/team</w:t>
      </w:r>
      <w:bookmarkEnd w:id="8"/>
    </w:p>
    <w:p w14:paraId="0A3C8EBB" w14:textId="77777777" w:rsidR="00AB24F1" w:rsidRPr="00125B38" w:rsidRDefault="1A067559" w:rsidP="5B8FE67D">
      <w:pPr>
        <w:widowControl w:val="0"/>
        <w:autoSpaceDE w:val="0"/>
        <w:autoSpaceDN w:val="0"/>
        <w:adjustRightInd w:val="0"/>
        <w:spacing w:after="0" w:line="240" w:lineRule="auto"/>
        <w:ind w:right="79"/>
        <w:jc w:val="both"/>
        <w:rPr>
          <w:rFonts w:ascii="Arial" w:hAnsi="Arial" w:cs="Arial"/>
          <w:sz w:val="24"/>
          <w:szCs w:val="24"/>
        </w:rPr>
      </w:pPr>
      <w:r w:rsidRPr="00125B38">
        <w:rPr>
          <w:rFonts w:ascii="Arial" w:hAnsi="Arial" w:cs="Arial"/>
          <w:sz w:val="24"/>
          <w:szCs w:val="24"/>
        </w:rPr>
        <w:t xml:space="preserve">The </w:t>
      </w:r>
      <w:r w:rsidR="4CF0D754" w:rsidRPr="00125B38">
        <w:rPr>
          <w:rFonts w:ascii="Arial" w:hAnsi="Arial" w:cs="Arial"/>
          <w:sz w:val="24"/>
          <w:szCs w:val="24"/>
        </w:rPr>
        <w:t>consultant</w:t>
      </w:r>
      <w:r w:rsidRPr="00125B38">
        <w:rPr>
          <w:rFonts w:ascii="Arial" w:hAnsi="Arial" w:cs="Arial"/>
          <w:sz w:val="24"/>
          <w:szCs w:val="24"/>
        </w:rPr>
        <w:t xml:space="preserve">(s) should be qualified and experienced </w:t>
      </w:r>
      <w:r w:rsidR="4CF0D754" w:rsidRPr="00125B38">
        <w:rPr>
          <w:rFonts w:ascii="Arial" w:hAnsi="Arial" w:cs="Arial"/>
          <w:sz w:val="24"/>
          <w:szCs w:val="24"/>
        </w:rPr>
        <w:t>individual</w:t>
      </w:r>
      <w:r w:rsidRPr="00125B38">
        <w:rPr>
          <w:rFonts w:ascii="Arial" w:hAnsi="Arial" w:cs="Arial"/>
          <w:sz w:val="24"/>
          <w:szCs w:val="24"/>
        </w:rPr>
        <w:t xml:space="preserve"> or consulting firm. The consultant profile should include:</w:t>
      </w:r>
    </w:p>
    <w:p w14:paraId="503C5A6C" w14:textId="77777777" w:rsidR="00AB24F1" w:rsidRPr="00125B38" w:rsidRDefault="1A067559" w:rsidP="5B8FE67D">
      <w:pPr>
        <w:pStyle w:val="ListParagraph"/>
        <w:numPr>
          <w:ilvl w:val="0"/>
          <w:numId w:val="9"/>
        </w:numPr>
        <w:spacing w:line="240" w:lineRule="auto"/>
        <w:jc w:val="both"/>
        <w:rPr>
          <w:rFonts w:ascii="Arial" w:hAnsi="Arial" w:cs="Arial"/>
          <w:spacing w:val="-1"/>
          <w:sz w:val="24"/>
          <w:szCs w:val="24"/>
        </w:rPr>
      </w:pPr>
      <w:r w:rsidRPr="00125B38">
        <w:rPr>
          <w:rFonts w:ascii="Arial" w:hAnsi="Arial" w:cs="Arial"/>
          <w:spacing w:val="-1"/>
          <w:sz w:val="24"/>
          <w:szCs w:val="24"/>
        </w:rPr>
        <w:t xml:space="preserve">A research specialist with a minimum of </w:t>
      </w:r>
      <w:r w:rsidR="4CF0D754" w:rsidRPr="00125B38">
        <w:rPr>
          <w:rFonts w:ascii="Arial" w:hAnsi="Arial" w:cs="Arial"/>
          <w:spacing w:val="-1"/>
          <w:sz w:val="24"/>
          <w:szCs w:val="24"/>
        </w:rPr>
        <w:t>five</w:t>
      </w:r>
      <w:r w:rsidRPr="00125B38">
        <w:rPr>
          <w:rFonts w:ascii="Arial" w:hAnsi="Arial" w:cs="Arial"/>
          <w:spacing w:val="-1"/>
          <w:sz w:val="24"/>
          <w:szCs w:val="24"/>
        </w:rPr>
        <w:t xml:space="preserve"> years’ experience in program/projec</w:t>
      </w:r>
      <w:r w:rsidR="4CF0D754" w:rsidRPr="00125B38">
        <w:rPr>
          <w:rFonts w:ascii="Arial" w:hAnsi="Arial" w:cs="Arial"/>
          <w:spacing w:val="-1"/>
          <w:sz w:val="24"/>
          <w:szCs w:val="24"/>
        </w:rPr>
        <w:t>t reviews in an international development context, including results-based monitoring and evaluation.</w:t>
      </w:r>
    </w:p>
    <w:p w14:paraId="3665CDCE" w14:textId="77777777" w:rsidR="00043806" w:rsidRPr="00125B38" w:rsidRDefault="4CF0D754" w:rsidP="5B8FE67D">
      <w:pPr>
        <w:pStyle w:val="ListParagraph"/>
        <w:numPr>
          <w:ilvl w:val="0"/>
          <w:numId w:val="9"/>
        </w:numPr>
        <w:spacing w:line="240" w:lineRule="auto"/>
        <w:jc w:val="both"/>
        <w:rPr>
          <w:rFonts w:ascii="Arial" w:hAnsi="Arial" w:cs="Arial"/>
          <w:spacing w:val="-1"/>
          <w:sz w:val="24"/>
          <w:szCs w:val="24"/>
        </w:rPr>
      </w:pPr>
      <w:r w:rsidRPr="00125B38">
        <w:rPr>
          <w:rFonts w:ascii="Arial" w:hAnsi="Arial" w:cs="Arial"/>
          <w:spacing w:val="-1"/>
          <w:sz w:val="24"/>
          <w:szCs w:val="24"/>
        </w:rPr>
        <w:t>Master’s degree or higher qualification in the areas of social sciences, pedagogy or other relevant fields</w:t>
      </w:r>
    </w:p>
    <w:p w14:paraId="7A95393D" w14:textId="10F4D93A" w:rsidR="00AB24F1" w:rsidRPr="00125B38" w:rsidRDefault="1A067559" w:rsidP="5B8FE67D">
      <w:pPr>
        <w:pStyle w:val="ListParagraph"/>
        <w:numPr>
          <w:ilvl w:val="0"/>
          <w:numId w:val="9"/>
        </w:numPr>
        <w:spacing w:line="240" w:lineRule="auto"/>
        <w:jc w:val="both"/>
        <w:rPr>
          <w:rFonts w:ascii="Arial" w:hAnsi="Arial" w:cs="Arial"/>
          <w:spacing w:val="-1"/>
          <w:sz w:val="24"/>
          <w:szCs w:val="24"/>
        </w:rPr>
      </w:pPr>
      <w:r w:rsidRPr="00125B38">
        <w:rPr>
          <w:rFonts w:ascii="Arial" w:hAnsi="Arial" w:cs="Arial"/>
          <w:spacing w:val="-1"/>
          <w:sz w:val="24"/>
          <w:szCs w:val="24"/>
        </w:rPr>
        <w:t xml:space="preserve">Relevant experience and knowledge in </w:t>
      </w:r>
      <w:r w:rsidR="4CF0D754" w:rsidRPr="00125B38">
        <w:rPr>
          <w:rFonts w:ascii="Arial" w:hAnsi="Arial" w:cs="Arial"/>
          <w:spacing w:val="-1"/>
          <w:sz w:val="24"/>
          <w:szCs w:val="24"/>
        </w:rPr>
        <w:t xml:space="preserve">the thematic areas of </w:t>
      </w:r>
      <w:r w:rsidR="2668BE93" w:rsidRPr="00125B38">
        <w:rPr>
          <w:rFonts w:ascii="Arial" w:hAnsi="Arial" w:cs="Arial"/>
          <w:spacing w:val="-1"/>
          <w:sz w:val="24"/>
          <w:szCs w:val="24"/>
        </w:rPr>
        <w:t xml:space="preserve">gender equality and inclusion, </w:t>
      </w:r>
      <w:r w:rsidR="00496591" w:rsidRPr="00125B38">
        <w:rPr>
          <w:rFonts w:ascii="Arial" w:hAnsi="Arial" w:cs="Arial"/>
          <w:spacing w:val="-1"/>
          <w:sz w:val="24"/>
          <w:szCs w:val="24"/>
        </w:rPr>
        <w:t>CEFM</w:t>
      </w:r>
      <w:r w:rsidR="3BAB920F" w:rsidRPr="00125B38">
        <w:rPr>
          <w:rFonts w:ascii="Arial" w:hAnsi="Arial" w:cs="Arial"/>
          <w:spacing w:val="-1"/>
          <w:sz w:val="24"/>
          <w:szCs w:val="24"/>
        </w:rPr>
        <w:t xml:space="preserve"> including social norm change</w:t>
      </w:r>
      <w:r w:rsidR="03DD1050" w:rsidRPr="00125B38">
        <w:rPr>
          <w:rFonts w:ascii="Arial" w:hAnsi="Arial" w:cs="Arial"/>
          <w:spacing w:val="-1"/>
          <w:sz w:val="24"/>
          <w:szCs w:val="24"/>
        </w:rPr>
        <w:t xml:space="preserve">, </w:t>
      </w:r>
      <w:r w:rsidR="3BAB920F" w:rsidRPr="00125B38">
        <w:rPr>
          <w:rFonts w:ascii="Arial" w:hAnsi="Arial" w:cs="Arial"/>
          <w:spacing w:val="-1"/>
          <w:sz w:val="24"/>
          <w:szCs w:val="24"/>
        </w:rPr>
        <w:t xml:space="preserve">Sexual and Reproductive Health and Rights and </w:t>
      </w:r>
      <w:r w:rsidR="2668BE93" w:rsidRPr="00125B38">
        <w:rPr>
          <w:rFonts w:ascii="Arial" w:hAnsi="Arial" w:cs="Arial"/>
          <w:spacing w:val="-1"/>
          <w:sz w:val="24"/>
          <w:szCs w:val="24"/>
        </w:rPr>
        <w:t>Youth Economic Empowerment (YEE)</w:t>
      </w:r>
      <w:r w:rsidR="3BAB920F" w:rsidRPr="00125B38">
        <w:rPr>
          <w:rFonts w:ascii="Arial" w:hAnsi="Arial" w:cs="Arial"/>
          <w:spacing w:val="-1"/>
          <w:sz w:val="24"/>
          <w:szCs w:val="24"/>
        </w:rPr>
        <w:t>.</w:t>
      </w:r>
    </w:p>
    <w:p w14:paraId="49C1DE75" w14:textId="07E9D651" w:rsidR="00AB24F1" w:rsidRPr="00125B38" w:rsidRDefault="1A067559" w:rsidP="5B8FE67D">
      <w:pPr>
        <w:pStyle w:val="ListParagraph"/>
        <w:numPr>
          <w:ilvl w:val="0"/>
          <w:numId w:val="9"/>
        </w:numPr>
        <w:spacing w:line="240" w:lineRule="auto"/>
        <w:jc w:val="both"/>
        <w:rPr>
          <w:rFonts w:ascii="Arial" w:hAnsi="Arial" w:cs="Arial"/>
          <w:spacing w:val="-1"/>
          <w:sz w:val="24"/>
          <w:szCs w:val="24"/>
        </w:rPr>
      </w:pPr>
      <w:r w:rsidRPr="00125B38">
        <w:rPr>
          <w:rFonts w:ascii="Arial" w:hAnsi="Arial" w:cs="Arial"/>
          <w:spacing w:val="-1"/>
          <w:sz w:val="24"/>
          <w:szCs w:val="24"/>
        </w:rPr>
        <w:t>A</w:t>
      </w:r>
      <w:r w:rsidR="4CF0D754" w:rsidRPr="00125B38">
        <w:rPr>
          <w:rFonts w:ascii="Arial" w:hAnsi="Arial" w:cs="Arial"/>
          <w:spacing w:val="-1"/>
          <w:sz w:val="24"/>
          <w:szCs w:val="24"/>
        </w:rPr>
        <w:t>bility to indepen</w:t>
      </w:r>
      <w:r w:rsidR="03DD1050" w:rsidRPr="00125B38">
        <w:rPr>
          <w:rFonts w:ascii="Arial" w:hAnsi="Arial" w:cs="Arial"/>
          <w:spacing w:val="-1"/>
          <w:sz w:val="24"/>
          <w:szCs w:val="24"/>
        </w:rPr>
        <w:t xml:space="preserve">dently plan, design and conduct </w:t>
      </w:r>
      <w:r w:rsidR="4CF0D754" w:rsidRPr="00125B38">
        <w:rPr>
          <w:rFonts w:ascii="Arial" w:hAnsi="Arial" w:cs="Arial"/>
          <w:spacing w:val="-1"/>
          <w:sz w:val="24"/>
          <w:szCs w:val="24"/>
        </w:rPr>
        <w:t>the MTR</w:t>
      </w:r>
      <w:r w:rsidRPr="00125B38">
        <w:rPr>
          <w:rFonts w:ascii="Arial" w:hAnsi="Arial" w:cs="Arial"/>
          <w:spacing w:val="-1"/>
          <w:sz w:val="24"/>
          <w:szCs w:val="24"/>
        </w:rPr>
        <w:t>, including quantitative a</w:t>
      </w:r>
      <w:r w:rsidR="4CF0D754" w:rsidRPr="00125B38">
        <w:rPr>
          <w:rFonts w:ascii="Arial" w:hAnsi="Arial" w:cs="Arial"/>
          <w:spacing w:val="-1"/>
          <w:sz w:val="24"/>
          <w:szCs w:val="24"/>
        </w:rPr>
        <w:t>nd qualitative research and participatory methods. This may include the design of surveys, in-depth interviews, focus</w:t>
      </w:r>
      <w:r w:rsidR="03DD1050" w:rsidRPr="00125B38">
        <w:rPr>
          <w:rFonts w:ascii="Arial" w:hAnsi="Arial" w:cs="Arial"/>
          <w:spacing w:val="-1"/>
          <w:sz w:val="24"/>
          <w:szCs w:val="24"/>
        </w:rPr>
        <w:t>’</w:t>
      </w:r>
      <w:r w:rsidR="4CF0D754" w:rsidRPr="00125B38">
        <w:rPr>
          <w:rFonts w:ascii="Arial" w:hAnsi="Arial" w:cs="Arial"/>
          <w:spacing w:val="-1"/>
          <w:sz w:val="24"/>
          <w:szCs w:val="24"/>
        </w:rPr>
        <w:t xml:space="preserve"> group and research tools.</w:t>
      </w:r>
      <w:r w:rsidR="4CF0D754" w:rsidRPr="00125B38">
        <w:rPr>
          <w:rFonts w:ascii="Arial" w:hAnsi="Arial" w:cs="Arial"/>
        </w:rPr>
        <w:t xml:space="preserve"> </w:t>
      </w:r>
      <w:r w:rsidR="4CF0D754" w:rsidRPr="00125B38">
        <w:rPr>
          <w:rFonts w:ascii="Arial" w:hAnsi="Arial" w:cs="Arial"/>
          <w:spacing w:val="-1"/>
          <w:sz w:val="24"/>
          <w:szCs w:val="24"/>
        </w:rPr>
        <w:t>Potential use of digital research methods is an added advantage, and the consultant(s)</w:t>
      </w:r>
      <w:r w:rsidR="4CF0D754" w:rsidRPr="00125B38">
        <w:rPr>
          <w:rFonts w:ascii="Arial" w:eastAsia="Times New Roman" w:hAnsi="Arial" w:cs="Arial"/>
          <w:color w:val="000000"/>
          <w:sz w:val="24"/>
          <w:szCs w:val="24"/>
          <w:lang w:bidi="en-US"/>
        </w:rPr>
        <w:t xml:space="preserve"> must have a solid understanding of statistics and data analysis</w:t>
      </w:r>
      <w:r w:rsidR="4CF0D754" w:rsidRPr="00125B38">
        <w:rPr>
          <w:rFonts w:ascii="Arial" w:eastAsia="Times New Roman" w:hAnsi="Arial" w:cs="Arial"/>
          <w:color w:val="000000"/>
          <w:lang w:bidi="en-US"/>
        </w:rPr>
        <w:t>.</w:t>
      </w:r>
    </w:p>
    <w:p w14:paraId="2D800DBD" w14:textId="71F64935" w:rsidR="00841889" w:rsidRPr="00125B38" w:rsidRDefault="05A8AA65" w:rsidP="5B8FE67D">
      <w:pPr>
        <w:pStyle w:val="ListParagraph"/>
        <w:widowControl w:val="0"/>
        <w:numPr>
          <w:ilvl w:val="0"/>
          <w:numId w:val="9"/>
        </w:numPr>
        <w:autoSpaceDE w:val="0"/>
        <w:autoSpaceDN w:val="0"/>
        <w:adjustRightInd w:val="0"/>
        <w:spacing w:line="240" w:lineRule="auto"/>
        <w:ind w:right="79"/>
        <w:jc w:val="both"/>
        <w:rPr>
          <w:rFonts w:ascii="Arial" w:hAnsi="Arial" w:cs="Arial"/>
          <w:spacing w:val="-1"/>
          <w:sz w:val="24"/>
          <w:szCs w:val="24"/>
        </w:rPr>
      </w:pPr>
      <w:r w:rsidRPr="00125B38">
        <w:rPr>
          <w:rFonts w:ascii="Arial" w:hAnsi="Arial" w:cs="Arial"/>
          <w:sz w:val="24"/>
          <w:szCs w:val="24"/>
          <w:lang w:val="en-GB"/>
        </w:rPr>
        <w:t xml:space="preserve">The consultant(s) </w:t>
      </w:r>
      <w:r w:rsidR="4CF0D754" w:rsidRPr="00125B38">
        <w:rPr>
          <w:rFonts w:ascii="Arial" w:hAnsi="Arial" w:cs="Arial"/>
          <w:sz w:val="24"/>
          <w:szCs w:val="24"/>
          <w:lang w:val="en-GB"/>
        </w:rPr>
        <w:t>must interact and collaborate with Plan International CO sta</w:t>
      </w:r>
      <w:r w:rsidR="517F2843" w:rsidRPr="00125B38">
        <w:rPr>
          <w:rFonts w:ascii="Arial" w:hAnsi="Arial" w:cs="Arial"/>
          <w:sz w:val="24"/>
          <w:szCs w:val="24"/>
          <w:lang w:val="en-GB"/>
        </w:rPr>
        <w:t>ff, and report regularly on progr</w:t>
      </w:r>
      <w:r w:rsidR="4CF0D754" w:rsidRPr="00125B38">
        <w:rPr>
          <w:rFonts w:ascii="Arial" w:hAnsi="Arial" w:cs="Arial"/>
          <w:sz w:val="24"/>
          <w:szCs w:val="24"/>
          <w:lang w:val="en-GB"/>
        </w:rPr>
        <w:t xml:space="preserve">ess </w:t>
      </w:r>
      <w:r w:rsidR="7C02AC39" w:rsidRPr="00125B38">
        <w:rPr>
          <w:rFonts w:ascii="Arial" w:hAnsi="Arial" w:cs="Arial"/>
          <w:sz w:val="24"/>
          <w:szCs w:val="24"/>
          <w:lang w:val="en-GB"/>
        </w:rPr>
        <w:t>as well as</w:t>
      </w:r>
      <w:r w:rsidR="4CF0D754" w:rsidRPr="00125B38">
        <w:rPr>
          <w:rFonts w:ascii="Arial" w:hAnsi="Arial" w:cs="Arial"/>
          <w:sz w:val="24"/>
          <w:szCs w:val="24"/>
          <w:lang w:val="en-GB"/>
        </w:rPr>
        <w:t xml:space="preserve"> any challenges. </w:t>
      </w:r>
    </w:p>
    <w:p w14:paraId="249BE055" w14:textId="77777777" w:rsidR="00AA64B2" w:rsidRPr="00125B38" w:rsidRDefault="1725DC02" w:rsidP="5B8FE67D">
      <w:pPr>
        <w:pStyle w:val="ListParagraph"/>
        <w:widowControl w:val="0"/>
        <w:numPr>
          <w:ilvl w:val="0"/>
          <w:numId w:val="9"/>
        </w:numPr>
        <w:autoSpaceDE w:val="0"/>
        <w:autoSpaceDN w:val="0"/>
        <w:adjustRightInd w:val="0"/>
        <w:spacing w:line="240" w:lineRule="auto"/>
        <w:ind w:right="79"/>
        <w:jc w:val="both"/>
        <w:rPr>
          <w:rFonts w:ascii="Arial" w:hAnsi="Arial" w:cs="Arial"/>
          <w:spacing w:val="-1"/>
          <w:sz w:val="24"/>
          <w:szCs w:val="24"/>
        </w:rPr>
      </w:pPr>
      <w:r w:rsidRPr="00125B38">
        <w:rPr>
          <w:rFonts w:ascii="Arial" w:hAnsi="Arial" w:cs="Arial"/>
          <w:sz w:val="24"/>
          <w:szCs w:val="24"/>
        </w:rPr>
        <w:t>Interested consultants should submit a technical proposal with timeline and a separate budget with estimated working days, fees and other costs.</w:t>
      </w:r>
    </w:p>
    <w:p w14:paraId="0AF9DA19" w14:textId="77777777" w:rsidR="00AB24F1" w:rsidRPr="00125B38" w:rsidRDefault="00AB24F1" w:rsidP="5B8FE67D">
      <w:pPr>
        <w:pStyle w:val="ListParagraph"/>
        <w:widowControl w:val="0"/>
        <w:tabs>
          <w:tab w:val="left" w:pos="860"/>
        </w:tabs>
        <w:autoSpaceDE w:val="0"/>
        <w:autoSpaceDN w:val="0"/>
        <w:adjustRightInd w:val="0"/>
        <w:spacing w:after="0" w:line="240" w:lineRule="auto"/>
        <w:ind w:right="27"/>
        <w:jc w:val="both"/>
        <w:rPr>
          <w:rFonts w:ascii="Arial" w:hAnsi="Arial" w:cs="Arial"/>
          <w:sz w:val="24"/>
          <w:szCs w:val="24"/>
        </w:rPr>
      </w:pPr>
    </w:p>
    <w:p w14:paraId="2E30B3EB" w14:textId="794E5933" w:rsidR="00AB24F1" w:rsidRPr="00125B38" w:rsidRDefault="1A067559" w:rsidP="5B8FE67D">
      <w:pPr>
        <w:pStyle w:val="ListParagraph"/>
        <w:widowControl w:val="0"/>
        <w:autoSpaceDE w:val="0"/>
        <w:autoSpaceDN w:val="0"/>
        <w:adjustRightInd w:val="0"/>
        <w:spacing w:after="0" w:line="240" w:lineRule="auto"/>
        <w:ind w:left="0" w:right="79"/>
        <w:jc w:val="both"/>
        <w:rPr>
          <w:rFonts w:ascii="Arial" w:hAnsi="Arial" w:cs="Arial"/>
          <w:b/>
          <w:bCs/>
          <w:sz w:val="24"/>
          <w:szCs w:val="24"/>
        </w:rPr>
      </w:pPr>
      <w:r w:rsidRPr="00125B38">
        <w:rPr>
          <w:rFonts w:ascii="Arial" w:hAnsi="Arial" w:cs="Arial"/>
          <w:b/>
          <w:bCs/>
          <w:sz w:val="24"/>
          <w:szCs w:val="24"/>
        </w:rPr>
        <w:t>Potential consultant(s) shall disclose any conflict of interest with ongoing project activities of the organization.</w:t>
      </w:r>
    </w:p>
    <w:p w14:paraId="43309710" w14:textId="31F062C8" w:rsidR="5B8FE67D" w:rsidRPr="001F6433" w:rsidRDefault="5B8FE67D" w:rsidP="5B8FE67D">
      <w:pPr>
        <w:pStyle w:val="ListParagraph"/>
        <w:widowControl w:val="0"/>
        <w:spacing w:after="0" w:line="240" w:lineRule="auto"/>
        <w:ind w:left="0" w:right="79"/>
        <w:jc w:val="both"/>
        <w:rPr>
          <w:rFonts w:ascii="Arial" w:hAnsi="Arial" w:cs="Arial"/>
          <w:b/>
          <w:bCs/>
          <w:sz w:val="2"/>
          <w:szCs w:val="24"/>
        </w:rPr>
      </w:pPr>
    </w:p>
    <w:p w14:paraId="2738B4C9" w14:textId="77777777" w:rsidR="00655DEE" w:rsidRPr="00125B38" w:rsidRDefault="00655DEE" w:rsidP="00755D12">
      <w:pPr>
        <w:pStyle w:val="Heading1"/>
        <w:ind w:left="630" w:hanging="540"/>
        <w:rPr>
          <w:rFonts w:ascii="Arial" w:hAnsi="Arial" w:cs="Arial"/>
        </w:rPr>
      </w:pPr>
      <w:r w:rsidRPr="00125B38">
        <w:rPr>
          <w:rFonts w:ascii="Arial" w:hAnsi="Arial" w:cs="Arial"/>
        </w:rPr>
        <w:t xml:space="preserve">Evaluation criteria and scoring </w:t>
      </w:r>
    </w:p>
    <w:tbl>
      <w:tblPr>
        <w:tblStyle w:val="TableGrid"/>
        <w:tblW w:w="0" w:type="auto"/>
        <w:tblLook w:val="04A0" w:firstRow="1" w:lastRow="0" w:firstColumn="1" w:lastColumn="0" w:noHBand="0" w:noVBand="1"/>
      </w:tblPr>
      <w:tblGrid>
        <w:gridCol w:w="7375"/>
        <w:gridCol w:w="2520"/>
      </w:tblGrid>
      <w:tr w:rsidR="00655DEE" w:rsidRPr="00125B38" w14:paraId="68966077" w14:textId="77777777" w:rsidTr="00692057">
        <w:tc>
          <w:tcPr>
            <w:tcW w:w="7375" w:type="dxa"/>
          </w:tcPr>
          <w:p w14:paraId="4AD5E5B4" w14:textId="77777777" w:rsidR="00655DEE" w:rsidRPr="00125B38" w:rsidRDefault="00655DEE" w:rsidP="00755D12">
            <w:pPr>
              <w:spacing w:after="120"/>
              <w:ind w:left="630" w:hanging="540"/>
              <w:jc w:val="both"/>
              <w:rPr>
                <w:rFonts w:ascii="Arial" w:hAnsi="Arial" w:cs="Arial"/>
                <w:b/>
              </w:rPr>
            </w:pPr>
            <w:r w:rsidRPr="00125B38">
              <w:rPr>
                <w:rFonts w:ascii="Arial" w:hAnsi="Arial" w:cs="Arial"/>
                <w:b/>
              </w:rPr>
              <w:t>Criteria</w:t>
            </w:r>
          </w:p>
        </w:tc>
        <w:tc>
          <w:tcPr>
            <w:tcW w:w="2520" w:type="dxa"/>
          </w:tcPr>
          <w:p w14:paraId="0ADA0249" w14:textId="77777777" w:rsidR="00655DEE" w:rsidRPr="00125B38" w:rsidRDefault="00655DEE" w:rsidP="00755D12">
            <w:pPr>
              <w:spacing w:after="120"/>
              <w:ind w:left="630" w:hanging="540"/>
              <w:jc w:val="both"/>
              <w:rPr>
                <w:rFonts w:ascii="Arial" w:hAnsi="Arial" w:cs="Arial"/>
                <w:b/>
              </w:rPr>
            </w:pPr>
            <w:r w:rsidRPr="00125B38">
              <w:rPr>
                <w:rFonts w:ascii="Arial" w:hAnsi="Arial" w:cs="Arial"/>
                <w:b/>
              </w:rPr>
              <w:t xml:space="preserve">Score </w:t>
            </w:r>
          </w:p>
        </w:tc>
      </w:tr>
      <w:tr w:rsidR="00655DEE" w:rsidRPr="00125B38" w14:paraId="348FA06C" w14:textId="77777777" w:rsidTr="00692057">
        <w:tc>
          <w:tcPr>
            <w:tcW w:w="7375" w:type="dxa"/>
          </w:tcPr>
          <w:p w14:paraId="6BFFAD0A" w14:textId="77777777" w:rsidR="00655DEE" w:rsidRPr="00125B38" w:rsidRDefault="00655DEE" w:rsidP="0080534E">
            <w:pPr>
              <w:widowControl w:val="0"/>
              <w:autoSpaceDE w:val="0"/>
              <w:autoSpaceDN w:val="0"/>
              <w:adjustRightInd w:val="0"/>
              <w:spacing w:after="0" w:line="240" w:lineRule="auto"/>
              <w:ind w:left="630" w:right="79" w:hanging="540"/>
              <w:rPr>
                <w:rFonts w:ascii="Arial" w:hAnsi="Arial" w:cs="Arial"/>
                <w:sz w:val="24"/>
                <w:szCs w:val="24"/>
              </w:rPr>
            </w:pPr>
            <w:r w:rsidRPr="00125B38">
              <w:rPr>
                <w:rFonts w:ascii="Arial" w:hAnsi="Arial" w:cs="Arial"/>
                <w:sz w:val="24"/>
                <w:szCs w:val="24"/>
              </w:rPr>
              <w:t xml:space="preserve">Appropriate methodology to address the study objectives  </w:t>
            </w:r>
          </w:p>
        </w:tc>
        <w:tc>
          <w:tcPr>
            <w:tcW w:w="2520" w:type="dxa"/>
          </w:tcPr>
          <w:p w14:paraId="4A9E437B" w14:textId="77777777" w:rsidR="00655DEE" w:rsidRPr="00125B38" w:rsidRDefault="00655DEE" w:rsidP="00755D12">
            <w:pPr>
              <w:spacing w:after="120"/>
              <w:ind w:left="630" w:hanging="540"/>
              <w:jc w:val="both"/>
              <w:rPr>
                <w:rFonts w:ascii="Arial" w:hAnsi="Arial" w:cs="Arial"/>
              </w:rPr>
            </w:pPr>
            <w:r w:rsidRPr="00125B38">
              <w:rPr>
                <w:rFonts w:ascii="Arial" w:hAnsi="Arial" w:cs="Arial"/>
              </w:rPr>
              <w:t>40</w:t>
            </w:r>
          </w:p>
        </w:tc>
      </w:tr>
      <w:tr w:rsidR="00655DEE" w:rsidRPr="00125B38" w14:paraId="7CA1CBA6" w14:textId="77777777" w:rsidTr="00692057">
        <w:tc>
          <w:tcPr>
            <w:tcW w:w="7375" w:type="dxa"/>
          </w:tcPr>
          <w:p w14:paraId="050A27CE" w14:textId="77777777" w:rsidR="00655DEE" w:rsidRPr="00125B38" w:rsidRDefault="00655DEE" w:rsidP="0080534E">
            <w:pPr>
              <w:widowControl w:val="0"/>
              <w:autoSpaceDE w:val="0"/>
              <w:autoSpaceDN w:val="0"/>
              <w:adjustRightInd w:val="0"/>
              <w:spacing w:after="0" w:line="240" w:lineRule="auto"/>
              <w:ind w:left="630" w:right="79" w:hanging="540"/>
              <w:rPr>
                <w:rFonts w:ascii="Arial" w:hAnsi="Arial" w:cs="Arial"/>
                <w:sz w:val="24"/>
                <w:szCs w:val="24"/>
              </w:rPr>
            </w:pPr>
            <w:r w:rsidRPr="00125B38">
              <w:rPr>
                <w:rFonts w:ascii="Arial" w:hAnsi="Arial" w:cs="Arial"/>
                <w:sz w:val="24"/>
                <w:szCs w:val="24"/>
              </w:rPr>
              <w:t>Relevant competency of team leader and relevant team composition</w:t>
            </w:r>
          </w:p>
        </w:tc>
        <w:tc>
          <w:tcPr>
            <w:tcW w:w="2520" w:type="dxa"/>
          </w:tcPr>
          <w:p w14:paraId="71A5B1C5" w14:textId="77777777" w:rsidR="00655DEE" w:rsidRPr="00125B38" w:rsidRDefault="00655DEE" w:rsidP="00755D12">
            <w:pPr>
              <w:spacing w:after="120"/>
              <w:ind w:left="630" w:hanging="540"/>
              <w:jc w:val="both"/>
              <w:rPr>
                <w:rFonts w:ascii="Arial" w:hAnsi="Arial" w:cs="Arial"/>
              </w:rPr>
            </w:pPr>
            <w:r w:rsidRPr="00125B38">
              <w:rPr>
                <w:rFonts w:ascii="Arial" w:hAnsi="Arial" w:cs="Arial"/>
              </w:rPr>
              <w:t>40</w:t>
            </w:r>
          </w:p>
        </w:tc>
      </w:tr>
      <w:tr w:rsidR="00655DEE" w:rsidRPr="00125B38" w14:paraId="6D105E0E" w14:textId="77777777" w:rsidTr="00692057">
        <w:tc>
          <w:tcPr>
            <w:tcW w:w="7375" w:type="dxa"/>
          </w:tcPr>
          <w:p w14:paraId="660E8D86" w14:textId="77777777" w:rsidR="00655DEE" w:rsidRPr="00125B38" w:rsidRDefault="00655DEE" w:rsidP="00755D12">
            <w:pPr>
              <w:widowControl w:val="0"/>
              <w:autoSpaceDE w:val="0"/>
              <w:autoSpaceDN w:val="0"/>
              <w:adjustRightInd w:val="0"/>
              <w:spacing w:after="0" w:line="240" w:lineRule="auto"/>
              <w:ind w:left="630" w:right="79" w:hanging="540"/>
              <w:jc w:val="both"/>
              <w:rPr>
                <w:rFonts w:ascii="Arial" w:hAnsi="Arial" w:cs="Arial"/>
                <w:sz w:val="24"/>
                <w:szCs w:val="24"/>
              </w:rPr>
            </w:pPr>
            <w:r w:rsidRPr="00125B38">
              <w:rPr>
                <w:rFonts w:ascii="Arial" w:hAnsi="Arial" w:cs="Arial"/>
                <w:sz w:val="24"/>
                <w:szCs w:val="24"/>
              </w:rPr>
              <w:t xml:space="preserve">Amount of budget and justification </w:t>
            </w:r>
          </w:p>
        </w:tc>
        <w:tc>
          <w:tcPr>
            <w:tcW w:w="2520" w:type="dxa"/>
          </w:tcPr>
          <w:p w14:paraId="57582F03" w14:textId="77777777" w:rsidR="00655DEE" w:rsidRPr="00125B38" w:rsidRDefault="00655DEE" w:rsidP="00755D12">
            <w:pPr>
              <w:spacing w:after="120"/>
              <w:ind w:left="630" w:hanging="540"/>
              <w:jc w:val="both"/>
              <w:rPr>
                <w:rFonts w:ascii="Arial" w:hAnsi="Arial" w:cs="Arial"/>
              </w:rPr>
            </w:pPr>
            <w:r w:rsidRPr="00125B38">
              <w:rPr>
                <w:rFonts w:ascii="Arial" w:hAnsi="Arial" w:cs="Arial"/>
              </w:rPr>
              <w:t xml:space="preserve">20 </w:t>
            </w:r>
          </w:p>
        </w:tc>
      </w:tr>
    </w:tbl>
    <w:p w14:paraId="6E0A4E39" w14:textId="1C67CA0F" w:rsidR="00655DEE" w:rsidRPr="001F6433" w:rsidRDefault="00655DEE" w:rsidP="00755D12">
      <w:pPr>
        <w:pStyle w:val="ListParagraph"/>
        <w:widowControl w:val="0"/>
        <w:spacing w:after="0" w:line="240" w:lineRule="auto"/>
        <w:ind w:left="630" w:right="79" w:hanging="540"/>
        <w:jc w:val="both"/>
        <w:rPr>
          <w:rFonts w:ascii="Arial" w:hAnsi="Arial" w:cs="Arial"/>
          <w:b/>
          <w:bCs/>
          <w:sz w:val="2"/>
          <w:szCs w:val="24"/>
        </w:rPr>
      </w:pPr>
    </w:p>
    <w:p w14:paraId="1D73191D" w14:textId="77777777" w:rsidR="00AB24F1" w:rsidRPr="00125B38" w:rsidRDefault="5D51F90C" w:rsidP="00755D12">
      <w:pPr>
        <w:pStyle w:val="Heading1"/>
        <w:ind w:left="630" w:hanging="540"/>
        <w:rPr>
          <w:rFonts w:ascii="Arial" w:hAnsi="Arial" w:cs="Arial"/>
        </w:rPr>
      </w:pPr>
      <w:bookmarkStart w:id="9" w:name="_Toc72260999"/>
      <w:r w:rsidRPr="00125B38">
        <w:rPr>
          <w:rFonts w:ascii="Arial" w:hAnsi="Arial" w:cs="Arial"/>
        </w:rPr>
        <w:t xml:space="preserve">Application Process </w:t>
      </w:r>
      <w:bookmarkEnd w:id="9"/>
    </w:p>
    <w:p w14:paraId="63971FBC" w14:textId="6E3EE9CC" w:rsidR="00AB24F1" w:rsidRPr="00125B38" w:rsidRDefault="520FFAAC" w:rsidP="00052C58">
      <w:pPr>
        <w:widowControl w:val="0"/>
        <w:autoSpaceDE w:val="0"/>
        <w:autoSpaceDN w:val="0"/>
        <w:adjustRightInd w:val="0"/>
        <w:spacing w:after="0" w:line="240" w:lineRule="auto"/>
        <w:ind w:left="90" w:right="79"/>
        <w:jc w:val="both"/>
        <w:rPr>
          <w:rFonts w:ascii="Arial" w:hAnsi="Arial" w:cs="Arial"/>
          <w:sz w:val="24"/>
          <w:szCs w:val="24"/>
        </w:rPr>
      </w:pPr>
      <w:r w:rsidRPr="00125B38">
        <w:rPr>
          <w:rFonts w:ascii="Arial" w:hAnsi="Arial" w:cs="Arial"/>
          <w:sz w:val="24"/>
          <w:szCs w:val="24"/>
        </w:rPr>
        <w:t xml:space="preserve">Interested candidates should submit applications by close of business </w:t>
      </w:r>
      <w:proofErr w:type="spellStart"/>
      <w:r w:rsidRPr="00125B38">
        <w:rPr>
          <w:rFonts w:ascii="Arial" w:hAnsi="Arial" w:cs="Arial"/>
          <w:sz w:val="24"/>
          <w:szCs w:val="24"/>
          <w:highlight w:val="yellow"/>
        </w:rPr>
        <w:t>xxxx</w:t>
      </w:r>
      <w:proofErr w:type="spellEnd"/>
      <w:r w:rsidRPr="00125B38">
        <w:rPr>
          <w:rFonts w:ascii="Arial" w:hAnsi="Arial" w:cs="Arial"/>
          <w:sz w:val="24"/>
          <w:szCs w:val="24"/>
        </w:rPr>
        <w:t xml:space="preserve"> 2022</w:t>
      </w:r>
      <w:r w:rsidR="7F8F6536" w:rsidRPr="00125B38">
        <w:rPr>
          <w:rFonts w:ascii="Arial" w:hAnsi="Arial" w:cs="Arial"/>
          <w:sz w:val="24"/>
          <w:szCs w:val="24"/>
        </w:rPr>
        <w:t xml:space="preserve"> to the CO. NNO would like to be involved in the selection of consultant. </w:t>
      </w:r>
      <w:r w:rsidRPr="00125B38">
        <w:rPr>
          <w:rFonts w:ascii="Arial" w:hAnsi="Arial" w:cs="Arial"/>
          <w:sz w:val="24"/>
          <w:szCs w:val="24"/>
        </w:rPr>
        <w:t xml:space="preserve">The application </w:t>
      </w:r>
      <w:r w:rsidR="517F2843" w:rsidRPr="00125B38">
        <w:rPr>
          <w:rFonts w:ascii="Arial" w:hAnsi="Arial" w:cs="Arial"/>
          <w:sz w:val="24"/>
          <w:szCs w:val="24"/>
        </w:rPr>
        <w:t>must</w:t>
      </w:r>
      <w:r w:rsidRPr="00125B38">
        <w:rPr>
          <w:rFonts w:ascii="Arial" w:hAnsi="Arial" w:cs="Arial"/>
          <w:sz w:val="24"/>
          <w:szCs w:val="24"/>
        </w:rPr>
        <w:t xml:space="preserve"> include the following:</w:t>
      </w:r>
    </w:p>
    <w:p w14:paraId="7E9C3762" w14:textId="77777777" w:rsidR="00052C58" w:rsidRPr="00125B38" w:rsidRDefault="00052C58" w:rsidP="00052C58">
      <w:pPr>
        <w:widowControl w:val="0"/>
        <w:autoSpaceDE w:val="0"/>
        <w:autoSpaceDN w:val="0"/>
        <w:adjustRightInd w:val="0"/>
        <w:spacing w:after="0" w:line="240" w:lineRule="auto"/>
        <w:ind w:left="90" w:right="79"/>
        <w:jc w:val="both"/>
        <w:rPr>
          <w:rFonts w:ascii="Arial" w:hAnsi="Arial" w:cs="Arial"/>
          <w:sz w:val="14"/>
          <w:szCs w:val="24"/>
        </w:rPr>
      </w:pPr>
    </w:p>
    <w:p w14:paraId="37A963F6" w14:textId="77777777" w:rsidR="00A758DB" w:rsidRPr="00125B38" w:rsidRDefault="6D9E64BB" w:rsidP="00755D12">
      <w:pPr>
        <w:pStyle w:val="ListParagraph"/>
        <w:widowControl w:val="0"/>
        <w:numPr>
          <w:ilvl w:val="0"/>
          <w:numId w:val="12"/>
        </w:numPr>
        <w:autoSpaceDE w:val="0"/>
        <w:autoSpaceDN w:val="0"/>
        <w:adjustRightInd w:val="0"/>
        <w:spacing w:after="0" w:line="240" w:lineRule="auto"/>
        <w:ind w:left="630" w:right="79" w:hanging="540"/>
        <w:jc w:val="both"/>
        <w:rPr>
          <w:rFonts w:ascii="Arial" w:hAnsi="Arial" w:cs="Arial"/>
          <w:sz w:val="24"/>
          <w:szCs w:val="24"/>
        </w:rPr>
      </w:pPr>
      <w:r w:rsidRPr="00125B38">
        <w:rPr>
          <w:rFonts w:ascii="Arial" w:hAnsi="Arial" w:cs="Arial"/>
          <w:sz w:val="24"/>
          <w:szCs w:val="24"/>
        </w:rPr>
        <w:t>Brief application letter (max 1 page).</w:t>
      </w:r>
    </w:p>
    <w:p w14:paraId="786CA716" w14:textId="735FEE86" w:rsidR="00A758DB" w:rsidRPr="00125B38" w:rsidRDefault="6D9E64BB" w:rsidP="00755D12">
      <w:pPr>
        <w:pStyle w:val="ListParagraph"/>
        <w:numPr>
          <w:ilvl w:val="0"/>
          <w:numId w:val="12"/>
        </w:numPr>
        <w:spacing w:after="0" w:line="240" w:lineRule="auto"/>
        <w:ind w:left="630" w:hanging="540"/>
        <w:jc w:val="both"/>
        <w:rPr>
          <w:rFonts w:ascii="Arial" w:hAnsi="Arial" w:cs="Arial"/>
          <w:sz w:val="24"/>
          <w:szCs w:val="24"/>
        </w:rPr>
      </w:pPr>
      <w:r w:rsidRPr="00125B38">
        <w:rPr>
          <w:rFonts w:ascii="Arial" w:hAnsi="Arial" w:cs="Arial"/>
          <w:sz w:val="24"/>
          <w:szCs w:val="24"/>
        </w:rPr>
        <w:t>Updated CVs/profiles clearly showing the qualification and experience of the lead consultant and his/her team, the CVs must have three references;</w:t>
      </w:r>
    </w:p>
    <w:p w14:paraId="7B52E535" w14:textId="15F3D791" w:rsidR="00A758DB" w:rsidRPr="00125B38" w:rsidRDefault="6D9E64BB" w:rsidP="00755D12">
      <w:pPr>
        <w:pStyle w:val="ListParagraph"/>
        <w:numPr>
          <w:ilvl w:val="0"/>
          <w:numId w:val="12"/>
        </w:numPr>
        <w:spacing w:after="0" w:line="240" w:lineRule="auto"/>
        <w:ind w:left="630" w:hanging="540"/>
        <w:jc w:val="both"/>
        <w:rPr>
          <w:rFonts w:ascii="Arial" w:hAnsi="Arial" w:cs="Arial"/>
          <w:sz w:val="24"/>
          <w:szCs w:val="24"/>
        </w:rPr>
      </w:pPr>
      <w:r w:rsidRPr="00125B38">
        <w:rPr>
          <w:rFonts w:ascii="Arial" w:hAnsi="Arial" w:cs="Arial"/>
          <w:sz w:val="24"/>
          <w:szCs w:val="24"/>
        </w:rPr>
        <w:t xml:space="preserve">A narrative/technical proposal which should include evaluator(s) very clear understanding and interpretation of the </w:t>
      </w:r>
      <w:proofErr w:type="spellStart"/>
      <w:r w:rsidRPr="00125B38">
        <w:rPr>
          <w:rFonts w:ascii="Arial" w:hAnsi="Arial" w:cs="Arial"/>
          <w:sz w:val="24"/>
          <w:szCs w:val="24"/>
        </w:rPr>
        <w:t>ToRs</w:t>
      </w:r>
      <w:proofErr w:type="spellEnd"/>
      <w:r w:rsidRPr="00125B38">
        <w:rPr>
          <w:rFonts w:ascii="Arial" w:hAnsi="Arial" w:cs="Arial"/>
          <w:sz w:val="24"/>
          <w:szCs w:val="24"/>
        </w:rPr>
        <w:t xml:space="preserve">, a thorough evaluation methodology and a detailed </w:t>
      </w:r>
      <w:r w:rsidR="517F2843" w:rsidRPr="00125B38">
        <w:rPr>
          <w:rFonts w:ascii="Arial" w:hAnsi="Arial" w:cs="Arial"/>
          <w:sz w:val="24"/>
          <w:szCs w:val="24"/>
        </w:rPr>
        <w:t>plan for the MTR</w:t>
      </w:r>
      <w:r w:rsidRPr="00125B38">
        <w:rPr>
          <w:rFonts w:ascii="Arial" w:hAnsi="Arial" w:cs="Arial"/>
          <w:sz w:val="24"/>
          <w:szCs w:val="24"/>
        </w:rPr>
        <w:t xml:space="preserve">; </w:t>
      </w:r>
    </w:p>
    <w:p w14:paraId="363029F3" w14:textId="77777777" w:rsidR="00A758DB" w:rsidRPr="00125B38" w:rsidRDefault="6D9E64BB" w:rsidP="00755D12">
      <w:pPr>
        <w:pStyle w:val="ListParagraph"/>
        <w:numPr>
          <w:ilvl w:val="0"/>
          <w:numId w:val="12"/>
        </w:numPr>
        <w:spacing w:after="0" w:line="240" w:lineRule="auto"/>
        <w:ind w:left="630" w:hanging="540"/>
        <w:jc w:val="both"/>
        <w:rPr>
          <w:rFonts w:ascii="Arial" w:hAnsi="Arial" w:cs="Arial"/>
          <w:sz w:val="24"/>
          <w:szCs w:val="24"/>
        </w:rPr>
      </w:pPr>
      <w:r w:rsidRPr="00125B38">
        <w:rPr>
          <w:rFonts w:ascii="Arial" w:hAnsi="Arial" w:cs="Arial"/>
          <w:sz w:val="24"/>
          <w:szCs w:val="24"/>
        </w:rPr>
        <w:t>A financial proposal indicating</w:t>
      </w:r>
      <w:r w:rsidR="517F2843" w:rsidRPr="00125B38">
        <w:rPr>
          <w:rFonts w:ascii="Arial" w:hAnsi="Arial" w:cs="Arial"/>
          <w:sz w:val="24"/>
          <w:szCs w:val="24"/>
        </w:rPr>
        <w:t xml:space="preserve"> # of working days,</w:t>
      </w:r>
      <w:r w:rsidRPr="00125B38">
        <w:rPr>
          <w:rFonts w:ascii="Arial" w:hAnsi="Arial" w:cs="Arial"/>
          <w:sz w:val="24"/>
          <w:szCs w:val="24"/>
        </w:rPr>
        <w:t xml:space="preserve"> fees for the consultancy and</w:t>
      </w:r>
      <w:r w:rsidR="517F2843" w:rsidRPr="00125B38">
        <w:rPr>
          <w:rFonts w:ascii="Arial" w:hAnsi="Arial" w:cs="Arial"/>
          <w:sz w:val="24"/>
          <w:szCs w:val="24"/>
        </w:rPr>
        <w:t xml:space="preserve"> incidentals</w:t>
      </w:r>
      <w:r w:rsidRPr="00125B38">
        <w:rPr>
          <w:rFonts w:ascii="Arial" w:hAnsi="Arial" w:cs="Arial"/>
          <w:sz w:val="24"/>
          <w:szCs w:val="24"/>
        </w:rPr>
        <w:t xml:space="preserve">; </w:t>
      </w:r>
    </w:p>
    <w:p w14:paraId="70C62751" w14:textId="77777777" w:rsidR="00A758DB" w:rsidRPr="00125B38" w:rsidRDefault="6D9E64BB" w:rsidP="00755D12">
      <w:pPr>
        <w:pStyle w:val="ListParagraph"/>
        <w:numPr>
          <w:ilvl w:val="0"/>
          <w:numId w:val="12"/>
        </w:numPr>
        <w:spacing w:after="0" w:line="240" w:lineRule="auto"/>
        <w:ind w:left="630" w:hanging="540"/>
        <w:jc w:val="both"/>
        <w:rPr>
          <w:rFonts w:ascii="Arial" w:hAnsi="Arial" w:cs="Arial"/>
          <w:sz w:val="24"/>
          <w:szCs w:val="24"/>
        </w:rPr>
      </w:pPr>
      <w:r w:rsidRPr="00125B38">
        <w:rPr>
          <w:rFonts w:ascii="Arial" w:hAnsi="Arial" w:cs="Arial"/>
          <w:sz w:val="24"/>
          <w:szCs w:val="24"/>
        </w:rPr>
        <w:t>Technical prop</w:t>
      </w:r>
      <w:r w:rsidR="517F2843" w:rsidRPr="00125B38">
        <w:rPr>
          <w:rFonts w:ascii="Arial" w:hAnsi="Arial" w:cs="Arial"/>
          <w:sz w:val="24"/>
          <w:szCs w:val="24"/>
        </w:rPr>
        <w:t>osal content should not exceed 07</w:t>
      </w:r>
      <w:r w:rsidRPr="00125B38">
        <w:rPr>
          <w:rFonts w:ascii="Arial" w:hAnsi="Arial" w:cs="Arial"/>
          <w:sz w:val="24"/>
          <w:szCs w:val="24"/>
        </w:rPr>
        <w:t xml:space="preserve"> pag</w:t>
      </w:r>
      <w:r w:rsidR="2C3CC225" w:rsidRPr="00125B38">
        <w:rPr>
          <w:rFonts w:ascii="Arial" w:hAnsi="Arial" w:cs="Arial"/>
          <w:sz w:val="24"/>
          <w:szCs w:val="24"/>
        </w:rPr>
        <w:t>es (Arial font 11</w:t>
      </w:r>
      <w:r w:rsidRPr="00125B38">
        <w:rPr>
          <w:rFonts w:ascii="Arial" w:hAnsi="Arial" w:cs="Arial"/>
          <w:sz w:val="24"/>
          <w:szCs w:val="24"/>
        </w:rPr>
        <w:t>)</w:t>
      </w:r>
      <w:r w:rsidR="2C3CC225" w:rsidRPr="00125B38">
        <w:rPr>
          <w:rFonts w:ascii="Arial" w:hAnsi="Arial" w:cs="Arial"/>
          <w:sz w:val="24"/>
          <w:szCs w:val="24"/>
        </w:rPr>
        <w:t>. Only proposal specific information should be included. F</w:t>
      </w:r>
      <w:r w:rsidRPr="00125B38">
        <w:rPr>
          <w:rFonts w:ascii="Arial" w:hAnsi="Arial" w:cs="Arial"/>
          <w:sz w:val="24"/>
          <w:szCs w:val="24"/>
        </w:rPr>
        <w:t>inancial proposal should not exceed 2 pages</w:t>
      </w:r>
      <w:r w:rsidR="2C3CC225" w:rsidRPr="00125B38">
        <w:rPr>
          <w:rFonts w:ascii="Arial" w:hAnsi="Arial" w:cs="Arial"/>
          <w:sz w:val="24"/>
          <w:szCs w:val="24"/>
        </w:rPr>
        <w:t xml:space="preserve">. </w:t>
      </w:r>
    </w:p>
    <w:p w14:paraId="1A8E0E34" w14:textId="7B4FFBD2" w:rsidR="00EB092C" w:rsidRPr="00125B38" w:rsidRDefault="6D9E64BB" w:rsidP="00755D12">
      <w:pPr>
        <w:pStyle w:val="ListParagraph"/>
        <w:numPr>
          <w:ilvl w:val="0"/>
          <w:numId w:val="12"/>
        </w:numPr>
        <w:spacing w:line="240" w:lineRule="auto"/>
        <w:ind w:left="630" w:hanging="540"/>
        <w:rPr>
          <w:rFonts w:ascii="Arial" w:hAnsi="Arial" w:cs="Arial"/>
          <w:sz w:val="24"/>
          <w:szCs w:val="24"/>
          <w:lang w:val="en-GB"/>
        </w:rPr>
      </w:pPr>
      <w:r w:rsidRPr="00125B38">
        <w:rPr>
          <w:rFonts w:ascii="Arial" w:hAnsi="Arial" w:cs="Arial"/>
          <w:sz w:val="24"/>
          <w:szCs w:val="24"/>
        </w:rPr>
        <w:t>References, with copies or online links, to at least two comparable reviews /evaluations carried out by the bidding consultants.</w:t>
      </w:r>
    </w:p>
    <w:p w14:paraId="56C3B423" w14:textId="77777777" w:rsidR="00AB24F1" w:rsidRPr="00125B38" w:rsidRDefault="5D51F90C" w:rsidP="00755D12">
      <w:pPr>
        <w:pStyle w:val="Heading1"/>
        <w:ind w:left="630" w:hanging="540"/>
        <w:rPr>
          <w:rFonts w:ascii="Arial" w:hAnsi="Arial" w:cs="Arial"/>
        </w:rPr>
      </w:pPr>
      <w:bookmarkStart w:id="10" w:name="_Toc72261002"/>
      <w:r w:rsidRPr="00125B38">
        <w:rPr>
          <w:rFonts w:ascii="Arial" w:hAnsi="Arial" w:cs="Arial"/>
        </w:rPr>
        <w:t xml:space="preserve">Submission </w:t>
      </w:r>
      <w:bookmarkEnd w:id="10"/>
      <w:r w:rsidR="101C86B4" w:rsidRPr="00125B38">
        <w:rPr>
          <w:rFonts w:ascii="Arial" w:hAnsi="Arial" w:cs="Arial"/>
        </w:rPr>
        <w:t>of Applications</w:t>
      </w:r>
      <w:r w:rsidRPr="00125B38">
        <w:rPr>
          <w:rFonts w:ascii="Arial" w:hAnsi="Arial" w:cs="Arial"/>
        </w:rPr>
        <w:t xml:space="preserve"> </w:t>
      </w:r>
    </w:p>
    <w:p w14:paraId="7B68CFE0" w14:textId="20B7E040" w:rsidR="00125B38" w:rsidRPr="00125B38" w:rsidRDefault="00125B38" w:rsidP="00A648EF">
      <w:pPr>
        <w:jc w:val="both"/>
        <w:rPr>
          <w:rFonts w:ascii="Arial" w:eastAsia="Times New Roman" w:hAnsi="Arial" w:cs="Arial"/>
          <w:sz w:val="26"/>
          <w:szCs w:val="24"/>
          <w:lang w:val="en-CA"/>
        </w:rPr>
      </w:pPr>
      <w:r w:rsidRPr="00125B38">
        <w:rPr>
          <w:rFonts w:ascii="Arial" w:hAnsi="Arial" w:cs="Arial"/>
          <w:lang w:val="en-GB"/>
        </w:rPr>
        <w:t xml:space="preserve">The technical and financial proposals should be submitted electronically to the email address: </w:t>
      </w:r>
      <w:hyperlink r:id="rId13" w:history="1">
        <w:r w:rsidRPr="00125B38">
          <w:rPr>
            <w:rStyle w:val="Hyperlink"/>
            <w:rFonts w:ascii="Arial" w:hAnsi="Arial" w:cs="Arial"/>
            <w:lang w:val="en-GB"/>
          </w:rPr>
          <w:t>planbd.consultant.hiring@plan-international.org</w:t>
        </w:r>
      </w:hyperlink>
      <w:r w:rsidRPr="00125B38">
        <w:rPr>
          <w:rFonts w:ascii="Arial" w:hAnsi="Arial" w:cs="Arial"/>
          <w:lang w:val="en-GB"/>
        </w:rPr>
        <w:t xml:space="preserve"> with title </w:t>
      </w:r>
      <w:r>
        <w:rPr>
          <w:rFonts w:ascii="Arial" w:hAnsi="Arial" w:cs="Arial"/>
          <w:lang w:val="en-GB"/>
        </w:rPr>
        <w:t>‘</w:t>
      </w:r>
      <w:r w:rsidRPr="00125B38">
        <w:rPr>
          <w:rFonts w:ascii="Arial" w:hAnsi="Arial" w:cs="Arial"/>
          <w:b/>
          <w:lang w:val="en-GB"/>
        </w:rPr>
        <w:t xml:space="preserve">Proposals </w:t>
      </w:r>
      <w:r w:rsidRPr="00125B38">
        <w:rPr>
          <w:rFonts w:ascii="Arial" w:eastAsia="MS UI Gothic" w:hAnsi="Arial" w:cs="Arial"/>
          <w:b/>
        </w:rPr>
        <w:t xml:space="preserve">for </w:t>
      </w:r>
      <w:r w:rsidRPr="00125B38">
        <w:rPr>
          <w:rFonts w:ascii="Arial" w:eastAsia="Times New Roman" w:hAnsi="Arial" w:cs="Arial"/>
          <w:b/>
          <w:sz w:val="26"/>
          <w:szCs w:val="24"/>
          <w:lang w:val="en-CA"/>
        </w:rPr>
        <w:t>Mid-Term Review (MTR) of the Girls Get Equal project in country Bangladesh</w:t>
      </w:r>
      <w:r w:rsidRPr="00125B38">
        <w:rPr>
          <w:rFonts w:ascii="Arial" w:hAnsi="Arial" w:cs="Arial"/>
          <w:b/>
          <w:sz w:val="24"/>
        </w:rPr>
        <w:t>’</w:t>
      </w:r>
      <w:r w:rsidRPr="00125B38">
        <w:rPr>
          <w:rFonts w:ascii="Arial" w:eastAsia="MS UI Gothic" w:hAnsi="Arial" w:cs="Arial"/>
          <w:b/>
        </w:rPr>
        <w:t xml:space="preserve"> </w:t>
      </w:r>
      <w:r w:rsidRPr="00125B38">
        <w:rPr>
          <w:rFonts w:ascii="Arial" w:eastAsia="MS UI Gothic" w:hAnsi="Arial" w:cs="Arial"/>
        </w:rPr>
        <w:t xml:space="preserve">as subject. </w:t>
      </w:r>
    </w:p>
    <w:p w14:paraId="1C328D9F" w14:textId="6547C080" w:rsidR="00125B38" w:rsidRPr="00125B38" w:rsidRDefault="00125B38" w:rsidP="00A648EF">
      <w:pPr>
        <w:spacing w:after="120"/>
        <w:jc w:val="both"/>
        <w:rPr>
          <w:rFonts w:ascii="Arial" w:hAnsi="Arial" w:cs="Arial"/>
          <w:lang w:val="en-GB"/>
        </w:rPr>
      </w:pPr>
      <w:r w:rsidRPr="00125B38">
        <w:rPr>
          <w:rFonts w:ascii="Arial" w:hAnsi="Arial" w:cs="Arial"/>
          <w:lang w:val="en-GB"/>
        </w:rPr>
        <w:t xml:space="preserve">Proposal submitted to any other email account except this and in hard copy will be treated as disqualified. Submissions after the deadline </w:t>
      </w:r>
      <w:r>
        <w:rPr>
          <w:rFonts w:ascii="Arial" w:hAnsi="Arial" w:cs="Arial"/>
          <w:b/>
          <w:lang w:val="en-GB"/>
        </w:rPr>
        <w:t>29</w:t>
      </w:r>
      <w:r w:rsidRPr="00125B38">
        <w:rPr>
          <w:rFonts w:ascii="Arial" w:hAnsi="Arial" w:cs="Arial"/>
          <w:b/>
          <w:vertAlign w:val="superscript"/>
          <w:lang w:val="en-GB"/>
        </w:rPr>
        <w:t>th</w:t>
      </w:r>
      <w:r w:rsidRPr="00125B38">
        <w:rPr>
          <w:rFonts w:ascii="Arial" w:hAnsi="Arial" w:cs="Arial"/>
          <w:b/>
          <w:lang w:val="en-GB"/>
        </w:rPr>
        <w:t xml:space="preserve"> </w:t>
      </w:r>
      <w:r>
        <w:rPr>
          <w:rFonts w:ascii="Arial" w:hAnsi="Arial" w:cs="Arial"/>
          <w:b/>
          <w:lang w:val="en-GB"/>
        </w:rPr>
        <w:t>May</w:t>
      </w:r>
      <w:r w:rsidRPr="00125B38">
        <w:rPr>
          <w:rFonts w:ascii="Arial" w:hAnsi="Arial" w:cs="Arial"/>
          <w:b/>
          <w:lang w:val="en-GB"/>
        </w:rPr>
        <w:t xml:space="preserve">, 2022 before at </w:t>
      </w:r>
      <w:r>
        <w:rPr>
          <w:rFonts w:ascii="Arial" w:hAnsi="Arial" w:cs="Arial"/>
          <w:b/>
          <w:lang w:val="en-GB"/>
        </w:rPr>
        <w:t>3</w:t>
      </w:r>
      <w:r w:rsidRPr="00125B38">
        <w:rPr>
          <w:rFonts w:ascii="Arial" w:hAnsi="Arial" w:cs="Arial"/>
          <w:b/>
          <w:lang w:val="en-GB"/>
        </w:rPr>
        <w:t>:</w:t>
      </w:r>
      <w:bookmarkStart w:id="11" w:name="_GoBack"/>
      <w:bookmarkEnd w:id="11"/>
      <w:r w:rsidRPr="00125B38">
        <w:rPr>
          <w:rFonts w:ascii="Arial" w:hAnsi="Arial" w:cs="Arial"/>
          <w:b/>
          <w:lang w:val="en-GB"/>
        </w:rPr>
        <w:t>00 PM</w:t>
      </w:r>
      <w:r w:rsidRPr="00125B38">
        <w:rPr>
          <w:rFonts w:ascii="Arial" w:hAnsi="Arial" w:cs="Arial"/>
          <w:lang w:val="en-GB"/>
        </w:rPr>
        <w:t xml:space="preserve"> will be treated as disqualified. Two different folders i.e. technical and financial should be submitted into one zip folder with a covering letter. The proposals should be submitted in pdf format.</w:t>
      </w:r>
    </w:p>
    <w:p w14:paraId="6B506490" w14:textId="77777777" w:rsidR="001F6433" w:rsidRPr="001F6433" w:rsidRDefault="001F6433" w:rsidP="001F6433">
      <w:pPr>
        <w:rPr>
          <w:rFonts w:ascii="Arial" w:eastAsiaTheme="minorHAnsi" w:hAnsi="Arial" w:cs="Arial"/>
          <w:sz w:val="24"/>
        </w:rPr>
      </w:pPr>
      <w:r w:rsidRPr="001F6433">
        <w:rPr>
          <w:rFonts w:ascii="Arial" w:hAnsi="Arial" w:cs="Arial"/>
          <w:b/>
          <w:bCs/>
          <w:i/>
          <w:iCs/>
          <w:color w:val="000000"/>
          <w:szCs w:val="20"/>
          <w:lang w:val="en-GB"/>
        </w:rPr>
        <w:t>Any direct or indirect pressure/persuasion/harassment to any Plan staff shall disqualify shortlisted vendors’</w:t>
      </w:r>
    </w:p>
    <w:p w14:paraId="0D14AB7D" w14:textId="35508AED" w:rsidR="00125B38" w:rsidRPr="00125B38" w:rsidRDefault="00125B38" w:rsidP="00125B38">
      <w:pPr>
        <w:spacing w:after="160"/>
        <w:rPr>
          <w:rFonts w:ascii="Arial" w:hAnsi="Arial" w:cs="Arial"/>
          <w:b/>
          <w:iCs/>
          <w:lang w:val="en-GB"/>
        </w:rPr>
      </w:pPr>
      <w:r w:rsidRPr="00125B38">
        <w:rPr>
          <w:rFonts w:ascii="Arial" w:hAnsi="Arial" w:cs="Arial"/>
          <w:b/>
          <w:lang w:val="en-GB"/>
        </w:rPr>
        <w:t>Contact person</w:t>
      </w:r>
    </w:p>
    <w:p w14:paraId="6D039D05" w14:textId="77777777" w:rsidR="00125B38" w:rsidRPr="00125B38" w:rsidRDefault="00125B38" w:rsidP="00125B38">
      <w:pPr>
        <w:ind w:left="90"/>
        <w:rPr>
          <w:rFonts w:ascii="Arial" w:hAnsi="Arial" w:cs="Arial"/>
        </w:rPr>
      </w:pPr>
      <w:r w:rsidRPr="00125B38">
        <w:rPr>
          <w:rFonts w:ascii="Arial" w:hAnsi="Arial" w:cs="Arial"/>
          <w:lang w:val="en-GB"/>
        </w:rPr>
        <w:t>For any further queries, please communicate to</w:t>
      </w:r>
      <w:r w:rsidRPr="00125B38">
        <w:rPr>
          <w:rFonts w:ascii="Arial" w:hAnsi="Arial" w:cs="Arial"/>
        </w:rPr>
        <w:t xml:space="preserve"> Md. Enamul Haque, Supply &amp; Procurement Specialist, Plan International Bangladesh through E-mail: </w:t>
      </w:r>
      <w:hyperlink r:id="rId14" w:history="1">
        <w:r w:rsidRPr="00125B38">
          <w:rPr>
            <w:rStyle w:val="Hyperlink"/>
            <w:rFonts w:ascii="Arial" w:hAnsi="Arial" w:cs="Arial"/>
          </w:rPr>
          <w:t>enamul.haque@plan-international.org</w:t>
        </w:r>
      </w:hyperlink>
      <w:r w:rsidRPr="00125B38">
        <w:rPr>
          <w:rFonts w:ascii="Arial" w:hAnsi="Arial" w:cs="Arial"/>
        </w:rPr>
        <w:t>.</w:t>
      </w:r>
    </w:p>
    <w:p w14:paraId="16D82632" w14:textId="1C1E8752" w:rsidR="009D2F07" w:rsidRPr="00125B38" w:rsidRDefault="009D2F07" w:rsidP="00755D12">
      <w:pPr>
        <w:pStyle w:val="Heading1"/>
        <w:ind w:left="630" w:hanging="540"/>
        <w:rPr>
          <w:rFonts w:ascii="Arial" w:hAnsi="Arial" w:cs="Arial"/>
        </w:rPr>
      </w:pPr>
      <w:r w:rsidRPr="00125B38">
        <w:rPr>
          <w:rFonts w:ascii="Arial" w:hAnsi="Arial" w:cs="Arial"/>
        </w:rPr>
        <w:t>Ethical Considerations</w:t>
      </w:r>
    </w:p>
    <w:p w14:paraId="7D3E03C2" w14:textId="77777777" w:rsidR="009D2F07" w:rsidRPr="00125B38" w:rsidRDefault="009D2F07" w:rsidP="009D2F07">
      <w:pPr>
        <w:ind w:left="90"/>
        <w:jc w:val="both"/>
        <w:rPr>
          <w:rFonts w:ascii="Arial" w:hAnsi="Arial" w:cs="Arial"/>
          <w:bCs/>
          <w:lang w:val="en-GB" w:bidi="en-US"/>
        </w:rPr>
      </w:pPr>
      <w:r w:rsidRPr="00125B38">
        <w:rPr>
          <w:rFonts w:ascii="Arial" w:hAnsi="Arial" w:cs="Arial"/>
          <w:lang w:val="en-GB"/>
        </w:rPr>
        <w:t>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11BB18B4" w14:textId="7DA83376" w:rsidR="009D2F07" w:rsidRPr="00125B38" w:rsidRDefault="009D2F07" w:rsidP="009D2F07">
      <w:pPr>
        <w:ind w:left="90"/>
        <w:jc w:val="both"/>
        <w:rPr>
          <w:rFonts w:ascii="Arial" w:hAnsi="Arial" w:cs="Arial"/>
          <w:bCs/>
          <w:lang w:val="en-GB" w:bidi="en-US"/>
        </w:rPr>
      </w:pPr>
      <w:r w:rsidRPr="00125B38">
        <w:rPr>
          <w:rFonts w:ascii="Arial" w:hAnsi="Arial" w:cs="Arial"/>
          <w:bCs/>
          <w:lang w:val="en-GB" w:bidi="en-US"/>
        </w:rPr>
        <w:t>The consultant(s) should be aware that there will be nothing in the study that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51AF74D3" w14:textId="3356C5B9" w:rsidR="009D2F07" w:rsidRPr="00125B38" w:rsidRDefault="009D2F07" w:rsidP="00295160">
      <w:pPr>
        <w:pStyle w:val="Heading1"/>
        <w:ind w:left="630" w:hanging="540"/>
        <w:rPr>
          <w:rFonts w:ascii="Arial" w:hAnsi="Arial" w:cs="Arial"/>
        </w:rPr>
      </w:pPr>
      <w:r w:rsidRPr="00125B38">
        <w:rPr>
          <w:rFonts w:ascii="Arial" w:hAnsi="Arial" w:cs="Arial"/>
        </w:rPr>
        <w:lastRenderedPageBreak/>
        <w:t xml:space="preserve">Bindings </w:t>
      </w:r>
    </w:p>
    <w:p w14:paraId="4E3ABFE4" w14:textId="72067AF6" w:rsidR="009D2F07" w:rsidRPr="00125B38" w:rsidRDefault="009D2F07" w:rsidP="00295160">
      <w:pPr>
        <w:ind w:firstLine="90"/>
        <w:jc w:val="both"/>
        <w:rPr>
          <w:rFonts w:ascii="Arial" w:hAnsi="Arial" w:cs="Arial"/>
          <w:lang w:val="en-GB"/>
        </w:rPr>
      </w:pPr>
      <w:r w:rsidRPr="00125B38">
        <w:rPr>
          <w:rFonts w:ascii="Arial" w:hAnsi="Arial" w:cs="Arial"/>
          <w:lang w:val="en-GB"/>
        </w:rPr>
        <w:t>All documents, papers and data produced during the assessment are to be treated as Plan International Bangladesh’s property and restricted for public use. The contracted consultant/consultant firm will submit all original documents, materials and data to country office of Plan International Bangladesh before the final payment.</w:t>
      </w:r>
    </w:p>
    <w:p w14:paraId="3EE05F20" w14:textId="17455C2D" w:rsidR="009D2F07" w:rsidRPr="00125B38" w:rsidRDefault="009D2F07" w:rsidP="00295160">
      <w:pPr>
        <w:pStyle w:val="Heading1"/>
        <w:ind w:left="630" w:hanging="540"/>
        <w:rPr>
          <w:rFonts w:ascii="Arial" w:hAnsi="Arial" w:cs="Arial"/>
        </w:rPr>
      </w:pPr>
      <w:r w:rsidRPr="00125B38">
        <w:rPr>
          <w:rFonts w:ascii="Arial" w:hAnsi="Arial" w:cs="Arial"/>
        </w:rPr>
        <w:t>Negotiations</w:t>
      </w:r>
    </w:p>
    <w:p w14:paraId="40AE2B89" w14:textId="77777777" w:rsidR="009D2F07" w:rsidRPr="00125B38" w:rsidRDefault="009D2F07" w:rsidP="00295160">
      <w:pPr>
        <w:ind w:firstLine="90"/>
        <w:jc w:val="both"/>
        <w:rPr>
          <w:rFonts w:ascii="Arial" w:hAnsi="Arial" w:cs="Arial"/>
          <w:lang w:val="en-GB"/>
        </w:rPr>
      </w:pPr>
      <w:r w:rsidRPr="00125B38">
        <w:rPr>
          <w:rFonts w:ascii="Arial" w:hAnsi="Arial" w:cs="Arial"/>
          <w:lang w:val="en-GB"/>
        </w:rPr>
        <w:t xml:space="preserve">Once the proposal is evaluated Plan International Bangladesh may enter into negotiation with one or more than one consultant/consulting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5F8222D3" w14:textId="37A9FE18" w:rsidR="009D2F07" w:rsidRPr="00125B38" w:rsidRDefault="009D2F07" w:rsidP="00295160">
      <w:pPr>
        <w:pStyle w:val="Heading1"/>
        <w:ind w:left="630" w:hanging="540"/>
        <w:rPr>
          <w:rFonts w:ascii="Arial" w:hAnsi="Arial" w:cs="Arial"/>
        </w:rPr>
      </w:pPr>
      <w:r w:rsidRPr="00125B38">
        <w:rPr>
          <w:rFonts w:ascii="Arial" w:hAnsi="Arial" w:cs="Arial"/>
        </w:rPr>
        <w:t xml:space="preserve">Award of contract </w:t>
      </w:r>
    </w:p>
    <w:p w14:paraId="1E7ED664" w14:textId="77777777" w:rsidR="009D2F07" w:rsidRPr="00125B38" w:rsidRDefault="009D2F07" w:rsidP="00295160">
      <w:pPr>
        <w:ind w:left="630" w:hanging="540"/>
        <w:jc w:val="both"/>
        <w:rPr>
          <w:rFonts w:ascii="Arial" w:hAnsi="Arial" w:cs="Arial"/>
          <w:lang w:val="en-GB"/>
        </w:rPr>
      </w:pPr>
      <w:r w:rsidRPr="00125B38">
        <w:rPr>
          <w:rFonts w:ascii="Arial" w:hAnsi="Arial" w:cs="Arial"/>
          <w:lang w:val="en-GB"/>
        </w:rPr>
        <w:t xml:space="preserve">The consultant/consulting firm expected to commence the assignment within one week of signing contract.  </w:t>
      </w:r>
    </w:p>
    <w:p w14:paraId="511E5A1E" w14:textId="054C088E" w:rsidR="009D2F07" w:rsidRPr="00125B38" w:rsidRDefault="009D2F07" w:rsidP="00295160">
      <w:pPr>
        <w:pStyle w:val="Heading1"/>
        <w:ind w:left="630" w:hanging="540"/>
        <w:rPr>
          <w:rFonts w:ascii="Arial" w:hAnsi="Arial" w:cs="Arial"/>
        </w:rPr>
      </w:pPr>
      <w:r w:rsidRPr="00125B38">
        <w:rPr>
          <w:rFonts w:ascii="Arial" w:hAnsi="Arial" w:cs="Arial"/>
        </w:rPr>
        <w:t>Child Protection Policy:</w:t>
      </w:r>
    </w:p>
    <w:p w14:paraId="43FAAFC1" w14:textId="77777777" w:rsidR="009D2F07" w:rsidRPr="00125B38" w:rsidRDefault="009D2F07" w:rsidP="009D2F07">
      <w:pPr>
        <w:autoSpaceDE w:val="0"/>
        <w:autoSpaceDN w:val="0"/>
        <w:adjustRightInd w:val="0"/>
        <w:jc w:val="both"/>
        <w:rPr>
          <w:rFonts w:ascii="Arial" w:hAnsi="Arial" w:cs="Arial"/>
          <w:b/>
          <w:bCs/>
          <w:lang w:val="en-GB" w:eastAsia="en-GB"/>
        </w:rPr>
      </w:pPr>
      <w:r w:rsidRPr="00125B38">
        <w:rPr>
          <w:rFonts w:ascii="Arial" w:hAnsi="Arial" w:cs="Arial"/>
          <w:b/>
          <w:bCs/>
          <w:lang w:val="en-GB" w:eastAsia="en-GB"/>
        </w:rPr>
        <w:t xml:space="preserve">Safeguarding Children and Young People </w:t>
      </w:r>
    </w:p>
    <w:p w14:paraId="03356B17" w14:textId="77777777" w:rsidR="009D2F07" w:rsidRPr="00125B38" w:rsidRDefault="009D2F07" w:rsidP="009D2F07">
      <w:pPr>
        <w:jc w:val="both"/>
        <w:rPr>
          <w:rFonts w:ascii="Arial" w:hAnsi="Arial" w:cs="Arial"/>
          <w:lang w:val="en-GB"/>
        </w:rPr>
      </w:pPr>
      <w:r w:rsidRPr="00125B38">
        <w:rPr>
          <w:rFonts w:ascii="Arial" w:hAnsi="Arial" w:cs="Arial"/>
        </w:rPr>
        <w:t xml:space="preserve">The mentor/s </w:t>
      </w:r>
      <w:r w:rsidRPr="00125B38">
        <w:rPr>
          <w:rFonts w:ascii="Arial" w:hAnsi="Arial" w:cs="Arial"/>
          <w:lang w:val="en-GB"/>
        </w:rPr>
        <w:t>acknowledges that it has received a copy of and has read and understood Plan’s Global Policy on Safeguarding Children and Young People and supporting and briefing materials describing Plan's commitment to child protection including the Safeguarding Code of Conduct and Whistle Blowing Policy as attached.</w:t>
      </w:r>
    </w:p>
    <w:p w14:paraId="3359FB04" w14:textId="77777777" w:rsidR="009D2F07" w:rsidRPr="00125B38" w:rsidRDefault="009D2F07" w:rsidP="009D2F07">
      <w:pPr>
        <w:jc w:val="both"/>
        <w:rPr>
          <w:rFonts w:ascii="Arial" w:hAnsi="Arial" w:cs="Arial"/>
          <w:lang w:val="en-GB"/>
        </w:rPr>
      </w:pPr>
      <w:r w:rsidRPr="00125B38">
        <w:rPr>
          <w:rFonts w:ascii="Arial" w:hAnsi="Arial" w:cs="Arial"/>
        </w:rPr>
        <w:t xml:space="preserve">The mentor/s </w:t>
      </w:r>
      <w:r w:rsidRPr="00125B38">
        <w:rPr>
          <w:rFonts w:ascii="Arial" w:hAnsi="Arial" w:cs="Arial"/>
          <w:lang w:val="en-GB"/>
        </w:rPr>
        <w:t xml:space="preserve">shall (and shall ensure that its employees, agents, sub-contractors and any other party engaged in the performance of Services) at all times and in all circumstances to abide the Safeguarding Children and Young People Policy for the period of this Agreement. </w:t>
      </w:r>
    </w:p>
    <w:p w14:paraId="1DFFA1FF" w14:textId="77777777" w:rsidR="009D2F07" w:rsidRPr="00125B38" w:rsidRDefault="009D2F07" w:rsidP="009D2F07">
      <w:pPr>
        <w:jc w:val="both"/>
        <w:rPr>
          <w:rFonts w:ascii="Arial" w:hAnsi="Arial" w:cs="Arial"/>
          <w:lang w:val="en-GB"/>
        </w:rPr>
      </w:pPr>
      <w:r w:rsidRPr="00125B38">
        <w:rPr>
          <w:rFonts w:ascii="Arial" w:hAnsi="Arial" w:cs="Arial"/>
        </w:rPr>
        <w:t>The mentor/s represents</w:t>
      </w:r>
      <w:r w:rsidRPr="00125B38">
        <w:rPr>
          <w:rFonts w:ascii="Arial" w:hAnsi="Arial" w:cs="Arial"/>
          <w:lang w:val="en-GB"/>
        </w:rPr>
        <w:t xml:space="preserve"> and warrants that neither the </w:t>
      </w:r>
      <w:r w:rsidRPr="00125B38">
        <w:rPr>
          <w:rFonts w:ascii="Arial" w:hAnsi="Arial" w:cs="Arial"/>
        </w:rPr>
        <w:t>mentor</w:t>
      </w:r>
      <w:r w:rsidRPr="00125B38">
        <w:rPr>
          <w:rFonts w:ascii="Arial" w:hAnsi="Arial" w:cs="Arial"/>
          <w:lang w:val="en-GB"/>
        </w:rPr>
        <w:t xml:space="preserve"> nor any of its employees, agents, sub-contractors and any party involved or likely to be involved in the performance of the Services is suspected of involvement or has been suspected of such involvement in an incident of abuse of a child or children and Young People whether as described in the Safeguarding Children and Young People Policy or otherwise in such a way that compromised or compromises the safety of children and Young People.</w:t>
      </w:r>
    </w:p>
    <w:p w14:paraId="72F6806F" w14:textId="77777777" w:rsidR="009D2F07" w:rsidRPr="00125B38" w:rsidRDefault="009D2F07" w:rsidP="009D2F07">
      <w:pPr>
        <w:jc w:val="both"/>
        <w:rPr>
          <w:rFonts w:ascii="Arial" w:hAnsi="Arial" w:cs="Arial"/>
          <w:lang w:val="en-GB"/>
        </w:rPr>
      </w:pPr>
      <w:r w:rsidRPr="00125B38">
        <w:rPr>
          <w:rFonts w:ascii="Arial" w:hAnsi="Arial" w:cs="Arial"/>
          <w:lang w:val="en-GB"/>
        </w:rPr>
        <w:t xml:space="preserve">If at any time during the performance of this Agreement, it comes to the attention of Plan </w:t>
      </w:r>
      <w:r w:rsidRPr="00125B38">
        <w:rPr>
          <w:rFonts w:ascii="Arial" w:hAnsi="Arial" w:cs="Arial"/>
        </w:rPr>
        <w:t xml:space="preserve">(or any of its officers, </w:t>
      </w:r>
      <w:r w:rsidRPr="00125B38">
        <w:rPr>
          <w:rFonts w:ascii="Arial" w:hAnsi="Arial" w:cs="Arial"/>
          <w:lang w:val="en-GB"/>
        </w:rPr>
        <w:t xml:space="preserve">employees, agents, sub-contractors or any other party engaged in the performance of Services)  that the </w:t>
      </w:r>
      <w:r w:rsidRPr="00125B38">
        <w:rPr>
          <w:rFonts w:ascii="Arial" w:hAnsi="Arial" w:cs="Arial"/>
        </w:rPr>
        <w:t>mentor/s</w:t>
      </w:r>
      <w:r w:rsidRPr="00125B38">
        <w:rPr>
          <w:rFonts w:ascii="Arial" w:hAnsi="Arial" w:cs="Arial"/>
          <w:lang w:val="en-GB"/>
        </w:rPr>
        <w:t xml:space="preserve"> </w:t>
      </w:r>
      <w:r w:rsidRPr="00125B38">
        <w:rPr>
          <w:rFonts w:ascii="Arial" w:hAnsi="Arial" w:cs="Arial"/>
        </w:rPr>
        <w:t xml:space="preserve">or any of its officers, </w:t>
      </w:r>
      <w:r w:rsidRPr="00125B38">
        <w:rPr>
          <w:rFonts w:ascii="Arial" w:hAnsi="Arial" w:cs="Arial"/>
          <w:lang w:val="en-GB"/>
        </w:rPr>
        <w:t xml:space="preserve">employees, agents, sub-contractors or any other party engaged in the performance of Services was or is suspected of involvement or has been suspected of such involvement in an incident of abuse of a child or children, whether as described in the Safeguarding Children and Young People Policy or otherwise in such a way that compromised or compromises the safety of children and young people, </w:t>
      </w:r>
      <w:r w:rsidRPr="00125B38">
        <w:rPr>
          <w:rFonts w:ascii="Arial" w:hAnsi="Arial" w:cs="Arial"/>
        </w:rPr>
        <w:t>the mentor shall</w:t>
      </w:r>
      <w:r w:rsidRPr="00125B38">
        <w:rPr>
          <w:rFonts w:ascii="Arial" w:hAnsi="Arial" w:cs="Arial"/>
          <w:lang w:val="en-GB"/>
        </w:rPr>
        <w:t>:</w:t>
      </w:r>
    </w:p>
    <w:p w14:paraId="75AA297E" w14:textId="77777777" w:rsidR="009D2F07" w:rsidRPr="00125B38" w:rsidRDefault="009D2F07" w:rsidP="001C022D">
      <w:pPr>
        <w:numPr>
          <w:ilvl w:val="1"/>
          <w:numId w:val="37"/>
        </w:numPr>
        <w:tabs>
          <w:tab w:val="clear" w:pos="1800"/>
        </w:tabs>
        <w:spacing w:after="0" w:line="240" w:lineRule="auto"/>
        <w:ind w:left="450" w:hanging="450"/>
        <w:jc w:val="both"/>
        <w:rPr>
          <w:rFonts w:ascii="Arial" w:hAnsi="Arial" w:cs="Arial"/>
          <w:lang w:val="en-GB"/>
        </w:rPr>
      </w:pPr>
      <w:r w:rsidRPr="00125B38">
        <w:rPr>
          <w:rFonts w:ascii="Arial" w:hAnsi="Arial" w:cs="Arial"/>
          <w:lang w:val="en-GB"/>
        </w:rPr>
        <w:lastRenderedPageBreak/>
        <w:t xml:space="preserve">immediately cease from performing the Services and or remove any such </w:t>
      </w:r>
      <w:r w:rsidRPr="00125B38">
        <w:rPr>
          <w:rFonts w:ascii="Arial" w:hAnsi="Arial" w:cs="Arial"/>
        </w:rPr>
        <w:t xml:space="preserve">officer, </w:t>
      </w:r>
      <w:r w:rsidRPr="00125B38">
        <w:rPr>
          <w:rFonts w:ascii="Arial" w:hAnsi="Arial" w:cs="Arial"/>
          <w:lang w:val="en-GB"/>
        </w:rPr>
        <w:t>employee, agent, sub-contractor or other party engaged in the performance of Services from the provision of the Services or any aspect connected or related to the provision of the Services; and</w:t>
      </w:r>
    </w:p>
    <w:p w14:paraId="1C06BAB1" w14:textId="77777777" w:rsidR="009D2F07" w:rsidRPr="00125B38" w:rsidRDefault="009D2F07" w:rsidP="001C022D">
      <w:pPr>
        <w:numPr>
          <w:ilvl w:val="1"/>
          <w:numId w:val="37"/>
        </w:numPr>
        <w:tabs>
          <w:tab w:val="clear" w:pos="1800"/>
        </w:tabs>
        <w:spacing w:after="0" w:line="240" w:lineRule="auto"/>
        <w:ind w:left="450" w:hanging="450"/>
        <w:jc w:val="both"/>
        <w:rPr>
          <w:rFonts w:ascii="Arial" w:hAnsi="Arial" w:cs="Arial"/>
          <w:lang w:val="en-GB"/>
        </w:rPr>
      </w:pPr>
      <w:r w:rsidRPr="00125B38">
        <w:rPr>
          <w:rFonts w:ascii="Arial" w:hAnsi="Arial" w:cs="Arial"/>
          <w:lang w:val="en-GB"/>
        </w:rPr>
        <w:t>immediately report such incident or suspicion to Plan’s Contact and in any event within 24 hours of such information coming to the attention of Plan</w:t>
      </w:r>
      <w:r w:rsidRPr="00125B38">
        <w:rPr>
          <w:rFonts w:ascii="Arial" w:hAnsi="Arial" w:cs="Arial"/>
        </w:rPr>
        <w:t>;</w:t>
      </w:r>
      <w:r w:rsidRPr="00125B38">
        <w:rPr>
          <w:rFonts w:ascii="Arial" w:hAnsi="Arial" w:cs="Arial"/>
          <w:lang w:val="en-GB"/>
        </w:rPr>
        <w:t xml:space="preserve"> and;</w:t>
      </w:r>
    </w:p>
    <w:p w14:paraId="4934CBC7" w14:textId="77777777" w:rsidR="009D2F07" w:rsidRPr="00125B38" w:rsidRDefault="009D2F07" w:rsidP="009D2F07">
      <w:pPr>
        <w:ind w:left="1080"/>
        <w:jc w:val="both"/>
        <w:rPr>
          <w:rFonts w:ascii="Arial" w:hAnsi="Arial" w:cs="Arial"/>
          <w:lang w:val="en-GB"/>
        </w:rPr>
      </w:pPr>
    </w:p>
    <w:p w14:paraId="097A62F8" w14:textId="77777777" w:rsidR="009D2F07" w:rsidRPr="00125B38" w:rsidRDefault="009D2F07" w:rsidP="009D2F07">
      <w:pPr>
        <w:tabs>
          <w:tab w:val="num" w:pos="1418"/>
        </w:tabs>
        <w:jc w:val="both"/>
        <w:rPr>
          <w:rFonts w:ascii="Arial" w:hAnsi="Arial" w:cs="Arial"/>
        </w:rPr>
      </w:pPr>
      <w:r w:rsidRPr="00125B38">
        <w:rPr>
          <w:rFonts w:ascii="Arial" w:hAnsi="Arial" w:cs="Arial"/>
          <w:lang w:val="en-GB"/>
        </w:rPr>
        <w:t xml:space="preserve">Any breach of this clause and or the Safeguarding Children and Young People Policy shall constitute a material breach and shall entitle Plan (in its absolute discretion) immediately terminate this Agreement without notice and </w:t>
      </w:r>
      <w:r w:rsidRPr="00125B38">
        <w:rPr>
          <w:rFonts w:ascii="Arial" w:hAnsi="Arial" w:cs="Arial"/>
        </w:rPr>
        <w:t xml:space="preserve">or take such other appropriate action as Plan shall in its absolute discretion determine including requesting the removal from the provision of the Services of any suspected officer, employee or other party of the mentor (if applicable); reporting any incident of abuse to the police or instituting legal proceedings for a claim for damages against the mentor. </w:t>
      </w:r>
    </w:p>
    <w:p w14:paraId="3733771F" w14:textId="77777777" w:rsidR="009D2F07" w:rsidRPr="00125B38" w:rsidRDefault="009D2F07" w:rsidP="009D2F07">
      <w:pPr>
        <w:ind w:left="90" w:right="162"/>
        <w:jc w:val="both"/>
        <w:rPr>
          <w:rFonts w:ascii="Arial" w:hAnsi="Arial" w:cs="Arial"/>
          <w:lang w:val="en-GB"/>
        </w:rPr>
      </w:pPr>
      <w:r w:rsidRPr="00125B38">
        <w:rPr>
          <w:rFonts w:ascii="Arial" w:hAnsi="Arial" w:cs="Arial"/>
          <w:lang w:val="en-GB"/>
        </w:rPr>
        <w:t>The individuals shall as well comply with the child and youth safeguarding, gender and conflict of interest policy of Plan International Bangladesh. Any violation/deviation in complying with the policy will not only result in termination of the agreement but also Plan International Bangladesh will initiate appropriate action in order to make good the damages/losses caused due to non-compliance of the policy.</w:t>
      </w:r>
    </w:p>
    <w:p w14:paraId="26CBBD2A" w14:textId="77777777" w:rsidR="009D2F07" w:rsidRPr="00125B38" w:rsidRDefault="009D2F07" w:rsidP="009D2F07">
      <w:pPr>
        <w:jc w:val="both"/>
        <w:rPr>
          <w:rFonts w:ascii="Arial" w:eastAsia="Arial" w:hAnsi="Arial" w:cs="Arial"/>
          <w:b/>
          <w:lang w:val="en-GB" w:eastAsia="en-GB"/>
        </w:rPr>
      </w:pPr>
      <w:r w:rsidRPr="00125B38">
        <w:rPr>
          <w:rFonts w:ascii="Arial" w:eastAsia="Arial" w:hAnsi="Arial" w:cs="Arial"/>
          <w:b/>
          <w:lang w:val="en-GB" w:eastAsia="en-GB"/>
        </w:rPr>
        <w:t xml:space="preserve">Gender Equality </w:t>
      </w:r>
    </w:p>
    <w:p w14:paraId="7124C03C" w14:textId="77777777" w:rsidR="009D2F07" w:rsidRPr="00125B38" w:rsidRDefault="009D2F07" w:rsidP="009D2F07">
      <w:pPr>
        <w:jc w:val="both"/>
        <w:rPr>
          <w:rFonts w:ascii="Arial" w:hAnsi="Arial" w:cs="Arial"/>
        </w:rPr>
      </w:pPr>
      <w:r w:rsidRPr="00125B38">
        <w:rPr>
          <w:rFonts w:ascii="Arial" w:hAnsi="Arial" w:cs="Arial"/>
        </w:rPr>
        <w:t xml:space="preserve">All parties agree to abide by the basic principles of gender equality and comply with the provisions of existing gender-related international and national conventions. Specifically, the parties shall ensure that no gender-based discriminations, bullying, and harassment such as sexual harassment takes place in the course and as part of this engagement (this includes, but is not limited to, physical, verbal, other forms analogous to the foregoing, the use of gender sensitive language in promotional materials, recordings and publications). </w:t>
      </w:r>
    </w:p>
    <w:p w14:paraId="68A74DCE" w14:textId="50F0D31A" w:rsidR="009D2F07" w:rsidRPr="00125B38" w:rsidRDefault="009D2F07" w:rsidP="009D2F07">
      <w:pPr>
        <w:jc w:val="both"/>
        <w:rPr>
          <w:rFonts w:ascii="Arial" w:hAnsi="Arial" w:cs="Arial"/>
        </w:rPr>
      </w:pPr>
      <w:r w:rsidRPr="00125B38">
        <w:rPr>
          <w:rFonts w:ascii="Arial" w:hAnsi="Arial" w:cs="Arial"/>
        </w:rPr>
        <w:t>Importantly, parties behave in accordance, demonstrate compliance to, and support of prevailing policies and procedures related, be aware of the issues of harassment, bullying and discrimination and the forms it can take and of the damage it can do to individuals and to Plan International, Inc. Parties also agree to report potential breaches, speak out and fully comply confidentially with any investigation and importantly contribute to building an environment advocating and promoting gender equality and free from harassment, bullying and discrimination. An orientation on Plan’s gender equality principle shall be provided by Plan Philippines to the CONSULTANT as requested and/or as deemed necessary.</w:t>
      </w:r>
    </w:p>
    <w:p w14:paraId="7560B472" w14:textId="77777777" w:rsidR="009D2F07" w:rsidRPr="00125B38" w:rsidRDefault="009D2F07" w:rsidP="009D2F07">
      <w:pPr>
        <w:autoSpaceDE w:val="0"/>
        <w:autoSpaceDN w:val="0"/>
        <w:adjustRightInd w:val="0"/>
        <w:jc w:val="both"/>
        <w:rPr>
          <w:rFonts w:ascii="Arial" w:eastAsia="Arial" w:hAnsi="Arial" w:cs="Arial"/>
          <w:lang w:val="en-GB" w:eastAsia="en-GB"/>
        </w:rPr>
      </w:pPr>
      <w:r w:rsidRPr="00125B38">
        <w:rPr>
          <w:rFonts w:ascii="Arial" w:eastAsia="Arial" w:hAnsi="Arial" w:cs="Arial"/>
          <w:b/>
          <w:lang w:val="en-GB" w:eastAsia="en-GB"/>
        </w:rPr>
        <w:t>Child rights, gender and inclusion</w:t>
      </w:r>
    </w:p>
    <w:p w14:paraId="432D14BC" w14:textId="41DF7587" w:rsidR="009D2F07" w:rsidRPr="00125B38" w:rsidRDefault="009D2F07" w:rsidP="009D2F07">
      <w:pPr>
        <w:jc w:val="both"/>
        <w:rPr>
          <w:rFonts w:ascii="Arial" w:eastAsia="Arial" w:hAnsi="Arial" w:cs="Arial"/>
          <w:lang w:val="en-GB" w:eastAsia="en-GB"/>
        </w:rPr>
      </w:pPr>
      <w:r w:rsidRPr="00125B38">
        <w:rPr>
          <w:rFonts w:ascii="Arial" w:eastAsia="Arial" w:hAnsi="Arial" w:cs="Arial"/>
          <w:lang w:val="en-GB" w:eastAsia="en-GB"/>
        </w:rPr>
        <w:t xml:space="preserve">Plan International Philippines is committed to the wellbeing of children together with Gender Equality and does not tolerate child abuse and sexual harassment. Plan International projects apply gender and inclusion sensitive approaches and explicitly aim for results that improve the rights of children and young people as well as gender equality. Thus, all of Plan International Philippines’s assessments promote the equal participation of all age groups and especially of children, equal gender participation and inclusion of person with disabilities and all marginalized people. How those groups will be included must be reflected in the methodology proposed by the consultant. </w:t>
      </w:r>
    </w:p>
    <w:p w14:paraId="3381535A" w14:textId="439C9D93" w:rsidR="009D2F07" w:rsidRPr="00125B38" w:rsidRDefault="009D2F07" w:rsidP="001C022D">
      <w:pPr>
        <w:pStyle w:val="Heading1"/>
        <w:ind w:left="540" w:hanging="540"/>
        <w:rPr>
          <w:rFonts w:ascii="Arial" w:hAnsi="Arial" w:cs="Arial"/>
        </w:rPr>
      </w:pPr>
      <w:r w:rsidRPr="00125B38">
        <w:rPr>
          <w:rFonts w:ascii="Arial" w:hAnsi="Arial" w:cs="Arial"/>
        </w:rPr>
        <w:lastRenderedPageBreak/>
        <w:t>Risk Management</w:t>
      </w:r>
    </w:p>
    <w:p w14:paraId="0367827C" w14:textId="77777777" w:rsidR="009D2F07" w:rsidRPr="00125B38" w:rsidRDefault="009D2F07" w:rsidP="009D2F07">
      <w:pPr>
        <w:ind w:left="90" w:right="162"/>
        <w:jc w:val="both"/>
        <w:rPr>
          <w:rFonts w:ascii="Arial" w:hAnsi="Arial" w:cs="Arial"/>
          <w:lang w:val="en-GB"/>
        </w:rPr>
      </w:pPr>
      <w:r w:rsidRPr="00125B38">
        <w:rPr>
          <w:rFonts w:ascii="Arial" w:hAnsi="Arial" w:cs="Arial"/>
          <w:lang w:val="en-GB"/>
        </w:rPr>
        <w:t xml:space="preserve">The Consultant/s must take all reasonable measures to mitigate any potential risk to the delivery of the required outputs of this consultancy on time and meeting the expected quality. </w:t>
      </w:r>
    </w:p>
    <w:p w14:paraId="2E228F3A" w14:textId="6A068D64" w:rsidR="009D2F07" w:rsidRPr="00125B38" w:rsidRDefault="009D2F07" w:rsidP="001F6433">
      <w:pPr>
        <w:pStyle w:val="Heading1"/>
        <w:ind w:left="630" w:hanging="540"/>
        <w:rPr>
          <w:rFonts w:ascii="Arial" w:hAnsi="Arial" w:cs="Arial"/>
        </w:rPr>
      </w:pPr>
      <w:r w:rsidRPr="00125B38">
        <w:rPr>
          <w:rFonts w:ascii="Arial" w:hAnsi="Arial" w:cs="Arial"/>
        </w:rPr>
        <w:t>Disclaimer</w:t>
      </w:r>
    </w:p>
    <w:p w14:paraId="15AC2087" w14:textId="7EDD64A8" w:rsidR="00527B9B" w:rsidRPr="00125B38" w:rsidRDefault="009D2F07" w:rsidP="009D2F07">
      <w:pPr>
        <w:spacing w:line="240" w:lineRule="auto"/>
        <w:ind w:left="360"/>
        <w:rPr>
          <w:rFonts w:ascii="Arial" w:hAnsi="Arial" w:cs="Arial"/>
          <w:sz w:val="24"/>
          <w:szCs w:val="24"/>
        </w:rPr>
      </w:pPr>
      <w:r w:rsidRPr="00125B38">
        <w:rPr>
          <w:rFonts w:ascii="Arial" w:hAnsi="Arial" w:cs="Arial"/>
          <w:lang w:val="en-GB"/>
        </w:rPr>
        <w:t>Plan International Bangladesh reserves the right to accept or reject any or all proposals without assigning any reason what so ever</w:t>
      </w:r>
    </w:p>
    <w:p w14:paraId="4FEB849A" w14:textId="5391F37A" w:rsidR="00527B9B" w:rsidRPr="00125B38" w:rsidRDefault="00527B9B" w:rsidP="5B8FE67D">
      <w:pPr>
        <w:spacing w:line="240" w:lineRule="auto"/>
        <w:ind w:left="360"/>
        <w:rPr>
          <w:rFonts w:ascii="Arial" w:hAnsi="Arial" w:cs="Arial"/>
          <w:b/>
          <w:sz w:val="24"/>
          <w:szCs w:val="24"/>
        </w:rPr>
      </w:pPr>
      <w:r w:rsidRPr="00125B38">
        <w:rPr>
          <w:rFonts w:ascii="Arial" w:hAnsi="Arial" w:cs="Arial"/>
          <w:b/>
          <w:sz w:val="24"/>
          <w:szCs w:val="24"/>
        </w:rPr>
        <w:t>Annex 1: Outcome indicators of GGE Project</w:t>
      </w:r>
    </w:p>
    <w:tbl>
      <w:tblPr>
        <w:tblStyle w:val="TableGrid"/>
        <w:tblW w:w="9900" w:type="dxa"/>
        <w:tblInd w:w="175" w:type="dxa"/>
        <w:tblLook w:val="04A0" w:firstRow="1" w:lastRow="0" w:firstColumn="1" w:lastColumn="0" w:noHBand="0" w:noVBand="1"/>
      </w:tblPr>
      <w:tblGrid>
        <w:gridCol w:w="4230"/>
        <w:gridCol w:w="5670"/>
      </w:tblGrid>
      <w:tr w:rsidR="003C2280" w:rsidRPr="00125B38" w14:paraId="47369081" w14:textId="77777777" w:rsidTr="001F6433">
        <w:tc>
          <w:tcPr>
            <w:tcW w:w="4230" w:type="dxa"/>
            <w:vMerge w:val="restart"/>
          </w:tcPr>
          <w:p w14:paraId="679109E6" w14:textId="77777777" w:rsidR="003C2280" w:rsidRPr="00125B38" w:rsidRDefault="003C2280" w:rsidP="00527B9B">
            <w:pPr>
              <w:spacing w:line="240" w:lineRule="auto"/>
              <w:rPr>
                <w:rFonts w:ascii="Arial" w:hAnsi="Arial" w:cs="Arial"/>
                <w:sz w:val="24"/>
                <w:szCs w:val="24"/>
              </w:rPr>
            </w:pPr>
            <w:r w:rsidRPr="00125B38">
              <w:rPr>
                <w:rFonts w:ascii="Arial" w:hAnsi="Arial" w:cs="Arial"/>
                <w:sz w:val="24"/>
                <w:szCs w:val="24"/>
              </w:rPr>
              <w:t xml:space="preserve">Outcome 1 </w:t>
            </w:r>
          </w:p>
          <w:p w14:paraId="2B4C4E82" w14:textId="4235B7BD" w:rsidR="003C2280" w:rsidRPr="00125B38" w:rsidRDefault="003C2280" w:rsidP="00527B9B">
            <w:pPr>
              <w:spacing w:line="240" w:lineRule="auto"/>
              <w:rPr>
                <w:rFonts w:ascii="Arial" w:hAnsi="Arial" w:cs="Arial"/>
                <w:sz w:val="24"/>
                <w:szCs w:val="24"/>
              </w:rPr>
            </w:pPr>
            <w:r w:rsidRPr="00125B38">
              <w:rPr>
                <w:rFonts w:ascii="Arial" w:hAnsi="Arial" w:cs="Arial"/>
                <w:sz w:val="24"/>
                <w:szCs w:val="24"/>
              </w:rPr>
              <w:t>Retention of girls in school</w:t>
            </w:r>
          </w:p>
        </w:tc>
        <w:tc>
          <w:tcPr>
            <w:tcW w:w="5670" w:type="dxa"/>
          </w:tcPr>
          <w:p w14:paraId="296C9FAE" w14:textId="3EADC415" w:rsidR="003C2280" w:rsidRPr="00125B38" w:rsidRDefault="003C2280" w:rsidP="00527B9B">
            <w:pPr>
              <w:spacing w:line="240" w:lineRule="auto"/>
              <w:rPr>
                <w:rFonts w:ascii="Arial" w:hAnsi="Arial" w:cs="Arial"/>
                <w:sz w:val="24"/>
                <w:szCs w:val="24"/>
              </w:rPr>
            </w:pPr>
            <w:r w:rsidRPr="00125B38">
              <w:rPr>
                <w:rFonts w:ascii="Arial" w:hAnsi="Arial" w:cs="Arial"/>
              </w:rPr>
              <w:t>O 1.1a % of students dropped out before completing targeted primary schools</w:t>
            </w:r>
          </w:p>
        </w:tc>
      </w:tr>
      <w:tr w:rsidR="003C2280" w:rsidRPr="00125B38" w14:paraId="3DFFEE7D" w14:textId="77777777" w:rsidTr="001F6433">
        <w:tc>
          <w:tcPr>
            <w:tcW w:w="4230" w:type="dxa"/>
            <w:vMerge/>
          </w:tcPr>
          <w:p w14:paraId="13528AD8" w14:textId="77777777" w:rsidR="003C2280" w:rsidRPr="00125B38" w:rsidRDefault="003C2280" w:rsidP="00527B9B">
            <w:pPr>
              <w:spacing w:line="240" w:lineRule="auto"/>
              <w:rPr>
                <w:rFonts w:ascii="Arial" w:hAnsi="Arial" w:cs="Arial"/>
                <w:sz w:val="24"/>
                <w:szCs w:val="24"/>
              </w:rPr>
            </w:pPr>
          </w:p>
        </w:tc>
        <w:tc>
          <w:tcPr>
            <w:tcW w:w="5670" w:type="dxa"/>
            <w:vAlign w:val="center"/>
          </w:tcPr>
          <w:p w14:paraId="60A53C1C" w14:textId="656468F6" w:rsidR="003C2280" w:rsidRPr="00125B38" w:rsidRDefault="003C2280" w:rsidP="00527B9B">
            <w:pPr>
              <w:spacing w:line="240" w:lineRule="auto"/>
              <w:rPr>
                <w:rFonts w:ascii="Arial" w:hAnsi="Arial" w:cs="Arial"/>
                <w:sz w:val="24"/>
                <w:szCs w:val="24"/>
              </w:rPr>
            </w:pPr>
            <w:r w:rsidRPr="00125B38">
              <w:rPr>
                <w:rFonts w:ascii="Arial" w:hAnsi="Arial" w:cs="Arial"/>
                <w:sz w:val="24"/>
                <w:szCs w:val="24"/>
              </w:rPr>
              <w:t>O 1.1b % of students dropped out before completing targeted secondary schools</w:t>
            </w:r>
          </w:p>
        </w:tc>
      </w:tr>
      <w:tr w:rsidR="003C2280" w:rsidRPr="00125B38" w14:paraId="78D5C87C" w14:textId="77777777" w:rsidTr="001F6433">
        <w:tc>
          <w:tcPr>
            <w:tcW w:w="4230" w:type="dxa"/>
            <w:vMerge/>
          </w:tcPr>
          <w:p w14:paraId="1E6D15F7" w14:textId="77777777" w:rsidR="003C2280" w:rsidRPr="00125B38" w:rsidRDefault="003C2280" w:rsidP="00527B9B">
            <w:pPr>
              <w:spacing w:line="240" w:lineRule="auto"/>
              <w:rPr>
                <w:rFonts w:ascii="Arial" w:hAnsi="Arial" w:cs="Arial"/>
                <w:sz w:val="24"/>
                <w:szCs w:val="24"/>
              </w:rPr>
            </w:pPr>
          </w:p>
        </w:tc>
        <w:tc>
          <w:tcPr>
            <w:tcW w:w="5670" w:type="dxa"/>
            <w:vAlign w:val="center"/>
          </w:tcPr>
          <w:p w14:paraId="59F0756D" w14:textId="50F891E4" w:rsidR="003C2280" w:rsidRPr="00125B38" w:rsidRDefault="003C2280" w:rsidP="00527B9B">
            <w:pPr>
              <w:spacing w:line="240" w:lineRule="auto"/>
              <w:rPr>
                <w:rFonts w:ascii="Arial" w:hAnsi="Arial" w:cs="Arial"/>
                <w:sz w:val="24"/>
                <w:szCs w:val="24"/>
              </w:rPr>
            </w:pPr>
            <w:r w:rsidRPr="00125B38">
              <w:rPr>
                <w:rFonts w:ascii="Arial" w:hAnsi="Arial" w:cs="Arial"/>
                <w:sz w:val="24"/>
                <w:szCs w:val="24"/>
              </w:rPr>
              <w:t>O 1.2 # of out- of- school children brought into schools</w:t>
            </w:r>
          </w:p>
        </w:tc>
      </w:tr>
      <w:tr w:rsidR="003C2280" w:rsidRPr="00125B38" w14:paraId="73349EBE" w14:textId="77777777" w:rsidTr="001F6433">
        <w:tc>
          <w:tcPr>
            <w:tcW w:w="4230" w:type="dxa"/>
          </w:tcPr>
          <w:p w14:paraId="3C7940D9" w14:textId="59A8BEBF" w:rsidR="003C2280" w:rsidRPr="00125B38" w:rsidRDefault="003C2280" w:rsidP="003C2280">
            <w:pPr>
              <w:spacing w:line="240" w:lineRule="auto"/>
              <w:rPr>
                <w:rFonts w:ascii="Arial" w:hAnsi="Arial" w:cs="Arial"/>
                <w:sz w:val="24"/>
                <w:szCs w:val="24"/>
              </w:rPr>
            </w:pPr>
            <w:r w:rsidRPr="00125B38">
              <w:rPr>
                <w:rFonts w:ascii="Arial" w:hAnsi="Arial" w:cs="Arial"/>
                <w:b/>
                <w:bCs/>
              </w:rPr>
              <w:t xml:space="preserve">Intermediate Outcome </w:t>
            </w:r>
            <w:proofErr w:type="gramStart"/>
            <w:r w:rsidRPr="00125B38">
              <w:rPr>
                <w:rFonts w:ascii="Arial" w:hAnsi="Arial" w:cs="Arial"/>
                <w:b/>
                <w:bCs/>
              </w:rPr>
              <w:t xml:space="preserve">1.1 </w:t>
            </w:r>
            <w:r w:rsidRPr="00125B38">
              <w:rPr>
                <w:rFonts w:ascii="Arial" w:hAnsi="Arial" w:cs="Arial"/>
              </w:rPr>
              <w:t xml:space="preserve"> Safe</w:t>
            </w:r>
            <w:proofErr w:type="gramEnd"/>
            <w:r w:rsidRPr="00125B38">
              <w:rPr>
                <w:rFonts w:ascii="Arial" w:hAnsi="Arial" w:cs="Arial"/>
              </w:rPr>
              <w:t xml:space="preserve"> and inclusive learning environment in schools</w:t>
            </w:r>
          </w:p>
        </w:tc>
        <w:tc>
          <w:tcPr>
            <w:tcW w:w="5670" w:type="dxa"/>
          </w:tcPr>
          <w:p w14:paraId="12B98BCB" w14:textId="39AA8525" w:rsidR="003C2280" w:rsidRPr="00125B38" w:rsidRDefault="003C2280" w:rsidP="003C2280">
            <w:pPr>
              <w:spacing w:line="240" w:lineRule="auto"/>
              <w:rPr>
                <w:rFonts w:ascii="Arial" w:hAnsi="Arial" w:cs="Arial"/>
                <w:sz w:val="24"/>
                <w:szCs w:val="24"/>
              </w:rPr>
            </w:pPr>
            <w:r w:rsidRPr="00125B38">
              <w:rPr>
                <w:rFonts w:ascii="Arial" w:hAnsi="Arial" w:cs="Arial"/>
              </w:rPr>
              <w:t>IO 1.1 Average score measuring improved learning, protection and inclusive environment in schools</w:t>
            </w:r>
          </w:p>
        </w:tc>
      </w:tr>
      <w:tr w:rsidR="003C2280" w:rsidRPr="00125B38" w14:paraId="5DE4EC01" w14:textId="77777777" w:rsidTr="001F6433">
        <w:tc>
          <w:tcPr>
            <w:tcW w:w="4230" w:type="dxa"/>
          </w:tcPr>
          <w:p w14:paraId="44BAE179" w14:textId="7ACA4CC7" w:rsidR="003C2280" w:rsidRPr="00125B38" w:rsidRDefault="003C2280" w:rsidP="003C2280">
            <w:pPr>
              <w:spacing w:line="240" w:lineRule="auto"/>
              <w:rPr>
                <w:rFonts w:ascii="Arial" w:hAnsi="Arial" w:cs="Arial"/>
                <w:sz w:val="24"/>
                <w:szCs w:val="24"/>
              </w:rPr>
            </w:pPr>
            <w:r w:rsidRPr="00125B38">
              <w:rPr>
                <w:rFonts w:ascii="Arial" w:hAnsi="Arial" w:cs="Arial"/>
                <w:b/>
                <w:bCs/>
              </w:rPr>
              <w:t xml:space="preserve">Intermediate Outcome 1.2. </w:t>
            </w:r>
            <w:r w:rsidRPr="00125B38">
              <w:rPr>
                <w:rFonts w:ascii="Arial" w:hAnsi="Arial" w:cs="Arial"/>
              </w:rPr>
              <w:t>Out-of-school children participate in accelerated or alternative basic education classes</w:t>
            </w:r>
          </w:p>
        </w:tc>
        <w:tc>
          <w:tcPr>
            <w:tcW w:w="5670" w:type="dxa"/>
          </w:tcPr>
          <w:p w14:paraId="5068C1F0" w14:textId="3DF06C3F" w:rsidR="003C2280" w:rsidRPr="00125B38" w:rsidRDefault="003C2280" w:rsidP="003C2280">
            <w:pPr>
              <w:spacing w:line="240" w:lineRule="auto"/>
              <w:rPr>
                <w:rFonts w:ascii="Arial" w:hAnsi="Arial" w:cs="Arial"/>
                <w:sz w:val="24"/>
                <w:szCs w:val="24"/>
              </w:rPr>
            </w:pPr>
            <w:r w:rsidRPr="00125B38">
              <w:rPr>
                <w:rFonts w:ascii="Arial" w:hAnsi="Arial" w:cs="Arial"/>
              </w:rPr>
              <w:t>IO 1.2.1 # of Out-of-school children, who have participated in accelerated education or alternative basic education classes</w:t>
            </w:r>
          </w:p>
        </w:tc>
      </w:tr>
      <w:tr w:rsidR="003C2280" w:rsidRPr="00125B38" w14:paraId="126F9F0E" w14:textId="77777777" w:rsidTr="001F6433">
        <w:tc>
          <w:tcPr>
            <w:tcW w:w="4230" w:type="dxa"/>
          </w:tcPr>
          <w:p w14:paraId="717439A9" w14:textId="1F1153CC" w:rsidR="003C2280" w:rsidRPr="00125B38" w:rsidRDefault="003C2280" w:rsidP="003C2280">
            <w:pPr>
              <w:spacing w:line="240" w:lineRule="auto"/>
              <w:rPr>
                <w:rFonts w:ascii="Arial" w:hAnsi="Arial" w:cs="Arial"/>
                <w:sz w:val="24"/>
                <w:szCs w:val="24"/>
              </w:rPr>
            </w:pPr>
            <w:r w:rsidRPr="00125B38">
              <w:rPr>
                <w:rFonts w:ascii="Arial" w:hAnsi="Arial" w:cs="Arial"/>
                <w:b/>
                <w:bCs/>
              </w:rPr>
              <w:t xml:space="preserve">Outcome 2 </w:t>
            </w:r>
            <w:r w:rsidRPr="00125B38">
              <w:rPr>
                <w:rFonts w:ascii="Arial" w:hAnsi="Arial" w:cs="Arial"/>
              </w:rPr>
              <w:br/>
              <w:t xml:space="preserve">Knowledge of SRHR among adolescents  </w:t>
            </w:r>
          </w:p>
        </w:tc>
        <w:tc>
          <w:tcPr>
            <w:tcW w:w="5670" w:type="dxa"/>
          </w:tcPr>
          <w:p w14:paraId="12D50D65" w14:textId="76C8829C" w:rsidR="003C2280" w:rsidRPr="00125B38" w:rsidRDefault="003C2280" w:rsidP="003C2280">
            <w:pPr>
              <w:spacing w:line="240" w:lineRule="auto"/>
              <w:rPr>
                <w:rFonts w:ascii="Arial" w:hAnsi="Arial" w:cs="Arial"/>
                <w:sz w:val="24"/>
                <w:szCs w:val="24"/>
              </w:rPr>
            </w:pPr>
            <w:r w:rsidRPr="00125B38">
              <w:rPr>
                <w:rFonts w:ascii="Arial" w:hAnsi="Arial" w:cs="Arial"/>
              </w:rPr>
              <w:t>O 2 % of adolescents that demonstrate knowledge of SRHR</w:t>
            </w:r>
          </w:p>
        </w:tc>
      </w:tr>
      <w:tr w:rsidR="003C2280" w:rsidRPr="00125B38" w14:paraId="0AB07BFB" w14:textId="77777777" w:rsidTr="001F6433">
        <w:tc>
          <w:tcPr>
            <w:tcW w:w="4230" w:type="dxa"/>
          </w:tcPr>
          <w:p w14:paraId="19D80A6E" w14:textId="141F1678" w:rsidR="003C2280" w:rsidRPr="00125B38" w:rsidRDefault="003C2280" w:rsidP="003C2280">
            <w:pPr>
              <w:spacing w:line="240" w:lineRule="auto"/>
              <w:rPr>
                <w:rFonts w:ascii="Arial" w:hAnsi="Arial" w:cs="Arial"/>
                <w:sz w:val="24"/>
                <w:szCs w:val="24"/>
              </w:rPr>
            </w:pPr>
            <w:r w:rsidRPr="00125B38">
              <w:rPr>
                <w:rFonts w:ascii="Arial" w:hAnsi="Arial" w:cs="Arial"/>
              </w:rPr>
              <w:t>Intermediate Outcome 2.1 Adolescents received information on SRHR</w:t>
            </w:r>
          </w:p>
        </w:tc>
        <w:tc>
          <w:tcPr>
            <w:tcW w:w="5670" w:type="dxa"/>
          </w:tcPr>
          <w:p w14:paraId="1014D809" w14:textId="07ADC127" w:rsidR="003C2280" w:rsidRPr="00125B38" w:rsidRDefault="003C2280" w:rsidP="003C2280">
            <w:pPr>
              <w:spacing w:line="240" w:lineRule="auto"/>
              <w:rPr>
                <w:rFonts w:ascii="Arial" w:hAnsi="Arial" w:cs="Arial"/>
                <w:sz w:val="24"/>
                <w:szCs w:val="24"/>
              </w:rPr>
            </w:pPr>
            <w:r w:rsidRPr="00125B38">
              <w:rPr>
                <w:rFonts w:ascii="Arial" w:hAnsi="Arial" w:cs="Arial"/>
              </w:rPr>
              <w:t>IO 2.1 # of adolescents received information on SRHR</w:t>
            </w:r>
          </w:p>
        </w:tc>
      </w:tr>
      <w:tr w:rsidR="003C2280" w:rsidRPr="00125B38" w14:paraId="065B69A6" w14:textId="77777777" w:rsidTr="001F6433">
        <w:tc>
          <w:tcPr>
            <w:tcW w:w="4230" w:type="dxa"/>
          </w:tcPr>
          <w:p w14:paraId="4EE1639B" w14:textId="78BCCD4F" w:rsidR="003C2280" w:rsidRPr="00125B38" w:rsidRDefault="003C2280" w:rsidP="003C2280">
            <w:pPr>
              <w:spacing w:line="240" w:lineRule="auto"/>
              <w:rPr>
                <w:rFonts w:ascii="Arial" w:hAnsi="Arial" w:cs="Arial"/>
                <w:sz w:val="24"/>
                <w:szCs w:val="24"/>
              </w:rPr>
            </w:pPr>
            <w:r w:rsidRPr="00125B38">
              <w:rPr>
                <w:rFonts w:ascii="Arial" w:hAnsi="Arial" w:cs="Arial"/>
                <w:b/>
                <w:bCs/>
              </w:rPr>
              <w:t>Outcome 3</w:t>
            </w:r>
            <w:r w:rsidRPr="00125B38">
              <w:rPr>
                <w:rFonts w:ascii="Arial" w:hAnsi="Arial" w:cs="Arial"/>
                <w:b/>
                <w:bCs/>
              </w:rPr>
              <w:br/>
            </w:r>
            <w:r w:rsidRPr="00125B38">
              <w:rPr>
                <w:rFonts w:ascii="Arial" w:hAnsi="Arial" w:cs="Arial"/>
              </w:rPr>
              <w:t>Economic opportunities for girls and families at high risk of CEFM</w:t>
            </w:r>
          </w:p>
        </w:tc>
        <w:tc>
          <w:tcPr>
            <w:tcW w:w="5670" w:type="dxa"/>
          </w:tcPr>
          <w:p w14:paraId="37B71989" w14:textId="7E1D55AB" w:rsidR="003C2280" w:rsidRPr="00125B38" w:rsidRDefault="003C2280" w:rsidP="003C2280">
            <w:pPr>
              <w:spacing w:line="240" w:lineRule="auto"/>
              <w:rPr>
                <w:rFonts w:ascii="Arial" w:hAnsi="Arial" w:cs="Arial"/>
                <w:sz w:val="24"/>
                <w:szCs w:val="24"/>
              </w:rPr>
            </w:pPr>
            <w:r w:rsidRPr="00125B38">
              <w:rPr>
                <w:rFonts w:ascii="Arial" w:hAnsi="Arial" w:cs="Arial"/>
              </w:rPr>
              <w:t>O 3</w:t>
            </w:r>
            <w:r w:rsidRPr="00125B38">
              <w:rPr>
                <w:rFonts w:ascii="Arial" w:hAnsi="Arial" w:cs="Arial"/>
                <w:b/>
                <w:bCs/>
              </w:rPr>
              <w:t xml:space="preserve"> </w:t>
            </w:r>
            <w:r w:rsidRPr="00125B38">
              <w:rPr>
                <w:rFonts w:ascii="Arial" w:hAnsi="Arial" w:cs="Arial"/>
              </w:rPr>
              <w:t># of youth sustaining their own income</w:t>
            </w:r>
          </w:p>
        </w:tc>
      </w:tr>
      <w:tr w:rsidR="003C2280" w:rsidRPr="00125B38" w14:paraId="653D01DB" w14:textId="77777777" w:rsidTr="001F6433">
        <w:tc>
          <w:tcPr>
            <w:tcW w:w="4230" w:type="dxa"/>
          </w:tcPr>
          <w:p w14:paraId="60884298" w14:textId="5FDC038E" w:rsidR="003C2280" w:rsidRPr="00125B38" w:rsidRDefault="003C2280" w:rsidP="003C2280">
            <w:pPr>
              <w:spacing w:line="240" w:lineRule="auto"/>
              <w:rPr>
                <w:rFonts w:ascii="Arial" w:hAnsi="Arial" w:cs="Arial"/>
                <w:b/>
                <w:bCs/>
              </w:rPr>
            </w:pPr>
            <w:r w:rsidRPr="00125B38">
              <w:rPr>
                <w:rFonts w:ascii="Arial" w:hAnsi="Arial" w:cs="Arial"/>
                <w:b/>
                <w:bCs/>
              </w:rPr>
              <w:t>Intermediate Outcome 3.2</w:t>
            </w:r>
            <w:r w:rsidRPr="00125B38">
              <w:rPr>
                <w:rFonts w:ascii="Arial" w:hAnsi="Arial" w:cs="Arial"/>
              </w:rPr>
              <w:t xml:space="preserve"> Youth have access </w:t>
            </w:r>
            <w:proofErr w:type="gramStart"/>
            <w:r w:rsidRPr="00125B38">
              <w:rPr>
                <w:rFonts w:ascii="Arial" w:hAnsi="Arial" w:cs="Arial"/>
              </w:rPr>
              <w:t>to  investment</w:t>
            </w:r>
            <w:proofErr w:type="gramEnd"/>
            <w:r w:rsidRPr="00125B38">
              <w:rPr>
                <w:rFonts w:ascii="Arial" w:hAnsi="Arial" w:cs="Arial"/>
              </w:rPr>
              <w:t xml:space="preserve"> capital</w:t>
            </w:r>
          </w:p>
        </w:tc>
        <w:tc>
          <w:tcPr>
            <w:tcW w:w="5670" w:type="dxa"/>
          </w:tcPr>
          <w:p w14:paraId="666FAC97" w14:textId="16813F2C" w:rsidR="003C2280" w:rsidRPr="00125B38" w:rsidRDefault="003C2280" w:rsidP="003C2280">
            <w:pPr>
              <w:spacing w:line="240" w:lineRule="auto"/>
              <w:rPr>
                <w:rFonts w:ascii="Arial" w:hAnsi="Arial" w:cs="Arial"/>
              </w:rPr>
            </w:pPr>
            <w:r w:rsidRPr="00125B38">
              <w:rPr>
                <w:rFonts w:ascii="Arial" w:hAnsi="Arial" w:cs="Arial"/>
              </w:rPr>
              <w:t>IO 3.2 # of youth with access to capital to facilitates income generation</w:t>
            </w:r>
          </w:p>
        </w:tc>
      </w:tr>
      <w:tr w:rsidR="003C2280" w:rsidRPr="00125B38" w14:paraId="01BD2D64" w14:textId="77777777" w:rsidTr="001F6433">
        <w:tc>
          <w:tcPr>
            <w:tcW w:w="4230" w:type="dxa"/>
          </w:tcPr>
          <w:p w14:paraId="0173B00F" w14:textId="6BE18D09" w:rsidR="003C2280" w:rsidRPr="00125B38" w:rsidRDefault="003C2280" w:rsidP="003C2280">
            <w:pPr>
              <w:spacing w:line="240" w:lineRule="auto"/>
              <w:rPr>
                <w:rFonts w:ascii="Arial" w:hAnsi="Arial" w:cs="Arial"/>
                <w:b/>
                <w:bCs/>
              </w:rPr>
            </w:pPr>
            <w:r w:rsidRPr="00125B38">
              <w:rPr>
                <w:rFonts w:ascii="Arial" w:hAnsi="Arial" w:cs="Arial"/>
                <w:b/>
                <w:bCs/>
              </w:rPr>
              <w:t>Intermediate Outcome 3.3</w:t>
            </w:r>
            <w:r w:rsidRPr="00125B38">
              <w:rPr>
                <w:rFonts w:ascii="Arial" w:hAnsi="Arial" w:cs="Arial"/>
              </w:rPr>
              <w:t xml:space="preserve"> </w:t>
            </w:r>
            <w:proofErr w:type="spellStart"/>
            <w:r w:rsidRPr="00125B38">
              <w:rPr>
                <w:rFonts w:ascii="Arial" w:hAnsi="Arial" w:cs="Arial"/>
              </w:rPr>
              <w:t>Critially</w:t>
            </w:r>
            <w:proofErr w:type="spellEnd"/>
            <w:r w:rsidRPr="00125B38">
              <w:rPr>
                <w:rFonts w:ascii="Arial" w:hAnsi="Arial" w:cs="Arial"/>
              </w:rPr>
              <w:t xml:space="preserve"> poor families with high risks of CEFM do not need to marry off children due to poverty</w:t>
            </w:r>
          </w:p>
        </w:tc>
        <w:tc>
          <w:tcPr>
            <w:tcW w:w="5670" w:type="dxa"/>
          </w:tcPr>
          <w:p w14:paraId="4E35D1C4" w14:textId="46EC7E2B" w:rsidR="003C2280" w:rsidRPr="00125B38" w:rsidRDefault="003C2280" w:rsidP="003C2280">
            <w:pPr>
              <w:spacing w:line="240" w:lineRule="auto"/>
              <w:rPr>
                <w:rFonts w:ascii="Arial" w:hAnsi="Arial" w:cs="Arial"/>
              </w:rPr>
            </w:pPr>
            <w:r w:rsidRPr="00125B38">
              <w:rPr>
                <w:rFonts w:ascii="Arial" w:hAnsi="Arial" w:cs="Arial"/>
                <w:color w:val="000000"/>
              </w:rPr>
              <w:t xml:space="preserve">IO 3.3 # of critically poor families with high risk of CEFM decided not to marry off girls </w:t>
            </w:r>
          </w:p>
        </w:tc>
      </w:tr>
      <w:tr w:rsidR="003C2280" w:rsidRPr="00125B38" w14:paraId="417A6B4F" w14:textId="77777777" w:rsidTr="001F6433">
        <w:tc>
          <w:tcPr>
            <w:tcW w:w="4230" w:type="dxa"/>
            <w:vMerge w:val="restart"/>
          </w:tcPr>
          <w:p w14:paraId="0487DD88" w14:textId="77777777" w:rsidR="003C2280" w:rsidRPr="00125B38" w:rsidRDefault="003C2280" w:rsidP="003C2280">
            <w:pPr>
              <w:spacing w:line="240" w:lineRule="auto"/>
              <w:rPr>
                <w:rFonts w:ascii="Arial" w:hAnsi="Arial" w:cs="Arial"/>
                <w:b/>
                <w:bCs/>
              </w:rPr>
            </w:pPr>
            <w:r w:rsidRPr="00125B38">
              <w:rPr>
                <w:rFonts w:ascii="Arial" w:hAnsi="Arial" w:cs="Arial"/>
                <w:b/>
                <w:bCs/>
              </w:rPr>
              <w:t>Outcome 4</w:t>
            </w:r>
          </w:p>
          <w:p w14:paraId="732CB929" w14:textId="6B4A6BF7" w:rsidR="003C2280" w:rsidRPr="00125B38" w:rsidRDefault="003C2280" w:rsidP="003C2280">
            <w:pPr>
              <w:spacing w:line="240" w:lineRule="auto"/>
              <w:rPr>
                <w:rFonts w:ascii="Arial" w:hAnsi="Arial" w:cs="Arial"/>
                <w:b/>
                <w:bCs/>
              </w:rPr>
            </w:pPr>
            <w:r w:rsidRPr="00125B38">
              <w:rPr>
                <w:rFonts w:ascii="Arial" w:hAnsi="Arial" w:cs="Arial"/>
                <w:b/>
                <w:bCs/>
              </w:rPr>
              <w:t>Communities embrace norms that value the girl and support girls and boys to delay marriage</w:t>
            </w:r>
          </w:p>
        </w:tc>
        <w:tc>
          <w:tcPr>
            <w:tcW w:w="5670" w:type="dxa"/>
          </w:tcPr>
          <w:p w14:paraId="15C8553B" w14:textId="4B88F326" w:rsidR="003C2280" w:rsidRPr="00125B38" w:rsidRDefault="003C2280" w:rsidP="003C2280">
            <w:pPr>
              <w:spacing w:line="240" w:lineRule="auto"/>
              <w:rPr>
                <w:rFonts w:ascii="Arial" w:hAnsi="Arial" w:cs="Arial"/>
                <w:color w:val="000000"/>
              </w:rPr>
            </w:pPr>
            <w:r w:rsidRPr="00125B38">
              <w:rPr>
                <w:rFonts w:ascii="Arial" w:hAnsi="Arial" w:cs="Arial"/>
              </w:rPr>
              <w:t>O 4.1 # of religion leaders, traditional leaders and government officials supporting the work against CEFM</w:t>
            </w:r>
          </w:p>
        </w:tc>
      </w:tr>
      <w:tr w:rsidR="003C2280" w:rsidRPr="00125B38" w14:paraId="317A59DD" w14:textId="77777777" w:rsidTr="001F6433">
        <w:tc>
          <w:tcPr>
            <w:tcW w:w="4230" w:type="dxa"/>
            <w:vMerge/>
          </w:tcPr>
          <w:p w14:paraId="6D5046E0" w14:textId="77777777" w:rsidR="003C2280" w:rsidRPr="00125B38" w:rsidRDefault="003C2280" w:rsidP="003C2280">
            <w:pPr>
              <w:spacing w:line="240" w:lineRule="auto"/>
              <w:rPr>
                <w:rFonts w:ascii="Arial" w:hAnsi="Arial" w:cs="Arial"/>
                <w:b/>
                <w:bCs/>
              </w:rPr>
            </w:pPr>
          </w:p>
        </w:tc>
        <w:tc>
          <w:tcPr>
            <w:tcW w:w="5670" w:type="dxa"/>
          </w:tcPr>
          <w:p w14:paraId="3BBBDF82" w14:textId="5FE4E84C" w:rsidR="003C2280" w:rsidRPr="00125B38" w:rsidRDefault="003C2280" w:rsidP="003C2280">
            <w:pPr>
              <w:spacing w:line="240" w:lineRule="auto"/>
              <w:rPr>
                <w:rFonts w:ascii="Arial" w:hAnsi="Arial" w:cs="Arial"/>
                <w:color w:val="000000"/>
              </w:rPr>
            </w:pPr>
            <w:r w:rsidRPr="00125B38">
              <w:rPr>
                <w:rFonts w:ascii="Arial" w:hAnsi="Arial" w:cs="Arial"/>
              </w:rPr>
              <w:t xml:space="preserve">O 4.2 # of initiators, matchmakers, AMC who cooperate to stop the practice of CEFM </w:t>
            </w:r>
          </w:p>
        </w:tc>
      </w:tr>
      <w:tr w:rsidR="003C2280" w:rsidRPr="00125B38" w14:paraId="7A703E7F" w14:textId="77777777" w:rsidTr="001F6433">
        <w:tc>
          <w:tcPr>
            <w:tcW w:w="4230" w:type="dxa"/>
            <w:vMerge/>
          </w:tcPr>
          <w:p w14:paraId="1388C0CD" w14:textId="77777777" w:rsidR="003C2280" w:rsidRPr="00125B38" w:rsidRDefault="003C2280" w:rsidP="003C2280">
            <w:pPr>
              <w:spacing w:line="240" w:lineRule="auto"/>
              <w:rPr>
                <w:rFonts w:ascii="Arial" w:hAnsi="Arial" w:cs="Arial"/>
                <w:b/>
                <w:bCs/>
              </w:rPr>
            </w:pPr>
          </w:p>
        </w:tc>
        <w:tc>
          <w:tcPr>
            <w:tcW w:w="5670" w:type="dxa"/>
          </w:tcPr>
          <w:p w14:paraId="00593C70" w14:textId="6BB0903C" w:rsidR="003C2280" w:rsidRPr="00125B38" w:rsidRDefault="003C2280" w:rsidP="003C2280">
            <w:pPr>
              <w:spacing w:line="240" w:lineRule="auto"/>
              <w:rPr>
                <w:rFonts w:ascii="Arial" w:hAnsi="Arial" w:cs="Arial"/>
                <w:color w:val="000000"/>
              </w:rPr>
            </w:pPr>
            <w:r w:rsidRPr="00125B38">
              <w:rPr>
                <w:rFonts w:ascii="Arial" w:hAnsi="Arial" w:cs="Arial"/>
              </w:rPr>
              <w:t>O 4.3 % of boys who express support for girls' education and against CEFM</w:t>
            </w:r>
          </w:p>
        </w:tc>
      </w:tr>
      <w:tr w:rsidR="003C2280" w:rsidRPr="00125B38" w14:paraId="63DA5C17" w14:textId="77777777" w:rsidTr="001F6433">
        <w:tc>
          <w:tcPr>
            <w:tcW w:w="4230" w:type="dxa"/>
            <w:vMerge/>
          </w:tcPr>
          <w:p w14:paraId="3E13D14E" w14:textId="77777777" w:rsidR="003C2280" w:rsidRPr="00125B38" w:rsidRDefault="003C2280" w:rsidP="003C2280">
            <w:pPr>
              <w:spacing w:line="240" w:lineRule="auto"/>
              <w:rPr>
                <w:rFonts w:ascii="Arial" w:hAnsi="Arial" w:cs="Arial"/>
                <w:b/>
                <w:bCs/>
              </w:rPr>
            </w:pPr>
          </w:p>
        </w:tc>
        <w:tc>
          <w:tcPr>
            <w:tcW w:w="5670" w:type="dxa"/>
          </w:tcPr>
          <w:p w14:paraId="19516D4A" w14:textId="6F9A4BD3" w:rsidR="003C2280" w:rsidRPr="00125B38" w:rsidRDefault="003C2280" w:rsidP="003C2280">
            <w:pPr>
              <w:spacing w:line="240" w:lineRule="auto"/>
              <w:rPr>
                <w:rFonts w:ascii="Arial" w:hAnsi="Arial" w:cs="Arial"/>
                <w:color w:val="000000"/>
              </w:rPr>
            </w:pPr>
            <w:r w:rsidRPr="00125B38">
              <w:rPr>
                <w:rFonts w:ascii="Arial" w:hAnsi="Arial" w:cs="Arial"/>
              </w:rPr>
              <w:t>O 4.4 % of youth reporting that the family supports equal opportunities for sons and daughters in education and employment and will not marry their children before they are 18.  (20 for Nepal)</w:t>
            </w:r>
          </w:p>
        </w:tc>
      </w:tr>
      <w:tr w:rsidR="003C2280" w:rsidRPr="00125B38" w14:paraId="10A9B969" w14:textId="77777777" w:rsidTr="001F6433">
        <w:tc>
          <w:tcPr>
            <w:tcW w:w="4230" w:type="dxa"/>
          </w:tcPr>
          <w:p w14:paraId="5D73BFDA" w14:textId="08FA7CA9" w:rsidR="003C2280" w:rsidRPr="00125B38" w:rsidRDefault="003C2280" w:rsidP="003C2280">
            <w:pPr>
              <w:spacing w:line="240" w:lineRule="auto"/>
              <w:rPr>
                <w:rFonts w:ascii="Arial" w:hAnsi="Arial" w:cs="Arial"/>
                <w:b/>
                <w:bCs/>
              </w:rPr>
            </w:pPr>
            <w:r w:rsidRPr="00125B38">
              <w:rPr>
                <w:rFonts w:ascii="Arial" w:hAnsi="Arial" w:cs="Arial"/>
                <w:b/>
                <w:bCs/>
              </w:rPr>
              <w:t xml:space="preserve">Intermediate outcome 4.1 </w:t>
            </w:r>
            <w:r w:rsidRPr="00125B38">
              <w:rPr>
                <w:rFonts w:ascii="Arial" w:hAnsi="Arial" w:cs="Arial"/>
              </w:rPr>
              <w:t xml:space="preserve">Awareness on issues related </w:t>
            </w:r>
            <w:proofErr w:type="gramStart"/>
            <w:r w:rsidRPr="00125B38">
              <w:rPr>
                <w:rFonts w:ascii="Arial" w:hAnsi="Arial" w:cs="Arial"/>
              </w:rPr>
              <w:t>to  CEFM</w:t>
            </w:r>
            <w:proofErr w:type="gramEnd"/>
            <w:r w:rsidRPr="00125B38">
              <w:rPr>
                <w:rFonts w:ascii="Arial" w:hAnsi="Arial" w:cs="Arial"/>
              </w:rPr>
              <w:t xml:space="preserve"> among the public</w:t>
            </w:r>
          </w:p>
        </w:tc>
        <w:tc>
          <w:tcPr>
            <w:tcW w:w="5670" w:type="dxa"/>
          </w:tcPr>
          <w:p w14:paraId="3C93E44A" w14:textId="0C8D2814" w:rsidR="003C2280" w:rsidRPr="00125B38" w:rsidRDefault="003C2280" w:rsidP="003C2280">
            <w:pPr>
              <w:spacing w:line="240" w:lineRule="auto"/>
              <w:rPr>
                <w:rFonts w:ascii="Arial" w:hAnsi="Arial" w:cs="Arial"/>
              </w:rPr>
            </w:pPr>
            <w:r w:rsidRPr="00125B38">
              <w:rPr>
                <w:rFonts w:ascii="Arial" w:hAnsi="Arial" w:cs="Arial"/>
              </w:rPr>
              <w:t xml:space="preserve">IO 4.1 # of persons </w:t>
            </w:r>
            <w:proofErr w:type="spellStart"/>
            <w:r w:rsidRPr="00125B38">
              <w:rPr>
                <w:rFonts w:ascii="Arial" w:hAnsi="Arial" w:cs="Arial"/>
              </w:rPr>
              <w:t>recieved</w:t>
            </w:r>
            <w:proofErr w:type="spellEnd"/>
            <w:r w:rsidRPr="00125B38">
              <w:rPr>
                <w:rFonts w:ascii="Arial" w:hAnsi="Arial" w:cs="Arial"/>
              </w:rPr>
              <w:t xml:space="preserve"> awareness-raising on issues related to CEFM (gender equality, child's rights and harm of CEFM)</w:t>
            </w:r>
          </w:p>
        </w:tc>
      </w:tr>
      <w:tr w:rsidR="003C2280" w:rsidRPr="00125B38" w14:paraId="11702821" w14:textId="77777777" w:rsidTr="001F6433">
        <w:tc>
          <w:tcPr>
            <w:tcW w:w="4230" w:type="dxa"/>
          </w:tcPr>
          <w:p w14:paraId="72D67B56" w14:textId="4627455D" w:rsidR="003C2280" w:rsidRPr="00125B38" w:rsidRDefault="003C2280" w:rsidP="003C2280">
            <w:pPr>
              <w:spacing w:line="240" w:lineRule="auto"/>
              <w:rPr>
                <w:rFonts w:ascii="Arial" w:hAnsi="Arial" w:cs="Arial"/>
                <w:b/>
                <w:bCs/>
              </w:rPr>
            </w:pPr>
            <w:r w:rsidRPr="00125B38">
              <w:rPr>
                <w:rFonts w:ascii="Arial" w:hAnsi="Arial" w:cs="Arial"/>
                <w:b/>
                <w:bCs/>
              </w:rPr>
              <w:t>Intermediate outcome 4.2</w:t>
            </w:r>
            <w:r w:rsidRPr="00125B38">
              <w:rPr>
                <w:rFonts w:ascii="Arial" w:hAnsi="Arial" w:cs="Arial"/>
                <w:b/>
                <w:bCs/>
              </w:rPr>
              <w:br/>
            </w:r>
            <w:r w:rsidRPr="00125B38">
              <w:rPr>
                <w:rFonts w:ascii="Arial" w:hAnsi="Arial" w:cs="Arial"/>
              </w:rPr>
              <w:t>Increased agency (empowerment) among Girls and Boys based on assessment index (see guideline)</w:t>
            </w:r>
          </w:p>
        </w:tc>
        <w:tc>
          <w:tcPr>
            <w:tcW w:w="5670" w:type="dxa"/>
          </w:tcPr>
          <w:p w14:paraId="2946852F" w14:textId="6B9CDD19" w:rsidR="003C2280" w:rsidRPr="00125B38" w:rsidRDefault="003C2280" w:rsidP="003C2280">
            <w:pPr>
              <w:spacing w:line="240" w:lineRule="auto"/>
              <w:rPr>
                <w:rFonts w:ascii="Arial" w:hAnsi="Arial" w:cs="Arial"/>
              </w:rPr>
            </w:pPr>
            <w:r w:rsidRPr="00125B38">
              <w:rPr>
                <w:rFonts w:ascii="Arial" w:hAnsi="Arial" w:cs="Arial"/>
              </w:rPr>
              <w:t>IO 4.2 Percentage of adolescents who are empowered based on self-assessment using empowerment index</w:t>
            </w:r>
          </w:p>
        </w:tc>
      </w:tr>
      <w:tr w:rsidR="003C2280" w:rsidRPr="00125B38" w14:paraId="23CFCB9F" w14:textId="77777777" w:rsidTr="001F6433">
        <w:tc>
          <w:tcPr>
            <w:tcW w:w="4230" w:type="dxa"/>
          </w:tcPr>
          <w:p w14:paraId="583793AA" w14:textId="75D156AE" w:rsidR="003C2280" w:rsidRPr="00125B38" w:rsidRDefault="003C2280" w:rsidP="003C2280">
            <w:pPr>
              <w:spacing w:line="240" w:lineRule="auto"/>
              <w:rPr>
                <w:rFonts w:ascii="Arial" w:hAnsi="Arial" w:cs="Arial"/>
                <w:b/>
                <w:bCs/>
              </w:rPr>
            </w:pPr>
            <w:r w:rsidRPr="00125B38">
              <w:rPr>
                <w:rFonts w:ascii="Arial" w:hAnsi="Arial" w:cs="Arial"/>
                <w:b/>
                <w:bCs/>
              </w:rPr>
              <w:t>Outcome 5</w:t>
            </w:r>
            <w:r w:rsidRPr="00125B38">
              <w:rPr>
                <w:rFonts w:ascii="Arial" w:hAnsi="Arial" w:cs="Arial"/>
                <w:b/>
                <w:bCs/>
              </w:rPr>
              <w:br/>
            </w:r>
            <w:r w:rsidRPr="00125B38">
              <w:rPr>
                <w:rFonts w:ascii="Arial" w:hAnsi="Arial" w:cs="Arial"/>
              </w:rPr>
              <w:t>Improved</w:t>
            </w:r>
            <w:r w:rsidRPr="00125B38">
              <w:rPr>
                <w:rFonts w:ascii="Arial" w:hAnsi="Arial" w:cs="Arial"/>
                <w:b/>
                <w:bCs/>
              </w:rPr>
              <w:t xml:space="preserve"> </w:t>
            </w:r>
            <w:r w:rsidRPr="00125B38">
              <w:rPr>
                <w:rFonts w:ascii="Arial" w:hAnsi="Arial" w:cs="Arial"/>
              </w:rPr>
              <w:t>Child Protection Policies and implementation that affect CEFM</w:t>
            </w:r>
          </w:p>
        </w:tc>
        <w:tc>
          <w:tcPr>
            <w:tcW w:w="5670" w:type="dxa"/>
          </w:tcPr>
          <w:p w14:paraId="6728D066" w14:textId="7AF73D8E" w:rsidR="003C2280" w:rsidRPr="00125B38" w:rsidRDefault="003C2280" w:rsidP="003C2280">
            <w:pPr>
              <w:spacing w:line="240" w:lineRule="auto"/>
              <w:rPr>
                <w:rFonts w:ascii="Arial" w:hAnsi="Arial" w:cs="Arial"/>
              </w:rPr>
            </w:pPr>
            <w:r w:rsidRPr="00125B38">
              <w:rPr>
                <w:rFonts w:ascii="Arial" w:hAnsi="Arial" w:cs="Arial"/>
              </w:rPr>
              <w:t xml:space="preserve">O 5 Policies or implementation of policies that are negative in view of prevention of CEFM are </w:t>
            </w:r>
            <w:proofErr w:type="gramStart"/>
            <w:r w:rsidRPr="00125B38">
              <w:rPr>
                <w:rFonts w:ascii="Arial" w:hAnsi="Arial" w:cs="Arial"/>
              </w:rPr>
              <w:t>changed  (</w:t>
            </w:r>
            <w:proofErr w:type="gramEnd"/>
            <w:r w:rsidRPr="00125B38">
              <w:rPr>
                <w:rFonts w:ascii="Arial" w:hAnsi="Arial" w:cs="Arial"/>
              </w:rPr>
              <w:t>qualitative specification)</w:t>
            </w:r>
          </w:p>
        </w:tc>
      </w:tr>
      <w:tr w:rsidR="003C2280" w:rsidRPr="00125B38" w14:paraId="212152EA" w14:textId="77777777" w:rsidTr="001F6433">
        <w:tc>
          <w:tcPr>
            <w:tcW w:w="4230" w:type="dxa"/>
            <w:vMerge w:val="restart"/>
          </w:tcPr>
          <w:p w14:paraId="795B59EE" w14:textId="77777777" w:rsidR="003C2280" w:rsidRPr="00125B38" w:rsidRDefault="003C2280" w:rsidP="003C2280">
            <w:pPr>
              <w:spacing w:line="240" w:lineRule="auto"/>
              <w:rPr>
                <w:rFonts w:ascii="Arial" w:hAnsi="Arial" w:cs="Arial"/>
                <w:b/>
                <w:bCs/>
              </w:rPr>
            </w:pPr>
            <w:r w:rsidRPr="00125B38">
              <w:rPr>
                <w:rFonts w:ascii="Arial" w:hAnsi="Arial" w:cs="Arial"/>
                <w:b/>
                <w:bCs/>
              </w:rPr>
              <w:t xml:space="preserve">Intermediate Outcome 5.2 </w:t>
            </w:r>
          </w:p>
          <w:p w14:paraId="798B50A9" w14:textId="40960475" w:rsidR="003C2280" w:rsidRPr="00125B38" w:rsidRDefault="003C2280" w:rsidP="003C2280">
            <w:pPr>
              <w:spacing w:line="240" w:lineRule="auto"/>
              <w:rPr>
                <w:rFonts w:ascii="Arial" w:hAnsi="Arial" w:cs="Arial"/>
                <w:b/>
                <w:bCs/>
              </w:rPr>
            </w:pPr>
            <w:r w:rsidRPr="00125B38">
              <w:rPr>
                <w:rFonts w:ascii="Arial" w:hAnsi="Arial" w:cs="Arial"/>
                <w:b/>
                <w:bCs/>
              </w:rPr>
              <w:t xml:space="preserve">Civil Society's </w:t>
            </w:r>
            <w:proofErr w:type="gramStart"/>
            <w:r w:rsidRPr="00125B38">
              <w:rPr>
                <w:rFonts w:ascii="Arial" w:hAnsi="Arial" w:cs="Arial"/>
                <w:b/>
                <w:bCs/>
              </w:rPr>
              <w:t>role  as</w:t>
            </w:r>
            <w:proofErr w:type="gramEnd"/>
            <w:r w:rsidRPr="00125B38">
              <w:rPr>
                <w:rFonts w:ascii="Arial" w:hAnsi="Arial" w:cs="Arial"/>
                <w:b/>
                <w:bCs/>
              </w:rPr>
              <w:t xml:space="preserve"> advocacy actor </w:t>
            </w:r>
            <w:proofErr w:type="spellStart"/>
            <w:r w:rsidRPr="00125B38">
              <w:rPr>
                <w:rFonts w:ascii="Arial" w:hAnsi="Arial" w:cs="Arial"/>
                <w:b/>
                <w:bCs/>
              </w:rPr>
              <w:t>strenghtened</w:t>
            </w:r>
            <w:proofErr w:type="spellEnd"/>
            <w:r w:rsidRPr="00125B38">
              <w:rPr>
                <w:rFonts w:ascii="Arial" w:hAnsi="Arial" w:cs="Arial"/>
                <w:b/>
                <w:bCs/>
              </w:rPr>
              <w:t xml:space="preserve"> (see explanation and measurement annexed to the Guideline)</w:t>
            </w:r>
          </w:p>
        </w:tc>
        <w:tc>
          <w:tcPr>
            <w:tcW w:w="5670" w:type="dxa"/>
          </w:tcPr>
          <w:p w14:paraId="70A2659E" w14:textId="2B993F79" w:rsidR="003C2280" w:rsidRPr="00125B38" w:rsidRDefault="003C2280" w:rsidP="003C2280">
            <w:pPr>
              <w:spacing w:line="240" w:lineRule="auto"/>
              <w:rPr>
                <w:rFonts w:ascii="Arial" w:hAnsi="Arial" w:cs="Arial"/>
              </w:rPr>
            </w:pPr>
            <w:r w:rsidRPr="00125B38">
              <w:rPr>
                <w:rFonts w:ascii="Arial" w:hAnsi="Arial" w:cs="Arial"/>
                <w:color w:val="000000"/>
              </w:rPr>
              <w:t>IO 5.2.1 # of CAYs who are active in movement towards child rights and gender equality</w:t>
            </w:r>
          </w:p>
        </w:tc>
      </w:tr>
      <w:tr w:rsidR="003C2280" w:rsidRPr="00125B38" w14:paraId="59B5B38A" w14:textId="77777777" w:rsidTr="001F6433">
        <w:tc>
          <w:tcPr>
            <w:tcW w:w="4230" w:type="dxa"/>
            <w:vMerge/>
          </w:tcPr>
          <w:p w14:paraId="2A6FEEDE" w14:textId="77777777" w:rsidR="003C2280" w:rsidRPr="00125B38" w:rsidRDefault="003C2280" w:rsidP="003C2280">
            <w:pPr>
              <w:spacing w:line="240" w:lineRule="auto"/>
              <w:rPr>
                <w:rFonts w:ascii="Arial" w:hAnsi="Arial" w:cs="Arial"/>
                <w:b/>
                <w:bCs/>
              </w:rPr>
            </w:pPr>
          </w:p>
        </w:tc>
        <w:tc>
          <w:tcPr>
            <w:tcW w:w="5670" w:type="dxa"/>
          </w:tcPr>
          <w:p w14:paraId="232B9311" w14:textId="3124BCEE" w:rsidR="003C2280" w:rsidRPr="00125B38" w:rsidRDefault="003C2280" w:rsidP="003C2280">
            <w:pPr>
              <w:spacing w:line="240" w:lineRule="auto"/>
              <w:rPr>
                <w:rFonts w:ascii="Arial" w:hAnsi="Arial" w:cs="Arial"/>
              </w:rPr>
            </w:pPr>
            <w:r w:rsidRPr="00125B38">
              <w:rPr>
                <w:rFonts w:ascii="Arial" w:hAnsi="Arial" w:cs="Arial"/>
              </w:rPr>
              <w:t xml:space="preserve">IO 5.2.2 # of civil society </w:t>
            </w:r>
            <w:proofErr w:type="spellStart"/>
            <w:r w:rsidRPr="00125B38">
              <w:rPr>
                <w:rFonts w:ascii="Arial" w:hAnsi="Arial" w:cs="Arial"/>
              </w:rPr>
              <w:t>organisations</w:t>
            </w:r>
            <w:proofErr w:type="spellEnd"/>
            <w:r w:rsidRPr="00125B38">
              <w:rPr>
                <w:rFonts w:ascii="Arial" w:hAnsi="Arial" w:cs="Arial"/>
              </w:rPr>
              <w:t xml:space="preserve"> engaged in advocacy relating to driving forces towards CEFM, such as child protection, child rights, inclusion, CEFM and gender equality.</w:t>
            </w:r>
          </w:p>
        </w:tc>
      </w:tr>
    </w:tbl>
    <w:p w14:paraId="60977A70" w14:textId="2E40FB92" w:rsidR="00527B9B" w:rsidRPr="00125B38" w:rsidRDefault="00527B9B" w:rsidP="5B8FE67D">
      <w:pPr>
        <w:spacing w:line="240" w:lineRule="auto"/>
        <w:ind w:left="360"/>
        <w:rPr>
          <w:rFonts w:ascii="Arial" w:hAnsi="Arial" w:cs="Arial"/>
          <w:sz w:val="24"/>
          <w:szCs w:val="24"/>
        </w:rPr>
      </w:pPr>
    </w:p>
    <w:p w14:paraId="0DFFE490" w14:textId="2754B865" w:rsidR="00527B9B" w:rsidRPr="00125B38" w:rsidRDefault="001F6433" w:rsidP="5B8FE67D">
      <w:pPr>
        <w:spacing w:line="240" w:lineRule="auto"/>
        <w:ind w:left="360"/>
        <w:rPr>
          <w:rFonts w:ascii="Arial" w:hAnsi="Arial" w:cs="Arial"/>
          <w:sz w:val="24"/>
          <w:szCs w:val="24"/>
        </w:rPr>
      </w:pPr>
      <w:r>
        <w:rPr>
          <w:rFonts w:ascii="Arial" w:hAnsi="Arial" w:cs="Arial"/>
          <w:sz w:val="24"/>
          <w:szCs w:val="24"/>
        </w:rPr>
        <w:t>=====================================x==============================</w:t>
      </w:r>
    </w:p>
    <w:sectPr w:rsidR="00527B9B" w:rsidRPr="00125B38" w:rsidSect="00125B38">
      <w:footerReference w:type="default" r:id="rId15"/>
      <w:pgSz w:w="12240" w:h="15840"/>
      <w:pgMar w:top="990" w:right="108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ED56" w14:textId="77777777" w:rsidR="0002299E" w:rsidRDefault="0002299E" w:rsidP="0048717E">
      <w:pPr>
        <w:spacing w:after="0" w:line="240" w:lineRule="auto"/>
      </w:pPr>
      <w:r>
        <w:separator/>
      </w:r>
    </w:p>
  </w:endnote>
  <w:endnote w:type="continuationSeparator" w:id="0">
    <w:p w14:paraId="10DE7921" w14:textId="77777777" w:rsidR="0002299E" w:rsidRDefault="0002299E" w:rsidP="0048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387158"/>
      <w:docPartObj>
        <w:docPartGallery w:val="Page Numbers (Bottom of Page)"/>
        <w:docPartUnique/>
      </w:docPartObj>
    </w:sdtPr>
    <w:sdtEndPr>
      <w:rPr>
        <w:noProof/>
      </w:rPr>
    </w:sdtEndPr>
    <w:sdtContent>
      <w:p w14:paraId="74F4A6E1" w14:textId="2A55DE26" w:rsidR="0048717E" w:rsidRDefault="0048717E">
        <w:pPr>
          <w:pStyle w:val="Footer"/>
          <w:jc w:val="right"/>
        </w:pPr>
        <w:r>
          <w:fldChar w:fldCharType="begin"/>
        </w:r>
        <w:r>
          <w:instrText xml:space="preserve"> PAGE   \* MERGEFORMAT </w:instrText>
        </w:r>
        <w:r>
          <w:fldChar w:fldCharType="separate"/>
        </w:r>
        <w:r w:rsidR="00855473">
          <w:rPr>
            <w:noProof/>
          </w:rPr>
          <w:t>9</w:t>
        </w:r>
        <w:r>
          <w:rPr>
            <w:noProof/>
          </w:rPr>
          <w:fldChar w:fldCharType="end"/>
        </w:r>
      </w:p>
    </w:sdtContent>
  </w:sdt>
  <w:p w14:paraId="68B30B09" w14:textId="77777777" w:rsidR="0048717E" w:rsidRDefault="0048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36B9" w14:textId="77777777" w:rsidR="0002299E" w:rsidRDefault="0002299E" w:rsidP="0048717E">
      <w:pPr>
        <w:spacing w:after="0" w:line="240" w:lineRule="auto"/>
      </w:pPr>
      <w:r>
        <w:separator/>
      </w:r>
    </w:p>
  </w:footnote>
  <w:footnote w:type="continuationSeparator" w:id="0">
    <w:p w14:paraId="6E17047D" w14:textId="77777777" w:rsidR="0002299E" w:rsidRDefault="0002299E" w:rsidP="00487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F48AE2"/>
    <w:lvl w:ilvl="0">
      <w:numFmt w:val="bullet"/>
      <w:lvlText w:val="*"/>
      <w:lvlJc w:val="left"/>
    </w:lvl>
  </w:abstractNum>
  <w:abstractNum w:abstractNumId="1" w15:restartNumberingAfterBreak="0">
    <w:nsid w:val="02867EE2"/>
    <w:multiLevelType w:val="hybridMultilevel"/>
    <w:tmpl w:val="D772BA5A"/>
    <w:lvl w:ilvl="0" w:tplc="BE6CC906">
      <w:start w:val="1"/>
      <w:numFmt w:val="decimal"/>
      <w:lvlText w:val="%1)"/>
      <w:lvlJc w:val="left"/>
      <w:pPr>
        <w:ind w:left="720" w:hanging="360"/>
      </w:pPr>
    </w:lvl>
    <w:lvl w:ilvl="1" w:tplc="A47A4456">
      <w:start w:val="1"/>
      <w:numFmt w:val="lowerLetter"/>
      <w:lvlText w:val="%2."/>
      <w:lvlJc w:val="left"/>
      <w:pPr>
        <w:ind w:left="1440" w:hanging="360"/>
      </w:pPr>
    </w:lvl>
    <w:lvl w:ilvl="2" w:tplc="21C83B6E">
      <w:start w:val="1"/>
      <w:numFmt w:val="lowerRoman"/>
      <w:lvlText w:val="%3."/>
      <w:lvlJc w:val="right"/>
      <w:pPr>
        <w:ind w:left="2160" w:hanging="180"/>
      </w:pPr>
    </w:lvl>
    <w:lvl w:ilvl="3" w:tplc="56FC6BAC">
      <w:start w:val="1"/>
      <w:numFmt w:val="decimal"/>
      <w:lvlText w:val="%4."/>
      <w:lvlJc w:val="left"/>
      <w:pPr>
        <w:ind w:left="2880" w:hanging="360"/>
      </w:pPr>
    </w:lvl>
    <w:lvl w:ilvl="4" w:tplc="44E6BEEE">
      <w:start w:val="1"/>
      <w:numFmt w:val="lowerLetter"/>
      <w:lvlText w:val="%5."/>
      <w:lvlJc w:val="left"/>
      <w:pPr>
        <w:ind w:left="3600" w:hanging="360"/>
      </w:pPr>
    </w:lvl>
    <w:lvl w:ilvl="5" w:tplc="6120A430">
      <w:start w:val="1"/>
      <w:numFmt w:val="lowerRoman"/>
      <w:lvlText w:val="%6."/>
      <w:lvlJc w:val="right"/>
      <w:pPr>
        <w:ind w:left="4320" w:hanging="180"/>
      </w:pPr>
    </w:lvl>
    <w:lvl w:ilvl="6" w:tplc="54FA7BB2">
      <w:start w:val="1"/>
      <w:numFmt w:val="decimal"/>
      <w:lvlText w:val="%7."/>
      <w:lvlJc w:val="left"/>
      <w:pPr>
        <w:ind w:left="5040" w:hanging="360"/>
      </w:pPr>
    </w:lvl>
    <w:lvl w:ilvl="7" w:tplc="CA409FD0">
      <w:start w:val="1"/>
      <w:numFmt w:val="lowerLetter"/>
      <w:lvlText w:val="%8."/>
      <w:lvlJc w:val="left"/>
      <w:pPr>
        <w:ind w:left="5760" w:hanging="360"/>
      </w:pPr>
    </w:lvl>
    <w:lvl w:ilvl="8" w:tplc="68B2E4AA">
      <w:start w:val="1"/>
      <w:numFmt w:val="lowerRoman"/>
      <w:lvlText w:val="%9."/>
      <w:lvlJc w:val="right"/>
      <w:pPr>
        <w:ind w:left="6480" w:hanging="180"/>
      </w:pPr>
    </w:lvl>
  </w:abstractNum>
  <w:abstractNum w:abstractNumId="2" w15:restartNumberingAfterBreak="0">
    <w:nsid w:val="035C1F72"/>
    <w:multiLevelType w:val="multilevel"/>
    <w:tmpl w:val="585676D6"/>
    <w:lvl w:ilvl="0">
      <w:start w:val="1"/>
      <w:numFmt w:val="decimal"/>
      <w:lvlText w:val="%1."/>
      <w:lvlJc w:val="left"/>
      <w:pPr>
        <w:ind w:left="360" w:hanging="360"/>
      </w:pPr>
    </w:lvl>
    <w:lvl w:ilvl="1">
      <w:start w:val="2"/>
      <w:numFmt w:val="decimal"/>
      <w:isLgl/>
      <w:lvlText w:val="%1.%2"/>
      <w:lvlJc w:val="left"/>
      <w:pPr>
        <w:ind w:left="1062" w:hanging="45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528"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112"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336" w:hanging="1440"/>
      </w:pPr>
      <w:rPr>
        <w:rFonts w:hint="default"/>
      </w:rPr>
    </w:lvl>
  </w:abstractNum>
  <w:abstractNum w:abstractNumId="3" w15:restartNumberingAfterBreak="0">
    <w:nsid w:val="08A12B6E"/>
    <w:multiLevelType w:val="hybridMultilevel"/>
    <w:tmpl w:val="A32A3402"/>
    <w:lvl w:ilvl="0" w:tplc="BD9ECC5E">
      <w:start w:val="1"/>
      <w:numFmt w:val="bullet"/>
      <w:lvlText w:val=""/>
      <w:lvlJc w:val="left"/>
      <w:pPr>
        <w:ind w:left="720" w:hanging="360"/>
      </w:pPr>
      <w:rPr>
        <w:rFonts w:ascii="Symbol" w:hAnsi="Symbol" w:hint="default"/>
      </w:rPr>
    </w:lvl>
    <w:lvl w:ilvl="1" w:tplc="C5C4AC5A">
      <w:start w:val="1"/>
      <w:numFmt w:val="bullet"/>
      <w:lvlText w:val="o"/>
      <w:lvlJc w:val="left"/>
      <w:pPr>
        <w:ind w:left="1440" w:hanging="360"/>
      </w:pPr>
      <w:rPr>
        <w:rFonts w:ascii="Courier New" w:hAnsi="Courier New" w:hint="default"/>
      </w:rPr>
    </w:lvl>
    <w:lvl w:ilvl="2" w:tplc="932C6CDE">
      <w:start w:val="1"/>
      <w:numFmt w:val="bullet"/>
      <w:lvlText w:val=""/>
      <w:lvlJc w:val="left"/>
      <w:pPr>
        <w:ind w:left="2160" w:hanging="360"/>
      </w:pPr>
      <w:rPr>
        <w:rFonts w:ascii="Wingdings" w:hAnsi="Wingdings" w:hint="default"/>
      </w:rPr>
    </w:lvl>
    <w:lvl w:ilvl="3" w:tplc="21C8467E">
      <w:start w:val="1"/>
      <w:numFmt w:val="bullet"/>
      <w:lvlText w:val=""/>
      <w:lvlJc w:val="left"/>
      <w:pPr>
        <w:ind w:left="2880" w:hanging="360"/>
      </w:pPr>
      <w:rPr>
        <w:rFonts w:ascii="Symbol" w:hAnsi="Symbol" w:hint="default"/>
      </w:rPr>
    </w:lvl>
    <w:lvl w:ilvl="4" w:tplc="E5CEC096">
      <w:start w:val="1"/>
      <w:numFmt w:val="bullet"/>
      <w:lvlText w:val="o"/>
      <w:lvlJc w:val="left"/>
      <w:pPr>
        <w:ind w:left="3600" w:hanging="360"/>
      </w:pPr>
      <w:rPr>
        <w:rFonts w:ascii="Courier New" w:hAnsi="Courier New" w:hint="default"/>
      </w:rPr>
    </w:lvl>
    <w:lvl w:ilvl="5" w:tplc="E24E45D6">
      <w:start w:val="1"/>
      <w:numFmt w:val="bullet"/>
      <w:lvlText w:val=""/>
      <w:lvlJc w:val="left"/>
      <w:pPr>
        <w:ind w:left="4320" w:hanging="360"/>
      </w:pPr>
      <w:rPr>
        <w:rFonts w:ascii="Wingdings" w:hAnsi="Wingdings" w:hint="default"/>
      </w:rPr>
    </w:lvl>
    <w:lvl w:ilvl="6" w:tplc="A0F0B4D2">
      <w:start w:val="1"/>
      <w:numFmt w:val="bullet"/>
      <w:lvlText w:val=""/>
      <w:lvlJc w:val="left"/>
      <w:pPr>
        <w:ind w:left="5040" w:hanging="360"/>
      </w:pPr>
      <w:rPr>
        <w:rFonts w:ascii="Symbol" w:hAnsi="Symbol" w:hint="default"/>
      </w:rPr>
    </w:lvl>
    <w:lvl w:ilvl="7" w:tplc="760C0EF4">
      <w:start w:val="1"/>
      <w:numFmt w:val="bullet"/>
      <w:lvlText w:val="o"/>
      <w:lvlJc w:val="left"/>
      <w:pPr>
        <w:ind w:left="5760" w:hanging="360"/>
      </w:pPr>
      <w:rPr>
        <w:rFonts w:ascii="Courier New" w:hAnsi="Courier New" w:hint="default"/>
      </w:rPr>
    </w:lvl>
    <w:lvl w:ilvl="8" w:tplc="2B0CBAA2">
      <w:start w:val="1"/>
      <w:numFmt w:val="bullet"/>
      <w:lvlText w:val=""/>
      <w:lvlJc w:val="left"/>
      <w:pPr>
        <w:ind w:left="6480" w:hanging="360"/>
      </w:pPr>
      <w:rPr>
        <w:rFonts w:ascii="Wingdings" w:hAnsi="Wingdings" w:hint="default"/>
      </w:rPr>
    </w:lvl>
  </w:abstractNum>
  <w:abstractNum w:abstractNumId="4" w15:restartNumberingAfterBreak="0">
    <w:nsid w:val="0E297180"/>
    <w:multiLevelType w:val="hybridMultilevel"/>
    <w:tmpl w:val="2264C054"/>
    <w:lvl w:ilvl="0" w:tplc="D5722464">
      <w:start w:val="1"/>
      <w:numFmt w:val="decimal"/>
      <w:pStyle w:val="Heading1"/>
      <w:lvlText w:val="%1."/>
      <w:lvlJc w:val="left"/>
      <w:pPr>
        <w:ind w:left="720" w:hanging="360"/>
      </w:pPr>
      <w:rPr>
        <w:sz w:val="32"/>
        <w:szCs w:val="32"/>
      </w:rPr>
    </w:lvl>
    <w:lvl w:ilvl="1" w:tplc="EAE85258">
      <w:start w:val="1"/>
      <w:numFmt w:val="lowerLetter"/>
      <w:lvlText w:val="%2."/>
      <w:lvlJc w:val="left"/>
      <w:pPr>
        <w:ind w:left="1440" w:hanging="360"/>
      </w:pPr>
    </w:lvl>
    <w:lvl w:ilvl="2" w:tplc="8D6ABBFE">
      <w:start w:val="1"/>
      <w:numFmt w:val="lowerRoman"/>
      <w:lvlText w:val="%3."/>
      <w:lvlJc w:val="right"/>
      <w:pPr>
        <w:ind w:left="2160" w:hanging="180"/>
      </w:pPr>
    </w:lvl>
    <w:lvl w:ilvl="3" w:tplc="AA90EA42">
      <w:start w:val="1"/>
      <w:numFmt w:val="decimal"/>
      <w:lvlText w:val="%4."/>
      <w:lvlJc w:val="left"/>
      <w:pPr>
        <w:ind w:left="2880" w:hanging="360"/>
      </w:pPr>
    </w:lvl>
    <w:lvl w:ilvl="4" w:tplc="A7DAC10E">
      <w:start w:val="1"/>
      <w:numFmt w:val="lowerLetter"/>
      <w:lvlText w:val="%5."/>
      <w:lvlJc w:val="left"/>
      <w:pPr>
        <w:ind w:left="3600" w:hanging="360"/>
      </w:pPr>
    </w:lvl>
    <w:lvl w:ilvl="5" w:tplc="EA4E656E">
      <w:start w:val="1"/>
      <w:numFmt w:val="lowerRoman"/>
      <w:lvlText w:val="%6."/>
      <w:lvlJc w:val="right"/>
      <w:pPr>
        <w:ind w:left="4320" w:hanging="180"/>
      </w:pPr>
    </w:lvl>
    <w:lvl w:ilvl="6" w:tplc="BDDC536A">
      <w:start w:val="1"/>
      <w:numFmt w:val="decimal"/>
      <w:lvlText w:val="%7."/>
      <w:lvlJc w:val="left"/>
      <w:pPr>
        <w:ind w:left="5040" w:hanging="360"/>
      </w:pPr>
    </w:lvl>
    <w:lvl w:ilvl="7" w:tplc="8FEE1758">
      <w:start w:val="1"/>
      <w:numFmt w:val="lowerLetter"/>
      <w:lvlText w:val="%8."/>
      <w:lvlJc w:val="left"/>
      <w:pPr>
        <w:ind w:left="5760" w:hanging="360"/>
      </w:pPr>
    </w:lvl>
    <w:lvl w:ilvl="8" w:tplc="F168EBCA">
      <w:start w:val="1"/>
      <w:numFmt w:val="lowerRoman"/>
      <w:lvlText w:val="%9."/>
      <w:lvlJc w:val="right"/>
      <w:pPr>
        <w:ind w:left="6480" w:hanging="180"/>
      </w:pPr>
    </w:lvl>
  </w:abstractNum>
  <w:abstractNum w:abstractNumId="5" w15:restartNumberingAfterBreak="0">
    <w:nsid w:val="0EAC0C85"/>
    <w:multiLevelType w:val="multilevel"/>
    <w:tmpl w:val="EE4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90F63"/>
    <w:multiLevelType w:val="multilevel"/>
    <w:tmpl w:val="DB4C8FC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BA7103"/>
    <w:multiLevelType w:val="multilevel"/>
    <w:tmpl w:val="BEB0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4E4B02"/>
    <w:multiLevelType w:val="hybridMultilevel"/>
    <w:tmpl w:val="080E4C16"/>
    <w:lvl w:ilvl="0" w:tplc="CAA82E8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070022"/>
    <w:multiLevelType w:val="hybridMultilevel"/>
    <w:tmpl w:val="BB6EDF5A"/>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1A6B3B5C"/>
    <w:multiLevelType w:val="hybridMultilevel"/>
    <w:tmpl w:val="16D2D53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7022E8"/>
    <w:multiLevelType w:val="hybridMultilevel"/>
    <w:tmpl w:val="D2B87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10678"/>
    <w:multiLevelType w:val="hybridMultilevel"/>
    <w:tmpl w:val="A69C5592"/>
    <w:lvl w:ilvl="0" w:tplc="FFFFFFFF">
      <w:start w:val="7"/>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70610"/>
    <w:multiLevelType w:val="hybridMultilevel"/>
    <w:tmpl w:val="ACFCD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5414DA"/>
    <w:multiLevelType w:val="multilevel"/>
    <w:tmpl w:val="C3C05908"/>
    <w:lvl w:ilvl="0">
      <w:start w:val="1"/>
      <w:numFmt w:val="decimal"/>
      <w:lvlText w:val="%1."/>
      <w:lvlJc w:val="left"/>
      <w:pPr>
        <w:ind w:left="360" w:hanging="360"/>
      </w:pPr>
      <w:rPr>
        <w:rFonts w:hint="default"/>
        <w:b/>
        <w:bCs/>
        <w:sz w:val="22"/>
        <w:szCs w:val="22"/>
      </w:rPr>
    </w:lvl>
    <w:lvl w:ilvl="1">
      <w:start w:val="2"/>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440" w:hanging="1440"/>
      </w:pPr>
      <w:rPr>
        <w:rFonts w:eastAsiaTheme="minorHAnsi" w:hint="default"/>
        <w:color w:val="auto"/>
      </w:rPr>
    </w:lvl>
  </w:abstractNum>
  <w:abstractNum w:abstractNumId="15" w15:restartNumberingAfterBreak="0">
    <w:nsid w:val="333F2EA5"/>
    <w:multiLevelType w:val="hybridMultilevel"/>
    <w:tmpl w:val="53B268E0"/>
    <w:lvl w:ilvl="0" w:tplc="D938B752">
      <w:start w:val="1"/>
      <w:numFmt w:val="decimal"/>
      <w:lvlText w:val="%1)"/>
      <w:lvlJc w:val="left"/>
      <w:pPr>
        <w:ind w:left="720" w:hanging="360"/>
      </w:pPr>
    </w:lvl>
    <w:lvl w:ilvl="1" w:tplc="570A6E22">
      <w:start w:val="1"/>
      <w:numFmt w:val="lowerLetter"/>
      <w:lvlText w:val="%2."/>
      <w:lvlJc w:val="left"/>
      <w:pPr>
        <w:ind w:left="1440" w:hanging="360"/>
      </w:pPr>
    </w:lvl>
    <w:lvl w:ilvl="2" w:tplc="AAFE7C46">
      <w:start w:val="1"/>
      <w:numFmt w:val="lowerRoman"/>
      <w:lvlText w:val="%3."/>
      <w:lvlJc w:val="right"/>
      <w:pPr>
        <w:ind w:left="2160" w:hanging="180"/>
      </w:pPr>
    </w:lvl>
    <w:lvl w:ilvl="3" w:tplc="EB083102">
      <w:start w:val="1"/>
      <w:numFmt w:val="decimal"/>
      <w:lvlText w:val="%4."/>
      <w:lvlJc w:val="left"/>
      <w:pPr>
        <w:ind w:left="2880" w:hanging="360"/>
      </w:pPr>
    </w:lvl>
    <w:lvl w:ilvl="4" w:tplc="958CB526">
      <w:start w:val="1"/>
      <w:numFmt w:val="lowerLetter"/>
      <w:lvlText w:val="%5."/>
      <w:lvlJc w:val="left"/>
      <w:pPr>
        <w:ind w:left="3600" w:hanging="360"/>
      </w:pPr>
    </w:lvl>
    <w:lvl w:ilvl="5" w:tplc="FD3C97F8">
      <w:start w:val="1"/>
      <w:numFmt w:val="lowerRoman"/>
      <w:lvlText w:val="%6."/>
      <w:lvlJc w:val="right"/>
      <w:pPr>
        <w:ind w:left="4320" w:hanging="180"/>
      </w:pPr>
    </w:lvl>
    <w:lvl w:ilvl="6" w:tplc="70F6F72E">
      <w:start w:val="1"/>
      <w:numFmt w:val="decimal"/>
      <w:lvlText w:val="%7."/>
      <w:lvlJc w:val="left"/>
      <w:pPr>
        <w:ind w:left="5040" w:hanging="360"/>
      </w:pPr>
    </w:lvl>
    <w:lvl w:ilvl="7" w:tplc="2E04C9E0">
      <w:start w:val="1"/>
      <w:numFmt w:val="lowerLetter"/>
      <w:lvlText w:val="%8."/>
      <w:lvlJc w:val="left"/>
      <w:pPr>
        <w:ind w:left="5760" w:hanging="360"/>
      </w:pPr>
    </w:lvl>
    <w:lvl w:ilvl="8" w:tplc="3334BF72">
      <w:start w:val="1"/>
      <w:numFmt w:val="lowerRoman"/>
      <w:lvlText w:val="%9."/>
      <w:lvlJc w:val="right"/>
      <w:pPr>
        <w:ind w:left="6480" w:hanging="180"/>
      </w:pPr>
    </w:lvl>
  </w:abstractNum>
  <w:abstractNum w:abstractNumId="16" w15:restartNumberingAfterBreak="0">
    <w:nsid w:val="365E6C84"/>
    <w:multiLevelType w:val="hybridMultilevel"/>
    <w:tmpl w:val="C6A09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DE3556"/>
    <w:multiLevelType w:val="multilevel"/>
    <w:tmpl w:val="165050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B62AD6"/>
    <w:multiLevelType w:val="hybridMultilevel"/>
    <w:tmpl w:val="4606D08A"/>
    <w:lvl w:ilvl="0" w:tplc="55ACFE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753FE"/>
    <w:multiLevelType w:val="multilevel"/>
    <w:tmpl w:val="0068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7F2484"/>
    <w:multiLevelType w:val="multilevel"/>
    <w:tmpl w:val="B34CD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n-G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8F5942"/>
    <w:multiLevelType w:val="multilevel"/>
    <w:tmpl w:val="045216BC"/>
    <w:lvl w:ilvl="0">
      <w:start w:val="3"/>
      <w:numFmt w:val="decimal"/>
      <w:lvlText w:val="%1."/>
      <w:lvlJc w:val="left"/>
      <w:pPr>
        <w:ind w:left="360" w:hanging="360"/>
      </w:pPr>
      <w:rPr>
        <w:rFonts w:hint="default"/>
        <w:b/>
        <w:bCs/>
        <w:sz w:val="22"/>
        <w:szCs w:val="22"/>
      </w:rPr>
    </w:lvl>
    <w:lvl w:ilvl="1">
      <w:start w:val="1"/>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440" w:hanging="1440"/>
      </w:pPr>
      <w:rPr>
        <w:rFonts w:eastAsiaTheme="minorHAnsi" w:hint="default"/>
        <w:color w:val="auto"/>
      </w:rPr>
    </w:lvl>
  </w:abstractNum>
  <w:abstractNum w:abstractNumId="22" w15:restartNumberingAfterBreak="0">
    <w:nsid w:val="4FB93428"/>
    <w:multiLevelType w:val="multilevel"/>
    <w:tmpl w:val="409A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782178"/>
    <w:multiLevelType w:val="hybridMultilevel"/>
    <w:tmpl w:val="517A16CA"/>
    <w:lvl w:ilvl="0" w:tplc="3760D31E">
      <w:start w:val="1"/>
      <w:numFmt w:val="decimal"/>
      <w:lvlText w:val="%1)"/>
      <w:lvlJc w:val="left"/>
      <w:pPr>
        <w:ind w:left="1080" w:hanging="360"/>
      </w:pPr>
      <w:rPr>
        <w:rFonts w:asciiTheme="minorHAnsi" w:hAnsiTheme="minorHAnsi" w:cstheme="minorHAnsi" w:hint="default"/>
        <w:w w:val="8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F53CBC"/>
    <w:multiLevelType w:val="multilevel"/>
    <w:tmpl w:val="94E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377F86"/>
    <w:multiLevelType w:val="multilevel"/>
    <w:tmpl w:val="11EC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4F586E"/>
    <w:multiLevelType w:val="hybridMultilevel"/>
    <w:tmpl w:val="5A2244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657D3A70"/>
    <w:multiLevelType w:val="hybridMultilevel"/>
    <w:tmpl w:val="3B3262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C21B4"/>
    <w:multiLevelType w:val="multilevel"/>
    <w:tmpl w:val="753C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B73678"/>
    <w:multiLevelType w:val="multilevel"/>
    <w:tmpl w:val="8E3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8E155A"/>
    <w:multiLevelType w:val="multilevel"/>
    <w:tmpl w:val="880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21153C"/>
    <w:multiLevelType w:val="hybridMultilevel"/>
    <w:tmpl w:val="B478E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46F93"/>
    <w:multiLevelType w:val="hybridMultilevel"/>
    <w:tmpl w:val="5698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515883"/>
    <w:multiLevelType w:val="hybridMultilevel"/>
    <w:tmpl w:val="D3308C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A7782"/>
    <w:multiLevelType w:val="multilevel"/>
    <w:tmpl w:val="0D2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5"/>
  </w:num>
  <w:num w:numId="3">
    <w:abstractNumId w:val="1"/>
  </w:num>
  <w:num w:numId="4">
    <w:abstractNumId w:val="3"/>
  </w:num>
  <w:num w:numId="5">
    <w:abstractNumId w:val="17"/>
  </w:num>
  <w:num w:numId="6">
    <w:abstractNumId w:val="2"/>
  </w:num>
  <w:num w:numId="7">
    <w:abstractNumId w:val="20"/>
  </w:num>
  <w:num w:numId="8">
    <w:abstractNumId w:val="23"/>
  </w:num>
  <w:num w:numId="9">
    <w:abstractNumId w:val="27"/>
  </w:num>
  <w:num w:numId="10">
    <w:abstractNumId w:val="33"/>
  </w:num>
  <w:num w:numId="11">
    <w:abstractNumId w:val="13"/>
  </w:num>
  <w:num w:numId="12">
    <w:abstractNumId w:val="10"/>
  </w:num>
  <w:num w:numId="13">
    <w:abstractNumId w:val="6"/>
  </w:num>
  <w:num w:numId="14">
    <w:abstractNumId w:val="26"/>
  </w:num>
  <w:num w:numId="15">
    <w:abstractNumId w:val="9"/>
  </w:num>
  <w:num w:numId="16">
    <w:abstractNumId w:val="16"/>
  </w:num>
  <w:num w:numId="17">
    <w:abstractNumId w:val="32"/>
  </w:num>
  <w:num w:numId="18">
    <w:abstractNumId w:val="11"/>
  </w:num>
  <w:num w:numId="19">
    <w:abstractNumId w:val="25"/>
    <w:lvlOverride w:ilvl="0">
      <w:startOverride w:val="1"/>
    </w:lvlOverride>
  </w:num>
  <w:num w:numId="20">
    <w:abstractNumId w:val="19"/>
    <w:lvlOverride w:ilvl="0">
      <w:startOverride w:val="2"/>
    </w:lvlOverride>
  </w:num>
  <w:num w:numId="21">
    <w:abstractNumId w:val="29"/>
    <w:lvlOverride w:ilvl="0">
      <w:startOverride w:val="2"/>
    </w:lvlOverride>
  </w:num>
  <w:num w:numId="22">
    <w:abstractNumId w:val="12"/>
  </w:num>
  <w:num w:numId="23">
    <w:abstractNumId w:val="18"/>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1"/>
  </w:num>
  <w:num w:numId="26">
    <w:abstractNumId w:val="4"/>
  </w:num>
  <w:num w:numId="27">
    <w:abstractNumId w:val="4"/>
  </w:num>
  <w:num w:numId="28">
    <w:abstractNumId w:val="14"/>
  </w:num>
  <w:num w:numId="29">
    <w:abstractNumId w:val="31"/>
  </w:num>
  <w:num w:numId="30">
    <w:abstractNumId w:val="7"/>
  </w:num>
  <w:num w:numId="31">
    <w:abstractNumId w:val="22"/>
  </w:num>
  <w:num w:numId="32">
    <w:abstractNumId w:val="5"/>
  </w:num>
  <w:num w:numId="33">
    <w:abstractNumId w:val="34"/>
  </w:num>
  <w:num w:numId="34">
    <w:abstractNumId w:val="30"/>
  </w:num>
  <w:num w:numId="35">
    <w:abstractNumId w:val="28"/>
  </w:num>
  <w:num w:numId="36">
    <w:abstractNumId w:val="24"/>
  </w:num>
  <w:num w:numId="37">
    <w:abstractNumId w:val="8"/>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DAxNjM1NzcwtDRQ0lEKTi0uzszPAykwrAUA0SqAiiwAAAA="/>
  </w:docVars>
  <w:rsids>
    <w:rsidRoot w:val="00D469AE"/>
    <w:rsid w:val="00011256"/>
    <w:rsid w:val="0001272E"/>
    <w:rsid w:val="0002299E"/>
    <w:rsid w:val="0002606A"/>
    <w:rsid w:val="000329D5"/>
    <w:rsid w:val="00043806"/>
    <w:rsid w:val="0004488B"/>
    <w:rsid w:val="00050D17"/>
    <w:rsid w:val="00052C58"/>
    <w:rsid w:val="0005503C"/>
    <w:rsid w:val="00074630"/>
    <w:rsid w:val="00077AC8"/>
    <w:rsid w:val="00084CB4"/>
    <w:rsid w:val="0008631E"/>
    <w:rsid w:val="000868C0"/>
    <w:rsid w:val="00091EF0"/>
    <w:rsid w:val="00092215"/>
    <w:rsid w:val="000A602A"/>
    <w:rsid w:val="000B1F01"/>
    <w:rsid w:val="000B7EEA"/>
    <w:rsid w:val="000D3FCF"/>
    <w:rsid w:val="000F740B"/>
    <w:rsid w:val="0010186B"/>
    <w:rsid w:val="00116C8D"/>
    <w:rsid w:val="00125B38"/>
    <w:rsid w:val="001316F7"/>
    <w:rsid w:val="0013585E"/>
    <w:rsid w:val="0014119D"/>
    <w:rsid w:val="00171FBF"/>
    <w:rsid w:val="001B76E3"/>
    <w:rsid w:val="001C022D"/>
    <w:rsid w:val="001C2B7B"/>
    <w:rsid w:val="001C3A5B"/>
    <w:rsid w:val="001D20DE"/>
    <w:rsid w:val="001D426D"/>
    <w:rsid w:val="001F6433"/>
    <w:rsid w:val="00215D03"/>
    <w:rsid w:val="002236D1"/>
    <w:rsid w:val="0023037C"/>
    <w:rsid w:val="00266106"/>
    <w:rsid w:val="0027196B"/>
    <w:rsid w:val="00284C1D"/>
    <w:rsid w:val="00284F86"/>
    <w:rsid w:val="00291511"/>
    <w:rsid w:val="00295160"/>
    <w:rsid w:val="002B4DD2"/>
    <w:rsid w:val="002B4DED"/>
    <w:rsid w:val="002D4BBA"/>
    <w:rsid w:val="002F393C"/>
    <w:rsid w:val="00305985"/>
    <w:rsid w:val="00311DAC"/>
    <w:rsid w:val="003369BE"/>
    <w:rsid w:val="003417AC"/>
    <w:rsid w:val="00342005"/>
    <w:rsid w:val="003508AF"/>
    <w:rsid w:val="0036580B"/>
    <w:rsid w:val="0038225F"/>
    <w:rsid w:val="003A358D"/>
    <w:rsid w:val="003C2280"/>
    <w:rsid w:val="003D1A58"/>
    <w:rsid w:val="00402F24"/>
    <w:rsid w:val="00407A81"/>
    <w:rsid w:val="00411D0B"/>
    <w:rsid w:val="00415B1A"/>
    <w:rsid w:val="00417C38"/>
    <w:rsid w:val="00430F0E"/>
    <w:rsid w:val="00431284"/>
    <w:rsid w:val="0044669A"/>
    <w:rsid w:val="0047576B"/>
    <w:rsid w:val="00475DB4"/>
    <w:rsid w:val="00481973"/>
    <w:rsid w:val="0048717E"/>
    <w:rsid w:val="00494E65"/>
    <w:rsid w:val="00496591"/>
    <w:rsid w:val="004A15B2"/>
    <w:rsid w:val="004B4D7A"/>
    <w:rsid w:val="004C7F9D"/>
    <w:rsid w:val="00513DD1"/>
    <w:rsid w:val="00527B9B"/>
    <w:rsid w:val="0053690C"/>
    <w:rsid w:val="005411BE"/>
    <w:rsid w:val="00553149"/>
    <w:rsid w:val="005540A2"/>
    <w:rsid w:val="00554E7C"/>
    <w:rsid w:val="0056331A"/>
    <w:rsid w:val="005704D4"/>
    <w:rsid w:val="005B5843"/>
    <w:rsid w:val="005C1445"/>
    <w:rsid w:val="005C7987"/>
    <w:rsid w:val="005F50B7"/>
    <w:rsid w:val="0060190E"/>
    <w:rsid w:val="00605569"/>
    <w:rsid w:val="006102DB"/>
    <w:rsid w:val="00616CEF"/>
    <w:rsid w:val="00622B87"/>
    <w:rsid w:val="00630DB0"/>
    <w:rsid w:val="00646A32"/>
    <w:rsid w:val="00650A31"/>
    <w:rsid w:val="00652F93"/>
    <w:rsid w:val="006540BF"/>
    <w:rsid w:val="00655DEE"/>
    <w:rsid w:val="006569CB"/>
    <w:rsid w:val="006716BA"/>
    <w:rsid w:val="00692057"/>
    <w:rsid w:val="006A0BD3"/>
    <w:rsid w:val="006A6503"/>
    <w:rsid w:val="006B653F"/>
    <w:rsid w:val="006C0B34"/>
    <w:rsid w:val="006C3121"/>
    <w:rsid w:val="006D763F"/>
    <w:rsid w:val="006E1462"/>
    <w:rsid w:val="006F17F7"/>
    <w:rsid w:val="0070488F"/>
    <w:rsid w:val="007313C9"/>
    <w:rsid w:val="007325F9"/>
    <w:rsid w:val="00732B7E"/>
    <w:rsid w:val="00736674"/>
    <w:rsid w:val="00744051"/>
    <w:rsid w:val="00747107"/>
    <w:rsid w:val="00755D12"/>
    <w:rsid w:val="007577B1"/>
    <w:rsid w:val="00763E79"/>
    <w:rsid w:val="00772A53"/>
    <w:rsid w:val="00781013"/>
    <w:rsid w:val="00795BBF"/>
    <w:rsid w:val="007B78D1"/>
    <w:rsid w:val="007F6305"/>
    <w:rsid w:val="008041D0"/>
    <w:rsid w:val="0080534E"/>
    <w:rsid w:val="00820398"/>
    <w:rsid w:val="00824893"/>
    <w:rsid w:val="00832AC1"/>
    <w:rsid w:val="00833105"/>
    <w:rsid w:val="008364F6"/>
    <w:rsid w:val="00841889"/>
    <w:rsid w:val="008454C7"/>
    <w:rsid w:val="00855473"/>
    <w:rsid w:val="008809B9"/>
    <w:rsid w:val="00892686"/>
    <w:rsid w:val="008978FB"/>
    <w:rsid w:val="008A19BB"/>
    <w:rsid w:val="008A7BE9"/>
    <w:rsid w:val="008A7CFB"/>
    <w:rsid w:val="008B722A"/>
    <w:rsid w:val="008C0EDB"/>
    <w:rsid w:val="008E1A7B"/>
    <w:rsid w:val="008F3847"/>
    <w:rsid w:val="00902FBD"/>
    <w:rsid w:val="00923E4D"/>
    <w:rsid w:val="009505B7"/>
    <w:rsid w:val="00954C78"/>
    <w:rsid w:val="00964AC9"/>
    <w:rsid w:val="00970C4D"/>
    <w:rsid w:val="009818AA"/>
    <w:rsid w:val="00993983"/>
    <w:rsid w:val="009C2DBA"/>
    <w:rsid w:val="009D2F07"/>
    <w:rsid w:val="009E0213"/>
    <w:rsid w:val="009F1C59"/>
    <w:rsid w:val="009F4D0A"/>
    <w:rsid w:val="00A06835"/>
    <w:rsid w:val="00A138ED"/>
    <w:rsid w:val="00A23FD5"/>
    <w:rsid w:val="00A328F8"/>
    <w:rsid w:val="00A36BB1"/>
    <w:rsid w:val="00A5011A"/>
    <w:rsid w:val="00A648EF"/>
    <w:rsid w:val="00A64DF4"/>
    <w:rsid w:val="00A67062"/>
    <w:rsid w:val="00A758DB"/>
    <w:rsid w:val="00A85A9E"/>
    <w:rsid w:val="00AA08AE"/>
    <w:rsid w:val="00AA0B57"/>
    <w:rsid w:val="00AA11A1"/>
    <w:rsid w:val="00AA64B2"/>
    <w:rsid w:val="00AB24F1"/>
    <w:rsid w:val="00AB3A4D"/>
    <w:rsid w:val="00AB4140"/>
    <w:rsid w:val="00AC10D8"/>
    <w:rsid w:val="00AD3AFE"/>
    <w:rsid w:val="00AD6BE1"/>
    <w:rsid w:val="00AD7008"/>
    <w:rsid w:val="00AE26D3"/>
    <w:rsid w:val="00B10267"/>
    <w:rsid w:val="00B11168"/>
    <w:rsid w:val="00B246FF"/>
    <w:rsid w:val="00B30350"/>
    <w:rsid w:val="00B35DF0"/>
    <w:rsid w:val="00B664B5"/>
    <w:rsid w:val="00B761D1"/>
    <w:rsid w:val="00B80195"/>
    <w:rsid w:val="00B83147"/>
    <w:rsid w:val="00B8828A"/>
    <w:rsid w:val="00BB032B"/>
    <w:rsid w:val="00BC0744"/>
    <w:rsid w:val="00BF3D3A"/>
    <w:rsid w:val="00BF7A25"/>
    <w:rsid w:val="00C25F5F"/>
    <w:rsid w:val="00C444C6"/>
    <w:rsid w:val="00C62CA4"/>
    <w:rsid w:val="00C64BB9"/>
    <w:rsid w:val="00C774E7"/>
    <w:rsid w:val="00C972E8"/>
    <w:rsid w:val="00CB3CE0"/>
    <w:rsid w:val="00CC199D"/>
    <w:rsid w:val="00CD2294"/>
    <w:rsid w:val="00CD3660"/>
    <w:rsid w:val="00CE5710"/>
    <w:rsid w:val="00CF0284"/>
    <w:rsid w:val="00CF593C"/>
    <w:rsid w:val="00CF6A61"/>
    <w:rsid w:val="00D20C3E"/>
    <w:rsid w:val="00D35BA6"/>
    <w:rsid w:val="00D401EA"/>
    <w:rsid w:val="00D469AE"/>
    <w:rsid w:val="00D73E4C"/>
    <w:rsid w:val="00D75F3C"/>
    <w:rsid w:val="00D8159D"/>
    <w:rsid w:val="00D836F7"/>
    <w:rsid w:val="00D857B8"/>
    <w:rsid w:val="00D90383"/>
    <w:rsid w:val="00D91727"/>
    <w:rsid w:val="00DA75C8"/>
    <w:rsid w:val="00DC6355"/>
    <w:rsid w:val="00DE13A8"/>
    <w:rsid w:val="00DF0CFD"/>
    <w:rsid w:val="00DF5285"/>
    <w:rsid w:val="00E0147D"/>
    <w:rsid w:val="00E2129D"/>
    <w:rsid w:val="00E333D8"/>
    <w:rsid w:val="00E83625"/>
    <w:rsid w:val="00E858D8"/>
    <w:rsid w:val="00E9599D"/>
    <w:rsid w:val="00EB092C"/>
    <w:rsid w:val="00EB21F6"/>
    <w:rsid w:val="00EC6F98"/>
    <w:rsid w:val="00ED4700"/>
    <w:rsid w:val="00ED609B"/>
    <w:rsid w:val="00F00CCD"/>
    <w:rsid w:val="00F069A8"/>
    <w:rsid w:val="00F22D12"/>
    <w:rsid w:val="00F2404C"/>
    <w:rsid w:val="00F268F1"/>
    <w:rsid w:val="00F7193F"/>
    <w:rsid w:val="00F77F6E"/>
    <w:rsid w:val="00FB6A37"/>
    <w:rsid w:val="026EA3D6"/>
    <w:rsid w:val="033C55FA"/>
    <w:rsid w:val="0360A06A"/>
    <w:rsid w:val="03DD1050"/>
    <w:rsid w:val="04F79D17"/>
    <w:rsid w:val="04F80345"/>
    <w:rsid w:val="050A362B"/>
    <w:rsid w:val="050F812E"/>
    <w:rsid w:val="054B33A7"/>
    <w:rsid w:val="056331BA"/>
    <w:rsid w:val="05A8AA65"/>
    <w:rsid w:val="063EA069"/>
    <w:rsid w:val="098A0838"/>
    <w:rsid w:val="0ABB4BA3"/>
    <w:rsid w:val="0B6EF71D"/>
    <w:rsid w:val="0B9793E9"/>
    <w:rsid w:val="0BD2733E"/>
    <w:rsid w:val="0C70ADEF"/>
    <w:rsid w:val="0C9EF668"/>
    <w:rsid w:val="0D0A5F88"/>
    <w:rsid w:val="0DE339BF"/>
    <w:rsid w:val="0E6774D6"/>
    <w:rsid w:val="0E97BFC2"/>
    <w:rsid w:val="0EA697DF"/>
    <w:rsid w:val="0EBB0BA6"/>
    <w:rsid w:val="0EC16447"/>
    <w:rsid w:val="0EF659E7"/>
    <w:rsid w:val="0F0A1400"/>
    <w:rsid w:val="0F2AD526"/>
    <w:rsid w:val="0FB7F459"/>
    <w:rsid w:val="0FD9919D"/>
    <w:rsid w:val="0FE32FC0"/>
    <w:rsid w:val="0FEEA4EA"/>
    <w:rsid w:val="101C86B4"/>
    <w:rsid w:val="10D5F247"/>
    <w:rsid w:val="10E8F0FE"/>
    <w:rsid w:val="111ADA81"/>
    <w:rsid w:val="11E7D22E"/>
    <w:rsid w:val="11EDAD10"/>
    <w:rsid w:val="122BC0E5"/>
    <w:rsid w:val="12B6AAE2"/>
    <w:rsid w:val="135279C4"/>
    <w:rsid w:val="13897D71"/>
    <w:rsid w:val="139D1622"/>
    <w:rsid w:val="142A03F6"/>
    <w:rsid w:val="144B629E"/>
    <w:rsid w:val="14B2A082"/>
    <w:rsid w:val="14DAF72B"/>
    <w:rsid w:val="14EA2CC8"/>
    <w:rsid w:val="14F09C09"/>
    <w:rsid w:val="157A9D3E"/>
    <w:rsid w:val="15DDD23F"/>
    <w:rsid w:val="16FEDC16"/>
    <w:rsid w:val="1725DC02"/>
    <w:rsid w:val="1781367D"/>
    <w:rsid w:val="17CEE440"/>
    <w:rsid w:val="1863BE99"/>
    <w:rsid w:val="1A067559"/>
    <w:rsid w:val="1A9C55DE"/>
    <w:rsid w:val="1AD5CC0B"/>
    <w:rsid w:val="1D52DC08"/>
    <w:rsid w:val="1D64571C"/>
    <w:rsid w:val="1E44B903"/>
    <w:rsid w:val="1E9D1C29"/>
    <w:rsid w:val="1EA23FD8"/>
    <w:rsid w:val="1F6FC701"/>
    <w:rsid w:val="204AD81C"/>
    <w:rsid w:val="208E51CF"/>
    <w:rsid w:val="21117041"/>
    <w:rsid w:val="2139DD9F"/>
    <w:rsid w:val="217CB552"/>
    <w:rsid w:val="21CA545F"/>
    <w:rsid w:val="220BBE60"/>
    <w:rsid w:val="222A2230"/>
    <w:rsid w:val="22BF907E"/>
    <w:rsid w:val="232B7068"/>
    <w:rsid w:val="242BA459"/>
    <w:rsid w:val="245FC236"/>
    <w:rsid w:val="24DE06CA"/>
    <w:rsid w:val="25A08808"/>
    <w:rsid w:val="25F2133A"/>
    <w:rsid w:val="25FD258D"/>
    <w:rsid w:val="2668BE93"/>
    <w:rsid w:val="26C7ED93"/>
    <w:rsid w:val="2779AD78"/>
    <w:rsid w:val="27939B2D"/>
    <w:rsid w:val="2829D39E"/>
    <w:rsid w:val="2841E339"/>
    <w:rsid w:val="28FF157C"/>
    <w:rsid w:val="2916A947"/>
    <w:rsid w:val="291E96CD"/>
    <w:rsid w:val="2A0A1614"/>
    <w:rsid w:val="2A1C0BB8"/>
    <w:rsid w:val="2ABA672E"/>
    <w:rsid w:val="2B17BFA0"/>
    <w:rsid w:val="2BF7E88A"/>
    <w:rsid w:val="2C0750C7"/>
    <w:rsid w:val="2C3CC225"/>
    <w:rsid w:val="2C56378F"/>
    <w:rsid w:val="2CB0EC82"/>
    <w:rsid w:val="2D0EBC7F"/>
    <w:rsid w:val="2D35232B"/>
    <w:rsid w:val="2D4E4B88"/>
    <w:rsid w:val="2D795261"/>
    <w:rsid w:val="2E083772"/>
    <w:rsid w:val="2E5BFD6C"/>
    <w:rsid w:val="2EB22A51"/>
    <w:rsid w:val="2F38F5E2"/>
    <w:rsid w:val="2FB8A02C"/>
    <w:rsid w:val="2FEA303A"/>
    <w:rsid w:val="302307A1"/>
    <w:rsid w:val="303C2FFE"/>
    <w:rsid w:val="312ECE99"/>
    <w:rsid w:val="31EACD44"/>
    <w:rsid w:val="32E7AA93"/>
    <w:rsid w:val="3315266B"/>
    <w:rsid w:val="33501ED0"/>
    <w:rsid w:val="335F87F1"/>
    <w:rsid w:val="33C9773B"/>
    <w:rsid w:val="34B3A2F6"/>
    <w:rsid w:val="3582AF84"/>
    <w:rsid w:val="35F05583"/>
    <w:rsid w:val="36154290"/>
    <w:rsid w:val="376D3227"/>
    <w:rsid w:val="38C651FB"/>
    <w:rsid w:val="38EF7458"/>
    <w:rsid w:val="3920A5AB"/>
    <w:rsid w:val="3944DF9B"/>
    <w:rsid w:val="3977E34F"/>
    <w:rsid w:val="39B99B2E"/>
    <w:rsid w:val="3A5F3218"/>
    <w:rsid w:val="3A9820D8"/>
    <w:rsid w:val="3AD08AF8"/>
    <w:rsid w:val="3B2BAD02"/>
    <w:rsid w:val="3BAB920F"/>
    <w:rsid w:val="3BE67B7A"/>
    <w:rsid w:val="3C932DAC"/>
    <w:rsid w:val="3CDE3E5B"/>
    <w:rsid w:val="3D018AA9"/>
    <w:rsid w:val="3DD2F77D"/>
    <w:rsid w:val="3E2648C2"/>
    <w:rsid w:val="3EA54890"/>
    <w:rsid w:val="3F0F7FEB"/>
    <w:rsid w:val="3F154EAC"/>
    <w:rsid w:val="3FA3FC1B"/>
    <w:rsid w:val="3FB159BB"/>
    <w:rsid w:val="4015DF1D"/>
    <w:rsid w:val="407E96B1"/>
    <w:rsid w:val="40801B0F"/>
    <w:rsid w:val="415DE984"/>
    <w:rsid w:val="4185BEE1"/>
    <w:rsid w:val="41AF4D4D"/>
    <w:rsid w:val="42C27480"/>
    <w:rsid w:val="42ECA9E9"/>
    <w:rsid w:val="4378B9B3"/>
    <w:rsid w:val="447BBF97"/>
    <w:rsid w:val="4557A898"/>
    <w:rsid w:val="46789860"/>
    <w:rsid w:val="4724B7F8"/>
    <w:rsid w:val="4859FFE1"/>
    <w:rsid w:val="4A3C70C4"/>
    <w:rsid w:val="4A5040D2"/>
    <w:rsid w:val="4A5CBE5C"/>
    <w:rsid w:val="4AB01EB4"/>
    <w:rsid w:val="4ABAA847"/>
    <w:rsid w:val="4B629994"/>
    <w:rsid w:val="4B83CB98"/>
    <w:rsid w:val="4BB7E453"/>
    <w:rsid w:val="4BC14958"/>
    <w:rsid w:val="4BCAC2CF"/>
    <w:rsid w:val="4C0D4BA1"/>
    <w:rsid w:val="4C24E0DA"/>
    <w:rsid w:val="4C5678A8"/>
    <w:rsid w:val="4CF0D754"/>
    <w:rsid w:val="4DF24909"/>
    <w:rsid w:val="4E29960E"/>
    <w:rsid w:val="4EBB6C5A"/>
    <w:rsid w:val="4EF8EA1A"/>
    <w:rsid w:val="4F1F46B0"/>
    <w:rsid w:val="4FC174F8"/>
    <w:rsid w:val="4FD2A1F4"/>
    <w:rsid w:val="4FDECB3A"/>
    <w:rsid w:val="5006A31A"/>
    <w:rsid w:val="517F2843"/>
    <w:rsid w:val="51AD415A"/>
    <w:rsid w:val="520FFAAC"/>
    <w:rsid w:val="52308ADC"/>
    <w:rsid w:val="5293AEB4"/>
    <w:rsid w:val="53166BFC"/>
    <w:rsid w:val="54D02971"/>
    <w:rsid w:val="550546F5"/>
    <w:rsid w:val="5521766D"/>
    <w:rsid w:val="573D0D54"/>
    <w:rsid w:val="577B4D45"/>
    <w:rsid w:val="57F7AE1A"/>
    <w:rsid w:val="584415A2"/>
    <w:rsid w:val="5AD8B997"/>
    <w:rsid w:val="5B8FE67D"/>
    <w:rsid w:val="5BD76D22"/>
    <w:rsid w:val="5BE5D403"/>
    <w:rsid w:val="5CCF59DD"/>
    <w:rsid w:val="5CDCCF93"/>
    <w:rsid w:val="5D27DEA9"/>
    <w:rsid w:val="5D51F90C"/>
    <w:rsid w:val="5D723DE1"/>
    <w:rsid w:val="5DF34B06"/>
    <w:rsid w:val="5E5A3C24"/>
    <w:rsid w:val="5EA7BC66"/>
    <w:rsid w:val="5EC218FB"/>
    <w:rsid w:val="5F80F0E6"/>
    <w:rsid w:val="6091B5E8"/>
    <w:rsid w:val="6106CD6A"/>
    <w:rsid w:val="6156D8EF"/>
    <w:rsid w:val="62A29DCB"/>
    <w:rsid w:val="62A9D0D0"/>
    <w:rsid w:val="62B891A8"/>
    <w:rsid w:val="62DC8101"/>
    <w:rsid w:val="63685BCA"/>
    <w:rsid w:val="64A409D0"/>
    <w:rsid w:val="6514208E"/>
    <w:rsid w:val="661B6C3E"/>
    <w:rsid w:val="66E39D7B"/>
    <w:rsid w:val="67125B48"/>
    <w:rsid w:val="673ECB1E"/>
    <w:rsid w:val="6829E8BD"/>
    <w:rsid w:val="684F7514"/>
    <w:rsid w:val="689CC7CD"/>
    <w:rsid w:val="68C30397"/>
    <w:rsid w:val="6BE4CEE8"/>
    <w:rsid w:val="6C1B18F2"/>
    <w:rsid w:val="6D64B0E0"/>
    <w:rsid w:val="6D9270DD"/>
    <w:rsid w:val="6D9E64BB"/>
    <w:rsid w:val="6E7C249E"/>
    <w:rsid w:val="6F008141"/>
    <w:rsid w:val="6F4AD505"/>
    <w:rsid w:val="6FE5A3AB"/>
    <w:rsid w:val="70E6A566"/>
    <w:rsid w:val="7238B97B"/>
    <w:rsid w:val="7269B4A1"/>
    <w:rsid w:val="728275C7"/>
    <w:rsid w:val="72829B46"/>
    <w:rsid w:val="732E46AD"/>
    <w:rsid w:val="7373900A"/>
    <w:rsid w:val="739A78D1"/>
    <w:rsid w:val="73A95008"/>
    <w:rsid w:val="73CD3F61"/>
    <w:rsid w:val="73D9F661"/>
    <w:rsid w:val="74DB2AED"/>
    <w:rsid w:val="75690FC2"/>
    <w:rsid w:val="75BA1689"/>
    <w:rsid w:val="77127376"/>
    <w:rsid w:val="774C8AD6"/>
    <w:rsid w:val="7755E6EA"/>
    <w:rsid w:val="77747039"/>
    <w:rsid w:val="779EA091"/>
    <w:rsid w:val="7910409A"/>
    <w:rsid w:val="7952FDC5"/>
    <w:rsid w:val="799511D8"/>
    <w:rsid w:val="79B3C1F7"/>
    <w:rsid w:val="7A8D87AC"/>
    <w:rsid w:val="7A91F5CF"/>
    <w:rsid w:val="7AE9A168"/>
    <w:rsid w:val="7C02AC39"/>
    <w:rsid w:val="7C0D6C97"/>
    <w:rsid w:val="7C297D8C"/>
    <w:rsid w:val="7CDFB10D"/>
    <w:rsid w:val="7CE710B8"/>
    <w:rsid w:val="7CEB62B9"/>
    <w:rsid w:val="7E140267"/>
    <w:rsid w:val="7E303090"/>
    <w:rsid w:val="7E8636FB"/>
    <w:rsid w:val="7F8F6536"/>
    <w:rsid w:val="7FAFD2C8"/>
    <w:rsid w:val="7FBB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8C4F7"/>
  <w15:chartTrackingRefBased/>
  <w15:docId w15:val="{1A003D72-61C6-4346-8485-03DADBA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9AE"/>
    <w:pPr>
      <w:spacing w:after="200" w:line="276" w:lineRule="auto"/>
    </w:pPr>
    <w:rPr>
      <w:rFonts w:eastAsiaTheme="minorEastAsia"/>
    </w:rPr>
  </w:style>
  <w:style w:type="paragraph" w:styleId="Heading1">
    <w:name w:val="heading 1"/>
    <w:basedOn w:val="Normal"/>
    <w:next w:val="Normal"/>
    <w:link w:val="Heading1Char"/>
    <w:uiPriority w:val="9"/>
    <w:qFormat/>
    <w:rsid w:val="5B8FE67D"/>
    <w:pPr>
      <w:keepNext/>
      <w:numPr>
        <w:numId w:val="1"/>
      </w:numPr>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311D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EOH bullet"/>
    <w:basedOn w:val="Normal"/>
    <w:link w:val="ListParagraphChar"/>
    <w:uiPriority w:val="34"/>
    <w:qFormat/>
    <w:rsid w:val="00D469AE"/>
    <w:pPr>
      <w:ind w:left="720"/>
      <w:contextualSpacing/>
    </w:pPr>
  </w:style>
  <w:style w:type="table" w:styleId="TableGrid">
    <w:name w:val="Table Grid"/>
    <w:basedOn w:val="TableNormal"/>
    <w:uiPriority w:val="39"/>
    <w:rsid w:val="00D469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qFormat/>
    <w:locked/>
    <w:rsid w:val="00D469AE"/>
    <w:rPr>
      <w:rFonts w:eastAsiaTheme="minorEastAsia"/>
    </w:rPr>
  </w:style>
  <w:style w:type="paragraph" w:styleId="Title">
    <w:name w:val="Title"/>
    <w:basedOn w:val="Normal"/>
    <w:next w:val="Normal"/>
    <w:link w:val="TitleChar"/>
    <w:uiPriority w:val="10"/>
    <w:qFormat/>
    <w:rsid w:val="00D469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9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5B8FE67D"/>
    <w:rPr>
      <w:rFonts w:asciiTheme="majorHAnsi" w:eastAsiaTheme="majorEastAsia" w:hAnsiTheme="majorHAnsi" w:cstheme="majorBidi"/>
      <w:b/>
      <w:bCs/>
      <w:color w:val="2E74B5" w:themeColor="accent1" w:themeShade="BF"/>
      <w:sz w:val="32"/>
      <w:szCs w:val="32"/>
    </w:rPr>
  </w:style>
  <w:style w:type="character" w:customStyle="1" w:styleId="Heading2Char">
    <w:name w:val="Heading 2 Char"/>
    <w:basedOn w:val="DefaultParagraphFont"/>
    <w:link w:val="Heading2"/>
    <w:uiPriority w:val="9"/>
    <w:rsid w:val="00311DAC"/>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993983"/>
    <w:rPr>
      <w:rFonts w:ascii="Helvetica" w:hAnsi="Helvetica" w:cs="Helvetica" w:hint="default"/>
      <w:b w:val="0"/>
      <w:bCs w:val="0"/>
      <w:i w:val="0"/>
      <w:iCs w:val="0"/>
      <w:color w:val="242021"/>
      <w:sz w:val="18"/>
      <w:szCs w:val="18"/>
    </w:rPr>
  </w:style>
  <w:style w:type="paragraph" w:styleId="BalloonText">
    <w:name w:val="Balloon Text"/>
    <w:basedOn w:val="Normal"/>
    <w:link w:val="BalloonTextChar"/>
    <w:uiPriority w:val="99"/>
    <w:semiHidden/>
    <w:unhideWhenUsed/>
    <w:rsid w:val="004A1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5B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A15B2"/>
    <w:rPr>
      <w:sz w:val="16"/>
      <w:szCs w:val="16"/>
    </w:rPr>
  </w:style>
  <w:style w:type="paragraph" w:styleId="CommentText">
    <w:name w:val="annotation text"/>
    <w:basedOn w:val="Normal"/>
    <w:link w:val="CommentTextChar"/>
    <w:uiPriority w:val="99"/>
    <w:semiHidden/>
    <w:unhideWhenUsed/>
    <w:rsid w:val="004A15B2"/>
    <w:pPr>
      <w:spacing w:line="240" w:lineRule="auto"/>
    </w:pPr>
    <w:rPr>
      <w:sz w:val="20"/>
      <w:szCs w:val="20"/>
    </w:rPr>
  </w:style>
  <w:style w:type="character" w:customStyle="1" w:styleId="CommentTextChar">
    <w:name w:val="Comment Text Char"/>
    <w:basedOn w:val="DefaultParagraphFont"/>
    <w:link w:val="CommentText"/>
    <w:uiPriority w:val="99"/>
    <w:semiHidden/>
    <w:rsid w:val="004A15B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A15B2"/>
    <w:rPr>
      <w:b/>
      <w:bCs/>
    </w:rPr>
  </w:style>
  <w:style w:type="character" w:customStyle="1" w:styleId="CommentSubjectChar">
    <w:name w:val="Comment Subject Char"/>
    <w:basedOn w:val="CommentTextChar"/>
    <w:link w:val="CommentSubject"/>
    <w:uiPriority w:val="99"/>
    <w:semiHidden/>
    <w:rsid w:val="004A15B2"/>
    <w:rPr>
      <w:rFonts w:eastAsiaTheme="minorEastAsia"/>
      <w:b/>
      <w:bCs/>
      <w:sz w:val="20"/>
      <w:szCs w:val="20"/>
    </w:rPr>
  </w:style>
  <w:style w:type="paragraph" w:styleId="NormalWeb">
    <w:name w:val="Normal (Web)"/>
    <w:basedOn w:val="Normal"/>
    <w:uiPriority w:val="99"/>
    <w:unhideWhenUsed/>
    <w:rsid w:val="006055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7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7E"/>
    <w:rPr>
      <w:rFonts w:eastAsiaTheme="minorEastAsia"/>
    </w:rPr>
  </w:style>
  <w:style w:type="paragraph" w:styleId="Footer">
    <w:name w:val="footer"/>
    <w:basedOn w:val="Normal"/>
    <w:link w:val="FooterChar"/>
    <w:uiPriority w:val="99"/>
    <w:unhideWhenUsed/>
    <w:rsid w:val="00487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7E"/>
    <w:rPr>
      <w:rFonts w:eastAsiaTheme="minorEastAsia"/>
    </w:rPr>
  </w:style>
  <w:style w:type="paragraph" w:styleId="PlainText">
    <w:name w:val="Plain Text"/>
    <w:basedOn w:val="Normal"/>
    <w:link w:val="PlainTextChar"/>
    <w:uiPriority w:val="99"/>
    <w:rsid w:val="00A23FD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23FD5"/>
    <w:rPr>
      <w:rFonts w:ascii="Courier New" w:eastAsia="Times New Roman" w:hAnsi="Courier New" w:cs="Times New Roman"/>
      <w:sz w:val="20"/>
      <w:szCs w:val="20"/>
    </w:rPr>
  </w:style>
  <w:style w:type="character" w:styleId="Emphasis">
    <w:name w:val="Emphasis"/>
    <w:qFormat/>
    <w:rsid w:val="00A23FD5"/>
    <w:rPr>
      <w:i/>
      <w:iCs/>
    </w:rPr>
  </w:style>
  <w:style w:type="paragraph" w:customStyle="1" w:styleId="paragraph">
    <w:name w:val="paragraph"/>
    <w:basedOn w:val="Normal"/>
    <w:rsid w:val="00D73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3E4C"/>
  </w:style>
  <w:style w:type="character" w:customStyle="1" w:styleId="eop">
    <w:name w:val="eop"/>
    <w:basedOn w:val="DefaultParagraphFont"/>
    <w:rsid w:val="00D73E4C"/>
  </w:style>
  <w:style w:type="character" w:styleId="Hyperlink">
    <w:name w:val="Hyperlink"/>
    <w:basedOn w:val="DefaultParagraphFont"/>
    <w:uiPriority w:val="99"/>
    <w:unhideWhenUsed/>
    <w:rsid w:val="00125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0183">
      <w:bodyDiv w:val="1"/>
      <w:marLeft w:val="0"/>
      <w:marRight w:val="0"/>
      <w:marTop w:val="0"/>
      <w:marBottom w:val="0"/>
      <w:divBdr>
        <w:top w:val="none" w:sz="0" w:space="0" w:color="auto"/>
        <w:left w:val="none" w:sz="0" w:space="0" w:color="auto"/>
        <w:bottom w:val="none" w:sz="0" w:space="0" w:color="auto"/>
        <w:right w:val="none" w:sz="0" w:space="0" w:color="auto"/>
      </w:divBdr>
    </w:div>
    <w:div w:id="459110981">
      <w:bodyDiv w:val="1"/>
      <w:marLeft w:val="0"/>
      <w:marRight w:val="0"/>
      <w:marTop w:val="0"/>
      <w:marBottom w:val="0"/>
      <w:divBdr>
        <w:top w:val="none" w:sz="0" w:space="0" w:color="auto"/>
        <w:left w:val="none" w:sz="0" w:space="0" w:color="auto"/>
        <w:bottom w:val="none" w:sz="0" w:space="0" w:color="auto"/>
        <w:right w:val="none" w:sz="0" w:space="0" w:color="auto"/>
      </w:divBdr>
    </w:div>
    <w:div w:id="618529556">
      <w:bodyDiv w:val="1"/>
      <w:marLeft w:val="0"/>
      <w:marRight w:val="0"/>
      <w:marTop w:val="0"/>
      <w:marBottom w:val="0"/>
      <w:divBdr>
        <w:top w:val="none" w:sz="0" w:space="0" w:color="auto"/>
        <w:left w:val="none" w:sz="0" w:space="0" w:color="auto"/>
        <w:bottom w:val="none" w:sz="0" w:space="0" w:color="auto"/>
        <w:right w:val="none" w:sz="0" w:space="0" w:color="auto"/>
      </w:divBdr>
    </w:div>
    <w:div w:id="1037513065">
      <w:bodyDiv w:val="1"/>
      <w:marLeft w:val="0"/>
      <w:marRight w:val="0"/>
      <w:marTop w:val="0"/>
      <w:marBottom w:val="0"/>
      <w:divBdr>
        <w:top w:val="none" w:sz="0" w:space="0" w:color="auto"/>
        <w:left w:val="none" w:sz="0" w:space="0" w:color="auto"/>
        <w:bottom w:val="none" w:sz="0" w:space="0" w:color="auto"/>
        <w:right w:val="none" w:sz="0" w:space="0" w:color="auto"/>
      </w:divBdr>
    </w:div>
    <w:div w:id="1129737407">
      <w:bodyDiv w:val="1"/>
      <w:marLeft w:val="0"/>
      <w:marRight w:val="0"/>
      <w:marTop w:val="0"/>
      <w:marBottom w:val="0"/>
      <w:divBdr>
        <w:top w:val="none" w:sz="0" w:space="0" w:color="auto"/>
        <w:left w:val="none" w:sz="0" w:space="0" w:color="auto"/>
        <w:bottom w:val="none" w:sz="0" w:space="0" w:color="auto"/>
        <w:right w:val="none" w:sz="0" w:space="0" w:color="auto"/>
      </w:divBdr>
    </w:div>
    <w:div w:id="1374574833">
      <w:bodyDiv w:val="1"/>
      <w:marLeft w:val="0"/>
      <w:marRight w:val="0"/>
      <w:marTop w:val="0"/>
      <w:marBottom w:val="0"/>
      <w:divBdr>
        <w:top w:val="none" w:sz="0" w:space="0" w:color="auto"/>
        <w:left w:val="none" w:sz="0" w:space="0" w:color="auto"/>
        <w:bottom w:val="none" w:sz="0" w:space="0" w:color="auto"/>
        <w:right w:val="none" w:sz="0" w:space="0" w:color="auto"/>
      </w:divBdr>
    </w:div>
    <w:div w:id="1547252307">
      <w:bodyDiv w:val="1"/>
      <w:marLeft w:val="0"/>
      <w:marRight w:val="0"/>
      <w:marTop w:val="0"/>
      <w:marBottom w:val="0"/>
      <w:divBdr>
        <w:top w:val="none" w:sz="0" w:space="0" w:color="auto"/>
        <w:left w:val="none" w:sz="0" w:space="0" w:color="auto"/>
        <w:bottom w:val="none" w:sz="0" w:space="0" w:color="auto"/>
        <w:right w:val="none" w:sz="0" w:space="0" w:color="auto"/>
      </w:divBdr>
    </w:div>
    <w:div w:id="1736201165">
      <w:bodyDiv w:val="1"/>
      <w:marLeft w:val="0"/>
      <w:marRight w:val="0"/>
      <w:marTop w:val="0"/>
      <w:marBottom w:val="0"/>
      <w:divBdr>
        <w:top w:val="none" w:sz="0" w:space="0" w:color="auto"/>
        <w:left w:val="none" w:sz="0" w:space="0" w:color="auto"/>
        <w:bottom w:val="none" w:sz="0" w:space="0" w:color="auto"/>
        <w:right w:val="none" w:sz="0" w:space="0" w:color="auto"/>
      </w:divBdr>
    </w:div>
    <w:div w:id="1907035040">
      <w:bodyDiv w:val="1"/>
      <w:marLeft w:val="0"/>
      <w:marRight w:val="0"/>
      <w:marTop w:val="0"/>
      <w:marBottom w:val="0"/>
      <w:divBdr>
        <w:top w:val="none" w:sz="0" w:space="0" w:color="auto"/>
        <w:left w:val="none" w:sz="0" w:space="0" w:color="auto"/>
        <w:bottom w:val="none" w:sz="0" w:space="0" w:color="auto"/>
        <w:right w:val="none" w:sz="0" w:space="0" w:color="auto"/>
      </w:divBdr>
      <w:divsChild>
        <w:div w:id="1398093158">
          <w:marLeft w:val="0"/>
          <w:marRight w:val="0"/>
          <w:marTop w:val="0"/>
          <w:marBottom w:val="0"/>
          <w:divBdr>
            <w:top w:val="none" w:sz="0" w:space="0" w:color="auto"/>
            <w:left w:val="none" w:sz="0" w:space="0" w:color="auto"/>
            <w:bottom w:val="none" w:sz="0" w:space="0" w:color="auto"/>
            <w:right w:val="none" w:sz="0" w:space="0" w:color="auto"/>
          </w:divBdr>
        </w:div>
        <w:div w:id="1569001535">
          <w:marLeft w:val="0"/>
          <w:marRight w:val="0"/>
          <w:marTop w:val="0"/>
          <w:marBottom w:val="0"/>
          <w:divBdr>
            <w:top w:val="none" w:sz="0" w:space="0" w:color="auto"/>
            <w:left w:val="none" w:sz="0" w:space="0" w:color="auto"/>
            <w:bottom w:val="none" w:sz="0" w:space="0" w:color="auto"/>
            <w:right w:val="none" w:sz="0" w:space="0" w:color="auto"/>
          </w:divBdr>
        </w:div>
        <w:div w:id="1556894938">
          <w:marLeft w:val="0"/>
          <w:marRight w:val="0"/>
          <w:marTop w:val="0"/>
          <w:marBottom w:val="0"/>
          <w:divBdr>
            <w:top w:val="none" w:sz="0" w:space="0" w:color="auto"/>
            <w:left w:val="none" w:sz="0" w:space="0" w:color="auto"/>
            <w:bottom w:val="none" w:sz="0" w:space="0" w:color="auto"/>
            <w:right w:val="none" w:sz="0" w:space="0" w:color="auto"/>
          </w:divBdr>
        </w:div>
        <w:div w:id="1417166795">
          <w:marLeft w:val="0"/>
          <w:marRight w:val="0"/>
          <w:marTop w:val="0"/>
          <w:marBottom w:val="0"/>
          <w:divBdr>
            <w:top w:val="none" w:sz="0" w:space="0" w:color="auto"/>
            <w:left w:val="none" w:sz="0" w:space="0" w:color="auto"/>
            <w:bottom w:val="none" w:sz="0" w:space="0" w:color="auto"/>
            <w:right w:val="none" w:sz="0" w:space="0" w:color="auto"/>
          </w:divBdr>
        </w:div>
        <w:div w:id="2023817913">
          <w:marLeft w:val="0"/>
          <w:marRight w:val="0"/>
          <w:marTop w:val="0"/>
          <w:marBottom w:val="0"/>
          <w:divBdr>
            <w:top w:val="none" w:sz="0" w:space="0" w:color="auto"/>
            <w:left w:val="none" w:sz="0" w:space="0" w:color="auto"/>
            <w:bottom w:val="none" w:sz="0" w:space="0" w:color="auto"/>
            <w:right w:val="none" w:sz="0" w:space="0" w:color="auto"/>
          </w:divBdr>
        </w:div>
        <w:div w:id="1438984635">
          <w:marLeft w:val="0"/>
          <w:marRight w:val="0"/>
          <w:marTop w:val="0"/>
          <w:marBottom w:val="0"/>
          <w:divBdr>
            <w:top w:val="none" w:sz="0" w:space="0" w:color="auto"/>
            <w:left w:val="none" w:sz="0" w:space="0" w:color="auto"/>
            <w:bottom w:val="none" w:sz="0" w:space="0" w:color="auto"/>
            <w:right w:val="none" w:sz="0" w:space="0" w:color="auto"/>
          </w:divBdr>
        </w:div>
        <w:div w:id="50659763">
          <w:marLeft w:val="0"/>
          <w:marRight w:val="0"/>
          <w:marTop w:val="0"/>
          <w:marBottom w:val="0"/>
          <w:divBdr>
            <w:top w:val="none" w:sz="0" w:space="0" w:color="auto"/>
            <w:left w:val="none" w:sz="0" w:space="0" w:color="auto"/>
            <w:bottom w:val="none" w:sz="0" w:space="0" w:color="auto"/>
            <w:right w:val="none" w:sz="0" w:space="0" w:color="auto"/>
          </w:divBdr>
        </w:div>
        <w:div w:id="706756887">
          <w:marLeft w:val="0"/>
          <w:marRight w:val="0"/>
          <w:marTop w:val="0"/>
          <w:marBottom w:val="0"/>
          <w:divBdr>
            <w:top w:val="none" w:sz="0" w:space="0" w:color="auto"/>
            <w:left w:val="none" w:sz="0" w:space="0" w:color="auto"/>
            <w:bottom w:val="none" w:sz="0" w:space="0" w:color="auto"/>
            <w:right w:val="none" w:sz="0" w:space="0" w:color="auto"/>
          </w:divBdr>
        </w:div>
        <w:div w:id="534970781">
          <w:marLeft w:val="0"/>
          <w:marRight w:val="0"/>
          <w:marTop w:val="0"/>
          <w:marBottom w:val="0"/>
          <w:divBdr>
            <w:top w:val="none" w:sz="0" w:space="0" w:color="auto"/>
            <w:left w:val="none" w:sz="0" w:space="0" w:color="auto"/>
            <w:bottom w:val="none" w:sz="0" w:space="0" w:color="auto"/>
            <w:right w:val="none" w:sz="0" w:space="0" w:color="auto"/>
          </w:divBdr>
        </w:div>
        <w:div w:id="1839349980">
          <w:marLeft w:val="0"/>
          <w:marRight w:val="0"/>
          <w:marTop w:val="0"/>
          <w:marBottom w:val="0"/>
          <w:divBdr>
            <w:top w:val="none" w:sz="0" w:space="0" w:color="auto"/>
            <w:left w:val="none" w:sz="0" w:space="0" w:color="auto"/>
            <w:bottom w:val="none" w:sz="0" w:space="0" w:color="auto"/>
            <w:right w:val="none" w:sz="0" w:space="0" w:color="auto"/>
          </w:divBdr>
        </w:div>
        <w:div w:id="1525364104">
          <w:marLeft w:val="0"/>
          <w:marRight w:val="0"/>
          <w:marTop w:val="0"/>
          <w:marBottom w:val="0"/>
          <w:divBdr>
            <w:top w:val="none" w:sz="0" w:space="0" w:color="auto"/>
            <w:left w:val="none" w:sz="0" w:space="0" w:color="auto"/>
            <w:bottom w:val="none" w:sz="0" w:space="0" w:color="auto"/>
            <w:right w:val="none" w:sz="0" w:space="0" w:color="auto"/>
          </w:divBdr>
        </w:div>
        <w:div w:id="856650853">
          <w:marLeft w:val="0"/>
          <w:marRight w:val="0"/>
          <w:marTop w:val="0"/>
          <w:marBottom w:val="0"/>
          <w:divBdr>
            <w:top w:val="none" w:sz="0" w:space="0" w:color="auto"/>
            <w:left w:val="none" w:sz="0" w:space="0" w:color="auto"/>
            <w:bottom w:val="none" w:sz="0" w:space="0" w:color="auto"/>
            <w:right w:val="none" w:sz="0" w:space="0" w:color="auto"/>
          </w:divBdr>
        </w:div>
        <w:div w:id="1273316739">
          <w:marLeft w:val="0"/>
          <w:marRight w:val="0"/>
          <w:marTop w:val="0"/>
          <w:marBottom w:val="0"/>
          <w:divBdr>
            <w:top w:val="none" w:sz="0" w:space="0" w:color="auto"/>
            <w:left w:val="none" w:sz="0" w:space="0" w:color="auto"/>
            <w:bottom w:val="none" w:sz="0" w:space="0" w:color="auto"/>
            <w:right w:val="none" w:sz="0" w:space="0" w:color="auto"/>
          </w:divBdr>
        </w:div>
        <w:div w:id="1373581463">
          <w:marLeft w:val="0"/>
          <w:marRight w:val="0"/>
          <w:marTop w:val="0"/>
          <w:marBottom w:val="0"/>
          <w:divBdr>
            <w:top w:val="none" w:sz="0" w:space="0" w:color="auto"/>
            <w:left w:val="none" w:sz="0" w:space="0" w:color="auto"/>
            <w:bottom w:val="none" w:sz="0" w:space="0" w:color="auto"/>
            <w:right w:val="none" w:sz="0" w:space="0" w:color="auto"/>
          </w:divBdr>
        </w:div>
        <w:div w:id="554321330">
          <w:marLeft w:val="0"/>
          <w:marRight w:val="0"/>
          <w:marTop w:val="0"/>
          <w:marBottom w:val="0"/>
          <w:divBdr>
            <w:top w:val="none" w:sz="0" w:space="0" w:color="auto"/>
            <w:left w:val="none" w:sz="0" w:space="0" w:color="auto"/>
            <w:bottom w:val="none" w:sz="0" w:space="0" w:color="auto"/>
            <w:right w:val="none" w:sz="0" w:space="0" w:color="auto"/>
          </w:divBdr>
        </w:div>
        <w:div w:id="190988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bd.consultant.hiring@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amul.haque@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DBE0BAD34BD34893A31F40FF314AD2" ma:contentTypeVersion="10" ma:contentTypeDescription="Opprett et nytt dokument." ma:contentTypeScope="" ma:versionID="0d417fd1b63dbd5c01a3277486433940">
  <xsd:schema xmlns:xsd="http://www.w3.org/2001/XMLSchema" xmlns:xs="http://www.w3.org/2001/XMLSchema" xmlns:p="http://schemas.microsoft.com/office/2006/metadata/properties" xmlns:ns3="85b94d87-4724-4f7c-9925-4fdb895c6814" targetNamespace="http://schemas.microsoft.com/office/2006/metadata/properties" ma:root="true" ma:fieldsID="aaa0d73cc7f89da29e891fb0a918bf11" ns3:_="">
    <xsd:import namespace="85b94d87-4724-4f7c-9925-4fdb895c68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94d87-4724-4f7c-9925-4fdb895c6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A90A-5834-4BC7-9431-AADEAE95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94d87-4724-4f7c-9925-4fdb895c6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B74DF-E8B9-420E-93BA-6F61BEBE8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4ED3FB-4675-4A4F-B0C7-5C2AA1F68F4F}">
  <ds:schemaRefs>
    <ds:schemaRef ds:uri="http://schemas.microsoft.com/sharepoint/v3/contenttype/forms"/>
  </ds:schemaRefs>
</ds:datastoreItem>
</file>

<file path=customXml/itemProps4.xml><?xml version="1.0" encoding="utf-8"?>
<ds:datastoreItem xmlns:ds="http://schemas.openxmlformats.org/officeDocument/2006/customXml" ds:itemID="{1D0B4CC6-516A-429A-A0D3-6C23B432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Plan International Norge</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Sithole, Tererai</dc:creator>
  <cp:keywords/>
  <dc:description/>
  <cp:lastModifiedBy>Enamul Haque</cp:lastModifiedBy>
  <cp:revision>23</cp:revision>
  <dcterms:created xsi:type="dcterms:W3CDTF">2022-05-09T04:59:00Z</dcterms:created>
  <dcterms:modified xsi:type="dcterms:W3CDTF">2022-05-16T08:00:00Z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0x01010015DBE0BAD34BD34893A31F40FF314AD2</vt:lpwstr>
  </property>
</Properties>
</file>