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108F506D" w:rsidR="00581B8D" w:rsidRPr="00564B1C" w:rsidRDefault="00581B8D" w:rsidP="0004522A">
            <w:pPr>
              <w:spacing w:after="0"/>
              <w:rPr>
                <w:rFonts w:ascii="Arial" w:hAnsi="Arial" w:cs="Arial"/>
                <w:sz w:val="22"/>
              </w:rPr>
            </w:pPr>
            <w:r w:rsidRPr="00564B1C">
              <w:rPr>
                <w:rFonts w:ascii="Arial" w:hAnsi="Arial" w:cs="Arial"/>
                <w:sz w:val="22"/>
              </w:rPr>
              <w:t>Title</w:t>
            </w:r>
            <w:r w:rsidR="00564B1C" w:rsidRPr="00564B1C">
              <w:rPr>
                <w:rFonts w:ascii="Arial" w:hAnsi="Arial" w:cs="Arial"/>
                <w:sz w:val="22"/>
              </w:rPr>
              <w:t>:</w:t>
            </w:r>
          </w:p>
        </w:tc>
        <w:tc>
          <w:tcPr>
            <w:tcW w:w="6379" w:type="dxa"/>
            <w:gridSpan w:val="3"/>
            <w:shd w:val="clear" w:color="auto" w:fill="98D7F0"/>
          </w:tcPr>
          <w:p w14:paraId="2DA40A1D" w14:textId="5A5B0C72" w:rsidR="00581B8D" w:rsidRPr="00564B1C" w:rsidRDefault="003126EF" w:rsidP="0004522A">
            <w:pPr>
              <w:rPr>
                <w:rFonts w:ascii="Arial" w:hAnsi="Arial" w:cs="Arial"/>
                <w:sz w:val="22"/>
              </w:rPr>
            </w:pPr>
            <w:r>
              <w:rPr>
                <w:rFonts w:ascii="Arial" w:hAnsi="Arial" w:cs="Arial"/>
                <w:sz w:val="22"/>
              </w:rPr>
              <w:t xml:space="preserve">Technical </w:t>
            </w:r>
            <w:r w:rsidRPr="00E25CC2">
              <w:rPr>
                <w:rFonts w:ascii="Arial" w:hAnsi="Arial" w:cs="Arial"/>
                <w:sz w:val="22"/>
              </w:rPr>
              <w:t xml:space="preserve">Specialist </w:t>
            </w:r>
            <w:r>
              <w:rPr>
                <w:rFonts w:ascii="Arial" w:hAnsi="Arial" w:cs="Arial"/>
                <w:sz w:val="22"/>
              </w:rPr>
              <w:t>-</w:t>
            </w:r>
            <w:r w:rsidR="00E25CC2" w:rsidRPr="00E25CC2">
              <w:rPr>
                <w:rFonts w:ascii="Arial" w:hAnsi="Arial" w:cs="Arial"/>
                <w:sz w:val="22"/>
              </w:rPr>
              <w:t xml:space="preserve">Literacy </w:t>
            </w:r>
          </w:p>
        </w:tc>
      </w:tr>
      <w:tr w:rsidR="00581B8D" w:rsidRPr="00C7084C" w14:paraId="7F86AD87" w14:textId="77777777" w:rsidTr="00D1003B">
        <w:trPr>
          <w:trHeight w:val="274"/>
        </w:trPr>
        <w:tc>
          <w:tcPr>
            <w:tcW w:w="2830" w:type="dxa"/>
            <w:tcBorders>
              <w:bottom w:val="single" w:sz="4" w:space="0" w:color="0072CE"/>
            </w:tcBorders>
          </w:tcPr>
          <w:p w14:paraId="604E2E16" w14:textId="650D0FC8" w:rsidR="00581B8D" w:rsidRPr="00564B1C" w:rsidRDefault="00581B8D" w:rsidP="0004522A">
            <w:pPr>
              <w:spacing w:after="0"/>
              <w:rPr>
                <w:rFonts w:ascii="Arial" w:hAnsi="Arial" w:cs="Arial"/>
                <w:sz w:val="22"/>
              </w:rPr>
            </w:pPr>
            <w:r w:rsidRPr="00564B1C">
              <w:rPr>
                <w:rFonts w:ascii="Arial" w:hAnsi="Arial" w:cs="Arial"/>
                <w:sz w:val="22"/>
              </w:rPr>
              <w:t>Functional Area</w:t>
            </w:r>
            <w:r w:rsidR="00564B1C" w:rsidRPr="00564B1C">
              <w:rPr>
                <w:rFonts w:ascii="Arial" w:hAnsi="Arial" w:cs="Arial"/>
                <w:sz w:val="22"/>
              </w:rPr>
              <w:t>:</w:t>
            </w:r>
          </w:p>
        </w:tc>
        <w:tc>
          <w:tcPr>
            <w:tcW w:w="6379" w:type="dxa"/>
            <w:gridSpan w:val="3"/>
            <w:tcBorders>
              <w:bottom w:val="single" w:sz="4" w:space="0" w:color="0072CE"/>
            </w:tcBorders>
          </w:tcPr>
          <w:p w14:paraId="324AED84" w14:textId="00E50EB9" w:rsidR="00581B8D" w:rsidRPr="00564B1C" w:rsidRDefault="0056583B" w:rsidP="0056583B">
            <w:pPr>
              <w:rPr>
                <w:rFonts w:ascii="Arial" w:hAnsi="Arial" w:cs="Arial"/>
                <w:sz w:val="22"/>
              </w:rPr>
            </w:pPr>
            <w:r>
              <w:rPr>
                <w:rFonts w:ascii="Arial" w:hAnsi="Arial" w:cs="Arial"/>
                <w:sz w:val="22"/>
              </w:rPr>
              <w:t>Education in Emergencies</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41234F9C" w:rsidR="00581B8D" w:rsidRPr="00564B1C" w:rsidRDefault="00CC1C31" w:rsidP="0004522A">
            <w:pPr>
              <w:spacing w:after="0"/>
              <w:rPr>
                <w:rFonts w:ascii="Arial" w:hAnsi="Arial" w:cs="Arial"/>
                <w:sz w:val="22"/>
              </w:rPr>
            </w:pPr>
            <w:r w:rsidRPr="00564B1C">
              <w:rPr>
                <w:rFonts w:ascii="Arial" w:hAnsi="Arial" w:cs="Arial"/>
                <w:sz w:val="22"/>
              </w:rPr>
              <w:t>Reports to</w:t>
            </w:r>
            <w:r w:rsidR="00564B1C" w:rsidRPr="00564B1C">
              <w:rPr>
                <w:rFonts w:ascii="Arial" w:hAnsi="Arial" w:cs="Arial"/>
                <w:sz w:val="22"/>
              </w:rPr>
              <w:t>:</w:t>
            </w:r>
          </w:p>
        </w:tc>
        <w:tc>
          <w:tcPr>
            <w:tcW w:w="6379" w:type="dxa"/>
            <w:gridSpan w:val="3"/>
            <w:shd w:val="clear" w:color="auto" w:fill="98D7F0"/>
          </w:tcPr>
          <w:p w14:paraId="044ADEB1" w14:textId="7A5DE458" w:rsidR="00581B8D" w:rsidRPr="00564B1C" w:rsidRDefault="00BF2981" w:rsidP="0004522A">
            <w:pPr>
              <w:rPr>
                <w:rFonts w:ascii="Arial" w:hAnsi="Arial" w:cs="Arial"/>
                <w:sz w:val="22"/>
              </w:rPr>
            </w:pPr>
            <w:r>
              <w:rPr>
                <w:rFonts w:ascii="Arial" w:hAnsi="Arial" w:cs="Arial"/>
                <w:sz w:val="22"/>
              </w:rPr>
              <w:t xml:space="preserve">Lead Education </w:t>
            </w:r>
          </w:p>
        </w:tc>
      </w:tr>
      <w:tr w:rsidR="003F3EF3" w:rsidRPr="00C7084C" w14:paraId="4034A6F0" w14:textId="77777777" w:rsidTr="00D1003B">
        <w:tc>
          <w:tcPr>
            <w:tcW w:w="2830" w:type="dxa"/>
            <w:tcBorders>
              <w:bottom w:val="single" w:sz="4" w:space="0" w:color="0072CE"/>
            </w:tcBorders>
          </w:tcPr>
          <w:p w14:paraId="126EDCE1" w14:textId="02B1F95B" w:rsidR="003F3EF3" w:rsidRPr="00564B1C" w:rsidRDefault="003F3EF3" w:rsidP="0004522A">
            <w:pPr>
              <w:rPr>
                <w:rFonts w:ascii="Arial" w:hAnsi="Arial" w:cs="Arial"/>
                <w:sz w:val="22"/>
              </w:rPr>
            </w:pPr>
            <w:r w:rsidRPr="00564B1C">
              <w:rPr>
                <w:rFonts w:ascii="Arial" w:hAnsi="Arial" w:cs="Arial"/>
                <w:sz w:val="22"/>
              </w:rPr>
              <w:t>Location</w:t>
            </w:r>
            <w:r w:rsidR="00564B1C" w:rsidRPr="00564B1C">
              <w:rPr>
                <w:rFonts w:ascii="Arial" w:hAnsi="Arial" w:cs="Arial"/>
                <w:sz w:val="22"/>
              </w:rPr>
              <w:t>:</w:t>
            </w:r>
          </w:p>
        </w:tc>
        <w:tc>
          <w:tcPr>
            <w:tcW w:w="1843" w:type="dxa"/>
            <w:tcBorders>
              <w:bottom w:val="single" w:sz="4" w:space="0" w:color="0072CE"/>
            </w:tcBorders>
          </w:tcPr>
          <w:p w14:paraId="421C6E98" w14:textId="318E805C" w:rsidR="003F3EF3" w:rsidRPr="00564B1C" w:rsidRDefault="001851E4" w:rsidP="00BF2981">
            <w:pPr>
              <w:rPr>
                <w:rFonts w:ascii="Arial" w:hAnsi="Arial" w:cs="Arial"/>
                <w:sz w:val="22"/>
              </w:rPr>
            </w:pPr>
            <w:r>
              <w:rPr>
                <w:rFonts w:ascii="Arial" w:hAnsi="Arial" w:cs="Arial"/>
                <w:sz w:val="22"/>
              </w:rPr>
              <w:t xml:space="preserve">Ukhiya PO, </w:t>
            </w:r>
            <w:bookmarkStart w:id="0" w:name="_GoBack"/>
            <w:bookmarkEnd w:id="0"/>
            <w:r w:rsidR="003F3567">
              <w:rPr>
                <w:rFonts w:ascii="Arial" w:hAnsi="Arial" w:cs="Arial"/>
                <w:sz w:val="22"/>
              </w:rPr>
              <w:t>Cox’s Bazar</w:t>
            </w:r>
          </w:p>
        </w:tc>
        <w:tc>
          <w:tcPr>
            <w:tcW w:w="2233" w:type="dxa"/>
            <w:tcBorders>
              <w:bottom w:val="single" w:sz="4" w:space="0" w:color="0072CE"/>
            </w:tcBorders>
          </w:tcPr>
          <w:p w14:paraId="57CB824D" w14:textId="23141A75" w:rsidR="003F3EF3" w:rsidRPr="00564B1C" w:rsidRDefault="003F3EF3" w:rsidP="0004522A">
            <w:pPr>
              <w:rPr>
                <w:rFonts w:ascii="Arial" w:hAnsi="Arial" w:cs="Arial"/>
                <w:sz w:val="22"/>
              </w:rPr>
            </w:pPr>
            <w:r w:rsidRPr="00564B1C">
              <w:rPr>
                <w:rFonts w:ascii="Arial" w:hAnsi="Arial" w:cs="Arial"/>
                <w:sz w:val="22"/>
              </w:rPr>
              <w:t>Travel required</w:t>
            </w:r>
            <w:r w:rsidR="00564B1C" w:rsidRPr="00564B1C">
              <w:rPr>
                <w:rFonts w:ascii="Arial" w:hAnsi="Arial" w:cs="Arial"/>
                <w:sz w:val="22"/>
              </w:rPr>
              <w:t>:</w:t>
            </w:r>
          </w:p>
        </w:tc>
        <w:tc>
          <w:tcPr>
            <w:tcW w:w="2303" w:type="dxa"/>
            <w:tcBorders>
              <w:bottom w:val="single" w:sz="4" w:space="0" w:color="0072CE"/>
            </w:tcBorders>
          </w:tcPr>
          <w:p w14:paraId="3552AFF2" w14:textId="527708C8" w:rsidR="003F3EF3" w:rsidRPr="00564B1C" w:rsidRDefault="0056583B" w:rsidP="0004522A">
            <w:pPr>
              <w:rPr>
                <w:rFonts w:ascii="Arial" w:hAnsi="Arial" w:cs="Arial"/>
                <w:sz w:val="22"/>
              </w:rPr>
            </w:pPr>
            <w:r>
              <w:rPr>
                <w:rFonts w:ascii="Arial" w:hAnsi="Arial" w:cs="Arial"/>
                <w:sz w:val="22"/>
              </w:rPr>
              <w:t>5</w:t>
            </w:r>
            <w:r w:rsidR="00CF7289">
              <w:rPr>
                <w:rFonts w:ascii="Arial" w:hAnsi="Arial" w:cs="Arial"/>
                <w:sz w:val="22"/>
              </w:rPr>
              <w:t>0%</w:t>
            </w: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00B7B7D5" w:rsidR="003F3EF3" w:rsidRPr="00564B1C" w:rsidRDefault="003F3EF3" w:rsidP="0004522A">
            <w:pPr>
              <w:spacing w:after="0"/>
              <w:rPr>
                <w:rFonts w:ascii="Arial" w:hAnsi="Arial" w:cs="Arial"/>
                <w:sz w:val="22"/>
              </w:rPr>
            </w:pPr>
            <w:r w:rsidRPr="00564B1C">
              <w:rPr>
                <w:rFonts w:ascii="Arial" w:hAnsi="Arial" w:cs="Arial"/>
                <w:sz w:val="22"/>
              </w:rPr>
              <w:t>Effective Date</w:t>
            </w:r>
            <w:r w:rsidR="00564B1C" w:rsidRPr="00564B1C">
              <w:rPr>
                <w:rFonts w:ascii="Arial" w:hAnsi="Arial" w:cs="Arial"/>
                <w:sz w:val="22"/>
              </w:rPr>
              <w:t>:</w:t>
            </w:r>
          </w:p>
        </w:tc>
        <w:tc>
          <w:tcPr>
            <w:tcW w:w="1843" w:type="dxa"/>
            <w:shd w:val="clear" w:color="auto" w:fill="98D7F0"/>
          </w:tcPr>
          <w:p w14:paraId="5CA8A1BB" w14:textId="0B823B7C" w:rsidR="003F3EF3" w:rsidRPr="00564B1C" w:rsidRDefault="003F3EF3" w:rsidP="0004522A">
            <w:pPr>
              <w:rPr>
                <w:rFonts w:ascii="Arial" w:hAnsi="Arial" w:cs="Arial"/>
                <w:sz w:val="22"/>
              </w:rPr>
            </w:pPr>
          </w:p>
        </w:tc>
        <w:tc>
          <w:tcPr>
            <w:tcW w:w="2233" w:type="dxa"/>
            <w:shd w:val="clear" w:color="auto" w:fill="98D7F0"/>
          </w:tcPr>
          <w:p w14:paraId="4C516CCF" w14:textId="5547CE31" w:rsidR="003F3EF3" w:rsidRPr="00564B1C" w:rsidRDefault="003F3EF3" w:rsidP="0004522A">
            <w:pPr>
              <w:rPr>
                <w:rFonts w:ascii="Arial" w:hAnsi="Arial" w:cs="Arial"/>
                <w:sz w:val="22"/>
              </w:rPr>
            </w:pPr>
            <w:r w:rsidRPr="00564B1C">
              <w:rPr>
                <w:rFonts w:ascii="Arial" w:hAnsi="Arial" w:cs="Arial"/>
                <w:sz w:val="22"/>
              </w:rPr>
              <w:t>Grade</w:t>
            </w:r>
            <w:r w:rsidR="00564B1C" w:rsidRPr="00564B1C">
              <w:rPr>
                <w:rFonts w:ascii="Arial" w:hAnsi="Arial" w:cs="Arial"/>
                <w:sz w:val="22"/>
              </w:rPr>
              <w:t>:</w:t>
            </w:r>
          </w:p>
        </w:tc>
        <w:tc>
          <w:tcPr>
            <w:tcW w:w="2303" w:type="dxa"/>
            <w:shd w:val="clear" w:color="auto" w:fill="98D7F0"/>
          </w:tcPr>
          <w:p w14:paraId="6AC80DEC" w14:textId="004F6F1B" w:rsidR="003F3EF3" w:rsidRPr="00564B1C" w:rsidRDefault="000A2B96" w:rsidP="0004522A">
            <w:pPr>
              <w:rPr>
                <w:rFonts w:ascii="Arial" w:hAnsi="Arial" w:cs="Arial"/>
                <w:sz w:val="22"/>
              </w:rPr>
            </w:pPr>
            <w:r>
              <w:rPr>
                <w:rFonts w:ascii="Arial" w:hAnsi="Arial" w:cs="Arial"/>
                <w:sz w:val="22"/>
              </w:rPr>
              <w:t>C2</w:t>
            </w:r>
          </w:p>
        </w:tc>
      </w:tr>
    </w:tbl>
    <w:p w14:paraId="653BC6EF" w14:textId="31B2FC73" w:rsidR="00DD1A12" w:rsidRDefault="00DD1A12" w:rsidP="00B541B1"/>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33502763" w14:textId="77777777" w:rsidR="0079332E" w:rsidRDefault="0079332E" w:rsidP="00C817E1">
      <w:pPr>
        <w:spacing w:after="0"/>
        <w:jc w:val="both"/>
        <w:rPr>
          <w:rFonts w:ascii="Arial" w:hAnsi="Arial" w:cs="Arial"/>
          <w:color w:val="auto"/>
          <w:sz w:val="22"/>
        </w:rPr>
      </w:pPr>
    </w:p>
    <w:p w14:paraId="3CCF8215" w14:textId="447AB6C9" w:rsidR="00BA4A25" w:rsidRPr="00D638A5" w:rsidRDefault="0079332E" w:rsidP="00C817E1">
      <w:pPr>
        <w:spacing w:after="0"/>
        <w:jc w:val="both"/>
        <w:rPr>
          <w:rFonts w:ascii="Arial" w:hAnsi="Arial" w:cs="Arial"/>
          <w:color w:val="auto"/>
          <w:sz w:val="22"/>
        </w:rPr>
      </w:pPr>
      <w:r>
        <w:rPr>
          <w:rFonts w:ascii="Arial" w:hAnsi="Arial" w:cs="Arial"/>
          <w:color w:val="auto"/>
          <w:sz w:val="22"/>
        </w:rPr>
        <w:t xml:space="preserve">Technical Specialist-Literacy </w:t>
      </w:r>
      <w:r w:rsidR="00CD0470" w:rsidRPr="00D638A5">
        <w:rPr>
          <w:rFonts w:ascii="Arial" w:hAnsi="Arial" w:cs="Arial"/>
          <w:color w:val="auto"/>
          <w:sz w:val="22"/>
        </w:rPr>
        <w:t>will be responsible for providing technical expertise and guidance on literacy instruction and programming across all of Plan International’s EiE interventions in the Rohingya Influx Response. S/he will be part of and coordinate with the other EiE Quality Team members of technical specialists, and accordingly communicate with the EiE field team members, the Education Sector, partners and government officials at local level. She/he will provide support for development and/or adaptation of training packages</w:t>
      </w:r>
      <w:r>
        <w:rPr>
          <w:rFonts w:ascii="Arial" w:hAnsi="Arial" w:cs="Arial"/>
          <w:color w:val="auto"/>
          <w:sz w:val="22"/>
        </w:rPr>
        <w:t xml:space="preserve">, supplementary learning materials </w:t>
      </w:r>
      <w:r w:rsidRPr="00D638A5">
        <w:rPr>
          <w:rFonts w:ascii="Arial" w:hAnsi="Arial" w:cs="Arial"/>
          <w:color w:val="auto"/>
          <w:sz w:val="22"/>
        </w:rPr>
        <w:t>and</w:t>
      </w:r>
      <w:r w:rsidR="00CD0470" w:rsidRPr="00D638A5">
        <w:rPr>
          <w:rFonts w:ascii="Arial" w:hAnsi="Arial" w:cs="Arial"/>
          <w:color w:val="auto"/>
          <w:sz w:val="22"/>
        </w:rPr>
        <w:t xml:space="preserve"> tools, primarily – but not exclusive to – leading on the development of Teaching Reading instructional guidance. S/he will provide training to staff at all levels including sector-wide trainings and support the structure, planning and execution of activities supporting reading and literacy promotion, including circulation of storybooks and Reading Festivals. S/he will create training and programming that will be gender transformative, promoting quality learning opportunities for girls to thrive; and take proactive stance in identifying and mitigating child protection related risk in the implementation of the EiE interventions.</w:t>
      </w:r>
    </w:p>
    <w:p w14:paraId="47EFACEF" w14:textId="6B14D6D6" w:rsidR="003D7353" w:rsidRPr="00D638A5" w:rsidRDefault="003D7353" w:rsidP="00C817E1">
      <w:pPr>
        <w:spacing w:after="0"/>
        <w:jc w:val="both"/>
        <w:rPr>
          <w:rFonts w:ascii="Arial" w:hAnsi="Arial" w:cs="Arial"/>
          <w:color w:val="auto"/>
          <w:sz w:val="22"/>
        </w:rPr>
      </w:pPr>
    </w:p>
    <w:p w14:paraId="1982C3E0" w14:textId="77777777" w:rsidR="003D7353" w:rsidRPr="003D7353" w:rsidRDefault="003D7353" w:rsidP="003D7353">
      <w:pPr>
        <w:spacing w:after="0"/>
        <w:rPr>
          <w:rFonts w:ascii="Arial" w:hAnsi="Arial" w:cs="Arial"/>
        </w:rPr>
      </w:pPr>
    </w:p>
    <w:p w14:paraId="74618896" w14:textId="77777777" w:rsidR="003F3EF3" w:rsidRPr="00B635ED" w:rsidRDefault="003F3EF3" w:rsidP="003F3EF3">
      <w:pPr>
        <w:pStyle w:val="Heading1nonumber"/>
        <w:rPr>
          <w:rStyle w:val="section"/>
          <w:sz w:val="36"/>
          <w:szCs w:val="36"/>
        </w:rPr>
      </w:pPr>
      <w:r w:rsidRPr="00B635ED">
        <w:rPr>
          <w:rStyle w:val="section"/>
          <w:sz w:val="36"/>
          <w:szCs w:val="36"/>
        </w:rPr>
        <w:t>Dimensions of the Role</w:t>
      </w:r>
    </w:p>
    <w:p w14:paraId="240705E5" w14:textId="77777777" w:rsidR="003D7353" w:rsidRDefault="003D7353" w:rsidP="003D7353">
      <w:pPr>
        <w:spacing w:after="0"/>
        <w:rPr>
          <w:rFonts w:ascii="Arial" w:hAnsi="Arial" w:cs="Arial"/>
          <w:color w:val="808080" w:themeColor="background1" w:themeShade="80"/>
        </w:rPr>
      </w:pPr>
    </w:p>
    <w:p w14:paraId="749AF837" w14:textId="77777777" w:rsidR="00C817E1" w:rsidRPr="00D638A5" w:rsidRDefault="00C817E1" w:rsidP="00C817E1">
      <w:pPr>
        <w:pStyle w:val="ListParagraph"/>
        <w:numPr>
          <w:ilvl w:val="0"/>
          <w:numId w:val="40"/>
        </w:numPr>
        <w:spacing w:after="0"/>
        <w:jc w:val="both"/>
        <w:rPr>
          <w:rFonts w:ascii="Arial" w:hAnsi="Arial" w:cs="Arial"/>
          <w:color w:val="auto"/>
          <w:sz w:val="22"/>
        </w:rPr>
      </w:pPr>
      <w:r w:rsidRPr="00D638A5">
        <w:rPr>
          <w:rFonts w:ascii="Arial" w:hAnsi="Arial" w:cs="Arial"/>
          <w:color w:val="auto"/>
          <w:sz w:val="22"/>
        </w:rPr>
        <w:t>Program design and assessment</w:t>
      </w:r>
    </w:p>
    <w:p w14:paraId="783158F4" w14:textId="77777777" w:rsidR="00C817E1" w:rsidRPr="00D638A5" w:rsidRDefault="00C817E1" w:rsidP="00C817E1">
      <w:pPr>
        <w:pStyle w:val="ListParagraph"/>
        <w:numPr>
          <w:ilvl w:val="0"/>
          <w:numId w:val="40"/>
        </w:numPr>
        <w:spacing w:after="0"/>
        <w:rPr>
          <w:rFonts w:ascii="Arial" w:hAnsi="Arial" w:cs="Arial"/>
          <w:color w:val="auto"/>
          <w:sz w:val="22"/>
        </w:rPr>
      </w:pPr>
      <w:r w:rsidRPr="00D638A5">
        <w:rPr>
          <w:rFonts w:ascii="Arial" w:hAnsi="Arial" w:cs="Arial"/>
          <w:color w:val="auto"/>
          <w:sz w:val="22"/>
        </w:rPr>
        <w:t>Technical Support for Program Implementation</w:t>
      </w:r>
    </w:p>
    <w:p w14:paraId="182E75F7" w14:textId="77777777" w:rsidR="00C817E1" w:rsidRPr="00D638A5" w:rsidRDefault="00C817E1" w:rsidP="00C817E1">
      <w:pPr>
        <w:pStyle w:val="ListParagraph"/>
        <w:numPr>
          <w:ilvl w:val="0"/>
          <w:numId w:val="40"/>
        </w:numPr>
        <w:spacing w:after="0"/>
        <w:rPr>
          <w:rFonts w:ascii="Arial" w:hAnsi="Arial" w:cs="Arial"/>
          <w:color w:val="auto"/>
          <w:sz w:val="22"/>
        </w:rPr>
      </w:pPr>
      <w:r w:rsidRPr="00D638A5">
        <w:rPr>
          <w:rFonts w:ascii="Arial" w:hAnsi="Arial" w:cs="Arial"/>
          <w:color w:val="auto"/>
          <w:sz w:val="22"/>
        </w:rPr>
        <w:t>Monitoring, Evaluation, Research, and Accountability</w:t>
      </w:r>
    </w:p>
    <w:p w14:paraId="497038CE" w14:textId="77777777" w:rsidR="00C817E1" w:rsidRPr="00D638A5" w:rsidRDefault="00C817E1" w:rsidP="00C817E1">
      <w:pPr>
        <w:pStyle w:val="ListParagraph"/>
        <w:numPr>
          <w:ilvl w:val="0"/>
          <w:numId w:val="40"/>
        </w:numPr>
        <w:spacing w:after="0"/>
        <w:rPr>
          <w:rFonts w:ascii="Arial" w:hAnsi="Arial" w:cs="Arial"/>
          <w:color w:val="auto"/>
          <w:sz w:val="22"/>
        </w:rPr>
      </w:pPr>
      <w:r w:rsidRPr="00D638A5">
        <w:rPr>
          <w:rFonts w:ascii="Arial" w:hAnsi="Arial" w:cs="Arial"/>
          <w:color w:val="auto"/>
          <w:sz w:val="22"/>
        </w:rPr>
        <w:t>External Coordination &amp; Representation</w:t>
      </w:r>
    </w:p>
    <w:p w14:paraId="5A01F4D2" w14:textId="77777777" w:rsidR="003D7353" w:rsidRDefault="003D7353" w:rsidP="003D7353">
      <w:pPr>
        <w:spacing w:after="0"/>
        <w:rPr>
          <w:rFonts w:ascii="Arial" w:hAnsi="Arial" w:cs="Arial"/>
        </w:rPr>
      </w:pPr>
    </w:p>
    <w:p w14:paraId="181A021F" w14:textId="77777777" w:rsidR="003D7353" w:rsidRDefault="003D7353" w:rsidP="003D7353">
      <w:pPr>
        <w:spacing w:after="0"/>
        <w:rPr>
          <w:rFonts w:ascii="Arial" w:hAnsi="Arial" w:cs="Arial"/>
        </w:rPr>
      </w:pPr>
    </w:p>
    <w:p w14:paraId="4D314A88" w14:textId="1C072B73" w:rsidR="00462AEE" w:rsidRDefault="00B541B1" w:rsidP="00C96C0C">
      <w:pPr>
        <w:pStyle w:val="Heading1nonumber"/>
        <w:rPr>
          <w:rStyle w:val="section"/>
          <w:sz w:val="36"/>
          <w:szCs w:val="36"/>
        </w:rPr>
      </w:pPr>
      <w:r w:rsidRPr="00B635ED">
        <w:rPr>
          <w:rStyle w:val="section"/>
          <w:sz w:val="36"/>
          <w:szCs w:val="36"/>
        </w:rPr>
        <w:t>Accountabilities</w:t>
      </w:r>
    </w:p>
    <w:p w14:paraId="4D1551F9" w14:textId="1C84DE4A" w:rsidR="00462AEE" w:rsidRPr="007506EB" w:rsidRDefault="00462AEE" w:rsidP="00462AEE">
      <w:pPr>
        <w:pStyle w:val="Heading1"/>
        <w:keepLines w:val="0"/>
        <w:numPr>
          <w:ilvl w:val="0"/>
          <w:numId w:val="0"/>
        </w:numPr>
        <w:spacing w:after="80"/>
        <w:ind w:left="360" w:hanging="360"/>
        <w:jc w:val="both"/>
        <w:rPr>
          <w:rFonts w:ascii="Arial" w:hAnsi="Arial" w:cs="Arial"/>
          <w:b/>
          <w:bCs w:val="0"/>
          <w:color w:val="auto"/>
          <w:sz w:val="22"/>
          <w:szCs w:val="22"/>
        </w:rPr>
      </w:pPr>
      <w:r w:rsidRPr="007506EB">
        <w:rPr>
          <w:rFonts w:ascii="Arial" w:hAnsi="Arial" w:cs="Arial"/>
          <w:b/>
          <w:bCs w:val="0"/>
          <w:color w:val="auto"/>
          <w:sz w:val="22"/>
          <w:szCs w:val="22"/>
        </w:rPr>
        <w:t>Program Design</w:t>
      </w:r>
      <w:r w:rsidR="00730B32">
        <w:rPr>
          <w:rFonts w:ascii="Arial" w:hAnsi="Arial" w:cs="Arial"/>
          <w:b/>
          <w:bCs w:val="0"/>
          <w:color w:val="auto"/>
          <w:sz w:val="22"/>
          <w:szCs w:val="22"/>
        </w:rPr>
        <w:t xml:space="preserve"> &amp; asssement</w:t>
      </w:r>
    </w:p>
    <w:p w14:paraId="45F69593" w14:textId="7777777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Work in close collaboration with Lead Education, EiE Technical Advisor and other Technical Specialists to ensure that emergency interventions build upon each other and link in to longer-term programming.</w:t>
      </w:r>
    </w:p>
    <w:p w14:paraId="6A292D68" w14:textId="1601AC02" w:rsidR="00730B32" w:rsidRPr="000F4C5F" w:rsidRDefault="00462AEE" w:rsidP="00730B32">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lastRenderedPageBreak/>
        <w:t>Support the design of high</w:t>
      </w:r>
      <w:r w:rsidR="00310B91">
        <w:rPr>
          <w:rFonts w:ascii="Arial" w:hAnsi="Arial" w:cs="Arial"/>
          <w:color w:val="auto"/>
          <w:sz w:val="22"/>
        </w:rPr>
        <w:t>-</w:t>
      </w:r>
      <w:r w:rsidRPr="000F4C5F">
        <w:rPr>
          <w:rFonts w:ascii="Arial" w:hAnsi="Arial" w:cs="Arial"/>
          <w:color w:val="auto"/>
          <w:sz w:val="22"/>
        </w:rPr>
        <w:t xml:space="preserve">quality </w:t>
      </w:r>
      <w:r w:rsidR="00730B32" w:rsidRPr="000F4C5F">
        <w:rPr>
          <w:rFonts w:ascii="Arial" w:hAnsi="Arial" w:cs="Arial"/>
          <w:color w:val="auto"/>
          <w:sz w:val="22"/>
        </w:rPr>
        <w:t>Literacy interventions</w:t>
      </w:r>
      <w:r w:rsidRPr="000F4C5F">
        <w:rPr>
          <w:rFonts w:ascii="Arial" w:hAnsi="Arial" w:cs="Arial"/>
          <w:color w:val="auto"/>
          <w:sz w:val="22"/>
        </w:rPr>
        <w:t xml:space="preserve"> including concept notes and log frame for new funding opportunities and inputs during proposal development as required.</w:t>
      </w:r>
    </w:p>
    <w:p w14:paraId="030A2054" w14:textId="77777777" w:rsidR="00C22AC3" w:rsidRPr="000F4C5F" w:rsidRDefault="00730B32" w:rsidP="00C22AC3">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 xml:space="preserve">Adapt and develop </w:t>
      </w:r>
      <w:r w:rsidR="00C22AC3" w:rsidRPr="000F4C5F">
        <w:rPr>
          <w:rFonts w:ascii="Arial" w:hAnsi="Arial" w:cs="Arial"/>
          <w:color w:val="auto"/>
          <w:sz w:val="22"/>
        </w:rPr>
        <w:t xml:space="preserve">learning packages, </w:t>
      </w:r>
      <w:r w:rsidRPr="000F4C5F">
        <w:rPr>
          <w:rFonts w:ascii="Arial" w:hAnsi="Arial" w:cs="Arial"/>
          <w:color w:val="auto"/>
          <w:sz w:val="22"/>
        </w:rPr>
        <w:t xml:space="preserve">training </w:t>
      </w:r>
      <w:r w:rsidR="00C22AC3" w:rsidRPr="000F4C5F">
        <w:rPr>
          <w:rFonts w:ascii="Arial" w:hAnsi="Arial" w:cs="Arial"/>
          <w:color w:val="auto"/>
          <w:sz w:val="22"/>
        </w:rPr>
        <w:t xml:space="preserve">packages, tools, learning materials, </w:t>
      </w:r>
      <w:r w:rsidRPr="000F4C5F">
        <w:rPr>
          <w:rFonts w:ascii="Arial" w:hAnsi="Arial" w:cs="Arial"/>
          <w:color w:val="auto"/>
          <w:sz w:val="22"/>
        </w:rPr>
        <w:t xml:space="preserve">guidelines </w:t>
      </w:r>
      <w:r w:rsidR="00C22AC3" w:rsidRPr="000F4C5F">
        <w:rPr>
          <w:rFonts w:ascii="Arial" w:hAnsi="Arial" w:cs="Arial"/>
          <w:color w:val="auto"/>
          <w:sz w:val="22"/>
        </w:rPr>
        <w:t>for literacy enhancement program with the guidance of EiE Technical Advisor and Lead Education including field tests.</w:t>
      </w:r>
    </w:p>
    <w:p w14:paraId="32B442C1" w14:textId="77777777" w:rsidR="00C22AC3" w:rsidRPr="000F4C5F" w:rsidRDefault="00C22AC3" w:rsidP="00C22AC3">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Review and reinforce ongoing operational research components on literacy in EiE projects.</w:t>
      </w:r>
    </w:p>
    <w:p w14:paraId="19125281" w14:textId="25E2B8FE" w:rsidR="00C22AC3" w:rsidRPr="000F4C5F" w:rsidRDefault="00C22AC3" w:rsidP="00C22AC3">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Contribute to overall review and support of the education situation in areas affected by emergency with regard to literacy (including, but not limited to – depending on the context</w:t>
      </w:r>
      <w:r w:rsidR="00310B91">
        <w:rPr>
          <w:rFonts w:ascii="Arial" w:hAnsi="Arial" w:cs="Arial"/>
          <w:color w:val="auto"/>
          <w:sz w:val="22"/>
        </w:rPr>
        <w:t xml:space="preserve">, </w:t>
      </w:r>
      <w:r w:rsidRPr="000F4C5F">
        <w:rPr>
          <w:rFonts w:ascii="Arial" w:hAnsi="Arial" w:cs="Arial"/>
          <w:color w:val="auto"/>
          <w:sz w:val="22"/>
        </w:rPr>
        <w:t>access and barriers for vulnerable groups including girls and children with disabilities, barriers for teachers, safe learning environment for children and teachers, quality of learning and teaching, conflict sensitivity, community participation).</w:t>
      </w:r>
    </w:p>
    <w:p w14:paraId="4784F00F" w14:textId="0B355BE0"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Ensure EiE project design are aligned with identified needs and key cross cutting priorities including gender, inclusion, protection, DRR, and conflict sensitivity.</w:t>
      </w:r>
    </w:p>
    <w:p w14:paraId="5A39D384" w14:textId="77777777" w:rsidR="00462AEE" w:rsidRPr="007506EB" w:rsidRDefault="00462AEE" w:rsidP="00462AEE">
      <w:pPr>
        <w:pStyle w:val="Heading1"/>
        <w:keepLines w:val="0"/>
        <w:numPr>
          <w:ilvl w:val="0"/>
          <w:numId w:val="0"/>
        </w:numPr>
        <w:spacing w:after="80"/>
        <w:ind w:left="360" w:hanging="360"/>
        <w:jc w:val="both"/>
        <w:rPr>
          <w:rFonts w:ascii="Arial" w:hAnsi="Arial" w:cs="Arial"/>
          <w:b/>
          <w:bCs w:val="0"/>
          <w:color w:val="auto"/>
          <w:sz w:val="22"/>
          <w:szCs w:val="22"/>
        </w:rPr>
      </w:pPr>
      <w:r w:rsidRPr="007506EB">
        <w:rPr>
          <w:rFonts w:ascii="Arial" w:hAnsi="Arial" w:cs="Arial"/>
          <w:b/>
          <w:bCs w:val="0"/>
          <w:color w:val="auto"/>
          <w:sz w:val="22"/>
          <w:szCs w:val="22"/>
        </w:rPr>
        <w:t xml:space="preserve">Technical Support and Quality Program Implementation </w:t>
      </w:r>
    </w:p>
    <w:p w14:paraId="2F98B3A2" w14:textId="5B224D7B" w:rsidR="00C22AC3" w:rsidRPr="000F4C5F" w:rsidRDefault="00C22AC3" w:rsidP="00C22AC3">
      <w:pPr>
        <w:pStyle w:val="ListParagraph"/>
        <w:numPr>
          <w:ilvl w:val="0"/>
          <w:numId w:val="45"/>
        </w:numPr>
        <w:rPr>
          <w:rFonts w:ascii="Arial" w:hAnsi="Arial" w:cs="Arial"/>
          <w:color w:val="auto"/>
          <w:sz w:val="22"/>
          <w:szCs w:val="20"/>
        </w:rPr>
      </w:pPr>
      <w:r w:rsidRPr="000F4C5F">
        <w:rPr>
          <w:rFonts w:ascii="Arial" w:hAnsi="Arial" w:cs="Arial"/>
          <w:color w:val="auto"/>
          <w:sz w:val="22"/>
          <w:szCs w:val="20"/>
        </w:rPr>
        <w:t xml:space="preserve">Lead </w:t>
      </w:r>
      <w:proofErr w:type="spellStart"/>
      <w:r w:rsidRPr="000F4C5F">
        <w:rPr>
          <w:rFonts w:ascii="Arial" w:hAnsi="Arial" w:cs="Arial"/>
          <w:color w:val="auto"/>
          <w:sz w:val="22"/>
          <w:szCs w:val="20"/>
        </w:rPr>
        <w:t>ToTs</w:t>
      </w:r>
      <w:proofErr w:type="spellEnd"/>
      <w:r w:rsidRPr="000F4C5F">
        <w:rPr>
          <w:rFonts w:ascii="Arial" w:hAnsi="Arial" w:cs="Arial"/>
          <w:color w:val="auto"/>
          <w:sz w:val="22"/>
          <w:szCs w:val="20"/>
        </w:rPr>
        <w:t xml:space="preserve"> for Plan and Partner staff on </w:t>
      </w:r>
      <w:r w:rsidR="00051A11" w:rsidRPr="000F4C5F">
        <w:rPr>
          <w:rFonts w:ascii="Arial" w:hAnsi="Arial" w:cs="Arial"/>
          <w:color w:val="auto"/>
          <w:sz w:val="22"/>
          <w:szCs w:val="20"/>
        </w:rPr>
        <w:t xml:space="preserve">literacy </w:t>
      </w:r>
      <w:r w:rsidRPr="000F4C5F">
        <w:rPr>
          <w:rFonts w:ascii="Arial" w:hAnsi="Arial" w:cs="Arial"/>
          <w:color w:val="auto"/>
          <w:sz w:val="22"/>
          <w:szCs w:val="20"/>
        </w:rPr>
        <w:t>instruction in addition to planning, following up on and directly supporting subsequent trainings rollout.</w:t>
      </w:r>
    </w:p>
    <w:p w14:paraId="77744B1D" w14:textId="59307A0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Support on activities and field work &amp; EiE Project Managers, Technical Coordinators and Technical Officers and partner organization for program planning and effective implementation.</w:t>
      </w:r>
    </w:p>
    <w:p w14:paraId="43728169" w14:textId="7777777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Plan and conduct frequent field visits to affected areas to monitor learning activities, training follow-up, identify opportunities, constraints and any adjustments needed for staff training or other technical support, coaching and mentoring guidance to team members.</w:t>
      </w:r>
    </w:p>
    <w:p w14:paraId="1ADB65F3" w14:textId="7777777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Take active part in capacity building of Plan International and education partners staff as relevant to ongoing programme implementation, including facilitator/teacher training and assessment strategies in line with Education Sector standards and approaches in the response.</w:t>
      </w:r>
    </w:p>
    <w:p w14:paraId="6DE2D5B8" w14:textId="7777777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Support and build capacity of staff and volunteers for community engagement initiatives, i.e. community meetings, teacher circles, and other forms of effective and inclusive communication between Plan’s staff and targeted beneficiaries.</w:t>
      </w:r>
    </w:p>
    <w:p w14:paraId="322DE7C2" w14:textId="7777777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Review programme documents and progress reports to ensure timely implementation of early learning, basic education and learning activities.</w:t>
      </w:r>
    </w:p>
    <w:p w14:paraId="2620D751" w14:textId="7777777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Ensure that EiE interventions are aligned with the Inter-Agency Network for Education in Emergencies Minimum Standards (INEE MS) and other existing global guidelines and tools for EiE.</w:t>
      </w:r>
    </w:p>
    <w:p w14:paraId="54F11019" w14:textId="77777777" w:rsidR="00462AEE" w:rsidRPr="000F4C5F" w:rsidRDefault="00462AEE" w:rsidP="00462AEE">
      <w:pPr>
        <w:pStyle w:val="ListParagraph"/>
        <w:numPr>
          <w:ilvl w:val="0"/>
          <w:numId w:val="41"/>
        </w:numPr>
        <w:spacing w:after="120"/>
        <w:ind w:left="648"/>
        <w:jc w:val="both"/>
        <w:rPr>
          <w:rFonts w:ascii="Arial" w:hAnsi="Arial" w:cs="Arial"/>
          <w:color w:val="auto"/>
          <w:sz w:val="22"/>
        </w:rPr>
      </w:pPr>
      <w:r w:rsidRPr="000F4C5F">
        <w:rPr>
          <w:rFonts w:ascii="Arial" w:hAnsi="Arial" w:cs="Arial"/>
          <w:color w:val="auto"/>
          <w:sz w:val="22"/>
        </w:rPr>
        <w:t>Provide support to Plan staff and partner with the tools and guidance necessary to implement activities in line with humanitarian principles, INEE MS and principles relevant to their technical area and ensure any departures are documented.</w:t>
      </w:r>
    </w:p>
    <w:p w14:paraId="3F036879" w14:textId="77777777" w:rsidR="00462AEE" w:rsidRPr="007506EB" w:rsidRDefault="00462AEE" w:rsidP="00462AEE">
      <w:pPr>
        <w:pStyle w:val="Heading1"/>
        <w:keepLines w:val="0"/>
        <w:numPr>
          <w:ilvl w:val="0"/>
          <w:numId w:val="0"/>
        </w:numPr>
        <w:spacing w:after="80"/>
        <w:jc w:val="both"/>
        <w:rPr>
          <w:rFonts w:ascii="Arial" w:hAnsi="Arial" w:cs="Arial"/>
          <w:b/>
          <w:bCs w:val="0"/>
          <w:color w:val="auto"/>
          <w:sz w:val="22"/>
          <w:szCs w:val="22"/>
        </w:rPr>
      </w:pPr>
    </w:p>
    <w:p w14:paraId="00CBB830" w14:textId="77777777" w:rsidR="00462AEE" w:rsidRPr="007506EB" w:rsidRDefault="00462AEE" w:rsidP="00462AEE">
      <w:pPr>
        <w:pStyle w:val="Heading1"/>
        <w:keepLines w:val="0"/>
        <w:numPr>
          <w:ilvl w:val="0"/>
          <w:numId w:val="0"/>
        </w:numPr>
        <w:spacing w:after="80"/>
        <w:jc w:val="both"/>
        <w:rPr>
          <w:rFonts w:ascii="Arial" w:hAnsi="Arial" w:cs="Arial"/>
          <w:b/>
          <w:bCs w:val="0"/>
          <w:color w:val="auto"/>
          <w:sz w:val="22"/>
          <w:szCs w:val="22"/>
        </w:rPr>
      </w:pPr>
      <w:r w:rsidRPr="007506EB">
        <w:rPr>
          <w:rFonts w:ascii="Arial" w:hAnsi="Arial" w:cs="Arial"/>
          <w:b/>
          <w:bCs w:val="0"/>
          <w:color w:val="auto"/>
          <w:sz w:val="22"/>
          <w:szCs w:val="22"/>
        </w:rPr>
        <w:t>Assessment, Monitoritn</w:t>
      </w:r>
      <w:r w:rsidRPr="007D273F">
        <w:rPr>
          <w:rFonts w:ascii="Arial" w:hAnsi="Arial" w:cs="Arial"/>
          <w:b/>
          <w:color w:val="auto"/>
          <w:sz w:val="22"/>
        </w:rPr>
        <w:t>G</w:t>
      </w:r>
      <w:r w:rsidRPr="007506EB">
        <w:rPr>
          <w:rFonts w:ascii="Arial" w:hAnsi="Arial" w:cs="Arial"/>
          <w:b/>
          <w:bCs w:val="0"/>
          <w:color w:val="auto"/>
          <w:sz w:val="22"/>
          <w:szCs w:val="22"/>
        </w:rPr>
        <w:t>, Evaluation and Accountability</w:t>
      </w:r>
    </w:p>
    <w:p w14:paraId="2265AED4" w14:textId="77777777"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Support education program needs assessment and study as needed in intervention target areas.</w:t>
      </w:r>
    </w:p>
    <w:p w14:paraId="31F0C6FF" w14:textId="77777777"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Highlight education related issues requiring an immediate or medium-term response and inform to the Lead Education.</w:t>
      </w:r>
    </w:p>
    <w:p w14:paraId="7D0EEAA7" w14:textId="05DFB049"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Assist the Lead Education and EiE Technical Advisor in developing appropriate monitoring and evaluation systems for EiE interventions in collaboration with the MER&amp;A Specialist/team at Cox’s Bazar.</w:t>
      </w:r>
    </w:p>
    <w:p w14:paraId="404D1233" w14:textId="77777777"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 xml:space="preserve">Ensure early and rigorous implementation of quality and accountability mechanisms. </w:t>
      </w:r>
    </w:p>
    <w:p w14:paraId="67C0049E" w14:textId="77777777"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Support the documentation of best practices and success stories for learning interventions, and develop case studies and reports of project innovation and successes.</w:t>
      </w:r>
    </w:p>
    <w:p w14:paraId="4C7E1649" w14:textId="77777777"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Review programme documents and progress reports to ensure quality reporting, and timely reports on EiE projects in compliance with internal and donor requirements.</w:t>
      </w:r>
    </w:p>
    <w:p w14:paraId="1C29D626" w14:textId="17773886"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lastRenderedPageBreak/>
        <w:t>Support and coordinate the monitoring and reporting of major concerns on education, child protection and safeguarding issues inside and around the learning facilities.</w:t>
      </w:r>
    </w:p>
    <w:p w14:paraId="0C092B4D" w14:textId="77777777" w:rsidR="00462AEE" w:rsidRPr="007506EB" w:rsidRDefault="00462AEE" w:rsidP="00462AEE">
      <w:pPr>
        <w:pStyle w:val="ListParagraph"/>
        <w:numPr>
          <w:ilvl w:val="0"/>
          <w:numId w:val="0"/>
        </w:numPr>
        <w:spacing w:after="120"/>
        <w:ind w:left="648"/>
        <w:jc w:val="both"/>
        <w:rPr>
          <w:rFonts w:ascii="Arial" w:hAnsi="Arial" w:cs="Arial"/>
          <w:color w:val="auto"/>
          <w:sz w:val="22"/>
        </w:rPr>
      </w:pPr>
    </w:p>
    <w:p w14:paraId="56CEE4FD" w14:textId="1669210B" w:rsidR="00462AEE" w:rsidRPr="007506EB" w:rsidRDefault="00462AEE" w:rsidP="00462AEE">
      <w:pPr>
        <w:pStyle w:val="Heading1"/>
        <w:keepLines w:val="0"/>
        <w:numPr>
          <w:ilvl w:val="0"/>
          <w:numId w:val="0"/>
        </w:numPr>
        <w:spacing w:after="80"/>
        <w:ind w:left="360" w:hanging="360"/>
        <w:jc w:val="both"/>
        <w:rPr>
          <w:rFonts w:ascii="Arial" w:hAnsi="Arial" w:cs="Arial"/>
          <w:b/>
          <w:bCs w:val="0"/>
          <w:color w:val="auto"/>
          <w:sz w:val="22"/>
          <w:szCs w:val="22"/>
        </w:rPr>
      </w:pPr>
      <w:r>
        <w:rPr>
          <w:rFonts w:ascii="Arial" w:hAnsi="Arial" w:cs="Arial"/>
          <w:b/>
          <w:bCs w:val="0"/>
          <w:color w:val="auto"/>
          <w:sz w:val="22"/>
          <w:szCs w:val="22"/>
        </w:rPr>
        <w:t>C</w:t>
      </w:r>
      <w:r w:rsidRPr="007506EB">
        <w:rPr>
          <w:rFonts w:ascii="Arial" w:hAnsi="Arial" w:cs="Arial"/>
          <w:b/>
          <w:bCs w:val="0"/>
          <w:color w:val="auto"/>
          <w:sz w:val="22"/>
          <w:szCs w:val="22"/>
        </w:rPr>
        <w:t>oordin</w:t>
      </w:r>
      <w:r w:rsidR="005C0036">
        <w:rPr>
          <w:rFonts w:ascii="Arial" w:hAnsi="Arial" w:cs="Arial"/>
          <w:b/>
          <w:bCs w:val="0"/>
          <w:color w:val="auto"/>
          <w:sz w:val="22"/>
          <w:szCs w:val="22"/>
        </w:rPr>
        <w:t>AT</w:t>
      </w:r>
      <w:r w:rsidRPr="007506EB">
        <w:rPr>
          <w:rFonts w:ascii="Arial" w:hAnsi="Arial" w:cs="Arial"/>
          <w:b/>
          <w:bCs w:val="0"/>
          <w:color w:val="auto"/>
          <w:sz w:val="22"/>
          <w:szCs w:val="22"/>
        </w:rPr>
        <w:t>ion and External Representation</w:t>
      </w:r>
    </w:p>
    <w:p w14:paraId="5F395726" w14:textId="32F1F5CD" w:rsidR="006414CF" w:rsidRPr="006414CF" w:rsidRDefault="006414CF" w:rsidP="006414CF">
      <w:pPr>
        <w:pStyle w:val="ListParagraph"/>
        <w:numPr>
          <w:ilvl w:val="0"/>
          <w:numId w:val="45"/>
        </w:numPr>
        <w:rPr>
          <w:rFonts w:ascii="Arial" w:hAnsi="Arial" w:cs="Arial"/>
          <w:color w:val="auto"/>
          <w:sz w:val="22"/>
        </w:rPr>
      </w:pPr>
      <w:r w:rsidRPr="00D638A5">
        <w:rPr>
          <w:rFonts w:ascii="Arial" w:hAnsi="Arial" w:cs="Arial"/>
          <w:color w:val="auto"/>
          <w:sz w:val="22"/>
          <w:szCs w:val="20"/>
        </w:rPr>
        <w:t xml:space="preserve">Support the Education Sector Technical Working Group in ongoing review of materials and </w:t>
      </w:r>
      <w:r w:rsidRPr="00E354C5">
        <w:rPr>
          <w:rFonts w:ascii="Arial" w:hAnsi="Arial" w:cs="Arial"/>
          <w:color w:val="auto"/>
          <w:sz w:val="22"/>
        </w:rPr>
        <w:t>guidance.</w:t>
      </w:r>
    </w:p>
    <w:p w14:paraId="0C99BADA" w14:textId="334AFF85" w:rsidR="006414CF" w:rsidRPr="006414CF" w:rsidRDefault="006414CF" w:rsidP="006414CF">
      <w:pPr>
        <w:pStyle w:val="ListParagraph"/>
        <w:numPr>
          <w:ilvl w:val="0"/>
          <w:numId w:val="45"/>
        </w:numPr>
        <w:rPr>
          <w:rFonts w:ascii="Arial" w:hAnsi="Arial" w:cs="Arial"/>
          <w:color w:val="auto"/>
          <w:sz w:val="22"/>
        </w:rPr>
      </w:pPr>
      <w:r w:rsidRPr="006414CF">
        <w:rPr>
          <w:rFonts w:ascii="Arial" w:hAnsi="Arial" w:cs="Arial"/>
          <w:color w:val="auto"/>
          <w:sz w:val="22"/>
          <w:szCs w:val="20"/>
        </w:rPr>
        <w:t xml:space="preserve">Support the Education Sector Technical Working Group in ongoing review of materials and </w:t>
      </w:r>
      <w:r w:rsidRPr="006414CF">
        <w:rPr>
          <w:rFonts w:ascii="Arial" w:hAnsi="Arial" w:cs="Arial"/>
          <w:color w:val="auto"/>
          <w:sz w:val="22"/>
        </w:rPr>
        <w:t>guidance.</w:t>
      </w:r>
    </w:p>
    <w:p w14:paraId="5A33AAB4" w14:textId="0A0F6B72"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Actively contribute to EiE coordination mechanisms including the Education Sector Technical Working Group, and relevant platforms to his/her technical sector, and facilitate communication and incorporation of input from beneficiaries and field staff.</w:t>
      </w:r>
    </w:p>
    <w:p w14:paraId="0B28B1B5" w14:textId="77777777"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Work with the key emergency staff focused on education, ECD, child protection, gender, inclusion and others, to support integrated programming that meets the multi-sectoral needs of affected children in the response.</w:t>
      </w:r>
    </w:p>
    <w:p w14:paraId="333618F6" w14:textId="2B93D4CF" w:rsidR="00462AEE" w:rsidRPr="007506EB" w:rsidRDefault="00462AEE" w:rsidP="00462AEE">
      <w:pPr>
        <w:pStyle w:val="ListParagraph"/>
        <w:numPr>
          <w:ilvl w:val="0"/>
          <w:numId w:val="41"/>
        </w:numPr>
        <w:spacing w:after="120"/>
        <w:ind w:left="648"/>
        <w:jc w:val="both"/>
        <w:rPr>
          <w:rFonts w:ascii="Arial" w:hAnsi="Arial" w:cs="Arial"/>
          <w:color w:val="auto"/>
          <w:sz w:val="22"/>
        </w:rPr>
      </w:pPr>
      <w:r w:rsidRPr="007506EB">
        <w:rPr>
          <w:rFonts w:ascii="Arial" w:hAnsi="Arial" w:cs="Arial"/>
          <w:color w:val="auto"/>
          <w:sz w:val="22"/>
        </w:rPr>
        <w:t xml:space="preserve">Provide regular updates to the Lead Education, </w:t>
      </w:r>
      <w:proofErr w:type="spellStart"/>
      <w:r w:rsidRPr="007506EB">
        <w:rPr>
          <w:rFonts w:ascii="Arial" w:hAnsi="Arial" w:cs="Arial"/>
          <w:color w:val="auto"/>
          <w:sz w:val="22"/>
        </w:rPr>
        <w:t>EiE</w:t>
      </w:r>
      <w:proofErr w:type="spellEnd"/>
      <w:r w:rsidRPr="007506EB">
        <w:rPr>
          <w:rFonts w:ascii="Arial" w:hAnsi="Arial" w:cs="Arial"/>
          <w:color w:val="auto"/>
          <w:sz w:val="22"/>
        </w:rPr>
        <w:t xml:space="preserve"> Technical Advisor and emergency team on progress, priorities and constraints – verbally and in writing on an agreed frequency.</w:t>
      </w:r>
    </w:p>
    <w:p w14:paraId="3D6875A7" w14:textId="77777777" w:rsidR="00462AEE" w:rsidRPr="007506EB" w:rsidRDefault="00462AEE" w:rsidP="00462AEE">
      <w:pPr>
        <w:spacing w:after="120"/>
        <w:jc w:val="both"/>
        <w:rPr>
          <w:rFonts w:ascii="Arial" w:hAnsi="Arial" w:cs="Arial"/>
          <w:b/>
          <w:color w:val="auto"/>
          <w:sz w:val="22"/>
        </w:rPr>
      </w:pPr>
      <w:r w:rsidRPr="007506EB">
        <w:rPr>
          <w:rStyle w:val="section"/>
          <w:rFonts w:ascii="Arial" w:hAnsi="Arial" w:cs="Arial"/>
          <w:b/>
          <w:color w:val="auto"/>
          <w:sz w:val="22"/>
        </w:rPr>
        <w:t>GENERAL</w:t>
      </w:r>
    </w:p>
    <w:p w14:paraId="6B764ACD" w14:textId="77777777" w:rsidR="00462AEE" w:rsidRPr="007506EB" w:rsidRDefault="00462AEE" w:rsidP="00462AEE">
      <w:pPr>
        <w:spacing w:after="120"/>
        <w:jc w:val="both"/>
        <w:rPr>
          <w:rStyle w:val="section"/>
          <w:rFonts w:ascii="Arial" w:hAnsi="Arial" w:cs="Arial"/>
          <w:color w:val="auto"/>
          <w:sz w:val="22"/>
        </w:rPr>
      </w:pPr>
      <w:r w:rsidRPr="00BF6E2F">
        <w:rPr>
          <w:rFonts w:ascii="Arial" w:hAnsi="Arial" w:cs="Arial"/>
          <w:color w:val="auto"/>
          <w:sz w:val="22"/>
        </w:rPr>
        <w:t xml:space="preserve">Ensures that Plan International’s global policies for Safeguarding Children and Young People and Gender Equality and Inclusion are fully embedded in accordance with the principles and requirements of the policy including relevant </w:t>
      </w:r>
      <w:r>
        <w:rPr>
          <w:rFonts w:ascii="Arial" w:hAnsi="Arial" w:cs="Arial"/>
          <w:color w:val="auto"/>
          <w:sz w:val="22"/>
        </w:rPr>
        <w:t>i</w:t>
      </w:r>
      <w:r w:rsidRPr="00BF6E2F">
        <w:rPr>
          <w:rFonts w:ascii="Arial" w:hAnsi="Arial" w:cs="Arial"/>
          <w:color w:val="auto"/>
          <w:sz w:val="22"/>
        </w:rPr>
        <w:t xml:space="preserve">mplementation </w:t>
      </w:r>
      <w:r>
        <w:rPr>
          <w:rFonts w:ascii="Arial" w:hAnsi="Arial" w:cs="Arial"/>
          <w:color w:val="auto"/>
          <w:sz w:val="22"/>
        </w:rPr>
        <w:t>s</w:t>
      </w:r>
      <w:r w:rsidRPr="00BF6E2F">
        <w:rPr>
          <w:rFonts w:ascii="Arial" w:hAnsi="Arial" w:cs="Arial"/>
          <w:color w:val="auto"/>
          <w:sz w:val="22"/>
        </w:rPr>
        <w:t xml:space="preserve">tandards and </w:t>
      </w:r>
      <w:r>
        <w:rPr>
          <w:rFonts w:ascii="Arial" w:hAnsi="Arial" w:cs="Arial"/>
          <w:color w:val="auto"/>
          <w:sz w:val="22"/>
        </w:rPr>
        <w:t>g</w:t>
      </w:r>
      <w:r w:rsidRPr="00BF6E2F">
        <w:rPr>
          <w:rFonts w:ascii="Arial" w:hAnsi="Arial" w:cs="Arial"/>
          <w:color w:val="auto"/>
          <w:sz w:val="22"/>
        </w:rPr>
        <w:t>uidelines as applicable to their area of responsibility. This includes, but is not limited to, ensuring staff and associates are aware of and understand their responsibilities under these policies and Plan International’s Code of Conduct (</w:t>
      </w:r>
      <w:proofErr w:type="spellStart"/>
      <w:r w:rsidRPr="00BF6E2F">
        <w:rPr>
          <w:rFonts w:ascii="Arial" w:hAnsi="Arial" w:cs="Arial"/>
          <w:color w:val="auto"/>
          <w:sz w:val="22"/>
        </w:rPr>
        <w:t>CoC</w:t>
      </w:r>
      <w:proofErr w:type="spellEnd"/>
      <w:r w:rsidRPr="00BF6E2F">
        <w:rPr>
          <w:rFonts w:ascii="Arial" w:hAnsi="Arial" w:cs="Arial"/>
          <w:color w:val="auto"/>
          <w:sz w:val="22"/>
        </w:rPr>
        <w:t>), their relevance to their area of work, and that concerns are reported and managed in accordance with the appropriate procedures</w:t>
      </w:r>
    </w:p>
    <w:p w14:paraId="34209116" w14:textId="77777777" w:rsidR="00462AEE" w:rsidRDefault="00462AEE" w:rsidP="00462AEE">
      <w:pPr>
        <w:pStyle w:val="Heading1nonumber"/>
        <w:rPr>
          <w:rStyle w:val="section"/>
          <w:sz w:val="36"/>
          <w:szCs w:val="36"/>
        </w:rPr>
      </w:pPr>
    </w:p>
    <w:p w14:paraId="130B2706" w14:textId="77777777" w:rsidR="00C7084C" w:rsidRPr="00C7084C" w:rsidRDefault="0009643D" w:rsidP="00C7084C">
      <w:pPr>
        <w:pStyle w:val="Heading1nonumber"/>
        <w:rPr>
          <w:rStyle w:val="section"/>
          <w:sz w:val="36"/>
          <w:szCs w:val="36"/>
        </w:rPr>
      </w:pPr>
      <w:r w:rsidRPr="00C7084C">
        <w:rPr>
          <w:rStyle w:val="section"/>
          <w:sz w:val="36"/>
          <w:szCs w:val="36"/>
        </w:rPr>
        <w:t>Key relationships</w:t>
      </w:r>
    </w:p>
    <w:p w14:paraId="20ED06D8" w14:textId="77777777" w:rsidR="00CF5899" w:rsidRDefault="00CF5899" w:rsidP="00CF5899">
      <w:pPr>
        <w:spacing w:after="0"/>
        <w:rPr>
          <w:rFonts w:ascii="Arial" w:hAnsi="Arial" w:cs="Arial"/>
          <w:color w:val="808080" w:themeColor="background1" w:themeShade="80"/>
        </w:rPr>
      </w:pPr>
    </w:p>
    <w:p w14:paraId="4D0E27EA" w14:textId="7E50F76C" w:rsidR="00C817E1" w:rsidRPr="00B02F2E" w:rsidRDefault="00C817E1" w:rsidP="00C817E1">
      <w:pPr>
        <w:spacing w:after="120"/>
        <w:ind w:left="360" w:hanging="360"/>
        <w:jc w:val="both"/>
        <w:rPr>
          <w:rFonts w:ascii="Arial" w:hAnsi="Arial" w:cs="Arial"/>
          <w:b/>
          <w:color w:val="auto"/>
          <w:sz w:val="22"/>
          <w:szCs w:val="20"/>
        </w:rPr>
      </w:pPr>
      <w:r w:rsidRPr="00B02F2E">
        <w:rPr>
          <w:rFonts w:ascii="Arial" w:hAnsi="Arial" w:cs="Arial"/>
          <w:b/>
          <w:color w:val="auto"/>
          <w:sz w:val="22"/>
          <w:szCs w:val="20"/>
        </w:rPr>
        <w:t>Key Internal Contact</w:t>
      </w:r>
    </w:p>
    <w:p w14:paraId="331E139A" w14:textId="3D9399DB" w:rsidR="00C817E1" w:rsidRPr="00D638A5" w:rsidRDefault="00C817E1" w:rsidP="00C817E1">
      <w:pPr>
        <w:pStyle w:val="ListParagraph"/>
        <w:numPr>
          <w:ilvl w:val="0"/>
          <w:numId w:val="41"/>
        </w:numPr>
        <w:spacing w:after="120"/>
        <w:ind w:left="648"/>
        <w:jc w:val="both"/>
        <w:rPr>
          <w:rFonts w:ascii="Arial" w:hAnsi="Arial" w:cs="Arial"/>
          <w:color w:val="auto"/>
          <w:sz w:val="22"/>
          <w:szCs w:val="20"/>
        </w:rPr>
      </w:pPr>
      <w:r w:rsidRPr="00D638A5">
        <w:rPr>
          <w:rFonts w:ascii="Arial" w:hAnsi="Arial" w:cs="Arial"/>
          <w:color w:val="auto"/>
          <w:sz w:val="22"/>
          <w:szCs w:val="20"/>
        </w:rPr>
        <w:t>EiE Technical Lead (supervisor) – Report to, and support on program strategy and update on Literacy related activity progress</w:t>
      </w:r>
    </w:p>
    <w:p w14:paraId="41B9B736" w14:textId="38F9461D" w:rsidR="00B02F2E" w:rsidRPr="00B02F2E" w:rsidRDefault="00B02F2E" w:rsidP="00B02F2E">
      <w:pPr>
        <w:pStyle w:val="ListParagraph"/>
        <w:numPr>
          <w:ilvl w:val="0"/>
          <w:numId w:val="41"/>
        </w:numPr>
        <w:spacing w:after="120"/>
        <w:ind w:left="648"/>
        <w:jc w:val="both"/>
        <w:rPr>
          <w:rFonts w:ascii="Arial" w:hAnsi="Arial" w:cs="Arial"/>
          <w:color w:val="auto"/>
          <w:sz w:val="22"/>
          <w:szCs w:val="20"/>
        </w:rPr>
      </w:pPr>
      <w:r w:rsidRPr="00D638A5">
        <w:rPr>
          <w:rFonts w:ascii="Arial" w:hAnsi="Arial" w:cs="Arial"/>
          <w:color w:val="auto"/>
          <w:sz w:val="22"/>
          <w:szCs w:val="20"/>
        </w:rPr>
        <w:t xml:space="preserve">EiE Technical </w:t>
      </w:r>
      <w:r>
        <w:rPr>
          <w:rFonts w:ascii="Arial" w:hAnsi="Arial" w:cs="Arial"/>
          <w:color w:val="auto"/>
          <w:sz w:val="22"/>
          <w:szCs w:val="20"/>
        </w:rPr>
        <w:t xml:space="preserve">Advisor </w:t>
      </w:r>
      <w:r w:rsidRPr="00D638A5">
        <w:rPr>
          <w:rFonts w:ascii="Arial" w:hAnsi="Arial" w:cs="Arial"/>
          <w:color w:val="auto"/>
          <w:sz w:val="22"/>
          <w:szCs w:val="20"/>
        </w:rPr>
        <w:t xml:space="preserve">– update on </w:t>
      </w:r>
      <w:r>
        <w:rPr>
          <w:rFonts w:ascii="Arial" w:hAnsi="Arial" w:cs="Arial"/>
          <w:color w:val="auto"/>
          <w:sz w:val="22"/>
          <w:szCs w:val="20"/>
        </w:rPr>
        <w:t>l</w:t>
      </w:r>
      <w:r w:rsidRPr="00D638A5">
        <w:rPr>
          <w:rFonts w:ascii="Arial" w:hAnsi="Arial" w:cs="Arial"/>
          <w:color w:val="auto"/>
          <w:sz w:val="22"/>
          <w:szCs w:val="20"/>
        </w:rPr>
        <w:t>iteracy related activity progress</w:t>
      </w:r>
      <w:r>
        <w:rPr>
          <w:rFonts w:ascii="Arial" w:hAnsi="Arial" w:cs="Arial"/>
          <w:color w:val="auto"/>
          <w:sz w:val="22"/>
          <w:szCs w:val="20"/>
        </w:rPr>
        <w:t>, c</w:t>
      </w:r>
      <w:r w:rsidRPr="00B02F2E">
        <w:rPr>
          <w:rFonts w:ascii="Arial" w:hAnsi="Arial" w:cs="Arial"/>
          <w:color w:val="auto"/>
          <w:sz w:val="22"/>
          <w:szCs w:val="20"/>
        </w:rPr>
        <w:t xml:space="preserve">ollaborate on material </w:t>
      </w:r>
      <w:r>
        <w:rPr>
          <w:rFonts w:ascii="Arial" w:hAnsi="Arial" w:cs="Arial"/>
          <w:color w:val="auto"/>
          <w:sz w:val="22"/>
          <w:szCs w:val="20"/>
        </w:rPr>
        <w:t xml:space="preserve">&amp; </w:t>
      </w:r>
      <w:r w:rsidRPr="00B02F2E">
        <w:rPr>
          <w:rFonts w:ascii="Arial" w:hAnsi="Arial" w:cs="Arial"/>
          <w:color w:val="auto"/>
          <w:sz w:val="22"/>
          <w:szCs w:val="20"/>
        </w:rPr>
        <w:t>training development</w:t>
      </w:r>
      <w:r>
        <w:rPr>
          <w:rFonts w:ascii="Arial" w:hAnsi="Arial" w:cs="Arial"/>
          <w:color w:val="auto"/>
          <w:sz w:val="22"/>
          <w:szCs w:val="20"/>
        </w:rPr>
        <w:t xml:space="preserve">, </w:t>
      </w:r>
      <w:r w:rsidRPr="00D638A5">
        <w:rPr>
          <w:rFonts w:ascii="Arial" w:hAnsi="Arial" w:cs="Arial"/>
          <w:color w:val="auto"/>
          <w:sz w:val="22"/>
          <w:szCs w:val="20"/>
        </w:rPr>
        <w:t>share challenges and best practices</w:t>
      </w:r>
      <w:r>
        <w:rPr>
          <w:rFonts w:ascii="Arial" w:hAnsi="Arial" w:cs="Arial"/>
          <w:color w:val="auto"/>
          <w:sz w:val="22"/>
          <w:szCs w:val="20"/>
        </w:rPr>
        <w:t>.</w:t>
      </w:r>
    </w:p>
    <w:p w14:paraId="23E2BB63" w14:textId="515EED12" w:rsidR="00C817E1" w:rsidRPr="00D638A5" w:rsidRDefault="00C817E1" w:rsidP="00C817E1">
      <w:pPr>
        <w:pStyle w:val="ListParagraph"/>
        <w:numPr>
          <w:ilvl w:val="0"/>
          <w:numId w:val="41"/>
        </w:numPr>
        <w:spacing w:after="120"/>
        <w:ind w:left="648"/>
        <w:jc w:val="both"/>
        <w:rPr>
          <w:rFonts w:ascii="Arial" w:hAnsi="Arial" w:cs="Arial"/>
          <w:color w:val="auto"/>
          <w:sz w:val="22"/>
          <w:szCs w:val="20"/>
        </w:rPr>
      </w:pPr>
      <w:r w:rsidRPr="00D638A5">
        <w:rPr>
          <w:rFonts w:ascii="Arial" w:hAnsi="Arial" w:cs="Arial"/>
          <w:color w:val="auto"/>
          <w:sz w:val="22"/>
          <w:szCs w:val="20"/>
        </w:rPr>
        <w:t>EiE Technical Specialists – Collaborate on material &amp; training development, share challenges and best practices</w:t>
      </w:r>
    </w:p>
    <w:p w14:paraId="4C3B8088" w14:textId="46506645" w:rsidR="00C817E1" w:rsidRPr="00D638A5" w:rsidRDefault="00C817E1" w:rsidP="00C817E1">
      <w:pPr>
        <w:pStyle w:val="ListParagraph"/>
        <w:numPr>
          <w:ilvl w:val="0"/>
          <w:numId w:val="41"/>
        </w:numPr>
        <w:spacing w:after="120"/>
        <w:ind w:left="648"/>
        <w:jc w:val="both"/>
        <w:rPr>
          <w:rFonts w:ascii="Arial" w:hAnsi="Arial" w:cs="Arial"/>
          <w:color w:val="auto"/>
          <w:sz w:val="22"/>
          <w:szCs w:val="20"/>
        </w:rPr>
      </w:pPr>
      <w:r w:rsidRPr="00D638A5">
        <w:rPr>
          <w:rFonts w:ascii="Arial" w:hAnsi="Arial" w:cs="Arial"/>
          <w:color w:val="auto"/>
          <w:sz w:val="22"/>
          <w:szCs w:val="20"/>
        </w:rPr>
        <w:t xml:space="preserve">EiE Project Manager, </w:t>
      </w:r>
      <w:r w:rsidR="005924D9">
        <w:rPr>
          <w:rFonts w:ascii="Arial" w:hAnsi="Arial" w:cs="Arial"/>
          <w:color w:val="auto"/>
          <w:sz w:val="22"/>
          <w:szCs w:val="20"/>
        </w:rPr>
        <w:t>EiE</w:t>
      </w:r>
      <w:r w:rsidR="00B02F2E">
        <w:rPr>
          <w:rFonts w:ascii="Arial" w:hAnsi="Arial" w:cs="Arial"/>
          <w:color w:val="auto"/>
          <w:sz w:val="22"/>
          <w:szCs w:val="20"/>
        </w:rPr>
        <w:t xml:space="preserve"> </w:t>
      </w:r>
      <w:r w:rsidRPr="00D638A5">
        <w:rPr>
          <w:rFonts w:ascii="Arial" w:hAnsi="Arial" w:cs="Arial"/>
          <w:color w:val="auto"/>
          <w:sz w:val="22"/>
          <w:szCs w:val="20"/>
        </w:rPr>
        <w:t xml:space="preserve">Coordinator – Collaborate on program implementation and provide technical support to the development of timelines and progress reports; jointly supervise the work of </w:t>
      </w:r>
      <w:r w:rsidR="005924D9">
        <w:rPr>
          <w:rFonts w:ascii="Arial" w:hAnsi="Arial" w:cs="Arial"/>
          <w:color w:val="auto"/>
          <w:sz w:val="22"/>
          <w:szCs w:val="20"/>
        </w:rPr>
        <w:t xml:space="preserve">Literacy Coordinator </w:t>
      </w:r>
      <w:r w:rsidRPr="00D638A5">
        <w:rPr>
          <w:rFonts w:ascii="Arial" w:hAnsi="Arial" w:cs="Arial"/>
          <w:color w:val="auto"/>
          <w:sz w:val="22"/>
          <w:szCs w:val="20"/>
        </w:rPr>
        <w:t>and Literacy Technical Officers</w:t>
      </w:r>
      <w:r w:rsidR="005924D9">
        <w:rPr>
          <w:rFonts w:ascii="Arial" w:hAnsi="Arial" w:cs="Arial"/>
          <w:color w:val="auto"/>
          <w:sz w:val="22"/>
          <w:szCs w:val="20"/>
        </w:rPr>
        <w:t>.</w:t>
      </w:r>
    </w:p>
    <w:p w14:paraId="21BECAC2" w14:textId="7D87A87D" w:rsidR="00C817E1" w:rsidRPr="00D638A5" w:rsidRDefault="00C817E1" w:rsidP="00C817E1">
      <w:pPr>
        <w:pStyle w:val="ListParagraph"/>
        <w:numPr>
          <w:ilvl w:val="0"/>
          <w:numId w:val="41"/>
        </w:numPr>
        <w:spacing w:after="120"/>
        <w:ind w:left="648"/>
        <w:jc w:val="both"/>
        <w:rPr>
          <w:rFonts w:ascii="Arial" w:hAnsi="Arial" w:cs="Arial"/>
          <w:color w:val="auto"/>
          <w:sz w:val="22"/>
          <w:szCs w:val="20"/>
        </w:rPr>
      </w:pPr>
      <w:r w:rsidRPr="00D638A5">
        <w:rPr>
          <w:rFonts w:ascii="Arial" w:hAnsi="Arial" w:cs="Arial"/>
          <w:color w:val="auto"/>
          <w:sz w:val="22"/>
          <w:szCs w:val="20"/>
        </w:rPr>
        <w:t xml:space="preserve">EiE </w:t>
      </w:r>
      <w:r w:rsidR="005924D9">
        <w:rPr>
          <w:rFonts w:ascii="Arial" w:hAnsi="Arial" w:cs="Arial"/>
          <w:color w:val="auto"/>
          <w:sz w:val="22"/>
          <w:szCs w:val="20"/>
        </w:rPr>
        <w:t xml:space="preserve">Coordinator and </w:t>
      </w:r>
      <w:r w:rsidRPr="00D638A5">
        <w:rPr>
          <w:rFonts w:ascii="Arial" w:hAnsi="Arial" w:cs="Arial"/>
          <w:color w:val="auto"/>
          <w:sz w:val="22"/>
          <w:szCs w:val="20"/>
        </w:rPr>
        <w:t>Literacy Technical Officers and Facilitators – Train and provide technical oversight to their work; coaching and mentoring for capacity development</w:t>
      </w:r>
      <w:r w:rsidR="005924D9">
        <w:rPr>
          <w:rFonts w:ascii="Arial" w:hAnsi="Arial" w:cs="Arial"/>
          <w:color w:val="auto"/>
          <w:sz w:val="22"/>
          <w:szCs w:val="20"/>
        </w:rPr>
        <w:t>.</w:t>
      </w:r>
    </w:p>
    <w:p w14:paraId="2F7536CA" w14:textId="5857B0A8" w:rsidR="00C817E1" w:rsidRPr="00D638A5" w:rsidRDefault="00C817E1" w:rsidP="00C817E1">
      <w:pPr>
        <w:pStyle w:val="ListParagraph"/>
        <w:numPr>
          <w:ilvl w:val="0"/>
          <w:numId w:val="41"/>
        </w:numPr>
        <w:spacing w:after="120"/>
        <w:ind w:left="648"/>
        <w:jc w:val="both"/>
        <w:rPr>
          <w:rFonts w:ascii="Arial" w:hAnsi="Arial" w:cs="Arial"/>
          <w:color w:val="auto"/>
          <w:sz w:val="22"/>
          <w:szCs w:val="20"/>
        </w:rPr>
      </w:pPr>
      <w:r w:rsidRPr="00D638A5">
        <w:rPr>
          <w:rFonts w:ascii="Arial" w:hAnsi="Arial" w:cs="Arial"/>
          <w:color w:val="auto"/>
          <w:sz w:val="22"/>
          <w:szCs w:val="20"/>
        </w:rPr>
        <w:t>MER&amp;A Specialist/IMCs – Ensure technical quality of M&amp;E plans and tools relevant to Literacy component</w:t>
      </w:r>
      <w:r w:rsidR="005924D9">
        <w:rPr>
          <w:rFonts w:ascii="Arial" w:hAnsi="Arial" w:cs="Arial"/>
          <w:color w:val="auto"/>
          <w:sz w:val="22"/>
          <w:szCs w:val="20"/>
        </w:rPr>
        <w:t>.</w:t>
      </w:r>
    </w:p>
    <w:p w14:paraId="3EC3B3B5" w14:textId="3720F094" w:rsidR="00C817E1" w:rsidRPr="00D638A5" w:rsidRDefault="00C817E1" w:rsidP="00C817E1">
      <w:pPr>
        <w:pStyle w:val="ListParagraph"/>
        <w:numPr>
          <w:ilvl w:val="0"/>
          <w:numId w:val="41"/>
        </w:numPr>
        <w:spacing w:after="120"/>
        <w:ind w:left="648"/>
        <w:jc w:val="both"/>
        <w:rPr>
          <w:rFonts w:ascii="Arial" w:hAnsi="Arial" w:cs="Arial"/>
          <w:color w:val="auto"/>
          <w:sz w:val="22"/>
          <w:szCs w:val="20"/>
        </w:rPr>
      </w:pPr>
      <w:r w:rsidRPr="00D638A5">
        <w:rPr>
          <w:rFonts w:ascii="Arial" w:hAnsi="Arial" w:cs="Arial"/>
          <w:color w:val="auto"/>
          <w:sz w:val="22"/>
          <w:szCs w:val="20"/>
        </w:rPr>
        <w:t>Other members of the Cox’s Bazar Project Office as appropriate</w:t>
      </w:r>
      <w:r w:rsidR="005924D9">
        <w:rPr>
          <w:rFonts w:ascii="Arial" w:hAnsi="Arial" w:cs="Arial"/>
          <w:color w:val="auto"/>
          <w:sz w:val="22"/>
          <w:szCs w:val="20"/>
        </w:rPr>
        <w:t>.</w:t>
      </w:r>
    </w:p>
    <w:p w14:paraId="74D1F5CD" w14:textId="77777777" w:rsidR="00C817E1" w:rsidRPr="00D638A5" w:rsidRDefault="00C817E1" w:rsidP="00C817E1">
      <w:pPr>
        <w:spacing w:after="0"/>
        <w:rPr>
          <w:rFonts w:ascii="Arial" w:hAnsi="Arial" w:cs="Arial"/>
          <w:color w:val="auto"/>
          <w:sz w:val="22"/>
        </w:rPr>
      </w:pPr>
    </w:p>
    <w:p w14:paraId="35CFAB84" w14:textId="77777777" w:rsidR="00C817E1" w:rsidRPr="005924D9" w:rsidRDefault="00C817E1" w:rsidP="00C817E1">
      <w:pPr>
        <w:spacing w:after="0"/>
        <w:rPr>
          <w:rFonts w:ascii="Arial" w:hAnsi="Arial" w:cs="Arial"/>
          <w:b/>
          <w:color w:val="auto"/>
          <w:sz w:val="22"/>
        </w:rPr>
      </w:pPr>
      <w:r w:rsidRPr="005924D9">
        <w:rPr>
          <w:rFonts w:ascii="Arial" w:hAnsi="Arial" w:cs="Arial"/>
          <w:b/>
          <w:color w:val="auto"/>
          <w:sz w:val="22"/>
        </w:rPr>
        <w:t>Key External Contacts</w:t>
      </w:r>
      <w:r w:rsidRPr="005924D9">
        <w:rPr>
          <w:rFonts w:ascii="Arial" w:hAnsi="Arial" w:cs="Arial"/>
          <w:b/>
          <w:color w:val="auto"/>
          <w:sz w:val="22"/>
        </w:rPr>
        <w:br/>
      </w:r>
    </w:p>
    <w:p w14:paraId="7AF3AC1C" w14:textId="668F1EAF" w:rsidR="00C817E1" w:rsidRPr="00D638A5" w:rsidRDefault="00C817E1" w:rsidP="00C817E1">
      <w:pPr>
        <w:pStyle w:val="ListParagraph"/>
        <w:numPr>
          <w:ilvl w:val="0"/>
          <w:numId w:val="42"/>
        </w:numPr>
        <w:spacing w:after="120"/>
        <w:jc w:val="both"/>
        <w:rPr>
          <w:rFonts w:ascii="Arial" w:hAnsi="Arial" w:cs="Arial"/>
          <w:color w:val="auto"/>
          <w:sz w:val="22"/>
          <w:szCs w:val="20"/>
        </w:rPr>
      </w:pPr>
      <w:r w:rsidRPr="00D638A5">
        <w:rPr>
          <w:rFonts w:ascii="Arial" w:hAnsi="Arial" w:cs="Arial"/>
          <w:color w:val="auto"/>
          <w:sz w:val="22"/>
          <w:szCs w:val="20"/>
        </w:rPr>
        <w:t>UNICEF – Provision of technical progress updates on Literacy</w:t>
      </w:r>
      <w:r w:rsidR="005924D9">
        <w:rPr>
          <w:rFonts w:ascii="Arial" w:hAnsi="Arial" w:cs="Arial"/>
          <w:color w:val="auto"/>
          <w:sz w:val="22"/>
          <w:szCs w:val="20"/>
        </w:rPr>
        <w:t xml:space="preserve"> programming.</w:t>
      </w:r>
    </w:p>
    <w:p w14:paraId="711EA11C" w14:textId="1B990029" w:rsidR="00C817E1" w:rsidRPr="00D638A5" w:rsidRDefault="00C817E1" w:rsidP="00C817E1">
      <w:pPr>
        <w:pStyle w:val="ListParagraph"/>
        <w:numPr>
          <w:ilvl w:val="0"/>
          <w:numId w:val="42"/>
        </w:numPr>
        <w:spacing w:after="120"/>
        <w:jc w:val="both"/>
        <w:rPr>
          <w:rFonts w:ascii="Arial" w:hAnsi="Arial" w:cs="Arial"/>
          <w:color w:val="auto"/>
          <w:sz w:val="22"/>
          <w:szCs w:val="20"/>
        </w:rPr>
      </w:pPr>
      <w:r w:rsidRPr="00D638A5">
        <w:rPr>
          <w:rFonts w:ascii="Arial" w:hAnsi="Arial" w:cs="Arial"/>
          <w:color w:val="auto"/>
          <w:sz w:val="22"/>
          <w:szCs w:val="20"/>
        </w:rPr>
        <w:t>Sector Coordination – Provision of updates on Plan International’s implementation of Literacy component, collaboration and support for the sector-wide work of Literacy through participation in the Literacy Task Team or other relevant working groups</w:t>
      </w:r>
      <w:r w:rsidR="005924D9">
        <w:rPr>
          <w:rFonts w:ascii="Arial" w:hAnsi="Arial" w:cs="Arial"/>
          <w:color w:val="auto"/>
          <w:sz w:val="22"/>
          <w:szCs w:val="20"/>
        </w:rPr>
        <w:t>.</w:t>
      </w:r>
      <w:r w:rsidRPr="00D638A5">
        <w:rPr>
          <w:rFonts w:ascii="Arial" w:hAnsi="Arial" w:cs="Arial"/>
          <w:color w:val="auto"/>
          <w:sz w:val="22"/>
          <w:szCs w:val="20"/>
        </w:rPr>
        <w:t xml:space="preserve"> </w:t>
      </w:r>
    </w:p>
    <w:p w14:paraId="64A1B7D6" w14:textId="77777777" w:rsidR="00CF5899" w:rsidRDefault="00CF5899" w:rsidP="00CF5899">
      <w:pPr>
        <w:spacing w:after="0"/>
        <w:rPr>
          <w:rFonts w:ascii="Arial" w:hAnsi="Arial" w:cs="Arial"/>
        </w:rPr>
      </w:pPr>
    </w:p>
    <w:p w14:paraId="1790D0A8" w14:textId="08808AF2" w:rsidR="000D4826" w:rsidRPr="000D4826" w:rsidRDefault="00102F77" w:rsidP="000D4826">
      <w:pPr>
        <w:pStyle w:val="Heading1nonumber"/>
        <w:rPr>
          <w:rStyle w:val="section"/>
          <w:sz w:val="36"/>
          <w:szCs w:val="36"/>
        </w:rPr>
      </w:pPr>
      <w:r w:rsidRPr="000D4826">
        <w:rPr>
          <w:rStyle w:val="section"/>
          <w:sz w:val="36"/>
          <w:szCs w:val="36"/>
        </w:rPr>
        <w:t>Technical expertise, skills and knowledge</w:t>
      </w:r>
    </w:p>
    <w:p w14:paraId="4544F126" w14:textId="77777777" w:rsidR="0056583B" w:rsidRDefault="0056583B" w:rsidP="000D4826">
      <w:pPr>
        <w:rPr>
          <w:rFonts w:ascii="Arial" w:hAnsi="Arial" w:cs="Arial"/>
          <w:b/>
          <w:i/>
          <w:color w:val="auto"/>
        </w:rPr>
      </w:pPr>
    </w:p>
    <w:p w14:paraId="617A66D0" w14:textId="0F0B72EF" w:rsidR="0009643D" w:rsidRPr="00C817E1" w:rsidRDefault="0009643D" w:rsidP="00C817E1">
      <w:pPr>
        <w:jc w:val="both"/>
        <w:rPr>
          <w:rFonts w:ascii="Arial" w:hAnsi="Arial" w:cs="Arial"/>
          <w:b/>
          <w:color w:val="auto"/>
          <w:sz w:val="22"/>
        </w:rPr>
      </w:pPr>
      <w:r w:rsidRPr="00C817E1">
        <w:rPr>
          <w:rFonts w:ascii="Arial" w:hAnsi="Arial" w:cs="Arial"/>
          <w:b/>
          <w:color w:val="auto"/>
          <w:sz w:val="22"/>
        </w:rPr>
        <w:t>Essential</w:t>
      </w:r>
    </w:p>
    <w:p w14:paraId="5FF5E1AB" w14:textId="77777777" w:rsidR="00A8339C" w:rsidRPr="00C817E1" w:rsidRDefault="00A8339C" w:rsidP="00A8339C">
      <w:pPr>
        <w:numPr>
          <w:ilvl w:val="0"/>
          <w:numId w:val="22"/>
        </w:numPr>
        <w:spacing w:after="0"/>
        <w:jc w:val="both"/>
        <w:rPr>
          <w:rFonts w:ascii="Arial" w:hAnsi="Arial" w:cs="Arial"/>
          <w:color w:val="auto"/>
          <w:sz w:val="22"/>
        </w:rPr>
      </w:pPr>
      <w:r w:rsidRPr="00C817E1">
        <w:rPr>
          <w:rFonts w:ascii="Arial" w:hAnsi="Arial" w:cs="Arial"/>
          <w:color w:val="auto"/>
          <w:sz w:val="22"/>
        </w:rPr>
        <w:t>University degree in Education, Social Sciences or related field</w:t>
      </w:r>
      <w:r>
        <w:rPr>
          <w:rFonts w:ascii="Arial" w:hAnsi="Arial" w:cs="Arial"/>
          <w:color w:val="auto"/>
          <w:sz w:val="22"/>
        </w:rPr>
        <w:t>.</w:t>
      </w:r>
      <w:r w:rsidRPr="00C817E1">
        <w:rPr>
          <w:rFonts w:ascii="Arial" w:hAnsi="Arial" w:cs="Arial"/>
          <w:color w:val="auto"/>
          <w:sz w:val="22"/>
        </w:rPr>
        <w:t xml:space="preserve"> </w:t>
      </w:r>
    </w:p>
    <w:p w14:paraId="76DF3BAD" w14:textId="77777777" w:rsidR="00A8339C" w:rsidRPr="00C817E1" w:rsidRDefault="00A8339C" w:rsidP="00A8339C">
      <w:pPr>
        <w:numPr>
          <w:ilvl w:val="0"/>
          <w:numId w:val="22"/>
        </w:numPr>
        <w:spacing w:after="0"/>
        <w:jc w:val="both"/>
        <w:rPr>
          <w:rFonts w:ascii="Arial" w:hAnsi="Arial" w:cs="Arial"/>
          <w:color w:val="auto"/>
          <w:sz w:val="22"/>
        </w:rPr>
      </w:pPr>
      <w:r w:rsidRPr="00C817E1">
        <w:rPr>
          <w:rFonts w:ascii="Arial" w:hAnsi="Arial" w:cs="Arial"/>
          <w:color w:val="auto"/>
          <w:sz w:val="22"/>
        </w:rPr>
        <w:t xml:space="preserve">Proven technical competence and </w:t>
      </w:r>
      <w:r w:rsidRPr="00A8339C">
        <w:rPr>
          <w:rFonts w:ascii="Arial" w:hAnsi="Arial" w:cs="Arial"/>
          <w:color w:val="auto"/>
          <w:sz w:val="22"/>
        </w:rPr>
        <w:t>minimum 3 years’ experience</w:t>
      </w:r>
      <w:r w:rsidRPr="00C817E1">
        <w:rPr>
          <w:rFonts w:ascii="Arial" w:hAnsi="Arial" w:cs="Arial"/>
          <w:color w:val="auto"/>
          <w:sz w:val="22"/>
        </w:rPr>
        <w:t xml:space="preserve"> working on projects with a literacy enhancement focus, including delivering trainings, developing materials and field support for reading instruction/literacy enhancement</w:t>
      </w:r>
      <w:r>
        <w:rPr>
          <w:rFonts w:ascii="Arial" w:hAnsi="Arial" w:cs="Arial"/>
          <w:color w:val="auto"/>
          <w:sz w:val="22"/>
        </w:rPr>
        <w:t>.</w:t>
      </w:r>
    </w:p>
    <w:p w14:paraId="6D0164E4" w14:textId="77777777" w:rsidR="00A8339C" w:rsidRPr="00C817E1" w:rsidRDefault="00A8339C" w:rsidP="00A8339C">
      <w:pPr>
        <w:numPr>
          <w:ilvl w:val="0"/>
          <w:numId w:val="22"/>
        </w:numPr>
        <w:spacing w:after="0"/>
        <w:jc w:val="both"/>
        <w:rPr>
          <w:rFonts w:ascii="Arial" w:hAnsi="Arial" w:cs="Arial"/>
          <w:color w:val="auto"/>
          <w:sz w:val="22"/>
        </w:rPr>
      </w:pPr>
      <w:r w:rsidRPr="00C817E1">
        <w:rPr>
          <w:rFonts w:ascii="Arial" w:hAnsi="Arial" w:cs="Arial"/>
          <w:color w:val="auto"/>
          <w:sz w:val="22"/>
        </w:rPr>
        <w:t>Experience with participatory and inclusive approaches to education, preferably in emergency/humanitarian settings, and a practical understanding INEE MS, Core Humanitarian Standard commitments and the Do No Harm principles</w:t>
      </w:r>
      <w:r>
        <w:rPr>
          <w:rFonts w:ascii="Arial" w:hAnsi="Arial" w:cs="Arial"/>
          <w:color w:val="auto"/>
          <w:sz w:val="22"/>
        </w:rPr>
        <w:t>.</w:t>
      </w:r>
    </w:p>
    <w:p w14:paraId="69886135" w14:textId="77777777" w:rsidR="00A8339C" w:rsidRPr="00C817E1" w:rsidRDefault="00A8339C" w:rsidP="00A8339C">
      <w:pPr>
        <w:numPr>
          <w:ilvl w:val="0"/>
          <w:numId w:val="22"/>
        </w:numPr>
        <w:spacing w:after="0"/>
        <w:jc w:val="both"/>
        <w:rPr>
          <w:rFonts w:ascii="Arial" w:hAnsi="Arial" w:cs="Arial"/>
          <w:color w:val="auto"/>
          <w:sz w:val="22"/>
        </w:rPr>
      </w:pPr>
      <w:r w:rsidRPr="00C817E1">
        <w:rPr>
          <w:rFonts w:ascii="Arial" w:hAnsi="Arial" w:cs="Arial"/>
          <w:color w:val="auto"/>
          <w:sz w:val="22"/>
        </w:rPr>
        <w:t xml:space="preserve">Multiple language skills are desirable. Fluency in English is necessary; Burmese and/or </w:t>
      </w:r>
      <w:proofErr w:type="spellStart"/>
      <w:r w:rsidRPr="00C817E1">
        <w:rPr>
          <w:rFonts w:ascii="Arial" w:hAnsi="Arial" w:cs="Arial"/>
          <w:color w:val="auto"/>
          <w:sz w:val="22"/>
        </w:rPr>
        <w:t>Chittagonian</w:t>
      </w:r>
      <w:proofErr w:type="spellEnd"/>
      <w:r w:rsidRPr="00C817E1">
        <w:rPr>
          <w:rFonts w:ascii="Arial" w:hAnsi="Arial" w:cs="Arial"/>
          <w:color w:val="auto"/>
          <w:sz w:val="22"/>
        </w:rPr>
        <w:t xml:space="preserve"> would be an asset.</w:t>
      </w:r>
    </w:p>
    <w:p w14:paraId="788BED08" w14:textId="51752B27" w:rsidR="0009643D" w:rsidRPr="00C817E1" w:rsidRDefault="0009643D" w:rsidP="00C817E1">
      <w:pPr>
        <w:spacing w:after="0"/>
        <w:jc w:val="both"/>
        <w:rPr>
          <w:rFonts w:ascii="Arial" w:hAnsi="Arial" w:cs="Arial"/>
          <w:color w:val="auto"/>
          <w:sz w:val="22"/>
        </w:rPr>
      </w:pPr>
    </w:p>
    <w:p w14:paraId="50BBAA44" w14:textId="77777777" w:rsidR="0009643D" w:rsidRPr="00C817E1" w:rsidRDefault="0009643D" w:rsidP="00C817E1">
      <w:pPr>
        <w:jc w:val="both"/>
        <w:rPr>
          <w:rFonts w:ascii="Arial" w:hAnsi="Arial" w:cs="Arial"/>
          <w:b/>
          <w:color w:val="auto"/>
          <w:sz w:val="22"/>
        </w:rPr>
      </w:pPr>
      <w:r w:rsidRPr="00C817E1">
        <w:rPr>
          <w:rFonts w:ascii="Arial" w:hAnsi="Arial" w:cs="Arial"/>
          <w:b/>
          <w:color w:val="auto"/>
          <w:sz w:val="22"/>
        </w:rPr>
        <w:t>Desirable</w:t>
      </w:r>
    </w:p>
    <w:p w14:paraId="240F9CF3" w14:textId="49E6E8C1" w:rsidR="005B1E63" w:rsidRPr="00C817E1" w:rsidRDefault="005B1E63" w:rsidP="00C817E1">
      <w:pPr>
        <w:numPr>
          <w:ilvl w:val="0"/>
          <w:numId w:val="23"/>
        </w:numPr>
        <w:spacing w:after="0"/>
        <w:jc w:val="both"/>
        <w:rPr>
          <w:rFonts w:ascii="Arial" w:hAnsi="Arial" w:cs="Arial"/>
          <w:color w:val="auto"/>
          <w:sz w:val="22"/>
        </w:rPr>
      </w:pPr>
      <w:r w:rsidRPr="00C817E1">
        <w:rPr>
          <w:rFonts w:ascii="Arial" w:hAnsi="Arial" w:cs="Arial"/>
          <w:color w:val="auto"/>
          <w:sz w:val="22"/>
        </w:rPr>
        <w:t>Interpersonal skills: Has the ability to work independently and as a team player who demonstrates leadership; is able to support and train staff and targeted stakeholders; and also able to work with disaster affected communities in a sensitive and participatory manner.</w:t>
      </w:r>
    </w:p>
    <w:p w14:paraId="0604DC31" w14:textId="77777777" w:rsidR="005B1E63" w:rsidRPr="00C817E1" w:rsidRDefault="005B1E63" w:rsidP="00C817E1">
      <w:pPr>
        <w:numPr>
          <w:ilvl w:val="0"/>
          <w:numId w:val="23"/>
        </w:numPr>
        <w:spacing w:after="0"/>
        <w:jc w:val="both"/>
        <w:rPr>
          <w:rFonts w:ascii="Arial" w:hAnsi="Arial" w:cs="Arial"/>
          <w:color w:val="auto"/>
          <w:sz w:val="22"/>
        </w:rPr>
      </w:pPr>
      <w:r w:rsidRPr="00C817E1">
        <w:rPr>
          <w:rFonts w:ascii="Arial" w:hAnsi="Arial" w:cs="Arial"/>
          <w:color w:val="auto"/>
          <w:sz w:val="22"/>
        </w:rPr>
        <w:t>Communication skills: Possesses well developed written and oral communication skills. Able to communicate clearly and sensitively with internal and external stakeholders as a representative of Plan. This includes effective negotiation and representation skills.</w:t>
      </w:r>
    </w:p>
    <w:p w14:paraId="037FEE7A" w14:textId="77777777" w:rsidR="005B1E63" w:rsidRPr="00C817E1" w:rsidRDefault="005B1E63" w:rsidP="00C817E1">
      <w:pPr>
        <w:numPr>
          <w:ilvl w:val="0"/>
          <w:numId w:val="23"/>
        </w:numPr>
        <w:spacing w:after="0"/>
        <w:jc w:val="both"/>
        <w:rPr>
          <w:rFonts w:ascii="Arial" w:hAnsi="Arial" w:cs="Arial"/>
          <w:color w:val="auto"/>
          <w:sz w:val="22"/>
        </w:rPr>
      </w:pPr>
      <w:r w:rsidRPr="00C817E1">
        <w:rPr>
          <w:rFonts w:ascii="Arial" w:hAnsi="Arial" w:cs="Arial"/>
          <w:color w:val="auto"/>
          <w:sz w:val="22"/>
        </w:rPr>
        <w:t>Integrity: Works with trustworthiness and integrity and has a clear commitment to Plan's core values and humanitarian principles.</w:t>
      </w:r>
    </w:p>
    <w:p w14:paraId="5DEC6FA9" w14:textId="77777777" w:rsidR="005B1E63" w:rsidRPr="00C817E1" w:rsidRDefault="005B1E63" w:rsidP="00C817E1">
      <w:pPr>
        <w:numPr>
          <w:ilvl w:val="0"/>
          <w:numId w:val="23"/>
        </w:numPr>
        <w:spacing w:after="0"/>
        <w:jc w:val="both"/>
        <w:rPr>
          <w:rFonts w:ascii="Arial" w:hAnsi="Arial" w:cs="Arial"/>
          <w:color w:val="auto"/>
          <w:sz w:val="22"/>
        </w:rPr>
      </w:pPr>
      <w:r w:rsidRPr="00C817E1">
        <w:rPr>
          <w:rFonts w:ascii="Arial" w:hAnsi="Arial" w:cs="Arial"/>
          <w:color w:val="auto"/>
          <w:sz w:val="22"/>
        </w:rPr>
        <w:t>Awareness and sensitivity of self and others: Demonstrates experience and the ability to live and work in diverse cultural contexts in a culturally appropriate manner. Has a capacity to make accurate self-assessment particularly in high stress and high security contexts, demonstrating awareness and sensitivity to gender and other diversities.</w:t>
      </w:r>
    </w:p>
    <w:p w14:paraId="52848477" w14:textId="77777777" w:rsidR="005B1E63" w:rsidRPr="00C817E1" w:rsidRDefault="005B1E63" w:rsidP="00C817E1">
      <w:pPr>
        <w:numPr>
          <w:ilvl w:val="0"/>
          <w:numId w:val="23"/>
        </w:numPr>
        <w:spacing w:after="0"/>
        <w:jc w:val="both"/>
        <w:rPr>
          <w:rFonts w:ascii="Arial" w:hAnsi="Arial" w:cs="Arial"/>
          <w:color w:val="auto"/>
          <w:sz w:val="22"/>
        </w:rPr>
      </w:pPr>
      <w:r w:rsidRPr="00C817E1">
        <w:rPr>
          <w:rFonts w:ascii="Arial" w:hAnsi="Arial" w:cs="Arial"/>
          <w:color w:val="auto"/>
          <w:sz w:val="22"/>
        </w:rPr>
        <w:t xml:space="preserve">Work style: Is well planned and organised even within a fluid working environment and has a capacity for initiative and decision making with competent analytical and problem solving skills. </w:t>
      </w:r>
    </w:p>
    <w:p w14:paraId="227AF1D2" w14:textId="36788BE1" w:rsidR="0009643D" w:rsidRPr="00C817E1" w:rsidRDefault="005B1E63" w:rsidP="00C817E1">
      <w:pPr>
        <w:numPr>
          <w:ilvl w:val="0"/>
          <w:numId w:val="23"/>
        </w:numPr>
        <w:spacing w:after="0"/>
        <w:jc w:val="both"/>
        <w:rPr>
          <w:rFonts w:ascii="Arial" w:hAnsi="Arial" w:cs="Arial"/>
          <w:color w:val="auto"/>
          <w:sz w:val="22"/>
        </w:rPr>
      </w:pPr>
      <w:r w:rsidRPr="00C817E1">
        <w:rPr>
          <w:rFonts w:ascii="Arial" w:hAnsi="Arial" w:cs="Arial"/>
          <w:color w:val="auto"/>
          <w:sz w:val="22"/>
        </w:rPr>
        <w:t>Knowledge and skills: Demonstrates knowledge of Plan policies and procedures, Sphere and the Red Cross/NGO Code of Conduct. The role also requires general proficiency in information technology/ computer skills.</w:t>
      </w:r>
    </w:p>
    <w:p w14:paraId="3C562FD5" w14:textId="77777777" w:rsidR="00CF5899" w:rsidRDefault="00CF5899" w:rsidP="00C61FC4">
      <w:pPr>
        <w:jc w:val="both"/>
        <w:rPr>
          <w:rStyle w:val="section"/>
          <w:rFonts w:ascii="Veneer" w:eastAsiaTheme="majorEastAsia" w:hAnsi="Veneer" w:cstheme="majorBidi"/>
          <w:caps/>
          <w:color w:val="0072CE"/>
          <w:sz w:val="36"/>
          <w:szCs w:val="36"/>
        </w:rPr>
      </w:pPr>
    </w:p>
    <w:p w14:paraId="79E6EA5F" w14:textId="1E159086" w:rsidR="00C61FC4" w:rsidRPr="00B635ED" w:rsidRDefault="00C61FC4" w:rsidP="00CF5899">
      <w:pPr>
        <w:spacing w:after="0"/>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611E61CA" w14:textId="657AB757" w:rsidR="00CF5899" w:rsidRPr="00CF5899" w:rsidRDefault="00CF5899" w:rsidP="00CF5899">
      <w:pPr>
        <w:pStyle w:val="NoSpacing"/>
        <w:rPr>
          <w:rFonts w:ascii="Arial" w:hAnsi="Arial" w:cs="Arial"/>
          <w:sz w:val="22"/>
        </w:rPr>
      </w:pPr>
    </w:p>
    <w:p w14:paraId="2ABA3A85" w14:textId="3884FE59" w:rsidR="00C61FC4" w:rsidRPr="0085302F" w:rsidRDefault="00C61FC4" w:rsidP="00D638A5">
      <w:pPr>
        <w:pStyle w:val="NoSpacing"/>
        <w:jc w:val="both"/>
        <w:rPr>
          <w:rFonts w:ascii="Arial" w:hAnsi="Arial" w:cs="Arial"/>
          <w:b/>
          <w:sz w:val="22"/>
        </w:rPr>
      </w:pPr>
      <w:r w:rsidRPr="0085302F">
        <w:rPr>
          <w:rFonts w:ascii="Arial" w:hAnsi="Arial" w:cs="Arial"/>
          <w:b/>
          <w:sz w:val="22"/>
        </w:rPr>
        <w:t>We are open and accountable</w:t>
      </w:r>
    </w:p>
    <w:p w14:paraId="468FF303" w14:textId="252439B8" w:rsidR="0035259C" w:rsidRPr="0085302F" w:rsidRDefault="0035259C" w:rsidP="00D638A5">
      <w:pPr>
        <w:pStyle w:val="NoSpacing"/>
        <w:jc w:val="both"/>
        <w:rPr>
          <w:rFonts w:ascii="Arial" w:eastAsia="Times New Roman" w:hAnsi="Arial" w:cs="Arial"/>
          <w:sz w:val="22"/>
          <w:lang w:val="en-US"/>
        </w:rPr>
      </w:pPr>
      <w:r w:rsidRPr="0085302F">
        <w:rPr>
          <w:rFonts w:ascii="Arial" w:eastAsia="Times New Roman" w:hAnsi="Arial" w:cs="Arial"/>
          <w:sz w:val="22"/>
          <w:lang w:val="en-US"/>
        </w:rPr>
        <w:t xml:space="preserve">We create a climate of trust inside and outside the </w:t>
      </w:r>
      <w:r w:rsidR="005924D9" w:rsidRPr="0085302F">
        <w:rPr>
          <w:rFonts w:ascii="Arial" w:eastAsia="Times New Roman" w:hAnsi="Arial" w:cs="Arial"/>
          <w:sz w:val="22"/>
          <w:lang w:val="en-US"/>
        </w:rPr>
        <w:t>organization</w:t>
      </w:r>
      <w:r w:rsidRPr="0085302F">
        <w:rPr>
          <w:rFonts w:ascii="Arial" w:eastAsia="Times New Roman" w:hAnsi="Arial" w:cs="Arial"/>
          <w:sz w:val="22"/>
          <w:lang w:val="en-US"/>
        </w:rPr>
        <w:t xml:space="preserve"> by being open, honest and transparent. We hold ourselves and others to account for the decisions we make and for our impact on others, while doing what we say we will do.</w:t>
      </w:r>
    </w:p>
    <w:p w14:paraId="1B6AA4B7" w14:textId="77777777" w:rsidR="0035259C" w:rsidRPr="0085302F" w:rsidRDefault="0035259C" w:rsidP="00D638A5">
      <w:pPr>
        <w:pStyle w:val="NoSpacing"/>
        <w:jc w:val="both"/>
        <w:rPr>
          <w:rFonts w:ascii="Arial" w:eastAsia="Times New Roman" w:hAnsi="Arial" w:cs="Arial"/>
          <w:color w:val="000000"/>
          <w:sz w:val="22"/>
          <w:lang w:val="en" w:eastAsia="en-GB"/>
        </w:rPr>
      </w:pPr>
    </w:p>
    <w:p w14:paraId="6FE7125F" w14:textId="77777777" w:rsidR="00C61FC4" w:rsidRPr="0085302F" w:rsidRDefault="00C61FC4" w:rsidP="00D638A5">
      <w:pPr>
        <w:pStyle w:val="NoSpacing"/>
        <w:jc w:val="both"/>
        <w:rPr>
          <w:rFonts w:ascii="Arial" w:hAnsi="Arial" w:cs="Arial"/>
          <w:b/>
          <w:sz w:val="22"/>
        </w:rPr>
      </w:pPr>
      <w:r w:rsidRPr="0085302F">
        <w:rPr>
          <w:rFonts w:ascii="Arial" w:hAnsi="Arial" w:cs="Arial"/>
          <w:b/>
          <w:sz w:val="22"/>
        </w:rPr>
        <w:t>We strive for lasting impact</w:t>
      </w:r>
    </w:p>
    <w:p w14:paraId="4DD366EE" w14:textId="77777777" w:rsidR="0035259C" w:rsidRPr="0085302F" w:rsidRDefault="0035259C" w:rsidP="00D638A5">
      <w:pPr>
        <w:pStyle w:val="NoSpacing"/>
        <w:jc w:val="both"/>
        <w:rPr>
          <w:rFonts w:ascii="Arial" w:eastAsia="Times New Roman" w:hAnsi="Arial" w:cs="Arial"/>
          <w:sz w:val="22"/>
          <w:lang w:val="en-US"/>
        </w:rPr>
      </w:pPr>
      <w:r w:rsidRPr="0085302F">
        <w:rPr>
          <w:rFonts w:ascii="Arial" w:eastAsia="Times New Roman" w:hAnsi="Arial" w:cs="Arial"/>
          <w:sz w:val="22"/>
          <w:lang w:val="en-US"/>
        </w:rPr>
        <w:t>We strive to achieve significant and lasting impact on the lives of children and young people, and to secure equality for girls. We challenge ourselves to be bold, courageous, responsive, focused and innovative.</w:t>
      </w:r>
    </w:p>
    <w:p w14:paraId="4220954C" w14:textId="77777777" w:rsidR="0035259C" w:rsidRPr="0085302F" w:rsidRDefault="0035259C" w:rsidP="00D638A5">
      <w:pPr>
        <w:pStyle w:val="NoSpacing"/>
        <w:jc w:val="both"/>
        <w:rPr>
          <w:rFonts w:ascii="Arial" w:eastAsia="Times New Roman" w:hAnsi="Arial" w:cs="Arial"/>
          <w:color w:val="000000"/>
          <w:sz w:val="22"/>
          <w:lang w:val="en" w:eastAsia="en-GB"/>
        </w:rPr>
      </w:pPr>
    </w:p>
    <w:p w14:paraId="47A996FB" w14:textId="77777777" w:rsidR="00C61FC4" w:rsidRPr="0085302F" w:rsidRDefault="00C61FC4" w:rsidP="00D638A5">
      <w:pPr>
        <w:pStyle w:val="NoSpacing"/>
        <w:jc w:val="both"/>
        <w:rPr>
          <w:rFonts w:ascii="Arial" w:hAnsi="Arial" w:cs="Arial"/>
          <w:b/>
          <w:sz w:val="22"/>
        </w:rPr>
      </w:pPr>
      <w:r w:rsidRPr="0085302F">
        <w:rPr>
          <w:rFonts w:ascii="Arial" w:hAnsi="Arial" w:cs="Arial"/>
          <w:b/>
          <w:sz w:val="22"/>
        </w:rPr>
        <w:t>We work well together</w:t>
      </w:r>
    </w:p>
    <w:p w14:paraId="3556252B" w14:textId="77777777" w:rsidR="0035259C" w:rsidRPr="0085302F" w:rsidRDefault="0035259C" w:rsidP="00D638A5">
      <w:pPr>
        <w:pStyle w:val="NoSpacing"/>
        <w:jc w:val="both"/>
        <w:rPr>
          <w:rFonts w:ascii="Arial" w:eastAsia="Times New Roman" w:hAnsi="Arial" w:cs="Arial"/>
          <w:sz w:val="22"/>
          <w:lang w:val="en-US"/>
        </w:rPr>
      </w:pPr>
      <w:r w:rsidRPr="0085302F">
        <w:rPr>
          <w:rFonts w:ascii="Arial" w:eastAsia="Times New Roman" w:hAnsi="Arial" w:cs="Arial"/>
          <w:sz w:val="22"/>
          <w:lang w:val="en-US"/>
        </w:rPr>
        <w:lastRenderedPageBreak/>
        <w:t xml:space="preserve">We succeed by working effectively with others, inside and outside the </w:t>
      </w:r>
      <w:proofErr w:type="spellStart"/>
      <w:r w:rsidRPr="0085302F">
        <w:rPr>
          <w:rFonts w:ascii="Arial" w:eastAsia="Times New Roman" w:hAnsi="Arial" w:cs="Arial"/>
          <w:sz w:val="22"/>
          <w:lang w:val="en-US"/>
        </w:rPr>
        <w:t>organisation</w:t>
      </w:r>
      <w:proofErr w:type="spellEnd"/>
      <w:r w:rsidRPr="0085302F">
        <w:rPr>
          <w:rFonts w:ascii="Arial" w:eastAsia="Times New Roman" w:hAnsi="Arial" w:cs="Arial"/>
          <w:sz w:val="22"/>
          <w:lang w:val="en-US"/>
        </w:rPr>
        <w:t>, including our sponsors and donors. We actively support our colleagues, helping them to achieve their goals. We come together to create and implement solutions in our teams, across Plan International, with children, girls, young people, communities and our partners.</w:t>
      </w:r>
    </w:p>
    <w:p w14:paraId="0A855CA7" w14:textId="77777777" w:rsidR="00C61FC4" w:rsidRPr="0085302F" w:rsidRDefault="00C61FC4" w:rsidP="00D638A5">
      <w:pPr>
        <w:pStyle w:val="NoSpacing"/>
        <w:jc w:val="both"/>
        <w:rPr>
          <w:rFonts w:ascii="Arial" w:eastAsia="Times New Roman" w:hAnsi="Arial" w:cs="Arial"/>
          <w:sz w:val="22"/>
          <w:lang w:val="en-US"/>
        </w:rPr>
      </w:pPr>
    </w:p>
    <w:p w14:paraId="3940283E" w14:textId="77777777" w:rsidR="00C61FC4" w:rsidRPr="0085302F" w:rsidRDefault="00C61FC4" w:rsidP="00D638A5">
      <w:pPr>
        <w:pStyle w:val="NoSpacing"/>
        <w:jc w:val="both"/>
        <w:rPr>
          <w:rFonts w:ascii="Arial" w:eastAsia="Times New Roman" w:hAnsi="Arial" w:cs="Arial"/>
          <w:b/>
          <w:sz w:val="22"/>
          <w:lang w:val="en-US"/>
        </w:rPr>
      </w:pPr>
      <w:r w:rsidRPr="0085302F">
        <w:rPr>
          <w:rFonts w:ascii="Arial" w:eastAsia="Times New Roman" w:hAnsi="Arial" w:cs="Arial"/>
          <w:b/>
          <w:sz w:val="22"/>
          <w:lang w:val="en-US"/>
        </w:rPr>
        <w:t>We are inclusive and empowering</w:t>
      </w:r>
    </w:p>
    <w:p w14:paraId="7B12D4E2" w14:textId="77777777" w:rsidR="0035259C" w:rsidRPr="0085302F" w:rsidRDefault="0035259C" w:rsidP="00D638A5">
      <w:pPr>
        <w:pStyle w:val="NoSpacing"/>
        <w:jc w:val="both"/>
        <w:rPr>
          <w:rFonts w:ascii="Arial" w:eastAsia="Times New Roman" w:hAnsi="Arial" w:cs="Arial"/>
          <w:sz w:val="22"/>
          <w:lang w:val="en-US"/>
        </w:rPr>
      </w:pPr>
      <w:r w:rsidRPr="0085302F">
        <w:rPr>
          <w:rFonts w:ascii="Arial" w:eastAsia="Times New Roman" w:hAnsi="Arial" w:cs="Arial"/>
          <w:sz w:val="22"/>
          <w:lang w:val="en-US"/>
        </w:rPr>
        <w:t xml:space="preserve">We respect all people, appreciate differences and challenge inequality in our </w:t>
      </w:r>
      <w:proofErr w:type="spellStart"/>
      <w:r w:rsidRPr="0085302F">
        <w:rPr>
          <w:rFonts w:ascii="Arial" w:eastAsia="Times New Roman" w:hAnsi="Arial" w:cs="Arial"/>
          <w:sz w:val="22"/>
          <w:lang w:val="en-US"/>
        </w:rPr>
        <w:t>programmes</w:t>
      </w:r>
      <w:proofErr w:type="spellEnd"/>
      <w:r w:rsidRPr="0085302F">
        <w:rPr>
          <w:rFonts w:ascii="Arial" w:eastAsia="Times New Roman" w:hAnsi="Arial" w:cs="Arial"/>
          <w:sz w:val="22"/>
          <w:lang w:val="en-US"/>
        </w:rPr>
        <w:t xml:space="preserve"> and our workplace. We support children, girls and young people to increase their confidence and to change their own lives. We empower our staff to give their best and develop their potential.</w:t>
      </w:r>
    </w:p>
    <w:p w14:paraId="249ED93D" w14:textId="77777777" w:rsidR="0035259C" w:rsidRDefault="0035259C" w:rsidP="004655DE">
      <w:pPr>
        <w:pStyle w:val="Heading1nonumber"/>
        <w:rPr>
          <w:rStyle w:val="section"/>
          <w:sz w:val="36"/>
          <w:szCs w:val="36"/>
        </w:rPr>
      </w:pPr>
    </w:p>
    <w:p w14:paraId="45E2A183" w14:textId="24A1AC8D" w:rsidR="00CF5899" w:rsidRPr="0056583B" w:rsidRDefault="009C7F2C" w:rsidP="0056583B">
      <w:pPr>
        <w:pStyle w:val="Heading1nonumber"/>
        <w:rPr>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3686F7EA" w14:textId="77777777" w:rsidR="00C817E1" w:rsidRPr="00D638A5" w:rsidRDefault="00C817E1" w:rsidP="006E7CBC">
      <w:pPr>
        <w:pStyle w:val="ListParagraph"/>
        <w:numPr>
          <w:ilvl w:val="0"/>
          <w:numId w:val="39"/>
        </w:numPr>
        <w:spacing w:after="0"/>
        <w:jc w:val="both"/>
        <w:rPr>
          <w:rFonts w:ascii="Arial" w:hAnsi="Arial" w:cs="Arial"/>
          <w:color w:val="auto"/>
          <w:sz w:val="22"/>
          <w:szCs w:val="20"/>
        </w:rPr>
      </w:pPr>
      <w:r w:rsidRPr="00D638A5">
        <w:rPr>
          <w:rFonts w:ascii="Arial" w:hAnsi="Arial" w:cs="Arial"/>
          <w:color w:val="auto"/>
          <w:sz w:val="22"/>
          <w:szCs w:val="20"/>
        </w:rPr>
        <w:t>Standard working hours: 8:30am – 4:30pm or 9:00am – 5:00pm, Sunday - Thursday with occasional periods of intense work which may require extended working hours</w:t>
      </w:r>
    </w:p>
    <w:p w14:paraId="72E1A3F9" w14:textId="77777777" w:rsidR="00C817E1" w:rsidRPr="00D638A5" w:rsidRDefault="00C817E1" w:rsidP="006E7CBC">
      <w:pPr>
        <w:pStyle w:val="ListParagraph"/>
        <w:numPr>
          <w:ilvl w:val="0"/>
          <w:numId w:val="39"/>
        </w:numPr>
        <w:spacing w:after="0"/>
        <w:jc w:val="both"/>
        <w:rPr>
          <w:rFonts w:ascii="Arial" w:hAnsi="Arial" w:cs="Arial"/>
          <w:color w:val="auto"/>
          <w:sz w:val="22"/>
          <w:szCs w:val="20"/>
        </w:rPr>
      </w:pPr>
      <w:r w:rsidRPr="00D638A5">
        <w:rPr>
          <w:rFonts w:ascii="Arial" w:hAnsi="Arial" w:cs="Arial"/>
          <w:color w:val="auto"/>
          <w:sz w:val="22"/>
          <w:szCs w:val="20"/>
        </w:rPr>
        <w:t>Typical office environment but includes frequent camp visits, even during hot or rainy weather</w:t>
      </w:r>
    </w:p>
    <w:p w14:paraId="575A18FD" w14:textId="47837BD9" w:rsidR="00952CA4" w:rsidRPr="00D638A5" w:rsidRDefault="00952CA4" w:rsidP="006E7CBC">
      <w:pPr>
        <w:pStyle w:val="ListParagraph"/>
        <w:numPr>
          <w:ilvl w:val="0"/>
          <w:numId w:val="39"/>
        </w:numPr>
        <w:jc w:val="both"/>
        <w:rPr>
          <w:rFonts w:ascii="Arial" w:hAnsi="Arial" w:cs="Arial"/>
          <w:color w:val="auto"/>
          <w:sz w:val="22"/>
        </w:rPr>
      </w:pPr>
      <w:r w:rsidRPr="00D638A5">
        <w:rPr>
          <w:rFonts w:ascii="Arial" w:hAnsi="Arial" w:cs="Arial"/>
          <w:color w:val="auto"/>
          <w:sz w:val="22"/>
        </w:rPr>
        <w:t xml:space="preserve">Have to attend </w:t>
      </w:r>
      <w:r w:rsidR="009C2D6F" w:rsidRPr="00D638A5">
        <w:rPr>
          <w:rFonts w:ascii="Arial" w:hAnsi="Arial" w:cs="Arial"/>
          <w:color w:val="auto"/>
          <w:sz w:val="22"/>
        </w:rPr>
        <w:t xml:space="preserve">Education Sector’s meeting, workshops and trainings </w:t>
      </w:r>
    </w:p>
    <w:p w14:paraId="1A331C96" w14:textId="7FDCB033" w:rsidR="009C2D6F" w:rsidRPr="00D638A5" w:rsidRDefault="009C2D6F" w:rsidP="006E7CBC">
      <w:pPr>
        <w:pStyle w:val="ListParagraph"/>
        <w:numPr>
          <w:ilvl w:val="0"/>
          <w:numId w:val="39"/>
        </w:numPr>
        <w:jc w:val="both"/>
        <w:rPr>
          <w:rFonts w:ascii="Arial" w:hAnsi="Arial" w:cs="Arial"/>
          <w:color w:val="auto"/>
          <w:sz w:val="22"/>
        </w:rPr>
      </w:pPr>
      <w:r w:rsidRPr="00D638A5">
        <w:rPr>
          <w:rFonts w:ascii="Arial" w:hAnsi="Arial" w:cs="Arial"/>
          <w:color w:val="auto"/>
          <w:sz w:val="22"/>
        </w:rPr>
        <w:t>Have to arrange</w:t>
      </w:r>
      <w:r w:rsidR="0056583B" w:rsidRPr="00D638A5">
        <w:rPr>
          <w:rFonts w:ascii="Arial" w:hAnsi="Arial" w:cs="Arial"/>
          <w:color w:val="auto"/>
          <w:sz w:val="22"/>
        </w:rPr>
        <w:t xml:space="preserve"> frequent (5</w:t>
      </w:r>
      <w:r w:rsidRPr="00D638A5">
        <w:rPr>
          <w:rFonts w:ascii="Arial" w:hAnsi="Arial" w:cs="Arial"/>
          <w:color w:val="auto"/>
          <w:sz w:val="22"/>
        </w:rPr>
        <w:t xml:space="preserve">0%) travel to Ukhiya and Teknaf for coordination with </w:t>
      </w:r>
      <w:proofErr w:type="spellStart"/>
      <w:r w:rsidRPr="00D638A5">
        <w:rPr>
          <w:rFonts w:ascii="Arial" w:hAnsi="Arial" w:cs="Arial"/>
          <w:color w:val="auto"/>
          <w:sz w:val="22"/>
        </w:rPr>
        <w:t>EiE</w:t>
      </w:r>
      <w:proofErr w:type="spellEnd"/>
      <w:r w:rsidRPr="00D638A5">
        <w:rPr>
          <w:rFonts w:ascii="Arial" w:hAnsi="Arial" w:cs="Arial"/>
          <w:color w:val="auto"/>
          <w:sz w:val="22"/>
        </w:rPr>
        <w:t xml:space="preserve"> and CPiE field teams</w:t>
      </w:r>
      <w:r w:rsidR="005E55F8" w:rsidRPr="00D638A5">
        <w:rPr>
          <w:rFonts w:ascii="Arial" w:hAnsi="Arial" w:cs="Arial"/>
          <w:color w:val="auto"/>
          <w:sz w:val="22"/>
        </w:rPr>
        <w:t xml:space="preserve"> and partner organizations </w:t>
      </w:r>
    </w:p>
    <w:p w14:paraId="7510B342" w14:textId="77777777" w:rsidR="00D638A5" w:rsidRDefault="00D638A5" w:rsidP="004655DE">
      <w:pPr>
        <w:pStyle w:val="Heading1nonumber"/>
        <w:rPr>
          <w:rStyle w:val="section"/>
          <w:sz w:val="36"/>
          <w:szCs w:val="36"/>
        </w:rPr>
      </w:pPr>
    </w:p>
    <w:p w14:paraId="512EC8F2" w14:textId="6BA005F0"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3D26E370" w14:textId="68D58E4A" w:rsidR="009C7F2C" w:rsidRPr="00D638A5" w:rsidRDefault="009C7F2C" w:rsidP="00D638A5">
      <w:pPr>
        <w:pStyle w:val="NormalWeb"/>
        <w:rPr>
          <w:sz w:val="26"/>
        </w:rPr>
      </w:pPr>
      <w:r w:rsidRPr="00D638A5">
        <w:rPr>
          <w:rFonts w:ascii="Arial" w:hAnsi="Arial" w:cs="Arial"/>
          <w:sz w:val="22"/>
          <w:szCs w:val="20"/>
        </w:rPr>
        <w:t xml:space="preserve">High level: Frequent interaction with children </w:t>
      </w:r>
    </w:p>
    <w:sectPr w:rsidR="009C7F2C" w:rsidRPr="00D638A5" w:rsidSect="00CF5899">
      <w:headerReference w:type="default" r:id="rId12"/>
      <w:footerReference w:type="default" r:id="rId13"/>
      <w:headerReference w:type="first" r:id="rId14"/>
      <w:footerReference w:type="first" r:id="rId15"/>
      <w:pgSz w:w="11906" w:h="16838"/>
      <w:pgMar w:top="851" w:right="1134" w:bottom="180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EF4E1" w14:textId="77777777" w:rsidR="00AC4452" w:rsidRDefault="00AC4452" w:rsidP="001A5060">
      <w:pPr>
        <w:spacing w:after="0"/>
      </w:pPr>
      <w:r>
        <w:separator/>
      </w:r>
    </w:p>
  </w:endnote>
  <w:endnote w:type="continuationSeparator" w:id="0">
    <w:p w14:paraId="2D9CC1EF" w14:textId="77777777" w:rsidR="00AC4452" w:rsidRDefault="00AC4452"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Impact"/>
    <w:panose1 w:val="00000000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F99A" w14:textId="10CF70CF" w:rsidR="0004522A" w:rsidRDefault="00AC4452" w:rsidP="00D65BF3">
    <w:pPr>
      <w:pStyle w:val="Footer"/>
      <w:pBdr>
        <w:top w:val="single" w:sz="4" w:space="4" w:color="auto"/>
      </w:pBdr>
      <w:tabs>
        <w:tab w:val="right" w:pos="8505"/>
      </w:tabs>
    </w:pPr>
    <w:hyperlink r:id="rId1" w:history="1">
      <w:r w:rsidR="0004522A" w:rsidRPr="000E3BAC">
        <w:rPr>
          <w:rStyle w:val="Hyperlink"/>
        </w:rPr>
        <w:t>plan-international.org</w:t>
      </w:r>
    </w:hyperlink>
    <w:r w:rsidR="0004522A">
      <w:tab/>
    </w:r>
    <w:r w:rsidR="0004522A">
      <w:tab/>
      <w:t>Role Profile</w:t>
    </w:r>
    <w:r w:rsidR="0004522A">
      <w:tab/>
    </w:r>
    <w:r w:rsidR="0004522A">
      <w:fldChar w:fldCharType="begin"/>
    </w:r>
    <w:r w:rsidR="0004522A">
      <w:instrText xml:space="preserve"> PAGE   \* MERGEFORMAT </w:instrText>
    </w:r>
    <w:r w:rsidR="0004522A">
      <w:fldChar w:fldCharType="separate"/>
    </w:r>
    <w:r w:rsidR="0004522A">
      <w:rPr>
        <w:noProof/>
      </w:rPr>
      <w:t>3</w:t>
    </w:r>
    <w:r w:rsidR="0004522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94D9" w14:textId="77777777" w:rsidR="0004522A" w:rsidRDefault="0004522A" w:rsidP="00922BF8">
    <w:pPr>
      <w:pStyle w:val="Footer"/>
    </w:pPr>
    <w:r>
      <w:t xml:space="preserve">Plan International </w:t>
    </w:r>
    <w:r>
      <w:rPr>
        <w:color w:val="1F497D"/>
      </w:rPr>
      <w:t>LOCATION-TITLE-STATUS-CONFIDENTIALITY-LANGUAGE-DATE</w:t>
    </w:r>
  </w:p>
  <w:p w14:paraId="42893F6F" w14:textId="77777777" w:rsidR="0004522A" w:rsidRDefault="0004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A4842" w14:textId="77777777" w:rsidR="00AC4452" w:rsidRDefault="00AC4452" w:rsidP="00AD5F3A">
      <w:pPr>
        <w:pBdr>
          <w:between w:val="single" w:sz="4" w:space="1" w:color="EE52A4" w:themeColor="accent1" w:themeTint="99"/>
        </w:pBdr>
        <w:spacing w:after="0"/>
      </w:pPr>
    </w:p>
    <w:p w14:paraId="2142E212" w14:textId="77777777" w:rsidR="00AC4452" w:rsidRDefault="00AC4452" w:rsidP="00AD5F3A">
      <w:pPr>
        <w:pBdr>
          <w:between w:val="single" w:sz="4" w:space="1" w:color="EE52A4" w:themeColor="accent1" w:themeTint="99"/>
        </w:pBdr>
        <w:spacing w:after="0"/>
      </w:pPr>
    </w:p>
  </w:footnote>
  <w:footnote w:type="continuationSeparator" w:id="0">
    <w:p w14:paraId="59349C70" w14:textId="77777777" w:rsidR="00AC4452" w:rsidRDefault="00AC4452"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7979" w14:textId="77777777" w:rsidR="0004522A" w:rsidRDefault="0004522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6EF6" w14:textId="77777777" w:rsidR="0004522A" w:rsidRDefault="0004522A">
    <w:pPr>
      <w:pStyle w:val="Header"/>
      <w:rPr>
        <w:noProof/>
        <w:lang w:eastAsia="en-GB"/>
      </w:rPr>
    </w:pPr>
    <w:r>
      <w:rPr>
        <w:noProof/>
        <w:lang w:val="en-US"/>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04522A" w:rsidRDefault="0004522A">
    <w:pPr>
      <w:pStyle w:val="Header"/>
      <w:rPr>
        <w:noProof/>
        <w:lang w:eastAsia="en-GB"/>
      </w:rPr>
    </w:pPr>
  </w:p>
  <w:p w14:paraId="64DD1330" w14:textId="77777777" w:rsidR="0004522A" w:rsidRDefault="0004522A">
    <w:pPr>
      <w:pStyle w:val="Header"/>
      <w:rPr>
        <w:noProof/>
        <w:lang w:eastAsia="en-GB"/>
      </w:rPr>
    </w:pPr>
  </w:p>
  <w:p w14:paraId="1035F80D" w14:textId="77777777" w:rsidR="0004522A" w:rsidRDefault="0004522A">
    <w:pPr>
      <w:pStyle w:val="Header"/>
      <w:rPr>
        <w:noProof/>
        <w:lang w:eastAsia="en-GB"/>
      </w:rPr>
    </w:pPr>
  </w:p>
  <w:p w14:paraId="0179B583" w14:textId="77777777" w:rsidR="0004522A" w:rsidRDefault="0004522A">
    <w:pPr>
      <w:pStyle w:val="Header"/>
      <w:rPr>
        <w:noProof/>
        <w:lang w:eastAsia="en-GB"/>
      </w:rPr>
    </w:pPr>
  </w:p>
  <w:p w14:paraId="35350B34" w14:textId="77777777" w:rsidR="0004522A" w:rsidRDefault="0004522A">
    <w:pPr>
      <w:pStyle w:val="Header"/>
      <w:rPr>
        <w:noProof/>
        <w:lang w:eastAsia="en-GB"/>
      </w:rPr>
    </w:pPr>
  </w:p>
  <w:p w14:paraId="4EFB8E9A" w14:textId="77777777" w:rsidR="0004522A" w:rsidRDefault="0004522A">
    <w:pPr>
      <w:pStyle w:val="Header"/>
      <w:rPr>
        <w:noProof/>
        <w:lang w:eastAsia="en-GB"/>
      </w:rPr>
    </w:pPr>
  </w:p>
  <w:p w14:paraId="239A7E94" w14:textId="77777777" w:rsidR="0004522A" w:rsidRPr="00922BF8" w:rsidRDefault="0004522A">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F33C7D"/>
    <w:multiLevelType w:val="hybridMultilevel"/>
    <w:tmpl w:val="B1720FA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B2459CD"/>
    <w:multiLevelType w:val="hybridMultilevel"/>
    <w:tmpl w:val="B0AC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94D27"/>
    <w:multiLevelType w:val="hybridMultilevel"/>
    <w:tmpl w:val="186C2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1FF5111"/>
    <w:multiLevelType w:val="hybridMultilevel"/>
    <w:tmpl w:val="0FE04812"/>
    <w:lvl w:ilvl="0" w:tplc="D89801EC">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553B2C"/>
    <w:multiLevelType w:val="hybridMultilevel"/>
    <w:tmpl w:val="88F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8454196"/>
    <w:multiLevelType w:val="multilevel"/>
    <w:tmpl w:val="9D9E49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273B39"/>
    <w:multiLevelType w:val="hybridMultilevel"/>
    <w:tmpl w:val="83DE6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727480"/>
    <w:multiLevelType w:val="hybridMultilevel"/>
    <w:tmpl w:val="5678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19"/>
  </w:num>
  <w:num w:numId="4">
    <w:abstractNumId w:val="11"/>
  </w:num>
  <w:num w:numId="5">
    <w:abstractNumId w:val="22"/>
  </w:num>
  <w:num w:numId="6">
    <w:abstractNumId w:val="17"/>
  </w:num>
  <w:num w:numId="7">
    <w:abstractNumId w:val="14"/>
  </w:num>
  <w:num w:numId="8">
    <w:abstractNumId w:val="36"/>
  </w:num>
  <w:num w:numId="9">
    <w:abstractNumId w:val="4"/>
  </w:num>
  <w:num w:numId="10">
    <w:abstractNumId w:val="0"/>
  </w:num>
  <w:num w:numId="11">
    <w:abstractNumId w:val="29"/>
  </w:num>
  <w:num w:numId="12">
    <w:abstractNumId w:val="12"/>
  </w:num>
  <w:num w:numId="13">
    <w:abstractNumId w:val="13"/>
  </w:num>
  <w:num w:numId="14">
    <w:abstractNumId w:val="28"/>
  </w:num>
  <w:num w:numId="15">
    <w:abstractNumId w:val="34"/>
  </w:num>
  <w:num w:numId="16">
    <w:abstractNumId w:val="21"/>
  </w:num>
  <w:num w:numId="17">
    <w:abstractNumId w:val="31"/>
  </w:num>
  <w:num w:numId="18">
    <w:abstractNumId w:val="25"/>
  </w:num>
  <w:num w:numId="19">
    <w:abstractNumId w:val="18"/>
  </w:num>
  <w:num w:numId="20">
    <w:abstractNumId w:val="5"/>
  </w:num>
  <w:num w:numId="21">
    <w:abstractNumId w:val="30"/>
  </w:num>
  <w:num w:numId="22">
    <w:abstractNumId w:val="16"/>
  </w:num>
  <w:num w:numId="23">
    <w:abstractNumId w:val="27"/>
  </w:num>
  <w:num w:numId="24">
    <w:abstractNumId w:val="26"/>
  </w:num>
  <w:num w:numId="25">
    <w:abstractNumId w:val="39"/>
  </w:num>
  <w:num w:numId="26">
    <w:abstractNumId w:val="20"/>
  </w:num>
  <w:num w:numId="27">
    <w:abstractNumId w:val="16"/>
  </w:num>
  <w:num w:numId="28">
    <w:abstractNumId w:val="10"/>
  </w:num>
  <w:num w:numId="29">
    <w:abstractNumId w:val="2"/>
  </w:num>
  <w:num w:numId="30">
    <w:abstractNumId w:val="38"/>
  </w:num>
  <w:num w:numId="31">
    <w:abstractNumId w:val="1"/>
  </w:num>
  <w:num w:numId="32">
    <w:abstractNumId w:val="24"/>
  </w:num>
  <w:num w:numId="33">
    <w:abstractNumId w:val="37"/>
  </w:num>
  <w:num w:numId="34">
    <w:abstractNumId w:val="32"/>
  </w:num>
  <w:num w:numId="35">
    <w:abstractNumId w:val="4"/>
  </w:num>
  <w:num w:numId="36">
    <w:abstractNumId w:val="6"/>
  </w:num>
  <w:num w:numId="37">
    <w:abstractNumId w:val="3"/>
  </w:num>
  <w:num w:numId="38">
    <w:abstractNumId w:val="4"/>
  </w:num>
  <w:num w:numId="39">
    <w:abstractNumId w:val="15"/>
  </w:num>
  <w:num w:numId="40">
    <w:abstractNumId w:val="8"/>
  </w:num>
  <w:num w:numId="41">
    <w:abstractNumId w:val="9"/>
  </w:num>
  <w:num w:numId="42">
    <w:abstractNumId w:val="41"/>
  </w:num>
  <w:num w:numId="43">
    <w:abstractNumId w:val="35"/>
  </w:num>
  <w:num w:numId="44">
    <w:abstractNumId w:val="40"/>
  </w:num>
  <w:num w:numId="4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6019"/>
    <w:rsid w:val="00013A93"/>
    <w:rsid w:val="00031C02"/>
    <w:rsid w:val="000379B7"/>
    <w:rsid w:val="00037A7C"/>
    <w:rsid w:val="00037DC0"/>
    <w:rsid w:val="0004041F"/>
    <w:rsid w:val="000420E5"/>
    <w:rsid w:val="00042B9F"/>
    <w:rsid w:val="0004522A"/>
    <w:rsid w:val="00051A11"/>
    <w:rsid w:val="00063C74"/>
    <w:rsid w:val="00064CE4"/>
    <w:rsid w:val="0006676B"/>
    <w:rsid w:val="00074FB1"/>
    <w:rsid w:val="00077EF8"/>
    <w:rsid w:val="0008017A"/>
    <w:rsid w:val="00080677"/>
    <w:rsid w:val="00081236"/>
    <w:rsid w:val="00082B9C"/>
    <w:rsid w:val="0008547F"/>
    <w:rsid w:val="0009643D"/>
    <w:rsid w:val="000A2B96"/>
    <w:rsid w:val="000A7059"/>
    <w:rsid w:val="000A787B"/>
    <w:rsid w:val="000B1F93"/>
    <w:rsid w:val="000B3668"/>
    <w:rsid w:val="000B5BEE"/>
    <w:rsid w:val="000B6038"/>
    <w:rsid w:val="000D400E"/>
    <w:rsid w:val="000D4826"/>
    <w:rsid w:val="000D76F1"/>
    <w:rsid w:val="000E3BAC"/>
    <w:rsid w:val="000E4AE5"/>
    <w:rsid w:val="000F0C16"/>
    <w:rsid w:val="000F135A"/>
    <w:rsid w:val="000F4C5F"/>
    <w:rsid w:val="00102F77"/>
    <w:rsid w:val="001046FB"/>
    <w:rsid w:val="00107B90"/>
    <w:rsid w:val="00117AEA"/>
    <w:rsid w:val="00127399"/>
    <w:rsid w:val="001302F3"/>
    <w:rsid w:val="00140744"/>
    <w:rsid w:val="00141BD0"/>
    <w:rsid w:val="00146D5B"/>
    <w:rsid w:val="0015066D"/>
    <w:rsid w:val="00153A15"/>
    <w:rsid w:val="001540B4"/>
    <w:rsid w:val="001564E0"/>
    <w:rsid w:val="0016027A"/>
    <w:rsid w:val="0016460A"/>
    <w:rsid w:val="00164B32"/>
    <w:rsid w:val="0016652B"/>
    <w:rsid w:val="001706A2"/>
    <w:rsid w:val="001713E8"/>
    <w:rsid w:val="001851E4"/>
    <w:rsid w:val="00192C48"/>
    <w:rsid w:val="001A2D1B"/>
    <w:rsid w:val="001A4272"/>
    <w:rsid w:val="001A5060"/>
    <w:rsid w:val="001A5402"/>
    <w:rsid w:val="001B1DD6"/>
    <w:rsid w:val="001B4326"/>
    <w:rsid w:val="001C2F04"/>
    <w:rsid w:val="001C3EAC"/>
    <w:rsid w:val="001D2669"/>
    <w:rsid w:val="001D5ED8"/>
    <w:rsid w:val="001E12C4"/>
    <w:rsid w:val="001E5154"/>
    <w:rsid w:val="001E539F"/>
    <w:rsid w:val="001F066E"/>
    <w:rsid w:val="001F0DCC"/>
    <w:rsid w:val="001F162F"/>
    <w:rsid w:val="001F55A6"/>
    <w:rsid w:val="001F7370"/>
    <w:rsid w:val="00200AF3"/>
    <w:rsid w:val="00211F09"/>
    <w:rsid w:val="00220242"/>
    <w:rsid w:val="00221D46"/>
    <w:rsid w:val="00225C04"/>
    <w:rsid w:val="0022610E"/>
    <w:rsid w:val="002344D3"/>
    <w:rsid w:val="0023532B"/>
    <w:rsid w:val="00241172"/>
    <w:rsid w:val="002412DC"/>
    <w:rsid w:val="002434AA"/>
    <w:rsid w:val="00245FE8"/>
    <w:rsid w:val="00260962"/>
    <w:rsid w:val="0026564D"/>
    <w:rsid w:val="00267C12"/>
    <w:rsid w:val="00271FE2"/>
    <w:rsid w:val="002753B5"/>
    <w:rsid w:val="002839E7"/>
    <w:rsid w:val="0028432D"/>
    <w:rsid w:val="00284545"/>
    <w:rsid w:val="002857C8"/>
    <w:rsid w:val="00285A5D"/>
    <w:rsid w:val="00292837"/>
    <w:rsid w:val="0029765F"/>
    <w:rsid w:val="002A2F46"/>
    <w:rsid w:val="002A3C08"/>
    <w:rsid w:val="002A4E64"/>
    <w:rsid w:val="002B2DF1"/>
    <w:rsid w:val="002B5793"/>
    <w:rsid w:val="002C0AFD"/>
    <w:rsid w:val="002C0BBA"/>
    <w:rsid w:val="002C194B"/>
    <w:rsid w:val="002C290D"/>
    <w:rsid w:val="002D434C"/>
    <w:rsid w:val="002D4AC5"/>
    <w:rsid w:val="002D51BC"/>
    <w:rsid w:val="002E1BFE"/>
    <w:rsid w:val="002F2253"/>
    <w:rsid w:val="002F3588"/>
    <w:rsid w:val="002F48C9"/>
    <w:rsid w:val="00306782"/>
    <w:rsid w:val="003078A6"/>
    <w:rsid w:val="00310B91"/>
    <w:rsid w:val="003126EF"/>
    <w:rsid w:val="003147B0"/>
    <w:rsid w:val="00323D1A"/>
    <w:rsid w:val="00330B3E"/>
    <w:rsid w:val="00333F3E"/>
    <w:rsid w:val="00335DFE"/>
    <w:rsid w:val="0035259C"/>
    <w:rsid w:val="00352EFB"/>
    <w:rsid w:val="00356643"/>
    <w:rsid w:val="003574FA"/>
    <w:rsid w:val="003626A9"/>
    <w:rsid w:val="00371E51"/>
    <w:rsid w:val="003740CE"/>
    <w:rsid w:val="003A0C0F"/>
    <w:rsid w:val="003A2DBF"/>
    <w:rsid w:val="003A3C8A"/>
    <w:rsid w:val="003A50AD"/>
    <w:rsid w:val="003A5E79"/>
    <w:rsid w:val="003B41A2"/>
    <w:rsid w:val="003B751F"/>
    <w:rsid w:val="003C7335"/>
    <w:rsid w:val="003D699F"/>
    <w:rsid w:val="003D7353"/>
    <w:rsid w:val="003D777D"/>
    <w:rsid w:val="003D7869"/>
    <w:rsid w:val="003E7CB1"/>
    <w:rsid w:val="003F06BF"/>
    <w:rsid w:val="003F3567"/>
    <w:rsid w:val="003F364B"/>
    <w:rsid w:val="003F3B7D"/>
    <w:rsid w:val="003F3EF3"/>
    <w:rsid w:val="003F426A"/>
    <w:rsid w:val="00414D4A"/>
    <w:rsid w:val="00420896"/>
    <w:rsid w:val="00435A96"/>
    <w:rsid w:val="00436177"/>
    <w:rsid w:val="00440922"/>
    <w:rsid w:val="00444ABE"/>
    <w:rsid w:val="00444EBE"/>
    <w:rsid w:val="0044588A"/>
    <w:rsid w:val="004512C4"/>
    <w:rsid w:val="00462AEE"/>
    <w:rsid w:val="004633E9"/>
    <w:rsid w:val="004655DE"/>
    <w:rsid w:val="00467E62"/>
    <w:rsid w:val="00467F24"/>
    <w:rsid w:val="00476419"/>
    <w:rsid w:val="0047729F"/>
    <w:rsid w:val="00480B83"/>
    <w:rsid w:val="00481D19"/>
    <w:rsid w:val="0048203A"/>
    <w:rsid w:val="00487B6B"/>
    <w:rsid w:val="00495723"/>
    <w:rsid w:val="004A0F15"/>
    <w:rsid w:val="004A4C26"/>
    <w:rsid w:val="004A4CCC"/>
    <w:rsid w:val="004B1D6D"/>
    <w:rsid w:val="004B5754"/>
    <w:rsid w:val="004E401D"/>
    <w:rsid w:val="004F4B5D"/>
    <w:rsid w:val="00500699"/>
    <w:rsid w:val="00501AC9"/>
    <w:rsid w:val="00506F33"/>
    <w:rsid w:val="00516AFE"/>
    <w:rsid w:val="00524108"/>
    <w:rsid w:val="00526221"/>
    <w:rsid w:val="00530DDE"/>
    <w:rsid w:val="00536511"/>
    <w:rsid w:val="0054249A"/>
    <w:rsid w:val="00544E26"/>
    <w:rsid w:val="00552A25"/>
    <w:rsid w:val="0055717C"/>
    <w:rsid w:val="00562217"/>
    <w:rsid w:val="00564B1C"/>
    <w:rsid w:val="0056583B"/>
    <w:rsid w:val="0057226B"/>
    <w:rsid w:val="0057369F"/>
    <w:rsid w:val="00580FBF"/>
    <w:rsid w:val="00581B8D"/>
    <w:rsid w:val="00585112"/>
    <w:rsid w:val="00585F26"/>
    <w:rsid w:val="005876B9"/>
    <w:rsid w:val="005924D9"/>
    <w:rsid w:val="005931E1"/>
    <w:rsid w:val="005A6882"/>
    <w:rsid w:val="005B1E63"/>
    <w:rsid w:val="005C0036"/>
    <w:rsid w:val="005C2468"/>
    <w:rsid w:val="005C30C6"/>
    <w:rsid w:val="005C5A9B"/>
    <w:rsid w:val="005D7A5A"/>
    <w:rsid w:val="005E02D3"/>
    <w:rsid w:val="005E1ADE"/>
    <w:rsid w:val="005E239F"/>
    <w:rsid w:val="005E55F8"/>
    <w:rsid w:val="005E66ED"/>
    <w:rsid w:val="005F0501"/>
    <w:rsid w:val="005F3EE5"/>
    <w:rsid w:val="005F7961"/>
    <w:rsid w:val="00615D29"/>
    <w:rsid w:val="006208A8"/>
    <w:rsid w:val="00624C5F"/>
    <w:rsid w:val="00633A43"/>
    <w:rsid w:val="00635B2B"/>
    <w:rsid w:val="006414CF"/>
    <w:rsid w:val="006419D0"/>
    <w:rsid w:val="00650267"/>
    <w:rsid w:val="0066749A"/>
    <w:rsid w:val="0068509D"/>
    <w:rsid w:val="00692B45"/>
    <w:rsid w:val="00693785"/>
    <w:rsid w:val="006A283D"/>
    <w:rsid w:val="006A57BC"/>
    <w:rsid w:val="006B381F"/>
    <w:rsid w:val="006B3EE3"/>
    <w:rsid w:val="006C01A0"/>
    <w:rsid w:val="006C34BA"/>
    <w:rsid w:val="006C399C"/>
    <w:rsid w:val="006D4970"/>
    <w:rsid w:val="006D6286"/>
    <w:rsid w:val="006E149C"/>
    <w:rsid w:val="006E39BB"/>
    <w:rsid w:val="006E4EC0"/>
    <w:rsid w:val="006E68D4"/>
    <w:rsid w:val="006E7CBC"/>
    <w:rsid w:val="0070256E"/>
    <w:rsid w:val="00703E7D"/>
    <w:rsid w:val="00704329"/>
    <w:rsid w:val="007057B4"/>
    <w:rsid w:val="00707024"/>
    <w:rsid w:val="0071278C"/>
    <w:rsid w:val="0071625F"/>
    <w:rsid w:val="00726F9D"/>
    <w:rsid w:val="00730B32"/>
    <w:rsid w:val="00737FB2"/>
    <w:rsid w:val="007437CC"/>
    <w:rsid w:val="00750D36"/>
    <w:rsid w:val="007675F8"/>
    <w:rsid w:val="0078678D"/>
    <w:rsid w:val="00792E3F"/>
    <w:rsid w:val="0079332E"/>
    <w:rsid w:val="007973F3"/>
    <w:rsid w:val="007A560C"/>
    <w:rsid w:val="007A79CA"/>
    <w:rsid w:val="007B3210"/>
    <w:rsid w:val="007B3241"/>
    <w:rsid w:val="007B3A02"/>
    <w:rsid w:val="007B52AA"/>
    <w:rsid w:val="007B7700"/>
    <w:rsid w:val="007C0828"/>
    <w:rsid w:val="007D31C3"/>
    <w:rsid w:val="007E2779"/>
    <w:rsid w:val="007E587E"/>
    <w:rsid w:val="007F35B2"/>
    <w:rsid w:val="007F716C"/>
    <w:rsid w:val="00801BBC"/>
    <w:rsid w:val="008110A6"/>
    <w:rsid w:val="00811D61"/>
    <w:rsid w:val="00816283"/>
    <w:rsid w:val="00827ADE"/>
    <w:rsid w:val="00830F37"/>
    <w:rsid w:val="0083115B"/>
    <w:rsid w:val="00833E0E"/>
    <w:rsid w:val="00834E51"/>
    <w:rsid w:val="00842957"/>
    <w:rsid w:val="00843505"/>
    <w:rsid w:val="0084465B"/>
    <w:rsid w:val="0084502B"/>
    <w:rsid w:val="0085302F"/>
    <w:rsid w:val="008614B5"/>
    <w:rsid w:val="008707EF"/>
    <w:rsid w:val="008711BC"/>
    <w:rsid w:val="008751A2"/>
    <w:rsid w:val="008757C4"/>
    <w:rsid w:val="00877ABF"/>
    <w:rsid w:val="00880543"/>
    <w:rsid w:val="008861BA"/>
    <w:rsid w:val="00886800"/>
    <w:rsid w:val="0089352A"/>
    <w:rsid w:val="00897B89"/>
    <w:rsid w:val="008A17D8"/>
    <w:rsid w:val="008A4B01"/>
    <w:rsid w:val="008B3C27"/>
    <w:rsid w:val="008B7741"/>
    <w:rsid w:val="008C1638"/>
    <w:rsid w:val="008C1A66"/>
    <w:rsid w:val="008C5BA6"/>
    <w:rsid w:val="008C6A83"/>
    <w:rsid w:val="008D2E0A"/>
    <w:rsid w:val="008E4F70"/>
    <w:rsid w:val="008F3A45"/>
    <w:rsid w:val="0090267A"/>
    <w:rsid w:val="00904E12"/>
    <w:rsid w:val="0090609F"/>
    <w:rsid w:val="0091726E"/>
    <w:rsid w:val="00920DB3"/>
    <w:rsid w:val="00922BF8"/>
    <w:rsid w:val="00930810"/>
    <w:rsid w:val="0094349C"/>
    <w:rsid w:val="009508A2"/>
    <w:rsid w:val="00952CA4"/>
    <w:rsid w:val="00961BE4"/>
    <w:rsid w:val="00963A5A"/>
    <w:rsid w:val="00963BF4"/>
    <w:rsid w:val="00967763"/>
    <w:rsid w:val="00972491"/>
    <w:rsid w:val="00973C32"/>
    <w:rsid w:val="00974096"/>
    <w:rsid w:val="00976AF7"/>
    <w:rsid w:val="0098507B"/>
    <w:rsid w:val="00985BC7"/>
    <w:rsid w:val="009868A1"/>
    <w:rsid w:val="00993873"/>
    <w:rsid w:val="00994945"/>
    <w:rsid w:val="009953D8"/>
    <w:rsid w:val="009A54DF"/>
    <w:rsid w:val="009B1D2E"/>
    <w:rsid w:val="009C21DC"/>
    <w:rsid w:val="009C2D6F"/>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7383A"/>
    <w:rsid w:val="00A811F8"/>
    <w:rsid w:val="00A8339C"/>
    <w:rsid w:val="00AA1BBA"/>
    <w:rsid w:val="00AA28CE"/>
    <w:rsid w:val="00AB7EED"/>
    <w:rsid w:val="00AC0997"/>
    <w:rsid w:val="00AC4452"/>
    <w:rsid w:val="00AC6C42"/>
    <w:rsid w:val="00AC7B2E"/>
    <w:rsid w:val="00AD5F3A"/>
    <w:rsid w:val="00AE4A13"/>
    <w:rsid w:val="00AF0425"/>
    <w:rsid w:val="00B02F2E"/>
    <w:rsid w:val="00B125F5"/>
    <w:rsid w:val="00B17DD2"/>
    <w:rsid w:val="00B22EFE"/>
    <w:rsid w:val="00B279D6"/>
    <w:rsid w:val="00B33A75"/>
    <w:rsid w:val="00B36089"/>
    <w:rsid w:val="00B531EF"/>
    <w:rsid w:val="00B5336B"/>
    <w:rsid w:val="00B541B1"/>
    <w:rsid w:val="00B6140F"/>
    <w:rsid w:val="00B634F7"/>
    <w:rsid w:val="00B635ED"/>
    <w:rsid w:val="00B70AC9"/>
    <w:rsid w:val="00B72B94"/>
    <w:rsid w:val="00B73293"/>
    <w:rsid w:val="00B77164"/>
    <w:rsid w:val="00B81B53"/>
    <w:rsid w:val="00B84F09"/>
    <w:rsid w:val="00B93154"/>
    <w:rsid w:val="00B94DE2"/>
    <w:rsid w:val="00BA4A25"/>
    <w:rsid w:val="00BB65A9"/>
    <w:rsid w:val="00BC5C78"/>
    <w:rsid w:val="00BD1680"/>
    <w:rsid w:val="00BD4944"/>
    <w:rsid w:val="00BE324C"/>
    <w:rsid w:val="00BE3425"/>
    <w:rsid w:val="00BE5F17"/>
    <w:rsid w:val="00BF2981"/>
    <w:rsid w:val="00BF353D"/>
    <w:rsid w:val="00BF50E0"/>
    <w:rsid w:val="00BF6659"/>
    <w:rsid w:val="00C00918"/>
    <w:rsid w:val="00C1596F"/>
    <w:rsid w:val="00C170A7"/>
    <w:rsid w:val="00C22AC3"/>
    <w:rsid w:val="00C375FF"/>
    <w:rsid w:val="00C4008C"/>
    <w:rsid w:val="00C426E3"/>
    <w:rsid w:val="00C44312"/>
    <w:rsid w:val="00C503B6"/>
    <w:rsid w:val="00C50B4E"/>
    <w:rsid w:val="00C578F0"/>
    <w:rsid w:val="00C60092"/>
    <w:rsid w:val="00C616CF"/>
    <w:rsid w:val="00C61FC4"/>
    <w:rsid w:val="00C7084C"/>
    <w:rsid w:val="00C73847"/>
    <w:rsid w:val="00C745F2"/>
    <w:rsid w:val="00C77362"/>
    <w:rsid w:val="00C817E1"/>
    <w:rsid w:val="00C828AE"/>
    <w:rsid w:val="00C8315E"/>
    <w:rsid w:val="00C86F6D"/>
    <w:rsid w:val="00C92DD8"/>
    <w:rsid w:val="00C956E5"/>
    <w:rsid w:val="00C96C0C"/>
    <w:rsid w:val="00C97F99"/>
    <w:rsid w:val="00CA6146"/>
    <w:rsid w:val="00CB2E27"/>
    <w:rsid w:val="00CB4EA0"/>
    <w:rsid w:val="00CC1909"/>
    <w:rsid w:val="00CC1C31"/>
    <w:rsid w:val="00CC1FB2"/>
    <w:rsid w:val="00CD0470"/>
    <w:rsid w:val="00CD2A57"/>
    <w:rsid w:val="00CF047F"/>
    <w:rsid w:val="00CF5899"/>
    <w:rsid w:val="00CF7289"/>
    <w:rsid w:val="00D013F8"/>
    <w:rsid w:val="00D0168D"/>
    <w:rsid w:val="00D051D5"/>
    <w:rsid w:val="00D06A62"/>
    <w:rsid w:val="00D1003B"/>
    <w:rsid w:val="00D102EA"/>
    <w:rsid w:val="00D1052A"/>
    <w:rsid w:val="00D10DB0"/>
    <w:rsid w:val="00D15878"/>
    <w:rsid w:val="00D20935"/>
    <w:rsid w:val="00D21D37"/>
    <w:rsid w:val="00D23B15"/>
    <w:rsid w:val="00D35B45"/>
    <w:rsid w:val="00D41ADE"/>
    <w:rsid w:val="00D57CE3"/>
    <w:rsid w:val="00D61D15"/>
    <w:rsid w:val="00D62A9A"/>
    <w:rsid w:val="00D63605"/>
    <w:rsid w:val="00D638A5"/>
    <w:rsid w:val="00D642D7"/>
    <w:rsid w:val="00D656ED"/>
    <w:rsid w:val="00D65BF3"/>
    <w:rsid w:val="00D6762A"/>
    <w:rsid w:val="00D800EC"/>
    <w:rsid w:val="00D80B71"/>
    <w:rsid w:val="00D84987"/>
    <w:rsid w:val="00D84CF7"/>
    <w:rsid w:val="00DA3AD5"/>
    <w:rsid w:val="00DC6BE1"/>
    <w:rsid w:val="00DD1A12"/>
    <w:rsid w:val="00DD6470"/>
    <w:rsid w:val="00DD7E84"/>
    <w:rsid w:val="00DE2D49"/>
    <w:rsid w:val="00DF1DBD"/>
    <w:rsid w:val="00E04088"/>
    <w:rsid w:val="00E124DC"/>
    <w:rsid w:val="00E13ED9"/>
    <w:rsid w:val="00E15997"/>
    <w:rsid w:val="00E21ABB"/>
    <w:rsid w:val="00E24FFA"/>
    <w:rsid w:val="00E25CC2"/>
    <w:rsid w:val="00E26B04"/>
    <w:rsid w:val="00E331C8"/>
    <w:rsid w:val="00E354C5"/>
    <w:rsid w:val="00E36083"/>
    <w:rsid w:val="00E368D5"/>
    <w:rsid w:val="00E5286B"/>
    <w:rsid w:val="00E63589"/>
    <w:rsid w:val="00E6399F"/>
    <w:rsid w:val="00E65292"/>
    <w:rsid w:val="00E66D58"/>
    <w:rsid w:val="00E721C0"/>
    <w:rsid w:val="00E73EBB"/>
    <w:rsid w:val="00E831C1"/>
    <w:rsid w:val="00E85364"/>
    <w:rsid w:val="00E90C80"/>
    <w:rsid w:val="00EA4BC8"/>
    <w:rsid w:val="00EC66E1"/>
    <w:rsid w:val="00ED7A9E"/>
    <w:rsid w:val="00EE1C35"/>
    <w:rsid w:val="00EE2497"/>
    <w:rsid w:val="00EE4661"/>
    <w:rsid w:val="00EE4F7B"/>
    <w:rsid w:val="00EE63A0"/>
    <w:rsid w:val="00EF2CF3"/>
    <w:rsid w:val="00EF3F57"/>
    <w:rsid w:val="00EF4D84"/>
    <w:rsid w:val="00EF5042"/>
    <w:rsid w:val="00EF690C"/>
    <w:rsid w:val="00F209A0"/>
    <w:rsid w:val="00F307A8"/>
    <w:rsid w:val="00F400E6"/>
    <w:rsid w:val="00F4478F"/>
    <w:rsid w:val="00F4571C"/>
    <w:rsid w:val="00F46250"/>
    <w:rsid w:val="00F47A6B"/>
    <w:rsid w:val="00F503F2"/>
    <w:rsid w:val="00F53773"/>
    <w:rsid w:val="00F54CC6"/>
    <w:rsid w:val="00F55ECC"/>
    <w:rsid w:val="00F64F2B"/>
    <w:rsid w:val="00F716A4"/>
    <w:rsid w:val="00F7273D"/>
    <w:rsid w:val="00F750D9"/>
    <w:rsid w:val="00F763FE"/>
    <w:rsid w:val="00F809FD"/>
    <w:rsid w:val="00F91795"/>
    <w:rsid w:val="00F94560"/>
    <w:rsid w:val="00F94EC1"/>
    <w:rsid w:val="00F97E2F"/>
    <w:rsid w:val="00FA0661"/>
    <w:rsid w:val="00FA39C6"/>
    <w:rsid w:val="00FC5E79"/>
    <w:rsid w:val="00FC7061"/>
    <w:rsid w:val="00FE292A"/>
    <w:rsid w:val="00FE74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aliases w:val="List Paragraph (numbered (a))"/>
    <w:basedOn w:val="Normal"/>
    <w:link w:val="ListParagraphChar"/>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character" w:customStyle="1" w:styleId="ListParagraphChar">
    <w:name w:val="List Paragraph Char"/>
    <w:aliases w:val="List Paragraph (numbered (a)) Char"/>
    <w:link w:val="ListParagraph"/>
    <w:uiPriority w:val="34"/>
    <w:qFormat/>
    <w:locked/>
    <w:rsid w:val="00C817E1"/>
    <w:rPr>
      <w:color w:val="3B3059"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lanDocumentDate xmlns="abd790a8-4060-4d86-a330-db469739327f">2016-05-17T23:00:00+00:00</PlanDocumentDate>
    <Language xmlns="http://schemas.microsoft.com/sharepoint/v3">English</Language>
    <PlanDocumentCountry xmlns="abd790a8-4060-4d86-a330-db469739327f">
      <Value>72</Value>
    </PlanDocumentCountry>
    <PlanOwnership xmlns="abd790a8-4060-4d86-a330-db469739327f">Plan</PlanOwnership>
    <PlanDocumentTypesTaxHTField0 xmlns="abd790a8-4060-4d86-a330-db469739327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ebcb2fda-7bf9-49c3-bc87-32f42b9f8175</TermId>
        </TermInfo>
      </Terms>
    </PlanDocumentTypesTaxHTField0>
    <PlanConfidentiality xmlns="abd790a8-4060-4d86-a330-db469739327f">Open</PlanConfidentiality>
    <PlanKeywordsTaxHTField0 xmlns="abd790a8-4060-4d86-a330-db469739327f">
      <Terms xmlns="http://schemas.microsoft.com/office/infopath/2007/PartnerControls"/>
    </PlanKeywordsTaxHTField0>
    <PlanRegionsTaxHTField0 xmlns="abd790a8-4060-4d86-a330-db469739327f">
      <Terms xmlns="http://schemas.microsoft.com/office/infopath/2007/PartnerControls">
        <TermInfo xmlns="http://schemas.microsoft.com/office/infopath/2007/PartnerControls">
          <TermName xmlns="http://schemas.microsoft.com/office/infopath/2007/PartnerControls">GLO</TermName>
          <TermId xmlns="http://schemas.microsoft.com/office/infopath/2007/PartnerControls">2eeb3e66-b4de-4e5e-bc1a-12be912226f8</TermId>
        </TermInfo>
      </Terms>
    </PlanRegionsTaxHTField0>
    <Document xmlns="abd790a8-4060-4d86-a330-db469739327f">Policy</Document>
    <File_x0020_format xmlns="abd790a8-4060-4d86-a330-db469739327f">Microsoft Word</File_x0020_format>
    <PlanWorkAreas xmlns="abd790a8-4060-4d86-a330-db469739327f">
      <Value>Communications</Value>
    </PlanWorkAreas>
    <TaxCatchAll xmlns="0d05f0d1-de04-45e0-a7e1-2f9d05b983ee">
      <Value>5</Value>
      <Value>51</Value>
    </TaxCatchAll>
    <PlanDocumentStatus xmlns="abd790a8-4060-4d86-a330-db469739327f">Final</PlanDocumentStatus>
    <i517497ae73a48dd98943626454fd50b xmlns="0d05f0d1-de04-45e0-a7e1-2f9d05b983ee">
      <Terms xmlns="http://schemas.microsoft.com/office/infopath/2007/PartnerControls"/>
    </i517497ae73a48dd98943626454fd50b>
    <_dlc_DocId xmlns="0d05f0d1-de04-45e0-a7e1-2f9d05b983ee">PLANET-384-39</_dlc_DocId>
    <_dlc_DocIdUrl xmlns="0d05f0d1-de04-45e0-a7e1-2f9d05b983ee">
      <Url>https://planet.planapps.org/StaffInfo/GlobalBrand/_layouts/15/DocIdRedir.aspx?ID=PLANET-384-39</Url>
      <Description>PLANET-384-39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lan Core Document Content Type" ma:contentTypeID="0x010100EDA1ED0CC29E40D1BD7FFB599015EB280024B8CC613753184094CBE969C298E20E" ma:contentTypeVersion="19" ma:contentTypeDescription="Plan Core Document Content Type" ma:contentTypeScope="" ma:versionID="3ee3e9b7215dbd795ac9055de3172b67">
  <xsd:schema xmlns:xsd="http://www.w3.org/2001/XMLSchema" xmlns:xs="http://www.w3.org/2001/XMLSchema" xmlns:p="http://schemas.microsoft.com/office/2006/metadata/properties" xmlns:ns1="http://schemas.microsoft.com/sharepoint/v3" xmlns:ns2="abd790a8-4060-4d86-a330-db469739327f" xmlns:ns3="0d05f0d1-de04-45e0-a7e1-2f9d05b983ee" targetNamespace="http://schemas.microsoft.com/office/2006/metadata/properties" ma:root="true" ma:fieldsID="bb9e7ef74a7b79e86f6b06c7b8a49f08" ns1:_="" ns2:_="" ns3:_="">
    <xsd:import namespace="http://schemas.microsoft.com/sharepoint/v3"/>
    <xsd:import namespace="abd790a8-4060-4d86-a330-db469739327f"/>
    <xsd:import namespace="0d05f0d1-de04-45e0-a7e1-2f9d05b983ee"/>
    <xsd:element name="properties">
      <xsd:complexType>
        <xsd:sequence>
          <xsd:element name="documentManagement">
            <xsd:complexType>
              <xsd:all>
                <xsd:element ref="ns2:PlanDocumentDate"/>
                <xsd:element ref="ns1:Language" minOccurs="0"/>
                <xsd:element ref="ns2:PlanDocumentCountry" minOccurs="0"/>
                <xsd:element ref="ns2:PlanDocumentStatus" minOccurs="0"/>
                <xsd:element ref="ns2:PlanConfidentiality"/>
                <xsd:element ref="ns2:PlanOwnership"/>
                <xsd:element ref="ns2:PlanWorkAreas" minOccurs="0"/>
                <xsd:element ref="ns2:PlanRegionsTaxHTField0" minOccurs="0"/>
                <xsd:element ref="ns2:PlanDocumentTypesTaxHTField0" minOccurs="0"/>
                <xsd:element ref="ns3:TaxCatchAll" minOccurs="0"/>
                <xsd:element ref="ns2:PlanKeywordsTaxHTField0" minOccurs="0"/>
                <xsd:element ref="ns3:TaxCatchAllLabel" minOccurs="0"/>
                <xsd:element ref="ns2:Document" minOccurs="0"/>
                <xsd:element ref="ns2:File_x0020_format" minOccurs="0"/>
                <xsd:element ref="ns3:i517497ae73a48dd98943626454fd50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bd790a8-4060-4d86-a330-db469739327f" elementFormDefault="qualified">
    <xsd:import namespace="http://schemas.microsoft.com/office/2006/documentManagement/types"/>
    <xsd:import namespace="http://schemas.microsoft.com/office/infopath/2007/PartnerControls"/>
    <xsd:element name="PlanDocumentDate" ma:index="2" ma:displayName="Document Date" ma:format="DateOnly" ma:internalName="PlanDocumentDate">
      <xsd:simpleType>
        <xsd:restriction base="dms:DateTime"/>
      </xsd:simpleType>
    </xsd:element>
    <xsd:element name="PlanDocumentCountry" ma:index="4" nillable="true" ma:displayName="Country" ma:list="65c3f958-436a-4608-8f57-42055a4a987d" ma:internalName="PlanDocumentCountry" ma:showField="Title" ma:web="0d05f0d1-de04-45e0-a7e1-2f9d05b983ee" ma:requiredMultiChoice="true">
      <xsd:complexType>
        <xsd:complexContent>
          <xsd:extension base="dms:MultiChoiceLookup">
            <xsd:sequence>
              <xsd:element name="Value" type="dms:Lookup" maxOccurs="unbounded" minOccurs="0" nillable="true"/>
            </xsd:sequence>
          </xsd:extension>
        </xsd:complexContent>
      </xsd:complexType>
    </xsd:element>
    <xsd:element name="PlanDocumentStatus" ma:index="5" nillable="true" ma:displayName="Document Status" ma:default="Final" ma:format="Dropdown" ma:internalName="PlanDocumentStatus">
      <xsd:simpleType>
        <xsd:restriction base="dms:Choice">
          <xsd:enumeration value="Arch"/>
          <xsd:enumeration value="Draft"/>
          <xsd:enumeration value="Final Draft"/>
          <xsd:enumeration value="Final"/>
        </xsd:restriction>
      </xsd:simpleType>
    </xsd:element>
    <xsd:element name="PlanConfidentiality" ma:index="6" ma:displayName="Confidentiality" ma:default="Open" ma:format="Dropdown" ma:internalName="PlanConfidentiality">
      <xsd:simpleType>
        <xsd:restriction base="dms:Choice">
          <xsd:enumeration value="Open"/>
          <xsd:enumeration value="Confidential"/>
        </xsd:restriction>
      </xsd:simpleType>
    </xsd:element>
    <xsd:element name="PlanOwnership" ma:index="7" ma:displayName="Ownership" ma:default="Plan" ma:format="Dropdown" ma:internalName="PlanOwnership">
      <xsd:simpleType>
        <xsd:restriction base="dms:Choice">
          <xsd:enumeration value="Plan"/>
          <xsd:enumeration value="Non Plan"/>
        </xsd:restriction>
      </xsd:simpleType>
    </xsd:element>
    <xsd:element name="PlanWorkAreas" ma:index="17" nillable="true" ma:displayName="Plan Work Area" ma:hidden="true" ma:internalName="PlanWorkAreas" ma:readOnly="false">
      <xsd:complexType>
        <xsd:complexContent>
          <xsd:extension base="dms:MultiChoice">
            <xsd:sequence>
              <xsd:element name="Value" maxOccurs="unbounded" minOccurs="0" nillable="true">
                <xsd:simpleType>
                  <xsd:restriction base="dms:Choice">
                    <xsd:enumeration value="Child Protection Policy"/>
                    <xsd:enumeration value="Communications"/>
                    <xsd:enumeration value="Disaster Risk Management"/>
                    <xsd:enumeration value="Finance"/>
                    <xsd:enumeration value="Global Assurance"/>
                    <xsd:enumeration value="Individual Giving/Sponsorship"/>
                    <xsd:enumeration value="Institutional Funding/Grants"/>
                    <xsd:enumeration value="Human Resources"/>
                    <xsd:enumeration value="IT"/>
                    <xsd:enumeration value="Legal and Governance"/>
                    <xsd:enumeration value="Marketing and Business Dev"/>
                    <xsd:enumeration value="Other"/>
                    <xsd:enumeration value="Plan-Wide"/>
                    <xsd:enumeration value="Programme"/>
                    <xsd:enumeration value="Procurement"/>
                    <xsd:enumeration value="Risk Management"/>
                    <xsd:enumeration value="Security"/>
                  </xsd:restriction>
                </xsd:simpleType>
              </xsd:element>
            </xsd:sequence>
          </xsd:extension>
        </xsd:complexContent>
      </xsd:complexType>
    </xsd:element>
    <xsd:element name="PlanRegionsTaxHTField0" ma:index="18" ma:taxonomy="true" ma:internalName="PlanRegionsTaxHTField0" ma:taxonomyFieldName="PlanRegions" ma:displayName="Plan Regions" ma:default="" ma:fieldId="{bbea32a8-92b3-4dce-a6a5-0dd3bc9546ab}" ma:taxonomyMulti="true" ma:sspId="7c8c3aeb-66a8-450a-92de-7fdfd18cf00c" ma:termSetId="457300ed-ead7-4c54-a8e2-086919c7596f" ma:anchorId="00000000-0000-0000-0000-000000000000" ma:open="false" ma:isKeyword="false">
      <xsd:complexType>
        <xsd:sequence>
          <xsd:element ref="pc:Terms" minOccurs="0" maxOccurs="1"/>
        </xsd:sequence>
      </xsd:complexType>
    </xsd:element>
    <xsd:element name="PlanDocumentTypesTaxHTField0" ma:index="19" ma:taxonomy="true" ma:internalName="PlanDocumentTypesTaxHTField0" ma:taxonomyFieldName="PlanDocumentType" ma:displayName="Document Type" ma:readOnly="false" ma:default="" ma:fieldId="{cbfd5309-cdbd-4ae0-acc5-e09aa4238f4f}" ma:sspId="7c8c3aeb-66a8-450a-92de-7fdfd18cf00c" ma:termSetId="8c8f6348-1575-488d-85f7-2a37e9ed3d0a" ma:anchorId="00000000-0000-0000-0000-000000000000" ma:open="false" ma:isKeyword="false">
      <xsd:complexType>
        <xsd:sequence>
          <xsd:element ref="pc:Terms" minOccurs="0" maxOccurs="1"/>
        </xsd:sequence>
      </xsd:complexType>
    </xsd:element>
    <xsd:element name="PlanKeywordsTaxHTField0" ma:index="21" nillable="true" ma:taxonomy="true" ma:internalName="PlanKeywordsTaxHTField0" ma:taxonomyFieldName="PlanKeywords" ma:displayName="Keywords" ma:readOnly="false" ma:default="" ma:fieldId="{7d94941a-b447-41c3-9c38-bfbcb34a57fd}" ma:taxonomyMulti="true" ma:sspId="7c8c3aeb-66a8-450a-92de-7fdfd18cf00c" ma:termSetId="35cb62ca-4b10-4647-98a9-2541d6d98258" ma:anchorId="00000000-0000-0000-0000-000000000000" ma:open="false" ma:isKeyword="false">
      <xsd:complexType>
        <xsd:sequence>
          <xsd:element ref="pc:Terms" minOccurs="0" maxOccurs="1"/>
        </xsd:sequence>
      </xsd:complexType>
    </xsd:element>
    <xsd:element name="Document" ma:index="24" nillable="true" ma:displayName="Document" ma:default="Agenda" ma:format="Dropdown" ma:internalName="Document">
      <xsd:simpleType>
        <xsd:restriction base="dms:Choice">
          <xsd:enumeration value="Agenda"/>
          <xsd:enumeration value="Document"/>
          <xsd:enumeration value="Graphic Elements"/>
          <xsd:enumeration value="Letter"/>
          <xsd:enumeration value="Minutes"/>
          <xsd:enumeration value="Newsletter"/>
          <xsd:enumeration value="Policy"/>
          <xsd:enumeration value="Poster"/>
          <xsd:enumeration value="PowerPoint"/>
          <xsd:enumeration value="Press release (1 page)"/>
          <xsd:enumeration value="Press release (2 pages)"/>
          <xsd:enumeration value="Report"/>
          <xsd:enumeration value="Success story"/>
          <xsd:enumeration value="OTHER"/>
        </xsd:restriction>
      </xsd:simpleType>
    </xsd:element>
    <xsd:element name="File_x0020_format" ma:index="25" nillable="true" ma:displayName="File format" ma:default="Microsoft Word" ma:format="Dropdown" ma:internalName="File_x0020_format">
      <xsd:simpleType>
        <xsd:restriction base="dms:Choice">
          <xsd:enumeration value="Microsoft Word"/>
          <xsd:enumeration value="Microsoft PowerPoint"/>
          <xsd:enumeration value="PDF"/>
          <xsd:enumeration value="WinZip"/>
        </xsd:restriction>
      </xsd:simpleType>
    </xsd:element>
  </xsd:schema>
  <xsd:schema xmlns:xsd="http://www.w3.org/2001/XMLSchema" xmlns:xs="http://www.w3.org/2001/XMLSchema" xmlns:dms="http://schemas.microsoft.com/office/2006/documentManagement/types" xmlns:pc="http://schemas.microsoft.com/office/infopath/2007/PartnerControls" targetNamespace="0d05f0d1-de04-45e0-a7e1-2f9d05b983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0d83d3-aed9-4ec3-a534-f7cce60d36a3}" ma:internalName="TaxCatchAll" ma:showField="CatchAllData"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b90d83d3-aed9-4ec3-a534-f7cce60d36a3}" ma:internalName="TaxCatchAllLabel" ma:readOnly="true" ma:showField="CatchAllDataLabel"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i517497ae73a48dd98943626454fd50b" ma:index="26" nillable="true" ma:taxonomy="true" ma:internalName="i517497ae73a48dd98943626454fd50b" ma:taxonomyFieldName="Plan_x0020_Work_x0020_Areas" ma:displayName="Plan Work Areas" ma:default="" ma:fieldId="{2517497a-e73a-48dd-9894-3626454fd50b}" ma:sspId="7c8c3aeb-66a8-450a-92de-7fdfd18cf00c" ma:termSetId="ebb02785-29d3-48c1-aaa6-2d2f59514912"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 ds:uri="abd790a8-4060-4d86-a330-db469739327f"/>
    <ds:schemaRef ds:uri="http://schemas.microsoft.com/sharepoint/v3"/>
    <ds:schemaRef ds:uri="0d05f0d1-de04-45e0-a7e1-2f9d05b983ee"/>
  </ds:schemaRefs>
</ds:datastoreItem>
</file>

<file path=customXml/itemProps2.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3.xml><?xml version="1.0" encoding="utf-8"?>
<ds:datastoreItem xmlns:ds="http://schemas.openxmlformats.org/officeDocument/2006/customXml" ds:itemID="{9C5A7974-6795-46BF-AD91-89DEBF421685}">
  <ds:schemaRefs>
    <ds:schemaRef ds:uri="http://schemas.microsoft.com/sharepoint/events"/>
  </ds:schemaRefs>
</ds:datastoreItem>
</file>

<file path=customXml/itemProps4.xml><?xml version="1.0" encoding="utf-8"?>
<ds:datastoreItem xmlns:ds="http://schemas.openxmlformats.org/officeDocument/2006/customXml" ds:itemID="{41CDC22C-3C26-46A8-BBB4-7B4B3995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790a8-4060-4d86-a330-db469739327f"/>
    <ds:schemaRef ds:uri="0d05f0d1-de04-45e0-a7e1-2f9d05b98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13A056-A863-4444-9405-C7F9EAE7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GLO-Policy_Document-Final-IO-Eng-may16.dotx</Template>
  <TotalTime>83</TotalTime>
  <Pages>5</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Shajadur Rahman</cp:lastModifiedBy>
  <cp:revision>33</cp:revision>
  <cp:lastPrinted>2017-05-15T12:00:00Z</cp:lastPrinted>
  <dcterms:created xsi:type="dcterms:W3CDTF">2020-08-16T07:01:00Z</dcterms:created>
  <dcterms:modified xsi:type="dcterms:W3CDTF">2022-01-03T07:11:00Z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0x010100EDA1ED0CC29E40D1BD7FFB599015EB280024B8CC613753184094CBE969C298E20E</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