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19EA" w14:textId="77777777" w:rsidR="000247C1" w:rsidRPr="00E845D7" w:rsidRDefault="000247C1" w:rsidP="006259AF">
      <w:pPr>
        <w:jc w:val="center"/>
        <w:rPr>
          <w:rFonts w:cstheme="minorHAnsi"/>
          <w:sz w:val="52"/>
          <w:szCs w:val="52"/>
        </w:rPr>
      </w:pPr>
    </w:p>
    <w:p w14:paraId="3A5E37A4" w14:textId="77777777" w:rsidR="00562853" w:rsidRDefault="00E16FFF" w:rsidP="006259AF">
      <w:pPr>
        <w:jc w:val="center"/>
        <w:rPr>
          <w:rFonts w:cstheme="minorHAnsi"/>
          <w:b/>
          <w:sz w:val="50"/>
          <w:szCs w:val="52"/>
        </w:rPr>
      </w:pPr>
      <w:r w:rsidRPr="003109E4">
        <w:rPr>
          <w:rFonts w:cstheme="minorHAnsi"/>
          <w:b/>
          <w:sz w:val="50"/>
          <w:szCs w:val="52"/>
        </w:rPr>
        <w:t>Term</w:t>
      </w:r>
      <w:r w:rsidR="00BF7D77" w:rsidRPr="003109E4">
        <w:rPr>
          <w:rFonts w:cstheme="minorHAnsi"/>
          <w:b/>
          <w:sz w:val="50"/>
          <w:szCs w:val="52"/>
        </w:rPr>
        <w:t>s</w:t>
      </w:r>
      <w:r w:rsidRPr="003109E4">
        <w:rPr>
          <w:rFonts w:cstheme="minorHAnsi"/>
          <w:b/>
          <w:sz w:val="50"/>
          <w:szCs w:val="52"/>
        </w:rPr>
        <w:t xml:space="preserve"> of Reference </w:t>
      </w:r>
    </w:p>
    <w:p w14:paraId="6ECE6131" w14:textId="77777777" w:rsidR="00562853" w:rsidRDefault="00562853" w:rsidP="006259AF">
      <w:pPr>
        <w:jc w:val="center"/>
        <w:rPr>
          <w:rFonts w:cstheme="minorHAnsi"/>
          <w:b/>
          <w:sz w:val="50"/>
          <w:szCs w:val="52"/>
        </w:rPr>
      </w:pPr>
      <w:r>
        <w:rPr>
          <w:rFonts w:cstheme="minorHAnsi"/>
          <w:b/>
          <w:sz w:val="50"/>
          <w:szCs w:val="52"/>
        </w:rPr>
        <w:t xml:space="preserve">for </w:t>
      </w:r>
    </w:p>
    <w:p w14:paraId="55E3E9D1" w14:textId="7E737FCB" w:rsidR="006259AF" w:rsidRPr="003109E4" w:rsidRDefault="00562853" w:rsidP="006259AF">
      <w:pPr>
        <w:jc w:val="center"/>
        <w:rPr>
          <w:rFonts w:cstheme="minorHAnsi"/>
          <w:b/>
          <w:sz w:val="50"/>
          <w:szCs w:val="52"/>
        </w:rPr>
      </w:pPr>
      <w:r w:rsidRPr="003109E4">
        <w:rPr>
          <w:rFonts w:cstheme="minorHAnsi"/>
          <w:b/>
          <w:sz w:val="50"/>
          <w:szCs w:val="52"/>
        </w:rPr>
        <w:t>Baseline</w:t>
      </w:r>
      <w:r>
        <w:rPr>
          <w:rFonts w:cstheme="minorHAnsi"/>
          <w:b/>
          <w:sz w:val="50"/>
          <w:szCs w:val="52"/>
        </w:rPr>
        <w:t xml:space="preserve"> Survey </w:t>
      </w:r>
    </w:p>
    <w:p w14:paraId="238DEB07" w14:textId="48569AAF" w:rsidR="006259AF" w:rsidRPr="003109E4" w:rsidRDefault="00E16FFF" w:rsidP="006259AF">
      <w:pPr>
        <w:jc w:val="center"/>
        <w:rPr>
          <w:rFonts w:cstheme="minorHAnsi"/>
          <w:b/>
          <w:sz w:val="50"/>
          <w:szCs w:val="52"/>
        </w:rPr>
      </w:pPr>
      <w:r w:rsidRPr="003109E4">
        <w:rPr>
          <w:rFonts w:cstheme="minorHAnsi"/>
          <w:b/>
          <w:sz w:val="50"/>
          <w:szCs w:val="52"/>
        </w:rPr>
        <w:t xml:space="preserve"> </w:t>
      </w:r>
      <w:proofErr w:type="spellStart"/>
      <w:r w:rsidR="008F1549" w:rsidRPr="003109E4">
        <w:rPr>
          <w:rFonts w:cstheme="minorHAnsi"/>
          <w:b/>
          <w:sz w:val="50"/>
          <w:szCs w:val="52"/>
        </w:rPr>
        <w:t>D</w:t>
      </w:r>
      <w:r w:rsidR="00C24C4B">
        <w:rPr>
          <w:rFonts w:cstheme="minorHAnsi"/>
          <w:b/>
          <w:sz w:val="50"/>
          <w:szCs w:val="52"/>
        </w:rPr>
        <w:t>e</w:t>
      </w:r>
      <w:r w:rsidR="008F1549" w:rsidRPr="003109E4">
        <w:rPr>
          <w:rFonts w:cstheme="minorHAnsi"/>
          <w:b/>
          <w:sz w:val="50"/>
          <w:szCs w:val="52"/>
        </w:rPr>
        <w:t>wanganj</w:t>
      </w:r>
      <w:proofErr w:type="spellEnd"/>
      <w:r w:rsidR="008F1549" w:rsidRPr="003109E4">
        <w:rPr>
          <w:rFonts w:cstheme="minorHAnsi"/>
          <w:b/>
          <w:sz w:val="50"/>
          <w:szCs w:val="52"/>
        </w:rPr>
        <w:t xml:space="preserve"> Agriculture Development Pro</w:t>
      </w:r>
      <w:r w:rsidR="006214BD" w:rsidRPr="003109E4">
        <w:rPr>
          <w:rFonts w:cstheme="minorHAnsi"/>
          <w:b/>
          <w:sz w:val="50"/>
          <w:szCs w:val="52"/>
        </w:rPr>
        <w:t>gram, (DADP) Phas</w:t>
      </w:r>
      <w:r w:rsidR="00436863">
        <w:rPr>
          <w:rFonts w:cstheme="minorHAnsi"/>
          <w:b/>
          <w:sz w:val="50"/>
          <w:szCs w:val="52"/>
        </w:rPr>
        <w:t>e</w:t>
      </w:r>
      <w:r w:rsidR="006214BD" w:rsidRPr="003109E4">
        <w:rPr>
          <w:rFonts w:cstheme="minorHAnsi"/>
          <w:b/>
          <w:sz w:val="50"/>
          <w:szCs w:val="52"/>
        </w:rPr>
        <w:t>-1</w:t>
      </w:r>
      <w:r w:rsidR="008F1549" w:rsidRPr="003109E4">
        <w:rPr>
          <w:rFonts w:cstheme="minorHAnsi"/>
          <w:b/>
          <w:sz w:val="50"/>
          <w:szCs w:val="52"/>
        </w:rPr>
        <w:t xml:space="preserve"> </w:t>
      </w:r>
    </w:p>
    <w:p w14:paraId="167E4383" w14:textId="77777777" w:rsidR="000247C1" w:rsidRDefault="000247C1" w:rsidP="006259AF">
      <w:pPr>
        <w:jc w:val="center"/>
        <w:rPr>
          <w:rFonts w:cstheme="minorHAnsi"/>
          <w:b/>
          <w:sz w:val="50"/>
          <w:szCs w:val="52"/>
        </w:rPr>
      </w:pPr>
    </w:p>
    <w:p w14:paraId="51B7FC9C" w14:textId="77777777" w:rsidR="00562853" w:rsidRDefault="00562853" w:rsidP="006259AF">
      <w:pPr>
        <w:jc w:val="center"/>
        <w:rPr>
          <w:rFonts w:cstheme="minorHAnsi"/>
          <w:b/>
          <w:sz w:val="50"/>
          <w:szCs w:val="52"/>
        </w:rPr>
      </w:pPr>
    </w:p>
    <w:p w14:paraId="1A62D101" w14:textId="77777777" w:rsidR="00562853" w:rsidRPr="003109E4" w:rsidRDefault="00562853" w:rsidP="006259AF">
      <w:pPr>
        <w:jc w:val="center"/>
        <w:rPr>
          <w:rFonts w:cstheme="minorHAnsi"/>
          <w:b/>
          <w:sz w:val="50"/>
          <w:szCs w:val="52"/>
        </w:rPr>
      </w:pPr>
    </w:p>
    <w:p w14:paraId="04F0B583" w14:textId="77777777" w:rsidR="000247C1" w:rsidRPr="003109E4" w:rsidRDefault="000247C1" w:rsidP="006259AF">
      <w:pPr>
        <w:jc w:val="center"/>
        <w:rPr>
          <w:rFonts w:cstheme="minorHAnsi"/>
          <w:b/>
          <w:sz w:val="50"/>
          <w:szCs w:val="52"/>
        </w:rPr>
      </w:pPr>
    </w:p>
    <w:p w14:paraId="2170098E" w14:textId="77777777" w:rsidR="006259AF" w:rsidRPr="003109E4" w:rsidRDefault="00E16FFF" w:rsidP="006259AF">
      <w:pPr>
        <w:jc w:val="center"/>
        <w:rPr>
          <w:rFonts w:cstheme="minorHAnsi"/>
          <w:b/>
          <w:sz w:val="50"/>
          <w:szCs w:val="52"/>
        </w:rPr>
      </w:pPr>
      <w:r w:rsidRPr="003109E4">
        <w:rPr>
          <w:rFonts w:cstheme="minorHAnsi"/>
          <w:b/>
          <w:sz w:val="50"/>
          <w:szCs w:val="52"/>
        </w:rPr>
        <w:t xml:space="preserve"> PARI Development Trust</w:t>
      </w:r>
    </w:p>
    <w:p w14:paraId="32E0597B" w14:textId="77777777" w:rsidR="006259AF" w:rsidRPr="00E845D7" w:rsidRDefault="006259AF" w:rsidP="006259AF">
      <w:pPr>
        <w:jc w:val="center"/>
        <w:rPr>
          <w:rFonts w:cstheme="minorHAnsi"/>
          <w:sz w:val="52"/>
          <w:szCs w:val="52"/>
        </w:rPr>
      </w:pPr>
    </w:p>
    <w:p w14:paraId="63D5A011" w14:textId="77777777" w:rsidR="000247C1" w:rsidRPr="00E845D7" w:rsidRDefault="000247C1" w:rsidP="006259AF">
      <w:pPr>
        <w:jc w:val="center"/>
        <w:rPr>
          <w:rFonts w:cstheme="minorHAnsi"/>
          <w:sz w:val="52"/>
          <w:szCs w:val="52"/>
        </w:rPr>
      </w:pPr>
    </w:p>
    <w:p w14:paraId="156AAAF5" w14:textId="5151231B" w:rsidR="00562853" w:rsidRDefault="00562853">
      <w:pPr>
        <w:rPr>
          <w:rFonts w:cstheme="minorHAnsi"/>
          <w:sz w:val="52"/>
          <w:szCs w:val="52"/>
        </w:rPr>
      </w:pPr>
      <w:r>
        <w:rPr>
          <w:rFonts w:cstheme="minorHAnsi"/>
          <w:sz w:val="52"/>
          <w:szCs w:val="52"/>
        </w:rPr>
        <w:br w:type="page"/>
      </w:r>
    </w:p>
    <w:p w14:paraId="5E7614E0" w14:textId="77777777" w:rsidR="006D3E4A" w:rsidRPr="00E845D7" w:rsidRDefault="00E16FFF" w:rsidP="008807B2">
      <w:pPr>
        <w:pStyle w:val="ListParagraph"/>
        <w:numPr>
          <w:ilvl w:val="0"/>
          <w:numId w:val="1"/>
        </w:numPr>
        <w:ind w:left="360" w:hanging="270"/>
        <w:rPr>
          <w:rFonts w:cstheme="minorHAnsi"/>
          <w:b/>
          <w:sz w:val="24"/>
          <w:szCs w:val="24"/>
        </w:rPr>
      </w:pPr>
      <w:r w:rsidRPr="00E845D7">
        <w:rPr>
          <w:rFonts w:cstheme="minorHAnsi"/>
          <w:b/>
          <w:sz w:val="24"/>
          <w:szCs w:val="24"/>
        </w:rPr>
        <w:lastRenderedPageBreak/>
        <w:t xml:space="preserve">Baseline Summary </w:t>
      </w:r>
    </w:p>
    <w:tbl>
      <w:tblPr>
        <w:tblStyle w:val="TableGrid"/>
        <w:tblW w:w="10137" w:type="dxa"/>
        <w:tblInd w:w="-342" w:type="dxa"/>
        <w:tblLook w:val="04A0" w:firstRow="1" w:lastRow="0" w:firstColumn="1" w:lastColumn="0" w:noHBand="0" w:noVBand="1"/>
      </w:tblPr>
      <w:tblGrid>
        <w:gridCol w:w="2488"/>
        <w:gridCol w:w="7649"/>
      </w:tblGrid>
      <w:tr w:rsidR="003645FE" w:rsidRPr="00E845D7" w14:paraId="456CB703" w14:textId="77777777" w:rsidTr="00370BAF">
        <w:trPr>
          <w:trHeight w:val="368"/>
        </w:trPr>
        <w:tc>
          <w:tcPr>
            <w:tcW w:w="2488" w:type="dxa"/>
          </w:tcPr>
          <w:p w14:paraId="730BCF95" w14:textId="77777777" w:rsidR="006D3E4A" w:rsidRPr="00E845D7" w:rsidRDefault="00E16FFF" w:rsidP="006D3E4A">
            <w:pPr>
              <w:rPr>
                <w:rFonts w:cstheme="minorHAnsi"/>
                <w:b/>
                <w:sz w:val="24"/>
                <w:szCs w:val="24"/>
              </w:rPr>
            </w:pPr>
            <w:r w:rsidRPr="00E845D7">
              <w:rPr>
                <w:rFonts w:cstheme="minorHAnsi"/>
                <w:b/>
                <w:sz w:val="24"/>
                <w:szCs w:val="24"/>
              </w:rPr>
              <w:t xml:space="preserve">Program Name  </w:t>
            </w:r>
          </w:p>
        </w:tc>
        <w:tc>
          <w:tcPr>
            <w:tcW w:w="7649" w:type="dxa"/>
          </w:tcPr>
          <w:p w14:paraId="27276AC9" w14:textId="44B5DA7C" w:rsidR="005A258F" w:rsidRPr="00E845D7" w:rsidRDefault="008F1549" w:rsidP="00BF7F52">
            <w:pPr>
              <w:jc w:val="both"/>
              <w:rPr>
                <w:rFonts w:cstheme="minorHAnsi"/>
                <w:sz w:val="24"/>
                <w:szCs w:val="24"/>
              </w:rPr>
            </w:pPr>
            <w:proofErr w:type="spellStart"/>
            <w:r w:rsidRPr="00E845D7">
              <w:rPr>
                <w:rFonts w:cstheme="minorHAnsi"/>
                <w:sz w:val="24"/>
                <w:szCs w:val="24"/>
              </w:rPr>
              <w:t>Dewanganj</w:t>
            </w:r>
            <w:proofErr w:type="spellEnd"/>
            <w:r w:rsidRPr="00E845D7">
              <w:rPr>
                <w:rFonts w:cstheme="minorHAnsi"/>
                <w:sz w:val="24"/>
                <w:szCs w:val="24"/>
              </w:rPr>
              <w:t xml:space="preserve"> Agriculture Development Program </w:t>
            </w:r>
            <w:r w:rsidR="00E16FFF" w:rsidRPr="00E845D7">
              <w:rPr>
                <w:rFonts w:cstheme="minorHAnsi"/>
                <w:sz w:val="24"/>
                <w:szCs w:val="24"/>
              </w:rPr>
              <w:t>(</w:t>
            </w:r>
            <w:r w:rsidRPr="00E845D7">
              <w:rPr>
                <w:rFonts w:cstheme="minorHAnsi"/>
                <w:sz w:val="24"/>
                <w:szCs w:val="24"/>
              </w:rPr>
              <w:t>DADP</w:t>
            </w:r>
            <w:r w:rsidR="00E16FFF" w:rsidRPr="00E845D7">
              <w:rPr>
                <w:rFonts w:cstheme="minorHAnsi"/>
                <w:sz w:val="24"/>
                <w:szCs w:val="24"/>
              </w:rPr>
              <w:t xml:space="preserve">) </w:t>
            </w:r>
          </w:p>
          <w:p w14:paraId="2E386AFA" w14:textId="77777777" w:rsidR="006D3E4A" w:rsidRPr="00E845D7" w:rsidRDefault="006D3E4A" w:rsidP="00BF7F52">
            <w:pPr>
              <w:jc w:val="both"/>
              <w:rPr>
                <w:rFonts w:cstheme="minorHAnsi"/>
                <w:sz w:val="24"/>
                <w:szCs w:val="24"/>
              </w:rPr>
            </w:pPr>
          </w:p>
        </w:tc>
      </w:tr>
      <w:tr w:rsidR="003645FE" w:rsidRPr="00E845D7" w14:paraId="0AB7DA84" w14:textId="77777777" w:rsidTr="00370BAF">
        <w:trPr>
          <w:trHeight w:val="539"/>
        </w:trPr>
        <w:tc>
          <w:tcPr>
            <w:tcW w:w="2488" w:type="dxa"/>
          </w:tcPr>
          <w:p w14:paraId="76B5BEC9" w14:textId="77777777" w:rsidR="006D3E4A" w:rsidRPr="00E845D7" w:rsidRDefault="00E16FFF" w:rsidP="006259AF">
            <w:pPr>
              <w:rPr>
                <w:rFonts w:cstheme="minorHAnsi"/>
                <w:b/>
                <w:sz w:val="24"/>
                <w:szCs w:val="24"/>
              </w:rPr>
            </w:pPr>
            <w:proofErr w:type="gramStart"/>
            <w:r w:rsidRPr="00E845D7">
              <w:rPr>
                <w:rFonts w:cstheme="minorHAnsi"/>
                <w:b/>
                <w:sz w:val="24"/>
                <w:szCs w:val="24"/>
              </w:rPr>
              <w:t>Program  Location</w:t>
            </w:r>
            <w:proofErr w:type="gramEnd"/>
          </w:p>
        </w:tc>
        <w:tc>
          <w:tcPr>
            <w:tcW w:w="7649" w:type="dxa"/>
          </w:tcPr>
          <w:p w14:paraId="022CC616" w14:textId="13142DA4" w:rsidR="006D3E4A" w:rsidRPr="00E845D7" w:rsidRDefault="008F1549" w:rsidP="00327B7A">
            <w:pPr>
              <w:jc w:val="both"/>
              <w:rPr>
                <w:rFonts w:cstheme="minorHAnsi"/>
                <w:sz w:val="24"/>
                <w:szCs w:val="24"/>
              </w:rPr>
            </w:pPr>
            <w:proofErr w:type="spellStart"/>
            <w:r w:rsidRPr="00E845D7">
              <w:rPr>
                <w:rFonts w:cstheme="minorHAnsi"/>
                <w:sz w:val="24"/>
                <w:szCs w:val="24"/>
              </w:rPr>
              <w:t>Dewanganj</w:t>
            </w:r>
            <w:proofErr w:type="spellEnd"/>
            <w:r w:rsidRPr="00E845D7">
              <w:rPr>
                <w:rFonts w:cstheme="minorHAnsi"/>
                <w:sz w:val="24"/>
                <w:szCs w:val="24"/>
              </w:rPr>
              <w:t xml:space="preserve">, </w:t>
            </w:r>
            <w:proofErr w:type="spellStart"/>
            <w:r w:rsidRPr="00E845D7">
              <w:rPr>
                <w:rFonts w:cstheme="minorHAnsi"/>
                <w:sz w:val="24"/>
                <w:szCs w:val="24"/>
              </w:rPr>
              <w:t>Chukaibari</w:t>
            </w:r>
            <w:proofErr w:type="spellEnd"/>
            <w:r w:rsidRPr="00E845D7">
              <w:rPr>
                <w:rFonts w:cstheme="minorHAnsi"/>
                <w:sz w:val="24"/>
                <w:szCs w:val="24"/>
              </w:rPr>
              <w:t xml:space="preserve"> and </w:t>
            </w:r>
            <w:proofErr w:type="spellStart"/>
            <w:r w:rsidRPr="00E845D7">
              <w:rPr>
                <w:rFonts w:cstheme="minorHAnsi"/>
                <w:sz w:val="24"/>
                <w:szCs w:val="24"/>
              </w:rPr>
              <w:t>Chikajani</w:t>
            </w:r>
            <w:proofErr w:type="spellEnd"/>
            <w:r w:rsidRPr="00E845D7">
              <w:rPr>
                <w:rFonts w:cstheme="minorHAnsi"/>
                <w:sz w:val="24"/>
                <w:szCs w:val="24"/>
              </w:rPr>
              <w:t xml:space="preserve"> Union, </w:t>
            </w:r>
            <w:proofErr w:type="spellStart"/>
            <w:r w:rsidRPr="00E845D7">
              <w:rPr>
                <w:rFonts w:cstheme="minorHAnsi"/>
                <w:sz w:val="24"/>
                <w:szCs w:val="24"/>
              </w:rPr>
              <w:t>Dewanganj</w:t>
            </w:r>
            <w:proofErr w:type="spellEnd"/>
            <w:r w:rsidRPr="00E845D7">
              <w:rPr>
                <w:rFonts w:cstheme="minorHAnsi"/>
                <w:sz w:val="24"/>
                <w:szCs w:val="24"/>
              </w:rPr>
              <w:t xml:space="preserve"> </w:t>
            </w:r>
            <w:proofErr w:type="spellStart"/>
            <w:r w:rsidRPr="00E845D7">
              <w:rPr>
                <w:rFonts w:cstheme="minorHAnsi"/>
                <w:sz w:val="24"/>
                <w:szCs w:val="24"/>
              </w:rPr>
              <w:t>Up</w:t>
            </w:r>
            <w:r w:rsidR="00327B7A">
              <w:rPr>
                <w:rFonts w:cstheme="minorHAnsi"/>
                <w:sz w:val="24"/>
                <w:szCs w:val="24"/>
              </w:rPr>
              <w:t>a</w:t>
            </w:r>
            <w:r w:rsidRPr="00E845D7">
              <w:rPr>
                <w:rFonts w:cstheme="minorHAnsi"/>
                <w:sz w:val="24"/>
                <w:szCs w:val="24"/>
              </w:rPr>
              <w:t>zila</w:t>
            </w:r>
            <w:proofErr w:type="spellEnd"/>
            <w:r w:rsidRPr="00E845D7">
              <w:rPr>
                <w:rFonts w:cstheme="minorHAnsi"/>
                <w:sz w:val="24"/>
                <w:szCs w:val="24"/>
              </w:rPr>
              <w:t xml:space="preserve">, Jamalpur District. </w:t>
            </w:r>
          </w:p>
        </w:tc>
      </w:tr>
      <w:tr w:rsidR="003645FE" w:rsidRPr="00E845D7" w14:paraId="583977EE" w14:textId="77777777" w:rsidTr="005A258F">
        <w:trPr>
          <w:trHeight w:val="502"/>
        </w:trPr>
        <w:tc>
          <w:tcPr>
            <w:tcW w:w="2488" w:type="dxa"/>
          </w:tcPr>
          <w:p w14:paraId="4A46A6FD" w14:textId="77777777" w:rsidR="005A258F" w:rsidRPr="00E845D7" w:rsidRDefault="00E16FFF" w:rsidP="006259AF">
            <w:pPr>
              <w:rPr>
                <w:rFonts w:cstheme="minorHAnsi"/>
                <w:b/>
                <w:sz w:val="24"/>
                <w:szCs w:val="24"/>
              </w:rPr>
            </w:pPr>
            <w:r w:rsidRPr="00E845D7">
              <w:rPr>
                <w:rFonts w:cstheme="minorHAnsi"/>
                <w:b/>
                <w:sz w:val="24"/>
                <w:szCs w:val="24"/>
              </w:rPr>
              <w:t>Supporting Organizations</w:t>
            </w:r>
          </w:p>
        </w:tc>
        <w:tc>
          <w:tcPr>
            <w:tcW w:w="7649" w:type="dxa"/>
          </w:tcPr>
          <w:p w14:paraId="138108C0" w14:textId="06333201" w:rsidR="005A258F" w:rsidRPr="00E845D7" w:rsidRDefault="008F1549" w:rsidP="00BF7F52">
            <w:pPr>
              <w:jc w:val="both"/>
              <w:rPr>
                <w:rFonts w:cstheme="minorHAnsi"/>
                <w:sz w:val="24"/>
                <w:szCs w:val="24"/>
              </w:rPr>
            </w:pPr>
            <w:r w:rsidRPr="00E845D7">
              <w:rPr>
                <w:rFonts w:cstheme="minorHAnsi"/>
                <w:sz w:val="24"/>
                <w:szCs w:val="24"/>
              </w:rPr>
              <w:t>World Renew USA</w:t>
            </w:r>
          </w:p>
        </w:tc>
      </w:tr>
      <w:tr w:rsidR="003645FE" w:rsidRPr="00E845D7" w14:paraId="49E9EDDB" w14:textId="77777777" w:rsidTr="00370BAF">
        <w:trPr>
          <w:trHeight w:val="566"/>
        </w:trPr>
        <w:tc>
          <w:tcPr>
            <w:tcW w:w="2488" w:type="dxa"/>
          </w:tcPr>
          <w:p w14:paraId="2FBAB88F" w14:textId="77777777" w:rsidR="005A258F" w:rsidRPr="00E845D7" w:rsidRDefault="00E16FFF" w:rsidP="006259AF">
            <w:pPr>
              <w:rPr>
                <w:rFonts w:cstheme="minorHAnsi"/>
                <w:b/>
                <w:sz w:val="24"/>
                <w:szCs w:val="24"/>
              </w:rPr>
            </w:pPr>
            <w:r w:rsidRPr="00E845D7">
              <w:rPr>
                <w:rFonts w:cstheme="minorHAnsi"/>
                <w:b/>
                <w:sz w:val="24"/>
                <w:szCs w:val="24"/>
              </w:rPr>
              <w:t>Partner Organization</w:t>
            </w:r>
          </w:p>
        </w:tc>
        <w:tc>
          <w:tcPr>
            <w:tcW w:w="7649" w:type="dxa"/>
          </w:tcPr>
          <w:p w14:paraId="25625F2C" w14:textId="76DD2098" w:rsidR="005A258F" w:rsidRPr="00E845D7" w:rsidRDefault="00E16FFF" w:rsidP="00BF7F52">
            <w:pPr>
              <w:jc w:val="both"/>
              <w:rPr>
                <w:rFonts w:cstheme="minorHAnsi"/>
                <w:sz w:val="24"/>
                <w:szCs w:val="24"/>
              </w:rPr>
            </w:pPr>
            <w:r w:rsidRPr="00E845D7">
              <w:rPr>
                <w:rFonts w:cstheme="minorHAnsi"/>
                <w:sz w:val="24"/>
                <w:szCs w:val="24"/>
              </w:rPr>
              <w:t>PARI Development Trust</w:t>
            </w:r>
          </w:p>
        </w:tc>
      </w:tr>
      <w:tr w:rsidR="003645FE" w:rsidRPr="00E845D7" w14:paraId="0A33B8DE" w14:textId="77777777" w:rsidTr="005A258F">
        <w:trPr>
          <w:trHeight w:val="378"/>
        </w:trPr>
        <w:tc>
          <w:tcPr>
            <w:tcW w:w="2488" w:type="dxa"/>
          </w:tcPr>
          <w:p w14:paraId="2E56C05A" w14:textId="77777777" w:rsidR="006D3E4A" w:rsidRPr="00E845D7" w:rsidRDefault="00E16FFF" w:rsidP="006259AF">
            <w:pPr>
              <w:rPr>
                <w:rFonts w:cstheme="minorHAnsi"/>
                <w:b/>
                <w:sz w:val="24"/>
                <w:szCs w:val="24"/>
              </w:rPr>
            </w:pPr>
            <w:r w:rsidRPr="00E845D7">
              <w:rPr>
                <w:rFonts w:cstheme="minorHAnsi"/>
                <w:b/>
                <w:sz w:val="24"/>
                <w:szCs w:val="24"/>
              </w:rPr>
              <w:t xml:space="preserve">Program Goal </w:t>
            </w:r>
          </w:p>
        </w:tc>
        <w:tc>
          <w:tcPr>
            <w:tcW w:w="7649" w:type="dxa"/>
          </w:tcPr>
          <w:p w14:paraId="511E15B6" w14:textId="3AB66E0D" w:rsidR="006D3E4A" w:rsidRPr="00E845D7" w:rsidRDefault="008F640B" w:rsidP="00327B7A">
            <w:pPr>
              <w:jc w:val="both"/>
              <w:rPr>
                <w:rFonts w:cstheme="minorHAnsi"/>
                <w:sz w:val="24"/>
                <w:szCs w:val="24"/>
              </w:rPr>
            </w:pPr>
            <w:r w:rsidRPr="00E845D7">
              <w:rPr>
                <w:rFonts w:cstheme="minorHAnsi"/>
                <w:sz w:val="24"/>
                <w:szCs w:val="24"/>
              </w:rPr>
              <w:t xml:space="preserve">Improved food security of 1750 households in three unions at </w:t>
            </w:r>
            <w:proofErr w:type="spellStart"/>
            <w:r w:rsidRPr="00E845D7">
              <w:rPr>
                <w:rFonts w:cstheme="minorHAnsi"/>
                <w:sz w:val="24"/>
                <w:szCs w:val="24"/>
              </w:rPr>
              <w:t>Dewanganj</w:t>
            </w:r>
            <w:proofErr w:type="spellEnd"/>
            <w:r w:rsidRPr="00E845D7">
              <w:rPr>
                <w:rFonts w:cstheme="minorHAnsi"/>
                <w:sz w:val="24"/>
                <w:szCs w:val="24"/>
              </w:rPr>
              <w:t xml:space="preserve"> </w:t>
            </w:r>
            <w:proofErr w:type="spellStart"/>
            <w:r w:rsidRPr="00E845D7">
              <w:rPr>
                <w:rFonts w:cstheme="minorHAnsi"/>
                <w:sz w:val="24"/>
                <w:szCs w:val="24"/>
              </w:rPr>
              <w:t>upazila</w:t>
            </w:r>
            <w:proofErr w:type="spellEnd"/>
            <w:r w:rsidRPr="00E845D7">
              <w:rPr>
                <w:rFonts w:cstheme="minorHAnsi"/>
                <w:sz w:val="24"/>
                <w:szCs w:val="24"/>
              </w:rPr>
              <w:t xml:space="preserve"> under Ja</w:t>
            </w:r>
            <w:r w:rsidR="00327B7A">
              <w:rPr>
                <w:rFonts w:cstheme="minorHAnsi"/>
                <w:sz w:val="24"/>
                <w:szCs w:val="24"/>
              </w:rPr>
              <w:t>m</w:t>
            </w:r>
            <w:r w:rsidRPr="00E845D7">
              <w:rPr>
                <w:rFonts w:cstheme="minorHAnsi"/>
                <w:sz w:val="24"/>
                <w:szCs w:val="24"/>
              </w:rPr>
              <w:t>alpur district by December 2026. Indicators:</w:t>
            </w:r>
          </w:p>
        </w:tc>
      </w:tr>
      <w:tr w:rsidR="00370BAF" w:rsidRPr="00E845D7" w14:paraId="3C3E802E" w14:textId="77777777" w:rsidTr="00E845D7">
        <w:trPr>
          <w:trHeight w:val="404"/>
        </w:trPr>
        <w:tc>
          <w:tcPr>
            <w:tcW w:w="2488" w:type="dxa"/>
          </w:tcPr>
          <w:p w14:paraId="7D47D6A4" w14:textId="77777777" w:rsidR="00370BAF" w:rsidRPr="00E845D7" w:rsidRDefault="00370BAF" w:rsidP="006259AF">
            <w:pPr>
              <w:rPr>
                <w:rFonts w:cstheme="minorHAnsi"/>
                <w:b/>
                <w:sz w:val="24"/>
                <w:szCs w:val="24"/>
              </w:rPr>
            </w:pPr>
            <w:r w:rsidRPr="00E845D7">
              <w:rPr>
                <w:rFonts w:cstheme="minorHAnsi"/>
                <w:b/>
                <w:sz w:val="24"/>
                <w:szCs w:val="24"/>
              </w:rPr>
              <w:t xml:space="preserve">Program Outcomes </w:t>
            </w:r>
          </w:p>
        </w:tc>
        <w:tc>
          <w:tcPr>
            <w:tcW w:w="7649" w:type="dxa"/>
            <w:shd w:val="clear" w:color="auto" w:fill="FFFFFF" w:themeFill="background1"/>
          </w:tcPr>
          <w:p w14:paraId="497C2FB1" w14:textId="070441F5" w:rsidR="00370BAF" w:rsidRPr="00E845D7" w:rsidRDefault="00370BAF" w:rsidP="00E845D7">
            <w:pPr>
              <w:jc w:val="both"/>
              <w:rPr>
                <w:rFonts w:cstheme="minorHAnsi"/>
                <w:sz w:val="24"/>
                <w:szCs w:val="24"/>
              </w:rPr>
            </w:pPr>
            <w:r w:rsidRPr="00E845D7">
              <w:rPr>
                <w:rFonts w:cstheme="minorHAnsi"/>
                <w:b/>
                <w:sz w:val="24"/>
                <w:szCs w:val="24"/>
              </w:rPr>
              <w:t>First 04 years outcome statement:</w:t>
            </w:r>
            <w:r w:rsidR="00E845D7" w:rsidRPr="00E845D7">
              <w:rPr>
                <w:rFonts w:cstheme="minorHAnsi"/>
                <w:b/>
                <w:sz w:val="24"/>
                <w:szCs w:val="24"/>
              </w:rPr>
              <w:t xml:space="preserve"> Please see in the table -1</w:t>
            </w:r>
          </w:p>
        </w:tc>
      </w:tr>
      <w:tr w:rsidR="00E845D7" w:rsidRPr="00E845D7" w14:paraId="712F0783" w14:textId="77777777" w:rsidTr="00E845D7">
        <w:trPr>
          <w:trHeight w:val="440"/>
        </w:trPr>
        <w:tc>
          <w:tcPr>
            <w:tcW w:w="2488" w:type="dxa"/>
          </w:tcPr>
          <w:p w14:paraId="07E5AA44" w14:textId="67A6D9F4" w:rsidR="00E845D7" w:rsidRPr="00E845D7" w:rsidRDefault="00E845D7" w:rsidP="006259AF">
            <w:pPr>
              <w:rPr>
                <w:rFonts w:cstheme="minorHAnsi"/>
                <w:b/>
                <w:sz w:val="24"/>
                <w:szCs w:val="24"/>
              </w:rPr>
            </w:pPr>
            <w:r w:rsidRPr="00E845D7">
              <w:rPr>
                <w:rFonts w:cstheme="minorHAnsi"/>
                <w:b/>
                <w:sz w:val="24"/>
                <w:szCs w:val="24"/>
              </w:rPr>
              <w:t>Program Outputs</w:t>
            </w:r>
          </w:p>
        </w:tc>
        <w:tc>
          <w:tcPr>
            <w:tcW w:w="7649" w:type="dxa"/>
          </w:tcPr>
          <w:p w14:paraId="10C1ADA3" w14:textId="46679F43" w:rsidR="00E845D7" w:rsidRPr="00E845D7" w:rsidRDefault="00E845D7" w:rsidP="00E845D7">
            <w:pPr>
              <w:jc w:val="both"/>
              <w:rPr>
                <w:rFonts w:cstheme="minorHAnsi"/>
                <w:b/>
              </w:rPr>
            </w:pPr>
            <w:r w:rsidRPr="00E845D7">
              <w:rPr>
                <w:rFonts w:cstheme="minorHAnsi"/>
                <w:b/>
                <w:sz w:val="24"/>
                <w:szCs w:val="24"/>
              </w:rPr>
              <w:t>First 04 years output statement: Please see in the table -2</w:t>
            </w:r>
          </w:p>
        </w:tc>
      </w:tr>
      <w:tr w:rsidR="003645FE" w:rsidRPr="00E845D7" w14:paraId="21E41E96" w14:textId="77777777" w:rsidTr="00370BAF">
        <w:trPr>
          <w:trHeight w:val="440"/>
        </w:trPr>
        <w:tc>
          <w:tcPr>
            <w:tcW w:w="2488" w:type="dxa"/>
          </w:tcPr>
          <w:p w14:paraId="44C8273F" w14:textId="7D7832DF" w:rsidR="006D3E4A" w:rsidRPr="00E845D7" w:rsidRDefault="00E16FFF" w:rsidP="006259AF">
            <w:pPr>
              <w:rPr>
                <w:rFonts w:cstheme="minorHAnsi"/>
                <w:b/>
                <w:sz w:val="24"/>
                <w:szCs w:val="24"/>
              </w:rPr>
            </w:pPr>
            <w:r w:rsidRPr="00E845D7">
              <w:rPr>
                <w:rFonts w:cstheme="minorHAnsi"/>
                <w:b/>
                <w:sz w:val="24"/>
                <w:szCs w:val="24"/>
              </w:rPr>
              <w:t xml:space="preserve">Direct </w:t>
            </w:r>
            <w:r w:rsidR="00475510" w:rsidRPr="00E845D7">
              <w:rPr>
                <w:rFonts w:cstheme="minorHAnsi"/>
                <w:b/>
                <w:sz w:val="24"/>
                <w:szCs w:val="24"/>
              </w:rPr>
              <w:t>Program Participants</w:t>
            </w:r>
          </w:p>
        </w:tc>
        <w:tc>
          <w:tcPr>
            <w:tcW w:w="7649" w:type="dxa"/>
          </w:tcPr>
          <w:p w14:paraId="4D96811D" w14:textId="1FF4E880" w:rsidR="006D3E4A" w:rsidRPr="00E845D7" w:rsidRDefault="00475510" w:rsidP="0097509E">
            <w:pPr>
              <w:jc w:val="both"/>
              <w:rPr>
                <w:rFonts w:cstheme="minorHAnsi"/>
                <w:sz w:val="24"/>
                <w:szCs w:val="24"/>
              </w:rPr>
            </w:pPr>
            <w:r w:rsidRPr="00E845D7">
              <w:rPr>
                <w:rFonts w:cstheme="minorHAnsi"/>
              </w:rPr>
              <w:t>The program will reach 1,800 (720 male and 1,080 female) direct participants from 1,750 households and to 7,200 indirect participants in 36 communities</w:t>
            </w:r>
          </w:p>
        </w:tc>
      </w:tr>
      <w:tr w:rsidR="003645FE" w:rsidRPr="00E845D7" w14:paraId="754821A2" w14:textId="77777777" w:rsidTr="00370BAF">
        <w:trPr>
          <w:trHeight w:val="431"/>
        </w:trPr>
        <w:tc>
          <w:tcPr>
            <w:tcW w:w="2488" w:type="dxa"/>
          </w:tcPr>
          <w:p w14:paraId="47762D4B" w14:textId="77777777" w:rsidR="006D3E4A" w:rsidRPr="00E845D7" w:rsidRDefault="00E16FFF" w:rsidP="006259AF">
            <w:pPr>
              <w:rPr>
                <w:rFonts w:cstheme="minorHAnsi"/>
                <w:b/>
                <w:sz w:val="24"/>
                <w:szCs w:val="24"/>
              </w:rPr>
            </w:pPr>
            <w:r w:rsidRPr="00E845D7">
              <w:rPr>
                <w:rFonts w:cstheme="minorHAnsi"/>
                <w:b/>
                <w:sz w:val="24"/>
                <w:szCs w:val="24"/>
              </w:rPr>
              <w:t xml:space="preserve">Program lifespan </w:t>
            </w:r>
          </w:p>
        </w:tc>
        <w:tc>
          <w:tcPr>
            <w:tcW w:w="7649" w:type="dxa"/>
          </w:tcPr>
          <w:p w14:paraId="1BB4770E" w14:textId="73816650" w:rsidR="006D3E4A" w:rsidRPr="00E845D7" w:rsidRDefault="00475510" w:rsidP="006259AF">
            <w:pPr>
              <w:rPr>
                <w:rFonts w:cstheme="minorHAnsi"/>
                <w:sz w:val="24"/>
                <w:szCs w:val="24"/>
              </w:rPr>
            </w:pPr>
            <w:r w:rsidRPr="00E845D7">
              <w:rPr>
                <w:rFonts w:cstheme="minorHAnsi"/>
                <w:sz w:val="24"/>
                <w:szCs w:val="24"/>
              </w:rPr>
              <w:t>Four years: FY23</w:t>
            </w:r>
            <w:r w:rsidR="00E16FFF" w:rsidRPr="00E845D7">
              <w:rPr>
                <w:rFonts w:cstheme="minorHAnsi"/>
                <w:sz w:val="24"/>
                <w:szCs w:val="24"/>
              </w:rPr>
              <w:t>-FY2</w:t>
            </w:r>
            <w:r w:rsidRPr="00E845D7">
              <w:rPr>
                <w:rFonts w:cstheme="minorHAnsi"/>
                <w:sz w:val="24"/>
                <w:szCs w:val="24"/>
              </w:rPr>
              <w:t>6</w:t>
            </w:r>
          </w:p>
        </w:tc>
      </w:tr>
      <w:tr w:rsidR="003645FE" w:rsidRPr="00E845D7" w14:paraId="7461E365" w14:textId="77777777" w:rsidTr="00370BAF">
        <w:trPr>
          <w:trHeight w:val="800"/>
        </w:trPr>
        <w:tc>
          <w:tcPr>
            <w:tcW w:w="2488" w:type="dxa"/>
          </w:tcPr>
          <w:p w14:paraId="6B3F43FA" w14:textId="77777777" w:rsidR="006426C2" w:rsidRPr="00E845D7" w:rsidRDefault="006426C2" w:rsidP="006259AF">
            <w:pPr>
              <w:rPr>
                <w:rFonts w:cstheme="minorHAnsi"/>
                <w:b/>
                <w:sz w:val="24"/>
                <w:szCs w:val="24"/>
              </w:rPr>
            </w:pPr>
          </w:p>
          <w:p w14:paraId="751FBF09" w14:textId="77777777" w:rsidR="006D3E4A" w:rsidRPr="00E845D7" w:rsidRDefault="00E16FFF" w:rsidP="006259AF">
            <w:pPr>
              <w:rPr>
                <w:rFonts w:cstheme="minorHAnsi"/>
                <w:b/>
                <w:sz w:val="24"/>
                <w:szCs w:val="24"/>
              </w:rPr>
            </w:pPr>
            <w:r w:rsidRPr="00E845D7">
              <w:rPr>
                <w:rFonts w:cstheme="minorHAnsi"/>
                <w:b/>
                <w:sz w:val="24"/>
                <w:szCs w:val="24"/>
              </w:rPr>
              <w:t xml:space="preserve">Baseline purpose </w:t>
            </w:r>
          </w:p>
        </w:tc>
        <w:tc>
          <w:tcPr>
            <w:tcW w:w="7649" w:type="dxa"/>
          </w:tcPr>
          <w:p w14:paraId="5DF0A7CA" w14:textId="25D53A21" w:rsidR="006D3E4A" w:rsidRPr="007F0DA6" w:rsidRDefault="00DC11EF" w:rsidP="007F0DA6">
            <w:pPr>
              <w:jc w:val="both"/>
              <w:rPr>
                <w:rFonts w:cstheme="minorHAnsi"/>
                <w:sz w:val="24"/>
                <w:szCs w:val="24"/>
                <w:highlight w:val="yellow"/>
              </w:rPr>
            </w:pPr>
            <w:r w:rsidRPr="00DC11EF">
              <w:rPr>
                <w:rFonts w:cstheme="minorHAnsi"/>
                <w:color w:val="202124"/>
                <w:sz w:val="24"/>
                <w:szCs w:val="24"/>
                <w:shd w:val="clear" w:color="auto" w:fill="FFFFFF"/>
              </w:rPr>
              <w:t xml:space="preserve">The baseline survey aims to assess the targeted farmers and their families’ so that through this survey to know the existing conditions of overall food security situation and </w:t>
            </w:r>
            <w:proofErr w:type="gramStart"/>
            <w:r w:rsidRPr="00DC11EF">
              <w:rPr>
                <w:rFonts w:cstheme="minorHAnsi"/>
                <w:color w:val="202124"/>
                <w:sz w:val="24"/>
                <w:szCs w:val="24"/>
                <w:shd w:val="clear" w:color="auto" w:fill="FFFFFF"/>
              </w:rPr>
              <w:t>environmental</w:t>
            </w:r>
            <w:proofErr w:type="gramEnd"/>
            <w:r w:rsidRPr="00DC11EF">
              <w:rPr>
                <w:rFonts w:cstheme="minorHAnsi"/>
                <w:color w:val="202124"/>
                <w:sz w:val="24"/>
                <w:szCs w:val="24"/>
                <w:shd w:val="clear" w:color="auto" w:fill="FFFFFF"/>
              </w:rPr>
              <w:t xml:space="preserve"> friendly agriculture production in their household.</w:t>
            </w:r>
          </w:p>
        </w:tc>
      </w:tr>
      <w:tr w:rsidR="003645FE" w:rsidRPr="00E845D7" w14:paraId="663CD70E" w14:textId="77777777" w:rsidTr="005409B1">
        <w:trPr>
          <w:trHeight w:val="773"/>
        </w:trPr>
        <w:tc>
          <w:tcPr>
            <w:tcW w:w="2488" w:type="dxa"/>
          </w:tcPr>
          <w:p w14:paraId="6A5D92EC" w14:textId="77777777" w:rsidR="006D3E4A" w:rsidRPr="00E845D7" w:rsidRDefault="00E16FFF" w:rsidP="006259AF">
            <w:pPr>
              <w:rPr>
                <w:rFonts w:cstheme="minorHAnsi"/>
                <w:b/>
                <w:sz w:val="24"/>
                <w:szCs w:val="24"/>
              </w:rPr>
            </w:pPr>
            <w:r w:rsidRPr="00E845D7">
              <w:rPr>
                <w:rFonts w:cstheme="minorHAnsi"/>
                <w:b/>
                <w:sz w:val="24"/>
                <w:szCs w:val="24"/>
              </w:rPr>
              <w:t xml:space="preserve">Primary Methods </w:t>
            </w:r>
          </w:p>
        </w:tc>
        <w:tc>
          <w:tcPr>
            <w:tcW w:w="7649" w:type="dxa"/>
          </w:tcPr>
          <w:p w14:paraId="217603C3" w14:textId="0BF76AF6" w:rsidR="00B4659C" w:rsidRPr="00B83195" w:rsidRDefault="00B4659C" w:rsidP="00B4659C">
            <w:pPr>
              <w:pStyle w:val="Default"/>
              <w:numPr>
                <w:ilvl w:val="0"/>
                <w:numId w:val="6"/>
              </w:numPr>
              <w:jc w:val="both"/>
              <w:rPr>
                <w:rFonts w:asciiTheme="minorHAnsi" w:hAnsiTheme="minorHAnsi" w:cstheme="minorHAnsi"/>
              </w:rPr>
            </w:pPr>
            <w:r w:rsidRPr="00B83195">
              <w:rPr>
                <w:rFonts w:asciiTheme="minorHAnsi" w:hAnsiTheme="minorHAnsi" w:cstheme="minorHAnsi"/>
              </w:rPr>
              <w:t xml:space="preserve">Quantitative survey from % targeted farmers and community. </w:t>
            </w:r>
          </w:p>
          <w:p w14:paraId="477B1466" w14:textId="0C02438C" w:rsidR="00B4659C" w:rsidRPr="00B83195" w:rsidRDefault="00B4659C" w:rsidP="00B4659C">
            <w:pPr>
              <w:pStyle w:val="Default"/>
              <w:numPr>
                <w:ilvl w:val="0"/>
                <w:numId w:val="6"/>
              </w:numPr>
              <w:jc w:val="both"/>
              <w:rPr>
                <w:rFonts w:asciiTheme="minorHAnsi" w:hAnsiTheme="minorHAnsi" w:cstheme="minorHAnsi"/>
              </w:rPr>
            </w:pPr>
            <w:r w:rsidRPr="00B83195">
              <w:rPr>
                <w:rFonts w:asciiTheme="minorHAnsi" w:hAnsiTheme="minorHAnsi" w:cstheme="minorHAnsi"/>
              </w:rPr>
              <w:t xml:space="preserve">Qualitative interviews with key partners </w:t>
            </w:r>
          </w:p>
          <w:p w14:paraId="11C8FA73" w14:textId="4DE6026A" w:rsidR="006D3E4A" w:rsidRPr="00B83195" w:rsidRDefault="00B4659C" w:rsidP="00B4659C">
            <w:pPr>
              <w:pStyle w:val="Default"/>
              <w:numPr>
                <w:ilvl w:val="0"/>
                <w:numId w:val="6"/>
              </w:numPr>
              <w:jc w:val="both"/>
              <w:rPr>
                <w:rFonts w:asciiTheme="minorHAnsi" w:hAnsiTheme="minorHAnsi" w:cstheme="minorHAnsi"/>
              </w:rPr>
            </w:pPr>
            <w:r w:rsidRPr="00B83195">
              <w:rPr>
                <w:rFonts w:asciiTheme="minorHAnsi" w:hAnsiTheme="minorHAnsi" w:cstheme="minorHAnsi"/>
              </w:rPr>
              <w:t>Document review including relevant secondary data</w:t>
            </w:r>
          </w:p>
        </w:tc>
      </w:tr>
      <w:tr w:rsidR="003645FE" w:rsidRPr="00E845D7" w14:paraId="73240C24" w14:textId="77777777" w:rsidTr="00370BAF">
        <w:trPr>
          <w:trHeight w:val="566"/>
        </w:trPr>
        <w:tc>
          <w:tcPr>
            <w:tcW w:w="2488" w:type="dxa"/>
          </w:tcPr>
          <w:p w14:paraId="471326A7" w14:textId="77777777" w:rsidR="006D3E4A" w:rsidRPr="00E845D7" w:rsidRDefault="00E16FFF" w:rsidP="006259AF">
            <w:pPr>
              <w:rPr>
                <w:rFonts w:cstheme="minorHAnsi"/>
                <w:b/>
                <w:sz w:val="24"/>
                <w:szCs w:val="24"/>
              </w:rPr>
            </w:pPr>
            <w:r w:rsidRPr="00E845D7">
              <w:rPr>
                <w:rFonts w:cstheme="minorHAnsi"/>
                <w:b/>
                <w:sz w:val="24"/>
                <w:szCs w:val="24"/>
              </w:rPr>
              <w:t xml:space="preserve">Baseline start and end dates </w:t>
            </w:r>
          </w:p>
        </w:tc>
        <w:tc>
          <w:tcPr>
            <w:tcW w:w="7649" w:type="dxa"/>
          </w:tcPr>
          <w:p w14:paraId="60A9F4DF" w14:textId="1244599A" w:rsidR="00BF7F52" w:rsidRPr="00006022" w:rsidRDefault="001F5AAB" w:rsidP="00006022">
            <w:pPr>
              <w:jc w:val="both"/>
              <w:rPr>
                <w:rFonts w:cstheme="minorHAnsi"/>
                <w:b/>
                <w:sz w:val="24"/>
                <w:szCs w:val="24"/>
              </w:rPr>
            </w:pPr>
            <w:r w:rsidRPr="001F5AAB">
              <w:rPr>
                <w:rFonts w:cstheme="minorHAnsi"/>
                <w:b/>
                <w:sz w:val="24"/>
                <w:szCs w:val="24"/>
              </w:rPr>
              <w:t>13 August, 2023 and finished by 3 September, 2023</w:t>
            </w:r>
          </w:p>
        </w:tc>
      </w:tr>
      <w:tr w:rsidR="003645FE" w:rsidRPr="00E845D7" w14:paraId="2BC7C75D" w14:textId="77777777" w:rsidTr="00E845D7">
        <w:trPr>
          <w:trHeight w:val="647"/>
        </w:trPr>
        <w:tc>
          <w:tcPr>
            <w:tcW w:w="2488" w:type="dxa"/>
          </w:tcPr>
          <w:p w14:paraId="48F2A7F4" w14:textId="77777777" w:rsidR="006D3E4A" w:rsidRPr="00E845D7" w:rsidRDefault="00E16FFF" w:rsidP="006259AF">
            <w:pPr>
              <w:rPr>
                <w:rFonts w:cstheme="minorHAnsi"/>
                <w:b/>
                <w:sz w:val="24"/>
                <w:szCs w:val="24"/>
              </w:rPr>
            </w:pPr>
            <w:r w:rsidRPr="00E845D7">
              <w:rPr>
                <w:rFonts w:cstheme="minorHAnsi"/>
                <w:b/>
                <w:sz w:val="24"/>
                <w:szCs w:val="24"/>
              </w:rPr>
              <w:t xml:space="preserve">Anticipated Baseline Report Release Date </w:t>
            </w:r>
          </w:p>
        </w:tc>
        <w:tc>
          <w:tcPr>
            <w:tcW w:w="7649" w:type="dxa"/>
          </w:tcPr>
          <w:p w14:paraId="58E3873B" w14:textId="1F2A58C2" w:rsidR="006D3E4A" w:rsidRPr="00006022" w:rsidRDefault="00006022" w:rsidP="00006022">
            <w:pPr>
              <w:pStyle w:val="Default"/>
              <w:rPr>
                <w:rFonts w:asciiTheme="minorHAnsi" w:hAnsiTheme="minorHAnsi" w:cstheme="minorHAnsi"/>
                <w:b/>
              </w:rPr>
            </w:pPr>
            <w:r w:rsidRPr="00006022">
              <w:rPr>
                <w:rFonts w:asciiTheme="minorHAnsi" w:hAnsiTheme="minorHAnsi" w:cstheme="minorHAnsi"/>
                <w:b/>
              </w:rPr>
              <w:t xml:space="preserve">Final </w:t>
            </w:r>
            <w:r w:rsidR="00BF7F52" w:rsidRPr="00006022">
              <w:rPr>
                <w:rFonts w:asciiTheme="minorHAnsi" w:hAnsiTheme="minorHAnsi" w:cstheme="minorHAnsi"/>
                <w:b/>
              </w:rPr>
              <w:t>Bas</w:t>
            </w:r>
            <w:r w:rsidR="00A92489" w:rsidRPr="00006022">
              <w:rPr>
                <w:rFonts w:asciiTheme="minorHAnsi" w:hAnsiTheme="minorHAnsi" w:cstheme="minorHAnsi"/>
                <w:b/>
              </w:rPr>
              <w:t xml:space="preserve">eline </w:t>
            </w:r>
            <w:r w:rsidRPr="00006022">
              <w:rPr>
                <w:rFonts w:asciiTheme="minorHAnsi" w:hAnsiTheme="minorHAnsi" w:cstheme="minorHAnsi"/>
                <w:b/>
              </w:rPr>
              <w:t>R</w:t>
            </w:r>
            <w:r w:rsidR="00A92489" w:rsidRPr="00006022">
              <w:rPr>
                <w:rFonts w:asciiTheme="minorHAnsi" w:hAnsiTheme="minorHAnsi" w:cstheme="minorHAnsi"/>
                <w:b/>
              </w:rPr>
              <w:t xml:space="preserve">eport will be released </w:t>
            </w:r>
            <w:r w:rsidRPr="00006022">
              <w:rPr>
                <w:rFonts w:asciiTheme="minorHAnsi" w:hAnsiTheme="minorHAnsi" w:cstheme="minorHAnsi"/>
                <w:b/>
              </w:rPr>
              <w:t>on or before</w:t>
            </w:r>
            <w:r w:rsidR="00460BD4" w:rsidRPr="00006022">
              <w:rPr>
                <w:rFonts w:asciiTheme="minorHAnsi" w:hAnsiTheme="minorHAnsi" w:cstheme="minorHAnsi"/>
                <w:b/>
              </w:rPr>
              <w:t xml:space="preserve"> </w:t>
            </w:r>
            <w:r w:rsidRPr="00006022">
              <w:rPr>
                <w:rFonts w:asciiTheme="minorHAnsi" w:hAnsiTheme="minorHAnsi" w:cstheme="minorHAnsi"/>
                <w:b/>
              </w:rPr>
              <w:t>15</w:t>
            </w:r>
            <w:r w:rsidR="00460BD4" w:rsidRPr="00006022">
              <w:rPr>
                <w:rFonts w:asciiTheme="minorHAnsi" w:hAnsiTheme="minorHAnsi" w:cstheme="minorHAnsi"/>
                <w:b/>
              </w:rPr>
              <w:t xml:space="preserve"> September</w:t>
            </w:r>
            <w:r w:rsidR="00475510" w:rsidRPr="00006022">
              <w:rPr>
                <w:rFonts w:asciiTheme="minorHAnsi" w:hAnsiTheme="minorHAnsi" w:cstheme="minorHAnsi"/>
                <w:b/>
              </w:rPr>
              <w:t xml:space="preserve"> 2023</w:t>
            </w:r>
          </w:p>
        </w:tc>
      </w:tr>
    </w:tbl>
    <w:p w14:paraId="2A3807F7" w14:textId="77777777" w:rsidR="00B004E3" w:rsidRPr="00E845D7" w:rsidRDefault="00B004E3" w:rsidP="0044132B">
      <w:pPr>
        <w:jc w:val="both"/>
        <w:rPr>
          <w:rFonts w:cstheme="minorHAnsi"/>
          <w:sz w:val="24"/>
          <w:szCs w:val="24"/>
        </w:rPr>
      </w:pPr>
    </w:p>
    <w:p w14:paraId="429645A7" w14:textId="77777777" w:rsidR="00B004E3" w:rsidRPr="00E845D7" w:rsidRDefault="00E16FFF" w:rsidP="005409B1">
      <w:pPr>
        <w:pStyle w:val="ListParagraph"/>
        <w:numPr>
          <w:ilvl w:val="0"/>
          <w:numId w:val="1"/>
        </w:numPr>
        <w:spacing w:after="120"/>
        <w:jc w:val="both"/>
        <w:rPr>
          <w:rFonts w:cstheme="minorHAnsi"/>
          <w:b/>
          <w:sz w:val="24"/>
          <w:szCs w:val="24"/>
        </w:rPr>
      </w:pPr>
      <w:r w:rsidRPr="00E845D7">
        <w:rPr>
          <w:rFonts w:cstheme="minorHAnsi"/>
          <w:b/>
          <w:sz w:val="24"/>
          <w:szCs w:val="24"/>
        </w:rPr>
        <w:t>DESCRIPTION OF THE PROJECT:</w:t>
      </w:r>
    </w:p>
    <w:p w14:paraId="0298F54A" w14:textId="5E076F5C" w:rsidR="00464B6D" w:rsidRPr="00E845D7" w:rsidRDefault="00464B6D" w:rsidP="005409B1">
      <w:pPr>
        <w:spacing w:after="120"/>
        <w:jc w:val="both"/>
        <w:rPr>
          <w:rFonts w:cstheme="minorHAnsi"/>
          <w:sz w:val="24"/>
          <w:szCs w:val="24"/>
        </w:rPr>
      </w:pPr>
      <w:r w:rsidRPr="00E845D7">
        <w:rPr>
          <w:rFonts w:cstheme="minorHAnsi"/>
        </w:rPr>
        <w:t xml:space="preserve">The proposed program will be implemented in three unions; </w:t>
      </w:r>
      <w:proofErr w:type="spellStart"/>
      <w:r w:rsidRPr="00E845D7">
        <w:rPr>
          <w:rFonts w:cstheme="minorHAnsi"/>
        </w:rPr>
        <w:t>Chukaibari</w:t>
      </w:r>
      <w:proofErr w:type="spellEnd"/>
      <w:r w:rsidRPr="00E845D7">
        <w:rPr>
          <w:rFonts w:cstheme="minorHAnsi"/>
        </w:rPr>
        <w:t xml:space="preserve">, </w:t>
      </w:r>
      <w:proofErr w:type="spellStart"/>
      <w:r w:rsidRPr="00E845D7">
        <w:rPr>
          <w:rFonts w:cstheme="minorHAnsi"/>
        </w:rPr>
        <w:t>Chi</w:t>
      </w:r>
      <w:r w:rsidR="00FC4E32">
        <w:rPr>
          <w:rFonts w:cstheme="minorHAnsi"/>
        </w:rPr>
        <w:t>kajani</w:t>
      </w:r>
      <w:proofErr w:type="spellEnd"/>
      <w:r w:rsidRPr="00E845D7">
        <w:rPr>
          <w:rFonts w:cstheme="minorHAnsi"/>
        </w:rPr>
        <w:t xml:space="preserve"> and </w:t>
      </w:r>
      <w:proofErr w:type="spellStart"/>
      <w:r w:rsidRPr="00E845D7">
        <w:rPr>
          <w:rFonts w:cstheme="minorHAnsi"/>
        </w:rPr>
        <w:t>Dewanganj</w:t>
      </w:r>
      <w:proofErr w:type="spellEnd"/>
      <w:r w:rsidRPr="00E845D7">
        <w:rPr>
          <w:rFonts w:cstheme="minorHAnsi"/>
        </w:rPr>
        <w:t xml:space="preserve"> under </w:t>
      </w:r>
      <w:proofErr w:type="spellStart"/>
      <w:r w:rsidRPr="00E845D7">
        <w:rPr>
          <w:rFonts w:cstheme="minorHAnsi"/>
        </w:rPr>
        <w:t>Dewanganj</w:t>
      </w:r>
      <w:proofErr w:type="spellEnd"/>
      <w:r w:rsidRPr="00E845D7">
        <w:rPr>
          <w:rFonts w:cstheme="minorHAnsi"/>
        </w:rPr>
        <w:t xml:space="preserve"> </w:t>
      </w:r>
      <w:proofErr w:type="spellStart"/>
      <w:r w:rsidRPr="00E845D7">
        <w:rPr>
          <w:rFonts w:cstheme="minorHAnsi"/>
        </w:rPr>
        <w:t>upazila</w:t>
      </w:r>
      <w:proofErr w:type="spellEnd"/>
      <w:r w:rsidRPr="00E845D7">
        <w:rPr>
          <w:rFonts w:cstheme="minorHAnsi"/>
        </w:rPr>
        <w:t xml:space="preserve"> in Jamalpur district that have a total population of 27,516 (male - 12,950 and female - 14,566) from 11,818 households (Source: Population and Geographical Census-2011).</w:t>
      </w:r>
    </w:p>
    <w:p w14:paraId="4106C12B" w14:textId="77777777" w:rsidR="00464B6D" w:rsidRPr="00E845D7" w:rsidRDefault="00464B6D" w:rsidP="00464B6D">
      <w:pPr>
        <w:pStyle w:val="ListParagraph"/>
        <w:spacing w:after="0"/>
        <w:ind w:left="0"/>
        <w:jc w:val="both"/>
        <w:rPr>
          <w:rFonts w:cstheme="minorHAnsi"/>
        </w:rPr>
      </w:pPr>
      <w:r w:rsidRPr="00E845D7">
        <w:rPr>
          <w:rFonts w:cstheme="minorHAnsi"/>
          <w:sz w:val="24"/>
          <w:szCs w:val="24"/>
        </w:rPr>
        <w:t>The Project's main goal is “I</w:t>
      </w:r>
      <w:r w:rsidRPr="00E845D7">
        <w:rPr>
          <w:rFonts w:cstheme="minorHAnsi"/>
        </w:rPr>
        <w:t xml:space="preserve">mproved food security of 1,750 households in three unions at </w:t>
      </w:r>
      <w:proofErr w:type="spellStart"/>
      <w:r w:rsidRPr="00E845D7">
        <w:rPr>
          <w:rFonts w:cstheme="minorHAnsi"/>
        </w:rPr>
        <w:t>Dewanganj</w:t>
      </w:r>
      <w:proofErr w:type="spellEnd"/>
      <w:r w:rsidRPr="00E845D7">
        <w:rPr>
          <w:rFonts w:cstheme="minorHAnsi"/>
        </w:rPr>
        <w:t xml:space="preserve"> </w:t>
      </w:r>
      <w:proofErr w:type="spellStart"/>
      <w:r w:rsidRPr="00E845D7">
        <w:rPr>
          <w:rFonts w:cstheme="minorHAnsi"/>
        </w:rPr>
        <w:t>upazila</w:t>
      </w:r>
      <w:proofErr w:type="spellEnd"/>
      <w:r w:rsidRPr="00E845D7">
        <w:rPr>
          <w:rFonts w:cstheme="minorHAnsi"/>
        </w:rPr>
        <w:t xml:space="preserve"> under Jamalpur district by December 2026”.</w:t>
      </w:r>
    </w:p>
    <w:p w14:paraId="3DC68E23" w14:textId="77777777" w:rsidR="00464B6D" w:rsidRPr="00E845D7" w:rsidRDefault="00464B6D" w:rsidP="00464B6D">
      <w:pPr>
        <w:pStyle w:val="ListParagraph"/>
        <w:spacing w:after="0"/>
        <w:ind w:left="0"/>
        <w:jc w:val="both"/>
        <w:rPr>
          <w:rFonts w:cstheme="minorHAnsi"/>
        </w:rPr>
      </w:pPr>
    </w:p>
    <w:p w14:paraId="248E9EB1" w14:textId="16A12403" w:rsidR="00464B6D" w:rsidRPr="00E845D7" w:rsidRDefault="00464B6D" w:rsidP="00CD7891">
      <w:pPr>
        <w:jc w:val="both"/>
        <w:rPr>
          <w:rFonts w:cstheme="minorHAnsi"/>
        </w:rPr>
      </w:pPr>
      <w:r w:rsidRPr="00E845D7">
        <w:rPr>
          <w:rFonts w:cstheme="minorHAnsi"/>
        </w:rPr>
        <w:t>Under this proposed program, new farmer Self-Help Groups will be formed and the existing groups will be strengthened further. The farmers in these areas, use traditional agriculture methods, therefore, they cannot produce enough crops to meet the needs of their family. Land fertility is also decreasing day-by</w:t>
      </w:r>
      <w:r w:rsidR="00A97B51">
        <w:rPr>
          <w:rFonts w:cstheme="minorHAnsi"/>
        </w:rPr>
        <w:t xml:space="preserve"> </w:t>
      </w:r>
      <w:r w:rsidRPr="00E845D7">
        <w:rPr>
          <w:rFonts w:cstheme="minorHAnsi"/>
        </w:rPr>
        <w:t xml:space="preserve">day due to the use of unlimited chemical substances. The program will provide training and promote diversified </w:t>
      </w:r>
      <w:r w:rsidRPr="00E845D7">
        <w:rPr>
          <w:rFonts w:cstheme="minorHAnsi"/>
        </w:rPr>
        <w:lastRenderedPageBreak/>
        <w:t xml:space="preserve">vegetable production and consumption, using an organic farming system with natural substances such as pile and worm compost, herbal pesticides, perching methods for poultry, insect sex pheromone traps, permaculture and the use of quality seeds. </w:t>
      </w:r>
    </w:p>
    <w:p w14:paraId="20B66C27" w14:textId="3F664DD0" w:rsidR="00464B6D" w:rsidRPr="00E845D7" w:rsidRDefault="00464B6D" w:rsidP="00CD7891">
      <w:pPr>
        <w:jc w:val="both"/>
        <w:rPr>
          <w:rFonts w:cstheme="minorHAnsi"/>
        </w:rPr>
      </w:pPr>
      <w:r w:rsidRPr="00E845D7">
        <w:rPr>
          <w:rFonts w:cstheme="minorHAnsi"/>
        </w:rPr>
        <w:t xml:space="preserve">In group and PI meetings, staff will provide lessons on environment friendly agricultural practices using a module to motivate people to use non-chemical substances to protect the environment and their health. Nutrition and food security lessons will be also be delivered. </w:t>
      </w:r>
    </w:p>
    <w:p w14:paraId="32B14E74" w14:textId="52C3E7B3" w:rsidR="00464B6D" w:rsidRPr="00E845D7" w:rsidRDefault="00464B6D" w:rsidP="00CD7891">
      <w:pPr>
        <w:jc w:val="both"/>
        <w:rPr>
          <w:rFonts w:cstheme="minorHAnsi"/>
        </w:rPr>
      </w:pPr>
      <w:r w:rsidRPr="00E845D7">
        <w:rPr>
          <w:rFonts w:cstheme="minorHAnsi"/>
        </w:rPr>
        <w:t xml:space="preserve">The Agriculture Forum members will learn how to make sound plans for vegetable cultivation, links with agriculture input suppliers and how to acquire quality seeds and other inputs for farmers. The forum members will visit the farmers and give them the necessary feedback. They will also communicate with the government agriculture departments to get support for the farmers. Through the training received, 6 the forum members will gain skills to lead the process of making available varieties of vegetables and food that will be easily accessed by the community. The forums will encourage farmers to serve as the model farmers in vegetable and poultry production. </w:t>
      </w:r>
    </w:p>
    <w:p w14:paraId="533B6FB7" w14:textId="409C8E47" w:rsidR="00464B6D" w:rsidRPr="00E845D7" w:rsidRDefault="00464B6D" w:rsidP="00CD7891">
      <w:pPr>
        <w:jc w:val="both"/>
        <w:rPr>
          <w:rFonts w:cstheme="minorHAnsi"/>
        </w:rPr>
      </w:pPr>
      <w:r w:rsidRPr="00E845D7">
        <w:rPr>
          <w:rFonts w:cstheme="minorHAnsi"/>
        </w:rPr>
        <w:t xml:space="preserve">The program will provide farm management training to 60 farmers of three Agriculture Forums so that they can have the skills to make good production plans including marketing, and then train other farmers. The program will also provide resource mobilization training so that forum leaders and farmers are able to explore, access and utilize local resources under a partnership with like-minded organizations. </w:t>
      </w:r>
    </w:p>
    <w:p w14:paraId="7F1A8C31" w14:textId="6DC300AA" w:rsidR="00464B6D" w:rsidRPr="00E845D7" w:rsidRDefault="00464B6D" w:rsidP="00CD7891">
      <w:pPr>
        <w:jc w:val="both"/>
        <w:rPr>
          <w:rFonts w:cstheme="minorHAnsi"/>
        </w:rPr>
      </w:pPr>
      <w:r w:rsidRPr="00E845D7">
        <w:rPr>
          <w:rFonts w:cstheme="minorHAnsi"/>
        </w:rPr>
        <w:t xml:space="preserve">The program will provide training on the production management cycle to the Agriculture Forum members and PI leaders to improve their knowledge and skills on developing a seasonal calendar for the whole year. After receiving the training, the farmers will be able to know how to produce vegetables and other crops in summer, winter and off-season, which will contribute to food security at the household level. In addition, the program will also provide workshops on marketing strategies to develop a value chain among inputs suppliers, producers, retailers/wholesalers, financial institutions and the government’s agriculture departments, which will help them access quality seeds, other agricultural inputs (power </w:t>
      </w:r>
      <w:r w:rsidR="00A97B51" w:rsidRPr="00E845D7">
        <w:rPr>
          <w:rFonts w:cstheme="minorHAnsi"/>
        </w:rPr>
        <w:t>tillers</w:t>
      </w:r>
      <w:r w:rsidRPr="00E845D7">
        <w:rPr>
          <w:rFonts w:cstheme="minorHAnsi"/>
        </w:rPr>
        <w:t xml:space="preserve">, and pumps) and produce high yield vegetables and crops. The farmers will sell their products collectively through the collection points, as well as in the local market. It will help farmers to have increased income and support their children’s education, health and recreation. Through proper training and guidance, the Agriculture Forums/PI will promote resilience and climate smart agriculture. </w:t>
      </w:r>
    </w:p>
    <w:p w14:paraId="7ABE919C" w14:textId="05CA5D34" w:rsidR="00464B6D" w:rsidRPr="00E845D7" w:rsidRDefault="00464B6D" w:rsidP="00CD7891">
      <w:pPr>
        <w:jc w:val="both"/>
        <w:rPr>
          <w:rFonts w:cstheme="minorHAnsi"/>
        </w:rPr>
      </w:pPr>
      <w:r w:rsidRPr="00E845D7">
        <w:rPr>
          <w:rFonts w:cstheme="minorHAnsi"/>
        </w:rPr>
        <w:t xml:space="preserve">The program will provide training for the Agriculture Forum members and PI leaders on advanced leadership, management and networking, so that they can manage the PI and forums as an independent community-based organization, and support the farmers to network with the government agriculture departments. Through the training and workshops, PI leaders/forum members will gain knowledge and skills to monitor farms and arrange the necessary training and workshops from the agriculture departments. The main purpose of building capacity of the forums/PI is to build leadership skills among female leaders, so that they can play a vital economic role at the household and community level, so that male members recognize their contribution. It will uplift female’s status and dignity at the household and community level, as they will have decision-making power contributing to food production and food availability for the whole year. </w:t>
      </w:r>
    </w:p>
    <w:p w14:paraId="1C410856" w14:textId="6A622789" w:rsidR="00464B6D" w:rsidRPr="00E845D7" w:rsidRDefault="00464B6D" w:rsidP="00CD7891">
      <w:pPr>
        <w:jc w:val="both"/>
        <w:rPr>
          <w:rFonts w:cstheme="minorHAnsi"/>
        </w:rPr>
      </w:pPr>
      <w:r w:rsidRPr="00E845D7">
        <w:rPr>
          <w:rFonts w:cstheme="minorHAnsi"/>
        </w:rPr>
        <w:lastRenderedPageBreak/>
        <w:t xml:space="preserve">The program will provide training for the Agriculture Forums and the PI to establish formal partnerships (non-financial – without budget sharing) with companies having a diverse range of supplies and links to 7 Climate Smart Agriculture partners. With training support, forum/PI leaders will take the necessary actions for working with the DAE and private companies to promote bio-pesticides that will reduce the health hazard of producers and consumers as well. Agriculture Forums/PI will establish market linkages at different stages, initially creating a formal business relationship with input dealers to access available services for increasing production. The forums/PI will link with the Bangladesh Agriculture Research Institution (BARI) and the Bangladesh Rice Research Institution to learn about how to promote flood or climate resilient varieties of different crops as well as SRI. </w:t>
      </w:r>
    </w:p>
    <w:p w14:paraId="517E1A3F" w14:textId="5293A915" w:rsidR="00464B6D" w:rsidRPr="00E845D7" w:rsidRDefault="00464B6D" w:rsidP="00CD7891">
      <w:pPr>
        <w:jc w:val="both"/>
        <w:rPr>
          <w:rFonts w:cstheme="minorHAnsi"/>
        </w:rPr>
      </w:pPr>
      <w:r w:rsidRPr="00E845D7">
        <w:rPr>
          <w:rFonts w:cstheme="minorHAnsi"/>
        </w:rPr>
        <w:t>The forum/PI members will gain the necessary capacities to track the progress of the agricultural activities through an effective monitoring. They will be able to document lesson learnt for future direction. They will also have skills to produce and share stories of transformation of the farmers involved with the program. They will have skills to work through a fruitful coordination and collaboration with resource organizations at government and non-governmental level. They will be able to adopt an internal control system to manage groups’ self-managed savings and credit programs.</w:t>
      </w:r>
    </w:p>
    <w:p w14:paraId="039547F1" w14:textId="77777777" w:rsidR="00464B6D" w:rsidRPr="00E845D7" w:rsidRDefault="00464B6D" w:rsidP="00464B6D">
      <w:pPr>
        <w:jc w:val="both"/>
        <w:rPr>
          <w:rFonts w:cstheme="minorHAnsi"/>
        </w:rPr>
      </w:pPr>
      <w:r w:rsidRPr="00E845D7">
        <w:rPr>
          <w:rFonts w:cstheme="minorHAnsi"/>
        </w:rPr>
        <w:t xml:space="preserve">Gender Similar to other PARI programs, this program will also engage both male and female participants in order to ensure gender equality and equity and to build a balanced leadership. In each of PARI’s programs, equal participation of both male and female is vital as per its development strategy. In the existing PIs and groups 5 there are both male and female leaders and members with a space for them to build their leadership capacity and to participate in the decision-making process equally. This proposed program will practice the same. PARI believes that through this program female participants will be empowered as they will be engaged in the entire farming processes and it will change the traditional mindset about female’s role in agricultural activities. Generally, females in Bangladesh work at home, but this program will create opportunities for females to engage in the decision-making processes in regards to farming. The equal participation of male and female will help ensure effective food security at the household level as well as at community level. The proposed program will follow a gender policy at the community level. 3.3. Implementation Plan To achieve the Outcomes and reach the goal, the following activities will be carried out in the four-year period of the program. </w:t>
      </w:r>
    </w:p>
    <w:p w14:paraId="5DC2A052" w14:textId="77777777" w:rsidR="00E16FFF" w:rsidRPr="00B83195" w:rsidRDefault="00E16FFF" w:rsidP="00CD7891">
      <w:pPr>
        <w:pStyle w:val="ListParagraph"/>
        <w:numPr>
          <w:ilvl w:val="0"/>
          <w:numId w:val="1"/>
        </w:numPr>
        <w:spacing w:after="0"/>
        <w:jc w:val="both"/>
        <w:rPr>
          <w:rFonts w:cstheme="minorHAnsi"/>
          <w:b/>
          <w:sz w:val="24"/>
          <w:szCs w:val="24"/>
        </w:rPr>
      </w:pPr>
      <w:r w:rsidRPr="00B83195">
        <w:rPr>
          <w:rFonts w:cstheme="minorHAnsi"/>
          <w:b/>
          <w:sz w:val="24"/>
          <w:szCs w:val="24"/>
        </w:rPr>
        <w:t>BASELINE TARGET AUDIENCES</w:t>
      </w:r>
    </w:p>
    <w:p w14:paraId="613C518C" w14:textId="231DDBDC" w:rsidR="008755F0" w:rsidRPr="00B83195" w:rsidRDefault="00A06ED9" w:rsidP="00CD7891">
      <w:pPr>
        <w:pStyle w:val="ListParagraph"/>
        <w:spacing w:after="0"/>
        <w:ind w:left="0"/>
        <w:jc w:val="both"/>
        <w:rPr>
          <w:rFonts w:cstheme="minorHAnsi"/>
          <w:szCs w:val="24"/>
        </w:rPr>
      </w:pPr>
      <w:r w:rsidRPr="00B83195">
        <w:rPr>
          <w:rFonts w:cstheme="minorHAnsi"/>
          <w:szCs w:val="24"/>
        </w:rPr>
        <w:t>The baseline survey targeted audiences will be the existing</w:t>
      </w:r>
      <w:r w:rsidR="006F373A">
        <w:rPr>
          <w:rFonts w:cstheme="minorHAnsi"/>
          <w:szCs w:val="24"/>
        </w:rPr>
        <w:t xml:space="preserve"> and new enlisted </w:t>
      </w:r>
      <w:r w:rsidR="006F373A" w:rsidRPr="00B83195">
        <w:rPr>
          <w:rFonts w:cstheme="minorHAnsi"/>
          <w:szCs w:val="24"/>
        </w:rPr>
        <w:t xml:space="preserve">group members, </w:t>
      </w:r>
      <w:r w:rsidRPr="00B83195">
        <w:rPr>
          <w:rFonts w:cstheme="minorHAnsi"/>
          <w:szCs w:val="24"/>
        </w:rPr>
        <w:t xml:space="preserve">farmers and their families. They already selected as </w:t>
      </w:r>
      <w:r w:rsidR="00006022" w:rsidRPr="00B83195">
        <w:rPr>
          <w:rFonts w:cstheme="minorHAnsi"/>
          <w:szCs w:val="24"/>
        </w:rPr>
        <w:t>a potential member</w:t>
      </w:r>
      <w:r w:rsidRPr="00B83195">
        <w:rPr>
          <w:rFonts w:cstheme="minorHAnsi"/>
          <w:szCs w:val="24"/>
        </w:rPr>
        <w:t xml:space="preserve"> for the program. The community people and stakeholders (government, non-government, </w:t>
      </w:r>
      <w:r w:rsidR="00006022" w:rsidRPr="00B83195">
        <w:rPr>
          <w:rFonts w:cstheme="minorHAnsi"/>
          <w:szCs w:val="24"/>
        </w:rPr>
        <w:t>etc.</w:t>
      </w:r>
      <w:r w:rsidRPr="00B83195">
        <w:rPr>
          <w:rFonts w:cstheme="minorHAnsi"/>
          <w:szCs w:val="24"/>
        </w:rPr>
        <w:t>) will be included to understand the current situation of the food security and agriculture practices.</w:t>
      </w:r>
    </w:p>
    <w:p w14:paraId="6BCDB6BF" w14:textId="77777777" w:rsidR="00A06ED9" w:rsidRPr="00B83195" w:rsidRDefault="00A06ED9" w:rsidP="00CD7891">
      <w:pPr>
        <w:pStyle w:val="ListParagraph"/>
        <w:spacing w:after="0"/>
        <w:ind w:left="0"/>
        <w:jc w:val="both"/>
        <w:rPr>
          <w:rFonts w:cstheme="minorHAnsi"/>
          <w:sz w:val="24"/>
          <w:szCs w:val="24"/>
        </w:rPr>
      </w:pPr>
    </w:p>
    <w:p w14:paraId="4444C41D" w14:textId="17F9C83D" w:rsidR="005409B1" w:rsidRPr="00B83195" w:rsidRDefault="00E16FFF" w:rsidP="005409B1">
      <w:pPr>
        <w:pStyle w:val="ListParagraph"/>
        <w:numPr>
          <w:ilvl w:val="0"/>
          <w:numId w:val="1"/>
        </w:numPr>
        <w:jc w:val="both"/>
        <w:rPr>
          <w:rFonts w:cstheme="minorHAnsi"/>
          <w:b/>
          <w:sz w:val="24"/>
          <w:szCs w:val="24"/>
        </w:rPr>
      </w:pPr>
      <w:r w:rsidRPr="00B83195">
        <w:rPr>
          <w:rFonts w:cstheme="minorHAnsi"/>
          <w:b/>
          <w:sz w:val="24"/>
          <w:szCs w:val="24"/>
        </w:rPr>
        <w:t>PURPOSE AND OBJECTIVE OF BASELINE SURVEY</w:t>
      </w:r>
      <w:r w:rsidR="006259AF" w:rsidRPr="00B83195">
        <w:rPr>
          <w:rFonts w:cstheme="minorHAnsi"/>
          <w:b/>
          <w:sz w:val="24"/>
          <w:szCs w:val="24"/>
        </w:rPr>
        <w:t>:</w:t>
      </w:r>
      <w:r w:rsidR="00B2461F" w:rsidRPr="00B83195">
        <w:rPr>
          <w:rFonts w:cstheme="minorHAnsi"/>
          <w:b/>
          <w:sz w:val="24"/>
          <w:szCs w:val="24"/>
        </w:rPr>
        <w:t xml:space="preserve"> </w:t>
      </w:r>
    </w:p>
    <w:p w14:paraId="5E1C66B7" w14:textId="49767034" w:rsidR="00B2461F" w:rsidRPr="00006022" w:rsidRDefault="00DC11EF" w:rsidP="00006022">
      <w:pPr>
        <w:pStyle w:val="ListParagraph"/>
        <w:ind w:left="270"/>
        <w:jc w:val="both"/>
        <w:rPr>
          <w:rFonts w:cstheme="minorHAnsi"/>
          <w:bCs/>
          <w:shd w:val="clear" w:color="auto" w:fill="FFFFFF"/>
        </w:rPr>
      </w:pPr>
      <w:r w:rsidRPr="00B83195">
        <w:rPr>
          <w:rFonts w:cstheme="minorHAnsi"/>
          <w:color w:val="202124"/>
          <w:shd w:val="clear" w:color="auto" w:fill="FFFFFF"/>
        </w:rPr>
        <w:t xml:space="preserve">The baseline survey aims to assess the targeted farmers and their families’ so that through this survey to know the existing conditions of overall food security situation and </w:t>
      </w:r>
      <w:proofErr w:type="gramStart"/>
      <w:r w:rsidRPr="00B83195">
        <w:rPr>
          <w:rFonts w:cstheme="minorHAnsi"/>
          <w:color w:val="202124"/>
          <w:shd w:val="clear" w:color="auto" w:fill="FFFFFF"/>
        </w:rPr>
        <w:t>environmental</w:t>
      </w:r>
      <w:proofErr w:type="gramEnd"/>
      <w:r w:rsidRPr="00B83195">
        <w:rPr>
          <w:rFonts w:cstheme="minorHAnsi"/>
          <w:color w:val="202124"/>
          <w:shd w:val="clear" w:color="auto" w:fill="FFFFFF"/>
        </w:rPr>
        <w:t xml:space="preserve"> friendly agriculture production in their household.</w:t>
      </w:r>
      <w:r w:rsidRPr="00B83195">
        <w:rPr>
          <w:rFonts w:cstheme="minorHAnsi"/>
          <w:bCs/>
          <w:color w:val="202124"/>
          <w:shd w:val="clear" w:color="auto" w:fill="FFFFFF"/>
        </w:rPr>
        <w:t xml:space="preserve"> </w:t>
      </w:r>
      <w:r w:rsidR="00015DD8" w:rsidRPr="00B83195">
        <w:rPr>
          <w:rFonts w:cstheme="minorHAnsi"/>
        </w:rPr>
        <w:t xml:space="preserve">A baseline assessment will be completed at the start of the project, with local stakeholders, to measure the status of all indicators and to understand the starting point of key </w:t>
      </w:r>
      <w:r w:rsidR="00015DD8" w:rsidRPr="00B83195">
        <w:rPr>
          <w:rFonts w:cstheme="minorHAnsi"/>
        </w:rPr>
        <w:lastRenderedPageBreak/>
        <w:t>elements of the work against which lat</w:t>
      </w:r>
      <w:r w:rsidR="00BF7F52" w:rsidRPr="00B83195">
        <w:rPr>
          <w:rFonts w:cstheme="minorHAnsi"/>
        </w:rPr>
        <w:t>er progress will be measured.</w:t>
      </w:r>
      <w:r w:rsidR="00B2461F" w:rsidRPr="00B83195">
        <w:rPr>
          <w:rFonts w:cstheme="minorHAnsi"/>
        </w:rPr>
        <w:t xml:space="preserve"> </w:t>
      </w:r>
      <w:r w:rsidR="00015DD8" w:rsidRPr="00B83195">
        <w:rPr>
          <w:rFonts w:cstheme="minorHAnsi"/>
        </w:rPr>
        <w:t>This will enable project indicators at output and goal/outcome level to be measured and tracked.</w:t>
      </w:r>
    </w:p>
    <w:p w14:paraId="029D5B84" w14:textId="0B4E86DA" w:rsidR="00B2461F" w:rsidRPr="00B83195" w:rsidRDefault="00B2461F" w:rsidP="00972AD2">
      <w:pPr>
        <w:pStyle w:val="CommentText"/>
        <w:numPr>
          <w:ilvl w:val="0"/>
          <w:numId w:val="4"/>
        </w:numPr>
        <w:jc w:val="both"/>
        <w:rPr>
          <w:rFonts w:cstheme="minorHAnsi"/>
          <w:sz w:val="22"/>
          <w:szCs w:val="24"/>
        </w:rPr>
      </w:pPr>
      <w:r w:rsidRPr="00B83195">
        <w:rPr>
          <w:rFonts w:cstheme="minorHAnsi"/>
          <w:sz w:val="22"/>
          <w:szCs w:val="24"/>
        </w:rPr>
        <w:t xml:space="preserve">Understand the current </w:t>
      </w:r>
      <w:r w:rsidR="00DC11EF" w:rsidRPr="00B83195">
        <w:rPr>
          <w:rFonts w:cstheme="minorHAnsi"/>
          <w:sz w:val="22"/>
          <w:szCs w:val="24"/>
        </w:rPr>
        <w:t>food security</w:t>
      </w:r>
      <w:r w:rsidR="00E11E36" w:rsidRPr="00B83195">
        <w:rPr>
          <w:rFonts w:cstheme="minorHAnsi"/>
          <w:sz w:val="22"/>
          <w:szCs w:val="24"/>
        </w:rPr>
        <w:t xml:space="preserve"> situation</w:t>
      </w:r>
      <w:r w:rsidR="00DC11EF" w:rsidRPr="00B83195">
        <w:rPr>
          <w:rFonts w:cstheme="minorHAnsi"/>
          <w:sz w:val="22"/>
          <w:szCs w:val="24"/>
        </w:rPr>
        <w:t xml:space="preserve"> </w:t>
      </w:r>
      <w:r w:rsidRPr="00B83195">
        <w:rPr>
          <w:rFonts w:cstheme="minorHAnsi"/>
          <w:sz w:val="22"/>
          <w:szCs w:val="24"/>
        </w:rPr>
        <w:t xml:space="preserve">of </w:t>
      </w:r>
      <w:r w:rsidR="00DC11EF" w:rsidRPr="00B83195">
        <w:rPr>
          <w:rFonts w:cstheme="minorHAnsi"/>
          <w:sz w:val="22"/>
          <w:szCs w:val="24"/>
        </w:rPr>
        <w:t xml:space="preserve">the </w:t>
      </w:r>
      <w:r w:rsidRPr="00B83195">
        <w:rPr>
          <w:rFonts w:cstheme="minorHAnsi"/>
          <w:sz w:val="22"/>
          <w:szCs w:val="24"/>
        </w:rPr>
        <w:t>targeted community</w:t>
      </w:r>
      <w:r w:rsidR="00E11E36" w:rsidRPr="00B83195">
        <w:rPr>
          <w:rFonts w:cstheme="minorHAnsi"/>
          <w:sz w:val="22"/>
          <w:szCs w:val="24"/>
        </w:rPr>
        <w:t>.</w:t>
      </w:r>
    </w:p>
    <w:p w14:paraId="69CC930B" w14:textId="7300F160" w:rsidR="00B2461F" w:rsidRPr="00B83195" w:rsidRDefault="00B2461F" w:rsidP="00972AD2">
      <w:pPr>
        <w:pStyle w:val="CommentText"/>
        <w:numPr>
          <w:ilvl w:val="0"/>
          <w:numId w:val="4"/>
        </w:numPr>
        <w:jc w:val="both"/>
        <w:rPr>
          <w:rFonts w:cstheme="minorHAnsi"/>
          <w:sz w:val="22"/>
          <w:szCs w:val="24"/>
        </w:rPr>
      </w:pPr>
      <w:r w:rsidRPr="00B83195">
        <w:rPr>
          <w:rFonts w:cstheme="minorHAnsi"/>
          <w:sz w:val="22"/>
          <w:szCs w:val="24"/>
        </w:rPr>
        <w:t>Collect data against project key outcomes and their indicators so that the progress made by the project can be seen in the future</w:t>
      </w:r>
      <w:r w:rsidR="001162C2" w:rsidRPr="00B83195">
        <w:rPr>
          <w:rFonts w:cstheme="minorHAnsi"/>
          <w:sz w:val="22"/>
          <w:szCs w:val="24"/>
        </w:rPr>
        <w:t>.</w:t>
      </w:r>
      <w:r w:rsidRPr="00B83195">
        <w:rPr>
          <w:rFonts w:cstheme="minorHAnsi"/>
          <w:sz w:val="22"/>
          <w:szCs w:val="24"/>
        </w:rPr>
        <w:t xml:space="preserve"> </w:t>
      </w:r>
    </w:p>
    <w:p w14:paraId="683200C3" w14:textId="06CA34CB" w:rsidR="00B2461F" w:rsidRPr="00B83195" w:rsidRDefault="00F45F2F" w:rsidP="00972AD2">
      <w:pPr>
        <w:pStyle w:val="CommentText"/>
        <w:numPr>
          <w:ilvl w:val="0"/>
          <w:numId w:val="4"/>
        </w:numPr>
        <w:jc w:val="both"/>
        <w:rPr>
          <w:rFonts w:cstheme="minorHAnsi"/>
          <w:sz w:val="22"/>
          <w:szCs w:val="24"/>
        </w:rPr>
      </w:pPr>
      <w:r w:rsidRPr="00B83195">
        <w:rPr>
          <w:rFonts w:cstheme="minorHAnsi"/>
          <w:sz w:val="22"/>
          <w:szCs w:val="24"/>
        </w:rPr>
        <w:t>C</w:t>
      </w:r>
      <w:r w:rsidR="00E564B6" w:rsidRPr="00B83195">
        <w:rPr>
          <w:rFonts w:cstheme="minorHAnsi"/>
          <w:sz w:val="22"/>
          <w:szCs w:val="24"/>
        </w:rPr>
        <w:t>apturing</w:t>
      </w:r>
      <w:r w:rsidR="00B2461F" w:rsidRPr="00B83195">
        <w:rPr>
          <w:rFonts w:cstheme="minorHAnsi"/>
          <w:sz w:val="22"/>
          <w:szCs w:val="24"/>
        </w:rPr>
        <w:t xml:space="preserve"> learning about project community which has not been captured earlier through community assessment and other processes.</w:t>
      </w:r>
    </w:p>
    <w:p w14:paraId="61541BAB" w14:textId="1657F0F1" w:rsidR="00634F33" w:rsidRPr="00B83195" w:rsidRDefault="00B2461F" w:rsidP="00972AD2">
      <w:pPr>
        <w:pStyle w:val="CommentText"/>
        <w:numPr>
          <w:ilvl w:val="0"/>
          <w:numId w:val="4"/>
        </w:numPr>
        <w:jc w:val="both"/>
        <w:rPr>
          <w:rFonts w:cstheme="minorHAnsi"/>
          <w:sz w:val="22"/>
          <w:szCs w:val="24"/>
        </w:rPr>
      </w:pPr>
      <w:r w:rsidRPr="00B83195">
        <w:rPr>
          <w:rFonts w:cstheme="minorHAnsi"/>
          <w:sz w:val="22"/>
          <w:szCs w:val="24"/>
        </w:rPr>
        <w:t>Influence current project design, particularly outcomes and indicators, if required through the findings of the study.</w:t>
      </w:r>
    </w:p>
    <w:p w14:paraId="72B65F5C" w14:textId="0856AE62" w:rsidR="00B2461F" w:rsidRPr="00E845D7" w:rsidRDefault="00B2461F" w:rsidP="00B2461F">
      <w:pPr>
        <w:pStyle w:val="CommentText"/>
        <w:rPr>
          <w:rFonts w:cstheme="minorHAnsi"/>
          <w:b/>
          <w:sz w:val="22"/>
          <w:szCs w:val="22"/>
        </w:rPr>
      </w:pPr>
      <w:r w:rsidRPr="00E845D7">
        <w:rPr>
          <w:rFonts w:cstheme="minorHAnsi"/>
          <w:b/>
          <w:sz w:val="22"/>
          <w:szCs w:val="22"/>
        </w:rPr>
        <w:t xml:space="preserve">Tabble-1 Project goals and outcomes with indicators </w:t>
      </w:r>
    </w:p>
    <w:tbl>
      <w:tblPr>
        <w:tblStyle w:val="TableGrid"/>
        <w:tblW w:w="9715" w:type="dxa"/>
        <w:tblLook w:val="04A0" w:firstRow="1" w:lastRow="0" w:firstColumn="1" w:lastColumn="0" w:noHBand="0" w:noVBand="1"/>
      </w:tblPr>
      <w:tblGrid>
        <w:gridCol w:w="1435"/>
        <w:gridCol w:w="2250"/>
        <w:gridCol w:w="6030"/>
      </w:tblGrid>
      <w:tr w:rsidR="000B450C" w:rsidRPr="005409B1" w14:paraId="3293595C" w14:textId="053A66B7" w:rsidTr="006F373A">
        <w:trPr>
          <w:trHeight w:val="341"/>
        </w:trPr>
        <w:tc>
          <w:tcPr>
            <w:tcW w:w="1435" w:type="dxa"/>
            <w:shd w:val="clear" w:color="auto" w:fill="C6D9F1" w:themeFill="text2" w:themeFillTint="33"/>
            <w:vAlign w:val="center"/>
          </w:tcPr>
          <w:p w14:paraId="01A364E8" w14:textId="2E0715E6" w:rsidR="000B450C" w:rsidRPr="005409B1" w:rsidRDefault="000B450C" w:rsidP="001162C2">
            <w:pPr>
              <w:pStyle w:val="Default"/>
              <w:jc w:val="center"/>
              <w:rPr>
                <w:rFonts w:asciiTheme="minorHAnsi" w:hAnsiTheme="minorHAnsi" w:cstheme="minorHAnsi"/>
                <w:b/>
                <w:sz w:val="26"/>
                <w:szCs w:val="28"/>
              </w:rPr>
            </w:pPr>
            <w:r w:rsidRPr="005409B1">
              <w:rPr>
                <w:rFonts w:asciiTheme="minorHAnsi" w:hAnsiTheme="minorHAnsi" w:cstheme="minorHAnsi"/>
                <w:b/>
                <w:sz w:val="26"/>
                <w:szCs w:val="28"/>
              </w:rPr>
              <w:t>Objectives</w:t>
            </w:r>
          </w:p>
        </w:tc>
        <w:tc>
          <w:tcPr>
            <w:tcW w:w="2250" w:type="dxa"/>
            <w:shd w:val="clear" w:color="auto" w:fill="C6D9F1" w:themeFill="text2" w:themeFillTint="33"/>
            <w:vAlign w:val="center"/>
          </w:tcPr>
          <w:p w14:paraId="0DA29DFB" w14:textId="60DFF038" w:rsidR="000B450C" w:rsidRPr="005409B1" w:rsidRDefault="00475510" w:rsidP="001162C2">
            <w:pPr>
              <w:jc w:val="center"/>
              <w:rPr>
                <w:rFonts w:cstheme="minorHAnsi"/>
                <w:sz w:val="26"/>
                <w:szCs w:val="28"/>
              </w:rPr>
            </w:pPr>
            <w:r w:rsidRPr="005409B1">
              <w:rPr>
                <w:rFonts w:cstheme="minorHAnsi"/>
                <w:sz w:val="26"/>
                <w:szCs w:val="28"/>
              </w:rPr>
              <w:t>Statement</w:t>
            </w:r>
          </w:p>
        </w:tc>
        <w:tc>
          <w:tcPr>
            <w:tcW w:w="6030" w:type="dxa"/>
            <w:shd w:val="clear" w:color="auto" w:fill="C6D9F1" w:themeFill="text2" w:themeFillTint="33"/>
            <w:vAlign w:val="center"/>
          </w:tcPr>
          <w:p w14:paraId="2C833A8C" w14:textId="7973D960" w:rsidR="000B450C" w:rsidRPr="005409B1" w:rsidRDefault="000B450C" w:rsidP="001162C2">
            <w:pPr>
              <w:jc w:val="center"/>
              <w:rPr>
                <w:rFonts w:cstheme="minorHAnsi"/>
                <w:b/>
                <w:sz w:val="26"/>
                <w:szCs w:val="28"/>
              </w:rPr>
            </w:pPr>
            <w:r w:rsidRPr="005409B1">
              <w:rPr>
                <w:rFonts w:cstheme="minorHAnsi"/>
                <w:sz w:val="26"/>
                <w:szCs w:val="28"/>
              </w:rPr>
              <w:t xml:space="preserve">Indicators </w:t>
            </w:r>
            <w:r w:rsidR="00475510" w:rsidRPr="005409B1">
              <w:rPr>
                <w:rFonts w:cstheme="minorHAnsi"/>
                <w:sz w:val="26"/>
                <w:szCs w:val="28"/>
              </w:rPr>
              <w:t>for 4 year</w:t>
            </w:r>
            <w:r w:rsidR="005D5E86" w:rsidRPr="005409B1">
              <w:rPr>
                <w:rFonts w:cstheme="minorHAnsi"/>
                <w:sz w:val="26"/>
                <w:szCs w:val="28"/>
              </w:rPr>
              <w:t>s</w:t>
            </w:r>
          </w:p>
        </w:tc>
      </w:tr>
      <w:tr w:rsidR="00E845D7" w:rsidRPr="00E845D7" w14:paraId="298A1948" w14:textId="4169CBF3" w:rsidTr="006F373A">
        <w:trPr>
          <w:trHeight w:val="521"/>
        </w:trPr>
        <w:tc>
          <w:tcPr>
            <w:tcW w:w="1435" w:type="dxa"/>
            <w:vMerge w:val="restart"/>
          </w:tcPr>
          <w:p w14:paraId="59D7FA95" w14:textId="77777777" w:rsidR="00E845D7" w:rsidRPr="00E845D7" w:rsidRDefault="00E845D7" w:rsidP="00A7080E">
            <w:pPr>
              <w:jc w:val="center"/>
              <w:rPr>
                <w:rFonts w:cstheme="minorHAnsi"/>
                <w:b/>
                <w:sz w:val="24"/>
                <w:szCs w:val="24"/>
              </w:rPr>
            </w:pPr>
          </w:p>
          <w:p w14:paraId="4DB51001" w14:textId="77777777" w:rsidR="00E845D7" w:rsidRPr="00E845D7" w:rsidRDefault="00E845D7" w:rsidP="00A7080E">
            <w:pPr>
              <w:jc w:val="center"/>
              <w:rPr>
                <w:rFonts w:cstheme="minorHAnsi"/>
                <w:b/>
                <w:sz w:val="24"/>
                <w:szCs w:val="24"/>
              </w:rPr>
            </w:pPr>
            <w:r w:rsidRPr="005409B1">
              <w:rPr>
                <w:rFonts w:cstheme="minorHAnsi"/>
                <w:b/>
                <w:szCs w:val="24"/>
              </w:rPr>
              <w:t>PROJECT GOAL</w:t>
            </w:r>
          </w:p>
        </w:tc>
        <w:tc>
          <w:tcPr>
            <w:tcW w:w="2250" w:type="dxa"/>
            <w:vMerge w:val="restart"/>
          </w:tcPr>
          <w:p w14:paraId="1DE306D7" w14:textId="121A38ED" w:rsidR="00E845D7" w:rsidRPr="00E845D7" w:rsidRDefault="00E845D7" w:rsidP="00A7080E">
            <w:pPr>
              <w:rPr>
                <w:rFonts w:cstheme="minorHAnsi"/>
                <w:b/>
                <w:sz w:val="24"/>
                <w:szCs w:val="24"/>
              </w:rPr>
            </w:pPr>
            <w:r w:rsidRPr="00E845D7">
              <w:rPr>
                <w:rFonts w:cstheme="minorHAnsi"/>
              </w:rPr>
              <w:t xml:space="preserve">Improved food security of 1,750 households in three unions at </w:t>
            </w:r>
            <w:proofErr w:type="spellStart"/>
            <w:r w:rsidRPr="00E845D7">
              <w:rPr>
                <w:rFonts w:cstheme="minorHAnsi"/>
              </w:rPr>
              <w:t>Dewanganj</w:t>
            </w:r>
            <w:proofErr w:type="spellEnd"/>
            <w:r w:rsidRPr="00E845D7">
              <w:rPr>
                <w:rFonts w:cstheme="minorHAnsi"/>
              </w:rPr>
              <w:t xml:space="preserve"> </w:t>
            </w:r>
            <w:proofErr w:type="spellStart"/>
            <w:r w:rsidRPr="00E845D7">
              <w:rPr>
                <w:rFonts w:cstheme="minorHAnsi"/>
              </w:rPr>
              <w:t>upazila</w:t>
            </w:r>
            <w:proofErr w:type="spellEnd"/>
            <w:r w:rsidRPr="00E845D7">
              <w:rPr>
                <w:rFonts w:cstheme="minorHAnsi"/>
              </w:rPr>
              <w:t xml:space="preserve"> under Jamalpur district by December 2026.</w:t>
            </w:r>
          </w:p>
        </w:tc>
        <w:tc>
          <w:tcPr>
            <w:tcW w:w="6030" w:type="dxa"/>
          </w:tcPr>
          <w:p w14:paraId="12C200DF" w14:textId="572D7939" w:rsidR="00E845D7" w:rsidRPr="00E845D7" w:rsidRDefault="00E845D7" w:rsidP="00E845D7">
            <w:pPr>
              <w:rPr>
                <w:rFonts w:cstheme="minorHAnsi"/>
                <w:b/>
                <w:sz w:val="24"/>
                <w:szCs w:val="24"/>
              </w:rPr>
            </w:pPr>
            <w:r w:rsidRPr="00E845D7">
              <w:rPr>
                <w:rFonts w:cstheme="minorHAnsi"/>
                <w:b/>
              </w:rPr>
              <w:t>1.a.</w:t>
            </w:r>
            <w:r w:rsidRPr="00E845D7">
              <w:rPr>
                <w:rFonts w:cstheme="minorHAnsi"/>
              </w:rPr>
              <w:t xml:space="preserve"> Percentage (num/den) of households in the target areas that are consuming fresh vegetables and leading healthy lives.</w:t>
            </w:r>
          </w:p>
        </w:tc>
      </w:tr>
      <w:tr w:rsidR="00E845D7" w:rsidRPr="00E845D7" w14:paraId="087D27AE" w14:textId="77777777" w:rsidTr="006F373A">
        <w:trPr>
          <w:trHeight w:val="521"/>
        </w:trPr>
        <w:tc>
          <w:tcPr>
            <w:tcW w:w="1435" w:type="dxa"/>
            <w:vMerge/>
          </w:tcPr>
          <w:p w14:paraId="15841691" w14:textId="77777777" w:rsidR="00E845D7" w:rsidRPr="00E845D7" w:rsidRDefault="00E845D7" w:rsidP="00A7080E">
            <w:pPr>
              <w:jc w:val="center"/>
              <w:rPr>
                <w:rFonts w:cstheme="minorHAnsi"/>
                <w:b/>
                <w:sz w:val="24"/>
                <w:szCs w:val="24"/>
              </w:rPr>
            </w:pPr>
          </w:p>
        </w:tc>
        <w:tc>
          <w:tcPr>
            <w:tcW w:w="2250" w:type="dxa"/>
            <w:vMerge/>
          </w:tcPr>
          <w:p w14:paraId="07627D2A" w14:textId="77777777" w:rsidR="00E845D7" w:rsidRPr="00E845D7" w:rsidRDefault="00E845D7" w:rsidP="00A7080E">
            <w:pPr>
              <w:rPr>
                <w:rFonts w:cstheme="minorHAnsi"/>
              </w:rPr>
            </w:pPr>
          </w:p>
        </w:tc>
        <w:tc>
          <w:tcPr>
            <w:tcW w:w="6030" w:type="dxa"/>
          </w:tcPr>
          <w:p w14:paraId="6868687B" w14:textId="06906277" w:rsidR="00E845D7" w:rsidRPr="00E845D7" w:rsidRDefault="00E845D7" w:rsidP="00E845D7">
            <w:pPr>
              <w:rPr>
                <w:rFonts w:cstheme="minorHAnsi"/>
                <w:b/>
              </w:rPr>
            </w:pPr>
            <w:r w:rsidRPr="00E845D7">
              <w:rPr>
                <w:rFonts w:cstheme="minorHAnsi"/>
                <w:b/>
              </w:rPr>
              <w:t>1.b.</w:t>
            </w:r>
            <w:r w:rsidRPr="00E845D7">
              <w:rPr>
                <w:rFonts w:cstheme="minorHAnsi"/>
              </w:rPr>
              <w:t xml:space="preserve"> Percentage (num/den) of participants who report that they have seen increased amount of their agriculture production because of the sustainable agriculture methods they have put into practice and use of good seeds. </w:t>
            </w:r>
          </w:p>
        </w:tc>
      </w:tr>
      <w:tr w:rsidR="00E845D7" w:rsidRPr="00E845D7" w14:paraId="5FC9D9A2" w14:textId="77777777" w:rsidTr="006F373A">
        <w:trPr>
          <w:trHeight w:val="521"/>
        </w:trPr>
        <w:tc>
          <w:tcPr>
            <w:tcW w:w="1435" w:type="dxa"/>
            <w:vMerge/>
          </w:tcPr>
          <w:p w14:paraId="309114D6" w14:textId="77777777" w:rsidR="00E845D7" w:rsidRPr="00E845D7" w:rsidRDefault="00E845D7" w:rsidP="00A7080E">
            <w:pPr>
              <w:jc w:val="center"/>
              <w:rPr>
                <w:rFonts w:cstheme="minorHAnsi"/>
                <w:b/>
                <w:sz w:val="24"/>
                <w:szCs w:val="24"/>
              </w:rPr>
            </w:pPr>
          </w:p>
        </w:tc>
        <w:tc>
          <w:tcPr>
            <w:tcW w:w="2250" w:type="dxa"/>
            <w:vMerge/>
          </w:tcPr>
          <w:p w14:paraId="48D91C8D" w14:textId="77777777" w:rsidR="00E845D7" w:rsidRPr="00E845D7" w:rsidRDefault="00E845D7" w:rsidP="00A7080E">
            <w:pPr>
              <w:rPr>
                <w:rFonts w:cstheme="minorHAnsi"/>
              </w:rPr>
            </w:pPr>
          </w:p>
        </w:tc>
        <w:tc>
          <w:tcPr>
            <w:tcW w:w="6030" w:type="dxa"/>
          </w:tcPr>
          <w:p w14:paraId="4C2919A6" w14:textId="0B423373" w:rsidR="00E845D7" w:rsidRPr="00E845D7" w:rsidRDefault="00E845D7" w:rsidP="00A7080E">
            <w:pPr>
              <w:rPr>
                <w:rFonts w:cstheme="minorHAnsi"/>
                <w:b/>
              </w:rPr>
            </w:pPr>
            <w:r w:rsidRPr="00E845D7">
              <w:rPr>
                <w:rFonts w:cstheme="minorHAnsi"/>
                <w:b/>
              </w:rPr>
              <w:t>1.c.</w:t>
            </w:r>
            <w:r w:rsidRPr="00E845D7">
              <w:rPr>
                <w:rFonts w:cstheme="minorHAnsi"/>
              </w:rPr>
              <w:t xml:space="preserve"> percentage of households reported that they have enough foodstuff/crops at stock to meet the family needs for almost whole year (through FGD).</w:t>
            </w:r>
          </w:p>
        </w:tc>
      </w:tr>
      <w:tr w:rsidR="00E845D7" w:rsidRPr="00E845D7" w14:paraId="74FAC6DD" w14:textId="37A82B73" w:rsidTr="006F373A">
        <w:trPr>
          <w:trHeight w:val="451"/>
        </w:trPr>
        <w:tc>
          <w:tcPr>
            <w:tcW w:w="1435" w:type="dxa"/>
            <w:vMerge w:val="restart"/>
          </w:tcPr>
          <w:p w14:paraId="31F8BB52" w14:textId="77777777" w:rsidR="00E845D7" w:rsidRPr="00E845D7" w:rsidRDefault="00E845D7" w:rsidP="00A7080E">
            <w:pPr>
              <w:jc w:val="center"/>
              <w:rPr>
                <w:rFonts w:cstheme="minorHAnsi"/>
                <w:b/>
                <w:sz w:val="24"/>
                <w:szCs w:val="24"/>
              </w:rPr>
            </w:pPr>
          </w:p>
          <w:p w14:paraId="2E36FC4D" w14:textId="5989BF8B" w:rsidR="00E845D7" w:rsidRPr="00E845D7" w:rsidRDefault="00E845D7" w:rsidP="00A7080E">
            <w:pPr>
              <w:jc w:val="center"/>
              <w:rPr>
                <w:rFonts w:cstheme="minorHAnsi"/>
                <w:b/>
                <w:sz w:val="24"/>
                <w:szCs w:val="24"/>
              </w:rPr>
            </w:pPr>
            <w:r w:rsidRPr="00E845D7">
              <w:rPr>
                <w:rFonts w:cstheme="minorHAnsi"/>
                <w:b/>
                <w:sz w:val="24"/>
                <w:szCs w:val="24"/>
              </w:rPr>
              <w:t>OUTCOME 1.1</w:t>
            </w:r>
          </w:p>
        </w:tc>
        <w:tc>
          <w:tcPr>
            <w:tcW w:w="2250" w:type="dxa"/>
            <w:vMerge w:val="restart"/>
          </w:tcPr>
          <w:p w14:paraId="0E79E2B4" w14:textId="126132F7" w:rsidR="00E845D7" w:rsidRPr="00E845D7" w:rsidRDefault="00E845D7" w:rsidP="00A7080E">
            <w:pPr>
              <w:jc w:val="both"/>
              <w:rPr>
                <w:rFonts w:cstheme="minorHAnsi"/>
                <w:sz w:val="24"/>
                <w:szCs w:val="24"/>
              </w:rPr>
            </w:pPr>
            <w:r w:rsidRPr="00E845D7">
              <w:rPr>
                <w:rFonts w:cstheme="minorHAnsi"/>
              </w:rPr>
              <w:t>Increased fresh vegetables and high yield crops production at household level.</w:t>
            </w:r>
          </w:p>
        </w:tc>
        <w:tc>
          <w:tcPr>
            <w:tcW w:w="6030" w:type="dxa"/>
          </w:tcPr>
          <w:p w14:paraId="4997BCB5" w14:textId="7488CE0A" w:rsidR="00E845D7" w:rsidRPr="00E845D7" w:rsidRDefault="00E845D7" w:rsidP="00E845D7">
            <w:pPr>
              <w:jc w:val="both"/>
              <w:rPr>
                <w:rFonts w:cstheme="minorHAnsi"/>
                <w:sz w:val="24"/>
                <w:szCs w:val="24"/>
              </w:rPr>
            </w:pPr>
            <w:r w:rsidRPr="00E845D7">
              <w:rPr>
                <w:rFonts w:cstheme="minorHAnsi"/>
                <w:b/>
              </w:rPr>
              <w:t>1.1.a.</w:t>
            </w:r>
            <w:r w:rsidRPr="00E845D7">
              <w:rPr>
                <w:rFonts w:cstheme="minorHAnsi"/>
              </w:rPr>
              <w:t xml:space="preserve"> No of households that have consumed fresh and diversified vegetables from their kitchen garden in the previous month </w:t>
            </w:r>
          </w:p>
        </w:tc>
      </w:tr>
      <w:tr w:rsidR="00E845D7" w:rsidRPr="00E845D7" w14:paraId="1469F062" w14:textId="77777777" w:rsidTr="006F373A">
        <w:trPr>
          <w:trHeight w:val="451"/>
        </w:trPr>
        <w:tc>
          <w:tcPr>
            <w:tcW w:w="1435" w:type="dxa"/>
            <w:vMerge/>
          </w:tcPr>
          <w:p w14:paraId="59BAF557" w14:textId="77777777" w:rsidR="00E845D7" w:rsidRPr="00E845D7" w:rsidRDefault="00E845D7" w:rsidP="00A7080E">
            <w:pPr>
              <w:jc w:val="center"/>
              <w:rPr>
                <w:rFonts w:cstheme="minorHAnsi"/>
                <w:b/>
                <w:sz w:val="24"/>
                <w:szCs w:val="24"/>
              </w:rPr>
            </w:pPr>
          </w:p>
        </w:tc>
        <w:tc>
          <w:tcPr>
            <w:tcW w:w="2250" w:type="dxa"/>
            <w:vMerge/>
          </w:tcPr>
          <w:p w14:paraId="7462E5DE" w14:textId="77777777" w:rsidR="00E845D7" w:rsidRPr="00E845D7" w:rsidRDefault="00E845D7" w:rsidP="00A7080E">
            <w:pPr>
              <w:jc w:val="both"/>
              <w:rPr>
                <w:rFonts w:cstheme="minorHAnsi"/>
              </w:rPr>
            </w:pPr>
          </w:p>
        </w:tc>
        <w:tc>
          <w:tcPr>
            <w:tcW w:w="6030" w:type="dxa"/>
          </w:tcPr>
          <w:p w14:paraId="111958A2" w14:textId="5204C524" w:rsidR="00E845D7" w:rsidRPr="00E845D7" w:rsidRDefault="00E845D7" w:rsidP="00E845D7">
            <w:pPr>
              <w:jc w:val="both"/>
              <w:rPr>
                <w:rFonts w:cstheme="minorHAnsi"/>
                <w:b/>
              </w:rPr>
            </w:pPr>
            <w:r w:rsidRPr="00E845D7">
              <w:rPr>
                <w:rFonts w:cstheme="minorHAnsi"/>
                <w:b/>
              </w:rPr>
              <w:t>1.1.b.</w:t>
            </w:r>
            <w:r w:rsidRPr="00E845D7">
              <w:rPr>
                <w:rFonts w:cstheme="minorHAnsi"/>
              </w:rPr>
              <w:t xml:space="preserve"> No of households that have eaten poultry in the previous month that they had raised. </w:t>
            </w:r>
          </w:p>
        </w:tc>
      </w:tr>
      <w:tr w:rsidR="00E845D7" w:rsidRPr="00E845D7" w14:paraId="05B31BBE" w14:textId="77777777" w:rsidTr="006F373A">
        <w:trPr>
          <w:trHeight w:val="451"/>
        </w:trPr>
        <w:tc>
          <w:tcPr>
            <w:tcW w:w="1435" w:type="dxa"/>
            <w:vMerge/>
          </w:tcPr>
          <w:p w14:paraId="3C78DAE8" w14:textId="77777777" w:rsidR="00E845D7" w:rsidRPr="00E845D7" w:rsidRDefault="00E845D7" w:rsidP="00A7080E">
            <w:pPr>
              <w:jc w:val="center"/>
              <w:rPr>
                <w:rFonts w:cstheme="minorHAnsi"/>
                <w:b/>
                <w:sz w:val="24"/>
                <w:szCs w:val="24"/>
              </w:rPr>
            </w:pPr>
          </w:p>
        </w:tc>
        <w:tc>
          <w:tcPr>
            <w:tcW w:w="2250" w:type="dxa"/>
            <w:vMerge/>
          </w:tcPr>
          <w:p w14:paraId="0372C57C" w14:textId="77777777" w:rsidR="00E845D7" w:rsidRPr="00E845D7" w:rsidRDefault="00E845D7" w:rsidP="00A7080E">
            <w:pPr>
              <w:jc w:val="both"/>
              <w:rPr>
                <w:rFonts w:cstheme="minorHAnsi"/>
              </w:rPr>
            </w:pPr>
          </w:p>
        </w:tc>
        <w:tc>
          <w:tcPr>
            <w:tcW w:w="6030" w:type="dxa"/>
          </w:tcPr>
          <w:p w14:paraId="650ED94C" w14:textId="7DB40CB5" w:rsidR="00E845D7" w:rsidRPr="00E845D7" w:rsidRDefault="00E845D7" w:rsidP="00A7080E">
            <w:pPr>
              <w:jc w:val="both"/>
              <w:rPr>
                <w:rFonts w:cstheme="minorHAnsi"/>
                <w:b/>
              </w:rPr>
            </w:pPr>
            <w:r w:rsidRPr="00E845D7">
              <w:rPr>
                <w:rFonts w:cstheme="minorHAnsi"/>
                <w:b/>
              </w:rPr>
              <w:t>1.1.c</w:t>
            </w:r>
            <w:r w:rsidRPr="00E845D7">
              <w:rPr>
                <w:rFonts w:cstheme="minorHAnsi"/>
              </w:rPr>
              <w:t xml:space="preserve"> No of farmers trained on identification of good seeds and preservation.</w:t>
            </w:r>
          </w:p>
        </w:tc>
      </w:tr>
      <w:tr w:rsidR="00E845D7" w:rsidRPr="00E845D7" w14:paraId="5B704DAD" w14:textId="5D2F551A" w:rsidTr="006F373A">
        <w:trPr>
          <w:trHeight w:val="620"/>
        </w:trPr>
        <w:tc>
          <w:tcPr>
            <w:tcW w:w="1435" w:type="dxa"/>
            <w:vMerge w:val="restart"/>
          </w:tcPr>
          <w:p w14:paraId="53AC0452" w14:textId="117B56B1" w:rsidR="00E845D7" w:rsidRPr="00E845D7" w:rsidRDefault="00E845D7" w:rsidP="00A7080E">
            <w:pPr>
              <w:jc w:val="center"/>
              <w:rPr>
                <w:rFonts w:cstheme="minorHAnsi"/>
                <w:b/>
                <w:sz w:val="24"/>
                <w:szCs w:val="24"/>
              </w:rPr>
            </w:pPr>
            <w:r w:rsidRPr="00E845D7">
              <w:rPr>
                <w:rFonts w:cstheme="minorHAnsi"/>
                <w:b/>
                <w:sz w:val="24"/>
                <w:szCs w:val="24"/>
              </w:rPr>
              <w:t>OUTCOME 1. 2</w:t>
            </w:r>
          </w:p>
        </w:tc>
        <w:tc>
          <w:tcPr>
            <w:tcW w:w="2250" w:type="dxa"/>
            <w:vMerge w:val="restart"/>
          </w:tcPr>
          <w:p w14:paraId="092E9755" w14:textId="12F23DB0" w:rsidR="00E845D7" w:rsidRPr="00E845D7" w:rsidRDefault="00E845D7" w:rsidP="00A7080E">
            <w:pPr>
              <w:jc w:val="both"/>
              <w:rPr>
                <w:rFonts w:cstheme="minorHAnsi"/>
                <w:sz w:val="24"/>
                <w:szCs w:val="24"/>
              </w:rPr>
            </w:pPr>
            <w:r w:rsidRPr="00E845D7">
              <w:rPr>
                <w:rFonts w:cstheme="minorHAnsi"/>
              </w:rPr>
              <w:t>Increased productions, incomes and resilience of the small-scale farmers.</w:t>
            </w:r>
          </w:p>
        </w:tc>
        <w:tc>
          <w:tcPr>
            <w:tcW w:w="6030" w:type="dxa"/>
          </w:tcPr>
          <w:p w14:paraId="7BE0AF1E" w14:textId="67D7DBE1" w:rsidR="00E845D7" w:rsidRPr="00E845D7" w:rsidRDefault="00E845D7" w:rsidP="00F45F2F">
            <w:pPr>
              <w:jc w:val="both"/>
              <w:rPr>
                <w:rFonts w:cstheme="minorHAnsi"/>
              </w:rPr>
            </w:pPr>
            <w:r w:rsidRPr="00E845D7">
              <w:rPr>
                <w:rFonts w:cstheme="minorHAnsi"/>
                <w:b/>
              </w:rPr>
              <w:t>1.2.a.</w:t>
            </w:r>
            <w:r w:rsidRPr="00E845D7">
              <w:rPr>
                <w:rFonts w:cstheme="minorHAnsi"/>
              </w:rPr>
              <w:t xml:space="preserve"> No of Agriculture Forums/PI have started vegetables and poultry farms.</w:t>
            </w:r>
            <w:r w:rsidRPr="00E845D7">
              <w:rPr>
                <w:rFonts w:cstheme="minorHAnsi"/>
                <w:b/>
              </w:rPr>
              <w:t xml:space="preserve"> </w:t>
            </w:r>
          </w:p>
        </w:tc>
      </w:tr>
      <w:tr w:rsidR="00E845D7" w:rsidRPr="00E845D7" w14:paraId="49AC1EC4" w14:textId="77777777" w:rsidTr="006F373A">
        <w:trPr>
          <w:trHeight w:val="471"/>
        </w:trPr>
        <w:tc>
          <w:tcPr>
            <w:tcW w:w="1435" w:type="dxa"/>
            <w:vMerge/>
          </w:tcPr>
          <w:p w14:paraId="3069309D" w14:textId="77777777" w:rsidR="00E845D7" w:rsidRPr="00E845D7" w:rsidRDefault="00E845D7" w:rsidP="00A7080E">
            <w:pPr>
              <w:jc w:val="center"/>
              <w:rPr>
                <w:rFonts w:cstheme="minorHAnsi"/>
                <w:b/>
                <w:sz w:val="24"/>
                <w:szCs w:val="24"/>
              </w:rPr>
            </w:pPr>
          </w:p>
        </w:tc>
        <w:tc>
          <w:tcPr>
            <w:tcW w:w="2250" w:type="dxa"/>
            <w:vMerge/>
          </w:tcPr>
          <w:p w14:paraId="4E7AD658" w14:textId="77777777" w:rsidR="00E845D7" w:rsidRPr="00E845D7" w:rsidRDefault="00E845D7" w:rsidP="00A7080E">
            <w:pPr>
              <w:jc w:val="both"/>
              <w:rPr>
                <w:rFonts w:cstheme="minorHAnsi"/>
              </w:rPr>
            </w:pPr>
          </w:p>
        </w:tc>
        <w:tc>
          <w:tcPr>
            <w:tcW w:w="6030" w:type="dxa"/>
          </w:tcPr>
          <w:p w14:paraId="597DC99B" w14:textId="69B84F1D" w:rsidR="00E845D7" w:rsidRPr="00E845D7" w:rsidRDefault="00E845D7" w:rsidP="00F45F2F">
            <w:pPr>
              <w:jc w:val="both"/>
              <w:rPr>
                <w:rFonts w:cstheme="minorHAnsi"/>
                <w:b/>
              </w:rPr>
            </w:pPr>
            <w:r w:rsidRPr="00E845D7">
              <w:rPr>
                <w:rFonts w:cstheme="minorHAnsi"/>
                <w:b/>
              </w:rPr>
              <w:t>1.2.b</w:t>
            </w:r>
            <w:r w:rsidRPr="00E845D7">
              <w:rPr>
                <w:rFonts w:cstheme="minorHAnsi"/>
              </w:rPr>
              <w:t xml:space="preserve"> No of households increased production because of they used good seed and organic methods.</w:t>
            </w:r>
          </w:p>
        </w:tc>
      </w:tr>
      <w:tr w:rsidR="00E845D7" w:rsidRPr="00E845D7" w14:paraId="6D6F051C" w14:textId="77777777" w:rsidTr="006F373A">
        <w:trPr>
          <w:trHeight w:val="471"/>
        </w:trPr>
        <w:tc>
          <w:tcPr>
            <w:tcW w:w="1435" w:type="dxa"/>
            <w:vMerge/>
          </w:tcPr>
          <w:p w14:paraId="6872B1C5" w14:textId="77777777" w:rsidR="00E845D7" w:rsidRPr="00E845D7" w:rsidRDefault="00E845D7" w:rsidP="00A7080E">
            <w:pPr>
              <w:jc w:val="center"/>
              <w:rPr>
                <w:rFonts w:cstheme="minorHAnsi"/>
                <w:b/>
                <w:sz w:val="24"/>
                <w:szCs w:val="24"/>
              </w:rPr>
            </w:pPr>
          </w:p>
        </w:tc>
        <w:tc>
          <w:tcPr>
            <w:tcW w:w="2250" w:type="dxa"/>
            <w:vMerge/>
          </w:tcPr>
          <w:p w14:paraId="131AB6F9" w14:textId="77777777" w:rsidR="00E845D7" w:rsidRPr="00E845D7" w:rsidRDefault="00E845D7" w:rsidP="00A7080E">
            <w:pPr>
              <w:jc w:val="both"/>
              <w:rPr>
                <w:rFonts w:cstheme="minorHAnsi"/>
              </w:rPr>
            </w:pPr>
          </w:p>
        </w:tc>
        <w:tc>
          <w:tcPr>
            <w:tcW w:w="6030" w:type="dxa"/>
          </w:tcPr>
          <w:p w14:paraId="02EA3139" w14:textId="7EE30F74" w:rsidR="00E845D7" w:rsidRPr="00E845D7" w:rsidRDefault="00E845D7" w:rsidP="00F45F2F">
            <w:pPr>
              <w:jc w:val="both"/>
              <w:rPr>
                <w:rFonts w:cstheme="minorHAnsi"/>
                <w:b/>
              </w:rPr>
            </w:pPr>
            <w:r w:rsidRPr="00E845D7">
              <w:rPr>
                <w:rFonts w:cstheme="minorHAnsi"/>
                <w:b/>
              </w:rPr>
              <w:t>1.2.c</w:t>
            </w:r>
            <w:r w:rsidRPr="00E845D7">
              <w:rPr>
                <w:rFonts w:cstheme="minorHAnsi"/>
              </w:rPr>
              <w:t xml:space="preserve"> No of household increased their average income because they cultivated diversified vegetables.</w:t>
            </w:r>
          </w:p>
        </w:tc>
      </w:tr>
      <w:tr w:rsidR="00E845D7" w:rsidRPr="00E845D7" w14:paraId="207C82AA" w14:textId="75AB0895" w:rsidTr="006F373A">
        <w:trPr>
          <w:trHeight w:val="471"/>
        </w:trPr>
        <w:tc>
          <w:tcPr>
            <w:tcW w:w="1435" w:type="dxa"/>
            <w:vMerge w:val="restart"/>
          </w:tcPr>
          <w:p w14:paraId="7E60CFB8" w14:textId="5B050F70" w:rsidR="00E845D7" w:rsidRPr="00E845D7" w:rsidRDefault="00E845D7" w:rsidP="00A7080E">
            <w:pPr>
              <w:jc w:val="center"/>
              <w:rPr>
                <w:rFonts w:cstheme="minorHAnsi"/>
                <w:b/>
                <w:sz w:val="24"/>
                <w:szCs w:val="24"/>
              </w:rPr>
            </w:pPr>
            <w:r w:rsidRPr="00E845D7">
              <w:rPr>
                <w:rFonts w:cstheme="minorHAnsi"/>
                <w:b/>
                <w:sz w:val="24"/>
                <w:szCs w:val="24"/>
              </w:rPr>
              <w:t>OUTCOME 1.3</w:t>
            </w:r>
          </w:p>
        </w:tc>
        <w:tc>
          <w:tcPr>
            <w:tcW w:w="2250" w:type="dxa"/>
            <w:vMerge w:val="restart"/>
          </w:tcPr>
          <w:p w14:paraId="630DB8EF" w14:textId="69952541" w:rsidR="00E845D7" w:rsidRPr="00E845D7" w:rsidRDefault="00E845D7" w:rsidP="00A7080E">
            <w:pPr>
              <w:jc w:val="both"/>
              <w:rPr>
                <w:rFonts w:cstheme="minorHAnsi"/>
                <w:sz w:val="24"/>
                <w:szCs w:val="24"/>
              </w:rPr>
            </w:pPr>
            <w:r w:rsidRPr="00E845D7">
              <w:rPr>
                <w:rFonts w:cstheme="minorHAnsi"/>
              </w:rPr>
              <w:t>Contributed and played inclusive economic roles by Agriculture Forums/PI within target farmers/community for sustainable food security.</w:t>
            </w:r>
          </w:p>
        </w:tc>
        <w:tc>
          <w:tcPr>
            <w:tcW w:w="6030" w:type="dxa"/>
          </w:tcPr>
          <w:p w14:paraId="3D75318B" w14:textId="08800399" w:rsidR="00E845D7" w:rsidRPr="00E845D7" w:rsidRDefault="00E845D7" w:rsidP="00E845D7">
            <w:pPr>
              <w:jc w:val="both"/>
              <w:rPr>
                <w:rFonts w:cstheme="minorHAnsi"/>
                <w:sz w:val="24"/>
                <w:szCs w:val="24"/>
              </w:rPr>
            </w:pPr>
            <w:r w:rsidRPr="00E845D7">
              <w:rPr>
                <w:rFonts w:cstheme="minorHAnsi"/>
                <w:b/>
              </w:rPr>
              <w:t>1.3.a</w:t>
            </w:r>
            <w:r w:rsidRPr="00E845D7">
              <w:rPr>
                <w:rFonts w:cstheme="minorHAnsi"/>
              </w:rPr>
              <w:t xml:space="preserve">. No of Agriculture Forums/PI that have arranged technical support (training, fund, and feedback) from public/private sectors (DAE, NGOs). </w:t>
            </w:r>
          </w:p>
        </w:tc>
      </w:tr>
      <w:tr w:rsidR="00E845D7" w:rsidRPr="00E845D7" w14:paraId="4D3D4B4E" w14:textId="77777777" w:rsidTr="006F373A">
        <w:trPr>
          <w:trHeight w:val="471"/>
        </w:trPr>
        <w:tc>
          <w:tcPr>
            <w:tcW w:w="1435" w:type="dxa"/>
            <w:vMerge/>
          </w:tcPr>
          <w:p w14:paraId="6F544CBC" w14:textId="77777777" w:rsidR="00E845D7" w:rsidRPr="00E845D7" w:rsidRDefault="00E845D7" w:rsidP="00A7080E">
            <w:pPr>
              <w:jc w:val="center"/>
              <w:rPr>
                <w:rFonts w:cstheme="minorHAnsi"/>
                <w:b/>
                <w:sz w:val="24"/>
                <w:szCs w:val="24"/>
              </w:rPr>
            </w:pPr>
          </w:p>
        </w:tc>
        <w:tc>
          <w:tcPr>
            <w:tcW w:w="2250" w:type="dxa"/>
            <w:vMerge/>
          </w:tcPr>
          <w:p w14:paraId="1010C19C" w14:textId="77777777" w:rsidR="00E845D7" w:rsidRPr="00E845D7" w:rsidRDefault="00E845D7" w:rsidP="00A7080E">
            <w:pPr>
              <w:jc w:val="both"/>
              <w:rPr>
                <w:rFonts w:cstheme="minorHAnsi"/>
              </w:rPr>
            </w:pPr>
          </w:p>
        </w:tc>
        <w:tc>
          <w:tcPr>
            <w:tcW w:w="6030" w:type="dxa"/>
          </w:tcPr>
          <w:p w14:paraId="6DE03424" w14:textId="1B0D74E6" w:rsidR="00E845D7" w:rsidRPr="00E845D7" w:rsidRDefault="00E845D7" w:rsidP="00D8246A">
            <w:pPr>
              <w:jc w:val="both"/>
              <w:rPr>
                <w:rFonts w:cstheme="minorHAnsi"/>
                <w:b/>
              </w:rPr>
            </w:pPr>
            <w:r w:rsidRPr="003109E4">
              <w:rPr>
                <w:rFonts w:cstheme="minorHAnsi"/>
                <w:b/>
              </w:rPr>
              <w:t>1.3.b</w:t>
            </w:r>
            <w:r w:rsidRPr="00E845D7">
              <w:rPr>
                <w:rFonts w:cstheme="minorHAnsi"/>
              </w:rPr>
              <w:t xml:space="preserve"> No of agriculture sub-committee doing monitoring visits to vegetables farms and encouraging farmers to cultivate diversified vegetables.</w:t>
            </w:r>
          </w:p>
        </w:tc>
      </w:tr>
    </w:tbl>
    <w:p w14:paraId="2B7EFDC2" w14:textId="77777777" w:rsidR="00B2461F" w:rsidRPr="00E845D7" w:rsidRDefault="00B2461F" w:rsidP="00B2461F">
      <w:pPr>
        <w:pStyle w:val="CommentText"/>
        <w:rPr>
          <w:rFonts w:cstheme="minorHAnsi"/>
          <w:highlight w:val="yellow"/>
        </w:rPr>
      </w:pPr>
    </w:p>
    <w:p w14:paraId="126B758B" w14:textId="69B0C942" w:rsidR="00176F89" w:rsidRPr="00E845D7" w:rsidRDefault="00166686" w:rsidP="00B2461F">
      <w:pPr>
        <w:pStyle w:val="CommentText"/>
        <w:rPr>
          <w:rFonts w:cstheme="minorHAnsi"/>
          <w:b/>
          <w:sz w:val="24"/>
        </w:rPr>
      </w:pPr>
      <w:r w:rsidRPr="00E845D7">
        <w:rPr>
          <w:rFonts w:cstheme="minorHAnsi"/>
          <w:b/>
          <w:sz w:val="24"/>
        </w:rPr>
        <w:lastRenderedPageBreak/>
        <w:t>Table-2: Output statements</w:t>
      </w:r>
      <w:r w:rsidR="00176F89" w:rsidRPr="00E845D7">
        <w:rPr>
          <w:rFonts w:cstheme="minorHAnsi"/>
          <w:b/>
          <w:sz w:val="24"/>
        </w:rPr>
        <w:t xml:space="preserve"> 1</w:t>
      </w:r>
      <w:r w:rsidR="00176F89" w:rsidRPr="00E845D7">
        <w:rPr>
          <w:rFonts w:cstheme="minorHAnsi"/>
          <w:b/>
          <w:sz w:val="24"/>
          <w:vertAlign w:val="superscript"/>
        </w:rPr>
        <w:t>st</w:t>
      </w:r>
      <w:r w:rsidR="006861D8" w:rsidRPr="00E845D7">
        <w:rPr>
          <w:rFonts w:cstheme="minorHAnsi"/>
          <w:b/>
          <w:sz w:val="24"/>
        </w:rPr>
        <w:t xml:space="preserve"> four</w:t>
      </w:r>
      <w:r w:rsidRPr="00E845D7">
        <w:rPr>
          <w:rFonts w:cstheme="minorHAnsi"/>
          <w:b/>
          <w:sz w:val="24"/>
        </w:rPr>
        <w:t xml:space="preserve"> years </w:t>
      </w:r>
    </w:p>
    <w:tbl>
      <w:tblPr>
        <w:tblStyle w:val="TableGrid"/>
        <w:tblW w:w="9900" w:type="dxa"/>
        <w:tblInd w:w="-5" w:type="dxa"/>
        <w:tblLook w:val="04A0" w:firstRow="1" w:lastRow="0" w:firstColumn="1" w:lastColumn="0" w:noHBand="0" w:noVBand="1"/>
      </w:tblPr>
      <w:tblGrid>
        <w:gridCol w:w="1041"/>
        <w:gridCol w:w="8859"/>
      </w:tblGrid>
      <w:tr w:rsidR="006861D8" w:rsidRPr="00E845D7" w14:paraId="02478FC6" w14:textId="77777777" w:rsidTr="00E845D7">
        <w:trPr>
          <w:trHeight w:val="575"/>
        </w:trPr>
        <w:tc>
          <w:tcPr>
            <w:tcW w:w="9900" w:type="dxa"/>
            <w:gridSpan w:val="2"/>
            <w:shd w:val="clear" w:color="auto" w:fill="C6D9F1" w:themeFill="text2" w:themeFillTint="33"/>
          </w:tcPr>
          <w:p w14:paraId="5D8251A0" w14:textId="5C3CDEAE" w:rsidR="006861D8" w:rsidRPr="00E845D7" w:rsidRDefault="006861D8" w:rsidP="00F0550F">
            <w:pPr>
              <w:pStyle w:val="Default"/>
              <w:rPr>
                <w:rFonts w:asciiTheme="minorHAnsi" w:hAnsiTheme="minorHAnsi" w:cstheme="minorHAnsi"/>
                <w:b/>
              </w:rPr>
            </w:pPr>
            <w:r w:rsidRPr="00E845D7">
              <w:rPr>
                <w:rFonts w:asciiTheme="minorHAnsi" w:hAnsiTheme="minorHAnsi" w:cstheme="minorHAnsi"/>
                <w:b/>
              </w:rPr>
              <w:t xml:space="preserve">1.1.1. SHG and Forum members trained and </w:t>
            </w:r>
            <w:r w:rsidR="00B83195" w:rsidRPr="00E845D7">
              <w:rPr>
                <w:rFonts w:asciiTheme="minorHAnsi" w:hAnsiTheme="minorHAnsi" w:cstheme="minorHAnsi"/>
                <w:b/>
              </w:rPr>
              <w:t>practicing</w:t>
            </w:r>
            <w:r w:rsidRPr="00E845D7">
              <w:rPr>
                <w:rFonts w:asciiTheme="minorHAnsi" w:hAnsiTheme="minorHAnsi" w:cstheme="minorHAnsi"/>
                <w:b/>
              </w:rPr>
              <w:t xml:space="preserve"> sustainable agriculture methods in kitchen garden and crops production.</w:t>
            </w:r>
          </w:p>
        </w:tc>
      </w:tr>
      <w:tr w:rsidR="00F0550F" w:rsidRPr="003109E4" w14:paraId="509004BF" w14:textId="77777777" w:rsidTr="003109E4">
        <w:trPr>
          <w:trHeight w:val="404"/>
        </w:trPr>
        <w:tc>
          <w:tcPr>
            <w:tcW w:w="1041" w:type="dxa"/>
          </w:tcPr>
          <w:p w14:paraId="7110F5D6" w14:textId="5E1AD7C4" w:rsidR="00F0550F" w:rsidRPr="003109E4" w:rsidRDefault="006861D8" w:rsidP="00634F33">
            <w:pPr>
              <w:pStyle w:val="Default"/>
              <w:rPr>
                <w:rFonts w:asciiTheme="minorHAnsi" w:hAnsiTheme="minorHAnsi" w:cstheme="minorHAnsi"/>
                <w:b/>
                <w:sz w:val="22"/>
                <w:szCs w:val="22"/>
              </w:rPr>
            </w:pPr>
            <w:r w:rsidRPr="003109E4">
              <w:rPr>
                <w:rFonts w:asciiTheme="minorHAnsi" w:hAnsiTheme="minorHAnsi" w:cstheme="minorHAnsi"/>
                <w:b/>
                <w:sz w:val="22"/>
                <w:szCs w:val="22"/>
              </w:rPr>
              <w:t>1.1.</w:t>
            </w:r>
            <w:proofErr w:type="gramStart"/>
            <w:r w:rsidRPr="003109E4">
              <w:rPr>
                <w:rFonts w:asciiTheme="minorHAnsi" w:hAnsiTheme="minorHAnsi" w:cstheme="minorHAnsi"/>
                <w:b/>
                <w:sz w:val="22"/>
                <w:szCs w:val="22"/>
              </w:rPr>
              <w:t>1.a.</w:t>
            </w:r>
            <w:proofErr w:type="gramEnd"/>
          </w:p>
        </w:tc>
        <w:tc>
          <w:tcPr>
            <w:tcW w:w="8859" w:type="dxa"/>
          </w:tcPr>
          <w:p w14:paraId="32B4095B" w14:textId="05230277" w:rsidR="00F0550F" w:rsidRPr="003109E4" w:rsidRDefault="006861D8" w:rsidP="006C2A11">
            <w:pPr>
              <w:pStyle w:val="Default"/>
              <w:jc w:val="both"/>
              <w:rPr>
                <w:rFonts w:asciiTheme="minorHAnsi" w:hAnsiTheme="minorHAnsi" w:cstheme="minorHAnsi"/>
                <w:sz w:val="22"/>
                <w:szCs w:val="22"/>
              </w:rPr>
            </w:pPr>
            <w:r w:rsidRPr="003109E4">
              <w:rPr>
                <w:rFonts w:asciiTheme="minorHAnsi" w:hAnsiTheme="minorHAnsi" w:cstheme="minorHAnsi"/>
                <w:sz w:val="22"/>
                <w:szCs w:val="22"/>
              </w:rPr>
              <w:t>No of SHG farmers trained on sustainable agriculture methods like pile and vermin compost.</w:t>
            </w:r>
          </w:p>
        </w:tc>
      </w:tr>
      <w:tr w:rsidR="00F0550F" w:rsidRPr="003109E4" w14:paraId="1BC6E722" w14:textId="77777777" w:rsidTr="00E845D7">
        <w:trPr>
          <w:trHeight w:val="377"/>
        </w:trPr>
        <w:tc>
          <w:tcPr>
            <w:tcW w:w="1041" w:type="dxa"/>
          </w:tcPr>
          <w:p w14:paraId="73AC9B99" w14:textId="3140EECC" w:rsidR="00F0550F" w:rsidRPr="003109E4" w:rsidRDefault="006861D8" w:rsidP="00634F33">
            <w:pPr>
              <w:pStyle w:val="Default"/>
              <w:rPr>
                <w:rFonts w:asciiTheme="minorHAnsi" w:hAnsiTheme="minorHAnsi" w:cstheme="minorHAnsi"/>
                <w:b/>
                <w:sz w:val="22"/>
                <w:szCs w:val="22"/>
              </w:rPr>
            </w:pPr>
            <w:r w:rsidRPr="003109E4">
              <w:rPr>
                <w:rFonts w:asciiTheme="minorHAnsi" w:hAnsiTheme="minorHAnsi" w:cstheme="minorHAnsi"/>
                <w:b/>
                <w:sz w:val="22"/>
                <w:szCs w:val="22"/>
              </w:rPr>
              <w:t>1.1.</w:t>
            </w:r>
            <w:proofErr w:type="gramStart"/>
            <w:r w:rsidRPr="003109E4">
              <w:rPr>
                <w:rFonts w:asciiTheme="minorHAnsi" w:hAnsiTheme="minorHAnsi" w:cstheme="minorHAnsi"/>
                <w:b/>
                <w:sz w:val="22"/>
                <w:szCs w:val="22"/>
              </w:rPr>
              <w:t>1.b.</w:t>
            </w:r>
            <w:proofErr w:type="gramEnd"/>
          </w:p>
        </w:tc>
        <w:tc>
          <w:tcPr>
            <w:tcW w:w="8859" w:type="dxa"/>
          </w:tcPr>
          <w:p w14:paraId="3FDA2063" w14:textId="6D3F4596" w:rsidR="00F0550F" w:rsidRPr="003109E4" w:rsidRDefault="006861D8" w:rsidP="006C2A11">
            <w:pPr>
              <w:pStyle w:val="Default"/>
              <w:jc w:val="both"/>
              <w:rPr>
                <w:rFonts w:asciiTheme="minorHAnsi" w:hAnsiTheme="minorHAnsi" w:cstheme="minorHAnsi"/>
                <w:sz w:val="22"/>
                <w:szCs w:val="22"/>
              </w:rPr>
            </w:pPr>
            <w:r w:rsidRPr="003109E4">
              <w:rPr>
                <w:rFonts w:asciiTheme="minorHAnsi" w:hAnsiTheme="minorHAnsi" w:cstheme="minorHAnsi"/>
                <w:sz w:val="22"/>
                <w:szCs w:val="22"/>
              </w:rPr>
              <w:t>No of farmers under agriculture forums trained on Poultry/duck rearing.</w:t>
            </w:r>
          </w:p>
        </w:tc>
      </w:tr>
      <w:tr w:rsidR="00F0550F" w:rsidRPr="003109E4" w14:paraId="186A8D7E" w14:textId="77777777" w:rsidTr="003109E4">
        <w:trPr>
          <w:trHeight w:val="323"/>
        </w:trPr>
        <w:tc>
          <w:tcPr>
            <w:tcW w:w="1041" w:type="dxa"/>
          </w:tcPr>
          <w:p w14:paraId="537FCFFA" w14:textId="06941116" w:rsidR="00F0550F" w:rsidRPr="003109E4" w:rsidRDefault="006861D8" w:rsidP="00634F33">
            <w:pPr>
              <w:pStyle w:val="Default"/>
              <w:rPr>
                <w:rFonts w:asciiTheme="minorHAnsi" w:hAnsiTheme="minorHAnsi" w:cstheme="minorHAnsi"/>
                <w:b/>
                <w:sz w:val="22"/>
                <w:szCs w:val="22"/>
              </w:rPr>
            </w:pPr>
            <w:r w:rsidRPr="003109E4">
              <w:rPr>
                <w:rFonts w:asciiTheme="minorHAnsi" w:hAnsiTheme="minorHAnsi" w:cstheme="minorHAnsi"/>
                <w:b/>
                <w:sz w:val="22"/>
                <w:szCs w:val="22"/>
              </w:rPr>
              <w:t>1.1.</w:t>
            </w:r>
            <w:proofErr w:type="gramStart"/>
            <w:r w:rsidRPr="003109E4">
              <w:rPr>
                <w:rFonts w:asciiTheme="minorHAnsi" w:hAnsiTheme="minorHAnsi" w:cstheme="minorHAnsi"/>
                <w:b/>
                <w:sz w:val="22"/>
                <w:szCs w:val="22"/>
              </w:rPr>
              <w:t>1.c.</w:t>
            </w:r>
            <w:proofErr w:type="gramEnd"/>
          </w:p>
        </w:tc>
        <w:tc>
          <w:tcPr>
            <w:tcW w:w="8859" w:type="dxa"/>
          </w:tcPr>
          <w:p w14:paraId="695A8515" w14:textId="71C947D9" w:rsidR="00F0550F" w:rsidRPr="003109E4" w:rsidRDefault="006861D8" w:rsidP="00F0550F">
            <w:pPr>
              <w:pStyle w:val="Default"/>
              <w:jc w:val="both"/>
              <w:rPr>
                <w:rFonts w:asciiTheme="minorHAnsi" w:hAnsiTheme="minorHAnsi" w:cstheme="minorHAnsi"/>
                <w:sz w:val="22"/>
                <w:szCs w:val="22"/>
              </w:rPr>
            </w:pPr>
            <w:r w:rsidRPr="003109E4">
              <w:rPr>
                <w:rFonts w:asciiTheme="minorHAnsi" w:hAnsiTheme="minorHAnsi" w:cstheme="minorHAnsi"/>
                <w:sz w:val="22"/>
                <w:szCs w:val="22"/>
              </w:rPr>
              <w:t>No of farmers trained on Kitchen gardening.</w:t>
            </w:r>
          </w:p>
        </w:tc>
      </w:tr>
      <w:tr w:rsidR="00F0550F" w:rsidRPr="003109E4" w14:paraId="466A870C" w14:textId="77777777" w:rsidTr="00E845D7">
        <w:trPr>
          <w:trHeight w:val="368"/>
        </w:trPr>
        <w:tc>
          <w:tcPr>
            <w:tcW w:w="1041" w:type="dxa"/>
          </w:tcPr>
          <w:p w14:paraId="7CF9A2F5" w14:textId="5F7A9727" w:rsidR="00F0550F" w:rsidRPr="003109E4" w:rsidRDefault="006861D8" w:rsidP="00634F33">
            <w:pPr>
              <w:pStyle w:val="Default"/>
              <w:rPr>
                <w:rFonts w:asciiTheme="minorHAnsi" w:hAnsiTheme="minorHAnsi" w:cstheme="minorHAnsi"/>
                <w:b/>
                <w:sz w:val="22"/>
                <w:szCs w:val="22"/>
              </w:rPr>
            </w:pPr>
            <w:r w:rsidRPr="003109E4">
              <w:rPr>
                <w:rFonts w:asciiTheme="minorHAnsi" w:hAnsiTheme="minorHAnsi" w:cstheme="minorHAnsi"/>
                <w:b/>
                <w:sz w:val="22"/>
                <w:szCs w:val="22"/>
              </w:rPr>
              <w:t>1.1.</w:t>
            </w:r>
            <w:proofErr w:type="gramStart"/>
            <w:r w:rsidRPr="003109E4">
              <w:rPr>
                <w:rFonts w:asciiTheme="minorHAnsi" w:hAnsiTheme="minorHAnsi" w:cstheme="minorHAnsi"/>
                <w:b/>
                <w:sz w:val="22"/>
                <w:szCs w:val="22"/>
              </w:rPr>
              <w:t>1.d.</w:t>
            </w:r>
            <w:proofErr w:type="gramEnd"/>
          </w:p>
        </w:tc>
        <w:tc>
          <w:tcPr>
            <w:tcW w:w="8859" w:type="dxa"/>
          </w:tcPr>
          <w:p w14:paraId="0FED921C" w14:textId="507B8679" w:rsidR="00F0550F" w:rsidRPr="003109E4" w:rsidRDefault="006861D8" w:rsidP="006C2A11">
            <w:pPr>
              <w:pStyle w:val="Default"/>
              <w:jc w:val="both"/>
              <w:rPr>
                <w:rFonts w:asciiTheme="minorHAnsi" w:hAnsiTheme="minorHAnsi" w:cstheme="minorHAnsi"/>
                <w:sz w:val="22"/>
                <w:szCs w:val="22"/>
              </w:rPr>
            </w:pPr>
            <w:r w:rsidRPr="003109E4">
              <w:rPr>
                <w:rFonts w:asciiTheme="minorHAnsi" w:hAnsiTheme="minorHAnsi" w:cstheme="minorHAnsi"/>
                <w:sz w:val="22"/>
                <w:szCs w:val="22"/>
              </w:rPr>
              <w:t>No of farmers trained on herbal pesticides.</w:t>
            </w:r>
          </w:p>
        </w:tc>
      </w:tr>
      <w:tr w:rsidR="00F0550F" w:rsidRPr="003109E4" w14:paraId="6D927699" w14:textId="77777777" w:rsidTr="003109E4">
        <w:trPr>
          <w:trHeight w:val="332"/>
        </w:trPr>
        <w:tc>
          <w:tcPr>
            <w:tcW w:w="1041" w:type="dxa"/>
          </w:tcPr>
          <w:p w14:paraId="7FA3BC7F" w14:textId="1C19A885" w:rsidR="00F0550F" w:rsidRPr="003109E4" w:rsidRDefault="006861D8" w:rsidP="00634F33">
            <w:pPr>
              <w:pStyle w:val="Default"/>
              <w:rPr>
                <w:rFonts w:asciiTheme="minorHAnsi" w:hAnsiTheme="minorHAnsi" w:cstheme="minorHAnsi"/>
                <w:b/>
                <w:sz w:val="22"/>
                <w:szCs w:val="22"/>
              </w:rPr>
            </w:pPr>
            <w:r w:rsidRPr="003109E4">
              <w:rPr>
                <w:rFonts w:asciiTheme="minorHAnsi" w:hAnsiTheme="minorHAnsi" w:cstheme="minorHAnsi"/>
                <w:b/>
                <w:sz w:val="22"/>
                <w:szCs w:val="22"/>
              </w:rPr>
              <w:t>1.1.</w:t>
            </w:r>
            <w:proofErr w:type="gramStart"/>
            <w:r w:rsidRPr="003109E4">
              <w:rPr>
                <w:rFonts w:asciiTheme="minorHAnsi" w:hAnsiTheme="minorHAnsi" w:cstheme="minorHAnsi"/>
                <w:b/>
                <w:sz w:val="22"/>
                <w:szCs w:val="22"/>
              </w:rPr>
              <w:t>1.e.</w:t>
            </w:r>
            <w:proofErr w:type="gramEnd"/>
          </w:p>
        </w:tc>
        <w:tc>
          <w:tcPr>
            <w:tcW w:w="8859" w:type="dxa"/>
          </w:tcPr>
          <w:p w14:paraId="4783595C" w14:textId="7076DE03" w:rsidR="00F0550F" w:rsidRPr="003109E4" w:rsidRDefault="006861D8" w:rsidP="00695818">
            <w:pPr>
              <w:pStyle w:val="Default"/>
              <w:jc w:val="both"/>
              <w:rPr>
                <w:rFonts w:asciiTheme="minorHAnsi" w:hAnsiTheme="minorHAnsi" w:cstheme="minorHAnsi"/>
                <w:sz w:val="22"/>
                <w:szCs w:val="22"/>
              </w:rPr>
            </w:pPr>
            <w:r w:rsidRPr="003109E4">
              <w:rPr>
                <w:rFonts w:asciiTheme="minorHAnsi" w:hAnsiTheme="minorHAnsi" w:cstheme="minorHAnsi"/>
                <w:sz w:val="22"/>
                <w:szCs w:val="22"/>
              </w:rPr>
              <w:t xml:space="preserve">No of farmers trained on SRI and IPM </w:t>
            </w:r>
          </w:p>
        </w:tc>
      </w:tr>
      <w:tr w:rsidR="00F0550F" w:rsidRPr="003109E4" w14:paraId="773DCBC1" w14:textId="77777777" w:rsidTr="00E845D7">
        <w:trPr>
          <w:trHeight w:val="395"/>
        </w:trPr>
        <w:tc>
          <w:tcPr>
            <w:tcW w:w="1041" w:type="dxa"/>
          </w:tcPr>
          <w:p w14:paraId="53CEE878" w14:textId="5BF196AF" w:rsidR="00F0550F" w:rsidRPr="003109E4" w:rsidRDefault="006861D8" w:rsidP="00634F33">
            <w:pPr>
              <w:pStyle w:val="Default"/>
              <w:rPr>
                <w:rFonts w:asciiTheme="minorHAnsi" w:hAnsiTheme="minorHAnsi" w:cstheme="minorHAnsi"/>
                <w:b/>
                <w:sz w:val="22"/>
                <w:szCs w:val="22"/>
              </w:rPr>
            </w:pPr>
            <w:r w:rsidRPr="003109E4">
              <w:rPr>
                <w:rFonts w:asciiTheme="minorHAnsi" w:hAnsiTheme="minorHAnsi" w:cstheme="minorHAnsi"/>
                <w:b/>
                <w:sz w:val="22"/>
                <w:szCs w:val="22"/>
              </w:rPr>
              <w:t>1.1.1. f.</w:t>
            </w:r>
          </w:p>
        </w:tc>
        <w:tc>
          <w:tcPr>
            <w:tcW w:w="8859" w:type="dxa"/>
          </w:tcPr>
          <w:p w14:paraId="43B916C4" w14:textId="65507DA9" w:rsidR="00F0550F" w:rsidRPr="003109E4" w:rsidRDefault="006861D8" w:rsidP="006C2A11">
            <w:pPr>
              <w:pStyle w:val="Default"/>
              <w:jc w:val="both"/>
              <w:rPr>
                <w:rFonts w:asciiTheme="minorHAnsi" w:hAnsiTheme="minorHAnsi" w:cstheme="minorHAnsi"/>
                <w:sz w:val="22"/>
                <w:szCs w:val="22"/>
              </w:rPr>
            </w:pPr>
            <w:r w:rsidRPr="003109E4">
              <w:rPr>
                <w:rFonts w:asciiTheme="minorHAnsi" w:hAnsiTheme="minorHAnsi" w:cstheme="minorHAnsi"/>
                <w:sz w:val="22"/>
                <w:szCs w:val="22"/>
              </w:rPr>
              <w:t>No of model farmers shared their experiences and learnings in SHG weekly meetings.</w:t>
            </w:r>
          </w:p>
        </w:tc>
      </w:tr>
      <w:tr w:rsidR="006861D8" w:rsidRPr="00E845D7" w14:paraId="3046CE40" w14:textId="77777777" w:rsidTr="00E845D7">
        <w:trPr>
          <w:trHeight w:val="575"/>
        </w:trPr>
        <w:tc>
          <w:tcPr>
            <w:tcW w:w="9900" w:type="dxa"/>
            <w:gridSpan w:val="2"/>
            <w:shd w:val="clear" w:color="auto" w:fill="C6D9F1" w:themeFill="text2" w:themeFillTint="33"/>
          </w:tcPr>
          <w:p w14:paraId="7D311854" w14:textId="12C9F14D" w:rsidR="006861D8" w:rsidRPr="00E845D7" w:rsidRDefault="006861D8" w:rsidP="006C2A11">
            <w:pPr>
              <w:pStyle w:val="Default"/>
              <w:jc w:val="both"/>
              <w:rPr>
                <w:rFonts w:asciiTheme="minorHAnsi" w:hAnsiTheme="minorHAnsi" w:cstheme="minorHAnsi"/>
                <w:b/>
              </w:rPr>
            </w:pPr>
            <w:r w:rsidRPr="00E845D7">
              <w:rPr>
                <w:rFonts w:asciiTheme="minorHAnsi" w:hAnsiTheme="minorHAnsi" w:cstheme="minorHAnsi"/>
                <w:b/>
              </w:rPr>
              <w:t>1.2.1. Trained Agriculture Forums/PI leaders are managing vegetables farms well and engaging in food security actions by mobilizing local resources and selling products with fair price in the market.</w:t>
            </w:r>
          </w:p>
        </w:tc>
      </w:tr>
      <w:tr w:rsidR="00F0550F" w:rsidRPr="003109E4" w14:paraId="401C83A4" w14:textId="77777777" w:rsidTr="00E845D7">
        <w:trPr>
          <w:trHeight w:val="467"/>
        </w:trPr>
        <w:tc>
          <w:tcPr>
            <w:tcW w:w="1041" w:type="dxa"/>
          </w:tcPr>
          <w:p w14:paraId="6FE1C30C" w14:textId="2C5C6CE0" w:rsidR="00F0550F" w:rsidRPr="003109E4" w:rsidRDefault="006861D8" w:rsidP="00634F33">
            <w:pPr>
              <w:pStyle w:val="Default"/>
              <w:rPr>
                <w:rFonts w:asciiTheme="minorHAnsi" w:hAnsiTheme="minorHAnsi" w:cstheme="minorHAnsi"/>
                <w:b/>
                <w:sz w:val="22"/>
                <w:szCs w:val="22"/>
              </w:rPr>
            </w:pPr>
            <w:r w:rsidRPr="003109E4">
              <w:rPr>
                <w:rFonts w:asciiTheme="minorHAnsi" w:hAnsiTheme="minorHAnsi" w:cstheme="minorHAnsi"/>
                <w:b/>
                <w:sz w:val="22"/>
                <w:szCs w:val="22"/>
              </w:rPr>
              <w:t>1.2.</w:t>
            </w:r>
            <w:proofErr w:type="gramStart"/>
            <w:r w:rsidRPr="003109E4">
              <w:rPr>
                <w:rFonts w:asciiTheme="minorHAnsi" w:hAnsiTheme="minorHAnsi" w:cstheme="minorHAnsi"/>
                <w:b/>
                <w:sz w:val="22"/>
                <w:szCs w:val="22"/>
              </w:rPr>
              <w:t>1.a.</w:t>
            </w:r>
            <w:proofErr w:type="gramEnd"/>
          </w:p>
        </w:tc>
        <w:tc>
          <w:tcPr>
            <w:tcW w:w="8859" w:type="dxa"/>
          </w:tcPr>
          <w:p w14:paraId="43048E6F" w14:textId="5E1024B0" w:rsidR="00F0550F" w:rsidRPr="003109E4" w:rsidRDefault="006861D8" w:rsidP="006C2A11">
            <w:pPr>
              <w:pStyle w:val="Default"/>
              <w:jc w:val="both"/>
              <w:rPr>
                <w:rFonts w:asciiTheme="minorHAnsi" w:hAnsiTheme="minorHAnsi" w:cstheme="minorHAnsi"/>
                <w:sz w:val="22"/>
                <w:szCs w:val="22"/>
              </w:rPr>
            </w:pPr>
            <w:r w:rsidRPr="003109E4">
              <w:rPr>
                <w:rFonts w:asciiTheme="minorHAnsi" w:hAnsiTheme="minorHAnsi" w:cstheme="minorHAnsi"/>
                <w:sz w:val="22"/>
                <w:szCs w:val="22"/>
              </w:rPr>
              <w:t>No of Agriculture Forums/PI leaders received farm management training and apply it well.</w:t>
            </w:r>
          </w:p>
        </w:tc>
      </w:tr>
      <w:tr w:rsidR="00F0550F" w:rsidRPr="003109E4" w14:paraId="551B7FA5" w14:textId="77777777" w:rsidTr="003109E4">
        <w:trPr>
          <w:trHeight w:val="377"/>
        </w:trPr>
        <w:tc>
          <w:tcPr>
            <w:tcW w:w="1041" w:type="dxa"/>
          </w:tcPr>
          <w:p w14:paraId="3CF86DEF" w14:textId="037E846C" w:rsidR="00F0550F" w:rsidRPr="003109E4" w:rsidRDefault="006861D8" w:rsidP="00634F33">
            <w:pPr>
              <w:pStyle w:val="Default"/>
              <w:rPr>
                <w:rFonts w:asciiTheme="minorHAnsi" w:hAnsiTheme="minorHAnsi" w:cstheme="minorHAnsi"/>
                <w:b/>
                <w:sz w:val="22"/>
                <w:szCs w:val="22"/>
              </w:rPr>
            </w:pPr>
            <w:r w:rsidRPr="003109E4">
              <w:rPr>
                <w:rFonts w:asciiTheme="minorHAnsi" w:hAnsiTheme="minorHAnsi" w:cstheme="minorHAnsi"/>
                <w:b/>
                <w:sz w:val="22"/>
                <w:szCs w:val="22"/>
              </w:rPr>
              <w:t>1.2.</w:t>
            </w:r>
            <w:proofErr w:type="gramStart"/>
            <w:r w:rsidRPr="003109E4">
              <w:rPr>
                <w:rFonts w:asciiTheme="minorHAnsi" w:hAnsiTheme="minorHAnsi" w:cstheme="minorHAnsi"/>
                <w:b/>
                <w:sz w:val="22"/>
                <w:szCs w:val="22"/>
              </w:rPr>
              <w:t>2.b</w:t>
            </w:r>
            <w:proofErr w:type="gramEnd"/>
          </w:p>
        </w:tc>
        <w:tc>
          <w:tcPr>
            <w:tcW w:w="8859" w:type="dxa"/>
          </w:tcPr>
          <w:p w14:paraId="219E4218" w14:textId="41FF8AD9" w:rsidR="00F0550F" w:rsidRPr="003109E4" w:rsidRDefault="006861D8" w:rsidP="006C2A11">
            <w:pPr>
              <w:pStyle w:val="Default"/>
              <w:jc w:val="both"/>
              <w:rPr>
                <w:rFonts w:asciiTheme="minorHAnsi" w:hAnsiTheme="minorHAnsi" w:cstheme="minorHAnsi"/>
                <w:sz w:val="22"/>
                <w:szCs w:val="22"/>
              </w:rPr>
            </w:pPr>
            <w:r w:rsidRPr="003109E4">
              <w:rPr>
                <w:rFonts w:asciiTheme="minorHAnsi" w:hAnsiTheme="minorHAnsi" w:cstheme="minorHAnsi"/>
                <w:sz w:val="22"/>
                <w:szCs w:val="22"/>
              </w:rPr>
              <w:t>No of AF/PI trained on local resource mobilization strategies they have accessed and utilized.</w:t>
            </w:r>
          </w:p>
        </w:tc>
      </w:tr>
      <w:tr w:rsidR="00F0550F" w:rsidRPr="003109E4" w14:paraId="72B5A449" w14:textId="77777777" w:rsidTr="00E845D7">
        <w:trPr>
          <w:trHeight w:val="575"/>
        </w:trPr>
        <w:tc>
          <w:tcPr>
            <w:tcW w:w="1041" w:type="dxa"/>
          </w:tcPr>
          <w:p w14:paraId="2509ECBA" w14:textId="74CC34C0" w:rsidR="00F0550F" w:rsidRPr="003109E4" w:rsidRDefault="006861D8" w:rsidP="00634F33">
            <w:pPr>
              <w:pStyle w:val="Default"/>
              <w:rPr>
                <w:rFonts w:asciiTheme="minorHAnsi" w:hAnsiTheme="minorHAnsi" w:cstheme="minorHAnsi"/>
                <w:b/>
                <w:sz w:val="22"/>
                <w:szCs w:val="22"/>
              </w:rPr>
            </w:pPr>
            <w:r w:rsidRPr="003109E4">
              <w:rPr>
                <w:rFonts w:asciiTheme="minorHAnsi" w:hAnsiTheme="minorHAnsi" w:cstheme="minorHAnsi"/>
                <w:b/>
                <w:sz w:val="22"/>
                <w:szCs w:val="22"/>
              </w:rPr>
              <w:t>1.2.3.c</w:t>
            </w:r>
          </w:p>
        </w:tc>
        <w:tc>
          <w:tcPr>
            <w:tcW w:w="8859" w:type="dxa"/>
          </w:tcPr>
          <w:p w14:paraId="08CB618F" w14:textId="540C3EA5" w:rsidR="00F0550F" w:rsidRPr="003109E4" w:rsidRDefault="006861D8" w:rsidP="006861D8">
            <w:pPr>
              <w:pStyle w:val="Default"/>
              <w:jc w:val="both"/>
              <w:rPr>
                <w:rFonts w:asciiTheme="minorHAnsi" w:hAnsiTheme="minorHAnsi" w:cstheme="minorHAnsi"/>
                <w:sz w:val="22"/>
                <w:szCs w:val="22"/>
              </w:rPr>
            </w:pPr>
            <w:r w:rsidRPr="003109E4">
              <w:rPr>
                <w:rFonts w:asciiTheme="minorHAnsi" w:hAnsiTheme="minorHAnsi" w:cstheme="minorHAnsi"/>
                <w:sz w:val="22"/>
                <w:szCs w:val="22"/>
              </w:rPr>
              <w:t>No of entrepreneurs/farmers/AF/PI members trained on business planning, production cycle and marketing strategies and selling products collectively at fair prices.</w:t>
            </w:r>
          </w:p>
        </w:tc>
      </w:tr>
      <w:tr w:rsidR="0084636B" w:rsidRPr="00E845D7" w14:paraId="7F73704E" w14:textId="77777777" w:rsidTr="00E845D7">
        <w:trPr>
          <w:trHeight w:val="575"/>
        </w:trPr>
        <w:tc>
          <w:tcPr>
            <w:tcW w:w="9900" w:type="dxa"/>
            <w:gridSpan w:val="2"/>
            <w:shd w:val="clear" w:color="auto" w:fill="C6D9F1" w:themeFill="text2" w:themeFillTint="33"/>
          </w:tcPr>
          <w:p w14:paraId="4442FCF9" w14:textId="5F15F3F6" w:rsidR="0084636B" w:rsidRPr="00E845D7" w:rsidRDefault="0084636B" w:rsidP="00F0550F">
            <w:pPr>
              <w:pStyle w:val="Default"/>
              <w:jc w:val="both"/>
              <w:rPr>
                <w:rFonts w:asciiTheme="minorHAnsi" w:hAnsiTheme="minorHAnsi" w:cstheme="minorHAnsi"/>
                <w:b/>
              </w:rPr>
            </w:pPr>
            <w:r w:rsidRPr="00E845D7">
              <w:rPr>
                <w:rFonts w:asciiTheme="minorHAnsi" w:hAnsiTheme="minorHAnsi" w:cstheme="minorHAnsi"/>
                <w:b/>
              </w:rPr>
              <w:t>1.3.1. Trained Agriculture Forums/PI leaders are leading the forums/PI well collaborating with public and private sectors. Indicators:</w:t>
            </w:r>
          </w:p>
        </w:tc>
      </w:tr>
      <w:tr w:rsidR="00F0550F" w:rsidRPr="003109E4" w14:paraId="412F6278" w14:textId="77777777" w:rsidTr="00E845D7">
        <w:trPr>
          <w:trHeight w:val="575"/>
        </w:trPr>
        <w:tc>
          <w:tcPr>
            <w:tcW w:w="1041" w:type="dxa"/>
          </w:tcPr>
          <w:p w14:paraId="6244CC70" w14:textId="7B290CD2" w:rsidR="00F0550F" w:rsidRPr="003109E4" w:rsidRDefault="0084636B" w:rsidP="00634F33">
            <w:pPr>
              <w:pStyle w:val="Default"/>
              <w:rPr>
                <w:rFonts w:asciiTheme="minorHAnsi" w:hAnsiTheme="minorHAnsi" w:cstheme="minorHAnsi"/>
                <w:b/>
                <w:sz w:val="22"/>
                <w:szCs w:val="22"/>
              </w:rPr>
            </w:pPr>
            <w:r w:rsidRPr="003109E4">
              <w:rPr>
                <w:rFonts w:asciiTheme="minorHAnsi" w:hAnsiTheme="minorHAnsi" w:cstheme="minorHAnsi"/>
                <w:b/>
                <w:sz w:val="22"/>
                <w:szCs w:val="22"/>
              </w:rPr>
              <w:t>1.3.</w:t>
            </w:r>
            <w:proofErr w:type="gramStart"/>
            <w:r w:rsidRPr="003109E4">
              <w:rPr>
                <w:rFonts w:asciiTheme="minorHAnsi" w:hAnsiTheme="minorHAnsi" w:cstheme="minorHAnsi"/>
                <w:b/>
                <w:sz w:val="22"/>
                <w:szCs w:val="22"/>
              </w:rPr>
              <w:t>1.a.</w:t>
            </w:r>
            <w:proofErr w:type="gramEnd"/>
          </w:p>
        </w:tc>
        <w:tc>
          <w:tcPr>
            <w:tcW w:w="8859" w:type="dxa"/>
          </w:tcPr>
          <w:p w14:paraId="0463C4F9" w14:textId="5D89665E" w:rsidR="00F0550F" w:rsidRPr="003109E4" w:rsidRDefault="0084636B" w:rsidP="006C2A11">
            <w:pPr>
              <w:pStyle w:val="Default"/>
              <w:jc w:val="both"/>
              <w:rPr>
                <w:rFonts w:asciiTheme="minorHAnsi" w:hAnsiTheme="minorHAnsi" w:cstheme="minorHAnsi"/>
                <w:sz w:val="22"/>
                <w:szCs w:val="22"/>
              </w:rPr>
            </w:pPr>
            <w:r w:rsidRPr="003109E4">
              <w:rPr>
                <w:rFonts w:asciiTheme="minorHAnsi" w:hAnsiTheme="minorHAnsi" w:cstheme="minorHAnsi"/>
                <w:sz w:val="22"/>
                <w:szCs w:val="22"/>
              </w:rPr>
              <w:t>No of AF/PI executive committee/subcommittee trained on their roles, networking, monitoring and partnerships.</w:t>
            </w:r>
          </w:p>
        </w:tc>
      </w:tr>
      <w:tr w:rsidR="00F0550F" w:rsidRPr="003109E4" w14:paraId="6EAC2C8C" w14:textId="77777777" w:rsidTr="00E845D7">
        <w:trPr>
          <w:trHeight w:val="575"/>
        </w:trPr>
        <w:tc>
          <w:tcPr>
            <w:tcW w:w="1041" w:type="dxa"/>
          </w:tcPr>
          <w:p w14:paraId="7AFD22E1" w14:textId="6306AE42" w:rsidR="00F0550F" w:rsidRPr="003109E4" w:rsidRDefault="0084636B" w:rsidP="00634F33">
            <w:pPr>
              <w:pStyle w:val="Default"/>
              <w:rPr>
                <w:rFonts w:asciiTheme="minorHAnsi" w:hAnsiTheme="minorHAnsi" w:cstheme="minorHAnsi"/>
                <w:b/>
                <w:sz w:val="22"/>
                <w:szCs w:val="22"/>
              </w:rPr>
            </w:pPr>
            <w:r w:rsidRPr="003109E4">
              <w:rPr>
                <w:rFonts w:asciiTheme="minorHAnsi" w:hAnsiTheme="minorHAnsi" w:cstheme="minorHAnsi"/>
                <w:b/>
                <w:sz w:val="22"/>
                <w:szCs w:val="22"/>
              </w:rPr>
              <w:t>1.3.</w:t>
            </w:r>
            <w:proofErr w:type="gramStart"/>
            <w:r w:rsidRPr="003109E4">
              <w:rPr>
                <w:rFonts w:asciiTheme="minorHAnsi" w:hAnsiTheme="minorHAnsi" w:cstheme="minorHAnsi"/>
                <w:b/>
                <w:sz w:val="22"/>
                <w:szCs w:val="22"/>
              </w:rPr>
              <w:t>1.b.</w:t>
            </w:r>
            <w:proofErr w:type="gramEnd"/>
          </w:p>
        </w:tc>
        <w:tc>
          <w:tcPr>
            <w:tcW w:w="8859" w:type="dxa"/>
          </w:tcPr>
          <w:p w14:paraId="5C2FFB9C" w14:textId="1734E375" w:rsidR="00F0550F" w:rsidRPr="003109E4" w:rsidRDefault="0084636B" w:rsidP="00F0550F">
            <w:pPr>
              <w:pStyle w:val="Default"/>
              <w:jc w:val="both"/>
              <w:rPr>
                <w:rFonts w:asciiTheme="minorHAnsi" w:hAnsiTheme="minorHAnsi" w:cstheme="minorHAnsi"/>
                <w:sz w:val="22"/>
                <w:szCs w:val="22"/>
              </w:rPr>
            </w:pPr>
            <w:r w:rsidRPr="003109E4">
              <w:rPr>
                <w:rFonts w:asciiTheme="minorHAnsi" w:hAnsiTheme="minorHAnsi" w:cstheme="minorHAnsi"/>
                <w:sz w:val="22"/>
                <w:szCs w:val="22"/>
              </w:rPr>
              <w:t>No of sub-committee/executive committee members that are skilled to document lessons learnt and maintain self-managed savings schemes.</w:t>
            </w:r>
          </w:p>
        </w:tc>
      </w:tr>
      <w:tr w:rsidR="00F0550F" w:rsidRPr="003109E4" w14:paraId="53ACC3F6" w14:textId="77777777" w:rsidTr="00E845D7">
        <w:trPr>
          <w:trHeight w:val="575"/>
        </w:trPr>
        <w:tc>
          <w:tcPr>
            <w:tcW w:w="1041" w:type="dxa"/>
          </w:tcPr>
          <w:p w14:paraId="302081FB" w14:textId="39256259" w:rsidR="00F0550F" w:rsidRPr="003109E4" w:rsidRDefault="0084636B" w:rsidP="00634F33">
            <w:pPr>
              <w:pStyle w:val="Default"/>
              <w:rPr>
                <w:rFonts w:asciiTheme="minorHAnsi" w:hAnsiTheme="minorHAnsi" w:cstheme="minorHAnsi"/>
                <w:b/>
                <w:sz w:val="22"/>
                <w:szCs w:val="22"/>
              </w:rPr>
            </w:pPr>
            <w:r w:rsidRPr="003109E4">
              <w:rPr>
                <w:rFonts w:asciiTheme="minorHAnsi" w:hAnsiTheme="minorHAnsi" w:cstheme="minorHAnsi"/>
                <w:b/>
                <w:sz w:val="22"/>
                <w:szCs w:val="22"/>
              </w:rPr>
              <w:t>1.3.</w:t>
            </w:r>
            <w:proofErr w:type="gramStart"/>
            <w:r w:rsidRPr="003109E4">
              <w:rPr>
                <w:rFonts w:asciiTheme="minorHAnsi" w:hAnsiTheme="minorHAnsi" w:cstheme="minorHAnsi"/>
                <w:b/>
                <w:sz w:val="22"/>
                <w:szCs w:val="22"/>
              </w:rPr>
              <w:t>1.c.</w:t>
            </w:r>
            <w:proofErr w:type="gramEnd"/>
          </w:p>
        </w:tc>
        <w:tc>
          <w:tcPr>
            <w:tcW w:w="8859" w:type="dxa"/>
          </w:tcPr>
          <w:p w14:paraId="6A2739B8" w14:textId="5118A2AB" w:rsidR="00F0550F" w:rsidRPr="003109E4" w:rsidRDefault="0084636B" w:rsidP="006C2A11">
            <w:pPr>
              <w:pStyle w:val="Default"/>
              <w:jc w:val="both"/>
              <w:rPr>
                <w:rFonts w:asciiTheme="minorHAnsi" w:hAnsiTheme="minorHAnsi" w:cstheme="minorHAnsi"/>
                <w:sz w:val="22"/>
                <w:szCs w:val="22"/>
              </w:rPr>
            </w:pPr>
            <w:r w:rsidRPr="003109E4">
              <w:rPr>
                <w:rFonts w:asciiTheme="minorHAnsi" w:hAnsiTheme="minorHAnsi" w:cstheme="minorHAnsi"/>
                <w:sz w:val="22"/>
                <w:szCs w:val="22"/>
              </w:rPr>
              <w:t>No of sub-committee/executive committee, members have skills on engaging with the public and private sectors, especially with the local Agriculture and Livestock Department.</w:t>
            </w:r>
          </w:p>
        </w:tc>
      </w:tr>
    </w:tbl>
    <w:p w14:paraId="2D6C554B" w14:textId="77777777" w:rsidR="00176F89" w:rsidRPr="00E845D7" w:rsidRDefault="00176F89" w:rsidP="00634F33">
      <w:pPr>
        <w:pStyle w:val="Default"/>
        <w:ind w:left="720"/>
        <w:rPr>
          <w:rFonts w:asciiTheme="minorHAnsi" w:hAnsiTheme="minorHAnsi" w:cstheme="minorHAnsi"/>
        </w:rPr>
      </w:pPr>
    </w:p>
    <w:p w14:paraId="5C0A5F68" w14:textId="77777777" w:rsidR="00B2461F" w:rsidRPr="00E845D7" w:rsidRDefault="00B2461F" w:rsidP="00634F33">
      <w:pPr>
        <w:pStyle w:val="Default"/>
        <w:ind w:left="720"/>
        <w:rPr>
          <w:rFonts w:asciiTheme="minorHAnsi" w:hAnsiTheme="minorHAnsi" w:cstheme="minorHAnsi"/>
        </w:rPr>
      </w:pPr>
    </w:p>
    <w:p w14:paraId="14FB0E59" w14:textId="77777777" w:rsidR="006259AF" w:rsidRPr="00E845D7" w:rsidRDefault="00153C2D" w:rsidP="005D191A">
      <w:pPr>
        <w:pStyle w:val="ListParagraph"/>
        <w:numPr>
          <w:ilvl w:val="0"/>
          <w:numId w:val="14"/>
        </w:numPr>
        <w:rPr>
          <w:rFonts w:cstheme="minorHAnsi"/>
          <w:sz w:val="24"/>
          <w:szCs w:val="24"/>
        </w:rPr>
      </w:pPr>
      <w:r w:rsidRPr="00E845D7">
        <w:rPr>
          <w:rFonts w:cstheme="minorHAnsi"/>
          <w:b/>
          <w:sz w:val="24"/>
          <w:szCs w:val="24"/>
        </w:rPr>
        <w:t>METHODOLOGY:</w:t>
      </w:r>
    </w:p>
    <w:p w14:paraId="5081A186" w14:textId="04A9D35A" w:rsidR="00404DE0" w:rsidRPr="00E845D7" w:rsidRDefault="00404DE0" w:rsidP="00404DE0">
      <w:pPr>
        <w:pStyle w:val="CommentText"/>
        <w:rPr>
          <w:rFonts w:cstheme="minorHAnsi"/>
          <w:sz w:val="22"/>
        </w:rPr>
      </w:pPr>
      <w:r w:rsidRPr="00E845D7">
        <w:rPr>
          <w:rFonts w:cstheme="minorHAnsi"/>
          <w:sz w:val="22"/>
        </w:rPr>
        <w:t>In this regard, consultant will propose the methodology and tools together with PARI. Both Qualitative and quantitative methods will be used for baseline.</w:t>
      </w:r>
    </w:p>
    <w:p w14:paraId="03E4B0E8" w14:textId="2B609ECE" w:rsidR="00EA4371" w:rsidRPr="00E845D7" w:rsidRDefault="007307E8" w:rsidP="006259AF">
      <w:pPr>
        <w:rPr>
          <w:rFonts w:cstheme="minorHAnsi"/>
          <w:b/>
          <w:sz w:val="24"/>
          <w:szCs w:val="24"/>
        </w:rPr>
      </w:pPr>
      <w:r w:rsidRPr="00E845D7">
        <w:rPr>
          <w:rFonts w:cstheme="minorHAnsi"/>
          <w:b/>
          <w:sz w:val="24"/>
          <w:szCs w:val="24"/>
        </w:rPr>
        <w:t>5</w:t>
      </w:r>
      <w:r w:rsidR="00E16FFF" w:rsidRPr="00E845D7">
        <w:rPr>
          <w:rFonts w:cstheme="minorHAnsi"/>
          <w:b/>
          <w:sz w:val="24"/>
          <w:szCs w:val="24"/>
        </w:rPr>
        <w:t>.</w:t>
      </w:r>
      <w:r w:rsidR="009B4BAE" w:rsidRPr="00E845D7">
        <w:rPr>
          <w:rFonts w:cstheme="minorHAnsi"/>
          <w:b/>
          <w:sz w:val="24"/>
          <w:szCs w:val="24"/>
        </w:rPr>
        <w:t>1</w:t>
      </w:r>
      <w:r w:rsidR="00EA4371" w:rsidRPr="00E845D7">
        <w:rPr>
          <w:rFonts w:cstheme="minorHAnsi"/>
          <w:b/>
          <w:sz w:val="24"/>
          <w:szCs w:val="24"/>
        </w:rPr>
        <w:t xml:space="preserve"> Document Review </w:t>
      </w:r>
    </w:p>
    <w:p w14:paraId="77635C71" w14:textId="1428C2D4" w:rsidR="00EA4371" w:rsidRPr="003109E4" w:rsidRDefault="00404DE0" w:rsidP="00BF7F52">
      <w:pPr>
        <w:jc w:val="both"/>
        <w:rPr>
          <w:rFonts w:cstheme="minorHAnsi"/>
          <w:strike/>
        </w:rPr>
      </w:pPr>
      <w:r w:rsidRPr="003109E4">
        <w:rPr>
          <w:rFonts w:cstheme="minorHAnsi"/>
        </w:rPr>
        <w:t>To execute baseline survey, secondary</w:t>
      </w:r>
      <w:r w:rsidR="00EA4371" w:rsidRPr="003109E4">
        <w:rPr>
          <w:rFonts w:cstheme="minorHAnsi"/>
        </w:rPr>
        <w:t xml:space="preserve"> data sources will be used for further data analysis.</w:t>
      </w:r>
    </w:p>
    <w:p w14:paraId="39DE42AD" w14:textId="3B5695FB" w:rsidR="00E16FFF" w:rsidRPr="00E845D7" w:rsidRDefault="007307E8" w:rsidP="006259AF">
      <w:pPr>
        <w:rPr>
          <w:rFonts w:cstheme="minorHAnsi"/>
          <w:b/>
          <w:sz w:val="24"/>
          <w:szCs w:val="24"/>
        </w:rPr>
      </w:pPr>
      <w:r w:rsidRPr="00E845D7">
        <w:rPr>
          <w:rFonts w:cstheme="minorHAnsi"/>
          <w:b/>
          <w:sz w:val="24"/>
          <w:szCs w:val="24"/>
        </w:rPr>
        <w:t>5</w:t>
      </w:r>
      <w:r w:rsidR="009B4BAE" w:rsidRPr="00E845D7">
        <w:rPr>
          <w:rFonts w:cstheme="minorHAnsi"/>
          <w:b/>
          <w:sz w:val="24"/>
          <w:szCs w:val="24"/>
        </w:rPr>
        <w:t>.2</w:t>
      </w:r>
      <w:r w:rsidR="00E16FFF" w:rsidRPr="00E845D7">
        <w:rPr>
          <w:rFonts w:cstheme="minorHAnsi"/>
          <w:b/>
          <w:sz w:val="24"/>
          <w:szCs w:val="24"/>
        </w:rPr>
        <w:t xml:space="preserve"> Data Analysis and Interpretation </w:t>
      </w:r>
    </w:p>
    <w:p w14:paraId="1EB0C8C8" w14:textId="49F4377E" w:rsidR="00A51BDC" w:rsidRDefault="00E16FFF" w:rsidP="0063713A">
      <w:pPr>
        <w:jc w:val="both"/>
        <w:rPr>
          <w:rFonts w:cstheme="minorHAnsi"/>
        </w:rPr>
      </w:pPr>
      <w:r w:rsidRPr="003109E4">
        <w:rPr>
          <w:rFonts w:cstheme="minorHAnsi"/>
        </w:rPr>
        <w:t xml:space="preserve">Primary data and data analysis process will be disaggregated by the sex and target </w:t>
      </w:r>
      <w:proofErr w:type="spellStart"/>
      <w:r w:rsidR="008051C7">
        <w:rPr>
          <w:rFonts w:cstheme="minorHAnsi"/>
        </w:rPr>
        <w:t>Dewanganj</w:t>
      </w:r>
      <w:proofErr w:type="spellEnd"/>
      <w:r w:rsidRPr="003109E4">
        <w:rPr>
          <w:rFonts w:cstheme="minorHAnsi"/>
        </w:rPr>
        <w:t>. Draft findings will be presented with project team and key partners to validate.</w:t>
      </w:r>
    </w:p>
    <w:p w14:paraId="3901A647" w14:textId="77777777" w:rsidR="00A51BDC" w:rsidRDefault="00A51BDC">
      <w:pPr>
        <w:rPr>
          <w:rFonts w:cstheme="minorHAnsi"/>
        </w:rPr>
      </w:pPr>
      <w:r>
        <w:rPr>
          <w:rFonts w:cstheme="minorHAnsi"/>
        </w:rPr>
        <w:br w:type="page"/>
      </w:r>
    </w:p>
    <w:p w14:paraId="7F1363A3" w14:textId="77777777" w:rsidR="00EF4202" w:rsidRPr="00E845D7" w:rsidRDefault="007307E8" w:rsidP="006259AF">
      <w:pPr>
        <w:rPr>
          <w:rFonts w:cstheme="minorHAnsi"/>
          <w:b/>
          <w:sz w:val="24"/>
          <w:szCs w:val="24"/>
        </w:rPr>
      </w:pPr>
      <w:r w:rsidRPr="00E845D7">
        <w:rPr>
          <w:rFonts w:cstheme="minorHAnsi"/>
          <w:b/>
          <w:sz w:val="24"/>
          <w:szCs w:val="24"/>
        </w:rPr>
        <w:lastRenderedPageBreak/>
        <w:t>6</w:t>
      </w:r>
      <w:r w:rsidR="00E16FFF" w:rsidRPr="00E845D7">
        <w:rPr>
          <w:rFonts w:cstheme="minorHAnsi"/>
          <w:b/>
          <w:sz w:val="24"/>
          <w:szCs w:val="24"/>
        </w:rPr>
        <w:t>. ROLES AND RESPONSIBILITIES:</w:t>
      </w:r>
    </w:p>
    <w:p w14:paraId="25E27341" w14:textId="77777777" w:rsidR="006259AF" w:rsidRPr="00E845D7" w:rsidRDefault="00E16FFF" w:rsidP="006259AF">
      <w:pPr>
        <w:rPr>
          <w:rFonts w:cstheme="minorHAnsi"/>
          <w:b/>
          <w:sz w:val="24"/>
          <w:szCs w:val="24"/>
        </w:rPr>
      </w:pPr>
      <w:r w:rsidRPr="00E845D7">
        <w:rPr>
          <w:rFonts w:cstheme="minorHAnsi"/>
          <w:b/>
          <w:sz w:val="24"/>
          <w:szCs w:val="24"/>
        </w:rPr>
        <w:t>PARI:</w:t>
      </w:r>
    </w:p>
    <w:p w14:paraId="7B6C5502" w14:textId="77777777" w:rsidR="006259AF" w:rsidRPr="003109E4" w:rsidRDefault="00E16FFF" w:rsidP="00BF7F52">
      <w:pPr>
        <w:jc w:val="both"/>
        <w:rPr>
          <w:rFonts w:cstheme="minorHAnsi"/>
          <w:b/>
        </w:rPr>
      </w:pPr>
      <w:r w:rsidRPr="003109E4">
        <w:rPr>
          <w:rFonts w:cstheme="minorHAnsi"/>
          <w:b/>
        </w:rPr>
        <w:t>PARI will ensure the following:</w:t>
      </w:r>
    </w:p>
    <w:p w14:paraId="06062A1D" w14:textId="77777777" w:rsidR="006259AF" w:rsidRPr="003109E4" w:rsidRDefault="00E16FFF" w:rsidP="00E845D7">
      <w:pPr>
        <w:spacing w:after="120"/>
        <w:jc w:val="both"/>
        <w:rPr>
          <w:rFonts w:cstheme="minorHAnsi"/>
        </w:rPr>
      </w:pPr>
      <w:r w:rsidRPr="003109E4">
        <w:rPr>
          <w:rFonts w:cstheme="minorHAnsi"/>
        </w:rPr>
        <w:sym w:font="Times New Roman" w:char="F0B7"/>
      </w:r>
      <w:r w:rsidR="008807B2" w:rsidRPr="003109E4">
        <w:rPr>
          <w:rFonts w:cstheme="minorHAnsi"/>
        </w:rPr>
        <w:t>Organize</w:t>
      </w:r>
      <w:r w:rsidRPr="003109E4">
        <w:rPr>
          <w:rFonts w:cstheme="minorHAnsi"/>
        </w:rPr>
        <w:t xml:space="preserve"> transport and field visits for th</w:t>
      </w:r>
      <w:r w:rsidR="00005994" w:rsidRPr="003109E4">
        <w:rPr>
          <w:rFonts w:cstheme="minorHAnsi"/>
        </w:rPr>
        <w:t>e survey</w:t>
      </w:r>
      <w:r w:rsidRPr="003109E4">
        <w:rPr>
          <w:rFonts w:cstheme="minorHAnsi"/>
        </w:rPr>
        <w:t xml:space="preserve"> team</w:t>
      </w:r>
    </w:p>
    <w:p w14:paraId="358A3BBB" w14:textId="77777777" w:rsidR="006259AF" w:rsidRPr="003109E4" w:rsidRDefault="00E16FFF" w:rsidP="00E845D7">
      <w:pPr>
        <w:spacing w:after="120"/>
        <w:jc w:val="both"/>
        <w:rPr>
          <w:rFonts w:cstheme="minorHAnsi"/>
        </w:rPr>
      </w:pPr>
      <w:r w:rsidRPr="003109E4">
        <w:rPr>
          <w:rFonts w:cstheme="minorHAnsi"/>
        </w:rPr>
        <w:sym w:font="Times New Roman" w:char="F0B7"/>
      </w:r>
      <w:r w:rsidRPr="003109E4">
        <w:rPr>
          <w:rFonts w:cstheme="minorHAnsi"/>
        </w:rPr>
        <w:t xml:space="preserve"> Arrange accom</w:t>
      </w:r>
      <w:r w:rsidR="00005994" w:rsidRPr="003109E4">
        <w:rPr>
          <w:rFonts w:cstheme="minorHAnsi"/>
        </w:rPr>
        <w:t xml:space="preserve">modation and food for </w:t>
      </w:r>
      <w:r w:rsidR="006B0C30" w:rsidRPr="003109E4">
        <w:rPr>
          <w:rFonts w:cstheme="minorHAnsi"/>
        </w:rPr>
        <w:t>surveyor</w:t>
      </w:r>
      <w:r w:rsidRPr="003109E4">
        <w:rPr>
          <w:rFonts w:cstheme="minorHAnsi"/>
        </w:rPr>
        <w:t>.</w:t>
      </w:r>
    </w:p>
    <w:p w14:paraId="13223A52" w14:textId="77777777" w:rsidR="006259AF" w:rsidRPr="003109E4" w:rsidRDefault="00E16FFF" w:rsidP="00E845D7">
      <w:pPr>
        <w:spacing w:after="120"/>
        <w:jc w:val="both"/>
        <w:rPr>
          <w:rFonts w:cstheme="minorHAnsi"/>
        </w:rPr>
      </w:pPr>
      <w:r w:rsidRPr="003109E4">
        <w:rPr>
          <w:rFonts w:cstheme="minorHAnsi"/>
        </w:rPr>
        <w:sym w:font="Times New Roman" w:char="F0B7"/>
      </w:r>
      <w:r w:rsidRPr="003109E4">
        <w:rPr>
          <w:rFonts w:cstheme="minorHAnsi"/>
        </w:rPr>
        <w:t xml:space="preserve"> Co-ordinate visits to stakeholders according to the needs of the team during this period</w:t>
      </w:r>
    </w:p>
    <w:p w14:paraId="232416E9" w14:textId="77777777" w:rsidR="006259AF" w:rsidRPr="003109E4" w:rsidRDefault="00E16FFF" w:rsidP="00E845D7">
      <w:pPr>
        <w:spacing w:after="120"/>
        <w:jc w:val="both"/>
        <w:rPr>
          <w:rFonts w:cstheme="minorHAnsi"/>
        </w:rPr>
      </w:pPr>
      <w:r w:rsidRPr="003109E4">
        <w:rPr>
          <w:rFonts w:cstheme="minorHAnsi"/>
        </w:rPr>
        <w:sym w:font="Times New Roman" w:char="F0B7"/>
      </w:r>
      <w:r w:rsidRPr="003109E4">
        <w:rPr>
          <w:rFonts w:cstheme="minorHAnsi"/>
        </w:rPr>
        <w:t xml:space="preserve"> Provide reque</w:t>
      </w:r>
      <w:r w:rsidR="006B0C30" w:rsidRPr="003109E4">
        <w:rPr>
          <w:rFonts w:cstheme="minorHAnsi"/>
        </w:rPr>
        <w:t>sted reports prior to survey</w:t>
      </w:r>
      <w:r w:rsidRPr="003109E4">
        <w:rPr>
          <w:rFonts w:cstheme="minorHAnsi"/>
        </w:rPr>
        <w:t xml:space="preserve"> commencing</w:t>
      </w:r>
    </w:p>
    <w:p w14:paraId="3A8FA82F" w14:textId="77777777" w:rsidR="006259AF" w:rsidRPr="003109E4" w:rsidRDefault="00E16FFF" w:rsidP="00E845D7">
      <w:pPr>
        <w:spacing w:after="120"/>
        <w:jc w:val="both"/>
        <w:rPr>
          <w:rFonts w:cstheme="minorHAnsi"/>
        </w:rPr>
      </w:pPr>
      <w:r w:rsidRPr="003109E4">
        <w:rPr>
          <w:rFonts w:cstheme="minorHAnsi"/>
        </w:rPr>
        <w:sym w:font="Times New Roman" w:char="F0B7"/>
      </w:r>
      <w:r w:rsidRPr="003109E4">
        <w:rPr>
          <w:rFonts w:cstheme="minorHAnsi"/>
        </w:rPr>
        <w:t xml:space="preserve"> PARI will prepare a reading list including key documents of the Project.</w:t>
      </w:r>
    </w:p>
    <w:p w14:paraId="3433EE1D" w14:textId="47D4BEA9" w:rsidR="006259AF" w:rsidRPr="003109E4" w:rsidRDefault="00E16FFF" w:rsidP="00E845D7">
      <w:pPr>
        <w:spacing w:after="120"/>
        <w:jc w:val="both"/>
        <w:rPr>
          <w:rFonts w:cstheme="minorHAnsi"/>
        </w:rPr>
      </w:pPr>
      <w:r w:rsidRPr="003109E4">
        <w:rPr>
          <w:rFonts w:cstheme="minorHAnsi"/>
        </w:rPr>
        <w:sym w:font="Times New Roman" w:char="F0B7"/>
      </w:r>
      <w:r w:rsidRPr="003109E4">
        <w:rPr>
          <w:rFonts w:cstheme="minorHAnsi"/>
        </w:rPr>
        <w:t xml:space="preserve"> Practi</w:t>
      </w:r>
      <w:r w:rsidR="006B0C30" w:rsidRPr="003109E4">
        <w:rPr>
          <w:rFonts w:cstheme="minorHAnsi"/>
        </w:rPr>
        <w:t>cal materials for the survey</w:t>
      </w:r>
      <w:r w:rsidRPr="003109E4">
        <w:rPr>
          <w:rFonts w:cstheme="minorHAnsi"/>
        </w:rPr>
        <w:t xml:space="preserve"> team and staff (paper and pens for PRA </w:t>
      </w:r>
      <w:r w:rsidR="00006022" w:rsidRPr="003109E4">
        <w:rPr>
          <w:rFonts w:cstheme="minorHAnsi"/>
        </w:rPr>
        <w:t>etc.</w:t>
      </w:r>
      <w:r w:rsidRPr="003109E4">
        <w:rPr>
          <w:rFonts w:cstheme="minorHAnsi"/>
        </w:rPr>
        <w:t>)</w:t>
      </w:r>
    </w:p>
    <w:p w14:paraId="47429C9C" w14:textId="77777777" w:rsidR="008807B2" w:rsidRPr="003109E4" w:rsidRDefault="00E16FFF" w:rsidP="00E845D7">
      <w:pPr>
        <w:spacing w:after="120"/>
        <w:jc w:val="both"/>
        <w:rPr>
          <w:rFonts w:cstheme="minorHAnsi"/>
        </w:rPr>
      </w:pPr>
      <w:r w:rsidRPr="003109E4">
        <w:rPr>
          <w:rFonts w:cstheme="minorHAnsi"/>
        </w:rPr>
        <w:sym w:font="Times New Roman" w:char="F0B7"/>
      </w:r>
      <w:r w:rsidRPr="003109E4">
        <w:rPr>
          <w:rFonts w:cstheme="minorHAnsi"/>
        </w:rPr>
        <w:t xml:space="preserve"> An</w:t>
      </w:r>
      <w:r w:rsidR="006B0C30" w:rsidRPr="003109E4">
        <w:rPr>
          <w:rFonts w:cstheme="minorHAnsi"/>
        </w:rPr>
        <w:t xml:space="preserve"> estimated budget for survey</w:t>
      </w:r>
      <w:r w:rsidRPr="003109E4">
        <w:rPr>
          <w:rFonts w:cstheme="minorHAnsi"/>
        </w:rPr>
        <w:t xml:space="preserve"> costs.</w:t>
      </w:r>
    </w:p>
    <w:p w14:paraId="5DEAAF6A" w14:textId="77777777" w:rsidR="006259AF" w:rsidRPr="00E845D7" w:rsidRDefault="0097509E" w:rsidP="006259AF">
      <w:pPr>
        <w:rPr>
          <w:rFonts w:cstheme="minorHAnsi"/>
          <w:b/>
          <w:sz w:val="24"/>
          <w:szCs w:val="24"/>
        </w:rPr>
      </w:pPr>
      <w:r w:rsidRPr="00E845D7">
        <w:rPr>
          <w:rFonts w:cstheme="minorHAnsi"/>
          <w:b/>
          <w:sz w:val="24"/>
          <w:szCs w:val="24"/>
        </w:rPr>
        <w:t>CONSULTANT/</w:t>
      </w:r>
      <w:r w:rsidR="00EA4371" w:rsidRPr="00E845D7">
        <w:rPr>
          <w:rFonts w:cstheme="minorHAnsi"/>
          <w:b/>
          <w:sz w:val="24"/>
          <w:szCs w:val="24"/>
        </w:rPr>
        <w:t xml:space="preserve">SURVEY </w:t>
      </w:r>
      <w:r w:rsidR="00E16FFF" w:rsidRPr="00E845D7">
        <w:rPr>
          <w:rFonts w:cstheme="minorHAnsi"/>
          <w:b/>
          <w:sz w:val="24"/>
          <w:szCs w:val="24"/>
        </w:rPr>
        <w:t>TEAM:</w:t>
      </w:r>
    </w:p>
    <w:p w14:paraId="24190EEE" w14:textId="77777777" w:rsidR="008C1F26" w:rsidRDefault="00F50C8C" w:rsidP="008C1F26">
      <w:pPr>
        <w:spacing w:after="0" w:line="264" w:lineRule="auto"/>
        <w:rPr>
          <w:rFonts w:cstheme="minorHAnsi"/>
        </w:rPr>
      </w:pPr>
      <w:r w:rsidRPr="003109E4">
        <w:rPr>
          <w:rFonts w:cstheme="minorHAnsi"/>
        </w:rPr>
        <w:sym w:font="Times New Roman" w:char="F0B7"/>
      </w:r>
      <w:r w:rsidRPr="003109E4">
        <w:rPr>
          <w:rFonts w:cstheme="minorHAnsi"/>
        </w:rPr>
        <w:t xml:space="preserve"> The Consultant submit detail baseline plan working together with PARI. This plan includes methods and</w:t>
      </w:r>
    </w:p>
    <w:p w14:paraId="0F5855A5" w14:textId="269563C1" w:rsidR="00F50C8C" w:rsidRPr="003109E4" w:rsidRDefault="008C1F26" w:rsidP="008C1F26">
      <w:pPr>
        <w:spacing w:after="0" w:line="264" w:lineRule="auto"/>
        <w:rPr>
          <w:rFonts w:cstheme="minorHAnsi"/>
          <w:b/>
        </w:rPr>
      </w:pPr>
      <w:r>
        <w:rPr>
          <w:rFonts w:cstheme="minorHAnsi"/>
        </w:rPr>
        <w:t xml:space="preserve">     </w:t>
      </w:r>
      <w:r w:rsidR="00F50C8C" w:rsidRPr="003109E4">
        <w:rPr>
          <w:rFonts w:cstheme="minorHAnsi"/>
        </w:rPr>
        <w:t>tools.</w:t>
      </w:r>
    </w:p>
    <w:p w14:paraId="4ADA5024" w14:textId="77777777" w:rsidR="006259AF" w:rsidRPr="003109E4" w:rsidRDefault="00E16FFF" w:rsidP="00A51BDC">
      <w:pPr>
        <w:spacing w:after="120" w:line="264" w:lineRule="auto"/>
        <w:jc w:val="both"/>
        <w:rPr>
          <w:rFonts w:cstheme="minorHAnsi"/>
        </w:rPr>
      </w:pPr>
      <w:r w:rsidRPr="003109E4">
        <w:rPr>
          <w:rFonts w:cstheme="minorHAnsi"/>
        </w:rPr>
        <w:sym w:font="Times New Roman" w:char="F0B7"/>
      </w:r>
      <w:r w:rsidR="006B0C30" w:rsidRPr="003109E4">
        <w:rPr>
          <w:rFonts w:cstheme="minorHAnsi"/>
        </w:rPr>
        <w:t xml:space="preserve"> Conduct survey</w:t>
      </w:r>
      <w:r w:rsidRPr="003109E4">
        <w:rPr>
          <w:rFonts w:cstheme="minorHAnsi"/>
        </w:rPr>
        <w:t xml:space="preserve"> through participatory leadership approach per </w:t>
      </w:r>
      <w:proofErr w:type="spellStart"/>
      <w:r w:rsidRPr="003109E4">
        <w:rPr>
          <w:rFonts w:cstheme="minorHAnsi"/>
        </w:rPr>
        <w:t>ToR</w:t>
      </w:r>
      <w:proofErr w:type="spellEnd"/>
    </w:p>
    <w:p w14:paraId="34414D92" w14:textId="77777777" w:rsidR="006259AF" w:rsidRPr="003109E4" w:rsidRDefault="00E16FFF" w:rsidP="00A51BDC">
      <w:pPr>
        <w:spacing w:after="120" w:line="264" w:lineRule="auto"/>
        <w:jc w:val="both"/>
        <w:rPr>
          <w:rFonts w:cstheme="minorHAnsi"/>
        </w:rPr>
      </w:pPr>
      <w:r w:rsidRPr="003109E4">
        <w:rPr>
          <w:rFonts w:cstheme="minorHAnsi"/>
        </w:rPr>
        <w:sym w:font="Times New Roman" w:char="F0B7"/>
      </w:r>
      <w:r w:rsidRPr="003109E4">
        <w:rPr>
          <w:rFonts w:cstheme="minorHAnsi"/>
        </w:rPr>
        <w:t xml:space="preserve"> Conduct interview, observation, study documents related to this program</w:t>
      </w:r>
    </w:p>
    <w:p w14:paraId="4849A15F" w14:textId="77777777" w:rsidR="006259AF" w:rsidRPr="003109E4" w:rsidRDefault="00E16FFF" w:rsidP="00A51BDC">
      <w:pPr>
        <w:spacing w:after="120" w:line="264" w:lineRule="auto"/>
        <w:jc w:val="both"/>
        <w:rPr>
          <w:rFonts w:cstheme="minorHAnsi"/>
        </w:rPr>
      </w:pPr>
      <w:r w:rsidRPr="003109E4">
        <w:rPr>
          <w:rFonts w:cstheme="minorHAnsi"/>
        </w:rPr>
        <w:sym w:font="Times New Roman" w:char="F0B7"/>
      </w:r>
      <w:r w:rsidRPr="003109E4">
        <w:rPr>
          <w:rFonts w:cstheme="minorHAnsi"/>
        </w:rPr>
        <w:t xml:space="preserve"> Write the report, concise feedback on final report</w:t>
      </w:r>
    </w:p>
    <w:p w14:paraId="4BC0905A" w14:textId="77777777" w:rsidR="006259AF" w:rsidRPr="003109E4" w:rsidRDefault="00E16FFF" w:rsidP="00A51BDC">
      <w:pPr>
        <w:spacing w:after="120" w:line="264" w:lineRule="auto"/>
        <w:jc w:val="both"/>
        <w:rPr>
          <w:rFonts w:cstheme="minorHAnsi"/>
        </w:rPr>
      </w:pPr>
      <w:r w:rsidRPr="003109E4">
        <w:rPr>
          <w:rFonts w:cstheme="minorHAnsi"/>
        </w:rPr>
        <w:sym w:font="Times New Roman" w:char="F0B7"/>
      </w:r>
      <w:r w:rsidRPr="003109E4">
        <w:rPr>
          <w:rFonts w:cstheme="minorHAnsi"/>
        </w:rPr>
        <w:t xml:space="preserve"> Distribute necessary number of copies among stakeholders determined by PARI.</w:t>
      </w:r>
    </w:p>
    <w:p w14:paraId="4C20B935" w14:textId="77777777" w:rsidR="008C1F26" w:rsidRDefault="00E16FFF" w:rsidP="008C1F26">
      <w:pPr>
        <w:spacing w:after="0" w:line="264" w:lineRule="auto"/>
        <w:jc w:val="both"/>
        <w:rPr>
          <w:rFonts w:cstheme="minorHAnsi"/>
        </w:rPr>
      </w:pPr>
      <w:r w:rsidRPr="003109E4">
        <w:rPr>
          <w:rFonts w:cstheme="minorHAnsi"/>
        </w:rPr>
        <w:sym w:font="Times New Roman" w:char="F0B7"/>
      </w:r>
      <w:r w:rsidRPr="003109E4">
        <w:rPr>
          <w:rFonts w:cstheme="minorHAnsi"/>
        </w:rPr>
        <w:t xml:space="preserve"> Present findings in dissemination workshop for major project stakeholders including c</w:t>
      </w:r>
      <w:r w:rsidR="00020D58" w:rsidRPr="003109E4">
        <w:rPr>
          <w:rFonts w:cstheme="minorHAnsi"/>
        </w:rPr>
        <w:t>ommunity people in</w:t>
      </w:r>
    </w:p>
    <w:p w14:paraId="356EBA8B" w14:textId="7B545DEA" w:rsidR="006259AF" w:rsidRPr="003109E4" w:rsidRDefault="008C1F26" w:rsidP="008C1F26">
      <w:pPr>
        <w:spacing w:after="0" w:line="264" w:lineRule="auto"/>
        <w:jc w:val="both"/>
        <w:rPr>
          <w:rFonts w:cstheme="minorHAnsi"/>
        </w:rPr>
      </w:pPr>
      <w:r>
        <w:rPr>
          <w:rFonts w:cstheme="minorHAnsi"/>
        </w:rPr>
        <w:t xml:space="preserve">    </w:t>
      </w:r>
      <w:r w:rsidR="00020D58" w:rsidRPr="003109E4">
        <w:rPr>
          <w:rFonts w:cstheme="minorHAnsi"/>
        </w:rPr>
        <w:t xml:space="preserve"> </w:t>
      </w:r>
      <w:proofErr w:type="spellStart"/>
      <w:r w:rsidR="008051C7">
        <w:rPr>
          <w:rFonts w:cstheme="minorHAnsi"/>
        </w:rPr>
        <w:t>Dewanganj</w:t>
      </w:r>
      <w:proofErr w:type="spellEnd"/>
      <w:r w:rsidR="008051C7">
        <w:rPr>
          <w:rFonts w:cstheme="minorHAnsi"/>
        </w:rPr>
        <w:t xml:space="preserve">. </w:t>
      </w:r>
    </w:p>
    <w:p w14:paraId="73F724E9" w14:textId="77777777" w:rsidR="006259AF" w:rsidRPr="003109E4" w:rsidRDefault="00E16FFF" w:rsidP="00A51BDC">
      <w:pPr>
        <w:spacing w:after="120" w:line="264" w:lineRule="auto"/>
        <w:jc w:val="both"/>
        <w:rPr>
          <w:rFonts w:cstheme="minorHAnsi"/>
        </w:rPr>
      </w:pPr>
      <w:r w:rsidRPr="003109E4">
        <w:rPr>
          <w:rFonts w:cstheme="minorHAnsi"/>
        </w:rPr>
        <w:sym w:font="Times New Roman" w:char="F0B7"/>
      </w:r>
      <w:r w:rsidRPr="003109E4">
        <w:rPr>
          <w:rFonts w:cstheme="minorHAnsi"/>
        </w:rPr>
        <w:t xml:space="preserve"> Communicate with PARI Executive Director and or assigned management staff for any suppo</w:t>
      </w:r>
      <w:r w:rsidR="006B0C30" w:rsidRPr="003109E4">
        <w:rPr>
          <w:rFonts w:cstheme="minorHAnsi"/>
        </w:rPr>
        <w:t>rts during conducting survey</w:t>
      </w:r>
      <w:r w:rsidRPr="003109E4">
        <w:rPr>
          <w:rFonts w:cstheme="minorHAnsi"/>
        </w:rPr>
        <w:t xml:space="preserve"> at field level</w:t>
      </w:r>
    </w:p>
    <w:p w14:paraId="6B4FE43F" w14:textId="77777777" w:rsidR="006259AF" w:rsidRPr="003109E4" w:rsidRDefault="00E16FFF" w:rsidP="00A51BDC">
      <w:pPr>
        <w:spacing w:after="120" w:line="264" w:lineRule="auto"/>
        <w:jc w:val="both"/>
        <w:rPr>
          <w:rFonts w:cstheme="minorHAnsi"/>
        </w:rPr>
      </w:pPr>
      <w:r w:rsidRPr="003109E4">
        <w:rPr>
          <w:rFonts w:cstheme="minorHAnsi"/>
        </w:rPr>
        <w:sym w:font="Times New Roman" w:char="F0B7"/>
      </w:r>
      <w:r w:rsidRPr="003109E4">
        <w:rPr>
          <w:rFonts w:cstheme="minorHAnsi"/>
        </w:rPr>
        <w:t xml:space="preserve"> Sign and maintain PARI’s code of conduct and child protection policy during signing the contract</w:t>
      </w:r>
    </w:p>
    <w:p w14:paraId="72F42A69" w14:textId="77777777" w:rsidR="006259AF" w:rsidRPr="003109E4" w:rsidRDefault="00E16FFF" w:rsidP="00A51BDC">
      <w:pPr>
        <w:spacing w:after="120" w:line="264" w:lineRule="auto"/>
        <w:jc w:val="both"/>
        <w:rPr>
          <w:rFonts w:cstheme="minorHAnsi"/>
        </w:rPr>
      </w:pPr>
      <w:r w:rsidRPr="003109E4">
        <w:rPr>
          <w:rFonts w:cstheme="minorHAnsi"/>
        </w:rPr>
        <w:sym w:font="Times New Roman" w:char="F0B7"/>
      </w:r>
      <w:r w:rsidRPr="003109E4">
        <w:rPr>
          <w:rFonts w:cstheme="minorHAnsi"/>
        </w:rPr>
        <w:t xml:space="preserve"> Should keep all data and inform</w:t>
      </w:r>
      <w:r w:rsidR="006B0C30" w:rsidRPr="003109E4">
        <w:rPr>
          <w:rFonts w:cstheme="minorHAnsi"/>
        </w:rPr>
        <w:t>ation related to this survey</w:t>
      </w:r>
      <w:r w:rsidRPr="003109E4">
        <w:rPr>
          <w:rFonts w:cstheme="minorHAnsi"/>
        </w:rPr>
        <w:t xml:space="preserve"> and or Project confidential and so forth.</w:t>
      </w:r>
    </w:p>
    <w:p w14:paraId="1C0C0325" w14:textId="77777777" w:rsidR="006F3EAB" w:rsidRDefault="00E16FFF" w:rsidP="00A51BDC">
      <w:pPr>
        <w:spacing w:after="120" w:line="264" w:lineRule="auto"/>
        <w:jc w:val="both"/>
        <w:rPr>
          <w:rFonts w:cstheme="minorHAnsi"/>
          <w:sz w:val="24"/>
          <w:szCs w:val="24"/>
        </w:rPr>
      </w:pPr>
      <w:r w:rsidRPr="00E845D7">
        <w:rPr>
          <w:rFonts w:cstheme="minorHAnsi"/>
          <w:sz w:val="24"/>
          <w:szCs w:val="24"/>
        </w:rPr>
        <w:sym w:font="Times New Roman" w:char="F0B7"/>
      </w:r>
      <w:r w:rsidRPr="00E845D7">
        <w:rPr>
          <w:rFonts w:cstheme="minorHAnsi"/>
          <w:sz w:val="24"/>
          <w:szCs w:val="24"/>
        </w:rPr>
        <w:t xml:space="preserve"> Transparency and openness regarding data and </w:t>
      </w:r>
      <w:r w:rsidR="006B0C30" w:rsidRPr="00E845D7">
        <w:rPr>
          <w:rFonts w:cstheme="minorHAnsi"/>
          <w:sz w:val="24"/>
          <w:szCs w:val="24"/>
        </w:rPr>
        <w:t>or information of the survey</w:t>
      </w:r>
      <w:r w:rsidRPr="00E845D7">
        <w:rPr>
          <w:rFonts w:cstheme="minorHAnsi"/>
          <w:sz w:val="24"/>
          <w:szCs w:val="24"/>
        </w:rPr>
        <w:t xml:space="preserve"> team expected</w:t>
      </w:r>
    </w:p>
    <w:p w14:paraId="7C59FD8E" w14:textId="77777777" w:rsidR="008C1F26" w:rsidRPr="008C1F26" w:rsidRDefault="008C1F26" w:rsidP="00A51BDC">
      <w:pPr>
        <w:spacing w:after="120" w:line="264" w:lineRule="auto"/>
        <w:jc w:val="both"/>
        <w:rPr>
          <w:rFonts w:cstheme="minorHAnsi"/>
          <w:sz w:val="16"/>
          <w:szCs w:val="24"/>
        </w:rPr>
      </w:pPr>
    </w:p>
    <w:p w14:paraId="490B4EA0" w14:textId="30B0BCBA" w:rsidR="000C68D0" w:rsidRPr="008C1F26" w:rsidRDefault="008C1F26" w:rsidP="008C1F26">
      <w:pPr>
        <w:pStyle w:val="ListParagraph"/>
        <w:numPr>
          <w:ilvl w:val="0"/>
          <w:numId w:val="20"/>
        </w:numPr>
        <w:spacing w:after="0"/>
        <w:jc w:val="both"/>
        <w:rPr>
          <w:rFonts w:cstheme="minorHAnsi"/>
          <w:sz w:val="24"/>
          <w:szCs w:val="24"/>
        </w:rPr>
      </w:pPr>
      <w:r>
        <w:rPr>
          <w:rFonts w:cstheme="minorHAnsi"/>
          <w:b/>
          <w:bCs/>
        </w:rPr>
        <w:t>TIMEFRAME:</w:t>
      </w:r>
    </w:p>
    <w:p w14:paraId="644E7378" w14:textId="77777777" w:rsidR="008C1F26" w:rsidRPr="008C1F26" w:rsidRDefault="008C1F26" w:rsidP="008C1F26">
      <w:pPr>
        <w:pStyle w:val="ListParagraph"/>
        <w:spacing w:after="0"/>
        <w:ind w:left="270"/>
        <w:jc w:val="both"/>
        <w:rPr>
          <w:rFonts w:cstheme="minorHAnsi"/>
          <w:sz w:val="8"/>
          <w:szCs w:val="24"/>
        </w:rPr>
      </w:pPr>
    </w:p>
    <w:p w14:paraId="15F07249" w14:textId="210CBFF4" w:rsidR="003109E4" w:rsidRPr="00FC4E32" w:rsidRDefault="00B343EB" w:rsidP="008C1F26">
      <w:pPr>
        <w:numPr>
          <w:ilvl w:val="0"/>
          <w:numId w:val="15"/>
        </w:numPr>
        <w:spacing w:after="0" w:line="240" w:lineRule="auto"/>
        <w:jc w:val="both"/>
        <w:rPr>
          <w:rFonts w:cstheme="minorHAnsi"/>
        </w:rPr>
      </w:pPr>
      <w:r w:rsidRPr="00FC4E32">
        <w:rPr>
          <w:rFonts w:cstheme="minorHAnsi"/>
        </w:rPr>
        <w:t xml:space="preserve">The </w:t>
      </w:r>
      <w:r w:rsidR="00A92489" w:rsidRPr="00FC4E32">
        <w:rPr>
          <w:rFonts w:cstheme="minorHAnsi"/>
        </w:rPr>
        <w:t>Survey process</w:t>
      </w:r>
      <w:r w:rsidR="000C68D0" w:rsidRPr="00FC4E32">
        <w:rPr>
          <w:rFonts w:cstheme="minorHAnsi"/>
        </w:rPr>
        <w:t xml:space="preserve"> is to </w:t>
      </w:r>
      <w:r w:rsidR="000C68D0" w:rsidRPr="00006022">
        <w:rPr>
          <w:rFonts w:cstheme="minorHAnsi"/>
        </w:rPr>
        <w:t xml:space="preserve">take place </w:t>
      </w:r>
      <w:r w:rsidR="000C68D0" w:rsidRPr="00006022">
        <w:rPr>
          <w:rFonts w:cstheme="minorHAnsi"/>
          <w:b/>
        </w:rPr>
        <w:t xml:space="preserve">from </w:t>
      </w:r>
      <w:r w:rsidR="00006022" w:rsidRPr="00006022">
        <w:rPr>
          <w:rFonts w:cstheme="minorHAnsi"/>
          <w:b/>
        </w:rPr>
        <w:t>13</w:t>
      </w:r>
      <w:r w:rsidR="005409B1" w:rsidRPr="00006022">
        <w:rPr>
          <w:rFonts w:cstheme="minorHAnsi"/>
          <w:b/>
        </w:rPr>
        <w:t xml:space="preserve"> </w:t>
      </w:r>
      <w:r w:rsidR="006F373A" w:rsidRPr="00006022">
        <w:rPr>
          <w:rFonts w:cstheme="minorHAnsi"/>
          <w:b/>
        </w:rPr>
        <w:t>August</w:t>
      </w:r>
      <w:r w:rsidR="00B94C29" w:rsidRPr="00006022">
        <w:rPr>
          <w:rFonts w:cstheme="minorHAnsi"/>
          <w:b/>
        </w:rPr>
        <w:t>,</w:t>
      </w:r>
      <w:r w:rsidR="005409B1" w:rsidRPr="00006022">
        <w:rPr>
          <w:rFonts w:cstheme="minorHAnsi"/>
          <w:b/>
        </w:rPr>
        <w:t xml:space="preserve"> 2023</w:t>
      </w:r>
      <w:r w:rsidR="000C68D0" w:rsidRPr="00006022">
        <w:rPr>
          <w:rFonts w:cstheme="minorHAnsi"/>
          <w:b/>
        </w:rPr>
        <w:t xml:space="preserve"> and finished by </w:t>
      </w:r>
      <w:r w:rsidR="00006022" w:rsidRPr="00006022">
        <w:rPr>
          <w:rFonts w:cstheme="minorHAnsi"/>
          <w:b/>
        </w:rPr>
        <w:t xml:space="preserve">3 September, </w:t>
      </w:r>
      <w:r w:rsidR="000C68D0" w:rsidRPr="00006022">
        <w:rPr>
          <w:rFonts w:cstheme="minorHAnsi"/>
          <w:b/>
        </w:rPr>
        <w:t>202</w:t>
      </w:r>
      <w:r w:rsidR="005409B1" w:rsidRPr="00006022">
        <w:rPr>
          <w:rFonts w:cstheme="minorHAnsi"/>
          <w:b/>
        </w:rPr>
        <w:t>3</w:t>
      </w:r>
      <w:r w:rsidR="000C68D0" w:rsidRPr="00006022">
        <w:rPr>
          <w:rFonts w:cstheme="minorHAnsi"/>
        </w:rPr>
        <w:t>.</w:t>
      </w:r>
      <w:r w:rsidR="000C68D0" w:rsidRPr="00FC4E32">
        <w:rPr>
          <w:rFonts w:cstheme="minorHAnsi"/>
        </w:rPr>
        <w:t xml:space="preserve"> Time could be reset/revised based on </w:t>
      </w:r>
      <w:r w:rsidR="00006022">
        <w:rPr>
          <w:rFonts w:cstheme="minorHAnsi"/>
        </w:rPr>
        <w:t xml:space="preserve">natural calamities or any unavoidable situation </w:t>
      </w:r>
      <w:r w:rsidR="000C68D0" w:rsidRPr="00FC4E32">
        <w:rPr>
          <w:rFonts w:cstheme="minorHAnsi"/>
        </w:rPr>
        <w:t xml:space="preserve">and government’s order </w:t>
      </w:r>
      <w:r w:rsidR="00006022">
        <w:rPr>
          <w:rFonts w:cstheme="minorHAnsi"/>
        </w:rPr>
        <w:t xml:space="preserve">imposed </w:t>
      </w:r>
      <w:r w:rsidR="000C68D0" w:rsidRPr="00FC4E32">
        <w:rPr>
          <w:rFonts w:cstheme="minorHAnsi"/>
        </w:rPr>
        <w:t>on those days.</w:t>
      </w:r>
    </w:p>
    <w:p w14:paraId="51D43235" w14:textId="445D0860" w:rsidR="000C68D0" w:rsidRPr="008C1F26" w:rsidRDefault="000C68D0" w:rsidP="003109E4">
      <w:pPr>
        <w:spacing w:after="0" w:line="240" w:lineRule="auto"/>
        <w:ind w:left="360"/>
        <w:jc w:val="both"/>
        <w:rPr>
          <w:rFonts w:cstheme="minorHAnsi"/>
          <w:sz w:val="16"/>
        </w:rPr>
      </w:pPr>
      <w:r w:rsidRPr="00FC4E32">
        <w:rPr>
          <w:rFonts w:cstheme="minorHAnsi"/>
        </w:rPr>
        <w:t xml:space="preserve"> </w:t>
      </w:r>
    </w:p>
    <w:p w14:paraId="5496EC2D" w14:textId="77777777" w:rsidR="000C68D0" w:rsidRPr="00FC4E32" w:rsidRDefault="00DA0572" w:rsidP="00B343EB">
      <w:pPr>
        <w:numPr>
          <w:ilvl w:val="0"/>
          <w:numId w:val="15"/>
        </w:numPr>
        <w:spacing w:after="0" w:line="240" w:lineRule="auto"/>
        <w:jc w:val="both"/>
        <w:rPr>
          <w:rFonts w:cstheme="minorHAnsi"/>
        </w:rPr>
      </w:pPr>
      <w:r w:rsidRPr="00FC4E32">
        <w:rPr>
          <w:rFonts w:cstheme="minorHAnsi"/>
        </w:rPr>
        <w:t>The survey</w:t>
      </w:r>
      <w:r w:rsidR="000C68D0" w:rsidRPr="00FC4E32">
        <w:rPr>
          <w:rFonts w:cstheme="minorHAnsi"/>
        </w:rPr>
        <w:t xml:space="preserve"> debriefing/sharing major findings (minimum half a day) to be conducted </w:t>
      </w:r>
      <w:r w:rsidRPr="00FC4E32">
        <w:rPr>
          <w:rFonts w:cstheme="minorHAnsi"/>
        </w:rPr>
        <w:t>by the survey</w:t>
      </w:r>
      <w:r w:rsidR="000C68D0" w:rsidRPr="00FC4E32">
        <w:rPr>
          <w:rFonts w:cstheme="minorHAnsi"/>
        </w:rPr>
        <w:t xml:space="preserve"> team for key project staff and management prior to departure (and within the above timeframe). This workshop should discuss key observations and basic recommendations and encourage feedback from PARI staff. </w:t>
      </w:r>
    </w:p>
    <w:p w14:paraId="3CEF5AC8" w14:textId="496F9191" w:rsidR="000C68D0" w:rsidRPr="00FC4E32" w:rsidRDefault="00DA0572" w:rsidP="00B343EB">
      <w:pPr>
        <w:numPr>
          <w:ilvl w:val="0"/>
          <w:numId w:val="15"/>
        </w:numPr>
        <w:spacing w:after="0" w:line="240" w:lineRule="auto"/>
        <w:jc w:val="both"/>
        <w:rPr>
          <w:rFonts w:cstheme="minorHAnsi"/>
        </w:rPr>
      </w:pPr>
      <w:r w:rsidRPr="00FC4E32">
        <w:rPr>
          <w:rFonts w:cstheme="minorHAnsi"/>
        </w:rPr>
        <w:lastRenderedPageBreak/>
        <w:t>A written draft survey</w:t>
      </w:r>
      <w:r w:rsidR="000C68D0" w:rsidRPr="00FC4E32">
        <w:rPr>
          <w:rFonts w:cstheme="minorHAnsi"/>
        </w:rPr>
        <w:t xml:space="preserve"> report that highlights important observations, recommendations and conclusions should be </w:t>
      </w:r>
      <w:r w:rsidR="00006022">
        <w:rPr>
          <w:rFonts w:cstheme="minorHAnsi"/>
        </w:rPr>
        <w:t xml:space="preserve">submitted to PARI </w:t>
      </w:r>
      <w:r w:rsidR="000C68D0" w:rsidRPr="00FC4E32">
        <w:rPr>
          <w:rFonts w:cstheme="minorHAnsi"/>
        </w:rPr>
        <w:t xml:space="preserve">by </w:t>
      </w:r>
      <w:r w:rsidR="00006022" w:rsidRPr="00006022">
        <w:rPr>
          <w:rFonts w:cstheme="minorHAnsi"/>
          <w:b/>
        </w:rPr>
        <w:t>5</w:t>
      </w:r>
      <w:r w:rsidR="00006022" w:rsidRPr="00006022">
        <w:rPr>
          <w:rFonts w:cstheme="minorHAnsi"/>
          <w:b/>
          <w:vertAlign w:val="superscript"/>
        </w:rPr>
        <w:t>th</w:t>
      </w:r>
      <w:r w:rsidR="00006022">
        <w:rPr>
          <w:rFonts w:cstheme="minorHAnsi"/>
        </w:rPr>
        <w:t xml:space="preserve"> </w:t>
      </w:r>
      <w:r w:rsidR="005409B1" w:rsidRPr="00006022">
        <w:rPr>
          <w:rFonts w:cstheme="minorHAnsi"/>
          <w:b/>
        </w:rPr>
        <w:t>of</w:t>
      </w:r>
      <w:r w:rsidR="005F0963" w:rsidRPr="00006022">
        <w:rPr>
          <w:rFonts w:cstheme="minorHAnsi"/>
          <w:b/>
        </w:rPr>
        <w:t xml:space="preserve"> </w:t>
      </w:r>
      <w:r w:rsidR="006F373A" w:rsidRPr="00006022">
        <w:rPr>
          <w:rFonts w:cstheme="minorHAnsi"/>
          <w:b/>
        </w:rPr>
        <w:t>September</w:t>
      </w:r>
      <w:r w:rsidR="002B18CC" w:rsidRPr="00006022">
        <w:rPr>
          <w:rFonts w:cstheme="minorHAnsi"/>
          <w:b/>
        </w:rPr>
        <w:t xml:space="preserve"> </w:t>
      </w:r>
      <w:r w:rsidR="005409B1" w:rsidRPr="00006022">
        <w:rPr>
          <w:rFonts w:cstheme="minorHAnsi"/>
          <w:b/>
        </w:rPr>
        <w:t xml:space="preserve">2023 </w:t>
      </w:r>
      <w:r w:rsidR="000C68D0" w:rsidRPr="00006022">
        <w:rPr>
          <w:rFonts w:cstheme="minorHAnsi"/>
        </w:rPr>
        <w:t>for necessary</w:t>
      </w:r>
      <w:r w:rsidR="00A92489" w:rsidRPr="00006022">
        <w:rPr>
          <w:rFonts w:cstheme="minorHAnsi"/>
        </w:rPr>
        <w:t xml:space="preserve"> feedback prior to finalize. </w:t>
      </w:r>
      <w:r w:rsidR="005409B1" w:rsidRPr="00006022">
        <w:rPr>
          <w:rFonts w:cstheme="minorHAnsi"/>
        </w:rPr>
        <w:t xml:space="preserve">WR </w:t>
      </w:r>
      <w:r w:rsidR="000C68D0" w:rsidRPr="00006022">
        <w:rPr>
          <w:rFonts w:cstheme="minorHAnsi"/>
        </w:rPr>
        <w:t xml:space="preserve">and PARI will give their </w:t>
      </w:r>
      <w:r w:rsidR="000C68D0" w:rsidRPr="00006022">
        <w:rPr>
          <w:rFonts w:cstheme="minorHAnsi"/>
          <w:b/>
        </w:rPr>
        <w:t xml:space="preserve">feedback by </w:t>
      </w:r>
      <w:r w:rsidR="006F373A" w:rsidRPr="00006022">
        <w:rPr>
          <w:rFonts w:cstheme="minorHAnsi"/>
          <w:b/>
        </w:rPr>
        <w:t>10</w:t>
      </w:r>
      <w:r w:rsidR="006F373A" w:rsidRPr="00006022">
        <w:rPr>
          <w:rFonts w:cstheme="minorHAnsi"/>
          <w:b/>
          <w:vertAlign w:val="superscript"/>
        </w:rPr>
        <w:t>th</w:t>
      </w:r>
      <w:r w:rsidR="006F373A" w:rsidRPr="00006022">
        <w:rPr>
          <w:rFonts w:cstheme="minorHAnsi"/>
          <w:b/>
        </w:rPr>
        <w:t xml:space="preserve"> of September</w:t>
      </w:r>
      <w:r w:rsidR="000C68D0" w:rsidRPr="00006022">
        <w:rPr>
          <w:rFonts w:cstheme="minorHAnsi"/>
          <w:b/>
        </w:rPr>
        <w:t xml:space="preserve"> 202</w:t>
      </w:r>
      <w:r w:rsidR="008051C7" w:rsidRPr="00006022">
        <w:rPr>
          <w:rFonts w:cstheme="minorHAnsi"/>
          <w:b/>
        </w:rPr>
        <w:t>3</w:t>
      </w:r>
      <w:r w:rsidR="000C68D0" w:rsidRPr="00006022">
        <w:rPr>
          <w:rFonts w:cstheme="minorHAnsi"/>
        </w:rPr>
        <w:t>.</w:t>
      </w:r>
      <w:r w:rsidR="000C68D0" w:rsidRPr="00FC4E32">
        <w:rPr>
          <w:rFonts w:cstheme="minorHAnsi"/>
        </w:rPr>
        <w:t xml:space="preserve"> </w:t>
      </w:r>
    </w:p>
    <w:p w14:paraId="0A259419" w14:textId="77777777" w:rsidR="003109E4" w:rsidRPr="00FC4E32" w:rsidRDefault="003109E4" w:rsidP="003109E4">
      <w:pPr>
        <w:spacing w:after="0" w:line="240" w:lineRule="auto"/>
        <w:ind w:left="360"/>
        <w:jc w:val="both"/>
        <w:rPr>
          <w:rFonts w:cstheme="minorHAnsi"/>
        </w:rPr>
      </w:pPr>
    </w:p>
    <w:p w14:paraId="457A7BBB" w14:textId="1FFD7F34" w:rsidR="000C68D0" w:rsidRPr="00FC4E32" w:rsidRDefault="002B18CC" w:rsidP="00B343EB">
      <w:pPr>
        <w:numPr>
          <w:ilvl w:val="0"/>
          <w:numId w:val="15"/>
        </w:numPr>
        <w:spacing w:after="0" w:line="240" w:lineRule="auto"/>
        <w:jc w:val="both"/>
        <w:rPr>
          <w:rFonts w:cstheme="minorHAnsi"/>
        </w:rPr>
      </w:pPr>
      <w:r w:rsidRPr="00FC4E32">
        <w:rPr>
          <w:rFonts w:cstheme="minorHAnsi"/>
        </w:rPr>
        <w:t>The final written survey</w:t>
      </w:r>
      <w:r w:rsidR="000C68D0" w:rsidRPr="00FC4E32">
        <w:rPr>
          <w:rFonts w:cstheme="minorHAnsi"/>
        </w:rPr>
        <w:t xml:space="preserve"> report is to be </w:t>
      </w:r>
      <w:r w:rsidR="000C68D0" w:rsidRPr="00006022">
        <w:rPr>
          <w:rFonts w:cstheme="minorHAnsi"/>
          <w:b/>
        </w:rPr>
        <w:t xml:space="preserve">submitted </w:t>
      </w:r>
      <w:r w:rsidR="008B0A38">
        <w:rPr>
          <w:rFonts w:cstheme="minorHAnsi"/>
          <w:b/>
        </w:rPr>
        <w:t xml:space="preserve">to PARI </w:t>
      </w:r>
      <w:r w:rsidR="000C68D0" w:rsidRPr="00006022">
        <w:rPr>
          <w:rFonts w:cstheme="minorHAnsi"/>
          <w:b/>
        </w:rPr>
        <w:t xml:space="preserve">by </w:t>
      </w:r>
      <w:r w:rsidR="006F373A" w:rsidRPr="00006022">
        <w:rPr>
          <w:rFonts w:cstheme="minorHAnsi"/>
          <w:b/>
        </w:rPr>
        <w:t>15</w:t>
      </w:r>
      <w:r w:rsidR="006F373A" w:rsidRPr="00006022">
        <w:rPr>
          <w:rFonts w:cstheme="minorHAnsi"/>
          <w:b/>
          <w:vertAlign w:val="superscript"/>
        </w:rPr>
        <w:t>th</w:t>
      </w:r>
      <w:r w:rsidR="006F373A" w:rsidRPr="00006022">
        <w:rPr>
          <w:rFonts w:cstheme="minorHAnsi"/>
          <w:b/>
        </w:rPr>
        <w:t xml:space="preserve"> of September</w:t>
      </w:r>
      <w:r w:rsidR="008051C7" w:rsidRPr="00006022">
        <w:rPr>
          <w:rFonts w:cstheme="minorHAnsi"/>
          <w:b/>
        </w:rPr>
        <w:t>, 2023</w:t>
      </w:r>
      <w:r w:rsidR="000C68D0" w:rsidRPr="00006022">
        <w:rPr>
          <w:rFonts w:cstheme="minorHAnsi"/>
        </w:rPr>
        <w:t>.</w:t>
      </w:r>
      <w:r w:rsidR="000C68D0" w:rsidRPr="00FC4E32">
        <w:rPr>
          <w:rFonts w:cstheme="minorHAnsi"/>
        </w:rPr>
        <w:t xml:space="preserve"> This should be sent in both hard copy and electronic </w:t>
      </w:r>
      <w:r w:rsidR="008B0A38">
        <w:rPr>
          <w:rFonts w:cstheme="minorHAnsi"/>
        </w:rPr>
        <w:t xml:space="preserve">version </w:t>
      </w:r>
      <w:r w:rsidR="000C68D0" w:rsidRPr="00FC4E32">
        <w:rPr>
          <w:rFonts w:cstheme="minorHAnsi"/>
        </w:rPr>
        <w:t xml:space="preserve">to PARI and </w:t>
      </w:r>
      <w:r w:rsidR="008051C7" w:rsidRPr="00FC4E32">
        <w:rPr>
          <w:rFonts w:cstheme="minorHAnsi"/>
        </w:rPr>
        <w:t>World Renew</w:t>
      </w:r>
      <w:r w:rsidRPr="00FC4E32">
        <w:rPr>
          <w:rFonts w:cstheme="minorHAnsi"/>
        </w:rPr>
        <w:t xml:space="preserve"> </w:t>
      </w:r>
      <w:r w:rsidR="000C68D0" w:rsidRPr="00FC4E32">
        <w:rPr>
          <w:rFonts w:cstheme="minorHAnsi"/>
        </w:rPr>
        <w:t>for distribution to PARI and other key stakeholders.</w:t>
      </w:r>
    </w:p>
    <w:p w14:paraId="0BCF66F6" w14:textId="77777777" w:rsidR="003109E4" w:rsidRPr="00FC4E32" w:rsidRDefault="003109E4" w:rsidP="003109E4">
      <w:pPr>
        <w:spacing w:after="0" w:line="240" w:lineRule="auto"/>
        <w:ind w:left="360"/>
        <w:jc w:val="both"/>
        <w:rPr>
          <w:rFonts w:cstheme="minorHAnsi"/>
        </w:rPr>
      </w:pPr>
    </w:p>
    <w:p w14:paraId="06E97CF2" w14:textId="77777777" w:rsidR="000C68D0" w:rsidRPr="00FC4E32" w:rsidRDefault="000C68D0" w:rsidP="00B343EB">
      <w:pPr>
        <w:numPr>
          <w:ilvl w:val="0"/>
          <w:numId w:val="15"/>
        </w:numPr>
        <w:spacing w:after="0" w:line="240" w:lineRule="auto"/>
        <w:jc w:val="both"/>
        <w:rPr>
          <w:rFonts w:cstheme="minorHAnsi"/>
        </w:rPr>
      </w:pPr>
      <w:r w:rsidRPr="00FC4E32">
        <w:rPr>
          <w:rFonts w:cstheme="minorHAnsi"/>
        </w:rPr>
        <w:t xml:space="preserve">A </w:t>
      </w:r>
      <w:r w:rsidR="002B18CC" w:rsidRPr="00FC4E32">
        <w:rPr>
          <w:rFonts w:cstheme="minorHAnsi"/>
        </w:rPr>
        <w:t>Survey</w:t>
      </w:r>
      <w:r w:rsidRPr="00FC4E32">
        <w:rPr>
          <w:rFonts w:cstheme="minorHAnsi"/>
        </w:rPr>
        <w:t xml:space="preserve"> workshop will be conducted once the final report has been circulated. Exact dates will be confirmed.  </w:t>
      </w:r>
    </w:p>
    <w:p w14:paraId="466AF262" w14:textId="77777777" w:rsidR="000C68D0" w:rsidRPr="00E845D7" w:rsidRDefault="000C68D0" w:rsidP="00B343EB">
      <w:pPr>
        <w:jc w:val="both"/>
        <w:rPr>
          <w:rFonts w:cstheme="minorHAnsi"/>
          <w:u w:val="single"/>
        </w:rPr>
      </w:pPr>
    </w:p>
    <w:p w14:paraId="0FE1625C" w14:textId="40F8E982" w:rsidR="000C68D0" w:rsidRPr="00E845D7" w:rsidRDefault="000C68D0" w:rsidP="00237816">
      <w:pPr>
        <w:pStyle w:val="ListParagraph"/>
        <w:numPr>
          <w:ilvl w:val="0"/>
          <w:numId w:val="24"/>
        </w:numPr>
        <w:spacing w:after="0" w:line="240" w:lineRule="auto"/>
        <w:contextualSpacing w:val="0"/>
        <w:jc w:val="both"/>
        <w:rPr>
          <w:rFonts w:cstheme="minorHAnsi"/>
          <w:b/>
          <w:color w:val="000000" w:themeColor="text1"/>
        </w:rPr>
      </w:pPr>
      <w:r w:rsidRPr="00E845D7">
        <w:rPr>
          <w:rFonts w:cstheme="minorHAnsi"/>
          <w:b/>
          <w:color w:val="000000" w:themeColor="text1"/>
        </w:rPr>
        <w:t>PENALTIES:</w:t>
      </w:r>
    </w:p>
    <w:p w14:paraId="54872535" w14:textId="77777777" w:rsidR="000C68D0" w:rsidRPr="003109E4" w:rsidRDefault="000C68D0" w:rsidP="00B343EB">
      <w:pPr>
        <w:jc w:val="both"/>
        <w:rPr>
          <w:rFonts w:cstheme="minorHAnsi"/>
          <w:color w:val="000000" w:themeColor="text1"/>
        </w:rPr>
      </w:pPr>
      <w:r w:rsidRPr="003109E4">
        <w:rPr>
          <w:rFonts w:cstheme="minorHAnsi"/>
          <w:color w:val="000000" w:themeColor="text1"/>
        </w:rPr>
        <w:t xml:space="preserve">If the Consultant fails to perform any of the tasks for which responsible for any specific task related to </w:t>
      </w:r>
      <w:r w:rsidR="002B18CC" w:rsidRPr="003109E4">
        <w:rPr>
          <w:rFonts w:cstheme="minorHAnsi"/>
          <w:color w:val="000000" w:themeColor="text1"/>
        </w:rPr>
        <w:t>survey</w:t>
      </w:r>
      <w:r w:rsidRPr="003109E4">
        <w:rPr>
          <w:rFonts w:cstheme="minorHAnsi"/>
          <w:color w:val="000000" w:themeColor="text1"/>
        </w:rPr>
        <w:t xml:space="preserve">or violates any of the general terms &amp; condition of this service contract, PARI may, based on discussion with the Consultant, deduct an amount up to the value of this agreement and terminate this contract. </w:t>
      </w:r>
      <w:proofErr w:type="spellStart"/>
      <w:r w:rsidRPr="003109E4">
        <w:rPr>
          <w:rFonts w:cstheme="minorHAnsi"/>
          <w:color w:val="000000" w:themeColor="text1"/>
        </w:rPr>
        <w:t>lf</w:t>
      </w:r>
      <w:proofErr w:type="spellEnd"/>
      <w:r w:rsidRPr="003109E4">
        <w:rPr>
          <w:rFonts w:cstheme="minorHAnsi"/>
          <w:color w:val="000000" w:themeColor="text1"/>
        </w:rPr>
        <w:t xml:space="preserve"> PARI fails to provide the agreed necessary arrangement for the work the Consultant may invoice the extra costs made, in discussion with PARI'.</w:t>
      </w:r>
    </w:p>
    <w:p w14:paraId="5FAB4E86" w14:textId="77777777" w:rsidR="00A92489" w:rsidRPr="00E845D7" w:rsidRDefault="00A92489" w:rsidP="0097509E">
      <w:pPr>
        <w:spacing w:after="0" w:line="240" w:lineRule="auto"/>
        <w:jc w:val="both"/>
        <w:rPr>
          <w:rFonts w:cstheme="minorHAnsi"/>
          <w:b/>
          <w:color w:val="000000" w:themeColor="text1"/>
          <w:sz w:val="10"/>
        </w:rPr>
      </w:pPr>
    </w:p>
    <w:p w14:paraId="49F05693" w14:textId="23AC6F69" w:rsidR="000C68D0" w:rsidRPr="00237816" w:rsidRDefault="000C68D0" w:rsidP="00237816">
      <w:pPr>
        <w:pStyle w:val="ListParagraph"/>
        <w:numPr>
          <w:ilvl w:val="0"/>
          <w:numId w:val="24"/>
        </w:numPr>
        <w:spacing w:after="0" w:line="240" w:lineRule="auto"/>
        <w:jc w:val="both"/>
        <w:rPr>
          <w:rFonts w:cstheme="minorHAnsi"/>
          <w:b/>
          <w:color w:val="000000" w:themeColor="text1"/>
        </w:rPr>
      </w:pPr>
      <w:r w:rsidRPr="00237816">
        <w:rPr>
          <w:rFonts w:cstheme="minorHAnsi"/>
          <w:b/>
          <w:color w:val="000000" w:themeColor="text1"/>
        </w:rPr>
        <w:t>PAYMENT:</w:t>
      </w:r>
    </w:p>
    <w:p w14:paraId="243634D3" w14:textId="77777777" w:rsidR="000C68D0" w:rsidRPr="003109E4" w:rsidRDefault="000C68D0" w:rsidP="00B343EB">
      <w:pPr>
        <w:jc w:val="both"/>
        <w:rPr>
          <w:rFonts w:cstheme="minorHAnsi"/>
          <w:color w:val="000000" w:themeColor="text1"/>
        </w:rPr>
      </w:pPr>
      <w:r w:rsidRPr="00E845D7">
        <w:rPr>
          <w:rFonts w:cstheme="minorHAnsi"/>
          <w:color w:val="000000" w:themeColor="text1"/>
        </w:rPr>
        <w:t xml:space="preserve"> </w:t>
      </w:r>
      <w:r w:rsidRPr="003109E4">
        <w:rPr>
          <w:rFonts w:cstheme="minorHAnsi"/>
          <w:color w:val="000000" w:themeColor="text1"/>
        </w:rPr>
        <w:t xml:space="preserve">The estimated total value of this agreement is </w:t>
      </w:r>
      <w:r w:rsidR="002B18CC" w:rsidRPr="003109E4">
        <w:rPr>
          <w:rFonts w:cstheme="minorHAnsi"/>
          <w:b/>
          <w:color w:val="000000" w:themeColor="text1"/>
        </w:rPr>
        <w:t>……………………</w:t>
      </w:r>
      <w:proofErr w:type="gramStart"/>
      <w:r w:rsidR="002B18CC" w:rsidRPr="003109E4">
        <w:rPr>
          <w:rFonts w:cstheme="minorHAnsi"/>
          <w:b/>
          <w:color w:val="000000" w:themeColor="text1"/>
        </w:rPr>
        <w:t>…..</w:t>
      </w:r>
      <w:proofErr w:type="gramEnd"/>
      <w:r w:rsidRPr="003109E4">
        <w:rPr>
          <w:rFonts w:cstheme="minorHAnsi"/>
          <w:color w:val="000000" w:themeColor="text1"/>
        </w:rPr>
        <w:t>only including VAT and Tax. The Consultant is responsible for submitting his/her invoices. The total value of invoices submitted by the Consultant and the settled from PARI must be within the estimated total value of this service contract.</w:t>
      </w:r>
    </w:p>
    <w:p w14:paraId="4E9539F3" w14:textId="77777777" w:rsidR="000C68D0" w:rsidRPr="003109E4" w:rsidRDefault="000C68D0" w:rsidP="00B343EB">
      <w:pPr>
        <w:jc w:val="both"/>
        <w:rPr>
          <w:rFonts w:cstheme="minorHAnsi"/>
          <w:color w:val="000000" w:themeColor="text1"/>
        </w:rPr>
      </w:pPr>
      <w:r w:rsidRPr="003109E4">
        <w:rPr>
          <w:rFonts w:cstheme="minorHAnsi"/>
          <w:color w:val="000000" w:themeColor="text1"/>
        </w:rPr>
        <w:t xml:space="preserve">The Consultant shall provide detailed invoices for his/her own part to PARI. The final detailed invoices </w:t>
      </w:r>
      <w:proofErr w:type="gramStart"/>
      <w:r w:rsidRPr="003109E4">
        <w:rPr>
          <w:rFonts w:cstheme="minorHAnsi"/>
          <w:color w:val="000000" w:themeColor="text1"/>
        </w:rPr>
        <w:t>is</w:t>
      </w:r>
      <w:proofErr w:type="gramEnd"/>
      <w:r w:rsidRPr="003109E4">
        <w:rPr>
          <w:rFonts w:cstheme="minorHAnsi"/>
          <w:color w:val="000000" w:themeColor="text1"/>
        </w:rPr>
        <w:t xml:space="preserve"> subject to the deduction of the previous </w:t>
      </w:r>
      <w:r w:rsidR="002B18CC" w:rsidRPr="003109E4">
        <w:rPr>
          <w:rFonts w:cstheme="minorHAnsi"/>
          <w:color w:val="000000" w:themeColor="text1"/>
        </w:rPr>
        <w:t>installment</w:t>
      </w:r>
      <w:r w:rsidRPr="003109E4">
        <w:rPr>
          <w:rFonts w:cstheme="minorHAnsi"/>
          <w:color w:val="000000" w:themeColor="text1"/>
        </w:rPr>
        <w:t>'</w:t>
      </w:r>
    </w:p>
    <w:p w14:paraId="4DDCFB10" w14:textId="642215EF" w:rsidR="000C68D0" w:rsidRDefault="000C68D0" w:rsidP="00B343EB">
      <w:pPr>
        <w:pStyle w:val="ListParagraph"/>
        <w:numPr>
          <w:ilvl w:val="0"/>
          <w:numId w:val="17"/>
        </w:numPr>
        <w:jc w:val="both"/>
        <w:rPr>
          <w:rFonts w:cstheme="minorHAnsi"/>
          <w:color w:val="000000" w:themeColor="text1"/>
        </w:rPr>
      </w:pPr>
      <w:r w:rsidRPr="003109E4">
        <w:rPr>
          <w:rFonts w:cstheme="minorHAnsi"/>
          <w:color w:val="000000" w:themeColor="text1"/>
        </w:rPr>
        <w:t xml:space="preserve">The first </w:t>
      </w:r>
      <w:r w:rsidR="002B18CC" w:rsidRPr="003109E4">
        <w:rPr>
          <w:rFonts w:cstheme="minorHAnsi"/>
          <w:color w:val="000000" w:themeColor="text1"/>
        </w:rPr>
        <w:t>installment</w:t>
      </w:r>
      <w:r w:rsidR="003D6703">
        <w:rPr>
          <w:rFonts w:cstheme="minorHAnsi"/>
          <w:color w:val="000000" w:themeColor="text1"/>
        </w:rPr>
        <w:t xml:space="preserve"> up to 25</w:t>
      </w:r>
      <w:r w:rsidRPr="003109E4">
        <w:rPr>
          <w:rFonts w:cstheme="minorHAnsi"/>
          <w:color w:val="000000" w:themeColor="text1"/>
        </w:rPr>
        <w:t>% of the total contract value will be paid within 7 working days upon signing this service contract and receiving the first invoice from the Consultant.</w:t>
      </w:r>
    </w:p>
    <w:p w14:paraId="60B553FB" w14:textId="77777777" w:rsidR="00A51BDC" w:rsidRPr="00A51BDC" w:rsidRDefault="00A51BDC" w:rsidP="00A51BDC">
      <w:pPr>
        <w:pStyle w:val="ListParagraph"/>
        <w:jc w:val="both"/>
        <w:rPr>
          <w:rFonts w:cstheme="minorHAnsi"/>
          <w:color w:val="000000" w:themeColor="text1"/>
          <w:sz w:val="10"/>
        </w:rPr>
      </w:pPr>
    </w:p>
    <w:p w14:paraId="31988236" w14:textId="5A1DDF99" w:rsidR="000C68D0" w:rsidRDefault="000C68D0" w:rsidP="00B343EB">
      <w:pPr>
        <w:pStyle w:val="ListParagraph"/>
        <w:numPr>
          <w:ilvl w:val="0"/>
          <w:numId w:val="17"/>
        </w:numPr>
        <w:jc w:val="both"/>
        <w:rPr>
          <w:rFonts w:cstheme="minorHAnsi"/>
          <w:color w:val="000000" w:themeColor="text1"/>
        </w:rPr>
      </w:pPr>
      <w:r w:rsidRPr="003109E4">
        <w:rPr>
          <w:rFonts w:cstheme="minorHAnsi"/>
          <w:color w:val="000000" w:themeColor="text1"/>
        </w:rPr>
        <w:t xml:space="preserve">The second </w:t>
      </w:r>
      <w:r w:rsidR="002B18CC" w:rsidRPr="003109E4">
        <w:rPr>
          <w:rFonts w:cstheme="minorHAnsi"/>
          <w:color w:val="000000" w:themeColor="text1"/>
        </w:rPr>
        <w:t>installment</w:t>
      </w:r>
      <w:r w:rsidR="006F373A">
        <w:rPr>
          <w:rFonts w:cstheme="minorHAnsi"/>
          <w:color w:val="000000" w:themeColor="text1"/>
        </w:rPr>
        <w:t xml:space="preserve"> up to 6</w:t>
      </w:r>
      <w:r w:rsidR="003D6703">
        <w:rPr>
          <w:rFonts w:cstheme="minorHAnsi"/>
          <w:color w:val="000000" w:themeColor="text1"/>
        </w:rPr>
        <w:t>0</w:t>
      </w:r>
      <w:r w:rsidRPr="003109E4">
        <w:rPr>
          <w:rFonts w:cstheme="minorHAnsi"/>
          <w:color w:val="000000" w:themeColor="text1"/>
        </w:rPr>
        <w:t xml:space="preserve">% of the remaining balance after </w:t>
      </w:r>
      <w:r w:rsidR="003D6703">
        <w:rPr>
          <w:rFonts w:cstheme="minorHAnsi"/>
          <w:color w:val="000000" w:themeColor="text1"/>
        </w:rPr>
        <w:t xml:space="preserve">submission </w:t>
      </w:r>
      <w:r w:rsidRPr="003109E4">
        <w:rPr>
          <w:rFonts w:cstheme="minorHAnsi"/>
          <w:color w:val="000000" w:themeColor="text1"/>
        </w:rPr>
        <w:t xml:space="preserve">of </w:t>
      </w:r>
      <w:r w:rsidR="003D6703">
        <w:rPr>
          <w:rFonts w:cstheme="minorHAnsi"/>
          <w:color w:val="000000" w:themeColor="text1"/>
        </w:rPr>
        <w:t xml:space="preserve">draft report and </w:t>
      </w:r>
      <w:r w:rsidRPr="003109E4">
        <w:rPr>
          <w:rFonts w:cstheme="minorHAnsi"/>
          <w:color w:val="000000" w:themeColor="text1"/>
        </w:rPr>
        <w:t xml:space="preserve">within 7 working days after the completion of verification of the detailed invoice statement. </w:t>
      </w:r>
    </w:p>
    <w:p w14:paraId="3738B53E" w14:textId="77777777" w:rsidR="00A51BDC" w:rsidRPr="00A51BDC" w:rsidRDefault="00A51BDC" w:rsidP="00A51BDC">
      <w:pPr>
        <w:pStyle w:val="ListParagraph"/>
        <w:rPr>
          <w:rFonts w:cstheme="minorHAnsi"/>
          <w:color w:val="000000" w:themeColor="text1"/>
          <w:sz w:val="10"/>
        </w:rPr>
      </w:pPr>
    </w:p>
    <w:p w14:paraId="42C80C96" w14:textId="77777777" w:rsidR="000C68D0" w:rsidRDefault="000C68D0" w:rsidP="00B343EB">
      <w:pPr>
        <w:pStyle w:val="ListParagraph"/>
        <w:numPr>
          <w:ilvl w:val="0"/>
          <w:numId w:val="17"/>
        </w:numPr>
        <w:jc w:val="both"/>
        <w:rPr>
          <w:rFonts w:cstheme="minorHAnsi"/>
          <w:color w:val="000000" w:themeColor="text1"/>
        </w:rPr>
      </w:pPr>
      <w:r w:rsidRPr="003109E4">
        <w:rPr>
          <w:rFonts w:cstheme="minorHAnsi"/>
          <w:color w:val="000000" w:themeColor="text1"/>
        </w:rPr>
        <w:t xml:space="preserve"> The final 100% payment will be based on the total actual expenditures and after the deduction of previous </w:t>
      </w:r>
      <w:r w:rsidR="002B18CC" w:rsidRPr="003109E4">
        <w:rPr>
          <w:rFonts w:cstheme="minorHAnsi"/>
          <w:color w:val="000000" w:themeColor="text1"/>
        </w:rPr>
        <w:t>installment</w:t>
      </w:r>
      <w:r w:rsidRPr="003109E4">
        <w:rPr>
          <w:rFonts w:cstheme="minorHAnsi"/>
          <w:color w:val="000000" w:themeColor="text1"/>
        </w:rPr>
        <w:t xml:space="preserve"> shall be made within 5 working days after the completion and submission of final survey report with a detailed invoice statement. </w:t>
      </w:r>
    </w:p>
    <w:p w14:paraId="35235BFD" w14:textId="77777777" w:rsidR="00A51BDC" w:rsidRPr="00A51BDC" w:rsidRDefault="00A51BDC" w:rsidP="00A51BDC">
      <w:pPr>
        <w:pStyle w:val="ListParagraph"/>
        <w:rPr>
          <w:rFonts w:cstheme="minorHAnsi"/>
          <w:color w:val="000000" w:themeColor="text1"/>
          <w:sz w:val="10"/>
        </w:rPr>
      </w:pPr>
    </w:p>
    <w:p w14:paraId="0F97AE76" w14:textId="77777777" w:rsidR="000C68D0" w:rsidRPr="003109E4" w:rsidRDefault="000C68D0" w:rsidP="00B343EB">
      <w:pPr>
        <w:pStyle w:val="ListParagraph"/>
        <w:numPr>
          <w:ilvl w:val="0"/>
          <w:numId w:val="17"/>
        </w:numPr>
        <w:jc w:val="both"/>
        <w:rPr>
          <w:rFonts w:cstheme="minorHAnsi"/>
          <w:color w:val="000000" w:themeColor="text1"/>
        </w:rPr>
      </w:pPr>
      <w:r w:rsidRPr="003109E4">
        <w:rPr>
          <w:rFonts w:cstheme="minorHAnsi"/>
          <w:color w:val="000000" w:themeColor="text1"/>
        </w:rPr>
        <w:t xml:space="preserve">Required Tax and VAT will be deducted as per government rules of Bangladesh by </w:t>
      </w:r>
      <w:proofErr w:type="spellStart"/>
      <w:r w:rsidRPr="003109E4">
        <w:rPr>
          <w:rFonts w:cstheme="minorHAnsi"/>
          <w:color w:val="000000" w:themeColor="text1"/>
        </w:rPr>
        <w:t>PARl</w:t>
      </w:r>
      <w:proofErr w:type="spellEnd"/>
      <w:r w:rsidRPr="003109E4">
        <w:rPr>
          <w:rFonts w:cstheme="minorHAnsi"/>
          <w:color w:val="000000" w:themeColor="text1"/>
        </w:rPr>
        <w:t xml:space="preserve"> during the payment of every </w:t>
      </w:r>
      <w:r w:rsidR="002B18CC" w:rsidRPr="003109E4">
        <w:rPr>
          <w:rFonts w:cstheme="minorHAnsi"/>
          <w:color w:val="000000" w:themeColor="text1"/>
        </w:rPr>
        <w:t>installment</w:t>
      </w:r>
      <w:r w:rsidRPr="003109E4">
        <w:rPr>
          <w:rFonts w:cstheme="minorHAnsi"/>
          <w:color w:val="000000" w:themeColor="text1"/>
        </w:rPr>
        <w:t xml:space="preserve">. Consultant will submit their original invoice for payment to PARI as per </w:t>
      </w:r>
      <w:r w:rsidR="002B18CC" w:rsidRPr="003109E4">
        <w:rPr>
          <w:rFonts w:cstheme="minorHAnsi"/>
          <w:color w:val="000000" w:themeColor="text1"/>
        </w:rPr>
        <w:t>installment</w:t>
      </w:r>
      <w:r w:rsidRPr="003109E4">
        <w:rPr>
          <w:rFonts w:cstheme="minorHAnsi"/>
          <w:color w:val="000000" w:themeColor="text1"/>
        </w:rPr>
        <w:t xml:space="preserve"> mentioned above.</w:t>
      </w:r>
    </w:p>
    <w:p w14:paraId="490CA1C9" w14:textId="77777777" w:rsidR="000C68D0" w:rsidRPr="003109E4" w:rsidRDefault="000C68D0" w:rsidP="00B343EB">
      <w:pPr>
        <w:jc w:val="both"/>
        <w:rPr>
          <w:rFonts w:cstheme="minorHAnsi"/>
          <w:color w:val="000000" w:themeColor="text1"/>
        </w:rPr>
      </w:pPr>
      <w:r w:rsidRPr="003109E4">
        <w:rPr>
          <w:rFonts w:cstheme="minorHAnsi"/>
          <w:color w:val="000000" w:themeColor="text1"/>
        </w:rPr>
        <w:t>In the event that any invoice and/or financial report are found to be incorrect, that invoice and/or financial report shall be corrected immediately and an appropriate payment or adjustment shall be made between the parties.</w:t>
      </w:r>
    </w:p>
    <w:p w14:paraId="04A76959" w14:textId="52006BFA" w:rsidR="000C68D0" w:rsidRPr="003109E4" w:rsidRDefault="000C68D0" w:rsidP="00B343EB">
      <w:pPr>
        <w:jc w:val="both"/>
        <w:rPr>
          <w:rFonts w:cstheme="minorHAnsi"/>
          <w:color w:val="000000" w:themeColor="text1"/>
        </w:rPr>
      </w:pPr>
      <w:r w:rsidRPr="003109E4">
        <w:rPr>
          <w:rFonts w:cstheme="minorHAnsi"/>
          <w:color w:val="000000" w:themeColor="text1"/>
        </w:rPr>
        <w:lastRenderedPageBreak/>
        <w:t>If any, applicable penalty as mentioned under clause 6 will be deducted from the payment amount. As per prevailing government Taxes policies on goods &amp; services, PARI will be responsible for paying applicable Taxes deducted from the overall amount to the consultant while PARI will pay the VAT at the rate of 15%</w:t>
      </w:r>
      <w:r w:rsidRPr="00E845D7">
        <w:rPr>
          <w:rFonts w:cstheme="minorHAnsi"/>
          <w:color w:val="000000" w:themeColor="text1"/>
          <w:sz w:val="24"/>
        </w:rPr>
        <w:t xml:space="preserve"> </w:t>
      </w:r>
      <w:r w:rsidRPr="003109E4">
        <w:rPr>
          <w:rFonts w:cstheme="minorHAnsi"/>
          <w:color w:val="000000" w:themeColor="text1"/>
        </w:rPr>
        <w:t>from its own source.</w:t>
      </w:r>
      <w:r w:rsidR="003D6703">
        <w:rPr>
          <w:rFonts w:cstheme="minorHAnsi"/>
          <w:color w:val="000000" w:themeColor="text1"/>
        </w:rPr>
        <w:t xml:space="preserve"> </w:t>
      </w:r>
      <w:r w:rsidRPr="003109E4">
        <w:rPr>
          <w:rFonts w:cstheme="minorHAnsi"/>
          <w:color w:val="000000" w:themeColor="text1"/>
        </w:rPr>
        <w:t xml:space="preserve">The method of payment by PARI to the Consultant shall be through Bank cheque of Bank direct transfer or other method agreed between the parties. </w:t>
      </w:r>
    </w:p>
    <w:p w14:paraId="25814031" w14:textId="77777777" w:rsidR="00B17E1F" w:rsidRPr="003109E4" w:rsidRDefault="000C68D0" w:rsidP="006F3EAB">
      <w:pPr>
        <w:jc w:val="both"/>
        <w:rPr>
          <w:rFonts w:cstheme="minorHAnsi"/>
          <w:color w:val="000000" w:themeColor="text1"/>
        </w:rPr>
      </w:pPr>
      <w:r w:rsidRPr="003109E4">
        <w:rPr>
          <w:rFonts w:cstheme="minorHAnsi"/>
          <w:color w:val="000000" w:themeColor="text1"/>
        </w:rPr>
        <w:t>T</w:t>
      </w:r>
      <w:r w:rsidR="00FB0895" w:rsidRPr="003109E4">
        <w:rPr>
          <w:rFonts w:cstheme="minorHAnsi"/>
          <w:color w:val="000000" w:themeColor="text1"/>
        </w:rPr>
        <w:t>he detailed invoice, Final Survey</w:t>
      </w:r>
      <w:r w:rsidRPr="003109E4">
        <w:rPr>
          <w:rFonts w:cstheme="minorHAnsi"/>
          <w:color w:val="000000" w:themeColor="text1"/>
        </w:rPr>
        <w:t xml:space="preserve"> Report and other related documents must be submitted in sealed envelope to:</w:t>
      </w:r>
    </w:p>
    <w:p w14:paraId="6A886EDD" w14:textId="77777777" w:rsidR="000C68D0" w:rsidRPr="00E845D7" w:rsidRDefault="000C68D0" w:rsidP="008B0A38">
      <w:pPr>
        <w:spacing w:after="0"/>
        <w:ind w:firstLine="540"/>
        <w:jc w:val="both"/>
        <w:rPr>
          <w:rFonts w:cstheme="minorHAnsi"/>
          <w:b/>
          <w:color w:val="000000" w:themeColor="text1"/>
          <w:sz w:val="24"/>
        </w:rPr>
      </w:pPr>
      <w:r w:rsidRPr="00E845D7">
        <w:rPr>
          <w:rFonts w:cstheme="minorHAnsi"/>
          <w:b/>
          <w:color w:val="000000" w:themeColor="text1"/>
          <w:sz w:val="24"/>
        </w:rPr>
        <w:t xml:space="preserve">Executive Director </w:t>
      </w:r>
    </w:p>
    <w:p w14:paraId="0F12170A" w14:textId="77777777" w:rsidR="000C68D0" w:rsidRPr="00E845D7" w:rsidRDefault="000C68D0" w:rsidP="00E845D7">
      <w:pPr>
        <w:spacing w:after="0"/>
        <w:ind w:left="540"/>
        <w:jc w:val="both"/>
        <w:rPr>
          <w:rFonts w:cstheme="minorHAnsi"/>
          <w:b/>
          <w:color w:val="000000" w:themeColor="text1"/>
          <w:sz w:val="24"/>
        </w:rPr>
      </w:pPr>
      <w:r w:rsidRPr="00E845D7">
        <w:rPr>
          <w:rFonts w:cstheme="minorHAnsi"/>
          <w:b/>
          <w:color w:val="000000" w:themeColor="text1"/>
          <w:sz w:val="24"/>
        </w:rPr>
        <w:t xml:space="preserve">PARI Development Trust </w:t>
      </w:r>
    </w:p>
    <w:p w14:paraId="440A8CAF" w14:textId="77777777" w:rsidR="000C68D0" w:rsidRPr="00E845D7" w:rsidRDefault="000C68D0" w:rsidP="00E845D7">
      <w:pPr>
        <w:spacing w:after="0"/>
        <w:ind w:left="540"/>
        <w:jc w:val="both"/>
        <w:rPr>
          <w:rFonts w:cstheme="minorHAnsi"/>
          <w:b/>
          <w:color w:val="000000" w:themeColor="text1"/>
          <w:sz w:val="24"/>
        </w:rPr>
      </w:pPr>
      <w:r w:rsidRPr="00E845D7">
        <w:rPr>
          <w:rFonts w:cstheme="minorHAnsi"/>
          <w:b/>
          <w:color w:val="000000" w:themeColor="text1"/>
          <w:sz w:val="24"/>
        </w:rPr>
        <w:t xml:space="preserve">Elite House, Block-A (4th floor), </w:t>
      </w:r>
    </w:p>
    <w:p w14:paraId="63C3FC4D" w14:textId="5B05A902" w:rsidR="000C68D0" w:rsidRPr="00E845D7" w:rsidRDefault="000C68D0" w:rsidP="00E845D7">
      <w:pPr>
        <w:spacing w:after="0"/>
        <w:ind w:left="540"/>
        <w:jc w:val="both"/>
        <w:rPr>
          <w:rFonts w:cstheme="minorHAnsi"/>
          <w:b/>
          <w:color w:val="000000" w:themeColor="text1"/>
          <w:sz w:val="24"/>
        </w:rPr>
      </w:pPr>
      <w:r w:rsidRPr="00E845D7">
        <w:rPr>
          <w:rFonts w:cstheme="minorHAnsi"/>
          <w:b/>
          <w:color w:val="000000" w:themeColor="text1"/>
          <w:sz w:val="24"/>
        </w:rPr>
        <w:t xml:space="preserve">24, </w:t>
      </w:r>
      <w:proofErr w:type="spellStart"/>
      <w:r w:rsidRPr="00E845D7">
        <w:rPr>
          <w:rFonts w:cstheme="minorHAnsi"/>
          <w:b/>
          <w:color w:val="000000" w:themeColor="text1"/>
          <w:sz w:val="24"/>
        </w:rPr>
        <w:t>Bagmara</w:t>
      </w:r>
      <w:proofErr w:type="spellEnd"/>
      <w:r w:rsidRPr="00E845D7">
        <w:rPr>
          <w:rFonts w:cstheme="minorHAnsi"/>
          <w:b/>
          <w:color w:val="000000" w:themeColor="text1"/>
          <w:sz w:val="24"/>
        </w:rPr>
        <w:t xml:space="preserve"> Road, Mymensingh,</w:t>
      </w:r>
      <w:r w:rsidR="008B0A38">
        <w:rPr>
          <w:rFonts w:cstheme="minorHAnsi"/>
          <w:b/>
          <w:color w:val="000000" w:themeColor="text1"/>
          <w:sz w:val="24"/>
        </w:rPr>
        <w:t xml:space="preserve"> </w:t>
      </w:r>
      <w:r w:rsidRPr="00E845D7">
        <w:rPr>
          <w:rFonts w:cstheme="minorHAnsi"/>
          <w:b/>
          <w:color w:val="000000" w:themeColor="text1"/>
          <w:sz w:val="24"/>
        </w:rPr>
        <w:t>Bangladesh</w:t>
      </w:r>
    </w:p>
    <w:p w14:paraId="70B2F0EF" w14:textId="77777777" w:rsidR="000C68D0" w:rsidRPr="00E845D7" w:rsidRDefault="000C68D0" w:rsidP="00B343EB">
      <w:pPr>
        <w:ind w:left="540"/>
        <w:jc w:val="both"/>
        <w:rPr>
          <w:rFonts w:cstheme="minorHAnsi"/>
          <w:b/>
          <w:color w:val="000000" w:themeColor="text1"/>
          <w:sz w:val="2"/>
        </w:rPr>
      </w:pPr>
    </w:p>
    <w:p w14:paraId="1BD1EE4C" w14:textId="77777777" w:rsidR="000C68D0" w:rsidRPr="00E845D7" w:rsidRDefault="000C68D0" w:rsidP="00237816">
      <w:pPr>
        <w:pStyle w:val="ListParagraph"/>
        <w:numPr>
          <w:ilvl w:val="0"/>
          <w:numId w:val="24"/>
        </w:numPr>
        <w:spacing w:after="0" w:line="240" w:lineRule="auto"/>
        <w:contextualSpacing w:val="0"/>
        <w:jc w:val="both"/>
        <w:rPr>
          <w:rFonts w:cstheme="minorHAnsi"/>
          <w:b/>
          <w:color w:val="000000" w:themeColor="text1"/>
          <w:sz w:val="24"/>
        </w:rPr>
      </w:pPr>
      <w:r w:rsidRPr="00E845D7">
        <w:rPr>
          <w:rFonts w:cstheme="minorHAnsi"/>
          <w:b/>
          <w:color w:val="000000" w:themeColor="text1"/>
          <w:sz w:val="24"/>
        </w:rPr>
        <w:t>CONFLICT OF INTEREST:</w:t>
      </w:r>
    </w:p>
    <w:p w14:paraId="5FAF9B9F" w14:textId="77777777" w:rsidR="000C68D0" w:rsidRPr="003109E4" w:rsidRDefault="000C68D0" w:rsidP="00B343EB">
      <w:pPr>
        <w:rPr>
          <w:rFonts w:cstheme="minorHAnsi"/>
          <w:color w:val="000000" w:themeColor="text1"/>
        </w:rPr>
      </w:pPr>
      <w:r w:rsidRPr="003109E4">
        <w:rPr>
          <w:rFonts w:cstheme="minorHAnsi"/>
          <w:color w:val="000000" w:themeColor="text1"/>
        </w:rPr>
        <w:t>The Consultant shall not act, work for or on behalf and maintain other relationship either personal or business with the target program participants during the service contract period covered which will compromise or potentially compromise the quality.</w:t>
      </w:r>
    </w:p>
    <w:p w14:paraId="6EF1FD93" w14:textId="4C2CF5C6" w:rsidR="000C68D0" w:rsidRPr="003109E4" w:rsidRDefault="000C68D0" w:rsidP="0097509E">
      <w:pPr>
        <w:jc w:val="both"/>
        <w:rPr>
          <w:rFonts w:cstheme="minorHAnsi"/>
          <w:color w:val="000000" w:themeColor="text1"/>
        </w:rPr>
      </w:pPr>
      <w:proofErr w:type="spellStart"/>
      <w:r w:rsidRPr="003109E4">
        <w:rPr>
          <w:rFonts w:cstheme="minorHAnsi"/>
          <w:color w:val="000000" w:themeColor="text1"/>
        </w:rPr>
        <w:t>lf</w:t>
      </w:r>
      <w:proofErr w:type="spellEnd"/>
      <w:r w:rsidRPr="003109E4">
        <w:rPr>
          <w:rFonts w:cstheme="minorHAnsi"/>
          <w:color w:val="000000" w:themeColor="text1"/>
        </w:rPr>
        <w:t xml:space="preserve"> the Consultant will act, work for or on behalf and maintain other relationship either personal or business relation with the targeted program participants during the service contract period covered, then this constitutes a conflict of interest. The Consultant is required to disclose to PARI of such a conflict of interest. The Consultant is required to disclose to PARI contract due to the conflict of interest immediately.</w:t>
      </w:r>
      <w:r w:rsidR="005409B1">
        <w:rPr>
          <w:rFonts w:cstheme="minorHAnsi"/>
          <w:color w:val="000000" w:themeColor="text1"/>
        </w:rPr>
        <w:t xml:space="preserve"> </w:t>
      </w:r>
      <w:r w:rsidRPr="003109E4">
        <w:rPr>
          <w:rFonts w:cstheme="minorHAnsi"/>
          <w:color w:val="000000" w:themeColor="text1"/>
        </w:rPr>
        <w:t>PARI reserves the right to terminate this service contract due to the conflict of interest pursuant to the previous clauses.</w:t>
      </w:r>
    </w:p>
    <w:p w14:paraId="5499CFEF" w14:textId="77777777" w:rsidR="000C68D0" w:rsidRPr="00237816" w:rsidRDefault="000C68D0" w:rsidP="00237816">
      <w:pPr>
        <w:pStyle w:val="ListParagraph"/>
        <w:numPr>
          <w:ilvl w:val="0"/>
          <w:numId w:val="24"/>
        </w:numPr>
        <w:spacing w:after="0" w:line="240" w:lineRule="auto"/>
        <w:ind w:left="540" w:hanging="540"/>
        <w:contextualSpacing w:val="0"/>
        <w:jc w:val="both"/>
        <w:rPr>
          <w:rFonts w:cstheme="minorHAnsi"/>
          <w:b/>
          <w:color w:val="000000" w:themeColor="text1"/>
          <w:sz w:val="24"/>
        </w:rPr>
      </w:pPr>
      <w:r w:rsidRPr="00237816">
        <w:rPr>
          <w:rFonts w:cstheme="minorHAnsi"/>
          <w:b/>
          <w:color w:val="000000" w:themeColor="text1"/>
          <w:sz w:val="24"/>
        </w:rPr>
        <w:t>CONFIDENTIATITY:</w:t>
      </w:r>
    </w:p>
    <w:p w14:paraId="2BCAF471" w14:textId="77777777" w:rsidR="000C68D0" w:rsidRPr="003109E4" w:rsidRDefault="000C68D0" w:rsidP="00B343EB">
      <w:pPr>
        <w:jc w:val="both"/>
        <w:rPr>
          <w:rFonts w:cstheme="minorHAnsi"/>
          <w:color w:val="000000" w:themeColor="text1"/>
        </w:rPr>
      </w:pPr>
      <w:r w:rsidRPr="003109E4">
        <w:rPr>
          <w:rFonts w:cstheme="minorHAnsi"/>
          <w:color w:val="000000" w:themeColor="text1"/>
        </w:rPr>
        <w:t xml:space="preserve">Consultant may receive confidential information of PARI in connection with the performance of this contract. Consultant shall not disclose any confidential information of PARI to any person or other third party or make use of such confidential information for </w:t>
      </w:r>
      <w:proofErr w:type="gramStart"/>
      <w:r w:rsidRPr="003109E4">
        <w:rPr>
          <w:rFonts w:cstheme="minorHAnsi"/>
          <w:color w:val="000000" w:themeColor="text1"/>
        </w:rPr>
        <w:t>Consultant</w:t>
      </w:r>
      <w:proofErr w:type="gramEnd"/>
      <w:r w:rsidRPr="003109E4">
        <w:rPr>
          <w:rFonts w:cstheme="minorHAnsi"/>
          <w:color w:val="000000" w:themeColor="text1"/>
        </w:rPr>
        <w:t xml:space="preserve"> own purposes at any time without PARI's prior written consent; provided, however, that confidential information may be disclosed to government authorities if the disclosure is required by law and Consultant have provided PARI notice and a reasonable opportunity to defend against such disclosure.</w:t>
      </w:r>
    </w:p>
    <w:p w14:paraId="24106D1E" w14:textId="294D024E" w:rsidR="00A51BDC" w:rsidRDefault="000C68D0" w:rsidP="00B17E1F">
      <w:pPr>
        <w:jc w:val="both"/>
        <w:rPr>
          <w:rFonts w:cstheme="minorHAnsi"/>
          <w:color w:val="000000" w:themeColor="text1"/>
        </w:rPr>
      </w:pPr>
      <w:r w:rsidRPr="003109E4">
        <w:rPr>
          <w:rFonts w:cstheme="minorHAnsi"/>
          <w:color w:val="000000" w:themeColor="text1"/>
        </w:rPr>
        <w:t>Consultant information of PARI shall mean any information (written, oral, or observed) relating to PARI's: (a) donors and potential donors; (b) program participants; (c) employees; (d) business &amp; strategic plan; (e) finances; and (f) relationship with any government entity. Confidential information of PARI shall also include information specifically designated confidential by PARI or which Consultant know or reasonable should know is not generally known to the public. Notwithstanding the forgoing, confidential information of PARI shall not include any information that is generally known to the public or readily ascertainable from publicity available sources.</w:t>
      </w:r>
    </w:p>
    <w:p w14:paraId="0A5E42E8" w14:textId="77777777" w:rsidR="00A51BDC" w:rsidRDefault="00A51BDC">
      <w:pPr>
        <w:rPr>
          <w:rFonts w:cstheme="minorHAnsi"/>
          <w:color w:val="000000" w:themeColor="text1"/>
        </w:rPr>
      </w:pPr>
      <w:r>
        <w:rPr>
          <w:rFonts w:cstheme="minorHAnsi"/>
          <w:color w:val="000000" w:themeColor="text1"/>
        </w:rPr>
        <w:br w:type="page"/>
      </w:r>
    </w:p>
    <w:p w14:paraId="2536D81D" w14:textId="3EFB9647" w:rsidR="000C68D0" w:rsidRPr="00237816" w:rsidRDefault="000C68D0" w:rsidP="00237816">
      <w:pPr>
        <w:pStyle w:val="ListParagraph"/>
        <w:numPr>
          <w:ilvl w:val="0"/>
          <w:numId w:val="24"/>
        </w:numPr>
        <w:jc w:val="both"/>
        <w:rPr>
          <w:rFonts w:cstheme="minorHAnsi"/>
          <w:b/>
          <w:color w:val="000000" w:themeColor="text1"/>
          <w:sz w:val="24"/>
        </w:rPr>
      </w:pPr>
      <w:r w:rsidRPr="00237816">
        <w:rPr>
          <w:rFonts w:cstheme="minorHAnsi"/>
          <w:b/>
          <w:color w:val="000000" w:themeColor="text1"/>
          <w:sz w:val="24"/>
        </w:rPr>
        <w:lastRenderedPageBreak/>
        <w:t>COMPLIANCE WITH LAWS:</w:t>
      </w:r>
    </w:p>
    <w:p w14:paraId="440D9D90" w14:textId="77777777" w:rsidR="000C68D0" w:rsidRPr="003109E4" w:rsidRDefault="000C68D0" w:rsidP="00B343EB">
      <w:pPr>
        <w:ind w:left="90" w:hanging="90"/>
        <w:jc w:val="both"/>
        <w:rPr>
          <w:rFonts w:cstheme="minorHAnsi"/>
          <w:color w:val="000000" w:themeColor="text1"/>
        </w:rPr>
      </w:pPr>
      <w:r w:rsidRPr="00E845D7">
        <w:rPr>
          <w:rFonts w:cstheme="minorHAnsi"/>
          <w:color w:val="000000" w:themeColor="text1"/>
          <w:sz w:val="24"/>
        </w:rPr>
        <w:t xml:space="preserve"> </w:t>
      </w:r>
      <w:r w:rsidRPr="003109E4">
        <w:rPr>
          <w:rFonts w:cstheme="minorHAnsi"/>
          <w:color w:val="000000" w:themeColor="text1"/>
        </w:rPr>
        <w:t>This service contract shall be construed and enforced in accordance with, and governed by, the laws of the People's Republic of Bangladesh.</w:t>
      </w:r>
    </w:p>
    <w:p w14:paraId="59626CA9" w14:textId="77777777" w:rsidR="000C68D0" w:rsidRPr="003109E4" w:rsidRDefault="000C68D0" w:rsidP="0097509E">
      <w:pPr>
        <w:ind w:left="90"/>
        <w:jc w:val="both"/>
        <w:rPr>
          <w:rFonts w:cstheme="minorHAnsi"/>
          <w:color w:val="000000" w:themeColor="text1"/>
        </w:rPr>
      </w:pPr>
      <w:r w:rsidRPr="003109E4">
        <w:rPr>
          <w:rFonts w:cstheme="minorHAnsi"/>
          <w:color w:val="000000" w:themeColor="text1"/>
        </w:rPr>
        <w:t xml:space="preserve">The Consultant shall comply with all laws, regulations, orders, guidelines and/or professional standard and code of conduct applicable, </w:t>
      </w:r>
      <w:proofErr w:type="gramStart"/>
      <w:r w:rsidRPr="003109E4">
        <w:rPr>
          <w:rFonts w:cstheme="minorHAnsi"/>
          <w:color w:val="000000" w:themeColor="text1"/>
        </w:rPr>
        <w:t>e.g.</w:t>
      </w:r>
      <w:proofErr w:type="gramEnd"/>
      <w:r w:rsidRPr="003109E4">
        <w:rPr>
          <w:rFonts w:cstheme="minorHAnsi"/>
          <w:color w:val="000000" w:themeColor="text1"/>
        </w:rPr>
        <w:t xml:space="preserve"> BAS (Bangladesh Accounting Standard) in connection with the performance of this contract.</w:t>
      </w:r>
    </w:p>
    <w:p w14:paraId="2FEF76F2" w14:textId="65623A95" w:rsidR="000C68D0" w:rsidRPr="003109E4" w:rsidRDefault="000C68D0" w:rsidP="00237816">
      <w:pPr>
        <w:pStyle w:val="ListParagraph"/>
        <w:numPr>
          <w:ilvl w:val="0"/>
          <w:numId w:val="24"/>
        </w:numPr>
        <w:jc w:val="both"/>
        <w:rPr>
          <w:rFonts w:cstheme="minorHAnsi"/>
          <w:b/>
          <w:color w:val="000000" w:themeColor="text1"/>
          <w:sz w:val="24"/>
        </w:rPr>
      </w:pPr>
      <w:r w:rsidRPr="003109E4">
        <w:rPr>
          <w:rFonts w:cstheme="minorHAnsi"/>
          <w:b/>
          <w:color w:val="000000" w:themeColor="text1"/>
          <w:sz w:val="24"/>
        </w:rPr>
        <w:t>LEGAL NOTICE:</w:t>
      </w:r>
    </w:p>
    <w:p w14:paraId="10B2FCCE" w14:textId="77777777" w:rsidR="000C68D0" w:rsidRPr="003109E4" w:rsidRDefault="000C68D0" w:rsidP="0097509E">
      <w:pPr>
        <w:jc w:val="both"/>
        <w:rPr>
          <w:rFonts w:cstheme="minorHAnsi"/>
          <w:color w:val="000000" w:themeColor="text1"/>
        </w:rPr>
      </w:pPr>
      <w:r w:rsidRPr="003109E4">
        <w:rPr>
          <w:rFonts w:cstheme="minorHAnsi"/>
          <w:color w:val="000000" w:themeColor="text1"/>
        </w:rPr>
        <w:t>Any legal notice required or permitted by this contract shall be delivered in person or by courier or sent by first class mail (certified mail, return receipt requested) to the address of the party set forth herein or to such other address as shall be furnished in writing by a party hereto.</w:t>
      </w:r>
    </w:p>
    <w:p w14:paraId="3D992AFA" w14:textId="5E7A8CC0" w:rsidR="000C68D0" w:rsidRPr="00237816" w:rsidRDefault="000C68D0" w:rsidP="00237816">
      <w:pPr>
        <w:pStyle w:val="ListParagraph"/>
        <w:numPr>
          <w:ilvl w:val="0"/>
          <w:numId w:val="24"/>
        </w:numPr>
        <w:jc w:val="both"/>
        <w:rPr>
          <w:rFonts w:cstheme="minorHAnsi"/>
          <w:b/>
          <w:color w:val="000000" w:themeColor="text1"/>
          <w:sz w:val="24"/>
        </w:rPr>
      </w:pPr>
      <w:r w:rsidRPr="00237816">
        <w:rPr>
          <w:rFonts w:cstheme="minorHAnsi"/>
          <w:b/>
          <w:color w:val="000000" w:themeColor="text1"/>
          <w:sz w:val="24"/>
        </w:rPr>
        <w:t xml:space="preserve"> INDEMNITY:</w:t>
      </w:r>
    </w:p>
    <w:p w14:paraId="38127EE1" w14:textId="77777777" w:rsidR="000C68D0" w:rsidRPr="003109E4" w:rsidRDefault="000C68D0" w:rsidP="0097509E">
      <w:pPr>
        <w:jc w:val="both"/>
        <w:rPr>
          <w:rFonts w:cstheme="minorHAnsi"/>
          <w:color w:val="000000" w:themeColor="text1"/>
        </w:rPr>
      </w:pPr>
      <w:r w:rsidRPr="003109E4">
        <w:rPr>
          <w:rFonts w:cstheme="minorHAnsi"/>
          <w:color w:val="000000" w:themeColor="text1"/>
        </w:rPr>
        <w:t>Consultant shall defend, indemnify and hold PARI harmless from and against any and all losses, claims, damages, liabilities and related expenses (including attorney's fees) incurred by or asserted against PARI arising out of or in connection with Consultant’s performance of this contract.</w:t>
      </w:r>
    </w:p>
    <w:p w14:paraId="389A5136" w14:textId="2456F531" w:rsidR="000C68D0" w:rsidRPr="00E845D7" w:rsidRDefault="00237816" w:rsidP="00B343EB">
      <w:pPr>
        <w:jc w:val="both"/>
        <w:rPr>
          <w:rFonts w:cstheme="minorHAnsi"/>
          <w:color w:val="000000" w:themeColor="text1"/>
          <w:sz w:val="24"/>
        </w:rPr>
      </w:pPr>
      <w:r>
        <w:rPr>
          <w:rFonts w:cstheme="minorHAnsi"/>
          <w:b/>
          <w:color w:val="000000" w:themeColor="text1"/>
          <w:sz w:val="24"/>
        </w:rPr>
        <w:t xml:space="preserve">15. </w:t>
      </w:r>
      <w:r w:rsidR="000C68D0" w:rsidRPr="00E845D7">
        <w:rPr>
          <w:rFonts w:cstheme="minorHAnsi"/>
          <w:b/>
          <w:color w:val="000000" w:themeColor="text1"/>
          <w:sz w:val="24"/>
        </w:rPr>
        <w:t>LIMITATIONS ON LIABITITY:</w:t>
      </w:r>
    </w:p>
    <w:p w14:paraId="132A456F" w14:textId="77777777" w:rsidR="000C68D0" w:rsidRPr="003109E4" w:rsidRDefault="000C68D0" w:rsidP="00B343EB">
      <w:pPr>
        <w:jc w:val="both"/>
        <w:rPr>
          <w:rFonts w:cstheme="minorHAnsi"/>
          <w:b/>
          <w:color w:val="000000" w:themeColor="text1"/>
        </w:rPr>
      </w:pPr>
      <w:r w:rsidRPr="003109E4">
        <w:rPr>
          <w:rFonts w:cstheme="minorHAnsi"/>
          <w:b/>
          <w:color w:val="000000" w:themeColor="text1"/>
          <w:sz w:val="24"/>
        </w:rPr>
        <w:t xml:space="preserve"> A</w:t>
      </w:r>
      <w:r w:rsidRPr="003109E4">
        <w:rPr>
          <w:rFonts w:cstheme="minorHAnsi"/>
          <w:b/>
          <w:color w:val="000000" w:themeColor="text1"/>
        </w:rPr>
        <w:t xml:space="preserve">. PARI shall not be liable for: </w:t>
      </w:r>
    </w:p>
    <w:p w14:paraId="57B66B5F" w14:textId="77777777" w:rsidR="000C68D0" w:rsidRPr="003109E4" w:rsidRDefault="000C68D0" w:rsidP="00B343EB">
      <w:pPr>
        <w:jc w:val="both"/>
        <w:rPr>
          <w:rFonts w:cstheme="minorHAnsi"/>
          <w:color w:val="000000" w:themeColor="text1"/>
        </w:rPr>
      </w:pPr>
      <w:r w:rsidRPr="003109E4">
        <w:rPr>
          <w:rFonts w:cstheme="minorHAnsi"/>
          <w:color w:val="000000" w:themeColor="text1"/>
        </w:rPr>
        <w:t xml:space="preserve">(a) Any third-party claims, losses and expenses that may arise from Consultant’s negligent, recklessness or intentional act or omission that is related to or in connection with this contract, and/or </w:t>
      </w:r>
    </w:p>
    <w:p w14:paraId="0C41F042" w14:textId="77777777" w:rsidR="000C68D0" w:rsidRPr="003109E4" w:rsidRDefault="000C68D0" w:rsidP="00B343EB">
      <w:pPr>
        <w:jc w:val="both"/>
        <w:rPr>
          <w:rFonts w:cstheme="minorHAnsi"/>
          <w:color w:val="000000" w:themeColor="text1"/>
        </w:rPr>
      </w:pPr>
      <w:r w:rsidRPr="003109E4">
        <w:rPr>
          <w:rFonts w:cstheme="minorHAnsi"/>
          <w:color w:val="000000" w:themeColor="text1"/>
        </w:rPr>
        <w:t xml:space="preserve">(b) Compensation for the death, disability, or other hazards which may be suffered by the employees, vendors, agents or other representatives of Consultant arising from </w:t>
      </w:r>
      <w:proofErr w:type="gramStart"/>
      <w:r w:rsidRPr="003109E4">
        <w:rPr>
          <w:rFonts w:cstheme="minorHAnsi"/>
          <w:color w:val="000000" w:themeColor="text1"/>
        </w:rPr>
        <w:t>Consultant’s  performance</w:t>
      </w:r>
      <w:proofErr w:type="gramEnd"/>
      <w:r w:rsidRPr="003109E4">
        <w:rPr>
          <w:rFonts w:cstheme="minorHAnsi"/>
          <w:color w:val="000000" w:themeColor="text1"/>
        </w:rPr>
        <w:t xml:space="preserve"> in connection with this contract. </w:t>
      </w:r>
    </w:p>
    <w:p w14:paraId="58AAD829" w14:textId="77777777" w:rsidR="000C68D0" w:rsidRPr="003109E4" w:rsidRDefault="000C68D0" w:rsidP="0097509E">
      <w:pPr>
        <w:jc w:val="both"/>
        <w:rPr>
          <w:rFonts w:cstheme="minorHAnsi"/>
          <w:color w:val="000000" w:themeColor="text1"/>
        </w:rPr>
      </w:pPr>
      <w:r w:rsidRPr="003109E4">
        <w:rPr>
          <w:rFonts w:cstheme="minorHAnsi"/>
          <w:color w:val="000000" w:themeColor="text1"/>
        </w:rPr>
        <w:t>(c) PARI has no obligation to provide other or additional support to the Consultant outside of the obligations under this MoU for performing the current assignment, and normal assistance in facilitating smooth consultancy in its working area.</w:t>
      </w:r>
    </w:p>
    <w:p w14:paraId="2D3381F9" w14:textId="750B64B7" w:rsidR="000C68D0" w:rsidRPr="003109E4" w:rsidRDefault="00237816" w:rsidP="00B343EB">
      <w:pPr>
        <w:jc w:val="both"/>
        <w:rPr>
          <w:rFonts w:cstheme="minorHAnsi"/>
          <w:b/>
          <w:color w:val="000000" w:themeColor="text1"/>
          <w:sz w:val="24"/>
        </w:rPr>
      </w:pPr>
      <w:r>
        <w:rPr>
          <w:rFonts w:cstheme="minorHAnsi"/>
          <w:b/>
          <w:color w:val="000000" w:themeColor="text1"/>
          <w:sz w:val="24"/>
        </w:rPr>
        <w:t>16.</w:t>
      </w:r>
      <w:r w:rsidR="003109E4" w:rsidRPr="003109E4">
        <w:rPr>
          <w:rFonts w:cstheme="minorHAnsi"/>
          <w:b/>
          <w:color w:val="000000" w:themeColor="text1"/>
          <w:sz w:val="24"/>
        </w:rPr>
        <w:t xml:space="preserve"> </w:t>
      </w:r>
      <w:r w:rsidR="000C68D0" w:rsidRPr="003109E4">
        <w:rPr>
          <w:rFonts w:cstheme="minorHAnsi"/>
          <w:b/>
          <w:color w:val="000000" w:themeColor="text1"/>
          <w:sz w:val="24"/>
        </w:rPr>
        <w:t>ENTIRE CONTRACT:</w:t>
      </w:r>
    </w:p>
    <w:p w14:paraId="2C0E0892" w14:textId="77777777" w:rsidR="000C68D0" w:rsidRPr="003109E4" w:rsidRDefault="000C68D0" w:rsidP="0097509E">
      <w:pPr>
        <w:jc w:val="both"/>
        <w:rPr>
          <w:rFonts w:cstheme="minorHAnsi"/>
          <w:color w:val="000000" w:themeColor="text1"/>
        </w:rPr>
      </w:pPr>
      <w:r w:rsidRPr="003109E4">
        <w:rPr>
          <w:rFonts w:cstheme="minorHAnsi"/>
          <w:color w:val="000000" w:themeColor="text1"/>
        </w:rPr>
        <w:t>This contract states the complete contract of the parties and supersedes any prior or contemporaneous contracts, whether oral or written, with respect to the subject matter hereof.</w:t>
      </w:r>
    </w:p>
    <w:p w14:paraId="316B9E15" w14:textId="629B5738" w:rsidR="000C68D0" w:rsidRPr="003109E4" w:rsidRDefault="00237816" w:rsidP="00B343EB">
      <w:pPr>
        <w:jc w:val="both"/>
        <w:rPr>
          <w:rFonts w:cstheme="minorHAnsi"/>
          <w:b/>
          <w:color w:val="000000" w:themeColor="text1"/>
          <w:sz w:val="24"/>
        </w:rPr>
      </w:pPr>
      <w:r>
        <w:rPr>
          <w:rFonts w:cstheme="minorHAnsi"/>
          <w:b/>
          <w:color w:val="000000" w:themeColor="text1"/>
          <w:sz w:val="24"/>
        </w:rPr>
        <w:t>17.</w:t>
      </w:r>
      <w:r w:rsidR="000C68D0" w:rsidRPr="003109E4">
        <w:rPr>
          <w:rFonts w:cstheme="minorHAnsi"/>
          <w:b/>
          <w:color w:val="000000" w:themeColor="text1"/>
          <w:sz w:val="24"/>
        </w:rPr>
        <w:t xml:space="preserve"> AMENDMENT AND MODIFICATIONS:</w:t>
      </w:r>
    </w:p>
    <w:p w14:paraId="089C6BB1" w14:textId="444D6508" w:rsidR="00A51BDC" w:rsidRDefault="000C68D0" w:rsidP="00B17E1F">
      <w:pPr>
        <w:jc w:val="both"/>
        <w:rPr>
          <w:rFonts w:cstheme="minorHAnsi"/>
          <w:color w:val="000000" w:themeColor="text1"/>
          <w:sz w:val="24"/>
        </w:rPr>
      </w:pPr>
      <w:r w:rsidRPr="00E845D7">
        <w:rPr>
          <w:rFonts w:cstheme="minorHAnsi"/>
          <w:color w:val="000000" w:themeColor="text1"/>
          <w:sz w:val="24"/>
        </w:rPr>
        <w:t>This contract may not be amended or modified except by writing signed by all parties hereto.</w:t>
      </w:r>
    </w:p>
    <w:p w14:paraId="6829C53C" w14:textId="77777777" w:rsidR="00A51BDC" w:rsidRDefault="00A51BDC">
      <w:pPr>
        <w:rPr>
          <w:rFonts w:cstheme="minorHAnsi"/>
          <w:color w:val="000000" w:themeColor="text1"/>
          <w:sz w:val="24"/>
        </w:rPr>
      </w:pPr>
      <w:r>
        <w:rPr>
          <w:rFonts w:cstheme="minorHAnsi"/>
          <w:color w:val="000000" w:themeColor="text1"/>
          <w:sz w:val="24"/>
        </w:rPr>
        <w:br w:type="page"/>
      </w:r>
    </w:p>
    <w:p w14:paraId="73DC1387" w14:textId="1D7F4E42" w:rsidR="000C68D0" w:rsidRPr="003109E4" w:rsidRDefault="00237816" w:rsidP="00B343EB">
      <w:pPr>
        <w:jc w:val="both"/>
        <w:rPr>
          <w:rFonts w:cstheme="minorHAnsi"/>
          <w:b/>
          <w:color w:val="000000" w:themeColor="text1"/>
          <w:sz w:val="24"/>
        </w:rPr>
      </w:pPr>
      <w:r>
        <w:rPr>
          <w:rFonts w:cstheme="minorHAnsi"/>
          <w:b/>
          <w:color w:val="000000" w:themeColor="text1"/>
          <w:sz w:val="24"/>
        </w:rPr>
        <w:lastRenderedPageBreak/>
        <w:t>18.</w:t>
      </w:r>
      <w:r w:rsidR="000C68D0" w:rsidRPr="003109E4">
        <w:rPr>
          <w:rFonts w:cstheme="minorHAnsi"/>
          <w:b/>
          <w:color w:val="000000" w:themeColor="text1"/>
          <w:sz w:val="24"/>
        </w:rPr>
        <w:t xml:space="preserve"> SEVERE INABILITY:</w:t>
      </w:r>
    </w:p>
    <w:p w14:paraId="5CE62504" w14:textId="77777777" w:rsidR="000C68D0" w:rsidRPr="003109E4" w:rsidRDefault="000C68D0" w:rsidP="00B343EB">
      <w:pPr>
        <w:jc w:val="both"/>
        <w:rPr>
          <w:rFonts w:cstheme="minorHAnsi"/>
          <w:color w:val="000000" w:themeColor="text1"/>
        </w:rPr>
      </w:pPr>
      <w:proofErr w:type="spellStart"/>
      <w:r w:rsidRPr="003109E4">
        <w:rPr>
          <w:rFonts w:cstheme="minorHAnsi"/>
          <w:color w:val="000000" w:themeColor="text1"/>
        </w:rPr>
        <w:t>lf</w:t>
      </w:r>
      <w:proofErr w:type="spellEnd"/>
      <w:r w:rsidRPr="003109E4">
        <w:rPr>
          <w:rFonts w:cstheme="minorHAnsi"/>
          <w:color w:val="000000" w:themeColor="text1"/>
        </w:rPr>
        <w:t xml:space="preserve"> any provision of this contract shall be held invalid, illegal or unenforceable, then the validity, legality and enforceability of the remaining provisions of this contract will not in any respect be affected or impaired thereby.</w:t>
      </w:r>
    </w:p>
    <w:p w14:paraId="0426F7C7" w14:textId="24CB86DE" w:rsidR="000C68D0" w:rsidRPr="003109E4" w:rsidRDefault="00237816" w:rsidP="00B343EB">
      <w:pPr>
        <w:jc w:val="both"/>
        <w:rPr>
          <w:rFonts w:cstheme="minorHAnsi"/>
          <w:b/>
          <w:color w:val="000000" w:themeColor="text1"/>
          <w:sz w:val="24"/>
        </w:rPr>
      </w:pPr>
      <w:r>
        <w:rPr>
          <w:rFonts w:cstheme="minorHAnsi"/>
          <w:b/>
          <w:color w:val="000000" w:themeColor="text1"/>
          <w:sz w:val="24"/>
        </w:rPr>
        <w:t>19.</w:t>
      </w:r>
      <w:r w:rsidR="000C68D0" w:rsidRPr="003109E4">
        <w:rPr>
          <w:rFonts w:cstheme="minorHAnsi"/>
          <w:b/>
          <w:color w:val="000000" w:themeColor="text1"/>
          <w:sz w:val="24"/>
        </w:rPr>
        <w:t xml:space="preserve"> FORCE MAJEURE:</w:t>
      </w:r>
    </w:p>
    <w:p w14:paraId="65FC414B" w14:textId="77777777" w:rsidR="000C68D0" w:rsidRPr="003109E4" w:rsidRDefault="000C68D0" w:rsidP="00B343EB">
      <w:pPr>
        <w:jc w:val="both"/>
        <w:rPr>
          <w:rFonts w:cstheme="minorHAnsi"/>
          <w:color w:val="000000" w:themeColor="text1"/>
        </w:rPr>
      </w:pPr>
      <w:r w:rsidRPr="003109E4">
        <w:rPr>
          <w:rFonts w:cstheme="minorHAnsi"/>
          <w:color w:val="000000" w:themeColor="text1"/>
        </w:rPr>
        <w:t xml:space="preserve">The Consultant shall not be liable in damages and PARI shall not have the right to terminate this agreement for any delay or default in performing hereunder if such delay or default is caused by conditions beyond the Consultant’s control including, but not limited to Acts of God, Acts of Terrorism, Government Restrictions due to corona pandemic and </w:t>
      </w:r>
      <w:proofErr w:type="gramStart"/>
      <w:r w:rsidRPr="003109E4">
        <w:rPr>
          <w:rFonts w:cstheme="minorHAnsi"/>
          <w:color w:val="000000" w:themeColor="text1"/>
        </w:rPr>
        <w:t>insurrections'</w:t>
      </w:r>
      <w:proofErr w:type="gramEnd"/>
      <w:r w:rsidRPr="003109E4">
        <w:rPr>
          <w:rFonts w:cstheme="minorHAnsi"/>
          <w:color w:val="000000" w:themeColor="text1"/>
        </w:rPr>
        <w:t>.</w:t>
      </w:r>
    </w:p>
    <w:p w14:paraId="1961B656" w14:textId="77777777" w:rsidR="000C68D0" w:rsidRPr="003109E4" w:rsidRDefault="000C68D0" w:rsidP="00B343EB">
      <w:pPr>
        <w:jc w:val="both"/>
        <w:rPr>
          <w:rFonts w:cstheme="minorHAnsi"/>
          <w:color w:val="000000" w:themeColor="text1"/>
        </w:rPr>
      </w:pPr>
      <w:r w:rsidRPr="003109E4">
        <w:rPr>
          <w:rFonts w:cstheme="minorHAnsi"/>
          <w:color w:val="000000" w:themeColor="text1"/>
        </w:rPr>
        <w:t>The Consultant shall give notice in writing to PARI immediately or not later than 7 days upon occurrence of the event causing the delay or default or which is reasonable expected to cause a delay or default.</w:t>
      </w:r>
    </w:p>
    <w:p w14:paraId="549CBDC9" w14:textId="77777777" w:rsidR="000C68D0" w:rsidRPr="003109E4" w:rsidRDefault="000C68D0" w:rsidP="00B343EB">
      <w:pPr>
        <w:jc w:val="both"/>
        <w:rPr>
          <w:rFonts w:cstheme="minorHAnsi"/>
          <w:color w:val="000000" w:themeColor="text1"/>
        </w:rPr>
      </w:pPr>
      <w:r w:rsidRPr="003109E4">
        <w:rPr>
          <w:rFonts w:cstheme="minorHAnsi"/>
          <w:color w:val="000000" w:themeColor="text1"/>
        </w:rPr>
        <w:t>PARI, may, at its option, agree to extend for a reasonable time of this contract upon receiving reasonable notice in writing from the contractors.</w:t>
      </w:r>
    </w:p>
    <w:p w14:paraId="1C2998DF" w14:textId="77777777" w:rsidR="000C68D0" w:rsidRPr="00E845D7" w:rsidRDefault="000C68D0" w:rsidP="00B343EB">
      <w:pPr>
        <w:ind w:left="360"/>
        <w:jc w:val="both"/>
        <w:rPr>
          <w:rFonts w:cstheme="minorHAnsi"/>
          <w:color w:val="000000" w:themeColor="text1"/>
          <w:sz w:val="2"/>
        </w:rPr>
      </w:pPr>
    </w:p>
    <w:p w14:paraId="02DA561E" w14:textId="6D93E831" w:rsidR="000C68D0" w:rsidRPr="003109E4" w:rsidRDefault="00237816" w:rsidP="00B343EB">
      <w:pPr>
        <w:jc w:val="both"/>
        <w:rPr>
          <w:rFonts w:cstheme="minorHAnsi"/>
          <w:b/>
          <w:color w:val="000000" w:themeColor="text1"/>
          <w:sz w:val="24"/>
        </w:rPr>
      </w:pPr>
      <w:r>
        <w:rPr>
          <w:rFonts w:cstheme="minorHAnsi"/>
          <w:b/>
          <w:color w:val="000000" w:themeColor="text1"/>
          <w:sz w:val="24"/>
        </w:rPr>
        <w:t>20.</w:t>
      </w:r>
      <w:r w:rsidR="000C68D0" w:rsidRPr="003109E4">
        <w:rPr>
          <w:rFonts w:cstheme="minorHAnsi"/>
          <w:b/>
          <w:color w:val="000000" w:themeColor="text1"/>
          <w:sz w:val="24"/>
        </w:rPr>
        <w:t xml:space="preserve"> CERTIFICATION REGARDING TERRORISM:</w:t>
      </w:r>
    </w:p>
    <w:p w14:paraId="511894DD" w14:textId="2AEC367F" w:rsidR="003109E4" w:rsidRPr="003109E4" w:rsidRDefault="000C68D0" w:rsidP="00B343EB">
      <w:pPr>
        <w:jc w:val="both"/>
        <w:rPr>
          <w:rFonts w:cstheme="minorHAnsi"/>
          <w:color w:val="000000" w:themeColor="text1"/>
        </w:rPr>
      </w:pPr>
      <w:r w:rsidRPr="003109E4">
        <w:rPr>
          <w:rFonts w:cstheme="minorHAnsi"/>
          <w:color w:val="000000" w:themeColor="text1"/>
        </w:rPr>
        <w:t xml:space="preserve">The Consultant hereby certifies that the Consultant have not provided and will not provide money, material support or resources to any individual, company or organization that it knows or has reason to know, is an individual, company or organization that advocates, plans sponsors, engages in, or has engage in act of terrorism. </w:t>
      </w:r>
    </w:p>
    <w:p w14:paraId="15FFAC92" w14:textId="77777777" w:rsidR="00B343EB" w:rsidRPr="00E845D7" w:rsidRDefault="00B343EB" w:rsidP="00B343EB">
      <w:pPr>
        <w:jc w:val="both"/>
        <w:rPr>
          <w:rFonts w:cstheme="minorHAnsi"/>
          <w:b/>
          <w:color w:val="000000" w:themeColor="text1"/>
          <w:sz w:val="24"/>
        </w:rPr>
      </w:pPr>
      <w:r w:rsidRPr="00E845D7">
        <w:rPr>
          <w:rFonts w:cstheme="minorHAnsi"/>
          <w:b/>
          <w:color w:val="000000" w:themeColor="text1"/>
          <w:sz w:val="24"/>
        </w:rPr>
        <w:t xml:space="preserve">Signature: </w:t>
      </w:r>
    </w:p>
    <w:p w14:paraId="7889442B" w14:textId="77777777" w:rsidR="005F3DBF" w:rsidRDefault="005F3DBF" w:rsidP="00B343EB">
      <w:pPr>
        <w:jc w:val="both"/>
        <w:rPr>
          <w:rFonts w:cstheme="minorHAnsi"/>
          <w:color w:val="000000" w:themeColor="text1"/>
          <w:sz w:val="24"/>
        </w:rPr>
      </w:pPr>
      <w:r>
        <w:rPr>
          <w:rFonts w:cstheme="minorHAnsi"/>
          <w:noProof/>
          <w:color w:val="000000" w:themeColor="text1"/>
          <w:sz w:val="24"/>
        </w:rPr>
        <w:drawing>
          <wp:inline distT="0" distB="0" distL="0" distR="0" wp14:anchorId="76F28B1B" wp14:editId="6A23ECA0">
            <wp:extent cx="683246" cy="304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New Signature 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748" cy="308593"/>
                    </a:xfrm>
                    <a:prstGeom prst="rect">
                      <a:avLst/>
                    </a:prstGeom>
                  </pic:spPr>
                </pic:pic>
              </a:graphicData>
            </a:graphic>
          </wp:inline>
        </w:drawing>
      </w:r>
    </w:p>
    <w:p w14:paraId="75CF1D39" w14:textId="2718ABF3" w:rsidR="00B343EB" w:rsidRPr="00E845D7" w:rsidRDefault="00B343EB" w:rsidP="00B343EB">
      <w:pPr>
        <w:jc w:val="both"/>
        <w:rPr>
          <w:rFonts w:cstheme="minorHAnsi"/>
          <w:color w:val="000000" w:themeColor="text1"/>
          <w:sz w:val="24"/>
        </w:rPr>
      </w:pPr>
      <w:r w:rsidRPr="00E845D7">
        <w:rPr>
          <w:rFonts w:cstheme="minorHAnsi"/>
          <w:color w:val="000000" w:themeColor="text1"/>
          <w:sz w:val="24"/>
        </w:rPr>
        <w:t>………………………………..</w:t>
      </w:r>
    </w:p>
    <w:p w14:paraId="25A10F61" w14:textId="77777777" w:rsidR="00B343EB" w:rsidRPr="00E845D7" w:rsidRDefault="00B343EB" w:rsidP="00E845D7">
      <w:pPr>
        <w:spacing w:after="0"/>
        <w:jc w:val="both"/>
        <w:rPr>
          <w:rFonts w:cstheme="minorHAnsi"/>
          <w:color w:val="000000" w:themeColor="text1"/>
          <w:sz w:val="24"/>
        </w:rPr>
      </w:pPr>
      <w:r w:rsidRPr="00E845D7">
        <w:rPr>
          <w:rFonts w:cstheme="minorHAnsi"/>
          <w:color w:val="000000" w:themeColor="text1"/>
          <w:sz w:val="24"/>
        </w:rPr>
        <w:t>PARI</w:t>
      </w:r>
    </w:p>
    <w:p w14:paraId="2ED7BB41" w14:textId="77777777" w:rsidR="00B343EB" w:rsidRPr="00E845D7" w:rsidRDefault="00B343EB" w:rsidP="00E845D7">
      <w:pPr>
        <w:spacing w:after="0"/>
        <w:jc w:val="both"/>
        <w:rPr>
          <w:rFonts w:cstheme="minorHAnsi"/>
          <w:color w:val="000000" w:themeColor="text1"/>
          <w:sz w:val="24"/>
        </w:rPr>
      </w:pPr>
      <w:r w:rsidRPr="00E845D7">
        <w:rPr>
          <w:rFonts w:cstheme="minorHAnsi"/>
          <w:color w:val="000000" w:themeColor="text1"/>
          <w:sz w:val="24"/>
        </w:rPr>
        <w:t xml:space="preserve">Name: Gabriel Rozario </w:t>
      </w:r>
    </w:p>
    <w:p w14:paraId="25377D3D" w14:textId="77777777" w:rsidR="0097509E" w:rsidRPr="00E845D7" w:rsidRDefault="0097509E" w:rsidP="00E845D7">
      <w:pPr>
        <w:spacing w:after="0"/>
        <w:jc w:val="both"/>
        <w:rPr>
          <w:rFonts w:cstheme="minorHAnsi"/>
          <w:color w:val="000000" w:themeColor="text1"/>
          <w:sz w:val="24"/>
        </w:rPr>
      </w:pPr>
      <w:r w:rsidRPr="00E845D7">
        <w:rPr>
          <w:rFonts w:cstheme="minorHAnsi"/>
          <w:color w:val="000000" w:themeColor="text1"/>
          <w:sz w:val="24"/>
        </w:rPr>
        <w:t>Executive Director</w:t>
      </w:r>
    </w:p>
    <w:p w14:paraId="5CCC51B8" w14:textId="77777777" w:rsidR="00B343EB" w:rsidRPr="00E845D7" w:rsidRDefault="00B343EB" w:rsidP="00E845D7">
      <w:pPr>
        <w:spacing w:after="0"/>
        <w:jc w:val="both"/>
        <w:rPr>
          <w:rFonts w:cstheme="minorHAnsi"/>
          <w:sz w:val="24"/>
        </w:rPr>
      </w:pPr>
      <w:r w:rsidRPr="00E845D7">
        <w:rPr>
          <w:rFonts w:cstheme="minorHAnsi"/>
          <w:sz w:val="24"/>
        </w:rPr>
        <w:t xml:space="preserve">Address: 24, Elite House, </w:t>
      </w:r>
      <w:proofErr w:type="spellStart"/>
      <w:r w:rsidRPr="00E845D7">
        <w:rPr>
          <w:rFonts w:cstheme="minorHAnsi"/>
          <w:sz w:val="24"/>
        </w:rPr>
        <w:t>Bagmara</w:t>
      </w:r>
      <w:proofErr w:type="spellEnd"/>
      <w:r w:rsidRPr="00E845D7">
        <w:rPr>
          <w:rFonts w:cstheme="minorHAnsi"/>
          <w:sz w:val="24"/>
        </w:rPr>
        <w:t xml:space="preserve">, </w:t>
      </w:r>
      <w:proofErr w:type="spellStart"/>
      <w:r w:rsidRPr="00E845D7">
        <w:rPr>
          <w:rFonts w:cstheme="minorHAnsi"/>
          <w:sz w:val="24"/>
        </w:rPr>
        <w:t>Mymensignh</w:t>
      </w:r>
      <w:proofErr w:type="spellEnd"/>
      <w:r w:rsidRPr="00E845D7">
        <w:rPr>
          <w:rFonts w:cstheme="minorHAnsi"/>
          <w:sz w:val="24"/>
        </w:rPr>
        <w:t>, (4</w:t>
      </w:r>
      <w:r w:rsidRPr="00E845D7">
        <w:rPr>
          <w:rFonts w:cstheme="minorHAnsi"/>
          <w:sz w:val="24"/>
          <w:vertAlign w:val="superscript"/>
        </w:rPr>
        <w:t>th</w:t>
      </w:r>
      <w:r w:rsidRPr="00E845D7">
        <w:rPr>
          <w:rFonts w:cstheme="minorHAnsi"/>
          <w:sz w:val="24"/>
        </w:rPr>
        <w:t xml:space="preserve"> Floor)</w:t>
      </w:r>
    </w:p>
    <w:sectPr w:rsidR="00B343EB" w:rsidRPr="00E845D7" w:rsidSect="00E845D7">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2FFE" w14:textId="77777777" w:rsidR="001665B2" w:rsidRDefault="001665B2" w:rsidP="00782DE2">
      <w:pPr>
        <w:spacing w:after="0" w:line="240" w:lineRule="auto"/>
      </w:pPr>
      <w:r>
        <w:separator/>
      </w:r>
    </w:p>
  </w:endnote>
  <w:endnote w:type="continuationSeparator" w:id="0">
    <w:p w14:paraId="4FB1EBD6" w14:textId="77777777" w:rsidR="001665B2" w:rsidRDefault="001665B2" w:rsidP="0078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6BBB" w14:textId="77777777" w:rsidR="001665B2" w:rsidRDefault="001665B2" w:rsidP="00782DE2">
      <w:pPr>
        <w:spacing w:after="0" w:line="240" w:lineRule="auto"/>
      </w:pPr>
      <w:r>
        <w:separator/>
      </w:r>
    </w:p>
  </w:footnote>
  <w:footnote w:type="continuationSeparator" w:id="0">
    <w:p w14:paraId="5446E718" w14:textId="77777777" w:rsidR="001665B2" w:rsidRDefault="001665B2" w:rsidP="00782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9A3"/>
    <w:multiLevelType w:val="hybridMultilevel"/>
    <w:tmpl w:val="8384BD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352CA"/>
    <w:multiLevelType w:val="hybridMultilevel"/>
    <w:tmpl w:val="7298ACF4"/>
    <w:lvl w:ilvl="0" w:tplc="FA8A173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425D2E"/>
    <w:multiLevelType w:val="hybridMultilevel"/>
    <w:tmpl w:val="7ECA7E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A2531D"/>
    <w:multiLevelType w:val="hybridMultilevel"/>
    <w:tmpl w:val="BACCA218"/>
    <w:lvl w:ilvl="0" w:tplc="EEC45FE2">
      <w:start w:val="7"/>
      <w:numFmt w:val="decimal"/>
      <w:lvlText w:val="%1"/>
      <w:lvlJc w:val="left"/>
      <w:pPr>
        <w:ind w:left="270" w:hanging="360"/>
      </w:pPr>
      <w:rPr>
        <w:rFonts w:ascii="Arial" w:hAnsi="Arial" w:cs="Arial" w:hint="default"/>
        <w:b/>
        <w:sz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5F57E2C"/>
    <w:multiLevelType w:val="hybridMultilevel"/>
    <w:tmpl w:val="171CDD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EB1FD0"/>
    <w:multiLevelType w:val="hybridMultilevel"/>
    <w:tmpl w:val="983CDA70"/>
    <w:lvl w:ilvl="0" w:tplc="FA8A1732">
      <w:start w:val="1"/>
      <w:numFmt w:val="bullet"/>
      <w:lvlText w:val=""/>
      <w:lvlJc w:val="left"/>
      <w:pPr>
        <w:ind w:left="360" w:hanging="360"/>
      </w:pPr>
      <w:rPr>
        <w:rFonts w:ascii="Wingdings" w:hAnsi="Wingdings" w:hint="default"/>
      </w:rPr>
    </w:lvl>
    <w:lvl w:ilvl="1" w:tplc="1A824978" w:tentative="1">
      <w:start w:val="1"/>
      <w:numFmt w:val="bullet"/>
      <w:lvlText w:val="o"/>
      <w:lvlJc w:val="left"/>
      <w:pPr>
        <w:ind w:left="1080" w:hanging="360"/>
      </w:pPr>
      <w:rPr>
        <w:rFonts w:ascii="Courier New" w:hAnsi="Courier New" w:cs="Courier New" w:hint="default"/>
      </w:rPr>
    </w:lvl>
    <w:lvl w:ilvl="2" w:tplc="0710302E" w:tentative="1">
      <w:start w:val="1"/>
      <w:numFmt w:val="bullet"/>
      <w:lvlText w:val=""/>
      <w:lvlJc w:val="left"/>
      <w:pPr>
        <w:ind w:left="1800" w:hanging="360"/>
      </w:pPr>
      <w:rPr>
        <w:rFonts w:ascii="Wingdings" w:hAnsi="Wingdings" w:hint="default"/>
      </w:rPr>
    </w:lvl>
    <w:lvl w:ilvl="3" w:tplc="CB4A7F96" w:tentative="1">
      <w:start w:val="1"/>
      <w:numFmt w:val="bullet"/>
      <w:lvlText w:val=""/>
      <w:lvlJc w:val="left"/>
      <w:pPr>
        <w:ind w:left="2520" w:hanging="360"/>
      </w:pPr>
      <w:rPr>
        <w:rFonts w:ascii="Symbol" w:hAnsi="Symbol" w:hint="default"/>
      </w:rPr>
    </w:lvl>
    <w:lvl w:ilvl="4" w:tplc="1690FC78" w:tentative="1">
      <w:start w:val="1"/>
      <w:numFmt w:val="bullet"/>
      <w:lvlText w:val="o"/>
      <w:lvlJc w:val="left"/>
      <w:pPr>
        <w:ind w:left="3240" w:hanging="360"/>
      </w:pPr>
      <w:rPr>
        <w:rFonts w:ascii="Courier New" w:hAnsi="Courier New" w:cs="Courier New" w:hint="default"/>
      </w:rPr>
    </w:lvl>
    <w:lvl w:ilvl="5" w:tplc="2DB26E84" w:tentative="1">
      <w:start w:val="1"/>
      <w:numFmt w:val="bullet"/>
      <w:lvlText w:val=""/>
      <w:lvlJc w:val="left"/>
      <w:pPr>
        <w:ind w:left="3960" w:hanging="360"/>
      </w:pPr>
      <w:rPr>
        <w:rFonts w:ascii="Wingdings" w:hAnsi="Wingdings" w:hint="default"/>
      </w:rPr>
    </w:lvl>
    <w:lvl w:ilvl="6" w:tplc="2248A788" w:tentative="1">
      <w:start w:val="1"/>
      <w:numFmt w:val="bullet"/>
      <w:lvlText w:val=""/>
      <w:lvlJc w:val="left"/>
      <w:pPr>
        <w:ind w:left="4680" w:hanging="360"/>
      </w:pPr>
      <w:rPr>
        <w:rFonts w:ascii="Symbol" w:hAnsi="Symbol" w:hint="default"/>
      </w:rPr>
    </w:lvl>
    <w:lvl w:ilvl="7" w:tplc="A51A4BDA" w:tentative="1">
      <w:start w:val="1"/>
      <w:numFmt w:val="bullet"/>
      <w:lvlText w:val="o"/>
      <w:lvlJc w:val="left"/>
      <w:pPr>
        <w:ind w:left="5400" w:hanging="360"/>
      </w:pPr>
      <w:rPr>
        <w:rFonts w:ascii="Courier New" w:hAnsi="Courier New" w:cs="Courier New" w:hint="default"/>
      </w:rPr>
    </w:lvl>
    <w:lvl w:ilvl="8" w:tplc="6D3AD7CA" w:tentative="1">
      <w:start w:val="1"/>
      <w:numFmt w:val="bullet"/>
      <w:lvlText w:val=""/>
      <w:lvlJc w:val="left"/>
      <w:pPr>
        <w:ind w:left="6120" w:hanging="360"/>
      </w:pPr>
      <w:rPr>
        <w:rFonts w:ascii="Wingdings" w:hAnsi="Wingdings" w:hint="default"/>
      </w:rPr>
    </w:lvl>
  </w:abstractNum>
  <w:abstractNum w:abstractNumId="6" w15:restartNumberingAfterBreak="0">
    <w:nsid w:val="1A4876DD"/>
    <w:multiLevelType w:val="hybridMultilevel"/>
    <w:tmpl w:val="2A02F1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B0935"/>
    <w:multiLevelType w:val="hybridMultilevel"/>
    <w:tmpl w:val="D33AD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00F6E"/>
    <w:multiLevelType w:val="hybridMultilevel"/>
    <w:tmpl w:val="CAA845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232570"/>
    <w:multiLevelType w:val="hybridMultilevel"/>
    <w:tmpl w:val="D2940C5E"/>
    <w:lvl w:ilvl="0" w:tplc="9CF0549C">
      <w:start w:val="1"/>
      <w:numFmt w:val="decimal"/>
      <w:lvlText w:val="%1."/>
      <w:lvlJc w:val="left"/>
      <w:pPr>
        <w:ind w:left="720" w:hanging="360"/>
      </w:pPr>
      <w:rPr>
        <w:rFonts w:hint="default"/>
      </w:rPr>
    </w:lvl>
    <w:lvl w:ilvl="1" w:tplc="620A7A6C" w:tentative="1">
      <w:start w:val="1"/>
      <w:numFmt w:val="lowerLetter"/>
      <w:lvlText w:val="%2."/>
      <w:lvlJc w:val="left"/>
      <w:pPr>
        <w:ind w:left="1440" w:hanging="360"/>
      </w:pPr>
    </w:lvl>
    <w:lvl w:ilvl="2" w:tplc="17186C96" w:tentative="1">
      <w:start w:val="1"/>
      <w:numFmt w:val="lowerRoman"/>
      <w:lvlText w:val="%3."/>
      <w:lvlJc w:val="right"/>
      <w:pPr>
        <w:ind w:left="2160" w:hanging="180"/>
      </w:pPr>
    </w:lvl>
    <w:lvl w:ilvl="3" w:tplc="0FFC8FFE" w:tentative="1">
      <w:start w:val="1"/>
      <w:numFmt w:val="decimal"/>
      <w:lvlText w:val="%4."/>
      <w:lvlJc w:val="left"/>
      <w:pPr>
        <w:ind w:left="2880" w:hanging="360"/>
      </w:pPr>
    </w:lvl>
    <w:lvl w:ilvl="4" w:tplc="6DD86962" w:tentative="1">
      <w:start w:val="1"/>
      <w:numFmt w:val="lowerLetter"/>
      <w:lvlText w:val="%5."/>
      <w:lvlJc w:val="left"/>
      <w:pPr>
        <w:ind w:left="3600" w:hanging="360"/>
      </w:pPr>
    </w:lvl>
    <w:lvl w:ilvl="5" w:tplc="4C826CF6" w:tentative="1">
      <w:start w:val="1"/>
      <w:numFmt w:val="lowerRoman"/>
      <w:lvlText w:val="%6."/>
      <w:lvlJc w:val="right"/>
      <w:pPr>
        <w:ind w:left="4320" w:hanging="180"/>
      </w:pPr>
    </w:lvl>
    <w:lvl w:ilvl="6" w:tplc="99B4F56C" w:tentative="1">
      <w:start w:val="1"/>
      <w:numFmt w:val="decimal"/>
      <w:lvlText w:val="%7."/>
      <w:lvlJc w:val="left"/>
      <w:pPr>
        <w:ind w:left="5040" w:hanging="360"/>
      </w:pPr>
    </w:lvl>
    <w:lvl w:ilvl="7" w:tplc="B17C65E8" w:tentative="1">
      <w:start w:val="1"/>
      <w:numFmt w:val="lowerLetter"/>
      <w:lvlText w:val="%8."/>
      <w:lvlJc w:val="left"/>
      <w:pPr>
        <w:ind w:left="5760" w:hanging="360"/>
      </w:pPr>
    </w:lvl>
    <w:lvl w:ilvl="8" w:tplc="02DC0016" w:tentative="1">
      <w:start w:val="1"/>
      <w:numFmt w:val="lowerRoman"/>
      <w:lvlText w:val="%9."/>
      <w:lvlJc w:val="right"/>
      <w:pPr>
        <w:ind w:left="6480" w:hanging="180"/>
      </w:pPr>
    </w:lvl>
  </w:abstractNum>
  <w:abstractNum w:abstractNumId="10" w15:restartNumberingAfterBreak="0">
    <w:nsid w:val="28226326"/>
    <w:multiLevelType w:val="hybridMultilevel"/>
    <w:tmpl w:val="3752CE0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110DCE"/>
    <w:multiLevelType w:val="hybridMultilevel"/>
    <w:tmpl w:val="9B0240C6"/>
    <w:lvl w:ilvl="0" w:tplc="2700A72C">
      <w:start w:val="3"/>
      <w:numFmt w:val="decimal"/>
      <w:lvlText w:val="%1."/>
      <w:lvlJc w:val="left"/>
      <w:pPr>
        <w:ind w:left="720" w:hanging="360"/>
      </w:pPr>
      <w:rPr>
        <w:rFonts w:hint="default"/>
      </w:rPr>
    </w:lvl>
    <w:lvl w:ilvl="1" w:tplc="AEE8A936" w:tentative="1">
      <w:start w:val="1"/>
      <w:numFmt w:val="lowerLetter"/>
      <w:lvlText w:val="%2."/>
      <w:lvlJc w:val="left"/>
      <w:pPr>
        <w:ind w:left="1440" w:hanging="360"/>
      </w:pPr>
    </w:lvl>
    <w:lvl w:ilvl="2" w:tplc="139CA916" w:tentative="1">
      <w:start w:val="1"/>
      <w:numFmt w:val="lowerRoman"/>
      <w:lvlText w:val="%3."/>
      <w:lvlJc w:val="right"/>
      <w:pPr>
        <w:ind w:left="2160" w:hanging="180"/>
      </w:pPr>
    </w:lvl>
    <w:lvl w:ilvl="3" w:tplc="4E3EFCEE" w:tentative="1">
      <w:start w:val="1"/>
      <w:numFmt w:val="decimal"/>
      <w:lvlText w:val="%4."/>
      <w:lvlJc w:val="left"/>
      <w:pPr>
        <w:ind w:left="2880" w:hanging="360"/>
      </w:pPr>
    </w:lvl>
    <w:lvl w:ilvl="4" w:tplc="EDD21608" w:tentative="1">
      <w:start w:val="1"/>
      <w:numFmt w:val="lowerLetter"/>
      <w:lvlText w:val="%5."/>
      <w:lvlJc w:val="left"/>
      <w:pPr>
        <w:ind w:left="3600" w:hanging="360"/>
      </w:pPr>
    </w:lvl>
    <w:lvl w:ilvl="5" w:tplc="7A4E7696" w:tentative="1">
      <w:start w:val="1"/>
      <w:numFmt w:val="lowerRoman"/>
      <w:lvlText w:val="%6."/>
      <w:lvlJc w:val="right"/>
      <w:pPr>
        <w:ind w:left="4320" w:hanging="180"/>
      </w:pPr>
    </w:lvl>
    <w:lvl w:ilvl="6" w:tplc="DBCA6732" w:tentative="1">
      <w:start w:val="1"/>
      <w:numFmt w:val="decimal"/>
      <w:lvlText w:val="%7."/>
      <w:lvlJc w:val="left"/>
      <w:pPr>
        <w:ind w:left="5040" w:hanging="360"/>
      </w:pPr>
    </w:lvl>
    <w:lvl w:ilvl="7" w:tplc="56508D04" w:tentative="1">
      <w:start w:val="1"/>
      <w:numFmt w:val="lowerLetter"/>
      <w:lvlText w:val="%8."/>
      <w:lvlJc w:val="left"/>
      <w:pPr>
        <w:ind w:left="5760" w:hanging="360"/>
      </w:pPr>
    </w:lvl>
    <w:lvl w:ilvl="8" w:tplc="5EBA6BB2" w:tentative="1">
      <w:start w:val="1"/>
      <w:numFmt w:val="lowerRoman"/>
      <w:lvlText w:val="%9."/>
      <w:lvlJc w:val="right"/>
      <w:pPr>
        <w:ind w:left="6480" w:hanging="180"/>
      </w:pPr>
    </w:lvl>
  </w:abstractNum>
  <w:abstractNum w:abstractNumId="12" w15:restartNumberingAfterBreak="0">
    <w:nsid w:val="30E50795"/>
    <w:multiLevelType w:val="hybridMultilevel"/>
    <w:tmpl w:val="23A25482"/>
    <w:lvl w:ilvl="0" w:tplc="AC5E261A">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4EE506E"/>
    <w:multiLevelType w:val="hybridMultilevel"/>
    <w:tmpl w:val="C23850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EA59F9"/>
    <w:multiLevelType w:val="hybridMultilevel"/>
    <w:tmpl w:val="1D86F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03ECD"/>
    <w:multiLevelType w:val="hybridMultilevel"/>
    <w:tmpl w:val="14B272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BF0EB0"/>
    <w:multiLevelType w:val="hybridMultilevel"/>
    <w:tmpl w:val="A7A053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754507"/>
    <w:multiLevelType w:val="hybridMultilevel"/>
    <w:tmpl w:val="B7DAB3A2"/>
    <w:lvl w:ilvl="0" w:tplc="F4202598">
      <w:start w:val="1"/>
      <w:numFmt w:val="bullet"/>
      <w:lvlText w:val=""/>
      <w:lvlJc w:val="left"/>
      <w:pPr>
        <w:ind w:left="360" w:hanging="360"/>
      </w:pPr>
      <w:rPr>
        <w:rFonts w:ascii="Wingdings" w:hAnsi="Wingdings" w:hint="default"/>
      </w:rPr>
    </w:lvl>
    <w:lvl w:ilvl="1" w:tplc="A81CD5B8" w:tentative="1">
      <w:start w:val="1"/>
      <w:numFmt w:val="bullet"/>
      <w:lvlText w:val="o"/>
      <w:lvlJc w:val="left"/>
      <w:pPr>
        <w:ind w:left="1080" w:hanging="360"/>
      </w:pPr>
      <w:rPr>
        <w:rFonts w:ascii="Courier New" w:hAnsi="Courier New" w:cs="Courier New" w:hint="default"/>
      </w:rPr>
    </w:lvl>
    <w:lvl w:ilvl="2" w:tplc="A80418F6" w:tentative="1">
      <w:start w:val="1"/>
      <w:numFmt w:val="bullet"/>
      <w:lvlText w:val=""/>
      <w:lvlJc w:val="left"/>
      <w:pPr>
        <w:ind w:left="1800" w:hanging="360"/>
      </w:pPr>
      <w:rPr>
        <w:rFonts w:ascii="Wingdings" w:hAnsi="Wingdings" w:hint="default"/>
      </w:rPr>
    </w:lvl>
    <w:lvl w:ilvl="3" w:tplc="1898E2F8" w:tentative="1">
      <w:start w:val="1"/>
      <w:numFmt w:val="bullet"/>
      <w:lvlText w:val=""/>
      <w:lvlJc w:val="left"/>
      <w:pPr>
        <w:ind w:left="2520" w:hanging="360"/>
      </w:pPr>
      <w:rPr>
        <w:rFonts w:ascii="Symbol" w:hAnsi="Symbol" w:hint="default"/>
      </w:rPr>
    </w:lvl>
    <w:lvl w:ilvl="4" w:tplc="C1EE7148" w:tentative="1">
      <w:start w:val="1"/>
      <w:numFmt w:val="bullet"/>
      <w:lvlText w:val="o"/>
      <w:lvlJc w:val="left"/>
      <w:pPr>
        <w:ind w:left="3240" w:hanging="360"/>
      </w:pPr>
      <w:rPr>
        <w:rFonts w:ascii="Courier New" w:hAnsi="Courier New" w:cs="Courier New" w:hint="default"/>
      </w:rPr>
    </w:lvl>
    <w:lvl w:ilvl="5" w:tplc="5D842FC0" w:tentative="1">
      <w:start w:val="1"/>
      <w:numFmt w:val="bullet"/>
      <w:lvlText w:val=""/>
      <w:lvlJc w:val="left"/>
      <w:pPr>
        <w:ind w:left="3960" w:hanging="360"/>
      </w:pPr>
      <w:rPr>
        <w:rFonts w:ascii="Wingdings" w:hAnsi="Wingdings" w:hint="default"/>
      </w:rPr>
    </w:lvl>
    <w:lvl w:ilvl="6" w:tplc="4710B650" w:tentative="1">
      <w:start w:val="1"/>
      <w:numFmt w:val="bullet"/>
      <w:lvlText w:val=""/>
      <w:lvlJc w:val="left"/>
      <w:pPr>
        <w:ind w:left="4680" w:hanging="360"/>
      </w:pPr>
      <w:rPr>
        <w:rFonts w:ascii="Symbol" w:hAnsi="Symbol" w:hint="default"/>
      </w:rPr>
    </w:lvl>
    <w:lvl w:ilvl="7" w:tplc="D0EC6C98" w:tentative="1">
      <w:start w:val="1"/>
      <w:numFmt w:val="bullet"/>
      <w:lvlText w:val="o"/>
      <w:lvlJc w:val="left"/>
      <w:pPr>
        <w:ind w:left="5400" w:hanging="360"/>
      </w:pPr>
      <w:rPr>
        <w:rFonts w:ascii="Courier New" w:hAnsi="Courier New" w:cs="Courier New" w:hint="default"/>
      </w:rPr>
    </w:lvl>
    <w:lvl w:ilvl="8" w:tplc="7E5634F2" w:tentative="1">
      <w:start w:val="1"/>
      <w:numFmt w:val="bullet"/>
      <w:lvlText w:val=""/>
      <w:lvlJc w:val="left"/>
      <w:pPr>
        <w:ind w:left="6120" w:hanging="360"/>
      </w:pPr>
      <w:rPr>
        <w:rFonts w:ascii="Wingdings" w:hAnsi="Wingdings" w:hint="default"/>
      </w:rPr>
    </w:lvl>
  </w:abstractNum>
  <w:abstractNum w:abstractNumId="18" w15:restartNumberingAfterBreak="0">
    <w:nsid w:val="5478377F"/>
    <w:multiLevelType w:val="hybridMultilevel"/>
    <w:tmpl w:val="80A6D99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59BB35FE"/>
    <w:multiLevelType w:val="hybridMultilevel"/>
    <w:tmpl w:val="432A08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65247D"/>
    <w:multiLevelType w:val="hybridMultilevel"/>
    <w:tmpl w:val="7748A3FA"/>
    <w:lvl w:ilvl="0" w:tplc="102EF9BE">
      <w:start w:val="5"/>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5FBB4B04"/>
    <w:multiLevelType w:val="multilevel"/>
    <w:tmpl w:val="928A54F4"/>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90831EA"/>
    <w:multiLevelType w:val="hybridMultilevel"/>
    <w:tmpl w:val="5E2AF1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84D9E"/>
    <w:multiLevelType w:val="multilevel"/>
    <w:tmpl w:val="6E8EBC0A"/>
    <w:lvl w:ilvl="0">
      <w:start w:val="1"/>
      <w:numFmt w:val="decimal"/>
      <w:lvlText w:val="%1."/>
      <w:lvlJc w:val="left"/>
      <w:pPr>
        <w:ind w:left="27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070" w:hanging="1440"/>
      </w:pPr>
      <w:rPr>
        <w:rFonts w:hint="default"/>
      </w:rPr>
    </w:lvl>
  </w:abstractNum>
  <w:num w:numId="1" w16cid:durableId="2132161520">
    <w:abstractNumId w:val="23"/>
  </w:num>
  <w:num w:numId="2" w16cid:durableId="126630533">
    <w:abstractNumId w:val="9"/>
  </w:num>
  <w:num w:numId="3" w16cid:durableId="1895657382">
    <w:abstractNumId w:val="5"/>
  </w:num>
  <w:num w:numId="4" w16cid:durableId="1415787319">
    <w:abstractNumId w:val="17"/>
  </w:num>
  <w:num w:numId="5" w16cid:durableId="1823349467">
    <w:abstractNumId w:val="11"/>
  </w:num>
  <w:num w:numId="6" w16cid:durableId="611210564">
    <w:abstractNumId w:val="4"/>
  </w:num>
  <w:num w:numId="7" w16cid:durableId="435708475">
    <w:abstractNumId w:val="15"/>
  </w:num>
  <w:num w:numId="8" w16cid:durableId="1384792853">
    <w:abstractNumId w:val="0"/>
  </w:num>
  <w:num w:numId="9" w16cid:durableId="1349866388">
    <w:abstractNumId w:val="8"/>
  </w:num>
  <w:num w:numId="10" w16cid:durableId="466823376">
    <w:abstractNumId w:val="6"/>
  </w:num>
  <w:num w:numId="11" w16cid:durableId="770053648">
    <w:abstractNumId w:val="16"/>
  </w:num>
  <w:num w:numId="12" w16cid:durableId="2080470529">
    <w:abstractNumId w:val="2"/>
  </w:num>
  <w:num w:numId="13" w16cid:durableId="1372611420">
    <w:abstractNumId w:val="13"/>
  </w:num>
  <w:num w:numId="14" w16cid:durableId="1442646123">
    <w:abstractNumId w:val="20"/>
  </w:num>
  <w:num w:numId="15" w16cid:durableId="526328979">
    <w:abstractNumId w:val="18"/>
  </w:num>
  <w:num w:numId="16" w16cid:durableId="844828980">
    <w:abstractNumId w:val="21"/>
  </w:num>
  <w:num w:numId="17" w16cid:durableId="1142502056">
    <w:abstractNumId w:val="14"/>
  </w:num>
  <w:num w:numId="18" w16cid:durableId="1187210543">
    <w:abstractNumId w:val="22"/>
  </w:num>
  <w:num w:numId="19" w16cid:durableId="224951726">
    <w:abstractNumId w:val="12"/>
  </w:num>
  <w:num w:numId="20" w16cid:durableId="872814549">
    <w:abstractNumId w:val="3"/>
  </w:num>
  <w:num w:numId="21" w16cid:durableId="2107841332">
    <w:abstractNumId w:val="19"/>
  </w:num>
  <w:num w:numId="22" w16cid:durableId="554702998">
    <w:abstractNumId w:val="7"/>
  </w:num>
  <w:num w:numId="23" w16cid:durableId="1978027981">
    <w:abstractNumId w:val="1"/>
  </w:num>
  <w:num w:numId="24" w16cid:durableId="15296782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9AF"/>
    <w:rsid w:val="00005994"/>
    <w:rsid w:val="00006022"/>
    <w:rsid w:val="00014A0A"/>
    <w:rsid w:val="00015DD8"/>
    <w:rsid w:val="00020D58"/>
    <w:rsid w:val="000247C1"/>
    <w:rsid w:val="00024EA4"/>
    <w:rsid w:val="00033DBE"/>
    <w:rsid w:val="0006493C"/>
    <w:rsid w:val="000738A0"/>
    <w:rsid w:val="00081F63"/>
    <w:rsid w:val="0009700D"/>
    <w:rsid w:val="000A158A"/>
    <w:rsid w:val="000B450C"/>
    <w:rsid w:val="000C68D0"/>
    <w:rsid w:val="000E6FC3"/>
    <w:rsid w:val="001162C2"/>
    <w:rsid w:val="0014364D"/>
    <w:rsid w:val="00147230"/>
    <w:rsid w:val="00153C2D"/>
    <w:rsid w:val="001665B2"/>
    <w:rsid w:val="00166686"/>
    <w:rsid w:val="00170F44"/>
    <w:rsid w:val="00176F89"/>
    <w:rsid w:val="00184BCD"/>
    <w:rsid w:val="001945EA"/>
    <w:rsid w:val="001A08B9"/>
    <w:rsid w:val="001A2312"/>
    <w:rsid w:val="001A78E1"/>
    <w:rsid w:val="001F26E7"/>
    <w:rsid w:val="001F5AAB"/>
    <w:rsid w:val="0021198A"/>
    <w:rsid w:val="00220BA5"/>
    <w:rsid w:val="00230CE4"/>
    <w:rsid w:val="00237816"/>
    <w:rsid w:val="002620A1"/>
    <w:rsid w:val="0026353D"/>
    <w:rsid w:val="002739DA"/>
    <w:rsid w:val="0027673D"/>
    <w:rsid w:val="002A4C45"/>
    <w:rsid w:val="002B18CC"/>
    <w:rsid w:val="002D4007"/>
    <w:rsid w:val="002E47C0"/>
    <w:rsid w:val="002F0560"/>
    <w:rsid w:val="002F06DA"/>
    <w:rsid w:val="002F2D37"/>
    <w:rsid w:val="002F4457"/>
    <w:rsid w:val="002F63DC"/>
    <w:rsid w:val="003109E4"/>
    <w:rsid w:val="00315117"/>
    <w:rsid w:val="00315DE9"/>
    <w:rsid w:val="00315E25"/>
    <w:rsid w:val="00327B3C"/>
    <w:rsid w:val="00327B7A"/>
    <w:rsid w:val="003310B4"/>
    <w:rsid w:val="00347663"/>
    <w:rsid w:val="003645FE"/>
    <w:rsid w:val="00370BAF"/>
    <w:rsid w:val="0037780D"/>
    <w:rsid w:val="00397ED1"/>
    <w:rsid w:val="003D6703"/>
    <w:rsid w:val="003E2F23"/>
    <w:rsid w:val="003F1F12"/>
    <w:rsid w:val="00404DE0"/>
    <w:rsid w:val="00432B60"/>
    <w:rsid w:val="00436863"/>
    <w:rsid w:val="0044132B"/>
    <w:rsid w:val="00451DC2"/>
    <w:rsid w:val="00454951"/>
    <w:rsid w:val="00460BD4"/>
    <w:rsid w:val="00464B6D"/>
    <w:rsid w:val="00464D02"/>
    <w:rsid w:val="00464D09"/>
    <w:rsid w:val="00475510"/>
    <w:rsid w:val="00475AF7"/>
    <w:rsid w:val="00484C01"/>
    <w:rsid w:val="0049023D"/>
    <w:rsid w:val="00495E0E"/>
    <w:rsid w:val="004B6E8C"/>
    <w:rsid w:val="004B7D21"/>
    <w:rsid w:val="004D25BE"/>
    <w:rsid w:val="004E3CBF"/>
    <w:rsid w:val="005409B1"/>
    <w:rsid w:val="00552729"/>
    <w:rsid w:val="0055476A"/>
    <w:rsid w:val="0055590E"/>
    <w:rsid w:val="00562853"/>
    <w:rsid w:val="00563150"/>
    <w:rsid w:val="00566CA2"/>
    <w:rsid w:val="00591652"/>
    <w:rsid w:val="005A1678"/>
    <w:rsid w:val="005A258F"/>
    <w:rsid w:val="005A6C9E"/>
    <w:rsid w:val="005C7D51"/>
    <w:rsid w:val="005D0558"/>
    <w:rsid w:val="005D0DEF"/>
    <w:rsid w:val="005D191A"/>
    <w:rsid w:val="005D5E86"/>
    <w:rsid w:val="005E17F8"/>
    <w:rsid w:val="005F0963"/>
    <w:rsid w:val="005F3DBF"/>
    <w:rsid w:val="00607316"/>
    <w:rsid w:val="006214BD"/>
    <w:rsid w:val="006259AF"/>
    <w:rsid w:val="00625F02"/>
    <w:rsid w:val="006263E8"/>
    <w:rsid w:val="00627014"/>
    <w:rsid w:val="00634F33"/>
    <w:rsid w:val="0063713A"/>
    <w:rsid w:val="00637143"/>
    <w:rsid w:val="006426C2"/>
    <w:rsid w:val="00643268"/>
    <w:rsid w:val="00646794"/>
    <w:rsid w:val="00653FCC"/>
    <w:rsid w:val="00655962"/>
    <w:rsid w:val="00657CFF"/>
    <w:rsid w:val="00671D4E"/>
    <w:rsid w:val="006861D8"/>
    <w:rsid w:val="00695818"/>
    <w:rsid w:val="006B0C30"/>
    <w:rsid w:val="006B7713"/>
    <w:rsid w:val="006C1320"/>
    <w:rsid w:val="006C2A11"/>
    <w:rsid w:val="006C3920"/>
    <w:rsid w:val="006C561B"/>
    <w:rsid w:val="006D3E4A"/>
    <w:rsid w:val="006D7A0A"/>
    <w:rsid w:val="006E3E81"/>
    <w:rsid w:val="006F373A"/>
    <w:rsid w:val="006F3EAB"/>
    <w:rsid w:val="00715104"/>
    <w:rsid w:val="007307E8"/>
    <w:rsid w:val="007441BF"/>
    <w:rsid w:val="00757596"/>
    <w:rsid w:val="00771043"/>
    <w:rsid w:val="00782DE2"/>
    <w:rsid w:val="0079696A"/>
    <w:rsid w:val="007A54A7"/>
    <w:rsid w:val="007D72B9"/>
    <w:rsid w:val="007F0DA6"/>
    <w:rsid w:val="00805014"/>
    <w:rsid w:val="008051C7"/>
    <w:rsid w:val="00823F4A"/>
    <w:rsid w:val="00832FB6"/>
    <w:rsid w:val="00843C4D"/>
    <w:rsid w:val="0084636B"/>
    <w:rsid w:val="00847411"/>
    <w:rsid w:val="008623FA"/>
    <w:rsid w:val="0086252B"/>
    <w:rsid w:val="00871CBA"/>
    <w:rsid w:val="008755F0"/>
    <w:rsid w:val="00877129"/>
    <w:rsid w:val="008807B2"/>
    <w:rsid w:val="008811F2"/>
    <w:rsid w:val="0088198D"/>
    <w:rsid w:val="008A5DEC"/>
    <w:rsid w:val="008B0A38"/>
    <w:rsid w:val="008C035F"/>
    <w:rsid w:val="008C1F26"/>
    <w:rsid w:val="008C3C24"/>
    <w:rsid w:val="008C3FF3"/>
    <w:rsid w:val="008C562A"/>
    <w:rsid w:val="008D016D"/>
    <w:rsid w:val="008F1549"/>
    <w:rsid w:val="008F640B"/>
    <w:rsid w:val="00905961"/>
    <w:rsid w:val="009316DE"/>
    <w:rsid w:val="00933219"/>
    <w:rsid w:val="00941B74"/>
    <w:rsid w:val="00972AD2"/>
    <w:rsid w:val="0097509E"/>
    <w:rsid w:val="00977236"/>
    <w:rsid w:val="0098731C"/>
    <w:rsid w:val="0099219A"/>
    <w:rsid w:val="009B17CF"/>
    <w:rsid w:val="009B4BAE"/>
    <w:rsid w:val="009C2FC7"/>
    <w:rsid w:val="00A002F1"/>
    <w:rsid w:val="00A06ED9"/>
    <w:rsid w:val="00A22E61"/>
    <w:rsid w:val="00A50742"/>
    <w:rsid w:val="00A50E45"/>
    <w:rsid w:val="00A51BDC"/>
    <w:rsid w:val="00A527B4"/>
    <w:rsid w:val="00A56D97"/>
    <w:rsid w:val="00A57A9C"/>
    <w:rsid w:val="00A838A3"/>
    <w:rsid w:val="00A92489"/>
    <w:rsid w:val="00A94E50"/>
    <w:rsid w:val="00A97B51"/>
    <w:rsid w:val="00B004E3"/>
    <w:rsid w:val="00B1289C"/>
    <w:rsid w:val="00B17D4B"/>
    <w:rsid w:val="00B17E1F"/>
    <w:rsid w:val="00B2461F"/>
    <w:rsid w:val="00B343EB"/>
    <w:rsid w:val="00B4659C"/>
    <w:rsid w:val="00B572BB"/>
    <w:rsid w:val="00B775CD"/>
    <w:rsid w:val="00B77731"/>
    <w:rsid w:val="00B83195"/>
    <w:rsid w:val="00B85959"/>
    <w:rsid w:val="00B91172"/>
    <w:rsid w:val="00B94C29"/>
    <w:rsid w:val="00BA5FB2"/>
    <w:rsid w:val="00BB4552"/>
    <w:rsid w:val="00BB4B20"/>
    <w:rsid w:val="00BC4277"/>
    <w:rsid w:val="00BC6BF2"/>
    <w:rsid w:val="00BE49FE"/>
    <w:rsid w:val="00BE794B"/>
    <w:rsid w:val="00BF2B50"/>
    <w:rsid w:val="00BF4960"/>
    <w:rsid w:val="00BF7D77"/>
    <w:rsid w:val="00BF7F52"/>
    <w:rsid w:val="00C24C4B"/>
    <w:rsid w:val="00C35FE6"/>
    <w:rsid w:val="00C46125"/>
    <w:rsid w:val="00C65305"/>
    <w:rsid w:val="00C67640"/>
    <w:rsid w:val="00C71281"/>
    <w:rsid w:val="00C87978"/>
    <w:rsid w:val="00CA7395"/>
    <w:rsid w:val="00CB64AC"/>
    <w:rsid w:val="00CC5188"/>
    <w:rsid w:val="00CC5DF2"/>
    <w:rsid w:val="00CD36E8"/>
    <w:rsid w:val="00CD7891"/>
    <w:rsid w:val="00CE5820"/>
    <w:rsid w:val="00D25866"/>
    <w:rsid w:val="00D266E5"/>
    <w:rsid w:val="00D27FBB"/>
    <w:rsid w:val="00D3776E"/>
    <w:rsid w:val="00D41090"/>
    <w:rsid w:val="00D670DD"/>
    <w:rsid w:val="00D8246A"/>
    <w:rsid w:val="00D93C72"/>
    <w:rsid w:val="00DA0572"/>
    <w:rsid w:val="00DA14AA"/>
    <w:rsid w:val="00DA692C"/>
    <w:rsid w:val="00DC11EF"/>
    <w:rsid w:val="00DD78C9"/>
    <w:rsid w:val="00E11E36"/>
    <w:rsid w:val="00E16FFF"/>
    <w:rsid w:val="00E22BCA"/>
    <w:rsid w:val="00E3185B"/>
    <w:rsid w:val="00E537BD"/>
    <w:rsid w:val="00E564B6"/>
    <w:rsid w:val="00E66A9C"/>
    <w:rsid w:val="00E810D3"/>
    <w:rsid w:val="00E845D7"/>
    <w:rsid w:val="00E94658"/>
    <w:rsid w:val="00EA3E1A"/>
    <w:rsid w:val="00EA4371"/>
    <w:rsid w:val="00EE24FD"/>
    <w:rsid w:val="00EE255D"/>
    <w:rsid w:val="00EF2E05"/>
    <w:rsid w:val="00EF303F"/>
    <w:rsid w:val="00EF4202"/>
    <w:rsid w:val="00F0550F"/>
    <w:rsid w:val="00F17B8F"/>
    <w:rsid w:val="00F27DEF"/>
    <w:rsid w:val="00F45F2F"/>
    <w:rsid w:val="00F50C8C"/>
    <w:rsid w:val="00F80BC1"/>
    <w:rsid w:val="00F90DEA"/>
    <w:rsid w:val="00F975C8"/>
    <w:rsid w:val="00FA1F9A"/>
    <w:rsid w:val="00FB0895"/>
    <w:rsid w:val="00FC0059"/>
    <w:rsid w:val="00FC4E32"/>
    <w:rsid w:val="00FD4DA8"/>
    <w:rsid w:val="00FF2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5200"/>
  <w15:docId w15:val="{0A6F29F8-58B2-4DF7-B887-0B5FF6C9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55F0"/>
    <w:pPr>
      <w:ind w:left="720"/>
      <w:contextualSpacing/>
    </w:pPr>
  </w:style>
  <w:style w:type="character" w:customStyle="1" w:styleId="ListParagraphChar">
    <w:name w:val="List Paragraph Char"/>
    <w:link w:val="ListParagraph"/>
    <w:uiPriority w:val="34"/>
    <w:locked/>
    <w:rsid w:val="008755F0"/>
  </w:style>
  <w:style w:type="table" w:styleId="TableGrid">
    <w:name w:val="Table Grid"/>
    <w:basedOn w:val="TableNormal"/>
    <w:uiPriority w:val="59"/>
    <w:rsid w:val="006D3E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6530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34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3EB"/>
    <w:rPr>
      <w:rFonts w:ascii="Tahoma" w:hAnsi="Tahoma" w:cs="Tahoma"/>
      <w:sz w:val="16"/>
      <w:szCs w:val="16"/>
    </w:rPr>
  </w:style>
  <w:style w:type="character" w:styleId="CommentReference">
    <w:name w:val="annotation reference"/>
    <w:basedOn w:val="DefaultParagraphFont"/>
    <w:uiPriority w:val="99"/>
    <w:semiHidden/>
    <w:unhideWhenUsed/>
    <w:rsid w:val="00D266E5"/>
    <w:rPr>
      <w:sz w:val="16"/>
      <w:szCs w:val="16"/>
    </w:rPr>
  </w:style>
  <w:style w:type="paragraph" w:styleId="CommentText">
    <w:name w:val="annotation text"/>
    <w:basedOn w:val="Normal"/>
    <w:link w:val="CommentTextChar"/>
    <w:uiPriority w:val="99"/>
    <w:unhideWhenUsed/>
    <w:rsid w:val="00D266E5"/>
    <w:pPr>
      <w:spacing w:line="240" w:lineRule="auto"/>
    </w:pPr>
    <w:rPr>
      <w:sz w:val="20"/>
      <w:szCs w:val="20"/>
    </w:rPr>
  </w:style>
  <w:style w:type="character" w:customStyle="1" w:styleId="CommentTextChar">
    <w:name w:val="Comment Text Char"/>
    <w:basedOn w:val="DefaultParagraphFont"/>
    <w:link w:val="CommentText"/>
    <w:uiPriority w:val="99"/>
    <w:rsid w:val="00D266E5"/>
    <w:rPr>
      <w:sz w:val="20"/>
      <w:szCs w:val="20"/>
    </w:rPr>
  </w:style>
  <w:style w:type="paragraph" w:styleId="CommentSubject">
    <w:name w:val="annotation subject"/>
    <w:basedOn w:val="CommentText"/>
    <w:next w:val="CommentText"/>
    <w:link w:val="CommentSubjectChar"/>
    <w:uiPriority w:val="99"/>
    <w:semiHidden/>
    <w:unhideWhenUsed/>
    <w:rsid w:val="00D266E5"/>
    <w:rPr>
      <w:b/>
      <w:bCs/>
    </w:rPr>
  </w:style>
  <w:style w:type="character" w:customStyle="1" w:styleId="CommentSubjectChar">
    <w:name w:val="Comment Subject Char"/>
    <w:basedOn w:val="CommentTextChar"/>
    <w:link w:val="CommentSubject"/>
    <w:uiPriority w:val="99"/>
    <w:semiHidden/>
    <w:rsid w:val="00D266E5"/>
    <w:rPr>
      <w:b/>
      <w:bCs/>
      <w:sz w:val="20"/>
      <w:szCs w:val="20"/>
    </w:rPr>
  </w:style>
  <w:style w:type="paragraph" w:styleId="Header">
    <w:name w:val="header"/>
    <w:basedOn w:val="Normal"/>
    <w:link w:val="HeaderChar"/>
    <w:uiPriority w:val="99"/>
    <w:semiHidden/>
    <w:unhideWhenUsed/>
    <w:rsid w:val="00782D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2DE2"/>
  </w:style>
  <w:style w:type="paragraph" w:styleId="Footer">
    <w:name w:val="footer"/>
    <w:basedOn w:val="Normal"/>
    <w:link w:val="FooterChar"/>
    <w:uiPriority w:val="99"/>
    <w:semiHidden/>
    <w:unhideWhenUsed/>
    <w:rsid w:val="00782D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2564">
      <w:bodyDiv w:val="1"/>
      <w:marLeft w:val="0"/>
      <w:marRight w:val="0"/>
      <w:marTop w:val="0"/>
      <w:marBottom w:val="0"/>
      <w:divBdr>
        <w:top w:val="none" w:sz="0" w:space="0" w:color="auto"/>
        <w:left w:val="none" w:sz="0" w:space="0" w:color="auto"/>
        <w:bottom w:val="none" w:sz="0" w:space="0" w:color="auto"/>
        <w:right w:val="none" w:sz="0" w:space="0" w:color="auto"/>
      </w:divBdr>
    </w:div>
    <w:div w:id="12447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900F-B85B-41E8-A0BA-9105153E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3815</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Monir</cp:lastModifiedBy>
  <cp:revision>9</cp:revision>
  <dcterms:created xsi:type="dcterms:W3CDTF">2023-07-22T15:30:00Z</dcterms:created>
  <dcterms:modified xsi:type="dcterms:W3CDTF">2023-07-24T11:46:00Z</dcterms:modified>
</cp:coreProperties>
</file>