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86B8F" w14:textId="77777777" w:rsidR="006C7183" w:rsidRPr="000334B1" w:rsidRDefault="006C7183" w:rsidP="000334B1">
      <w:pPr>
        <w:spacing w:after="0"/>
        <w:jc w:val="center"/>
        <w:rPr>
          <w:b/>
        </w:rPr>
      </w:pPr>
      <w:r w:rsidRPr="000334B1">
        <w:rPr>
          <w:b/>
        </w:rPr>
        <w:t>MANUSHER JONNO FOUNDATION</w:t>
      </w:r>
    </w:p>
    <w:p w14:paraId="5763E38F" w14:textId="727E1E6E" w:rsidR="00DD63B2" w:rsidRPr="000334B1" w:rsidRDefault="006C7183" w:rsidP="000334B1">
      <w:pPr>
        <w:spacing w:after="0"/>
        <w:jc w:val="center"/>
        <w:rPr>
          <w:b/>
        </w:rPr>
      </w:pPr>
      <w:r w:rsidRPr="000334B1">
        <w:rPr>
          <w:b/>
        </w:rPr>
        <w:t>JOB DESCRIPTION</w:t>
      </w:r>
    </w:p>
    <w:p w14:paraId="6B62465D" w14:textId="77777777" w:rsidR="00DD63B2" w:rsidRPr="000334B1" w:rsidRDefault="00DD63B2" w:rsidP="000334B1">
      <w:pPr>
        <w:spacing w:after="0"/>
        <w:jc w:val="center"/>
        <w:rPr>
          <w:b/>
        </w:rPr>
      </w:pPr>
    </w:p>
    <w:p w14:paraId="2E1DDC16" w14:textId="77777777" w:rsidR="00DD63B2" w:rsidRPr="00690124" w:rsidRDefault="00DD63B2" w:rsidP="00DD63B2">
      <w:pPr>
        <w:spacing w:after="0" w:line="240" w:lineRule="auto"/>
        <w:rPr>
          <w:rFonts w:eastAsia="Times New Roman" w:cstheme="minorHAnsi"/>
        </w:rPr>
      </w:pPr>
    </w:p>
    <w:p w14:paraId="473F73CB" w14:textId="66A1E3B1" w:rsidR="00DD63B2" w:rsidRPr="005134B8" w:rsidRDefault="00DD63B2" w:rsidP="000334B1">
      <w:pPr>
        <w:spacing w:after="0" w:line="240" w:lineRule="auto"/>
        <w:contextualSpacing/>
        <w:rPr>
          <w:rFonts w:ascii="Calibri" w:eastAsia="Times New Roman" w:hAnsi="Calibri" w:cs="Vrinda"/>
          <w:bCs/>
          <w:lang w:val="en-GB"/>
        </w:rPr>
      </w:pPr>
      <w:r w:rsidRPr="005134B8">
        <w:rPr>
          <w:rFonts w:ascii="Calibri" w:eastAsia="Times New Roman" w:hAnsi="Calibri" w:cs="Vrinda"/>
          <w:b/>
          <w:bCs/>
          <w:lang w:val="en-GB"/>
        </w:rPr>
        <w:t xml:space="preserve">Job Title: </w:t>
      </w:r>
      <w:r w:rsidR="00A609CF" w:rsidRPr="005134B8">
        <w:rPr>
          <w:rFonts w:ascii="Calibri" w:eastAsia="Times New Roman" w:hAnsi="Calibri" w:cs="Vrinda"/>
          <w:bCs/>
          <w:lang w:val="en-GB"/>
        </w:rPr>
        <w:t xml:space="preserve">Project Officer- Campaign &amp; </w:t>
      </w:r>
      <w:r w:rsidRPr="005134B8">
        <w:rPr>
          <w:rFonts w:ascii="Calibri" w:eastAsia="Times New Roman" w:hAnsi="Calibri" w:cs="Vrinda"/>
          <w:bCs/>
          <w:lang w:val="en-GB"/>
        </w:rPr>
        <w:t xml:space="preserve">Communication </w:t>
      </w:r>
    </w:p>
    <w:p w14:paraId="37EA3127" w14:textId="08A6A908" w:rsidR="00DD63B2" w:rsidRPr="005134B8" w:rsidRDefault="00DD63B2" w:rsidP="000334B1">
      <w:pPr>
        <w:spacing w:after="0" w:line="240" w:lineRule="auto"/>
        <w:contextualSpacing/>
        <w:rPr>
          <w:rFonts w:ascii="Calibri" w:eastAsia="Times New Roman" w:hAnsi="Calibri" w:cs="Vrinda"/>
          <w:b/>
          <w:bCs/>
          <w:lang w:val="en-GB"/>
        </w:rPr>
      </w:pPr>
      <w:r w:rsidRPr="005134B8">
        <w:rPr>
          <w:rFonts w:ascii="Calibri" w:eastAsia="Times New Roman" w:hAnsi="Calibri" w:cs="Vrinda"/>
          <w:b/>
          <w:bCs/>
          <w:lang w:val="en-GB"/>
        </w:rPr>
        <w:t xml:space="preserve">Project: </w:t>
      </w:r>
      <w:r w:rsidRPr="005134B8">
        <w:rPr>
          <w:rFonts w:ascii="Calibri" w:eastAsia="Times New Roman" w:hAnsi="Calibri" w:cs="Vrinda"/>
          <w:bCs/>
          <w:lang w:val="en-GB"/>
        </w:rPr>
        <w:t xml:space="preserve">Renewed Women’s Voice and Leadership </w:t>
      </w:r>
      <w:r w:rsidR="00A609CF" w:rsidRPr="005134B8">
        <w:rPr>
          <w:rFonts w:ascii="Calibri" w:eastAsia="Times New Roman" w:hAnsi="Calibri" w:cs="Vrinda"/>
          <w:bCs/>
          <w:lang w:val="en-GB"/>
        </w:rPr>
        <w:t xml:space="preserve">(RWVL) </w:t>
      </w:r>
      <w:r w:rsidRPr="005134B8">
        <w:rPr>
          <w:rFonts w:ascii="Calibri" w:eastAsia="Times New Roman" w:hAnsi="Calibri" w:cs="Vrinda"/>
          <w:bCs/>
          <w:lang w:val="en-GB"/>
        </w:rPr>
        <w:t>Bangladesh</w:t>
      </w:r>
    </w:p>
    <w:p w14:paraId="394C36BA" w14:textId="684A0158" w:rsidR="00DD63B2" w:rsidRPr="005134B8" w:rsidRDefault="00DD63B2" w:rsidP="000334B1">
      <w:pPr>
        <w:spacing w:after="0" w:line="240" w:lineRule="auto"/>
        <w:contextualSpacing/>
        <w:rPr>
          <w:rFonts w:ascii="Calibri" w:eastAsia="Times New Roman" w:hAnsi="Calibri" w:cs="Vrinda"/>
          <w:bCs/>
          <w:lang w:val="en-GB"/>
        </w:rPr>
      </w:pPr>
      <w:r w:rsidRPr="005134B8">
        <w:rPr>
          <w:rFonts w:ascii="Calibri" w:eastAsia="Times New Roman" w:hAnsi="Calibri" w:cs="Vrinda"/>
          <w:b/>
          <w:bCs/>
          <w:lang w:val="en-GB"/>
        </w:rPr>
        <w:t xml:space="preserve">Job Location: </w:t>
      </w:r>
      <w:r w:rsidRPr="005134B8">
        <w:rPr>
          <w:rFonts w:ascii="Calibri" w:eastAsia="Times New Roman" w:hAnsi="Calibri" w:cs="Vrinda"/>
          <w:bCs/>
          <w:lang w:val="en-GB"/>
        </w:rPr>
        <w:t>Dhaka</w:t>
      </w:r>
    </w:p>
    <w:p w14:paraId="3BDC44D4" w14:textId="36E9DE7D" w:rsidR="00DD63B2" w:rsidRPr="005134B8" w:rsidRDefault="00DD63B2" w:rsidP="000334B1">
      <w:pPr>
        <w:spacing w:after="0" w:line="240" w:lineRule="auto"/>
        <w:contextualSpacing/>
        <w:rPr>
          <w:rFonts w:ascii="Calibri" w:eastAsia="Times New Roman" w:hAnsi="Calibri" w:cs="Vrinda"/>
          <w:bCs/>
          <w:lang w:val="en-GB"/>
        </w:rPr>
      </w:pPr>
      <w:bookmarkStart w:id="0" w:name="_Hlk195777225"/>
      <w:r w:rsidRPr="005134B8">
        <w:rPr>
          <w:rFonts w:ascii="Calibri" w:eastAsia="Times New Roman" w:hAnsi="Calibri" w:cs="Vrinda"/>
          <w:b/>
          <w:bCs/>
          <w:lang w:val="en-GB"/>
        </w:rPr>
        <w:t xml:space="preserve">Reports to: </w:t>
      </w:r>
      <w:r w:rsidR="00D834DC" w:rsidRPr="005134B8">
        <w:rPr>
          <w:rFonts w:ascii="Calibri" w:eastAsia="Times New Roman" w:hAnsi="Calibri" w:cs="Vrinda"/>
          <w:bCs/>
          <w:lang w:val="en-GB"/>
        </w:rPr>
        <w:t>Manager</w:t>
      </w:r>
      <w:r w:rsidR="002D2A4C">
        <w:rPr>
          <w:rFonts w:ascii="Calibri" w:eastAsia="Times New Roman" w:hAnsi="Calibri" w:cs="Vrinda"/>
          <w:bCs/>
          <w:lang w:val="en-GB"/>
        </w:rPr>
        <w:t>/Deputy Manager</w:t>
      </w:r>
    </w:p>
    <w:p w14:paraId="0C4948E5" w14:textId="2D9BBFC2" w:rsidR="00DD63B2" w:rsidRPr="005134B8" w:rsidRDefault="00DD63B2" w:rsidP="000334B1">
      <w:pPr>
        <w:spacing w:after="0" w:line="240" w:lineRule="auto"/>
        <w:contextualSpacing/>
        <w:rPr>
          <w:rFonts w:ascii="Calibri" w:eastAsia="Times New Roman" w:hAnsi="Calibri" w:cs="Vrinda"/>
          <w:bCs/>
          <w:lang w:val="en-GB"/>
        </w:rPr>
      </w:pPr>
      <w:bookmarkStart w:id="1" w:name="_Hlk195723354"/>
      <w:bookmarkEnd w:id="0"/>
      <w:r w:rsidRPr="005134B8">
        <w:rPr>
          <w:rFonts w:ascii="Calibri" w:eastAsia="Times New Roman" w:hAnsi="Calibri" w:cs="Vrinda"/>
          <w:b/>
          <w:bCs/>
          <w:lang w:val="en-GB"/>
        </w:rPr>
        <w:t xml:space="preserve">Job Type: </w:t>
      </w:r>
      <w:r w:rsidRPr="005134B8">
        <w:rPr>
          <w:rFonts w:ascii="Calibri" w:eastAsia="Times New Roman" w:hAnsi="Calibri" w:cs="Vrinda"/>
          <w:bCs/>
          <w:lang w:val="en-GB"/>
        </w:rPr>
        <w:t>Contractual</w:t>
      </w:r>
    </w:p>
    <w:p w14:paraId="4B18311F" w14:textId="56210A59" w:rsidR="00064BD8" w:rsidRPr="005134B8" w:rsidRDefault="008B44C4" w:rsidP="000334B1">
      <w:pPr>
        <w:spacing w:after="0" w:line="240" w:lineRule="auto"/>
        <w:contextualSpacing/>
        <w:rPr>
          <w:rFonts w:ascii="Calibri" w:eastAsia="Times New Roman" w:hAnsi="Calibri" w:cs="Vrinda"/>
          <w:bCs/>
          <w:lang w:val="en-GB"/>
        </w:rPr>
      </w:pPr>
      <w:r>
        <w:rPr>
          <w:rFonts w:ascii="Calibri" w:eastAsia="Times New Roman" w:hAnsi="Calibri" w:cs="Vrinda"/>
          <w:b/>
          <w:bCs/>
          <w:lang w:val="en-GB"/>
        </w:rPr>
        <w:t xml:space="preserve">Position </w:t>
      </w:r>
      <w:r w:rsidR="00064BD8" w:rsidRPr="005134B8">
        <w:rPr>
          <w:rFonts w:ascii="Calibri" w:eastAsia="Times New Roman" w:hAnsi="Calibri" w:cs="Vrinda"/>
          <w:b/>
          <w:bCs/>
          <w:lang w:val="en-GB"/>
        </w:rPr>
        <w:t>Level:</w:t>
      </w:r>
      <w:r w:rsidR="00064BD8" w:rsidRPr="005134B8">
        <w:rPr>
          <w:rFonts w:ascii="Calibri" w:eastAsia="Times New Roman" w:hAnsi="Calibri" w:cs="Vrinda"/>
          <w:bCs/>
          <w:lang w:val="en-GB"/>
        </w:rPr>
        <w:t xml:space="preserve"> Entry</w:t>
      </w:r>
    </w:p>
    <w:bookmarkEnd w:id="1"/>
    <w:p w14:paraId="778B5A5A" w14:textId="7566AD83" w:rsidR="00C9074A" w:rsidRPr="005134B8" w:rsidRDefault="00C9074A" w:rsidP="000334B1">
      <w:pPr>
        <w:spacing w:after="0" w:line="240" w:lineRule="auto"/>
        <w:contextualSpacing/>
        <w:rPr>
          <w:rFonts w:ascii="Calibri" w:eastAsia="Times New Roman" w:hAnsi="Calibri" w:cs="Vrinda"/>
          <w:bCs/>
          <w:lang w:val="en-GB"/>
        </w:rPr>
      </w:pPr>
      <w:r w:rsidRPr="005134B8">
        <w:rPr>
          <w:rFonts w:ascii="Calibri" w:eastAsia="Times New Roman" w:hAnsi="Calibri" w:cs="Vrinda"/>
          <w:b/>
          <w:bCs/>
          <w:lang w:val="en-GB"/>
        </w:rPr>
        <w:t xml:space="preserve">Grade: </w:t>
      </w:r>
      <w:r w:rsidR="006272F5" w:rsidRPr="005134B8">
        <w:rPr>
          <w:rFonts w:ascii="Calibri" w:eastAsia="Times New Roman" w:hAnsi="Calibri" w:cs="Vrinda"/>
          <w:bCs/>
          <w:lang w:val="en-GB"/>
        </w:rPr>
        <w:t>5</w:t>
      </w:r>
      <w:r w:rsidR="00D83CDF">
        <w:rPr>
          <w:rFonts w:ascii="Calibri" w:eastAsia="Times New Roman" w:hAnsi="Calibri" w:cs="Vrinda"/>
          <w:bCs/>
          <w:lang w:val="en-GB"/>
        </w:rPr>
        <w:t>, Step 1</w:t>
      </w:r>
    </w:p>
    <w:p w14:paraId="302F2D24" w14:textId="77777777" w:rsidR="00D83CDF" w:rsidRDefault="00D83CDF" w:rsidP="00D83CDF">
      <w:pPr>
        <w:spacing w:after="0"/>
        <w:rPr>
          <w:rFonts w:ascii="Calibri" w:eastAsia="Calibri" w:hAnsi="Calibri" w:cs="Calibri"/>
          <w:color w:val="000000"/>
        </w:rPr>
      </w:pPr>
      <w:r>
        <w:rPr>
          <w:rFonts w:ascii="Calibri" w:eastAsia="Times New Roman" w:hAnsi="Calibri" w:cs="Vrinda"/>
          <w:b/>
          <w:bCs/>
          <w:lang w:val="en-GB"/>
        </w:rPr>
        <w:t xml:space="preserve">Gross </w:t>
      </w:r>
      <w:r w:rsidR="008751DA" w:rsidRPr="005134B8">
        <w:rPr>
          <w:rFonts w:ascii="Calibri" w:eastAsia="Times New Roman" w:hAnsi="Calibri" w:cs="Vrinda"/>
          <w:b/>
          <w:bCs/>
          <w:lang w:val="en-GB"/>
        </w:rPr>
        <w:t xml:space="preserve">Salary: </w:t>
      </w:r>
      <w:bookmarkStart w:id="2" w:name="_Hlk195782801"/>
      <w:r w:rsidRPr="00D43230">
        <w:rPr>
          <w:rFonts w:ascii="Calibri" w:hAnsi="Calibri" w:cs="Calibri"/>
        </w:rPr>
        <w:t xml:space="preserve">BDT </w:t>
      </w:r>
      <w:r w:rsidRPr="00C51AA2">
        <w:rPr>
          <w:rFonts w:ascii="Calibri" w:hAnsi="Calibri" w:cs="Calibri"/>
        </w:rPr>
        <w:t xml:space="preserve">75,561 </w:t>
      </w:r>
      <w:r w:rsidRPr="00BF0160">
        <w:rPr>
          <w:rFonts w:ascii="Calibri" w:hAnsi="Calibri" w:cs="Calibri"/>
          <w:lang w:val="en-GB"/>
        </w:rPr>
        <w:t xml:space="preserve">plus </w:t>
      </w:r>
      <w:r w:rsidRPr="00E82D39">
        <w:rPr>
          <w:rFonts w:ascii="Calibri" w:eastAsia="Calibri" w:hAnsi="Calibri" w:cs="Calibri"/>
          <w:color w:val="000000"/>
        </w:rPr>
        <w:t>other admissible benefits as per the organization's policy</w:t>
      </w:r>
    </w:p>
    <w:p w14:paraId="4B7070FB" w14:textId="0D813086" w:rsidR="00BC3ACC" w:rsidRPr="00D83CDF" w:rsidRDefault="00BC3ACC" w:rsidP="00D83CDF">
      <w:pPr>
        <w:spacing w:after="0"/>
        <w:rPr>
          <w:rFonts w:ascii="Calibri" w:eastAsia="Calibri" w:hAnsi="Calibri" w:cs="Calibri"/>
          <w:color w:val="000000"/>
        </w:rPr>
      </w:pPr>
      <w:r w:rsidRPr="00BC3ACC">
        <w:rPr>
          <w:rFonts w:ascii="Calibri" w:eastAsia="Times New Roman" w:hAnsi="Calibri" w:cs="Vrinda"/>
          <w:b/>
          <w:bCs/>
          <w:lang w:val="en-GB"/>
        </w:rPr>
        <w:t>Funded By:</w:t>
      </w:r>
      <w:r>
        <w:rPr>
          <w:rFonts w:ascii="Calibri" w:eastAsia="Times New Roman" w:hAnsi="Calibri" w:cs="Vrinda"/>
          <w:bCs/>
          <w:lang w:val="en-GB"/>
        </w:rPr>
        <w:t xml:space="preserve"> Global Affairs Canada (GAC)</w:t>
      </w:r>
    </w:p>
    <w:bookmarkEnd w:id="2"/>
    <w:p w14:paraId="5CE01BE4" w14:textId="4F89F596" w:rsidR="00DD63B2" w:rsidRPr="000334B1" w:rsidRDefault="00DD63B2" w:rsidP="00690124">
      <w:pPr>
        <w:spacing w:after="0" w:line="240" w:lineRule="auto"/>
        <w:jc w:val="both"/>
        <w:rPr>
          <w:rFonts w:cstheme="minorHAnsi"/>
          <w:bCs/>
        </w:rPr>
      </w:pPr>
    </w:p>
    <w:p w14:paraId="5973B271" w14:textId="77777777" w:rsidR="00690124" w:rsidRPr="004C36A8" w:rsidRDefault="00690124" w:rsidP="004C36A8">
      <w:pPr>
        <w:pStyle w:val="NoSpacing"/>
        <w:rPr>
          <w:b/>
        </w:rPr>
      </w:pPr>
      <w:bookmarkStart w:id="3" w:name="_Hlk185502540"/>
      <w:r w:rsidRPr="004C36A8">
        <w:rPr>
          <w:b/>
        </w:rPr>
        <w:t>Project Brief</w:t>
      </w:r>
    </w:p>
    <w:p w14:paraId="469181CD" w14:textId="77777777" w:rsidR="00690124" w:rsidRPr="00690124" w:rsidRDefault="00690124" w:rsidP="00690124">
      <w:pPr>
        <w:spacing w:after="0" w:line="240" w:lineRule="auto"/>
        <w:jc w:val="both"/>
        <w:rPr>
          <w:rFonts w:eastAsia="Calibri" w:cstheme="minorHAnsi"/>
          <w:iCs/>
          <w:color w:val="000000"/>
        </w:rPr>
      </w:pPr>
      <w:r w:rsidRPr="00690124">
        <w:rPr>
          <w:rFonts w:eastAsia="Calibri" w:cstheme="minorHAnsi"/>
          <w:color w:val="000000"/>
        </w:rPr>
        <w:t xml:space="preserve">The Renewed </w:t>
      </w:r>
      <w:r w:rsidRPr="00690124">
        <w:rPr>
          <w:rFonts w:eastAsia="Calibri" w:cstheme="minorHAnsi"/>
          <w:iCs/>
          <w:color w:val="000000"/>
        </w:rPr>
        <w:t xml:space="preserve">Women’s Voice and Leadership (RWVL) program is a global initiative of Global Affairs Canada. </w:t>
      </w:r>
      <w:r w:rsidRPr="00690124">
        <w:rPr>
          <w:rFonts w:eastAsia="Calibri" w:cstheme="minorHAnsi"/>
          <w:color w:val="000000"/>
        </w:rPr>
        <w:t xml:space="preserve">The </w:t>
      </w:r>
      <w:r w:rsidRPr="00690124">
        <w:rPr>
          <w:rFonts w:eastAsia="Calibri" w:cstheme="minorHAnsi"/>
          <w:iCs/>
          <w:color w:val="000000"/>
        </w:rPr>
        <w:t xml:space="preserve">RWVL </w:t>
      </w:r>
      <w:r w:rsidRPr="00690124">
        <w:rPr>
          <w:rFonts w:eastAsia="Calibri" w:cstheme="minorHAnsi"/>
          <w:color w:val="000000"/>
        </w:rPr>
        <w:t xml:space="preserve">continues to address the global funding gap for women’s organizations, acknowledging that those groups working at the intersection of multiple forms of discrimination and in conflict- and crisis-affected countries receive even less funding. </w:t>
      </w:r>
    </w:p>
    <w:p w14:paraId="572D6CC3" w14:textId="77777777" w:rsidR="00690124" w:rsidRPr="00690124" w:rsidRDefault="00690124" w:rsidP="00690124">
      <w:pPr>
        <w:spacing w:after="0" w:line="240" w:lineRule="auto"/>
        <w:jc w:val="both"/>
        <w:rPr>
          <w:rFonts w:eastAsia="Calibri" w:cstheme="minorHAnsi"/>
          <w:iCs/>
          <w:color w:val="000000"/>
        </w:rPr>
      </w:pPr>
    </w:p>
    <w:p w14:paraId="04B26623" w14:textId="5DD21DF4" w:rsidR="00690124" w:rsidRPr="00690124" w:rsidRDefault="00690124" w:rsidP="00690124">
      <w:pPr>
        <w:spacing w:after="0" w:line="240" w:lineRule="auto"/>
        <w:jc w:val="both"/>
        <w:rPr>
          <w:rFonts w:eastAsia="Calibri" w:cstheme="minorHAnsi"/>
          <w:iCs/>
          <w:color w:val="000000"/>
        </w:rPr>
      </w:pPr>
      <w:r w:rsidRPr="00690124">
        <w:rPr>
          <w:rFonts w:eastAsia="Calibri" w:cstheme="minorHAnsi"/>
          <w:iCs/>
          <w:color w:val="000000"/>
        </w:rPr>
        <w:t>In Bangladesh, MJF will implement this project to support local Women’s Rights Organizations (WROs), women human rights defenders (</w:t>
      </w:r>
      <w:r w:rsidRPr="00690124">
        <w:rPr>
          <w:rFonts w:eastAsia="Calibri" w:cstheme="minorHAnsi"/>
          <w:color w:val="000000"/>
        </w:rPr>
        <w:t>WHRDs)</w:t>
      </w:r>
      <w:r w:rsidRPr="00690124">
        <w:rPr>
          <w:rFonts w:eastAsia="Calibri" w:cstheme="minorHAnsi"/>
          <w:iCs/>
          <w:color w:val="000000"/>
        </w:rPr>
        <w:t xml:space="preserve">, and gender-diverse groups alongside feminist networks that advance gender equality and the rights of women and girls in all their diversity. </w:t>
      </w:r>
      <w:r w:rsidRPr="00690124">
        <w:rPr>
          <w:rFonts w:eastAsia="Calibri" w:cstheme="minorHAnsi"/>
          <w:color w:val="000000"/>
        </w:rPr>
        <w:t xml:space="preserve">The project will maintain its overarching framework while expanding support to Women's Rights Organizations (WROs) and Women Human Rights Defenders (WHRDs), including trans and Non-binary human rights defenders, to be more intentional in reaching structurally excluded groups, such as gender-diverse communities and women and girls with disabilities. Finally, the Renewed WVL Program aims to integrate collective care and well-being to counter the stress, trauma, and burnout experienced by the targeted groups on the front lines of these crises. This project will be implemented </w:t>
      </w:r>
      <w:r w:rsidRPr="00690124">
        <w:rPr>
          <w:rFonts w:eastAsia="Calibri" w:cstheme="minorHAnsi"/>
          <w:iCs/>
          <w:color w:val="000000"/>
        </w:rPr>
        <w:t xml:space="preserve">through four components: </w:t>
      </w:r>
    </w:p>
    <w:p w14:paraId="4B04F267" w14:textId="77777777" w:rsidR="00690124" w:rsidRPr="00690124" w:rsidRDefault="00690124" w:rsidP="00690124">
      <w:pPr>
        <w:numPr>
          <w:ilvl w:val="0"/>
          <w:numId w:val="17"/>
        </w:numPr>
        <w:spacing w:after="0" w:line="240" w:lineRule="auto"/>
        <w:contextualSpacing/>
        <w:jc w:val="both"/>
        <w:rPr>
          <w:rFonts w:eastAsia="Calibri" w:cstheme="minorHAnsi"/>
          <w:color w:val="000000"/>
        </w:rPr>
      </w:pPr>
      <w:r w:rsidRPr="00690124">
        <w:rPr>
          <w:rFonts w:eastAsia="Calibri" w:cstheme="minorHAnsi"/>
          <w:color w:val="000000"/>
        </w:rPr>
        <w:t>Multi-year core funding, including support for core administrative functions, to sustain and resource the ongoing and new programs of WROs, encompassing service provision, awareness raising, advocacy, feminist research, policy dialogue, and consultation.</w:t>
      </w:r>
    </w:p>
    <w:p w14:paraId="17D44145" w14:textId="77777777" w:rsidR="00690124" w:rsidRPr="00690124" w:rsidRDefault="00690124" w:rsidP="00690124">
      <w:pPr>
        <w:numPr>
          <w:ilvl w:val="0"/>
          <w:numId w:val="17"/>
        </w:numPr>
        <w:spacing w:after="0" w:line="240" w:lineRule="auto"/>
        <w:contextualSpacing/>
        <w:jc w:val="both"/>
        <w:rPr>
          <w:rFonts w:eastAsia="Calibri" w:cstheme="minorHAnsi"/>
          <w:color w:val="000000"/>
        </w:rPr>
      </w:pPr>
      <w:r w:rsidRPr="00690124">
        <w:rPr>
          <w:rFonts w:eastAsia="Calibri" w:cstheme="minorHAnsi"/>
          <w:color w:val="000000"/>
        </w:rPr>
        <w:t>Fast, responsive funding for discrete activities and short projects in response to unforeseen challenges, opportunities, or urgent events.</w:t>
      </w:r>
    </w:p>
    <w:p w14:paraId="44D8C477" w14:textId="77777777" w:rsidR="00690124" w:rsidRPr="00690124" w:rsidRDefault="00690124" w:rsidP="00690124">
      <w:pPr>
        <w:numPr>
          <w:ilvl w:val="0"/>
          <w:numId w:val="17"/>
        </w:numPr>
        <w:spacing w:after="0" w:line="240" w:lineRule="auto"/>
        <w:contextualSpacing/>
        <w:jc w:val="both"/>
        <w:rPr>
          <w:rFonts w:eastAsia="Calibri" w:cstheme="minorHAnsi"/>
          <w:color w:val="000000"/>
        </w:rPr>
      </w:pPr>
      <w:r w:rsidRPr="00690124">
        <w:rPr>
          <w:rFonts w:eastAsia="Calibri" w:cstheme="minorHAnsi"/>
          <w:color w:val="000000"/>
        </w:rPr>
        <w:t>Strengthening organizational capacity in areas prioritized by WROs/organizations led by gender-diverse groups of community-led women’s groups.</w:t>
      </w:r>
    </w:p>
    <w:p w14:paraId="43D89A59" w14:textId="7EF61F15" w:rsidR="00C03FB9" w:rsidRPr="00190842" w:rsidRDefault="00690124" w:rsidP="00190842">
      <w:pPr>
        <w:numPr>
          <w:ilvl w:val="0"/>
          <w:numId w:val="17"/>
        </w:numPr>
        <w:spacing w:after="0" w:line="240" w:lineRule="auto"/>
        <w:contextualSpacing/>
        <w:jc w:val="both"/>
        <w:rPr>
          <w:rFonts w:eastAsia="Calibri" w:cstheme="minorHAnsi"/>
          <w:color w:val="000000"/>
        </w:rPr>
      </w:pPr>
      <w:r w:rsidRPr="00690124">
        <w:rPr>
          <w:rFonts w:eastAsia="Calibri" w:cstheme="minorHAnsi"/>
          <w:color w:val="000000"/>
        </w:rPr>
        <w:t xml:space="preserve">Movement strengthening to foster the collective voice and power of WROs/organizations led by gender-diverse groups of community-led women’s groups and WHRDs at sub-national, national, and regional levels. It supports networks, alliances, platforms, and convening events to strategize collectively, share learning, and mobilize for social, political, and legal change.  </w:t>
      </w:r>
    </w:p>
    <w:p w14:paraId="590E880C" w14:textId="77777777" w:rsidR="004C36A8" w:rsidRDefault="004C36A8" w:rsidP="004C36A8">
      <w:pPr>
        <w:pStyle w:val="NoSpacing"/>
        <w:rPr>
          <w:b/>
        </w:rPr>
      </w:pPr>
    </w:p>
    <w:p w14:paraId="3D8BF55D" w14:textId="39785981" w:rsidR="00690124" w:rsidRPr="004C36A8" w:rsidRDefault="00690124" w:rsidP="004C36A8">
      <w:pPr>
        <w:pStyle w:val="NoSpacing"/>
        <w:rPr>
          <w:b/>
        </w:rPr>
      </w:pPr>
      <w:r w:rsidRPr="004C36A8">
        <w:rPr>
          <w:b/>
        </w:rPr>
        <w:t>Job Purpose</w:t>
      </w:r>
    </w:p>
    <w:p w14:paraId="7C946FE5" w14:textId="3B8CA198" w:rsidR="005A037F" w:rsidRDefault="006A5D95" w:rsidP="005A037F">
      <w:pPr>
        <w:jc w:val="both"/>
        <w:rPr>
          <w:rFonts w:cstheme="minorHAnsi"/>
          <w:shd w:val="clear" w:color="auto" w:fill="FFFFFF"/>
        </w:rPr>
      </w:pPr>
      <w:r>
        <w:rPr>
          <w:rFonts w:cstheme="minorHAnsi"/>
          <w:bCs/>
        </w:rPr>
        <w:t>The Project Officer</w:t>
      </w:r>
      <w:r w:rsidR="00205DC1">
        <w:rPr>
          <w:rFonts w:cstheme="minorHAnsi"/>
          <w:bCs/>
        </w:rPr>
        <w:t xml:space="preserve"> (PO)-</w:t>
      </w:r>
      <w:r w:rsidR="00064BD8">
        <w:rPr>
          <w:rFonts w:cstheme="minorHAnsi"/>
          <w:bCs/>
        </w:rPr>
        <w:t xml:space="preserve">campaign and communication position will be entry-level. </w:t>
      </w:r>
      <w:r w:rsidR="005A037F">
        <w:rPr>
          <w:rFonts w:cstheme="minorHAnsi"/>
          <w:bCs/>
        </w:rPr>
        <w:t>PO-Campaign and communication is responsible for c</w:t>
      </w:r>
      <w:r w:rsidR="005A037F">
        <w:rPr>
          <w:rFonts w:cstheme="minorHAnsi"/>
          <w:shd w:val="clear" w:color="auto" w:fill="FFFFFF"/>
        </w:rPr>
        <w:t xml:space="preserve">ontent design and implementation of Feminist Campaigns, which aim to advance gender equality and address issues such as violence against women, reproductive rights, harmful social practices, technology-facilitated violence, shaming, blaming, and other pressing concerns. </w:t>
      </w:r>
      <w:r w:rsidR="005A037F">
        <w:rPr>
          <w:rFonts w:cstheme="minorHAnsi"/>
          <w:shd w:val="clear" w:color="auto" w:fill="FFFFFF"/>
        </w:rPr>
        <w:lastRenderedPageBreak/>
        <w:t xml:space="preserve">Foster campaigns and communications tools to advocate for changing laws, policies, and culture so that human rights for women, girls, and gender-diverse individuals are respected. </w:t>
      </w:r>
      <w:r w:rsidR="005A037F" w:rsidRPr="00190842">
        <w:rPr>
          <w:rFonts w:ascii="Calibri" w:eastAsia="Times New Roman" w:hAnsi="Calibri" w:cs="Calibri"/>
          <w:szCs w:val="24"/>
        </w:rPr>
        <w:t>The role focuses on promoting gender equality through coordinated campaign efforts at both national and local levels, fostering collaboration among key stakeholders, and amplifying women's voices to drive systemic change</w:t>
      </w:r>
      <w:r w:rsidR="005A037F" w:rsidRPr="00190842">
        <w:rPr>
          <w:rFonts w:ascii="Calibri" w:eastAsia="Times New Roman" w:hAnsi="Calibri" w:cs="Calibri"/>
          <w:sz w:val="24"/>
          <w:szCs w:val="24"/>
        </w:rPr>
        <w:t>.</w:t>
      </w:r>
    </w:p>
    <w:p w14:paraId="0E6AB556" w14:textId="77777777" w:rsidR="00690124" w:rsidRPr="00690124" w:rsidRDefault="00690124" w:rsidP="00690124">
      <w:pPr>
        <w:spacing w:after="0" w:line="240" w:lineRule="auto"/>
        <w:contextualSpacing/>
        <w:rPr>
          <w:rFonts w:ascii="Calibri" w:eastAsia="Times New Roman" w:hAnsi="Calibri" w:cs="Vrinda"/>
          <w:b/>
          <w:sz w:val="26"/>
          <w:szCs w:val="26"/>
          <w:lang w:val="en-GB"/>
        </w:rPr>
      </w:pPr>
      <w:r w:rsidRPr="00690124">
        <w:rPr>
          <w:rFonts w:ascii="Calibri" w:eastAsia="Times New Roman" w:hAnsi="Calibri" w:cs="Vrinda"/>
          <w:b/>
          <w:sz w:val="26"/>
          <w:szCs w:val="26"/>
          <w:lang w:val="en-GB"/>
        </w:rPr>
        <w:t>Job Summary</w:t>
      </w:r>
    </w:p>
    <w:p w14:paraId="21E4D634" w14:textId="127BF277" w:rsidR="006A646E" w:rsidRPr="00871281" w:rsidRDefault="006A646E" w:rsidP="00690124">
      <w:pPr>
        <w:jc w:val="both"/>
        <w:rPr>
          <w:rFonts w:cstheme="minorHAnsi"/>
          <w:lang w:val="en-GB"/>
        </w:rPr>
      </w:pPr>
      <w:r w:rsidRPr="00871281">
        <w:rPr>
          <w:rFonts w:cstheme="minorHAnsi"/>
          <w:lang w:val="en-GB"/>
        </w:rPr>
        <w:t xml:space="preserve">As a key team member of the Renewed Women’s Voice and Leadership (RWVL) Bangladesh Project, </w:t>
      </w:r>
      <w:r w:rsidR="00205DC1" w:rsidRPr="00871281">
        <w:rPr>
          <w:rFonts w:cstheme="minorHAnsi"/>
          <w:lang w:val="en-GB"/>
        </w:rPr>
        <w:t>the PO-</w:t>
      </w:r>
      <w:r w:rsidRPr="00871281">
        <w:rPr>
          <w:rFonts w:cstheme="minorHAnsi"/>
          <w:lang w:val="en-GB"/>
        </w:rPr>
        <w:t>Campaign</w:t>
      </w:r>
      <w:r w:rsidR="00205DC1" w:rsidRPr="00871281">
        <w:rPr>
          <w:rFonts w:cstheme="minorHAnsi"/>
          <w:lang w:val="en-GB"/>
        </w:rPr>
        <w:t xml:space="preserve"> and </w:t>
      </w:r>
      <w:r w:rsidRPr="00871281">
        <w:rPr>
          <w:rFonts w:cstheme="minorHAnsi"/>
          <w:lang w:val="en-GB"/>
        </w:rPr>
        <w:t xml:space="preserve">Communication will play a pivotal role in advancing the mission of the "Renewed Women’s Voice and Leadership Bangladesh" project. This position is responsible for designing and implementing </w:t>
      </w:r>
      <w:r w:rsidR="00205DC1" w:rsidRPr="00871281">
        <w:rPr>
          <w:rFonts w:cstheme="minorHAnsi"/>
          <w:lang w:val="en-GB"/>
        </w:rPr>
        <w:t xml:space="preserve">content and messages of </w:t>
      </w:r>
      <w:r w:rsidRPr="00871281">
        <w:rPr>
          <w:rFonts w:cstheme="minorHAnsi"/>
          <w:lang w:val="en-GB"/>
        </w:rPr>
        <w:t xml:space="preserve">strategic campaigns that raise awareness of women's </w:t>
      </w:r>
      <w:r w:rsidR="00205DC1" w:rsidRPr="00871281">
        <w:rPr>
          <w:rFonts w:cstheme="minorHAnsi"/>
          <w:lang w:val="en-GB"/>
        </w:rPr>
        <w:t>human rights and dignity in promotion</w:t>
      </w:r>
      <w:r w:rsidRPr="00871281">
        <w:rPr>
          <w:rFonts w:cstheme="minorHAnsi"/>
          <w:lang w:val="en-GB"/>
        </w:rPr>
        <w:t xml:space="preserve"> efforts. The</w:t>
      </w:r>
      <w:r w:rsidR="00205DC1" w:rsidRPr="00871281">
        <w:rPr>
          <w:rFonts w:cstheme="minorHAnsi"/>
          <w:lang w:val="en-GB"/>
        </w:rPr>
        <w:t xml:space="preserve"> PO </w:t>
      </w:r>
      <w:r w:rsidRPr="00871281">
        <w:rPr>
          <w:rFonts w:cstheme="minorHAnsi"/>
          <w:lang w:val="en-GB"/>
        </w:rPr>
        <w:t xml:space="preserve">will </w:t>
      </w:r>
      <w:r w:rsidR="00205DC1" w:rsidRPr="00871281">
        <w:rPr>
          <w:rFonts w:cstheme="minorHAnsi"/>
          <w:lang w:val="en-GB"/>
        </w:rPr>
        <w:t xml:space="preserve">determine and </w:t>
      </w:r>
      <w:r w:rsidRPr="00871281">
        <w:rPr>
          <w:rFonts w:cstheme="minorHAnsi"/>
          <w:lang w:val="en-GB"/>
        </w:rPr>
        <w:t>manage communication strategies to amplify the project's message across various platforms and foster collaborative relationships with local communities, stakeholders, and partners. S/he will be a dynamic communicator with a strong understanding of gender issues and a passion for empowering women</w:t>
      </w:r>
      <w:r w:rsidR="00205DC1" w:rsidRPr="00871281">
        <w:rPr>
          <w:rFonts w:cstheme="minorHAnsi"/>
          <w:lang w:val="en-GB"/>
        </w:rPr>
        <w:t xml:space="preserve">, girls, and diverse individuals. </w:t>
      </w:r>
      <w:r w:rsidRPr="00871281">
        <w:rPr>
          <w:rFonts w:cstheme="minorHAnsi"/>
          <w:lang w:val="en-GB"/>
        </w:rPr>
        <w:t xml:space="preserve">This role requires creativity in campaign development, proficiency in digital media, and the ability to engage and inspire diverse audiences. </w:t>
      </w:r>
      <w:r w:rsidR="00205DC1" w:rsidRPr="00871281">
        <w:rPr>
          <w:rFonts w:cstheme="minorHAnsi"/>
          <w:lang w:val="en-GB"/>
        </w:rPr>
        <w:t xml:space="preserve">S/he </w:t>
      </w:r>
      <w:r w:rsidRPr="00871281">
        <w:rPr>
          <w:rFonts w:cstheme="minorHAnsi"/>
          <w:lang w:val="en-GB"/>
        </w:rPr>
        <w:t>will work closely with the project team to ensure the successful execution of initiatives that promote social change and enhance women's leadership in Bangladesh.</w:t>
      </w:r>
    </w:p>
    <w:p w14:paraId="78FBF9B5" w14:textId="5077EC70" w:rsidR="003248B4" w:rsidRPr="004C36A8" w:rsidRDefault="0060017D" w:rsidP="004C36A8">
      <w:pPr>
        <w:spacing w:after="0" w:line="240" w:lineRule="auto"/>
        <w:contextualSpacing/>
        <w:rPr>
          <w:rFonts w:ascii="Calibri" w:eastAsia="Times New Roman" w:hAnsi="Calibri" w:cs="Vrinda"/>
          <w:b/>
          <w:sz w:val="26"/>
          <w:szCs w:val="26"/>
          <w:lang w:val="en-GB"/>
        </w:rPr>
      </w:pPr>
      <w:r w:rsidRPr="004C36A8">
        <w:rPr>
          <w:rFonts w:ascii="Calibri" w:eastAsia="Times New Roman" w:hAnsi="Calibri" w:cs="Vrinda"/>
          <w:b/>
          <w:sz w:val="26"/>
          <w:szCs w:val="26"/>
          <w:lang w:val="en-GB"/>
        </w:rPr>
        <w:t>Key Responsibilities</w:t>
      </w:r>
      <w:r w:rsidR="00FA4BA9" w:rsidRPr="004C36A8">
        <w:rPr>
          <w:rFonts w:ascii="Calibri" w:eastAsia="Times New Roman" w:hAnsi="Calibri" w:cs="Vrinda"/>
          <w:b/>
          <w:sz w:val="26"/>
          <w:szCs w:val="26"/>
          <w:lang w:val="en-GB"/>
        </w:rPr>
        <w:t xml:space="preserve"> and Tasks</w:t>
      </w:r>
    </w:p>
    <w:tbl>
      <w:tblPr>
        <w:tblStyle w:val="TableGrid"/>
        <w:tblW w:w="0" w:type="auto"/>
        <w:tblLook w:val="04A0" w:firstRow="1" w:lastRow="0" w:firstColumn="1" w:lastColumn="0" w:noHBand="0" w:noVBand="1"/>
      </w:tblPr>
      <w:tblGrid>
        <w:gridCol w:w="535"/>
        <w:gridCol w:w="2430"/>
        <w:gridCol w:w="6385"/>
      </w:tblGrid>
      <w:tr w:rsidR="003248B4" w14:paraId="61B5E33E" w14:textId="77777777" w:rsidTr="003248B4">
        <w:tc>
          <w:tcPr>
            <w:tcW w:w="535" w:type="dxa"/>
          </w:tcPr>
          <w:p w14:paraId="7C9D493A" w14:textId="35E5F9B2" w:rsidR="003248B4" w:rsidRDefault="003248B4" w:rsidP="003248B4">
            <w:pPr>
              <w:jc w:val="center"/>
              <w:rPr>
                <w:rFonts w:cstheme="minorHAnsi"/>
                <w:b/>
                <w:lang w:val="en-GB"/>
              </w:rPr>
            </w:pPr>
            <w:r>
              <w:rPr>
                <w:rFonts w:cstheme="minorHAnsi"/>
                <w:b/>
                <w:lang w:val="en-GB"/>
              </w:rPr>
              <w:t>Sl.</w:t>
            </w:r>
          </w:p>
        </w:tc>
        <w:tc>
          <w:tcPr>
            <w:tcW w:w="2430" w:type="dxa"/>
          </w:tcPr>
          <w:p w14:paraId="390F2CE8" w14:textId="6C7DD30F" w:rsidR="003248B4" w:rsidRDefault="003248B4" w:rsidP="003248B4">
            <w:pPr>
              <w:jc w:val="center"/>
              <w:rPr>
                <w:rFonts w:cstheme="minorHAnsi"/>
                <w:b/>
                <w:lang w:val="en-GB"/>
              </w:rPr>
            </w:pPr>
            <w:r>
              <w:rPr>
                <w:rFonts w:cstheme="minorHAnsi"/>
                <w:b/>
                <w:lang w:val="en-GB"/>
              </w:rPr>
              <w:t>Responsibilities</w:t>
            </w:r>
          </w:p>
        </w:tc>
        <w:tc>
          <w:tcPr>
            <w:tcW w:w="6385" w:type="dxa"/>
          </w:tcPr>
          <w:p w14:paraId="163A9D6C" w14:textId="4519D83E" w:rsidR="003248B4" w:rsidRDefault="003248B4" w:rsidP="003248B4">
            <w:pPr>
              <w:jc w:val="center"/>
              <w:rPr>
                <w:rFonts w:cstheme="minorHAnsi"/>
                <w:b/>
                <w:lang w:val="en-GB"/>
              </w:rPr>
            </w:pPr>
            <w:r>
              <w:rPr>
                <w:rFonts w:cstheme="minorHAnsi"/>
                <w:b/>
                <w:lang w:val="en-GB"/>
              </w:rPr>
              <w:t>Tasks</w:t>
            </w:r>
          </w:p>
        </w:tc>
      </w:tr>
      <w:tr w:rsidR="003248B4" w14:paraId="0C70E797" w14:textId="77777777" w:rsidTr="003248B4">
        <w:tc>
          <w:tcPr>
            <w:tcW w:w="535" w:type="dxa"/>
          </w:tcPr>
          <w:p w14:paraId="19DBA568" w14:textId="0DED5DB2" w:rsidR="003248B4" w:rsidRDefault="00E72F91" w:rsidP="00E72F91">
            <w:pPr>
              <w:jc w:val="center"/>
              <w:rPr>
                <w:rFonts w:cstheme="minorHAnsi"/>
                <w:b/>
                <w:lang w:val="en-GB"/>
              </w:rPr>
            </w:pPr>
            <w:r>
              <w:rPr>
                <w:rFonts w:cstheme="minorHAnsi"/>
                <w:b/>
                <w:lang w:val="en-GB"/>
              </w:rPr>
              <w:t>1.</w:t>
            </w:r>
          </w:p>
        </w:tc>
        <w:tc>
          <w:tcPr>
            <w:tcW w:w="2430" w:type="dxa"/>
          </w:tcPr>
          <w:p w14:paraId="1A653F21" w14:textId="02315214" w:rsidR="003248B4" w:rsidRDefault="00871281" w:rsidP="000E1ADE">
            <w:pPr>
              <w:rPr>
                <w:rFonts w:cstheme="minorHAnsi"/>
                <w:b/>
                <w:lang w:val="en-GB"/>
              </w:rPr>
            </w:pPr>
            <w:r>
              <w:rPr>
                <w:rFonts w:cstheme="minorHAnsi"/>
                <w:b/>
              </w:rPr>
              <w:t xml:space="preserve">Feminist </w:t>
            </w:r>
            <w:r w:rsidR="003248B4" w:rsidRPr="00690124">
              <w:rPr>
                <w:rFonts w:cstheme="minorHAnsi"/>
                <w:b/>
              </w:rPr>
              <w:t>Campaign De</w:t>
            </w:r>
            <w:r w:rsidR="00FF23EA">
              <w:rPr>
                <w:rFonts w:cstheme="minorHAnsi"/>
                <w:b/>
              </w:rPr>
              <w:t xml:space="preserve">sign </w:t>
            </w:r>
            <w:r w:rsidR="003248B4" w:rsidRPr="00690124">
              <w:rPr>
                <w:rFonts w:cstheme="minorHAnsi"/>
                <w:b/>
              </w:rPr>
              <w:t>and Implementation</w:t>
            </w:r>
          </w:p>
        </w:tc>
        <w:tc>
          <w:tcPr>
            <w:tcW w:w="6385" w:type="dxa"/>
          </w:tcPr>
          <w:p w14:paraId="12DD2A19" w14:textId="77777777" w:rsidR="00871281" w:rsidRDefault="00871281" w:rsidP="003248B4">
            <w:pPr>
              <w:pStyle w:val="ListParagraph"/>
              <w:numPr>
                <w:ilvl w:val="0"/>
                <w:numId w:val="11"/>
              </w:numPr>
              <w:jc w:val="both"/>
              <w:rPr>
                <w:rFonts w:asciiTheme="minorHAnsi" w:hAnsiTheme="minorHAnsi" w:cstheme="minorHAnsi"/>
                <w:sz w:val="22"/>
                <w:szCs w:val="22"/>
              </w:rPr>
            </w:pPr>
            <w:r w:rsidRPr="00871281">
              <w:rPr>
                <w:rFonts w:asciiTheme="minorHAnsi" w:hAnsiTheme="minorHAnsi" w:cstheme="minorHAnsi"/>
                <w:sz w:val="22"/>
                <w:szCs w:val="22"/>
              </w:rPr>
              <w:t xml:space="preserve">Content design and implementation of Feminist Campaigns aim to advance gender equality and address issues such as violence against women, reproductive rights, harmful social practices, technology-facilitated violence, shaming, blaming, and other pressing concerns. </w:t>
            </w:r>
          </w:p>
          <w:p w14:paraId="7B7F30C3" w14:textId="39267181" w:rsidR="00871281" w:rsidRDefault="00871281" w:rsidP="003248B4">
            <w:pPr>
              <w:pStyle w:val="ListParagraph"/>
              <w:numPr>
                <w:ilvl w:val="0"/>
                <w:numId w:val="11"/>
              </w:numPr>
              <w:jc w:val="both"/>
              <w:rPr>
                <w:rFonts w:asciiTheme="minorHAnsi" w:hAnsiTheme="minorHAnsi" w:cstheme="minorHAnsi"/>
                <w:sz w:val="22"/>
                <w:szCs w:val="22"/>
              </w:rPr>
            </w:pPr>
            <w:r w:rsidRPr="00871281">
              <w:rPr>
                <w:rFonts w:asciiTheme="minorHAnsi" w:hAnsiTheme="minorHAnsi" w:cstheme="minorHAnsi"/>
                <w:sz w:val="22"/>
                <w:szCs w:val="22"/>
              </w:rPr>
              <w:t>Foster campaigns and communications tools to advocate for changing laws, policies, and culture so that human rights for women, girls, and gender-diverse individuals are respected.</w:t>
            </w:r>
          </w:p>
          <w:p w14:paraId="3A9D76D1" w14:textId="29C4313F" w:rsidR="003248B4" w:rsidRPr="00690124" w:rsidRDefault="00871281" w:rsidP="003248B4">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 Suggest that the RWVL team identify ground-breaking campaigns that challenge social norms, promote women’s human rights, and advocate for the rights of gender-diverse individuals.</w:t>
            </w:r>
          </w:p>
          <w:p w14:paraId="45E4044C" w14:textId="04B9647F" w:rsidR="003248B4" w:rsidRPr="00690124" w:rsidRDefault="00F2358B" w:rsidP="003248B4">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 </w:t>
            </w:r>
            <w:r w:rsidR="00871281">
              <w:rPr>
                <w:rFonts w:asciiTheme="minorHAnsi" w:hAnsiTheme="minorHAnsi" w:cstheme="minorHAnsi"/>
                <w:sz w:val="22"/>
                <w:szCs w:val="22"/>
              </w:rPr>
              <w:t xml:space="preserve">Support the creation of </w:t>
            </w:r>
            <w:r>
              <w:rPr>
                <w:rFonts w:asciiTheme="minorHAnsi" w:hAnsiTheme="minorHAnsi" w:cstheme="minorHAnsi"/>
                <w:sz w:val="22"/>
                <w:szCs w:val="22"/>
              </w:rPr>
              <w:t xml:space="preserve">a digital platform </w:t>
            </w:r>
            <w:r w:rsidR="00871281">
              <w:rPr>
                <w:rFonts w:asciiTheme="minorHAnsi" w:hAnsiTheme="minorHAnsi" w:cstheme="minorHAnsi"/>
                <w:sz w:val="22"/>
                <w:szCs w:val="22"/>
              </w:rPr>
              <w:t xml:space="preserve">and communicate with platform members regarding the </w:t>
            </w:r>
            <w:r>
              <w:rPr>
                <w:rFonts w:asciiTheme="minorHAnsi" w:hAnsiTheme="minorHAnsi" w:cstheme="minorHAnsi"/>
                <w:sz w:val="22"/>
                <w:szCs w:val="22"/>
              </w:rPr>
              <w:t>digital campaign strategy that enhances the online visibility of women</w:t>
            </w:r>
            <w:r w:rsidR="00871281">
              <w:rPr>
                <w:rFonts w:asciiTheme="minorHAnsi" w:hAnsiTheme="minorHAnsi" w:cstheme="minorHAnsi"/>
                <w:sz w:val="22"/>
                <w:szCs w:val="22"/>
              </w:rPr>
              <w:t xml:space="preserve">, girls, </w:t>
            </w:r>
            <w:r>
              <w:rPr>
                <w:rFonts w:asciiTheme="minorHAnsi" w:hAnsiTheme="minorHAnsi" w:cstheme="minorHAnsi"/>
                <w:sz w:val="22"/>
                <w:szCs w:val="22"/>
              </w:rPr>
              <w:t>and the gender-diverse population.</w:t>
            </w:r>
          </w:p>
          <w:p w14:paraId="57859F51" w14:textId="77777777" w:rsidR="003248B4" w:rsidRPr="00690124" w:rsidRDefault="003248B4" w:rsidP="003248B4">
            <w:pPr>
              <w:pStyle w:val="ListParagraph"/>
              <w:numPr>
                <w:ilvl w:val="0"/>
                <w:numId w:val="11"/>
              </w:numPr>
              <w:jc w:val="both"/>
              <w:rPr>
                <w:rFonts w:asciiTheme="minorHAnsi" w:hAnsiTheme="minorHAnsi" w:cstheme="minorHAnsi"/>
                <w:sz w:val="22"/>
                <w:szCs w:val="22"/>
              </w:rPr>
            </w:pPr>
            <w:r w:rsidRPr="00690124">
              <w:rPr>
                <w:rFonts w:asciiTheme="minorHAnsi" w:hAnsiTheme="minorHAnsi" w:cstheme="minorHAnsi"/>
                <w:sz w:val="22"/>
                <w:szCs w:val="22"/>
              </w:rPr>
              <w:t>Collaborate with Women’s Rights Organizations, youths, and community groups to co-create campaign activities.</w:t>
            </w:r>
          </w:p>
          <w:p w14:paraId="3C3DB9BF" w14:textId="77777777" w:rsidR="003248B4" w:rsidRPr="00690124" w:rsidRDefault="003248B4" w:rsidP="003248B4">
            <w:pPr>
              <w:pStyle w:val="ListParagraph"/>
              <w:numPr>
                <w:ilvl w:val="0"/>
                <w:numId w:val="11"/>
              </w:numPr>
              <w:jc w:val="both"/>
              <w:rPr>
                <w:rFonts w:asciiTheme="minorHAnsi" w:hAnsiTheme="minorHAnsi" w:cstheme="minorHAnsi"/>
                <w:sz w:val="22"/>
                <w:szCs w:val="22"/>
              </w:rPr>
            </w:pPr>
            <w:r w:rsidRPr="00690124">
              <w:rPr>
                <w:rFonts w:asciiTheme="minorHAnsi" w:hAnsiTheme="minorHAnsi" w:cstheme="minorHAnsi"/>
                <w:sz w:val="22"/>
                <w:szCs w:val="22"/>
              </w:rPr>
              <w:t>Collaborate with stakeholders to identify key issues and target audiences.</w:t>
            </w:r>
          </w:p>
          <w:p w14:paraId="04921E59" w14:textId="77777777" w:rsidR="003248B4" w:rsidRDefault="003248B4" w:rsidP="003248B4">
            <w:pPr>
              <w:pStyle w:val="ListParagraph"/>
              <w:numPr>
                <w:ilvl w:val="0"/>
                <w:numId w:val="11"/>
              </w:numPr>
              <w:jc w:val="both"/>
              <w:rPr>
                <w:rFonts w:asciiTheme="minorHAnsi" w:hAnsiTheme="minorHAnsi" w:cstheme="minorHAnsi"/>
                <w:sz w:val="22"/>
                <w:szCs w:val="22"/>
              </w:rPr>
            </w:pPr>
            <w:r w:rsidRPr="00690124">
              <w:rPr>
                <w:rFonts w:asciiTheme="minorHAnsi" w:hAnsiTheme="minorHAnsi" w:cstheme="minorHAnsi"/>
                <w:sz w:val="22"/>
                <w:szCs w:val="22"/>
              </w:rPr>
              <w:t>Measure campaign effectiveness and adjust strategies as needed.</w:t>
            </w:r>
          </w:p>
          <w:p w14:paraId="481BC5B6" w14:textId="236FF174" w:rsidR="00F2358B" w:rsidRDefault="003248B4" w:rsidP="003248B4">
            <w:pPr>
              <w:pStyle w:val="ListParagraph"/>
              <w:numPr>
                <w:ilvl w:val="0"/>
                <w:numId w:val="11"/>
              </w:numPr>
              <w:jc w:val="both"/>
              <w:rPr>
                <w:rFonts w:asciiTheme="minorHAnsi" w:hAnsiTheme="minorHAnsi" w:cstheme="minorHAnsi"/>
                <w:sz w:val="22"/>
                <w:szCs w:val="22"/>
              </w:rPr>
            </w:pPr>
            <w:r w:rsidRPr="003248B4">
              <w:rPr>
                <w:rFonts w:asciiTheme="minorHAnsi" w:hAnsiTheme="minorHAnsi" w:cstheme="minorHAnsi"/>
                <w:sz w:val="22"/>
                <w:szCs w:val="22"/>
              </w:rPr>
              <w:lastRenderedPageBreak/>
              <w:t>De</w:t>
            </w:r>
            <w:r w:rsidR="00F2358B">
              <w:rPr>
                <w:rFonts w:asciiTheme="minorHAnsi" w:hAnsiTheme="minorHAnsi" w:cstheme="minorHAnsi"/>
                <w:sz w:val="22"/>
                <w:szCs w:val="22"/>
              </w:rPr>
              <w:t xml:space="preserve">sign the content of </w:t>
            </w:r>
            <w:r w:rsidR="00871281">
              <w:rPr>
                <w:rFonts w:asciiTheme="minorHAnsi" w:hAnsiTheme="minorHAnsi" w:cstheme="minorHAnsi"/>
                <w:sz w:val="22"/>
                <w:szCs w:val="22"/>
              </w:rPr>
              <w:t xml:space="preserve">information, </w:t>
            </w:r>
            <w:r w:rsidR="00F2358B">
              <w:rPr>
                <w:rFonts w:asciiTheme="minorHAnsi" w:hAnsiTheme="minorHAnsi" w:cstheme="minorHAnsi"/>
                <w:sz w:val="22"/>
                <w:szCs w:val="22"/>
              </w:rPr>
              <w:t xml:space="preserve">communication, awareness, and education materials on gender equality, women’s human rights, and the dignity of women, girls, and gender diverse individuals. </w:t>
            </w:r>
          </w:p>
          <w:p w14:paraId="39339F3E" w14:textId="1F9B19DC" w:rsidR="003248B4" w:rsidRPr="003248B4" w:rsidRDefault="00F2358B" w:rsidP="00F2358B">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Assist the RWVL team in printing and </w:t>
            </w:r>
            <w:r w:rsidR="009B512B">
              <w:rPr>
                <w:rFonts w:asciiTheme="minorHAnsi" w:hAnsiTheme="minorHAnsi" w:cstheme="minorHAnsi"/>
                <w:sz w:val="22"/>
                <w:szCs w:val="22"/>
              </w:rPr>
              <w:t xml:space="preserve">publishing pamphlets, brochures, infographics, </w:t>
            </w:r>
            <w:r w:rsidR="003248B4" w:rsidRPr="003248B4">
              <w:rPr>
                <w:rFonts w:asciiTheme="minorHAnsi" w:hAnsiTheme="minorHAnsi" w:cstheme="minorHAnsi"/>
                <w:sz w:val="22"/>
                <w:szCs w:val="22"/>
              </w:rPr>
              <w:t>and study reports.</w:t>
            </w:r>
          </w:p>
        </w:tc>
      </w:tr>
      <w:tr w:rsidR="003248B4" w14:paraId="1B9A22BC" w14:textId="77777777" w:rsidTr="003248B4">
        <w:tc>
          <w:tcPr>
            <w:tcW w:w="535" w:type="dxa"/>
          </w:tcPr>
          <w:p w14:paraId="62714C11" w14:textId="5FD26552" w:rsidR="003248B4" w:rsidRDefault="00E72F91" w:rsidP="00E72F91">
            <w:pPr>
              <w:jc w:val="center"/>
              <w:rPr>
                <w:rFonts w:cstheme="minorHAnsi"/>
                <w:b/>
                <w:lang w:val="en-GB"/>
              </w:rPr>
            </w:pPr>
            <w:r>
              <w:rPr>
                <w:rFonts w:cstheme="minorHAnsi"/>
                <w:b/>
                <w:lang w:val="en-GB"/>
              </w:rPr>
              <w:lastRenderedPageBreak/>
              <w:t>2.</w:t>
            </w:r>
          </w:p>
        </w:tc>
        <w:tc>
          <w:tcPr>
            <w:tcW w:w="2430" w:type="dxa"/>
          </w:tcPr>
          <w:p w14:paraId="3FC8C27F" w14:textId="77777777" w:rsidR="003248B4" w:rsidRPr="00690124" w:rsidRDefault="003248B4" w:rsidP="000E1ADE">
            <w:pPr>
              <w:rPr>
                <w:rFonts w:cstheme="minorHAnsi"/>
                <w:b/>
              </w:rPr>
            </w:pPr>
            <w:r w:rsidRPr="00690124">
              <w:rPr>
                <w:rFonts w:cstheme="minorHAnsi"/>
                <w:b/>
              </w:rPr>
              <w:t>Communication Strategy</w:t>
            </w:r>
          </w:p>
          <w:p w14:paraId="2F801B91" w14:textId="77777777" w:rsidR="003248B4" w:rsidRDefault="003248B4" w:rsidP="000E1ADE">
            <w:pPr>
              <w:rPr>
                <w:rFonts w:cstheme="minorHAnsi"/>
                <w:b/>
                <w:lang w:val="en-GB"/>
              </w:rPr>
            </w:pPr>
          </w:p>
        </w:tc>
        <w:tc>
          <w:tcPr>
            <w:tcW w:w="6385" w:type="dxa"/>
          </w:tcPr>
          <w:p w14:paraId="293B13BC" w14:textId="0927381C" w:rsidR="003248B4" w:rsidRPr="00690124" w:rsidRDefault="003248B4" w:rsidP="003248B4">
            <w:pPr>
              <w:pStyle w:val="ListParagraph"/>
              <w:numPr>
                <w:ilvl w:val="0"/>
                <w:numId w:val="12"/>
              </w:numPr>
              <w:jc w:val="both"/>
              <w:rPr>
                <w:rFonts w:asciiTheme="minorHAnsi" w:hAnsiTheme="minorHAnsi" w:cstheme="minorHAnsi"/>
                <w:sz w:val="22"/>
                <w:szCs w:val="22"/>
              </w:rPr>
            </w:pPr>
            <w:r w:rsidRPr="00690124">
              <w:rPr>
                <w:rFonts w:asciiTheme="minorHAnsi" w:hAnsiTheme="minorHAnsi" w:cstheme="minorHAnsi"/>
                <w:sz w:val="22"/>
                <w:szCs w:val="22"/>
              </w:rPr>
              <w:t xml:space="preserve">Develop and implement a comprehensive communication strategy </w:t>
            </w:r>
            <w:r w:rsidR="00DB4062">
              <w:rPr>
                <w:rFonts w:asciiTheme="minorHAnsi" w:hAnsiTheme="minorHAnsi" w:cstheme="minorHAnsi"/>
                <w:sz w:val="22"/>
                <w:szCs w:val="22"/>
              </w:rPr>
              <w:t xml:space="preserve">paper for the RWVL project partners. </w:t>
            </w:r>
          </w:p>
          <w:p w14:paraId="6BA12259" w14:textId="0D4AF8F3" w:rsidR="003248B4" w:rsidRDefault="00DB4062" w:rsidP="003248B4">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Develop engaging content for multiple platforms, such as social media, Instagram, YouTube, newsletters, and press releases, including narratives, photos, videos, graphic designs, and stories, to effectively engage target audiences.</w:t>
            </w:r>
          </w:p>
          <w:p w14:paraId="60AE5906" w14:textId="1FAFA5D2" w:rsidR="003248B4" w:rsidRPr="003248B4" w:rsidRDefault="003248B4" w:rsidP="003248B4">
            <w:pPr>
              <w:pStyle w:val="ListParagraph"/>
              <w:numPr>
                <w:ilvl w:val="0"/>
                <w:numId w:val="12"/>
              </w:numPr>
              <w:jc w:val="both"/>
              <w:rPr>
                <w:rFonts w:asciiTheme="minorHAnsi" w:hAnsiTheme="minorHAnsi" w:cstheme="minorHAnsi"/>
                <w:sz w:val="22"/>
                <w:szCs w:val="22"/>
              </w:rPr>
            </w:pPr>
            <w:r w:rsidRPr="003248B4">
              <w:rPr>
                <w:rFonts w:asciiTheme="minorHAnsi" w:hAnsiTheme="minorHAnsi" w:cstheme="minorHAnsi"/>
                <w:sz w:val="22"/>
                <w:szCs w:val="22"/>
              </w:rPr>
              <w:t>Manage the project’s online presence to ensure consistent messaging and branding.</w:t>
            </w:r>
          </w:p>
        </w:tc>
      </w:tr>
      <w:tr w:rsidR="003248B4" w14:paraId="12B5BFDB" w14:textId="77777777" w:rsidTr="003248B4">
        <w:tc>
          <w:tcPr>
            <w:tcW w:w="535" w:type="dxa"/>
          </w:tcPr>
          <w:p w14:paraId="656362CF" w14:textId="73802A7E" w:rsidR="003248B4" w:rsidRDefault="00D82F75" w:rsidP="00E72F91">
            <w:pPr>
              <w:jc w:val="center"/>
              <w:rPr>
                <w:rFonts w:cstheme="minorHAnsi"/>
                <w:b/>
                <w:lang w:val="en-GB"/>
              </w:rPr>
            </w:pPr>
            <w:r>
              <w:rPr>
                <w:rFonts w:cstheme="minorHAnsi"/>
                <w:b/>
                <w:lang w:val="en-GB"/>
              </w:rPr>
              <w:t>3</w:t>
            </w:r>
            <w:r w:rsidR="00E72F91">
              <w:rPr>
                <w:rFonts w:cstheme="minorHAnsi"/>
                <w:b/>
                <w:lang w:val="en-GB"/>
              </w:rPr>
              <w:t>.</w:t>
            </w:r>
          </w:p>
        </w:tc>
        <w:tc>
          <w:tcPr>
            <w:tcW w:w="2430" w:type="dxa"/>
          </w:tcPr>
          <w:p w14:paraId="326222EA" w14:textId="77777777" w:rsidR="003248B4" w:rsidRPr="00690124" w:rsidRDefault="003248B4" w:rsidP="000E1ADE">
            <w:pPr>
              <w:rPr>
                <w:rFonts w:cstheme="minorHAnsi"/>
                <w:b/>
              </w:rPr>
            </w:pPr>
            <w:r w:rsidRPr="00690124">
              <w:rPr>
                <w:rFonts w:cstheme="minorHAnsi"/>
                <w:b/>
              </w:rPr>
              <w:t>Monitoring and Reporting</w:t>
            </w:r>
          </w:p>
          <w:p w14:paraId="30D27E6F" w14:textId="77777777" w:rsidR="003248B4" w:rsidRDefault="003248B4" w:rsidP="000E1ADE">
            <w:pPr>
              <w:rPr>
                <w:rFonts w:cstheme="minorHAnsi"/>
                <w:b/>
                <w:lang w:val="en-GB"/>
              </w:rPr>
            </w:pPr>
          </w:p>
        </w:tc>
        <w:tc>
          <w:tcPr>
            <w:tcW w:w="6385" w:type="dxa"/>
          </w:tcPr>
          <w:p w14:paraId="73B36D74" w14:textId="77777777" w:rsidR="003248B4" w:rsidRPr="00690124" w:rsidRDefault="003248B4" w:rsidP="003248B4">
            <w:pPr>
              <w:pStyle w:val="ListParagraph"/>
              <w:numPr>
                <w:ilvl w:val="0"/>
                <w:numId w:val="14"/>
              </w:numPr>
              <w:jc w:val="both"/>
              <w:rPr>
                <w:rFonts w:asciiTheme="minorHAnsi" w:hAnsiTheme="minorHAnsi" w:cstheme="minorHAnsi"/>
                <w:sz w:val="22"/>
                <w:szCs w:val="22"/>
              </w:rPr>
            </w:pPr>
            <w:r w:rsidRPr="00690124">
              <w:rPr>
                <w:rFonts w:asciiTheme="minorHAnsi" w:hAnsiTheme="minorHAnsi" w:cstheme="minorHAnsi"/>
                <w:sz w:val="22"/>
                <w:szCs w:val="22"/>
              </w:rPr>
              <w:t>Track and analyze the impact of campaigns and communication efforts.</w:t>
            </w:r>
          </w:p>
          <w:p w14:paraId="62533E28" w14:textId="77777777" w:rsidR="003248B4" w:rsidRDefault="003248B4" w:rsidP="003248B4">
            <w:pPr>
              <w:pStyle w:val="ListParagraph"/>
              <w:numPr>
                <w:ilvl w:val="0"/>
                <w:numId w:val="14"/>
              </w:numPr>
              <w:jc w:val="both"/>
              <w:rPr>
                <w:rFonts w:asciiTheme="minorHAnsi" w:hAnsiTheme="minorHAnsi" w:cstheme="minorHAnsi"/>
                <w:sz w:val="22"/>
                <w:szCs w:val="22"/>
              </w:rPr>
            </w:pPr>
            <w:r w:rsidRPr="00690124">
              <w:rPr>
                <w:rFonts w:asciiTheme="minorHAnsi" w:hAnsiTheme="minorHAnsi" w:cstheme="minorHAnsi"/>
                <w:sz w:val="22"/>
                <w:szCs w:val="22"/>
              </w:rPr>
              <w:t>Maintain a detailed record of campaign activities, media coverage, and participant feedback.</w:t>
            </w:r>
          </w:p>
          <w:p w14:paraId="16493CFF" w14:textId="2E845E12" w:rsidR="003248B4" w:rsidRPr="003248B4" w:rsidRDefault="003248B4" w:rsidP="003248B4">
            <w:pPr>
              <w:pStyle w:val="ListParagraph"/>
              <w:numPr>
                <w:ilvl w:val="0"/>
                <w:numId w:val="14"/>
              </w:numPr>
              <w:jc w:val="both"/>
              <w:rPr>
                <w:rFonts w:asciiTheme="minorHAnsi" w:hAnsiTheme="minorHAnsi" w:cstheme="minorHAnsi"/>
                <w:sz w:val="22"/>
                <w:szCs w:val="22"/>
              </w:rPr>
            </w:pPr>
            <w:r w:rsidRPr="003248B4">
              <w:rPr>
                <w:rFonts w:asciiTheme="minorHAnsi" w:hAnsiTheme="minorHAnsi" w:cstheme="minorHAnsi"/>
                <w:sz w:val="22"/>
                <w:szCs w:val="22"/>
              </w:rPr>
              <w:t>Prepare activity completion reports, periodic progress reports, and other necessary documents.</w:t>
            </w:r>
          </w:p>
        </w:tc>
      </w:tr>
      <w:tr w:rsidR="003248B4" w14:paraId="6AC10557" w14:textId="77777777" w:rsidTr="003248B4">
        <w:tc>
          <w:tcPr>
            <w:tcW w:w="535" w:type="dxa"/>
          </w:tcPr>
          <w:p w14:paraId="618DF765" w14:textId="51D0AD9B" w:rsidR="003248B4" w:rsidRDefault="00D82F75" w:rsidP="00E72F91">
            <w:pPr>
              <w:jc w:val="center"/>
              <w:rPr>
                <w:rFonts w:cstheme="minorHAnsi"/>
                <w:b/>
                <w:lang w:val="en-GB"/>
              </w:rPr>
            </w:pPr>
            <w:r>
              <w:rPr>
                <w:rFonts w:cstheme="minorHAnsi"/>
                <w:b/>
                <w:lang w:val="en-GB"/>
              </w:rPr>
              <w:t>4</w:t>
            </w:r>
            <w:r w:rsidR="00E72F91">
              <w:rPr>
                <w:rFonts w:cstheme="minorHAnsi"/>
                <w:b/>
                <w:lang w:val="en-GB"/>
              </w:rPr>
              <w:t>.</w:t>
            </w:r>
          </w:p>
        </w:tc>
        <w:tc>
          <w:tcPr>
            <w:tcW w:w="2430" w:type="dxa"/>
          </w:tcPr>
          <w:p w14:paraId="4A4F4ED0" w14:textId="77777777" w:rsidR="003248B4" w:rsidRPr="00690124" w:rsidRDefault="003248B4" w:rsidP="000E1ADE">
            <w:pPr>
              <w:rPr>
                <w:rFonts w:cstheme="minorHAnsi"/>
                <w:b/>
              </w:rPr>
            </w:pPr>
            <w:r w:rsidRPr="00690124">
              <w:rPr>
                <w:rFonts w:cstheme="minorHAnsi"/>
                <w:b/>
              </w:rPr>
              <w:t>Collaboration and Networking</w:t>
            </w:r>
          </w:p>
          <w:p w14:paraId="1E58B86F" w14:textId="77777777" w:rsidR="003248B4" w:rsidRDefault="003248B4" w:rsidP="000E1ADE">
            <w:pPr>
              <w:rPr>
                <w:rFonts w:cstheme="minorHAnsi"/>
                <w:b/>
                <w:lang w:val="en-GB"/>
              </w:rPr>
            </w:pPr>
          </w:p>
        </w:tc>
        <w:tc>
          <w:tcPr>
            <w:tcW w:w="6385" w:type="dxa"/>
          </w:tcPr>
          <w:p w14:paraId="047708DA" w14:textId="103D27F8" w:rsidR="003248B4" w:rsidRPr="00690124" w:rsidRDefault="003248B4" w:rsidP="003248B4">
            <w:pPr>
              <w:pStyle w:val="ListParagraph"/>
              <w:numPr>
                <w:ilvl w:val="0"/>
                <w:numId w:val="15"/>
              </w:numPr>
              <w:jc w:val="both"/>
              <w:rPr>
                <w:rFonts w:asciiTheme="minorHAnsi" w:hAnsiTheme="minorHAnsi" w:cstheme="minorHAnsi"/>
                <w:sz w:val="22"/>
                <w:szCs w:val="22"/>
              </w:rPr>
            </w:pPr>
            <w:r w:rsidRPr="00690124">
              <w:rPr>
                <w:rFonts w:asciiTheme="minorHAnsi" w:hAnsiTheme="minorHAnsi" w:cstheme="minorHAnsi"/>
                <w:sz w:val="22"/>
                <w:szCs w:val="22"/>
              </w:rPr>
              <w:t>Build relationships with community leaders, Women’s Rights Organizations, NGOs, and other relevant stakeholders.</w:t>
            </w:r>
          </w:p>
          <w:p w14:paraId="659B3DC1" w14:textId="63F62286" w:rsidR="003248B4" w:rsidRPr="00690124" w:rsidRDefault="003248B4" w:rsidP="003248B4">
            <w:pPr>
              <w:pStyle w:val="ListParagraph"/>
              <w:numPr>
                <w:ilvl w:val="0"/>
                <w:numId w:val="15"/>
              </w:numPr>
              <w:shd w:val="clear" w:color="auto" w:fill="FFFFFF"/>
              <w:spacing w:after="0" w:line="240" w:lineRule="auto"/>
              <w:jc w:val="both"/>
              <w:rPr>
                <w:rFonts w:asciiTheme="minorHAnsi" w:eastAsia="Times New Roman" w:hAnsiTheme="minorHAnsi" w:cstheme="minorHAnsi"/>
                <w:sz w:val="22"/>
                <w:szCs w:val="22"/>
              </w:rPr>
            </w:pPr>
            <w:r w:rsidRPr="00690124">
              <w:rPr>
                <w:rFonts w:asciiTheme="minorHAnsi" w:hAnsiTheme="minorHAnsi" w:cstheme="minorHAnsi"/>
                <w:sz w:val="22"/>
                <w:szCs w:val="22"/>
              </w:rPr>
              <w:t>Represent the project at local</w:t>
            </w:r>
            <w:r w:rsidR="00DB4062">
              <w:rPr>
                <w:rFonts w:asciiTheme="minorHAnsi" w:hAnsiTheme="minorHAnsi" w:cstheme="minorHAnsi"/>
                <w:sz w:val="22"/>
                <w:szCs w:val="22"/>
              </w:rPr>
              <w:t xml:space="preserve"> and national</w:t>
            </w:r>
            <w:r w:rsidRPr="00690124">
              <w:rPr>
                <w:rFonts w:asciiTheme="minorHAnsi" w:hAnsiTheme="minorHAnsi" w:cstheme="minorHAnsi"/>
                <w:sz w:val="22"/>
                <w:szCs w:val="22"/>
              </w:rPr>
              <w:t xml:space="preserve"> forums to advocate for women’s issues and youth engagement.</w:t>
            </w:r>
          </w:p>
          <w:p w14:paraId="68B6B4D4" w14:textId="77777777" w:rsidR="003248B4" w:rsidRPr="003248B4" w:rsidRDefault="003248B4" w:rsidP="003248B4">
            <w:pPr>
              <w:pStyle w:val="ListParagraph"/>
              <w:numPr>
                <w:ilvl w:val="0"/>
                <w:numId w:val="15"/>
              </w:numPr>
              <w:shd w:val="clear" w:color="auto" w:fill="FFFFFF"/>
              <w:spacing w:after="0" w:line="240" w:lineRule="auto"/>
              <w:jc w:val="both"/>
              <w:rPr>
                <w:rFonts w:cstheme="minorHAnsi"/>
                <w:b/>
              </w:rPr>
            </w:pPr>
            <w:r w:rsidRPr="00690124">
              <w:rPr>
                <w:rFonts w:asciiTheme="minorHAnsi" w:eastAsia="Times New Roman" w:hAnsiTheme="minorHAnsi" w:cstheme="minorHAnsi"/>
                <w:sz w:val="22"/>
                <w:szCs w:val="22"/>
              </w:rPr>
              <w:t>Work closely with media outlets to ensure comprehensive coverage of campaigns and events.</w:t>
            </w:r>
          </w:p>
          <w:p w14:paraId="4CA82C87" w14:textId="1384CCEF" w:rsidR="003248B4" w:rsidRDefault="003248B4" w:rsidP="003248B4">
            <w:pPr>
              <w:pStyle w:val="ListParagraph"/>
              <w:shd w:val="clear" w:color="auto" w:fill="FFFFFF"/>
              <w:spacing w:after="0" w:line="240" w:lineRule="auto"/>
              <w:jc w:val="both"/>
              <w:rPr>
                <w:rFonts w:cstheme="minorHAnsi"/>
                <w:b/>
              </w:rPr>
            </w:pPr>
          </w:p>
        </w:tc>
      </w:tr>
    </w:tbl>
    <w:p w14:paraId="2442FDC2" w14:textId="77777777" w:rsidR="001E1832" w:rsidRDefault="001E1832" w:rsidP="001E1832">
      <w:pPr>
        <w:spacing w:line="240" w:lineRule="auto"/>
        <w:contextualSpacing/>
        <w:rPr>
          <w:rFonts w:ascii="Calibri" w:eastAsia="Times New Roman" w:hAnsi="Calibri" w:cs="Vrinda"/>
          <w:b/>
          <w:sz w:val="26"/>
          <w:szCs w:val="26"/>
          <w:lang w:val="en-GB"/>
        </w:rPr>
      </w:pPr>
    </w:p>
    <w:p w14:paraId="27483A9B" w14:textId="77777777" w:rsidR="00AE1B4F" w:rsidRPr="00D43230" w:rsidRDefault="00AE1B4F" w:rsidP="00AE1B4F">
      <w:pPr>
        <w:contextualSpacing/>
        <w:rPr>
          <w:rFonts w:ascii="Calibri" w:hAnsi="Calibri" w:cs="Calibri"/>
          <w:b/>
          <w:lang w:val="en-GB"/>
        </w:rPr>
      </w:pPr>
      <w:r>
        <w:rPr>
          <w:rFonts w:ascii="Calibri" w:hAnsi="Calibri" w:cs="Calibri"/>
          <w:b/>
          <w:lang w:val="en-GB"/>
        </w:rPr>
        <w:t xml:space="preserve">Second-line </w:t>
      </w:r>
      <w:r w:rsidRPr="00D43230">
        <w:rPr>
          <w:rFonts w:ascii="Calibri" w:hAnsi="Calibri" w:cs="Calibri"/>
          <w:b/>
          <w:lang w:val="en-GB"/>
        </w:rPr>
        <w:t>Reporting Authority</w:t>
      </w:r>
    </w:p>
    <w:p w14:paraId="18FD14C4" w14:textId="77777777" w:rsidR="00AE1B4F" w:rsidRDefault="00AE1B4F" w:rsidP="00AE1B4F">
      <w:pPr>
        <w:spacing w:line="240" w:lineRule="auto"/>
        <w:contextualSpacing/>
        <w:rPr>
          <w:lang w:val="en-GB"/>
        </w:rPr>
      </w:pPr>
      <w:bookmarkStart w:id="4" w:name="_Hlk196141449"/>
      <w:r>
        <w:rPr>
          <w:lang w:val="en-GB"/>
        </w:rPr>
        <w:t>Project Lead- RWVL Bangladesh Project</w:t>
      </w:r>
    </w:p>
    <w:bookmarkEnd w:id="4"/>
    <w:p w14:paraId="6389BC26" w14:textId="77777777" w:rsidR="001E1832" w:rsidRPr="001E1832" w:rsidRDefault="001E1832" w:rsidP="001E1832">
      <w:pPr>
        <w:spacing w:line="240" w:lineRule="auto"/>
        <w:contextualSpacing/>
        <w:rPr>
          <w:rFonts w:ascii="Calibri" w:eastAsia="Times New Roman" w:hAnsi="Calibri" w:cs="Vrinda"/>
          <w:sz w:val="12"/>
          <w:lang w:val="en-GB"/>
        </w:rPr>
      </w:pPr>
    </w:p>
    <w:p w14:paraId="3603F1DF" w14:textId="77777777" w:rsidR="001E1832" w:rsidRPr="001E1832" w:rsidRDefault="001E1832" w:rsidP="001E1832">
      <w:pPr>
        <w:spacing w:line="240" w:lineRule="auto"/>
        <w:contextualSpacing/>
        <w:rPr>
          <w:rFonts w:ascii="Calibri" w:eastAsia="Times New Roman" w:hAnsi="Calibri" w:cs="Vrinda"/>
          <w:b/>
          <w:sz w:val="26"/>
          <w:szCs w:val="26"/>
          <w:lang w:val="en-GB"/>
        </w:rPr>
      </w:pPr>
      <w:r w:rsidRPr="001E1832">
        <w:rPr>
          <w:rFonts w:ascii="Calibri" w:eastAsia="Times New Roman" w:hAnsi="Calibri" w:cs="Vrinda"/>
          <w:b/>
          <w:sz w:val="26"/>
          <w:szCs w:val="26"/>
          <w:lang w:val="en-GB"/>
        </w:rPr>
        <w:t>Key Contacts and Relationships</w:t>
      </w:r>
    </w:p>
    <w:p w14:paraId="5062B959" w14:textId="3C3F6F23" w:rsidR="001E1832" w:rsidRPr="001E1832" w:rsidRDefault="001E1832" w:rsidP="001E1832">
      <w:pPr>
        <w:spacing w:line="240" w:lineRule="auto"/>
        <w:contextualSpacing/>
        <w:jc w:val="both"/>
        <w:rPr>
          <w:rFonts w:ascii="Calibri" w:eastAsia="Times New Roman" w:hAnsi="Calibri" w:cs="Vrinda"/>
          <w:lang w:val="en-GB"/>
        </w:rPr>
      </w:pPr>
      <w:r w:rsidRPr="001E1832">
        <w:rPr>
          <w:rFonts w:ascii="Calibri" w:eastAsia="Times New Roman" w:hAnsi="Calibri" w:cs="Vrinda"/>
          <w:lang w:val="en-GB"/>
        </w:rPr>
        <w:t xml:space="preserve">Executive Director, Director of Program and Governance, Director of Finance and Administration, </w:t>
      </w:r>
      <w:r w:rsidR="00384380">
        <w:rPr>
          <w:rFonts w:ascii="Calibri" w:eastAsia="Times New Roman" w:hAnsi="Calibri" w:cs="Vrinda"/>
          <w:lang w:val="en-GB"/>
        </w:rPr>
        <w:t xml:space="preserve">media and communication lead, including </w:t>
      </w:r>
      <w:r w:rsidRPr="001E1832">
        <w:rPr>
          <w:rFonts w:ascii="Calibri" w:eastAsia="Times New Roman" w:hAnsi="Calibri" w:cs="Vrinda"/>
          <w:lang w:val="en-GB"/>
        </w:rPr>
        <w:t xml:space="preserve">different project leads of MJF as appropriate. </w:t>
      </w:r>
    </w:p>
    <w:p w14:paraId="766D7427" w14:textId="77777777" w:rsidR="001E1832" w:rsidRPr="001E1832" w:rsidRDefault="001E1832" w:rsidP="001E1832">
      <w:pPr>
        <w:spacing w:line="240" w:lineRule="auto"/>
        <w:contextualSpacing/>
        <w:rPr>
          <w:rFonts w:ascii="Calibri" w:eastAsia="Times New Roman" w:hAnsi="Calibri" w:cs="Vrinda"/>
          <w:sz w:val="10"/>
          <w:lang w:val="en-GB"/>
        </w:rPr>
      </w:pPr>
    </w:p>
    <w:p w14:paraId="600E00CA" w14:textId="77777777" w:rsidR="001E1832" w:rsidRPr="001E1832" w:rsidRDefault="001E1832" w:rsidP="001E1832">
      <w:pPr>
        <w:spacing w:line="240" w:lineRule="auto"/>
        <w:contextualSpacing/>
        <w:rPr>
          <w:rFonts w:ascii="Calibri" w:eastAsia="Times New Roman" w:hAnsi="Calibri" w:cs="Vrinda"/>
          <w:b/>
          <w:sz w:val="26"/>
          <w:szCs w:val="26"/>
          <w:lang w:val="en-GB"/>
        </w:rPr>
      </w:pPr>
      <w:r w:rsidRPr="001E1832">
        <w:rPr>
          <w:rFonts w:ascii="Calibri" w:eastAsia="Times New Roman" w:hAnsi="Calibri" w:cs="Vrinda"/>
          <w:b/>
          <w:sz w:val="26"/>
          <w:szCs w:val="26"/>
          <w:lang w:val="en-GB"/>
        </w:rPr>
        <w:t>Working Conditions</w:t>
      </w:r>
    </w:p>
    <w:p w14:paraId="68CBACCA" w14:textId="3E94F37D" w:rsidR="003D155B" w:rsidRDefault="001E1832" w:rsidP="00E66B82">
      <w:pPr>
        <w:spacing w:line="240" w:lineRule="auto"/>
        <w:contextualSpacing/>
        <w:rPr>
          <w:rFonts w:ascii="Calibri" w:eastAsia="Times New Roman" w:hAnsi="Calibri" w:cs="Vrinda"/>
          <w:lang w:val="en-GB"/>
        </w:rPr>
      </w:pPr>
      <w:r w:rsidRPr="001E1832">
        <w:rPr>
          <w:rFonts w:ascii="Calibri" w:eastAsia="Times New Roman" w:hAnsi="Calibri" w:cs="Vrinda"/>
          <w:lang w:val="en-GB"/>
        </w:rPr>
        <w:t xml:space="preserve">The position is based in Dhaka, but frequent field travel is required to the working areas, with at least 40% of the time spent traveling outside Dhaka to remote locations in Bangladesh. </w:t>
      </w:r>
    </w:p>
    <w:p w14:paraId="12E38C95" w14:textId="77777777" w:rsidR="006100E3" w:rsidRPr="00E66B82" w:rsidRDefault="006100E3" w:rsidP="00E66B82">
      <w:pPr>
        <w:spacing w:line="240" w:lineRule="auto"/>
        <w:contextualSpacing/>
        <w:rPr>
          <w:rFonts w:cstheme="minorHAnsi"/>
          <w:b/>
          <w:lang w:val="en-GB"/>
        </w:rPr>
      </w:pPr>
    </w:p>
    <w:p w14:paraId="2209A4EF" w14:textId="45A863B2" w:rsidR="003D155B" w:rsidRPr="003D155B" w:rsidRDefault="00453293" w:rsidP="003D155B">
      <w:pPr>
        <w:spacing w:line="240" w:lineRule="auto"/>
        <w:contextualSpacing/>
        <w:rPr>
          <w:rFonts w:ascii="Calibri" w:eastAsia="Times New Roman" w:hAnsi="Calibri" w:cs="Calibri"/>
          <w:b/>
          <w:sz w:val="26"/>
          <w:szCs w:val="26"/>
          <w:lang w:val="en-GB"/>
        </w:rPr>
      </w:pPr>
      <w:r>
        <w:rPr>
          <w:rFonts w:ascii="Calibri" w:eastAsia="Times New Roman" w:hAnsi="Calibri" w:cs="Calibri"/>
          <w:b/>
          <w:sz w:val="26"/>
          <w:szCs w:val="26"/>
          <w:lang w:val="en-GB"/>
        </w:rPr>
        <w:t xml:space="preserve">Essential </w:t>
      </w:r>
      <w:r w:rsidR="003D155B" w:rsidRPr="003D155B">
        <w:rPr>
          <w:rFonts w:ascii="Calibri" w:eastAsia="Times New Roman" w:hAnsi="Calibri" w:cs="Calibri"/>
          <w:b/>
          <w:sz w:val="26"/>
          <w:szCs w:val="26"/>
          <w:lang w:val="en-GB"/>
        </w:rPr>
        <w:t>Qualifications</w:t>
      </w:r>
      <w:r>
        <w:rPr>
          <w:rFonts w:ascii="Calibri" w:eastAsia="Times New Roman" w:hAnsi="Calibri" w:cs="Calibri"/>
          <w:b/>
          <w:sz w:val="26"/>
          <w:szCs w:val="26"/>
          <w:lang w:val="en-GB"/>
        </w:rPr>
        <w:t xml:space="preserve"> </w:t>
      </w:r>
      <w:r w:rsidR="003D155B" w:rsidRPr="003D155B">
        <w:rPr>
          <w:rFonts w:ascii="Calibri" w:eastAsia="Times New Roman" w:hAnsi="Calibri" w:cs="Calibri"/>
          <w:b/>
          <w:sz w:val="26"/>
          <w:szCs w:val="26"/>
          <w:lang w:val="en-GB"/>
        </w:rPr>
        <w:t>and Experience</w:t>
      </w:r>
      <w:r w:rsidR="00696E8D">
        <w:rPr>
          <w:rFonts w:ascii="Calibri" w:eastAsia="Times New Roman" w:hAnsi="Calibri" w:cs="Calibri"/>
          <w:b/>
          <w:sz w:val="26"/>
          <w:szCs w:val="26"/>
          <w:lang w:val="en-GB"/>
        </w:rPr>
        <w:t xml:space="preserve"> </w:t>
      </w:r>
    </w:p>
    <w:p w14:paraId="67092197" w14:textId="1B13AB42" w:rsidR="003D155B" w:rsidRPr="003D155B" w:rsidRDefault="003D155B" w:rsidP="00407623">
      <w:pPr>
        <w:numPr>
          <w:ilvl w:val="0"/>
          <w:numId w:val="18"/>
        </w:numPr>
        <w:spacing w:line="240" w:lineRule="auto"/>
        <w:contextualSpacing/>
        <w:jc w:val="both"/>
        <w:rPr>
          <w:rFonts w:ascii="Calibri" w:eastAsia="Times New Roman" w:hAnsi="Calibri" w:cs="Vrinda"/>
          <w:iCs/>
          <w:lang w:val="en-GB"/>
        </w:rPr>
      </w:pPr>
      <w:r w:rsidRPr="003D155B">
        <w:rPr>
          <w:rFonts w:ascii="Calibri" w:eastAsia="Times New Roman" w:hAnsi="Calibri" w:cs="Vrinda"/>
          <w:iCs/>
          <w:lang w:val="en-GB"/>
        </w:rPr>
        <w:t>Master's degree in any discipline</w:t>
      </w:r>
      <w:r w:rsidR="00D96589">
        <w:rPr>
          <w:rFonts w:ascii="Calibri" w:eastAsia="Times New Roman" w:hAnsi="Calibri" w:cs="Vrinda"/>
          <w:iCs/>
          <w:lang w:val="en-GB"/>
        </w:rPr>
        <w:t>, preferably in Media and Communication, Mass Communication and Journalism, Social Sciences, Gender Studies, specializing in Campaign and Communication.</w:t>
      </w:r>
    </w:p>
    <w:p w14:paraId="7F77C4C5" w14:textId="2B43E48B" w:rsidR="003D155B" w:rsidRPr="003D155B" w:rsidRDefault="00D96589" w:rsidP="00407623">
      <w:pPr>
        <w:numPr>
          <w:ilvl w:val="0"/>
          <w:numId w:val="18"/>
        </w:numPr>
        <w:spacing w:line="240" w:lineRule="auto"/>
        <w:contextualSpacing/>
        <w:jc w:val="both"/>
        <w:rPr>
          <w:rFonts w:ascii="Calibri" w:eastAsia="Times New Roman" w:hAnsi="Calibri" w:cs="Vrinda"/>
          <w:iCs/>
          <w:lang w:val="en-GB"/>
        </w:rPr>
      </w:pPr>
      <w:r>
        <w:rPr>
          <w:rFonts w:ascii="Calibri" w:eastAsia="Times New Roman" w:hAnsi="Calibri" w:cs="Vrinda"/>
          <w:iCs/>
          <w:lang w:val="en-GB"/>
        </w:rPr>
        <w:lastRenderedPageBreak/>
        <w:t xml:space="preserve"> Minimum of five years of professional experience in campaign management and communications, focusing on feminist campaigns related to women's rights and gender equality, within any civil society organization or specialized project. </w:t>
      </w:r>
    </w:p>
    <w:p w14:paraId="30C4B640" w14:textId="40B11969" w:rsidR="003D155B" w:rsidRPr="003D155B" w:rsidRDefault="00227920" w:rsidP="00407623">
      <w:pPr>
        <w:numPr>
          <w:ilvl w:val="0"/>
          <w:numId w:val="18"/>
        </w:numPr>
        <w:spacing w:line="240" w:lineRule="auto"/>
        <w:contextualSpacing/>
        <w:jc w:val="both"/>
        <w:rPr>
          <w:rFonts w:ascii="Calibri" w:eastAsia="Times New Roman" w:hAnsi="Calibri" w:cs="Vrinda"/>
          <w:iCs/>
          <w:lang w:val="en-GB"/>
        </w:rPr>
      </w:pPr>
      <w:r>
        <w:rPr>
          <w:rFonts w:ascii="Calibri" w:eastAsia="Times New Roman" w:hAnsi="Calibri" w:cs="Vrinda"/>
          <w:iCs/>
          <w:lang w:val="en-GB"/>
        </w:rPr>
        <w:t>Understanding and applying feminist principles, approaches, and strategies in campaigns that highlight gender inequality and examine the social, political, and cultural factors adversely affecting women's lives and experiences, contributing to the pursuit of social justice and equality.</w:t>
      </w:r>
    </w:p>
    <w:p w14:paraId="5FBB1456" w14:textId="5DB6964E" w:rsidR="00D006A7" w:rsidRPr="0032129F" w:rsidRDefault="00D006A7" w:rsidP="00D006A7">
      <w:pPr>
        <w:numPr>
          <w:ilvl w:val="0"/>
          <w:numId w:val="18"/>
        </w:numPr>
        <w:spacing w:line="240" w:lineRule="auto"/>
        <w:contextualSpacing/>
        <w:jc w:val="both"/>
        <w:rPr>
          <w:rFonts w:ascii="Calibri" w:eastAsia="Times New Roman" w:hAnsi="Calibri" w:cs="Vrinda"/>
          <w:iCs/>
          <w:lang w:val="en-GB"/>
        </w:rPr>
      </w:pPr>
      <w:r w:rsidRPr="0011330D">
        <w:rPr>
          <w:rFonts w:ascii="Calibri" w:eastAsia="Times New Roman" w:hAnsi="Calibri" w:cs="Vrinda"/>
          <w:iCs/>
          <w:lang w:val="en-GB"/>
        </w:rPr>
        <w:t>Experience developing and executing advocacy campaigns on women’s rights or gender issues.</w:t>
      </w:r>
    </w:p>
    <w:p w14:paraId="5F307279" w14:textId="4FEE441C" w:rsidR="003D155B" w:rsidRPr="0032129F" w:rsidRDefault="003D155B" w:rsidP="0032129F">
      <w:pPr>
        <w:numPr>
          <w:ilvl w:val="0"/>
          <w:numId w:val="18"/>
        </w:numPr>
        <w:spacing w:line="240" w:lineRule="auto"/>
        <w:contextualSpacing/>
        <w:jc w:val="both"/>
        <w:rPr>
          <w:rFonts w:ascii="Calibri" w:eastAsia="Times New Roman" w:hAnsi="Calibri" w:cs="Vrinda"/>
          <w:iCs/>
          <w:lang w:val="en-GB"/>
        </w:rPr>
      </w:pPr>
      <w:r w:rsidRPr="003D155B">
        <w:rPr>
          <w:rFonts w:ascii="Calibri" w:eastAsia="Times New Roman" w:hAnsi="Calibri" w:cs="Vrinda"/>
          <w:iCs/>
          <w:lang w:val="en-GB"/>
        </w:rPr>
        <w:t>Proven experience working in a partnership approach with WROs and Community-led Organizations.</w:t>
      </w:r>
    </w:p>
    <w:p w14:paraId="4C3A096F" w14:textId="77777777" w:rsidR="00136C12" w:rsidRPr="00690124" w:rsidRDefault="00136C12" w:rsidP="00690124">
      <w:pPr>
        <w:autoSpaceDE w:val="0"/>
        <w:autoSpaceDN w:val="0"/>
        <w:adjustRightInd w:val="0"/>
        <w:spacing w:after="0" w:line="240" w:lineRule="auto"/>
        <w:jc w:val="both"/>
        <w:rPr>
          <w:rFonts w:cstheme="minorHAnsi"/>
          <w:b/>
          <w:bCs/>
        </w:rPr>
      </w:pPr>
    </w:p>
    <w:p w14:paraId="1A3CF8E0" w14:textId="2D099186" w:rsidR="00E37F91" w:rsidRPr="003D155B" w:rsidRDefault="00453293" w:rsidP="00E37F91">
      <w:pPr>
        <w:spacing w:line="240" w:lineRule="auto"/>
        <w:contextualSpacing/>
        <w:rPr>
          <w:rFonts w:ascii="Calibri" w:eastAsia="Times New Roman" w:hAnsi="Calibri" w:cs="Calibri"/>
          <w:b/>
          <w:sz w:val="26"/>
          <w:szCs w:val="26"/>
          <w:lang w:val="en-GB"/>
        </w:rPr>
      </w:pPr>
      <w:r>
        <w:rPr>
          <w:rFonts w:ascii="Calibri" w:eastAsia="Times New Roman" w:hAnsi="Calibri" w:cs="Calibri"/>
          <w:b/>
          <w:sz w:val="26"/>
          <w:szCs w:val="26"/>
          <w:lang w:val="en-GB"/>
        </w:rPr>
        <w:t xml:space="preserve">Essential </w:t>
      </w:r>
      <w:r w:rsidR="0032129F" w:rsidRPr="0032129F">
        <w:rPr>
          <w:rFonts w:ascii="Calibri" w:eastAsia="Times New Roman" w:hAnsi="Calibri" w:cs="Calibri"/>
          <w:b/>
          <w:sz w:val="26"/>
          <w:szCs w:val="26"/>
          <w:lang w:val="en-GB"/>
        </w:rPr>
        <w:t xml:space="preserve">Skills and </w:t>
      </w:r>
      <w:r w:rsidR="00E37F91" w:rsidRPr="0032129F">
        <w:rPr>
          <w:rFonts w:ascii="Calibri" w:eastAsia="Times New Roman" w:hAnsi="Calibri" w:cs="Calibri"/>
          <w:b/>
          <w:sz w:val="26"/>
          <w:szCs w:val="26"/>
          <w:lang w:val="en-GB"/>
        </w:rPr>
        <w:t>Capabilities</w:t>
      </w:r>
      <w:r w:rsidR="0032129F" w:rsidRPr="0032129F">
        <w:rPr>
          <w:rFonts w:ascii="Calibri" w:eastAsia="Times New Roman" w:hAnsi="Calibri" w:cs="Calibri"/>
          <w:b/>
          <w:sz w:val="26"/>
          <w:szCs w:val="26"/>
          <w:lang w:val="en-GB"/>
        </w:rPr>
        <w:t xml:space="preserve"> </w:t>
      </w:r>
    </w:p>
    <w:p w14:paraId="6DB174C7" w14:textId="77777777" w:rsidR="0032129F" w:rsidRPr="0032129F" w:rsidRDefault="0032129F" w:rsidP="0032129F">
      <w:pPr>
        <w:spacing w:line="240" w:lineRule="auto"/>
        <w:contextualSpacing/>
        <w:rPr>
          <w:rFonts w:ascii="Calibri" w:eastAsia="Times New Roman" w:hAnsi="Calibri" w:cs="Calibri"/>
          <w:b/>
          <w:sz w:val="6"/>
          <w:lang w:val="en-GB"/>
        </w:rPr>
      </w:pPr>
    </w:p>
    <w:p w14:paraId="1D7252ED" w14:textId="77777777" w:rsidR="0063209F" w:rsidRPr="00D006A7" w:rsidRDefault="0063209F" w:rsidP="0063209F">
      <w:pPr>
        <w:numPr>
          <w:ilvl w:val="0"/>
          <w:numId w:val="18"/>
        </w:numPr>
        <w:spacing w:line="240" w:lineRule="auto"/>
        <w:contextualSpacing/>
        <w:jc w:val="both"/>
        <w:rPr>
          <w:rFonts w:ascii="Calibri" w:eastAsia="Times New Roman" w:hAnsi="Calibri"/>
          <w:iCs/>
        </w:rPr>
      </w:pPr>
      <w:r w:rsidRPr="00D006A7">
        <w:rPr>
          <w:rFonts w:ascii="Calibri" w:eastAsia="Times New Roman" w:hAnsi="Calibri" w:cs="Vrinda"/>
          <w:iCs/>
          <w:lang w:val="en-GB"/>
        </w:rPr>
        <w:t>Proven experience in strong interpersonal and communication skills, with the ability to work independently and collaboratively within a team.</w:t>
      </w:r>
    </w:p>
    <w:p w14:paraId="7E4849D0" w14:textId="67C4AAB8" w:rsidR="0032129F" w:rsidRPr="0063209F" w:rsidRDefault="0032129F" w:rsidP="00991B05">
      <w:pPr>
        <w:numPr>
          <w:ilvl w:val="0"/>
          <w:numId w:val="18"/>
        </w:numPr>
        <w:spacing w:line="240" w:lineRule="auto"/>
        <w:contextualSpacing/>
        <w:jc w:val="both"/>
        <w:rPr>
          <w:rFonts w:ascii="Calibri" w:eastAsia="Times New Roman" w:hAnsi="Calibri" w:cs="Vrinda"/>
          <w:iCs/>
          <w:lang w:val="en-GB"/>
        </w:rPr>
      </w:pPr>
      <w:r w:rsidRPr="0063209F">
        <w:rPr>
          <w:rFonts w:ascii="Calibri" w:eastAsia="Times New Roman" w:hAnsi="Calibri" w:cs="Vrinda"/>
          <w:iCs/>
          <w:lang w:val="en-GB"/>
        </w:rPr>
        <w:t xml:space="preserve">Proficiency in MS Word, Excel (including data analysis), PowerPoint, web page management, video editing, and Photoshop.  </w:t>
      </w:r>
    </w:p>
    <w:p w14:paraId="6936F69A" w14:textId="1D29BA04" w:rsidR="00D006A7" w:rsidRPr="00D006A7" w:rsidRDefault="00C52110" w:rsidP="00D006A7">
      <w:pPr>
        <w:numPr>
          <w:ilvl w:val="0"/>
          <w:numId w:val="18"/>
        </w:numPr>
        <w:spacing w:line="240" w:lineRule="auto"/>
        <w:contextualSpacing/>
        <w:jc w:val="both"/>
        <w:rPr>
          <w:rFonts w:ascii="Calibri" w:eastAsia="Times New Roman" w:hAnsi="Calibri" w:cs="Vrinda"/>
          <w:iCs/>
          <w:lang w:val="en-GB"/>
        </w:rPr>
      </w:pPr>
      <w:r w:rsidRPr="00D006A7">
        <w:rPr>
          <w:rFonts w:ascii="Calibri" w:eastAsia="Times New Roman" w:hAnsi="Calibri" w:cs="Vrinda"/>
          <w:iCs/>
          <w:lang w:val="en-GB"/>
        </w:rPr>
        <w:t xml:space="preserve">Demonstrated experience </w:t>
      </w:r>
      <w:r w:rsidR="00D006A7" w:rsidRPr="00D006A7">
        <w:rPr>
          <w:rFonts w:ascii="Calibri" w:eastAsia="Times New Roman" w:hAnsi="Calibri" w:cs="Vrinda"/>
          <w:iCs/>
          <w:lang w:val="en-GB"/>
        </w:rPr>
        <w:t xml:space="preserve">using </w:t>
      </w:r>
      <w:r w:rsidRPr="00D006A7">
        <w:rPr>
          <w:rFonts w:ascii="Calibri" w:eastAsia="Times New Roman" w:hAnsi="Calibri" w:cs="Vrinda"/>
          <w:iCs/>
          <w:lang w:val="en-GB"/>
        </w:rPr>
        <w:t>online acquisition and reporting tools (Facebook Insights, Google Analytics, and Twitter Analytics)</w:t>
      </w:r>
      <w:r w:rsidR="00D006A7" w:rsidRPr="00D006A7">
        <w:rPr>
          <w:rFonts w:ascii="Calibri" w:eastAsia="Times New Roman" w:hAnsi="Calibri" w:cs="Vrinda"/>
          <w:iCs/>
          <w:lang w:val="en-GB"/>
        </w:rPr>
        <w:t xml:space="preserve"> for campaign outreach.</w:t>
      </w:r>
    </w:p>
    <w:p w14:paraId="0C8D9B6A" w14:textId="77777777" w:rsidR="00D006A7" w:rsidRPr="00D006A7" w:rsidRDefault="00D006A7" w:rsidP="00D006A7">
      <w:pPr>
        <w:numPr>
          <w:ilvl w:val="0"/>
          <w:numId w:val="18"/>
        </w:numPr>
        <w:spacing w:line="240" w:lineRule="auto"/>
        <w:contextualSpacing/>
        <w:jc w:val="both"/>
        <w:rPr>
          <w:rFonts w:ascii="Calibri" w:eastAsia="Times New Roman" w:hAnsi="Calibri" w:cs="Vrinda"/>
          <w:iCs/>
          <w:lang w:val="en-GB"/>
        </w:rPr>
      </w:pPr>
      <w:r w:rsidRPr="00D006A7">
        <w:rPr>
          <w:rFonts w:ascii="Calibri" w:eastAsia="Times New Roman" w:hAnsi="Calibri" w:cs="Vrinda"/>
          <w:iCs/>
          <w:lang w:val="en-GB"/>
        </w:rPr>
        <w:t>Proficiency in creating engaging content for various platforms (social media, blogs, newsletters).</w:t>
      </w:r>
    </w:p>
    <w:p w14:paraId="3644A4B4" w14:textId="0591186A" w:rsidR="0032129F" w:rsidRDefault="0032129F" w:rsidP="0032129F">
      <w:pPr>
        <w:numPr>
          <w:ilvl w:val="0"/>
          <w:numId w:val="18"/>
        </w:numPr>
        <w:spacing w:line="240" w:lineRule="auto"/>
        <w:contextualSpacing/>
        <w:jc w:val="both"/>
        <w:rPr>
          <w:rFonts w:ascii="Calibri" w:eastAsia="Times New Roman" w:hAnsi="Calibri" w:cs="Vrinda"/>
          <w:iCs/>
          <w:lang w:val="en-GB"/>
        </w:rPr>
      </w:pPr>
      <w:r w:rsidRPr="0032129F">
        <w:rPr>
          <w:rFonts w:ascii="Calibri" w:eastAsia="Times New Roman" w:hAnsi="Calibri" w:cs="Vrinda"/>
          <w:iCs/>
          <w:lang w:val="en-GB"/>
        </w:rPr>
        <w:t xml:space="preserve">Fluency in both written and spoken English and Bangla. </w:t>
      </w:r>
    </w:p>
    <w:p w14:paraId="2A62563A" w14:textId="1992BFFF" w:rsidR="00D006A7" w:rsidRDefault="00D006A7" w:rsidP="00D006A7">
      <w:pPr>
        <w:spacing w:line="240" w:lineRule="auto"/>
        <w:contextualSpacing/>
        <w:jc w:val="both"/>
        <w:rPr>
          <w:rFonts w:ascii="Calibri" w:eastAsia="Times New Roman" w:hAnsi="Calibri" w:cs="Vrinda"/>
          <w:iCs/>
          <w:lang w:val="en-GB"/>
        </w:rPr>
      </w:pPr>
    </w:p>
    <w:p w14:paraId="2D0F20A9" w14:textId="77777777" w:rsidR="0063209F" w:rsidRDefault="0063209F" w:rsidP="0063209F">
      <w:pPr>
        <w:spacing w:line="240" w:lineRule="auto"/>
        <w:contextualSpacing/>
        <w:rPr>
          <w:rFonts w:cstheme="minorHAnsi"/>
          <w:b/>
          <w:sz w:val="26"/>
          <w:szCs w:val="26"/>
          <w:lang w:val="en-GB"/>
        </w:rPr>
      </w:pPr>
      <w:r w:rsidRPr="00CA569F">
        <w:rPr>
          <w:rFonts w:cstheme="minorHAnsi"/>
          <w:b/>
          <w:sz w:val="26"/>
          <w:szCs w:val="26"/>
          <w:lang w:val="en-GB"/>
        </w:rPr>
        <w:t xml:space="preserve">Preferred </w:t>
      </w:r>
      <w:r>
        <w:rPr>
          <w:rFonts w:cstheme="minorHAnsi"/>
          <w:b/>
          <w:sz w:val="26"/>
          <w:szCs w:val="26"/>
          <w:lang w:val="en-GB"/>
        </w:rPr>
        <w:t>Attributes</w:t>
      </w:r>
    </w:p>
    <w:p w14:paraId="3864BC9A" w14:textId="77777777" w:rsidR="0063209F" w:rsidRPr="0063209F" w:rsidRDefault="0063209F" w:rsidP="0063209F">
      <w:pPr>
        <w:numPr>
          <w:ilvl w:val="0"/>
          <w:numId w:val="18"/>
        </w:numPr>
        <w:spacing w:line="240" w:lineRule="auto"/>
        <w:contextualSpacing/>
        <w:jc w:val="both"/>
        <w:rPr>
          <w:rFonts w:ascii="Calibri" w:eastAsia="Times New Roman" w:hAnsi="Calibri" w:cs="Vrinda"/>
          <w:iCs/>
          <w:lang w:val="en-GB"/>
        </w:rPr>
      </w:pPr>
      <w:r w:rsidRPr="0063209F">
        <w:rPr>
          <w:rFonts w:ascii="Calibri" w:eastAsia="Times New Roman" w:hAnsi="Calibri" w:cs="Vrinda"/>
          <w:iCs/>
          <w:lang w:val="en-GB"/>
        </w:rPr>
        <w:t>Resilience: Advocacy can be a long-term, challenging process that requires persistence and the ability to handle setbacks.</w:t>
      </w:r>
    </w:p>
    <w:p w14:paraId="0BA43C30" w14:textId="77777777" w:rsidR="0063209F" w:rsidRPr="0063209F" w:rsidRDefault="0063209F" w:rsidP="0063209F">
      <w:pPr>
        <w:numPr>
          <w:ilvl w:val="0"/>
          <w:numId w:val="18"/>
        </w:numPr>
        <w:spacing w:line="240" w:lineRule="auto"/>
        <w:contextualSpacing/>
        <w:jc w:val="both"/>
        <w:rPr>
          <w:rFonts w:ascii="Calibri" w:eastAsia="Times New Roman" w:hAnsi="Calibri" w:cs="Vrinda"/>
          <w:iCs/>
          <w:lang w:val="en-GB"/>
        </w:rPr>
      </w:pPr>
      <w:r w:rsidRPr="0063209F">
        <w:rPr>
          <w:rFonts w:ascii="Calibri" w:eastAsia="Times New Roman" w:hAnsi="Calibri" w:cs="Vrinda"/>
          <w:iCs/>
          <w:lang w:val="en-GB"/>
        </w:rPr>
        <w:t>Adaptability: Ability to respond quickly to changing policy landscapes or public attitudes.</w:t>
      </w:r>
    </w:p>
    <w:p w14:paraId="36A5A18E" w14:textId="77777777" w:rsidR="0063209F" w:rsidRPr="0063209F" w:rsidRDefault="0063209F" w:rsidP="0063209F">
      <w:pPr>
        <w:numPr>
          <w:ilvl w:val="0"/>
          <w:numId w:val="18"/>
        </w:numPr>
        <w:spacing w:line="240" w:lineRule="auto"/>
        <w:contextualSpacing/>
        <w:jc w:val="both"/>
        <w:rPr>
          <w:rFonts w:ascii="Calibri" w:eastAsia="Times New Roman" w:hAnsi="Calibri" w:cs="Vrinda"/>
          <w:iCs/>
          <w:lang w:val="en-GB"/>
        </w:rPr>
      </w:pPr>
      <w:r w:rsidRPr="0063209F">
        <w:rPr>
          <w:rFonts w:ascii="Calibri" w:eastAsia="Times New Roman" w:hAnsi="Calibri" w:cs="Vrinda"/>
          <w:iCs/>
          <w:lang w:val="en-GB"/>
        </w:rPr>
        <w:t>Collaborative Mindset: Ability to work well with a wide range of partners and internal teams.</w:t>
      </w:r>
    </w:p>
    <w:p w14:paraId="0B338D32" w14:textId="77777777" w:rsidR="0063209F" w:rsidRPr="0063209F" w:rsidRDefault="0063209F" w:rsidP="0063209F">
      <w:pPr>
        <w:numPr>
          <w:ilvl w:val="0"/>
          <w:numId w:val="18"/>
        </w:numPr>
        <w:spacing w:line="240" w:lineRule="auto"/>
        <w:contextualSpacing/>
        <w:jc w:val="both"/>
        <w:rPr>
          <w:rFonts w:ascii="Calibri" w:eastAsia="Times New Roman" w:hAnsi="Calibri" w:cs="Vrinda"/>
          <w:iCs/>
          <w:lang w:val="en-GB"/>
        </w:rPr>
      </w:pPr>
      <w:r w:rsidRPr="0063209F">
        <w:rPr>
          <w:rFonts w:ascii="Calibri" w:eastAsia="Times New Roman" w:hAnsi="Calibri" w:cs="Vrinda"/>
          <w:iCs/>
          <w:lang w:val="en-GB"/>
        </w:rPr>
        <w:t xml:space="preserve"> Sensitivity and commitment: A commitment to work with all-inclusive populations that uphold inclusive values, respecting human rights, dignity, and social harmony. </w:t>
      </w:r>
    </w:p>
    <w:p w14:paraId="53BC6B03" w14:textId="77777777" w:rsidR="0063209F" w:rsidRPr="0063209F" w:rsidRDefault="0063209F" w:rsidP="0063209F">
      <w:pPr>
        <w:numPr>
          <w:ilvl w:val="0"/>
          <w:numId w:val="18"/>
        </w:numPr>
        <w:spacing w:line="240" w:lineRule="auto"/>
        <w:contextualSpacing/>
        <w:jc w:val="both"/>
        <w:rPr>
          <w:rFonts w:ascii="Calibri" w:eastAsia="Times New Roman" w:hAnsi="Calibri" w:cs="Vrinda"/>
          <w:iCs/>
          <w:lang w:val="en-GB"/>
        </w:rPr>
      </w:pPr>
      <w:r w:rsidRPr="0063209F">
        <w:rPr>
          <w:rFonts w:ascii="Calibri" w:eastAsia="Times New Roman" w:hAnsi="Calibri" w:cs="Vrinda"/>
          <w:iCs/>
          <w:lang w:val="en-GB"/>
        </w:rPr>
        <w:t xml:space="preserve">Time management: Ability to effectively manage processes, work under pressure, and meet deadlines. </w:t>
      </w:r>
    </w:p>
    <w:p w14:paraId="1F949497" w14:textId="48858A87" w:rsidR="00000659" w:rsidRPr="00D006A7" w:rsidRDefault="00000659" w:rsidP="00000659">
      <w:pPr>
        <w:numPr>
          <w:ilvl w:val="0"/>
          <w:numId w:val="18"/>
        </w:numPr>
        <w:spacing w:line="240" w:lineRule="auto"/>
        <w:contextualSpacing/>
        <w:jc w:val="both"/>
        <w:rPr>
          <w:rFonts w:ascii="Calibri" w:eastAsia="Times New Roman" w:hAnsi="Calibri"/>
          <w:iCs/>
        </w:rPr>
      </w:pPr>
      <w:r w:rsidRPr="00D006A7">
        <w:rPr>
          <w:rFonts w:ascii="Calibri" w:eastAsia="Times New Roman" w:hAnsi="Calibri"/>
          <w:iCs/>
        </w:rPr>
        <w:t>Specialized experiences</w:t>
      </w:r>
      <w:r w:rsidR="00475363">
        <w:rPr>
          <w:rFonts w:ascii="Calibri" w:eastAsia="Times New Roman" w:hAnsi="Calibri"/>
          <w:iCs/>
        </w:rPr>
        <w:t>: C</w:t>
      </w:r>
      <w:r w:rsidRPr="00D006A7">
        <w:rPr>
          <w:rFonts w:ascii="Calibri" w:eastAsia="Times New Roman" w:hAnsi="Calibri"/>
          <w:iCs/>
        </w:rPr>
        <w:t xml:space="preserve">omparatively extensive work experience in a specific field may compensate for academic qualifications.  </w:t>
      </w:r>
    </w:p>
    <w:p w14:paraId="73B475F4" w14:textId="6D1E0447" w:rsidR="00EC1F69" w:rsidRDefault="00EC1F69" w:rsidP="00D006A7">
      <w:pPr>
        <w:spacing w:line="240" w:lineRule="auto"/>
        <w:contextualSpacing/>
        <w:rPr>
          <w:rFonts w:ascii="Calibri" w:eastAsia="Times New Roman" w:hAnsi="Calibri" w:cs="Calibri"/>
          <w:b/>
          <w:sz w:val="26"/>
          <w:szCs w:val="26"/>
          <w:lang w:val="en-GB"/>
        </w:rPr>
      </w:pPr>
    </w:p>
    <w:p w14:paraId="5135D53E" w14:textId="77777777" w:rsidR="00C52110" w:rsidRPr="00C52110" w:rsidRDefault="00C52110" w:rsidP="00C52110">
      <w:pPr>
        <w:spacing w:line="240" w:lineRule="auto"/>
        <w:contextualSpacing/>
        <w:rPr>
          <w:rFonts w:ascii="Calibri" w:eastAsia="Times New Roman" w:hAnsi="Calibri" w:cs="Vrinda"/>
          <w:b/>
          <w:iCs/>
          <w:lang w:val="en-GB"/>
        </w:rPr>
      </w:pPr>
      <w:r w:rsidRPr="00C52110">
        <w:rPr>
          <w:rFonts w:ascii="Calibri" w:eastAsia="Times New Roman" w:hAnsi="Calibri" w:cs="Vrinda"/>
          <w:b/>
          <w:iCs/>
          <w:lang w:val="en-GB"/>
        </w:rPr>
        <w:t>MJF’s commitment to safeguarding</w:t>
      </w:r>
    </w:p>
    <w:p w14:paraId="194292DA" w14:textId="692624B4" w:rsidR="00C52110" w:rsidRPr="00C52110" w:rsidRDefault="00C52110" w:rsidP="00C52110">
      <w:pPr>
        <w:spacing w:line="240" w:lineRule="auto"/>
        <w:contextualSpacing/>
        <w:jc w:val="both"/>
        <w:rPr>
          <w:rFonts w:ascii="Calibri" w:eastAsia="Times New Roman" w:hAnsi="Calibri" w:cs="Vrinda"/>
          <w:iCs/>
          <w:lang w:val="en-GB"/>
        </w:rPr>
      </w:pPr>
      <w:r w:rsidRPr="00C52110">
        <w:rPr>
          <w:rFonts w:ascii="Calibri" w:eastAsia="Times New Roman" w:hAnsi="Calibri" w:cs="Vrinda"/>
          <w:iCs/>
          <w:lang w:val="en-GB"/>
        </w:rPr>
        <w:t xml:space="preserve">Manusher Jonno Foundation is committed to preventing any unwanted behaviour at work, including sexual harassment, exploitation and abuse, lack of integrity, and financial misconduct. It is committed to protecting children and vulnerable adults </w:t>
      </w:r>
      <w:r w:rsidR="006E5F62">
        <w:rPr>
          <w:rFonts w:ascii="Calibri" w:eastAsia="Times New Roman" w:hAnsi="Calibri" w:cs="Vrinda"/>
          <w:iCs/>
          <w:lang w:val="en-GB"/>
        </w:rPr>
        <w:t>under</w:t>
      </w:r>
      <w:r w:rsidRPr="00C52110">
        <w:rPr>
          <w:rFonts w:ascii="Calibri" w:eastAsia="Times New Roman" w:hAnsi="Calibri" w:cs="Vrinda"/>
          <w:iCs/>
          <w:lang w:val="en-GB"/>
        </w:rPr>
        <w:t xml:space="preserve"> its policy. The Manusher Jonno Foundation expects all MJF and project staff, vendors, and consultants to adhere to this commitment through MJF’s code of conduct. MJF places a high priority on ensuring rights and upholding the respect and dignity of all people, regardless of their class, caste, ethnicity, religion, physical condition, or gender.</w:t>
      </w:r>
    </w:p>
    <w:p w14:paraId="2A087B2E" w14:textId="77777777" w:rsidR="00C52110" w:rsidRPr="00C52110" w:rsidRDefault="00C52110" w:rsidP="00C52110">
      <w:pPr>
        <w:spacing w:line="240" w:lineRule="auto"/>
        <w:contextualSpacing/>
        <w:rPr>
          <w:rFonts w:ascii="Calibri" w:eastAsia="Times New Roman" w:hAnsi="Calibri" w:cs="Vrinda"/>
          <w:iCs/>
          <w:lang w:val="en-GB"/>
        </w:rPr>
      </w:pPr>
    </w:p>
    <w:bookmarkEnd w:id="3"/>
    <w:p w14:paraId="0AB583A6" w14:textId="77777777" w:rsidR="00F65922" w:rsidRDefault="00F65922" w:rsidP="00F65922">
      <w:pPr>
        <w:contextualSpacing/>
        <w:rPr>
          <w:rFonts w:ascii="Calibri" w:hAnsi="Calibri" w:cs="Calibri"/>
          <w:b/>
          <w:iCs/>
          <w:lang w:val="en-GB"/>
        </w:rPr>
      </w:pPr>
      <w:r>
        <w:rPr>
          <w:rFonts w:ascii="Calibri" w:hAnsi="Calibri" w:cs="Calibri"/>
          <w:b/>
          <w:iCs/>
          <w:lang w:val="en-GB"/>
        </w:rPr>
        <w:t xml:space="preserve">Note </w:t>
      </w:r>
    </w:p>
    <w:p w14:paraId="70882861" w14:textId="77777777" w:rsidR="00F65922" w:rsidRDefault="00F65922" w:rsidP="00F65922">
      <w:pPr>
        <w:numPr>
          <w:ilvl w:val="0"/>
          <w:numId w:val="19"/>
        </w:numPr>
        <w:ind w:left="360"/>
        <w:contextualSpacing/>
        <w:jc w:val="both"/>
        <w:rPr>
          <w:rFonts w:ascii="Calibri" w:hAnsi="Calibri" w:cs="Calibri"/>
          <w:iCs/>
          <w:lang w:val="en-GB"/>
        </w:rPr>
      </w:pPr>
      <w:r>
        <w:rPr>
          <w:rFonts w:ascii="Calibri" w:hAnsi="Calibri" w:cs="Calibri"/>
          <w:iCs/>
          <w:lang w:val="en-GB"/>
        </w:rPr>
        <w:t>All offers of employment will be subject to satisfactory references and screening checks, including criminal records and fraud/corruption/ terrorism. Please note that Disclosure of Safeguarding-related Misconduct in Recruitment Processes is mandatory.</w:t>
      </w:r>
    </w:p>
    <w:p w14:paraId="32821078" w14:textId="77777777" w:rsidR="00F65922" w:rsidRDefault="00F65922" w:rsidP="00F65922">
      <w:pPr>
        <w:ind w:left="360"/>
        <w:contextualSpacing/>
        <w:jc w:val="both"/>
        <w:rPr>
          <w:rFonts w:ascii="Calibri" w:hAnsi="Calibri" w:cs="Calibri"/>
          <w:iCs/>
          <w:lang w:val="en-GB"/>
        </w:rPr>
      </w:pPr>
    </w:p>
    <w:p w14:paraId="42BE8F8E" w14:textId="77777777" w:rsidR="00F65922" w:rsidRPr="00E240F6" w:rsidRDefault="00F65922" w:rsidP="00F65922">
      <w:pPr>
        <w:ind w:left="360"/>
        <w:contextualSpacing/>
        <w:jc w:val="both"/>
        <w:rPr>
          <w:rFonts w:cs="Calibri"/>
          <w:b/>
          <w:bCs/>
          <w:lang w:val="en-GB"/>
        </w:rPr>
      </w:pPr>
      <w:proofErr w:type="spellStart"/>
      <w:r>
        <w:rPr>
          <w:rFonts w:ascii="Calibri" w:hAnsi="Calibri" w:cs="Calibri"/>
          <w:b/>
          <w:bCs/>
          <w:color w:val="222222"/>
          <w:shd w:val="clear" w:color="auto" w:fill="FFFFFF"/>
        </w:rPr>
        <w:lastRenderedPageBreak/>
        <w:t>Manusher</w:t>
      </w:r>
      <w:proofErr w:type="spellEnd"/>
      <w:r>
        <w:rPr>
          <w:rFonts w:ascii="Calibri" w:hAnsi="Calibri" w:cs="Calibri"/>
          <w:b/>
          <w:bCs/>
          <w:color w:val="222222"/>
          <w:shd w:val="clear" w:color="auto" w:fill="FFFFFF"/>
        </w:rPr>
        <w:t xml:space="preserve"> Jonno Foundation (MJF) is an equal opportunity employer committed to diversity in the workplace. It upholds human dignity and inclusion for all, regardless of age, race, religion, gender, disability, ethnic origin, or socio-economic condition. As such</w:t>
      </w:r>
      <w:r>
        <w:rPr>
          <w:rStyle w:val="Emphasis"/>
          <w:rFonts w:ascii="Calibri" w:hAnsi="Calibri" w:cs="Calibri"/>
          <w:b/>
          <w:bCs/>
          <w:color w:val="333333"/>
          <w:shd w:val="clear" w:color="auto" w:fill="FFFFFF"/>
        </w:rPr>
        <w:t xml:space="preserve">, </w:t>
      </w:r>
      <w:r>
        <w:rPr>
          <w:rStyle w:val="Emphasis"/>
          <w:rFonts w:ascii="Calibri" w:hAnsi="Calibri" w:cs="Calibri"/>
          <w:b/>
          <w:bCs/>
          <w:i w:val="0"/>
          <w:iCs w:val="0"/>
          <w:color w:val="333333"/>
          <w:shd w:val="clear" w:color="auto" w:fill="FFFFFF"/>
        </w:rPr>
        <w:t>we highly encourage applications from women, gender-diverse individuals, and people with disabilities</w:t>
      </w:r>
      <w:r w:rsidRPr="00E240F6">
        <w:rPr>
          <w:rStyle w:val="Emphasis"/>
          <w:rFonts w:cs="Calibri"/>
          <w:b/>
          <w:bCs/>
          <w:i w:val="0"/>
          <w:iCs w:val="0"/>
          <w:color w:val="333333"/>
          <w:shd w:val="clear" w:color="auto" w:fill="FFFFFF"/>
        </w:rPr>
        <w:t>.</w:t>
      </w:r>
      <w:r w:rsidRPr="00E240F6">
        <w:rPr>
          <w:rStyle w:val="Emphasis"/>
          <w:rFonts w:cs="Calibri"/>
          <w:b/>
          <w:bCs/>
          <w:color w:val="333333"/>
          <w:shd w:val="clear" w:color="auto" w:fill="FFFFFF"/>
        </w:rPr>
        <w:t> </w:t>
      </w:r>
    </w:p>
    <w:p w14:paraId="002155BB" w14:textId="12ACD008" w:rsidR="001E24C9" w:rsidRPr="002F76FD" w:rsidRDefault="001E24C9" w:rsidP="00F65922">
      <w:pPr>
        <w:spacing w:line="240" w:lineRule="auto"/>
        <w:contextualSpacing/>
        <w:rPr>
          <w:rFonts w:cstheme="minorHAnsi"/>
        </w:rPr>
      </w:pPr>
    </w:p>
    <w:sectPr w:rsidR="001E24C9" w:rsidRPr="002F7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3BC"/>
    <w:multiLevelType w:val="hybridMultilevel"/>
    <w:tmpl w:val="EEA0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7344A"/>
    <w:multiLevelType w:val="hybridMultilevel"/>
    <w:tmpl w:val="5A2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1223"/>
    <w:multiLevelType w:val="multilevel"/>
    <w:tmpl w:val="DEC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7E35"/>
    <w:multiLevelType w:val="hybridMultilevel"/>
    <w:tmpl w:val="6526C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3F98"/>
    <w:multiLevelType w:val="hybridMultilevel"/>
    <w:tmpl w:val="EF8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211A4"/>
    <w:multiLevelType w:val="hybridMultilevel"/>
    <w:tmpl w:val="CC4AD4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8ED7B84"/>
    <w:multiLevelType w:val="hybridMultilevel"/>
    <w:tmpl w:val="B4D6E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A147F1"/>
    <w:multiLevelType w:val="hybridMultilevel"/>
    <w:tmpl w:val="7BD8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8669A"/>
    <w:multiLevelType w:val="hybridMultilevel"/>
    <w:tmpl w:val="BEA09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347966"/>
    <w:multiLevelType w:val="hybridMultilevel"/>
    <w:tmpl w:val="1CCC4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8760F0"/>
    <w:multiLevelType w:val="hybridMultilevel"/>
    <w:tmpl w:val="7286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152DF"/>
    <w:multiLevelType w:val="multilevel"/>
    <w:tmpl w:val="ED7E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67FF0"/>
    <w:multiLevelType w:val="hybridMultilevel"/>
    <w:tmpl w:val="088AD40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E96CFE"/>
    <w:multiLevelType w:val="hybridMultilevel"/>
    <w:tmpl w:val="32823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12530D"/>
    <w:multiLevelType w:val="hybridMultilevel"/>
    <w:tmpl w:val="D3D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2569"/>
    <w:multiLevelType w:val="hybridMultilevel"/>
    <w:tmpl w:val="AFCEF77C"/>
    <w:lvl w:ilvl="0" w:tplc="F72038EA">
      <w:start w:val="1"/>
      <w:numFmt w:val="bullet"/>
      <w:lvlText w:val=""/>
      <w:lvlJc w:val="left"/>
      <w:pPr>
        <w:tabs>
          <w:tab w:val="num" w:pos="720"/>
        </w:tabs>
        <w:ind w:left="720" w:hanging="360"/>
      </w:pPr>
      <w:rPr>
        <w:rFonts w:ascii="Wingdings" w:hAnsi="Wingdings" w:hint="default"/>
      </w:rPr>
    </w:lvl>
    <w:lvl w:ilvl="1" w:tplc="1630ABD0">
      <w:start w:val="1"/>
      <w:numFmt w:val="bullet"/>
      <w:lvlText w:val=""/>
      <w:lvlJc w:val="left"/>
      <w:pPr>
        <w:tabs>
          <w:tab w:val="num" w:pos="576"/>
        </w:tabs>
        <w:ind w:left="576" w:hanging="504"/>
      </w:pPr>
      <w:rPr>
        <w:rFonts w:ascii="Symbol" w:hAnsi="Symbol" w:hint="default"/>
      </w:rPr>
    </w:lvl>
    <w:lvl w:ilvl="2" w:tplc="17A0CADE">
      <w:start w:val="1"/>
      <w:numFmt w:val="bullet"/>
      <w:lvlText w:val=""/>
      <w:lvlJc w:val="left"/>
      <w:pPr>
        <w:tabs>
          <w:tab w:val="num" w:pos="2304"/>
        </w:tabs>
        <w:ind w:left="2304" w:hanging="50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1045F1"/>
    <w:multiLevelType w:val="multilevel"/>
    <w:tmpl w:val="CDE8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C82805"/>
    <w:multiLevelType w:val="hybridMultilevel"/>
    <w:tmpl w:val="7E04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11E50"/>
    <w:multiLevelType w:val="hybridMultilevel"/>
    <w:tmpl w:val="FDC8A628"/>
    <w:lvl w:ilvl="0" w:tplc="1630ABD0">
      <w:start w:val="1"/>
      <w:numFmt w:val="bullet"/>
      <w:lvlText w:val=""/>
      <w:lvlJc w:val="left"/>
      <w:pPr>
        <w:tabs>
          <w:tab w:val="num" w:pos="594"/>
        </w:tabs>
        <w:ind w:left="59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2097533">
    <w:abstractNumId w:val="16"/>
  </w:num>
  <w:num w:numId="2" w16cid:durableId="1136990601">
    <w:abstractNumId w:val="2"/>
  </w:num>
  <w:num w:numId="3" w16cid:durableId="2035423601">
    <w:abstractNumId w:val="11"/>
  </w:num>
  <w:num w:numId="4" w16cid:durableId="1004481624">
    <w:abstractNumId w:val="17"/>
  </w:num>
  <w:num w:numId="5" w16cid:durableId="560293679">
    <w:abstractNumId w:val="12"/>
  </w:num>
  <w:num w:numId="6" w16cid:durableId="373889539">
    <w:abstractNumId w:val="18"/>
  </w:num>
  <w:num w:numId="7" w16cid:durableId="1085685843">
    <w:abstractNumId w:val="15"/>
  </w:num>
  <w:num w:numId="8" w16cid:durableId="649091796">
    <w:abstractNumId w:val="5"/>
  </w:num>
  <w:num w:numId="9" w16cid:durableId="1274895895">
    <w:abstractNumId w:val="3"/>
  </w:num>
  <w:num w:numId="10" w16cid:durableId="1546520571">
    <w:abstractNumId w:val="0"/>
  </w:num>
  <w:num w:numId="11" w16cid:durableId="1924953710">
    <w:abstractNumId w:val="8"/>
  </w:num>
  <w:num w:numId="12" w16cid:durableId="1673101201">
    <w:abstractNumId w:val="9"/>
  </w:num>
  <w:num w:numId="13" w16cid:durableId="1883518813">
    <w:abstractNumId w:val="7"/>
  </w:num>
  <w:num w:numId="14" w16cid:durableId="665327089">
    <w:abstractNumId w:val="6"/>
  </w:num>
  <w:num w:numId="15" w16cid:durableId="1548683687">
    <w:abstractNumId w:val="13"/>
  </w:num>
  <w:num w:numId="16" w16cid:durableId="738134935">
    <w:abstractNumId w:val="14"/>
  </w:num>
  <w:num w:numId="17" w16cid:durableId="646133743">
    <w:abstractNumId w:val="4"/>
  </w:num>
  <w:num w:numId="18" w16cid:durableId="638875436">
    <w:abstractNumId w:val="1"/>
  </w:num>
  <w:num w:numId="19" w16cid:durableId="400950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83"/>
    <w:rsid w:val="00000659"/>
    <w:rsid w:val="00011954"/>
    <w:rsid w:val="00026431"/>
    <w:rsid w:val="000334B1"/>
    <w:rsid w:val="00050689"/>
    <w:rsid w:val="00064BD8"/>
    <w:rsid w:val="0008032F"/>
    <w:rsid w:val="000972AB"/>
    <w:rsid w:val="000E1ADE"/>
    <w:rsid w:val="000E6739"/>
    <w:rsid w:val="000F3033"/>
    <w:rsid w:val="000F3DAF"/>
    <w:rsid w:val="0011330D"/>
    <w:rsid w:val="00131470"/>
    <w:rsid w:val="00136C12"/>
    <w:rsid w:val="001433E6"/>
    <w:rsid w:val="00173533"/>
    <w:rsid w:val="00190842"/>
    <w:rsid w:val="001C3401"/>
    <w:rsid w:val="001D0F64"/>
    <w:rsid w:val="001E1832"/>
    <w:rsid w:val="001E24C9"/>
    <w:rsid w:val="00205DC1"/>
    <w:rsid w:val="00227920"/>
    <w:rsid w:val="00273098"/>
    <w:rsid w:val="0028112A"/>
    <w:rsid w:val="00294C4B"/>
    <w:rsid w:val="002A3090"/>
    <w:rsid w:val="002D2A4C"/>
    <w:rsid w:val="002F76FD"/>
    <w:rsid w:val="0032129F"/>
    <w:rsid w:val="003248B4"/>
    <w:rsid w:val="00331CD1"/>
    <w:rsid w:val="00384380"/>
    <w:rsid w:val="003D155B"/>
    <w:rsid w:val="003D3BA8"/>
    <w:rsid w:val="004043A7"/>
    <w:rsid w:val="00407623"/>
    <w:rsid w:val="00412B5C"/>
    <w:rsid w:val="00422F99"/>
    <w:rsid w:val="00453293"/>
    <w:rsid w:val="0046117C"/>
    <w:rsid w:val="00475363"/>
    <w:rsid w:val="004952AD"/>
    <w:rsid w:val="004C36A8"/>
    <w:rsid w:val="005134B8"/>
    <w:rsid w:val="00543231"/>
    <w:rsid w:val="005A037F"/>
    <w:rsid w:val="005C0902"/>
    <w:rsid w:val="005C7313"/>
    <w:rsid w:val="0060017D"/>
    <w:rsid w:val="00606675"/>
    <w:rsid w:val="006100E3"/>
    <w:rsid w:val="006272F5"/>
    <w:rsid w:val="0063209F"/>
    <w:rsid w:val="00634433"/>
    <w:rsid w:val="0065062C"/>
    <w:rsid w:val="00671C29"/>
    <w:rsid w:val="00690124"/>
    <w:rsid w:val="00693B01"/>
    <w:rsid w:val="00696E8D"/>
    <w:rsid w:val="006A5D95"/>
    <w:rsid w:val="006A646E"/>
    <w:rsid w:val="006C7183"/>
    <w:rsid w:val="006D24D4"/>
    <w:rsid w:val="006D6BFD"/>
    <w:rsid w:val="006E3EA2"/>
    <w:rsid w:val="006E5F62"/>
    <w:rsid w:val="0074289F"/>
    <w:rsid w:val="00772952"/>
    <w:rsid w:val="007A60E7"/>
    <w:rsid w:val="00871281"/>
    <w:rsid w:val="008751DA"/>
    <w:rsid w:val="008A332B"/>
    <w:rsid w:val="008B44C4"/>
    <w:rsid w:val="008E51C1"/>
    <w:rsid w:val="0091548A"/>
    <w:rsid w:val="00966439"/>
    <w:rsid w:val="009A1797"/>
    <w:rsid w:val="009A4655"/>
    <w:rsid w:val="009A6019"/>
    <w:rsid w:val="009B2029"/>
    <w:rsid w:val="009B512B"/>
    <w:rsid w:val="009B795A"/>
    <w:rsid w:val="00A04ACD"/>
    <w:rsid w:val="00A43F59"/>
    <w:rsid w:val="00A46FFF"/>
    <w:rsid w:val="00A609CF"/>
    <w:rsid w:val="00A779BA"/>
    <w:rsid w:val="00A86D2A"/>
    <w:rsid w:val="00AE1B4F"/>
    <w:rsid w:val="00AE4353"/>
    <w:rsid w:val="00B02DB2"/>
    <w:rsid w:val="00B02F23"/>
    <w:rsid w:val="00B3269A"/>
    <w:rsid w:val="00B3620A"/>
    <w:rsid w:val="00BB1286"/>
    <w:rsid w:val="00BC3ACC"/>
    <w:rsid w:val="00C03FB9"/>
    <w:rsid w:val="00C228FD"/>
    <w:rsid w:val="00C52110"/>
    <w:rsid w:val="00C63CF8"/>
    <w:rsid w:val="00C819C6"/>
    <w:rsid w:val="00C9074A"/>
    <w:rsid w:val="00C90DC3"/>
    <w:rsid w:val="00CA2DB8"/>
    <w:rsid w:val="00D006A7"/>
    <w:rsid w:val="00D4762E"/>
    <w:rsid w:val="00D70708"/>
    <w:rsid w:val="00D82F75"/>
    <w:rsid w:val="00D834DC"/>
    <w:rsid w:val="00D83CDF"/>
    <w:rsid w:val="00D96589"/>
    <w:rsid w:val="00DB4062"/>
    <w:rsid w:val="00DD63B2"/>
    <w:rsid w:val="00DF119C"/>
    <w:rsid w:val="00E03838"/>
    <w:rsid w:val="00E37F91"/>
    <w:rsid w:val="00E54ECA"/>
    <w:rsid w:val="00E66B82"/>
    <w:rsid w:val="00E72F91"/>
    <w:rsid w:val="00E762BE"/>
    <w:rsid w:val="00E819AD"/>
    <w:rsid w:val="00EB3DA2"/>
    <w:rsid w:val="00EC1F69"/>
    <w:rsid w:val="00EC542D"/>
    <w:rsid w:val="00EF5E9B"/>
    <w:rsid w:val="00F2295B"/>
    <w:rsid w:val="00F23450"/>
    <w:rsid w:val="00F2358B"/>
    <w:rsid w:val="00F62BBF"/>
    <w:rsid w:val="00F65922"/>
    <w:rsid w:val="00F90730"/>
    <w:rsid w:val="00FA1865"/>
    <w:rsid w:val="00FA32BA"/>
    <w:rsid w:val="00FA4BA9"/>
    <w:rsid w:val="00FB28B4"/>
    <w:rsid w:val="00FC6DA7"/>
    <w:rsid w:val="00FF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94317"/>
  <w15:chartTrackingRefBased/>
  <w15:docId w15:val="{D57D0F46-3C52-414F-A55D-74304C1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8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7183"/>
    <w:pPr>
      <w:ind w:left="720"/>
      <w:contextualSpacing/>
    </w:pPr>
    <w:rPr>
      <w:rFonts w:ascii="Times New Roman" w:eastAsiaTheme="minorHAnsi" w:hAnsi="Times New Roman" w:cs="Vrinda"/>
      <w:sz w:val="24"/>
      <w:szCs w:val="28"/>
      <w:lang w:val="en-GB" w:bidi="en-US"/>
    </w:rPr>
  </w:style>
  <w:style w:type="character" w:styleId="Hyperlink">
    <w:name w:val="Hyperlink"/>
    <w:basedOn w:val="DefaultParagraphFont"/>
    <w:uiPriority w:val="99"/>
    <w:unhideWhenUsed/>
    <w:rsid w:val="006C7183"/>
    <w:rPr>
      <w:color w:val="0000FF"/>
      <w:u w:val="single"/>
    </w:rPr>
  </w:style>
  <w:style w:type="character" w:customStyle="1" w:styleId="ListParagraphChar">
    <w:name w:val="List Paragraph Char"/>
    <w:basedOn w:val="DefaultParagraphFont"/>
    <w:link w:val="ListParagraph"/>
    <w:uiPriority w:val="34"/>
    <w:rsid w:val="006C7183"/>
    <w:rPr>
      <w:rFonts w:ascii="Times New Roman" w:hAnsi="Times New Roman" w:cs="Vrinda"/>
      <w:sz w:val="24"/>
      <w:szCs w:val="28"/>
      <w:lang w:val="en-GB" w:bidi="en-US"/>
    </w:rPr>
  </w:style>
  <w:style w:type="paragraph" w:styleId="NoSpacing">
    <w:name w:val="No Spacing"/>
    <w:uiPriority w:val="1"/>
    <w:qFormat/>
    <w:rsid w:val="006C7183"/>
    <w:pPr>
      <w:spacing w:after="0" w:line="240" w:lineRule="auto"/>
    </w:pPr>
  </w:style>
  <w:style w:type="character" w:customStyle="1" w:styleId="fontstyle01">
    <w:name w:val="fontstyle01"/>
    <w:basedOn w:val="DefaultParagraphFont"/>
    <w:rsid w:val="006C7183"/>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7A60E7"/>
    <w:rPr>
      <w:sz w:val="16"/>
      <w:szCs w:val="16"/>
    </w:rPr>
  </w:style>
  <w:style w:type="paragraph" w:styleId="CommentText">
    <w:name w:val="annotation text"/>
    <w:basedOn w:val="Normal"/>
    <w:link w:val="CommentTextChar"/>
    <w:uiPriority w:val="99"/>
    <w:semiHidden/>
    <w:unhideWhenUsed/>
    <w:rsid w:val="007A60E7"/>
    <w:pPr>
      <w:spacing w:line="240" w:lineRule="auto"/>
    </w:pPr>
    <w:rPr>
      <w:sz w:val="20"/>
      <w:szCs w:val="20"/>
    </w:rPr>
  </w:style>
  <w:style w:type="character" w:customStyle="1" w:styleId="CommentTextChar">
    <w:name w:val="Comment Text Char"/>
    <w:basedOn w:val="DefaultParagraphFont"/>
    <w:link w:val="CommentText"/>
    <w:uiPriority w:val="99"/>
    <w:semiHidden/>
    <w:rsid w:val="007A60E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A60E7"/>
    <w:rPr>
      <w:b/>
      <w:bCs/>
    </w:rPr>
  </w:style>
  <w:style w:type="character" w:customStyle="1" w:styleId="CommentSubjectChar">
    <w:name w:val="Comment Subject Char"/>
    <w:basedOn w:val="CommentTextChar"/>
    <w:link w:val="CommentSubject"/>
    <w:uiPriority w:val="99"/>
    <w:semiHidden/>
    <w:rsid w:val="007A60E7"/>
    <w:rPr>
      <w:rFonts w:eastAsiaTheme="minorEastAsia"/>
      <w:b/>
      <w:bCs/>
      <w:sz w:val="20"/>
      <w:szCs w:val="20"/>
    </w:rPr>
  </w:style>
  <w:style w:type="paragraph" w:styleId="BalloonText">
    <w:name w:val="Balloon Text"/>
    <w:basedOn w:val="Normal"/>
    <w:link w:val="BalloonTextChar"/>
    <w:uiPriority w:val="99"/>
    <w:semiHidden/>
    <w:unhideWhenUsed/>
    <w:rsid w:val="007A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E7"/>
    <w:rPr>
      <w:rFonts w:ascii="Segoe UI" w:eastAsiaTheme="minorEastAsia" w:hAnsi="Segoe UI" w:cs="Segoe UI"/>
      <w:sz w:val="18"/>
      <w:szCs w:val="18"/>
    </w:rPr>
  </w:style>
  <w:style w:type="paragraph" w:styleId="Revision">
    <w:name w:val="Revision"/>
    <w:hidden/>
    <w:uiPriority w:val="99"/>
    <w:semiHidden/>
    <w:rsid w:val="00DF119C"/>
    <w:pPr>
      <w:spacing w:after="0" w:line="240" w:lineRule="auto"/>
    </w:pPr>
    <w:rPr>
      <w:rFonts w:eastAsiaTheme="minorEastAsia"/>
    </w:rPr>
  </w:style>
  <w:style w:type="table" w:styleId="TableGrid">
    <w:name w:val="Table Grid"/>
    <w:basedOn w:val="TableNormal"/>
    <w:uiPriority w:val="39"/>
    <w:rsid w:val="000E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659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2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1807C-08AA-4557-BFAD-BC308402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Abdul Hai</dc:creator>
  <cp:keywords/>
  <dc:description/>
  <cp:lastModifiedBy>Md Abdul Hai</cp:lastModifiedBy>
  <cp:revision>97</cp:revision>
  <dcterms:created xsi:type="dcterms:W3CDTF">2025-03-18T08:16:00Z</dcterms:created>
  <dcterms:modified xsi:type="dcterms:W3CDTF">2025-04-24T09:39:00Z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e47f8e1cb3400c3fa51bee44caa521c191f6a011ef453115858acd820ab2a777</vt:lpwstr>
  </property>
</Properties>
</file>