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98" w:rsidRPr="007759F3" w:rsidRDefault="00F70E98" w:rsidP="00F70E98">
      <w:pPr>
        <w:spacing w:after="0" w:line="240" w:lineRule="auto"/>
        <w:jc w:val="center"/>
        <w:rPr>
          <w:rFonts w:ascii="Cambria" w:hAnsi="Cambria" w:cstheme="minorHAnsi"/>
          <w:b/>
          <w:sz w:val="32"/>
          <w:szCs w:val="32"/>
        </w:rPr>
      </w:pPr>
      <w:r w:rsidRPr="007759F3">
        <w:rPr>
          <w:rFonts w:ascii="Cambria" w:hAnsi="Cambria" w:cstheme="minorHAnsi"/>
          <w:b/>
          <w:sz w:val="32"/>
          <w:szCs w:val="32"/>
        </w:rPr>
        <w:t xml:space="preserve">Manusher </w:t>
      </w:r>
      <w:proofErr w:type="spellStart"/>
      <w:r w:rsidRPr="007759F3">
        <w:rPr>
          <w:rFonts w:ascii="Cambria" w:hAnsi="Cambria" w:cstheme="minorHAnsi"/>
          <w:b/>
          <w:sz w:val="32"/>
          <w:szCs w:val="32"/>
        </w:rPr>
        <w:t>Jonno</w:t>
      </w:r>
      <w:proofErr w:type="spellEnd"/>
      <w:r w:rsidRPr="007759F3">
        <w:rPr>
          <w:rFonts w:ascii="Cambria" w:hAnsi="Cambria" w:cstheme="minorHAnsi"/>
          <w:b/>
          <w:sz w:val="32"/>
          <w:szCs w:val="32"/>
        </w:rPr>
        <w:t xml:space="preserve"> Foundation</w:t>
      </w:r>
    </w:p>
    <w:p w:rsidR="00F70E98" w:rsidRPr="007759F3" w:rsidRDefault="004679EF" w:rsidP="004679EF">
      <w:pPr>
        <w:spacing w:after="0" w:line="240" w:lineRule="auto"/>
        <w:jc w:val="center"/>
        <w:rPr>
          <w:rFonts w:ascii="Cambria" w:hAnsi="Cambria" w:cstheme="minorHAnsi"/>
          <w:b/>
          <w:sz w:val="32"/>
          <w:szCs w:val="32"/>
        </w:rPr>
      </w:pPr>
      <w:proofErr w:type="spellStart"/>
      <w:r w:rsidRPr="007759F3">
        <w:rPr>
          <w:rFonts w:ascii="Cambria" w:hAnsi="Cambria" w:cstheme="minorHAnsi"/>
          <w:b/>
          <w:sz w:val="32"/>
          <w:szCs w:val="32"/>
        </w:rPr>
        <w:t>ToR</w:t>
      </w:r>
      <w:proofErr w:type="spellEnd"/>
      <w:r w:rsidRPr="007759F3">
        <w:rPr>
          <w:rFonts w:ascii="Cambria" w:hAnsi="Cambria" w:cstheme="minorHAnsi"/>
          <w:b/>
          <w:sz w:val="32"/>
          <w:szCs w:val="32"/>
        </w:rPr>
        <w:t xml:space="preserve"> for </w:t>
      </w:r>
      <w:r w:rsidR="00F70E98" w:rsidRPr="007759F3">
        <w:rPr>
          <w:rFonts w:ascii="Cambria" w:hAnsi="Cambria" w:cstheme="minorHAnsi"/>
          <w:b/>
          <w:sz w:val="32"/>
          <w:szCs w:val="32"/>
        </w:rPr>
        <w:t>Study on</w:t>
      </w:r>
    </w:p>
    <w:p w:rsidR="004679EF" w:rsidRPr="007759F3" w:rsidRDefault="004679EF" w:rsidP="004679EF">
      <w:pPr>
        <w:spacing w:after="0" w:line="240" w:lineRule="auto"/>
        <w:jc w:val="center"/>
        <w:rPr>
          <w:rFonts w:ascii="Cambria" w:eastAsia="Times New Roman" w:hAnsi="Cambria" w:cstheme="minorHAnsi"/>
          <w:b/>
          <w:sz w:val="32"/>
          <w:szCs w:val="32"/>
        </w:rPr>
      </w:pPr>
      <w:r w:rsidRPr="007759F3">
        <w:rPr>
          <w:rFonts w:ascii="Cambria" w:eastAsia="Times New Roman" w:hAnsi="Cambria" w:cstheme="minorHAnsi"/>
          <w:b/>
          <w:sz w:val="32"/>
          <w:szCs w:val="32"/>
        </w:rPr>
        <w:t>Impact of COVID 19: Lives and livelihoods of child labors of Bangladesh</w:t>
      </w:r>
    </w:p>
    <w:p w:rsidR="0096012C" w:rsidRPr="007759F3" w:rsidRDefault="0096012C" w:rsidP="0096012C">
      <w:pPr>
        <w:spacing w:after="0" w:line="240" w:lineRule="auto"/>
        <w:jc w:val="center"/>
        <w:rPr>
          <w:rFonts w:ascii="Cambria" w:hAnsi="Cambria"/>
          <w:sz w:val="24"/>
          <w:szCs w:val="24"/>
        </w:rPr>
      </w:pPr>
    </w:p>
    <w:p w:rsidR="0096012C" w:rsidRPr="007759F3" w:rsidRDefault="0096012C" w:rsidP="00F70E98">
      <w:pPr>
        <w:pStyle w:val="ListParagraph"/>
        <w:numPr>
          <w:ilvl w:val="0"/>
          <w:numId w:val="1"/>
        </w:numPr>
        <w:spacing w:after="120" w:line="276" w:lineRule="auto"/>
        <w:rPr>
          <w:rFonts w:ascii="Cambria" w:hAnsi="Cambria"/>
          <w:b/>
        </w:rPr>
      </w:pPr>
      <w:r w:rsidRPr="007759F3">
        <w:rPr>
          <w:rFonts w:ascii="Cambria" w:hAnsi="Cambria"/>
          <w:b/>
        </w:rPr>
        <w:t>Background</w:t>
      </w:r>
    </w:p>
    <w:p w:rsidR="00E12FA2" w:rsidRPr="007759F3" w:rsidRDefault="00E12FA2" w:rsidP="00F70E98">
      <w:pPr>
        <w:spacing w:after="120" w:line="276" w:lineRule="auto"/>
        <w:ind w:left="720"/>
        <w:jc w:val="both"/>
        <w:rPr>
          <w:rFonts w:ascii="Cambria" w:hAnsi="Cambria"/>
        </w:rPr>
      </w:pPr>
      <w:r w:rsidRPr="007759F3">
        <w:rPr>
          <w:rFonts w:ascii="Cambria" w:hAnsi="Cambria"/>
        </w:rPr>
        <w:t>Bangladesh is one of the most densely populated countries in the world, with about 150 million people, 61 million of whom are children below 18 years of age</w:t>
      </w:r>
      <w:r w:rsidRPr="007759F3">
        <w:rPr>
          <w:rStyle w:val="FootnoteReference"/>
          <w:rFonts w:ascii="Cambria" w:hAnsi="Cambria"/>
        </w:rPr>
        <w:footnoteReference w:id="1"/>
      </w:r>
      <w:r w:rsidRPr="007759F3">
        <w:rPr>
          <w:rFonts w:ascii="Cambria" w:hAnsi="Cambria"/>
        </w:rPr>
        <w:t xml:space="preserve"> or about 40% of the population. Despite notable progress in poverty reduction, over 31 per cent of Bangladeshi households still live below the national poverty line</w:t>
      </w:r>
      <w:r w:rsidRPr="007759F3">
        <w:rPr>
          <w:rStyle w:val="FootnoteReference"/>
          <w:rFonts w:ascii="Cambria" w:hAnsi="Cambria"/>
        </w:rPr>
        <w:footnoteReference w:id="2"/>
      </w:r>
      <w:r w:rsidRPr="007759F3">
        <w:rPr>
          <w:rFonts w:ascii="Cambria" w:hAnsi="Cambria"/>
        </w:rPr>
        <w:t>. An analysis of child poverty reported that 46 per cent of children in the country live below the national poverty line; 23 per cent in extreme poverty</w:t>
      </w:r>
      <w:r w:rsidRPr="007759F3">
        <w:rPr>
          <w:rStyle w:val="FootnoteReference"/>
          <w:rFonts w:ascii="Cambria" w:hAnsi="Cambria"/>
        </w:rPr>
        <w:footnoteReference w:id="3"/>
      </w:r>
      <w:r w:rsidRPr="007759F3">
        <w:rPr>
          <w:rFonts w:ascii="Cambria" w:hAnsi="Cambria"/>
        </w:rPr>
        <w:t>. These children are typically deprived of four out of seven of the following basic services: water, sanitation, nutrition, education, health, information and shelter</w:t>
      </w:r>
      <w:r w:rsidRPr="007759F3">
        <w:rPr>
          <w:rStyle w:val="FootnoteReference"/>
          <w:rFonts w:ascii="Cambria" w:hAnsi="Cambria"/>
        </w:rPr>
        <w:footnoteReference w:id="4"/>
      </w:r>
      <w:r w:rsidRPr="007759F3">
        <w:rPr>
          <w:rFonts w:ascii="Cambria" w:hAnsi="Cambria"/>
        </w:rPr>
        <w:t xml:space="preserve">. Bangladesh is also one of the world’s most disaster-prone countries, with 97.1 per cent of its area and 97.7 per cent of its population at risk of multiple hazards. Climate change is increasing the frequency and intensity of these disasters. The impact of such hazards plays out in reduced food intake, reduced levels of sanitation and hygiene, limited health expenditures and withdrawal of children from school for work. Urbanization is straining the capacity of all service providers. Education, parenting support, health care, water and sanitation, and child protection services are severely limited for the urban poor, and vulnerability to eviction underlies and compounds the difficulties slum dwellers face. In addition, an increase in child headed households and many of these children have no access to social security or land rights, especially if their parent’s deaths are not registered. In this situation, the childhood of thousands of children ends prematurely with their entry into work or married life. Child </w:t>
      </w:r>
      <w:proofErr w:type="spellStart"/>
      <w:r w:rsidRPr="007759F3">
        <w:rPr>
          <w:rFonts w:ascii="Cambria" w:hAnsi="Cambria"/>
        </w:rPr>
        <w:t>labour</w:t>
      </w:r>
      <w:proofErr w:type="spellEnd"/>
      <w:r w:rsidRPr="007759F3">
        <w:rPr>
          <w:rFonts w:ascii="Cambria" w:hAnsi="Cambria"/>
        </w:rPr>
        <w:t xml:space="preserve"> is a coping strategy of families that are facing daily challenges for their survival. There is an increase in the numbers of child-headed households where children have no access to social security or land rights especially if their parents’ deaths were not registered. Child marriage is justified by the willingness of parents to protect their daughters against sexual abuse or loss of honor due to sexual relations outside marriage, and to ensure their capacity to pay the dowry that increases with the age of their daughter.</w:t>
      </w:r>
    </w:p>
    <w:p w:rsidR="00E12FA2" w:rsidRPr="007759F3" w:rsidRDefault="008C527A" w:rsidP="00F70E98">
      <w:pPr>
        <w:spacing w:after="120" w:line="276" w:lineRule="auto"/>
        <w:ind w:left="720"/>
        <w:jc w:val="both"/>
        <w:rPr>
          <w:rFonts w:ascii="Cambria" w:hAnsi="Cambria"/>
        </w:rPr>
      </w:pPr>
      <w:r w:rsidRPr="007759F3">
        <w:rPr>
          <w:rFonts w:ascii="Cambria" w:hAnsi="Cambria"/>
        </w:rPr>
        <w:t>The situation deteriorated during the outbreak of COVID 19 in Bangladesh since March 2020. A lot of people, regardless of age and gender, lost their job during the lockdown periods. A lot of business had to shut down during this period as a result of the restrictions implied in mobility, gathering and opening business centers. At the same time, due to closure of educational institutes, it is assumed that a lot of children got introduced to the job market towards the end of the year 2020 and beyond. So, it is very important to assess the situation especially, of working children during this period.</w:t>
      </w:r>
    </w:p>
    <w:p w:rsidR="007759F3" w:rsidRPr="007759F3" w:rsidRDefault="007759F3" w:rsidP="007759F3">
      <w:pPr>
        <w:pStyle w:val="NoSpacing"/>
        <w:rPr>
          <w:rFonts w:ascii="Cambria" w:hAnsi="Cambria"/>
        </w:rPr>
      </w:pPr>
    </w:p>
    <w:p w:rsidR="0096012C" w:rsidRPr="007759F3" w:rsidRDefault="00634B53" w:rsidP="00F70E98">
      <w:pPr>
        <w:pStyle w:val="ListParagraph"/>
        <w:numPr>
          <w:ilvl w:val="0"/>
          <w:numId w:val="1"/>
        </w:numPr>
        <w:spacing w:after="120" w:line="276" w:lineRule="auto"/>
        <w:rPr>
          <w:rFonts w:ascii="Cambria" w:hAnsi="Cambria"/>
          <w:b/>
        </w:rPr>
      </w:pPr>
      <w:r w:rsidRPr="007759F3">
        <w:rPr>
          <w:rFonts w:ascii="Cambria" w:hAnsi="Cambria"/>
          <w:b/>
        </w:rPr>
        <w:t>Objective</w:t>
      </w:r>
    </w:p>
    <w:p w:rsidR="00F70E98" w:rsidRPr="007759F3" w:rsidRDefault="00E12FA2" w:rsidP="007759F3">
      <w:pPr>
        <w:spacing w:after="120" w:line="276" w:lineRule="auto"/>
        <w:ind w:left="360"/>
        <w:jc w:val="both"/>
        <w:rPr>
          <w:rFonts w:ascii="Cambria" w:hAnsi="Cambria" w:cs="Times New Roman"/>
        </w:rPr>
      </w:pPr>
      <w:r w:rsidRPr="007759F3">
        <w:rPr>
          <w:rFonts w:ascii="Cambria" w:hAnsi="Cambria" w:cs="Times New Roman"/>
        </w:rPr>
        <w:t xml:space="preserve">The objective of the </w:t>
      </w:r>
      <w:r w:rsidR="008C527A" w:rsidRPr="007759F3">
        <w:rPr>
          <w:rFonts w:ascii="Cambria" w:hAnsi="Cambria" w:cs="Times New Roman"/>
        </w:rPr>
        <w:t>study is</w:t>
      </w:r>
      <w:r w:rsidRPr="007759F3">
        <w:rPr>
          <w:rFonts w:ascii="Cambria" w:hAnsi="Cambria" w:cs="Times New Roman"/>
        </w:rPr>
        <w:t xml:space="preserve"> to </w:t>
      </w:r>
      <w:r w:rsidR="008C527A" w:rsidRPr="007759F3">
        <w:rPr>
          <w:rFonts w:ascii="Cambria" w:hAnsi="Cambria" w:cs="Times New Roman"/>
        </w:rPr>
        <w:t xml:space="preserve">assess </w:t>
      </w:r>
      <w:r w:rsidRPr="007759F3">
        <w:rPr>
          <w:rFonts w:ascii="Cambria" w:hAnsi="Cambria" w:cs="Times New Roman"/>
        </w:rPr>
        <w:t xml:space="preserve">the </w:t>
      </w:r>
      <w:r w:rsidR="008C527A" w:rsidRPr="007759F3">
        <w:rPr>
          <w:rFonts w:ascii="Cambria" w:hAnsi="Cambria" w:cs="Times New Roman"/>
        </w:rPr>
        <w:t xml:space="preserve">situation of </w:t>
      </w:r>
      <w:r w:rsidRPr="007759F3">
        <w:rPr>
          <w:rFonts w:ascii="Cambria" w:hAnsi="Cambria" w:cs="Times New Roman"/>
        </w:rPr>
        <w:t xml:space="preserve">working children </w:t>
      </w:r>
      <w:r w:rsidR="008C527A" w:rsidRPr="007759F3">
        <w:rPr>
          <w:rFonts w:ascii="Cambria" w:hAnsi="Cambria" w:cs="Times New Roman"/>
        </w:rPr>
        <w:t xml:space="preserve">and figure out </w:t>
      </w:r>
      <w:r w:rsidRPr="007759F3">
        <w:rPr>
          <w:rFonts w:ascii="Cambria" w:hAnsi="Cambria" w:cs="Times New Roman"/>
        </w:rPr>
        <w:t>recommendati</w:t>
      </w:r>
      <w:r w:rsidR="00DF5133" w:rsidRPr="007759F3">
        <w:rPr>
          <w:rFonts w:ascii="Cambria" w:hAnsi="Cambria" w:cs="Times New Roman"/>
        </w:rPr>
        <w:t>on</w:t>
      </w:r>
      <w:r w:rsidR="008C527A" w:rsidRPr="007759F3">
        <w:rPr>
          <w:rFonts w:ascii="Cambria" w:hAnsi="Cambria" w:cs="Times New Roman"/>
        </w:rPr>
        <w:t>s</w:t>
      </w:r>
      <w:r w:rsidR="00DF5133" w:rsidRPr="007759F3">
        <w:rPr>
          <w:rFonts w:ascii="Cambria" w:hAnsi="Cambria" w:cs="Times New Roman"/>
        </w:rPr>
        <w:t xml:space="preserve"> to improve their livelihoods for </w:t>
      </w:r>
      <w:r w:rsidR="00161B5C" w:rsidRPr="007759F3">
        <w:rPr>
          <w:rFonts w:ascii="Cambria" w:hAnsi="Cambria" w:cs="Times New Roman"/>
        </w:rPr>
        <w:t>advocating with concerned Government</w:t>
      </w:r>
      <w:r w:rsidR="00DF5133" w:rsidRPr="007759F3">
        <w:rPr>
          <w:rFonts w:ascii="Cambria" w:hAnsi="Cambria" w:cs="Times New Roman"/>
        </w:rPr>
        <w:t xml:space="preserve"> department</w:t>
      </w:r>
      <w:r w:rsidR="00161B5C" w:rsidRPr="007759F3">
        <w:rPr>
          <w:rFonts w:ascii="Cambria" w:hAnsi="Cambria" w:cs="Times New Roman"/>
        </w:rPr>
        <w:t>(s)</w:t>
      </w:r>
      <w:r w:rsidR="00DF5133" w:rsidRPr="007759F3">
        <w:rPr>
          <w:rFonts w:ascii="Cambria" w:hAnsi="Cambria" w:cs="Times New Roman"/>
        </w:rPr>
        <w:t>.</w:t>
      </w:r>
    </w:p>
    <w:p w:rsidR="007759F3" w:rsidRPr="007759F3" w:rsidRDefault="007759F3" w:rsidP="007759F3">
      <w:pPr>
        <w:pStyle w:val="NoSpacing"/>
        <w:rPr>
          <w:rFonts w:ascii="Cambria" w:hAnsi="Cambria"/>
        </w:rPr>
      </w:pPr>
    </w:p>
    <w:p w:rsidR="00634B53" w:rsidRPr="007759F3" w:rsidRDefault="00634B53" w:rsidP="00F70E98">
      <w:pPr>
        <w:pStyle w:val="ListParagraph"/>
        <w:numPr>
          <w:ilvl w:val="0"/>
          <w:numId w:val="1"/>
        </w:numPr>
        <w:spacing w:after="120" w:line="276" w:lineRule="auto"/>
        <w:rPr>
          <w:rFonts w:ascii="Cambria" w:hAnsi="Cambria"/>
          <w:b/>
        </w:rPr>
      </w:pPr>
      <w:r w:rsidRPr="007759F3">
        <w:rPr>
          <w:rFonts w:ascii="Cambria" w:hAnsi="Cambria"/>
          <w:b/>
        </w:rPr>
        <w:t>Scope of Work</w:t>
      </w:r>
    </w:p>
    <w:p w:rsidR="006305B5" w:rsidRPr="007759F3" w:rsidRDefault="006305B5" w:rsidP="00F70E98">
      <w:pPr>
        <w:spacing w:after="120" w:line="276" w:lineRule="auto"/>
        <w:ind w:left="720"/>
        <w:jc w:val="both"/>
        <w:rPr>
          <w:rFonts w:ascii="Cambria" w:hAnsi="Cambria" w:cs="Times New Roman"/>
        </w:rPr>
      </w:pPr>
      <w:r w:rsidRPr="007759F3">
        <w:rPr>
          <w:rFonts w:ascii="Cambria" w:hAnsi="Cambria" w:cs="Times New Roman"/>
        </w:rPr>
        <w:t xml:space="preserve">Undoubtedly </w:t>
      </w:r>
      <w:proofErr w:type="spellStart"/>
      <w:r w:rsidRPr="007759F3">
        <w:rPr>
          <w:rFonts w:ascii="Cambria" w:hAnsi="Cambria" w:cs="Times New Roman"/>
        </w:rPr>
        <w:t>Covid</w:t>
      </w:r>
      <w:proofErr w:type="spellEnd"/>
      <w:r w:rsidRPr="007759F3">
        <w:rPr>
          <w:rFonts w:ascii="Cambria" w:hAnsi="Cambria" w:cs="Times New Roman"/>
        </w:rPr>
        <w:t xml:space="preserve">- 19 has created disorders in everyday life and lives of millions of people, mostly as health threats, economic and social impacts irrespective to class, gender and ethnicity. However, children are facing all the </w:t>
      </w:r>
      <w:proofErr w:type="spellStart"/>
      <w:r w:rsidRPr="007759F3">
        <w:rPr>
          <w:rFonts w:ascii="Cambria" w:hAnsi="Cambria" w:cs="Times New Roman"/>
        </w:rPr>
        <w:t>Covid</w:t>
      </w:r>
      <w:proofErr w:type="spellEnd"/>
      <w:r w:rsidRPr="007759F3">
        <w:rPr>
          <w:rFonts w:ascii="Cambria" w:hAnsi="Cambria" w:cs="Times New Roman"/>
        </w:rPr>
        <w:t xml:space="preserve"> impacts differently, which is alarming. It is not happening only in Bangladesh rather whole world are almost in same position depends on different country contexts.</w:t>
      </w:r>
      <w:r w:rsidR="004679EF" w:rsidRPr="007759F3">
        <w:rPr>
          <w:rFonts w:ascii="Cambria" w:hAnsi="Cambria" w:cs="Times New Roman"/>
        </w:rPr>
        <w:t xml:space="preserve"> The study will show the </w:t>
      </w:r>
      <w:r w:rsidR="008C527A" w:rsidRPr="007759F3">
        <w:rPr>
          <w:rFonts w:ascii="Cambria" w:hAnsi="Cambria" w:cs="Times New Roman"/>
        </w:rPr>
        <w:t>exact scenario of</w:t>
      </w:r>
      <w:r w:rsidR="004679EF" w:rsidRPr="007759F3">
        <w:rPr>
          <w:rFonts w:ascii="Cambria" w:hAnsi="Cambria" w:cs="Times New Roman"/>
        </w:rPr>
        <w:t xml:space="preserve"> Bangladesh</w:t>
      </w:r>
      <w:r w:rsidR="008C527A" w:rsidRPr="007759F3">
        <w:rPr>
          <w:rFonts w:ascii="Cambria" w:hAnsi="Cambria" w:cs="Times New Roman"/>
        </w:rPr>
        <w:t xml:space="preserve"> in this regard</w:t>
      </w:r>
      <w:r w:rsidR="004679EF" w:rsidRPr="007759F3">
        <w:rPr>
          <w:rFonts w:ascii="Cambria" w:hAnsi="Cambria" w:cs="Times New Roman"/>
        </w:rPr>
        <w:t>.</w:t>
      </w:r>
      <w:r w:rsidR="008C527A" w:rsidRPr="007759F3">
        <w:rPr>
          <w:rFonts w:ascii="Cambria" w:hAnsi="Cambria" w:cs="Times New Roman"/>
        </w:rPr>
        <w:t xml:space="preserve"> To be more specific, the scope of the study is:</w:t>
      </w:r>
    </w:p>
    <w:p w:rsidR="00E12FA2" w:rsidRPr="007759F3" w:rsidRDefault="00E12FA2" w:rsidP="0056277B">
      <w:pPr>
        <w:pStyle w:val="ListParagraph"/>
        <w:numPr>
          <w:ilvl w:val="2"/>
          <w:numId w:val="8"/>
        </w:numPr>
        <w:ind w:left="1080"/>
        <w:jc w:val="both"/>
        <w:rPr>
          <w:rFonts w:ascii="Cambria" w:hAnsi="Cambria"/>
        </w:rPr>
      </w:pPr>
      <w:r w:rsidRPr="007759F3">
        <w:rPr>
          <w:rFonts w:ascii="Cambria" w:hAnsi="Cambria"/>
        </w:rPr>
        <w:t xml:space="preserve">To explore the current status of the different type of child </w:t>
      </w:r>
      <w:proofErr w:type="spellStart"/>
      <w:r w:rsidRPr="007759F3">
        <w:rPr>
          <w:rFonts w:ascii="Cambria" w:hAnsi="Cambria"/>
        </w:rPr>
        <w:t>labour</w:t>
      </w:r>
      <w:proofErr w:type="spellEnd"/>
      <w:r w:rsidR="008C527A" w:rsidRPr="007759F3">
        <w:rPr>
          <w:rFonts w:ascii="Cambria" w:hAnsi="Cambria"/>
        </w:rPr>
        <w:t xml:space="preserve"> </w:t>
      </w:r>
      <w:r w:rsidRPr="007759F3">
        <w:rPr>
          <w:rFonts w:ascii="Cambria" w:hAnsi="Cambria"/>
        </w:rPr>
        <w:t>vulnerability in the selected areas</w:t>
      </w:r>
      <w:r w:rsidR="00AD0828" w:rsidRPr="007759F3">
        <w:rPr>
          <w:rFonts w:ascii="Cambria" w:hAnsi="Cambria"/>
        </w:rPr>
        <w:t xml:space="preserve"> and </w:t>
      </w:r>
      <w:proofErr w:type="spellStart"/>
      <w:r w:rsidR="00AD0828" w:rsidRPr="007759F3">
        <w:rPr>
          <w:rFonts w:ascii="Cambria" w:hAnsi="Cambria"/>
        </w:rPr>
        <w:t>C</w:t>
      </w:r>
      <w:r w:rsidR="006305B5" w:rsidRPr="007759F3">
        <w:rPr>
          <w:rFonts w:ascii="Cambria" w:hAnsi="Cambria"/>
        </w:rPr>
        <w:t>ovid</w:t>
      </w:r>
      <w:proofErr w:type="spellEnd"/>
      <w:r w:rsidR="006305B5" w:rsidRPr="007759F3">
        <w:rPr>
          <w:rFonts w:ascii="Cambria" w:hAnsi="Cambria"/>
        </w:rPr>
        <w:t xml:space="preserve"> 19 impact</w:t>
      </w:r>
    </w:p>
    <w:p w:rsidR="00E12FA2" w:rsidRPr="007759F3" w:rsidRDefault="008C527A" w:rsidP="0056277B">
      <w:pPr>
        <w:pStyle w:val="ListParagraph"/>
        <w:numPr>
          <w:ilvl w:val="2"/>
          <w:numId w:val="8"/>
        </w:numPr>
        <w:ind w:left="1080"/>
        <w:jc w:val="both"/>
        <w:rPr>
          <w:rFonts w:ascii="Cambria" w:hAnsi="Cambria"/>
        </w:rPr>
      </w:pPr>
      <w:r w:rsidRPr="007759F3">
        <w:rPr>
          <w:rFonts w:ascii="Cambria" w:hAnsi="Cambria"/>
        </w:rPr>
        <w:t>To i</w:t>
      </w:r>
      <w:r w:rsidR="00DF5133" w:rsidRPr="007759F3">
        <w:rPr>
          <w:rFonts w:ascii="Cambria" w:hAnsi="Cambria"/>
        </w:rPr>
        <w:t>dentify</w:t>
      </w:r>
      <w:r w:rsidR="00E12FA2" w:rsidRPr="007759F3">
        <w:rPr>
          <w:rFonts w:ascii="Cambria" w:hAnsi="Cambria"/>
        </w:rPr>
        <w:t xml:space="preserve"> best practices in that community</w:t>
      </w:r>
      <w:r w:rsidR="00DF5133" w:rsidRPr="007759F3">
        <w:rPr>
          <w:rFonts w:ascii="Cambria" w:hAnsi="Cambria"/>
        </w:rPr>
        <w:t xml:space="preserve"> to reduce number of child </w:t>
      </w:r>
      <w:proofErr w:type="spellStart"/>
      <w:r w:rsidR="00DF5133" w:rsidRPr="007759F3">
        <w:rPr>
          <w:rFonts w:ascii="Cambria" w:hAnsi="Cambria"/>
        </w:rPr>
        <w:t>labourer</w:t>
      </w:r>
      <w:proofErr w:type="spellEnd"/>
    </w:p>
    <w:p w:rsidR="00E12FA2" w:rsidRPr="007759F3" w:rsidRDefault="008C527A" w:rsidP="0056277B">
      <w:pPr>
        <w:pStyle w:val="ListParagraph"/>
        <w:numPr>
          <w:ilvl w:val="2"/>
          <w:numId w:val="8"/>
        </w:numPr>
        <w:ind w:left="1080"/>
        <w:jc w:val="both"/>
        <w:rPr>
          <w:rFonts w:ascii="Cambria" w:hAnsi="Cambria"/>
        </w:rPr>
      </w:pPr>
      <w:r w:rsidRPr="007759F3">
        <w:rPr>
          <w:rFonts w:ascii="Cambria" w:hAnsi="Cambria"/>
        </w:rPr>
        <w:t>To d</w:t>
      </w:r>
      <w:r w:rsidR="00E12FA2" w:rsidRPr="007759F3">
        <w:rPr>
          <w:rFonts w:ascii="Cambria" w:hAnsi="Cambria"/>
        </w:rPr>
        <w:t>eve</w:t>
      </w:r>
      <w:r w:rsidRPr="007759F3">
        <w:rPr>
          <w:rFonts w:ascii="Cambria" w:hAnsi="Cambria"/>
        </w:rPr>
        <w:t xml:space="preserve">lop a model that is replicable to </w:t>
      </w:r>
      <w:r w:rsidR="00E12FA2" w:rsidRPr="007759F3">
        <w:rPr>
          <w:rFonts w:ascii="Cambria" w:hAnsi="Cambria"/>
        </w:rPr>
        <w:t xml:space="preserve">other areas </w:t>
      </w:r>
    </w:p>
    <w:p w:rsidR="00E12FA2" w:rsidRPr="007759F3" w:rsidRDefault="00AD0828" w:rsidP="00F70E98">
      <w:pPr>
        <w:pStyle w:val="ListParagraph"/>
        <w:numPr>
          <w:ilvl w:val="2"/>
          <w:numId w:val="8"/>
        </w:numPr>
        <w:spacing w:after="120"/>
        <w:ind w:left="1080"/>
        <w:jc w:val="both"/>
        <w:rPr>
          <w:rFonts w:ascii="Cambria" w:hAnsi="Cambria"/>
        </w:rPr>
      </w:pPr>
      <w:r w:rsidRPr="007759F3">
        <w:rPr>
          <w:rFonts w:ascii="Cambria" w:hAnsi="Cambria"/>
        </w:rPr>
        <w:t>To prepare</w:t>
      </w:r>
      <w:r w:rsidR="00E12FA2" w:rsidRPr="007759F3">
        <w:rPr>
          <w:rFonts w:ascii="Cambria" w:hAnsi="Cambria"/>
        </w:rPr>
        <w:t xml:space="preserve"> report</w:t>
      </w:r>
      <w:r w:rsidRPr="007759F3">
        <w:rPr>
          <w:rFonts w:ascii="Cambria" w:hAnsi="Cambria"/>
        </w:rPr>
        <w:t xml:space="preserve"> with meaningful recommendations</w:t>
      </w:r>
      <w:r w:rsidR="00E12FA2" w:rsidRPr="007759F3">
        <w:rPr>
          <w:rFonts w:ascii="Cambria" w:hAnsi="Cambria"/>
        </w:rPr>
        <w:t xml:space="preserve"> for sharing with the public, government high officials, donors, stakeholders etc. </w:t>
      </w:r>
    </w:p>
    <w:p w:rsidR="007759F3" w:rsidRPr="007759F3" w:rsidRDefault="007759F3" w:rsidP="007759F3">
      <w:pPr>
        <w:pStyle w:val="ListParagraph"/>
        <w:spacing w:after="120"/>
        <w:ind w:left="1080"/>
        <w:jc w:val="both"/>
        <w:rPr>
          <w:rFonts w:ascii="Cambria" w:hAnsi="Cambria"/>
        </w:rPr>
      </w:pPr>
    </w:p>
    <w:p w:rsidR="0073206D" w:rsidRPr="007759F3" w:rsidRDefault="00634B53" w:rsidP="00F70E98">
      <w:pPr>
        <w:pStyle w:val="ListParagraph"/>
        <w:numPr>
          <w:ilvl w:val="0"/>
          <w:numId w:val="1"/>
        </w:numPr>
        <w:spacing w:after="120" w:line="276" w:lineRule="auto"/>
        <w:rPr>
          <w:rFonts w:ascii="Cambria" w:hAnsi="Cambria"/>
          <w:b/>
        </w:rPr>
      </w:pPr>
      <w:r w:rsidRPr="007759F3">
        <w:rPr>
          <w:rFonts w:ascii="Cambria" w:hAnsi="Cambria"/>
          <w:b/>
        </w:rPr>
        <w:t>Key Issues</w:t>
      </w:r>
      <w:r w:rsidR="0063252F" w:rsidRPr="007759F3">
        <w:rPr>
          <w:rFonts w:ascii="Cambria" w:hAnsi="Cambria"/>
          <w:b/>
        </w:rPr>
        <w:t xml:space="preserve"> of the Study</w:t>
      </w:r>
    </w:p>
    <w:p w:rsidR="00DF5133" w:rsidRPr="007759F3" w:rsidRDefault="00DF5133" w:rsidP="00F70E98">
      <w:pPr>
        <w:pStyle w:val="ListParagraph"/>
        <w:spacing w:after="120" w:line="276" w:lineRule="auto"/>
        <w:jc w:val="both"/>
        <w:rPr>
          <w:rFonts w:ascii="Cambria" w:hAnsi="Cambria"/>
        </w:rPr>
      </w:pPr>
      <w:r w:rsidRPr="007759F3">
        <w:rPr>
          <w:rFonts w:ascii="Cambria" w:hAnsi="Cambria"/>
        </w:rPr>
        <w:t xml:space="preserve">The proposed study design a systematic approach to social and behavior change simultaneously with on-going efforts focusing on the strengthening of local (village/ward) </w:t>
      </w:r>
      <w:r w:rsidR="00AD0828" w:rsidRPr="007759F3">
        <w:rPr>
          <w:rFonts w:ascii="Cambria" w:hAnsi="Cambria"/>
        </w:rPr>
        <w:t xml:space="preserve">and </w:t>
      </w:r>
      <w:proofErr w:type="spellStart"/>
      <w:r w:rsidRPr="007759F3">
        <w:rPr>
          <w:rFonts w:ascii="Cambria" w:hAnsi="Cambria"/>
        </w:rPr>
        <w:t>Upazilla</w:t>
      </w:r>
      <w:proofErr w:type="spellEnd"/>
      <w:r w:rsidR="00AD0828" w:rsidRPr="007759F3">
        <w:rPr>
          <w:rFonts w:ascii="Cambria" w:hAnsi="Cambria"/>
        </w:rPr>
        <w:t>/Thana</w:t>
      </w:r>
      <w:r w:rsidRPr="007759F3">
        <w:rPr>
          <w:rFonts w:ascii="Cambria" w:hAnsi="Cambria"/>
        </w:rPr>
        <w:t xml:space="preserve"> level child protection system(s). The study will aim to set inter-locking and coordinate systems that will feed into each other and focus on wide-ranging prevention and response activities as </w:t>
      </w:r>
      <w:r w:rsidR="00AD0828" w:rsidRPr="007759F3">
        <w:rPr>
          <w:rFonts w:ascii="Cambria" w:hAnsi="Cambria"/>
        </w:rPr>
        <w:t>well</w:t>
      </w:r>
      <w:r w:rsidRPr="007759F3">
        <w:rPr>
          <w:rFonts w:ascii="Cambria" w:hAnsi="Cambria"/>
        </w:rPr>
        <w:t xml:space="preserve"> as creating positive attitudes, beliefs and values towards children’s human rights. The study aim</w:t>
      </w:r>
      <w:r w:rsidR="00AD0828" w:rsidRPr="007759F3">
        <w:rPr>
          <w:rFonts w:ascii="Cambria" w:hAnsi="Cambria"/>
        </w:rPr>
        <w:t>s</w:t>
      </w:r>
      <w:r w:rsidRPr="007759F3">
        <w:rPr>
          <w:rFonts w:ascii="Cambria" w:hAnsi="Cambria"/>
        </w:rPr>
        <w:t xml:space="preserve"> to </w:t>
      </w:r>
      <w:r w:rsidR="00AD0828" w:rsidRPr="007759F3">
        <w:rPr>
          <w:rFonts w:ascii="Cambria" w:hAnsi="Cambria"/>
        </w:rPr>
        <w:t>assess the situation of</w:t>
      </w:r>
      <w:r w:rsidRPr="007759F3">
        <w:rPr>
          <w:rFonts w:ascii="Cambria" w:hAnsi="Cambria"/>
        </w:rPr>
        <w:t xml:space="preserve"> child vulnerability</w:t>
      </w:r>
      <w:r w:rsidR="00AD0828" w:rsidRPr="007759F3">
        <w:rPr>
          <w:rFonts w:ascii="Cambria" w:hAnsi="Cambria"/>
        </w:rPr>
        <w:t xml:space="preserve">, in terms of their engagement as </w:t>
      </w:r>
      <w:proofErr w:type="spellStart"/>
      <w:r w:rsidR="00AD0828" w:rsidRPr="007759F3">
        <w:rPr>
          <w:rFonts w:ascii="Cambria" w:hAnsi="Cambria"/>
        </w:rPr>
        <w:t>labourers</w:t>
      </w:r>
      <w:proofErr w:type="spellEnd"/>
      <w:r w:rsidRPr="007759F3">
        <w:rPr>
          <w:rFonts w:ascii="Cambria" w:hAnsi="Cambria"/>
        </w:rPr>
        <w:t xml:space="preserve"> in targeted areas in Bangladesh, key </w:t>
      </w:r>
      <w:r w:rsidR="00AD0828" w:rsidRPr="007759F3">
        <w:rPr>
          <w:rFonts w:ascii="Cambria" w:hAnsi="Cambria"/>
        </w:rPr>
        <w:t>areas where MJF and its partner</w:t>
      </w:r>
      <w:r w:rsidRPr="007759F3">
        <w:rPr>
          <w:rFonts w:ascii="Cambria" w:hAnsi="Cambria"/>
        </w:rPr>
        <w:t xml:space="preserve"> organizations </w:t>
      </w:r>
      <w:r w:rsidR="00AD0828" w:rsidRPr="007759F3">
        <w:rPr>
          <w:rFonts w:ascii="Cambria" w:hAnsi="Cambria"/>
        </w:rPr>
        <w:t>are working to</w:t>
      </w:r>
      <w:r w:rsidRPr="007759F3">
        <w:rPr>
          <w:rFonts w:ascii="Cambria" w:hAnsi="Cambria"/>
        </w:rPr>
        <w:t xml:space="preserve"> support Bangladesh’s progress toward the realization of children’s vulnerability and protect rights of children.</w:t>
      </w:r>
    </w:p>
    <w:p w:rsidR="007759F3" w:rsidRPr="00FE0E83" w:rsidRDefault="007759F3" w:rsidP="00F70E98">
      <w:pPr>
        <w:pStyle w:val="ListParagraph"/>
        <w:spacing w:after="120" w:line="276" w:lineRule="auto"/>
        <w:jc w:val="both"/>
        <w:rPr>
          <w:rFonts w:ascii="Cambria" w:hAnsi="Cambria"/>
          <w:b/>
          <w:sz w:val="14"/>
        </w:rPr>
      </w:pPr>
    </w:p>
    <w:p w:rsidR="00E12FA2" w:rsidRPr="007759F3" w:rsidRDefault="00634B53" w:rsidP="00F70E98">
      <w:pPr>
        <w:pStyle w:val="ListParagraph"/>
        <w:numPr>
          <w:ilvl w:val="0"/>
          <w:numId w:val="1"/>
        </w:numPr>
        <w:spacing w:after="120" w:line="276" w:lineRule="auto"/>
        <w:rPr>
          <w:rFonts w:ascii="Cambria" w:hAnsi="Cambria"/>
          <w:b/>
        </w:rPr>
      </w:pPr>
      <w:r w:rsidRPr="007759F3">
        <w:rPr>
          <w:rFonts w:ascii="Cambria" w:hAnsi="Cambria"/>
          <w:b/>
        </w:rPr>
        <w:t>Geographic Locations</w:t>
      </w:r>
    </w:p>
    <w:p w:rsidR="007759F3" w:rsidRDefault="00E12FA2" w:rsidP="007759F3">
      <w:pPr>
        <w:spacing w:after="120" w:line="276" w:lineRule="auto"/>
        <w:ind w:left="720"/>
        <w:jc w:val="both"/>
        <w:rPr>
          <w:rFonts w:ascii="Cambria" w:hAnsi="Cambria" w:cstheme="minorHAnsi"/>
        </w:rPr>
      </w:pPr>
      <w:r w:rsidRPr="007759F3">
        <w:rPr>
          <w:rFonts w:ascii="Cambria" w:hAnsi="Cambria" w:cstheme="minorHAnsi"/>
        </w:rPr>
        <w:t>8 selected districts</w:t>
      </w:r>
      <w:r w:rsidR="00161B5C" w:rsidRPr="007759F3">
        <w:rPr>
          <w:rFonts w:ascii="Cambria" w:hAnsi="Cambria" w:cstheme="minorHAnsi"/>
        </w:rPr>
        <w:t xml:space="preserve"> (</w:t>
      </w:r>
      <w:proofErr w:type="spellStart"/>
      <w:r w:rsidR="00CC4CFA" w:rsidRPr="007759F3">
        <w:rPr>
          <w:rFonts w:ascii="Cambria" w:hAnsi="Cambria" w:cstheme="minorHAnsi"/>
        </w:rPr>
        <w:t>Barishal</w:t>
      </w:r>
      <w:proofErr w:type="spellEnd"/>
      <w:r w:rsidR="00CC4CFA" w:rsidRPr="007759F3">
        <w:rPr>
          <w:rFonts w:ascii="Cambria" w:hAnsi="Cambria" w:cstheme="minorHAnsi"/>
        </w:rPr>
        <w:t xml:space="preserve">, </w:t>
      </w:r>
      <w:proofErr w:type="spellStart"/>
      <w:r w:rsidR="00CC4CFA" w:rsidRPr="007759F3">
        <w:rPr>
          <w:rFonts w:ascii="Cambria" w:hAnsi="Cambria" w:cstheme="minorHAnsi"/>
        </w:rPr>
        <w:t>Cumilla</w:t>
      </w:r>
      <w:proofErr w:type="spellEnd"/>
      <w:r w:rsidR="00CC4CFA" w:rsidRPr="007759F3">
        <w:rPr>
          <w:rFonts w:ascii="Cambria" w:hAnsi="Cambria" w:cstheme="minorHAnsi"/>
        </w:rPr>
        <w:t xml:space="preserve">, Dhaka, </w:t>
      </w:r>
      <w:proofErr w:type="spellStart"/>
      <w:r w:rsidR="00CC4CFA" w:rsidRPr="007759F3">
        <w:rPr>
          <w:rFonts w:ascii="Cambria" w:hAnsi="Cambria" w:cstheme="minorHAnsi"/>
        </w:rPr>
        <w:t>Gazipur</w:t>
      </w:r>
      <w:proofErr w:type="spellEnd"/>
      <w:r w:rsidR="00CC4CFA" w:rsidRPr="007759F3">
        <w:rPr>
          <w:rFonts w:ascii="Cambria" w:hAnsi="Cambria" w:cstheme="minorHAnsi"/>
        </w:rPr>
        <w:t xml:space="preserve">, </w:t>
      </w:r>
      <w:proofErr w:type="spellStart"/>
      <w:r w:rsidR="00CC4CFA" w:rsidRPr="007759F3">
        <w:rPr>
          <w:rFonts w:ascii="Cambria" w:hAnsi="Cambria" w:cstheme="minorHAnsi"/>
        </w:rPr>
        <w:t>Bhola</w:t>
      </w:r>
      <w:proofErr w:type="spellEnd"/>
      <w:r w:rsidR="00CC4CFA" w:rsidRPr="007759F3">
        <w:rPr>
          <w:rFonts w:ascii="Cambria" w:hAnsi="Cambria" w:cstheme="minorHAnsi"/>
        </w:rPr>
        <w:t xml:space="preserve">, </w:t>
      </w:r>
      <w:proofErr w:type="spellStart"/>
      <w:r w:rsidR="00CC4CFA" w:rsidRPr="007759F3">
        <w:rPr>
          <w:rFonts w:ascii="Cambria" w:hAnsi="Cambria" w:cstheme="minorHAnsi"/>
        </w:rPr>
        <w:t>Patuakhali</w:t>
      </w:r>
      <w:proofErr w:type="spellEnd"/>
      <w:r w:rsidR="00CC4CFA" w:rsidRPr="007759F3">
        <w:rPr>
          <w:rFonts w:ascii="Cambria" w:hAnsi="Cambria" w:cstheme="minorHAnsi"/>
        </w:rPr>
        <w:t xml:space="preserve">, </w:t>
      </w:r>
      <w:proofErr w:type="spellStart"/>
      <w:r w:rsidR="00CC4CFA" w:rsidRPr="007759F3">
        <w:rPr>
          <w:rFonts w:ascii="Cambria" w:hAnsi="Cambria" w:cstheme="minorHAnsi"/>
        </w:rPr>
        <w:t>Jhinaidaha</w:t>
      </w:r>
      <w:proofErr w:type="spellEnd"/>
      <w:r w:rsidR="00CC4CFA" w:rsidRPr="007759F3">
        <w:rPr>
          <w:rFonts w:ascii="Cambria" w:hAnsi="Cambria" w:cstheme="minorHAnsi"/>
        </w:rPr>
        <w:t>, and Khulna)</w:t>
      </w:r>
    </w:p>
    <w:p w:rsidR="007759F3" w:rsidRPr="00FE0E83" w:rsidRDefault="007759F3" w:rsidP="007759F3">
      <w:pPr>
        <w:pStyle w:val="NoSpacing"/>
        <w:rPr>
          <w:sz w:val="6"/>
        </w:rPr>
      </w:pPr>
    </w:p>
    <w:p w:rsidR="00634B53" w:rsidRPr="007759F3" w:rsidRDefault="00634B53" w:rsidP="00F70E98">
      <w:pPr>
        <w:pStyle w:val="ListParagraph"/>
        <w:numPr>
          <w:ilvl w:val="0"/>
          <w:numId w:val="1"/>
        </w:numPr>
        <w:spacing w:after="120" w:line="276" w:lineRule="auto"/>
        <w:rPr>
          <w:rFonts w:ascii="Cambria" w:hAnsi="Cambria"/>
          <w:b/>
        </w:rPr>
      </w:pPr>
      <w:r w:rsidRPr="007759F3">
        <w:rPr>
          <w:rFonts w:ascii="Cambria" w:hAnsi="Cambria"/>
          <w:b/>
        </w:rPr>
        <w:t>Methodology and Sampling</w:t>
      </w:r>
    </w:p>
    <w:p w:rsidR="00E12FA2" w:rsidRPr="007759F3" w:rsidRDefault="00AD0828" w:rsidP="00385595">
      <w:pPr>
        <w:pStyle w:val="ListParagraph"/>
        <w:spacing w:after="120" w:line="276" w:lineRule="auto"/>
        <w:contextualSpacing w:val="0"/>
        <w:rPr>
          <w:rFonts w:ascii="Cambria" w:hAnsi="Cambria" w:cstheme="minorHAnsi"/>
        </w:rPr>
      </w:pPr>
      <w:r w:rsidRPr="007759F3">
        <w:rPr>
          <w:rFonts w:ascii="Cambria" w:hAnsi="Cambria" w:cstheme="minorHAnsi"/>
        </w:rPr>
        <w:t>Mixed method (quantitative and qualitative) method is expected to be adopted for the proposed study with statistically significant number of respondents from the selected 8 districts of Bangladesh.</w:t>
      </w:r>
    </w:p>
    <w:p w:rsidR="007759F3" w:rsidRPr="00FE0E83" w:rsidRDefault="007759F3" w:rsidP="007759F3">
      <w:pPr>
        <w:pStyle w:val="NoSpacing"/>
        <w:rPr>
          <w:sz w:val="8"/>
        </w:rPr>
      </w:pPr>
    </w:p>
    <w:p w:rsidR="00634B53" w:rsidRPr="007759F3" w:rsidRDefault="00634B53" w:rsidP="00F70E98">
      <w:pPr>
        <w:pStyle w:val="ListParagraph"/>
        <w:numPr>
          <w:ilvl w:val="0"/>
          <w:numId w:val="1"/>
        </w:numPr>
        <w:spacing w:after="120" w:line="276" w:lineRule="auto"/>
        <w:rPr>
          <w:rFonts w:ascii="Cambria" w:hAnsi="Cambria"/>
          <w:b/>
        </w:rPr>
      </w:pPr>
      <w:r w:rsidRPr="007759F3">
        <w:rPr>
          <w:rFonts w:ascii="Cambria" w:hAnsi="Cambria"/>
          <w:b/>
        </w:rPr>
        <w:t>Time Frame</w:t>
      </w:r>
    </w:p>
    <w:p w:rsidR="007759F3" w:rsidRPr="007759F3" w:rsidRDefault="00E12FA2" w:rsidP="007759F3">
      <w:pPr>
        <w:pStyle w:val="ListParagraph"/>
        <w:spacing w:after="120" w:line="276" w:lineRule="auto"/>
        <w:contextualSpacing w:val="0"/>
        <w:rPr>
          <w:rFonts w:ascii="Cambria" w:hAnsi="Cambria" w:cstheme="minorHAnsi"/>
          <w:b/>
        </w:rPr>
      </w:pPr>
      <w:r w:rsidRPr="007759F3">
        <w:rPr>
          <w:rFonts w:ascii="Cambria" w:hAnsi="Cambria" w:cstheme="minorHAnsi"/>
          <w:b/>
        </w:rPr>
        <w:t>September 2021-December 2021</w:t>
      </w:r>
    </w:p>
    <w:p w:rsidR="007759F3" w:rsidRPr="00FE0E83" w:rsidRDefault="007759F3" w:rsidP="007759F3">
      <w:pPr>
        <w:pStyle w:val="NoSpacing"/>
        <w:rPr>
          <w:rFonts w:ascii="Cambria" w:hAnsi="Cambria"/>
          <w:sz w:val="12"/>
        </w:rPr>
      </w:pPr>
    </w:p>
    <w:p w:rsidR="00634B53" w:rsidRPr="007759F3" w:rsidRDefault="00DF1539" w:rsidP="00F70E98">
      <w:pPr>
        <w:pStyle w:val="ListParagraph"/>
        <w:numPr>
          <w:ilvl w:val="0"/>
          <w:numId w:val="1"/>
        </w:numPr>
        <w:spacing w:after="120" w:line="276" w:lineRule="auto"/>
        <w:rPr>
          <w:rFonts w:ascii="Cambria" w:hAnsi="Cambria"/>
          <w:b/>
        </w:rPr>
      </w:pPr>
      <w:r w:rsidRPr="007759F3">
        <w:rPr>
          <w:rFonts w:ascii="Cambria" w:hAnsi="Cambria"/>
          <w:b/>
        </w:rPr>
        <w:t>Deliverables</w:t>
      </w:r>
    </w:p>
    <w:p w:rsidR="00E12FA2" w:rsidRPr="007759F3" w:rsidRDefault="00AD0828" w:rsidP="00161B5C">
      <w:pPr>
        <w:pStyle w:val="ListParagraph"/>
        <w:numPr>
          <w:ilvl w:val="0"/>
          <w:numId w:val="9"/>
        </w:numPr>
        <w:spacing w:after="0" w:line="240" w:lineRule="auto"/>
        <w:ind w:left="1080"/>
        <w:rPr>
          <w:rFonts w:ascii="Cambria" w:hAnsi="Cambria" w:cstheme="minorHAnsi"/>
        </w:rPr>
      </w:pPr>
      <w:r w:rsidRPr="007759F3">
        <w:rPr>
          <w:rFonts w:ascii="Cambria" w:hAnsi="Cambria" w:cstheme="minorHAnsi"/>
        </w:rPr>
        <w:t>Inception Report including detailed plan of action and timeline</w:t>
      </w:r>
    </w:p>
    <w:p w:rsidR="00AD0828" w:rsidRPr="007759F3" w:rsidRDefault="00AD0828" w:rsidP="00161B5C">
      <w:pPr>
        <w:pStyle w:val="ListParagraph"/>
        <w:numPr>
          <w:ilvl w:val="0"/>
          <w:numId w:val="9"/>
        </w:numPr>
        <w:spacing w:after="0" w:line="240" w:lineRule="auto"/>
        <w:ind w:left="1080"/>
        <w:rPr>
          <w:rFonts w:ascii="Cambria" w:hAnsi="Cambria" w:cstheme="minorHAnsi"/>
        </w:rPr>
      </w:pPr>
      <w:r w:rsidRPr="007759F3">
        <w:rPr>
          <w:rFonts w:ascii="Cambria" w:hAnsi="Cambria" w:cstheme="minorHAnsi"/>
        </w:rPr>
        <w:t>Draft questionnaire(s) and check-lists before finalization</w:t>
      </w:r>
    </w:p>
    <w:p w:rsidR="00AD0828" w:rsidRPr="007759F3" w:rsidRDefault="00161B5C" w:rsidP="00161B5C">
      <w:pPr>
        <w:pStyle w:val="ListParagraph"/>
        <w:numPr>
          <w:ilvl w:val="0"/>
          <w:numId w:val="9"/>
        </w:numPr>
        <w:spacing w:after="0" w:line="240" w:lineRule="auto"/>
        <w:ind w:left="1080"/>
        <w:rPr>
          <w:rFonts w:ascii="Cambria" w:hAnsi="Cambria" w:cstheme="minorHAnsi"/>
        </w:rPr>
      </w:pPr>
      <w:r w:rsidRPr="007759F3">
        <w:rPr>
          <w:rFonts w:ascii="Cambria" w:hAnsi="Cambria" w:cstheme="minorHAnsi"/>
        </w:rPr>
        <w:t>Finalized questionnaire(s) and check-lists</w:t>
      </w:r>
    </w:p>
    <w:p w:rsidR="00161B5C" w:rsidRPr="007759F3" w:rsidRDefault="00161B5C" w:rsidP="00161B5C">
      <w:pPr>
        <w:pStyle w:val="ListParagraph"/>
        <w:numPr>
          <w:ilvl w:val="0"/>
          <w:numId w:val="9"/>
        </w:numPr>
        <w:spacing w:after="0" w:line="240" w:lineRule="auto"/>
        <w:ind w:left="1080"/>
        <w:rPr>
          <w:rFonts w:ascii="Cambria" w:hAnsi="Cambria" w:cstheme="minorHAnsi"/>
        </w:rPr>
      </w:pPr>
      <w:r w:rsidRPr="007759F3">
        <w:rPr>
          <w:rFonts w:ascii="Cambria" w:hAnsi="Cambria" w:cstheme="minorHAnsi"/>
        </w:rPr>
        <w:t>Draft report</w:t>
      </w:r>
    </w:p>
    <w:p w:rsidR="00161B5C" w:rsidRDefault="00161B5C" w:rsidP="00F70E98">
      <w:pPr>
        <w:pStyle w:val="ListParagraph"/>
        <w:numPr>
          <w:ilvl w:val="0"/>
          <w:numId w:val="9"/>
        </w:numPr>
        <w:spacing w:after="120" w:line="240" w:lineRule="auto"/>
        <w:ind w:left="1080"/>
        <w:rPr>
          <w:rFonts w:ascii="Cambria" w:hAnsi="Cambria" w:cstheme="minorHAnsi"/>
        </w:rPr>
      </w:pPr>
      <w:r w:rsidRPr="007759F3">
        <w:rPr>
          <w:rFonts w:ascii="Cambria" w:hAnsi="Cambria" w:cstheme="minorHAnsi"/>
        </w:rPr>
        <w:t>Final report with recommendations</w:t>
      </w:r>
    </w:p>
    <w:p w:rsidR="007759F3" w:rsidRPr="00FE0E83" w:rsidRDefault="007759F3" w:rsidP="00FE0E83">
      <w:pPr>
        <w:spacing w:after="120" w:line="240" w:lineRule="auto"/>
        <w:rPr>
          <w:rFonts w:ascii="Cambria" w:hAnsi="Cambria" w:cstheme="minorHAnsi"/>
          <w:sz w:val="4"/>
        </w:rPr>
      </w:pPr>
    </w:p>
    <w:p w:rsidR="0073206D" w:rsidRPr="007759F3" w:rsidRDefault="0073206D" w:rsidP="00F70E98">
      <w:pPr>
        <w:pStyle w:val="ListParagraph"/>
        <w:numPr>
          <w:ilvl w:val="0"/>
          <w:numId w:val="1"/>
        </w:numPr>
        <w:spacing w:after="120" w:line="276" w:lineRule="auto"/>
        <w:rPr>
          <w:rFonts w:ascii="Cambria" w:hAnsi="Cambria"/>
          <w:b/>
        </w:rPr>
      </w:pPr>
      <w:r w:rsidRPr="007759F3">
        <w:rPr>
          <w:rFonts w:ascii="Cambria" w:hAnsi="Cambria"/>
          <w:b/>
        </w:rPr>
        <w:t>General Terms and Conditions</w:t>
      </w:r>
    </w:p>
    <w:p w:rsidR="00161B5C" w:rsidRPr="007759F3" w:rsidRDefault="00161B5C" w:rsidP="007759F3">
      <w:pPr>
        <w:pStyle w:val="ListParagraph"/>
        <w:numPr>
          <w:ilvl w:val="0"/>
          <w:numId w:val="13"/>
        </w:numPr>
        <w:spacing w:after="120" w:line="276" w:lineRule="auto"/>
        <w:jc w:val="both"/>
        <w:rPr>
          <w:rFonts w:ascii="Cambria" w:eastAsia="Times New Roman" w:hAnsi="Cambria" w:cstheme="minorHAnsi"/>
          <w:b/>
        </w:rPr>
      </w:pPr>
      <w:r w:rsidRPr="007759F3">
        <w:rPr>
          <w:rFonts w:ascii="Cambria" w:eastAsia="Times New Roman" w:hAnsi="Cambria" w:cstheme="minorHAnsi"/>
          <w:b/>
        </w:rPr>
        <w:t>Proposal and Budget</w:t>
      </w:r>
    </w:p>
    <w:p w:rsidR="00161B5C" w:rsidRPr="007759F3" w:rsidRDefault="00161B5C" w:rsidP="00F70E98">
      <w:pPr>
        <w:spacing w:after="120" w:line="276" w:lineRule="auto"/>
        <w:ind w:left="720"/>
        <w:jc w:val="both"/>
        <w:rPr>
          <w:rFonts w:ascii="Cambria" w:eastAsia="Times New Roman" w:hAnsi="Cambria" w:cstheme="minorHAnsi"/>
          <w:b/>
        </w:rPr>
      </w:pPr>
      <w:r w:rsidRPr="007759F3">
        <w:rPr>
          <w:rFonts w:ascii="Cambria" w:eastAsia="Times New Roman" w:hAnsi="Cambria" w:cstheme="minorHAnsi"/>
          <w:bCs/>
        </w:rPr>
        <w:lastRenderedPageBreak/>
        <w:t xml:space="preserve">The consulting farm/individual will provide a proposal (outline on methodology, prior experience of the firm/individual consultant on similar type of study and budget). The budget will include consultancy fee, preparation and making copy of study report, transport, accommodation, food and data collection cost of consulting farm/consultant any other cost (if applicable). VAT and tax will be deducted at source as per government rule of Bangladesh. </w:t>
      </w:r>
    </w:p>
    <w:p w:rsidR="00161B5C" w:rsidRPr="007759F3" w:rsidRDefault="00161B5C" w:rsidP="007759F3">
      <w:pPr>
        <w:pStyle w:val="ListParagraph"/>
        <w:numPr>
          <w:ilvl w:val="0"/>
          <w:numId w:val="13"/>
        </w:numPr>
        <w:spacing w:after="120" w:line="276" w:lineRule="auto"/>
        <w:jc w:val="both"/>
        <w:rPr>
          <w:rFonts w:ascii="Cambria" w:eastAsia="Times New Roman" w:hAnsi="Cambria" w:cstheme="minorHAnsi"/>
          <w:b/>
        </w:rPr>
      </w:pPr>
      <w:r w:rsidRPr="007759F3">
        <w:rPr>
          <w:rFonts w:ascii="Cambria" w:eastAsia="Times New Roman" w:hAnsi="Cambria" w:cstheme="minorHAnsi"/>
          <w:b/>
        </w:rPr>
        <w:t>Mode of Payment:</w:t>
      </w:r>
    </w:p>
    <w:p w:rsidR="00161B5C" w:rsidRPr="007759F3" w:rsidRDefault="00161B5C" w:rsidP="00F70E98">
      <w:pPr>
        <w:spacing w:after="120" w:line="276" w:lineRule="auto"/>
        <w:ind w:left="720"/>
        <w:jc w:val="both"/>
        <w:rPr>
          <w:rFonts w:ascii="Cambria" w:eastAsiaTheme="minorEastAsia" w:hAnsi="Cambria" w:cstheme="minorHAnsi"/>
        </w:rPr>
      </w:pPr>
      <w:r w:rsidRPr="007759F3">
        <w:rPr>
          <w:rFonts w:ascii="Cambria" w:eastAsiaTheme="minorEastAsia" w:hAnsi="Cambria" w:cstheme="minorHAnsi"/>
        </w:rPr>
        <w:t>A payment schedule is given below against the deliverables</w:t>
      </w:r>
    </w:p>
    <w:tbl>
      <w:tblPr>
        <w:tblStyle w:val="TableGrid"/>
        <w:tblW w:w="9745" w:type="dxa"/>
        <w:tblInd w:w="648" w:type="dxa"/>
        <w:tblLayout w:type="fixed"/>
        <w:tblLook w:val="04A0" w:firstRow="1" w:lastRow="0" w:firstColumn="1" w:lastColumn="0" w:noHBand="0" w:noVBand="1"/>
      </w:tblPr>
      <w:tblGrid>
        <w:gridCol w:w="900"/>
        <w:gridCol w:w="4890"/>
        <w:gridCol w:w="3955"/>
      </w:tblGrid>
      <w:tr w:rsidR="00161B5C" w:rsidRPr="007759F3" w:rsidTr="00161B5C">
        <w:trPr>
          <w:tblHeader/>
        </w:trPr>
        <w:tc>
          <w:tcPr>
            <w:tcW w:w="900" w:type="dxa"/>
            <w:shd w:val="clear" w:color="auto" w:fill="BFBFBF" w:themeFill="background1" w:themeFillShade="BF"/>
          </w:tcPr>
          <w:p w:rsidR="00161B5C" w:rsidRPr="007759F3" w:rsidRDefault="00161B5C" w:rsidP="00161B5C">
            <w:pPr>
              <w:ind w:left="72"/>
              <w:jc w:val="center"/>
              <w:rPr>
                <w:rFonts w:ascii="Cambria" w:eastAsiaTheme="minorEastAsia" w:hAnsi="Cambria" w:cstheme="minorHAnsi"/>
                <w:b/>
                <w:bCs/>
                <w:szCs w:val="22"/>
              </w:rPr>
            </w:pPr>
            <w:r w:rsidRPr="007759F3">
              <w:rPr>
                <w:rFonts w:ascii="Cambria" w:eastAsiaTheme="minorEastAsia" w:hAnsi="Cambria" w:cstheme="minorHAnsi"/>
                <w:b/>
                <w:bCs/>
                <w:szCs w:val="22"/>
              </w:rPr>
              <w:t>Sl. No</w:t>
            </w:r>
          </w:p>
        </w:tc>
        <w:tc>
          <w:tcPr>
            <w:tcW w:w="4890" w:type="dxa"/>
            <w:shd w:val="clear" w:color="auto" w:fill="BFBFBF" w:themeFill="background1" w:themeFillShade="BF"/>
          </w:tcPr>
          <w:p w:rsidR="00161B5C" w:rsidRPr="007759F3" w:rsidRDefault="00161B5C" w:rsidP="00161B5C">
            <w:pPr>
              <w:jc w:val="center"/>
              <w:rPr>
                <w:rFonts w:ascii="Cambria" w:eastAsiaTheme="minorEastAsia" w:hAnsi="Cambria" w:cstheme="minorHAnsi"/>
                <w:b/>
                <w:bCs/>
                <w:szCs w:val="22"/>
              </w:rPr>
            </w:pPr>
            <w:r w:rsidRPr="007759F3">
              <w:rPr>
                <w:rFonts w:ascii="Cambria" w:eastAsiaTheme="minorEastAsia" w:hAnsi="Cambria" w:cstheme="minorHAnsi"/>
                <w:b/>
                <w:bCs/>
                <w:szCs w:val="22"/>
              </w:rPr>
              <w:t>Deliverables</w:t>
            </w:r>
          </w:p>
        </w:tc>
        <w:tc>
          <w:tcPr>
            <w:tcW w:w="3955" w:type="dxa"/>
            <w:shd w:val="clear" w:color="auto" w:fill="BFBFBF" w:themeFill="background1" w:themeFillShade="BF"/>
          </w:tcPr>
          <w:p w:rsidR="00161B5C" w:rsidRPr="007759F3" w:rsidRDefault="00161B5C" w:rsidP="00161B5C">
            <w:pPr>
              <w:ind w:left="132"/>
              <w:jc w:val="center"/>
              <w:rPr>
                <w:rFonts w:ascii="Cambria" w:eastAsiaTheme="minorEastAsia" w:hAnsi="Cambria" w:cstheme="minorHAnsi"/>
                <w:b/>
                <w:bCs/>
                <w:szCs w:val="22"/>
              </w:rPr>
            </w:pPr>
            <w:r w:rsidRPr="007759F3">
              <w:rPr>
                <w:rFonts w:ascii="Cambria" w:eastAsiaTheme="minorEastAsia" w:hAnsi="Cambria" w:cstheme="minorHAnsi"/>
                <w:b/>
                <w:bCs/>
                <w:szCs w:val="22"/>
              </w:rPr>
              <w:t>Payment schedule</w:t>
            </w:r>
          </w:p>
        </w:tc>
      </w:tr>
      <w:tr w:rsidR="00161B5C" w:rsidRPr="007759F3" w:rsidTr="00161B5C">
        <w:tc>
          <w:tcPr>
            <w:tcW w:w="900" w:type="dxa"/>
          </w:tcPr>
          <w:p w:rsidR="00161B5C" w:rsidRPr="007759F3" w:rsidRDefault="00161B5C" w:rsidP="00161B5C">
            <w:pPr>
              <w:ind w:left="72"/>
              <w:jc w:val="both"/>
              <w:rPr>
                <w:rFonts w:ascii="Cambria" w:eastAsiaTheme="minorEastAsia" w:hAnsi="Cambria" w:cstheme="minorHAnsi"/>
                <w:szCs w:val="22"/>
              </w:rPr>
            </w:pPr>
            <w:r w:rsidRPr="007759F3">
              <w:rPr>
                <w:rFonts w:ascii="Cambria" w:eastAsiaTheme="minorEastAsia" w:hAnsi="Cambria" w:cstheme="minorHAnsi"/>
                <w:szCs w:val="22"/>
              </w:rPr>
              <w:t>1</w:t>
            </w:r>
          </w:p>
        </w:tc>
        <w:tc>
          <w:tcPr>
            <w:tcW w:w="4890" w:type="dxa"/>
          </w:tcPr>
          <w:p w:rsidR="00161B5C" w:rsidRPr="007759F3" w:rsidRDefault="00161B5C" w:rsidP="00161B5C">
            <w:pPr>
              <w:jc w:val="both"/>
              <w:rPr>
                <w:rFonts w:ascii="Cambria" w:eastAsiaTheme="minorEastAsia" w:hAnsi="Cambria" w:cstheme="minorHAnsi"/>
                <w:szCs w:val="22"/>
              </w:rPr>
            </w:pPr>
            <w:r w:rsidRPr="007759F3">
              <w:rPr>
                <w:rFonts w:ascii="Cambria" w:eastAsiaTheme="minorEastAsia" w:hAnsi="Cambria" w:cstheme="minorHAnsi"/>
                <w:szCs w:val="22"/>
              </w:rPr>
              <w:t>Submission of Inception report and invoice</w:t>
            </w:r>
          </w:p>
        </w:tc>
        <w:tc>
          <w:tcPr>
            <w:tcW w:w="3955" w:type="dxa"/>
          </w:tcPr>
          <w:p w:rsidR="00161B5C" w:rsidRPr="007759F3" w:rsidRDefault="00161B5C" w:rsidP="00161B5C">
            <w:pPr>
              <w:ind w:left="132"/>
              <w:jc w:val="both"/>
              <w:rPr>
                <w:rFonts w:ascii="Cambria" w:eastAsiaTheme="minorEastAsia" w:hAnsi="Cambria" w:cstheme="minorHAnsi"/>
                <w:szCs w:val="22"/>
              </w:rPr>
            </w:pPr>
            <w:r w:rsidRPr="007759F3">
              <w:rPr>
                <w:rFonts w:ascii="Cambria" w:eastAsiaTheme="minorEastAsia" w:hAnsi="Cambria" w:cstheme="minorHAnsi"/>
                <w:szCs w:val="22"/>
              </w:rPr>
              <w:t>30% of the total amount</w:t>
            </w:r>
          </w:p>
        </w:tc>
      </w:tr>
      <w:tr w:rsidR="00161B5C" w:rsidRPr="007759F3" w:rsidTr="00161B5C">
        <w:tc>
          <w:tcPr>
            <w:tcW w:w="900" w:type="dxa"/>
          </w:tcPr>
          <w:p w:rsidR="00161B5C" w:rsidRPr="007759F3" w:rsidRDefault="00161B5C" w:rsidP="00161B5C">
            <w:pPr>
              <w:ind w:left="72"/>
              <w:jc w:val="both"/>
              <w:rPr>
                <w:rFonts w:ascii="Cambria" w:eastAsiaTheme="minorEastAsia" w:hAnsi="Cambria" w:cstheme="minorHAnsi"/>
                <w:szCs w:val="22"/>
              </w:rPr>
            </w:pPr>
            <w:r w:rsidRPr="007759F3">
              <w:rPr>
                <w:rFonts w:ascii="Cambria" w:eastAsiaTheme="minorEastAsia" w:hAnsi="Cambria" w:cstheme="minorHAnsi"/>
                <w:szCs w:val="22"/>
              </w:rPr>
              <w:t>2</w:t>
            </w:r>
          </w:p>
        </w:tc>
        <w:tc>
          <w:tcPr>
            <w:tcW w:w="4890" w:type="dxa"/>
          </w:tcPr>
          <w:p w:rsidR="00161B5C" w:rsidRPr="007759F3" w:rsidRDefault="00161B5C" w:rsidP="00161B5C">
            <w:pPr>
              <w:jc w:val="both"/>
              <w:rPr>
                <w:rFonts w:ascii="Cambria" w:eastAsiaTheme="minorEastAsia" w:hAnsi="Cambria" w:cstheme="minorHAnsi"/>
                <w:szCs w:val="22"/>
              </w:rPr>
            </w:pPr>
            <w:r w:rsidRPr="007759F3">
              <w:rPr>
                <w:rFonts w:ascii="Cambria" w:eastAsiaTheme="minorEastAsia" w:hAnsi="Cambria" w:cstheme="minorHAnsi"/>
                <w:szCs w:val="22"/>
              </w:rPr>
              <w:t>Submission of Draft report and invoice</w:t>
            </w:r>
          </w:p>
        </w:tc>
        <w:tc>
          <w:tcPr>
            <w:tcW w:w="3955" w:type="dxa"/>
          </w:tcPr>
          <w:p w:rsidR="00161B5C" w:rsidRPr="007759F3" w:rsidRDefault="00161B5C" w:rsidP="00161B5C">
            <w:pPr>
              <w:ind w:left="132"/>
              <w:jc w:val="both"/>
              <w:rPr>
                <w:rFonts w:ascii="Cambria" w:eastAsiaTheme="minorEastAsia" w:hAnsi="Cambria" w:cstheme="minorHAnsi"/>
                <w:szCs w:val="22"/>
              </w:rPr>
            </w:pPr>
            <w:r w:rsidRPr="007759F3">
              <w:rPr>
                <w:rFonts w:ascii="Cambria" w:eastAsiaTheme="minorEastAsia" w:hAnsi="Cambria" w:cstheme="minorHAnsi"/>
                <w:szCs w:val="22"/>
              </w:rPr>
              <w:t>40% of the total amount</w:t>
            </w:r>
          </w:p>
        </w:tc>
      </w:tr>
      <w:tr w:rsidR="00161B5C" w:rsidRPr="007759F3" w:rsidTr="00161B5C">
        <w:tc>
          <w:tcPr>
            <w:tcW w:w="900" w:type="dxa"/>
          </w:tcPr>
          <w:p w:rsidR="00161B5C" w:rsidRPr="007759F3" w:rsidRDefault="00161B5C" w:rsidP="00161B5C">
            <w:pPr>
              <w:ind w:left="72"/>
              <w:jc w:val="both"/>
              <w:rPr>
                <w:rFonts w:ascii="Cambria" w:eastAsiaTheme="minorEastAsia" w:hAnsi="Cambria" w:cstheme="minorHAnsi"/>
                <w:szCs w:val="22"/>
              </w:rPr>
            </w:pPr>
            <w:r w:rsidRPr="007759F3">
              <w:rPr>
                <w:rFonts w:ascii="Cambria" w:eastAsiaTheme="minorEastAsia" w:hAnsi="Cambria" w:cstheme="minorHAnsi"/>
                <w:szCs w:val="22"/>
              </w:rPr>
              <w:t>3</w:t>
            </w:r>
          </w:p>
        </w:tc>
        <w:tc>
          <w:tcPr>
            <w:tcW w:w="4890" w:type="dxa"/>
          </w:tcPr>
          <w:p w:rsidR="00161B5C" w:rsidRPr="007759F3" w:rsidRDefault="00161B5C" w:rsidP="00161B5C">
            <w:pPr>
              <w:jc w:val="both"/>
              <w:rPr>
                <w:rFonts w:ascii="Cambria" w:eastAsiaTheme="minorEastAsia" w:hAnsi="Cambria" w:cstheme="minorHAnsi"/>
                <w:szCs w:val="22"/>
              </w:rPr>
            </w:pPr>
            <w:r w:rsidRPr="007759F3">
              <w:rPr>
                <w:rFonts w:ascii="Cambria" w:eastAsiaTheme="minorEastAsia" w:hAnsi="Cambria" w:cstheme="minorHAnsi"/>
                <w:szCs w:val="22"/>
              </w:rPr>
              <w:t>Submission of final report and invoice</w:t>
            </w:r>
          </w:p>
        </w:tc>
        <w:tc>
          <w:tcPr>
            <w:tcW w:w="3955" w:type="dxa"/>
          </w:tcPr>
          <w:p w:rsidR="00161B5C" w:rsidRPr="007759F3" w:rsidRDefault="00161B5C" w:rsidP="00161B5C">
            <w:pPr>
              <w:ind w:left="132"/>
              <w:jc w:val="both"/>
              <w:rPr>
                <w:rFonts w:ascii="Cambria" w:eastAsiaTheme="minorEastAsia" w:hAnsi="Cambria" w:cstheme="minorHAnsi"/>
                <w:szCs w:val="22"/>
              </w:rPr>
            </w:pPr>
            <w:r w:rsidRPr="007759F3">
              <w:rPr>
                <w:rFonts w:ascii="Cambria" w:eastAsiaTheme="minorEastAsia" w:hAnsi="Cambria" w:cstheme="minorHAnsi"/>
                <w:szCs w:val="22"/>
              </w:rPr>
              <w:t>30% of the total amount</w:t>
            </w:r>
          </w:p>
        </w:tc>
      </w:tr>
    </w:tbl>
    <w:p w:rsidR="00161B5C" w:rsidRPr="007759F3" w:rsidRDefault="00161B5C" w:rsidP="00385595">
      <w:pPr>
        <w:autoSpaceDE w:val="0"/>
        <w:autoSpaceDN w:val="0"/>
        <w:adjustRightInd w:val="0"/>
        <w:spacing w:before="120" w:after="120" w:line="276" w:lineRule="auto"/>
        <w:ind w:left="720"/>
        <w:jc w:val="both"/>
        <w:rPr>
          <w:rFonts w:ascii="Cambria" w:hAnsi="Cambria" w:cstheme="minorHAnsi"/>
          <w:lang w:bidi="bn-BD"/>
        </w:rPr>
      </w:pPr>
      <w:r w:rsidRPr="007759F3">
        <w:rPr>
          <w:rFonts w:ascii="Cambria" w:hAnsi="Cambria" w:cstheme="minorHAnsi"/>
          <w:b/>
          <w:bCs/>
          <w:lang w:bidi="bn-BD"/>
        </w:rPr>
        <w:t>Copyright and Ownership of Assignment</w:t>
      </w:r>
    </w:p>
    <w:p w:rsidR="00161B5C" w:rsidRPr="007759F3" w:rsidRDefault="00161B5C" w:rsidP="00F70E98">
      <w:pPr>
        <w:autoSpaceDE w:val="0"/>
        <w:autoSpaceDN w:val="0"/>
        <w:adjustRightInd w:val="0"/>
        <w:spacing w:after="120" w:line="276" w:lineRule="auto"/>
        <w:ind w:left="720"/>
        <w:jc w:val="both"/>
        <w:rPr>
          <w:rFonts w:ascii="Cambria" w:hAnsi="Cambria" w:cstheme="minorHAnsi"/>
          <w:lang w:bidi="bn-BD"/>
        </w:rPr>
      </w:pPr>
      <w:r w:rsidRPr="007759F3">
        <w:rPr>
          <w:rFonts w:ascii="Cambria" w:hAnsi="Cambria" w:cstheme="minorHAnsi"/>
          <w:lang w:bidi="bn-BD"/>
        </w:rPr>
        <w:t xml:space="preserve">MJF reserves the copyright of all information, findings and the final documents produced through this process. </w:t>
      </w:r>
    </w:p>
    <w:p w:rsidR="00161B5C" w:rsidRPr="007759F3" w:rsidRDefault="00161B5C" w:rsidP="007759F3">
      <w:pPr>
        <w:pStyle w:val="ListParagraph"/>
        <w:numPr>
          <w:ilvl w:val="0"/>
          <w:numId w:val="13"/>
        </w:numPr>
        <w:autoSpaceDE w:val="0"/>
        <w:autoSpaceDN w:val="0"/>
        <w:adjustRightInd w:val="0"/>
        <w:spacing w:after="120" w:line="276" w:lineRule="auto"/>
        <w:jc w:val="both"/>
        <w:rPr>
          <w:rFonts w:ascii="Cambria" w:hAnsi="Cambria" w:cstheme="minorHAnsi"/>
          <w:lang w:bidi="bn-BD"/>
        </w:rPr>
      </w:pPr>
      <w:r w:rsidRPr="007759F3">
        <w:rPr>
          <w:rFonts w:ascii="Cambria" w:hAnsi="Cambria" w:cstheme="minorHAnsi"/>
          <w:b/>
          <w:bCs/>
          <w:lang w:bidi="bn-BD"/>
        </w:rPr>
        <w:t>General Clause</w:t>
      </w:r>
    </w:p>
    <w:p w:rsidR="00161B5C" w:rsidRPr="007759F3" w:rsidRDefault="00161B5C" w:rsidP="00F70E98">
      <w:pPr>
        <w:autoSpaceDE w:val="0"/>
        <w:autoSpaceDN w:val="0"/>
        <w:adjustRightInd w:val="0"/>
        <w:spacing w:after="120" w:line="276" w:lineRule="auto"/>
        <w:ind w:left="720"/>
        <w:jc w:val="both"/>
        <w:rPr>
          <w:rFonts w:ascii="Cambria" w:hAnsi="Cambria" w:cstheme="minorHAnsi"/>
          <w:lang w:bidi="bn-BD"/>
        </w:rPr>
      </w:pPr>
      <w:r w:rsidRPr="007759F3">
        <w:rPr>
          <w:rFonts w:ascii="Cambria" w:hAnsi="Cambria" w:cstheme="minorHAnsi"/>
          <w:lang w:bidi="bn-BD"/>
        </w:rPr>
        <w:t xml:space="preserve">All documents prepared during the assignment will be treated as MJF property. Assignment will not be sub-contracted to anyone. </w:t>
      </w:r>
    </w:p>
    <w:p w:rsidR="007759F3" w:rsidRPr="007759F3" w:rsidRDefault="00161B5C" w:rsidP="007759F3">
      <w:pPr>
        <w:pStyle w:val="ListParagraph"/>
        <w:numPr>
          <w:ilvl w:val="1"/>
          <w:numId w:val="13"/>
        </w:numPr>
        <w:autoSpaceDE w:val="0"/>
        <w:autoSpaceDN w:val="0"/>
        <w:adjustRightInd w:val="0"/>
        <w:spacing w:after="0" w:line="240" w:lineRule="auto"/>
        <w:jc w:val="both"/>
        <w:rPr>
          <w:rFonts w:ascii="Cambria" w:hAnsi="Cambria" w:cstheme="minorHAnsi"/>
          <w:lang w:bidi="bn-BD"/>
        </w:rPr>
      </w:pPr>
      <w:r w:rsidRPr="007759F3">
        <w:rPr>
          <w:rFonts w:ascii="Cambria" w:hAnsi="Cambria" w:cstheme="minorHAnsi"/>
          <w:lang w:bidi="bn-BD"/>
        </w:rPr>
        <w:t xml:space="preserve">If any additional time is required to complete the contract, over and above that previously agreed to, without changing the scope of work, then it has to be agreed by MJF in writing to Rafeza Shaheen, Coordinator, before 10 days ending of Consultancy period. Request for Extension must be submitted with proper justification. </w:t>
      </w:r>
    </w:p>
    <w:p w:rsidR="007759F3" w:rsidRPr="007759F3" w:rsidRDefault="00161B5C" w:rsidP="007759F3">
      <w:pPr>
        <w:pStyle w:val="ListParagraph"/>
        <w:numPr>
          <w:ilvl w:val="1"/>
          <w:numId w:val="13"/>
        </w:numPr>
        <w:autoSpaceDE w:val="0"/>
        <w:autoSpaceDN w:val="0"/>
        <w:adjustRightInd w:val="0"/>
        <w:spacing w:after="0" w:line="240" w:lineRule="auto"/>
        <w:jc w:val="both"/>
        <w:rPr>
          <w:rFonts w:ascii="Cambria" w:hAnsi="Cambria" w:cstheme="minorHAnsi"/>
          <w:lang w:bidi="bn-BD"/>
        </w:rPr>
      </w:pPr>
      <w:r w:rsidRPr="007759F3">
        <w:rPr>
          <w:rFonts w:ascii="Cambria" w:hAnsi="Cambria" w:cstheme="minorHAnsi"/>
          <w:lang w:bidi="bn-BD"/>
        </w:rPr>
        <w:t xml:space="preserve">If required any change in the </w:t>
      </w:r>
      <w:r w:rsidRPr="007759F3">
        <w:rPr>
          <w:rFonts w:ascii="Cambria" w:hAnsi="Cambria" w:cstheme="minorHAnsi"/>
          <w:b/>
          <w:bCs/>
          <w:lang w:bidi="bn-BD"/>
        </w:rPr>
        <w:t xml:space="preserve">Scope of Work </w:t>
      </w:r>
      <w:r w:rsidRPr="007759F3">
        <w:rPr>
          <w:rFonts w:ascii="Cambria" w:hAnsi="Cambria" w:cstheme="minorHAnsi"/>
          <w:lang w:bidi="bn-BD"/>
        </w:rPr>
        <w:t>by MJF, it should be rationalized in written with required cost or time, or any part of the work under the contract, equitable adjustment in the contract price, delivery schedule, or both will be amended in writing.</w:t>
      </w:r>
    </w:p>
    <w:p w:rsidR="007759F3" w:rsidRPr="007759F3" w:rsidRDefault="00161B5C" w:rsidP="007759F3">
      <w:pPr>
        <w:pStyle w:val="ListParagraph"/>
        <w:numPr>
          <w:ilvl w:val="1"/>
          <w:numId w:val="13"/>
        </w:numPr>
        <w:autoSpaceDE w:val="0"/>
        <w:autoSpaceDN w:val="0"/>
        <w:adjustRightInd w:val="0"/>
        <w:spacing w:after="0" w:line="240" w:lineRule="auto"/>
        <w:jc w:val="both"/>
        <w:rPr>
          <w:rFonts w:ascii="Cambria" w:hAnsi="Cambria" w:cstheme="minorHAnsi"/>
          <w:lang w:bidi="bn-BD"/>
        </w:rPr>
      </w:pPr>
      <w:r w:rsidRPr="007759F3">
        <w:rPr>
          <w:rFonts w:ascii="Cambria" w:hAnsi="Cambria" w:cstheme="minorHAnsi"/>
          <w:lang w:bidi="bn-BD"/>
        </w:rPr>
        <w:t xml:space="preserve">The consultant/team will be responsible for all their costs including taxes, subsistence, transport and accommodation. </w:t>
      </w:r>
    </w:p>
    <w:p w:rsidR="00161B5C" w:rsidRPr="007759F3" w:rsidRDefault="00161B5C" w:rsidP="007759F3">
      <w:pPr>
        <w:pStyle w:val="ListParagraph"/>
        <w:numPr>
          <w:ilvl w:val="1"/>
          <w:numId w:val="13"/>
        </w:numPr>
        <w:autoSpaceDE w:val="0"/>
        <w:autoSpaceDN w:val="0"/>
        <w:adjustRightInd w:val="0"/>
        <w:spacing w:after="0" w:line="240" w:lineRule="auto"/>
        <w:jc w:val="both"/>
        <w:rPr>
          <w:rFonts w:ascii="Cambria" w:hAnsi="Cambria" w:cstheme="minorHAnsi"/>
          <w:lang w:bidi="bn-BD"/>
        </w:rPr>
      </w:pPr>
      <w:r w:rsidRPr="007759F3">
        <w:rPr>
          <w:rFonts w:ascii="Cambria" w:hAnsi="Cambria" w:cstheme="minorHAnsi"/>
          <w:lang w:bidi="bn-BD"/>
        </w:rPr>
        <w:t xml:space="preserve">Submissions which do not meet all the basic requirements will not be reviewed. </w:t>
      </w:r>
    </w:p>
    <w:p w:rsidR="007759F3" w:rsidRPr="007759F3" w:rsidRDefault="007759F3" w:rsidP="007759F3">
      <w:pPr>
        <w:pStyle w:val="ListParagraph"/>
        <w:autoSpaceDE w:val="0"/>
        <w:autoSpaceDN w:val="0"/>
        <w:adjustRightInd w:val="0"/>
        <w:spacing w:after="0" w:line="240" w:lineRule="auto"/>
        <w:ind w:left="1800"/>
        <w:jc w:val="both"/>
        <w:rPr>
          <w:rFonts w:ascii="Cambria" w:hAnsi="Cambria" w:cstheme="minorHAnsi"/>
          <w:lang w:bidi="bn-BD"/>
        </w:rPr>
      </w:pPr>
    </w:p>
    <w:p w:rsidR="00161B5C" w:rsidRPr="007759F3" w:rsidRDefault="00161B5C" w:rsidP="007759F3">
      <w:pPr>
        <w:pStyle w:val="ListParagraph"/>
        <w:numPr>
          <w:ilvl w:val="0"/>
          <w:numId w:val="13"/>
        </w:numPr>
        <w:autoSpaceDE w:val="0"/>
        <w:autoSpaceDN w:val="0"/>
        <w:adjustRightInd w:val="0"/>
        <w:spacing w:after="120" w:line="276" w:lineRule="auto"/>
        <w:jc w:val="both"/>
        <w:rPr>
          <w:rFonts w:ascii="Cambria" w:hAnsi="Cambria" w:cstheme="minorHAnsi"/>
          <w:b/>
          <w:bCs/>
          <w:lang w:bidi="bn-BD"/>
        </w:rPr>
      </w:pPr>
      <w:r w:rsidRPr="007759F3">
        <w:rPr>
          <w:rFonts w:ascii="Cambria" w:hAnsi="Cambria" w:cstheme="minorHAnsi"/>
          <w:b/>
          <w:bCs/>
          <w:lang w:bidi="bn-BD"/>
        </w:rPr>
        <w:t>Penalty Clause</w:t>
      </w:r>
    </w:p>
    <w:p w:rsidR="007759F3" w:rsidRPr="007759F3" w:rsidRDefault="00161B5C" w:rsidP="007759F3">
      <w:pPr>
        <w:autoSpaceDE w:val="0"/>
        <w:autoSpaceDN w:val="0"/>
        <w:adjustRightInd w:val="0"/>
        <w:spacing w:after="120" w:line="276" w:lineRule="auto"/>
        <w:ind w:left="720"/>
        <w:jc w:val="both"/>
        <w:rPr>
          <w:rFonts w:ascii="Cambria" w:hAnsi="Cambria" w:cstheme="minorHAnsi"/>
          <w:lang w:bidi="bn-BD"/>
        </w:rPr>
      </w:pPr>
      <w:r w:rsidRPr="007759F3">
        <w:rPr>
          <w:rFonts w:ascii="Cambria" w:hAnsi="Cambria" w:cstheme="minorHAnsi"/>
          <w:lang w:bidi="bn-BD"/>
        </w:rPr>
        <w:t xml:space="preserve">If the agreed deadline and / or deliverables are not adhered to by the consultant/team, financial penalties will be imposed upon the consultant/team in terms of payment. This is specified as follows: </w:t>
      </w:r>
    </w:p>
    <w:p w:rsidR="007759F3" w:rsidRPr="007759F3" w:rsidRDefault="00161B5C" w:rsidP="007759F3">
      <w:pPr>
        <w:pStyle w:val="ListParagraph"/>
        <w:numPr>
          <w:ilvl w:val="0"/>
          <w:numId w:val="17"/>
        </w:numPr>
        <w:autoSpaceDE w:val="0"/>
        <w:autoSpaceDN w:val="0"/>
        <w:adjustRightInd w:val="0"/>
        <w:spacing w:after="120" w:line="276" w:lineRule="auto"/>
        <w:jc w:val="both"/>
        <w:rPr>
          <w:rFonts w:ascii="Cambria" w:hAnsi="Cambria" w:cstheme="minorHAnsi"/>
          <w:lang w:bidi="bn-BD"/>
        </w:rPr>
      </w:pPr>
      <w:r w:rsidRPr="007759F3">
        <w:rPr>
          <w:rFonts w:ascii="Cambria" w:hAnsi="Cambria" w:cstheme="minorHAnsi"/>
          <w:lang w:bidi="bn-BD"/>
        </w:rPr>
        <w:t xml:space="preserve">In case of delayed submission of the deliverables up to one-month delay, 30% of the contract amount will be deducted. </w:t>
      </w:r>
    </w:p>
    <w:p w:rsidR="007759F3" w:rsidRPr="007759F3" w:rsidRDefault="00161B5C" w:rsidP="007759F3">
      <w:pPr>
        <w:pStyle w:val="ListParagraph"/>
        <w:numPr>
          <w:ilvl w:val="0"/>
          <w:numId w:val="17"/>
        </w:numPr>
        <w:autoSpaceDE w:val="0"/>
        <w:autoSpaceDN w:val="0"/>
        <w:adjustRightInd w:val="0"/>
        <w:spacing w:after="120" w:line="276" w:lineRule="auto"/>
        <w:jc w:val="both"/>
        <w:rPr>
          <w:rFonts w:ascii="Cambria" w:hAnsi="Cambria" w:cstheme="minorHAnsi"/>
          <w:lang w:bidi="bn-BD"/>
        </w:rPr>
      </w:pPr>
      <w:r w:rsidRPr="007759F3">
        <w:rPr>
          <w:rFonts w:ascii="Cambria" w:hAnsi="Cambria" w:cstheme="minorHAnsi"/>
          <w:lang w:bidi="bn-BD"/>
        </w:rPr>
        <w:t xml:space="preserve">Delay of more than one month, will result in auto cancelation of the contract and forfeit of the remaining 50% of the contract value. </w:t>
      </w:r>
    </w:p>
    <w:p w:rsidR="00FE0E83" w:rsidRPr="00FE0E83" w:rsidRDefault="00161B5C" w:rsidP="00FE0E83">
      <w:pPr>
        <w:pStyle w:val="ListParagraph"/>
        <w:numPr>
          <w:ilvl w:val="0"/>
          <w:numId w:val="17"/>
        </w:numPr>
        <w:autoSpaceDE w:val="0"/>
        <w:autoSpaceDN w:val="0"/>
        <w:adjustRightInd w:val="0"/>
        <w:spacing w:after="120" w:line="276" w:lineRule="auto"/>
        <w:jc w:val="both"/>
        <w:rPr>
          <w:rFonts w:ascii="Cambria" w:hAnsi="Cambria" w:cstheme="minorHAnsi"/>
          <w:lang w:bidi="bn-BD"/>
        </w:rPr>
      </w:pPr>
      <w:r w:rsidRPr="007759F3">
        <w:rPr>
          <w:rFonts w:ascii="Cambria" w:hAnsi="Cambria" w:cstheme="minorHAnsi"/>
          <w:lang w:bidi="bn-BD"/>
        </w:rPr>
        <w:t xml:space="preserve">Confidentiality of all aspects of the assignment is to be assured by the consultant/team at all times. </w:t>
      </w:r>
    </w:p>
    <w:p w:rsidR="00FE0E83" w:rsidRPr="007759F3" w:rsidRDefault="00FE0E83" w:rsidP="007759F3">
      <w:pPr>
        <w:pStyle w:val="ListParagraph"/>
        <w:autoSpaceDE w:val="0"/>
        <w:autoSpaceDN w:val="0"/>
        <w:adjustRightInd w:val="0"/>
        <w:spacing w:after="120" w:line="276" w:lineRule="auto"/>
        <w:ind w:left="1440"/>
        <w:jc w:val="both"/>
        <w:rPr>
          <w:rFonts w:ascii="Cambria" w:hAnsi="Cambria" w:cstheme="minorHAnsi"/>
          <w:lang w:bidi="bn-BD"/>
        </w:rPr>
      </w:pPr>
    </w:p>
    <w:p w:rsidR="00161B5C" w:rsidRPr="007759F3" w:rsidRDefault="00161B5C" w:rsidP="007759F3">
      <w:pPr>
        <w:pStyle w:val="ListParagraph"/>
        <w:numPr>
          <w:ilvl w:val="0"/>
          <w:numId w:val="18"/>
        </w:numPr>
        <w:autoSpaceDE w:val="0"/>
        <w:autoSpaceDN w:val="0"/>
        <w:adjustRightInd w:val="0"/>
        <w:spacing w:after="120" w:line="276" w:lineRule="auto"/>
        <w:jc w:val="both"/>
        <w:rPr>
          <w:rFonts w:ascii="Cambria" w:hAnsi="Cambria" w:cstheme="minorHAnsi"/>
          <w:b/>
          <w:bCs/>
          <w:lang w:bidi="bn-BD"/>
        </w:rPr>
      </w:pPr>
      <w:r w:rsidRPr="007759F3">
        <w:rPr>
          <w:rFonts w:ascii="Cambria" w:hAnsi="Cambria" w:cstheme="minorHAnsi"/>
          <w:b/>
          <w:bCs/>
          <w:lang w:bidi="bn-BD"/>
        </w:rPr>
        <w:t>Disclaimer</w:t>
      </w:r>
    </w:p>
    <w:p w:rsidR="00161B5C" w:rsidRPr="007759F3" w:rsidRDefault="00161B5C" w:rsidP="00F70E98">
      <w:pPr>
        <w:autoSpaceDE w:val="0"/>
        <w:autoSpaceDN w:val="0"/>
        <w:adjustRightInd w:val="0"/>
        <w:spacing w:after="120" w:line="276" w:lineRule="auto"/>
        <w:ind w:left="720"/>
        <w:jc w:val="both"/>
        <w:rPr>
          <w:rFonts w:ascii="Cambria" w:hAnsi="Cambria" w:cstheme="minorHAnsi"/>
          <w:lang w:bidi="bn-BD"/>
        </w:rPr>
      </w:pPr>
      <w:r w:rsidRPr="007759F3">
        <w:rPr>
          <w:rFonts w:ascii="Cambria" w:hAnsi="Cambria" w:cstheme="minorHAnsi"/>
          <w:lang w:bidi="bn-BD"/>
        </w:rPr>
        <w:t xml:space="preserve">Manusher </w:t>
      </w:r>
      <w:proofErr w:type="spellStart"/>
      <w:r w:rsidRPr="007759F3">
        <w:rPr>
          <w:rFonts w:ascii="Cambria" w:hAnsi="Cambria" w:cstheme="minorHAnsi"/>
          <w:lang w:bidi="bn-BD"/>
        </w:rPr>
        <w:t>Jonno</w:t>
      </w:r>
      <w:proofErr w:type="spellEnd"/>
      <w:r w:rsidRPr="007759F3">
        <w:rPr>
          <w:rFonts w:ascii="Cambria" w:hAnsi="Cambria" w:cstheme="minorHAnsi"/>
          <w:lang w:bidi="bn-BD"/>
        </w:rPr>
        <w:t xml:space="preserve"> Foundation reserves the right to accept or reject any or all proposals/applications without assigning any reason what so ever. </w:t>
      </w:r>
    </w:p>
    <w:p w:rsidR="007759F3" w:rsidRPr="007759F3" w:rsidRDefault="007759F3" w:rsidP="007759F3">
      <w:pPr>
        <w:pStyle w:val="NoSpacing"/>
        <w:rPr>
          <w:rFonts w:ascii="Cambria" w:hAnsi="Cambria"/>
          <w:lang w:bidi="bn-BD"/>
        </w:rPr>
      </w:pPr>
    </w:p>
    <w:p w:rsidR="00161B5C" w:rsidRPr="007759F3" w:rsidRDefault="00161B5C" w:rsidP="007759F3">
      <w:pPr>
        <w:pStyle w:val="ListParagraph"/>
        <w:numPr>
          <w:ilvl w:val="0"/>
          <w:numId w:val="18"/>
        </w:numPr>
        <w:tabs>
          <w:tab w:val="center" w:pos="4680"/>
        </w:tabs>
        <w:autoSpaceDE w:val="0"/>
        <w:autoSpaceDN w:val="0"/>
        <w:adjustRightInd w:val="0"/>
        <w:spacing w:after="120" w:line="276" w:lineRule="auto"/>
        <w:jc w:val="both"/>
        <w:rPr>
          <w:rFonts w:ascii="Cambria" w:hAnsi="Cambria" w:cstheme="minorHAnsi"/>
          <w:lang w:bidi="bn-BD"/>
        </w:rPr>
      </w:pPr>
      <w:r w:rsidRPr="007759F3">
        <w:rPr>
          <w:rFonts w:ascii="Cambria" w:hAnsi="Cambria" w:cstheme="minorHAnsi"/>
          <w:b/>
          <w:bCs/>
          <w:lang w:bidi="bn-BD"/>
        </w:rPr>
        <w:lastRenderedPageBreak/>
        <w:t>Disclosure of information</w:t>
      </w:r>
    </w:p>
    <w:p w:rsidR="00385595" w:rsidRPr="007759F3" w:rsidRDefault="00161B5C" w:rsidP="007759F3">
      <w:pPr>
        <w:autoSpaceDE w:val="0"/>
        <w:autoSpaceDN w:val="0"/>
        <w:adjustRightInd w:val="0"/>
        <w:spacing w:after="120" w:line="276" w:lineRule="auto"/>
        <w:ind w:left="720"/>
        <w:jc w:val="both"/>
        <w:rPr>
          <w:rFonts w:ascii="Cambria" w:hAnsi="Cambria" w:cstheme="minorHAnsi"/>
          <w:lang w:bidi="bn-BD"/>
        </w:rPr>
      </w:pPr>
      <w:r w:rsidRPr="007759F3">
        <w:rPr>
          <w:rFonts w:ascii="Cambria" w:hAnsi="Cambria" w:cstheme="minorHAnsi"/>
          <w:lang w:bidi="bn-BD"/>
        </w:rPr>
        <w:t xml:space="preserve">It is understood and agreed that the Consultant(s) shall, during and after the effective period of the contract, treat any information obtained in the assignment of the performance of the Contract as confidential and not disclose any part of it, unless authorized in writing by Manusher </w:t>
      </w:r>
      <w:proofErr w:type="spellStart"/>
      <w:r w:rsidRPr="007759F3">
        <w:rPr>
          <w:rFonts w:ascii="Cambria" w:hAnsi="Cambria" w:cstheme="minorHAnsi"/>
          <w:lang w:bidi="bn-BD"/>
        </w:rPr>
        <w:t>Jonno</w:t>
      </w:r>
      <w:proofErr w:type="spellEnd"/>
      <w:r w:rsidRPr="007759F3">
        <w:rPr>
          <w:rFonts w:ascii="Cambria" w:hAnsi="Cambria" w:cstheme="minorHAnsi"/>
          <w:lang w:bidi="bn-BD"/>
        </w:rPr>
        <w:t xml:space="preserve"> Foundation. Information will be made available for the consultants on a need-to-know basis. </w:t>
      </w:r>
    </w:p>
    <w:p w:rsidR="007759F3" w:rsidRPr="00FE0E83" w:rsidRDefault="007759F3" w:rsidP="007759F3">
      <w:pPr>
        <w:pStyle w:val="NoSpacing"/>
        <w:rPr>
          <w:rFonts w:ascii="Cambria" w:hAnsi="Cambria"/>
          <w:sz w:val="8"/>
          <w:lang w:bidi="bn-BD"/>
        </w:rPr>
      </w:pPr>
    </w:p>
    <w:p w:rsidR="00161B5C" w:rsidRPr="007759F3" w:rsidRDefault="00161B5C" w:rsidP="007759F3">
      <w:pPr>
        <w:pStyle w:val="ListParagraph"/>
        <w:numPr>
          <w:ilvl w:val="0"/>
          <w:numId w:val="18"/>
        </w:numPr>
        <w:autoSpaceDE w:val="0"/>
        <w:autoSpaceDN w:val="0"/>
        <w:adjustRightInd w:val="0"/>
        <w:spacing w:after="120" w:line="276" w:lineRule="auto"/>
        <w:jc w:val="both"/>
        <w:rPr>
          <w:rFonts w:ascii="Cambria" w:hAnsi="Cambria" w:cstheme="minorHAnsi"/>
          <w:lang w:bidi="bn-BD"/>
        </w:rPr>
      </w:pPr>
      <w:r w:rsidRPr="007759F3">
        <w:rPr>
          <w:rFonts w:ascii="Cambria" w:hAnsi="Cambria" w:cstheme="minorHAnsi"/>
          <w:b/>
          <w:bCs/>
          <w:lang w:bidi="bn-BD"/>
        </w:rPr>
        <w:t>Safeguarding /Protection Policy</w:t>
      </w:r>
    </w:p>
    <w:p w:rsidR="007759F3" w:rsidRDefault="00161B5C" w:rsidP="00FE0E83">
      <w:pPr>
        <w:spacing w:after="120" w:line="276" w:lineRule="auto"/>
        <w:ind w:left="720"/>
        <w:jc w:val="both"/>
        <w:rPr>
          <w:rFonts w:ascii="Cambria" w:eastAsia="Times New Roman" w:hAnsi="Cambria" w:cstheme="minorHAnsi"/>
        </w:rPr>
      </w:pPr>
      <w:r w:rsidRPr="007759F3">
        <w:rPr>
          <w:rFonts w:ascii="Cambria" w:eastAsia="Times New Roman" w:hAnsi="Cambria" w:cstheme="minorHAnsi"/>
        </w:rPr>
        <w:t>The individual consultant /team/Firm shall comply with the MJF’s Policies on safeguarding and Child Protection. Any violation /deviation in complying with MJF’s Policy on Children Protection and vulnerable adults will not only result-in termination of the agreement but also MJF will initiate appropriate action in order to make good the damages/losses caused due to noncompliance of MJF’s safeguarding policy.</w:t>
      </w:r>
    </w:p>
    <w:p w:rsidR="00FE0E83" w:rsidRPr="00FE0E83" w:rsidRDefault="00FE0E83" w:rsidP="00FE0E83">
      <w:pPr>
        <w:pStyle w:val="NoSpacing"/>
      </w:pPr>
    </w:p>
    <w:p w:rsidR="0056277B" w:rsidRPr="007759F3" w:rsidRDefault="0056277B" w:rsidP="00F70E98">
      <w:pPr>
        <w:spacing w:after="120" w:line="276" w:lineRule="auto"/>
        <w:ind w:left="720"/>
        <w:jc w:val="both"/>
        <w:rPr>
          <w:rFonts w:ascii="Cambria" w:eastAsia="Times New Roman" w:hAnsi="Cambria" w:cstheme="minorHAnsi"/>
          <w:b/>
        </w:rPr>
      </w:pPr>
      <w:r w:rsidRPr="007759F3">
        <w:rPr>
          <w:rFonts w:ascii="Cambria" w:eastAsia="Times New Roman" w:hAnsi="Cambria" w:cstheme="minorHAnsi"/>
          <w:b/>
        </w:rPr>
        <w:t>Submission of Proposal</w:t>
      </w:r>
    </w:p>
    <w:p w:rsidR="0073206D" w:rsidRDefault="00161B5C" w:rsidP="00F70E98">
      <w:pPr>
        <w:spacing w:after="120" w:line="276" w:lineRule="auto"/>
        <w:ind w:left="720"/>
        <w:jc w:val="both"/>
        <w:rPr>
          <w:rFonts w:ascii="Cambria" w:hAnsi="Cambria" w:cstheme="minorHAnsi"/>
        </w:rPr>
      </w:pPr>
      <w:r w:rsidRPr="007759F3">
        <w:rPr>
          <w:rFonts w:ascii="Cambria" w:eastAsia="Times New Roman" w:hAnsi="Cambria" w:cstheme="minorHAnsi"/>
        </w:rPr>
        <w:t xml:space="preserve">Technical and financial proposal along with CV/organizational profile, copy of TIN etc. should be submitted to Manusher </w:t>
      </w:r>
      <w:proofErr w:type="spellStart"/>
      <w:r w:rsidRPr="007759F3">
        <w:rPr>
          <w:rFonts w:ascii="Cambria" w:eastAsia="Times New Roman" w:hAnsi="Cambria" w:cstheme="minorHAnsi"/>
        </w:rPr>
        <w:t>Jonno</w:t>
      </w:r>
      <w:proofErr w:type="spellEnd"/>
      <w:r w:rsidRPr="007759F3">
        <w:rPr>
          <w:rFonts w:ascii="Cambria" w:eastAsia="Times New Roman" w:hAnsi="Cambria" w:cstheme="minorHAnsi"/>
        </w:rPr>
        <w:t xml:space="preserve"> Foundation by e-mail to </w:t>
      </w:r>
      <w:hyperlink r:id="rId7" w:history="1">
        <w:r w:rsidRPr="007759F3">
          <w:rPr>
            <w:rStyle w:val="Hyperlink"/>
            <w:rFonts w:ascii="Cambria" w:hAnsi="Cambria" w:cstheme="minorHAnsi"/>
          </w:rPr>
          <w:t>subarna@manusher.org</w:t>
        </w:r>
      </w:hyperlink>
      <w:r w:rsidRPr="007759F3">
        <w:rPr>
          <w:rFonts w:ascii="Cambria" w:hAnsi="Cambria" w:cstheme="minorHAnsi"/>
        </w:rPr>
        <w:t xml:space="preserve">. Deadline for submission of the abovementioned documents is </w:t>
      </w:r>
      <w:r w:rsidR="00FE0E83">
        <w:rPr>
          <w:rFonts w:ascii="Cambria" w:hAnsi="Cambria" w:cstheme="minorHAnsi"/>
        </w:rPr>
        <w:t>26</w:t>
      </w:r>
      <w:r w:rsidRPr="007759F3">
        <w:rPr>
          <w:rFonts w:ascii="Cambria" w:hAnsi="Cambria" w:cstheme="minorHAnsi"/>
          <w:vertAlign w:val="superscript"/>
        </w:rPr>
        <w:t>th</w:t>
      </w:r>
      <w:r w:rsidRPr="007759F3">
        <w:rPr>
          <w:rFonts w:ascii="Cambria" w:hAnsi="Cambria" w:cstheme="minorHAnsi"/>
        </w:rPr>
        <w:t xml:space="preserve"> September 2021.</w:t>
      </w:r>
    </w:p>
    <w:p w:rsidR="00FE0E83" w:rsidRDefault="00FE0E83" w:rsidP="00F70E98">
      <w:pPr>
        <w:spacing w:after="120" w:line="276" w:lineRule="auto"/>
        <w:ind w:left="720"/>
        <w:jc w:val="both"/>
        <w:rPr>
          <w:rFonts w:ascii="Cambria" w:hAnsi="Cambria" w:cstheme="minorHAnsi"/>
        </w:rPr>
      </w:pPr>
    </w:p>
    <w:p w:rsidR="00FE0E83" w:rsidRDefault="00FE0E83" w:rsidP="00F70E98">
      <w:pPr>
        <w:spacing w:after="120" w:line="276" w:lineRule="auto"/>
        <w:ind w:left="720"/>
        <w:jc w:val="both"/>
        <w:rPr>
          <w:rFonts w:ascii="Cambria" w:hAnsi="Cambria" w:cstheme="minorHAnsi"/>
          <w:b/>
        </w:rPr>
      </w:pPr>
    </w:p>
    <w:p w:rsidR="00FE0E83" w:rsidRPr="00FE0E83" w:rsidRDefault="00FE0E83" w:rsidP="00F70E98">
      <w:pPr>
        <w:spacing w:after="120" w:line="276" w:lineRule="auto"/>
        <w:ind w:left="720"/>
        <w:jc w:val="both"/>
        <w:rPr>
          <w:rFonts w:ascii="Cambria" w:hAnsi="Cambria" w:cstheme="minorHAnsi"/>
          <w:b/>
        </w:rPr>
      </w:pPr>
    </w:p>
    <w:p w:rsidR="00FE0E83" w:rsidRPr="00FE0E83" w:rsidRDefault="00FE0E83" w:rsidP="00FE0E83">
      <w:pPr>
        <w:spacing w:after="120" w:line="276" w:lineRule="auto"/>
        <w:ind w:left="720"/>
        <w:jc w:val="center"/>
        <w:rPr>
          <w:rFonts w:ascii="Cambria" w:eastAsia="Times New Roman" w:hAnsi="Cambria" w:cstheme="minorHAnsi"/>
          <w:b/>
          <w:bCs/>
        </w:rPr>
      </w:pPr>
      <w:r w:rsidRPr="00FE0E83">
        <w:rPr>
          <w:rFonts w:ascii="Cambria" w:hAnsi="Cambria" w:cstheme="minorHAnsi"/>
          <w:b/>
        </w:rPr>
        <w:t>========================</w:t>
      </w:r>
      <w:bookmarkStart w:id="0" w:name="_GoBack"/>
      <w:bookmarkEnd w:id="0"/>
    </w:p>
    <w:sectPr w:rsidR="00FE0E83" w:rsidRPr="00FE0E83" w:rsidSect="00796335">
      <w:pgSz w:w="12240" w:h="15840"/>
      <w:pgMar w:top="1296"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A6B" w:rsidRDefault="00333A6B" w:rsidP="005E6C36">
      <w:pPr>
        <w:spacing w:after="0" w:line="240" w:lineRule="auto"/>
      </w:pPr>
      <w:r>
        <w:separator/>
      </w:r>
    </w:p>
  </w:endnote>
  <w:endnote w:type="continuationSeparator" w:id="0">
    <w:p w:rsidR="00333A6B" w:rsidRDefault="00333A6B" w:rsidP="005E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A6B" w:rsidRDefault="00333A6B" w:rsidP="005E6C36">
      <w:pPr>
        <w:spacing w:after="0" w:line="240" w:lineRule="auto"/>
      </w:pPr>
      <w:r>
        <w:separator/>
      </w:r>
    </w:p>
  </w:footnote>
  <w:footnote w:type="continuationSeparator" w:id="0">
    <w:p w:rsidR="00333A6B" w:rsidRDefault="00333A6B" w:rsidP="005E6C36">
      <w:pPr>
        <w:spacing w:after="0" w:line="240" w:lineRule="auto"/>
      </w:pPr>
      <w:r>
        <w:continuationSeparator/>
      </w:r>
    </w:p>
  </w:footnote>
  <w:footnote w:id="1">
    <w:p w:rsidR="00E12FA2" w:rsidRPr="00F70E98" w:rsidRDefault="00E12FA2" w:rsidP="00E12FA2">
      <w:pPr>
        <w:pStyle w:val="FootnoteText"/>
        <w:rPr>
          <w:rFonts w:asciiTheme="minorHAnsi" w:hAnsiTheme="minorHAnsi" w:cstheme="minorHAnsi"/>
        </w:rPr>
      </w:pPr>
      <w:r w:rsidRPr="00F70E98">
        <w:rPr>
          <w:rStyle w:val="FootnoteReference"/>
          <w:rFonts w:asciiTheme="minorHAnsi" w:hAnsiTheme="minorHAnsi" w:cstheme="minorHAnsi"/>
        </w:rPr>
        <w:footnoteRef/>
      </w:r>
      <w:r w:rsidRPr="00F70E98">
        <w:rPr>
          <w:rFonts w:asciiTheme="minorHAnsi" w:hAnsiTheme="minorHAnsi" w:cstheme="minorHAnsi"/>
        </w:rPr>
        <w:t xml:space="preserve"> Government of Bangladesh, Bangladesh Population and Housing Census 2011</w:t>
      </w:r>
    </w:p>
  </w:footnote>
  <w:footnote w:id="2">
    <w:p w:rsidR="00E12FA2" w:rsidRPr="00F70E98" w:rsidRDefault="00E12FA2" w:rsidP="00E12FA2">
      <w:pPr>
        <w:pStyle w:val="FootnoteText"/>
        <w:rPr>
          <w:rFonts w:asciiTheme="minorHAnsi" w:hAnsiTheme="minorHAnsi" w:cstheme="minorHAnsi"/>
        </w:rPr>
      </w:pPr>
      <w:r w:rsidRPr="00F70E98">
        <w:rPr>
          <w:rStyle w:val="FootnoteReference"/>
          <w:rFonts w:asciiTheme="minorHAnsi" w:hAnsiTheme="minorHAnsi" w:cstheme="minorHAnsi"/>
        </w:rPr>
        <w:footnoteRef/>
      </w:r>
      <w:r w:rsidRPr="00F70E98">
        <w:rPr>
          <w:rFonts w:asciiTheme="minorHAnsi" w:hAnsiTheme="minorHAnsi" w:cstheme="minorHAnsi"/>
        </w:rPr>
        <w:t xml:space="preserve"> Government of Bangladesh, Bangladesh Household Income and Expenditure Survey 2010</w:t>
      </w:r>
    </w:p>
  </w:footnote>
  <w:footnote w:id="3">
    <w:p w:rsidR="00E12FA2" w:rsidRPr="00F70E98" w:rsidRDefault="00E12FA2" w:rsidP="00E12FA2">
      <w:pPr>
        <w:pStyle w:val="FootnoteText"/>
        <w:rPr>
          <w:rFonts w:asciiTheme="minorHAnsi" w:hAnsiTheme="minorHAnsi" w:cstheme="minorHAnsi"/>
        </w:rPr>
      </w:pPr>
      <w:r w:rsidRPr="00F70E98">
        <w:rPr>
          <w:rStyle w:val="FootnoteReference"/>
          <w:rFonts w:asciiTheme="minorHAnsi" w:hAnsiTheme="minorHAnsi" w:cstheme="minorHAnsi"/>
        </w:rPr>
        <w:footnoteRef/>
      </w:r>
      <w:proofErr w:type="spellStart"/>
      <w:r w:rsidRPr="00F70E98">
        <w:rPr>
          <w:rFonts w:asciiTheme="minorHAnsi" w:hAnsiTheme="minorHAnsi" w:cstheme="minorHAnsi"/>
        </w:rPr>
        <w:t>MoSW</w:t>
      </w:r>
      <w:proofErr w:type="spellEnd"/>
      <w:r w:rsidRPr="00F70E98">
        <w:rPr>
          <w:rFonts w:asciiTheme="minorHAnsi" w:hAnsiTheme="minorHAnsi" w:cstheme="minorHAnsi"/>
        </w:rPr>
        <w:t>, 2016, 2016</w:t>
      </w:r>
    </w:p>
  </w:footnote>
  <w:footnote w:id="4">
    <w:p w:rsidR="00E12FA2" w:rsidRPr="00F70E98" w:rsidRDefault="00E12FA2" w:rsidP="00E12FA2">
      <w:pPr>
        <w:pStyle w:val="FootnoteText"/>
        <w:rPr>
          <w:rFonts w:asciiTheme="minorHAnsi" w:hAnsiTheme="minorHAnsi" w:cstheme="minorHAnsi"/>
        </w:rPr>
      </w:pPr>
      <w:r w:rsidRPr="00F70E98">
        <w:rPr>
          <w:rStyle w:val="FootnoteReference"/>
          <w:rFonts w:asciiTheme="minorHAnsi" w:hAnsiTheme="minorHAnsi" w:cstheme="minorHAnsi"/>
        </w:rPr>
        <w:footnoteRef/>
      </w:r>
      <w:r w:rsidRPr="00F70E98">
        <w:rPr>
          <w:rFonts w:asciiTheme="minorHAnsi" w:hAnsiTheme="minorHAnsi" w:cstheme="minorHAnsi"/>
        </w:rPr>
        <w:t xml:space="preserve"> Child Poverty and Disparities in Bangladesh,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95C"/>
    <w:multiLevelType w:val="hybridMultilevel"/>
    <w:tmpl w:val="F5382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CC1B60"/>
    <w:multiLevelType w:val="hybridMultilevel"/>
    <w:tmpl w:val="B76AE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07916"/>
    <w:multiLevelType w:val="hybridMultilevel"/>
    <w:tmpl w:val="583EC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514230"/>
    <w:multiLevelType w:val="hybridMultilevel"/>
    <w:tmpl w:val="DAB6FE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2DA3F06"/>
    <w:multiLevelType w:val="hybridMultilevel"/>
    <w:tmpl w:val="35DA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47B0EF5"/>
    <w:multiLevelType w:val="hybridMultilevel"/>
    <w:tmpl w:val="FF4CA3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8D44D2"/>
    <w:multiLevelType w:val="hybridMultilevel"/>
    <w:tmpl w:val="CFE86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C33A1E"/>
    <w:multiLevelType w:val="hybridMultilevel"/>
    <w:tmpl w:val="B15CAB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974BD7"/>
    <w:multiLevelType w:val="hybridMultilevel"/>
    <w:tmpl w:val="683E7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F2A62A9"/>
    <w:multiLevelType w:val="hybridMultilevel"/>
    <w:tmpl w:val="D3AAD03A"/>
    <w:lvl w:ilvl="0" w:tplc="04090013">
      <w:start w:val="1"/>
      <w:numFmt w:val="upperRoman"/>
      <w:lvlText w:val="%1."/>
      <w:lvlJc w:val="right"/>
      <w:pPr>
        <w:ind w:left="720" w:hanging="360"/>
      </w:pPr>
    </w:lvl>
    <w:lvl w:ilvl="1" w:tplc="3C46AC94">
      <w:numFmt w:val="bullet"/>
      <w:lvlText w:val="•"/>
      <w:lvlJc w:val="left"/>
      <w:pPr>
        <w:ind w:left="1800" w:hanging="720"/>
      </w:pPr>
      <w:rPr>
        <w:rFonts w:ascii="Cambria" w:eastAsiaTheme="minorHAnsi" w:hAnsi="Cambria" w:cstheme="minorBidi" w:hint="default"/>
      </w:rPr>
    </w:lvl>
    <w:lvl w:ilvl="2" w:tplc="FCFC16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614E1"/>
    <w:multiLevelType w:val="hybridMultilevel"/>
    <w:tmpl w:val="829E4E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2E63B2A"/>
    <w:multiLevelType w:val="hybridMultilevel"/>
    <w:tmpl w:val="3B104A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1E12B1"/>
    <w:multiLevelType w:val="hybridMultilevel"/>
    <w:tmpl w:val="95986EE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407043"/>
    <w:multiLevelType w:val="hybridMultilevel"/>
    <w:tmpl w:val="F9F262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9D5896"/>
    <w:multiLevelType w:val="hybridMultilevel"/>
    <w:tmpl w:val="993E69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901229"/>
    <w:multiLevelType w:val="hybridMultilevel"/>
    <w:tmpl w:val="F5D48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816CCE"/>
    <w:multiLevelType w:val="hybridMultilevel"/>
    <w:tmpl w:val="E376AE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045B21"/>
    <w:multiLevelType w:val="hybridMultilevel"/>
    <w:tmpl w:val="B01EE70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9"/>
  </w:num>
  <w:num w:numId="2">
    <w:abstractNumId w:val="7"/>
  </w:num>
  <w:num w:numId="3">
    <w:abstractNumId w:val="5"/>
  </w:num>
  <w:num w:numId="4">
    <w:abstractNumId w:val="14"/>
  </w:num>
  <w:num w:numId="5">
    <w:abstractNumId w:val="16"/>
  </w:num>
  <w:num w:numId="6">
    <w:abstractNumId w:val="17"/>
  </w:num>
  <w:num w:numId="7">
    <w:abstractNumId w:val="13"/>
  </w:num>
  <w:num w:numId="8">
    <w:abstractNumId w:val="4"/>
  </w:num>
  <w:num w:numId="9">
    <w:abstractNumId w:val="8"/>
  </w:num>
  <w:num w:numId="10">
    <w:abstractNumId w:val="3"/>
  </w:num>
  <w:num w:numId="11">
    <w:abstractNumId w:val="1"/>
  </w:num>
  <w:num w:numId="12">
    <w:abstractNumId w:val="12"/>
  </w:num>
  <w:num w:numId="13">
    <w:abstractNumId w:val="11"/>
  </w:num>
  <w:num w:numId="14">
    <w:abstractNumId w:val="10"/>
  </w:num>
  <w:num w:numId="15">
    <w:abstractNumId w:val="6"/>
  </w:num>
  <w:num w:numId="16">
    <w:abstractNumId w:val="0"/>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61"/>
    <w:rsid w:val="000951FE"/>
    <w:rsid w:val="00161B5C"/>
    <w:rsid w:val="001C0028"/>
    <w:rsid w:val="001F39B8"/>
    <w:rsid w:val="0024714F"/>
    <w:rsid w:val="00302D56"/>
    <w:rsid w:val="00333A6B"/>
    <w:rsid w:val="00385595"/>
    <w:rsid w:val="003B4441"/>
    <w:rsid w:val="003B51E3"/>
    <w:rsid w:val="004424A7"/>
    <w:rsid w:val="00467947"/>
    <w:rsid w:val="004679EF"/>
    <w:rsid w:val="004B201C"/>
    <w:rsid w:val="004F6E61"/>
    <w:rsid w:val="0056277B"/>
    <w:rsid w:val="005B4190"/>
    <w:rsid w:val="005D43CA"/>
    <w:rsid w:val="005E4EF0"/>
    <w:rsid w:val="005E6C36"/>
    <w:rsid w:val="005E701C"/>
    <w:rsid w:val="006305B5"/>
    <w:rsid w:val="0063252F"/>
    <w:rsid w:val="00634B53"/>
    <w:rsid w:val="007145A9"/>
    <w:rsid w:val="0073206D"/>
    <w:rsid w:val="007759F3"/>
    <w:rsid w:val="00796335"/>
    <w:rsid w:val="008915BC"/>
    <w:rsid w:val="008C527A"/>
    <w:rsid w:val="008F1B9B"/>
    <w:rsid w:val="0096012C"/>
    <w:rsid w:val="00971306"/>
    <w:rsid w:val="009E5757"/>
    <w:rsid w:val="00A04261"/>
    <w:rsid w:val="00A20B8D"/>
    <w:rsid w:val="00A3445E"/>
    <w:rsid w:val="00AD0828"/>
    <w:rsid w:val="00AD7E4E"/>
    <w:rsid w:val="00AF7A51"/>
    <w:rsid w:val="00B85997"/>
    <w:rsid w:val="00C1279C"/>
    <w:rsid w:val="00C51A81"/>
    <w:rsid w:val="00CC4CFA"/>
    <w:rsid w:val="00D67A25"/>
    <w:rsid w:val="00DD2A8F"/>
    <w:rsid w:val="00DF1539"/>
    <w:rsid w:val="00DF5133"/>
    <w:rsid w:val="00DF7076"/>
    <w:rsid w:val="00E02C24"/>
    <w:rsid w:val="00E12FA2"/>
    <w:rsid w:val="00E902C6"/>
    <w:rsid w:val="00EC3244"/>
    <w:rsid w:val="00F35A08"/>
    <w:rsid w:val="00F37A1E"/>
    <w:rsid w:val="00F70E98"/>
    <w:rsid w:val="00F94854"/>
    <w:rsid w:val="00FD39F1"/>
    <w:rsid w:val="00FE0E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BC8F8-B9EA-4E6A-869F-18C6BDD5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06D"/>
    <w:pPr>
      <w:ind w:left="720"/>
      <w:contextualSpacing/>
    </w:pPr>
  </w:style>
  <w:style w:type="paragraph" w:styleId="FootnoteText">
    <w:name w:val="footnote text"/>
    <w:aliases w:val="Fußnotentextf"/>
    <w:basedOn w:val="Normal"/>
    <w:link w:val="FootnoteTextChar"/>
    <w:uiPriority w:val="99"/>
    <w:rsid w:val="005E6C36"/>
    <w:pPr>
      <w:spacing w:after="0" w:line="240" w:lineRule="auto"/>
    </w:pPr>
    <w:rPr>
      <w:rFonts w:ascii="Arial" w:eastAsia="Times New Roman" w:hAnsi="Arial" w:cs="Times New Roman"/>
      <w:sz w:val="20"/>
      <w:szCs w:val="20"/>
      <w:lang w:val="en-GB"/>
    </w:rPr>
  </w:style>
  <w:style w:type="character" w:customStyle="1" w:styleId="FootnoteTextChar">
    <w:name w:val="Footnote Text Char"/>
    <w:aliases w:val="Fußnotentextf Char"/>
    <w:basedOn w:val="DefaultParagraphFont"/>
    <w:link w:val="FootnoteText"/>
    <w:uiPriority w:val="99"/>
    <w:rsid w:val="005E6C36"/>
    <w:rPr>
      <w:rFonts w:ascii="Arial" w:eastAsia="Times New Roman" w:hAnsi="Arial" w:cs="Times New Roman"/>
      <w:sz w:val="20"/>
      <w:szCs w:val="20"/>
      <w:lang w:val="en-GB"/>
    </w:rPr>
  </w:style>
  <w:style w:type="character" w:styleId="FootnoteReference">
    <w:name w:val="footnote reference"/>
    <w:aliases w:val="ftref,FnR-ANZDEC,(NECG) Footnote Reference,Fußnotenzeichen DISS,de nota al pie,Ref,fr,16 Point,Superscript 6 Point,Footnote Ref in FtNote,SUPERS,BVI fnr,Texto de nota al pie,BVI fnr Char Char,BVI fnr Car Car Char Char,number,Footnote"/>
    <w:basedOn w:val="DefaultParagraphFont"/>
    <w:uiPriority w:val="99"/>
    <w:rsid w:val="005E6C36"/>
    <w:rPr>
      <w:vertAlign w:val="superscript"/>
    </w:rPr>
  </w:style>
  <w:style w:type="character" w:styleId="CommentReference">
    <w:name w:val="annotation reference"/>
    <w:basedOn w:val="DefaultParagraphFont"/>
    <w:uiPriority w:val="99"/>
    <w:semiHidden/>
    <w:unhideWhenUsed/>
    <w:rsid w:val="00302D56"/>
    <w:rPr>
      <w:sz w:val="16"/>
      <w:szCs w:val="16"/>
    </w:rPr>
  </w:style>
  <w:style w:type="paragraph" w:styleId="CommentText">
    <w:name w:val="annotation text"/>
    <w:basedOn w:val="Normal"/>
    <w:link w:val="CommentTextChar"/>
    <w:uiPriority w:val="99"/>
    <w:semiHidden/>
    <w:unhideWhenUsed/>
    <w:rsid w:val="00302D56"/>
    <w:pPr>
      <w:spacing w:line="240" w:lineRule="auto"/>
    </w:pPr>
    <w:rPr>
      <w:sz w:val="20"/>
      <w:szCs w:val="20"/>
    </w:rPr>
  </w:style>
  <w:style w:type="character" w:customStyle="1" w:styleId="CommentTextChar">
    <w:name w:val="Comment Text Char"/>
    <w:basedOn w:val="DefaultParagraphFont"/>
    <w:link w:val="CommentText"/>
    <w:uiPriority w:val="99"/>
    <w:semiHidden/>
    <w:rsid w:val="00302D56"/>
    <w:rPr>
      <w:sz w:val="20"/>
      <w:szCs w:val="20"/>
    </w:rPr>
  </w:style>
  <w:style w:type="paragraph" w:styleId="CommentSubject">
    <w:name w:val="annotation subject"/>
    <w:basedOn w:val="CommentText"/>
    <w:next w:val="CommentText"/>
    <w:link w:val="CommentSubjectChar"/>
    <w:uiPriority w:val="99"/>
    <w:semiHidden/>
    <w:unhideWhenUsed/>
    <w:rsid w:val="00302D56"/>
    <w:rPr>
      <w:b/>
      <w:bCs/>
    </w:rPr>
  </w:style>
  <w:style w:type="character" w:customStyle="1" w:styleId="CommentSubjectChar">
    <w:name w:val="Comment Subject Char"/>
    <w:basedOn w:val="CommentTextChar"/>
    <w:link w:val="CommentSubject"/>
    <w:uiPriority w:val="99"/>
    <w:semiHidden/>
    <w:rsid w:val="00302D56"/>
    <w:rPr>
      <w:b/>
      <w:bCs/>
      <w:sz w:val="20"/>
      <w:szCs w:val="20"/>
    </w:rPr>
  </w:style>
  <w:style w:type="paragraph" w:styleId="BalloonText">
    <w:name w:val="Balloon Text"/>
    <w:basedOn w:val="Normal"/>
    <w:link w:val="BalloonTextChar"/>
    <w:uiPriority w:val="99"/>
    <w:semiHidden/>
    <w:unhideWhenUsed/>
    <w:rsid w:val="00302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D56"/>
    <w:rPr>
      <w:rFonts w:ascii="Segoe UI" w:hAnsi="Segoe UI" w:cs="Segoe UI"/>
      <w:sz w:val="18"/>
      <w:szCs w:val="18"/>
    </w:rPr>
  </w:style>
  <w:style w:type="table" w:styleId="TableGrid">
    <w:name w:val="Table Grid"/>
    <w:basedOn w:val="TableNormal"/>
    <w:uiPriority w:val="39"/>
    <w:rsid w:val="00161B5C"/>
    <w:pPr>
      <w:spacing w:after="0" w:line="240" w:lineRule="auto"/>
    </w:pPr>
    <w:rPr>
      <w:szCs w:val="28"/>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1B5C"/>
    <w:rPr>
      <w:color w:val="0563C1" w:themeColor="hyperlink"/>
      <w:u w:val="single"/>
    </w:rPr>
  </w:style>
  <w:style w:type="paragraph" w:styleId="NoSpacing">
    <w:name w:val="No Spacing"/>
    <w:uiPriority w:val="1"/>
    <w:qFormat/>
    <w:rsid w:val="00775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37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barna@manush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Marium ul Mutahara</dc:creator>
  <cp:lastModifiedBy>Mahbuba Akter Subarna</cp:lastModifiedBy>
  <cp:revision>2</cp:revision>
  <dcterms:created xsi:type="dcterms:W3CDTF">2021-09-19T13:41:00Z</dcterms:created>
  <dcterms:modified xsi:type="dcterms:W3CDTF">2021-09-19T13:41:00Z</dcterms:modified>
</cp:coreProperties>
</file>