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FE1F" w14:textId="77777777" w:rsidR="00211CCD" w:rsidRPr="00A959FF" w:rsidRDefault="00211CCD" w:rsidP="00211CCD">
      <w:pPr>
        <w:pStyle w:val="Heading1"/>
        <w:tabs>
          <w:tab w:val="left" w:pos="284"/>
        </w:tabs>
        <w:spacing w:after="60" w:line="276" w:lineRule="auto"/>
        <w:jc w:val="left"/>
        <w:rPr>
          <w:sz w:val="22"/>
          <w:szCs w:val="22"/>
        </w:rPr>
      </w:pPr>
      <w:r>
        <w:rPr>
          <w:sz w:val="22"/>
          <w:szCs w:val="22"/>
        </w:rPr>
        <w:t xml:space="preserve">1. </w:t>
      </w:r>
      <w:r w:rsidRPr="00A959FF">
        <w:rPr>
          <w:sz w:val="22"/>
          <w:szCs w:val="22"/>
        </w:rPr>
        <w:t>Background</w:t>
      </w:r>
    </w:p>
    <w:p w14:paraId="7B3EA51A" w14:textId="77777777" w:rsidR="00211CCD" w:rsidRPr="00A959FF" w:rsidRDefault="00211CCD" w:rsidP="00211CCD">
      <w:pPr>
        <w:spacing w:line="276" w:lineRule="auto"/>
        <w:rPr>
          <w:sz w:val="22"/>
        </w:rPr>
      </w:pPr>
      <w:bookmarkStart w:id="0" w:name="OLE_LINK1"/>
      <w:bookmarkStart w:id="1" w:name="OLE_LINK2"/>
      <w:r w:rsidRPr="00A959FF">
        <w:rPr>
          <w:sz w:val="22"/>
        </w:rPr>
        <w:t>The Non-Communicable Diseases (NCD) has become a global health threat despite the country’s economic status. The major NCD</w:t>
      </w:r>
      <w:r>
        <w:rPr>
          <w:sz w:val="22"/>
        </w:rPr>
        <w:t>s</w:t>
      </w:r>
      <w:r w:rsidRPr="00A959FF">
        <w:rPr>
          <w:sz w:val="22"/>
        </w:rPr>
        <w:t xml:space="preserve"> are cardiovascular diseases, cancer, diabetes, and COPD, which account </w:t>
      </w:r>
      <w:r>
        <w:rPr>
          <w:sz w:val="22"/>
        </w:rPr>
        <w:t xml:space="preserve">for </w:t>
      </w:r>
      <w:r w:rsidRPr="00A959FF">
        <w:rPr>
          <w:sz w:val="22"/>
        </w:rPr>
        <w:t xml:space="preserve">more than 68% of total global deaths (WHO, 2014). The key risk factors </w:t>
      </w:r>
      <w:r>
        <w:rPr>
          <w:sz w:val="22"/>
        </w:rPr>
        <w:t xml:space="preserve">for </w:t>
      </w:r>
      <w:r w:rsidRPr="00A959FF">
        <w:rPr>
          <w:sz w:val="22"/>
        </w:rPr>
        <w:t>NCD</w:t>
      </w:r>
      <w:r>
        <w:rPr>
          <w:sz w:val="22"/>
        </w:rPr>
        <w:t>s</w:t>
      </w:r>
      <w:r w:rsidRPr="00A959FF">
        <w:rPr>
          <w:sz w:val="22"/>
        </w:rPr>
        <w:t xml:space="preserve"> are tobacco use, unhealthy diet, physical inactivity, and harmful use of alcohol. The situation of NCD in Bangladesh is quite alarming</w:t>
      </w:r>
      <w:r>
        <w:rPr>
          <w:sz w:val="22"/>
        </w:rPr>
        <w:t xml:space="preserve"> as </w:t>
      </w:r>
      <w:r w:rsidRPr="00A959FF">
        <w:rPr>
          <w:sz w:val="22"/>
        </w:rPr>
        <w:t>75% population are exposed to two or more modifiable NCD risk factors, 5% of the adult population are diabetic, and 23% are hypertensive (Zaman, 2015).</w:t>
      </w:r>
    </w:p>
    <w:bookmarkEnd w:id="0"/>
    <w:bookmarkEnd w:id="1"/>
    <w:p w14:paraId="2D50DF57" w14:textId="77777777" w:rsidR="00211CCD" w:rsidRPr="00A959FF" w:rsidRDefault="00211CCD" w:rsidP="00211CCD">
      <w:pPr>
        <w:spacing w:line="276" w:lineRule="auto"/>
        <w:ind w:firstLine="315"/>
        <w:rPr>
          <w:sz w:val="22"/>
        </w:rPr>
      </w:pPr>
      <w:r w:rsidRPr="00A959FF">
        <w:rPr>
          <w:sz w:val="22"/>
        </w:rPr>
        <w:t>Japan has been supporting the targets and strategies of the Government of Bangladesh in achieving the Sustainable Development Goals (SDGs). To this effect, the Japan International Cooperation Agency (JICA), an executing agency of Japan’s Official Development Assistance (ODA), gives priority to strengthening social sector</w:t>
      </w:r>
      <w:r>
        <w:rPr>
          <w:sz w:val="22"/>
        </w:rPr>
        <w:t>s</w:t>
      </w:r>
      <w:r w:rsidRPr="00A959FF">
        <w:rPr>
          <w:sz w:val="22"/>
        </w:rPr>
        <w:t>, in particular, the areas of health, medical care and primary education. As for the health sector, JICA puts importance on the improvement of the basic health conditions focusing its efforts on the maternal and child health and non</w:t>
      </w:r>
      <w:r>
        <w:rPr>
          <w:sz w:val="22"/>
        </w:rPr>
        <w:t>-</w:t>
      </w:r>
      <w:r w:rsidRPr="00A959FF">
        <w:rPr>
          <w:sz w:val="22"/>
        </w:rPr>
        <w:t xml:space="preserve">communicable diseases </w:t>
      </w:r>
      <w:r>
        <w:rPr>
          <w:sz w:val="22"/>
        </w:rPr>
        <w:t xml:space="preserve">(NCD) </w:t>
      </w:r>
      <w:r w:rsidRPr="00A959FF">
        <w:rPr>
          <w:sz w:val="22"/>
        </w:rPr>
        <w:t xml:space="preserve">control. JICA provides technical cooperation to these two health sector priorities, taking advantage of its own experiences and achievements in the world. </w:t>
      </w:r>
    </w:p>
    <w:p w14:paraId="1294E10E" w14:textId="77777777" w:rsidR="00211CCD" w:rsidRPr="00A959FF" w:rsidRDefault="00211CCD" w:rsidP="00211CCD">
      <w:pPr>
        <w:spacing w:line="276" w:lineRule="auto"/>
        <w:ind w:firstLine="315"/>
        <w:rPr>
          <w:sz w:val="22"/>
        </w:rPr>
      </w:pPr>
      <w:r w:rsidRPr="00A959FF">
        <w:rPr>
          <w:sz w:val="22"/>
        </w:rPr>
        <w:t>With the view to reduce the burden of NCDs in Bangladesh, JICA has initiated its support to implement the Project for Strengthening Health Systems through Organizing Communities (SHASTO) in July 2017 and develop</w:t>
      </w:r>
      <w:r>
        <w:rPr>
          <w:sz w:val="22"/>
        </w:rPr>
        <w:t>ed</w:t>
      </w:r>
      <w:r w:rsidRPr="00A959FF">
        <w:rPr>
          <w:sz w:val="22"/>
        </w:rPr>
        <w:t xml:space="preserve"> a model intervention in three pilot sites: </w:t>
      </w:r>
      <w:proofErr w:type="spellStart"/>
      <w:r w:rsidRPr="00A959FF">
        <w:rPr>
          <w:sz w:val="22"/>
        </w:rPr>
        <w:t>Narsingdi</w:t>
      </w:r>
      <w:proofErr w:type="spellEnd"/>
      <w:r w:rsidRPr="00A959FF">
        <w:rPr>
          <w:sz w:val="22"/>
        </w:rPr>
        <w:t xml:space="preserve"> district, Cox’s Bazar district, and Dhaka North</w:t>
      </w:r>
      <w:r>
        <w:rPr>
          <w:sz w:val="22"/>
        </w:rPr>
        <w:t xml:space="preserve"> City Corporation</w:t>
      </w:r>
      <w:r w:rsidRPr="00A959FF">
        <w:rPr>
          <w:sz w:val="22"/>
        </w:rPr>
        <w:t xml:space="preserve">. </w:t>
      </w:r>
      <w:r>
        <w:rPr>
          <w:sz w:val="22"/>
        </w:rPr>
        <w:t>The purpose of the project is “</w:t>
      </w:r>
      <w:r w:rsidRPr="00A959FF">
        <w:rPr>
          <w:sz w:val="22"/>
        </w:rPr>
        <w:t>The Non-Communicable Diseases (NCD) and Maternal Health (MH) Services are improved in an integrated manner</w:t>
      </w:r>
      <w:r>
        <w:rPr>
          <w:sz w:val="22"/>
        </w:rPr>
        <w:t xml:space="preserve">”.  </w:t>
      </w:r>
    </w:p>
    <w:p w14:paraId="748A7E65" w14:textId="77777777" w:rsidR="00211CCD" w:rsidRPr="00097AD4" w:rsidRDefault="00211CCD" w:rsidP="00211CCD">
      <w:pPr>
        <w:spacing w:line="276" w:lineRule="auto"/>
        <w:ind w:firstLine="315"/>
        <w:rPr>
          <w:sz w:val="22"/>
        </w:rPr>
      </w:pPr>
      <w:r w:rsidRPr="00097AD4">
        <w:rPr>
          <w:sz w:val="22"/>
        </w:rPr>
        <w:t xml:space="preserve">The project aims at improving both NCD and Maternal Health services in an integrated manner </w:t>
      </w:r>
      <w:r>
        <w:rPr>
          <w:sz w:val="22"/>
        </w:rPr>
        <w:t>at</w:t>
      </w:r>
      <w:r w:rsidRPr="00097AD4">
        <w:rPr>
          <w:sz w:val="22"/>
        </w:rPr>
        <w:t xml:space="preserve"> the pilot sites to achieve the following outputs: </w:t>
      </w:r>
    </w:p>
    <w:p w14:paraId="001FDE42" w14:textId="77777777" w:rsidR="00211CCD" w:rsidRPr="00097AD4" w:rsidRDefault="00211CCD" w:rsidP="00211CCD">
      <w:pPr>
        <w:pStyle w:val="ListParagraph"/>
        <w:numPr>
          <w:ilvl w:val="0"/>
          <w:numId w:val="48"/>
        </w:numPr>
        <w:tabs>
          <w:tab w:val="left" w:pos="851"/>
        </w:tabs>
        <w:autoSpaceDE w:val="0"/>
        <w:autoSpaceDN w:val="0"/>
        <w:spacing w:before="1" w:line="276" w:lineRule="auto"/>
        <w:ind w:right="218"/>
        <w:contextualSpacing w:val="0"/>
        <w:jc w:val="left"/>
        <w:rPr>
          <w:sz w:val="22"/>
        </w:rPr>
      </w:pPr>
      <w:r w:rsidRPr="00097AD4">
        <w:rPr>
          <w:sz w:val="22"/>
        </w:rPr>
        <w:t>Integrated NCD (cardiovascular diseases and Diabetes Mellitus) and maternal health services are delivered at pilot</w:t>
      </w:r>
      <w:r w:rsidRPr="00097AD4">
        <w:rPr>
          <w:spacing w:val="-1"/>
          <w:sz w:val="22"/>
        </w:rPr>
        <w:t xml:space="preserve"> </w:t>
      </w:r>
      <w:r w:rsidRPr="00097AD4">
        <w:rPr>
          <w:sz w:val="22"/>
        </w:rPr>
        <w:t>sites;</w:t>
      </w:r>
    </w:p>
    <w:p w14:paraId="619E3D4D" w14:textId="77777777" w:rsidR="00211CCD" w:rsidRPr="00097AD4" w:rsidRDefault="00211CCD" w:rsidP="00211CCD">
      <w:pPr>
        <w:pStyle w:val="ListParagraph"/>
        <w:numPr>
          <w:ilvl w:val="0"/>
          <w:numId w:val="48"/>
        </w:numPr>
        <w:tabs>
          <w:tab w:val="left" w:pos="851"/>
        </w:tabs>
        <w:autoSpaceDE w:val="0"/>
        <w:autoSpaceDN w:val="0"/>
        <w:spacing w:before="1" w:line="276" w:lineRule="auto"/>
        <w:ind w:right="218"/>
        <w:contextualSpacing w:val="0"/>
        <w:jc w:val="left"/>
        <w:rPr>
          <w:sz w:val="22"/>
        </w:rPr>
      </w:pPr>
      <w:r w:rsidRPr="00097AD4">
        <w:rPr>
          <w:sz w:val="22"/>
        </w:rPr>
        <w:t>Hospital management is strengthened for service quality</w:t>
      </w:r>
      <w:r w:rsidRPr="00097AD4">
        <w:rPr>
          <w:spacing w:val="-8"/>
          <w:sz w:val="22"/>
        </w:rPr>
        <w:t xml:space="preserve"> </w:t>
      </w:r>
      <w:r w:rsidRPr="00097AD4">
        <w:rPr>
          <w:sz w:val="22"/>
        </w:rPr>
        <w:t>improvement;</w:t>
      </w:r>
    </w:p>
    <w:p w14:paraId="0EA29D13" w14:textId="77777777" w:rsidR="00211CCD" w:rsidRPr="00097AD4" w:rsidRDefault="00211CCD" w:rsidP="00211CCD">
      <w:pPr>
        <w:pStyle w:val="ListParagraph"/>
        <w:numPr>
          <w:ilvl w:val="0"/>
          <w:numId w:val="48"/>
        </w:numPr>
        <w:tabs>
          <w:tab w:val="left" w:pos="709"/>
          <w:tab w:val="left" w:pos="851"/>
        </w:tabs>
        <w:autoSpaceDE w:val="0"/>
        <w:autoSpaceDN w:val="0"/>
        <w:spacing w:line="276" w:lineRule="auto"/>
        <w:ind w:right="226"/>
        <w:contextualSpacing w:val="0"/>
        <w:jc w:val="left"/>
        <w:rPr>
          <w:sz w:val="22"/>
        </w:rPr>
      </w:pPr>
      <w:r w:rsidRPr="00097AD4">
        <w:rPr>
          <w:sz w:val="22"/>
        </w:rPr>
        <w:t xml:space="preserve">NCD prevention activities are promoted in the pilot sites through working with community support groups; and </w:t>
      </w:r>
    </w:p>
    <w:p w14:paraId="0F70AB8F" w14:textId="77777777" w:rsidR="00211CCD" w:rsidRPr="00097AD4" w:rsidRDefault="00211CCD" w:rsidP="00211CCD">
      <w:pPr>
        <w:pStyle w:val="ListParagraph"/>
        <w:numPr>
          <w:ilvl w:val="0"/>
          <w:numId w:val="48"/>
        </w:numPr>
        <w:tabs>
          <w:tab w:val="left" w:pos="709"/>
          <w:tab w:val="left" w:pos="851"/>
        </w:tabs>
        <w:autoSpaceDE w:val="0"/>
        <w:autoSpaceDN w:val="0"/>
        <w:spacing w:line="276" w:lineRule="auto"/>
        <w:contextualSpacing w:val="0"/>
        <w:jc w:val="left"/>
        <w:rPr>
          <w:sz w:val="22"/>
        </w:rPr>
      </w:pPr>
      <w:r w:rsidRPr="00097AD4">
        <w:rPr>
          <w:sz w:val="22"/>
        </w:rPr>
        <w:t>Good practices and lessons learned of the project are</w:t>
      </w:r>
      <w:r w:rsidRPr="00097AD4">
        <w:rPr>
          <w:spacing w:val="-10"/>
          <w:sz w:val="22"/>
        </w:rPr>
        <w:t xml:space="preserve"> </w:t>
      </w:r>
      <w:r w:rsidRPr="00097AD4">
        <w:rPr>
          <w:sz w:val="22"/>
        </w:rPr>
        <w:t>replicated</w:t>
      </w:r>
    </w:p>
    <w:p w14:paraId="707255A1" w14:textId="77777777" w:rsidR="00211CCD" w:rsidRPr="00097AD4" w:rsidRDefault="00211CCD" w:rsidP="00211CCD">
      <w:pPr>
        <w:tabs>
          <w:tab w:val="left" w:pos="851"/>
        </w:tabs>
        <w:spacing w:line="276" w:lineRule="auto"/>
        <w:rPr>
          <w:sz w:val="22"/>
        </w:rPr>
      </w:pPr>
    </w:p>
    <w:p w14:paraId="6D4BE2AB" w14:textId="77777777" w:rsidR="00211CCD" w:rsidRPr="008670DF" w:rsidRDefault="00211CCD" w:rsidP="00211CCD">
      <w:pPr>
        <w:pStyle w:val="Heading1"/>
        <w:tabs>
          <w:tab w:val="left" w:pos="284"/>
        </w:tabs>
        <w:spacing w:after="60" w:line="276" w:lineRule="auto"/>
        <w:jc w:val="left"/>
        <w:rPr>
          <w:rFonts w:eastAsiaTheme="minorEastAsia"/>
          <w:sz w:val="22"/>
        </w:rPr>
      </w:pPr>
      <w:r w:rsidRPr="008670DF">
        <w:rPr>
          <w:rFonts w:eastAsiaTheme="minorEastAsia"/>
          <w:sz w:val="22"/>
        </w:rPr>
        <w:t>2. Indicators</w:t>
      </w:r>
    </w:p>
    <w:p w14:paraId="1343AA97" w14:textId="77777777" w:rsidR="00211CCD" w:rsidRPr="008670DF" w:rsidRDefault="00211CCD" w:rsidP="00211CCD">
      <w:pPr>
        <w:pStyle w:val="Heading1"/>
        <w:tabs>
          <w:tab w:val="left" w:pos="284"/>
        </w:tabs>
        <w:spacing w:after="60" w:line="276" w:lineRule="auto"/>
        <w:jc w:val="left"/>
        <w:rPr>
          <w:rFonts w:eastAsiaTheme="minorEastAsia"/>
          <w:b/>
          <w:sz w:val="22"/>
        </w:rPr>
      </w:pPr>
      <w:r w:rsidRPr="008670DF">
        <w:rPr>
          <w:rFonts w:eastAsiaTheme="minorEastAsia"/>
          <w:sz w:val="22"/>
        </w:rPr>
        <w:t xml:space="preserve">To demonstrate the achievements, following indicators will be measured in the </w:t>
      </w:r>
      <w:proofErr w:type="spellStart"/>
      <w:r w:rsidRPr="008670DF">
        <w:rPr>
          <w:rFonts w:eastAsiaTheme="minorEastAsia"/>
          <w:sz w:val="22"/>
        </w:rPr>
        <w:t>endline</w:t>
      </w:r>
      <w:proofErr w:type="spellEnd"/>
      <w:r w:rsidRPr="008670DF">
        <w:rPr>
          <w:rFonts w:eastAsiaTheme="minorEastAsia"/>
          <w:sz w:val="22"/>
        </w:rPr>
        <w:t xml:space="preserve"> survey. </w:t>
      </w:r>
    </w:p>
    <w:p w14:paraId="25F42F0F" w14:textId="77777777" w:rsidR="00211CCD" w:rsidRPr="00996648" w:rsidRDefault="00211CCD" w:rsidP="00211CCD">
      <w:pPr>
        <w:pStyle w:val="ListParagraph"/>
        <w:numPr>
          <w:ilvl w:val="0"/>
          <w:numId w:val="49"/>
        </w:numPr>
        <w:autoSpaceDE w:val="0"/>
        <w:autoSpaceDN w:val="0"/>
        <w:spacing w:line="276" w:lineRule="auto"/>
        <w:contextualSpacing w:val="0"/>
        <w:jc w:val="left"/>
        <w:rPr>
          <w:sz w:val="22"/>
        </w:rPr>
      </w:pPr>
      <w:r>
        <w:rPr>
          <w:sz w:val="22"/>
        </w:rPr>
        <w:t>P</w:t>
      </w:r>
      <w:r w:rsidRPr="00996648">
        <w:rPr>
          <w:sz w:val="22"/>
        </w:rPr>
        <w:t xml:space="preserve">roportion of </w:t>
      </w:r>
      <w:r>
        <w:rPr>
          <w:sz w:val="22"/>
        </w:rPr>
        <w:t xml:space="preserve">the </w:t>
      </w:r>
      <w:r w:rsidRPr="00996648">
        <w:rPr>
          <w:sz w:val="22"/>
        </w:rPr>
        <w:t>target population (</w:t>
      </w:r>
      <w:r>
        <w:rPr>
          <w:sz w:val="22"/>
        </w:rPr>
        <w:t xml:space="preserve">both gender and </w:t>
      </w:r>
      <w:r w:rsidRPr="00996648">
        <w:rPr>
          <w:sz w:val="22"/>
        </w:rPr>
        <w:t xml:space="preserve">over 30 years old) received annual screening in the target areas, where </w:t>
      </w:r>
      <w:r>
        <w:rPr>
          <w:sz w:val="22"/>
        </w:rPr>
        <w:t xml:space="preserve">the </w:t>
      </w:r>
      <w:r w:rsidRPr="00996648">
        <w:rPr>
          <w:sz w:val="22"/>
        </w:rPr>
        <w:t>baseline data were collected</w:t>
      </w:r>
      <w:r>
        <w:rPr>
          <w:sz w:val="22"/>
        </w:rPr>
        <w:t>;</w:t>
      </w:r>
    </w:p>
    <w:p w14:paraId="23BE21E0" w14:textId="77777777" w:rsidR="00211CCD" w:rsidRPr="00996648" w:rsidRDefault="00211CCD" w:rsidP="00211CCD">
      <w:pPr>
        <w:pStyle w:val="ListParagraph"/>
        <w:numPr>
          <w:ilvl w:val="0"/>
          <w:numId w:val="49"/>
        </w:numPr>
        <w:autoSpaceDE w:val="0"/>
        <w:autoSpaceDN w:val="0"/>
        <w:spacing w:line="276" w:lineRule="auto"/>
        <w:contextualSpacing w:val="0"/>
        <w:jc w:val="left"/>
        <w:rPr>
          <w:sz w:val="22"/>
        </w:rPr>
      </w:pPr>
      <w:r>
        <w:rPr>
          <w:sz w:val="22"/>
        </w:rPr>
        <w:t>Proportion of hypertension (</w:t>
      </w:r>
      <w:r w:rsidRPr="00996648">
        <w:rPr>
          <w:sz w:val="22"/>
        </w:rPr>
        <w:t>HTN</w:t>
      </w:r>
      <w:r>
        <w:rPr>
          <w:sz w:val="22"/>
        </w:rPr>
        <w:t>)</w:t>
      </w:r>
      <w:r w:rsidRPr="00996648">
        <w:rPr>
          <w:sz w:val="22"/>
        </w:rPr>
        <w:t xml:space="preserve"> and </w:t>
      </w:r>
      <w:r>
        <w:rPr>
          <w:sz w:val="22"/>
        </w:rPr>
        <w:t>diabetes mellitus (</w:t>
      </w:r>
      <w:r w:rsidRPr="00996648">
        <w:rPr>
          <w:sz w:val="22"/>
        </w:rPr>
        <w:t>DM</w:t>
      </w:r>
      <w:r>
        <w:rPr>
          <w:sz w:val="22"/>
        </w:rPr>
        <w:t>)</w:t>
      </w:r>
      <w:r w:rsidRPr="00996648">
        <w:rPr>
          <w:sz w:val="22"/>
        </w:rPr>
        <w:t xml:space="preserve"> patients receiving appropriate treatment and care regularly </w:t>
      </w:r>
      <w:r>
        <w:rPr>
          <w:sz w:val="22"/>
        </w:rPr>
        <w:t xml:space="preserve">(compliance) </w:t>
      </w:r>
      <w:r w:rsidRPr="00996648">
        <w:rPr>
          <w:sz w:val="22"/>
        </w:rPr>
        <w:t xml:space="preserve">at least for the </w:t>
      </w:r>
      <w:r>
        <w:rPr>
          <w:sz w:val="22"/>
        </w:rPr>
        <w:t xml:space="preserve">last </w:t>
      </w:r>
      <w:r w:rsidRPr="00996648">
        <w:rPr>
          <w:sz w:val="22"/>
        </w:rPr>
        <w:t>6 months in the target areas;</w:t>
      </w:r>
    </w:p>
    <w:p w14:paraId="50265688" w14:textId="77777777" w:rsidR="00211CCD" w:rsidRDefault="00211CCD" w:rsidP="00211CCD">
      <w:pPr>
        <w:pStyle w:val="ListParagraph"/>
        <w:numPr>
          <w:ilvl w:val="0"/>
          <w:numId w:val="49"/>
        </w:numPr>
        <w:autoSpaceDE w:val="0"/>
        <w:autoSpaceDN w:val="0"/>
        <w:spacing w:line="276" w:lineRule="auto"/>
        <w:contextualSpacing w:val="0"/>
        <w:jc w:val="left"/>
        <w:rPr>
          <w:sz w:val="22"/>
        </w:rPr>
      </w:pPr>
      <w:r>
        <w:rPr>
          <w:sz w:val="22"/>
        </w:rPr>
        <w:t>P</w:t>
      </w:r>
      <w:r w:rsidRPr="00996648">
        <w:rPr>
          <w:sz w:val="22"/>
        </w:rPr>
        <w:t xml:space="preserve">revalence of risk factors (tobacco use, unhealthy diet, </w:t>
      </w:r>
      <w:r>
        <w:rPr>
          <w:sz w:val="22"/>
        </w:rPr>
        <w:t xml:space="preserve">salt intake and </w:t>
      </w:r>
      <w:r w:rsidRPr="00996648">
        <w:rPr>
          <w:sz w:val="22"/>
        </w:rPr>
        <w:t xml:space="preserve">low physical activities) </w:t>
      </w:r>
      <w:r>
        <w:rPr>
          <w:sz w:val="22"/>
        </w:rPr>
        <w:t xml:space="preserve">among the target population </w:t>
      </w:r>
      <w:r w:rsidRPr="00996648">
        <w:rPr>
          <w:sz w:val="22"/>
        </w:rPr>
        <w:t xml:space="preserve">in the target areas; </w:t>
      </w:r>
    </w:p>
    <w:p w14:paraId="69D2762C" w14:textId="77777777" w:rsidR="00211CCD" w:rsidRDefault="00211CCD" w:rsidP="00211CCD">
      <w:pPr>
        <w:pStyle w:val="ListParagraph"/>
        <w:numPr>
          <w:ilvl w:val="0"/>
          <w:numId w:val="49"/>
        </w:numPr>
        <w:autoSpaceDE w:val="0"/>
        <w:autoSpaceDN w:val="0"/>
        <w:spacing w:line="276" w:lineRule="auto"/>
        <w:contextualSpacing w:val="0"/>
        <w:jc w:val="left"/>
        <w:rPr>
          <w:sz w:val="22"/>
        </w:rPr>
      </w:pPr>
      <w:r>
        <w:rPr>
          <w:sz w:val="22"/>
        </w:rPr>
        <w:t xml:space="preserve">Proportion </w:t>
      </w:r>
      <w:r w:rsidRPr="00DB606A">
        <w:rPr>
          <w:sz w:val="22"/>
        </w:rPr>
        <w:t xml:space="preserve">of </w:t>
      </w:r>
      <w:r>
        <w:rPr>
          <w:sz w:val="22"/>
        </w:rPr>
        <w:t xml:space="preserve">the target population, who has the knowledge on </w:t>
      </w:r>
      <w:r w:rsidRPr="00DB606A">
        <w:rPr>
          <w:sz w:val="22"/>
        </w:rPr>
        <w:t>NCD risk factors</w:t>
      </w:r>
      <w:r>
        <w:rPr>
          <w:sz w:val="22"/>
        </w:rPr>
        <w:t>;</w:t>
      </w:r>
    </w:p>
    <w:p w14:paraId="4A0C5CDC" w14:textId="77777777" w:rsidR="00211CCD" w:rsidRPr="00996648" w:rsidRDefault="00211CCD" w:rsidP="00211CCD">
      <w:pPr>
        <w:pStyle w:val="ListParagraph"/>
        <w:numPr>
          <w:ilvl w:val="0"/>
          <w:numId w:val="49"/>
        </w:numPr>
        <w:autoSpaceDE w:val="0"/>
        <w:autoSpaceDN w:val="0"/>
        <w:spacing w:line="276" w:lineRule="auto"/>
        <w:contextualSpacing w:val="0"/>
        <w:jc w:val="left"/>
        <w:rPr>
          <w:sz w:val="22"/>
        </w:rPr>
      </w:pPr>
      <w:r>
        <w:rPr>
          <w:sz w:val="22"/>
        </w:rPr>
        <w:lastRenderedPageBreak/>
        <w:t>N</w:t>
      </w:r>
      <w:r w:rsidRPr="00996648">
        <w:rPr>
          <w:sz w:val="22"/>
        </w:rPr>
        <w:t>umber of registered pregnant/postpartum women with NCD</w:t>
      </w:r>
      <w:r>
        <w:rPr>
          <w:sz w:val="22"/>
        </w:rPr>
        <w:t>s,</w:t>
      </w:r>
      <w:r w:rsidRPr="00996648">
        <w:rPr>
          <w:sz w:val="22"/>
        </w:rPr>
        <w:t xml:space="preserve"> who are under </w:t>
      </w:r>
      <w:r>
        <w:rPr>
          <w:sz w:val="22"/>
        </w:rPr>
        <w:t xml:space="preserve">the </w:t>
      </w:r>
      <w:r w:rsidRPr="00996648">
        <w:rPr>
          <w:sz w:val="22"/>
        </w:rPr>
        <w:t>NCD treatment in the target areas;</w:t>
      </w:r>
    </w:p>
    <w:p w14:paraId="57534CD2" w14:textId="77777777" w:rsidR="00211CCD" w:rsidRPr="00DB606A" w:rsidRDefault="00211CCD" w:rsidP="00211CCD">
      <w:pPr>
        <w:pStyle w:val="ListParagraph"/>
        <w:numPr>
          <w:ilvl w:val="0"/>
          <w:numId w:val="49"/>
        </w:numPr>
        <w:autoSpaceDE w:val="0"/>
        <w:autoSpaceDN w:val="0"/>
        <w:spacing w:line="276" w:lineRule="auto"/>
        <w:contextualSpacing w:val="0"/>
        <w:jc w:val="left"/>
        <w:rPr>
          <w:sz w:val="22"/>
        </w:rPr>
      </w:pPr>
      <w:r>
        <w:rPr>
          <w:sz w:val="22"/>
        </w:rPr>
        <w:t>N</w:t>
      </w:r>
      <w:r w:rsidRPr="00DB606A">
        <w:rPr>
          <w:sz w:val="22"/>
        </w:rPr>
        <w:t xml:space="preserve">umber of HTN and DM patients registered </w:t>
      </w:r>
      <w:r>
        <w:rPr>
          <w:sz w:val="22"/>
        </w:rPr>
        <w:t>at</w:t>
      </w:r>
      <w:r w:rsidRPr="00DB606A">
        <w:rPr>
          <w:sz w:val="22"/>
        </w:rPr>
        <w:t xml:space="preserve"> the pilot sites;</w:t>
      </w:r>
    </w:p>
    <w:p w14:paraId="31B6F985" w14:textId="77777777" w:rsidR="00211CCD" w:rsidRPr="00DB606A" w:rsidRDefault="00211CCD" w:rsidP="00211CCD">
      <w:pPr>
        <w:pStyle w:val="ListParagraph"/>
        <w:numPr>
          <w:ilvl w:val="0"/>
          <w:numId w:val="49"/>
        </w:numPr>
        <w:autoSpaceDE w:val="0"/>
        <w:autoSpaceDN w:val="0"/>
        <w:spacing w:line="276" w:lineRule="auto"/>
        <w:contextualSpacing w:val="0"/>
        <w:jc w:val="left"/>
        <w:rPr>
          <w:sz w:val="22"/>
        </w:rPr>
      </w:pPr>
      <w:r>
        <w:rPr>
          <w:sz w:val="22"/>
        </w:rPr>
        <w:t>N</w:t>
      </w:r>
      <w:r w:rsidRPr="00DB606A">
        <w:rPr>
          <w:sz w:val="22"/>
        </w:rPr>
        <w:t xml:space="preserve">umber of NCD cases referred from CC to UHC </w:t>
      </w:r>
      <w:r>
        <w:rPr>
          <w:sz w:val="22"/>
        </w:rPr>
        <w:t xml:space="preserve">at </w:t>
      </w:r>
      <w:r w:rsidRPr="00DB606A">
        <w:rPr>
          <w:sz w:val="22"/>
        </w:rPr>
        <w:t xml:space="preserve">the </w:t>
      </w:r>
      <w:r>
        <w:rPr>
          <w:sz w:val="22"/>
        </w:rPr>
        <w:t xml:space="preserve">project </w:t>
      </w:r>
      <w:r w:rsidRPr="00DB606A">
        <w:rPr>
          <w:sz w:val="22"/>
        </w:rPr>
        <w:t>area</w:t>
      </w:r>
      <w:r>
        <w:rPr>
          <w:sz w:val="22"/>
        </w:rPr>
        <w:t>s</w:t>
      </w:r>
      <w:r w:rsidRPr="00DB606A">
        <w:rPr>
          <w:sz w:val="22"/>
        </w:rPr>
        <w:t>;</w:t>
      </w:r>
    </w:p>
    <w:p w14:paraId="538F2600" w14:textId="77777777" w:rsidR="00211CCD" w:rsidRPr="00DB606A" w:rsidRDefault="00211CCD" w:rsidP="00211CCD">
      <w:pPr>
        <w:spacing w:line="276" w:lineRule="auto"/>
        <w:ind w:left="360"/>
        <w:rPr>
          <w:sz w:val="22"/>
        </w:rPr>
      </w:pPr>
    </w:p>
    <w:p w14:paraId="35B1C12A" w14:textId="77777777" w:rsidR="00211CCD" w:rsidRPr="008670DF" w:rsidRDefault="00211CCD" w:rsidP="00211CCD">
      <w:pPr>
        <w:pStyle w:val="Heading1"/>
        <w:tabs>
          <w:tab w:val="left" w:pos="284"/>
        </w:tabs>
        <w:spacing w:after="60" w:line="276" w:lineRule="auto"/>
        <w:jc w:val="left"/>
        <w:rPr>
          <w:bCs/>
          <w:sz w:val="22"/>
        </w:rPr>
      </w:pPr>
      <w:r w:rsidRPr="008670DF">
        <w:rPr>
          <w:sz w:val="22"/>
        </w:rPr>
        <w:t xml:space="preserve">3. Objective of the </w:t>
      </w:r>
      <w:proofErr w:type="spellStart"/>
      <w:r w:rsidRPr="008670DF">
        <w:rPr>
          <w:sz w:val="22"/>
        </w:rPr>
        <w:t>endline</w:t>
      </w:r>
      <w:proofErr w:type="spellEnd"/>
      <w:r w:rsidRPr="008670DF">
        <w:rPr>
          <w:sz w:val="22"/>
        </w:rPr>
        <w:t xml:space="preserve"> survey</w:t>
      </w:r>
    </w:p>
    <w:p w14:paraId="7F4C4910" w14:textId="77777777" w:rsidR="00211CCD" w:rsidRPr="00DB606A" w:rsidRDefault="00211CCD" w:rsidP="00211CCD">
      <w:pPr>
        <w:spacing w:after="120" w:line="276" w:lineRule="auto"/>
        <w:rPr>
          <w:sz w:val="22"/>
        </w:rPr>
      </w:pPr>
      <w:r w:rsidRPr="00DB606A">
        <w:rPr>
          <w:sz w:val="22"/>
        </w:rPr>
        <w:t>The overall objective of the end-line survey is to measure the project’s achievements compared to the baseline data for the purpose of evaluation. The specific objectives are to:</w:t>
      </w:r>
    </w:p>
    <w:p w14:paraId="2C9BDEBA" w14:textId="77777777" w:rsidR="00211CCD" w:rsidRPr="00C36797" w:rsidRDefault="00211CCD" w:rsidP="00211CCD">
      <w:pPr>
        <w:pStyle w:val="ListParagraph"/>
        <w:numPr>
          <w:ilvl w:val="0"/>
          <w:numId w:val="43"/>
        </w:numPr>
        <w:autoSpaceDE w:val="0"/>
        <w:autoSpaceDN w:val="0"/>
        <w:spacing w:line="276" w:lineRule="auto"/>
        <w:contextualSpacing w:val="0"/>
        <w:jc w:val="left"/>
        <w:rPr>
          <w:sz w:val="22"/>
        </w:rPr>
      </w:pPr>
      <w:r w:rsidRPr="00C36797">
        <w:rPr>
          <w:sz w:val="22"/>
        </w:rPr>
        <w:t xml:space="preserve">Estimate the prevalence of hypertension </w:t>
      </w:r>
      <w:r>
        <w:rPr>
          <w:sz w:val="22"/>
        </w:rPr>
        <w:t xml:space="preserve">(HTN) </w:t>
      </w:r>
      <w:r w:rsidRPr="00C36797">
        <w:rPr>
          <w:sz w:val="22"/>
        </w:rPr>
        <w:t xml:space="preserve">and diabetes </w:t>
      </w:r>
      <w:r>
        <w:rPr>
          <w:sz w:val="22"/>
        </w:rPr>
        <w:t xml:space="preserve">(DM) </w:t>
      </w:r>
      <w:r w:rsidRPr="00C36797">
        <w:rPr>
          <w:sz w:val="22"/>
        </w:rPr>
        <w:t>at the target areas</w:t>
      </w:r>
      <w:r>
        <w:rPr>
          <w:sz w:val="22"/>
        </w:rPr>
        <w:t>;</w:t>
      </w:r>
      <w:r w:rsidRPr="00C36797">
        <w:rPr>
          <w:sz w:val="22"/>
        </w:rPr>
        <w:t xml:space="preserve"> </w:t>
      </w:r>
    </w:p>
    <w:p w14:paraId="72BC5F68" w14:textId="77777777" w:rsidR="00211CCD" w:rsidRPr="00C36797" w:rsidRDefault="00211CCD" w:rsidP="00211CCD">
      <w:pPr>
        <w:pStyle w:val="ListParagraph"/>
        <w:numPr>
          <w:ilvl w:val="0"/>
          <w:numId w:val="43"/>
        </w:numPr>
        <w:autoSpaceDE w:val="0"/>
        <w:autoSpaceDN w:val="0"/>
        <w:spacing w:line="276" w:lineRule="auto"/>
        <w:contextualSpacing w:val="0"/>
        <w:jc w:val="left"/>
        <w:rPr>
          <w:sz w:val="22"/>
        </w:rPr>
      </w:pPr>
      <w:r w:rsidRPr="00C36797">
        <w:rPr>
          <w:sz w:val="22"/>
        </w:rPr>
        <w:t xml:space="preserve">Determine the proportion of the target population (over 30 years old) received annual screening in the past one year before data collection at the target areas; </w:t>
      </w:r>
    </w:p>
    <w:p w14:paraId="3FA510D1" w14:textId="77777777" w:rsidR="00211CCD" w:rsidRPr="00C36797" w:rsidRDefault="00211CCD" w:rsidP="00211CCD">
      <w:pPr>
        <w:pStyle w:val="ListParagraph"/>
        <w:numPr>
          <w:ilvl w:val="0"/>
          <w:numId w:val="43"/>
        </w:numPr>
        <w:autoSpaceDE w:val="0"/>
        <w:autoSpaceDN w:val="0"/>
        <w:spacing w:line="276" w:lineRule="auto"/>
        <w:contextualSpacing w:val="0"/>
        <w:jc w:val="left"/>
        <w:rPr>
          <w:sz w:val="22"/>
        </w:rPr>
      </w:pPr>
      <w:r w:rsidRPr="00C36797">
        <w:rPr>
          <w:sz w:val="22"/>
        </w:rPr>
        <w:t>Determine the proportion of HTN and DM patients receiving appropriate treatment and care regularly (compliance) at least for the last 6 months at the target areas;</w:t>
      </w:r>
    </w:p>
    <w:p w14:paraId="3A82FB77" w14:textId="77777777" w:rsidR="00211CCD" w:rsidRPr="00C36797" w:rsidRDefault="00211CCD" w:rsidP="00211CCD">
      <w:pPr>
        <w:pStyle w:val="ListParagraph"/>
        <w:numPr>
          <w:ilvl w:val="0"/>
          <w:numId w:val="43"/>
        </w:numPr>
        <w:autoSpaceDE w:val="0"/>
        <w:autoSpaceDN w:val="0"/>
        <w:spacing w:line="276" w:lineRule="auto"/>
        <w:contextualSpacing w:val="0"/>
        <w:jc w:val="left"/>
        <w:rPr>
          <w:sz w:val="22"/>
        </w:rPr>
      </w:pPr>
      <w:r w:rsidRPr="00C36797">
        <w:rPr>
          <w:sz w:val="22"/>
        </w:rPr>
        <w:t xml:space="preserve">Determine the prevalence of NCD risk factors (tobacco use, consumption of unhealthy diet, and low physical activities) among the target group; </w:t>
      </w:r>
    </w:p>
    <w:p w14:paraId="4DF5E064" w14:textId="77777777" w:rsidR="00211CCD" w:rsidRPr="00C36797" w:rsidRDefault="00211CCD" w:rsidP="00211CCD">
      <w:pPr>
        <w:pStyle w:val="ListParagraph"/>
        <w:numPr>
          <w:ilvl w:val="0"/>
          <w:numId w:val="43"/>
        </w:numPr>
        <w:autoSpaceDE w:val="0"/>
        <w:autoSpaceDN w:val="0"/>
        <w:spacing w:line="276" w:lineRule="auto"/>
        <w:contextualSpacing w:val="0"/>
        <w:jc w:val="left"/>
        <w:rPr>
          <w:sz w:val="22"/>
        </w:rPr>
      </w:pPr>
      <w:r w:rsidRPr="00C36797">
        <w:rPr>
          <w:sz w:val="22"/>
        </w:rPr>
        <w:t>Assess the knowledge of the target population about NCD risk factors</w:t>
      </w:r>
      <w:r>
        <w:rPr>
          <w:sz w:val="22"/>
        </w:rPr>
        <w:t>;</w:t>
      </w:r>
      <w:r w:rsidRPr="00C36797">
        <w:rPr>
          <w:sz w:val="22"/>
        </w:rPr>
        <w:t xml:space="preserve"> </w:t>
      </w:r>
    </w:p>
    <w:p w14:paraId="6CAE4633" w14:textId="77777777" w:rsidR="00211CCD" w:rsidRPr="00DB606A" w:rsidRDefault="00211CCD" w:rsidP="00211CCD">
      <w:pPr>
        <w:pStyle w:val="ListParagraph"/>
        <w:numPr>
          <w:ilvl w:val="0"/>
          <w:numId w:val="43"/>
        </w:numPr>
        <w:autoSpaceDE w:val="0"/>
        <w:autoSpaceDN w:val="0"/>
        <w:spacing w:line="276" w:lineRule="auto"/>
        <w:contextualSpacing w:val="0"/>
        <w:jc w:val="left"/>
        <w:rPr>
          <w:sz w:val="22"/>
        </w:rPr>
      </w:pPr>
      <w:r>
        <w:rPr>
          <w:sz w:val="22"/>
        </w:rPr>
        <w:t xml:space="preserve">Determine </w:t>
      </w:r>
      <w:r w:rsidRPr="00DB606A">
        <w:rPr>
          <w:sz w:val="22"/>
        </w:rPr>
        <w:t xml:space="preserve">the </w:t>
      </w:r>
      <w:r>
        <w:rPr>
          <w:sz w:val="22"/>
        </w:rPr>
        <w:t xml:space="preserve">proportion </w:t>
      </w:r>
      <w:r w:rsidRPr="00DB606A">
        <w:rPr>
          <w:sz w:val="22"/>
        </w:rPr>
        <w:t>of registered pregnant/ postpartum women with NCD</w:t>
      </w:r>
      <w:r>
        <w:rPr>
          <w:sz w:val="22"/>
        </w:rPr>
        <w:t>s,</w:t>
      </w:r>
      <w:r w:rsidRPr="00DB606A">
        <w:rPr>
          <w:sz w:val="22"/>
        </w:rPr>
        <w:t xml:space="preserve"> who are under NCD treatment </w:t>
      </w:r>
      <w:r>
        <w:rPr>
          <w:sz w:val="22"/>
        </w:rPr>
        <w:t>at</w:t>
      </w:r>
      <w:r w:rsidRPr="00DB606A">
        <w:rPr>
          <w:sz w:val="22"/>
        </w:rPr>
        <w:t xml:space="preserve"> the target areas</w:t>
      </w:r>
      <w:r>
        <w:rPr>
          <w:sz w:val="22"/>
        </w:rPr>
        <w:t>;</w:t>
      </w:r>
    </w:p>
    <w:p w14:paraId="74C8059D" w14:textId="77777777" w:rsidR="00211CCD" w:rsidRPr="00E871F6" w:rsidRDefault="00211CCD" w:rsidP="00211CCD">
      <w:pPr>
        <w:pStyle w:val="ListParagraph"/>
        <w:numPr>
          <w:ilvl w:val="0"/>
          <w:numId w:val="43"/>
        </w:numPr>
        <w:autoSpaceDE w:val="0"/>
        <w:autoSpaceDN w:val="0"/>
        <w:spacing w:line="276" w:lineRule="auto"/>
        <w:contextualSpacing w:val="0"/>
        <w:jc w:val="left"/>
        <w:rPr>
          <w:sz w:val="22"/>
        </w:rPr>
      </w:pPr>
      <w:r w:rsidRPr="00E871F6">
        <w:rPr>
          <w:sz w:val="22"/>
        </w:rPr>
        <w:t xml:space="preserve">Assess utilization of services </w:t>
      </w:r>
      <w:r>
        <w:rPr>
          <w:sz w:val="22"/>
        </w:rPr>
        <w:t xml:space="preserve">(including referral from CC to UHC) </w:t>
      </w:r>
      <w:r w:rsidRPr="00E871F6">
        <w:rPr>
          <w:sz w:val="22"/>
        </w:rPr>
        <w:t xml:space="preserve">for HTN and DM from the CCs, and NCD corners at the UHCs and district hospitals </w:t>
      </w:r>
    </w:p>
    <w:p w14:paraId="388C583D" w14:textId="77777777" w:rsidR="00211CCD" w:rsidRPr="00E871F6" w:rsidRDefault="00211CCD" w:rsidP="00211CCD">
      <w:pPr>
        <w:spacing w:line="276" w:lineRule="auto"/>
        <w:rPr>
          <w:sz w:val="22"/>
        </w:rPr>
      </w:pPr>
    </w:p>
    <w:p w14:paraId="7B21EDE7" w14:textId="77777777" w:rsidR="00211CCD" w:rsidRDefault="00211CCD" w:rsidP="00211CCD">
      <w:pPr>
        <w:spacing w:after="120" w:line="276" w:lineRule="auto"/>
        <w:rPr>
          <w:b/>
          <w:sz w:val="22"/>
        </w:rPr>
      </w:pPr>
      <w:r>
        <w:rPr>
          <w:b/>
          <w:sz w:val="22"/>
        </w:rPr>
        <w:t>4. Methodology</w:t>
      </w:r>
    </w:p>
    <w:p w14:paraId="5FB0BDA3" w14:textId="77777777" w:rsidR="00211CCD" w:rsidRPr="00DB606A" w:rsidRDefault="00211CCD" w:rsidP="00211CCD">
      <w:pPr>
        <w:spacing w:after="60" w:line="276" w:lineRule="auto"/>
        <w:rPr>
          <w:b/>
          <w:sz w:val="22"/>
        </w:rPr>
      </w:pPr>
      <w:r w:rsidRPr="00DB606A">
        <w:rPr>
          <w:b/>
          <w:sz w:val="22"/>
        </w:rPr>
        <w:t>4.</w:t>
      </w:r>
      <w:r>
        <w:rPr>
          <w:b/>
          <w:sz w:val="22"/>
        </w:rPr>
        <w:t>1</w:t>
      </w:r>
      <w:r w:rsidRPr="00DB606A">
        <w:rPr>
          <w:b/>
          <w:sz w:val="22"/>
        </w:rPr>
        <w:t xml:space="preserve"> Study design, study population and study areas</w:t>
      </w:r>
      <w:r>
        <w:rPr>
          <w:b/>
          <w:sz w:val="22"/>
        </w:rPr>
        <w:t>:</w:t>
      </w:r>
    </w:p>
    <w:p w14:paraId="1A6806D6" w14:textId="77777777" w:rsidR="00211CCD" w:rsidRDefault="00211CCD" w:rsidP="00211CCD">
      <w:pPr>
        <w:spacing w:line="276" w:lineRule="auto"/>
        <w:rPr>
          <w:sz w:val="22"/>
        </w:rPr>
      </w:pPr>
      <w:r w:rsidRPr="00DB606A">
        <w:rPr>
          <w:sz w:val="22"/>
        </w:rPr>
        <w:t xml:space="preserve">The </w:t>
      </w:r>
      <w:proofErr w:type="spellStart"/>
      <w:r w:rsidRPr="00DB606A">
        <w:rPr>
          <w:sz w:val="22"/>
        </w:rPr>
        <w:t>endline</w:t>
      </w:r>
      <w:proofErr w:type="spellEnd"/>
      <w:r w:rsidRPr="00DB606A">
        <w:rPr>
          <w:sz w:val="22"/>
        </w:rPr>
        <w:t xml:space="preserve"> survey will be a cross-section</w:t>
      </w:r>
      <w:r>
        <w:rPr>
          <w:sz w:val="22"/>
        </w:rPr>
        <w:t>al</w:t>
      </w:r>
      <w:r w:rsidRPr="00DB606A">
        <w:rPr>
          <w:sz w:val="22"/>
        </w:rPr>
        <w:t xml:space="preserve"> study with mixed methods (quantitative and qualitative methods). </w:t>
      </w:r>
      <w:r>
        <w:rPr>
          <w:sz w:val="22"/>
        </w:rPr>
        <w:t>Data (</w:t>
      </w:r>
      <w:r w:rsidRPr="00887FB3">
        <w:rPr>
          <w:b/>
          <w:sz w:val="22"/>
        </w:rPr>
        <w:t>quantitative data</w:t>
      </w:r>
      <w:r>
        <w:rPr>
          <w:sz w:val="22"/>
        </w:rPr>
        <w:t xml:space="preserve"> through questionnaire interview) will be collected from 3 CC areas of </w:t>
      </w:r>
      <w:proofErr w:type="spellStart"/>
      <w:r>
        <w:rPr>
          <w:sz w:val="22"/>
        </w:rPr>
        <w:t>Shibpur</w:t>
      </w:r>
      <w:proofErr w:type="spellEnd"/>
      <w:r>
        <w:rPr>
          <w:sz w:val="22"/>
        </w:rPr>
        <w:t xml:space="preserve"> </w:t>
      </w:r>
      <w:proofErr w:type="spellStart"/>
      <w:r>
        <w:rPr>
          <w:sz w:val="22"/>
        </w:rPr>
        <w:t>Upazila</w:t>
      </w:r>
      <w:proofErr w:type="spellEnd"/>
      <w:r>
        <w:rPr>
          <w:sz w:val="22"/>
        </w:rPr>
        <w:t xml:space="preserve"> of </w:t>
      </w:r>
      <w:proofErr w:type="spellStart"/>
      <w:r>
        <w:rPr>
          <w:sz w:val="22"/>
        </w:rPr>
        <w:t>Narsingdi</w:t>
      </w:r>
      <w:proofErr w:type="spellEnd"/>
      <w:r>
        <w:rPr>
          <w:sz w:val="22"/>
        </w:rPr>
        <w:t xml:space="preserve"> district. </w:t>
      </w:r>
      <w:r w:rsidRPr="00DB606A">
        <w:rPr>
          <w:sz w:val="22"/>
        </w:rPr>
        <w:t xml:space="preserve">The </w:t>
      </w:r>
      <w:r>
        <w:rPr>
          <w:sz w:val="22"/>
        </w:rPr>
        <w:t xml:space="preserve">target </w:t>
      </w:r>
      <w:r w:rsidRPr="00DB606A">
        <w:rPr>
          <w:sz w:val="22"/>
        </w:rPr>
        <w:t xml:space="preserve">population </w:t>
      </w:r>
      <w:r>
        <w:rPr>
          <w:sz w:val="22"/>
        </w:rPr>
        <w:t>for the quantitative data collection would be the general population (both m</w:t>
      </w:r>
      <w:r w:rsidRPr="008622C2">
        <w:rPr>
          <w:sz w:val="22"/>
        </w:rPr>
        <w:t>ales and females</w:t>
      </w:r>
      <w:r>
        <w:rPr>
          <w:sz w:val="22"/>
        </w:rPr>
        <w:t>)</w:t>
      </w:r>
      <w:r w:rsidRPr="008622C2">
        <w:rPr>
          <w:sz w:val="22"/>
        </w:rPr>
        <w:t xml:space="preserve"> aged above 30 years </w:t>
      </w:r>
      <w:r>
        <w:rPr>
          <w:sz w:val="22"/>
        </w:rPr>
        <w:t xml:space="preserve">and </w:t>
      </w:r>
      <w:r w:rsidRPr="008622C2">
        <w:rPr>
          <w:sz w:val="22"/>
        </w:rPr>
        <w:t xml:space="preserve">living in </w:t>
      </w:r>
      <w:r>
        <w:rPr>
          <w:sz w:val="22"/>
        </w:rPr>
        <w:t xml:space="preserve">the 3 selected CC areas of </w:t>
      </w:r>
      <w:proofErr w:type="spellStart"/>
      <w:r w:rsidRPr="008622C2">
        <w:rPr>
          <w:sz w:val="22"/>
        </w:rPr>
        <w:t>Shibpur</w:t>
      </w:r>
      <w:proofErr w:type="spellEnd"/>
      <w:r w:rsidRPr="008622C2">
        <w:rPr>
          <w:sz w:val="22"/>
        </w:rPr>
        <w:t xml:space="preserve"> </w:t>
      </w:r>
      <w:proofErr w:type="spellStart"/>
      <w:r w:rsidRPr="008622C2">
        <w:rPr>
          <w:sz w:val="22"/>
        </w:rPr>
        <w:t>Upazila</w:t>
      </w:r>
      <w:proofErr w:type="spellEnd"/>
      <w:r>
        <w:rPr>
          <w:sz w:val="22"/>
        </w:rPr>
        <w:t xml:space="preserve">, </w:t>
      </w:r>
      <w:proofErr w:type="spellStart"/>
      <w:r w:rsidRPr="008622C2">
        <w:rPr>
          <w:sz w:val="22"/>
        </w:rPr>
        <w:t>Narsingdi</w:t>
      </w:r>
      <w:proofErr w:type="spellEnd"/>
      <w:r w:rsidRPr="008622C2">
        <w:rPr>
          <w:sz w:val="22"/>
        </w:rPr>
        <w:t xml:space="preserve"> district</w:t>
      </w:r>
      <w:r>
        <w:rPr>
          <w:sz w:val="22"/>
        </w:rPr>
        <w:t xml:space="preserve">. </w:t>
      </w:r>
    </w:p>
    <w:p w14:paraId="23DAF372" w14:textId="77777777" w:rsidR="00211CCD" w:rsidRDefault="00211CCD" w:rsidP="00211CCD">
      <w:pPr>
        <w:spacing w:after="60" w:line="276" w:lineRule="auto"/>
        <w:ind w:firstLine="360"/>
        <w:rPr>
          <w:sz w:val="22"/>
        </w:rPr>
      </w:pPr>
      <w:r w:rsidRPr="002C65A1">
        <w:rPr>
          <w:sz w:val="22"/>
        </w:rPr>
        <w:t>The</w:t>
      </w:r>
      <w:r>
        <w:rPr>
          <w:b/>
          <w:sz w:val="22"/>
        </w:rPr>
        <w:t xml:space="preserve"> q</w:t>
      </w:r>
      <w:r w:rsidRPr="00887FB3">
        <w:rPr>
          <w:b/>
          <w:sz w:val="22"/>
        </w:rPr>
        <w:t>ualitative data</w:t>
      </w:r>
      <w:r>
        <w:rPr>
          <w:sz w:val="22"/>
        </w:rPr>
        <w:t xml:space="preserve"> (through KII and FGD) will be collected from </w:t>
      </w:r>
      <w:proofErr w:type="spellStart"/>
      <w:r>
        <w:rPr>
          <w:sz w:val="22"/>
        </w:rPr>
        <w:t>Narsingdi</w:t>
      </w:r>
      <w:proofErr w:type="spellEnd"/>
      <w:r>
        <w:rPr>
          <w:sz w:val="22"/>
        </w:rPr>
        <w:t xml:space="preserve"> and Cox’s Bazar districts. The target population for qualitative data collection would be the: </w:t>
      </w:r>
    </w:p>
    <w:p w14:paraId="21BA1CA1" w14:textId="77777777" w:rsidR="00211CCD" w:rsidRDefault="00211CCD" w:rsidP="00211CCD">
      <w:pPr>
        <w:pStyle w:val="ListParagraph"/>
        <w:numPr>
          <w:ilvl w:val="0"/>
          <w:numId w:val="47"/>
        </w:numPr>
        <w:autoSpaceDE w:val="0"/>
        <w:autoSpaceDN w:val="0"/>
        <w:spacing w:line="276" w:lineRule="auto"/>
        <w:contextualSpacing w:val="0"/>
        <w:jc w:val="left"/>
        <w:rPr>
          <w:sz w:val="22"/>
        </w:rPr>
      </w:pPr>
      <w:r>
        <w:rPr>
          <w:sz w:val="22"/>
        </w:rPr>
        <w:t>General population (both m</w:t>
      </w:r>
      <w:r w:rsidRPr="008622C2">
        <w:rPr>
          <w:sz w:val="22"/>
        </w:rPr>
        <w:t>ales and females</w:t>
      </w:r>
      <w:r>
        <w:rPr>
          <w:sz w:val="22"/>
        </w:rPr>
        <w:t>)</w:t>
      </w:r>
      <w:r w:rsidRPr="008622C2">
        <w:rPr>
          <w:sz w:val="22"/>
        </w:rPr>
        <w:t xml:space="preserve"> aged above 30 years </w:t>
      </w:r>
      <w:r>
        <w:rPr>
          <w:sz w:val="22"/>
        </w:rPr>
        <w:t xml:space="preserve">and </w:t>
      </w:r>
      <w:r w:rsidRPr="008622C2">
        <w:rPr>
          <w:sz w:val="22"/>
        </w:rPr>
        <w:t xml:space="preserve">living in </w:t>
      </w:r>
      <w:r>
        <w:rPr>
          <w:sz w:val="22"/>
        </w:rPr>
        <w:t xml:space="preserve">the 3 selected CC areas of </w:t>
      </w:r>
      <w:proofErr w:type="spellStart"/>
      <w:r w:rsidRPr="008622C2">
        <w:rPr>
          <w:sz w:val="22"/>
        </w:rPr>
        <w:t>Shibpur</w:t>
      </w:r>
      <w:proofErr w:type="spellEnd"/>
      <w:r w:rsidRPr="008622C2">
        <w:rPr>
          <w:sz w:val="22"/>
        </w:rPr>
        <w:t xml:space="preserve"> </w:t>
      </w:r>
      <w:proofErr w:type="spellStart"/>
      <w:r w:rsidRPr="008622C2">
        <w:rPr>
          <w:sz w:val="22"/>
        </w:rPr>
        <w:t>Upazila</w:t>
      </w:r>
      <w:proofErr w:type="spellEnd"/>
      <w:r>
        <w:rPr>
          <w:sz w:val="22"/>
        </w:rPr>
        <w:t xml:space="preserve">, </w:t>
      </w:r>
      <w:proofErr w:type="spellStart"/>
      <w:r w:rsidRPr="008622C2">
        <w:rPr>
          <w:sz w:val="22"/>
        </w:rPr>
        <w:t>Narsingdi</w:t>
      </w:r>
      <w:proofErr w:type="spellEnd"/>
      <w:r w:rsidRPr="008622C2">
        <w:rPr>
          <w:sz w:val="22"/>
        </w:rPr>
        <w:t xml:space="preserve"> </w:t>
      </w:r>
      <w:r>
        <w:rPr>
          <w:sz w:val="22"/>
        </w:rPr>
        <w:t xml:space="preserve">and 3 CC areas of an </w:t>
      </w:r>
      <w:proofErr w:type="spellStart"/>
      <w:r>
        <w:rPr>
          <w:sz w:val="22"/>
        </w:rPr>
        <w:t>Upazila</w:t>
      </w:r>
      <w:proofErr w:type="spellEnd"/>
      <w:r>
        <w:rPr>
          <w:sz w:val="22"/>
        </w:rPr>
        <w:t xml:space="preserve"> (either </w:t>
      </w:r>
      <w:proofErr w:type="spellStart"/>
      <w:r>
        <w:rPr>
          <w:sz w:val="22"/>
        </w:rPr>
        <w:t>Ramu</w:t>
      </w:r>
      <w:proofErr w:type="spellEnd"/>
      <w:r>
        <w:rPr>
          <w:sz w:val="22"/>
        </w:rPr>
        <w:t xml:space="preserve">, </w:t>
      </w:r>
      <w:proofErr w:type="spellStart"/>
      <w:r>
        <w:rPr>
          <w:sz w:val="22"/>
        </w:rPr>
        <w:t>Sadar</w:t>
      </w:r>
      <w:proofErr w:type="spellEnd"/>
      <w:r>
        <w:rPr>
          <w:sz w:val="22"/>
        </w:rPr>
        <w:t xml:space="preserve"> or </w:t>
      </w:r>
      <w:proofErr w:type="spellStart"/>
      <w:r>
        <w:rPr>
          <w:sz w:val="22"/>
        </w:rPr>
        <w:t>Chakaria</w:t>
      </w:r>
      <w:proofErr w:type="spellEnd"/>
      <w:r>
        <w:rPr>
          <w:sz w:val="22"/>
        </w:rPr>
        <w:t xml:space="preserve">) in Cox’s Bazar; </w:t>
      </w:r>
    </w:p>
    <w:p w14:paraId="7BE91983" w14:textId="77777777" w:rsidR="00211CCD" w:rsidRDefault="00211CCD" w:rsidP="00211CCD">
      <w:pPr>
        <w:pStyle w:val="ListParagraph"/>
        <w:numPr>
          <w:ilvl w:val="0"/>
          <w:numId w:val="47"/>
        </w:numPr>
        <w:autoSpaceDE w:val="0"/>
        <w:autoSpaceDN w:val="0"/>
        <w:spacing w:line="276" w:lineRule="auto"/>
        <w:contextualSpacing w:val="0"/>
        <w:jc w:val="left"/>
        <w:rPr>
          <w:sz w:val="22"/>
        </w:rPr>
      </w:pPr>
      <w:r>
        <w:rPr>
          <w:sz w:val="22"/>
        </w:rPr>
        <w:t xml:space="preserve">Healthcare service providers of </w:t>
      </w:r>
      <w:proofErr w:type="spellStart"/>
      <w:r>
        <w:rPr>
          <w:sz w:val="22"/>
        </w:rPr>
        <w:t>Narsingdi</w:t>
      </w:r>
      <w:proofErr w:type="spellEnd"/>
      <w:r>
        <w:rPr>
          <w:sz w:val="22"/>
        </w:rPr>
        <w:t xml:space="preserve"> and Cox’s Bazar districts. </w:t>
      </w:r>
    </w:p>
    <w:p w14:paraId="3884AC4E" w14:textId="77777777" w:rsidR="00211CCD" w:rsidRDefault="00211CCD" w:rsidP="00211CCD">
      <w:pPr>
        <w:spacing w:line="276" w:lineRule="auto"/>
        <w:ind w:firstLine="360"/>
        <w:rPr>
          <w:sz w:val="22"/>
        </w:rPr>
      </w:pPr>
    </w:p>
    <w:p w14:paraId="54D2ED99" w14:textId="77777777" w:rsidR="00211CCD" w:rsidRPr="00887FB3" w:rsidRDefault="00211CCD" w:rsidP="00211CCD">
      <w:pPr>
        <w:spacing w:line="276" w:lineRule="auto"/>
        <w:ind w:firstLine="360"/>
        <w:rPr>
          <w:sz w:val="22"/>
        </w:rPr>
      </w:pPr>
      <w:r>
        <w:rPr>
          <w:sz w:val="22"/>
        </w:rPr>
        <w:t xml:space="preserve">Data collection (through record review and/or MIS) from the targeted health facilities (CC, UHC and DH) would also be required to understand the utilization of services for NCDs. </w:t>
      </w:r>
    </w:p>
    <w:p w14:paraId="3AF1E870" w14:textId="77777777" w:rsidR="00211CCD" w:rsidRDefault="00211CCD" w:rsidP="00211CCD">
      <w:pPr>
        <w:spacing w:line="276" w:lineRule="auto"/>
        <w:rPr>
          <w:sz w:val="22"/>
        </w:rPr>
      </w:pPr>
    </w:p>
    <w:p w14:paraId="6D6EF311" w14:textId="77777777" w:rsidR="00211CCD" w:rsidRPr="00DB606A" w:rsidRDefault="00211CCD" w:rsidP="00211CCD">
      <w:pPr>
        <w:spacing w:after="60" w:line="276" w:lineRule="auto"/>
        <w:rPr>
          <w:b/>
          <w:sz w:val="22"/>
        </w:rPr>
      </w:pPr>
      <w:r>
        <w:rPr>
          <w:b/>
          <w:sz w:val="22"/>
        </w:rPr>
        <w:t>4.2</w:t>
      </w:r>
      <w:r w:rsidRPr="00DB606A">
        <w:rPr>
          <w:b/>
          <w:sz w:val="22"/>
        </w:rPr>
        <w:t xml:space="preserve"> Sample size and </w:t>
      </w:r>
      <w:r>
        <w:rPr>
          <w:b/>
          <w:sz w:val="22"/>
        </w:rPr>
        <w:t xml:space="preserve">selection </w:t>
      </w:r>
      <w:r w:rsidRPr="00DB606A">
        <w:rPr>
          <w:b/>
          <w:sz w:val="22"/>
        </w:rPr>
        <w:t>of samples</w:t>
      </w:r>
      <w:r>
        <w:rPr>
          <w:b/>
          <w:sz w:val="22"/>
        </w:rPr>
        <w:t>:</w:t>
      </w:r>
    </w:p>
    <w:p w14:paraId="546FBFF9" w14:textId="77777777" w:rsidR="00211CCD" w:rsidRPr="00DB606A" w:rsidRDefault="00211CCD" w:rsidP="00211CCD">
      <w:pPr>
        <w:spacing w:line="276" w:lineRule="auto"/>
        <w:rPr>
          <w:sz w:val="22"/>
        </w:rPr>
      </w:pPr>
      <w:r w:rsidRPr="00DB606A">
        <w:rPr>
          <w:sz w:val="22"/>
        </w:rPr>
        <w:t>Because of the current COVID</w:t>
      </w:r>
      <w:r>
        <w:rPr>
          <w:sz w:val="22"/>
        </w:rPr>
        <w:t>-19</w:t>
      </w:r>
      <w:r w:rsidRPr="00DB606A">
        <w:rPr>
          <w:sz w:val="22"/>
        </w:rPr>
        <w:t xml:space="preserve"> situation, it is planned to collect data from a limited number of the target </w:t>
      </w:r>
      <w:r>
        <w:rPr>
          <w:sz w:val="22"/>
        </w:rPr>
        <w:t xml:space="preserve">population </w:t>
      </w:r>
      <w:r w:rsidRPr="00DB606A">
        <w:rPr>
          <w:sz w:val="22"/>
        </w:rPr>
        <w:t xml:space="preserve">(males and females aged more than 30 years). </w:t>
      </w:r>
      <w:r>
        <w:rPr>
          <w:sz w:val="22"/>
        </w:rPr>
        <w:t xml:space="preserve">Quantitative data needs to be collected from 3 CC (Community Clinic) areas of </w:t>
      </w:r>
      <w:proofErr w:type="spellStart"/>
      <w:r>
        <w:rPr>
          <w:sz w:val="22"/>
        </w:rPr>
        <w:t>Shibpur</w:t>
      </w:r>
      <w:proofErr w:type="spellEnd"/>
      <w:r>
        <w:rPr>
          <w:sz w:val="22"/>
        </w:rPr>
        <w:t xml:space="preserve"> </w:t>
      </w:r>
      <w:proofErr w:type="spellStart"/>
      <w:r>
        <w:rPr>
          <w:sz w:val="22"/>
        </w:rPr>
        <w:t>Upazila</w:t>
      </w:r>
      <w:proofErr w:type="spellEnd"/>
      <w:r>
        <w:rPr>
          <w:sz w:val="22"/>
        </w:rPr>
        <w:t xml:space="preserve">, </w:t>
      </w:r>
      <w:proofErr w:type="spellStart"/>
      <w:r>
        <w:rPr>
          <w:sz w:val="22"/>
        </w:rPr>
        <w:t>Narsingdi</w:t>
      </w:r>
      <w:proofErr w:type="spellEnd"/>
      <w:r>
        <w:rPr>
          <w:sz w:val="22"/>
        </w:rPr>
        <w:t xml:space="preserve"> district. </w:t>
      </w:r>
      <w:r w:rsidRPr="00DB606A">
        <w:rPr>
          <w:sz w:val="22"/>
        </w:rPr>
        <w:t xml:space="preserve">The </w:t>
      </w:r>
      <w:r>
        <w:rPr>
          <w:sz w:val="22"/>
        </w:rPr>
        <w:t xml:space="preserve">sample </w:t>
      </w:r>
      <w:r>
        <w:rPr>
          <w:sz w:val="22"/>
        </w:rPr>
        <w:lastRenderedPageBreak/>
        <w:t xml:space="preserve">size for quantitative and qualitative data collection is provided </w:t>
      </w:r>
      <w:r w:rsidRPr="00DB606A">
        <w:rPr>
          <w:sz w:val="22"/>
        </w:rPr>
        <w:t xml:space="preserve">in Table 1. </w:t>
      </w:r>
      <w:r>
        <w:rPr>
          <w:sz w:val="22"/>
        </w:rPr>
        <w:t xml:space="preserve">The target groups, for the quantitative data collection, has to be selected randomly from the selected areas (3 CC areas of </w:t>
      </w:r>
      <w:proofErr w:type="spellStart"/>
      <w:r>
        <w:rPr>
          <w:sz w:val="22"/>
        </w:rPr>
        <w:t>Shibpur</w:t>
      </w:r>
      <w:proofErr w:type="spellEnd"/>
      <w:r>
        <w:rPr>
          <w:sz w:val="22"/>
        </w:rPr>
        <w:t>).</w:t>
      </w:r>
    </w:p>
    <w:p w14:paraId="5E248367" w14:textId="77777777" w:rsidR="00211CCD" w:rsidRDefault="00211CCD" w:rsidP="00211CCD">
      <w:pPr>
        <w:spacing w:line="276" w:lineRule="auto"/>
        <w:rPr>
          <w:sz w:val="22"/>
        </w:rPr>
      </w:pPr>
    </w:p>
    <w:p w14:paraId="39D1FF5A" w14:textId="77777777" w:rsidR="00211CCD" w:rsidRPr="002C3432" w:rsidRDefault="00211CCD" w:rsidP="00211CCD">
      <w:pPr>
        <w:spacing w:after="60" w:line="276" w:lineRule="auto"/>
        <w:rPr>
          <w:b/>
          <w:sz w:val="22"/>
        </w:rPr>
      </w:pPr>
      <w:r w:rsidRPr="002C3432">
        <w:rPr>
          <w:b/>
          <w:sz w:val="22"/>
        </w:rPr>
        <w:t>4.3 Data collection tool</w:t>
      </w:r>
      <w:r>
        <w:rPr>
          <w:b/>
          <w:sz w:val="22"/>
        </w:rPr>
        <w:t>s and guidelines</w:t>
      </w:r>
      <w:r w:rsidRPr="002C3432">
        <w:rPr>
          <w:b/>
          <w:sz w:val="22"/>
        </w:rPr>
        <w:t>:</w:t>
      </w:r>
    </w:p>
    <w:p w14:paraId="483DFFFA" w14:textId="77777777" w:rsidR="00211CCD" w:rsidRDefault="00211CCD" w:rsidP="00211CCD">
      <w:pPr>
        <w:spacing w:line="276" w:lineRule="auto"/>
        <w:rPr>
          <w:sz w:val="22"/>
        </w:rPr>
      </w:pPr>
      <w:r>
        <w:rPr>
          <w:sz w:val="22"/>
        </w:rPr>
        <w:t xml:space="preserve">A baseline survey was conducted at the beginning of the SHASTO project. Quantitative data from the target groups were collected using a structured questionnaire. The same questionnaire will be used for the data collection at the </w:t>
      </w:r>
      <w:proofErr w:type="spellStart"/>
      <w:r>
        <w:rPr>
          <w:sz w:val="22"/>
        </w:rPr>
        <w:t>endline</w:t>
      </w:r>
      <w:proofErr w:type="spellEnd"/>
      <w:r>
        <w:rPr>
          <w:sz w:val="22"/>
        </w:rPr>
        <w:t xml:space="preserve"> survey. However, the data collection tool may be jointly reviewed, and modifications, if needed, has to be done by the contractor. </w:t>
      </w:r>
    </w:p>
    <w:p w14:paraId="0D920353" w14:textId="77777777" w:rsidR="00211CCD" w:rsidRDefault="00211CCD" w:rsidP="00211CCD">
      <w:pPr>
        <w:spacing w:line="276" w:lineRule="auto"/>
        <w:ind w:firstLine="360"/>
        <w:rPr>
          <w:sz w:val="22"/>
        </w:rPr>
      </w:pPr>
      <w:r>
        <w:rPr>
          <w:sz w:val="22"/>
        </w:rPr>
        <w:t xml:space="preserve">The data collection for the qualitative part of the study will be done through FGDs of the target population and in-depth interview (IDI) of the service providers at the project sites (Table 1). The FGD and IDI guidelines that were employed at the baseline survey will be used (with modifications, if needed) for the qualitative data collection. </w:t>
      </w:r>
    </w:p>
    <w:p w14:paraId="3596310A" w14:textId="77777777" w:rsidR="00211CCD" w:rsidRDefault="00211CCD" w:rsidP="00211CCD">
      <w:pPr>
        <w:spacing w:line="276" w:lineRule="auto"/>
        <w:ind w:firstLine="360"/>
        <w:rPr>
          <w:sz w:val="22"/>
        </w:rPr>
      </w:pPr>
      <w:r>
        <w:rPr>
          <w:sz w:val="22"/>
        </w:rPr>
        <w:t xml:space="preserve">The data collection from the health facilities (Community Clinics and NCD corners at </w:t>
      </w:r>
      <w:proofErr w:type="spellStart"/>
      <w:r>
        <w:rPr>
          <w:sz w:val="22"/>
        </w:rPr>
        <w:t>Upazila</w:t>
      </w:r>
      <w:proofErr w:type="spellEnd"/>
      <w:r>
        <w:rPr>
          <w:sz w:val="22"/>
        </w:rPr>
        <w:t xml:space="preserve"> and district hospitals) will be done through record reviews (registers and/or MIS). Facility data will be collected from the project sites of both districts (</w:t>
      </w:r>
      <w:proofErr w:type="spellStart"/>
      <w:r>
        <w:rPr>
          <w:sz w:val="22"/>
        </w:rPr>
        <w:t>Narsingdi</w:t>
      </w:r>
      <w:proofErr w:type="spellEnd"/>
      <w:r>
        <w:rPr>
          <w:sz w:val="22"/>
        </w:rPr>
        <w:t xml:space="preserve"> and Cox’s Bazar) to assess the trend of utilization of services for hypertension and diabetes. Separate record sheets have to be used to collect such data from the health facility registers and MIS. </w:t>
      </w:r>
    </w:p>
    <w:p w14:paraId="5DE414B6" w14:textId="77777777" w:rsidR="00211CCD" w:rsidRDefault="00211CCD" w:rsidP="00211CCD">
      <w:pPr>
        <w:spacing w:line="276" w:lineRule="auto"/>
        <w:rPr>
          <w:sz w:val="22"/>
        </w:rPr>
      </w:pPr>
    </w:p>
    <w:tbl>
      <w:tblPr>
        <w:tblStyle w:val="TableGrid"/>
        <w:tblW w:w="0" w:type="auto"/>
        <w:tblLook w:val="04A0" w:firstRow="1" w:lastRow="0" w:firstColumn="1" w:lastColumn="0" w:noHBand="0" w:noVBand="1"/>
      </w:tblPr>
      <w:tblGrid>
        <w:gridCol w:w="4405"/>
        <w:gridCol w:w="1980"/>
        <w:gridCol w:w="1530"/>
      </w:tblGrid>
      <w:tr w:rsidR="00211CCD" w:rsidRPr="00CA6667" w14:paraId="78750ECA" w14:textId="77777777" w:rsidTr="00476D28">
        <w:tc>
          <w:tcPr>
            <w:tcW w:w="7915" w:type="dxa"/>
            <w:gridSpan w:val="3"/>
            <w:tcBorders>
              <w:top w:val="nil"/>
              <w:left w:val="nil"/>
              <w:bottom w:val="single" w:sz="4" w:space="0" w:color="auto"/>
              <w:right w:val="nil"/>
            </w:tcBorders>
          </w:tcPr>
          <w:p w14:paraId="11FB8048" w14:textId="77777777" w:rsidR="00211CCD" w:rsidRPr="00CA6667" w:rsidRDefault="00211CCD" w:rsidP="00476D28">
            <w:pPr>
              <w:spacing w:after="120" w:line="276" w:lineRule="auto"/>
              <w:rPr>
                <w:rFonts w:eastAsiaTheme="minorEastAsia"/>
                <w:sz w:val="22"/>
              </w:rPr>
            </w:pPr>
            <w:r w:rsidRPr="00CA6667">
              <w:rPr>
                <w:rFonts w:eastAsiaTheme="minorEastAsia"/>
                <w:b/>
                <w:sz w:val="22"/>
              </w:rPr>
              <w:t>T</w:t>
            </w:r>
            <w:r>
              <w:rPr>
                <w:rFonts w:eastAsiaTheme="minorEastAsia"/>
                <w:b/>
                <w:sz w:val="22"/>
              </w:rPr>
              <w:t xml:space="preserve">able 1. Data collection sites and sample size </w:t>
            </w:r>
          </w:p>
        </w:tc>
      </w:tr>
      <w:tr w:rsidR="00211CCD" w:rsidRPr="00CA6667" w14:paraId="2E695E12" w14:textId="77777777" w:rsidTr="00476D28">
        <w:tc>
          <w:tcPr>
            <w:tcW w:w="4405" w:type="dxa"/>
            <w:vMerge w:val="restart"/>
            <w:tcBorders>
              <w:top w:val="single" w:sz="4" w:space="0" w:color="auto"/>
            </w:tcBorders>
            <w:vAlign w:val="center"/>
          </w:tcPr>
          <w:p w14:paraId="3DC543E9" w14:textId="77777777" w:rsidR="00211CCD" w:rsidRPr="00CA6667" w:rsidRDefault="00211CCD" w:rsidP="00476D28">
            <w:pPr>
              <w:spacing w:line="276" w:lineRule="auto"/>
              <w:rPr>
                <w:rFonts w:eastAsiaTheme="minorEastAsia"/>
                <w:b/>
                <w:sz w:val="22"/>
              </w:rPr>
            </w:pPr>
            <w:r w:rsidRPr="00CA6667">
              <w:rPr>
                <w:rFonts w:eastAsiaTheme="minorEastAsia"/>
                <w:b/>
                <w:sz w:val="22"/>
              </w:rPr>
              <w:t>Sample category</w:t>
            </w:r>
          </w:p>
        </w:tc>
        <w:tc>
          <w:tcPr>
            <w:tcW w:w="3510" w:type="dxa"/>
            <w:gridSpan w:val="2"/>
            <w:tcBorders>
              <w:top w:val="single" w:sz="4" w:space="0" w:color="auto"/>
            </w:tcBorders>
          </w:tcPr>
          <w:p w14:paraId="53CB041B" w14:textId="77777777" w:rsidR="00211CCD" w:rsidRPr="00CA6667" w:rsidRDefault="00211CCD" w:rsidP="00476D28">
            <w:pPr>
              <w:spacing w:line="276" w:lineRule="auto"/>
              <w:jc w:val="center"/>
              <w:rPr>
                <w:rFonts w:eastAsiaTheme="minorEastAsia"/>
                <w:b/>
                <w:sz w:val="22"/>
              </w:rPr>
            </w:pPr>
            <w:r w:rsidRPr="00CA6667">
              <w:rPr>
                <w:rFonts w:eastAsiaTheme="minorEastAsia"/>
                <w:b/>
                <w:sz w:val="22"/>
              </w:rPr>
              <w:t>Project sites</w:t>
            </w:r>
          </w:p>
        </w:tc>
      </w:tr>
      <w:tr w:rsidR="00211CCD" w:rsidRPr="00CA6667" w14:paraId="0639EBFF" w14:textId="77777777" w:rsidTr="00476D28">
        <w:tc>
          <w:tcPr>
            <w:tcW w:w="4405" w:type="dxa"/>
            <w:vMerge/>
          </w:tcPr>
          <w:p w14:paraId="1B4A9F59" w14:textId="77777777" w:rsidR="00211CCD" w:rsidRPr="00CA6667" w:rsidRDefault="00211CCD" w:rsidP="00476D28">
            <w:pPr>
              <w:spacing w:line="276" w:lineRule="auto"/>
              <w:rPr>
                <w:rFonts w:eastAsiaTheme="minorEastAsia"/>
                <w:sz w:val="22"/>
              </w:rPr>
            </w:pPr>
          </w:p>
        </w:tc>
        <w:tc>
          <w:tcPr>
            <w:tcW w:w="1980" w:type="dxa"/>
          </w:tcPr>
          <w:p w14:paraId="18CFE5C3" w14:textId="77777777" w:rsidR="00211CCD" w:rsidRPr="00CA6667" w:rsidRDefault="00211CCD" w:rsidP="00476D28">
            <w:pPr>
              <w:spacing w:line="276" w:lineRule="auto"/>
              <w:rPr>
                <w:rFonts w:eastAsiaTheme="minorEastAsia"/>
                <w:sz w:val="22"/>
              </w:rPr>
            </w:pPr>
            <w:proofErr w:type="spellStart"/>
            <w:r w:rsidRPr="00CA6667">
              <w:rPr>
                <w:rFonts w:eastAsiaTheme="minorEastAsia"/>
                <w:sz w:val="22"/>
              </w:rPr>
              <w:t>Shibpur</w:t>
            </w:r>
            <w:proofErr w:type="spellEnd"/>
            <w:r>
              <w:rPr>
                <w:rFonts w:eastAsiaTheme="minorEastAsia"/>
                <w:sz w:val="22"/>
              </w:rPr>
              <w:t xml:space="preserve">, </w:t>
            </w:r>
            <w:proofErr w:type="spellStart"/>
            <w:r>
              <w:rPr>
                <w:rFonts w:eastAsiaTheme="minorEastAsia"/>
                <w:sz w:val="22"/>
              </w:rPr>
              <w:t>Narsingdi</w:t>
            </w:r>
            <w:proofErr w:type="spellEnd"/>
          </w:p>
        </w:tc>
        <w:tc>
          <w:tcPr>
            <w:tcW w:w="1530" w:type="dxa"/>
          </w:tcPr>
          <w:p w14:paraId="7AAE27CD" w14:textId="77777777" w:rsidR="00211CCD" w:rsidRPr="00CA6667" w:rsidRDefault="00211CCD" w:rsidP="00476D28">
            <w:pPr>
              <w:spacing w:line="276" w:lineRule="auto"/>
              <w:rPr>
                <w:rFonts w:eastAsiaTheme="minorEastAsia"/>
                <w:sz w:val="22"/>
              </w:rPr>
            </w:pPr>
            <w:r>
              <w:rPr>
                <w:rFonts w:eastAsiaTheme="minorEastAsia"/>
                <w:sz w:val="22"/>
              </w:rPr>
              <w:t>Cox’s Bazar</w:t>
            </w:r>
          </w:p>
        </w:tc>
      </w:tr>
      <w:tr w:rsidR="00211CCD" w:rsidRPr="00CA6667" w14:paraId="6AAD8C0A" w14:textId="77777777" w:rsidTr="00476D28">
        <w:tc>
          <w:tcPr>
            <w:tcW w:w="4405" w:type="dxa"/>
          </w:tcPr>
          <w:p w14:paraId="771F4750" w14:textId="77777777" w:rsidR="00211CCD" w:rsidRPr="00CA6667" w:rsidRDefault="00211CCD" w:rsidP="00476D28">
            <w:pPr>
              <w:spacing w:line="276" w:lineRule="auto"/>
              <w:rPr>
                <w:rFonts w:eastAsiaTheme="minorEastAsia"/>
                <w:b/>
                <w:sz w:val="22"/>
              </w:rPr>
            </w:pPr>
            <w:r w:rsidRPr="00CA6667">
              <w:rPr>
                <w:rFonts w:eastAsiaTheme="minorEastAsia"/>
                <w:b/>
                <w:sz w:val="22"/>
              </w:rPr>
              <w:t xml:space="preserve">Quantitative data: </w:t>
            </w:r>
          </w:p>
        </w:tc>
        <w:tc>
          <w:tcPr>
            <w:tcW w:w="1980" w:type="dxa"/>
          </w:tcPr>
          <w:p w14:paraId="05FFB251" w14:textId="77777777" w:rsidR="00211CCD" w:rsidRPr="00CA6667" w:rsidRDefault="00211CCD" w:rsidP="00476D28">
            <w:pPr>
              <w:spacing w:line="276" w:lineRule="auto"/>
              <w:rPr>
                <w:rFonts w:eastAsiaTheme="minorEastAsia"/>
                <w:sz w:val="22"/>
              </w:rPr>
            </w:pPr>
          </w:p>
        </w:tc>
        <w:tc>
          <w:tcPr>
            <w:tcW w:w="1530" w:type="dxa"/>
          </w:tcPr>
          <w:p w14:paraId="3D68706B" w14:textId="77777777" w:rsidR="00211CCD" w:rsidRPr="00CA6667" w:rsidRDefault="00211CCD" w:rsidP="00476D28">
            <w:pPr>
              <w:spacing w:line="276" w:lineRule="auto"/>
              <w:rPr>
                <w:rFonts w:eastAsiaTheme="minorEastAsia"/>
                <w:sz w:val="22"/>
              </w:rPr>
            </w:pPr>
          </w:p>
        </w:tc>
      </w:tr>
      <w:tr w:rsidR="00211CCD" w:rsidRPr="00CA6667" w14:paraId="01E56F72" w14:textId="77777777" w:rsidTr="00476D28">
        <w:tc>
          <w:tcPr>
            <w:tcW w:w="4405" w:type="dxa"/>
          </w:tcPr>
          <w:p w14:paraId="1EE24D4D" w14:textId="77777777" w:rsidR="00211CCD" w:rsidRPr="003A028C" w:rsidRDefault="00211CCD" w:rsidP="00476D28">
            <w:pPr>
              <w:spacing w:line="276" w:lineRule="auto"/>
              <w:ind w:left="337"/>
              <w:rPr>
                <w:rFonts w:eastAsiaTheme="minorEastAsia"/>
                <w:sz w:val="22"/>
              </w:rPr>
            </w:pPr>
            <w:r w:rsidRPr="003A028C">
              <w:rPr>
                <w:rFonts w:eastAsiaTheme="minorEastAsia"/>
                <w:sz w:val="22"/>
              </w:rPr>
              <w:t>General population (both gender, age &gt;30)</w:t>
            </w:r>
          </w:p>
        </w:tc>
        <w:tc>
          <w:tcPr>
            <w:tcW w:w="1980" w:type="dxa"/>
          </w:tcPr>
          <w:p w14:paraId="6ABC4B80" w14:textId="77777777" w:rsidR="00211CCD" w:rsidRPr="003A028C" w:rsidRDefault="00211CCD" w:rsidP="00476D28">
            <w:pPr>
              <w:spacing w:line="276" w:lineRule="auto"/>
              <w:jc w:val="center"/>
              <w:rPr>
                <w:rFonts w:eastAsiaTheme="minorEastAsia"/>
                <w:sz w:val="22"/>
              </w:rPr>
            </w:pPr>
            <w:r w:rsidRPr="003A028C">
              <w:rPr>
                <w:rFonts w:eastAsiaTheme="minorEastAsia"/>
                <w:sz w:val="22"/>
              </w:rPr>
              <w:t>460</w:t>
            </w:r>
          </w:p>
        </w:tc>
        <w:tc>
          <w:tcPr>
            <w:tcW w:w="1530" w:type="dxa"/>
          </w:tcPr>
          <w:p w14:paraId="54A9671C" w14:textId="77777777" w:rsidR="00211CCD" w:rsidRPr="00CA6667" w:rsidRDefault="00211CCD" w:rsidP="00476D28">
            <w:pPr>
              <w:spacing w:line="276" w:lineRule="auto"/>
              <w:jc w:val="center"/>
              <w:rPr>
                <w:rFonts w:eastAsiaTheme="minorEastAsia"/>
                <w:sz w:val="22"/>
              </w:rPr>
            </w:pPr>
            <w:r>
              <w:rPr>
                <w:rFonts w:eastAsiaTheme="minorEastAsia"/>
                <w:sz w:val="22"/>
              </w:rPr>
              <w:t>-</w:t>
            </w:r>
          </w:p>
        </w:tc>
      </w:tr>
      <w:tr w:rsidR="00211CCD" w:rsidRPr="00CA6667" w14:paraId="0F6A2D2E" w14:textId="77777777" w:rsidTr="00476D28">
        <w:tc>
          <w:tcPr>
            <w:tcW w:w="4405" w:type="dxa"/>
          </w:tcPr>
          <w:p w14:paraId="59F12CD3" w14:textId="77777777" w:rsidR="00211CCD" w:rsidRPr="00CA6667" w:rsidRDefault="00211CCD" w:rsidP="00476D28">
            <w:pPr>
              <w:spacing w:line="276" w:lineRule="auto"/>
              <w:ind w:left="337"/>
              <w:rPr>
                <w:rFonts w:eastAsiaTheme="minorEastAsia"/>
                <w:b/>
                <w:sz w:val="22"/>
              </w:rPr>
            </w:pPr>
          </w:p>
        </w:tc>
        <w:tc>
          <w:tcPr>
            <w:tcW w:w="1980" w:type="dxa"/>
          </w:tcPr>
          <w:p w14:paraId="14516E47" w14:textId="77777777" w:rsidR="00211CCD" w:rsidRPr="00CA6667" w:rsidRDefault="00211CCD" w:rsidP="00476D28">
            <w:pPr>
              <w:spacing w:line="276" w:lineRule="auto"/>
              <w:jc w:val="center"/>
              <w:rPr>
                <w:rFonts w:eastAsiaTheme="minorEastAsia"/>
                <w:b/>
                <w:sz w:val="22"/>
              </w:rPr>
            </w:pPr>
          </w:p>
        </w:tc>
        <w:tc>
          <w:tcPr>
            <w:tcW w:w="1530" w:type="dxa"/>
          </w:tcPr>
          <w:p w14:paraId="1300592F" w14:textId="77777777" w:rsidR="00211CCD" w:rsidRPr="00CA6667" w:rsidRDefault="00211CCD" w:rsidP="00476D28">
            <w:pPr>
              <w:spacing w:line="276" w:lineRule="auto"/>
              <w:jc w:val="center"/>
              <w:rPr>
                <w:rFonts w:eastAsiaTheme="minorEastAsia"/>
                <w:b/>
                <w:sz w:val="22"/>
              </w:rPr>
            </w:pPr>
          </w:p>
        </w:tc>
      </w:tr>
      <w:tr w:rsidR="00211CCD" w:rsidRPr="00CA6667" w14:paraId="2ECE97E1" w14:textId="77777777" w:rsidTr="00476D28">
        <w:tc>
          <w:tcPr>
            <w:tcW w:w="4405" w:type="dxa"/>
          </w:tcPr>
          <w:p w14:paraId="7753EDA9" w14:textId="77777777" w:rsidR="00211CCD" w:rsidRPr="00CA6667" w:rsidRDefault="00211CCD" w:rsidP="00476D28">
            <w:pPr>
              <w:spacing w:line="276" w:lineRule="auto"/>
              <w:rPr>
                <w:rFonts w:eastAsiaTheme="minorEastAsia"/>
                <w:b/>
                <w:sz w:val="22"/>
              </w:rPr>
            </w:pPr>
            <w:r w:rsidRPr="00CA6667">
              <w:rPr>
                <w:rFonts w:eastAsiaTheme="minorEastAsia"/>
                <w:b/>
                <w:sz w:val="22"/>
              </w:rPr>
              <w:t>Qualitative data (</w:t>
            </w:r>
            <w:r>
              <w:rPr>
                <w:rFonts w:eastAsiaTheme="minorEastAsia"/>
                <w:b/>
                <w:sz w:val="22"/>
              </w:rPr>
              <w:t>IDI, FGD</w:t>
            </w:r>
            <w:r w:rsidRPr="00CA6667">
              <w:rPr>
                <w:rFonts w:eastAsiaTheme="minorEastAsia"/>
                <w:b/>
                <w:sz w:val="22"/>
              </w:rPr>
              <w:t>):</w:t>
            </w:r>
          </w:p>
        </w:tc>
        <w:tc>
          <w:tcPr>
            <w:tcW w:w="1980" w:type="dxa"/>
          </w:tcPr>
          <w:p w14:paraId="69D1762F" w14:textId="77777777" w:rsidR="00211CCD" w:rsidRPr="00CA6667" w:rsidRDefault="00211CCD" w:rsidP="00476D28">
            <w:pPr>
              <w:spacing w:line="276" w:lineRule="auto"/>
              <w:jc w:val="center"/>
              <w:rPr>
                <w:rFonts w:eastAsiaTheme="minorEastAsia"/>
                <w:b/>
                <w:sz w:val="22"/>
              </w:rPr>
            </w:pPr>
          </w:p>
        </w:tc>
        <w:tc>
          <w:tcPr>
            <w:tcW w:w="1530" w:type="dxa"/>
          </w:tcPr>
          <w:p w14:paraId="23AFEAC7" w14:textId="77777777" w:rsidR="00211CCD" w:rsidRPr="00CA6667" w:rsidRDefault="00211CCD" w:rsidP="00476D28">
            <w:pPr>
              <w:spacing w:line="276" w:lineRule="auto"/>
              <w:jc w:val="center"/>
              <w:rPr>
                <w:rFonts w:eastAsiaTheme="minorEastAsia"/>
                <w:b/>
                <w:sz w:val="22"/>
              </w:rPr>
            </w:pPr>
          </w:p>
        </w:tc>
      </w:tr>
      <w:tr w:rsidR="00211CCD" w:rsidRPr="00CA6667" w14:paraId="53C649DD" w14:textId="77777777" w:rsidTr="00476D28">
        <w:tc>
          <w:tcPr>
            <w:tcW w:w="4405" w:type="dxa"/>
          </w:tcPr>
          <w:p w14:paraId="46A5666F" w14:textId="77777777" w:rsidR="00211CCD" w:rsidRPr="00CA6667" w:rsidRDefault="00211CCD" w:rsidP="00476D28">
            <w:pPr>
              <w:spacing w:line="276" w:lineRule="auto"/>
              <w:ind w:left="337"/>
              <w:rPr>
                <w:rFonts w:eastAsiaTheme="minorEastAsia"/>
                <w:sz w:val="22"/>
              </w:rPr>
            </w:pPr>
            <w:r>
              <w:rPr>
                <w:rFonts w:eastAsiaTheme="minorEastAsia"/>
                <w:sz w:val="22"/>
              </w:rPr>
              <w:t>General population (both gender) [FGD]</w:t>
            </w:r>
          </w:p>
        </w:tc>
        <w:tc>
          <w:tcPr>
            <w:tcW w:w="1980" w:type="dxa"/>
          </w:tcPr>
          <w:p w14:paraId="5257860B" w14:textId="77777777" w:rsidR="00211CCD" w:rsidRPr="00CA6667" w:rsidRDefault="00211CCD" w:rsidP="00476D28">
            <w:pPr>
              <w:spacing w:line="276" w:lineRule="auto"/>
              <w:jc w:val="center"/>
              <w:rPr>
                <w:rFonts w:eastAsiaTheme="minorEastAsia"/>
                <w:sz w:val="22"/>
              </w:rPr>
            </w:pPr>
            <w:r>
              <w:rPr>
                <w:rFonts w:eastAsiaTheme="minorEastAsia"/>
                <w:sz w:val="22"/>
              </w:rPr>
              <w:t>6</w:t>
            </w:r>
          </w:p>
        </w:tc>
        <w:tc>
          <w:tcPr>
            <w:tcW w:w="1530" w:type="dxa"/>
          </w:tcPr>
          <w:p w14:paraId="02BE260C" w14:textId="77777777" w:rsidR="00211CCD" w:rsidRPr="00CA6667" w:rsidRDefault="00211CCD" w:rsidP="00476D28">
            <w:pPr>
              <w:spacing w:line="276" w:lineRule="auto"/>
              <w:jc w:val="center"/>
              <w:rPr>
                <w:rFonts w:eastAsiaTheme="minorEastAsia"/>
                <w:sz w:val="22"/>
              </w:rPr>
            </w:pPr>
            <w:r>
              <w:rPr>
                <w:rFonts w:eastAsiaTheme="minorEastAsia"/>
                <w:sz w:val="22"/>
              </w:rPr>
              <w:t>6</w:t>
            </w:r>
          </w:p>
        </w:tc>
      </w:tr>
      <w:tr w:rsidR="00211CCD" w:rsidRPr="00CA6667" w14:paraId="63723A3B" w14:textId="77777777" w:rsidTr="00476D28">
        <w:tc>
          <w:tcPr>
            <w:tcW w:w="4405" w:type="dxa"/>
          </w:tcPr>
          <w:p w14:paraId="790C8344" w14:textId="77777777" w:rsidR="00211CCD" w:rsidRPr="00CA6667" w:rsidRDefault="00211CCD" w:rsidP="00476D28">
            <w:pPr>
              <w:spacing w:line="276" w:lineRule="auto"/>
              <w:ind w:left="337"/>
              <w:rPr>
                <w:rFonts w:eastAsiaTheme="minorEastAsia"/>
                <w:sz w:val="22"/>
              </w:rPr>
            </w:pPr>
            <w:r>
              <w:rPr>
                <w:rFonts w:eastAsiaTheme="minorEastAsia"/>
                <w:sz w:val="22"/>
              </w:rPr>
              <w:t>Healthcare providers [IDI]</w:t>
            </w:r>
          </w:p>
        </w:tc>
        <w:tc>
          <w:tcPr>
            <w:tcW w:w="1980" w:type="dxa"/>
          </w:tcPr>
          <w:p w14:paraId="7014D2B1" w14:textId="77777777" w:rsidR="00211CCD" w:rsidRPr="00CA6667" w:rsidRDefault="00211CCD" w:rsidP="00476D28">
            <w:pPr>
              <w:spacing w:line="276" w:lineRule="auto"/>
              <w:jc w:val="center"/>
              <w:rPr>
                <w:rFonts w:eastAsiaTheme="minorEastAsia"/>
                <w:sz w:val="22"/>
              </w:rPr>
            </w:pPr>
            <w:r w:rsidRPr="00CA6667">
              <w:rPr>
                <w:rFonts w:eastAsiaTheme="minorEastAsia"/>
                <w:sz w:val="22"/>
              </w:rPr>
              <w:t>10</w:t>
            </w:r>
          </w:p>
        </w:tc>
        <w:tc>
          <w:tcPr>
            <w:tcW w:w="1530" w:type="dxa"/>
          </w:tcPr>
          <w:p w14:paraId="69E3CE67" w14:textId="77777777" w:rsidR="00211CCD" w:rsidRPr="00CA6667" w:rsidRDefault="00211CCD" w:rsidP="00476D28">
            <w:pPr>
              <w:spacing w:line="276" w:lineRule="auto"/>
              <w:jc w:val="center"/>
              <w:rPr>
                <w:rFonts w:eastAsiaTheme="minorEastAsia"/>
                <w:sz w:val="22"/>
              </w:rPr>
            </w:pPr>
            <w:r w:rsidRPr="00CA6667">
              <w:rPr>
                <w:rFonts w:eastAsiaTheme="minorEastAsia"/>
                <w:sz w:val="22"/>
              </w:rPr>
              <w:t>10</w:t>
            </w:r>
          </w:p>
        </w:tc>
      </w:tr>
      <w:tr w:rsidR="00211CCD" w:rsidRPr="00CA6667" w14:paraId="46823E6B" w14:textId="77777777" w:rsidTr="00476D28">
        <w:tc>
          <w:tcPr>
            <w:tcW w:w="4405" w:type="dxa"/>
          </w:tcPr>
          <w:p w14:paraId="3030CA18" w14:textId="77777777" w:rsidR="00211CCD" w:rsidRPr="00CA6667" w:rsidRDefault="00211CCD" w:rsidP="00476D28">
            <w:pPr>
              <w:spacing w:line="276" w:lineRule="auto"/>
              <w:ind w:left="337"/>
              <w:rPr>
                <w:rFonts w:eastAsiaTheme="minorEastAsia"/>
                <w:sz w:val="22"/>
              </w:rPr>
            </w:pPr>
            <w:r w:rsidRPr="00CA6667">
              <w:rPr>
                <w:rFonts w:eastAsiaTheme="minorEastAsia"/>
                <w:b/>
                <w:sz w:val="22"/>
              </w:rPr>
              <w:t>Total</w:t>
            </w:r>
            <w:r>
              <w:rPr>
                <w:rFonts w:eastAsiaTheme="minorEastAsia"/>
                <w:b/>
                <w:sz w:val="22"/>
              </w:rPr>
              <w:t xml:space="preserve"> (IDI &amp; FGD)</w:t>
            </w:r>
            <w:r w:rsidRPr="00CA6667">
              <w:rPr>
                <w:rFonts w:eastAsiaTheme="minorEastAsia"/>
                <w:b/>
                <w:sz w:val="22"/>
              </w:rPr>
              <w:t>:</w:t>
            </w:r>
          </w:p>
        </w:tc>
        <w:tc>
          <w:tcPr>
            <w:tcW w:w="1980" w:type="dxa"/>
          </w:tcPr>
          <w:p w14:paraId="5AC5BA55" w14:textId="77777777" w:rsidR="00211CCD" w:rsidRPr="00CA6667" w:rsidRDefault="00211CCD" w:rsidP="00476D28">
            <w:pPr>
              <w:spacing w:line="276" w:lineRule="auto"/>
              <w:jc w:val="center"/>
              <w:rPr>
                <w:strike/>
                <w:sz w:val="22"/>
              </w:rPr>
            </w:pPr>
            <w:r>
              <w:rPr>
                <w:b/>
                <w:sz w:val="22"/>
              </w:rPr>
              <w:t>16</w:t>
            </w:r>
          </w:p>
        </w:tc>
        <w:tc>
          <w:tcPr>
            <w:tcW w:w="1530" w:type="dxa"/>
          </w:tcPr>
          <w:p w14:paraId="6E8A30E2" w14:textId="77777777" w:rsidR="00211CCD" w:rsidRPr="00E756D6" w:rsidRDefault="00211CCD" w:rsidP="00476D28">
            <w:pPr>
              <w:spacing w:line="276" w:lineRule="auto"/>
              <w:jc w:val="center"/>
              <w:rPr>
                <w:rFonts w:eastAsiaTheme="minorEastAsia"/>
                <w:b/>
                <w:sz w:val="22"/>
              </w:rPr>
            </w:pPr>
            <w:r w:rsidRPr="00E756D6">
              <w:rPr>
                <w:rFonts w:eastAsiaTheme="minorEastAsia"/>
                <w:b/>
                <w:sz w:val="22"/>
              </w:rPr>
              <w:t>1</w:t>
            </w:r>
            <w:r>
              <w:rPr>
                <w:rFonts w:eastAsiaTheme="minorEastAsia"/>
                <w:b/>
                <w:sz w:val="22"/>
              </w:rPr>
              <w:t>6</w:t>
            </w:r>
          </w:p>
        </w:tc>
      </w:tr>
    </w:tbl>
    <w:p w14:paraId="0DA17381" w14:textId="77777777" w:rsidR="00211CCD" w:rsidRDefault="00211CCD" w:rsidP="00211CCD">
      <w:pPr>
        <w:pStyle w:val="BodyText"/>
        <w:spacing w:after="120" w:line="276" w:lineRule="auto"/>
        <w:ind w:right="214"/>
        <w:jc w:val="both"/>
        <w:rPr>
          <w:rFonts w:eastAsiaTheme="minorEastAsia"/>
          <w:b/>
          <w:sz w:val="22"/>
          <w:lang w:eastAsia="ja-JP"/>
        </w:rPr>
      </w:pPr>
    </w:p>
    <w:p w14:paraId="05D8CD2C" w14:textId="77777777" w:rsidR="00211CCD" w:rsidRPr="006A11EC" w:rsidRDefault="00211CCD" w:rsidP="00211CCD">
      <w:pPr>
        <w:pStyle w:val="BodyText"/>
        <w:spacing w:after="60" w:line="276" w:lineRule="auto"/>
        <w:ind w:right="214"/>
        <w:jc w:val="both"/>
        <w:rPr>
          <w:rFonts w:asciiTheme="minorHAnsi" w:eastAsiaTheme="minorEastAsia" w:hAnsiTheme="minorHAnsi" w:cstheme="minorBidi"/>
          <w:sz w:val="22"/>
        </w:rPr>
      </w:pPr>
      <w:r w:rsidRPr="00113D57">
        <w:rPr>
          <w:rFonts w:eastAsiaTheme="minorEastAsia"/>
          <w:b/>
          <w:sz w:val="22"/>
          <w:lang w:eastAsia="ja-JP"/>
        </w:rPr>
        <w:t xml:space="preserve">5. </w:t>
      </w:r>
      <w:r w:rsidRPr="00113D57">
        <w:rPr>
          <w:rFonts w:eastAsiaTheme="minorEastAsia"/>
          <w:b/>
          <w:sz w:val="22"/>
          <w:lang w:eastAsia="ja-JP"/>
        </w:rPr>
        <w:fldChar w:fldCharType="begin"/>
      </w:r>
      <w:r w:rsidRPr="00113D57">
        <w:rPr>
          <w:rFonts w:eastAsiaTheme="minorEastAsia"/>
          <w:b/>
          <w:sz w:val="22"/>
          <w:lang w:eastAsia="ja-JP"/>
        </w:rPr>
        <w:instrText xml:space="preserve"> LINK </w:instrText>
      </w:r>
      <w:r>
        <w:rPr>
          <w:rFonts w:eastAsiaTheme="minorEastAsia"/>
          <w:b/>
          <w:sz w:val="22"/>
          <w:lang w:eastAsia="ja-JP"/>
        </w:rPr>
        <w:instrText>Excel.Sheet.12</w:instrText>
      </w:r>
      <w:r>
        <w:rPr>
          <w:rFonts w:eastAsiaTheme="minorEastAsia" w:hint="eastAsia"/>
          <w:b/>
          <w:sz w:val="22"/>
          <w:lang w:eastAsia="ja-JP"/>
        </w:rPr>
        <w:instrText xml:space="preserve"> "C:\\Users\\rieoz\\OneDrive\\Desktop\\</w:instrText>
      </w:r>
      <w:r>
        <w:rPr>
          <w:rFonts w:eastAsiaTheme="minorEastAsia" w:hint="eastAsia"/>
          <w:b/>
          <w:sz w:val="22"/>
          <w:lang w:eastAsia="ja-JP"/>
        </w:rPr>
        <w:instrText>エンドライン調査関連</w:instrText>
      </w:r>
      <w:r>
        <w:rPr>
          <w:rFonts w:eastAsiaTheme="minorEastAsia" w:hint="eastAsia"/>
          <w:b/>
          <w:sz w:val="22"/>
          <w:lang w:eastAsia="ja-JP"/>
        </w:rPr>
        <w:instrText xml:space="preserve">\\STEPS results_re.xlsx" </w:instrText>
      </w:r>
      <w:r>
        <w:rPr>
          <w:rFonts w:eastAsiaTheme="minorEastAsia" w:hint="eastAsia"/>
          <w:b/>
          <w:sz w:val="22"/>
          <w:lang w:eastAsia="ja-JP"/>
        </w:rPr>
        <w:instrText>プロ目指標５</w:instrText>
      </w:r>
      <w:r>
        <w:rPr>
          <w:rFonts w:eastAsiaTheme="minorEastAsia" w:hint="eastAsia"/>
          <w:b/>
          <w:sz w:val="22"/>
          <w:lang w:eastAsia="ja-JP"/>
        </w:rPr>
        <w:instrText xml:space="preserve">!R3C2:R19C9 </w:instrText>
      </w:r>
      <w:r w:rsidRPr="00113D57">
        <w:rPr>
          <w:rFonts w:eastAsiaTheme="minorEastAsia"/>
          <w:b/>
          <w:sz w:val="22"/>
          <w:lang w:eastAsia="ja-JP"/>
        </w:rPr>
        <w:instrText xml:space="preserve">\a \f 4 \h  \* MERGEFORMAT </w:instrText>
      </w:r>
      <w:r w:rsidRPr="00113D57">
        <w:rPr>
          <w:rFonts w:eastAsiaTheme="minorEastAsia"/>
          <w:b/>
          <w:sz w:val="22"/>
          <w:lang w:eastAsia="ja-JP"/>
        </w:rPr>
        <w:fldChar w:fldCharType="end"/>
      </w:r>
      <w:r w:rsidRPr="00113D57">
        <w:rPr>
          <w:rFonts w:eastAsiaTheme="minorEastAsia"/>
          <w:b/>
          <w:sz w:val="22"/>
          <w:lang w:eastAsia="ja-JP"/>
        </w:rPr>
        <w:t>Scope of work</w:t>
      </w:r>
    </w:p>
    <w:p w14:paraId="6943B207" w14:textId="77777777" w:rsidR="00211CCD" w:rsidRPr="001A0C1D" w:rsidRDefault="00211CCD" w:rsidP="00211CCD">
      <w:pPr>
        <w:pStyle w:val="BodyText"/>
        <w:spacing w:after="60" w:line="276" w:lineRule="auto"/>
        <w:ind w:right="214"/>
        <w:jc w:val="both"/>
        <w:rPr>
          <w:sz w:val="22"/>
        </w:rPr>
      </w:pPr>
      <w:r w:rsidRPr="001A0C1D">
        <w:rPr>
          <w:rFonts w:eastAsiaTheme="minorEastAsia"/>
          <w:sz w:val="22"/>
          <w:lang w:eastAsia="ja-JP"/>
        </w:rPr>
        <w:t>To conduct the survey, t</w:t>
      </w:r>
      <w:r w:rsidRPr="001A0C1D">
        <w:rPr>
          <w:sz w:val="22"/>
        </w:rPr>
        <w:t xml:space="preserve">he contractor will have to undertake the following activities: </w:t>
      </w:r>
    </w:p>
    <w:p w14:paraId="6511945A" w14:textId="77777777" w:rsidR="00211CCD" w:rsidRPr="00512824" w:rsidRDefault="00211CCD" w:rsidP="00211CCD">
      <w:pPr>
        <w:pStyle w:val="BodyText"/>
        <w:numPr>
          <w:ilvl w:val="0"/>
          <w:numId w:val="44"/>
        </w:numPr>
        <w:spacing w:line="276" w:lineRule="auto"/>
        <w:ind w:right="214"/>
        <w:rPr>
          <w:sz w:val="22"/>
        </w:rPr>
      </w:pPr>
      <w:r w:rsidRPr="00512824">
        <w:rPr>
          <w:sz w:val="22"/>
        </w:rPr>
        <w:t xml:space="preserve">Develop a detail proposal for the </w:t>
      </w:r>
      <w:proofErr w:type="spellStart"/>
      <w:r w:rsidRPr="00512824">
        <w:rPr>
          <w:sz w:val="22"/>
        </w:rPr>
        <w:t>endline</w:t>
      </w:r>
      <w:proofErr w:type="spellEnd"/>
      <w:r w:rsidRPr="00512824">
        <w:rPr>
          <w:sz w:val="22"/>
        </w:rPr>
        <w:t xml:space="preserve"> survey including the data collection (sample size, sampling method, selection of samples, etc.) methods and tools (in English and Bengali). Share the proposal (in a meeting) with the project staff and stakeholders [especially with the Non-communicable Disease Control (NCDC) Program of the Directorate General of Health S</w:t>
      </w:r>
      <w:r>
        <w:rPr>
          <w:sz w:val="22"/>
        </w:rPr>
        <w:t>ervices (</w:t>
      </w:r>
      <w:r w:rsidRPr="00512824">
        <w:rPr>
          <w:sz w:val="22"/>
        </w:rPr>
        <w:t>DGHS)</w:t>
      </w:r>
      <w:r>
        <w:rPr>
          <w:sz w:val="22"/>
        </w:rPr>
        <w:t>]</w:t>
      </w:r>
      <w:r w:rsidRPr="00512824">
        <w:rPr>
          <w:sz w:val="22"/>
        </w:rPr>
        <w:t xml:space="preserve"> for comments. Record the meeting minutes and get it signed by NCDC;</w:t>
      </w:r>
    </w:p>
    <w:p w14:paraId="6E752A6B" w14:textId="77777777" w:rsidR="00211CCD" w:rsidRDefault="00211CCD" w:rsidP="00211CCD">
      <w:pPr>
        <w:pStyle w:val="BodyText"/>
        <w:numPr>
          <w:ilvl w:val="0"/>
          <w:numId w:val="44"/>
        </w:numPr>
        <w:spacing w:line="276" w:lineRule="auto"/>
        <w:ind w:right="214"/>
        <w:rPr>
          <w:sz w:val="22"/>
        </w:rPr>
      </w:pPr>
      <w:r>
        <w:rPr>
          <w:sz w:val="22"/>
        </w:rPr>
        <w:t>Review the data collection tools (questionnaire and guidelines) and suggest necessary modifications, discuss with the project staff and stakeholders, and finalize them;</w:t>
      </w:r>
    </w:p>
    <w:p w14:paraId="1FE93007" w14:textId="77777777" w:rsidR="00211CCD" w:rsidRPr="001A0C1D" w:rsidRDefault="00211CCD" w:rsidP="00211CCD">
      <w:pPr>
        <w:pStyle w:val="BodyText"/>
        <w:numPr>
          <w:ilvl w:val="0"/>
          <w:numId w:val="44"/>
        </w:numPr>
        <w:spacing w:line="276" w:lineRule="auto"/>
        <w:ind w:right="214"/>
        <w:rPr>
          <w:sz w:val="22"/>
        </w:rPr>
      </w:pPr>
      <w:r w:rsidRPr="001A0C1D">
        <w:rPr>
          <w:sz w:val="22"/>
        </w:rPr>
        <w:t>Finalize the proposal incorporating all the comments from the stakeholders and submit to SHASTO project (inception report)</w:t>
      </w:r>
      <w:r>
        <w:rPr>
          <w:sz w:val="22"/>
        </w:rPr>
        <w:t>;</w:t>
      </w:r>
      <w:r w:rsidRPr="001A0C1D">
        <w:rPr>
          <w:sz w:val="22"/>
        </w:rPr>
        <w:t xml:space="preserve"> </w:t>
      </w:r>
    </w:p>
    <w:p w14:paraId="4FE43869" w14:textId="77777777" w:rsidR="00211CCD" w:rsidRPr="001A0C1D" w:rsidRDefault="00211CCD" w:rsidP="00211CCD">
      <w:pPr>
        <w:pStyle w:val="BodyText"/>
        <w:numPr>
          <w:ilvl w:val="0"/>
          <w:numId w:val="44"/>
        </w:numPr>
        <w:spacing w:line="276" w:lineRule="auto"/>
        <w:rPr>
          <w:sz w:val="22"/>
        </w:rPr>
      </w:pPr>
      <w:r w:rsidRPr="001A0C1D">
        <w:rPr>
          <w:sz w:val="22"/>
        </w:rPr>
        <w:t>Recruit the data collection team, train and deploy them at the project sites</w:t>
      </w:r>
      <w:r>
        <w:rPr>
          <w:sz w:val="22"/>
        </w:rPr>
        <w:t>;</w:t>
      </w:r>
    </w:p>
    <w:p w14:paraId="0154F302" w14:textId="77777777" w:rsidR="00211CCD" w:rsidRPr="001A0C1D" w:rsidRDefault="00211CCD" w:rsidP="00211CCD">
      <w:pPr>
        <w:pStyle w:val="BodyText"/>
        <w:numPr>
          <w:ilvl w:val="0"/>
          <w:numId w:val="44"/>
        </w:numPr>
        <w:spacing w:line="276" w:lineRule="auto"/>
        <w:rPr>
          <w:sz w:val="22"/>
        </w:rPr>
      </w:pPr>
      <w:r>
        <w:rPr>
          <w:sz w:val="22"/>
        </w:rPr>
        <w:lastRenderedPageBreak/>
        <w:t xml:space="preserve">Collect </w:t>
      </w:r>
      <w:r w:rsidRPr="001A0C1D">
        <w:rPr>
          <w:sz w:val="22"/>
        </w:rPr>
        <w:t xml:space="preserve">data </w:t>
      </w:r>
      <w:r>
        <w:rPr>
          <w:sz w:val="22"/>
        </w:rPr>
        <w:t xml:space="preserve">(including data collection from the facility registers and MIS) </w:t>
      </w:r>
      <w:r w:rsidRPr="001A0C1D">
        <w:rPr>
          <w:sz w:val="22"/>
        </w:rPr>
        <w:t>from the target groups</w:t>
      </w:r>
      <w:r>
        <w:rPr>
          <w:sz w:val="22"/>
        </w:rPr>
        <w:t xml:space="preserve">, </w:t>
      </w:r>
      <w:r w:rsidRPr="001A0C1D">
        <w:rPr>
          <w:sz w:val="22"/>
        </w:rPr>
        <w:t>supervis</w:t>
      </w:r>
      <w:r>
        <w:rPr>
          <w:sz w:val="22"/>
        </w:rPr>
        <w:t>e</w:t>
      </w:r>
      <w:r w:rsidRPr="001A0C1D">
        <w:rPr>
          <w:sz w:val="22"/>
        </w:rPr>
        <w:t xml:space="preserve"> data collection and check </w:t>
      </w:r>
      <w:r>
        <w:rPr>
          <w:sz w:val="22"/>
        </w:rPr>
        <w:t xml:space="preserve">data </w:t>
      </w:r>
      <w:r w:rsidRPr="001A0C1D">
        <w:rPr>
          <w:sz w:val="22"/>
        </w:rPr>
        <w:t>for consistencies in the field</w:t>
      </w:r>
      <w:r>
        <w:rPr>
          <w:sz w:val="22"/>
        </w:rPr>
        <w:t>;</w:t>
      </w:r>
      <w:r w:rsidRPr="001A0C1D">
        <w:rPr>
          <w:sz w:val="22"/>
        </w:rPr>
        <w:t xml:space="preserve"> </w:t>
      </w:r>
    </w:p>
    <w:p w14:paraId="32FB458E" w14:textId="77777777" w:rsidR="00211CCD" w:rsidRPr="001A0C1D" w:rsidRDefault="00211CCD" w:rsidP="00211CCD">
      <w:pPr>
        <w:pStyle w:val="BodyText"/>
        <w:numPr>
          <w:ilvl w:val="0"/>
          <w:numId w:val="44"/>
        </w:numPr>
        <w:spacing w:line="276" w:lineRule="auto"/>
        <w:rPr>
          <w:sz w:val="22"/>
        </w:rPr>
      </w:pPr>
      <w:r w:rsidRPr="001A0C1D">
        <w:rPr>
          <w:sz w:val="22"/>
        </w:rPr>
        <w:t>Enter data into computer and clean data for inconsistencies and errors</w:t>
      </w:r>
      <w:r>
        <w:rPr>
          <w:sz w:val="22"/>
        </w:rPr>
        <w:t>;</w:t>
      </w:r>
    </w:p>
    <w:p w14:paraId="6CA82A68" w14:textId="77777777" w:rsidR="00211CCD" w:rsidRPr="001A0C1D" w:rsidRDefault="00211CCD" w:rsidP="00211CCD">
      <w:pPr>
        <w:pStyle w:val="BodyText"/>
        <w:numPr>
          <w:ilvl w:val="0"/>
          <w:numId w:val="44"/>
        </w:numPr>
        <w:spacing w:line="276" w:lineRule="auto"/>
        <w:rPr>
          <w:sz w:val="22"/>
        </w:rPr>
      </w:pPr>
      <w:r w:rsidRPr="001A0C1D">
        <w:rPr>
          <w:sz w:val="22"/>
        </w:rPr>
        <w:t xml:space="preserve">Analyze data </w:t>
      </w:r>
      <w:r>
        <w:rPr>
          <w:sz w:val="22"/>
        </w:rPr>
        <w:t xml:space="preserve">to fulfil the </w:t>
      </w:r>
      <w:r w:rsidRPr="001A0C1D">
        <w:rPr>
          <w:sz w:val="22"/>
        </w:rPr>
        <w:t>objectives and indicators</w:t>
      </w:r>
      <w:r>
        <w:rPr>
          <w:sz w:val="22"/>
        </w:rPr>
        <w:t>;</w:t>
      </w:r>
      <w:r w:rsidRPr="001A0C1D">
        <w:rPr>
          <w:sz w:val="22"/>
        </w:rPr>
        <w:t xml:space="preserve"> </w:t>
      </w:r>
    </w:p>
    <w:p w14:paraId="0A6FCA9D" w14:textId="77777777" w:rsidR="00211CCD" w:rsidRPr="001A0C1D" w:rsidRDefault="00211CCD" w:rsidP="00211CCD">
      <w:pPr>
        <w:pStyle w:val="BodyText"/>
        <w:numPr>
          <w:ilvl w:val="0"/>
          <w:numId w:val="44"/>
        </w:numPr>
        <w:spacing w:line="276" w:lineRule="auto"/>
        <w:rPr>
          <w:sz w:val="22"/>
        </w:rPr>
      </w:pPr>
      <w:r w:rsidRPr="001A0C1D">
        <w:rPr>
          <w:sz w:val="22"/>
        </w:rPr>
        <w:t xml:space="preserve">Prepare the draft </w:t>
      </w:r>
      <w:r>
        <w:rPr>
          <w:sz w:val="22"/>
        </w:rPr>
        <w:t xml:space="preserve">narrative </w:t>
      </w:r>
      <w:r w:rsidRPr="001A0C1D">
        <w:rPr>
          <w:sz w:val="22"/>
        </w:rPr>
        <w:t xml:space="preserve">report </w:t>
      </w:r>
      <w:r w:rsidRPr="001A0C1D">
        <w:rPr>
          <w:rFonts w:cs="Arial"/>
          <w:sz w:val="22"/>
        </w:rPr>
        <w:t xml:space="preserve">with tables and graphs, and share </w:t>
      </w:r>
      <w:r>
        <w:rPr>
          <w:rFonts w:cs="Arial"/>
          <w:sz w:val="22"/>
        </w:rPr>
        <w:t xml:space="preserve">it </w:t>
      </w:r>
      <w:r w:rsidRPr="001A0C1D">
        <w:rPr>
          <w:rFonts w:cs="Arial"/>
          <w:sz w:val="22"/>
        </w:rPr>
        <w:t>with the project staff and NCDC</w:t>
      </w:r>
      <w:r>
        <w:rPr>
          <w:rFonts w:cs="Arial"/>
          <w:sz w:val="22"/>
        </w:rPr>
        <w:t xml:space="preserve"> for comments;</w:t>
      </w:r>
    </w:p>
    <w:p w14:paraId="7DBC976A" w14:textId="77777777" w:rsidR="00211CCD" w:rsidRPr="001A0C1D" w:rsidRDefault="00211CCD" w:rsidP="00211CCD">
      <w:pPr>
        <w:pStyle w:val="BodyText"/>
        <w:numPr>
          <w:ilvl w:val="0"/>
          <w:numId w:val="44"/>
        </w:numPr>
        <w:spacing w:line="276" w:lineRule="auto"/>
        <w:rPr>
          <w:sz w:val="22"/>
        </w:rPr>
      </w:pPr>
      <w:r w:rsidRPr="001A0C1D">
        <w:rPr>
          <w:sz w:val="22"/>
        </w:rPr>
        <w:t xml:space="preserve">Prepare the final </w:t>
      </w:r>
      <w:r>
        <w:rPr>
          <w:sz w:val="22"/>
        </w:rPr>
        <w:t xml:space="preserve">narrative </w:t>
      </w:r>
      <w:r w:rsidRPr="001A0C1D">
        <w:rPr>
          <w:sz w:val="22"/>
        </w:rPr>
        <w:t xml:space="preserve">report after incorporating the comments/suggestions from </w:t>
      </w:r>
      <w:r>
        <w:rPr>
          <w:sz w:val="22"/>
        </w:rPr>
        <w:t xml:space="preserve">the </w:t>
      </w:r>
      <w:r w:rsidRPr="001A0C1D">
        <w:rPr>
          <w:sz w:val="22"/>
        </w:rPr>
        <w:t>project staff and NCDC</w:t>
      </w:r>
      <w:r>
        <w:rPr>
          <w:sz w:val="22"/>
        </w:rPr>
        <w:t xml:space="preserve">; and </w:t>
      </w:r>
    </w:p>
    <w:p w14:paraId="4709A80E" w14:textId="77777777" w:rsidR="00211CCD" w:rsidRPr="001A0C1D" w:rsidRDefault="00211CCD" w:rsidP="00211CCD">
      <w:pPr>
        <w:pStyle w:val="BodyText"/>
        <w:numPr>
          <w:ilvl w:val="0"/>
          <w:numId w:val="44"/>
        </w:numPr>
        <w:spacing w:line="276" w:lineRule="auto"/>
        <w:rPr>
          <w:sz w:val="22"/>
        </w:rPr>
      </w:pPr>
      <w:r w:rsidRPr="001A0C1D">
        <w:rPr>
          <w:rFonts w:cs="Arial"/>
          <w:sz w:val="22"/>
        </w:rPr>
        <w:t>Present the findings before the project staff and stakeholders</w:t>
      </w:r>
      <w:r>
        <w:rPr>
          <w:rFonts w:cs="Arial"/>
          <w:sz w:val="22"/>
        </w:rPr>
        <w:t>.</w:t>
      </w:r>
    </w:p>
    <w:p w14:paraId="58810650" w14:textId="77777777" w:rsidR="00211CCD" w:rsidRPr="001A0C1D" w:rsidRDefault="00211CCD" w:rsidP="00211CCD">
      <w:pPr>
        <w:pStyle w:val="BodyText"/>
        <w:spacing w:line="276" w:lineRule="auto"/>
        <w:rPr>
          <w:sz w:val="22"/>
        </w:rPr>
      </w:pPr>
    </w:p>
    <w:p w14:paraId="68DC141C" w14:textId="77777777" w:rsidR="00211CCD" w:rsidRPr="001A0C1D" w:rsidRDefault="00211CCD" w:rsidP="00211CCD">
      <w:pPr>
        <w:pStyle w:val="BodyText"/>
        <w:spacing w:after="120" w:line="276" w:lineRule="auto"/>
        <w:rPr>
          <w:b/>
          <w:sz w:val="22"/>
        </w:rPr>
      </w:pPr>
      <w:r w:rsidRPr="001A0C1D">
        <w:rPr>
          <w:b/>
          <w:sz w:val="22"/>
        </w:rPr>
        <w:t>6. Deliverables</w:t>
      </w:r>
    </w:p>
    <w:p w14:paraId="5DFC6956" w14:textId="77777777" w:rsidR="00211CCD" w:rsidRPr="00FF3514" w:rsidRDefault="00211CCD" w:rsidP="00211CCD">
      <w:pPr>
        <w:spacing w:after="120" w:line="276" w:lineRule="auto"/>
        <w:rPr>
          <w:bCs/>
          <w:sz w:val="22"/>
        </w:rPr>
      </w:pPr>
      <w:r w:rsidRPr="00FF3514">
        <w:rPr>
          <w:bCs/>
          <w:sz w:val="22"/>
        </w:rPr>
        <w:t xml:space="preserve">Following are the deliverables for this assignment: </w:t>
      </w:r>
    </w:p>
    <w:p w14:paraId="3761E90D" w14:textId="77777777" w:rsidR="00211CCD" w:rsidRPr="00FF3514" w:rsidRDefault="00211CCD" w:rsidP="00211CCD">
      <w:pPr>
        <w:numPr>
          <w:ilvl w:val="0"/>
          <w:numId w:val="45"/>
        </w:numPr>
        <w:spacing w:line="276" w:lineRule="auto"/>
        <w:jc w:val="left"/>
        <w:rPr>
          <w:sz w:val="22"/>
        </w:rPr>
      </w:pPr>
      <w:r w:rsidRPr="00257749">
        <w:rPr>
          <w:b/>
          <w:sz w:val="22"/>
        </w:rPr>
        <w:t>Inception report:</w:t>
      </w:r>
      <w:r w:rsidRPr="00FF3514">
        <w:rPr>
          <w:sz w:val="22"/>
        </w:rPr>
        <w:t xml:space="preserve"> It is the </w:t>
      </w:r>
      <w:r>
        <w:rPr>
          <w:sz w:val="22"/>
        </w:rPr>
        <w:t xml:space="preserve">final </w:t>
      </w:r>
      <w:r w:rsidRPr="00FF3514">
        <w:rPr>
          <w:sz w:val="22"/>
        </w:rPr>
        <w:t>proposal in detail</w:t>
      </w:r>
      <w:r>
        <w:rPr>
          <w:sz w:val="22"/>
        </w:rPr>
        <w:t>,</w:t>
      </w:r>
      <w:r w:rsidRPr="00FF3514">
        <w:rPr>
          <w:sz w:val="22"/>
        </w:rPr>
        <w:t xml:space="preserve"> including the methodology (study design, sample size, </w:t>
      </w:r>
      <w:r>
        <w:rPr>
          <w:sz w:val="22"/>
        </w:rPr>
        <w:t xml:space="preserve">selection of samples, and </w:t>
      </w:r>
      <w:r w:rsidRPr="00FF3514">
        <w:rPr>
          <w:sz w:val="22"/>
        </w:rPr>
        <w:t>analysis plan</w:t>
      </w:r>
      <w:r>
        <w:rPr>
          <w:sz w:val="22"/>
        </w:rPr>
        <w:t>, etc.</w:t>
      </w:r>
      <w:r w:rsidRPr="00FF3514">
        <w:rPr>
          <w:sz w:val="22"/>
        </w:rPr>
        <w:t xml:space="preserve">), data collection tools, field </w:t>
      </w:r>
      <w:r>
        <w:rPr>
          <w:sz w:val="22"/>
        </w:rPr>
        <w:t xml:space="preserve">data collection </w:t>
      </w:r>
      <w:r w:rsidRPr="00FF3514">
        <w:rPr>
          <w:sz w:val="22"/>
        </w:rPr>
        <w:t>plan and timeline</w:t>
      </w:r>
      <w:r>
        <w:rPr>
          <w:sz w:val="22"/>
        </w:rPr>
        <w:t xml:space="preserve">. Both hard and softcopies (two hard copies and a soft copy) of the inception report have to be submitted to the project office [by </w:t>
      </w:r>
      <w:r>
        <w:rPr>
          <w:b/>
          <w:sz w:val="22"/>
        </w:rPr>
        <w:t>25</w:t>
      </w:r>
      <w:r w:rsidRPr="0012650D">
        <w:rPr>
          <w:b/>
          <w:sz w:val="22"/>
          <w:vertAlign w:val="superscript"/>
        </w:rPr>
        <w:t>th</w:t>
      </w:r>
      <w:r w:rsidRPr="0012650D">
        <w:rPr>
          <w:b/>
          <w:sz w:val="22"/>
        </w:rPr>
        <w:t xml:space="preserve"> October 2021</w:t>
      </w:r>
      <w:r>
        <w:rPr>
          <w:sz w:val="22"/>
        </w:rPr>
        <w:t xml:space="preserve">]. </w:t>
      </w:r>
      <w:r w:rsidRPr="00FF3514">
        <w:rPr>
          <w:sz w:val="22"/>
        </w:rPr>
        <w:t xml:space="preserve"> </w:t>
      </w:r>
    </w:p>
    <w:p w14:paraId="42366546" w14:textId="77777777" w:rsidR="00211CCD" w:rsidRPr="00257749" w:rsidRDefault="00211CCD" w:rsidP="00211CCD">
      <w:pPr>
        <w:numPr>
          <w:ilvl w:val="0"/>
          <w:numId w:val="45"/>
        </w:numPr>
        <w:spacing w:line="276" w:lineRule="auto"/>
        <w:jc w:val="left"/>
        <w:rPr>
          <w:sz w:val="22"/>
        </w:rPr>
      </w:pPr>
      <w:r w:rsidRPr="00DE7158">
        <w:rPr>
          <w:b/>
          <w:sz w:val="22"/>
        </w:rPr>
        <w:t>Draft survey report</w:t>
      </w:r>
      <w:r>
        <w:rPr>
          <w:sz w:val="22"/>
        </w:rPr>
        <w:t>:</w:t>
      </w:r>
      <w:r w:rsidRPr="00257749">
        <w:rPr>
          <w:sz w:val="22"/>
        </w:rPr>
        <w:t xml:space="preserve"> </w:t>
      </w:r>
      <w:r>
        <w:rPr>
          <w:sz w:val="22"/>
        </w:rPr>
        <w:t xml:space="preserve">Two </w:t>
      </w:r>
      <w:r w:rsidRPr="00257749">
        <w:rPr>
          <w:sz w:val="22"/>
        </w:rPr>
        <w:t xml:space="preserve">hardcopies and </w:t>
      </w:r>
      <w:r>
        <w:rPr>
          <w:sz w:val="22"/>
        </w:rPr>
        <w:t xml:space="preserve">two </w:t>
      </w:r>
      <w:r w:rsidRPr="00257749">
        <w:rPr>
          <w:sz w:val="22"/>
        </w:rPr>
        <w:t>softcopies</w:t>
      </w:r>
      <w:r>
        <w:rPr>
          <w:sz w:val="22"/>
        </w:rPr>
        <w:t xml:space="preserve"> of the draft report [</w:t>
      </w:r>
      <w:r w:rsidRPr="00E74624">
        <w:rPr>
          <w:b/>
          <w:sz w:val="22"/>
        </w:rPr>
        <w:t>by 5</w:t>
      </w:r>
      <w:r w:rsidRPr="00E74624">
        <w:rPr>
          <w:b/>
          <w:sz w:val="22"/>
          <w:vertAlign w:val="superscript"/>
        </w:rPr>
        <w:t>th</w:t>
      </w:r>
      <w:r w:rsidRPr="00E74624">
        <w:rPr>
          <w:b/>
          <w:sz w:val="22"/>
        </w:rPr>
        <w:t xml:space="preserve"> January 2022</w:t>
      </w:r>
      <w:r>
        <w:rPr>
          <w:sz w:val="22"/>
        </w:rPr>
        <w:t>]</w:t>
      </w:r>
    </w:p>
    <w:p w14:paraId="3BD80832" w14:textId="77777777" w:rsidR="00211CCD" w:rsidRDefault="00211CCD" w:rsidP="00211CCD">
      <w:pPr>
        <w:numPr>
          <w:ilvl w:val="0"/>
          <w:numId w:val="45"/>
        </w:numPr>
        <w:spacing w:line="276" w:lineRule="auto"/>
        <w:jc w:val="left"/>
        <w:rPr>
          <w:sz w:val="22"/>
        </w:rPr>
      </w:pPr>
      <w:r w:rsidRPr="00DE7158">
        <w:rPr>
          <w:b/>
          <w:sz w:val="22"/>
        </w:rPr>
        <w:t>Final Report</w:t>
      </w:r>
      <w:r>
        <w:rPr>
          <w:sz w:val="22"/>
        </w:rPr>
        <w:t>:</w:t>
      </w:r>
      <w:r w:rsidRPr="00257749">
        <w:rPr>
          <w:sz w:val="22"/>
        </w:rPr>
        <w:t xml:space="preserve"> </w:t>
      </w:r>
      <w:r>
        <w:rPr>
          <w:sz w:val="22"/>
        </w:rPr>
        <w:t xml:space="preserve">Two </w:t>
      </w:r>
      <w:r w:rsidRPr="00257749">
        <w:rPr>
          <w:sz w:val="22"/>
        </w:rPr>
        <w:t>hardcopies and 2</w:t>
      </w:r>
      <w:r>
        <w:rPr>
          <w:sz w:val="22"/>
        </w:rPr>
        <w:t xml:space="preserve"> </w:t>
      </w:r>
      <w:r w:rsidRPr="00257749">
        <w:rPr>
          <w:sz w:val="22"/>
        </w:rPr>
        <w:t>softcopies</w:t>
      </w:r>
      <w:r>
        <w:rPr>
          <w:sz w:val="22"/>
        </w:rPr>
        <w:t>, after incorporating the comments from the project staff and stakeholders [</w:t>
      </w:r>
      <w:r w:rsidRPr="00E74624">
        <w:rPr>
          <w:b/>
          <w:sz w:val="22"/>
        </w:rPr>
        <w:t>by last week of January 2022</w:t>
      </w:r>
      <w:r>
        <w:rPr>
          <w:sz w:val="22"/>
        </w:rPr>
        <w:t xml:space="preserve">]. </w:t>
      </w:r>
    </w:p>
    <w:p w14:paraId="69BF30DE" w14:textId="77777777" w:rsidR="00211CCD" w:rsidRPr="00257749" w:rsidRDefault="00211CCD" w:rsidP="00211CCD">
      <w:pPr>
        <w:numPr>
          <w:ilvl w:val="0"/>
          <w:numId w:val="45"/>
        </w:numPr>
        <w:spacing w:line="276" w:lineRule="auto"/>
        <w:jc w:val="left"/>
        <w:rPr>
          <w:sz w:val="22"/>
        </w:rPr>
      </w:pPr>
      <w:r w:rsidRPr="00DE7158">
        <w:rPr>
          <w:b/>
          <w:sz w:val="22"/>
        </w:rPr>
        <w:t>Cleaned raw data:</w:t>
      </w:r>
      <w:r>
        <w:rPr>
          <w:sz w:val="22"/>
        </w:rPr>
        <w:t xml:space="preserve"> </w:t>
      </w:r>
      <w:proofErr w:type="gramStart"/>
      <w:r w:rsidRPr="00257749">
        <w:rPr>
          <w:sz w:val="22"/>
        </w:rPr>
        <w:t>Soft</w:t>
      </w:r>
      <w:proofErr w:type="gramEnd"/>
      <w:r w:rsidRPr="00257749">
        <w:rPr>
          <w:sz w:val="22"/>
        </w:rPr>
        <w:t xml:space="preserve"> copies of raw and clean datasets (in SPSS and STATA format) including the transcripts </w:t>
      </w:r>
      <w:r>
        <w:rPr>
          <w:sz w:val="22"/>
        </w:rPr>
        <w:t xml:space="preserve">of FGDs and IDIs </w:t>
      </w:r>
      <w:r w:rsidRPr="00257749">
        <w:rPr>
          <w:sz w:val="22"/>
        </w:rPr>
        <w:t xml:space="preserve">in </w:t>
      </w:r>
      <w:r>
        <w:rPr>
          <w:sz w:val="22"/>
        </w:rPr>
        <w:t xml:space="preserve">Bengali and </w:t>
      </w:r>
      <w:r w:rsidRPr="00257749">
        <w:rPr>
          <w:sz w:val="22"/>
        </w:rPr>
        <w:t xml:space="preserve">English </w:t>
      </w:r>
      <w:r>
        <w:rPr>
          <w:sz w:val="22"/>
        </w:rPr>
        <w:t>[</w:t>
      </w:r>
      <w:r w:rsidRPr="00257749">
        <w:rPr>
          <w:sz w:val="22"/>
        </w:rPr>
        <w:t xml:space="preserve">by the </w:t>
      </w:r>
      <w:r w:rsidRPr="00223B6F">
        <w:rPr>
          <w:b/>
          <w:sz w:val="22"/>
        </w:rPr>
        <w:t>end of the contract period</w:t>
      </w:r>
      <w:r>
        <w:rPr>
          <w:sz w:val="22"/>
        </w:rPr>
        <w:t>].</w:t>
      </w:r>
    </w:p>
    <w:p w14:paraId="66C29228" w14:textId="77777777" w:rsidR="00211CCD" w:rsidRDefault="00211CCD" w:rsidP="00211CCD">
      <w:pPr>
        <w:pStyle w:val="BodyText"/>
        <w:spacing w:line="276" w:lineRule="auto"/>
        <w:rPr>
          <w:rFonts w:eastAsiaTheme="minorEastAsia"/>
          <w:sz w:val="22"/>
          <w:lang w:eastAsia="ja-JP"/>
        </w:rPr>
      </w:pPr>
    </w:p>
    <w:p w14:paraId="516DFCBF" w14:textId="77777777" w:rsidR="00211CCD" w:rsidRPr="00297645" w:rsidRDefault="00211CCD" w:rsidP="00211CCD">
      <w:pPr>
        <w:pStyle w:val="BodyText"/>
        <w:spacing w:after="60" w:line="276" w:lineRule="auto"/>
        <w:rPr>
          <w:rFonts w:eastAsiaTheme="minorEastAsia"/>
          <w:b/>
          <w:sz w:val="22"/>
          <w:lang w:eastAsia="ja-JP"/>
        </w:rPr>
      </w:pPr>
      <w:r w:rsidRPr="00297645">
        <w:rPr>
          <w:rFonts w:eastAsiaTheme="minorEastAsia"/>
          <w:b/>
          <w:sz w:val="22"/>
          <w:lang w:eastAsia="ja-JP"/>
        </w:rPr>
        <w:t xml:space="preserve">7. </w:t>
      </w:r>
      <w:r>
        <w:rPr>
          <w:rFonts w:eastAsiaTheme="minorEastAsia"/>
          <w:b/>
          <w:sz w:val="22"/>
          <w:lang w:eastAsia="ja-JP"/>
        </w:rPr>
        <w:t>Duration of the contract</w:t>
      </w:r>
      <w:r w:rsidRPr="00297645">
        <w:rPr>
          <w:rFonts w:eastAsiaTheme="minorEastAsia"/>
          <w:b/>
          <w:sz w:val="22"/>
          <w:lang w:eastAsia="ja-JP"/>
        </w:rPr>
        <w:t xml:space="preserve"> </w:t>
      </w:r>
    </w:p>
    <w:p w14:paraId="0385FAAA" w14:textId="77777777" w:rsidR="00211CCD" w:rsidRPr="008C14ED" w:rsidRDefault="00211CCD" w:rsidP="00211CCD">
      <w:pPr>
        <w:pStyle w:val="BodyText"/>
        <w:spacing w:line="276" w:lineRule="auto"/>
        <w:rPr>
          <w:sz w:val="22"/>
        </w:rPr>
      </w:pPr>
      <w:r>
        <w:rPr>
          <w:sz w:val="22"/>
        </w:rPr>
        <w:t xml:space="preserve">Total duration of the contract is 3 and a half months, beginning from </w:t>
      </w:r>
      <w:r w:rsidRPr="00E74624">
        <w:rPr>
          <w:b/>
          <w:sz w:val="22"/>
        </w:rPr>
        <w:t>15</w:t>
      </w:r>
      <w:r w:rsidRPr="00E74624">
        <w:rPr>
          <w:b/>
          <w:sz w:val="22"/>
          <w:vertAlign w:val="superscript"/>
        </w:rPr>
        <w:t>th</w:t>
      </w:r>
      <w:r w:rsidRPr="00E74624">
        <w:rPr>
          <w:b/>
          <w:sz w:val="22"/>
        </w:rPr>
        <w:t xml:space="preserve"> October 2021 till 31</w:t>
      </w:r>
      <w:r w:rsidRPr="00E74624">
        <w:rPr>
          <w:b/>
          <w:sz w:val="22"/>
          <w:vertAlign w:val="superscript"/>
        </w:rPr>
        <w:t>st</w:t>
      </w:r>
      <w:r w:rsidRPr="00E74624">
        <w:rPr>
          <w:b/>
          <w:sz w:val="22"/>
        </w:rPr>
        <w:t xml:space="preserve"> January 2022.</w:t>
      </w:r>
      <w:r>
        <w:rPr>
          <w:sz w:val="22"/>
        </w:rPr>
        <w:t xml:space="preserve"> The contractor will have to submit a detail timeframe in a Gantt chart showing the specific activities with timeline (such as inception report, recruitment and training of data collectors, field data collection, etc.). </w:t>
      </w:r>
    </w:p>
    <w:p w14:paraId="45EE05FA" w14:textId="77777777" w:rsidR="00211CCD" w:rsidRPr="00FF3514" w:rsidRDefault="00211CCD" w:rsidP="00211CCD">
      <w:pPr>
        <w:pStyle w:val="BodyText"/>
        <w:spacing w:line="276" w:lineRule="auto"/>
        <w:rPr>
          <w:sz w:val="22"/>
        </w:rPr>
      </w:pPr>
    </w:p>
    <w:p w14:paraId="576826D4" w14:textId="77777777" w:rsidR="00211CCD" w:rsidRPr="0080753A" w:rsidRDefault="00211CCD" w:rsidP="00211CCD">
      <w:pPr>
        <w:pStyle w:val="BodyText"/>
        <w:spacing w:after="60" w:line="276" w:lineRule="auto"/>
        <w:rPr>
          <w:b/>
          <w:sz w:val="22"/>
        </w:rPr>
      </w:pPr>
      <w:r>
        <w:rPr>
          <w:b/>
          <w:sz w:val="22"/>
        </w:rPr>
        <w:t xml:space="preserve">8. </w:t>
      </w:r>
      <w:r w:rsidRPr="0080753A">
        <w:rPr>
          <w:b/>
          <w:sz w:val="22"/>
        </w:rPr>
        <w:t>Requirements</w:t>
      </w:r>
    </w:p>
    <w:p w14:paraId="51A67924" w14:textId="77777777" w:rsidR="00211CCD" w:rsidRDefault="00211CCD" w:rsidP="00211CCD">
      <w:pPr>
        <w:spacing w:line="276" w:lineRule="auto"/>
        <w:rPr>
          <w:sz w:val="22"/>
        </w:rPr>
      </w:pPr>
      <w:r w:rsidRPr="00C16FF9">
        <w:rPr>
          <w:sz w:val="22"/>
        </w:rPr>
        <w:t xml:space="preserve">The interested </w:t>
      </w:r>
      <w:r>
        <w:rPr>
          <w:sz w:val="22"/>
        </w:rPr>
        <w:t>organization</w:t>
      </w:r>
      <w:r w:rsidRPr="00C16FF9">
        <w:rPr>
          <w:sz w:val="22"/>
        </w:rPr>
        <w:t>/</w:t>
      </w:r>
      <w:r>
        <w:rPr>
          <w:sz w:val="22"/>
        </w:rPr>
        <w:t xml:space="preserve">consultant </w:t>
      </w:r>
      <w:r w:rsidRPr="00C16FF9">
        <w:rPr>
          <w:sz w:val="22"/>
        </w:rPr>
        <w:t>should have</w:t>
      </w:r>
      <w:r>
        <w:rPr>
          <w:sz w:val="22"/>
        </w:rPr>
        <w:t xml:space="preserve">:  </w:t>
      </w:r>
    </w:p>
    <w:p w14:paraId="7A824A05" w14:textId="77777777" w:rsidR="00211CCD" w:rsidRDefault="00211CCD" w:rsidP="00211CCD">
      <w:pPr>
        <w:pStyle w:val="BodyText"/>
        <w:numPr>
          <w:ilvl w:val="0"/>
          <w:numId w:val="46"/>
        </w:numPr>
        <w:spacing w:line="276" w:lineRule="auto"/>
        <w:rPr>
          <w:sz w:val="22"/>
        </w:rPr>
      </w:pPr>
      <w:r>
        <w:rPr>
          <w:sz w:val="22"/>
        </w:rPr>
        <w:t xml:space="preserve">At least 5 years’ </w:t>
      </w:r>
      <w:r w:rsidRPr="0080753A">
        <w:rPr>
          <w:sz w:val="22"/>
        </w:rPr>
        <w:t xml:space="preserve">experience </w:t>
      </w:r>
      <w:r>
        <w:rPr>
          <w:sz w:val="22"/>
        </w:rPr>
        <w:t>in conducting surveys/research studies in the field of NCDs;</w:t>
      </w:r>
    </w:p>
    <w:p w14:paraId="735E89E4" w14:textId="77777777" w:rsidR="00211CCD" w:rsidRPr="0080753A" w:rsidRDefault="00211CCD" w:rsidP="00211CCD">
      <w:pPr>
        <w:pStyle w:val="BodyText"/>
        <w:numPr>
          <w:ilvl w:val="0"/>
          <w:numId w:val="46"/>
        </w:numPr>
        <w:spacing w:line="276" w:lineRule="auto"/>
        <w:rPr>
          <w:rFonts w:eastAsiaTheme="minorEastAsia"/>
          <w:sz w:val="22"/>
          <w:lang w:eastAsia="ja-JP"/>
        </w:rPr>
      </w:pPr>
      <w:r>
        <w:rPr>
          <w:sz w:val="22"/>
        </w:rPr>
        <w:t xml:space="preserve">Previous </w:t>
      </w:r>
      <w:r w:rsidRPr="0080753A">
        <w:rPr>
          <w:sz w:val="22"/>
        </w:rPr>
        <w:t xml:space="preserve">experience </w:t>
      </w:r>
      <w:r>
        <w:rPr>
          <w:sz w:val="22"/>
        </w:rPr>
        <w:t xml:space="preserve">of working with the </w:t>
      </w:r>
      <w:r w:rsidRPr="0080753A">
        <w:rPr>
          <w:sz w:val="22"/>
        </w:rPr>
        <w:t>government</w:t>
      </w:r>
      <w:r>
        <w:rPr>
          <w:sz w:val="22"/>
        </w:rPr>
        <w:t xml:space="preserve"> (especially with the Directorate General of Health Services),</w:t>
      </w:r>
      <w:r w:rsidRPr="0080753A">
        <w:rPr>
          <w:sz w:val="22"/>
        </w:rPr>
        <w:t xml:space="preserve"> </w:t>
      </w:r>
      <w:r>
        <w:rPr>
          <w:sz w:val="22"/>
        </w:rPr>
        <w:t>development partners,</w:t>
      </w:r>
      <w:r>
        <w:rPr>
          <w:rFonts w:eastAsiaTheme="minorEastAsia"/>
          <w:sz w:val="22"/>
          <w:lang w:eastAsia="ja-JP"/>
        </w:rPr>
        <w:t xml:space="preserve"> and </w:t>
      </w:r>
      <w:r w:rsidRPr="0080753A">
        <w:rPr>
          <w:rFonts w:eastAsiaTheme="minorEastAsia"/>
          <w:sz w:val="22"/>
          <w:lang w:eastAsia="ja-JP"/>
        </w:rPr>
        <w:t>local government</w:t>
      </w:r>
      <w:r w:rsidRPr="0080753A">
        <w:rPr>
          <w:sz w:val="22"/>
        </w:rPr>
        <w:t xml:space="preserve"> </w:t>
      </w:r>
      <w:r>
        <w:rPr>
          <w:sz w:val="22"/>
        </w:rPr>
        <w:t xml:space="preserve">bodies </w:t>
      </w:r>
      <w:r w:rsidRPr="0080753A">
        <w:rPr>
          <w:rFonts w:eastAsiaTheme="minorEastAsia"/>
          <w:sz w:val="22"/>
          <w:lang w:eastAsia="ja-JP"/>
        </w:rPr>
        <w:t xml:space="preserve">at the </w:t>
      </w:r>
      <w:r>
        <w:rPr>
          <w:rFonts w:eastAsiaTheme="minorEastAsia"/>
          <w:sz w:val="22"/>
          <w:lang w:eastAsia="ja-JP"/>
        </w:rPr>
        <w:t xml:space="preserve">district, </w:t>
      </w:r>
      <w:proofErr w:type="spellStart"/>
      <w:r>
        <w:rPr>
          <w:rFonts w:eastAsiaTheme="minorEastAsia"/>
          <w:sz w:val="22"/>
          <w:lang w:eastAsia="ja-JP"/>
        </w:rPr>
        <w:t>Upazila</w:t>
      </w:r>
      <w:proofErr w:type="spellEnd"/>
      <w:r>
        <w:rPr>
          <w:rFonts w:eastAsiaTheme="minorEastAsia"/>
          <w:sz w:val="22"/>
          <w:lang w:eastAsia="ja-JP"/>
        </w:rPr>
        <w:t xml:space="preserve"> and U</w:t>
      </w:r>
      <w:r w:rsidRPr="0080753A">
        <w:rPr>
          <w:rFonts w:eastAsiaTheme="minorEastAsia"/>
          <w:sz w:val="22"/>
          <w:lang w:eastAsia="ja-JP"/>
        </w:rPr>
        <w:t>nion</w:t>
      </w:r>
      <w:r>
        <w:rPr>
          <w:rFonts w:eastAsiaTheme="minorEastAsia"/>
          <w:sz w:val="22"/>
          <w:lang w:eastAsia="ja-JP"/>
        </w:rPr>
        <w:t xml:space="preserve"> levels; </w:t>
      </w:r>
    </w:p>
    <w:p w14:paraId="0CDCD536" w14:textId="77777777" w:rsidR="00211CCD" w:rsidRDefault="00211CCD" w:rsidP="00211CCD">
      <w:pPr>
        <w:pStyle w:val="BodyText"/>
        <w:numPr>
          <w:ilvl w:val="0"/>
          <w:numId w:val="46"/>
        </w:numPr>
        <w:spacing w:line="276" w:lineRule="auto"/>
        <w:rPr>
          <w:sz w:val="22"/>
        </w:rPr>
      </w:pPr>
      <w:r w:rsidRPr="0080753A">
        <w:rPr>
          <w:sz w:val="22"/>
        </w:rPr>
        <w:t xml:space="preserve">Availability of </w:t>
      </w:r>
      <w:r>
        <w:rPr>
          <w:sz w:val="22"/>
        </w:rPr>
        <w:t xml:space="preserve">experienced and skilled </w:t>
      </w:r>
      <w:r w:rsidRPr="0080753A">
        <w:rPr>
          <w:sz w:val="22"/>
        </w:rPr>
        <w:t xml:space="preserve">human resources </w:t>
      </w:r>
      <w:r>
        <w:rPr>
          <w:sz w:val="22"/>
        </w:rPr>
        <w:t xml:space="preserve">to collect and analyze </w:t>
      </w:r>
      <w:r w:rsidRPr="0080753A">
        <w:rPr>
          <w:sz w:val="22"/>
        </w:rPr>
        <w:t>quantitative and qualitative data</w:t>
      </w:r>
      <w:r>
        <w:rPr>
          <w:sz w:val="22"/>
        </w:rPr>
        <w:t xml:space="preserve">; and </w:t>
      </w:r>
    </w:p>
    <w:p w14:paraId="0EEC22F4" w14:textId="77777777" w:rsidR="00211CCD" w:rsidRDefault="00211CCD" w:rsidP="00211CCD">
      <w:pPr>
        <w:pStyle w:val="BodyText"/>
        <w:numPr>
          <w:ilvl w:val="0"/>
          <w:numId w:val="46"/>
        </w:numPr>
        <w:spacing w:line="276" w:lineRule="auto"/>
        <w:rPr>
          <w:sz w:val="22"/>
        </w:rPr>
      </w:pPr>
      <w:r>
        <w:rPr>
          <w:sz w:val="22"/>
        </w:rPr>
        <w:t>Experienced staff with excellent report writing skills (in English)</w:t>
      </w:r>
    </w:p>
    <w:p w14:paraId="1405B62C" w14:textId="77777777" w:rsidR="00211CCD" w:rsidRDefault="00211CCD" w:rsidP="00211CCD">
      <w:pPr>
        <w:pStyle w:val="BodyText"/>
        <w:numPr>
          <w:ilvl w:val="0"/>
          <w:numId w:val="46"/>
        </w:numPr>
        <w:spacing w:line="276" w:lineRule="auto"/>
        <w:rPr>
          <w:sz w:val="22"/>
        </w:rPr>
      </w:pPr>
      <w:r>
        <w:rPr>
          <w:sz w:val="22"/>
        </w:rPr>
        <w:t>The organization must be registered with the Government of Bangladesh</w:t>
      </w:r>
    </w:p>
    <w:p w14:paraId="3A2A6D0F" w14:textId="77777777" w:rsidR="00211CCD" w:rsidRDefault="00211CCD" w:rsidP="00211CCD">
      <w:pPr>
        <w:pStyle w:val="BodyText"/>
        <w:spacing w:line="276" w:lineRule="auto"/>
        <w:rPr>
          <w:sz w:val="22"/>
        </w:rPr>
      </w:pPr>
    </w:p>
    <w:p w14:paraId="08A69F56" w14:textId="77777777" w:rsidR="00211CCD" w:rsidRPr="00A62985" w:rsidRDefault="00211CCD" w:rsidP="00211CCD">
      <w:pPr>
        <w:pStyle w:val="BodyText"/>
        <w:spacing w:after="60" w:line="276" w:lineRule="auto"/>
        <w:rPr>
          <w:rFonts w:eastAsiaTheme="minorEastAsia"/>
          <w:b/>
          <w:bCs/>
          <w:sz w:val="22"/>
          <w:lang w:eastAsia="ja-JP"/>
        </w:rPr>
      </w:pPr>
      <w:r w:rsidRPr="00A62985">
        <w:rPr>
          <w:rFonts w:eastAsiaTheme="minorEastAsia"/>
          <w:b/>
          <w:bCs/>
          <w:sz w:val="22"/>
          <w:lang w:eastAsia="ja-JP"/>
        </w:rPr>
        <w:t>9. Submission of the proposal</w:t>
      </w:r>
    </w:p>
    <w:p w14:paraId="7B3B5345" w14:textId="77777777" w:rsidR="00211CCD" w:rsidRDefault="00211CCD" w:rsidP="00211CCD">
      <w:pPr>
        <w:pStyle w:val="BodyText"/>
        <w:spacing w:line="276" w:lineRule="auto"/>
        <w:rPr>
          <w:rFonts w:eastAsiaTheme="minorEastAsia"/>
          <w:sz w:val="22"/>
          <w:lang w:eastAsia="ja-JP"/>
        </w:rPr>
      </w:pPr>
      <w:r>
        <w:rPr>
          <w:rFonts w:eastAsiaTheme="minorEastAsia"/>
          <w:sz w:val="22"/>
          <w:lang w:eastAsia="ja-JP"/>
        </w:rPr>
        <w:t xml:space="preserve">The organizations/consultants interested to bid for the </w:t>
      </w:r>
      <w:proofErr w:type="spellStart"/>
      <w:r>
        <w:rPr>
          <w:rFonts w:eastAsiaTheme="minorEastAsia"/>
          <w:sz w:val="22"/>
          <w:lang w:eastAsia="ja-JP"/>
        </w:rPr>
        <w:t>endline</w:t>
      </w:r>
      <w:proofErr w:type="spellEnd"/>
      <w:r>
        <w:rPr>
          <w:rFonts w:eastAsiaTheme="minorEastAsia"/>
          <w:sz w:val="22"/>
          <w:lang w:eastAsia="ja-JP"/>
        </w:rPr>
        <w:t xml:space="preserve"> survey have to submit two </w:t>
      </w:r>
      <w:r>
        <w:rPr>
          <w:rFonts w:eastAsiaTheme="minorEastAsia"/>
          <w:sz w:val="22"/>
          <w:lang w:eastAsia="ja-JP"/>
        </w:rPr>
        <w:lastRenderedPageBreak/>
        <w:t>separate documents, such as:</w:t>
      </w:r>
    </w:p>
    <w:p w14:paraId="2DF684A4" w14:textId="77777777" w:rsidR="00211CCD" w:rsidRDefault="00211CCD" w:rsidP="00211CCD">
      <w:pPr>
        <w:pStyle w:val="BodyText"/>
        <w:numPr>
          <w:ilvl w:val="0"/>
          <w:numId w:val="50"/>
        </w:numPr>
        <w:spacing w:line="276" w:lineRule="auto"/>
        <w:rPr>
          <w:rFonts w:eastAsiaTheme="minorEastAsia"/>
          <w:sz w:val="22"/>
          <w:lang w:eastAsia="ja-JP"/>
        </w:rPr>
      </w:pPr>
      <w:r>
        <w:rPr>
          <w:rFonts w:eastAsiaTheme="minorEastAsia"/>
          <w:sz w:val="22"/>
          <w:lang w:eastAsia="ja-JP"/>
        </w:rPr>
        <w:t xml:space="preserve">Technical proposal; and </w:t>
      </w:r>
    </w:p>
    <w:p w14:paraId="654B43BE" w14:textId="77777777" w:rsidR="00211CCD" w:rsidRDefault="00211CCD" w:rsidP="00211CCD">
      <w:pPr>
        <w:pStyle w:val="BodyText"/>
        <w:numPr>
          <w:ilvl w:val="0"/>
          <w:numId w:val="50"/>
        </w:numPr>
        <w:spacing w:line="276" w:lineRule="auto"/>
        <w:rPr>
          <w:rFonts w:eastAsiaTheme="minorEastAsia"/>
          <w:sz w:val="22"/>
          <w:lang w:eastAsia="ja-JP"/>
        </w:rPr>
      </w:pPr>
      <w:r>
        <w:rPr>
          <w:rFonts w:eastAsiaTheme="minorEastAsia"/>
          <w:sz w:val="22"/>
          <w:lang w:eastAsia="ja-JP"/>
        </w:rPr>
        <w:t>Financial Proposal</w:t>
      </w:r>
    </w:p>
    <w:p w14:paraId="1372CAC2" w14:textId="77777777" w:rsidR="00211CCD" w:rsidRDefault="00211CCD" w:rsidP="00211CCD">
      <w:pPr>
        <w:pStyle w:val="BodyText"/>
        <w:spacing w:before="120" w:after="120" w:line="276" w:lineRule="auto"/>
        <w:rPr>
          <w:rFonts w:eastAsiaTheme="minorEastAsia"/>
          <w:sz w:val="22"/>
          <w:lang w:eastAsia="ja-JP"/>
        </w:rPr>
      </w:pPr>
      <w:r>
        <w:rPr>
          <w:rFonts w:eastAsiaTheme="minorEastAsia"/>
          <w:sz w:val="22"/>
          <w:lang w:eastAsia="ja-JP"/>
        </w:rPr>
        <w:t xml:space="preserve">The deadline for submission of proposals is </w:t>
      </w:r>
      <w:r>
        <w:rPr>
          <w:rFonts w:eastAsiaTheme="minorEastAsia"/>
          <w:b/>
          <w:sz w:val="22"/>
          <w:lang w:eastAsia="ja-JP"/>
        </w:rPr>
        <w:t>3</w:t>
      </w:r>
      <w:r w:rsidRPr="00CA301A">
        <w:rPr>
          <w:rFonts w:eastAsiaTheme="minorEastAsia"/>
          <w:b/>
          <w:sz w:val="22"/>
          <w:vertAlign w:val="superscript"/>
          <w:lang w:eastAsia="ja-JP"/>
        </w:rPr>
        <w:t>rd</w:t>
      </w:r>
      <w:r>
        <w:rPr>
          <w:rFonts w:eastAsiaTheme="minorEastAsia"/>
          <w:b/>
          <w:sz w:val="22"/>
          <w:lang w:eastAsia="ja-JP"/>
        </w:rPr>
        <w:t xml:space="preserve"> October</w:t>
      </w:r>
      <w:r w:rsidRPr="00CF798D">
        <w:rPr>
          <w:rFonts w:eastAsiaTheme="minorEastAsia"/>
          <w:b/>
          <w:sz w:val="22"/>
          <w:lang w:eastAsia="ja-JP"/>
        </w:rPr>
        <w:t xml:space="preserve"> 2021.</w:t>
      </w:r>
      <w:r>
        <w:rPr>
          <w:rFonts w:eastAsiaTheme="minorEastAsia"/>
          <w:sz w:val="22"/>
          <w:lang w:eastAsia="ja-JP"/>
        </w:rPr>
        <w:t xml:space="preserve"> The proposals should be submitted through e-mail to: </w:t>
      </w:r>
    </w:p>
    <w:p w14:paraId="35D93C2F" w14:textId="77777777" w:rsidR="00211CCD" w:rsidRDefault="00211CCD" w:rsidP="00211CCD">
      <w:pPr>
        <w:pStyle w:val="BodyText"/>
        <w:spacing w:line="276" w:lineRule="auto"/>
        <w:ind w:left="360"/>
        <w:rPr>
          <w:rFonts w:eastAsiaTheme="minorEastAsia"/>
          <w:sz w:val="22"/>
          <w:lang w:eastAsia="ja-JP"/>
        </w:rPr>
      </w:pPr>
      <w:r>
        <w:rPr>
          <w:rFonts w:eastAsiaTheme="minorEastAsia"/>
          <w:sz w:val="22"/>
          <w:lang w:eastAsia="ja-JP"/>
        </w:rPr>
        <w:t>Ms. Izumi Murakami</w:t>
      </w:r>
    </w:p>
    <w:p w14:paraId="69E6AA64" w14:textId="77777777" w:rsidR="00211CCD" w:rsidRDefault="00211CCD" w:rsidP="00211CCD">
      <w:pPr>
        <w:pStyle w:val="BodyText"/>
        <w:spacing w:line="276" w:lineRule="auto"/>
        <w:ind w:left="360"/>
        <w:rPr>
          <w:rFonts w:eastAsiaTheme="minorEastAsia"/>
          <w:sz w:val="22"/>
          <w:lang w:eastAsia="ja-JP"/>
        </w:rPr>
      </w:pPr>
      <w:r>
        <w:rPr>
          <w:rFonts w:eastAsiaTheme="minorEastAsia"/>
          <w:sz w:val="22"/>
          <w:lang w:eastAsia="ja-JP"/>
        </w:rPr>
        <w:t>Chief Advisor, SHASTO project of JICA</w:t>
      </w:r>
    </w:p>
    <w:p w14:paraId="5123BDEE" w14:textId="77777777" w:rsidR="00211CCD" w:rsidRDefault="00211CCD" w:rsidP="00211CCD">
      <w:pPr>
        <w:pStyle w:val="BodyText"/>
        <w:spacing w:line="276" w:lineRule="auto"/>
        <w:ind w:left="360"/>
        <w:rPr>
          <w:rFonts w:eastAsiaTheme="minorEastAsia"/>
          <w:sz w:val="22"/>
          <w:lang w:eastAsia="ja-JP"/>
        </w:rPr>
      </w:pPr>
      <w:r>
        <w:rPr>
          <w:rFonts w:eastAsiaTheme="minorEastAsia"/>
          <w:sz w:val="22"/>
          <w:lang w:eastAsia="ja-JP"/>
        </w:rPr>
        <w:t>House: 1A; Road: 16A; Gulshan 1; Dhaka</w:t>
      </w:r>
    </w:p>
    <w:p w14:paraId="633A3A1C" w14:textId="77777777" w:rsidR="00211CCD" w:rsidRDefault="00211CCD" w:rsidP="00211CCD">
      <w:pPr>
        <w:pStyle w:val="BodyText"/>
        <w:spacing w:line="276" w:lineRule="auto"/>
        <w:ind w:left="360"/>
        <w:rPr>
          <w:rFonts w:eastAsiaTheme="minorEastAsia"/>
          <w:sz w:val="22"/>
          <w:lang w:eastAsia="ja-JP"/>
        </w:rPr>
      </w:pPr>
      <w:r>
        <w:rPr>
          <w:rFonts w:eastAsiaTheme="minorEastAsia"/>
          <w:sz w:val="22"/>
          <w:lang w:eastAsia="ja-JP"/>
        </w:rPr>
        <w:t xml:space="preserve">E-mail: </w:t>
      </w:r>
      <w:hyperlink r:id="rId7" w:history="1">
        <w:r w:rsidRPr="00F34F7F">
          <w:rPr>
            <w:rStyle w:val="Hyperlink"/>
            <w:rFonts w:eastAsiaTheme="minorEastAsia"/>
            <w:sz w:val="22"/>
            <w:lang w:eastAsia="ja-JP"/>
          </w:rPr>
          <w:t>obaba7@hotmail.com</w:t>
        </w:r>
      </w:hyperlink>
    </w:p>
    <w:p w14:paraId="4BD43E88" w14:textId="77777777" w:rsidR="00211CCD" w:rsidRDefault="00211CCD" w:rsidP="00211CCD">
      <w:pPr>
        <w:pStyle w:val="BodyText"/>
        <w:spacing w:line="276" w:lineRule="auto"/>
        <w:rPr>
          <w:rFonts w:eastAsiaTheme="minorEastAsia"/>
          <w:sz w:val="22"/>
          <w:lang w:eastAsia="ja-JP"/>
        </w:rPr>
      </w:pPr>
    </w:p>
    <w:p w14:paraId="286FB2A3" w14:textId="77777777" w:rsidR="00211CCD" w:rsidRDefault="00211CCD" w:rsidP="00211CCD">
      <w:pPr>
        <w:pStyle w:val="BodyText"/>
        <w:spacing w:after="120" w:line="276" w:lineRule="auto"/>
        <w:rPr>
          <w:rFonts w:eastAsiaTheme="minorEastAsia"/>
          <w:sz w:val="22"/>
          <w:lang w:eastAsia="ja-JP"/>
        </w:rPr>
      </w:pPr>
      <w:r>
        <w:rPr>
          <w:rFonts w:eastAsiaTheme="minorEastAsia"/>
          <w:sz w:val="22"/>
          <w:lang w:eastAsia="ja-JP"/>
        </w:rPr>
        <w:t xml:space="preserve">Should you require any further clarification, please contact:   </w:t>
      </w:r>
    </w:p>
    <w:p w14:paraId="6024D8C7" w14:textId="77777777" w:rsidR="00211CCD" w:rsidRDefault="00211CCD" w:rsidP="00211CCD">
      <w:pPr>
        <w:pStyle w:val="BodyText"/>
        <w:spacing w:line="276" w:lineRule="auto"/>
        <w:ind w:firstLine="360"/>
        <w:rPr>
          <w:rFonts w:eastAsiaTheme="minorEastAsia"/>
          <w:sz w:val="22"/>
          <w:lang w:eastAsia="ja-JP"/>
        </w:rPr>
      </w:pPr>
      <w:r>
        <w:rPr>
          <w:rFonts w:eastAsiaTheme="minorEastAsia" w:hint="eastAsia"/>
          <w:sz w:val="22"/>
          <w:lang w:eastAsia="ja-JP"/>
        </w:rPr>
        <w:t>D</w:t>
      </w:r>
      <w:r>
        <w:rPr>
          <w:rFonts w:eastAsiaTheme="minorEastAsia"/>
          <w:sz w:val="22"/>
          <w:lang w:eastAsia="ja-JP"/>
        </w:rPr>
        <w:t xml:space="preserve">r. Md. </w:t>
      </w:r>
      <w:proofErr w:type="spellStart"/>
      <w:r>
        <w:rPr>
          <w:rFonts w:eastAsiaTheme="minorEastAsia"/>
          <w:sz w:val="22"/>
          <w:lang w:eastAsia="ja-JP"/>
        </w:rPr>
        <w:t>Tajul</w:t>
      </w:r>
      <w:proofErr w:type="spellEnd"/>
      <w:r>
        <w:rPr>
          <w:rFonts w:eastAsiaTheme="minorEastAsia"/>
          <w:sz w:val="22"/>
          <w:lang w:eastAsia="ja-JP"/>
        </w:rPr>
        <w:t xml:space="preserve"> Islam</w:t>
      </w:r>
    </w:p>
    <w:p w14:paraId="009D21AA" w14:textId="77777777" w:rsidR="00211CCD" w:rsidRDefault="00211CCD" w:rsidP="00211CCD">
      <w:pPr>
        <w:pStyle w:val="BodyText"/>
        <w:spacing w:line="276" w:lineRule="auto"/>
        <w:ind w:firstLine="360"/>
        <w:rPr>
          <w:rFonts w:eastAsiaTheme="minorEastAsia"/>
          <w:sz w:val="22"/>
          <w:lang w:eastAsia="ja-JP"/>
        </w:rPr>
      </w:pPr>
      <w:r>
        <w:rPr>
          <w:rFonts w:eastAsiaTheme="minorEastAsia"/>
          <w:sz w:val="22"/>
          <w:lang w:eastAsia="ja-JP"/>
        </w:rPr>
        <w:t>Country Project Manager, SHASTO project of JICA</w:t>
      </w:r>
    </w:p>
    <w:p w14:paraId="2721224B" w14:textId="77777777" w:rsidR="00211CCD" w:rsidRPr="00F83F8A" w:rsidRDefault="00211CCD" w:rsidP="00211CCD">
      <w:pPr>
        <w:pStyle w:val="BodyText"/>
        <w:spacing w:line="276" w:lineRule="auto"/>
        <w:ind w:firstLine="360"/>
        <w:rPr>
          <w:rFonts w:eastAsiaTheme="minorEastAsia"/>
          <w:sz w:val="22"/>
          <w:lang w:eastAsia="ja-JP"/>
        </w:rPr>
      </w:pPr>
      <w:r>
        <w:rPr>
          <w:rFonts w:eastAsiaTheme="minorEastAsia"/>
          <w:sz w:val="22"/>
          <w:lang w:eastAsia="ja-JP"/>
        </w:rPr>
        <w:t xml:space="preserve">E-mail: </w:t>
      </w:r>
      <w:r w:rsidRPr="00F83F8A">
        <w:rPr>
          <w:rFonts w:eastAsiaTheme="minorEastAsia"/>
          <w:sz w:val="22"/>
          <w:lang w:eastAsia="ja-JP"/>
        </w:rPr>
        <w:t>sas.taj20@gmail.com</w:t>
      </w:r>
    </w:p>
    <w:p w14:paraId="3D2D5F2E" w14:textId="77777777" w:rsidR="00211CCD" w:rsidRDefault="00211CCD" w:rsidP="00211CCD">
      <w:pPr>
        <w:pStyle w:val="BodyText"/>
        <w:spacing w:line="276" w:lineRule="auto"/>
        <w:rPr>
          <w:rFonts w:eastAsiaTheme="minorEastAsia"/>
          <w:sz w:val="22"/>
          <w:lang w:eastAsia="ja-JP"/>
        </w:rPr>
      </w:pPr>
    </w:p>
    <w:p w14:paraId="10A93514" w14:textId="77777777" w:rsidR="00211CCD" w:rsidRPr="003A028C" w:rsidRDefault="00211CCD" w:rsidP="00211CCD">
      <w:pPr>
        <w:pStyle w:val="BodyText"/>
        <w:spacing w:line="276" w:lineRule="auto"/>
        <w:rPr>
          <w:sz w:val="22"/>
        </w:rPr>
      </w:pPr>
    </w:p>
    <w:p w14:paraId="4665F577" w14:textId="77777777" w:rsidR="00211CCD" w:rsidRDefault="00211CCD" w:rsidP="00211CCD">
      <w:pPr>
        <w:pStyle w:val="BodyText"/>
        <w:spacing w:line="276" w:lineRule="auto"/>
        <w:rPr>
          <w:sz w:val="22"/>
        </w:rPr>
      </w:pPr>
    </w:p>
    <w:p w14:paraId="5086AEB8" w14:textId="77777777" w:rsidR="00211CCD" w:rsidRDefault="00211CCD" w:rsidP="00211CCD">
      <w:pPr>
        <w:pStyle w:val="BodyText"/>
        <w:spacing w:line="276" w:lineRule="auto"/>
        <w:rPr>
          <w:sz w:val="22"/>
        </w:rPr>
      </w:pPr>
    </w:p>
    <w:p w14:paraId="59E9B68A" w14:textId="77777777" w:rsidR="00211CCD" w:rsidRDefault="00211CCD" w:rsidP="00211CCD">
      <w:pPr>
        <w:pStyle w:val="BodyText"/>
        <w:spacing w:line="276" w:lineRule="auto"/>
        <w:rPr>
          <w:sz w:val="22"/>
        </w:rPr>
      </w:pPr>
    </w:p>
    <w:p w14:paraId="760CA2F9" w14:textId="77777777" w:rsidR="00211CCD" w:rsidRDefault="00211CCD" w:rsidP="00211CCD">
      <w:pPr>
        <w:pStyle w:val="BodyText"/>
        <w:spacing w:line="276" w:lineRule="auto"/>
        <w:rPr>
          <w:sz w:val="22"/>
        </w:rPr>
      </w:pPr>
    </w:p>
    <w:p w14:paraId="2B0AF7A7" w14:textId="77777777" w:rsidR="00C63A06" w:rsidRPr="00211CCD" w:rsidRDefault="00C63A06" w:rsidP="00211CCD"/>
    <w:sectPr w:rsidR="00C63A06" w:rsidRPr="00211CCD" w:rsidSect="005F3621">
      <w:headerReference w:type="default" r:id="rId8"/>
      <w:pgSz w:w="11907" w:h="16839" w:code="9"/>
      <w:pgMar w:top="1985" w:right="1701" w:bottom="1701" w:left="1701"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0D17" w14:textId="77777777" w:rsidR="00634824" w:rsidRDefault="00634824" w:rsidP="00C12407">
      <w:r>
        <w:separator/>
      </w:r>
    </w:p>
  </w:endnote>
  <w:endnote w:type="continuationSeparator" w:id="0">
    <w:p w14:paraId="7CAB7E1E" w14:textId="77777777" w:rsidR="00634824" w:rsidRDefault="00634824" w:rsidP="00C1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6ACE" w14:textId="77777777" w:rsidR="00634824" w:rsidRDefault="00634824" w:rsidP="00C12407">
      <w:r>
        <w:separator/>
      </w:r>
    </w:p>
  </w:footnote>
  <w:footnote w:type="continuationSeparator" w:id="0">
    <w:p w14:paraId="150D8F49" w14:textId="77777777" w:rsidR="00634824" w:rsidRDefault="00634824" w:rsidP="00C1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542E" w14:textId="77777777" w:rsidR="005066C9" w:rsidRDefault="005066C9">
    <w:pPr>
      <w:pStyle w:val="Header"/>
      <w:rPr>
        <w:rFonts w:cstheme="minorHAnsi"/>
        <w:b/>
        <w:bCs/>
        <w:color w:val="5261AC" w:themeColor="text2"/>
      </w:rPr>
    </w:pPr>
  </w:p>
  <w:tbl>
    <w:tblPr>
      <w:tblStyle w:val="TableGrid"/>
      <w:tblW w:w="10530"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7560"/>
      <w:gridCol w:w="1602"/>
    </w:tblGrid>
    <w:tr w:rsidR="005066C9" w14:paraId="38F299B5" w14:textId="77777777" w:rsidTr="009D6EFC">
      <w:trPr>
        <w:trHeight w:val="1233"/>
        <w:jc w:val="center"/>
      </w:trPr>
      <w:tc>
        <w:tcPr>
          <w:tcW w:w="1368" w:type="dxa"/>
        </w:tcPr>
        <w:p w14:paraId="6A1C17FD" w14:textId="77777777" w:rsidR="005066C9" w:rsidRDefault="005066C9" w:rsidP="005066C9">
          <w:pPr>
            <w:pStyle w:val="Header"/>
            <w:rPr>
              <w:rFonts w:cstheme="minorHAnsi"/>
              <w:b/>
              <w:bCs/>
              <w:color w:val="5261AC" w:themeColor="text2"/>
            </w:rPr>
          </w:pPr>
          <w:r>
            <w:rPr>
              <w:noProof/>
            </w:rPr>
            <w:drawing>
              <wp:inline distT="0" distB="0" distL="0" distR="0" wp14:anchorId="3CEE36BA" wp14:editId="19B64940">
                <wp:extent cx="929069" cy="619379"/>
                <wp:effectExtent l="0" t="0" r="4445" b="9525"/>
                <wp:docPr id="5" name="Picture 4" descr="J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JI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235" cy="630157"/>
                        </a:xfrm>
                        <a:prstGeom prst="rect">
                          <a:avLst/>
                        </a:prstGeom>
                        <a:noFill/>
                        <a:ln>
                          <a:noFill/>
                        </a:ln>
                      </pic:spPr>
                    </pic:pic>
                  </a:graphicData>
                </a:graphic>
              </wp:inline>
            </w:drawing>
          </w:r>
          <w:r w:rsidRPr="005066C9">
            <w:rPr>
              <w:rFonts w:eastAsia="Times New Roman" w:cstheme="minorHAnsi"/>
              <w:b/>
              <w:bCs/>
              <w:color w:val="5261AC" w:themeColor="text2"/>
            </w:rPr>
            <w:t xml:space="preserve"> </w:t>
          </w:r>
        </w:p>
      </w:tc>
      <w:tc>
        <w:tcPr>
          <w:tcW w:w="7560" w:type="dxa"/>
        </w:tcPr>
        <w:p w14:paraId="52D1365A" w14:textId="77777777" w:rsidR="00B2329D" w:rsidRDefault="00B2329D" w:rsidP="005066C9">
          <w:pPr>
            <w:pStyle w:val="Header"/>
            <w:jc w:val="center"/>
            <w:rPr>
              <w:rFonts w:eastAsiaTheme="minorEastAsia" w:cstheme="minorHAnsi"/>
              <w:b/>
              <w:bCs/>
              <w:sz w:val="22"/>
            </w:rPr>
          </w:pPr>
        </w:p>
        <w:p w14:paraId="0482183A" w14:textId="77777777" w:rsidR="00294381" w:rsidRDefault="00294381" w:rsidP="00294381">
          <w:pPr>
            <w:spacing w:before="1" w:line="276" w:lineRule="auto"/>
            <w:ind w:right="488"/>
            <w:jc w:val="center"/>
            <w:rPr>
              <w:b/>
              <w:sz w:val="22"/>
            </w:rPr>
          </w:pPr>
          <w:r w:rsidRPr="00A959FF">
            <w:rPr>
              <w:b/>
              <w:sz w:val="22"/>
            </w:rPr>
            <w:t>Terms of Reference</w:t>
          </w:r>
          <w:r>
            <w:rPr>
              <w:b/>
              <w:sz w:val="22"/>
            </w:rPr>
            <w:t xml:space="preserve"> (TOR) for the </w:t>
          </w:r>
          <w:r w:rsidRPr="00A959FF">
            <w:rPr>
              <w:b/>
              <w:sz w:val="22"/>
            </w:rPr>
            <w:t xml:space="preserve">End-line Survey </w:t>
          </w:r>
          <w:r>
            <w:rPr>
              <w:b/>
              <w:sz w:val="22"/>
            </w:rPr>
            <w:t xml:space="preserve">of </w:t>
          </w:r>
        </w:p>
        <w:p w14:paraId="23558966" w14:textId="4B9E9F48" w:rsidR="00B46625" w:rsidRPr="00B46625" w:rsidRDefault="00294381" w:rsidP="00294381">
          <w:pPr>
            <w:pBdr>
              <w:bottom w:val="single" w:sz="4" w:space="1" w:color="auto"/>
            </w:pBdr>
            <w:spacing w:before="1" w:line="276" w:lineRule="auto"/>
            <w:ind w:right="488"/>
            <w:jc w:val="center"/>
            <w:rPr>
              <w:rFonts w:cstheme="minorHAnsi"/>
              <w:b/>
              <w:bCs/>
              <w:color w:val="5261AC" w:themeColor="text2"/>
            </w:rPr>
          </w:pPr>
          <w:r w:rsidRPr="00A959FF">
            <w:rPr>
              <w:b/>
              <w:sz w:val="22"/>
            </w:rPr>
            <w:t>Strengthening Health System</w:t>
          </w:r>
          <w:r>
            <w:rPr>
              <w:b/>
              <w:sz w:val="22"/>
            </w:rPr>
            <w:t>s</w:t>
          </w:r>
          <w:r w:rsidRPr="00A959FF">
            <w:rPr>
              <w:b/>
              <w:sz w:val="22"/>
            </w:rPr>
            <w:t xml:space="preserve"> through Organizing Communities (SHASTO) Project</w:t>
          </w:r>
          <w:r>
            <w:rPr>
              <w:b/>
              <w:sz w:val="22"/>
            </w:rPr>
            <w:t xml:space="preserve"> of Japan International Cooperation Agency</w:t>
          </w:r>
          <w:r w:rsidRPr="00A959FF">
            <w:rPr>
              <w:b/>
              <w:sz w:val="22"/>
            </w:rPr>
            <w:t xml:space="preserve"> (JICA)</w:t>
          </w:r>
          <w:r w:rsidR="00695040" w:rsidRPr="00ED08E3">
            <w:rPr>
              <w:rFonts w:asciiTheme="minorHAnsi" w:eastAsiaTheme="minorEastAsia" w:hAnsiTheme="minorHAnsi" w:cstheme="minorHAnsi"/>
              <w:b/>
              <w:bCs/>
              <w:sz w:val="20"/>
              <w:szCs w:val="20"/>
            </w:rPr>
            <w:t xml:space="preserve"> </w:t>
          </w:r>
        </w:p>
      </w:tc>
      <w:tc>
        <w:tcPr>
          <w:tcW w:w="1602" w:type="dxa"/>
        </w:tcPr>
        <w:p w14:paraId="2384CE7F" w14:textId="77777777" w:rsidR="005066C9" w:rsidRDefault="005066C9" w:rsidP="005066C9">
          <w:pPr>
            <w:pStyle w:val="Header"/>
            <w:jc w:val="right"/>
            <w:rPr>
              <w:rFonts w:cstheme="minorHAnsi"/>
              <w:b/>
              <w:bCs/>
              <w:color w:val="5261AC" w:themeColor="text2"/>
            </w:rPr>
          </w:pPr>
          <w:r>
            <w:rPr>
              <w:noProof/>
            </w:rPr>
            <w:drawing>
              <wp:inline distT="0" distB="0" distL="0" distR="0" wp14:anchorId="0124E143" wp14:editId="7EE285FA">
                <wp:extent cx="789651" cy="602236"/>
                <wp:effectExtent l="0" t="0" r="0" b="7620"/>
                <wp:docPr id="6" name="図形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図形 30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708" cy="603042"/>
                        </a:xfrm>
                        <a:prstGeom prst="rect">
                          <a:avLst/>
                        </a:prstGeom>
                        <a:noFill/>
                        <a:ln>
                          <a:noFill/>
                        </a:ln>
                      </pic:spPr>
                    </pic:pic>
                  </a:graphicData>
                </a:graphic>
              </wp:inline>
            </w:drawing>
          </w:r>
        </w:p>
      </w:tc>
    </w:tr>
  </w:tbl>
  <w:p w14:paraId="4DFF77BD" w14:textId="77777777" w:rsidR="00C12407" w:rsidRPr="00777471" w:rsidRDefault="00C12407" w:rsidP="00C34C64">
    <w:pPr>
      <w:pStyle w:val="Header"/>
      <w:jc w:val="center"/>
      <w:rPr>
        <w:rFonts w:cstheme="minorHAnsi"/>
        <w: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E2"/>
    <w:multiLevelType w:val="hybridMultilevel"/>
    <w:tmpl w:val="C02E56D0"/>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38C"/>
    <w:multiLevelType w:val="hybridMultilevel"/>
    <w:tmpl w:val="31F843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22981"/>
    <w:multiLevelType w:val="hybridMultilevel"/>
    <w:tmpl w:val="D1CC18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0607A"/>
    <w:multiLevelType w:val="hybridMultilevel"/>
    <w:tmpl w:val="E9366D9E"/>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97FF8"/>
    <w:multiLevelType w:val="hybridMultilevel"/>
    <w:tmpl w:val="3E581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1FBF"/>
    <w:multiLevelType w:val="hybridMultilevel"/>
    <w:tmpl w:val="1952BBBE"/>
    <w:lvl w:ilvl="0" w:tplc="20C20300">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10D13"/>
    <w:multiLevelType w:val="hybridMultilevel"/>
    <w:tmpl w:val="5DA877CA"/>
    <w:lvl w:ilvl="0" w:tplc="6EC6454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9408D"/>
    <w:multiLevelType w:val="hybridMultilevel"/>
    <w:tmpl w:val="6338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F5109"/>
    <w:multiLevelType w:val="hybridMultilevel"/>
    <w:tmpl w:val="FA123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AF4374"/>
    <w:multiLevelType w:val="hybridMultilevel"/>
    <w:tmpl w:val="EFD452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184249"/>
    <w:multiLevelType w:val="hybridMultilevel"/>
    <w:tmpl w:val="753E2DF0"/>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A6A24"/>
    <w:multiLevelType w:val="hybridMultilevel"/>
    <w:tmpl w:val="8F0EA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61534F"/>
    <w:multiLevelType w:val="hybridMultilevel"/>
    <w:tmpl w:val="8948EF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A25A24"/>
    <w:multiLevelType w:val="hybridMultilevel"/>
    <w:tmpl w:val="9C423FF6"/>
    <w:lvl w:ilvl="0" w:tplc="C1B83CD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E1C85"/>
    <w:multiLevelType w:val="hybridMultilevel"/>
    <w:tmpl w:val="45E0FA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B2700"/>
    <w:multiLevelType w:val="hybridMultilevel"/>
    <w:tmpl w:val="DFFECA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B95035"/>
    <w:multiLevelType w:val="hybridMultilevel"/>
    <w:tmpl w:val="8BE6A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36281"/>
    <w:multiLevelType w:val="multilevel"/>
    <w:tmpl w:val="ACB66B44"/>
    <w:lvl w:ilvl="0">
      <w:start w:val="1"/>
      <w:numFmt w:val="bullet"/>
      <w:lvlText w:val=""/>
      <w:lvlJc w:val="left"/>
      <w:pPr>
        <w:ind w:left="720" w:firstLine="360"/>
      </w:pPr>
      <w:rPr>
        <w:rFonts w:ascii="Wingdings" w:hAnsi="Wingding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2BA5035"/>
    <w:multiLevelType w:val="hybridMultilevel"/>
    <w:tmpl w:val="734814EA"/>
    <w:lvl w:ilvl="0" w:tplc="95EE5606">
      <w:start w:val="1"/>
      <w:numFmt w:val="bullet"/>
      <w:lvlText w:val="•"/>
      <w:lvlJc w:val="left"/>
      <w:pPr>
        <w:tabs>
          <w:tab w:val="num" w:pos="720"/>
        </w:tabs>
        <w:ind w:left="720" w:hanging="360"/>
      </w:pPr>
      <w:rPr>
        <w:rFonts w:ascii="Arial" w:hAnsi="Arial" w:hint="default"/>
      </w:rPr>
    </w:lvl>
    <w:lvl w:ilvl="1" w:tplc="7D84B0B0" w:tentative="1">
      <w:start w:val="1"/>
      <w:numFmt w:val="bullet"/>
      <w:lvlText w:val="•"/>
      <w:lvlJc w:val="left"/>
      <w:pPr>
        <w:tabs>
          <w:tab w:val="num" w:pos="1440"/>
        </w:tabs>
        <w:ind w:left="1440" w:hanging="360"/>
      </w:pPr>
      <w:rPr>
        <w:rFonts w:ascii="Arial" w:hAnsi="Arial" w:hint="default"/>
      </w:rPr>
    </w:lvl>
    <w:lvl w:ilvl="2" w:tplc="BD1450F6" w:tentative="1">
      <w:start w:val="1"/>
      <w:numFmt w:val="bullet"/>
      <w:lvlText w:val="•"/>
      <w:lvlJc w:val="left"/>
      <w:pPr>
        <w:tabs>
          <w:tab w:val="num" w:pos="2160"/>
        </w:tabs>
        <w:ind w:left="2160" w:hanging="360"/>
      </w:pPr>
      <w:rPr>
        <w:rFonts w:ascii="Arial" w:hAnsi="Arial" w:hint="default"/>
      </w:rPr>
    </w:lvl>
    <w:lvl w:ilvl="3" w:tplc="7B889B78" w:tentative="1">
      <w:start w:val="1"/>
      <w:numFmt w:val="bullet"/>
      <w:lvlText w:val="•"/>
      <w:lvlJc w:val="left"/>
      <w:pPr>
        <w:tabs>
          <w:tab w:val="num" w:pos="2880"/>
        </w:tabs>
        <w:ind w:left="2880" w:hanging="360"/>
      </w:pPr>
      <w:rPr>
        <w:rFonts w:ascii="Arial" w:hAnsi="Arial" w:hint="default"/>
      </w:rPr>
    </w:lvl>
    <w:lvl w:ilvl="4" w:tplc="BCB62368" w:tentative="1">
      <w:start w:val="1"/>
      <w:numFmt w:val="bullet"/>
      <w:lvlText w:val="•"/>
      <w:lvlJc w:val="left"/>
      <w:pPr>
        <w:tabs>
          <w:tab w:val="num" w:pos="3600"/>
        </w:tabs>
        <w:ind w:left="3600" w:hanging="360"/>
      </w:pPr>
      <w:rPr>
        <w:rFonts w:ascii="Arial" w:hAnsi="Arial" w:hint="default"/>
      </w:rPr>
    </w:lvl>
    <w:lvl w:ilvl="5" w:tplc="B9C43874" w:tentative="1">
      <w:start w:val="1"/>
      <w:numFmt w:val="bullet"/>
      <w:lvlText w:val="•"/>
      <w:lvlJc w:val="left"/>
      <w:pPr>
        <w:tabs>
          <w:tab w:val="num" w:pos="4320"/>
        </w:tabs>
        <w:ind w:left="4320" w:hanging="360"/>
      </w:pPr>
      <w:rPr>
        <w:rFonts w:ascii="Arial" w:hAnsi="Arial" w:hint="default"/>
      </w:rPr>
    </w:lvl>
    <w:lvl w:ilvl="6" w:tplc="3E548644" w:tentative="1">
      <w:start w:val="1"/>
      <w:numFmt w:val="bullet"/>
      <w:lvlText w:val="•"/>
      <w:lvlJc w:val="left"/>
      <w:pPr>
        <w:tabs>
          <w:tab w:val="num" w:pos="5040"/>
        </w:tabs>
        <w:ind w:left="5040" w:hanging="360"/>
      </w:pPr>
      <w:rPr>
        <w:rFonts w:ascii="Arial" w:hAnsi="Arial" w:hint="default"/>
      </w:rPr>
    </w:lvl>
    <w:lvl w:ilvl="7" w:tplc="5824D99A" w:tentative="1">
      <w:start w:val="1"/>
      <w:numFmt w:val="bullet"/>
      <w:lvlText w:val="•"/>
      <w:lvlJc w:val="left"/>
      <w:pPr>
        <w:tabs>
          <w:tab w:val="num" w:pos="5760"/>
        </w:tabs>
        <w:ind w:left="5760" w:hanging="360"/>
      </w:pPr>
      <w:rPr>
        <w:rFonts w:ascii="Arial" w:hAnsi="Arial" w:hint="default"/>
      </w:rPr>
    </w:lvl>
    <w:lvl w:ilvl="8" w:tplc="793089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C05D3E"/>
    <w:multiLevelType w:val="hybridMultilevel"/>
    <w:tmpl w:val="992EF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75BF2"/>
    <w:multiLevelType w:val="hybridMultilevel"/>
    <w:tmpl w:val="54909D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991EAD"/>
    <w:multiLevelType w:val="multilevel"/>
    <w:tmpl w:val="94C84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3D5B1D8E"/>
    <w:multiLevelType w:val="multilevel"/>
    <w:tmpl w:val="ACB66B44"/>
    <w:lvl w:ilvl="0">
      <w:start w:val="1"/>
      <w:numFmt w:val="bullet"/>
      <w:lvlText w:val=""/>
      <w:lvlJc w:val="left"/>
      <w:pPr>
        <w:ind w:left="720" w:firstLine="360"/>
      </w:pPr>
      <w:rPr>
        <w:rFonts w:ascii="Wingdings" w:hAnsi="Wingding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EC54B5F"/>
    <w:multiLevelType w:val="hybridMultilevel"/>
    <w:tmpl w:val="6B923E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2A1EE2"/>
    <w:multiLevelType w:val="hybridMultilevel"/>
    <w:tmpl w:val="F5B02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082466"/>
    <w:multiLevelType w:val="hybridMultilevel"/>
    <w:tmpl w:val="FA123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CA521F"/>
    <w:multiLevelType w:val="hybridMultilevel"/>
    <w:tmpl w:val="E7FC3482"/>
    <w:lvl w:ilvl="0" w:tplc="04090001">
      <w:start w:val="1"/>
      <w:numFmt w:val="bullet"/>
      <w:lvlText w:val=""/>
      <w:lvlJc w:val="left"/>
      <w:pPr>
        <w:ind w:left="360" w:hanging="360"/>
      </w:pPr>
      <w:rPr>
        <w:rFonts w:ascii="Symbol" w:hAnsi="Symbol" w:hint="default"/>
      </w:rPr>
    </w:lvl>
    <w:lvl w:ilvl="1" w:tplc="E8B63B7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B43BA"/>
    <w:multiLevelType w:val="hybridMultilevel"/>
    <w:tmpl w:val="E94CB646"/>
    <w:lvl w:ilvl="0" w:tplc="0EC4D994">
      <w:start w:val="1"/>
      <w:numFmt w:val="bullet"/>
      <w:lvlText w:val="•"/>
      <w:lvlJc w:val="left"/>
      <w:pPr>
        <w:tabs>
          <w:tab w:val="num" w:pos="720"/>
        </w:tabs>
        <w:ind w:left="720" w:hanging="360"/>
      </w:pPr>
      <w:rPr>
        <w:rFonts w:ascii="Arial" w:hAnsi="Arial" w:hint="default"/>
      </w:rPr>
    </w:lvl>
    <w:lvl w:ilvl="1" w:tplc="BCDAAF98">
      <w:start w:val="2104"/>
      <w:numFmt w:val="bullet"/>
      <w:lvlText w:val="•"/>
      <w:lvlJc w:val="left"/>
      <w:pPr>
        <w:tabs>
          <w:tab w:val="num" w:pos="1440"/>
        </w:tabs>
        <w:ind w:left="1440" w:hanging="360"/>
      </w:pPr>
      <w:rPr>
        <w:rFonts w:ascii="Arial" w:hAnsi="Arial" w:hint="default"/>
      </w:rPr>
    </w:lvl>
    <w:lvl w:ilvl="2" w:tplc="DA8259C6" w:tentative="1">
      <w:start w:val="1"/>
      <w:numFmt w:val="bullet"/>
      <w:lvlText w:val="•"/>
      <w:lvlJc w:val="left"/>
      <w:pPr>
        <w:tabs>
          <w:tab w:val="num" w:pos="2160"/>
        </w:tabs>
        <w:ind w:left="2160" w:hanging="360"/>
      </w:pPr>
      <w:rPr>
        <w:rFonts w:ascii="Arial" w:hAnsi="Arial" w:hint="default"/>
      </w:rPr>
    </w:lvl>
    <w:lvl w:ilvl="3" w:tplc="989889F6" w:tentative="1">
      <w:start w:val="1"/>
      <w:numFmt w:val="bullet"/>
      <w:lvlText w:val="•"/>
      <w:lvlJc w:val="left"/>
      <w:pPr>
        <w:tabs>
          <w:tab w:val="num" w:pos="2880"/>
        </w:tabs>
        <w:ind w:left="2880" w:hanging="360"/>
      </w:pPr>
      <w:rPr>
        <w:rFonts w:ascii="Arial" w:hAnsi="Arial" w:hint="default"/>
      </w:rPr>
    </w:lvl>
    <w:lvl w:ilvl="4" w:tplc="49F25F0C" w:tentative="1">
      <w:start w:val="1"/>
      <w:numFmt w:val="bullet"/>
      <w:lvlText w:val="•"/>
      <w:lvlJc w:val="left"/>
      <w:pPr>
        <w:tabs>
          <w:tab w:val="num" w:pos="3600"/>
        </w:tabs>
        <w:ind w:left="3600" w:hanging="360"/>
      </w:pPr>
      <w:rPr>
        <w:rFonts w:ascii="Arial" w:hAnsi="Arial" w:hint="default"/>
      </w:rPr>
    </w:lvl>
    <w:lvl w:ilvl="5" w:tplc="DB6C4A3A" w:tentative="1">
      <w:start w:val="1"/>
      <w:numFmt w:val="bullet"/>
      <w:lvlText w:val="•"/>
      <w:lvlJc w:val="left"/>
      <w:pPr>
        <w:tabs>
          <w:tab w:val="num" w:pos="4320"/>
        </w:tabs>
        <w:ind w:left="4320" w:hanging="360"/>
      </w:pPr>
      <w:rPr>
        <w:rFonts w:ascii="Arial" w:hAnsi="Arial" w:hint="default"/>
      </w:rPr>
    </w:lvl>
    <w:lvl w:ilvl="6" w:tplc="1A0C8D78" w:tentative="1">
      <w:start w:val="1"/>
      <w:numFmt w:val="bullet"/>
      <w:lvlText w:val="•"/>
      <w:lvlJc w:val="left"/>
      <w:pPr>
        <w:tabs>
          <w:tab w:val="num" w:pos="5040"/>
        </w:tabs>
        <w:ind w:left="5040" w:hanging="360"/>
      </w:pPr>
      <w:rPr>
        <w:rFonts w:ascii="Arial" w:hAnsi="Arial" w:hint="default"/>
      </w:rPr>
    </w:lvl>
    <w:lvl w:ilvl="7" w:tplc="A7D068DE" w:tentative="1">
      <w:start w:val="1"/>
      <w:numFmt w:val="bullet"/>
      <w:lvlText w:val="•"/>
      <w:lvlJc w:val="left"/>
      <w:pPr>
        <w:tabs>
          <w:tab w:val="num" w:pos="5760"/>
        </w:tabs>
        <w:ind w:left="5760" w:hanging="360"/>
      </w:pPr>
      <w:rPr>
        <w:rFonts w:ascii="Arial" w:hAnsi="Arial" w:hint="default"/>
      </w:rPr>
    </w:lvl>
    <w:lvl w:ilvl="8" w:tplc="9564AE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277928"/>
    <w:multiLevelType w:val="hybridMultilevel"/>
    <w:tmpl w:val="6E5664DA"/>
    <w:lvl w:ilvl="0" w:tplc="C1B83CD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60551"/>
    <w:multiLevelType w:val="hybridMultilevel"/>
    <w:tmpl w:val="3E581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92E2F"/>
    <w:multiLevelType w:val="hybridMultilevel"/>
    <w:tmpl w:val="F4B0C6BA"/>
    <w:lvl w:ilvl="0" w:tplc="EC284D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60633"/>
    <w:multiLevelType w:val="hybridMultilevel"/>
    <w:tmpl w:val="1EAAE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1E4631"/>
    <w:multiLevelType w:val="hybridMultilevel"/>
    <w:tmpl w:val="CAA24270"/>
    <w:lvl w:ilvl="0" w:tplc="04090019">
      <w:start w:val="1"/>
      <w:numFmt w:val="lowerLetter"/>
      <w:lvlText w:val="%1."/>
      <w:lvlJc w:val="left"/>
      <w:pPr>
        <w:ind w:left="360" w:hanging="360"/>
      </w:pPr>
    </w:lvl>
    <w:lvl w:ilvl="1" w:tplc="5F04BA12">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D81CCD"/>
    <w:multiLevelType w:val="hybridMultilevel"/>
    <w:tmpl w:val="161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A3408"/>
    <w:multiLevelType w:val="multilevel"/>
    <w:tmpl w:val="94C84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60B30F9C"/>
    <w:multiLevelType w:val="hybridMultilevel"/>
    <w:tmpl w:val="02A25D0E"/>
    <w:lvl w:ilvl="0" w:tplc="20D6F5A2">
      <w:start w:val="1"/>
      <w:numFmt w:val="upperRoman"/>
      <w:pStyle w:val="StyleHeading2BoldBlackLeft0Firstline0"/>
      <w:lvlText w:val="%1."/>
      <w:lvlJc w:val="left"/>
      <w:pPr>
        <w:tabs>
          <w:tab w:val="num" w:pos="720"/>
        </w:tabs>
        <w:ind w:left="720" w:hanging="72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6" w15:restartNumberingAfterBreak="0">
    <w:nsid w:val="61E027D6"/>
    <w:multiLevelType w:val="hybridMultilevel"/>
    <w:tmpl w:val="ECC8468A"/>
    <w:lvl w:ilvl="0" w:tplc="E8B63B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D20AE"/>
    <w:multiLevelType w:val="hybridMultilevel"/>
    <w:tmpl w:val="B3B4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D4640F"/>
    <w:multiLevelType w:val="hybridMultilevel"/>
    <w:tmpl w:val="FA123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096806"/>
    <w:multiLevelType w:val="hybridMultilevel"/>
    <w:tmpl w:val="D2581614"/>
    <w:lvl w:ilvl="0" w:tplc="B622B98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C7E74"/>
    <w:multiLevelType w:val="hybridMultilevel"/>
    <w:tmpl w:val="AC0AA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1709BC"/>
    <w:multiLevelType w:val="hybridMultilevel"/>
    <w:tmpl w:val="EE6E8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0654E"/>
    <w:multiLevelType w:val="hybridMultilevel"/>
    <w:tmpl w:val="AEA2090A"/>
    <w:lvl w:ilvl="0" w:tplc="B582BF4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234A9"/>
    <w:multiLevelType w:val="hybridMultilevel"/>
    <w:tmpl w:val="E2D0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960AA"/>
    <w:multiLevelType w:val="hybridMultilevel"/>
    <w:tmpl w:val="3A62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D7FC2"/>
    <w:multiLevelType w:val="hybridMultilevel"/>
    <w:tmpl w:val="087279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A06183"/>
    <w:multiLevelType w:val="hybridMultilevel"/>
    <w:tmpl w:val="4AF036B0"/>
    <w:lvl w:ilvl="0" w:tplc="8548AE86">
      <w:start w:val="1"/>
      <w:numFmt w:val="bullet"/>
      <w:lvlText w:val="•"/>
      <w:lvlJc w:val="left"/>
      <w:pPr>
        <w:tabs>
          <w:tab w:val="num" w:pos="720"/>
        </w:tabs>
        <w:ind w:left="720" w:hanging="360"/>
      </w:pPr>
      <w:rPr>
        <w:rFonts w:ascii="Arial" w:hAnsi="Arial" w:hint="default"/>
      </w:rPr>
    </w:lvl>
    <w:lvl w:ilvl="1" w:tplc="FE8CD50E" w:tentative="1">
      <w:start w:val="1"/>
      <w:numFmt w:val="bullet"/>
      <w:lvlText w:val="•"/>
      <w:lvlJc w:val="left"/>
      <w:pPr>
        <w:tabs>
          <w:tab w:val="num" w:pos="1440"/>
        </w:tabs>
        <w:ind w:left="1440" w:hanging="360"/>
      </w:pPr>
      <w:rPr>
        <w:rFonts w:ascii="Arial" w:hAnsi="Arial" w:hint="default"/>
      </w:rPr>
    </w:lvl>
    <w:lvl w:ilvl="2" w:tplc="F7088466" w:tentative="1">
      <w:start w:val="1"/>
      <w:numFmt w:val="bullet"/>
      <w:lvlText w:val="•"/>
      <w:lvlJc w:val="left"/>
      <w:pPr>
        <w:tabs>
          <w:tab w:val="num" w:pos="2160"/>
        </w:tabs>
        <w:ind w:left="2160" w:hanging="360"/>
      </w:pPr>
      <w:rPr>
        <w:rFonts w:ascii="Arial" w:hAnsi="Arial" w:hint="default"/>
      </w:rPr>
    </w:lvl>
    <w:lvl w:ilvl="3" w:tplc="DC2AF716" w:tentative="1">
      <w:start w:val="1"/>
      <w:numFmt w:val="bullet"/>
      <w:lvlText w:val="•"/>
      <w:lvlJc w:val="left"/>
      <w:pPr>
        <w:tabs>
          <w:tab w:val="num" w:pos="2880"/>
        </w:tabs>
        <w:ind w:left="2880" w:hanging="360"/>
      </w:pPr>
      <w:rPr>
        <w:rFonts w:ascii="Arial" w:hAnsi="Arial" w:hint="default"/>
      </w:rPr>
    </w:lvl>
    <w:lvl w:ilvl="4" w:tplc="A9605C60" w:tentative="1">
      <w:start w:val="1"/>
      <w:numFmt w:val="bullet"/>
      <w:lvlText w:val="•"/>
      <w:lvlJc w:val="left"/>
      <w:pPr>
        <w:tabs>
          <w:tab w:val="num" w:pos="3600"/>
        </w:tabs>
        <w:ind w:left="3600" w:hanging="360"/>
      </w:pPr>
      <w:rPr>
        <w:rFonts w:ascii="Arial" w:hAnsi="Arial" w:hint="default"/>
      </w:rPr>
    </w:lvl>
    <w:lvl w:ilvl="5" w:tplc="4D6EFA30" w:tentative="1">
      <w:start w:val="1"/>
      <w:numFmt w:val="bullet"/>
      <w:lvlText w:val="•"/>
      <w:lvlJc w:val="left"/>
      <w:pPr>
        <w:tabs>
          <w:tab w:val="num" w:pos="4320"/>
        </w:tabs>
        <w:ind w:left="4320" w:hanging="360"/>
      </w:pPr>
      <w:rPr>
        <w:rFonts w:ascii="Arial" w:hAnsi="Arial" w:hint="default"/>
      </w:rPr>
    </w:lvl>
    <w:lvl w:ilvl="6" w:tplc="C5B6865A" w:tentative="1">
      <w:start w:val="1"/>
      <w:numFmt w:val="bullet"/>
      <w:lvlText w:val="•"/>
      <w:lvlJc w:val="left"/>
      <w:pPr>
        <w:tabs>
          <w:tab w:val="num" w:pos="5040"/>
        </w:tabs>
        <w:ind w:left="5040" w:hanging="360"/>
      </w:pPr>
      <w:rPr>
        <w:rFonts w:ascii="Arial" w:hAnsi="Arial" w:hint="default"/>
      </w:rPr>
    </w:lvl>
    <w:lvl w:ilvl="7" w:tplc="96DE72A8" w:tentative="1">
      <w:start w:val="1"/>
      <w:numFmt w:val="bullet"/>
      <w:lvlText w:val="•"/>
      <w:lvlJc w:val="left"/>
      <w:pPr>
        <w:tabs>
          <w:tab w:val="num" w:pos="5760"/>
        </w:tabs>
        <w:ind w:left="5760" w:hanging="360"/>
      </w:pPr>
      <w:rPr>
        <w:rFonts w:ascii="Arial" w:hAnsi="Arial" w:hint="default"/>
      </w:rPr>
    </w:lvl>
    <w:lvl w:ilvl="8" w:tplc="FD9AAD2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4F6620"/>
    <w:multiLevelType w:val="hybridMultilevel"/>
    <w:tmpl w:val="3FB45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FA0420"/>
    <w:multiLevelType w:val="hybridMultilevel"/>
    <w:tmpl w:val="EA52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2"/>
  </w:num>
  <w:num w:numId="5">
    <w:abstractNumId w:val="14"/>
  </w:num>
  <w:num w:numId="6">
    <w:abstractNumId w:val="22"/>
  </w:num>
  <w:num w:numId="7">
    <w:abstractNumId w:val="46"/>
  </w:num>
  <w:num w:numId="8">
    <w:abstractNumId w:val="18"/>
  </w:num>
  <w:num w:numId="9">
    <w:abstractNumId w:val="27"/>
  </w:num>
  <w:num w:numId="10">
    <w:abstractNumId w:val="17"/>
  </w:num>
  <w:num w:numId="11">
    <w:abstractNumId w:val="42"/>
  </w:num>
  <w:num w:numId="12">
    <w:abstractNumId w:val="34"/>
  </w:num>
  <w:num w:numId="13">
    <w:abstractNumId w:val="21"/>
  </w:num>
  <w:num w:numId="14">
    <w:abstractNumId w:val="6"/>
  </w:num>
  <w:num w:numId="15">
    <w:abstractNumId w:val="40"/>
  </w:num>
  <w:num w:numId="16">
    <w:abstractNumId w:val="30"/>
  </w:num>
  <w:num w:numId="17">
    <w:abstractNumId w:val="44"/>
  </w:num>
  <w:num w:numId="18">
    <w:abstractNumId w:val="13"/>
  </w:num>
  <w:num w:numId="19">
    <w:abstractNumId w:val="31"/>
  </w:num>
  <w:num w:numId="20">
    <w:abstractNumId w:val="28"/>
  </w:num>
  <w:num w:numId="21">
    <w:abstractNumId w:val="39"/>
  </w:num>
  <w:num w:numId="22">
    <w:abstractNumId w:val="2"/>
  </w:num>
  <w:num w:numId="23">
    <w:abstractNumId w:val="16"/>
  </w:num>
  <w:num w:numId="24">
    <w:abstractNumId w:val="9"/>
  </w:num>
  <w:num w:numId="25">
    <w:abstractNumId w:val="45"/>
  </w:num>
  <w:num w:numId="26">
    <w:abstractNumId w:val="20"/>
  </w:num>
  <w:num w:numId="27">
    <w:abstractNumId w:val="23"/>
  </w:num>
  <w:num w:numId="28">
    <w:abstractNumId w:val="12"/>
  </w:num>
  <w:num w:numId="29">
    <w:abstractNumId w:val="1"/>
  </w:num>
  <w:num w:numId="30">
    <w:abstractNumId w:val="11"/>
  </w:num>
  <w:num w:numId="31">
    <w:abstractNumId w:val="47"/>
  </w:num>
  <w:num w:numId="32">
    <w:abstractNumId w:val="48"/>
  </w:num>
  <w:num w:numId="33">
    <w:abstractNumId w:val="15"/>
  </w:num>
  <w:num w:numId="34">
    <w:abstractNumId w:val="24"/>
  </w:num>
  <w:num w:numId="35">
    <w:abstractNumId w:val="8"/>
  </w:num>
  <w:num w:numId="36">
    <w:abstractNumId w:val="25"/>
  </w:num>
  <w:num w:numId="37">
    <w:abstractNumId w:val="38"/>
  </w:num>
  <w:num w:numId="38">
    <w:abstractNumId w:val="37"/>
  </w:num>
  <w:num w:numId="39">
    <w:abstractNumId w:val="43"/>
  </w:num>
  <w:num w:numId="40">
    <w:abstractNumId w:val="4"/>
  </w:num>
  <w:num w:numId="41">
    <w:abstractNumId w:val="29"/>
  </w:num>
  <w:num w:numId="42">
    <w:abstractNumId w:val="5"/>
  </w:num>
  <w:num w:numId="43">
    <w:abstractNumId w:val="0"/>
  </w:num>
  <w:num w:numId="44">
    <w:abstractNumId w:val="26"/>
  </w:num>
  <w:num w:numId="45">
    <w:abstractNumId w:val="36"/>
  </w:num>
  <w:num w:numId="46">
    <w:abstractNumId w:val="7"/>
  </w:num>
  <w:num w:numId="47">
    <w:abstractNumId w:val="19"/>
  </w:num>
  <w:num w:numId="48">
    <w:abstractNumId w:val="10"/>
  </w:num>
  <w:num w:numId="49">
    <w:abstractNumId w:val="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07"/>
    <w:rsid w:val="00004113"/>
    <w:rsid w:val="00006000"/>
    <w:rsid w:val="00010564"/>
    <w:rsid w:val="00010DF3"/>
    <w:rsid w:val="00012F4B"/>
    <w:rsid w:val="00015198"/>
    <w:rsid w:val="000209D8"/>
    <w:rsid w:val="00020EC0"/>
    <w:rsid w:val="000210AF"/>
    <w:rsid w:val="000257A6"/>
    <w:rsid w:val="00025866"/>
    <w:rsid w:val="000267AD"/>
    <w:rsid w:val="0003466E"/>
    <w:rsid w:val="00074333"/>
    <w:rsid w:val="00086ECE"/>
    <w:rsid w:val="00097D64"/>
    <w:rsid w:val="000A322B"/>
    <w:rsid w:val="000A3819"/>
    <w:rsid w:val="000A5FF4"/>
    <w:rsid w:val="000A7298"/>
    <w:rsid w:val="000B622D"/>
    <w:rsid w:val="000C0556"/>
    <w:rsid w:val="000C0704"/>
    <w:rsid w:val="000C71C6"/>
    <w:rsid w:val="000D076E"/>
    <w:rsid w:val="000D22C5"/>
    <w:rsid w:val="000D48AC"/>
    <w:rsid w:val="000E627A"/>
    <w:rsid w:val="000E74A0"/>
    <w:rsid w:val="000F0E5F"/>
    <w:rsid w:val="000F3C53"/>
    <w:rsid w:val="000F7830"/>
    <w:rsid w:val="001022C4"/>
    <w:rsid w:val="00103B9F"/>
    <w:rsid w:val="00104DE0"/>
    <w:rsid w:val="00107DC6"/>
    <w:rsid w:val="0011687E"/>
    <w:rsid w:val="00117C4F"/>
    <w:rsid w:val="00125AF0"/>
    <w:rsid w:val="00130681"/>
    <w:rsid w:val="00136162"/>
    <w:rsid w:val="00137939"/>
    <w:rsid w:val="0014305E"/>
    <w:rsid w:val="00146021"/>
    <w:rsid w:val="0015070D"/>
    <w:rsid w:val="001535E2"/>
    <w:rsid w:val="00154824"/>
    <w:rsid w:val="00157713"/>
    <w:rsid w:val="001605CB"/>
    <w:rsid w:val="0017118D"/>
    <w:rsid w:val="00173FFF"/>
    <w:rsid w:val="00180F63"/>
    <w:rsid w:val="001831AA"/>
    <w:rsid w:val="00187C00"/>
    <w:rsid w:val="0019631D"/>
    <w:rsid w:val="001A15FF"/>
    <w:rsid w:val="001A1B80"/>
    <w:rsid w:val="001A2128"/>
    <w:rsid w:val="001A3E36"/>
    <w:rsid w:val="001A62A7"/>
    <w:rsid w:val="001B2B92"/>
    <w:rsid w:val="001B5FB9"/>
    <w:rsid w:val="001B6409"/>
    <w:rsid w:val="001B6BA6"/>
    <w:rsid w:val="001D08E0"/>
    <w:rsid w:val="001D3413"/>
    <w:rsid w:val="001D5F59"/>
    <w:rsid w:val="001D65A6"/>
    <w:rsid w:val="001D7F92"/>
    <w:rsid w:val="001E165D"/>
    <w:rsid w:val="001E43B5"/>
    <w:rsid w:val="001F05CF"/>
    <w:rsid w:val="001F195C"/>
    <w:rsid w:val="001F2A02"/>
    <w:rsid w:val="001F38BE"/>
    <w:rsid w:val="001F5066"/>
    <w:rsid w:val="001F7DF0"/>
    <w:rsid w:val="00202401"/>
    <w:rsid w:val="00206073"/>
    <w:rsid w:val="0021189B"/>
    <w:rsid w:val="00211CCD"/>
    <w:rsid w:val="0021486E"/>
    <w:rsid w:val="00217268"/>
    <w:rsid w:val="00223787"/>
    <w:rsid w:val="00224718"/>
    <w:rsid w:val="00235604"/>
    <w:rsid w:val="002358BB"/>
    <w:rsid w:val="00236FC1"/>
    <w:rsid w:val="00240157"/>
    <w:rsid w:val="00241404"/>
    <w:rsid w:val="00250549"/>
    <w:rsid w:val="002513FA"/>
    <w:rsid w:val="00251B0B"/>
    <w:rsid w:val="00252FBA"/>
    <w:rsid w:val="0025739A"/>
    <w:rsid w:val="002613F8"/>
    <w:rsid w:val="002631FD"/>
    <w:rsid w:val="00264680"/>
    <w:rsid w:val="0027649F"/>
    <w:rsid w:val="002767D7"/>
    <w:rsid w:val="00281D8C"/>
    <w:rsid w:val="00284B83"/>
    <w:rsid w:val="00287616"/>
    <w:rsid w:val="00290B75"/>
    <w:rsid w:val="0029124B"/>
    <w:rsid w:val="00291596"/>
    <w:rsid w:val="00292315"/>
    <w:rsid w:val="00294381"/>
    <w:rsid w:val="00294485"/>
    <w:rsid w:val="002A2B47"/>
    <w:rsid w:val="002A6217"/>
    <w:rsid w:val="002B5D90"/>
    <w:rsid w:val="002C25C0"/>
    <w:rsid w:val="002C326E"/>
    <w:rsid w:val="002C3556"/>
    <w:rsid w:val="002D7037"/>
    <w:rsid w:val="002D742F"/>
    <w:rsid w:val="002E00EC"/>
    <w:rsid w:val="002E245F"/>
    <w:rsid w:val="002E3E96"/>
    <w:rsid w:val="002F03B8"/>
    <w:rsid w:val="002F2351"/>
    <w:rsid w:val="003027A6"/>
    <w:rsid w:val="00303418"/>
    <w:rsid w:val="003046C8"/>
    <w:rsid w:val="00317E77"/>
    <w:rsid w:val="00322783"/>
    <w:rsid w:val="003317BF"/>
    <w:rsid w:val="00337463"/>
    <w:rsid w:val="00337655"/>
    <w:rsid w:val="00343A37"/>
    <w:rsid w:val="003457C8"/>
    <w:rsid w:val="00346DE9"/>
    <w:rsid w:val="00350BF0"/>
    <w:rsid w:val="00362F83"/>
    <w:rsid w:val="00374AF4"/>
    <w:rsid w:val="003810F7"/>
    <w:rsid w:val="00387405"/>
    <w:rsid w:val="00392157"/>
    <w:rsid w:val="00394E76"/>
    <w:rsid w:val="00395C58"/>
    <w:rsid w:val="003A4E90"/>
    <w:rsid w:val="003B0806"/>
    <w:rsid w:val="003B33F1"/>
    <w:rsid w:val="003B6D23"/>
    <w:rsid w:val="003B6D44"/>
    <w:rsid w:val="003B6D5C"/>
    <w:rsid w:val="003B6E6D"/>
    <w:rsid w:val="003C1B46"/>
    <w:rsid w:val="003C6812"/>
    <w:rsid w:val="003D1A15"/>
    <w:rsid w:val="003D1B4B"/>
    <w:rsid w:val="003D1E54"/>
    <w:rsid w:val="003D23A5"/>
    <w:rsid w:val="003D626B"/>
    <w:rsid w:val="003E1476"/>
    <w:rsid w:val="003E352E"/>
    <w:rsid w:val="003E5761"/>
    <w:rsid w:val="003E58DB"/>
    <w:rsid w:val="003F3D1B"/>
    <w:rsid w:val="00400294"/>
    <w:rsid w:val="00402ADF"/>
    <w:rsid w:val="0040634A"/>
    <w:rsid w:val="00407C13"/>
    <w:rsid w:val="004217F0"/>
    <w:rsid w:val="00421BC3"/>
    <w:rsid w:val="0042413B"/>
    <w:rsid w:val="004249B7"/>
    <w:rsid w:val="00430842"/>
    <w:rsid w:val="00434D76"/>
    <w:rsid w:val="00437B08"/>
    <w:rsid w:val="00444EEF"/>
    <w:rsid w:val="00445796"/>
    <w:rsid w:val="004465F3"/>
    <w:rsid w:val="004525F0"/>
    <w:rsid w:val="0045538A"/>
    <w:rsid w:val="00461F17"/>
    <w:rsid w:val="00464BCA"/>
    <w:rsid w:val="00467525"/>
    <w:rsid w:val="00475FD9"/>
    <w:rsid w:val="0049109C"/>
    <w:rsid w:val="00494830"/>
    <w:rsid w:val="004A1EC0"/>
    <w:rsid w:val="004A2675"/>
    <w:rsid w:val="004A3108"/>
    <w:rsid w:val="004B2193"/>
    <w:rsid w:val="004B3751"/>
    <w:rsid w:val="004B4B00"/>
    <w:rsid w:val="004C04B3"/>
    <w:rsid w:val="004C22CA"/>
    <w:rsid w:val="004C5B07"/>
    <w:rsid w:val="004D2248"/>
    <w:rsid w:val="004D7409"/>
    <w:rsid w:val="004E19D0"/>
    <w:rsid w:val="004E5C4D"/>
    <w:rsid w:val="004F3411"/>
    <w:rsid w:val="004F36B7"/>
    <w:rsid w:val="004F48D6"/>
    <w:rsid w:val="004F7A21"/>
    <w:rsid w:val="00500887"/>
    <w:rsid w:val="005045C0"/>
    <w:rsid w:val="005066C9"/>
    <w:rsid w:val="00507791"/>
    <w:rsid w:val="00507E47"/>
    <w:rsid w:val="0051125F"/>
    <w:rsid w:val="00512A2A"/>
    <w:rsid w:val="00512DC7"/>
    <w:rsid w:val="0051349C"/>
    <w:rsid w:val="00517029"/>
    <w:rsid w:val="0051726E"/>
    <w:rsid w:val="00517790"/>
    <w:rsid w:val="005206AB"/>
    <w:rsid w:val="005337FB"/>
    <w:rsid w:val="005341DA"/>
    <w:rsid w:val="005404E2"/>
    <w:rsid w:val="005409C8"/>
    <w:rsid w:val="00543D90"/>
    <w:rsid w:val="005460AB"/>
    <w:rsid w:val="00546A20"/>
    <w:rsid w:val="0055633A"/>
    <w:rsid w:val="00557392"/>
    <w:rsid w:val="00562ED1"/>
    <w:rsid w:val="0056310B"/>
    <w:rsid w:val="00565FE5"/>
    <w:rsid w:val="005723AE"/>
    <w:rsid w:val="0057483F"/>
    <w:rsid w:val="005750E1"/>
    <w:rsid w:val="00575CEC"/>
    <w:rsid w:val="005772B6"/>
    <w:rsid w:val="00584D42"/>
    <w:rsid w:val="00585EED"/>
    <w:rsid w:val="005917C0"/>
    <w:rsid w:val="005963C2"/>
    <w:rsid w:val="005A04FD"/>
    <w:rsid w:val="005A21D3"/>
    <w:rsid w:val="005A2A4F"/>
    <w:rsid w:val="005A6EC9"/>
    <w:rsid w:val="005B25DF"/>
    <w:rsid w:val="005C520D"/>
    <w:rsid w:val="005C69C5"/>
    <w:rsid w:val="005C78B3"/>
    <w:rsid w:val="005D28F2"/>
    <w:rsid w:val="005E3E94"/>
    <w:rsid w:val="005E4579"/>
    <w:rsid w:val="005E55A5"/>
    <w:rsid w:val="005F1E7A"/>
    <w:rsid w:val="005F3621"/>
    <w:rsid w:val="006039EB"/>
    <w:rsid w:val="00604F75"/>
    <w:rsid w:val="0060542F"/>
    <w:rsid w:val="0062310F"/>
    <w:rsid w:val="006260AD"/>
    <w:rsid w:val="00631530"/>
    <w:rsid w:val="0063154C"/>
    <w:rsid w:val="00631CD9"/>
    <w:rsid w:val="00634824"/>
    <w:rsid w:val="00643016"/>
    <w:rsid w:val="0064547A"/>
    <w:rsid w:val="00653FF5"/>
    <w:rsid w:val="0065435F"/>
    <w:rsid w:val="0066148A"/>
    <w:rsid w:val="006654BD"/>
    <w:rsid w:val="00672F70"/>
    <w:rsid w:val="00686367"/>
    <w:rsid w:val="00695040"/>
    <w:rsid w:val="006963A4"/>
    <w:rsid w:val="006A01A3"/>
    <w:rsid w:val="006A0283"/>
    <w:rsid w:val="006A105E"/>
    <w:rsid w:val="006A44BE"/>
    <w:rsid w:val="006A787F"/>
    <w:rsid w:val="006B128C"/>
    <w:rsid w:val="006B3D13"/>
    <w:rsid w:val="006B4754"/>
    <w:rsid w:val="006B5895"/>
    <w:rsid w:val="006B5C66"/>
    <w:rsid w:val="006B6C27"/>
    <w:rsid w:val="006B75B3"/>
    <w:rsid w:val="006C7584"/>
    <w:rsid w:val="006D0F75"/>
    <w:rsid w:val="006E408C"/>
    <w:rsid w:val="006E4152"/>
    <w:rsid w:val="006E6CC9"/>
    <w:rsid w:val="006F15AA"/>
    <w:rsid w:val="00711834"/>
    <w:rsid w:val="00712AB0"/>
    <w:rsid w:val="0071301C"/>
    <w:rsid w:val="00714234"/>
    <w:rsid w:val="007201ED"/>
    <w:rsid w:val="00722FFA"/>
    <w:rsid w:val="00724BF8"/>
    <w:rsid w:val="00724C86"/>
    <w:rsid w:val="00725EA9"/>
    <w:rsid w:val="00730BC5"/>
    <w:rsid w:val="007333D2"/>
    <w:rsid w:val="00740FE5"/>
    <w:rsid w:val="0074683C"/>
    <w:rsid w:val="00746E56"/>
    <w:rsid w:val="0075055E"/>
    <w:rsid w:val="007545A5"/>
    <w:rsid w:val="00771172"/>
    <w:rsid w:val="00772023"/>
    <w:rsid w:val="007754CE"/>
    <w:rsid w:val="00777471"/>
    <w:rsid w:val="007812F7"/>
    <w:rsid w:val="00781D18"/>
    <w:rsid w:val="007824F7"/>
    <w:rsid w:val="007833C2"/>
    <w:rsid w:val="007835BB"/>
    <w:rsid w:val="007A2265"/>
    <w:rsid w:val="007A4A5B"/>
    <w:rsid w:val="007A5689"/>
    <w:rsid w:val="007A58F9"/>
    <w:rsid w:val="007B0070"/>
    <w:rsid w:val="007B62B0"/>
    <w:rsid w:val="007C11DB"/>
    <w:rsid w:val="007C676D"/>
    <w:rsid w:val="007D1891"/>
    <w:rsid w:val="007D26D2"/>
    <w:rsid w:val="007D3C85"/>
    <w:rsid w:val="007E23E4"/>
    <w:rsid w:val="007E7429"/>
    <w:rsid w:val="007F053D"/>
    <w:rsid w:val="007F194B"/>
    <w:rsid w:val="007F404B"/>
    <w:rsid w:val="007F5C12"/>
    <w:rsid w:val="007F6654"/>
    <w:rsid w:val="00800678"/>
    <w:rsid w:val="00802853"/>
    <w:rsid w:val="008034D5"/>
    <w:rsid w:val="00836F52"/>
    <w:rsid w:val="00842A68"/>
    <w:rsid w:val="00845201"/>
    <w:rsid w:val="0084640F"/>
    <w:rsid w:val="00850F45"/>
    <w:rsid w:val="00854AB9"/>
    <w:rsid w:val="00857E2F"/>
    <w:rsid w:val="00860E61"/>
    <w:rsid w:val="00861748"/>
    <w:rsid w:val="00861B89"/>
    <w:rsid w:val="00863DE4"/>
    <w:rsid w:val="00865609"/>
    <w:rsid w:val="008939D5"/>
    <w:rsid w:val="00894FB3"/>
    <w:rsid w:val="008A4C58"/>
    <w:rsid w:val="008A65C2"/>
    <w:rsid w:val="008A7141"/>
    <w:rsid w:val="008B01A8"/>
    <w:rsid w:val="008B11A3"/>
    <w:rsid w:val="008B5AD7"/>
    <w:rsid w:val="008B7EA7"/>
    <w:rsid w:val="008C1A07"/>
    <w:rsid w:val="008C29F6"/>
    <w:rsid w:val="008D2C1C"/>
    <w:rsid w:val="008F6261"/>
    <w:rsid w:val="008F7713"/>
    <w:rsid w:val="00906263"/>
    <w:rsid w:val="009064FE"/>
    <w:rsid w:val="0090679C"/>
    <w:rsid w:val="00911286"/>
    <w:rsid w:val="0091788F"/>
    <w:rsid w:val="00917F8B"/>
    <w:rsid w:val="009233BD"/>
    <w:rsid w:val="00933DF3"/>
    <w:rsid w:val="0094481B"/>
    <w:rsid w:val="00944D2B"/>
    <w:rsid w:val="009457E7"/>
    <w:rsid w:val="0094739A"/>
    <w:rsid w:val="00954308"/>
    <w:rsid w:val="00982DEA"/>
    <w:rsid w:val="00985CBF"/>
    <w:rsid w:val="00986A5E"/>
    <w:rsid w:val="00987A4D"/>
    <w:rsid w:val="0099207F"/>
    <w:rsid w:val="009A3816"/>
    <w:rsid w:val="009A520C"/>
    <w:rsid w:val="009B066C"/>
    <w:rsid w:val="009D3644"/>
    <w:rsid w:val="009D6C88"/>
    <w:rsid w:val="009D6EFC"/>
    <w:rsid w:val="009E2D3E"/>
    <w:rsid w:val="009E5ABD"/>
    <w:rsid w:val="009E76DD"/>
    <w:rsid w:val="009F1BF9"/>
    <w:rsid w:val="009F2A00"/>
    <w:rsid w:val="009F6810"/>
    <w:rsid w:val="009F6F39"/>
    <w:rsid w:val="00A03044"/>
    <w:rsid w:val="00A14C97"/>
    <w:rsid w:val="00A17D71"/>
    <w:rsid w:val="00A236F4"/>
    <w:rsid w:val="00A23E88"/>
    <w:rsid w:val="00A27B6E"/>
    <w:rsid w:val="00A337B4"/>
    <w:rsid w:val="00A33A88"/>
    <w:rsid w:val="00A35A11"/>
    <w:rsid w:val="00A40B9B"/>
    <w:rsid w:val="00A41A2F"/>
    <w:rsid w:val="00A43D3A"/>
    <w:rsid w:val="00A462AE"/>
    <w:rsid w:val="00A47E6E"/>
    <w:rsid w:val="00A50861"/>
    <w:rsid w:val="00A53C3D"/>
    <w:rsid w:val="00A548C9"/>
    <w:rsid w:val="00A566B5"/>
    <w:rsid w:val="00A61402"/>
    <w:rsid w:val="00A62BF0"/>
    <w:rsid w:val="00A65289"/>
    <w:rsid w:val="00A71D74"/>
    <w:rsid w:val="00A74338"/>
    <w:rsid w:val="00A8102A"/>
    <w:rsid w:val="00A82B2C"/>
    <w:rsid w:val="00A83B58"/>
    <w:rsid w:val="00A85365"/>
    <w:rsid w:val="00A97B45"/>
    <w:rsid w:val="00AA05AE"/>
    <w:rsid w:val="00AA4E21"/>
    <w:rsid w:val="00AA7095"/>
    <w:rsid w:val="00AA7752"/>
    <w:rsid w:val="00AB00FB"/>
    <w:rsid w:val="00AB3194"/>
    <w:rsid w:val="00AB4723"/>
    <w:rsid w:val="00AB5F0F"/>
    <w:rsid w:val="00AC1812"/>
    <w:rsid w:val="00AC2D2D"/>
    <w:rsid w:val="00AC5E02"/>
    <w:rsid w:val="00AC5F32"/>
    <w:rsid w:val="00AD19FD"/>
    <w:rsid w:val="00AD3B4C"/>
    <w:rsid w:val="00AD47DD"/>
    <w:rsid w:val="00AD7661"/>
    <w:rsid w:val="00AE0177"/>
    <w:rsid w:val="00AE5DEE"/>
    <w:rsid w:val="00AE7820"/>
    <w:rsid w:val="00AF2FF8"/>
    <w:rsid w:val="00AF6A3A"/>
    <w:rsid w:val="00AF6C2A"/>
    <w:rsid w:val="00B007EB"/>
    <w:rsid w:val="00B04F25"/>
    <w:rsid w:val="00B07512"/>
    <w:rsid w:val="00B11935"/>
    <w:rsid w:val="00B14F38"/>
    <w:rsid w:val="00B1539A"/>
    <w:rsid w:val="00B22FF0"/>
    <w:rsid w:val="00B2329D"/>
    <w:rsid w:val="00B26166"/>
    <w:rsid w:val="00B32C65"/>
    <w:rsid w:val="00B35011"/>
    <w:rsid w:val="00B367F4"/>
    <w:rsid w:val="00B4323F"/>
    <w:rsid w:val="00B45DC2"/>
    <w:rsid w:val="00B46625"/>
    <w:rsid w:val="00B5175C"/>
    <w:rsid w:val="00B73765"/>
    <w:rsid w:val="00B73A8E"/>
    <w:rsid w:val="00B74009"/>
    <w:rsid w:val="00B80C67"/>
    <w:rsid w:val="00B81354"/>
    <w:rsid w:val="00B851D0"/>
    <w:rsid w:val="00B97A56"/>
    <w:rsid w:val="00BC077A"/>
    <w:rsid w:val="00BC26CC"/>
    <w:rsid w:val="00BC35BE"/>
    <w:rsid w:val="00BC4FDC"/>
    <w:rsid w:val="00BC7BAC"/>
    <w:rsid w:val="00BD427E"/>
    <w:rsid w:val="00BD6651"/>
    <w:rsid w:val="00BD76B5"/>
    <w:rsid w:val="00BE0CE7"/>
    <w:rsid w:val="00BE17A0"/>
    <w:rsid w:val="00BF18E5"/>
    <w:rsid w:val="00BF4E7A"/>
    <w:rsid w:val="00BF5343"/>
    <w:rsid w:val="00C12407"/>
    <w:rsid w:val="00C16B73"/>
    <w:rsid w:val="00C26A52"/>
    <w:rsid w:val="00C34C64"/>
    <w:rsid w:val="00C3664B"/>
    <w:rsid w:val="00C423A1"/>
    <w:rsid w:val="00C4404D"/>
    <w:rsid w:val="00C4626E"/>
    <w:rsid w:val="00C53CA2"/>
    <w:rsid w:val="00C54516"/>
    <w:rsid w:val="00C63A06"/>
    <w:rsid w:val="00C670AD"/>
    <w:rsid w:val="00C740B0"/>
    <w:rsid w:val="00C83828"/>
    <w:rsid w:val="00C9144F"/>
    <w:rsid w:val="00C92058"/>
    <w:rsid w:val="00C94A58"/>
    <w:rsid w:val="00CA131D"/>
    <w:rsid w:val="00CA568D"/>
    <w:rsid w:val="00CA57E1"/>
    <w:rsid w:val="00CB50A5"/>
    <w:rsid w:val="00CB53D6"/>
    <w:rsid w:val="00CB72B2"/>
    <w:rsid w:val="00CB739D"/>
    <w:rsid w:val="00CC3643"/>
    <w:rsid w:val="00CD6F2F"/>
    <w:rsid w:val="00CF064A"/>
    <w:rsid w:val="00CF323A"/>
    <w:rsid w:val="00D024C4"/>
    <w:rsid w:val="00D05A57"/>
    <w:rsid w:val="00D11070"/>
    <w:rsid w:val="00D1264E"/>
    <w:rsid w:val="00D16174"/>
    <w:rsid w:val="00D230AE"/>
    <w:rsid w:val="00D25BDF"/>
    <w:rsid w:val="00D27078"/>
    <w:rsid w:val="00D3650D"/>
    <w:rsid w:val="00D44B60"/>
    <w:rsid w:val="00D4630F"/>
    <w:rsid w:val="00D52B46"/>
    <w:rsid w:val="00D52D95"/>
    <w:rsid w:val="00D54786"/>
    <w:rsid w:val="00D54AED"/>
    <w:rsid w:val="00D64128"/>
    <w:rsid w:val="00D7054F"/>
    <w:rsid w:val="00D737D4"/>
    <w:rsid w:val="00D8258C"/>
    <w:rsid w:val="00D855B2"/>
    <w:rsid w:val="00D86629"/>
    <w:rsid w:val="00D87686"/>
    <w:rsid w:val="00D976BA"/>
    <w:rsid w:val="00DA221C"/>
    <w:rsid w:val="00DA5FAF"/>
    <w:rsid w:val="00DB4324"/>
    <w:rsid w:val="00DB65CC"/>
    <w:rsid w:val="00DC3675"/>
    <w:rsid w:val="00DD08CB"/>
    <w:rsid w:val="00DE19E4"/>
    <w:rsid w:val="00DE3789"/>
    <w:rsid w:val="00DE37F9"/>
    <w:rsid w:val="00DE3A57"/>
    <w:rsid w:val="00DE49E5"/>
    <w:rsid w:val="00DE6628"/>
    <w:rsid w:val="00DF532A"/>
    <w:rsid w:val="00DF6879"/>
    <w:rsid w:val="00E0319F"/>
    <w:rsid w:val="00E06F12"/>
    <w:rsid w:val="00E07EDB"/>
    <w:rsid w:val="00E15A28"/>
    <w:rsid w:val="00E17293"/>
    <w:rsid w:val="00E20585"/>
    <w:rsid w:val="00E21A18"/>
    <w:rsid w:val="00E2580C"/>
    <w:rsid w:val="00E34119"/>
    <w:rsid w:val="00E40657"/>
    <w:rsid w:val="00E434D9"/>
    <w:rsid w:val="00E43E28"/>
    <w:rsid w:val="00E45488"/>
    <w:rsid w:val="00E4792C"/>
    <w:rsid w:val="00E51081"/>
    <w:rsid w:val="00E51DB9"/>
    <w:rsid w:val="00E57E7E"/>
    <w:rsid w:val="00E6318B"/>
    <w:rsid w:val="00E649BC"/>
    <w:rsid w:val="00E657E6"/>
    <w:rsid w:val="00E712DE"/>
    <w:rsid w:val="00E726AE"/>
    <w:rsid w:val="00E76687"/>
    <w:rsid w:val="00E7747F"/>
    <w:rsid w:val="00E818BC"/>
    <w:rsid w:val="00E83EEE"/>
    <w:rsid w:val="00E948D8"/>
    <w:rsid w:val="00E959B9"/>
    <w:rsid w:val="00E964DD"/>
    <w:rsid w:val="00EA5C94"/>
    <w:rsid w:val="00EA7DD8"/>
    <w:rsid w:val="00EB3DF4"/>
    <w:rsid w:val="00EC60C5"/>
    <w:rsid w:val="00ED08E3"/>
    <w:rsid w:val="00ED0C7B"/>
    <w:rsid w:val="00ED0C81"/>
    <w:rsid w:val="00ED1684"/>
    <w:rsid w:val="00ED500F"/>
    <w:rsid w:val="00ED5D1B"/>
    <w:rsid w:val="00ED6DE2"/>
    <w:rsid w:val="00EE1CDC"/>
    <w:rsid w:val="00EE22A0"/>
    <w:rsid w:val="00EE2DFB"/>
    <w:rsid w:val="00EE61CD"/>
    <w:rsid w:val="00EF199B"/>
    <w:rsid w:val="00EF2A6F"/>
    <w:rsid w:val="00EF71BD"/>
    <w:rsid w:val="00F024BB"/>
    <w:rsid w:val="00F02A10"/>
    <w:rsid w:val="00F04327"/>
    <w:rsid w:val="00F0614C"/>
    <w:rsid w:val="00F0689F"/>
    <w:rsid w:val="00F103D2"/>
    <w:rsid w:val="00F105F6"/>
    <w:rsid w:val="00F10A71"/>
    <w:rsid w:val="00F24A35"/>
    <w:rsid w:val="00F32B7D"/>
    <w:rsid w:val="00F374D1"/>
    <w:rsid w:val="00F40589"/>
    <w:rsid w:val="00F40765"/>
    <w:rsid w:val="00F417C0"/>
    <w:rsid w:val="00F51E53"/>
    <w:rsid w:val="00F52D9E"/>
    <w:rsid w:val="00F538A3"/>
    <w:rsid w:val="00F53B57"/>
    <w:rsid w:val="00F53CAE"/>
    <w:rsid w:val="00F61F8C"/>
    <w:rsid w:val="00F62ED4"/>
    <w:rsid w:val="00F64BC9"/>
    <w:rsid w:val="00F655FE"/>
    <w:rsid w:val="00F839E5"/>
    <w:rsid w:val="00F83A03"/>
    <w:rsid w:val="00F87D92"/>
    <w:rsid w:val="00F9201F"/>
    <w:rsid w:val="00F923B2"/>
    <w:rsid w:val="00F92B7B"/>
    <w:rsid w:val="00F95614"/>
    <w:rsid w:val="00F95ED6"/>
    <w:rsid w:val="00FA02FA"/>
    <w:rsid w:val="00FA53A4"/>
    <w:rsid w:val="00FA6E85"/>
    <w:rsid w:val="00FA757B"/>
    <w:rsid w:val="00FB1ACF"/>
    <w:rsid w:val="00FB7464"/>
    <w:rsid w:val="00FC1C71"/>
    <w:rsid w:val="00FC2493"/>
    <w:rsid w:val="00FC3AC0"/>
    <w:rsid w:val="00FC4251"/>
    <w:rsid w:val="00FC749D"/>
    <w:rsid w:val="00FC7FF7"/>
    <w:rsid w:val="00FD7323"/>
    <w:rsid w:val="00FE0AC2"/>
    <w:rsid w:val="00FE1149"/>
    <w:rsid w:val="00FE5520"/>
    <w:rsid w:val="00FF2D6F"/>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DF54C"/>
  <w15:docId w15:val="{1E801DA3-8EAC-4521-902F-99D445E4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61"/>
    <w:pPr>
      <w:widowControl w:val="0"/>
      <w:spacing w:after="0" w:line="240" w:lineRule="auto"/>
      <w:jc w:val="both"/>
    </w:pPr>
    <w:rPr>
      <w:rFonts w:ascii="Times New Roman" w:hAnsi="Times New Roman"/>
      <w:kern w:val="2"/>
      <w:sz w:val="21"/>
      <w:lang w:eastAsia="ja-JP"/>
    </w:rPr>
  </w:style>
  <w:style w:type="paragraph" w:styleId="Heading1">
    <w:name w:val="heading 1"/>
    <w:basedOn w:val="Normal"/>
    <w:next w:val="Normal"/>
    <w:link w:val="Heading1Char"/>
    <w:uiPriority w:val="9"/>
    <w:qFormat/>
    <w:rsid w:val="00294381"/>
    <w:pPr>
      <w:keepNext/>
      <w:keepLines/>
      <w:spacing w:before="240"/>
      <w:outlineLvl w:val="0"/>
    </w:pPr>
    <w:rPr>
      <w:rFonts w:asciiTheme="majorHAnsi" w:eastAsiaTheme="majorEastAsia" w:hAnsiTheme="majorHAnsi" w:cstheme="majorBidi"/>
      <w:color w:val="767C11" w:themeColor="accent1" w:themeShade="BF"/>
      <w:sz w:val="32"/>
      <w:szCs w:val="32"/>
    </w:rPr>
  </w:style>
  <w:style w:type="paragraph" w:styleId="Heading2">
    <w:name w:val="heading 2"/>
    <w:basedOn w:val="Normal"/>
    <w:next w:val="Normal"/>
    <w:link w:val="Heading2Char"/>
    <w:uiPriority w:val="9"/>
    <w:semiHidden/>
    <w:unhideWhenUsed/>
    <w:qFormat/>
    <w:rsid w:val="000F0E5F"/>
    <w:pPr>
      <w:keepNext/>
      <w:keepLines/>
      <w:spacing w:before="200"/>
      <w:outlineLvl w:val="1"/>
    </w:pPr>
    <w:rPr>
      <w:rFonts w:asciiTheme="majorHAnsi" w:eastAsiaTheme="majorEastAsia" w:hAnsiTheme="majorHAnsi" w:cstheme="majorBidi"/>
      <w:b/>
      <w:bCs/>
      <w:color w:val="9FA61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 Title"/>
    <w:basedOn w:val="Normal"/>
    <w:link w:val="FigureTitleChar"/>
    <w:qFormat/>
    <w:rsid w:val="000F0E5F"/>
    <w:pPr>
      <w:jc w:val="center"/>
    </w:pPr>
    <w:rPr>
      <w:rFonts w:ascii="Arial" w:hAnsi="Arial" w:cs="Arial"/>
      <w:b/>
      <w:sz w:val="22"/>
    </w:rPr>
  </w:style>
  <w:style w:type="character" w:customStyle="1" w:styleId="FigureTitleChar">
    <w:name w:val="Figure Title Char"/>
    <w:basedOn w:val="DefaultParagraphFont"/>
    <w:link w:val="FigureTitle"/>
    <w:rsid w:val="000F0E5F"/>
    <w:rPr>
      <w:rFonts w:ascii="Arial" w:eastAsia="Times New Roman" w:hAnsi="Arial" w:cs="Arial"/>
      <w:b/>
    </w:rPr>
  </w:style>
  <w:style w:type="paragraph" w:customStyle="1" w:styleId="H1">
    <w:name w:val="H1"/>
    <w:basedOn w:val="Normal"/>
    <w:link w:val="H1Char"/>
    <w:rsid w:val="000F0E5F"/>
    <w:pPr>
      <w:autoSpaceDE w:val="0"/>
      <w:autoSpaceDN w:val="0"/>
      <w:adjustRightInd w:val="0"/>
      <w:jc w:val="center"/>
    </w:pPr>
    <w:rPr>
      <w:rFonts w:ascii="Arial" w:hAnsi="Arial" w:cs="Arial"/>
      <w:b/>
      <w:bCs/>
      <w:caps/>
    </w:rPr>
  </w:style>
  <w:style w:type="character" w:customStyle="1" w:styleId="H1Char">
    <w:name w:val="H1 Char"/>
    <w:basedOn w:val="DefaultParagraphFont"/>
    <w:link w:val="H1"/>
    <w:rsid w:val="000F0E5F"/>
    <w:rPr>
      <w:rFonts w:ascii="Arial" w:eastAsia="Times New Roman" w:hAnsi="Arial" w:cs="Arial"/>
      <w:b/>
      <w:bCs/>
      <w:caps/>
      <w:sz w:val="24"/>
      <w:szCs w:val="24"/>
    </w:rPr>
  </w:style>
  <w:style w:type="paragraph" w:customStyle="1" w:styleId="H2">
    <w:name w:val="H2"/>
    <w:basedOn w:val="Normal"/>
    <w:link w:val="H2Char"/>
    <w:rsid w:val="000F0E5F"/>
    <w:rPr>
      <w:rFonts w:ascii="Arial" w:hAnsi="Arial" w:cs="Arial"/>
      <w:b/>
      <w:bCs/>
    </w:rPr>
  </w:style>
  <w:style w:type="character" w:customStyle="1" w:styleId="H2Char">
    <w:name w:val="H2 Char"/>
    <w:basedOn w:val="DefaultParagraphFont"/>
    <w:link w:val="H2"/>
    <w:rsid w:val="000F0E5F"/>
    <w:rPr>
      <w:rFonts w:ascii="Arial" w:eastAsia="Times New Roman" w:hAnsi="Arial" w:cs="Arial"/>
      <w:b/>
      <w:bCs/>
      <w:sz w:val="24"/>
      <w:szCs w:val="24"/>
    </w:rPr>
  </w:style>
  <w:style w:type="paragraph" w:customStyle="1" w:styleId="H3">
    <w:name w:val="H3"/>
    <w:basedOn w:val="Normal"/>
    <w:link w:val="H3Char"/>
    <w:rsid w:val="000F0E5F"/>
    <w:rPr>
      <w:rFonts w:ascii="Arial" w:hAnsi="Arial" w:cs="Tahoma"/>
      <w:b/>
      <w:i/>
      <w:color w:val="000000"/>
      <w:szCs w:val="17"/>
    </w:rPr>
  </w:style>
  <w:style w:type="character" w:customStyle="1" w:styleId="H3Char">
    <w:name w:val="H3 Char"/>
    <w:basedOn w:val="DefaultParagraphFont"/>
    <w:link w:val="H3"/>
    <w:rsid w:val="000F0E5F"/>
    <w:rPr>
      <w:rFonts w:ascii="Arial" w:eastAsia="Times New Roman" w:hAnsi="Arial" w:cs="Tahoma"/>
      <w:b/>
      <w:i/>
      <w:color w:val="000000"/>
      <w:sz w:val="24"/>
      <w:szCs w:val="17"/>
    </w:rPr>
  </w:style>
  <w:style w:type="paragraph" w:customStyle="1" w:styleId="H4">
    <w:name w:val="H4"/>
    <w:basedOn w:val="Normal"/>
    <w:link w:val="H4Char"/>
    <w:rsid w:val="000F0E5F"/>
    <w:rPr>
      <w:rFonts w:ascii="Arial" w:hAnsi="Arial" w:cs="Arial"/>
      <w:i/>
      <w:color w:val="000000"/>
    </w:rPr>
  </w:style>
  <w:style w:type="character" w:customStyle="1" w:styleId="H4Char">
    <w:name w:val="H4 Char"/>
    <w:basedOn w:val="H3Char"/>
    <w:link w:val="H4"/>
    <w:rsid w:val="000F0E5F"/>
    <w:rPr>
      <w:rFonts w:ascii="Arial" w:eastAsia="Times New Roman" w:hAnsi="Arial" w:cs="Arial"/>
      <w:b w:val="0"/>
      <w:i/>
      <w:color w:val="000000"/>
      <w:sz w:val="24"/>
      <w:szCs w:val="24"/>
    </w:rPr>
  </w:style>
  <w:style w:type="paragraph" w:customStyle="1" w:styleId="H5">
    <w:name w:val="H5"/>
    <w:basedOn w:val="H4"/>
    <w:link w:val="H5Char"/>
    <w:rsid w:val="000F0E5F"/>
  </w:style>
  <w:style w:type="character" w:customStyle="1" w:styleId="H5Char">
    <w:name w:val="H5 Char"/>
    <w:basedOn w:val="H4Char"/>
    <w:link w:val="H5"/>
    <w:rsid w:val="000F0E5F"/>
    <w:rPr>
      <w:rFonts w:ascii="Arial" w:eastAsia="Times New Roman" w:hAnsi="Arial" w:cs="Arial"/>
      <w:b w:val="0"/>
      <w:i/>
      <w:color w:val="000000"/>
      <w:sz w:val="24"/>
      <w:szCs w:val="24"/>
    </w:rPr>
  </w:style>
  <w:style w:type="paragraph" w:customStyle="1" w:styleId="TableTitle">
    <w:name w:val="Table Title"/>
    <w:basedOn w:val="Heading2"/>
    <w:link w:val="TableTitleChar"/>
    <w:qFormat/>
    <w:rsid w:val="000F0E5F"/>
    <w:pPr>
      <w:keepNext w:val="0"/>
      <w:keepLines w:val="0"/>
      <w:spacing w:before="0" w:after="120"/>
    </w:pPr>
    <w:rPr>
      <w:rFonts w:ascii="Arial" w:eastAsia="Times New Roman" w:hAnsi="Arial" w:cs="Arial"/>
      <w:iCs/>
      <w:color w:val="000000"/>
      <w:lang w:val="es-CR"/>
    </w:rPr>
  </w:style>
  <w:style w:type="character" w:customStyle="1" w:styleId="TableTitleChar">
    <w:name w:val="Table Title Char"/>
    <w:basedOn w:val="Heading2Char"/>
    <w:link w:val="TableTitle"/>
    <w:rsid w:val="000F0E5F"/>
    <w:rPr>
      <w:rFonts w:ascii="Arial" w:eastAsia="Times New Roman" w:hAnsi="Arial" w:cs="Arial"/>
      <w:b/>
      <w:bCs/>
      <w:iCs/>
      <w:color w:val="000000"/>
      <w:sz w:val="26"/>
      <w:szCs w:val="26"/>
      <w:lang w:val="es-CR"/>
    </w:rPr>
  </w:style>
  <w:style w:type="character" w:customStyle="1" w:styleId="Heading2Char">
    <w:name w:val="Heading 2 Char"/>
    <w:basedOn w:val="DefaultParagraphFont"/>
    <w:link w:val="Heading2"/>
    <w:uiPriority w:val="9"/>
    <w:semiHidden/>
    <w:rsid w:val="000F0E5F"/>
    <w:rPr>
      <w:rFonts w:asciiTheme="majorHAnsi" w:eastAsiaTheme="majorEastAsia" w:hAnsiTheme="majorHAnsi" w:cstheme="majorBidi"/>
      <w:b/>
      <w:bCs/>
      <w:color w:val="9FA617" w:themeColor="accent1"/>
      <w:sz w:val="26"/>
      <w:szCs w:val="26"/>
    </w:rPr>
  </w:style>
  <w:style w:type="paragraph" w:customStyle="1" w:styleId="FigureTitle-Fr">
    <w:name w:val="Figure Title-Fr"/>
    <w:basedOn w:val="Normal"/>
    <w:link w:val="FigureTitle-FrChar"/>
    <w:qFormat/>
    <w:rsid w:val="001F2A02"/>
    <w:pPr>
      <w:jc w:val="center"/>
    </w:pPr>
    <w:rPr>
      <w:rFonts w:ascii="Arial" w:hAnsi="Arial" w:cs="Arial"/>
      <w:b/>
      <w:sz w:val="22"/>
      <w:lang w:val="fr-FR"/>
    </w:rPr>
  </w:style>
  <w:style w:type="character" w:customStyle="1" w:styleId="FigureTitle-FrChar">
    <w:name w:val="Figure Title-Fr Char"/>
    <w:basedOn w:val="DefaultParagraphFont"/>
    <w:link w:val="FigureTitle-Fr"/>
    <w:rsid w:val="001F2A02"/>
    <w:rPr>
      <w:rFonts w:ascii="Arial" w:hAnsi="Arial" w:cs="Arial"/>
      <w:b/>
      <w:lang w:val="fr-FR"/>
    </w:rPr>
  </w:style>
  <w:style w:type="paragraph" w:customStyle="1" w:styleId="H1-Fr">
    <w:name w:val="H1-Fr"/>
    <w:basedOn w:val="Normal"/>
    <w:link w:val="H1-FrChar"/>
    <w:rsid w:val="001F2A02"/>
    <w:pPr>
      <w:autoSpaceDE w:val="0"/>
      <w:autoSpaceDN w:val="0"/>
      <w:adjustRightInd w:val="0"/>
      <w:jc w:val="center"/>
    </w:pPr>
    <w:rPr>
      <w:rFonts w:ascii="Arial" w:hAnsi="Arial" w:cs="Arial"/>
      <w:b/>
      <w:bCs/>
      <w:caps/>
      <w:lang w:val="fr-FR"/>
    </w:rPr>
  </w:style>
  <w:style w:type="character" w:customStyle="1" w:styleId="H1-FrChar">
    <w:name w:val="H1-Fr Char"/>
    <w:basedOn w:val="DefaultParagraphFont"/>
    <w:link w:val="H1-Fr"/>
    <w:rsid w:val="001F2A02"/>
    <w:rPr>
      <w:rFonts w:ascii="Arial" w:hAnsi="Arial" w:cs="Arial"/>
      <w:b/>
      <w:bCs/>
      <w:caps/>
      <w:sz w:val="24"/>
      <w:szCs w:val="24"/>
      <w:lang w:val="fr-FR"/>
    </w:rPr>
  </w:style>
  <w:style w:type="paragraph" w:customStyle="1" w:styleId="H2-Fr">
    <w:name w:val="H2-Fr"/>
    <w:basedOn w:val="Normal"/>
    <w:link w:val="H2-FrChar"/>
    <w:rsid w:val="001F2A02"/>
    <w:rPr>
      <w:rFonts w:ascii="Arial" w:hAnsi="Arial" w:cs="Arial"/>
      <w:b/>
      <w:bCs/>
      <w:lang w:val="fr-FR"/>
    </w:rPr>
  </w:style>
  <w:style w:type="character" w:customStyle="1" w:styleId="H2-FrChar">
    <w:name w:val="H2-Fr Char"/>
    <w:basedOn w:val="DefaultParagraphFont"/>
    <w:link w:val="H2-Fr"/>
    <w:rsid w:val="001F2A02"/>
    <w:rPr>
      <w:rFonts w:ascii="Arial" w:hAnsi="Arial" w:cs="Arial"/>
      <w:b/>
      <w:bCs/>
      <w:sz w:val="24"/>
      <w:szCs w:val="24"/>
      <w:lang w:val="fr-FR"/>
    </w:rPr>
  </w:style>
  <w:style w:type="paragraph" w:customStyle="1" w:styleId="H3-Fr">
    <w:name w:val="H3-Fr"/>
    <w:basedOn w:val="Normal"/>
    <w:link w:val="H3-FrChar"/>
    <w:rsid w:val="001F2A02"/>
    <w:rPr>
      <w:rFonts w:ascii="Arial" w:hAnsi="Arial" w:cs="Tahoma"/>
      <w:b/>
      <w:i/>
      <w:color w:val="000000"/>
      <w:szCs w:val="17"/>
      <w:lang w:val="fr-FR"/>
    </w:rPr>
  </w:style>
  <w:style w:type="character" w:customStyle="1" w:styleId="H3-FrChar">
    <w:name w:val="H3-Fr Char"/>
    <w:basedOn w:val="DefaultParagraphFont"/>
    <w:link w:val="H3-Fr"/>
    <w:rsid w:val="001F2A02"/>
    <w:rPr>
      <w:rFonts w:ascii="Arial" w:hAnsi="Arial" w:cs="Tahoma"/>
      <w:b/>
      <w:i/>
      <w:color w:val="000000"/>
      <w:sz w:val="24"/>
      <w:szCs w:val="17"/>
      <w:lang w:val="fr-FR"/>
    </w:rPr>
  </w:style>
  <w:style w:type="paragraph" w:customStyle="1" w:styleId="H4-Fr">
    <w:name w:val="H4-Fr"/>
    <w:basedOn w:val="Normal"/>
    <w:link w:val="H4-FrChar"/>
    <w:rsid w:val="001F2A02"/>
    <w:rPr>
      <w:rFonts w:ascii="Arial" w:hAnsi="Arial" w:cs="Arial"/>
      <w:i/>
      <w:color w:val="000000"/>
      <w:lang w:val="fr-FR"/>
    </w:rPr>
  </w:style>
  <w:style w:type="character" w:customStyle="1" w:styleId="H4-FrChar">
    <w:name w:val="H4-Fr Char"/>
    <w:basedOn w:val="H3-FrChar"/>
    <w:link w:val="H4-Fr"/>
    <w:rsid w:val="001F2A02"/>
    <w:rPr>
      <w:rFonts w:ascii="Arial" w:hAnsi="Arial" w:cs="Arial"/>
      <w:b w:val="0"/>
      <w:i/>
      <w:color w:val="000000"/>
      <w:sz w:val="24"/>
      <w:szCs w:val="24"/>
      <w:lang w:val="fr-FR"/>
    </w:rPr>
  </w:style>
  <w:style w:type="paragraph" w:customStyle="1" w:styleId="TableTitle-Fr">
    <w:name w:val="Table Title-Fr"/>
    <w:basedOn w:val="Heading2"/>
    <w:link w:val="TableTitle-FrChar"/>
    <w:qFormat/>
    <w:rsid w:val="001F2A02"/>
    <w:pPr>
      <w:keepNext w:val="0"/>
      <w:keepLines w:val="0"/>
      <w:spacing w:before="0" w:after="120"/>
    </w:pPr>
    <w:rPr>
      <w:rFonts w:ascii="Arial" w:hAnsi="Arial" w:cs="Arial"/>
      <w:iCs/>
      <w:color w:val="000000"/>
      <w:lang w:val="fr-FR"/>
    </w:rPr>
  </w:style>
  <w:style w:type="character" w:customStyle="1" w:styleId="TableTitle-FrChar">
    <w:name w:val="Table Title-Fr Char"/>
    <w:basedOn w:val="Heading2Char"/>
    <w:link w:val="TableTitle-Fr"/>
    <w:rsid w:val="001F2A02"/>
    <w:rPr>
      <w:rFonts w:ascii="Arial" w:eastAsiaTheme="majorEastAsia" w:hAnsi="Arial" w:cs="Arial"/>
      <w:b/>
      <w:bCs/>
      <w:iCs/>
      <w:color w:val="000000"/>
      <w:sz w:val="26"/>
      <w:szCs w:val="26"/>
      <w:lang w:val="fr-FR"/>
    </w:rPr>
  </w:style>
  <w:style w:type="paragraph" w:customStyle="1" w:styleId="FigureTitle-Sp">
    <w:name w:val="Figure Title-Sp"/>
    <w:basedOn w:val="Normal"/>
    <w:link w:val="FigureTitle-SpChar"/>
    <w:qFormat/>
    <w:rsid w:val="00AC5F32"/>
    <w:pPr>
      <w:jc w:val="center"/>
    </w:pPr>
    <w:rPr>
      <w:rFonts w:ascii="Arial" w:hAnsi="Arial" w:cs="Arial"/>
      <w:b/>
      <w:sz w:val="22"/>
      <w:lang w:val="es-ES_tradnl"/>
    </w:rPr>
  </w:style>
  <w:style w:type="character" w:customStyle="1" w:styleId="FigureTitle-SpChar">
    <w:name w:val="Figure Title-Sp Char"/>
    <w:basedOn w:val="DefaultParagraphFont"/>
    <w:link w:val="FigureTitle-Sp"/>
    <w:rsid w:val="00AC5F32"/>
    <w:rPr>
      <w:rFonts w:ascii="Arial" w:hAnsi="Arial" w:cs="Arial"/>
      <w:b/>
      <w:lang w:val="es-ES_tradnl"/>
    </w:rPr>
  </w:style>
  <w:style w:type="paragraph" w:customStyle="1" w:styleId="H1-Sp">
    <w:name w:val="H1-Sp"/>
    <w:basedOn w:val="Normal"/>
    <w:link w:val="H1-SpChar"/>
    <w:rsid w:val="00AC5F32"/>
    <w:pPr>
      <w:autoSpaceDE w:val="0"/>
      <w:autoSpaceDN w:val="0"/>
      <w:adjustRightInd w:val="0"/>
      <w:jc w:val="center"/>
    </w:pPr>
    <w:rPr>
      <w:rFonts w:ascii="Arial" w:hAnsi="Arial" w:cs="Arial"/>
      <w:b/>
      <w:bCs/>
      <w:caps/>
      <w:lang w:val="es-ES_tradnl"/>
    </w:rPr>
  </w:style>
  <w:style w:type="character" w:customStyle="1" w:styleId="H1-SpChar">
    <w:name w:val="H1-Sp Char"/>
    <w:basedOn w:val="DefaultParagraphFont"/>
    <w:link w:val="H1-Sp"/>
    <w:rsid w:val="00AC5F32"/>
    <w:rPr>
      <w:rFonts w:ascii="Arial" w:hAnsi="Arial" w:cs="Arial"/>
      <w:b/>
      <w:bCs/>
      <w:caps/>
      <w:sz w:val="24"/>
      <w:szCs w:val="24"/>
      <w:lang w:val="es-ES_tradnl"/>
    </w:rPr>
  </w:style>
  <w:style w:type="paragraph" w:customStyle="1" w:styleId="H2-Sp">
    <w:name w:val="H2-Sp"/>
    <w:basedOn w:val="Normal"/>
    <w:link w:val="H2-SpChar"/>
    <w:rsid w:val="00AC5F32"/>
    <w:rPr>
      <w:rFonts w:ascii="Arial" w:hAnsi="Arial" w:cs="Arial"/>
      <w:b/>
      <w:bCs/>
      <w:lang w:val="es-ES_tradnl"/>
    </w:rPr>
  </w:style>
  <w:style w:type="character" w:customStyle="1" w:styleId="H2-SpChar">
    <w:name w:val="H2-Sp Char"/>
    <w:basedOn w:val="DefaultParagraphFont"/>
    <w:link w:val="H2-Sp"/>
    <w:rsid w:val="00AC5F32"/>
    <w:rPr>
      <w:rFonts w:ascii="Arial" w:hAnsi="Arial" w:cs="Arial"/>
      <w:b/>
      <w:bCs/>
      <w:sz w:val="24"/>
      <w:szCs w:val="24"/>
      <w:lang w:val="es-ES_tradnl"/>
    </w:rPr>
  </w:style>
  <w:style w:type="paragraph" w:customStyle="1" w:styleId="H3-Sp">
    <w:name w:val="H3-Sp"/>
    <w:basedOn w:val="Normal"/>
    <w:link w:val="H3-SpChar"/>
    <w:rsid w:val="00AC5F32"/>
    <w:rPr>
      <w:rFonts w:ascii="Arial" w:hAnsi="Arial" w:cs="Tahoma"/>
      <w:b/>
      <w:i/>
      <w:color w:val="000000"/>
      <w:szCs w:val="17"/>
      <w:lang w:val="es-ES_tradnl"/>
    </w:rPr>
  </w:style>
  <w:style w:type="character" w:customStyle="1" w:styleId="H3-SpChar">
    <w:name w:val="H3-Sp Char"/>
    <w:basedOn w:val="DefaultParagraphFont"/>
    <w:link w:val="H3-Sp"/>
    <w:rsid w:val="00AC5F32"/>
    <w:rPr>
      <w:rFonts w:ascii="Arial" w:hAnsi="Arial" w:cs="Tahoma"/>
      <w:b/>
      <w:i/>
      <w:color w:val="000000"/>
      <w:sz w:val="24"/>
      <w:szCs w:val="17"/>
      <w:lang w:val="es-ES_tradnl"/>
    </w:rPr>
  </w:style>
  <w:style w:type="paragraph" w:customStyle="1" w:styleId="H4-Sp">
    <w:name w:val="H4-Sp"/>
    <w:basedOn w:val="Normal"/>
    <w:link w:val="H4-SpChar"/>
    <w:rsid w:val="00AC5F32"/>
    <w:rPr>
      <w:rFonts w:ascii="Arial" w:hAnsi="Arial" w:cs="Arial"/>
      <w:i/>
      <w:color w:val="000000"/>
      <w:lang w:val="es-ES_tradnl"/>
    </w:rPr>
  </w:style>
  <w:style w:type="character" w:customStyle="1" w:styleId="H4-SpChar">
    <w:name w:val="H4-Sp Char"/>
    <w:basedOn w:val="H3-SpChar"/>
    <w:link w:val="H4-Sp"/>
    <w:rsid w:val="00AC5F32"/>
    <w:rPr>
      <w:rFonts w:ascii="Arial" w:hAnsi="Arial" w:cs="Arial"/>
      <w:b w:val="0"/>
      <w:i/>
      <w:color w:val="000000"/>
      <w:sz w:val="24"/>
      <w:szCs w:val="24"/>
      <w:lang w:val="es-ES_tradnl"/>
    </w:rPr>
  </w:style>
  <w:style w:type="paragraph" w:customStyle="1" w:styleId="TableTitle-Sp">
    <w:name w:val="Table Title-Sp"/>
    <w:basedOn w:val="Heading2"/>
    <w:link w:val="TableTitle-SpChar"/>
    <w:qFormat/>
    <w:rsid w:val="00AC5F32"/>
    <w:pPr>
      <w:keepNext w:val="0"/>
      <w:keepLines w:val="0"/>
      <w:spacing w:before="0" w:after="120"/>
    </w:pPr>
    <w:rPr>
      <w:rFonts w:ascii="Arial" w:hAnsi="Arial" w:cs="Arial"/>
      <w:iCs/>
      <w:color w:val="000000"/>
      <w:lang w:val="es-ES_tradnl"/>
    </w:rPr>
  </w:style>
  <w:style w:type="character" w:customStyle="1" w:styleId="TableTitle-SpChar">
    <w:name w:val="Table Title-Sp Char"/>
    <w:basedOn w:val="Heading2Char"/>
    <w:link w:val="TableTitle-Sp"/>
    <w:rsid w:val="00AC5F32"/>
    <w:rPr>
      <w:rFonts w:ascii="Arial" w:eastAsiaTheme="majorEastAsia" w:hAnsi="Arial" w:cs="Arial"/>
      <w:b/>
      <w:bCs/>
      <w:iCs/>
      <w:color w:val="000000"/>
      <w:sz w:val="26"/>
      <w:szCs w:val="26"/>
      <w:lang w:val="es-ES_tradnl"/>
    </w:rPr>
  </w:style>
  <w:style w:type="paragraph" w:styleId="Header">
    <w:name w:val="header"/>
    <w:basedOn w:val="Normal"/>
    <w:link w:val="HeaderChar"/>
    <w:uiPriority w:val="99"/>
    <w:unhideWhenUsed/>
    <w:rsid w:val="00C12407"/>
    <w:pPr>
      <w:tabs>
        <w:tab w:val="center" w:pos="4680"/>
        <w:tab w:val="right" w:pos="9360"/>
      </w:tabs>
    </w:pPr>
  </w:style>
  <w:style w:type="character" w:customStyle="1" w:styleId="HeaderChar">
    <w:name w:val="Header Char"/>
    <w:basedOn w:val="DefaultParagraphFont"/>
    <w:link w:val="Header"/>
    <w:uiPriority w:val="99"/>
    <w:rsid w:val="00C12407"/>
    <w:rPr>
      <w:rFonts w:ascii="Times New Roman" w:hAnsi="Times New Roman" w:cs="Times New Roman"/>
      <w:sz w:val="24"/>
      <w:szCs w:val="24"/>
    </w:rPr>
  </w:style>
  <w:style w:type="paragraph" w:styleId="Footer">
    <w:name w:val="footer"/>
    <w:basedOn w:val="Normal"/>
    <w:link w:val="FooterChar"/>
    <w:uiPriority w:val="99"/>
    <w:unhideWhenUsed/>
    <w:rsid w:val="00C12407"/>
    <w:pPr>
      <w:tabs>
        <w:tab w:val="center" w:pos="4680"/>
        <w:tab w:val="right" w:pos="9360"/>
      </w:tabs>
    </w:pPr>
  </w:style>
  <w:style w:type="character" w:customStyle="1" w:styleId="FooterChar">
    <w:name w:val="Footer Char"/>
    <w:basedOn w:val="DefaultParagraphFont"/>
    <w:link w:val="Footer"/>
    <w:uiPriority w:val="99"/>
    <w:rsid w:val="00C1240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12407"/>
    <w:rPr>
      <w:rFonts w:ascii="Tahoma" w:hAnsi="Tahoma" w:cs="Tahoma"/>
      <w:sz w:val="16"/>
      <w:szCs w:val="16"/>
    </w:rPr>
  </w:style>
  <w:style w:type="character" w:customStyle="1" w:styleId="BalloonTextChar">
    <w:name w:val="Balloon Text Char"/>
    <w:basedOn w:val="DefaultParagraphFont"/>
    <w:link w:val="BalloonText"/>
    <w:uiPriority w:val="99"/>
    <w:semiHidden/>
    <w:rsid w:val="00C12407"/>
    <w:rPr>
      <w:rFonts w:ascii="Tahoma" w:hAnsi="Tahoma" w:cs="Tahoma"/>
      <w:sz w:val="16"/>
      <w:szCs w:val="16"/>
    </w:rPr>
  </w:style>
  <w:style w:type="paragraph" w:customStyle="1" w:styleId="StyleHeading2BoldBlackLeft0Firstline0">
    <w:name w:val="Style Heading 2 + Bold Black Left:  0&quot; First line:  0&quot;"/>
    <w:basedOn w:val="Heading2"/>
    <w:rsid w:val="00C12407"/>
    <w:pPr>
      <w:keepLines w:val="0"/>
      <w:numPr>
        <w:numId w:val="1"/>
      </w:numPr>
      <w:spacing w:before="0" w:after="120"/>
    </w:pPr>
    <w:rPr>
      <w:rFonts w:ascii="Arial" w:eastAsia="Times New Roman" w:hAnsi="Arial" w:cs="Times New Roman"/>
      <w:b w:val="0"/>
      <w:color w:val="000000"/>
      <w:sz w:val="20"/>
      <w:szCs w:val="20"/>
    </w:rPr>
  </w:style>
  <w:style w:type="paragraph" w:customStyle="1" w:styleId="TR2">
    <w:name w:val="TR2"/>
    <w:basedOn w:val="Normal"/>
    <w:rsid w:val="00C12407"/>
    <w:pPr>
      <w:keepNext/>
      <w:tabs>
        <w:tab w:val="num" w:pos="360"/>
      </w:tabs>
      <w:spacing w:after="120"/>
    </w:pPr>
    <w:rPr>
      <w:rFonts w:ascii="Arial" w:eastAsiaTheme="minorHAnsi" w:hAnsi="Arial" w:cs="Arial"/>
      <w:b/>
      <w:bCs/>
      <w:color w:val="000000"/>
      <w:sz w:val="20"/>
      <w:szCs w:val="20"/>
    </w:rPr>
  </w:style>
  <w:style w:type="paragraph" w:styleId="ListParagraph">
    <w:name w:val="List Paragraph"/>
    <w:basedOn w:val="Normal"/>
    <w:uiPriority w:val="1"/>
    <w:qFormat/>
    <w:rsid w:val="00C12407"/>
    <w:pPr>
      <w:ind w:left="720"/>
      <w:contextualSpacing/>
    </w:pPr>
  </w:style>
  <w:style w:type="paragraph" w:customStyle="1" w:styleId="BodyText1">
    <w:name w:val="Body Text1"/>
    <w:basedOn w:val="Normal"/>
    <w:link w:val="BodytextChar"/>
    <w:rsid w:val="00C12407"/>
    <w:pPr>
      <w:spacing w:after="120" w:line="300" w:lineRule="exact"/>
    </w:pPr>
    <w:rPr>
      <w:rFonts w:ascii="Garamond" w:hAnsi="Garamond"/>
    </w:rPr>
  </w:style>
  <w:style w:type="character" w:customStyle="1" w:styleId="BodytextChar">
    <w:name w:val="Body text Char"/>
    <w:link w:val="BodyText1"/>
    <w:rsid w:val="00C12407"/>
    <w:rPr>
      <w:rFonts w:ascii="Garamond" w:hAnsi="Garamond" w:cs="Times New Roman"/>
      <w:sz w:val="24"/>
      <w:szCs w:val="24"/>
    </w:rPr>
  </w:style>
  <w:style w:type="character" w:styleId="CommentReference">
    <w:name w:val="annotation reference"/>
    <w:basedOn w:val="DefaultParagraphFont"/>
    <w:uiPriority w:val="99"/>
    <w:semiHidden/>
    <w:unhideWhenUsed/>
    <w:rsid w:val="007D26D2"/>
    <w:rPr>
      <w:sz w:val="16"/>
      <w:szCs w:val="16"/>
    </w:rPr>
  </w:style>
  <w:style w:type="paragraph" w:styleId="CommentText">
    <w:name w:val="annotation text"/>
    <w:basedOn w:val="Normal"/>
    <w:link w:val="CommentTextChar"/>
    <w:uiPriority w:val="99"/>
    <w:semiHidden/>
    <w:unhideWhenUsed/>
    <w:rsid w:val="007D26D2"/>
    <w:rPr>
      <w:sz w:val="20"/>
      <w:szCs w:val="20"/>
    </w:rPr>
  </w:style>
  <w:style w:type="character" w:customStyle="1" w:styleId="CommentTextChar">
    <w:name w:val="Comment Text Char"/>
    <w:basedOn w:val="DefaultParagraphFont"/>
    <w:link w:val="CommentText"/>
    <w:uiPriority w:val="99"/>
    <w:semiHidden/>
    <w:rsid w:val="007D26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6D2"/>
    <w:rPr>
      <w:b/>
      <w:bCs/>
    </w:rPr>
  </w:style>
  <w:style w:type="character" w:customStyle="1" w:styleId="CommentSubjectChar">
    <w:name w:val="Comment Subject Char"/>
    <w:basedOn w:val="CommentTextChar"/>
    <w:link w:val="CommentSubject"/>
    <w:uiPriority w:val="99"/>
    <w:semiHidden/>
    <w:rsid w:val="007D26D2"/>
    <w:rPr>
      <w:rFonts w:ascii="Times New Roman" w:hAnsi="Times New Roman" w:cs="Times New Roman"/>
      <w:b/>
      <w:bCs/>
      <w:sz w:val="20"/>
      <w:szCs w:val="20"/>
    </w:rPr>
  </w:style>
  <w:style w:type="table" w:styleId="TableGrid">
    <w:name w:val="Table Grid"/>
    <w:basedOn w:val="TableNormal"/>
    <w:rsid w:val="007D26D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6D2"/>
    <w:rPr>
      <w:color w:val="0000FF"/>
      <w:u w:val="single"/>
    </w:rPr>
  </w:style>
  <w:style w:type="paragraph" w:customStyle="1" w:styleId="msolistparagraph0">
    <w:name w:val="msolistparagraph"/>
    <w:basedOn w:val="Normal"/>
    <w:rsid w:val="007D26D2"/>
    <w:pPr>
      <w:ind w:left="720"/>
    </w:pPr>
  </w:style>
  <w:style w:type="paragraph" w:customStyle="1" w:styleId="Default">
    <w:name w:val="Default"/>
    <w:rsid w:val="007D26D2"/>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LightList-Accent2">
    <w:name w:val="Light List Accent 2"/>
    <w:basedOn w:val="TableNormal"/>
    <w:uiPriority w:val="61"/>
    <w:rsid w:val="00C54516"/>
    <w:pPr>
      <w:spacing w:after="0" w:line="240" w:lineRule="auto"/>
    </w:pPr>
    <w:rPr>
      <w:rFonts w:eastAsiaTheme="minorHAnsi"/>
    </w:rPr>
    <w:tblPr>
      <w:tblStyleRowBandSize w:val="1"/>
      <w:tblStyleColBandSize w:val="1"/>
      <w:tblBorders>
        <w:top w:val="single" w:sz="8" w:space="0" w:color="5261AC" w:themeColor="accent2"/>
        <w:left w:val="single" w:sz="8" w:space="0" w:color="5261AC" w:themeColor="accent2"/>
        <w:bottom w:val="single" w:sz="8" w:space="0" w:color="5261AC" w:themeColor="accent2"/>
        <w:right w:val="single" w:sz="8" w:space="0" w:color="5261AC" w:themeColor="accent2"/>
      </w:tblBorders>
    </w:tblPr>
    <w:tblStylePr w:type="firstRow">
      <w:pPr>
        <w:spacing w:before="0" w:after="0" w:line="240" w:lineRule="auto"/>
      </w:pPr>
      <w:rPr>
        <w:b/>
        <w:bCs/>
        <w:color w:val="FFFFFF" w:themeColor="background1"/>
      </w:rPr>
      <w:tblPr/>
      <w:tcPr>
        <w:shd w:val="clear" w:color="auto" w:fill="5261AC" w:themeFill="accent2"/>
      </w:tcPr>
    </w:tblStylePr>
    <w:tblStylePr w:type="lastRow">
      <w:pPr>
        <w:spacing w:before="0" w:after="0" w:line="240" w:lineRule="auto"/>
      </w:pPr>
      <w:rPr>
        <w:b/>
        <w:bCs/>
      </w:rPr>
      <w:tblPr/>
      <w:tcPr>
        <w:tcBorders>
          <w:top w:val="double" w:sz="6" w:space="0" w:color="5261AC" w:themeColor="accent2"/>
          <w:left w:val="single" w:sz="8" w:space="0" w:color="5261AC" w:themeColor="accent2"/>
          <w:bottom w:val="single" w:sz="8" w:space="0" w:color="5261AC" w:themeColor="accent2"/>
          <w:right w:val="single" w:sz="8" w:space="0" w:color="5261AC" w:themeColor="accent2"/>
        </w:tcBorders>
      </w:tcPr>
    </w:tblStylePr>
    <w:tblStylePr w:type="firstCol">
      <w:rPr>
        <w:b/>
        <w:bCs/>
      </w:rPr>
    </w:tblStylePr>
    <w:tblStylePr w:type="lastCol">
      <w:rPr>
        <w:b/>
        <w:bCs/>
      </w:rPr>
    </w:tblStylePr>
    <w:tblStylePr w:type="band1Vert">
      <w:tblPr/>
      <w:tcPr>
        <w:tcBorders>
          <w:top w:val="single" w:sz="8" w:space="0" w:color="5261AC" w:themeColor="accent2"/>
          <w:left w:val="single" w:sz="8" w:space="0" w:color="5261AC" w:themeColor="accent2"/>
          <w:bottom w:val="single" w:sz="8" w:space="0" w:color="5261AC" w:themeColor="accent2"/>
          <w:right w:val="single" w:sz="8" w:space="0" w:color="5261AC" w:themeColor="accent2"/>
        </w:tcBorders>
      </w:tcPr>
    </w:tblStylePr>
    <w:tblStylePr w:type="band1Horz">
      <w:tblPr/>
      <w:tcPr>
        <w:tcBorders>
          <w:top w:val="single" w:sz="8" w:space="0" w:color="5261AC" w:themeColor="accent2"/>
          <w:left w:val="single" w:sz="8" w:space="0" w:color="5261AC" w:themeColor="accent2"/>
          <w:bottom w:val="single" w:sz="8" w:space="0" w:color="5261AC" w:themeColor="accent2"/>
          <w:right w:val="single" w:sz="8" w:space="0" w:color="5261AC" w:themeColor="accent2"/>
        </w:tcBorders>
      </w:tcPr>
    </w:tblStylePr>
  </w:style>
  <w:style w:type="paragraph" w:styleId="NormalWeb">
    <w:name w:val="Normal (Web)"/>
    <w:basedOn w:val="Normal"/>
    <w:uiPriority w:val="99"/>
    <w:semiHidden/>
    <w:unhideWhenUsed/>
    <w:rsid w:val="00DF6879"/>
    <w:pPr>
      <w:widowControl/>
      <w:spacing w:before="100" w:beforeAutospacing="1" w:after="100" w:afterAutospacing="1"/>
      <w:jc w:val="left"/>
    </w:pPr>
    <w:rPr>
      <w:rFonts w:eastAsia="Times New Roman" w:cs="Times New Roman"/>
      <w:kern w:val="0"/>
      <w:sz w:val="24"/>
      <w:szCs w:val="24"/>
      <w:lang w:eastAsia="en-US"/>
    </w:rPr>
  </w:style>
  <w:style w:type="character" w:customStyle="1" w:styleId="Heading1Char">
    <w:name w:val="Heading 1 Char"/>
    <w:basedOn w:val="DefaultParagraphFont"/>
    <w:link w:val="Heading1"/>
    <w:uiPriority w:val="9"/>
    <w:rsid w:val="00294381"/>
    <w:rPr>
      <w:rFonts w:asciiTheme="majorHAnsi" w:eastAsiaTheme="majorEastAsia" w:hAnsiTheme="majorHAnsi" w:cstheme="majorBidi"/>
      <w:color w:val="767C11" w:themeColor="accent1" w:themeShade="BF"/>
      <w:kern w:val="2"/>
      <w:sz w:val="32"/>
      <w:szCs w:val="32"/>
      <w:lang w:eastAsia="ja-JP"/>
    </w:rPr>
  </w:style>
  <w:style w:type="paragraph" w:styleId="BodyText">
    <w:name w:val="Body Text"/>
    <w:basedOn w:val="Normal"/>
    <w:link w:val="BodyTextChar0"/>
    <w:uiPriority w:val="1"/>
    <w:qFormat/>
    <w:rsid w:val="00294381"/>
    <w:pPr>
      <w:autoSpaceDE w:val="0"/>
      <w:autoSpaceDN w:val="0"/>
      <w:jc w:val="left"/>
    </w:pPr>
    <w:rPr>
      <w:rFonts w:eastAsia="Times New Roman" w:cs="Times New Roman"/>
      <w:kern w:val="0"/>
      <w:lang w:eastAsia="en-US"/>
    </w:rPr>
  </w:style>
  <w:style w:type="character" w:customStyle="1" w:styleId="BodyTextChar0">
    <w:name w:val="Body Text Char"/>
    <w:basedOn w:val="DefaultParagraphFont"/>
    <w:link w:val="BodyText"/>
    <w:uiPriority w:val="1"/>
    <w:rsid w:val="00294381"/>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2465">
      <w:bodyDiv w:val="1"/>
      <w:marLeft w:val="0"/>
      <w:marRight w:val="0"/>
      <w:marTop w:val="0"/>
      <w:marBottom w:val="0"/>
      <w:divBdr>
        <w:top w:val="none" w:sz="0" w:space="0" w:color="auto"/>
        <w:left w:val="none" w:sz="0" w:space="0" w:color="auto"/>
        <w:bottom w:val="none" w:sz="0" w:space="0" w:color="auto"/>
        <w:right w:val="none" w:sz="0" w:space="0" w:color="auto"/>
      </w:divBdr>
    </w:div>
    <w:div w:id="467288332">
      <w:bodyDiv w:val="1"/>
      <w:marLeft w:val="0"/>
      <w:marRight w:val="0"/>
      <w:marTop w:val="0"/>
      <w:marBottom w:val="0"/>
      <w:divBdr>
        <w:top w:val="none" w:sz="0" w:space="0" w:color="auto"/>
        <w:left w:val="none" w:sz="0" w:space="0" w:color="auto"/>
        <w:bottom w:val="none" w:sz="0" w:space="0" w:color="auto"/>
        <w:right w:val="none" w:sz="0" w:space="0" w:color="auto"/>
      </w:divBdr>
      <w:divsChild>
        <w:div w:id="1859075101">
          <w:marLeft w:val="547"/>
          <w:marRight w:val="0"/>
          <w:marTop w:val="134"/>
          <w:marBottom w:val="0"/>
          <w:divBdr>
            <w:top w:val="none" w:sz="0" w:space="0" w:color="auto"/>
            <w:left w:val="none" w:sz="0" w:space="0" w:color="auto"/>
            <w:bottom w:val="none" w:sz="0" w:space="0" w:color="auto"/>
            <w:right w:val="none" w:sz="0" w:space="0" w:color="auto"/>
          </w:divBdr>
        </w:div>
        <w:div w:id="73400739">
          <w:marLeft w:val="547"/>
          <w:marRight w:val="0"/>
          <w:marTop w:val="134"/>
          <w:marBottom w:val="0"/>
          <w:divBdr>
            <w:top w:val="none" w:sz="0" w:space="0" w:color="auto"/>
            <w:left w:val="none" w:sz="0" w:space="0" w:color="auto"/>
            <w:bottom w:val="none" w:sz="0" w:space="0" w:color="auto"/>
            <w:right w:val="none" w:sz="0" w:space="0" w:color="auto"/>
          </w:divBdr>
        </w:div>
        <w:div w:id="1718242190">
          <w:marLeft w:val="547"/>
          <w:marRight w:val="0"/>
          <w:marTop w:val="134"/>
          <w:marBottom w:val="0"/>
          <w:divBdr>
            <w:top w:val="none" w:sz="0" w:space="0" w:color="auto"/>
            <w:left w:val="none" w:sz="0" w:space="0" w:color="auto"/>
            <w:bottom w:val="none" w:sz="0" w:space="0" w:color="auto"/>
            <w:right w:val="none" w:sz="0" w:space="0" w:color="auto"/>
          </w:divBdr>
        </w:div>
      </w:divsChild>
    </w:div>
    <w:div w:id="550699684">
      <w:bodyDiv w:val="1"/>
      <w:marLeft w:val="0"/>
      <w:marRight w:val="0"/>
      <w:marTop w:val="0"/>
      <w:marBottom w:val="0"/>
      <w:divBdr>
        <w:top w:val="none" w:sz="0" w:space="0" w:color="auto"/>
        <w:left w:val="none" w:sz="0" w:space="0" w:color="auto"/>
        <w:bottom w:val="none" w:sz="0" w:space="0" w:color="auto"/>
        <w:right w:val="none" w:sz="0" w:space="0" w:color="auto"/>
      </w:divBdr>
    </w:div>
    <w:div w:id="796727102">
      <w:bodyDiv w:val="1"/>
      <w:marLeft w:val="0"/>
      <w:marRight w:val="0"/>
      <w:marTop w:val="0"/>
      <w:marBottom w:val="0"/>
      <w:divBdr>
        <w:top w:val="none" w:sz="0" w:space="0" w:color="auto"/>
        <w:left w:val="none" w:sz="0" w:space="0" w:color="auto"/>
        <w:bottom w:val="none" w:sz="0" w:space="0" w:color="auto"/>
        <w:right w:val="none" w:sz="0" w:space="0" w:color="auto"/>
      </w:divBdr>
    </w:div>
    <w:div w:id="1531532886">
      <w:bodyDiv w:val="1"/>
      <w:marLeft w:val="0"/>
      <w:marRight w:val="0"/>
      <w:marTop w:val="0"/>
      <w:marBottom w:val="0"/>
      <w:divBdr>
        <w:top w:val="none" w:sz="0" w:space="0" w:color="auto"/>
        <w:left w:val="none" w:sz="0" w:space="0" w:color="auto"/>
        <w:bottom w:val="none" w:sz="0" w:space="0" w:color="auto"/>
        <w:right w:val="none" w:sz="0" w:space="0" w:color="auto"/>
      </w:divBdr>
    </w:div>
    <w:div w:id="1537961635">
      <w:bodyDiv w:val="1"/>
      <w:marLeft w:val="0"/>
      <w:marRight w:val="0"/>
      <w:marTop w:val="0"/>
      <w:marBottom w:val="0"/>
      <w:divBdr>
        <w:top w:val="none" w:sz="0" w:space="0" w:color="auto"/>
        <w:left w:val="none" w:sz="0" w:space="0" w:color="auto"/>
        <w:bottom w:val="none" w:sz="0" w:space="0" w:color="auto"/>
        <w:right w:val="none" w:sz="0" w:space="0" w:color="auto"/>
      </w:divBdr>
      <w:divsChild>
        <w:div w:id="1416513206">
          <w:marLeft w:val="547"/>
          <w:marRight w:val="0"/>
          <w:marTop w:val="134"/>
          <w:marBottom w:val="0"/>
          <w:divBdr>
            <w:top w:val="none" w:sz="0" w:space="0" w:color="auto"/>
            <w:left w:val="none" w:sz="0" w:space="0" w:color="auto"/>
            <w:bottom w:val="none" w:sz="0" w:space="0" w:color="auto"/>
            <w:right w:val="none" w:sz="0" w:space="0" w:color="auto"/>
          </w:divBdr>
        </w:div>
        <w:div w:id="185143012">
          <w:marLeft w:val="547"/>
          <w:marRight w:val="0"/>
          <w:marTop w:val="134"/>
          <w:marBottom w:val="0"/>
          <w:divBdr>
            <w:top w:val="none" w:sz="0" w:space="0" w:color="auto"/>
            <w:left w:val="none" w:sz="0" w:space="0" w:color="auto"/>
            <w:bottom w:val="none" w:sz="0" w:space="0" w:color="auto"/>
            <w:right w:val="none" w:sz="0" w:space="0" w:color="auto"/>
          </w:divBdr>
        </w:div>
        <w:div w:id="1101030559">
          <w:marLeft w:val="547"/>
          <w:marRight w:val="0"/>
          <w:marTop w:val="134"/>
          <w:marBottom w:val="0"/>
          <w:divBdr>
            <w:top w:val="none" w:sz="0" w:space="0" w:color="auto"/>
            <w:left w:val="none" w:sz="0" w:space="0" w:color="auto"/>
            <w:bottom w:val="none" w:sz="0" w:space="0" w:color="auto"/>
            <w:right w:val="none" w:sz="0" w:space="0" w:color="auto"/>
          </w:divBdr>
        </w:div>
        <w:div w:id="2105026555">
          <w:marLeft w:val="547"/>
          <w:marRight w:val="0"/>
          <w:marTop w:val="134"/>
          <w:marBottom w:val="0"/>
          <w:divBdr>
            <w:top w:val="none" w:sz="0" w:space="0" w:color="auto"/>
            <w:left w:val="none" w:sz="0" w:space="0" w:color="auto"/>
            <w:bottom w:val="none" w:sz="0" w:space="0" w:color="auto"/>
            <w:right w:val="none" w:sz="0" w:space="0" w:color="auto"/>
          </w:divBdr>
        </w:div>
      </w:divsChild>
    </w:div>
    <w:div w:id="1545866833">
      <w:bodyDiv w:val="1"/>
      <w:marLeft w:val="0"/>
      <w:marRight w:val="0"/>
      <w:marTop w:val="0"/>
      <w:marBottom w:val="0"/>
      <w:divBdr>
        <w:top w:val="none" w:sz="0" w:space="0" w:color="auto"/>
        <w:left w:val="none" w:sz="0" w:space="0" w:color="auto"/>
        <w:bottom w:val="none" w:sz="0" w:space="0" w:color="auto"/>
        <w:right w:val="none" w:sz="0" w:space="0" w:color="auto"/>
      </w:divBdr>
      <w:divsChild>
        <w:div w:id="11612363">
          <w:marLeft w:val="547"/>
          <w:marRight w:val="0"/>
          <w:marTop w:val="134"/>
          <w:marBottom w:val="0"/>
          <w:divBdr>
            <w:top w:val="none" w:sz="0" w:space="0" w:color="auto"/>
            <w:left w:val="none" w:sz="0" w:space="0" w:color="auto"/>
            <w:bottom w:val="none" w:sz="0" w:space="0" w:color="auto"/>
            <w:right w:val="none" w:sz="0" w:space="0" w:color="auto"/>
          </w:divBdr>
        </w:div>
        <w:div w:id="1059942766">
          <w:marLeft w:val="547"/>
          <w:marRight w:val="0"/>
          <w:marTop w:val="134"/>
          <w:marBottom w:val="0"/>
          <w:divBdr>
            <w:top w:val="none" w:sz="0" w:space="0" w:color="auto"/>
            <w:left w:val="none" w:sz="0" w:space="0" w:color="auto"/>
            <w:bottom w:val="none" w:sz="0" w:space="0" w:color="auto"/>
            <w:right w:val="none" w:sz="0" w:space="0" w:color="auto"/>
          </w:divBdr>
        </w:div>
        <w:div w:id="916865125">
          <w:marLeft w:val="547"/>
          <w:marRight w:val="0"/>
          <w:marTop w:val="134"/>
          <w:marBottom w:val="0"/>
          <w:divBdr>
            <w:top w:val="none" w:sz="0" w:space="0" w:color="auto"/>
            <w:left w:val="none" w:sz="0" w:space="0" w:color="auto"/>
            <w:bottom w:val="none" w:sz="0" w:space="0" w:color="auto"/>
            <w:right w:val="none" w:sz="0" w:space="0" w:color="auto"/>
          </w:divBdr>
        </w:div>
        <w:div w:id="787314509">
          <w:marLeft w:val="1166"/>
          <w:marRight w:val="0"/>
          <w:marTop w:val="125"/>
          <w:marBottom w:val="0"/>
          <w:divBdr>
            <w:top w:val="none" w:sz="0" w:space="0" w:color="auto"/>
            <w:left w:val="none" w:sz="0" w:space="0" w:color="auto"/>
            <w:bottom w:val="none" w:sz="0" w:space="0" w:color="auto"/>
            <w:right w:val="none" w:sz="0" w:space="0" w:color="auto"/>
          </w:divBdr>
        </w:div>
        <w:div w:id="869728370">
          <w:marLeft w:val="547"/>
          <w:marRight w:val="0"/>
          <w:marTop w:val="134"/>
          <w:marBottom w:val="0"/>
          <w:divBdr>
            <w:top w:val="none" w:sz="0" w:space="0" w:color="auto"/>
            <w:left w:val="none" w:sz="0" w:space="0" w:color="auto"/>
            <w:bottom w:val="none" w:sz="0" w:space="0" w:color="auto"/>
            <w:right w:val="none" w:sz="0" w:space="0" w:color="auto"/>
          </w:divBdr>
        </w:div>
        <w:div w:id="2134206867">
          <w:marLeft w:val="1166"/>
          <w:marRight w:val="0"/>
          <w:marTop w:val="125"/>
          <w:marBottom w:val="0"/>
          <w:divBdr>
            <w:top w:val="none" w:sz="0" w:space="0" w:color="auto"/>
            <w:left w:val="none" w:sz="0" w:space="0" w:color="auto"/>
            <w:bottom w:val="none" w:sz="0" w:space="0" w:color="auto"/>
            <w:right w:val="none" w:sz="0" w:space="0" w:color="auto"/>
          </w:divBdr>
        </w:div>
        <w:div w:id="1295864216">
          <w:marLeft w:val="547"/>
          <w:marRight w:val="0"/>
          <w:marTop w:val="134"/>
          <w:marBottom w:val="0"/>
          <w:divBdr>
            <w:top w:val="none" w:sz="0" w:space="0" w:color="auto"/>
            <w:left w:val="none" w:sz="0" w:space="0" w:color="auto"/>
            <w:bottom w:val="none" w:sz="0" w:space="0" w:color="auto"/>
            <w:right w:val="none" w:sz="0" w:space="0" w:color="auto"/>
          </w:divBdr>
        </w:div>
      </w:divsChild>
    </w:div>
    <w:div w:id="1546330494">
      <w:bodyDiv w:val="1"/>
      <w:marLeft w:val="0"/>
      <w:marRight w:val="0"/>
      <w:marTop w:val="0"/>
      <w:marBottom w:val="0"/>
      <w:divBdr>
        <w:top w:val="none" w:sz="0" w:space="0" w:color="auto"/>
        <w:left w:val="none" w:sz="0" w:space="0" w:color="auto"/>
        <w:bottom w:val="none" w:sz="0" w:space="0" w:color="auto"/>
        <w:right w:val="none" w:sz="0" w:space="0" w:color="auto"/>
      </w:divBdr>
      <w:divsChild>
        <w:div w:id="420568525">
          <w:marLeft w:val="0"/>
          <w:marRight w:val="0"/>
          <w:marTop w:val="0"/>
          <w:marBottom w:val="0"/>
          <w:divBdr>
            <w:top w:val="none" w:sz="0" w:space="0" w:color="auto"/>
            <w:left w:val="none" w:sz="0" w:space="0" w:color="auto"/>
            <w:bottom w:val="none" w:sz="0" w:space="0" w:color="auto"/>
            <w:right w:val="none" w:sz="0" w:space="0" w:color="auto"/>
          </w:divBdr>
        </w:div>
        <w:div w:id="1775785225">
          <w:marLeft w:val="0"/>
          <w:marRight w:val="0"/>
          <w:marTop w:val="0"/>
          <w:marBottom w:val="0"/>
          <w:divBdr>
            <w:top w:val="none" w:sz="0" w:space="0" w:color="auto"/>
            <w:left w:val="none" w:sz="0" w:space="0" w:color="auto"/>
            <w:bottom w:val="none" w:sz="0" w:space="0" w:color="auto"/>
            <w:right w:val="none" w:sz="0" w:space="0" w:color="auto"/>
          </w:divBdr>
          <w:divsChild>
            <w:div w:id="677585428">
              <w:marLeft w:val="0"/>
              <w:marRight w:val="0"/>
              <w:marTop w:val="0"/>
              <w:marBottom w:val="0"/>
              <w:divBdr>
                <w:top w:val="none" w:sz="0" w:space="0" w:color="auto"/>
                <w:left w:val="none" w:sz="0" w:space="0" w:color="auto"/>
                <w:bottom w:val="none" w:sz="0" w:space="0" w:color="auto"/>
                <w:right w:val="none" w:sz="0" w:space="0" w:color="auto"/>
              </w:divBdr>
              <w:divsChild>
                <w:div w:id="1041394837">
                  <w:marLeft w:val="0"/>
                  <w:marRight w:val="0"/>
                  <w:marTop w:val="0"/>
                  <w:marBottom w:val="0"/>
                  <w:divBdr>
                    <w:top w:val="none" w:sz="0" w:space="0" w:color="auto"/>
                    <w:left w:val="none" w:sz="0" w:space="0" w:color="auto"/>
                    <w:bottom w:val="none" w:sz="0" w:space="0" w:color="auto"/>
                    <w:right w:val="none" w:sz="0" w:space="0" w:color="auto"/>
                  </w:divBdr>
                  <w:divsChild>
                    <w:div w:id="848762972">
                      <w:marLeft w:val="0"/>
                      <w:marRight w:val="0"/>
                      <w:marTop w:val="0"/>
                      <w:marBottom w:val="0"/>
                      <w:divBdr>
                        <w:top w:val="none" w:sz="0" w:space="0" w:color="auto"/>
                        <w:left w:val="none" w:sz="0" w:space="0" w:color="auto"/>
                        <w:bottom w:val="none" w:sz="0" w:space="0" w:color="auto"/>
                        <w:right w:val="none" w:sz="0" w:space="0" w:color="auto"/>
                      </w:divBdr>
                    </w:div>
                    <w:div w:id="829911360">
                      <w:marLeft w:val="0"/>
                      <w:marRight w:val="0"/>
                      <w:marTop w:val="0"/>
                      <w:marBottom w:val="0"/>
                      <w:divBdr>
                        <w:top w:val="none" w:sz="0" w:space="0" w:color="auto"/>
                        <w:left w:val="none" w:sz="0" w:space="0" w:color="auto"/>
                        <w:bottom w:val="none" w:sz="0" w:space="0" w:color="auto"/>
                        <w:right w:val="none" w:sz="0" w:space="0" w:color="auto"/>
                      </w:divBdr>
                      <w:divsChild>
                        <w:div w:id="1989089283">
                          <w:marLeft w:val="0"/>
                          <w:marRight w:val="0"/>
                          <w:marTop w:val="0"/>
                          <w:marBottom w:val="0"/>
                          <w:divBdr>
                            <w:top w:val="none" w:sz="0" w:space="0" w:color="auto"/>
                            <w:left w:val="none" w:sz="0" w:space="0" w:color="auto"/>
                            <w:bottom w:val="none" w:sz="0" w:space="0" w:color="auto"/>
                            <w:right w:val="none" w:sz="0" w:space="0" w:color="auto"/>
                          </w:divBdr>
                          <w:divsChild>
                            <w:div w:id="4425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532109">
      <w:bodyDiv w:val="1"/>
      <w:marLeft w:val="0"/>
      <w:marRight w:val="0"/>
      <w:marTop w:val="0"/>
      <w:marBottom w:val="0"/>
      <w:divBdr>
        <w:top w:val="none" w:sz="0" w:space="0" w:color="auto"/>
        <w:left w:val="none" w:sz="0" w:space="0" w:color="auto"/>
        <w:bottom w:val="none" w:sz="0" w:space="0" w:color="auto"/>
        <w:right w:val="none" w:sz="0" w:space="0" w:color="auto"/>
      </w:divBdr>
      <w:divsChild>
        <w:div w:id="80027336">
          <w:marLeft w:val="0"/>
          <w:marRight w:val="0"/>
          <w:marTop w:val="0"/>
          <w:marBottom w:val="0"/>
          <w:divBdr>
            <w:top w:val="none" w:sz="0" w:space="0" w:color="auto"/>
            <w:left w:val="none" w:sz="0" w:space="0" w:color="auto"/>
            <w:bottom w:val="none" w:sz="0" w:space="0" w:color="auto"/>
            <w:right w:val="none" w:sz="0" w:space="0" w:color="auto"/>
          </w:divBdr>
        </w:div>
        <w:div w:id="1578516355">
          <w:marLeft w:val="0"/>
          <w:marRight w:val="0"/>
          <w:marTop w:val="0"/>
          <w:marBottom w:val="0"/>
          <w:divBdr>
            <w:top w:val="none" w:sz="0" w:space="0" w:color="auto"/>
            <w:left w:val="none" w:sz="0" w:space="0" w:color="auto"/>
            <w:bottom w:val="none" w:sz="0" w:space="0" w:color="auto"/>
            <w:right w:val="none" w:sz="0" w:space="0" w:color="auto"/>
          </w:divBdr>
        </w:div>
        <w:div w:id="518011452">
          <w:marLeft w:val="0"/>
          <w:marRight w:val="0"/>
          <w:marTop w:val="0"/>
          <w:marBottom w:val="0"/>
          <w:divBdr>
            <w:top w:val="none" w:sz="0" w:space="0" w:color="auto"/>
            <w:left w:val="none" w:sz="0" w:space="0" w:color="auto"/>
            <w:bottom w:val="none" w:sz="0" w:space="0" w:color="auto"/>
            <w:right w:val="none" w:sz="0" w:space="0" w:color="auto"/>
          </w:divBdr>
        </w:div>
        <w:div w:id="713624451">
          <w:marLeft w:val="0"/>
          <w:marRight w:val="0"/>
          <w:marTop w:val="0"/>
          <w:marBottom w:val="0"/>
          <w:divBdr>
            <w:top w:val="none" w:sz="0" w:space="0" w:color="auto"/>
            <w:left w:val="none" w:sz="0" w:space="0" w:color="auto"/>
            <w:bottom w:val="none" w:sz="0" w:space="0" w:color="auto"/>
            <w:right w:val="none" w:sz="0" w:space="0" w:color="auto"/>
          </w:divBdr>
        </w:div>
        <w:div w:id="728192010">
          <w:marLeft w:val="0"/>
          <w:marRight w:val="0"/>
          <w:marTop w:val="0"/>
          <w:marBottom w:val="0"/>
          <w:divBdr>
            <w:top w:val="none" w:sz="0" w:space="0" w:color="auto"/>
            <w:left w:val="none" w:sz="0" w:space="0" w:color="auto"/>
            <w:bottom w:val="none" w:sz="0" w:space="0" w:color="auto"/>
            <w:right w:val="none" w:sz="0" w:space="0" w:color="auto"/>
          </w:divBdr>
        </w:div>
        <w:div w:id="537359338">
          <w:marLeft w:val="0"/>
          <w:marRight w:val="0"/>
          <w:marTop w:val="0"/>
          <w:marBottom w:val="0"/>
          <w:divBdr>
            <w:top w:val="none" w:sz="0" w:space="0" w:color="auto"/>
            <w:left w:val="none" w:sz="0" w:space="0" w:color="auto"/>
            <w:bottom w:val="none" w:sz="0" w:space="0" w:color="auto"/>
            <w:right w:val="none" w:sz="0" w:space="0" w:color="auto"/>
          </w:divBdr>
        </w:div>
        <w:div w:id="146434932">
          <w:marLeft w:val="0"/>
          <w:marRight w:val="0"/>
          <w:marTop w:val="0"/>
          <w:marBottom w:val="0"/>
          <w:divBdr>
            <w:top w:val="none" w:sz="0" w:space="0" w:color="auto"/>
            <w:left w:val="none" w:sz="0" w:space="0" w:color="auto"/>
            <w:bottom w:val="none" w:sz="0" w:space="0" w:color="auto"/>
            <w:right w:val="none" w:sz="0" w:space="0" w:color="auto"/>
          </w:divBdr>
          <w:divsChild>
            <w:div w:id="1931236892">
              <w:marLeft w:val="0"/>
              <w:marRight w:val="0"/>
              <w:marTop w:val="0"/>
              <w:marBottom w:val="0"/>
              <w:divBdr>
                <w:top w:val="none" w:sz="0" w:space="0" w:color="auto"/>
                <w:left w:val="none" w:sz="0" w:space="0" w:color="auto"/>
                <w:bottom w:val="none" w:sz="0" w:space="0" w:color="auto"/>
                <w:right w:val="none" w:sz="0" w:space="0" w:color="auto"/>
              </w:divBdr>
            </w:div>
            <w:div w:id="243347508">
              <w:marLeft w:val="0"/>
              <w:marRight w:val="0"/>
              <w:marTop w:val="0"/>
              <w:marBottom w:val="0"/>
              <w:divBdr>
                <w:top w:val="none" w:sz="0" w:space="0" w:color="auto"/>
                <w:left w:val="none" w:sz="0" w:space="0" w:color="auto"/>
                <w:bottom w:val="none" w:sz="0" w:space="0" w:color="auto"/>
                <w:right w:val="none" w:sz="0" w:space="0" w:color="auto"/>
              </w:divBdr>
            </w:div>
            <w:div w:id="1682587189">
              <w:marLeft w:val="0"/>
              <w:marRight w:val="0"/>
              <w:marTop w:val="0"/>
              <w:marBottom w:val="0"/>
              <w:divBdr>
                <w:top w:val="none" w:sz="0" w:space="0" w:color="auto"/>
                <w:left w:val="none" w:sz="0" w:space="0" w:color="auto"/>
                <w:bottom w:val="none" w:sz="0" w:space="0" w:color="auto"/>
                <w:right w:val="none" w:sz="0" w:space="0" w:color="auto"/>
              </w:divBdr>
            </w:div>
          </w:divsChild>
        </w:div>
        <w:div w:id="1775782544">
          <w:marLeft w:val="0"/>
          <w:marRight w:val="0"/>
          <w:marTop w:val="0"/>
          <w:marBottom w:val="0"/>
          <w:divBdr>
            <w:top w:val="none" w:sz="0" w:space="0" w:color="auto"/>
            <w:left w:val="none" w:sz="0" w:space="0" w:color="auto"/>
            <w:bottom w:val="none" w:sz="0" w:space="0" w:color="auto"/>
            <w:right w:val="none" w:sz="0" w:space="0" w:color="auto"/>
          </w:divBdr>
        </w:div>
        <w:div w:id="309360147">
          <w:marLeft w:val="0"/>
          <w:marRight w:val="0"/>
          <w:marTop w:val="0"/>
          <w:marBottom w:val="0"/>
          <w:divBdr>
            <w:top w:val="none" w:sz="0" w:space="0" w:color="auto"/>
            <w:left w:val="none" w:sz="0" w:space="0" w:color="auto"/>
            <w:bottom w:val="none" w:sz="0" w:space="0" w:color="auto"/>
            <w:right w:val="none" w:sz="0" w:space="0" w:color="auto"/>
          </w:divBdr>
        </w:div>
      </w:divsChild>
    </w:div>
    <w:div w:id="1742409548">
      <w:bodyDiv w:val="1"/>
      <w:marLeft w:val="0"/>
      <w:marRight w:val="0"/>
      <w:marTop w:val="0"/>
      <w:marBottom w:val="0"/>
      <w:divBdr>
        <w:top w:val="none" w:sz="0" w:space="0" w:color="auto"/>
        <w:left w:val="none" w:sz="0" w:space="0" w:color="auto"/>
        <w:bottom w:val="none" w:sz="0" w:space="0" w:color="auto"/>
        <w:right w:val="none" w:sz="0" w:space="0" w:color="auto"/>
      </w:divBdr>
      <w:divsChild>
        <w:div w:id="866330356">
          <w:marLeft w:val="0"/>
          <w:marRight w:val="0"/>
          <w:marTop w:val="0"/>
          <w:marBottom w:val="0"/>
          <w:divBdr>
            <w:top w:val="none" w:sz="0" w:space="0" w:color="auto"/>
            <w:left w:val="none" w:sz="0" w:space="0" w:color="auto"/>
            <w:bottom w:val="none" w:sz="0" w:space="0" w:color="auto"/>
            <w:right w:val="none" w:sz="0" w:space="0" w:color="auto"/>
          </w:divBdr>
        </w:div>
        <w:div w:id="2144810361">
          <w:marLeft w:val="0"/>
          <w:marRight w:val="0"/>
          <w:marTop w:val="0"/>
          <w:marBottom w:val="0"/>
          <w:divBdr>
            <w:top w:val="none" w:sz="0" w:space="0" w:color="auto"/>
            <w:left w:val="none" w:sz="0" w:space="0" w:color="auto"/>
            <w:bottom w:val="none" w:sz="0" w:space="0" w:color="auto"/>
            <w:right w:val="none" w:sz="0" w:space="0" w:color="auto"/>
          </w:divBdr>
        </w:div>
      </w:divsChild>
    </w:div>
    <w:div w:id="1872759456">
      <w:bodyDiv w:val="1"/>
      <w:marLeft w:val="0"/>
      <w:marRight w:val="0"/>
      <w:marTop w:val="0"/>
      <w:marBottom w:val="0"/>
      <w:divBdr>
        <w:top w:val="none" w:sz="0" w:space="0" w:color="auto"/>
        <w:left w:val="none" w:sz="0" w:space="0" w:color="auto"/>
        <w:bottom w:val="none" w:sz="0" w:space="0" w:color="auto"/>
        <w:right w:val="none" w:sz="0" w:space="0" w:color="auto"/>
      </w:divBdr>
      <w:divsChild>
        <w:div w:id="370351392">
          <w:marLeft w:val="0"/>
          <w:marRight w:val="0"/>
          <w:marTop w:val="0"/>
          <w:marBottom w:val="0"/>
          <w:divBdr>
            <w:top w:val="none" w:sz="0" w:space="0" w:color="auto"/>
            <w:left w:val="none" w:sz="0" w:space="0" w:color="auto"/>
            <w:bottom w:val="none" w:sz="0" w:space="0" w:color="auto"/>
            <w:right w:val="none" w:sz="0" w:space="0" w:color="auto"/>
          </w:divBdr>
        </w:div>
        <w:div w:id="1596553437">
          <w:marLeft w:val="0"/>
          <w:marRight w:val="0"/>
          <w:marTop w:val="0"/>
          <w:marBottom w:val="0"/>
          <w:divBdr>
            <w:top w:val="none" w:sz="0" w:space="0" w:color="auto"/>
            <w:left w:val="none" w:sz="0" w:space="0" w:color="auto"/>
            <w:bottom w:val="none" w:sz="0" w:space="0" w:color="auto"/>
            <w:right w:val="none" w:sz="0" w:space="0" w:color="auto"/>
          </w:divBdr>
        </w:div>
        <w:div w:id="140976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baba7@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IAPS">
      <a:dk1>
        <a:sysClr val="windowText" lastClr="000000"/>
      </a:dk1>
      <a:lt1>
        <a:sysClr val="window" lastClr="FFFFFF"/>
      </a:lt1>
      <a:dk2>
        <a:srgbClr val="5261AC"/>
      </a:dk2>
      <a:lt2>
        <a:srgbClr val="FFFFFF"/>
      </a:lt2>
      <a:accent1>
        <a:srgbClr val="9FA617"/>
      </a:accent1>
      <a:accent2>
        <a:srgbClr val="5261AC"/>
      </a:accent2>
      <a:accent3>
        <a:srgbClr val="F05133"/>
      </a:accent3>
      <a:accent4>
        <a:srgbClr val="009AC7"/>
      </a:accent4>
      <a:accent5>
        <a:srgbClr val="FFD457"/>
      </a:accent5>
      <a:accent6>
        <a:srgbClr val="9FA617"/>
      </a:accent6>
      <a:hlink>
        <a:srgbClr val="7F7F7F"/>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Thomson</dc:creator>
  <cp:lastModifiedBy>JICA SHASTO</cp:lastModifiedBy>
  <cp:revision>4</cp:revision>
  <cp:lastPrinted>2021-02-22T11:07:00Z</cp:lastPrinted>
  <dcterms:created xsi:type="dcterms:W3CDTF">2021-09-22T10:12:00Z</dcterms:created>
  <dcterms:modified xsi:type="dcterms:W3CDTF">2021-09-22T10:32:00Z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1m9ywKKSWY0BUtXP3XIRFMFWosCJ_aZR8TebNp_aXJiQ</vt:lpwstr>
  </property>
  <property fmtid="{D5CDD505-2E9C-101B-9397-08002B2CF9AE}" pid="4" name="Google.Documents.RevisionId">
    <vt:lpwstr>18033258945405354332</vt:lpwstr>
  </property>
  <property fmtid="{D5CDD505-2E9C-101B-9397-08002B2CF9AE}" pid="5" name="Google.Documents.PreviousRevisionId">
    <vt:lpwstr>00279986330612390854</vt:lpwstr>
  </property>
  <property fmtid="{D5CDD505-2E9C-101B-9397-08002B2CF9AE}" pid="6" name="Google.Documents.PluginVersion">
    <vt:lpwstr>2.0.2662.553</vt:lpwstr>
  </property>
  <property fmtid="{D5CDD505-2E9C-101B-9397-08002B2CF9AE}" pid="7" name="Google.Documents.MergeIncapabilityFlags">
    <vt:i4>0</vt:i4>
  </property>
</Properties>
</file>