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8427" w14:textId="0B62375E" w:rsidR="0061142F" w:rsidRDefault="0061142F" w:rsidP="0061142F">
      <w:pPr>
        <w:jc w:val="center"/>
        <w:rPr>
          <w:b/>
          <w:sz w:val="28"/>
          <w:szCs w:val="28"/>
        </w:rPr>
      </w:pPr>
      <w:r w:rsidRPr="00A425F3">
        <w:rPr>
          <w:rFonts w:cs="Arial"/>
          <w:b/>
          <w:noProof/>
          <w:sz w:val="28"/>
          <w:szCs w:val="28"/>
        </w:rPr>
        <w:drawing>
          <wp:anchor distT="0" distB="0" distL="118745" distR="118745" simplePos="0" relativeHeight="251659264" behindDoc="1" locked="0" layoutInCell="1" allowOverlap="1" wp14:anchorId="51F2D6C2" wp14:editId="6A86747D">
            <wp:simplePos x="0" y="0"/>
            <wp:positionH relativeFrom="margin">
              <wp:posOffset>-620533</wp:posOffset>
            </wp:positionH>
            <wp:positionV relativeFrom="margin">
              <wp:posOffset>-707335</wp:posOffset>
            </wp:positionV>
            <wp:extent cx="849630" cy="1226820"/>
            <wp:effectExtent l="0" t="0" r="7620" b="0"/>
            <wp:wrapNone/>
            <wp:docPr id="8" name="Picture 52" descr="IR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RC_Header"/>
                    <pic:cNvPicPr>
                      <a:picLocks noChangeAspect="1" noChangeArrowheads="1"/>
                    </pic:cNvPicPr>
                  </pic:nvPicPr>
                  <pic:blipFill rotWithShape="1">
                    <a:blip r:embed="rId8" cstate="print"/>
                    <a:srcRect l="1180" t="5996" r="84937" b="5694"/>
                    <a:stretch/>
                  </pic:blipFill>
                  <pic:spPr bwMode="auto">
                    <a:xfrm>
                      <a:off x="0" y="0"/>
                      <a:ext cx="849630" cy="1226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2AF4C8" w14:textId="77777777" w:rsidR="0061142F" w:rsidRDefault="0061142F" w:rsidP="0061142F">
      <w:pPr>
        <w:jc w:val="center"/>
        <w:rPr>
          <w:rFonts w:ascii="Arial" w:hAnsi="Arial" w:cs="Arial"/>
          <w:b/>
          <w:sz w:val="28"/>
          <w:szCs w:val="28"/>
        </w:rPr>
      </w:pPr>
    </w:p>
    <w:p w14:paraId="0A670FEC" w14:textId="77777777" w:rsidR="0061142F" w:rsidRDefault="0061142F" w:rsidP="0061142F">
      <w:pPr>
        <w:jc w:val="center"/>
        <w:rPr>
          <w:rFonts w:ascii="Arial" w:hAnsi="Arial" w:cs="Arial"/>
          <w:b/>
          <w:sz w:val="28"/>
          <w:szCs w:val="28"/>
        </w:rPr>
      </w:pPr>
    </w:p>
    <w:p w14:paraId="11CA15F2" w14:textId="0FFD7B12" w:rsidR="0061142F" w:rsidRPr="0061142F" w:rsidRDefault="0061142F" w:rsidP="0061142F">
      <w:pPr>
        <w:jc w:val="center"/>
        <w:rPr>
          <w:rFonts w:ascii="Arial" w:hAnsi="Arial" w:cs="Arial"/>
          <w:b/>
          <w:sz w:val="40"/>
          <w:szCs w:val="40"/>
        </w:rPr>
      </w:pPr>
      <w:r w:rsidRPr="0061142F">
        <w:rPr>
          <w:rFonts w:ascii="Arial" w:hAnsi="Arial" w:cs="Arial"/>
          <w:b/>
          <w:sz w:val="40"/>
          <w:szCs w:val="40"/>
        </w:rPr>
        <w:t>Terms of Reference- Project Evaluation</w:t>
      </w:r>
    </w:p>
    <w:p w14:paraId="10B891BA" w14:textId="77777777" w:rsidR="0061142F" w:rsidRPr="0061142F" w:rsidRDefault="0061142F" w:rsidP="0061142F">
      <w:pPr>
        <w:autoSpaceDE w:val="0"/>
        <w:autoSpaceDN w:val="0"/>
        <w:adjustRightInd w:val="0"/>
        <w:jc w:val="center"/>
        <w:rPr>
          <w:rFonts w:ascii="Arial" w:hAnsi="Arial" w:cs="Arial"/>
          <w:b/>
          <w:sz w:val="40"/>
          <w:szCs w:val="40"/>
        </w:rPr>
      </w:pPr>
      <w:r w:rsidRPr="0061142F">
        <w:rPr>
          <w:rFonts w:ascii="Arial" w:hAnsi="Arial" w:cs="Arial"/>
          <w:b/>
          <w:sz w:val="40"/>
          <w:szCs w:val="40"/>
        </w:rPr>
        <w:t>of</w:t>
      </w:r>
    </w:p>
    <w:p w14:paraId="13BB3FE1" w14:textId="77777777" w:rsidR="0061142F" w:rsidRPr="0061142F" w:rsidRDefault="0061142F" w:rsidP="0061142F">
      <w:pPr>
        <w:autoSpaceDE w:val="0"/>
        <w:autoSpaceDN w:val="0"/>
        <w:adjustRightInd w:val="0"/>
        <w:jc w:val="center"/>
        <w:rPr>
          <w:rFonts w:ascii="Arial" w:hAnsi="Arial" w:cs="Arial"/>
          <w:b/>
          <w:spacing w:val="-6"/>
          <w:sz w:val="32"/>
          <w:szCs w:val="32"/>
        </w:rPr>
      </w:pPr>
    </w:p>
    <w:p w14:paraId="1A04F38C" w14:textId="18151814" w:rsidR="0061142F" w:rsidRPr="0061142F" w:rsidRDefault="0061142F" w:rsidP="0061142F">
      <w:pPr>
        <w:jc w:val="center"/>
        <w:rPr>
          <w:rFonts w:ascii="Arial" w:hAnsi="Arial" w:cs="Arial"/>
          <w:sz w:val="20"/>
          <w:szCs w:val="20"/>
        </w:rPr>
      </w:pPr>
      <w:r w:rsidRPr="0061142F">
        <w:rPr>
          <w:rFonts w:ascii="Arial" w:hAnsi="Arial" w:cs="Arial"/>
          <w:b/>
          <w:spacing w:val="-6"/>
          <w:sz w:val="32"/>
          <w:szCs w:val="32"/>
        </w:rPr>
        <w:t>Emergency Health, WASH and Protection Assistance for COVID-19 Response in Underserved Areas of Cox’s Bazar, Bangladesh</w:t>
      </w:r>
      <w:r w:rsidR="00EA1396">
        <w:rPr>
          <w:rFonts w:ascii="Arial" w:hAnsi="Arial" w:cs="Arial"/>
          <w:b/>
          <w:spacing w:val="-6"/>
          <w:sz w:val="32"/>
          <w:szCs w:val="32"/>
        </w:rPr>
        <w:t>.</w:t>
      </w:r>
    </w:p>
    <w:p w14:paraId="57DB5CC4" w14:textId="77777777" w:rsidR="0061142F" w:rsidRDefault="0061142F" w:rsidP="0061142F">
      <w:pPr>
        <w:rPr>
          <w:rFonts w:ascii="Arial" w:hAnsi="Arial" w:cs="Arial"/>
        </w:rPr>
      </w:pPr>
    </w:p>
    <w:p w14:paraId="23695D9B" w14:textId="2EDA94EC" w:rsidR="00405C3F" w:rsidRDefault="00405C3F" w:rsidP="0061142F">
      <w:pPr>
        <w:rPr>
          <w:rFonts w:ascii="Arial" w:hAnsi="Arial" w:cs="Arial"/>
        </w:rPr>
      </w:pPr>
    </w:p>
    <w:p w14:paraId="4DC30A9E" w14:textId="77777777" w:rsidR="00B341BA" w:rsidRDefault="00B341BA">
      <w:pPr>
        <w:rPr>
          <w:rFonts w:ascii="Arial" w:hAnsi="Arial" w:cs="Arial"/>
        </w:rPr>
      </w:pPr>
    </w:p>
    <w:p w14:paraId="6659F5C9" w14:textId="77777777" w:rsidR="00B341BA" w:rsidRDefault="00B341BA">
      <w:pPr>
        <w:rPr>
          <w:rFonts w:ascii="Arial" w:hAnsi="Arial" w:cs="Arial"/>
        </w:rPr>
      </w:pPr>
    </w:p>
    <w:p w14:paraId="325612BE" w14:textId="77777777" w:rsidR="00B341BA" w:rsidRDefault="00B341BA" w:rsidP="00B341BA">
      <w:pPr>
        <w:pStyle w:val="NoSpacing"/>
        <w:spacing w:line="360" w:lineRule="auto"/>
        <w:rPr>
          <w:rFonts w:ascii="Arial" w:hAnsi="Arial" w:cs="Arial"/>
          <w:sz w:val="28"/>
          <w:szCs w:val="28"/>
        </w:rPr>
      </w:pPr>
    </w:p>
    <w:p w14:paraId="182CD3A0" w14:textId="77777777" w:rsidR="00B341BA" w:rsidRDefault="00B341BA" w:rsidP="00B341BA">
      <w:pPr>
        <w:pStyle w:val="NoSpacing"/>
        <w:spacing w:line="360" w:lineRule="auto"/>
        <w:rPr>
          <w:rFonts w:ascii="Arial" w:hAnsi="Arial" w:cs="Arial"/>
          <w:sz w:val="28"/>
          <w:szCs w:val="28"/>
        </w:rPr>
      </w:pPr>
    </w:p>
    <w:p w14:paraId="6CD4DECF" w14:textId="1C14A481" w:rsidR="00B341BA" w:rsidRDefault="00B341BA" w:rsidP="00B341BA">
      <w:pPr>
        <w:pStyle w:val="NoSpacing"/>
        <w:spacing w:line="360" w:lineRule="auto"/>
        <w:rPr>
          <w:rFonts w:ascii="Arial" w:hAnsi="Arial" w:cs="Arial"/>
          <w:sz w:val="28"/>
          <w:szCs w:val="28"/>
        </w:rPr>
      </w:pPr>
    </w:p>
    <w:p w14:paraId="5EF7AB2C" w14:textId="1FE24973" w:rsidR="00B341BA" w:rsidRDefault="00B341BA" w:rsidP="00B341BA">
      <w:pPr>
        <w:pStyle w:val="NoSpacing"/>
        <w:spacing w:line="360" w:lineRule="auto"/>
        <w:rPr>
          <w:rFonts w:ascii="Arial" w:hAnsi="Arial" w:cs="Arial"/>
          <w:sz w:val="28"/>
          <w:szCs w:val="28"/>
        </w:rPr>
      </w:pPr>
    </w:p>
    <w:p w14:paraId="472885C9" w14:textId="78A15505" w:rsidR="00B341BA" w:rsidRDefault="00B341BA" w:rsidP="00B341BA">
      <w:pPr>
        <w:pStyle w:val="NoSpacing"/>
        <w:spacing w:line="360" w:lineRule="auto"/>
        <w:rPr>
          <w:rFonts w:ascii="Arial" w:hAnsi="Arial" w:cs="Arial"/>
          <w:sz w:val="28"/>
          <w:szCs w:val="28"/>
        </w:rPr>
      </w:pPr>
    </w:p>
    <w:p w14:paraId="60479B53" w14:textId="77777777" w:rsidR="00B341BA" w:rsidRDefault="00B341BA" w:rsidP="00B341BA">
      <w:pPr>
        <w:pStyle w:val="NoSpacing"/>
        <w:spacing w:line="360" w:lineRule="auto"/>
        <w:rPr>
          <w:rFonts w:ascii="Arial" w:hAnsi="Arial" w:cs="Arial"/>
          <w:sz w:val="28"/>
          <w:szCs w:val="28"/>
        </w:rPr>
      </w:pPr>
    </w:p>
    <w:p w14:paraId="37A6247F" w14:textId="0ABF6D68" w:rsidR="00B341BA" w:rsidRPr="00B341BA" w:rsidRDefault="00B341BA" w:rsidP="00D1353E">
      <w:pPr>
        <w:pStyle w:val="NoSpacing"/>
        <w:spacing w:line="276" w:lineRule="auto"/>
        <w:rPr>
          <w:rFonts w:ascii="Arial" w:hAnsi="Arial" w:cs="Arial"/>
          <w:sz w:val="28"/>
          <w:szCs w:val="28"/>
        </w:rPr>
      </w:pPr>
      <w:r w:rsidRPr="00B341BA">
        <w:rPr>
          <w:rFonts w:ascii="Arial" w:hAnsi="Arial" w:cs="Arial"/>
          <w:sz w:val="28"/>
          <w:szCs w:val="28"/>
        </w:rPr>
        <w:t>Prepared by:</w:t>
      </w:r>
    </w:p>
    <w:p w14:paraId="2F3F3368" w14:textId="334426F1" w:rsidR="00B341BA" w:rsidRPr="00B341BA" w:rsidRDefault="00B341BA" w:rsidP="00D1353E">
      <w:pPr>
        <w:pStyle w:val="NoSpacing"/>
        <w:spacing w:line="276" w:lineRule="auto"/>
        <w:rPr>
          <w:rFonts w:ascii="Arial" w:hAnsi="Arial" w:cs="Arial"/>
          <w:sz w:val="28"/>
          <w:szCs w:val="28"/>
        </w:rPr>
      </w:pPr>
      <w:r w:rsidRPr="00B341BA">
        <w:rPr>
          <w:rFonts w:ascii="Arial" w:hAnsi="Arial" w:cs="Arial"/>
          <w:sz w:val="28"/>
          <w:szCs w:val="28"/>
        </w:rPr>
        <w:t>MEAL Team</w:t>
      </w:r>
      <w:r>
        <w:rPr>
          <w:rFonts w:ascii="Arial" w:hAnsi="Arial" w:cs="Arial"/>
          <w:sz w:val="28"/>
          <w:szCs w:val="28"/>
        </w:rPr>
        <w:t xml:space="preserve"> - </w:t>
      </w:r>
      <w:r w:rsidRPr="00B341BA">
        <w:rPr>
          <w:rFonts w:ascii="Arial" w:hAnsi="Arial" w:cs="Arial"/>
          <w:sz w:val="28"/>
          <w:szCs w:val="28"/>
        </w:rPr>
        <w:t>Host Community</w:t>
      </w:r>
    </w:p>
    <w:p w14:paraId="6EA109A3" w14:textId="77777777" w:rsidR="00B341BA" w:rsidRDefault="00B341BA" w:rsidP="00D1353E">
      <w:pPr>
        <w:pStyle w:val="NoSpacing"/>
        <w:spacing w:line="276" w:lineRule="auto"/>
        <w:rPr>
          <w:rFonts w:ascii="Arial" w:hAnsi="Arial" w:cs="Arial"/>
          <w:sz w:val="28"/>
          <w:szCs w:val="28"/>
        </w:rPr>
      </w:pPr>
      <w:r w:rsidRPr="00B341BA">
        <w:rPr>
          <w:rFonts w:ascii="Arial" w:hAnsi="Arial" w:cs="Arial"/>
          <w:sz w:val="28"/>
          <w:szCs w:val="28"/>
        </w:rPr>
        <w:t>Cox’s Bazar, Bangladesh</w:t>
      </w:r>
    </w:p>
    <w:p w14:paraId="79358FDD" w14:textId="77777777" w:rsidR="00B341BA" w:rsidRDefault="00B341BA" w:rsidP="00B341BA">
      <w:pPr>
        <w:pStyle w:val="NoSpacing"/>
        <w:spacing w:line="360" w:lineRule="auto"/>
        <w:rPr>
          <w:rFonts w:ascii="Arial" w:hAnsi="Arial" w:cs="Arial"/>
          <w:sz w:val="28"/>
          <w:szCs w:val="28"/>
        </w:rPr>
      </w:pPr>
    </w:p>
    <w:p w14:paraId="39CF5BEA" w14:textId="77777777" w:rsidR="00B341BA" w:rsidRDefault="00B341BA" w:rsidP="00B341BA">
      <w:pPr>
        <w:pStyle w:val="NoSpacing"/>
        <w:spacing w:line="360" w:lineRule="auto"/>
        <w:rPr>
          <w:rFonts w:ascii="Arial" w:hAnsi="Arial" w:cs="Arial"/>
          <w:sz w:val="28"/>
          <w:szCs w:val="28"/>
        </w:rPr>
      </w:pPr>
    </w:p>
    <w:p w14:paraId="75DBFC2F" w14:textId="77777777" w:rsidR="00B341BA" w:rsidRDefault="00B341BA" w:rsidP="00B341BA">
      <w:pPr>
        <w:pStyle w:val="NoSpacing"/>
        <w:spacing w:line="360" w:lineRule="auto"/>
        <w:rPr>
          <w:rFonts w:ascii="Arial" w:hAnsi="Arial" w:cs="Arial"/>
          <w:sz w:val="28"/>
          <w:szCs w:val="28"/>
        </w:rPr>
      </w:pPr>
    </w:p>
    <w:p w14:paraId="697798BD" w14:textId="4B3DC753" w:rsidR="00405C3F" w:rsidRDefault="00B341BA" w:rsidP="00B341BA">
      <w:pPr>
        <w:pStyle w:val="NoSpacing"/>
        <w:spacing w:line="360" w:lineRule="auto"/>
        <w:jc w:val="center"/>
      </w:pPr>
      <w:r>
        <w:rPr>
          <w:rFonts w:ascii="Arial" w:hAnsi="Arial" w:cs="Arial"/>
          <w:sz w:val="28"/>
          <w:szCs w:val="28"/>
        </w:rPr>
        <w:t>April - 2021</w:t>
      </w:r>
      <w:r w:rsidR="00405C3F">
        <w:br w:type="page"/>
      </w:r>
    </w:p>
    <w:p w14:paraId="35D2B297" w14:textId="7564A25F" w:rsidR="00405C3F" w:rsidRDefault="00405C3F" w:rsidP="00244A46">
      <w:pPr>
        <w:pStyle w:val="Heading1"/>
        <w:numPr>
          <w:ilvl w:val="0"/>
          <w:numId w:val="0"/>
        </w:numPr>
      </w:pPr>
      <w:bookmarkStart w:id="0" w:name="_Toc70262833"/>
      <w:r>
        <w:t>Table of Contents</w:t>
      </w:r>
      <w:bookmarkEnd w:id="0"/>
    </w:p>
    <w:sdt>
      <w:sdtPr>
        <w:rPr>
          <w:rFonts w:asciiTheme="minorHAnsi" w:eastAsiaTheme="minorHAnsi" w:hAnsiTheme="minorHAnsi" w:cstheme="minorBidi"/>
          <w:color w:val="auto"/>
          <w:sz w:val="22"/>
          <w:szCs w:val="22"/>
        </w:rPr>
        <w:id w:val="-239874664"/>
        <w:docPartObj>
          <w:docPartGallery w:val="Table of Contents"/>
          <w:docPartUnique/>
        </w:docPartObj>
      </w:sdtPr>
      <w:sdtEndPr>
        <w:rPr>
          <w:b/>
          <w:bCs/>
          <w:noProof/>
        </w:rPr>
      </w:sdtEndPr>
      <w:sdtContent>
        <w:p w14:paraId="5043159A" w14:textId="4C69A21D" w:rsidR="007E0C83" w:rsidRDefault="007E0C83">
          <w:pPr>
            <w:pStyle w:val="TOCHeading"/>
          </w:pPr>
        </w:p>
        <w:p w14:paraId="19AAB2E1" w14:textId="28278C14" w:rsidR="003F616E" w:rsidRDefault="00535148">
          <w:pPr>
            <w:pStyle w:val="TOC1"/>
            <w:tabs>
              <w:tab w:val="right" w:leader="dot" w:pos="9019"/>
            </w:tabs>
            <w:rPr>
              <w:rFonts w:asciiTheme="minorHAnsi" w:eastAsiaTheme="minorEastAsia" w:hAnsiTheme="minorHAnsi"/>
              <w:noProof/>
            </w:rPr>
          </w:pPr>
          <w:r>
            <w:fldChar w:fldCharType="begin"/>
          </w:r>
          <w:r>
            <w:instrText xml:space="preserve"> TOC \o "1-3" \h \z \u </w:instrText>
          </w:r>
          <w:r>
            <w:fldChar w:fldCharType="separate"/>
          </w:r>
          <w:hyperlink w:anchor="_Toc70262833" w:history="1">
            <w:r w:rsidR="003F616E" w:rsidRPr="00A336A7">
              <w:rPr>
                <w:rStyle w:val="Hyperlink"/>
                <w:noProof/>
              </w:rPr>
              <w:t>Table of Contents</w:t>
            </w:r>
            <w:r w:rsidR="003F616E">
              <w:rPr>
                <w:noProof/>
                <w:webHidden/>
              </w:rPr>
              <w:tab/>
            </w:r>
            <w:r w:rsidR="003F616E">
              <w:rPr>
                <w:noProof/>
                <w:webHidden/>
              </w:rPr>
              <w:fldChar w:fldCharType="begin"/>
            </w:r>
            <w:r w:rsidR="003F616E">
              <w:rPr>
                <w:noProof/>
                <w:webHidden/>
              </w:rPr>
              <w:instrText xml:space="preserve"> PAGEREF _Toc70262833 \h </w:instrText>
            </w:r>
            <w:r w:rsidR="003F616E">
              <w:rPr>
                <w:noProof/>
                <w:webHidden/>
              </w:rPr>
            </w:r>
            <w:r w:rsidR="003F616E">
              <w:rPr>
                <w:noProof/>
                <w:webHidden/>
              </w:rPr>
              <w:fldChar w:fldCharType="separate"/>
            </w:r>
            <w:r w:rsidR="003F616E">
              <w:rPr>
                <w:noProof/>
                <w:webHidden/>
              </w:rPr>
              <w:t>2</w:t>
            </w:r>
            <w:r w:rsidR="003F616E">
              <w:rPr>
                <w:noProof/>
                <w:webHidden/>
              </w:rPr>
              <w:fldChar w:fldCharType="end"/>
            </w:r>
          </w:hyperlink>
        </w:p>
        <w:p w14:paraId="449D2A7E" w14:textId="1C76A029" w:rsidR="003F616E" w:rsidRDefault="008D5EF0">
          <w:pPr>
            <w:pStyle w:val="TOC1"/>
            <w:tabs>
              <w:tab w:val="left" w:pos="660"/>
              <w:tab w:val="right" w:leader="dot" w:pos="9019"/>
            </w:tabs>
            <w:rPr>
              <w:rFonts w:asciiTheme="minorHAnsi" w:eastAsiaTheme="minorEastAsia" w:hAnsiTheme="minorHAnsi"/>
              <w:noProof/>
            </w:rPr>
          </w:pPr>
          <w:hyperlink w:anchor="_Toc70262883" w:history="1">
            <w:r w:rsidR="003F616E" w:rsidRPr="00A336A7">
              <w:rPr>
                <w:rStyle w:val="Hyperlink"/>
                <w:noProof/>
              </w:rPr>
              <w:t>1.0</w:t>
            </w:r>
            <w:r w:rsidR="003F616E">
              <w:rPr>
                <w:rFonts w:asciiTheme="minorHAnsi" w:eastAsiaTheme="minorEastAsia" w:hAnsiTheme="minorHAnsi"/>
                <w:noProof/>
              </w:rPr>
              <w:tab/>
            </w:r>
            <w:r w:rsidR="003F616E" w:rsidRPr="00A336A7">
              <w:rPr>
                <w:rStyle w:val="Hyperlink"/>
                <w:noProof/>
              </w:rPr>
              <w:t>introduction</w:t>
            </w:r>
            <w:r w:rsidR="003F616E">
              <w:rPr>
                <w:noProof/>
                <w:webHidden/>
              </w:rPr>
              <w:tab/>
            </w:r>
            <w:r w:rsidR="003F616E">
              <w:rPr>
                <w:noProof/>
                <w:webHidden/>
              </w:rPr>
              <w:fldChar w:fldCharType="begin"/>
            </w:r>
            <w:r w:rsidR="003F616E">
              <w:rPr>
                <w:noProof/>
                <w:webHidden/>
              </w:rPr>
              <w:instrText xml:space="preserve"> PAGEREF _Toc70262883 \h </w:instrText>
            </w:r>
            <w:r w:rsidR="003F616E">
              <w:rPr>
                <w:noProof/>
                <w:webHidden/>
              </w:rPr>
            </w:r>
            <w:r w:rsidR="003F616E">
              <w:rPr>
                <w:noProof/>
                <w:webHidden/>
              </w:rPr>
              <w:fldChar w:fldCharType="separate"/>
            </w:r>
            <w:r w:rsidR="003F616E">
              <w:rPr>
                <w:noProof/>
                <w:webHidden/>
              </w:rPr>
              <w:t>3</w:t>
            </w:r>
            <w:r w:rsidR="003F616E">
              <w:rPr>
                <w:noProof/>
                <w:webHidden/>
              </w:rPr>
              <w:fldChar w:fldCharType="end"/>
            </w:r>
          </w:hyperlink>
        </w:p>
        <w:p w14:paraId="5C740BEC" w14:textId="0B164606" w:rsidR="003F616E" w:rsidRDefault="008D5EF0">
          <w:pPr>
            <w:pStyle w:val="TOC1"/>
            <w:tabs>
              <w:tab w:val="left" w:pos="660"/>
              <w:tab w:val="right" w:leader="dot" w:pos="9019"/>
            </w:tabs>
            <w:rPr>
              <w:rFonts w:asciiTheme="minorHAnsi" w:eastAsiaTheme="minorEastAsia" w:hAnsiTheme="minorHAnsi"/>
              <w:noProof/>
            </w:rPr>
          </w:pPr>
          <w:hyperlink w:anchor="_Toc70262884" w:history="1">
            <w:r w:rsidR="003F616E" w:rsidRPr="00A336A7">
              <w:rPr>
                <w:rStyle w:val="Hyperlink"/>
                <w:noProof/>
              </w:rPr>
              <w:t>2.0</w:t>
            </w:r>
            <w:r w:rsidR="003F616E">
              <w:rPr>
                <w:rFonts w:asciiTheme="minorHAnsi" w:eastAsiaTheme="minorEastAsia" w:hAnsiTheme="minorHAnsi"/>
                <w:noProof/>
              </w:rPr>
              <w:tab/>
            </w:r>
            <w:r w:rsidR="003F616E" w:rsidRPr="00A336A7">
              <w:rPr>
                <w:rStyle w:val="Hyperlink"/>
                <w:noProof/>
              </w:rPr>
              <w:t>Project Background:</w:t>
            </w:r>
            <w:r w:rsidR="003F616E">
              <w:rPr>
                <w:noProof/>
                <w:webHidden/>
              </w:rPr>
              <w:tab/>
            </w:r>
            <w:r w:rsidR="003F616E">
              <w:rPr>
                <w:noProof/>
                <w:webHidden/>
              </w:rPr>
              <w:fldChar w:fldCharType="begin"/>
            </w:r>
            <w:r w:rsidR="003F616E">
              <w:rPr>
                <w:noProof/>
                <w:webHidden/>
              </w:rPr>
              <w:instrText xml:space="preserve"> PAGEREF _Toc70262884 \h </w:instrText>
            </w:r>
            <w:r w:rsidR="003F616E">
              <w:rPr>
                <w:noProof/>
                <w:webHidden/>
              </w:rPr>
            </w:r>
            <w:r w:rsidR="003F616E">
              <w:rPr>
                <w:noProof/>
                <w:webHidden/>
              </w:rPr>
              <w:fldChar w:fldCharType="separate"/>
            </w:r>
            <w:r w:rsidR="003F616E">
              <w:rPr>
                <w:noProof/>
                <w:webHidden/>
              </w:rPr>
              <w:t>3</w:t>
            </w:r>
            <w:r w:rsidR="003F616E">
              <w:rPr>
                <w:noProof/>
                <w:webHidden/>
              </w:rPr>
              <w:fldChar w:fldCharType="end"/>
            </w:r>
          </w:hyperlink>
        </w:p>
        <w:p w14:paraId="6AFA4901" w14:textId="638D5321" w:rsidR="003F616E" w:rsidRDefault="008D5EF0">
          <w:pPr>
            <w:pStyle w:val="TOC1"/>
            <w:tabs>
              <w:tab w:val="left" w:pos="660"/>
              <w:tab w:val="right" w:leader="dot" w:pos="9019"/>
            </w:tabs>
            <w:rPr>
              <w:rFonts w:asciiTheme="minorHAnsi" w:eastAsiaTheme="minorEastAsia" w:hAnsiTheme="minorHAnsi"/>
              <w:noProof/>
            </w:rPr>
          </w:pPr>
          <w:hyperlink w:anchor="_Toc70262885" w:history="1">
            <w:r w:rsidR="003F616E" w:rsidRPr="00A336A7">
              <w:rPr>
                <w:rStyle w:val="Hyperlink"/>
                <w:noProof/>
              </w:rPr>
              <w:t>3.0</w:t>
            </w:r>
            <w:r w:rsidR="003F616E">
              <w:rPr>
                <w:rFonts w:asciiTheme="minorHAnsi" w:eastAsiaTheme="minorEastAsia" w:hAnsiTheme="minorHAnsi"/>
                <w:noProof/>
              </w:rPr>
              <w:tab/>
            </w:r>
            <w:r w:rsidR="003F616E" w:rsidRPr="00A336A7">
              <w:rPr>
                <w:rStyle w:val="Hyperlink"/>
                <w:noProof/>
              </w:rPr>
              <w:t>Purpose and scope of Evaluation</w:t>
            </w:r>
            <w:r w:rsidR="003F616E">
              <w:rPr>
                <w:noProof/>
                <w:webHidden/>
              </w:rPr>
              <w:tab/>
            </w:r>
            <w:r w:rsidR="003F616E">
              <w:rPr>
                <w:noProof/>
                <w:webHidden/>
              </w:rPr>
              <w:fldChar w:fldCharType="begin"/>
            </w:r>
            <w:r w:rsidR="003F616E">
              <w:rPr>
                <w:noProof/>
                <w:webHidden/>
              </w:rPr>
              <w:instrText xml:space="preserve"> PAGEREF _Toc70262885 \h </w:instrText>
            </w:r>
            <w:r w:rsidR="003F616E">
              <w:rPr>
                <w:noProof/>
                <w:webHidden/>
              </w:rPr>
            </w:r>
            <w:r w:rsidR="003F616E">
              <w:rPr>
                <w:noProof/>
                <w:webHidden/>
              </w:rPr>
              <w:fldChar w:fldCharType="separate"/>
            </w:r>
            <w:r w:rsidR="003F616E">
              <w:rPr>
                <w:noProof/>
                <w:webHidden/>
              </w:rPr>
              <w:t>4</w:t>
            </w:r>
            <w:r w:rsidR="003F616E">
              <w:rPr>
                <w:noProof/>
                <w:webHidden/>
              </w:rPr>
              <w:fldChar w:fldCharType="end"/>
            </w:r>
          </w:hyperlink>
        </w:p>
        <w:p w14:paraId="1ECF9743" w14:textId="153CBA1D" w:rsidR="003F616E" w:rsidRDefault="008D5EF0">
          <w:pPr>
            <w:pStyle w:val="TOC2"/>
            <w:tabs>
              <w:tab w:val="right" w:leader="dot" w:pos="9019"/>
            </w:tabs>
            <w:rPr>
              <w:rFonts w:asciiTheme="minorHAnsi" w:eastAsiaTheme="minorEastAsia" w:hAnsiTheme="minorHAnsi"/>
              <w:noProof/>
            </w:rPr>
          </w:pPr>
          <w:hyperlink w:anchor="_Toc70262886" w:history="1">
            <w:r w:rsidR="003F616E" w:rsidRPr="00A336A7">
              <w:rPr>
                <w:rStyle w:val="Hyperlink"/>
                <w:noProof/>
              </w:rPr>
              <w:t>3.1 Specific Objective</w:t>
            </w:r>
            <w:r w:rsidR="003F616E">
              <w:rPr>
                <w:noProof/>
                <w:webHidden/>
              </w:rPr>
              <w:tab/>
            </w:r>
            <w:r w:rsidR="003F616E">
              <w:rPr>
                <w:noProof/>
                <w:webHidden/>
              </w:rPr>
              <w:fldChar w:fldCharType="begin"/>
            </w:r>
            <w:r w:rsidR="003F616E">
              <w:rPr>
                <w:noProof/>
                <w:webHidden/>
              </w:rPr>
              <w:instrText xml:space="preserve"> PAGEREF _Toc70262886 \h </w:instrText>
            </w:r>
            <w:r w:rsidR="003F616E">
              <w:rPr>
                <w:noProof/>
                <w:webHidden/>
              </w:rPr>
            </w:r>
            <w:r w:rsidR="003F616E">
              <w:rPr>
                <w:noProof/>
                <w:webHidden/>
              </w:rPr>
              <w:fldChar w:fldCharType="separate"/>
            </w:r>
            <w:r w:rsidR="003F616E">
              <w:rPr>
                <w:noProof/>
                <w:webHidden/>
              </w:rPr>
              <w:t>4</w:t>
            </w:r>
            <w:r w:rsidR="003F616E">
              <w:rPr>
                <w:noProof/>
                <w:webHidden/>
              </w:rPr>
              <w:fldChar w:fldCharType="end"/>
            </w:r>
          </w:hyperlink>
        </w:p>
        <w:p w14:paraId="1CEAAE66" w14:textId="398B2F25" w:rsidR="003F616E" w:rsidRDefault="008D5EF0">
          <w:pPr>
            <w:pStyle w:val="TOC1"/>
            <w:tabs>
              <w:tab w:val="left" w:pos="660"/>
              <w:tab w:val="right" w:leader="dot" w:pos="9019"/>
            </w:tabs>
            <w:rPr>
              <w:rFonts w:asciiTheme="minorHAnsi" w:eastAsiaTheme="minorEastAsia" w:hAnsiTheme="minorHAnsi"/>
              <w:noProof/>
            </w:rPr>
          </w:pPr>
          <w:hyperlink w:anchor="_Toc70263158" w:history="1">
            <w:r w:rsidR="003F616E" w:rsidRPr="00A336A7">
              <w:rPr>
                <w:rStyle w:val="Hyperlink"/>
                <w:noProof/>
                <w:lang w:val="en-GB"/>
              </w:rPr>
              <w:t>4.0</w:t>
            </w:r>
            <w:r w:rsidR="003F616E">
              <w:rPr>
                <w:rFonts w:asciiTheme="minorHAnsi" w:eastAsiaTheme="minorEastAsia" w:hAnsiTheme="minorHAnsi"/>
                <w:noProof/>
              </w:rPr>
              <w:tab/>
            </w:r>
            <w:r w:rsidR="003F616E" w:rsidRPr="00A336A7">
              <w:rPr>
                <w:rStyle w:val="Hyperlink"/>
                <w:noProof/>
              </w:rPr>
              <w:t>Scope</w:t>
            </w:r>
            <w:r w:rsidR="003F616E" w:rsidRPr="00A336A7">
              <w:rPr>
                <w:rStyle w:val="Hyperlink"/>
                <w:noProof/>
                <w:lang w:val="en-GB"/>
              </w:rPr>
              <w:t xml:space="preserve"> of the Evaluation</w:t>
            </w:r>
            <w:r w:rsidR="003F616E">
              <w:rPr>
                <w:noProof/>
                <w:webHidden/>
              </w:rPr>
              <w:tab/>
            </w:r>
            <w:r w:rsidR="003F616E">
              <w:rPr>
                <w:noProof/>
                <w:webHidden/>
              </w:rPr>
              <w:fldChar w:fldCharType="begin"/>
            </w:r>
            <w:r w:rsidR="003F616E">
              <w:rPr>
                <w:noProof/>
                <w:webHidden/>
              </w:rPr>
              <w:instrText xml:space="preserve"> PAGEREF _Toc70263158 \h </w:instrText>
            </w:r>
            <w:r w:rsidR="003F616E">
              <w:rPr>
                <w:noProof/>
                <w:webHidden/>
              </w:rPr>
            </w:r>
            <w:r w:rsidR="003F616E">
              <w:rPr>
                <w:noProof/>
                <w:webHidden/>
              </w:rPr>
              <w:fldChar w:fldCharType="separate"/>
            </w:r>
            <w:r w:rsidR="003F616E">
              <w:rPr>
                <w:noProof/>
                <w:webHidden/>
              </w:rPr>
              <w:t>4</w:t>
            </w:r>
            <w:r w:rsidR="003F616E">
              <w:rPr>
                <w:noProof/>
                <w:webHidden/>
              </w:rPr>
              <w:fldChar w:fldCharType="end"/>
            </w:r>
          </w:hyperlink>
        </w:p>
        <w:p w14:paraId="72313659" w14:textId="44895C13" w:rsidR="003F616E" w:rsidRDefault="008D5EF0">
          <w:pPr>
            <w:pStyle w:val="TOC1"/>
            <w:tabs>
              <w:tab w:val="left" w:pos="660"/>
              <w:tab w:val="right" w:leader="dot" w:pos="9019"/>
            </w:tabs>
            <w:rPr>
              <w:rFonts w:asciiTheme="minorHAnsi" w:eastAsiaTheme="minorEastAsia" w:hAnsiTheme="minorHAnsi"/>
              <w:noProof/>
            </w:rPr>
          </w:pPr>
          <w:hyperlink w:anchor="_Toc70263159" w:history="1">
            <w:r w:rsidR="003F616E" w:rsidRPr="00A336A7">
              <w:rPr>
                <w:rStyle w:val="Hyperlink"/>
                <w:rFonts w:cs="Arial"/>
                <w:noProof/>
              </w:rPr>
              <w:t>5.0</w:t>
            </w:r>
            <w:r w:rsidR="003F616E">
              <w:rPr>
                <w:rFonts w:asciiTheme="minorHAnsi" w:eastAsiaTheme="minorEastAsia" w:hAnsiTheme="minorHAnsi"/>
                <w:noProof/>
              </w:rPr>
              <w:tab/>
            </w:r>
            <w:r w:rsidR="003F616E" w:rsidRPr="00A336A7">
              <w:rPr>
                <w:rStyle w:val="Hyperlink"/>
                <w:noProof/>
              </w:rPr>
              <w:t>Proposed Methodology</w:t>
            </w:r>
            <w:r w:rsidR="003F616E">
              <w:rPr>
                <w:noProof/>
                <w:webHidden/>
              </w:rPr>
              <w:tab/>
            </w:r>
            <w:r w:rsidR="003F616E">
              <w:rPr>
                <w:noProof/>
                <w:webHidden/>
              </w:rPr>
              <w:fldChar w:fldCharType="begin"/>
            </w:r>
            <w:r w:rsidR="003F616E">
              <w:rPr>
                <w:noProof/>
                <w:webHidden/>
              </w:rPr>
              <w:instrText xml:space="preserve"> PAGEREF _Toc70263159 \h </w:instrText>
            </w:r>
            <w:r w:rsidR="003F616E">
              <w:rPr>
                <w:noProof/>
                <w:webHidden/>
              </w:rPr>
            </w:r>
            <w:r w:rsidR="003F616E">
              <w:rPr>
                <w:noProof/>
                <w:webHidden/>
              </w:rPr>
              <w:fldChar w:fldCharType="separate"/>
            </w:r>
            <w:r w:rsidR="003F616E">
              <w:rPr>
                <w:noProof/>
                <w:webHidden/>
              </w:rPr>
              <w:t>4</w:t>
            </w:r>
            <w:r w:rsidR="003F616E">
              <w:rPr>
                <w:noProof/>
                <w:webHidden/>
              </w:rPr>
              <w:fldChar w:fldCharType="end"/>
            </w:r>
          </w:hyperlink>
        </w:p>
        <w:p w14:paraId="64FEF67B" w14:textId="78AD1F5A" w:rsidR="003F616E" w:rsidRDefault="008D5EF0">
          <w:pPr>
            <w:pStyle w:val="TOC1"/>
            <w:tabs>
              <w:tab w:val="left" w:pos="660"/>
              <w:tab w:val="right" w:leader="dot" w:pos="9019"/>
            </w:tabs>
            <w:rPr>
              <w:rFonts w:asciiTheme="minorHAnsi" w:eastAsiaTheme="minorEastAsia" w:hAnsiTheme="minorHAnsi"/>
              <w:noProof/>
            </w:rPr>
          </w:pPr>
          <w:hyperlink w:anchor="_Toc70263205" w:history="1">
            <w:r w:rsidR="003F616E" w:rsidRPr="00A336A7">
              <w:rPr>
                <w:rStyle w:val="Hyperlink"/>
                <w:rFonts w:cs="Arial"/>
                <w:noProof/>
              </w:rPr>
              <w:t>6.0</w:t>
            </w:r>
            <w:r w:rsidR="003F616E">
              <w:rPr>
                <w:rFonts w:asciiTheme="minorHAnsi" w:eastAsiaTheme="minorEastAsia" w:hAnsiTheme="minorHAnsi"/>
                <w:noProof/>
              </w:rPr>
              <w:tab/>
            </w:r>
            <w:r w:rsidR="003F616E" w:rsidRPr="00A336A7">
              <w:rPr>
                <w:rStyle w:val="Hyperlink"/>
                <w:noProof/>
              </w:rPr>
              <w:t>Key Deliverables</w:t>
            </w:r>
            <w:r w:rsidR="003F616E">
              <w:rPr>
                <w:noProof/>
                <w:webHidden/>
              </w:rPr>
              <w:tab/>
            </w:r>
            <w:r w:rsidR="003F616E">
              <w:rPr>
                <w:noProof/>
                <w:webHidden/>
              </w:rPr>
              <w:fldChar w:fldCharType="begin"/>
            </w:r>
            <w:r w:rsidR="003F616E">
              <w:rPr>
                <w:noProof/>
                <w:webHidden/>
              </w:rPr>
              <w:instrText xml:space="preserve"> PAGEREF _Toc70263205 \h </w:instrText>
            </w:r>
            <w:r w:rsidR="003F616E">
              <w:rPr>
                <w:noProof/>
                <w:webHidden/>
              </w:rPr>
            </w:r>
            <w:r w:rsidR="003F616E">
              <w:rPr>
                <w:noProof/>
                <w:webHidden/>
              </w:rPr>
              <w:fldChar w:fldCharType="separate"/>
            </w:r>
            <w:r w:rsidR="003F616E">
              <w:rPr>
                <w:noProof/>
                <w:webHidden/>
              </w:rPr>
              <w:t>5</w:t>
            </w:r>
            <w:r w:rsidR="003F616E">
              <w:rPr>
                <w:noProof/>
                <w:webHidden/>
              </w:rPr>
              <w:fldChar w:fldCharType="end"/>
            </w:r>
          </w:hyperlink>
        </w:p>
        <w:p w14:paraId="2442BA28" w14:textId="678E678C" w:rsidR="003F616E" w:rsidRDefault="008D5EF0">
          <w:pPr>
            <w:pStyle w:val="TOC1"/>
            <w:tabs>
              <w:tab w:val="left" w:pos="660"/>
              <w:tab w:val="right" w:leader="dot" w:pos="9019"/>
            </w:tabs>
            <w:rPr>
              <w:rFonts w:asciiTheme="minorHAnsi" w:eastAsiaTheme="minorEastAsia" w:hAnsiTheme="minorHAnsi"/>
              <w:noProof/>
            </w:rPr>
          </w:pPr>
          <w:hyperlink w:anchor="_Toc70263206" w:history="1">
            <w:r w:rsidR="003F616E" w:rsidRPr="00A336A7">
              <w:rPr>
                <w:rStyle w:val="Hyperlink"/>
                <w:rFonts w:cs="Arial"/>
                <w:noProof/>
              </w:rPr>
              <w:t>7.0</w:t>
            </w:r>
            <w:r w:rsidR="003F616E">
              <w:rPr>
                <w:rFonts w:asciiTheme="minorHAnsi" w:eastAsiaTheme="minorEastAsia" w:hAnsiTheme="minorHAnsi"/>
                <w:noProof/>
              </w:rPr>
              <w:tab/>
            </w:r>
            <w:r w:rsidR="003F616E" w:rsidRPr="00A336A7">
              <w:rPr>
                <w:rStyle w:val="Hyperlink"/>
                <w:noProof/>
              </w:rPr>
              <w:t>Qualifications and Experience of the Lead  Consultant</w:t>
            </w:r>
            <w:r w:rsidR="003F616E">
              <w:rPr>
                <w:noProof/>
                <w:webHidden/>
              </w:rPr>
              <w:tab/>
            </w:r>
            <w:r w:rsidR="003F616E">
              <w:rPr>
                <w:noProof/>
                <w:webHidden/>
              </w:rPr>
              <w:fldChar w:fldCharType="begin"/>
            </w:r>
            <w:r w:rsidR="003F616E">
              <w:rPr>
                <w:noProof/>
                <w:webHidden/>
              </w:rPr>
              <w:instrText xml:space="preserve"> PAGEREF _Toc70263206 \h </w:instrText>
            </w:r>
            <w:r w:rsidR="003F616E">
              <w:rPr>
                <w:noProof/>
                <w:webHidden/>
              </w:rPr>
            </w:r>
            <w:r w:rsidR="003F616E">
              <w:rPr>
                <w:noProof/>
                <w:webHidden/>
              </w:rPr>
              <w:fldChar w:fldCharType="separate"/>
            </w:r>
            <w:r w:rsidR="003F616E">
              <w:rPr>
                <w:noProof/>
                <w:webHidden/>
              </w:rPr>
              <w:t>5</w:t>
            </w:r>
            <w:r w:rsidR="003F616E">
              <w:rPr>
                <w:noProof/>
                <w:webHidden/>
              </w:rPr>
              <w:fldChar w:fldCharType="end"/>
            </w:r>
          </w:hyperlink>
        </w:p>
        <w:p w14:paraId="2EEC5278" w14:textId="4137D336" w:rsidR="003F616E" w:rsidRDefault="008D5EF0">
          <w:pPr>
            <w:pStyle w:val="TOC1"/>
            <w:tabs>
              <w:tab w:val="left" w:pos="660"/>
              <w:tab w:val="right" w:leader="dot" w:pos="9019"/>
            </w:tabs>
            <w:rPr>
              <w:rFonts w:asciiTheme="minorHAnsi" w:eastAsiaTheme="minorEastAsia" w:hAnsiTheme="minorHAnsi"/>
              <w:noProof/>
            </w:rPr>
          </w:pPr>
          <w:hyperlink w:anchor="_Toc70263207" w:history="1">
            <w:r w:rsidR="003F616E" w:rsidRPr="00A336A7">
              <w:rPr>
                <w:rStyle w:val="Hyperlink"/>
                <w:rFonts w:cs="Arial"/>
                <w:noProof/>
              </w:rPr>
              <w:t>8.0</w:t>
            </w:r>
            <w:r w:rsidR="003F616E">
              <w:rPr>
                <w:rFonts w:asciiTheme="minorHAnsi" w:eastAsiaTheme="minorEastAsia" w:hAnsiTheme="minorHAnsi"/>
                <w:noProof/>
              </w:rPr>
              <w:tab/>
            </w:r>
            <w:r w:rsidR="003F616E" w:rsidRPr="00A336A7">
              <w:rPr>
                <w:rStyle w:val="Hyperlink"/>
                <w:noProof/>
              </w:rPr>
              <w:t>Management of the Evaluation</w:t>
            </w:r>
            <w:r w:rsidR="003F616E">
              <w:rPr>
                <w:noProof/>
                <w:webHidden/>
              </w:rPr>
              <w:tab/>
            </w:r>
            <w:r w:rsidR="003F616E">
              <w:rPr>
                <w:noProof/>
                <w:webHidden/>
              </w:rPr>
              <w:fldChar w:fldCharType="begin"/>
            </w:r>
            <w:r w:rsidR="003F616E">
              <w:rPr>
                <w:noProof/>
                <w:webHidden/>
              </w:rPr>
              <w:instrText xml:space="preserve"> PAGEREF _Toc70263207 \h </w:instrText>
            </w:r>
            <w:r w:rsidR="003F616E">
              <w:rPr>
                <w:noProof/>
                <w:webHidden/>
              </w:rPr>
            </w:r>
            <w:r w:rsidR="003F616E">
              <w:rPr>
                <w:noProof/>
                <w:webHidden/>
              </w:rPr>
              <w:fldChar w:fldCharType="separate"/>
            </w:r>
            <w:r w:rsidR="003F616E">
              <w:rPr>
                <w:noProof/>
                <w:webHidden/>
              </w:rPr>
              <w:t>6</w:t>
            </w:r>
            <w:r w:rsidR="003F616E">
              <w:rPr>
                <w:noProof/>
                <w:webHidden/>
              </w:rPr>
              <w:fldChar w:fldCharType="end"/>
            </w:r>
          </w:hyperlink>
        </w:p>
        <w:p w14:paraId="3B249970" w14:textId="6756C885" w:rsidR="003F616E" w:rsidRDefault="008D5EF0">
          <w:pPr>
            <w:pStyle w:val="TOC1"/>
            <w:tabs>
              <w:tab w:val="left" w:pos="660"/>
              <w:tab w:val="right" w:leader="dot" w:pos="9019"/>
            </w:tabs>
            <w:rPr>
              <w:rFonts w:asciiTheme="minorHAnsi" w:eastAsiaTheme="minorEastAsia" w:hAnsiTheme="minorHAnsi"/>
              <w:noProof/>
            </w:rPr>
          </w:pPr>
          <w:hyperlink w:anchor="_Toc70263208" w:history="1">
            <w:r w:rsidR="003F616E" w:rsidRPr="00A336A7">
              <w:rPr>
                <w:rStyle w:val="Hyperlink"/>
                <w:noProof/>
              </w:rPr>
              <w:t>9.0</w:t>
            </w:r>
            <w:r w:rsidR="003F616E">
              <w:rPr>
                <w:rFonts w:asciiTheme="minorHAnsi" w:eastAsiaTheme="minorEastAsia" w:hAnsiTheme="minorHAnsi"/>
                <w:noProof/>
              </w:rPr>
              <w:tab/>
            </w:r>
            <w:r w:rsidR="003F616E" w:rsidRPr="00A336A7">
              <w:rPr>
                <w:rStyle w:val="Hyperlink"/>
                <w:noProof/>
              </w:rPr>
              <w:t>Duration of the assignment</w:t>
            </w:r>
            <w:r w:rsidR="003F616E">
              <w:rPr>
                <w:noProof/>
                <w:webHidden/>
              </w:rPr>
              <w:tab/>
            </w:r>
            <w:r w:rsidR="003F616E">
              <w:rPr>
                <w:noProof/>
                <w:webHidden/>
              </w:rPr>
              <w:fldChar w:fldCharType="begin"/>
            </w:r>
            <w:r w:rsidR="003F616E">
              <w:rPr>
                <w:noProof/>
                <w:webHidden/>
              </w:rPr>
              <w:instrText xml:space="preserve"> PAGEREF _Toc70263208 \h </w:instrText>
            </w:r>
            <w:r w:rsidR="003F616E">
              <w:rPr>
                <w:noProof/>
                <w:webHidden/>
              </w:rPr>
            </w:r>
            <w:r w:rsidR="003F616E">
              <w:rPr>
                <w:noProof/>
                <w:webHidden/>
              </w:rPr>
              <w:fldChar w:fldCharType="separate"/>
            </w:r>
            <w:r w:rsidR="003F616E">
              <w:rPr>
                <w:noProof/>
                <w:webHidden/>
              </w:rPr>
              <w:t>6</w:t>
            </w:r>
            <w:r w:rsidR="003F616E">
              <w:rPr>
                <w:noProof/>
                <w:webHidden/>
              </w:rPr>
              <w:fldChar w:fldCharType="end"/>
            </w:r>
          </w:hyperlink>
        </w:p>
        <w:p w14:paraId="061F4159" w14:textId="0CA5FC16" w:rsidR="003F616E" w:rsidRDefault="008D5EF0">
          <w:pPr>
            <w:pStyle w:val="TOC1"/>
            <w:tabs>
              <w:tab w:val="left" w:pos="660"/>
              <w:tab w:val="right" w:leader="dot" w:pos="9019"/>
            </w:tabs>
            <w:rPr>
              <w:rFonts w:asciiTheme="minorHAnsi" w:eastAsiaTheme="minorEastAsia" w:hAnsiTheme="minorHAnsi"/>
              <w:noProof/>
            </w:rPr>
          </w:pPr>
          <w:hyperlink w:anchor="_Toc70263209" w:history="1">
            <w:r w:rsidR="003F616E" w:rsidRPr="00A336A7">
              <w:rPr>
                <w:rStyle w:val="Hyperlink"/>
                <w:noProof/>
                <w:lang w:val="en-GB"/>
              </w:rPr>
              <w:t>10.0</w:t>
            </w:r>
            <w:r w:rsidR="003F616E">
              <w:rPr>
                <w:rFonts w:asciiTheme="minorHAnsi" w:eastAsiaTheme="minorEastAsia" w:hAnsiTheme="minorHAnsi"/>
                <w:noProof/>
              </w:rPr>
              <w:tab/>
            </w:r>
            <w:r w:rsidR="003F616E" w:rsidRPr="00A336A7">
              <w:rPr>
                <w:rStyle w:val="Hyperlink"/>
                <w:noProof/>
                <w:lang w:val="en-GB"/>
              </w:rPr>
              <w:t>Intellectual Property Rights</w:t>
            </w:r>
            <w:r w:rsidR="003F616E">
              <w:rPr>
                <w:noProof/>
                <w:webHidden/>
              </w:rPr>
              <w:tab/>
            </w:r>
            <w:r w:rsidR="003F616E">
              <w:rPr>
                <w:noProof/>
                <w:webHidden/>
              </w:rPr>
              <w:fldChar w:fldCharType="begin"/>
            </w:r>
            <w:r w:rsidR="003F616E">
              <w:rPr>
                <w:noProof/>
                <w:webHidden/>
              </w:rPr>
              <w:instrText xml:space="preserve"> PAGEREF _Toc70263209 \h </w:instrText>
            </w:r>
            <w:r w:rsidR="003F616E">
              <w:rPr>
                <w:noProof/>
                <w:webHidden/>
              </w:rPr>
            </w:r>
            <w:r w:rsidR="003F616E">
              <w:rPr>
                <w:noProof/>
                <w:webHidden/>
              </w:rPr>
              <w:fldChar w:fldCharType="separate"/>
            </w:r>
            <w:r w:rsidR="003F616E">
              <w:rPr>
                <w:noProof/>
                <w:webHidden/>
              </w:rPr>
              <w:t>6</w:t>
            </w:r>
            <w:r w:rsidR="003F616E">
              <w:rPr>
                <w:noProof/>
                <w:webHidden/>
              </w:rPr>
              <w:fldChar w:fldCharType="end"/>
            </w:r>
          </w:hyperlink>
        </w:p>
        <w:p w14:paraId="781A96C5" w14:textId="5615A107" w:rsidR="003F616E" w:rsidRDefault="008D5EF0">
          <w:pPr>
            <w:pStyle w:val="TOC1"/>
            <w:tabs>
              <w:tab w:val="left" w:pos="660"/>
              <w:tab w:val="right" w:leader="dot" w:pos="9019"/>
            </w:tabs>
            <w:rPr>
              <w:rFonts w:asciiTheme="minorHAnsi" w:eastAsiaTheme="minorEastAsia" w:hAnsiTheme="minorHAnsi"/>
              <w:noProof/>
            </w:rPr>
          </w:pPr>
          <w:hyperlink w:anchor="_Toc70263210" w:history="1">
            <w:r w:rsidR="003F616E" w:rsidRPr="00A336A7">
              <w:rPr>
                <w:rStyle w:val="Hyperlink"/>
                <w:noProof/>
                <w:lang w:val="en-GB"/>
              </w:rPr>
              <w:t>11.0</w:t>
            </w:r>
            <w:r w:rsidR="003F616E">
              <w:rPr>
                <w:rFonts w:asciiTheme="minorHAnsi" w:eastAsiaTheme="minorEastAsia" w:hAnsiTheme="minorHAnsi"/>
                <w:noProof/>
              </w:rPr>
              <w:tab/>
            </w:r>
            <w:r w:rsidR="003F616E" w:rsidRPr="00A336A7">
              <w:rPr>
                <w:rStyle w:val="Hyperlink"/>
                <w:noProof/>
                <w:lang w:val="en-GB"/>
              </w:rPr>
              <w:t>Quality &amp; Ethical Standards</w:t>
            </w:r>
            <w:r w:rsidR="003F616E">
              <w:rPr>
                <w:noProof/>
                <w:webHidden/>
              </w:rPr>
              <w:tab/>
            </w:r>
            <w:r w:rsidR="003F616E">
              <w:rPr>
                <w:noProof/>
                <w:webHidden/>
              </w:rPr>
              <w:fldChar w:fldCharType="begin"/>
            </w:r>
            <w:r w:rsidR="003F616E">
              <w:rPr>
                <w:noProof/>
                <w:webHidden/>
              </w:rPr>
              <w:instrText xml:space="preserve"> PAGEREF _Toc70263210 \h </w:instrText>
            </w:r>
            <w:r w:rsidR="003F616E">
              <w:rPr>
                <w:noProof/>
                <w:webHidden/>
              </w:rPr>
            </w:r>
            <w:r w:rsidR="003F616E">
              <w:rPr>
                <w:noProof/>
                <w:webHidden/>
              </w:rPr>
              <w:fldChar w:fldCharType="separate"/>
            </w:r>
            <w:r w:rsidR="003F616E">
              <w:rPr>
                <w:noProof/>
                <w:webHidden/>
              </w:rPr>
              <w:t>6</w:t>
            </w:r>
            <w:r w:rsidR="003F616E">
              <w:rPr>
                <w:noProof/>
                <w:webHidden/>
              </w:rPr>
              <w:fldChar w:fldCharType="end"/>
            </w:r>
          </w:hyperlink>
        </w:p>
        <w:p w14:paraId="2F17008C" w14:textId="3B27AA9D" w:rsidR="003F616E" w:rsidRDefault="008D5EF0">
          <w:pPr>
            <w:pStyle w:val="TOC1"/>
            <w:tabs>
              <w:tab w:val="left" w:pos="660"/>
              <w:tab w:val="right" w:leader="dot" w:pos="9019"/>
            </w:tabs>
            <w:rPr>
              <w:rFonts w:asciiTheme="minorHAnsi" w:eastAsiaTheme="minorEastAsia" w:hAnsiTheme="minorHAnsi"/>
              <w:noProof/>
            </w:rPr>
          </w:pPr>
          <w:hyperlink w:anchor="_Toc70263211" w:history="1">
            <w:r w:rsidR="003F616E" w:rsidRPr="00A336A7">
              <w:rPr>
                <w:rStyle w:val="Hyperlink"/>
                <w:noProof/>
              </w:rPr>
              <w:t>12.0</w:t>
            </w:r>
            <w:r w:rsidR="003F616E">
              <w:rPr>
                <w:rFonts w:asciiTheme="minorHAnsi" w:eastAsiaTheme="minorEastAsia" w:hAnsiTheme="minorHAnsi"/>
                <w:noProof/>
              </w:rPr>
              <w:tab/>
            </w:r>
            <w:r w:rsidR="003F616E" w:rsidRPr="00A336A7">
              <w:rPr>
                <w:rStyle w:val="Hyperlink"/>
                <w:noProof/>
              </w:rPr>
              <w:t>Contact Details:</w:t>
            </w:r>
            <w:r w:rsidR="003F616E">
              <w:rPr>
                <w:noProof/>
                <w:webHidden/>
              </w:rPr>
              <w:tab/>
            </w:r>
            <w:r w:rsidR="003F616E">
              <w:rPr>
                <w:noProof/>
                <w:webHidden/>
              </w:rPr>
              <w:fldChar w:fldCharType="begin"/>
            </w:r>
            <w:r w:rsidR="003F616E">
              <w:rPr>
                <w:noProof/>
                <w:webHidden/>
              </w:rPr>
              <w:instrText xml:space="preserve"> PAGEREF _Toc70263211 \h </w:instrText>
            </w:r>
            <w:r w:rsidR="003F616E">
              <w:rPr>
                <w:noProof/>
                <w:webHidden/>
              </w:rPr>
            </w:r>
            <w:r w:rsidR="003F616E">
              <w:rPr>
                <w:noProof/>
                <w:webHidden/>
              </w:rPr>
              <w:fldChar w:fldCharType="separate"/>
            </w:r>
            <w:r w:rsidR="003F616E">
              <w:rPr>
                <w:noProof/>
                <w:webHidden/>
              </w:rPr>
              <w:t>7</w:t>
            </w:r>
            <w:r w:rsidR="003F616E">
              <w:rPr>
                <w:noProof/>
                <w:webHidden/>
              </w:rPr>
              <w:fldChar w:fldCharType="end"/>
            </w:r>
          </w:hyperlink>
        </w:p>
        <w:p w14:paraId="207CD3CD" w14:textId="71E84638" w:rsidR="003F616E" w:rsidRDefault="008D5EF0">
          <w:pPr>
            <w:pStyle w:val="TOC1"/>
            <w:tabs>
              <w:tab w:val="left" w:pos="660"/>
              <w:tab w:val="right" w:leader="dot" w:pos="9019"/>
            </w:tabs>
            <w:rPr>
              <w:rFonts w:asciiTheme="minorHAnsi" w:eastAsiaTheme="minorEastAsia" w:hAnsiTheme="minorHAnsi"/>
              <w:noProof/>
            </w:rPr>
          </w:pPr>
          <w:hyperlink w:anchor="_Toc70263212" w:history="1">
            <w:r w:rsidR="003F616E" w:rsidRPr="00A336A7">
              <w:rPr>
                <w:rStyle w:val="Hyperlink"/>
                <w:noProof/>
                <w:lang w:val="en-GB"/>
              </w:rPr>
              <w:t>13.0</w:t>
            </w:r>
            <w:r w:rsidR="003F616E">
              <w:rPr>
                <w:rFonts w:asciiTheme="minorHAnsi" w:eastAsiaTheme="minorEastAsia" w:hAnsiTheme="minorHAnsi"/>
                <w:noProof/>
              </w:rPr>
              <w:tab/>
            </w:r>
            <w:r w:rsidR="003F616E" w:rsidRPr="00A336A7">
              <w:rPr>
                <w:rStyle w:val="Hyperlink"/>
                <w:noProof/>
                <w:lang w:val="en-GB"/>
              </w:rPr>
              <w:t>IRC Core Values &amp; Commitments:</w:t>
            </w:r>
            <w:r w:rsidR="003F616E">
              <w:rPr>
                <w:noProof/>
                <w:webHidden/>
              </w:rPr>
              <w:tab/>
            </w:r>
            <w:r w:rsidR="003F616E">
              <w:rPr>
                <w:noProof/>
                <w:webHidden/>
              </w:rPr>
              <w:fldChar w:fldCharType="begin"/>
            </w:r>
            <w:r w:rsidR="003F616E">
              <w:rPr>
                <w:noProof/>
                <w:webHidden/>
              </w:rPr>
              <w:instrText xml:space="preserve"> PAGEREF _Toc70263212 \h </w:instrText>
            </w:r>
            <w:r w:rsidR="003F616E">
              <w:rPr>
                <w:noProof/>
                <w:webHidden/>
              </w:rPr>
            </w:r>
            <w:r w:rsidR="003F616E">
              <w:rPr>
                <w:noProof/>
                <w:webHidden/>
              </w:rPr>
              <w:fldChar w:fldCharType="separate"/>
            </w:r>
            <w:r w:rsidR="003F616E">
              <w:rPr>
                <w:noProof/>
                <w:webHidden/>
              </w:rPr>
              <w:t>7</w:t>
            </w:r>
            <w:r w:rsidR="003F616E">
              <w:rPr>
                <w:noProof/>
                <w:webHidden/>
              </w:rPr>
              <w:fldChar w:fldCharType="end"/>
            </w:r>
          </w:hyperlink>
        </w:p>
        <w:p w14:paraId="38A0A7A9" w14:textId="6FD62A40" w:rsidR="007E0C83" w:rsidRDefault="00535148">
          <w:r>
            <w:fldChar w:fldCharType="end"/>
          </w:r>
        </w:p>
      </w:sdtContent>
    </w:sdt>
    <w:p w14:paraId="30B61AC3" w14:textId="110D2183" w:rsidR="00405C3F" w:rsidRDefault="00405C3F">
      <w:pPr>
        <w:rPr>
          <w:rFonts w:ascii="Arial" w:hAnsi="Arial" w:cs="Arial"/>
        </w:rPr>
      </w:pPr>
      <w:r>
        <w:rPr>
          <w:rFonts w:ascii="Arial" w:hAnsi="Arial" w:cs="Arial"/>
        </w:rPr>
        <w:br w:type="page"/>
      </w:r>
    </w:p>
    <w:p w14:paraId="50461E18" w14:textId="54C78D39" w:rsidR="00405C3F" w:rsidRDefault="00EA1396" w:rsidP="00EA1396">
      <w:pPr>
        <w:pStyle w:val="Heading1"/>
        <w:ind w:left="360"/>
      </w:pPr>
      <w:bookmarkStart w:id="1" w:name="_Toc70262834"/>
      <w:bookmarkStart w:id="2" w:name="_Toc70262862"/>
      <w:bookmarkStart w:id="3" w:name="_Toc70262865"/>
      <w:bookmarkStart w:id="4" w:name="_Toc70262868"/>
      <w:bookmarkStart w:id="5" w:name="_Toc70262871"/>
      <w:bookmarkStart w:id="6" w:name="_Toc70262874"/>
      <w:bookmarkStart w:id="7" w:name="_Toc70262877"/>
      <w:bookmarkStart w:id="8" w:name="_Toc70262880"/>
      <w:bookmarkStart w:id="9" w:name="_Toc70262883"/>
      <w:bookmarkEnd w:id="1"/>
      <w:bookmarkEnd w:id="2"/>
      <w:bookmarkEnd w:id="3"/>
      <w:bookmarkEnd w:id="4"/>
      <w:bookmarkEnd w:id="5"/>
      <w:bookmarkEnd w:id="6"/>
      <w:bookmarkEnd w:id="7"/>
      <w:bookmarkEnd w:id="8"/>
      <w:r w:rsidRPr="00EA1396">
        <w:t>introduction</w:t>
      </w:r>
      <w:bookmarkEnd w:id="9"/>
    </w:p>
    <w:p w14:paraId="30B974B3" w14:textId="77777777" w:rsidR="00EA1396" w:rsidRPr="00EA1396" w:rsidRDefault="00EA1396" w:rsidP="00EA1396">
      <w:pPr>
        <w:spacing w:line="276" w:lineRule="auto"/>
        <w:jc w:val="both"/>
        <w:rPr>
          <w:rFonts w:ascii="Arial" w:eastAsia="Unilever DIN Offc Pro" w:hAnsi="Arial" w:cs="Arial"/>
        </w:rPr>
      </w:pPr>
      <w:r w:rsidRPr="00EA1396">
        <w:rPr>
          <w:rFonts w:ascii="Arial" w:hAnsi="Arial" w:cs="Arial"/>
        </w:rPr>
        <w:t>The IRC started operating in Bangladesh in October 2017 in response to the large influx of Rohingya refugees from Myanmar in August 2017</w:t>
      </w:r>
      <w:r w:rsidRPr="00EA1396">
        <w:rPr>
          <w:rFonts w:ascii="Arial" w:eastAsia="Unilever DIN Offc Pro" w:hAnsi="Arial" w:cs="Arial"/>
          <w:color w:val="FF0000"/>
        </w:rPr>
        <w:t xml:space="preserve">. </w:t>
      </w:r>
      <w:r w:rsidRPr="00EA1396">
        <w:rPr>
          <w:rFonts w:ascii="Arial" w:hAnsi="Arial" w:cs="Arial"/>
        </w:rPr>
        <w:t xml:space="preserve">The IRC’s vision in Bangladesh is to protect and promote the rights and serve the needs of the most vulnerable populations through leadership in women and children’s health and protection services, and effective response to those affected by conflict, </w:t>
      </w:r>
      <w:proofErr w:type="gramStart"/>
      <w:r w:rsidRPr="00EA1396">
        <w:rPr>
          <w:rFonts w:ascii="Arial" w:hAnsi="Arial" w:cs="Arial"/>
        </w:rPr>
        <w:t>disaster</w:t>
      </w:r>
      <w:proofErr w:type="gramEnd"/>
      <w:r w:rsidRPr="00EA1396">
        <w:rPr>
          <w:rFonts w:ascii="Arial" w:hAnsi="Arial" w:cs="Arial"/>
        </w:rPr>
        <w:t xml:space="preserve"> and poverty. </w:t>
      </w:r>
      <w:r w:rsidRPr="00EA1396">
        <w:rPr>
          <w:rFonts w:ascii="Arial" w:eastAsia="Unilever DIN Offc Pro" w:hAnsi="Arial" w:cs="Arial"/>
        </w:rPr>
        <w:t xml:space="preserve">IRC is working in close coordination with the government, local and international partners on its five outcome areas including safety, health, education, economic wellbeing, and protection (For more information click </w:t>
      </w:r>
      <w:hyperlink r:id="rId9" w:history="1">
        <w:r w:rsidRPr="00EA1396">
          <w:rPr>
            <w:rStyle w:val="Hyperlink"/>
            <w:rFonts w:ascii="Arial" w:eastAsia="Unilever DIN Offc Pro" w:hAnsi="Arial" w:cs="Arial"/>
            <w:b/>
          </w:rPr>
          <w:t>here</w:t>
        </w:r>
      </w:hyperlink>
      <w:r w:rsidRPr="00EA1396">
        <w:rPr>
          <w:rFonts w:ascii="Arial" w:eastAsia="Unilever DIN Offc Pro" w:hAnsi="Arial" w:cs="Arial"/>
        </w:rPr>
        <w:t xml:space="preserve">). </w:t>
      </w:r>
    </w:p>
    <w:p w14:paraId="11F4BE7A" w14:textId="7469E1D5" w:rsidR="00EA1396" w:rsidRPr="00EA1396" w:rsidRDefault="00EA1396" w:rsidP="00EA1396">
      <w:pPr>
        <w:spacing w:line="276" w:lineRule="auto"/>
        <w:rPr>
          <w:rFonts w:ascii="Arial" w:hAnsi="Arial" w:cs="Arial"/>
        </w:rPr>
      </w:pPr>
      <w:r w:rsidRPr="00EA1396">
        <w:rPr>
          <w:rFonts w:ascii="Arial" w:eastAsia="Unilever DIN Offc Pro" w:hAnsi="Arial" w:cs="Arial"/>
        </w:rPr>
        <w:t>IRC is planning to conduct a formative evaluation of “</w:t>
      </w:r>
      <w:r w:rsidRPr="00EA1396">
        <w:rPr>
          <w:rFonts w:ascii="Arial" w:hAnsi="Arial" w:cs="Arial"/>
          <w:b/>
          <w:spacing w:val="-6"/>
        </w:rPr>
        <w:t>Emergency Health, WASH and Protection Assistance for COVID-19 Response in Underserved Areas of Cox’s Bazar, Bangladesh”</w:t>
      </w:r>
      <w:r w:rsidRPr="00EA1396">
        <w:rPr>
          <w:rFonts w:ascii="Arial" w:eastAsia="Unilever DIN Offc Pro" w:hAnsi="Arial" w:cs="Arial"/>
        </w:rPr>
        <w:t xml:space="preserve"> project supported by </w:t>
      </w:r>
      <w:r w:rsidRPr="00BB046A">
        <w:rPr>
          <w:rFonts w:ascii="Arial" w:hAnsi="Arial" w:cs="Arial"/>
          <w:b/>
          <w:bCs/>
        </w:rPr>
        <w:t>Bureau for Humanitarian Assistance</w:t>
      </w:r>
      <w:r>
        <w:rPr>
          <w:rFonts w:ascii="Arial" w:hAnsi="Arial" w:cs="Arial"/>
          <w:b/>
          <w:bCs/>
        </w:rPr>
        <w:t xml:space="preserve"> (BHA)</w:t>
      </w:r>
      <w:r w:rsidRPr="00EA1396">
        <w:rPr>
          <w:rFonts w:ascii="Arial" w:eastAsia="Unilever DIN Offc Pro" w:hAnsi="Arial" w:cs="Arial"/>
        </w:rPr>
        <w:t xml:space="preserve"> in Bangladesh to </w:t>
      </w:r>
      <w:r w:rsidRPr="00EA1396">
        <w:rPr>
          <w:rFonts w:ascii="Arial" w:hAnsi="Arial" w:cs="Arial"/>
        </w:rPr>
        <w:t xml:space="preserve">provide evidence and recommendation on the results achieved by the </w:t>
      </w:r>
      <w:r>
        <w:rPr>
          <w:rFonts w:ascii="Arial" w:hAnsi="Arial" w:cs="Arial"/>
        </w:rPr>
        <w:t>BHA</w:t>
      </w:r>
      <w:r w:rsidRPr="00EA1396">
        <w:rPr>
          <w:rFonts w:ascii="Arial" w:hAnsi="Arial" w:cs="Arial"/>
        </w:rPr>
        <w:t xml:space="preserve"> project and assess relevance, efficiency, effectiveness, sustainability, and impact (as per OECD-DAC criteria) aligning with IRC’s Bangladesh Country Program strategies.</w:t>
      </w:r>
    </w:p>
    <w:p w14:paraId="0C89CBBA" w14:textId="3B433FB8" w:rsidR="00405C3F" w:rsidRDefault="006E5999" w:rsidP="002B4C2A">
      <w:pPr>
        <w:pStyle w:val="Heading1"/>
        <w:ind w:left="360"/>
      </w:pPr>
      <w:bookmarkStart w:id="10" w:name="_Toc70262884"/>
      <w:r>
        <w:t xml:space="preserve">Project </w:t>
      </w:r>
      <w:r w:rsidR="00405C3F">
        <w:t>Background:</w:t>
      </w:r>
      <w:bookmarkEnd w:id="10"/>
    </w:p>
    <w:p w14:paraId="26F60A8A" w14:textId="77777777" w:rsidR="00D12A9F" w:rsidRPr="00535148" w:rsidRDefault="00D12A9F" w:rsidP="00535148">
      <w:pPr>
        <w:spacing w:line="276" w:lineRule="auto"/>
        <w:rPr>
          <w:rFonts w:ascii="Arial" w:hAnsi="Arial" w:cs="Arial"/>
        </w:rPr>
      </w:pPr>
      <w:r w:rsidRPr="00535148">
        <w:rPr>
          <w:rFonts w:ascii="Arial" w:hAnsi="Arial" w:cs="Arial"/>
        </w:rPr>
        <w:t>Cox’s Bazar is one of the poorest 20 districts among the 64 districts in Bangladesh</w:t>
      </w:r>
      <w:r w:rsidRPr="00535148">
        <w:rPr>
          <w:rStyle w:val="FootnoteReference"/>
          <w:rFonts w:ascii="Arial" w:hAnsi="Arial" w:cs="Arial"/>
          <w:color w:val="000000" w:themeColor="text1"/>
        </w:rPr>
        <w:footnoteReference w:id="1"/>
      </w:r>
      <w:r w:rsidRPr="00535148">
        <w:rPr>
          <w:rFonts w:ascii="Arial" w:hAnsi="Arial" w:cs="Arial"/>
        </w:rPr>
        <w:t xml:space="preserve">. At the time of writing, there are more than 2,000 confirmed COVID-19 cases in the </w:t>
      </w:r>
      <w:proofErr w:type="gramStart"/>
      <w:r w:rsidRPr="00535148">
        <w:rPr>
          <w:rFonts w:ascii="Arial" w:hAnsi="Arial" w:cs="Arial"/>
        </w:rPr>
        <w:t>district</w:t>
      </w:r>
      <w:proofErr w:type="gramEnd"/>
      <w:r w:rsidRPr="00535148">
        <w:rPr>
          <w:rFonts w:ascii="Arial" w:hAnsi="Arial" w:cs="Arial"/>
        </w:rPr>
        <w:t xml:space="preserve"> and it has the eighth highest composite risk of exposure to the virus</w:t>
      </w:r>
      <w:r w:rsidRPr="00535148">
        <w:rPr>
          <w:rStyle w:val="FootnoteReference"/>
          <w:rFonts w:ascii="Arial" w:hAnsi="Arial" w:cs="Arial"/>
          <w:color w:val="000000" w:themeColor="text1"/>
        </w:rPr>
        <w:footnoteReference w:id="2"/>
      </w:r>
      <w:r w:rsidRPr="00535148">
        <w:rPr>
          <w:rFonts w:ascii="Arial" w:hAnsi="Arial" w:cs="Arial"/>
        </w:rPr>
        <w:t xml:space="preserve">. While there are government health facilities throughout the district, they lack human resources, appropriate water sanitation and hygiene (WASH) facilities, and medical equipment to service patients and visitors. At the community and household level, people have varying levels of access to information about the outbreak, with women experiencing significant barriers to information. Individuals continue to engage in large social gatherings and other behaviors that can lead to increased virus transmission, and public spaces lack safe water supply and WASH infrastructure to complement risk communication and community engagement (RCCE) strategies. Government mandated COVID-19 prevention and mitigation measures (movement restrictions, lockdowns etc.) has resulted in the reduction of economic activities, rising prices of goods, and loss of livelihoods, leaving households unable to meet their basic needs and increasing tensions and anxiety. IRC’s protection monitoring has indicated increased reports of violence against women and adolescent girls, with increased concerns reported by women about intimate partner violence (IPV). </w:t>
      </w:r>
    </w:p>
    <w:p w14:paraId="31880D29" w14:textId="3CFDBA92" w:rsidR="00405C3F" w:rsidRPr="00535148" w:rsidRDefault="00D12A9F" w:rsidP="00535148">
      <w:pPr>
        <w:spacing w:line="276" w:lineRule="auto"/>
        <w:rPr>
          <w:rFonts w:ascii="Arial" w:hAnsi="Arial" w:cs="Arial"/>
        </w:rPr>
      </w:pPr>
      <w:r w:rsidRPr="00535148">
        <w:rPr>
          <w:rFonts w:ascii="Arial" w:hAnsi="Arial" w:cs="Arial"/>
        </w:rPr>
        <w:t xml:space="preserve">The IRC and its partners </w:t>
      </w:r>
      <w:proofErr w:type="spellStart"/>
      <w:r w:rsidRPr="00535148">
        <w:rPr>
          <w:rFonts w:ascii="Arial" w:hAnsi="Arial" w:cs="Arial"/>
        </w:rPr>
        <w:t>Dushthya</w:t>
      </w:r>
      <w:proofErr w:type="spellEnd"/>
      <w:r w:rsidRPr="00535148">
        <w:rPr>
          <w:rFonts w:ascii="Arial" w:hAnsi="Arial" w:cs="Arial"/>
        </w:rPr>
        <w:t xml:space="preserve"> </w:t>
      </w:r>
      <w:proofErr w:type="spellStart"/>
      <w:r w:rsidRPr="00535148">
        <w:rPr>
          <w:rFonts w:ascii="Arial" w:hAnsi="Arial" w:cs="Arial"/>
        </w:rPr>
        <w:t>Shashthya</w:t>
      </w:r>
      <w:proofErr w:type="spellEnd"/>
      <w:r w:rsidRPr="00535148">
        <w:rPr>
          <w:rFonts w:ascii="Arial" w:hAnsi="Arial" w:cs="Arial"/>
        </w:rPr>
        <w:t xml:space="preserve"> Kendra (DSK) and Young Power in Social Action (YPSA) </w:t>
      </w:r>
      <w:r w:rsidR="0076558E">
        <w:rPr>
          <w:rFonts w:ascii="Arial" w:hAnsi="Arial" w:cs="Arial"/>
        </w:rPr>
        <w:t>c</w:t>
      </w:r>
      <w:r w:rsidRPr="00535148">
        <w:rPr>
          <w:rFonts w:ascii="Arial" w:hAnsi="Arial" w:cs="Arial"/>
        </w:rPr>
        <w:t>ontribute</w:t>
      </w:r>
      <w:r w:rsidR="0076558E">
        <w:rPr>
          <w:rFonts w:ascii="Arial" w:hAnsi="Arial" w:cs="Arial"/>
        </w:rPr>
        <w:t>d</w:t>
      </w:r>
      <w:r w:rsidRPr="00535148">
        <w:rPr>
          <w:rFonts w:ascii="Arial" w:hAnsi="Arial" w:cs="Arial"/>
        </w:rPr>
        <w:t xml:space="preserve"> to </w:t>
      </w:r>
      <w:r w:rsidRPr="00535148">
        <w:rPr>
          <w:rFonts w:ascii="Arial" w:hAnsi="Arial" w:cs="Arial"/>
          <w:b/>
          <w:bCs/>
        </w:rPr>
        <w:t>r</w:t>
      </w:r>
      <w:r w:rsidRPr="00535148">
        <w:rPr>
          <w:rFonts w:ascii="Arial" w:hAnsi="Arial" w:cs="Arial"/>
          <w:b/>
        </w:rPr>
        <w:t>educing mortality and morbidity and address protection concerns of 234,000 COVID-19 affected people</w:t>
      </w:r>
      <w:r w:rsidRPr="00535148">
        <w:rPr>
          <w:rFonts w:ascii="Arial" w:hAnsi="Arial" w:cs="Arial"/>
        </w:rPr>
        <w:t xml:space="preserve"> in </w:t>
      </w:r>
      <w:r w:rsidRPr="00535148">
        <w:rPr>
          <w:rFonts w:ascii="Arial" w:eastAsiaTheme="minorEastAsia" w:hAnsi="Arial" w:cs="Arial"/>
        </w:rPr>
        <w:t xml:space="preserve">Ukhia, </w:t>
      </w:r>
      <w:proofErr w:type="spellStart"/>
      <w:r w:rsidRPr="00535148">
        <w:rPr>
          <w:rFonts w:ascii="Arial" w:eastAsiaTheme="minorEastAsia" w:hAnsi="Arial" w:cs="Arial"/>
        </w:rPr>
        <w:t>Teknaf</w:t>
      </w:r>
      <w:proofErr w:type="spellEnd"/>
      <w:r w:rsidRPr="00535148">
        <w:rPr>
          <w:rFonts w:ascii="Arial" w:eastAsiaTheme="minorEastAsia" w:hAnsi="Arial" w:cs="Arial"/>
        </w:rPr>
        <w:t xml:space="preserve">, </w:t>
      </w:r>
      <w:proofErr w:type="spellStart"/>
      <w:r w:rsidRPr="00535148">
        <w:rPr>
          <w:rFonts w:ascii="Arial" w:eastAsiaTheme="minorEastAsia" w:hAnsi="Arial" w:cs="Arial"/>
        </w:rPr>
        <w:t>Ramu</w:t>
      </w:r>
      <w:proofErr w:type="spellEnd"/>
      <w:r w:rsidRPr="00535148">
        <w:rPr>
          <w:rFonts w:ascii="Arial" w:hAnsi="Arial" w:cs="Arial"/>
        </w:rPr>
        <w:t xml:space="preserve"> and </w:t>
      </w:r>
      <w:proofErr w:type="spellStart"/>
      <w:r w:rsidRPr="00535148">
        <w:rPr>
          <w:rFonts w:ascii="Arial" w:hAnsi="Arial" w:cs="Arial"/>
        </w:rPr>
        <w:t>Chakaria</w:t>
      </w:r>
      <w:proofErr w:type="spellEnd"/>
      <w:r w:rsidRPr="00535148">
        <w:rPr>
          <w:rFonts w:ascii="Arial" w:hAnsi="Arial" w:cs="Arial"/>
        </w:rPr>
        <w:t xml:space="preserve"> sub-districts of Cox’s Bazar, Bangladesh. The proposed response will 1) </w:t>
      </w:r>
      <w:r w:rsidRPr="00535148">
        <w:rPr>
          <w:rFonts w:ascii="Arial" w:hAnsi="Arial" w:cs="Arial"/>
          <w:b/>
        </w:rPr>
        <w:t xml:space="preserve">increase </w:t>
      </w:r>
      <w:r w:rsidRPr="00535148">
        <w:rPr>
          <w:rFonts w:ascii="Arial" w:hAnsi="Arial" w:cs="Arial"/>
          <w:b/>
          <w:bCs/>
        </w:rPr>
        <w:t xml:space="preserve">access to treatment and prevention services for COVID-19 </w:t>
      </w:r>
      <w:r w:rsidRPr="00535148">
        <w:rPr>
          <w:rFonts w:ascii="Arial" w:hAnsi="Arial" w:cs="Arial"/>
          <w:bCs/>
        </w:rPr>
        <w:t xml:space="preserve">in all targeted sub-districts by supporting four government-operated isolation and treatment centers and implementing gender sensitive community and household-level RCCE activities; 2) </w:t>
      </w:r>
      <w:r w:rsidRPr="00535148">
        <w:rPr>
          <w:rFonts w:ascii="Arial" w:hAnsi="Arial" w:cs="Arial"/>
          <w:b/>
          <w:bCs/>
        </w:rPr>
        <w:t xml:space="preserve">increase access to reliable and safe WASH services </w:t>
      </w:r>
      <w:r w:rsidRPr="00535148">
        <w:rPr>
          <w:rFonts w:ascii="Arial" w:hAnsi="Arial" w:cs="Arial"/>
          <w:bCs/>
        </w:rPr>
        <w:t xml:space="preserve">in </w:t>
      </w:r>
      <w:proofErr w:type="spellStart"/>
      <w:r w:rsidRPr="00535148">
        <w:rPr>
          <w:rFonts w:ascii="Arial" w:hAnsi="Arial" w:cs="Arial"/>
          <w:bCs/>
        </w:rPr>
        <w:t>Chakaria</w:t>
      </w:r>
      <w:proofErr w:type="spellEnd"/>
      <w:r w:rsidRPr="00535148">
        <w:rPr>
          <w:rFonts w:ascii="Arial" w:hAnsi="Arial" w:cs="Arial"/>
          <w:bCs/>
        </w:rPr>
        <w:t xml:space="preserve"> and </w:t>
      </w:r>
      <w:proofErr w:type="spellStart"/>
      <w:r w:rsidRPr="00535148">
        <w:rPr>
          <w:rFonts w:ascii="Arial" w:hAnsi="Arial" w:cs="Arial"/>
          <w:bCs/>
        </w:rPr>
        <w:t>Ramu</w:t>
      </w:r>
      <w:proofErr w:type="spellEnd"/>
      <w:r w:rsidRPr="00535148">
        <w:rPr>
          <w:rFonts w:ascii="Arial" w:hAnsi="Arial" w:cs="Arial"/>
          <w:bCs/>
        </w:rPr>
        <w:t xml:space="preserve"> sub-districts</w:t>
      </w:r>
      <w:r w:rsidRPr="00535148">
        <w:rPr>
          <w:rFonts w:ascii="Arial" w:hAnsi="Arial" w:cs="Arial"/>
          <w:b/>
          <w:bCs/>
        </w:rPr>
        <w:t xml:space="preserve"> </w:t>
      </w:r>
      <w:r w:rsidRPr="00535148">
        <w:rPr>
          <w:rFonts w:ascii="Arial" w:hAnsi="Arial" w:cs="Arial"/>
          <w:bCs/>
        </w:rPr>
        <w:t>by improving the supply</w:t>
      </w:r>
      <w:r w:rsidRPr="00535148">
        <w:rPr>
          <w:rFonts w:ascii="Arial" w:hAnsi="Arial" w:cs="Arial"/>
          <w:lang w:eastAsia="es-ES"/>
        </w:rPr>
        <w:t xml:space="preserve"> of safe water in public spaces and implementing a hygiene promotion strategy; and </w:t>
      </w:r>
      <w:r w:rsidRPr="00535148">
        <w:rPr>
          <w:rFonts w:ascii="Arial" w:hAnsi="Arial" w:cs="Arial"/>
          <w:bCs/>
        </w:rPr>
        <w:t xml:space="preserve">3) </w:t>
      </w:r>
      <w:r w:rsidRPr="00535148">
        <w:rPr>
          <w:rFonts w:ascii="Arial" w:hAnsi="Arial" w:cs="Arial"/>
          <w:b/>
          <w:bCs/>
        </w:rPr>
        <w:t>protect and treat women and girls from the consequences of gender-based violence</w:t>
      </w:r>
      <w:r w:rsidRPr="00535148">
        <w:rPr>
          <w:rFonts w:ascii="Arial" w:hAnsi="Arial" w:cs="Arial"/>
          <w:bCs/>
        </w:rPr>
        <w:t xml:space="preserve"> in </w:t>
      </w:r>
      <w:proofErr w:type="spellStart"/>
      <w:r w:rsidRPr="00535148">
        <w:rPr>
          <w:rFonts w:ascii="Arial" w:hAnsi="Arial" w:cs="Arial"/>
          <w:bCs/>
        </w:rPr>
        <w:t>Ramu</w:t>
      </w:r>
      <w:proofErr w:type="spellEnd"/>
      <w:r w:rsidRPr="00535148">
        <w:rPr>
          <w:rFonts w:ascii="Arial" w:hAnsi="Arial" w:cs="Arial"/>
          <w:bCs/>
        </w:rPr>
        <w:t xml:space="preserve"> and </w:t>
      </w:r>
      <w:proofErr w:type="spellStart"/>
      <w:r w:rsidRPr="00535148">
        <w:rPr>
          <w:rFonts w:ascii="Arial" w:hAnsi="Arial" w:cs="Arial"/>
          <w:bCs/>
        </w:rPr>
        <w:t>Chakaria</w:t>
      </w:r>
      <w:proofErr w:type="spellEnd"/>
      <w:r w:rsidRPr="00535148">
        <w:rPr>
          <w:rFonts w:ascii="Arial" w:hAnsi="Arial" w:cs="Arial"/>
          <w:bCs/>
        </w:rPr>
        <w:t xml:space="preserve"> sub-districts by establishing women and girls safe spaces to serve as </w:t>
      </w:r>
      <w:r w:rsidRPr="00535148">
        <w:rPr>
          <w:rFonts w:ascii="Arial" w:hAnsi="Arial" w:cs="Arial"/>
          <w:lang w:eastAsia="es-ES"/>
        </w:rPr>
        <w:t>safe entry points for critical and life-saving services and an information hub on GBV and COVID-19 control and prevention measures. The interventions are designed to leverage existing health facilities and community groups</w:t>
      </w:r>
      <w:r w:rsidRPr="00535148">
        <w:rPr>
          <w:rFonts w:ascii="Arial" w:hAnsi="Arial" w:cs="Arial"/>
        </w:rPr>
        <w:t>, enhancing government and community-based capacity to continue prevention and response measures at the end of the project.</w:t>
      </w:r>
    </w:p>
    <w:p w14:paraId="093DFC20" w14:textId="4511B522" w:rsidR="00405C3F" w:rsidRDefault="00405C3F" w:rsidP="002B4C2A">
      <w:pPr>
        <w:pStyle w:val="Heading1"/>
        <w:ind w:left="360"/>
      </w:pPr>
      <w:bookmarkStart w:id="11" w:name="_Toc70262885"/>
      <w:r w:rsidRPr="00405C3F">
        <w:t>Purpose and scope of Evaluation</w:t>
      </w:r>
      <w:bookmarkEnd w:id="11"/>
    </w:p>
    <w:p w14:paraId="535EB48A" w14:textId="13DFE5CE" w:rsidR="00405C3F" w:rsidRPr="00D12A9F" w:rsidRDefault="00D12A9F" w:rsidP="00D1353E">
      <w:pPr>
        <w:spacing w:line="276" w:lineRule="auto"/>
        <w:rPr>
          <w:rFonts w:ascii="Arial" w:hAnsi="Arial" w:cs="Arial"/>
        </w:rPr>
      </w:pPr>
      <w:r w:rsidRPr="00D12A9F">
        <w:rPr>
          <w:rFonts w:ascii="Arial" w:hAnsi="Arial" w:cs="Arial"/>
        </w:rPr>
        <w:t>The main purposes of this evaluation are to assess the extent to which the project objectives have been met; improve project performance; and to enhance learning with the IRC and key stakeholders. The evaluation will inform both IRC and the Fund Management team on the status of implementation of the project and provide an opportunity for any adjustments that may be needed. As the project is still being rolled out, this evaluation will be formative in nature and seeks to appraise progress towards planned results, develop a better understanding of the process of change, and draw any lessons that may help improve the implementation of the projects.</w:t>
      </w:r>
    </w:p>
    <w:p w14:paraId="4AFE85E8" w14:textId="0383F50B" w:rsidR="00405C3F" w:rsidRDefault="00DF46C5" w:rsidP="006355C4">
      <w:pPr>
        <w:pStyle w:val="Heading2"/>
        <w:numPr>
          <w:ilvl w:val="0"/>
          <w:numId w:val="0"/>
        </w:numPr>
        <w:ind w:left="360"/>
      </w:pPr>
      <w:bookmarkStart w:id="12" w:name="_Toc70262886"/>
      <w:r>
        <w:t xml:space="preserve">3.1 </w:t>
      </w:r>
      <w:r w:rsidR="00405C3F" w:rsidRPr="00405C3F">
        <w:t>Specific Objective</w:t>
      </w:r>
      <w:bookmarkEnd w:id="12"/>
    </w:p>
    <w:p w14:paraId="318C2793" w14:textId="22FBBB96" w:rsidR="00D12A9F" w:rsidRPr="00535148" w:rsidRDefault="00D12A9F" w:rsidP="00535148">
      <w:pPr>
        <w:pStyle w:val="ListParagraph"/>
        <w:numPr>
          <w:ilvl w:val="0"/>
          <w:numId w:val="34"/>
        </w:numPr>
        <w:rPr>
          <w:rFonts w:ascii="Arial" w:hAnsi="Arial" w:cs="Arial"/>
        </w:rPr>
      </w:pPr>
      <w:r w:rsidRPr="00535148">
        <w:rPr>
          <w:rFonts w:ascii="Arial" w:hAnsi="Arial" w:cs="Arial"/>
        </w:rPr>
        <w:t>Establish to what extent the BHA “Emergency Health, WASH and Protection Assistance for COVID-19 Response in Underserved Areas of Cox’s Bazar, Bangladesh” project has delivered effective, efficient, and timely activities to beneficiaries as set in the project log frame.</w:t>
      </w:r>
    </w:p>
    <w:p w14:paraId="68D70678" w14:textId="5058E4FB" w:rsidR="00D12A9F" w:rsidRPr="00535148" w:rsidRDefault="00D12A9F" w:rsidP="00535148">
      <w:pPr>
        <w:pStyle w:val="ListParagraph"/>
        <w:numPr>
          <w:ilvl w:val="0"/>
          <w:numId w:val="34"/>
        </w:numPr>
        <w:rPr>
          <w:rFonts w:ascii="Arial" w:hAnsi="Arial" w:cs="Arial"/>
        </w:rPr>
      </w:pPr>
      <w:r w:rsidRPr="00535148">
        <w:rPr>
          <w:rFonts w:ascii="Arial" w:hAnsi="Arial" w:cs="Arial"/>
        </w:rPr>
        <w:t>Assess the relevance of project activities under each sector including Health, Women Protection and Empowerment (WPE), and WASH.</w:t>
      </w:r>
    </w:p>
    <w:p w14:paraId="1C202228" w14:textId="4FA80EEF" w:rsidR="00D12A9F" w:rsidRPr="00535148" w:rsidRDefault="00D12A9F" w:rsidP="00535148">
      <w:pPr>
        <w:pStyle w:val="ListParagraph"/>
        <w:numPr>
          <w:ilvl w:val="0"/>
          <w:numId w:val="34"/>
        </w:numPr>
        <w:rPr>
          <w:rFonts w:ascii="Arial" w:hAnsi="Arial" w:cs="Arial"/>
        </w:rPr>
      </w:pPr>
      <w:r w:rsidRPr="00535148">
        <w:rPr>
          <w:rFonts w:ascii="Arial" w:hAnsi="Arial" w:cs="Arial"/>
        </w:rPr>
        <w:t>Establish to what extent cross-cutting issues such as gender age and disability inclusion have been addressed.</w:t>
      </w:r>
    </w:p>
    <w:p w14:paraId="17CB15FA" w14:textId="788CE131" w:rsidR="00D12A9F" w:rsidRPr="00535148" w:rsidRDefault="00D12A9F" w:rsidP="00535148">
      <w:pPr>
        <w:pStyle w:val="ListParagraph"/>
        <w:numPr>
          <w:ilvl w:val="0"/>
          <w:numId w:val="34"/>
        </w:numPr>
        <w:rPr>
          <w:rFonts w:ascii="Arial" w:hAnsi="Arial" w:cs="Arial"/>
        </w:rPr>
      </w:pPr>
      <w:r w:rsidRPr="00535148">
        <w:rPr>
          <w:rFonts w:ascii="Arial" w:hAnsi="Arial" w:cs="Arial"/>
        </w:rPr>
        <w:t>Document challenges, key lessons learned, and best practices.</w:t>
      </w:r>
    </w:p>
    <w:p w14:paraId="6D94BE83" w14:textId="52F10345" w:rsidR="00405C3F" w:rsidRDefault="00D12A9F" w:rsidP="00535148">
      <w:pPr>
        <w:pStyle w:val="ListParagraph"/>
        <w:numPr>
          <w:ilvl w:val="0"/>
          <w:numId w:val="34"/>
        </w:numPr>
        <w:rPr>
          <w:rFonts w:ascii="Arial" w:hAnsi="Arial" w:cs="Arial"/>
        </w:rPr>
      </w:pPr>
      <w:r w:rsidRPr="00535148">
        <w:rPr>
          <w:rFonts w:ascii="Arial" w:hAnsi="Arial" w:cs="Arial"/>
        </w:rPr>
        <w:t>Determine different stakeholders’ satisfaction with the program and its interventions.</w:t>
      </w:r>
    </w:p>
    <w:p w14:paraId="277FC3EE" w14:textId="2C7AE836" w:rsidR="00D12A9F" w:rsidRPr="00EB0704" w:rsidRDefault="00D12A9F" w:rsidP="00D12A9F">
      <w:pPr>
        <w:pStyle w:val="Heading1"/>
        <w:ind w:left="360"/>
        <w:rPr>
          <w:lang w:val="en-GB"/>
        </w:rPr>
      </w:pPr>
      <w:bookmarkStart w:id="13" w:name="_Toc70262887"/>
      <w:bookmarkStart w:id="14" w:name="_Toc70263158"/>
      <w:bookmarkEnd w:id="13"/>
      <w:r w:rsidRPr="00D12A9F">
        <w:t>Scope</w:t>
      </w:r>
      <w:r>
        <w:rPr>
          <w:lang w:val="en-GB"/>
        </w:rPr>
        <w:t xml:space="preserve"> of the E</w:t>
      </w:r>
      <w:r w:rsidRPr="00EB0704">
        <w:rPr>
          <w:lang w:val="en-GB"/>
        </w:rPr>
        <w:t>valuation</w:t>
      </w:r>
      <w:bookmarkEnd w:id="14"/>
      <w:r w:rsidRPr="00EB0704">
        <w:rPr>
          <w:lang w:val="en-GB"/>
        </w:rPr>
        <w:t xml:space="preserve"> </w:t>
      </w:r>
    </w:p>
    <w:p w14:paraId="7F9873B6" w14:textId="5A22C758" w:rsidR="00E5456F" w:rsidRPr="00E5456F" w:rsidRDefault="00E5456F" w:rsidP="00D1353E">
      <w:pPr>
        <w:tabs>
          <w:tab w:val="left" w:pos="2769"/>
        </w:tabs>
        <w:spacing w:before="240" w:line="276" w:lineRule="auto"/>
        <w:jc w:val="both"/>
        <w:rPr>
          <w:rFonts w:ascii="Arial" w:eastAsia="Times New Roman" w:hAnsi="Arial" w:cs="Arial"/>
        </w:rPr>
      </w:pPr>
      <w:r w:rsidRPr="00E5456F">
        <w:rPr>
          <w:rFonts w:ascii="Arial" w:eastAsia="Times New Roman" w:hAnsi="Arial" w:cs="Arial"/>
        </w:rPr>
        <w:t xml:space="preserve">The scope of the evaluation will cover </w:t>
      </w:r>
      <w:r w:rsidRPr="00E5456F">
        <w:rPr>
          <w:rFonts w:ascii="Arial" w:hAnsi="Arial" w:cs="Arial"/>
        </w:rPr>
        <w:t xml:space="preserve">four key </w:t>
      </w:r>
      <w:proofErr w:type="spellStart"/>
      <w:r w:rsidRPr="00E5456F">
        <w:rPr>
          <w:rFonts w:ascii="Arial" w:hAnsi="Arial" w:cs="Arial"/>
        </w:rPr>
        <w:t>upazilas</w:t>
      </w:r>
      <w:proofErr w:type="spellEnd"/>
      <w:r w:rsidRPr="00E5456F">
        <w:rPr>
          <w:rFonts w:ascii="Arial" w:hAnsi="Arial" w:cs="Arial"/>
        </w:rPr>
        <w:t xml:space="preserve"> (sub-districts) – </w:t>
      </w:r>
      <w:proofErr w:type="spellStart"/>
      <w:r w:rsidRPr="00E5456F">
        <w:rPr>
          <w:rFonts w:ascii="Arial" w:hAnsi="Arial" w:cs="Arial"/>
        </w:rPr>
        <w:t>Chakaria</w:t>
      </w:r>
      <w:proofErr w:type="spellEnd"/>
      <w:r w:rsidRPr="00E5456F">
        <w:rPr>
          <w:rFonts w:ascii="Arial" w:hAnsi="Arial" w:cs="Arial"/>
        </w:rPr>
        <w:t xml:space="preserve">, </w:t>
      </w:r>
      <w:proofErr w:type="spellStart"/>
      <w:r w:rsidRPr="00E5456F">
        <w:rPr>
          <w:rFonts w:ascii="Arial" w:hAnsi="Arial" w:cs="Arial"/>
        </w:rPr>
        <w:t>Ramu</w:t>
      </w:r>
      <w:proofErr w:type="spellEnd"/>
      <w:r w:rsidRPr="00E5456F">
        <w:rPr>
          <w:rFonts w:ascii="Arial" w:hAnsi="Arial" w:cs="Arial"/>
        </w:rPr>
        <w:t xml:space="preserve"> Ukhia, and </w:t>
      </w:r>
      <w:proofErr w:type="spellStart"/>
      <w:r w:rsidRPr="00E5456F">
        <w:rPr>
          <w:rFonts w:ascii="Arial" w:hAnsi="Arial" w:cs="Arial"/>
        </w:rPr>
        <w:t>Teknaf</w:t>
      </w:r>
      <w:proofErr w:type="spellEnd"/>
      <w:r w:rsidRPr="00E5456F">
        <w:rPr>
          <w:rFonts w:ascii="Arial" w:hAnsi="Arial" w:cs="Arial"/>
        </w:rPr>
        <w:t xml:space="preserve"> </w:t>
      </w:r>
      <w:r w:rsidRPr="00E5456F">
        <w:rPr>
          <w:rFonts w:ascii="Arial" w:eastAsia="Times New Roman" w:hAnsi="Arial" w:cs="Arial"/>
        </w:rPr>
        <w:t xml:space="preserve">covering the implementation period from August 2020 to date. The evaluation will integrate gender, age and disability inclusion throughout its methodology and all deliverables including the final report. </w:t>
      </w:r>
    </w:p>
    <w:p w14:paraId="190325AB" w14:textId="440B19EC" w:rsidR="00D12A9F" w:rsidRDefault="00E5456F" w:rsidP="00D1353E">
      <w:pPr>
        <w:spacing w:line="276" w:lineRule="auto"/>
        <w:rPr>
          <w:rFonts w:ascii="Arial" w:eastAsia="Times New Roman" w:hAnsi="Arial" w:cs="Arial"/>
        </w:rPr>
      </w:pPr>
      <w:r w:rsidRPr="00E5456F">
        <w:rPr>
          <w:rFonts w:ascii="Arial" w:eastAsia="Times New Roman" w:hAnsi="Arial" w:cs="Arial"/>
        </w:rPr>
        <w:t>There are two general frameworks for this evaluation. The first framework is the five OECD-DAC Evaluation Criteria, which include: relevance, effectiveness, efficiency, impact, and sustainability. The other framework is based on a bottleneck analysis approach, which is essentially used to develop an understanding of why the project works or does not work and what factors are at work. Understanding the determinants and assessing how they affect the desired results is a prerequisite for sound programming and are critical to achieving results for female. On the other hand, the OECD-DAC Evaluation criteria will complement the Bottleneck analysis by looking at the project from a macro level.</w:t>
      </w:r>
    </w:p>
    <w:p w14:paraId="2990C4E8" w14:textId="3E195EC4" w:rsidR="002B4C2A" w:rsidRPr="002B4C2A" w:rsidRDefault="00C37D0C" w:rsidP="00C37D0C">
      <w:pPr>
        <w:pStyle w:val="Heading1"/>
        <w:ind w:left="360"/>
        <w:rPr>
          <w:rFonts w:cs="Arial"/>
        </w:rPr>
      </w:pPr>
      <w:bookmarkStart w:id="15" w:name="_Toc70263159"/>
      <w:r w:rsidRPr="00C37D0C">
        <w:t>Proposed Methodology</w:t>
      </w:r>
      <w:bookmarkEnd w:id="15"/>
    </w:p>
    <w:p w14:paraId="2A01C290" w14:textId="1F38D3A9" w:rsidR="00C37D0C" w:rsidRPr="00C37D0C" w:rsidRDefault="0076558E" w:rsidP="00D1353E">
      <w:pPr>
        <w:spacing w:line="276" w:lineRule="auto"/>
        <w:rPr>
          <w:rFonts w:ascii="Arial" w:hAnsi="Arial" w:cs="Arial"/>
        </w:rPr>
      </w:pPr>
      <w:r w:rsidRPr="0076558E">
        <w:rPr>
          <w:rFonts w:ascii="Arial" w:hAnsi="Arial" w:cs="Arial"/>
        </w:rPr>
        <w:t>The consultant should propose the approach or set of approaches/methodologies they are proposing to use to respond to the evaluation objectives. The methodology should include the design, the population and sampling, key evaluation questions, and the field plan as well as data analysis plan.</w:t>
      </w:r>
    </w:p>
    <w:p w14:paraId="2D38F6EE" w14:textId="7D6969A7" w:rsidR="00405C3F" w:rsidRDefault="00C37D0C" w:rsidP="004C527B">
      <w:pPr>
        <w:spacing w:line="276" w:lineRule="auto"/>
        <w:rPr>
          <w:rFonts w:ascii="Arial" w:hAnsi="Arial" w:cs="Arial"/>
        </w:rPr>
      </w:pPr>
      <w:r w:rsidRPr="00C37D0C">
        <w:rPr>
          <w:rFonts w:ascii="Arial" w:hAnsi="Arial" w:cs="Arial"/>
        </w:rPr>
        <w:t>The evaluation will rely on a range of quantitative and qualitative methods including a survey, remote</w:t>
      </w:r>
      <w:r>
        <w:rPr>
          <w:rStyle w:val="FootnoteReference"/>
          <w:rFonts w:ascii="Arial" w:hAnsi="Arial" w:cs="Arial"/>
        </w:rPr>
        <w:footnoteReference w:id="3"/>
      </w:r>
      <w:r w:rsidRPr="00C37D0C">
        <w:rPr>
          <w:rFonts w:ascii="Arial" w:hAnsi="Arial" w:cs="Arial"/>
        </w:rPr>
        <w:t xml:space="preserve"> focus group discussions, key informant interviews, semi-structured interviews, desk reviews, and, where possible, field observations and visits. The evaluation will collect information from various project stakeholders including beneficiaries, community leaders, and local authorities. A more detailed study approach and methodology will be developed by the selected </w:t>
      </w:r>
      <w:r w:rsidR="00B341BA">
        <w:rPr>
          <w:rFonts w:ascii="Arial" w:hAnsi="Arial" w:cs="Arial"/>
        </w:rPr>
        <w:t>C</w:t>
      </w:r>
      <w:r w:rsidRPr="00C37D0C">
        <w:rPr>
          <w:rFonts w:ascii="Arial" w:hAnsi="Arial" w:cs="Arial"/>
        </w:rPr>
        <w:t>onsultan</w:t>
      </w:r>
      <w:r w:rsidR="00E5456F">
        <w:rPr>
          <w:rFonts w:ascii="Arial" w:hAnsi="Arial" w:cs="Arial"/>
        </w:rPr>
        <w:t>t</w:t>
      </w:r>
      <w:r w:rsidRPr="00C37D0C">
        <w:rPr>
          <w:rFonts w:ascii="Arial" w:hAnsi="Arial" w:cs="Arial"/>
        </w:rPr>
        <w:t>.</w:t>
      </w:r>
    </w:p>
    <w:p w14:paraId="6B9DADBA" w14:textId="19BB0F05" w:rsidR="00CB07A6" w:rsidRPr="00B32207" w:rsidRDefault="00D1353E" w:rsidP="00B32207">
      <w:pPr>
        <w:pStyle w:val="Heading1"/>
        <w:ind w:left="360"/>
        <w:rPr>
          <w:rFonts w:ascii="Arial" w:hAnsi="Arial" w:cs="Arial"/>
        </w:rPr>
      </w:pPr>
      <w:bookmarkStart w:id="16" w:name="_Toc70263205"/>
      <w:r>
        <w:t>Key Deliverables</w:t>
      </w:r>
      <w:bookmarkEnd w:id="16"/>
    </w:p>
    <w:p w14:paraId="3CF621C3" w14:textId="49D0C67B" w:rsidR="00D32C7E" w:rsidRDefault="00D32C7E" w:rsidP="00D1353E">
      <w:pPr>
        <w:spacing w:line="276" w:lineRule="auto"/>
        <w:rPr>
          <w:rFonts w:ascii="Arial" w:eastAsia="Times New Roman" w:hAnsi="Arial" w:cs="Arial"/>
        </w:rPr>
      </w:pPr>
      <w:r w:rsidRPr="00BA4FB7">
        <w:rPr>
          <w:rFonts w:ascii="Arial" w:eastAsia="Times New Roman" w:hAnsi="Arial" w:cs="Arial"/>
        </w:rPr>
        <w:t xml:space="preserve">The hired </w:t>
      </w:r>
      <w:r w:rsidR="00B341BA">
        <w:rPr>
          <w:rFonts w:ascii="Arial" w:eastAsia="Times New Roman" w:hAnsi="Arial" w:cs="Arial"/>
        </w:rPr>
        <w:t>Consultant</w:t>
      </w:r>
      <w:r w:rsidRPr="00BA4FB7">
        <w:rPr>
          <w:rFonts w:ascii="Arial" w:eastAsia="Times New Roman" w:hAnsi="Arial" w:cs="Arial"/>
        </w:rPr>
        <w:t xml:space="preserve"> will be expected to submit the </w:t>
      </w:r>
      <w:proofErr w:type="gramStart"/>
      <w:r w:rsidRPr="00BA4FB7">
        <w:rPr>
          <w:rFonts w:ascii="Arial" w:eastAsia="Times New Roman" w:hAnsi="Arial" w:cs="Arial"/>
        </w:rPr>
        <w:t>following;</w:t>
      </w:r>
      <w:proofErr w:type="gramEnd"/>
    </w:p>
    <w:tbl>
      <w:tblPr>
        <w:tblStyle w:val="GridTable4-Accent4"/>
        <w:tblW w:w="9085" w:type="dxa"/>
        <w:tblLook w:val="04A0" w:firstRow="1" w:lastRow="0" w:firstColumn="1" w:lastColumn="0" w:noHBand="0" w:noVBand="1"/>
      </w:tblPr>
      <w:tblGrid>
        <w:gridCol w:w="9085"/>
      </w:tblGrid>
      <w:tr w:rsidR="00BA4FB7" w:rsidRPr="00BA4FB7" w14:paraId="73332E00" w14:textId="77777777" w:rsidTr="00766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hideMark/>
          </w:tcPr>
          <w:p w14:paraId="3618DF16" w14:textId="77777777" w:rsidR="00BA4FB7" w:rsidRPr="0076623D" w:rsidRDefault="00BA4FB7" w:rsidP="00D1353E">
            <w:pPr>
              <w:spacing w:before="120" w:line="276" w:lineRule="auto"/>
              <w:rPr>
                <w:rFonts w:ascii="Arial" w:eastAsia="Times New Roman" w:hAnsi="Arial" w:cs="Arial"/>
              </w:rPr>
            </w:pPr>
            <w:r w:rsidRPr="0076623D">
              <w:rPr>
                <w:rFonts w:ascii="Arial" w:eastAsia="Times New Roman" w:hAnsi="Arial" w:cs="Arial"/>
              </w:rPr>
              <w:t>Deliverables</w:t>
            </w:r>
          </w:p>
        </w:tc>
      </w:tr>
      <w:tr w:rsidR="00BA4FB7" w:rsidRPr="00BA4FB7" w14:paraId="670A67A4" w14:textId="77777777" w:rsidTr="00766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hideMark/>
          </w:tcPr>
          <w:p w14:paraId="0D789C21" w14:textId="7E560645" w:rsidR="00BA4FB7" w:rsidRPr="00BA4FB7" w:rsidRDefault="00BA4FB7" w:rsidP="00D1353E">
            <w:pPr>
              <w:numPr>
                <w:ilvl w:val="0"/>
                <w:numId w:val="12"/>
              </w:numPr>
              <w:spacing w:before="120" w:line="276" w:lineRule="auto"/>
              <w:rPr>
                <w:rFonts w:ascii="Arial" w:eastAsia="Times New Roman" w:hAnsi="Arial" w:cs="Arial"/>
                <w:b w:val="0"/>
                <w:bCs w:val="0"/>
              </w:rPr>
            </w:pPr>
            <w:r w:rsidRPr="00BA4FB7">
              <w:rPr>
                <w:rFonts w:ascii="Arial" w:eastAsia="Times New Roman" w:hAnsi="Arial" w:cs="Arial"/>
                <w:b w:val="0"/>
                <w:bCs w:val="0"/>
              </w:rPr>
              <w:t>A detailed inception report and data collection tools after signing the consultancy agreement</w:t>
            </w:r>
            <w:r>
              <w:rPr>
                <w:rFonts w:ascii="Arial" w:eastAsia="Times New Roman" w:hAnsi="Arial" w:cs="Arial"/>
                <w:b w:val="0"/>
                <w:bCs w:val="0"/>
              </w:rPr>
              <w:t>.</w:t>
            </w:r>
          </w:p>
        </w:tc>
      </w:tr>
      <w:tr w:rsidR="00BA4FB7" w:rsidRPr="00BA4FB7" w14:paraId="7746CDF1" w14:textId="77777777" w:rsidTr="0076623D">
        <w:tc>
          <w:tcPr>
            <w:cnfStyle w:val="001000000000" w:firstRow="0" w:lastRow="0" w:firstColumn="1" w:lastColumn="0" w:oddVBand="0" w:evenVBand="0" w:oddHBand="0" w:evenHBand="0" w:firstRowFirstColumn="0" w:firstRowLastColumn="0" w:lastRowFirstColumn="0" w:lastRowLastColumn="0"/>
            <w:tcW w:w="9085" w:type="dxa"/>
            <w:hideMark/>
          </w:tcPr>
          <w:p w14:paraId="1536EDA0" w14:textId="23D676F8" w:rsidR="00BA4FB7" w:rsidRPr="00BA4FB7" w:rsidRDefault="00BA4FB7" w:rsidP="00D1353E">
            <w:pPr>
              <w:numPr>
                <w:ilvl w:val="0"/>
                <w:numId w:val="13"/>
              </w:numPr>
              <w:spacing w:before="120" w:line="276" w:lineRule="auto"/>
              <w:rPr>
                <w:rFonts w:ascii="Arial" w:eastAsia="Times New Roman" w:hAnsi="Arial" w:cs="Arial"/>
                <w:b w:val="0"/>
                <w:bCs w:val="0"/>
              </w:rPr>
            </w:pPr>
            <w:r w:rsidRPr="00BA4FB7">
              <w:rPr>
                <w:rFonts w:ascii="Arial" w:eastAsia="Times New Roman" w:hAnsi="Arial" w:cs="Arial"/>
                <w:b w:val="0"/>
                <w:bCs w:val="0"/>
              </w:rPr>
              <w:t xml:space="preserve">A draft report for review by the IRC </w:t>
            </w:r>
            <w:r>
              <w:rPr>
                <w:rFonts w:ascii="Arial" w:eastAsia="Times New Roman" w:hAnsi="Arial" w:cs="Arial"/>
                <w:b w:val="0"/>
                <w:bCs w:val="0"/>
              </w:rPr>
              <w:t>Bangladesh</w:t>
            </w:r>
            <w:r w:rsidRPr="00BA4FB7">
              <w:rPr>
                <w:rFonts w:ascii="Arial" w:eastAsia="Times New Roman" w:hAnsi="Arial" w:cs="Arial"/>
                <w:b w:val="0"/>
                <w:bCs w:val="0"/>
              </w:rPr>
              <w:t xml:space="preserve"> senior management team, </w:t>
            </w:r>
            <w:r w:rsidR="00D1353E" w:rsidRPr="00BA4FB7">
              <w:rPr>
                <w:rFonts w:ascii="Arial" w:eastAsia="Times New Roman" w:hAnsi="Arial" w:cs="Arial"/>
                <w:b w:val="0"/>
                <w:bCs w:val="0"/>
              </w:rPr>
              <w:t>program,</w:t>
            </w:r>
            <w:r w:rsidRPr="00BA4FB7">
              <w:rPr>
                <w:rFonts w:ascii="Arial" w:eastAsia="Times New Roman" w:hAnsi="Arial" w:cs="Arial"/>
                <w:b w:val="0"/>
                <w:bCs w:val="0"/>
              </w:rPr>
              <w:t xml:space="preserve"> and MEAL coordinators</w:t>
            </w:r>
            <w:r>
              <w:rPr>
                <w:rFonts w:ascii="Arial" w:eastAsia="Times New Roman" w:hAnsi="Arial" w:cs="Arial"/>
                <w:b w:val="0"/>
                <w:bCs w:val="0"/>
              </w:rPr>
              <w:t>.</w:t>
            </w:r>
          </w:p>
        </w:tc>
      </w:tr>
      <w:tr w:rsidR="00BA4FB7" w:rsidRPr="00BA4FB7" w14:paraId="22E0B713" w14:textId="77777777" w:rsidTr="00766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hideMark/>
          </w:tcPr>
          <w:p w14:paraId="725786F1" w14:textId="2A1FE409" w:rsidR="00BA4FB7" w:rsidRPr="00BA4FB7" w:rsidRDefault="007F63FB" w:rsidP="007F63FB">
            <w:pPr>
              <w:numPr>
                <w:ilvl w:val="0"/>
                <w:numId w:val="15"/>
              </w:numPr>
              <w:spacing w:before="120" w:line="276" w:lineRule="auto"/>
              <w:rPr>
                <w:rFonts w:ascii="Arial" w:eastAsia="Times New Roman" w:hAnsi="Arial" w:cs="Arial"/>
                <w:b w:val="0"/>
                <w:bCs w:val="0"/>
              </w:rPr>
            </w:pPr>
            <w:r w:rsidRPr="007F63FB">
              <w:rPr>
                <w:rFonts w:ascii="Arial" w:eastAsia="Times New Roman" w:hAnsi="Arial" w:cs="Arial"/>
                <w:b w:val="0"/>
                <w:bCs w:val="0"/>
              </w:rPr>
              <w:t>A PowerPoint presentation covering the study background, objectives, methodology, key findings, and recommendations and present in the sharing event with specific stakeholders/audience as a scope of the researcher. [Arrange a sharing-feedback session with Govt. officials, UN/USAID Donor body, IRC Management Level Staffs, Management staffs of Partner, Govt. Officials, Local leaders (Chairman/Member); Representative of Community Leader, Adolescent Girls/Boys, Caregivers, Different Committee Members, Field level partner’s staffs/volunteer/center facilitators and incorporate their comments/ recommendations]</w:t>
            </w:r>
          </w:p>
        </w:tc>
      </w:tr>
      <w:tr w:rsidR="00BA4FB7" w:rsidRPr="00BA4FB7" w14:paraId="14D9BA76" w14:textId="77777777" w:rsidTr="0076623D">
        <w:trPr>
          <w:trHeight w:val="521"/>
        </w:trPr>
        <w:tc>
          <w:tcPr>
            <w:cnfStyle w:val="001000000000" w:firstRow="0" w:lastRow="0" w:firstColumn="1" w:lastColumn="0" w:oddVBand="0" w:evenVBand="0" w:oddHBand="0" w:evenHBand="0" w:firstRowFirstColumn="0" w:firstRowLastColumn="0" w:lastRowFirstColumn="0" w:lastRowLastColumn="0"/>
            <w:tcW w:w="9085" w:type="dxa"/>
            <w:hideMark/>
          </w:tcPr>
          <w:p w14:paraId="21DC208E" w14:textId="13CC99D1" w:rsidR="00BA4FB7" w:rsidRPr="00BA4FB7" w:rsidRDefault="00BA4FB7" w:rsidP="00D1353E">
            <w:pPr>
              <w:numPr>
                <w:ilvl w:val="0"/>
                <w:numId w:val="15"/>
              </w:numPr>
              <w:spacing w:before="120" w:line="276" w:lineRule="auto"/>
              <w:rPr>
                <w:rFonts w:ascii="Arial" w:eastAsia="Times New Roman" w:hAnsi="Arial" w:cs="Arial"/>
                <w:b w:val="0"/>
                <w:bCs w:val="0"/>
              </w:rPr>
            </w:pPr>
            <w:r w:rsidRPr="00BA4FB7">
              <w:rPr>
                <w:rFonts w:ascii="Arial" w:eastAsia="Times New Roman" w:hAnsi="Arial" w:cs="Arial"/>
                <w:b w:val="0"/>
                <w:bCs w:val="0"/>
              </w:rPr>
              <w:t xml:space="preserve">A final report after incorporating comments from the IRC </w:t>
            </w:r>
            <w:r>
              <w:rPr>
                <w:rFonts w:ascii="Arial" w:eastAsia="Times New Roman" w:hAnsi="Arial" w:cs="Arial"/>
                <w:b w:val="0"/>
                <w:bCs w:val="0"/>
              </w:rPr>
              <w:t>Bangladesh</w:t>
            </w:r>
            <w:r w:rsidRPr="00BA4FB7">
              <w:rPr>
                <w:rFonts w:ascii="Arial" w:eastAsia="Times New Roman" w:hAnsi="Arial" w:cs="Arial"/>
                <w:b w:val="0"/>
                <w:bCs w:val="0"/>
              </w:rPr>
              <w:t xml:space="preserve"> team</w:t>
            </w:r>
          </w:p>
        </w:tc>
      </w:tr>
      <w:tr w:rsidR="001044DF" w:rsidRPr="00BA4FB7" w14:paraId="27CDCEF3" w14:textId="77777777" w:rsidTr="0076623D">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085" w:type="dxa"/>
          </w:tcPr>
          <w:p w14:paraId="77C05019" w14:textId="1133C3A6" w:rsidR="001044DF" w:rsidRPr="001044DF" w:rsidRDefault="001044DF" w:rsidP="00D1353E">
            <w:pPr>
              <w:numPr>
                <w:ilvl w:val="0"/>
                <w:numId w:val="15"/>
              </w:numPr>
              <w:spacing w:before="120" w:line="276" w:lineRule="auto"/>
              <w:rPr>
                <w:rFonts w:ascii="Arial" w:eastAsia="Times New Roman" w:hAnsi="Arial" w:cs="Arial"/>
                <w:b w:val="0"/>
                <w:bCs w:val="0"/>
              </w:rPr>
            </w:pPr>
            <w:r w:rsidRPr="001044DF">
              <w:rPr>
                <w:rFonts w:ascii="Arial" w:eastAsia="Times New Roman" w:hAnsi="Arial" w:cs="Arial"/>
                <w:b w:val="0"/>
                <w:bCs w:val="0"/>
              </w:rPr>
              <w:t>Soft and hard copies of all data and information collected</w:t>
            </w:r>
          </w:p>
        </w:tc>
      </w:tr>
      <w:tr w:rsidR="00BA4FB7" w:rsidRPr="00BA4FB7" w14:paraId="311C80BC" w14:textId="77777777" w:rsidTr="006355C4">
        <w:tc>
          <w:tcPr>
            <w:cnfStyle w:val="001000000000" w:firstRow="0" w:lastRow="0" w:firstColumn="1" w:lastColumn="0" w:oddVBand="0" w:evenVBand="0" w:oddHBand="0" w:evenHBand="0" w:firstRowFirstColumn="0" w:firstRowLastColumn="0" w:lastRowFirstColumn="0" w:lastRowLastColumn="0"/>
            <w:tcW w:w="0" w:type="dxa"/>
          </w:tcPr>
          <w:p w14:paraId="2BCB4B82" w14:textId="1A2E914E" w:rsidR="00BA4FB7" w:rsidRPr="00BA4FB7" w:rsidRDefault="00BA4FB7" w:rsidP="007F63FB">
            <w:pPr>
              <w:rPr>
                <w:b w:val="0"/>
                <w:bCs w:val="0"/>
              </w:rPr>
            </w:pPr>
          </w:p>
        </w:tc>
      </w:tr>
    </w:tbl>
    <w:p w14:paraId="2D15356C" w14:textId="65CA6075" w:rsidR="000D49CA" w:rsidRPr="000D49CA" w:rsidRDefault="000D49CA" w:rsidP="000D49CA">
      <w:pPr>
        <w:pStyle w:val="Heading1"/>
        <w:ind w:left="360"/>
        <w:rPr>
          <w:rFonts w:cs="Arial"/>
        </w:rPr>
      </w:pPr>
      <w:bookmarkStart w:id="17" w:name="_Toc70263206"/>
      <w:r w:rsidRPr="000D49CA">
        <w:t xml:space="preserve">Qualifications and Experience of the Lead </w:t>
      </w:r>
      <w:r>
        <w:tab/>
      </w:r>
      <w:r w:rsidRPr="000D49CA">
        <w:t>Consultant</w:t>
      </w:r>
      <w:bookmarkEnd w:id="17"/>
    </w:p>
    <w:p w14:paraId="0C107A82" w14:textId="77777777" w:rsidR="0028138B" w:rsidRPr="0028138B" w:rsidRDefault="0028138B" w:rsidP="0028138B">
      <w:pPr>
        <w:spacing w:line="276" w:lineRule="auto"/>
        <w:rPr>
          <w:rFonts w:ascii="Arial" w:hAnsi="Arial" w:cs="Arial"/>
        </w:rPr>
      </w:pPr>
      <w:r w:rsidRPr="0028138B">
        <w:rPr>
          <w:rFonts w:ascii="Arial" w:hAnsi="Arial" w:cs="Arial"/>
        </w:rPr>
        <w:t xml:space="preserve">The following qualification, competencies, and skills are required to successfully carry out this assignment: </w:t>
      </w:r>
    </w:p>
    <w:p w14:paraId="6F3871F0" w14:textId="77777777" w:rsidR="0028138B" w:rsidRPr="0028138B" w:rsidRDefault="0028138B" w:rsidP="0028138B">
      <w:pPr>
        <w:spacing w:line="276" w:lineRule="auto"/>
        <w:rPr>
          <w:rFonts w:ascii="Arial" w:hAnsi="Arial" w:cs="Arial"/>
          <w:lang w:val="en-GB"/>
        </w:rPr>
      </w:pPr>
      <w:r w:rsidRPr="0028138B">
        <w:rPr>
          <w:rFonts w:ascii="Arial" w:hAnsi="Arial" w:cs="Arial"/>
          <w:b/>
          <w:lang w:val="en-GB"/>
        </w:rPr>
        <w:t>Specific skills and experience sought</w:t>
      </w:r>
      <w:r w:rsidRPr="0028138B">
        <w:rPr>
          <w:rFonts w:ascii="Arial" w:hAnsi="Arial" w:cs="Arial"/>
          <w:lang w:val="en-GB"/>
        </w:rPr>
        <w:t xml:space="preserve">: </w:t>
      </w:r>
    </w:p>
    <w:p w14:paraId="6378048A" w14:textId="61295327" w:rsidR="0028138B" w:rsidRPr="0028138B" w:rsidRDefault="0028138B" w:rsidP="0028138B">
      <w:pPr>
        <w:pStyle w:val="ListParagraph"/>
        <w:numPr>
          <w:ilvl w:val="0"/>
          <w:numId w:val="44"/>
        </w:numPr>
        <w:spacing w:line="276" w:lineRule="auto"/>
        <w:rPr>
          <w:rFonts w:ascii="Arial" w:hAnsi="Arial" w:cs="Arial"/>
        </w:rPr>
      </w:pPr>
      <w:r w:rsidRPr="0028138B">
        <w:rPr>
          <w:rFonts w:ascii="Arial" w:hAnsi="Arial" w:cs="Arial"/>
        </w:rPr>
        <w:t>Post-graduate degree in research studies, social work, public health, gender studies, development Studies and/or related field</w:t>
      </w:r>
    </w:p>
    <w:p w14:paraId="0E5301D2" w14:textId="0BC00916" w:rsidR="0028138B" w:rsidRPr="0028138B" w:rsidRDefault="0028138B" w:rsidP="0028138B">
      <w:pPr>
        <w:pStyle w:val="ListParagraph"/>
        <w:numPr>
          <w:ilvl w:val="0"/>
          <w:numId w:val="44"/>
        </w:numPr>
        <w:spacing w:line="276" w:lineRule="auto"/>
        <w:rPr>
          <w:rFonts w:ascii="Arial" w:hAnsi="Arial" w:cs="Arial"/>
        </w:rPr>
      </w:pPr>
      <w:r w:rsidRPr="0028138B">
        <w:rPr>
          <w:rFonts w:ascii="Arial" w:hAnsi="Arial" w:cs="Arial"/>
        </w:rPr>
        <w:t>Expertise in qualitative and quantitative information collection, analysis, and reporting</w:t>
      </w:r>
    </w:p>
    <w:p w14:paraId="2179870B" w14:textId="2BB660FE" w:rsidR="0028138B" w:rsidRPr="0028138B" w:rsidRDefault="0028138B" w:rsidP="0028138B">
      <w:pPr>
        <w:pStyle w:val="ListParagraph"/>
        <w:numPr>
          <w:ilvl w:val="0"/>
          <w:numId w:val="44"/>
        </w:numPr>
        <w:spacing w:line="276" w:lineRule="auto"/>
        <w:rPr>
          <w:rFonts w:ascii="Arial" w:hAnsi="Arial" w:cs="Arial"/>
        </w:rPr>
      </w:pPr>
      <w:r w:rsidRPr="0028138B">
        <w:rPr>
          <w:rFonts w:ascii="Arial" w:hAnsi="Arial" w:cs="Arial"/>
        </w:rPr>
        <w:t xml:space="preserve">Experience in working with government officials, donors, youth, civil society, adolescent girls, women, and being able to interact with a variety of stakeholders at different </w:t>
      </w:r>
      <w:proofErr w:type="gramStart"/>
      <w:r w:rsidRPr="0028138B">
        <w:rPr>
          <w:rFonts w:ascii="Arial" w:hAnsi="Arial" w:cs="Arial"/>
        </w:rPr>
        <w:t>levels</w:t>
      </w:r>
      <w:proofErr w:type="gramEnd"/>
    </w:p>
    <w:p w14:paraId="4E3E7BD9" w14:textId="77777777" w:rsidR="0028138B" w:rsidRPr="0028138B" w:rsidRDefault="0028138B" w:rsidP="0028138B">
      <w:pPr>
        <w:pStyle w:val="ListParagraph"/>
        <w:numPr>
          <w:ilvl w:val="0"/>
          <w:numId w:val="44"/>
        </w:numPr>
        <w:spacing w:line="276" w:lineRule="auto"/>
        <w:rPr>
          <w:rFonts w:ascii="Arial" w:hAnsi="Arial" w:cs="Arial"/>
        </w:rPr>
      </w:pPr>
      <w:r w:rsidRPr="0028138B">
        <w:rPr>
          <w:rFonts w:ascii="Arial" w:hAnsi="Arial" w:cs="Arial"/>
        </w:rPr>
        <w:t xml:space="preserve">Knowledge of relevant sectors in humanitarian contexts including Primary Health Care, Sexual and Reproductive Health, Gender Equality, Community Mobilization, Protection, and Inclusive WASH </w:t>
      </w:r>
    </w:p>
    <w:p w14:paraId="4E221F47" w14:textId="77777777" w:rsidR="0028138B" w:rsidRPr="0028138B" w:rsidRDefault="0028138B" w:rsidP="0028138B">
      <w:pPr>
        <w:pStyle w:val="ListParagraph"/>
        <w:numPr>
          <w:ilvl w:val="0"/>
          <w:numId w:val="44"/>
        </w:numPr>
        <w:spacing w:line="276" w:lineRule="auto"/>
        <w:rPr>
          <w:rFonts w:ascii="Arial" w:hAnsi="Arial" w:cs="Arial"/>
        </w:rPr>
      </w:pPr>
      <w:r w:rsidRPr="0028138B">
        <w:rPr>
          <w:rFonts w:ascii="Arial" w:hAnsi="Arial" w:cs="Arial"/>
        </w:rPr>
        <w:t xml:space="preserve">Proven experience in the use of participatory action research methodology </w:t>
      </w:r>
    </w:p>
    <w:p w14:paraId="0E16D2C5" w14:textId="6297CF49" w:rsidR="0028138B" w:rsidRPr="0028138B" w:rsidRDefault="0028138B" w:rsidP="0028138B">
      <w:pPr>
        <w:pStyle w:val="ListParagraph"/>
        <w:numPr>
          <w:ilvl w:val="0"/>
          <w:numId w:val="44"/>
        </w:numPr>
        <w:spacing w:line="276" w:lineRule="auto"/>
        <w:rPr>
          <w:rFonts w:ascii="Arial" w:hAnsi="Arial" w:cs="Arial"/>
        </w:rPr>
      </w:pPr>
      <w:r w:rsidRPr="0028138B">
        <w:rPr>
          <w:rFonts w:ascii="Arial" w:hAnsi="Arial" w:cs="Arial"/>
        </w:rPr>
        <w:t>Strong knowledge of and familiarity with Bangladeshi humanitarian context particularly the</w:t>
      </w:r>
      <w:r>
        <w:rPr>
          <w:rFonts w:ascii="Arial" w:hAnsi="Arial" w:cs="Arial"/>
        </w:rPr>
        <w:t xml:space="preserve"> </w:t>
      </w:r>
      <w:proofErr w:type="spellStart"/>
      <w:r>
        <w:rPr>
          <w:rFonts w:ascii="Arial" w:hAnsi="Arial" w:cs="Arial"/>
        </w:rPr>
        <w:t>Ramu</w:t>
      </w:r>
      <w:proofErr w:type="spellEnd"/>
      <w:r>
        <w:rPr>
          <w:rFonts w:ascii="Arial" w:hAnsi="Arial" w:cs="Arial"/>
        </w:rPr>
        <w:t xml:space="preserve">, </w:t>
      </w:r>
      <w:proofErr w:type="spellStart"/>
      <w:r>
        <w:rPr>
          <w:rFonts w:ascii="Arial" w:hAnsi="Arial" w:cs="Arial"/>
        </w:rPr>
        <w:t>Chakaria</w:t>
      </w:r>
      <w:proofErr w:type="spellEnd"/>
      <w:r>
        <w:rPr>
          <w:rFonts w:ascii="Arial" w:hAnsi="Arial" w:cs="Arial"/>
        </w:rPr>
        <w:t>,</w:t>
      </w:r>
      <w:r w:rsidRPr="0028138B">
        <w:rPr>
          <w:rFonts w:ascii="Arial" w:hAnsi="Arial" w:cs="Arial"/>
        </w:rPr>
        <w:t xml:space="preserve"> Ukhia</w:t>
      </w:r>
      <w:r>
        <w:rPr>
          <w:rFonts w:ascii="Arial" w:hAnsi="Arial" w:cs="Arial"/>
        </w:rPr>
        <w:t>,</w:t>
      </w:r>
      <w:r w:rsidRPr="0028138B">
        <w:rPr>
          <w:rFonts w:ascii="Arial" w:hAnsi="Arial" w:cs="Arial"/>
        </w:rPr>
        <w:t xml:space="preserve"> and </w:t>
      </w:r>
      <w:proofErr w:type="spellStart"/>
      <w:r w:rsidRPr="0028138B">
        <w:rPr>
          <w:rFonts w:ascii="Arial" w:hAnsi="Arial" w:cs="Arial"/>
        </w:rPr>
        <w:t>Teknaf</w:t>
      </w:r>
      <w:proofErr w:type="spellEnd"/>
      <w:r>
        <w:rPr>
          <w:rFonts w:ascii="Arial" w:hAnsi="Arial" w:cs="Arial"/>
        </w:rPr>
        <w:t>.</w:t>
      </w:r>
    </w:p>
    <w:p w14:paraId="1CA0793B" w14:textId="77777777" w:rsidR="0028138B" w:rsidRPr="0028138B" w:rsidRDefault="0028138B" w:rsidP="0028138B">
      <w:pPr>
        <w:pStyle w:val="ListParagraph"/>
        <w:numPr>
          <w:ilvl w:val="0"/>
          <w:numId w:val="44"/>
        </w:numPr>
        <w:spacing w:line="276" w:lineRule="auto"/>
        <w:rPr>
          <w:rFonts w:ascii="Arial" w:hAnsi="Arial" w:cs="Arial"/>
        </w:rPr>
      </w:pPr>
      <w:r w:rsidRPr="0028138B">
        <w:rPr>
          <w:rFonts w:ascii="Arial" w:hAnsi="Arial" w:cs="Arial"/>
        </w:rPr>
        <w:t xml:space="preserve">Excellent writing, communications, and presentation skills in English  </w:t>
      </w:r>
    </w:p>
    <w:p w14:paraId="53577F9C" w14:textId="77777777" w:rsidR="0028138B" w:rsidRPr="0028138B" w:rsidRDefault="0028138B" w:rsidP="0028138B">
      <w:pPr>
        <w:pStyle w:val="ListParagraph"/>
        <w:numPr>
          <w:ilvl w:val="0"/>
          <w:numId w:val="44"/>
        </w:numPr>
        <w:spacing w:line="276" w:lineRule="auto"/>
        <w:rPr>
          <w:rFonts w:ascii="Arial" w:hAnsi="Arial" w:cs="Arial"/>
        </w:rPr>
      </w:pPr>
      <w:r w:rsidRPr="0028138B">
        <w:rPr>
          <w:rFonts w:ascii="Arial" w:hAnsi="Arial" w:cs="Arial"/>
        </w:rPr>
        <w:t xml:space="preserve">Experience collecting, analyzing, and interpreting qualitative </w:t>
      </w:r>
      <w:proofErr w:type="gramStart"/>
      <w:r w:rsidRPr="0028138B">
        <w:rPr>
          <w:rFonts w:ascii="Arial" w:hAnsi="Arial" w:cs="Arial"/>
        </w:rPr>
        <w:t>information</w:t>
      </w:r>
      <w:proofErr w:type="gramEnd"/>
    </w:p>
    <w:p w14:paraId="5EC75FD5" w14:textId="77777777" w:rsidR="0028138B" w:rsidRPr="0028138B" w:rsidRDefault="0028138B" w:rsidP="0028138B">
      <w:pPr>
        <w:pStyle w:val="ListParagraph"/>
        <w:numPr>
          <w:ilvl w:val="0"/>
          <w:numId w:val="44"/>
        </w:numPr>
        <w:spacing w:line="276" w:lineRule="auto"/>
        <w:rPr>
          <w:rFonts w:ascii="Arial" w:hAnsi="Arial" w:cs="Arial"/>
        </w:rPr>
      </w:pPr>
      <w:r w:rsidRPr="0028138B">
        <w:rPr>
          <w:rFonts w:ascii="Arial" w:hAnsi="Arial" w:cs="Arial"/>
        </w:rPr>
        <w:t>Ability to write clear and useful reports (examples of previous work will need to be submitted)</w:t>
      </w:r>
    </w:p>
    <w:p w14:paraId="21B45841" w14:textId="77777777" w:rsidR="0028138B" w:rsidRPr="0028138B" w:rsidRDefault="0028138B" w:rsidP="0028138B">
      <w:pPr>
        <w:pStyle w:val="ListParagraph"/>
        <w:numPr>
          <w:ilvl w:val="0"/>
          <w:numId w:val="44"/>
        </w:numPr>
        <w:spacing w:line="276" w:lineRule="auto"/>
        <w:rPr>
          <w:rFonts w:ascii="Arial" w:hAnsi="Arial" w:cs="Arial"/>
        </w:rPr>
      </w:pPr>
      <w:r w:rsidRPr="0028138B">
        <w:rPr>
          <w:rFonts w:ascii="Arial" w:hAnsi="Arial" w:cs="Arial"/>
        </w:rPr>
        <w:t xml:space="preserve">Excellent command in English language is essential and local languages knowledge is desirable. However sound knowledge of local language for enumerator /field worker is </w:t>
      </w:r>
      <w:proofErr w:type="gramStart"/>
      <w:r w:rsidRPr="0028138B">
        <w:rPr>
          <w:rFonts w:ascii="Arial" w:hAnsi="Arial" w:cs="Arial"/>
        </w:rPr>
        <w:t>mandatory</w:t>
      </w:r>
      <w:proofErr w:type="gramEnd"/>
      <w:r w:rsidRPr="0028138B">
        <w:rPr>
          <w:rFonts w:ascii="Arial" w:hAnsi="Arial" w:cs="Arial"/>
        </w:rPr>
        <w:t xml:space="preserve">  </w:t>
      </w:r>
    </w:p>
    <w:p w14:paraId="1EAA8258" w14:textId="77777777" w:rsidR="0028138B" w:rsidRPr="0028138B" w:rsidRDefault="0028138B" w:rsidP="0028138B">
      <w:pPr>
        <w:pStyle w:val="ListParagraph"/>
        <w:numPr>
          <w:ilvl w:val="0"/>
          <w:numId w:val="44"/>
        </w:numPr>
        <w:spacing w:line="276" w:lineRule="auto"/>
        <w:rPr>
          <w:rFonts w:ascii="Arial" w:hAnsi="Arial" w:cs="Arial"/>
        </w:rPr>
      </w:pPr>
      <w:r w:rsidRPr="0028138B">
        <w:rPr>
          <w:rFonts w:ascii="Arial" w:hAnsi="Arial" w:cs="Arial"/>
        </w:rPr>
        <w:t xml:space="preserve">Ability to manage the available time and resources and workout in meeting tight </w:t>
      </w:r>
      <w:proofErr w:type="gramStart"/>
      <w:r w:rsidRPr="0028138B">
        <w:rPr>
          <w:rFonts w:ascii="Arial" w:hAnsi="Arial" w:cs="Arial"/>
        </w:rPr>
        <w:t>deadlines</w:t>
      </w:r>
      <w:proofErr w:type="gramEnd"/>
      <w:r w:rsidRPr="0028138B">
        <w:rPr>
          <w:rFonts w:ascii="Arial" w:hAnsi="Arial" w:cs="Arial"/>
        </w:rPr>
        <w:t xml:space="preserve"> </w:t>
      </w:r>
    </w:p>
    <w:p w14:paraId="6A8F3CE6" w14:textId="0E571D73" w:rsidR="000D49CA" w:rsidRPr="0028138B" w:rsidRDefault="0028138B" w:rsidP="0028138B">
      <w:pPr>
        <w:pStyle w:val="ListParagraph"/>
        <w:numPr>
          <w:ilvl w:val="0"/>
          <w:numId w:val="44"/>
        </w:numPr>
        <w:spacing w:line="276" w:lineRule="auto"/>
        <w:rPr>
          <w:rFonts w:ascii="Arial" w:hAnsi="Arial" w:cs="Arial"/>
        </w:rPr>
      </w:pPr>
      <w:r w:rsidRPr="0028138B">
        <w:rPr>
          <w:rFonts w:ascii="Arial" w:hAnsi="Arial" w:cs="Arial"/>
        </w:rPr>
        <w:t>Independence from IRC, program stakeholders or other parties involved.</w:t>
      </w:r>
    </w:p>
    <w:p w14:paraId="4745CE29" w14:textId="77777777" w:rsidR="00FB2ABF" w:rsidRPr="00FB2ABF" w:rsidRDefault="00FB2ABF" w:rsidP="00FB2ABF">
      <w:pPr>
        <w:pStyle w:val="Heading1"/>
        <w:ind w:left="360"/>
        <w:rPr>
          <w:rFonts w:cs="Arial"/>
        </w:rPr>
      </w:pPr>
      <w:bookmarkStart w:id="18" w:name="_Toc70263207"/>
      <w:r w:rsidRPr="00FB2ABF">
        <w:t>Management of the Evaluation</w:t>
      </w:r>
      <w:bookmarkEnd w:id="18"/>
    </w:p>
    <w:p w14:paraId="783187C8" w14:textId="30BEDE0D" w:rsidR="00B32C9B" w:rsidRDefault="00FB2ABF" w:rsidP="00D1353E">
      <w:pPr>
        <w:spacing w:after="120" w:line="276" w:lineRule="auto"/>
        <w:rPr>
          <w:rFonts w:ascii="Arial" w:hAnsi="Arial" w:cs="Arial"/>
        </w:rPr>
      </w:pPr>
      <w:r w:rsidRPr="00FB2ABF">
        <w:rPr>
          <w:rFonts w:ascii="Arial" w:hAnsi="Arial" w:cs="Arial"/>
        </w:rPr>
        <w:t xml:space="preserve">The evaluation will be directly implemented and managed by the selected </w:t>
      </w:r>
      <w:r w:rsidR="0076623D">
        <w:rPr>
          <w:rFonts w:ascii="Arial" w:hAnsi="Arial" w:cs="Arial"/>
        </w:rPr>
        <w:t>Consultant</w:t>
      </w:r>
      <w:r w:rsidRPr="00FB2ABF">
        <w:rPr>
          <w:rFonts w:ascii="Arial" w:hAnsi="Arial" w:cs="Arial"/>
        </w:rPr>
        <w:t xml:space="preserve"> in collaboration with the IRC </w:t>
      </w:r>
      <w:r w:rsidR="00D60A99">
        <w:rPr>
          <w:rFonts w:ascii="Arial" w:hAnsi="Arial" w:cs="Arial"/>
        </w:rPr>
        <w:t>Bangladesh</w:t>
      </w:r>
      <w:r w:rsidRPr="00FB2ABF">
        <w:rPr>
          <w:rFonts w:ascii="Arial" w:hAnsi="Arial" w:cs="Arial"/>
        </w:rPr>
        <w:t>.</w:t>
      </w:r>
      <w:r w:rsidR="0076623D">
        <w:rPr>
          <w:rFonts w:ascii="Arial" w:hAnsi="Arial" w:cs="Arial"/>
        </w:rPr>
        <w:t xml:space="preserve"> </w:t>
      </w:r>
      <w:r w:rsidRPr="00FB2ABF">
        <w:rPr>
          <w:rFonts w:ascii="Arial" w:hAnsi="Arial" w:cs="Arial"/>
        </w:rPr>
        <w:t>The MEAL Coordinator, with technical support and guidance from the</w:t>
      </w:r>
      <w:r w:rsidR="00575BA0">
        <w:rPr>
          <w:rFonts w:ascii="Arial" w:hAnsi="Arial" w:cs="Arial"/>
        </w:rPr>
        <w:t xml:space="preserve"> Senior Program Coordinator,</w:t>
      </w:r>
      <w:r w:rsidRPr="00FB2ABF">
        <w:rPr>
          <w:rFonts w:ascii="Arial" w:hAnsi="Arial" w:cs="Arial"/>
        </w:rPr>
        <w:t xml:space="preserve"> Senior Grants &amp; Accountability Coordinator and Deputy Director of Programs, will monitor its implementation and provide quality assurance throughout the process.</w:t>
      </w:r>
    </w:p>
    <w:p w14:paraId="4FACF8AE" w14:textId="4D6ED183" w:rsidR="0076623D" w:rsidRDefault="0076623D" w:rsidP="0076623D">
      <w:pPr>
        <w:pStyle w:val="Heading1"/>
        <w:ind w:left="360"/>
      </w:pPr>
      <w:bookmarkStart w:id="19" w:name="_Toc70263208"/>
      <w:r>
        <w:t>Duration of the assignment</w:t>
      </w:r>
      <w:bookmarkEnd w:id="19"/>
    </w:p>
    <w:p w14:paraId="214D9AEA" w14:textId="11940234" w:rsidR="00F60547" w:rsidRPr="00895F5F" w:rsidRDefault="00F60547" w:rsidP="0076623D">
      <w:pPr>
        <w:spacing w:after="120" w:line="276" w:lineRule="auto"/>
        <w:rPr>
          <w:rFonts w:ascii="Arial" w:eastAsia="Times New Roman" w:hAnsi="Arial" w:cs="Arial"/>
        </w:rPr>
      </w:pPr>
      <w:r w:rsidRPr="00895F5F">
        <w:rPr>
          <w:rFonts w:ascii="Arial" w:eastAsia="Times New Roman" w:hAnsi="Arial" w:cs="Arial"/>
        </w:rPr>
        <w:t xml:space="preserve">The </w:t>
      </w:r>
      <w:r w:rsidRPr="0076623D">
        <w:rPr>
          <w:rFonts w:ascii="Arial" w:hAnsi="Arial" w:cs="Arial"/>
        </w:rPr>
        <w:t>evaluation</w:t>
      </w:r>
      <w:r w:rsidRPr="00895F5F">
        <w:rPr>
          <w:rFonts w:ascii="Arial" w:eastAsia="Times New Roman" w:hAnsi="Arial" w:cs="Arial"/>
        </w:rPr>
        <w:t xml:space="preserve"> is expected to last 2</w:t>
      </w:r>
      <w:r w:rsidR="0076623D">
        <w:rPr>
          <w:rFonts w:ascii="Arial" w:eastAsia="Times New Roman" w:hAnsi="Arial" w:cs="Arial"/>
        </w:rPr>
        <w:t>5</w:t>
      </w:r>
      <w:r w:rsidRPr="00895F5F">
        <w:rPr>
          <w:rFonts w:ascii="Arial" w:eastAsia="Times New Roman" w:hAnsi="Arial" w:cs="Arial"/>
        </w:rPr>
        <w:t xml:space="preserve"> working days from the date of signing the consultancy contract.</w:t>
      </w:r>
      <w:r w:rsidR="00895F5F">
        <w:rPr>
          <w:rFonts w:ascii="Arial" w:eastAsia="Times New Roman" w:hAnsi="Arial" w:cs="Arial"/>
        </w:rPr>
        <w:t xml:space="preserve"> </w:t>
      </w:r>
      <w:r w:rsidRPr="00895F5F">
        <w:rPr>
          <w:rFonts w:ascii="Arial" w:eastAsia="Times New Roman" w:hAnsi="Arial" w:cs="Arial"/>
        </w:rPr>
        <w:t xml:space="preserve">The final report is expected not later than </w:t>
      </w:r>
      <w:r w:rsidR="00895F5F" w:rsidRPr="0076623D">
        <w:rPr>
          <w:rFonts w:ascii="Arial" w:eastAsia="Times New Roman" w:hAnsi="Arial" w:cs="Arial"/>
          <w:color w:val="FF0000"/>
        </w:rPr>
        <w:t>Ju</w:t>
      </w:r>
      <w:r w:rsidR="004C527B">
        <w:rPr>
          <w:rFonts w:ascii="Arial" w:eastAsia="Times New Roman" w:hAnsi="Arial" w:cs="Arial"/>
          <w:color w:val="FF0000"/>
        </w:rPr>
        <w:t>ly</w:t>
      </w:r>
      <w:r w:rsidRPr="0076623D">
        <w:rPr>
          <w:rFonts w:ascii="Arial" w:eastAsia="Times New Roman" w:hAnsi="Arial" w:cs="Arial"/>
          <w:color w:val="FF0000"/>
        </w:rPr>
        <w:t xml:space="preserve"> 3</w:t>
      </w:r>
      <w:r w:rsidR="0076623D" w:rsidRPr="0076623D">
        <w:rPr>
          <w:rFonts w:ascii="Arial" w:eastAsia="Times New Roman" w:hAnsi="Arial" w:cs="Arial"/>
          <w:color w:val="FF0000"/>
        </w:rPr>
        <w:t>0</w:t>
      </w:r>
      <w:r w:rsidRPr="0076623D">
        <w:rPr>
          <w:rFonts w:ascii="Arial" w:eastAsia="Times New Roman" w:hAnsi="Arial" w:cs="Arial"/>
          <w:color w:val="FF0000"/>
        </w:rPr>
        <w:t>, 202</w:t>
      </w:r>
      <w:r w:rsidR="0076623D">
        <w:rPr>
          <w:rFonts w:ascii="Arial" w:eastAsia="Times New Roman" w:hAnsi="Arial" w:cs="Arial"/>
          <w:color w:val="FF0000"/>
        </w:rPr>
        <w:t>1</w:t>
      </w:r>
      <w:r w:rsidRPr="00895F5F">
        <w:rPr>
          <w:rFonts w:ascii="Arial" w:eastAsia="Times New Roman" w:hAnsi="Arial" w:cs="Arial"/>
        </w:rPr>
        <w:t xml:space="preserve">. Below is a breakdown of the allocated </w:t>
      </w:r>
      <w:proofErr w:type="gramStart"/>
      <w:r w:rsidRPr="00895F5F">
        <w:rPr>
          <w:rFonts w:ascii="Arial" w:eastAsia="Times New Roman" w:hAnsi="Arial" w:cs="Arial"/>
        </w:rPr>
        <w:t>timeline;</w:t>
      </w:r>
      <w:proofErr w:type="gramEnd"/>
    </w:p>
    <w:tbl>
      <w:tblPr>
        <w:tblStyle w:val="GridTable5Dark-Accent4"/>
        <w:tblW w:w="9026" w:type="dxa"/>
        <w:tblLook w:val="04A0" w:firstRow="1" w:lastRow="0" w:firstColumn="1" w:lastColumn="0" w:noHBand="0" w:noVBand="1"/>
      </w:tblPr>
      <w:tblGrid>
        <w:gridCol w:w="4740"/>
        <w:gridCol w:w="4286"/>
      </w:tblGrid>
      <w:tr w:rsidR="00F60547" w:rsidRPr="00F60547" w14:paraId="5243A5F0" w14:textId="77777777" w:rsidTr="003A1DE3">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740" w:type="dxa"/>
            <w:hideMark/>
          </w:tcPr>
          <w:p w14:paraId="393CD8F4" w14:textId="77777777" w:rsidR="00F60547" w:rsidRPr="00F60547" w:rsidRDefault="00F60547" w:rsidP="00F60547">
            <w:pPr>
              <w:spacing w:line="120" w:lineRule="atLeast"/>
              <w:rPr>
                <w:rFonts w:ascii="Arial" w:eastAsia="Times New Roman" w:hAnsi="Arial" w:cs="Arial"/>
                <w:color w:val="auto"/>
              </w:rPr>
            </w:pPr>
            <w:r w:rsidRPr="00F60547">
              <w:rPr>
                <w:rFonts w:ascii="Arial" w:eastAsia="Times New Roman" w:hAnsi="Arial" w:cs="Arial"/>
                <w:color w:val="auto"/>
              </w:rPr>
              <w:t>Key Tasks</w:t>
            </w:r>
          </w:p>
        </w:tc>
        <w:tc>
          <w:tcPr>
            <w:tcW w:w="0" w:type="auto"/>
            <w:hideMark/>
          </w:tcPr>
          <w:p w14:paraId="6E5BC93A" w14:textId="77777777" w:rsidR="00F60547" w:rsidRPr="00F60547" w:rsidRDefault="00F60547" w:rsidP="00F60547">
            <w:pPr>
              <w:spacing w:line="12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rPr>
            </w:pPr>
            <w:r w:rsidRPr="00F60547">
              <w:rPr>
                <w:rFonts w:ascii="Arial" w:eastAsia="Times New Roman" w:hAnsi="Arial" w:cs="Arial"/>
                <w:color w:val="auto"/>
              </w:rPr>
              <w:t>Allocated days</w:t>
            </w:r>
          </w:p>
        </w:tc>
      </w:tr>
      <w:tr w:rsidR="00F60547" w:rsidRPr="00F60547" w14:paraId="7AE298A7" w14:textId="77777777" w:rsidTr="003A1DE3">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4740" w:type="dxa"/>
            <w:hideMark/>
          </w:tcPr>
          <w:p w14:paraId="0841C960" w14:textId="77777777" w:rsidR="00F60547" w:rsidRPr="00F60547" w:rsidRDefault="00F60547" w:rsidP="00796EE6">
            <w:pPr>
              <w:spacing w:line="276" w:lineRule="auto"/>
              <w:rPr>
                <w:rFonts w:ascii="Arial" w:eastAsia="Times New Roman" w:hAnsi="Arial" w:cs="Arial"/>
                <w:b w:val="0"/>
                <w:bCs w:val="0"/>
                <w:color w:val="auto"/>
              </w:rPr>
            </w:pPr>
            <w:r w:rsidRPr="00F60547">
              <w:rPr>
                <w:rFonts w:ascii="Arial" w:eastAsia="Times New Roman" w:hAnsi="Arial" w:cs="Arial"/>
                <w:b w:val="0"/>
                <w:bCs w:val="0"/>
                <w:color w:val="auto"/>
              </w:rPr>
              <w:t>Development of the inception report and data collection tools</w:t>
            </w:r>
          </w:p>
        </w:tc>
        <w:tc>
          <w:tcPr>
            <w:tcW w:w="0" w:type="auto"/>
            <w:hideMark/>
          </w:tcPr>
          <w:p w14:paraId="5ED70B8A" w14:textId="72B1E733" w:rsidR="00F60547" w:rsidRPr="00F60547" w:rsidRDefault="0076623D" w:rsidP="00796EE6">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5</w:t>
            </w:r>
            <w:r w:rsidR="00F60547" w:rsidRPr="00F60547">
              <w:rPr>
                <w:rFonts w:ascii="Arial" w:eastAsia="Times New Roman" w:hAnsi="Arial" w:cs="Arial"/>
              </w:rPr>
              <w:t xml:space="preserve"> days</w:t>
            </w:r>
          </w:p>
        </w:tc>
      </w:tr>
      <w:tr w:rsidR="00F60547" w:rsidRPr="00F60547" w14:paraId="2BA7160F" w14:textId="77777777" w:rsidTr="003A1DE3">
        <w:trPr>
          <w:trHeight w:val="232"/>
        </w:trPr>
        <w:tc>
          <w:tcPr>
            <w:cnfStyle w:val="001000000000" w:firstRow="0" w:lastRow="0" w:firstColumn="1" w:lastColumn="0" w:oddVBand="0" w:evenVBand="0" w:oddHBand="0" w:evenHBand="0" w:firstRowFirstColumn="0" w:firstRowLastColumn="0" w:lastRowFirstColumn="0" w:lastRowLastColumn="0"/>
            <w:tcW w:w="4740" w:type="dxa"/>
            <w:hideMark/>
          </w:tcPr>
          <w:p w14:paraId="6207319B" w14:textId="77777777" w:rsidR="00F60547" w:rsidRPr="00F60547" w:rsidRDefault="00F60547" w:rsidP="00796EE6">
            <w:pPr>
              <w:spacing w:line="276" w:lineRule="auto"/>
              <w:rPr>
                <w:rFonts w:ascii="Arial" w:eastAsia="Times New Roman" w:hAnsi="Arial" w:cs="Arial"/>
                <w:b w:val="0"/>
                <w:bCs w:val="0"/>
                <w:color w:val="auto"/>
              </w:rPr>
            </w:pPr>
            <w:r w:rsidRPr="00F60547">
              <w:rPr>
                <w:rFonts w:ascii="Arial" w:eastAsia="Times New Roman" w:hAnsi="Arial" w:cs="Arial"/>
                <w:b w:val="0"/>
                <w:bCs w:val="0"/>
                <w:color w:val="auto"/>
              </w:rPr>
              <w:t>Training of research assistants</w:t>
            </w:r>
          </w:p>
        </w:tc>
        <w:tc>
          <w:tcPr>
            <w:tcW w:w="0" w:type="auto"/>
            <w:hideMark/>
          </w:tcPr>
          <w:p w14:paraId="4906F9B9" w14:textId="77777777" w:rsidR="00F60547" w:rsidRPr="00F60547" w:rsidRDefault="00F60547" w:rsidP="00796EE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F60547">
              <w:rPr>
                <w:rFonts w:ascii="Arial" w:eastAsia="Times New Roman" w:hAnsi="Arial" w:cs="Arial"/>
              </w:rPr>
              <w:t>2 days</w:t>
            </w:r>
          </w:p>
        </w:tc>
      </w:tr>
      <w:tr w:rsidR="00F60547" w:rsidRPr="00F60547" w14:paraId="495C59C0" w14:textId="77777777" w:rsidTr="003A1DE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740" w:type="dxa"/>
            <w:hideMark/>
          </w:tcPr>
          <w:p w14:paraId="44060DD9" w14:textId="77777777" w:rsidR="00F60547" w:rsidRPr="00F60547" w:rsidRDefault="00F60547" w:rsidP="00796EE6">
            <w:pPr>
              <w:spacing w:line="276" w:lineRule="auto"/>
              <w:rPr>
                <w:rFonts w:ascii="Arial" w:eastAsia="Times New Roman" w:hAnsi="Arial" w:cs="Arial"/>
                <w:b w:val="0"/>
                <w:bCs w:val="0"/>
                <w:color w:val="auto"/>
              </w:rPr>
            </w:pPr>
            <w:r w:rsidRPr="00F60547">
              <w:rPr>
                <w:rFonts w:ascii="Arial" w:eastAsia="Times New Roman" w:hAnsi="Arial" w:cs="Arial"/>
                <w:b w:val="0"/>
                <w:bCs w:val="0"/>
                <w:color w:val="auto"/>
              </w:rPr>
              <w:t>Data collection phase</w:t>
            </w:r>
          </w:p>
        </w:tc>
        <w:tc>
          <w:tcPr>
            <w:tcW w:w="0" w:type="auto"/>
            <w:hideMark/>
          </w:tcPr>
          <w:p w14:paraId="374E13DA" w14:textId="77777777" w:rsidR="00F60547" w:rsidRPr="00F60547" w:rsidRDefault="00F60547" w:rsidP="00796EE6">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F60547">
              <w:rPr>
                <w:rFonts w:ascii="Arial" w:eastAsia="Times New Roman" w:hAnsi="Arial" w:cs="Arial"/>
              </w:rPr>
              <w:t>8 days</w:t>
            </w:r>
          </w:p>
        </w:tc>
      </w:tr>
      <w:tr w:rsidR="00F60547" w:rsidRPr="00F60547" w14:paraId="4C10EE60" w14:textId="77777777" w:rsidTr="003A1DE3">
        <w:trPr>
          <w:trHeight w:val="232"/>
        </w:trPr>
        <w:tc>
          <w:tcPr>
            <w:cnfStyle w:val="001000000000" w:firstRow="0" w:lastRow="0" w:firstColumn="1" w:lastColumn="0" w:oddVBand="0" w:evenVBand="0" w:oddHBand="0" w:evenHBand="0" w:firstRowFirstColumn="0" w:firstRowLastColumn="0" w:lastRowFirstColumn="0" w:lastRowLastColumn="0"/>
            <w:tcW w:w="4740" w:type="dxa"/>
            <w:hideMark/>
          </w:tcPr>
          <w:p w14:paraId="76EC067E" w14:textId="77777777" w:rsidR="00F60547" w:rsidRPr="00F60547" w:rsidRDefault="00F60547" w:rsidP="00796EE6">
            <w:pPr>
              <w:spacing w:line="276" w:lineRule="auto"/>
              <w:rPr>
                <w:rFonts w:ascii="Arial" w:eastAsia="Times New Roman" w:hAnsi="Arial" w:cs="Arial"/>
                <w:b w:val="0"/>
                <w:bCs w:val="0"/>
                <w:color w:val="auto"/>
              </w:rPr>
            </w:pPr>
            <w:r w:rsidRPr="00F60547">
              <w:rPr>
                <w:rFonts w:ascii="Arial" w:eastAsia="Times New Roman" w:hAnsi="Arial" w:cs="Arial"/>
                <w:b w:val="0"/>
                <w:bCs w:val="0"/>
                <w:color w:val="auto"/>
              </w:rPr>
              <w:t>Data analysis and report writing</w:t>
            </w:r>
          </w:p>
        </w:tc>
        <w:tc>
          <w:tcPr>
            <w:tcW w:w="0" w:type="auto"/>
            <w:hideMark/>
          </w:tcPr>
          <w:p w14:paraId="57C2179E" w14:textId="000A387C" w:rsidR="00F60547" w:rsidRPr="00F60547" w:rsidRDefault="0076623D" w:rsidP="00796EE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7</w:t>
            </w:r>
            <w:r w:rsidR="00F60547" w:rsidRPr="00F60547">
              <w:rPr>
                <w:rFonts w:ascii="Arial" w:eastAsia="Times New Roman" w:hAnsi="Arial" w:cs="Arial"/>
              </w:rPr>
              <w:t xml:space="preserve"> days</w:t>
            </w:r>
          </w:p>
        </w:tc>
      </w:tr>
      <w:tr w:rsidR="00F60547" w:rsidRPr="00F60547" w14:paraId="6DD30FA3" w14:textId="77777777" w:rsidTr="003A1DE3">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4740" w:type="dxa"/>
            <w:hideMark/>
          </w:tcPr>
          <w:p w14:paraId="4095BAE2" w14:textId="77777777" w:rsidR="00F60547" w:rsidRPr="00F60547" w:rsidRDefault="00F60547" w:rsidP="00796EE6">
            <w:pPr>
              <w:spacing w:line="276" w:lineRule="auto"/>
              <w:rPr>
                <w:rFonts w:ascii="Arial" w:eastAsia="Times New Roman" w:hAnsi="Arial" w:cs="Arial"/>
                <w:b w:val="0"/>
                <w:bCs w:val="0"/>
                <w:color w:val="auto"/>
              </w:rPr>
            </w:pPr>
            <w:r w:rsidRPr="00F60547">
              <w:rPr>
                <w:rFonts w:ascii="Arial" w:eastAsia="Times New Roman" w:hAnsi="Arial" w:cs="Arial"/>
                <w:b w:val="0"/>
                <w:bCs w:val="0"/>
                <w:color w:val="auto"/>
              </w:rPr>
              <w:t>Revision of the draft report and submission of the final version</w:t>
            </w:r>
          </w:p>
        </w:tc>
        <w:tc>
          <w:tcPr>
            <w:tcW w:w="0" w:type="auto"/>
            <w:hideMark/>
          </w:tcPr>
          <w:p w14:paraId="4B2F3A0E" w14:textId="69CF4B89" w:rsidR="00F60547" w:rsidRPr="00F60547" w:rsidRDefault="0076623D" w:rsidP="00796EE6">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3</w:t>
            </w:r>
            <w:r w:rsidR="00F60547" w:rsidRPr="00F60547">
              <w:rPr>
                <w:rFonts w:ascii="Arial" w:eastAsia="Times New Roman" w:hAnsi="Arial" w:cs="Arial"/>
              </w:rPr>
              <w:t xml:space="preserve"> days</w:t>
            </w:r>
          </w:p>
        </w:tc>
      </w:tr>
    </w:tbl>
    <w:p w14:paraId="1CD9736E" w14:textId="409DF18D" w:rsidR="003A1DE3" w:rsidRDefault="003A1DE3" w:rsidP="003A1DE3">
      <w:pPr>
        <w:pStyle w:val="Heading1"/>
        <w:ind w:left="360"/>
        <w:rPr>
          <w:lang w:val="en-GB"/>
        </w:rPr>
      </w:pPr>
      <w:bookmarkStart w:id="20" w:name="_Toc70263209"/>
      <w:r w:rsidRPr="005E7ED4">
        <w:rPr>
          <w:lang w:val="en-GB"/>
        </w:rPr>
        <w:t>Intellectual Property Rights</w:t>
      </w:r>
      <w:bookmarkEnd w:id="20"/>
    </w:p>
    <w:p w14:paraId="06487B1A" w14:textId="4C3AFC6A" w:rsidR="003A1DE3" w:rsidRDefault="003A1DE3" w:rsidP="003A1DE3">
      <w:pPr>
        <w:spacing w:line="276" w:lineRule="auto"/>
        <w:rPr>
          <w:rFonts w:ascii="Arial" w:hAnsi="Arial" w:cs="Arial"/>
        </w:rPr>
      </w:pPr>
      <w:r w:rsidRPr="003A1DE3">
        <w:rPr>
          <w:rFonts w:ascii="Arial" w:hAnsi="Arial" w:cs="Arial"/>
        </w:rPr>
        <w:t>All products arising from this</w:t>
      </w:r>
      <w:r w:rsidRPr="003A1DE3">
        <w:rPr>
          <w:rFonts w:ascii="Arial" w:hAnsi="Arial" w:cs="Arial"/>
          <w:spacing w:val="-3"/>
        </w:rPr>
        <w:t xml:space="preserve"> assessment </w:t>
      </w:r>
      <w:r w:rsidRPr="003A1DE3">
        <w:rPr>
          <w:rFonts w:ascii="Arial" w:hAnsi="Arial" w:cs="Arial"/>
        </w:rPr>
        <w:t>will be owned</w:t>
      </w:r>
      <w:r w:rsidRPr="003A1DE3">
        <w:rPr>
          <w:rFonts w:ascii="Arial" w:hAnsi="Arial" w:cs="Arial"/>
          <w:spacing w:val="-4"/>
        </w:rPr>
        <w:t xml:space="preserve"> </w:t>
      </w:r>
      <w:r w:rsidRPr="003A1DE3">
        <w:rPr>
          <w:rFonts w:ascii="Arial" w:hAnsi="Arial" w:cs="Arial"/>
        </w:rPr>
        <w:t>by IRC.</w:t>
      </w:r>
      <w:r w:rsidRPr="003A1DE3">
        <w:rPr>
          <w:rFonts w:ascii="Arial" w:hAnsi="Arial" w:cs="Arial"/>
          <w:spacing w:val="-3"/>
        </w:rPr>
        <w:t xml:space="preserve"> </w:t>
      </w:r>
      <w:r w:rsidRPr="003A1DE3">
        <w:rPr>
          <w:rFonts w:ascii="Arial" w:hAnsi="Arial" w:cs="Arial"/>
        </w:rPr>
        <w:t>The consultant</w:t>
      </w:r>
      <w:r w:rsidRPr="003A1DE3">
        <w:rPr>
          <w:rFonts w:ascii="Arial" w:hAnsi="Arial" w:cs="Arial"/>
          <w:spacing w:val="-3"/>
        </w:rPr>
        <w:t xml:space="preserve"> </w:t>
      </w:r>
      <w:r w:rsidRPr="003A1DE3">
        <w:rPr>
          <w:rFonts w:ascii="Arial" w:hAnsi="Arial" w:cs="Arial"/>
        </w:rPr>
        <w:t>will</w:t>
      </w:r>
      <w:r w:rsidRPr="003A1DE3">
        <w:rPr>
          <w:rFonts w:ascii="Arial" w:hAnsi="Arial" w:cs="Arial"/>
          <w:spacing w:val="-3"/>
        </w:rPr>
        <w:t xml:space="preserve"> </w:t>
      </w:r>
      <w:r w:rsidRPr="003A1DE3">
        <w:rPr>
          <w:rFonts w:ascii="Arial" w:hAnsi="Arial" w:cs="Arial"/>
        </w:rPr>
        <w:t>not</w:t>
      </w:r>
      <w:r w:rsidRPr="003A1DE3">
        <w:rPr>
          <w:rFonts w:ascii="Arial" w:hAnsi="Arial" w:cs="Arial"/>
          <w:spacing w:val="1"/>
        </w:rPr>
        <w:t xml:space="preserve"> </w:t>
      </w:r>
      <w:r w:rsidRPr="003A1DE3">
        <w:rPr>
          <w:rFonts w:ascii="Arial" w:hAnsi="Arial" w:cs="Arial"/>
        </w:rPr>
        <w:t>be</w:t>
      </w:r>
      <w:r w:rsidRPr="003A1DE3">
        <w:rPr>
          <w:rFonts w:ascii="Arial" w:hAnsi="Arial" w:cs="Arial"/>
          <w:spacing w:val="-2"/>
        </w:rPr>
        <w:t xml:space="preserve"> </w:t>
      </w:r>
      <w:r w:rsidRPr="003A1DE3">
        <w:rPr>
          <w:rFonts w:ascii="Arial" w:hAnsi="Arial" w:cs="Arial"/>
        </w:rPr>
        <w:t>allowed,</w:t>
      </w:r>
      <w:r w:rsidRPr="003A1DE3">
        <w:rPr>
          <w:rFonts w:ascii="Arial" w:hAnsi="Arial" w:cs="Arial"/>
          <w:spacing w:val="-2"/>
        </w:rPr>
        <w:t xml:space="preserve"> </w:t>
      </w:r>
      <w:r w:rsidRPr="003A1DE3">
        <w:rPr>
          <w:rFonts w:ascii="Arial" w:hAnsi="Arial" w:cs="Arial"/>
        </w:rPr>
        <w:t>without</w:t>
      </w:r>
      <w:r w:rsidRPr="003A1DE3">
        <w:rPr>
          <w:rFonts w:ascii="Arial" w:hAnsi="Arial" w:cs="Arial"/>
          <w:spacing w:val="1"/>
        </w:rPr>
        <w:t xml:space="preserve"> </w:t>
      </w:r>
      <w:r w:rsidRPr="003A1DE3">
        <w:rPr>
          <w:rFonts w:ascii="Arial" w:hAnsi="Arial" w:cs="Arial"/>
        </w:rPr>
        <w:t>prior</w:t>
      </w:r>
      <w:r>
        <w:rPr>
          <w:rFonts w:ascii="Arial" w:hAnsi="Arial" w:cs="Arial"/>
        </w:rPr>
        <w:t xml:space="preserve"> </w:t>
      </w:r>
      <w:r w:rsidRPr="003A1DE3">
        <w:rPr>
          <w:rFonts w:ascii="Arial" w:hAnsi="Arial" w:cs="Arial"/>
        </w:rPr>
        <w:t>authorization</w:t>
      </w:r>
      <w:r w:rsidRPr="003A1DE3">
        <w:rPr>
          <w:rFonts w:ascii="Arial" w:hAnsi="Arial" w:cs="Arial"/>
          <w:spacing w:val="-4"/>
        </w:rPr>
        <w:t xml:space="preserve"> </w:t>
      </w:r>
      <w:r w:rsidRPr="003A1DE3">
        <w:rPr>
          <w:rFonts w:ascii="Arial" w:hAnsi="Arial" w:cs="Arial"/>
        </w:rPr>
        <w:t>in writing,</w:t>
      </w:r>
      <w:r w:rsidRPr="003A1DE3">
        <w:rPr>
          <w:rFonts w:ascii="Arial" w:hAnsi="Arial" w:cs="Arial"/>
          <w:spacing w:val="-2"/>
        </w:rPr>
        <w:t xml:space="preserve"> </w:t>
      </w:r>
      <w:r w:rsidRPr="003A1DE3">
        <w:rPr>
          <w:rFonts w:ascii="Arial" w:hAnsi="Arial" w:cs="Arial"/>
        </w:rPr>
        <w:t>to</w:t>
      </w:r>
      <w:r w:rsidRPr="003A1DE3">
        <w:rPr>
          <w:rFonts w:ascii="Arial" w:hAnsi="Arial" w:cs="Arial"/>
          <w:spacing w:val="-2"/>
        </w:rPr>
        <w:t xml:space="preserve"> </w:t>
      </w:r>
      <w:r w:rsidRPr="003A1DE3">
        <w:rPr>
          <w:rFonts w:ascii="Arial" w:hAnsi="Arial" w:cs="Arial"/>
        </w:rPr>
        <w:t xml:space="preserve">present </w:t>
      </w:r>
      <w:r w:rsidRPr="003A1DE3">
        <w:rPr>
          <w:rFonts w:ascii="Arial" w:hAnsi="Arial" w:cs="Arial"/>
          <w:spacing w:val="-2"/>
        </w:rPr>
        <w:t xml:space="preserve">any </w:t>
      </w:r>
      <w:r w:rsidRPr="003A1DE3">
        <w:rPr>
          <w:rFonts w:ascii="Arial" w:hAnsi="Arial" w:cs="Arial"/>
        </w:rPr>
        <w:t xml:space="preserve">of the analytical results </w:t>
      </w:r>
      <w:r w:rsidRPr="003A1DE3">
        <w:rPr>
          <w:rFonts w:ascii="Arial" w:hAnsi="Arial" w:cs="Arial"/>
          <w:spacing w:val="-2"/>
        </w:rPr>
        <w:t>as</w:t>
      </w:r>
      <w:r w:rsidRPr="003A1DE3">
        <w:rPr>
          <w:rFonts w:ascii="Arial" w:hAnsi="Arial" w:cs="Arial"/>
        </w:rPr>
        <w:t xml:space="preserve"> his</w:t>
      </w:r>
      <w:r w:rsidRPr="003A1DE3">
        <w:rPr>
          <w:rFonts w:ascii="Arial" w:hAnsi="Arial" w:cs="Arial"/>
          <w:spacing w:val="-3"/>
        </w:rPr>
        <w:t xml:space="preserve"> </w:t>
      </w:r>
      <w:r w:rsidRPr="003A1DE3">
        <w:rPr>
          <w:rFonts w:ascii="Arial" w:hAnsi="Arial" w:cs="Arial"/>
        </w:rPr>
        <w:t>or her</w:t>
      </w:r>
      <w:r w:rsidRPr="003A1DE3">
        <w:rPr>
          <w:rFonts w:ascii="Arial" w:hAnsi="Arial" w:cs="Arial"/>
          <w:spacing w:val="-3"/>
        </w:rPr>
        <w:t xml:space="preserve"> </w:t>
      </w:r>
      <w:r w:rsidRPr="003A1DE3">
        <w:rPr>
          <w:rFonts w:ascii="Arial" w:hAnsi="Arial" w:cs="Arial"/>
        </w:rPr>
        <w:t>work</w:t>
      </w:r>
      <w:r w:rsidRPr="003A1DE3">
        <w:rPr>
          <w:rFonts w:ascii="Arial" w:hAnsi="Arial" w:cs="Arial"/>
          <w:spacing w:val="-3"/>
        </w:rPr>
        <w:t xml:space="preserve"> </w:t>
      </w:r>
      <w:r w:rsidRPr="003A1DE3">
        <w:rPr>
          <w:rFonts w:ascii="Arial" w:hAnsi="Arial" w:cs="Arial"/>
        </w:rPr>
        <w:t>or</w:t>
      </w:r>
      <w:r w:rsidRPr="003A1DE3">
        <w:rPr>
          <w:rFonts w:ascii="Arial" w:hAnsi="Arial" w:cs="Arial"/>
          <w:spacing w:val="-3"/>
        </w:rPr>
        <w:t xml:space="preserve"> </w:t>
      </w:r>
      <w:r w:rsidRPr="003A1DE3">
        <w:rPr>
          <w:rFonts w:ascii="Arial" w:hAnsi="Arial" w:cs="Arial"/>
        </w:rPr>
        <w:t>to make use</w:t>
      </w:r>
      <w:r w:rsidRPr="003A1DE3">
        <w:rPr>
          <w:rFonts w:ascii="Arial" w:hAnsi="Arial" w:cs="Arial"/>
          <w:spacing w:val="-2"/>
        </w:rPr>
        <w:t xml:space="preserve"> </w:t>
      </w:r>
      <w:r w:rsidRPr="003A1DE3">
        <w:rPr>
          <w:rFonts w:ascii="Arial" w:hAnsi="Arial" w:cs="Arial"/>
        </w:rPr>
        <w:t>of</w:t>
      </w:r>
      <w:r w:rsidRPr="003A1DE3">
        <w:rPr>
          <w:rFonts w:ascii="Arial" w:hAnsi="Arial" w:cs="Arial"/>
          <w:spacing w:val="-3"/>
        </w:rPr>
        <w:t xml:space="preserve"> </w:t>
      </w:r>
      <w:r w:rsidRPr="003A1DE3">
        <w:rPr>
          <w:rFonts w:ascii="Arial" w:hAnsi="Arial" w:cs="Arial"/>
        </w:rPr>
        <w:t>the</w:t>
      </w:r>
      <w:r w:rsidRPr="003A1DE3">
        <w:rPr>
          <w:rFonts w:ascii="Arial" w:hAnsi="Arial" w:cs="Arial"/>
          <w:spacing w:val="93"/>
        </w:rPr>
        <w:t xml:space="preserve"> </w:t>
      </w:r>
      <w:r w:rsidRPr="003A1DE3">
        <w:rPr>
          <w:rFonts w:ascii="Arial" w:hAnsi="Arial" w:cs="Arial"/>
        </w:rPr>
        <w:t>assessment results for private</w:t>
      </w:r>
      <w:r w:rsidRPr="003A1DE3">
        <w:rPr>
          <w:rFonts w:ascii="Arial" w:hAnsi="Arial" w:cs="Arial"/>
          <w:spacing w:val="1"/>
        </w:rPr>
        <w:t xml:space="preserve"> </w:t>
      </w:r>
      <w:r w:rsidRPr="003A1DE3">
        <w:rPr>
          <w:rFonts w:ascii="Arial" w:hAnsi="Arial" w:cs="Arial"/>
        </w:rPr>
        <w:t>publication purposes.</w:t>
      </w:r>
    </w:p>
    <w:p w14:paraId="25D38D38" w14:textId="77777777" w:rsidR="0028138B" w:rsidRPr="005E7ED4" w:rsidRDefault="0028138B" w:rsidP="0028138B">
      <w:pPr>
        <w:pStyle w:val="Heading1"/>
        <w:ind w:left="360"/>
        <w:rPr>
          <w:lang w:val="en-GB"/>
        </w:rPr>
      </w:pPr>
      <w:bookmarkStart w:id="21" w:name="_Toc70263210"/>
      <w:r w:rsidRPr="005E7ED4">
        <w:rPr>
          <w:lang w:val="en-GB"/>
        </w:rPr>
        <w:t>Quality &amp; Ethical Standards</w:t>
      </w:r>
      <w:bookmarkEnd w:id="21"/>
    </w:p>
    <w:p w14:paraId="0DF25C82" w14:textId="0CB71EFB" w:rsidR="0028138B" w:rsidRPr="0028138B" w:rsidRDefault="0028138B" w:rsidP="0028138B">
      <w:pPr>
        <w:spacing w:line="276" w:lineRule="auto"/>
        <w:rPr>
          <w:rFonts w:ascii="Arial" w:hAnsi="Arial" w:cs="Arial"/>
          <w:lang w:val="en-GB"/>
        </w:rPr>
      </w:pPr>
      <w:r w:rsidRPr="0028138B">
        <w:rPr>
          <w:rFonts w:ascii="Arial" w:hAnsi="Arial" w:cs="Arial"/>
        </w:rPr>
        <w:t>The consultant should</w:t>
      </w:r>
      <w:r w:rsidRPr="0028138B">
        <w:rPr>
          <w:rFonts w:ascii="Arial" w:hAnsi="Arial" w:cs="Arial"/>
          <w:spacing w:val="-2"/>
        </w:rPr>
        <w:t xml:space="preserve"> </w:t>
      </w:r>
      <w:r w:rsidRPr="0028138B">
        <w:rPr>
          <w:rFonts w:ascii="Arial" w:hAnsi="Arial" w:cs="Arial"/>
        </w:rPr>
        <w:t>take all reasonable steps</w:t>
      </w:r>
      <w:r w:rsidRPr="0028138B">
        <w:rPr>
          <w:rFonts w:ascii="Arial" w:hAnsi="Arial" w:cs="Arial"/>
          <w:spacing w:val="-2"/>
        </w:rPr>
        <w:t xml:space="preserve"> </w:t>
      </w:r>
      <w:r w:rsidRPr="0028138B">
        <w:rPr>
          <w:rFonts w:ascii="Arial" w:hAnsi="Arial" w:cs="Arial"/>
        </w:rPr>
        <w:t>to ensure that</w:t>
      </w:r>
      <w:r w:rsidRPr="0028138B">
        <w:rPr>
          <w:rFonts w:ascii="Arial" w:hAnsi="Arial" w:cs="Arial"/>
          <w:spacing w:val="-3"/>
        </w:rPr>
        <w:t xml:space="preserve"> </w:t>
      </w:r>
      <w:r w:rsidRPr="0028138B">
        <w:rPr>
          <w:rFonts w:ascii="Arial" w:hAnsi="Arial" w:cs="Arial"/>
        </w:rPr>
        <w:t>the assessment is designed and conducted to</w:t>
      </w:r>
      <w:r w:rsidRPr="0028138B">
        <w:rPr>
          <w:rFonts w:ascii="Arial" w:hAnsi="Arial" w:cs="Arial"/>
          <w:spacing w:val="57"/>
        </w:rPr>
        <w:t xml:space="preserve"> </w:t>
      </w:r>
      <w:r w:rsidRPr="0028138B">
        <w:rPr>
          <w:rFonts w:ascii="Arial" w:hAnsi="Arial" w:cs="Arial"/>
        </w:rPr>
        <w:t>respect</w:t>
      </w:r>
      <w:r w:rsidRPr="0028138B">
        <w:rPr>
          <w:rFonts w:ascii="Arial" w:hAnsi="Arial" w:cs="Arial"/>
          <w:spacing w:val="-3"/>
        </w:rPr>
        <w:t xml:space="preserve"> </w:t>
      </w:r>
      <w:r w:rsidRPr="0028138B">
        <w:rPr>
          <w:rFonts w:ascii="Arial" w:hAnsi="Arial" w:cs="Arial"/>
        </w:rPr>
        <w:t>and</w:t>
      </w:r>
      <w:r w:rsidRPr="0028138B">
        <w:rPr>
          <w:rFonts w:ascii="Arial" w:hAnsi="Arial" w:cs="Arial"/>
          <w:spacing w:val="-2"/>
        </w:rPr>
        <w:t xml:space="preserve"> </w:t>
      </w:r>
      <w:r w:rsidRPr="0028138B">
        <w:rPr>
          <w:rFonts w:ascii="Arial" w:hAnsi="Arial" w:cs="Arial"/>
        </w:rPr>
        <w:t>protect</w:t>
      </w:r>
      <w:r w:rsidRPr="0028138B">
        <w:rPr>
          <w:rFonts w:ascii="Arial" w:hAnsi="Arial" w:cs="Arial"/>
          <w:spacing w:val="-2"/>
        </w:rPr>
        <w:t xml:space="preserve"> </w:t>
      </w:r>
      <w:r w:rsidRPr="0028138B">
        <w:rPr>
          <w:rFonts w:ascii="Arial" w:hAnsi="Arial" w:cs="Arial"/>
        </w:rPr>
        <w:t>the</w:t>
      </w:r>
      <w:r w:rsidRPr="0028138B">
        <w:rPr>
          <w:rFonts w:ascii="Arial" w:hAnsi="Arial" w:cs="Arial"/>
          <w:spacing w:val="1"/>
        </w:rPr>
        <w:t xml:space="preserve"> </w:t>
      </w:r>
      <w:r w:rsidRPr="0028138B">
        <w:rPr>
          <w:rFonts w:ascii="Arial" w:hAnsi="Arial" w:cs="Arial"/>
        </w:rPr>
        <w:t>rights and welfare</w:t>
      </w:r>
      <w:r w:rsidRPr="0028138B">
        <w:rPr>
          <w:rFonts w:ascii="Arial" w:hAnsi="Arial" w:cs="Arial"/>
          <w:spacing w:val="-2"/>
        </w:rPr>
        <w:t xml:space="preserve"> </w:t>
      </w:r>
      <w:r w:rsidRPr="0028138B">
        <w:rPr>
          <w:rFonts w:ascii="Arial" w:hAnsi="Arial" w:cs="Arial"/>
        </w:rPr>
        <w:t xml:space="preserve">of </w:t>
      </w:r>
      <w:r w:rsidRPr="0028138B">
        <w:rPr>
          <w:rFonts w:ascii="Arial" w:hAnsi="Arial" w:cs="Arial"/>
          <w:spacing w:val="-2"/>
        </w:rPr>
        <w:t>the</w:t>
      </w:r>
      <w:r w:rsidRPr="0028138B">
        <w:rPr>
          <w:rFonts w:ascii="Arial" w:hAnsi="Arial" w:cs="Arial"/>
        </w:rPr>
        <w:t xml:space="preserve"> people and communities</w:t>
      </w:r>
      <w:r w:rsidRPr="0028138B">
        <w:rPr>
          <w:rFonts w:ascii="Arial" w:hAnsi="Arial" w:cs="Arial"/>
          <w:spacing w:val="-3"/>
        </w:rPr>
        <w:t xml:space="preserve"> </w:t>
      </w:r>
      <w:r w:rsidRPr="0028138B">
        <w:rPr>
          <w:rFonts w:ascii="Arial" w:hAnsi="Arial" w:cs="Arial"/>
        </w:rPr>
        <w:t>involved and</w:t>
      </w:r>
      <w:r w:rsidRPr="0028138B">
        <w:rPr>
          <w:rFonts w:ascii="Arial" w:hAnsi="Arial" w:cs="Arial"/>
          <w:spacing w:val="-2"/>
        </w:rPr>
        <w:t xml:space="preserve"> </w:t>
      </w:r>
      <w:r w:rsidRPr="0028138B">
        <w:rPr>
          <w:rFonts w:ascii="Arial" w:hAnsi="Arial" w:cs="Arial"/>
        </w:rPr>
        <w:t>to ensure</w:t>
      </w:r>
      <w:r w:rsidRPr="0028138B">
        <w:rPr>
          <w:rFonts w:ascii="Arial" w:hAnsi="Arial" w:cs="Arial"/>
          <w:spacing w:val="-2"/>
        </w:rPr>
        <w:t xml:space="preserve"> </w:t>
      </w:r>
      <w:r w:rsidRPr="0028138B">
        <w:rPr>
          <w:rFonts w:ascii="Arial" w:hAnsi="Arial" w:cs="Arial"/>
        </w:rPr>
        <w:t>that</w:t>
      </w:r>
      <w:r w:rsidRPr="0028138B">
        <w:rPr>
          <w:rFonts w:ascii="Arial" w:hAnsi="Arial" w:cs="Arial"/>
          <w:spacing w:val="-2"/>
        </w:rPr>
        <w:t xml:space="preserve"> </w:t>
      </w:r>
      <w:r w:rsidRPr="0028138B">
        <w:rPr>
          <w:rFonts w:ascii="Arial" w:hAnsi="Arial" w:cs="Arial"/>
        </w:rPr>
        <w:t>the</w:t>
      </w:r>
      <w:r w:rsidRPr="0028138B">
        <w:rPr>
          <w:rFonts w:ascii="Arial" w:hAnsi="Arial" w:cs="Arial"/>
          <w:spacing w:val="65"/>
        </w:rPr>
        <w:t xml:space="preserve"> </w:t>
      </w:r>
      <w:r w:rsidRPr="0028138B">
        <w:rPr>
          <w:rFonts w:ascii="Arial" w:hAnsi="Arial" w:cs="Arial"/>
        </w:rPr>
        <w:t>assessment is</w:t>
      </w:r>
      <w:r w:rsidRPr="0028138B">
        <w:rPr>
          <w:rFonts w:ascii="Arial" w:hAnsi="Arial" w:cs="Arial"/>
          <w:spacing w:val="-2"/>
        </w:rPr>
        <w:t xml:space="preserve"> </w:t>
      </w:r>
      <w:r w:rsidRPr="0028138B">
        <w:rPr>
          <w:rFonts w:ascii="Arial" w:hAnsi="Arial" w:cs="Arial"/>
        </w:rPr>
        <w:t>technically accurate</w:t>
      </w:r>
      <w:r w:rsidRPr="0028138B">
        <w:rPr>
          <w:rFonts w:ascii="Arial" w:hAnsi="Arial" w:cs="Arial"/>
          <w:spacing w:val="1"/>
        </w:rPr>
        <w:t xml:space="preserve"> </w:t>
      </w:r>
      <w:r w:rsidRPr="0028138B">
        <w:rPr>
          <w:rFonts w:ascii="Arial" w:hAnsi="Arial" w:cs="Arial"/>
        </w:rPr>
        <w:t>and</w:t>
      </w:r>
      <w:r w:rsidRPr="0028138B">
        <w:rPr>
          <w:rFonts w:ascii="Arial" w:hAnsi="Arial" w:cs="Arial"/>
          <w:spacing w:val="-2"/>
        </w:rPr>
        <w:t xml:space="preserve"> </w:t>
      </w:r>
      <w:r w:rsidRPr="0028138B">
        <w:rPr>
          <w:rFonts w:ascii="Arial" w:hAnsi="Arial" w:cs="Arial"/>
        </w:rPr>
        <w:t>reliable, is</w:t>
      </w:r>
      <w:r w:rsidRPr="0028138B">
        <w:rPr>
          <w:rFonts w:ascii="Arial" w:hAnsi="Arial" w:cs="Arial"/>
          <w:spacing w:val="-3"/>
        </w:rPr>
        <w:t xml:space="preserve"> </w:t>
      </w:r>
      <w:r w:rsidRPr="0028138B">
        <w:rPr>
          <w:rFonts w:ascii="Arial" w:hAnsi="Arial" w:cs="Arial"/>
        </w:rPr>
        <w:t>conducted transparently and impartially,</w:t>
      </w:r>
      <w:r w:rsidRPr="0028138B">
        <w:rPr>
          <w:rFonts w:ascii="Arial" w:hAnsi="Arial" w:cs="Arial"/>
          <w:spacing w:val="-3"/>
        </w:rPr>
        <w:t xml:space="preserve"> </w:t>
      </w:r>
      <w:r w:rsidRPr="0028138B">
        <w:rPr>
          <w:rFonts w:ascii="Arial" w:hAnsi="Arial" w:cs="Arial"/>
        </w:rPr>
        <w:t>and</w:t>
      </w:r>
      <w:r w:rsidRPr="0028138B">
        <w:rPr>
          <w:rFonts w:ascii="Arial" w:hAnsi="Arial" w:cs="Arial"/>
          <w:spacing w:val="79"/>
        </w:rPr>
        <w:t xml:space="preserve"> </w:t>
      </w:r>
      <w:r w:rsidRPr="0028138B">
        <w:rPr>
          <w:rFonts w:ascii="Arial" w:hAnsi="Arial" w:cs="Arial"/>
        </w:rPr>
        <w:t>contributes to</w:t>
      </w:r>
      <w:r w:rsidRPr="0028138B">
        <w:rPr>
          <w:rFonts w:ascii="Arial" w:hAnsi="Arial" w:cs="Arial"/>
          <w:spacing w:val="-2"/>
        </w:rPr>
        <w:t xml:space="preserve"> </w:t>
      </w:r>
      <w:r w:rsidRPr="0028138B">
        <w:rPr>
          <w:rFonts w:ascii="Arial" w:hAnsi="Arial" w:cs="Arial"/>
        </w:rPr>
        <w:t>organizational learning and</w:t>
      </w:r>
      <w:r w:rsidRPr="0028138B">
        <w:rPr>
          <w:rFonts w:ascii="Arial" w:hAnsi="Arial" w:cs="Arial"/>
          <w:spacing w:val="-2"/>
        </w:rPr>
        <w:t xml:space="preserve"> </w:t>
      </w:r>
      <w:r w:rsidRPr="0028138B">
        <w:rPr>
          <w:rFonts w:ascii="Arial" w:hAnsi="Arial" w:cs="Arial"/>
        </w:rPr>
        <w:t>accountability. The</w:t>
      </w:r>
      <w:r w:rsidRPr="0028138B">
        <w:rPr>
          <w:rFonts w:ascii="Arial" w:hAnsi="Arial" w:cs="Arial"/>
          <w:spacing w:val="-3"/>
        </w:rPr>
        <w:t xml:space="preserve"> </w:t>
      </w:r>
      <w:r w:rsidRPr="0028138B">
        <w:rPr>
          <w:rFonts w:ascii="Arial" w:hAnsi="Arial" w:cs="Arial"/>
        </w:rPr>
        <w:t>assessment team</w:t>
      </w:r>
      <w:r w:rsidRPr="0028138B">
        <w:rPr>
          <w:rFonts w:ascii="Arial" w:hAnsi="Arial" w:cs="Arial"/>
          <w:spacing w:val="-2"/>
        </w:rPr>
        <w:t xml:space="preserve"> </w:t>
      </w:r>
      <w:r w:rsidRPr="0028138B">
        <w:rPr>
          <w:rFonts w:ascii="Arial" w:hAnsi="Arial" w:cs="Arial"/>
        </w:rPr>
        <w:t>will also commit</w:t>
      </w:r>
      <w:r w:rsidRPr="0028138B">
        <w:rPr>
          <w:rFonts w:ascii="Arial" w:hAnsi="Arial" w:cs="Arial"/>
          <w:spacing w:val="-2"/>
        </w:rPr>
        <w:t xml:space="preserve"> </w:t>
      </w:r>
      <w:r w:rsidRPr="0028138B">
        <w:rPr>
          <w:rFonts w:ascii="Arial" w:hAnsi="Arial" w:cs="Arial"/>
        </w:rPr>
        <w:t>to adhering to</w:t>
      </w:r>
      <w:r w:rsidRPr="0028138B">
        <w:rPr>
          <w:rFonts w:ascii="Arial" w:hAnsi="Arial" w:cs="Arial"/>
          <w:spacing w:val="87"/>
        </w:rPr>
        <w:t xml:space="preserve"> </w:t>
      </w:r>
      <w:r w:rsidRPr="0028138B">
        <w:rPr>
          <w:rFonts w:ascii="Arial" w:hAnsi="Arial" w:cs="Arial"/>
        </w:rPr>
        <w:t>IRC Way and</w:t>
      </w:r>
      <w:r w:rsidRPr="0028138B">
        <w:rPr>
          <w:rFonts w:ascii="Arial" w:hAnsi="Arial" w:cs="Arial"/>
          <w:spacing w:val="-2"/>
        </w:rPr>
        <w:t xml:space="preserve"> </w:t>
      </w:r>
      <w:r w:rsidRPr="0028138B">
        <w:rPr>
          <w:rFonts w:ascii="Arial" w:hAnsi="Arial" w:cs="Arial"/>
        </w:rPr>
        <w:t>Code of Conduct.</w:t>
      </w:r>
    </w:p>
    <w:p w14:paraId="37FB326E" w14:textId="03206B4B" w:rsidR="00EA1396" w:rsidRPr="00EA1396" w:rsidRDefault="003122B1" w:rsidP="00EA1396">
      <w:pPr>
        <w:pStyle w:val="Heading1"/>
        <w:ind w:left="360"/>
      </w:pPr>
      <w:bookmarkStart w:id="22" w:name="_Toc70263211"/>
      <w:r>
        <w:t>Submission</w:t>
      </w:r>
      <w:r w:rsidR="00EA1396" w:rsidRPr="00EA1396">
        <w:t xml:space="preserve"> Details:</w:t>
      </w:r>
      <w:bookmarkEnd w:id="22"/>
    </w:p>
    <w:p w14:paraId="59D8C9E0" w14:textId="23942203" w:rsidR="003122B1" w:rsidRDefault="003122B1" w:rsidP="003122B1">
      <w:pPr>
        <w:pStyle w:val="NoSpacing"/>
        <w:rPr>
          <w:rFonts w:ascii="Times New Roman" w:hAnsi="Times New Roman" w:cs="Times New Roman"/>
          <w:b/>
          <w:bCs/>
          <w:sz w:val="28"/>
          <w:szCs w:val="28"/>
        </w:rPr>
      </w:pPr>
      <w:r w:rsidRPr="008A6C30">
        <w:rPr>
          <w:rFonts w:ascii="Times New Roman" w:hAnsi="Times New Roman" w:cs="Times New Roman"/>
          <w:sz w:val="24"/>
          <w:szCs w:val="24"/>
        </w:rPr>
        <w:t xml:space="preserve">The interested consultant or consultancy firm to submit their proposal with necessary supporting documents mentioned above through email with necessary attachments </w:t>
      </w:r>
      <w:r>
        <w:rPr>
          <w:rFonts w:ascii="Times New Roman" w:hAnsi="Times New Roman" w:cs="Times New Roman"/>
          <w:sz w:val="24"/>
          <w:szCs w:val="24"/>
        </w:rPr>
        <w:t xml:space="preserve">on or </w:t>
      </w:r>
      <w:r w:rsidRPr="00212746">
        <w:rPr>
          <w:rFonts w:ascii="Times New Roman" w:hAnsi="Times New Roman" w:cs="Times New Roman"/>
          <w:sz w:val="24"/>
          <w:szCs w:val="24"/>
          <w:highlight w:val="yellow"/>
        </w:rPr>
        <w:t xml:space="preserve">before </w:t>
      </w:r>
      <w:r w:rsidRPr="00212746">
        <w:rPr>
          <w:rFonts w:ascii="Times New Roman" w:hAnsi="Times New Roman" w:cs="Times New Roman"/>
          <w:b/>
          <w:bCs/>
          <w:sz w:val="24"/>
          <w:szCs w:val="24"/>
          <w:highlight w:val="yellow"/>
        </w:rPr>
        <w:t xml:space="preserve">10.00 AM of </w:t>
      </w:r>
      <w:r w:rsidR="0024081E">
        <w:rPr>
          <w:rFonts w:ascii="Times New Roman" w:hAnsi="Times New Roman" w:cs="Times New Roman"/>
          <w:b/>
          <w:bCs/>
          <w:sz w:val="24"/>
          <w:szCs w:val="24"/>
          <w:highlight w:val="yellow"/>
        </w:rPr>
        <w:t>May</w:t>
      </w:r>
      <w:r w:rsidRPr="00212746">
        <w:rPr>
          <w:rFonts w:ascii="Times New Roman" w:hAnsi="Times New Roman" w:cs="Times New Roman"/>
          <w:b/>
          <w:bCs/>
          <w:sz w:val="24"/>
          <w:szCs w:val="24"/>
          <w:highlight w:val="yellow"/>
        </w:rPr>
        <w:t xml:space="preserve"> </w:t>
      </w:r>
      <w:r w:rsidR="00212746" w:rsidRPr="00212746">
        <w:rPr>
          <w:rFonts w:ascii="Times New Roman" w:hAnsi="Times New Roman" w:cs="Times New Roman"/>
          <w:b/>
          <w:bCs/>
          <w:sz w:val="24"/>
          <w:szCs w:val="24"/>
          <w:highlight w:val="yellow"/>
        </w:rPr>
        <w:t>23</w:t>
      </w:r>
      <w:r w:rsidRPr="008A6C30">
        <w:rPr>
          <w:rFonts w:ascii="Times New Roman" w:hAnsi="Times New Roman" w:cs="Times New Roman"/>
          <w:b/>
          <w:bCs/>
          <w:sz w:val="24"/>
          <w:szCs w:val="24"/>
        </w:rPr>
        <w:t>, 2021</w:t>
      </w:r>
      <w:r>
        <w:rPr>
          <w:rFonts w:ascii="Times New Roman" w:hAnsi="Times New Roman" w:cs="Times New Roman"/>
          <w:sz w:val="24"/>
          <w:szCs w:val="24"/>
        </w:rPr>
        <w:t xml:space="preserve"> through </w:t>
      </w:r>
      <w:hyperlink r:id="rId10" w:history="1">
        <w:r w:rsidR="0024081E" w:rsidRPr="00DB7BFA">
          <w:rPr>
            <w:rStyle w:val="Hyperlink"/>
            <w:rFonts w:ascii="Times New Roman" w:hAnsi="Times New Roman" w:cs="Times New Roman"/>
            <w:b/>
            <w:bCs/>
            <w:sz w:val="28"/>
            <w:szCs w:val="28"/>
          </w:rPr>
          <w:t>bd.procurement@rescue.org</w:t>
        </w:r>
      </w:hyperlink>
    </w:p>
    <w:p w14:paraId="0111F69E" w14:textId="1719117E" w:rsidR="0024081E" w:rsidRDefault="0024081E" w:rsidP="003122B1">
      <w:pPr>
        <w:pStyle w:val="NoSpacing"/>
        <w:rPr>
          <w:rFonts w:ascii="Times New Roman" w:hAnsi="Times New Roman" w:cs="Times New Roman"/>
          <w:b/>
          <w:bCs/>
          <w:sz w:val="28"/>
          <w:szCs w:val="28"/>
        </w:rPr>
      </w:pPr>
    </w:p>
    <w:p w14:paraId="30E3B088" w14:textId="77777777" w:rsidR="0024081E" w:rsidRPr="00C32DD4" w:rsidRDefault="0024081E" w:rsidP="0024081E">
      <w:pPr>
        <w:pStyle w:val="NoSpacing"/>
        <w:rPr>
          <w:rFonts w:ascii="Times New Roman" w:hAnsi="Times New Roman" w:cs="Times New Roman"/>
          <w:sz w:val="24"/>
          <w:szCs w:val="24"/>
        </w:rPr>
      </w:pPr>
      <w:r>
        <w:rPr>
          <w:rFonts w:ascii="Times New Roman" w:hAnsi="Times New Roman" w:cs="Times New Roman"/>
          <w:sz w:val="24"/>
          <w:szCs w:val="24"/>
        </w:rPr>
        <w:t xml:space="preserve">For any technical clarification, please write to us on </w:t>
      </w:r>
      <w:r w:rsidRPr="008A6C30">
        <w:rPr>
          <w:rFonts w:ascii="Times New Roman" w:hAnsi="Times New Roman" w:cs="Times New Roman"/>
          <w:b/>
          <w:bCs/>
          <w:sz w:val="28"/>
          <w:szCs w:val="28"/>
        </w:rPr>
        <w:t>bd.clarifications@rescue.org</w:t>
      </w:r>
    </w:p>
    <w:p w14:paraId="6CC56B6B" w14:textId="77777777" w:rsidR="003122B1" w:rsidRDefault="003122B1" w:rsidP="003122B1">
      <w:pPr>
        <w:pStyle w:val="NoSpacing"/>
        <w:rPr>
          <w:rFonts w:ascii="Times New Roman" w:hAnsi="Times New Roman" w:cs="Times New Roman"/>
          <w:sz w:val="24"/>
          <w:szCs w:val="24"/>
        </w:rPr>
      </w:pPr>
    </w:p>
    <w:p w14:paraId="6CB6C7ED" w14:textId="77777777" w:rsidR="003122B1" w:rsidRPr="00C32DD4" w:rsidRDefault="003122B1" w:rsidP="003122B1">
      <w:pPr>
        <w:pStyle w:val="Default"/>
        <w:rPr>
          <w:rFonts w:ascii="Times New Roman" w:hAnsi="Times New Roman" w:cs="Times New Roman"/>
          <w:u w:val="single"/>
        </w:rPr>
      </w:pPr>
      <w:r w:rsidRPr="00C32DD4">
        <w:rPr>
          <w:rFonts w:ascii="Times New Roman" w:hAnsi="Times New Roman" w:cs="Times New Roman"/>
          <w:b/>
          <w:bCs/>
          <w:u w:val="single"/>
        </w:rPr>
        <w:t xml:space="preserve">Technical Proposal: </w:t>
      </w:r>
    </w:p>
    <w:p w14:paraId="3B20CA35" w14:textId="77777777" w:rsidR="003122B1" w:rsidRPr="00C32DD4" w:rsidRDefault="003122B1" w:rsidP="003122B1">
      <w:pPr>
        <w:pStyle w:val="NoSpacing"/>
        <w:numPr>
          <w:ilvl w:val="0"/>
          <w:numId w:val="53"/>
        </w:numPr>
        <w:rPr>
          <w:rFonts w:ascii="Times New Roman" w:hAnsi="Times New Roman" w:cs="Times New Roman"/>
          <w:sz w:val="24"/>
          <w:szCs w:val="24"/>
        </w:rPr>
      </w:pPr>
      <w:r w:rsidRPr="00C32DD4">
        <w:rPr>
          <w:rFonts w:ascii="Times New Roman" w:hAnsi="Times New Roman" w:cs="Times New Roman"/>
          <w:sz w:val="24"/>
          <w:szCs w:val="24"/>
        </w:rPr>
        <w:t xml:space="preserve">A letter of interest stating why you consider yourself suitable for the </w:t>
      </w:r>
      <w:proofErr w:type="gramStart"/>
      <w:r w:rsidRPr="00C32DD4">
        <w:rPr>
          <w:rFonts w:ascii="Times New Roman" w:hAnsi="Times New Roman" w:cs="Times New Roman"/>
          <w:sz w:val="24"/>
          <w:szCs w:val="24"/>
        </w:rPr>
        <w:t>assignment;</w:t>
      </w:r>
      <w:proofErr w:type="gramEnd"/>
      <w:r w:rsidRPr="00C32DD4">
        <w:rPr>
          <w:rFonts w:ascii="Times New Roman" w:hAnsi="Times New Roman" w:cs="Times New Roman"/>
          <w:sz w:val="24"/>
          <w:szCs w:val="24"/>
        </w:rPr>
        <w:t xml:space="preserve"> </w:t>
      </w:r>
    </w:p>
    <w:p w14:paraId="73FA1783" w14:textId="77777777" w:rsidR="003122B1" w:rsidRPr="00C32DD4" w:rsidRDefault="003122B1" w:rsidP="003122B1">
      <w:pPr>
        <w:pStyle w:val="NoSpacing"/>
        <w:numPr>
          <w:ilvl w:val="0"/>
          <w:numId w:val="53"/>
        </w:numPr>
        <w:rPr>
          <w:rFonts w:ascii="Times New Roman" w:hAnsi="Times New Roman" w:cs="Times New Roman"/>
          <w:sz w:val="24"/>
          <w:szCs w:val="24"/>
        </w:rPr>
      </w:pPr>
      <w:r w:rsidRPr="00C32DD4">
        <w:rPr>
          <w:rFonts w:ascii="Times New Roman" w:hAnsi="Times New Roman" w:cs="Times New Roman"/>
          <w:sz w:val="24"/>
          <w:szCs w:val="24"/>
        </w:rPr>
        <w:t>Consultant</w:t>
      </w:r>
      <w:r>
        <w:rPr>
          <w:rFonts w:ascii="Times New Roman" w:hAnsi="Times New Roman" w:cs="Times New Roman"/>
          <w:sz w:val="24"/>
          <w:szCs w:val="24"/>
        </w:rPr>
        <w:t xml:space="preserve">/ team of </w:t>
      </w:r>
      <w:proofErr w:type="gramStart"/>
      <w:r>
        <w:rPr>
          <w:rFonts w:ascii="Times New Roman" w:hAnsi="Times New Roman" w:cs="Times New Roman"/>
          <w:sz w:val="24"/>
          <w:szCs w:val="24"/>
        </w:rPr>
        <w:t>consultants</w:t>
      </w:r>
      <w:proofErr w:type="gramEnd"/>
      <w:r>
        <w:rPr>
          <w:rFonts w:ascii="Times New Roman" w:hAnsi="Times New Roman" w:cs="Times New Roman"/>
          <w:sz w:val="24"/>
          <w:szCs w:val="24"/>
        </w:rPr>
        <w:t xml:space="preserve"> </w:t>
      </w:r>
      <w:r w:rsidRPr="00C32DD4">
        <w:rPr>
          <w:rFonts w:ascii="Times New Roman" w:hAnsi="Times New Roman" w:cs="Times New Roman"/>
          <w:sz w:val="24"/>
          <w:szCs w:val="24"/>
        </w:rPr>
        <w:t>CV and link of portfolio</w:t>
      </w:r>
      <w:r>
        <w:rPr>
          <w:rFonts w:ascii="Times New Roman" w:hAnsi="Times New Roman" w:cs="Times New Roman"/>
          <w:sz w:val="24"/>
          <w:szCs w:val="24"/>
        </w:rPr>
        <w:t>.</w:t>
      </w:r>
      <w:r w:rsidRPr="00C32DD4">
        <w:rPr>
          <w:rFonts w:ascii="Times New Roman" w:hAnsi="Times New Roman" w:cs="Times New Roman"/>
          <w:sz w:val="24"/>
          <w:szCs w:val="24"/>
        </w:rPr>
        <w:t xml:space="preserve"> </w:t>
      </w:r>
    </w:p>
    <w:p w14:paraId="5C64E8A3" w14:textId="77777777" w:rsidR="003122B1" w:rsidRPr="00C32DD4" w:rsidRDefault="003122B1" w:rsidP="003122B1">
      <w:pPr>
        <w:pStyle w:val="NoSpacing"/>
        <w:numPr>
          <w:ilvl w:val="0"/>
          <w:numId w:val="53"/>
        </w:numPr>
        <w:rPr>
          <w:rFonts w:ascii="Times New Roman" w:hAnsi="Times New Roman" w:cs="Times New Roman"/>
          <w:sz w:val="24"/>
          <w:szCs w:val="24"/>
        </w:rPr>
      </w:pPr>
      <w:r w:rsidRPr="00C32DD4">
        <w:rPr>
          <w:rFonts w:ascii="Times New Roman" w:hAnsi="Times New Roman" w:cs="Times New Roman"/>
          <w:sz w:val="24"/>
          <w:szCs w:val="24"/>
        </w:rPr>
        <w:t>Work references - contact details (e-mail addresses) of referees</w:t>
      </w:r>
      <w:r>
        <w:rPr>
          <w:rFonts w:ascii="Times New Roman" w:hAnsi="Times New Roman" w:cs="Times New Roman"/>
          <w:sz w:val="24"/>
          <w:szCs w:val="24"/>
        </w:rPr>
        <w:t>.</w:t>
      </w:r>
      <w:r w:rsidRPr="00C32DD4">
        <w:rPr>
          <w:rFonts w:ascii="Times New Roman" w:hAnsi="Times New Roman" w:cs="Times New Roman"/>
          <w:sz w:val="24"/>
          <w:szCs w:val="24"/>
        </w:rPr>
        <w:t xml:space="preserve"> </w:t>
      </w:r>
    </w:p>
    <w:p w14:paraId="263D8C5C" w14:textId="77777777" w:rsidR="003122B1" w:rsidRDefault="003122B1" w:rsidP="003122B1">
      <w:pPr>
        <w:pStyle w:val="NoSpacing"/>
        <w:numPr>
          <w:ilvl w:val="0"/>
          <w:numId w:val="53"/>
        </w:numPr>
        <w:rPr>
          <w:rFonts w:ascii="Times New Roman" w:hAnsi="Times New Roman" w:cs="Times New Roman"/>
          <w:sz w:val="24"/>
          <w:szCs w:val="24"/>
        </w:rPr>
      </w:pPr>
      <w:r w:rsidRPr="00C32DD4">
        <w:rPr>
          <w:rFonts w:ascii="Times New Roman" w:hAnsi="Times New Roman" w:cs="Times New Roman"/>
          <w:sz w:val="24"/>
          <w:szCs w:val="24"/>
        </w:rPr>
        <w:t>Relevant Documents-Business registration, VAT &amp; TIN document, Bank account no (for organization), TIN a</w:t>
      </w:r>
      <w:r>
        <w:rPr>
          <w:rFonts w:ascii="Times New Roman" w:hAnsi="Times New Roman" w:cs="Times New Roman"/>
          <w:sz w:val="24"/>
          <w:szCs w:val="24"/>
        </w:rPr>
        <w:t xml:space="preserve">nd Bank account for individuals. </w:t>
      </w:r>
    </w:p>
    <w:p w14:paraId="4FBC8761" w14:textId="133D9269" w:rsidR="0024081E" w:rsidRDefault="003122B1" w:rsidP="003122B1">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t xml:space="preserve">Filled and signed IRC’s VIF form </w:t>
      </w:r>
      <w:r w:rsidR="0024081E">
        <w:rPr>
          <w:rFonts w:ascii="Times New Roman" w:hAnsi="Times New Roman" w:cs="Times New Roman"/>
          <w:sz w:val="24"/>
          <w:szCs w:val="24"/>
        </w:rPr>
        <w:t>(</w:t>
      </w:r>
      <w:hyperlink r:id="rId11" w:history="1">
        <w:r w:rsidR="0024081E" w:rsidRPr="0024081E">
          <w:rPr>
            <w:rStyle w:val="Hyperlink"/>
            <w:rFonts w:ascii="Times New Roman" w:hAnsi="Times New Roman" w:cs="Times New Roman"/>
            <w:sz w:val="24"/>
            <w:szCs w:val="24"/>
          </w:rPr>
          <w:t>Click here to download</w:t>
        </w:r>
      </w:hyperlink>
      <w:r w:rsidR="0024081E">
        <w:rPr>
          <w:rFonts w:ascii="Times New Roman" w:hAnsi="Times New Roman" w:cs="Times New Roman"/>
          <w:sz w:val="24"/>
          <w:szCs w:val="24"/>
        </w:rPr>
        <w:t>) or visit:</w:t>
      </w:r>
    </w:p>
    <w:p w14:paraId="223E626A" w14:textId="51361E36" w:rsidR="003122B1" w:rsidRDefault="0024081E" w:rsidP="0024081E">
      <w:pPr>
        <w:pStyle w:val="NoSpacing"/>
        <w:ind w:left="720"/>
        <w:rPr>
          <w:rFonts w:ascii="Times New Roman" w:hAnsi="Times New Roman" w:cs="Times New Roman"/>
          <w:sz w:val="24"/>
          <w:szCs w:val="24"/>
        </w:rPr>
      </w:pPr>
      <w:r w:rsidRPr="0024081E">
        <w:rPr>
          <w:rFonts w:ascii="Times New Roman" w:hAnsi="Times New Roman" w:cs="Times New Roman"/>
          <w:sz w:val="24"/>
          <w:szCs w:val="24"/>
        </w:rPr>
        <w:t>https://rescue.app.box.com/v/VIF-COC-COI-ITB</w:t>
      </w:r>
    </w:p>
    <w:p w14:paraId="4E5250CD" w14:textId="77777777" w:rsidR="003122B1" w:rsidRPr="00C32DD4" w:rsidRDefault="003122B1" w:rsidP="003122B1">
      <w:pPr>
        <w:pStyle w:val="NoSpacing"/>
        <w:ind w:left="720"/>
        <w:rPr>
          <w:rFonts w:ascii="Times New Roman" w:hAnsi="Times New Roman" w:cs="Times New Roman"/>
          <w:sz w:val="24"/>
          <w:szCs w:val="24"/>
        </w:rPr>
      </w:pPr>
    </w:p>
    <w:p w14:paraId="674671D7" w14:textId="77777777" w:rsidR="003122B1" w:rsidRPr="000671C9" w:rsidRDefault="003122B1" w:rsidP="003122B1">
      <w:pPr>
        <w:pStyle w:val="Default"/>
        <w:rPr>
          <w:rFonts w:ascii="Times New Roman" w:hAnsi="Times New Roman" w:cs="Times New Roman"/>
          <w:highlight w:val="yellow"/>
          <w:u w:val="single"/>
        </w:rPr>
      </w:pPr>
      <w:r w:rsidRPr="000671C9">
        <w:rPr>
          <w:rFonts w:ascii="Times New Roman" w:hAnsi="Times New Roman" w:cs="Times New Roman"/>
          <w:b/>
          <w:bCs/>
          <w:highlight w:val="yellow"/>
          <w:u w:val="single"/>
        </w:rPr>
        <w:t xml:space="preserve">Financial proposal: </w:t>
      </w:r>
    </w:p>
    <w:p w14:paraId="148A4456" w14:textId="77777777" w:rsidR="003122B1" w:rsidRDefault="003122B1" w:rsidP="003122B1">
      <w:pPr>
        <w:pStyle w:val="Default"/>
        <w:numPr>
          <w:ilvl w:val="0"/>
          <w:numId w:val="54"/>
        </w:numPr>
        <w:rPr>
          <w:rFonts w:ascii="Times New Roman" w:hAnsi="Times New Roman" w:cs="Times New Roman"/>
        </w:rPr>
      </w:pPr>
      <w:proofErr w:type="gramStart"/>
      <w:r>
        <w:rPr>
          <w:rFonts w:ascii="Times New Roman" w:hAnsi="Times New Roman" w:cs="Times New Roman"/>
        </w:rPr>
        <w:t>Provider</w:t>
      </w:r>
      <w:proofErr w:type="gramEnd"/>
      <w:r>
        <w:rPr>
          <w:rFonts w:ascii="Times New Roman" w:hAnsi="Times New Roman" w:cs="Times New Roman"/>
        </w:rPr>
        <w:t xml:space="preserve"> need to provide financial offer which should be inclusive of all necessary Vat/Tax as per Bangladesh Government regulation.</w:t>
      </w:r>
    </w:p>
    <w:p w14:paraId="176C5B0E" w14:textId="77777777" w:rsidR="003122B1" w:rsidRPr="00C32DD4" w:rsidRDefault="003122B1" w:rsidP="003122B1">
      <w:pPr>
        <w:pStyle w:val="Default"/>
        <w:numPr>
          <w:ilvl w:val="0"/>
          <w:numId w:val="54"/>
        </w:numPr>
        <w:rPr>
          <w:rFonts w:ascii="Times New Roman" w:hAnsi="Times New Roman" w:cs="Times New Roman"/>
        </w:rPr>
      </w:pPr>
      <w:r>
        <w:rPr>
          <w:rFonts w:ascii="Times New Roman" w:hAnsi="Times New Roman" w:cs="Times New Roman"/>
        </w:rPr>
        <w:t>All payment will be through bank transfer and after service. Provider can submit proposal for partial payment process after any specific service delivery.</w:t>
      </w:r>
    </w:p>
    <w:p w14:paraId="01421513" w14:textId="58224879" w:rsidR="00EA1396" w:rsidRDefault="00EA1396" w:rsidP="00EA1396">
      <w:pPr>
        <w:spacing w:before="240" w:line="276" w:lineRule="auto"/>
        <w:rPr>
          <w:rFonts w:ascii="Arial" w:hAnsi="Arial" w:cs="Arial"/>
          <w:color w:val="000000"/>
        </w:rPr>
      </w:pPr>
      <w:r w:rsidRPr="00EA1396">
        <w:rPr>
          <w:rFonts w:ascii="Arial" w:hAnsi="Arial" w:cs="Arial"/>
          <w:b/>
          <w:color w:val="000000"/>
        </w:rPr>
        <w:t>Mailing Address:</w:t>
      </w:r>
      <w:r w:rsidRPr="00EA1396">
        <w:rPr>
          <w:rFonts w:ascii="Arial" w:hAnsi="Arial" w:cs="Arial"/>
          <w:b/>
          <w:bCs/>
          <w:color w:val="000000"/>
          <w:lang w:eastAsia="en-GB"/>
        </w:rPr>
        <w:t xml:space="preserve"> </w:t>
      </w:r>
      <w:r w:rsidRPr="00EA1396">
        <w:rPr>
          <w:rFonts w:ascii="Arial" w:hAnsi="Arial" w:cs="Arial"/>
          <w:b/>
          <w:bCs/>
          <w:color w:val="000000"/>
          <w:lang w:eastAsia="en-GB"/>
        </w:rPr>
        <w:br/>
      </w:r>
      <w:r w:rsidRPr="00EA1396">
        <w:rPr>
          <w:rFonts w:ascii="Arial" w:hAnsi="Arial" w:cs="Arial"/>
          <w:color w:val="000000"/>
        </w:rPr>
        <w:t xml:space="preserve">IRC Bangladesh, </w:t>
      </w:r>
      <w:proofErr w:type="spellStart"/>
      <w:r w:rsidRPr="00EA1396">
        <w:rPr>
          <w:rFonts w:ascii="Arial" w:hAnsi="Arial" w:cs="Arial"/>
          <w:color w:val="000000"/>
        </w:rPr>
        <w:t>Sayeman</w:t>
      </w:r>
      <w:proofErr w:type="spellEnd"/>
      <w:r w:rsidRPr="00EA1396">
        <w:rPr>
          <w:rFonts w:ascii="Arial" w:hAnsi="Arial" w:cs="Arial"/>
          <w:color w:val="000000"/>
        </w:rPr>
        <w:t xml:space="preserve"> Heritage Residence, </w:t>
      </w:r>
      <w:proofErr w:type="spellStart"/>
      <w:r w:rsidRPr="00EA1396">
        <w:rPr>
          <w:rFonts w:ascii="Arial" w:hAnsi="Arial" w:cs="Arial"/>
          <w:color w:val="000000"/>
        </w:rPr>
        <w:t>Baharchara</w:t>
      </w:r>
      <w:proofErr w:type="spellEnd"/>
      <w:r w:rsidRPr="00EA1396">
        <w:rPr>
          <w:rFonts w:ascii="Arial" w:hAnsi="Arial" w:cs="Arial"/>
          <w:color w:val="000000"/>
        </w:rPr>
        <w:t>, Cox’s Bazar</w:t>
      </w:r>
      <w:r w:rsidR="003122B1">
        <w:rPr>
          <w:rFonts w:ascii="Arial" w:hAnsi="Arial" w:cs="Arial"/>
          <w:color w:val="000000"/>
        </w:rPr>
        <w:t>.</w:t>
      </w:r>
    </w:p>
    <w:p w14:paraId="61CB8E6F" w14:textId="096E1C9D" w:rsidR="0044719D" w:rsidRDefault="0044719D" w:rsidP="0044719D">
      <w:pPr>
        <w:tabs>
          <w:tab w:val="right" w:pos="9029"/>
        </w:tabs>
        <w:spacing w:before="240" w:line="276"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14:anchorId="748E6EAF" wp14:editId="111CD8E2">
                <wp:simplePos x="0" y="0"/>
                <wp:positionH relativeFrom="margin">
                  <wp:posOffset>-9526</wp:posOffset>
                </wp:positionH>
                <wp:positionV relativeFrom="paragraph">
                  <wp:posOffset>87630</wp:posOffset>
                </wp:positionV>
                <wp:extent cx="574357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743575" cy="247650"/>
                        </a:xfrm>
                        <a:prstGeom prst="rect">
                          <a:avLst/>
                        </a:prstGeom>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E1FDD1" w14:textId="5BB8C722" w:rsidR="0044719D" w:rsidRPr="0044719D" w:rsidRDefault="0044719D" w:rsidP="0044719D">
                            <w:pPr>
                              <w:rPr>
                                <w:rFonts w:ascii="Arial" w:hAnsi="Arial" w:cs="Arial"/>
                                <w:b/>
                                <w:bCs/>
                                <w:sz w:val="24"/>
                                <w:szCs w:val="24"/>
                              </w:rPr>
                            </w:pPr>
                            <w:r w:rsidRPr="0044719D">
                              <w:rPr>
                                <w:rFonts w:ascii="Arial" w:hAnsi="Arial" w:cs="Arial"/>
                                <w:b/>
                                <w:bCs/>
                                <w:color w:val="FFFFFF" w:themeColor="background1"/>
                                <w:sz w:val="24"/>
                                <w:szCs w:val="24"/>
                              </w:rPr>
                              <w:t>Evaluation Criteria</w:t>
                            </w:r>
                            <w:r w:rsidRPr="0044719D">
                              <w:rPr>
                                <w:rFonts w:ascii="Arial" w:hAnsi="Arial" w:cs="Arial"/>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E6EAF" id="Rectangle 1" o:spid="_x0000_s1026" style="position:absolute;margin-left:-.75pt;margin-top:6.9pt;width:452.2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" fillcolor="black [3213]" strokecolor="#70ad47 [3209]" strokeweight="1pt">
                <v:textbox>
                  <w:txbxContent>
                    <w:p w14:paraId="74E1FDD1" w14:textId="5BB8C722" w:rsidR="0044719D" w:rsidRPr="0044719D" w:rsidRDefault="0044719D" w:rsidP="0044719D">
                      <w:pPr>
                        <w:rPr>
                          <w:rFonts w:ascii="Arial" w:hAnsi="Arial" w:cs="Arial"/>
                          <w:b/>
                          <w:bCs/>
                          <w:sz w:val="24"/>
                          <w:szCs w:val="24"/>
                        </w:rPr>
                      </w:pPr>
                      <w:r w:rsidRPr="0044719D">
                        <w:rPr>
                          <w:rFonts w:ascii="Arial" w:hAnsi="Arial" w:cs="Arial"/>
                          <w:b/>
                          <w:bCs/>
                          <w:color w:val="FFFFFF" w:themeColor="background1"/>
                          <w:sz w:val="24"/>
                          <w:szCs w:val="24"/>
                        </w:rPr>
                        <w:t>Evaluation Criteria</w:t>
                      </w:r>
                      <w:r w:rsidRPr="0044719D">
                        <w:rPr>
                          <w:rFonts w:ascii="Arial" w:hAnsi="Arial" w:cs="Arial"/>
                          <w:b/>
                          <w:bCs/>
                          <w:sz w:val="24"/>
                          <w:szCs w:val="24"/>
                        </w:rPr>
                        <w:t>:</w:t>
                      </w:r>
                    </w:p>
                  </w:txbxContent>
                </v:textbox>
                <w10:wrap anchorx="margin"/>
              </v:rect>
            </w:pict>
          </mc:Fallback>
        </mc:AlternateContent>
      </w:r>
      <w:r>
        <w:rPr>
          <w:rFonts w:ascii="Arial" w:hAnsi="Arial" w:cs="Arial"/>
          <w:color w:val="000000"/>
        </w:rPr>
        <w:tab/>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DC82F"/>
        <w:tblCellMar>
          <w:left w:w="0" w:type="dxa"/>
          <w:right w:w="0" w:type="dxa"/>
        </w:tblCellMar>
        <w:tblLook w:val="04A0" w:firstRow="1" w:lastRow="0" w:firstColumn="1" w:lastColumn="0" w:noHBand="0" w:noVBand="1"/>
      </w:tblPr>
      <w:tblGrid>
        <w:gridCol w:w="7642"/>
        <w:gridCol w:w="1371"/>
      </w:tblGrid>
      <w:tr w:rsidR="0044719D" w:rsidRPr="00A95D7B" w14:paraId="7A25790B" w14:textId="77777777" w:rsidTr="005477DA">
        <w:trPr>
          <w:tblCellSpacing w:w="0" w:type="dxa"/>
        </w:trPr>
        <w:tc>
          <w:tcPr>
            <w:tcW w:w="76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42A975AE" w14:textId="77777777" w:rsidR="0044719D" w:rsidRPr="00A95D7B" w:rsidRDefault="0044719D" w:rsidP="0076082B">
            <w:pPr>
              <w:spacing w:before="100" w:beforeAutospacing="1" w:after="100" w:afterAutospacing="1" w:line="240" w:lineRule="auto"/>
              <w:rPr>
                <w:rFonts w:ascii="Arial" w:eastAsia="Times New Roman" w:hAnsi="Arial" w:cs="Arial"/>
                <w:sz w:val="27"/>
                <w:szCs w:val="27"/>
              </w:rPr>
            </w:pPr>
            <w:r w:rsidRPr="003122B1">
              <w:rPr>
                <w:rFonts w:ascii="Arial" w:hAnsi="Arial" w:cs="Arial"/>
                <w:b/>
                <w:bCs/>
                <w:color w:val="000000"/>
              </w:rPr>
              <w:t>Criteria</w:t>
            </w:r>
          </w:p>
        </w:tc>
        <w:tc>
          <w:tcPr>
            <w:tcW w:w="137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7A145C4A" w14:textId="77777777" w:rsidR="0044719D" w:rsidRPr="003122B1" w:rsidRDefault="0044719D" w:rsidP="0076082B">
            <w:pPr>
              <w:spacing w:before="100" w:beforeAutospacing="1" w:after="100" w:afterAutospacing="1" w:line="240" w:lineRule="auto"/>
              <w:rPr>
                <w:rFonts w:ascii="Arial" w:eastAsia="Times New Roman" w:hAnsi="Arial" w:cs="Arial"/>
                <w:b/>
                <w:bCs/>
                <w:sz w:val="27"/>
                <w:szCs w:val="27"/>
              </w:rPr>
            </w:pPr>
            <w:r w:rsidRPr="003122B1">
              <w:rPr>
                <w:rFonts w:ascii="Arial" w:hAnsi="Arial" w:cs="Arial"/>
                <w:b/>
                <w:bCs/>
                <w:color w:val="000000"/>
              </w:rPr>
              <w:t>Weightage</w:t>
            </w:r>
          </w:p>
        </w:tc>
      </w:tr>
      <w:tr w:rsidR="0044719D" w:rsidRPr="00A95D7B" w14:paraId="2866E96E" w14:textId="77777777" w:rsidTr="005477DA">
        <w:trPr>
          <w:tblCellSpacing w:w="0" w:type="dxa"/>
        </w:trPr>
        <w:tc>
          <w:tcPr>
            <w:tcW w:w="76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AA18612" w14:textId="77777777" w:rsidR="0044719D" w:rsidRDefault="0044719D" w:rsidP="0076082B">
            <w:pPr>
              <w:pStyle w:val="Default"/>
            </w:pPr>
            <w:r>
              <w:rPr>
                <w:b/>
                <w:bCs/>
                <w:sz w:val="22"/>
                <w:szCs w:val="22"/>
              </w:rPr>
              <w:t>Detailed Methodology and proposal:</w:t>
            </w:r>
          </w:p>
          <w:p w14:paraId="71A129BE" w14:textId="77777777" w:rsidR="0044719D" w:rsidRDefault="0044719D" w:rsidP="0076082B">
            <w:pPr>
              <w:pStyle w:val="Default"/>
              <w:rPr>
                <w:sz w:val="22"/>
                <w:szCs w:val="22"/>
              </w:rPr>
            </w:pPr>
          </w:p>
          <w:p w14:paraId="4ECB499F" w14:textId="77777777" w:rsidR="0044719D" w:rsidRDefault="0044719D" w:rsidP="0076082B">
            <w:pPr>
              <w:pStyle w:val="Default"/>
            </w:pPr>
            <w:r>
              <w:rPr>
                <w:sz w:val="22"/>
                <w:szCs w:val="22"/>
              </w:rPr>
              <w:t xml:space="preserve">Detail methodological/technical aspects of carrying out the study: </w:t>
            </w:r>
          </w:p>
          <w:p w14:paraId="67D42C4E" w14:textId="77777777" w:rsidR="0044719D" w:rsidRPr="00D4478C" w:rsidRDefault="0044719D" w:rsidP="0076082B">
            <w:pPr>
              <w:pStyle w:val="Default"/>
              <w:rPr>
                <w:sz w:val="22"/>
                <w:szCs w:val="22"/>
              </w:rPr>
            </w:pPr>
            <w:r w:rsidRPr="00D4478C">
              <w:rPr>
                <w:sz w:val="22"/>
                <w:szCs w:val="22"/>
              </w:rPr>
              <w:t>Consultant/ organization need to provide details proposal of their understanding on EOI on how they will conduct the assessment.</w:t>
            </w:r>
          </w:p>
          <w:p w14:paraId="51B49A7B" w14:textId="77777777" w:rsidR="0044719D" w:rsidRDefault="0044719D" w:rsidP="0076082B">
            <w:pPr>
              <w:pStyle w:val="Default"/>
              <w:rPr>
                <w:sz w:val="22"/>
                <w:szCs w:val="22"/>
              </w:rPr>
            </w:pPr>
          </w:p>
          <w:p w14:paraId="18973AFA" w14:textId="77777777" w:rsidR="0044719D" w:rsidRPr="00D4478C" w:rsidRDefault="0044719D" w:rsidP="0076082B">
            <w:pPr>
              <w:pStyle w:val="Default"/>
            </w:pPr>
            <w:r w:rsidRPr="005477DA">
              <w:rPr>
                <w:b/>
                <w:bCs/>
                <w:sz w:val="22"/>
                <w:szCs w:val="22"/>
              </w:rPr>
              <w:t>Committee will review their methodology and will score out of 20 marks</w:t>
            </w:r>
            <w:r>
              <w:rPr>
                <w:sz w:val="22"/>
                <w:szCs w:val="22"/>
              </w:rPr>
              <w:t xml:space="preserve">. </w:t>
            </w:r>
          </w:p>
        </w:tc>
        <w:tc>
          <w:tcPr>
            <w:tcW w:w="137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7CBE3792" w14:textId="77777777" w:rsidR="0044719D" w:rsidRPr="00A95D7B" w:rsidRDefault="0044719D" w:rsidP="0076082B">
            <w:pPr>
              <w:spacing w:before="100" w:beforeAutospacing="1" w:after="100" w:afterAutospacing="1" w:line="240" w:lineRule="auto"/>
              <w:rPr>
                <w:rFonts w:ascii="Arial" w:eastAsia="Times New Roman" w:hAnsi="Arial" w:cs="Arial"/>
                <w:sz w:val="27"/>
                <w:szCs w:val="27"/>
              </w:rPr>
            </w:pPr>
            <w:r w:rsidRPr="00A95D7B">
              <w:rPr>
                <w:rFonts w:ascii="Arial" w:eastAsia="Times New Roman" w:hAnsi="Arial" w:cs="Arial"/>
                <w:sz w:val="27"/>
                <w:szCs w:val="27"/>
              </w:rPr>
              <w:t>2</w:t>
            </w:r>
            <w:r>
              <w:rPr>
                <w:rFonts w:ascii="Arial" w:eastAsia="Times New Roman" w:hAnsi="Arial" w:cs="Arial"/>
                <w:sz w:val="27"/>
                <w:szCs w:val="27"/>
              </w:rPr>
              <w:t>0</w:t>
            </w:r>
            <w:r w:rsidRPr="00A95D7B">
              <w:rPr>
                <w:rFonts w:ascii="Arial" w:eastAsia="Times New Roman" w:hAnsi="Arial" w:cs="Arial"/>
                <w:sz w:val="27"/>
                <w:szCs w:val="27"/>
              </w:rPr>
              <w:t>%</w:t>
            </w:r>
          </w:p>
        </w:tc>
      </w:tr>
      <w:tr w:rsidR="0044719D" w:rsidRPr="00A95D7B" w14:paraId="6BB14864" w14:textId="77777777" w:rsidTr="005477DA">
        <w:trPr>
          <w:tblCellSpacing w:w="0" w:type="dxa"/>
        </w:trPr>
        <w:tc>
          <w:tcPr>
            <w:tcW w:w="76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F15F183" w14:textId="77777777" w:rsidR="0044719D" w:rsidRPr="00A95D7B" w:rsidRDefault="0044719D" w:rsidP="0044719D">
            <w:pPr>
              <w:numPr>
                <w:ilvl w:val="0"/>
                <w:numId w:val="49"/>
              </w:numPr>
              <w:spacing w:before="100" w:beforeAutospacing="1" w:line="240" w:lineRule="auto"/>
              <w:rPr>
                <w:rFonts w:ascii="Arial" w:hAnsi="Arial" w:cs="Arial"/>
                <w:b/>
                <w:bCs/>
                <w:color w:val="000000"/>
                <w:sz w:val="24"/>
                <w:szCs w:val="24"/>
              </w:rPr>
            </w:pPr>
            <w:r w:rsidRPr="00A95D7B">
              <w:rPr>
                <w:rFonts w:ascii="Arial" w:hAnsi="Arial" w:cs="Arial"/>
                <w:b/>
                <w:bCs/>
                <w:color w:val="000000"/>
                <w:sz w:val="24"/>
                <w:szCs w:val="24"/>
              </w:rPr>
              <w:t>Time frame:</w:t>
            </w:r>
          </w:p>
          <w:p w14:paraId="57DEEC2E" w14:textId="77777777" w:rsidR="0044719D" w:rsidRDefault="0044719D" w:rsidP="0076082B">
            <w:pPr>
              <w:pStyle w:val="Default"/>
              <w:rPr>
                <w:sz w:val="22"/>
                <w:szCs w:val="22"/>
              </w:rPr>
            </w:pPr>
            <w:r>
              <w:rPr>
                <w:sz w:val="22"/>
                <w:szCs w:val="22"/>
              </w:rPr>
              <w:t xml:space="preserve">Providers need to provide a detail work plan with timeline on what activity will start when and by when work will be completed. </w:t>
            </w:r>
          </w:p>
          <w:p w14:paraId="1E178664" w14:textId="77777777" w:rsidR="0044719D" w:rsidRDefault="0044719D" w:rsidP="0076082B">
            <w:pPr>
              <w:pStyle w:val="Default"/>
              <w:rPr>
                <w:b/>
                <w:bCs/>
                <w:sz w:val="22"/>
                <w:szCs w:val="22"/>
              </w:rPr>
            </w:pPr>
          </w:p>
          <w:p w14:paraId="078B7077" w14:textId="77777777" w:rsidR="0044719D" w:rsidRPr="00A95D7B" w:rsidRDefault="0044719D" w:rsidP="0076082B">
            <w:pPr>
              <w:pStyle w:val="Default"/>
              <w:rPr>
                <w:rFonts w:eastAsia="Times New Roman"/>
                <w:b/>
                <w:bCs/>
                <w:color w:val="auto"/>
                <w:sz w:val="22"/>
                <w:szCs w:val="22"/>
              </w:rPr>
            </w:pPr>
            <w:r w:rsidRPr="00A95D7B">
              <w:rPr>
                <w:b/>
                <w:bCs/>
                <w:sz w:val="22"/>
                <w:szCs w:val="22"/>
              </w:rPr>
              <w:t xml:space="preserve">Good details with realistic time frame will get highest score. </w:t>
            </w:r>
          </w:p>
        </w:tc>
        <w:tc>
          <w:tcPr>
            <w:tcW w:w="137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B66394F" w14:textId="77777777" w:rsidR="0044719D" w:rsidRPr="00A95D7B" w:rsidRDefault="0044719D" w:rsidP="0076082B">
            <w:pPr>
              <w:spacing w:before="100" w:beforeAutospacing="1" w:after="100" w:afterAutospacing="1" w:line="240" w:lineRule="auto"/>
              <w:rPr>
                <w:rFonts w:ascii="Arial" w:eastAsia="Times New Roman" w:hAnsi="Arial" w:cs="Arial"/>
                <w:sz w:val="27"/>
                <w:szCs w:val="27"/>
              </w:rPr>
            </w:pPr>
            <w:r w:rsidRPr="00A95D7B">
              <w:rPr>
                <w:rFonts w:ascii="Arial" w:eastAsia="Times New Roman" w:hAnsi="Arial" w:cs="Arial"/>
                <w:sz w:val="27"/>
                <w:szCs w:val="27"/>
              </w:rPr>
              <w:t>15%</w:t>
            </w:r>
          </w:p>
        </w:tc>
      </w:tr>
      <w:tr w:rsidR="0044719D" w:rsidRPr="00A95D7B" w14:paraId="0B70EE03" w14:textId="77777777" w:rsidTr="005477DA">
        <w:trPr>
          <w:tblCellSpacing w:w="0" w:type="dxa"/>
        </w:trPr>
        <w:tc>
          <w:tcPr>
            <w:tcW w:w="76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B33031E" w14:textId="77777777" w:rsidR="0044719D" w:rsidRPr="007D11DD" w:rsidRDefault="0044719D" w:rsidP="0076082B">
            <w:pPr>
              <w:numPr>
                <w:ilvl w:val="0"/>
                <w:numId w:val="50"/>
              </w:numPr>
              <w:spacing w:before="100" w:beforeAutospacing="1" w:after="100" w:afterAutospacing="1" w:line="240" w:lineRule="auto"/>
              <w:rPr>
                <w:rFonts w:ascii="Arial" w:hAnsi="Arial" w:cs="Arial"/>
                <w:b/>
                <w:bCs/>
                <w:sz w:val="24"/>
                <w:szCs w:val="24"/>
              </w:rPr>
            </w:pPr>
            <w:r w:rsidRPr="007D11DD">
              <w:rPr>
                <w:rFonts w:ascii="Arial" w:hAnsi="Arial" w:cs="Arial"/>
                <w:b/>
                <w:bCs/>
                <w:sz w:val="24"/>
                <w:szCs w:val="24"/>
              </w:rPr>
              <w:t>Experience and skills of consultant/ organization:</w:t>
            </w:r>
          </w:p>
          <w:p w14:paraId="3F0B40D5" w14:textId="77777777" w:rsidR="0044719D" w:rsidRPr="003122B1" w:rsidRDefault="0044719D" w:rsidP="0076082B">
            <w:pPr>
              <w:spacing w:before="100" w:beforeAutospacing="1" w:after="100" w:afterAutospacing="1" w:line="240" w:lineRule="auto"/>
              <w:rPr>
                <w:rFonts w:ascii="Arial" w:hAnsi="Arial" w:cs="Arial"/>
              </w:rPr>
            </w:pPr>
            <w:r w:rsidRPr="003122B1">
              <w:rPr>
                <w:rFonts w:ascii="Arial" w:hAnsi="Arial" w:cs="Arial"/>
              </w:rPr>
              <w:t xml:space="preserve">Refers to </w:t>
            </w:r>
            <w:proofErr w:type="gramStart"/>
            <w:r w:rsidRPr="003122B1">
              <w:rPr>
                <w:rFonts w:ascii="Arial" w:hAnsi="Arial" w:cs="Arial"/>
              </w:rPr>
              <w:t>Bidders</w:t>
            </w:r>
            <w:proofErr w:type="gramEnd"/>
            <w:r w:rsidRPr="003122B1">
              <w:rPr>
                <w:rFonts w:ascii="Arial" w:hAnsi="Arial" w:cs="Arial"/>
              </w:rPr>
              <w:t xml:space="preserve"> ability to demonstrate relevant experience and technical knowledge of relevant sectors in humanitarian contexts including Primary Health Care, Sexual and Reproductive Health, Gender Equality, Community Mobilization, Protection, and Inclusive WASH. Strong knowledge of and familiarity with Bangladeshi humanitarian context particularly the </w:t>
            </w:r>
            <w:proofErr w:type="spellStart"/>
            <w:r w:rsidRPr="003122B1">
              <w:rPr>
                <w:rFonts w:ascii="Arial" w:hAnsi="Arial" w:cs="Arial"/>
              </w:rPr>
              <w:t>Ramu</w:t>
            </w:r>
            <w:proofErr w:type="spellEnd"/>
            <w:r w:rsidRPr="003122B1">
              <w:rPr>
                <w:rFonts w:ascii="Arial" w:hAnsi="Arial" w:cs="Arial"/>
              </w:rPr>
              <w:t xml:space="preserve">, </w:t>
            </w:r>
            <w:proofErr w:type="spellStart"/>
            <w:r w:rsidRPr="003122B1">
              <w:rPr>
                <w:rFonts w:ascii="Arial" w:hAnsi="Arial" w:cs="Arial"/>
              </w:rPr>
              <w:t>Chakaria</w:t>
            </w:r>
            <w:proofErr w:type="spellEnd"/>
            <w:r w:rsidRPr="003122B1">
              <w:rPr>
                <w:rFonts w:ascii="Arial" w:hAnsi="Arial" w:cs="Arial"/>
              </w:rPr>
              <w:t xml:space="preserve">, Ukhia, and </w:t>
            </w:r>
            <w:proofErr w:type="spellStart"/>
            <w:r w:rsidRPr="003122B1">
              <w:rPr>
                <w:rFonts w:ascii="Arial" w:hAnsi="Arial" w:cs="Arial"/>
              </w:rPr>
              <w:t>Teknaf</w:t>
            </w:r>
            <w:proofErr w:type="spellEnd"/>
            <w:r w:rsidRPr="003122B1">
              <w:rPr>
                <w:rFonts w:ascii="Arial" w:hAnsi="Arial" w:cs="Arial"/>
              </w:rPr>
              <w:t>.</w:t>
            </w:r>
          </w:p>
          <w:p w14:paraId="2DC3084B" w14:textId="77777777" w:rsidR="0044719D" w:rsidRPr="003122B1" w:rsidRDefault="0044719D" w:rsidP="0076082B">
            <w:pPr>
              <w:spacing w:before="100" w:beforeAutospacing="1" w:after="100" w:afterAutospacing="1" w:line="240" w:lineRule="auto"/>
              <w:rPr>
                <w:rFonts w:ascii="Arial" w:hAnsi="Arial" w:cs="Arial"/>
              </w:rPr>
            </w:pPr>
            <w:r w:rsidRPr="003122B1">
              <w:rPr>
                <w:rFonts w:ascii="Arial" w:hAnsi="Arial" w:cs="Arial"/>
              </w:rPr>
              <w:t>Gender balanced team (who will be working in this project) with fluency both in Bangla and English. Highest educational background and at least Three Years working experience preferably in Primary Health care, Sexual and Reproductive Health, Gender Equality, Community Mobilization, Protection, and Inclusive WASH services). Only valid proof (</w:t>
            </w:r>
            <w:r w:rsidRPr="003122B1">
              <w:rPr>
                <w:rFonts w:ascii="Arial" w:hAnsi="Arial" w:cs="Arial"/>
                <w:b/>
                <w:bCs/>
              </w:rPr>
              <w:t>PO/contract, project details /publications reference</w:t>
            </w:r>
            <w:r w:rsidRPr="003122B1">
              <w:rPr>
                <w:rFonts w:ascii="Arial" w:hAnsi="Arial" w:cs="Arial"/>
              </w:rPr>
              <w:t xml:space="preserve">) of End Line evaluation experience certificate/ POs will be considered for evaluation scoring. </w:t>
            </w:r>
          </w:p>
          <w:p w14:paraId="2E21E1B7" w14:textId="7F601F2B" w:rsidR="0044719D" w:rsidRPr="003122B1" w:rsidRDefault="0044719D" w:rsidP="0076082B">
            <w:pPr>
              <w:spacing w:before="100" w:beforeAutospacing="1" w:after="100" w:afterAutospacing="1" w:line="240" w:lineRule="auto"/>
              <w:rPr>
                <w:rFonts w:ascii="Arial" w:hAnsi="Arial" w:cs="Arial"/>
                <w:b/>
                <w:bCs/>
              </w:rPr>
            </w:pPr>
            <w:r w:rsidRPr="003122B1">
              <w:rPr>
                <w:rFonts w:ascii="Arial" w:hAnsi="Arial" w:cs="Arial"/>
                <w:b/>
                <w:bCs/>
              </w:rPr>
              <w:t xml:space="preserve">More qualified gender balanced team with relevant experience/skills will be scored as highest. </w:t>
            </w:r>
          </w:p>
        </w:tc>
        <w:tc>
          <w:tcPr>
            <w:tcW w:w="137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64DCF35C" w14:textId="77777777" w:rsidR="0044719D" w:rsidRPr="00A95D7B" w:rsidRDefault="0044719D" w:rsidP="0076082B">
            <w:pPr>
              <w:spacing w:before="100" w:beforeAutospacing="1" w:after="100" w:afterAutospacing="1" w:line="240" w:lineRule="auto"/>
              <w:rPr>
                <w:rFonts w:ascii="Arial" w:eastAsia="Times New Roman" w:hAnsi="Arial" w:cs="Arial"/>
                <w:sz w:val="27"/>
                <w:szCs w:val="27"/>
              </w:rPr>
            </w:pPr>
            <w:r w:rsidRPr="00A95D7B">
              <w:rPr>
                <w:rFonts w:ascii="Arial" w:eastAsia="Times New Roman" w:hAnsi="Arial" w:cs="Arial"/>
                <w:sz w:val="27"/>
                <w:szCs w:val="27"/>
              </w:rPr>
              <w:t>25%</w:t>
            </w:r>
          </w:p>
        </w:tc>
      </w:tr>
      <w:tr w:rsidR="0044719D" w:rsidRPr="00A95D7B" w14:paraId="630E94D8" w14:textId="77777777" w:rsidTr="005477DA">
        <w:trPr>
          <w:tblCellSpacing w:w="0" w:type="dxa"/>
        </w:trPr>
        <w:tc>
          <w:tcPr>
            <w:tcW w:w="76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667978D" w14:textId="77777777" w:rsidR="0044719D" w:rsidRPr="00A95D7B" w:rsidRDefault="0044719D" w:rsidP="0076082B">
            <w:pPr>
              <w:numPr>
                <w:ilvl w:val="0"/>
                <w:numId w:val="51"/>
              </w:numPr>
              <w:spacing w:before="100" w:beforeAutospacing="1" w:after="100" w:afterAutospacing="1" w:line="240" w:lineRule="auto"/>
              <w:rPr>
                <w:rFonts w:ascii="Arial" w:hAnsi="Arial" w:cs="Arial"/>
                <w:b/>
                <w:bCs/>
                <w:color w:val="000000"/>
                <w:sz w:val="24"/>
                <w:szCs w:val="24"/>
              </w:rPr>
            </w:pPr>
            <w:r w:rsidRPr="00A95D7B">
              <w:rPr>
                <w:rFonts w:ascii="Arial" w:hAnsi="Arial" w:cs="Arial"/>
                <w:b/>
                <w:bCs/>
                <w:color w:val="000000"/>
                <w:sz w:val="24"/>
                <w:szCs w:val="24"/>
              </w:rPr>
              <w:t>Presentation from consultant/organization:</w:t>
            </w:r>
          </w:p>
          <w:p w14:paraId="4F2DA103" w14:textId="77777777" w:rsidR="0044719D" w:rsidRPr="00A95D7B" w:rsidRDefault="0044719D" w:rsidP="0076082B">
            <w:pPr>
              <w:pStyle w:val="Default"/>
              <w:rPr>
                <w:rFonts w:eastAsia="Times New Roman"/>
                <w:sz w:val="27"/>
                <w:szCs w:val="27"/>
              </w:rPr>
            </w:pPr>
            <w:r w:rsidRPr="003519E8">
              <w:rPr>
                <w:sz w:val="22"/>
                <w:szCs w:val="22"/>
              </w:rPr>
              <w:t>Consultant/organization who will score highest on above three criteria (within 60%) will be called for presentation.</w:t>
            </w:r>
          </w:p>
        </w:tc>
        <w:tc>
          <w:tcPr>
            <w:tcW w:w="137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486D10D" w14:textId="77777777" w:rsidR="0044719D" w:rsidRPr="00A95D7B" w:rsidRDefault="0044719D" w:rsidP="0076082B">
            <w:pPr>
              <w:spacing w:before="100" w:beforeAutospacing="1" w:after="100" w:afterAutospacing="1" w:line="240" w:lineRule="auto"/>
              <w:rPr>
                <w:rFonts w:ascii="Arial" w:eastAsia="Times New Roman" w:hAnsi="Arial" w:cs="Arial"/>
                <w:sz w:val="27"/>
                <w:szCs w:val="27"/>
              </w:rPr>
            </w:pPr>
            <w:r w:rsidRPr="00A95D7B">
              <w:rPr>
                <w:rFonts w:ascii="Arial" w:eastAsia="Times New Roman" w:hAnsi="Arial" w:cs="Arial"/>
                <w:sz w:val="27"/>
                <w:szCs w:val="27"/>
              </w:rPr>
              <w:t>10%</w:t>
            </w:r>
          </w:p>
        </w:tc>
      </w:tr>
      <w:tr w:rsidR="0044719D" w:rsidRPr="00A95D7B" w14:paraId="61205B9F" w14:textId="77777777" w:rsidTr="005477DA">
        <w:trPr>
          <w:tblCellSpacing w:w="0" w:type="dxa"/>
        </w:trPr>
        <w:tc>
          <w:tcPr>
            <w:tcW w:w="76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41711A5B" w14:textId="77777777" w:rsidR="0044719D" w:rsidRPr="0044719D" w:rsidRDefault="0044719D" w:rsidP="0076082B">
            <w:pPr>
              <w:numPr>
                <w:ilvl w:val="0"/>
                <w:numId w:val="52"/>
              </w:numPr>
              <w:spacing w:after="0" w:line="240" w:lineRule="auto"/>
              <w:rPr>
                <w:rFonts w:ascii="Arial" w:eastAsia="Times New Roman" w:hAnsi="Arial" w:cs="Arial"/>
                <w:sz w:val="24"/>
                <w:szCs w:val="24"/>
              </w:rPr>
            </w:pPr>
            <w:r w:rsidRPr="0044719D">
              <w:rPr>
                <w:rFonts w:ascii="Arial" w:eastAsia="Times New Roman" w:hAnsi="Arial" w:cs="Arial"/>
                <w:b/>
                <w:bCs/>
                <w:sz w:val="24"/>
                <w:szCs w:val="24"/>
              </w:rPr>
              <w:t>Financial proposal:</w:t>
            </w:r>
          </w:p>
          <w:p w14:paraId="2B0CE083" w14:textId="77777777" w:rsidR="0044719D" w:rsidRPr="00A95D7B" w:rsidRDefault="0044719D" w:rsidP="0076082B">
            <w:pPr>
              <w:spacing w:after="0" w:line="240" w:lineRule="auto"/>
              <w:rPr>
                <w:rFonts w:ascii="Arial" w:eastAsia="Times New Roman" w:hAnsi="Arial" w:cs="Arial"/>
                <w:sz w:val="10"/>
                <w:szCs w:val="10"/>
              </w:rPr>
            </w:pPr>
          </w:p>
          <w:p w14:paraId="280DD80F" w14:textId="77777777" w:rsidR="0044719D" w:rsidRPr="00A95D7B" w:rsidRDefault="0044719D" w:rsidP="0076082B">
            <w:pPr>
              <w:pStyle w:val="Default"/>
              <w:rPr>
                <w:b/>
                <w:bCs/>
              </w:rPr>
            </w:pPr>
            <w:r w:rsidRPr="00A95D7B">
              <w:rPr>
                <w:b/>
                <w:bCs/>
              </w:rPr>
              <w:t>Lowest price offer will get highest score.</w:t>
            </w:r>
          </w:p>
          <w:p w14:paraId="36268274" w14:textId="77777777" w:rsidR="0044719D" w:rsidRPr="00A95D7B" w:rsidRDefault="0044719D" w:rsidP="0076082B">
            <w:pPr>
              <w:pStyle w:val="Default"/>
            </w:pPr>
            <w:r>
              <w:rPr>
                <w:sz w:val="22"/>
                <w:szCs w:val="22"/>
              </w:rPr>
              <w:t>(Consultant fees, breakdown of activity costs etc. All prices should be inclusive of Tax/Vat charges as per the government policy and rules).</w:t>
            </w:r>
          </w:p>
        </w:tc>
        <w:tc>
          <w:tcPr>
            <w:tcW w:w="137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7E676F28" w14:textId="77777777" w:rsidR="0044719D" w:rsidRPr="00A95D7B" w:rsidRDefault="0044719D" w:rsidP="0076082B">
            <w:pPr>
              <w:spacing w:before="100" w:beforeAutospacing="1" w:after="100" w:afterAutospacing="1" w:line="240" w:lineRule="auto"/>
              <w:rPr>
                <w:rFonts w:ascii="Arial" w:eastAsia="Times New Roman" w:hAnsi="Arial" w:cs="Arial"/>
                <w:sz w:val="27"/>
                <w:szCs w:val="27"/>
              </w:rPr>
            </w:pPr>
            <w:r>
              <w:rPr>
                <w:rFonts w:ascii="Arial" w:eastAsia="Times New Roman" w:hAnsi="Arial" w:cs="Arial"/>
                <w:sz w:val="27"/>
                <w:szCs w:val="27"/>
              </w:rPr>
              <w:t>30</w:t>
            </w:r>
            <w:r w:rsidRPr="00A95D7B">
              <w:rPr>
                <w:rFonts w:ascii="Arial" w:eastAsia="Times New Roman" w:hAnsi="Arial" w:cs="Arial"/>
                <w:sz w:val="27"/>
                <w:szCs w:val="27"/>
              </w:rPr>
              <w:t>%</w:t>
            </w:r>
          </w:p>
        </w:tc>
      </w:tr>
    </w:tbl>
    <w:p w14:paraId="3003B2E1" w14:textId="77777777" w:rsidR="00EA1396" w:rsidRPr="00006348" w:rsidRDefault="00EA1396" w:rsidP="00EA1396">
      <w:pPr>
        <w:pStyle w:val="Heading1"/>
        <w:ind w:left="360"/>
        <w:rPr>
          <w:lang w:val="en-GB"/>
        </w:rPr>
      </w:pPr>
      <w:bookmarkStart w:id="23" w:name="_Toc70263212"/>
      <w:r>
        <w:rPr>
          <w:lang w:val="en-GB"/>
        </w:rPr>
        <w:t>IRC</w:t>
      </w:r>
      <w:r w:rsidRPr="00006348">
        <w:rPr>
          <w:lang w:val="en-GB"/>
        </w:rPr>
        <w:t xml:space="preserve"> Core Values &amp; Commitments:</w:t>
      </w:r>
      <w:bookmarkEnd w:id="23"/>
    </w:p>
    <w:p w14:paraId="18F225A0" w14:textId="77777777" w:rsidR="00EA1396" w:rsidRPr="00EA1396" w:rsidRDefault="00EA1396" w:rsidP="00EA1396">
      <w:pPr>
        <w:spacing w:line="276" w:lineRule="auto"/>
        <w:rPr>
          <w:rFonts w:ascii="Arial" w:hAnsi="Arial" w:cs="Arial"/>
          <w:color w:val="000000"/>
        </w:rPr>
      </w:pPr>
      <w:r w:rsidRPr="00A95D7B">
        <w:rPr>
          <w:rFonts w:ascii="Arial" w:eastAsia="Times New Roman" w:hAnsi="Arial" w:cs="Arial"/>
        </w:rPr>
        <w:t>The</w:t>
      </w:r>
      <w:r w:rsidRPr="00A95D7B">
        <w:rPr>
          <w:rFonts w:ascii="Arial" w:hAnsi="Arial" w:cs="Arial"/>
          <w:color w:val="000000"/>
        </w:rPr>
        <w:t xml:space="preserve"> IRC workers and partners/consultants must adhere to the values and principles outlined in IRC Way - Standards for Professional Conduct. These are Integrity, Service, and Accountability. In accordance with these values, the IRC operates and enforces policies on Adult Safeguarding, Child Safeguarding, Anti Workplace Harassment, Fiscal Integrity Anti-Retaliation and Combating Trafficking in Persons.</w:t>
      </w:r>
    </w:p>
    <w:p w14:paraId="1C9A3455" w14:textId="77777777" w:rsidR="00EA1396" w:rsidRPr="00EA1396" w:rsidRDefault="00EA1396" w:rsidP="00EA1396">
      <w:pPr>
        <w:autoSpaceDE w:val="0"/>
        <w:autoSpaceDN w:val="0"/>
        <w:adjustRightInd w:val="0"/>
        <w:spacing w:before="240" w:line="276" w:lineRule="auto"/>
        <w:rPr>
          <w:rFonts w:ascii="Arial" w:hAnsi="Arial" w:cs="Arial"/>
          <w:color w:val="000000"/>
        </w:rPr>
      </w:pPr>
      <w:r w:rsidRPr="00EA1396">
        <w:rPr>
          <w:rFonts w:ascii="Arial" w:hAnsi="Arial" w:cs="Arial"/>
          <w:color w:val="000000"/>
        </w:rPr>
        <w:t>IRC is committed to ensuring that consultant is suitable to work with children and women / girls and have the knowledge s/he needs to uphold and abide by the IRC’s Child and Adult Safeguarding Policy.</w:t>
      </w:r>
    </w:p>
    <w:p w14:paraId="62D6661C" w14:textId="77777777" w:rsidR="00EA1396" w:rsidRPr="00EA1396" w:rsidRDefault="00EA1396" w:rsidP="00EA1396">
      <w:pPr>
        <w:autoSpaceDE w:val="0"/>
        <w:autoSpaceDN w:val="0"/>
        <w:adjustRightInd w:val="0"/>
        <w:spacing w:before="240" w:line="276" w:lineRule="auto"/>
        <w:rPr>
          <w:rFonts w:ascii="Arial" w:hAnsi="Arial" w:cs="Arial"/>
          <w:color w:val="000000"/>
        </w:rPr>
      </w:pPr>
      <w:r w:rsidRPr="00EA1396">
        <w:rPr>
          <w:rFonts w:ascii="Arial" w:hAnsi="Arial" w:cs="Arial"/>
          <w:color w:val="000000"/>
        </w:rPr>
        <w:t xml:space="preserve">Level of interaction with clients: Frequent direct contact with clients </w:t>
      </w:r>
    </w:p>
    <w:p w14:paraId="56183A14" w14:textId="77777777" w:rsidR="00EA1396" w:rsidRPr="00EA1396" w:rsidRDefault="00EA1396" w:rsidP="00EA1396">
      <w:pPr>
        <w:autoSpaceDE w:val="0"/>
        <w:autoSpaceDN w:val="0"/>
        <w:adjustRightInd w:val="0"/>
        <w:spacing w:before="240" w:line="276" w:lineRule="auto"/>
        <w:rPr>
          <w:rFonts w:ascii="Arial" w:hAnsi="Arial" w:cs="Arial"/>
          <w:color w:val="000000"/>
        </w:rPr>
      </w:pPr>
      <w:r w:rsidRPr="00EA1396">
        <w:rPr>
          <w:rFonts w:ascii="Arial" w:hAnsi="Arial" w:cs="Arial"/>
          <w:color w:val="000000"/>
        </w:rPr>
        <w:t xml:space="preserve">IRC recognizes that gender equality is fundamental to the achievement of our organizational mission. As such, IRC is committed to the promotion of gender equality in all aspects of our operations and programs. Our organizational policies, procedures and actions demonstrate this commitment. </w:t>
      </w:r>
    </w:p>
    <w:p w14:paraId="4845C74A" w14:textId="0931A0DA" w:rsidR="00EA1396" w:rsidRDefault="00EA1396" w:rsidP="00EA1396">
      <w:pPr>
        <w:spacing w:line="276" w:lineRule="auto"/>
        <w:ind w:left="360"/>
        <w:rPr>
          <w:rFonts w:ascii="Arial" w:hAnsi="Arial" w:cs="Arial"/>
          <w:b/>
          <w:bCs/>
          <w:color w:val="000000"/>
        </w:rPr>
      </w:pPr>
      <w:r w:rsidRPr="00EA1396">
        <w:rPr>
          <w:rFonts w:ascii="Arial" w:hAnsi="Arial" w:cs="Arial"/>
          <w:b/>
          <w:bCs/>
          <w:color w:val="000000"/>
        </w:rPr>
        <w:t>Women candidates and persons with disability are highly encouraged to apply.</w:t>
      </w:r>
    </w:p>
    <w:p w14:paraId="4FF473BB" w14:textId="77777777" w:rsidR="003122B1" w:rsidRDefault="003122B1" w:rsidP="003122B1">
      <w:pPr>
        <w:spacing w:line="276" w:lineRule="auto"/>
        <w:rPr>
          <w:rFonts w:ascii="Arial" w:hAnsi="Arial" w:cs="Arial"/>
          <w:b/>
          <w:bCs/>
          <w:color w:val="000000"/>
        </w:rPr>
      </w:pPr>
    </w:p>
    <w:p w14:paraId="7996B154" w14:textId="251DE1FF" w:rsidR="00A95D7B" w:rsidRDefault="00A95D7B" w:rsidP="00A95D7B">
      <w:pPr>
        <w:spacing w:line="276" w:lineRule="auto"/>
        <w:rPr>
          <w:rFonts w:ascii="Arial" w:hAnsi="Arial" w:cs="Arial"/>
          <w:b/>
          <w:bCs/>
          <w:color w:val="000000"/>
        </w:rPr>
      </w:pPr>
    </w:p>
    <w:p w14:paraId="0673BE7E" w14:textId="77777777" w:rsidR="00A95D7B" w:rsidRPr="00EA1396" w:rsidRDefault="00A95D7B" w:rsidP="00A95D7B">
      <w:pPr>
        <w:spacing w:line="276" w:lineRule="auto"/>
        <w:rPr>
          <w:rFonts w:ascii="Arial" w:hAnsi="Arial" w:cs="Arial"/>
        </w:rPr>
      </w:pPr>
    </w:p>
    <w:sectPr w:rsidR="00A95D7B" w:rsidRPr="00EA1396" w:rsidSect="00BC6054">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1355" w14:textId="77777777" w:rsidR="008D5EF0" w:rsidRDefault="008D5EF0" w:rsidP="00C37D0C">
      <w:pPr>
        <w:spacing w:after="0" w:line="240" w:lineRule="auto"/>
      </w:pPr>
      <w:r>
        <w:separator/>
      </w:r>
    </w:p>
  </w:endnote>
  <w:endnote w:type="continuationSeparator" w:id="0">
    <w:p w14:paraId="1DB2F7FE" w14:textId="77777777" w:rsidR="008D5EF0" w:rsidRDefault="008D5EF0" w:rsidP="00C3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Calibri"/>
    <w:panose1 w:val="00000400000000000000"/>
    <w:charset w:val="00"/>
    <w:family w:val="swiss"/>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lever DIN Offc Pro">
    <w:altName w:val="Calibri"/>
    <w:charset w:val="00"/>
    <w:family w:val="swiss"/>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8C40" w14:textId="77777777" w:rsidR="00A95D7B" w:rsidRDefault="00A95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E6ED" w14:textId="77777777" w:rsidR="00A95D7B" w:rsidRDefault="00A95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F381" w14:textId="77777777" w:rsidR="00A95D7B" w:rsidRDefault="00A95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5ECB" w14:textId="77777777" w:rsidR="008D5EF0" w:rsidRDefault="008D5EF0" w:rsidP="00C37D0C">
      <w:pPr>
        <w:spacing w:after="0" w:line="240" w:lineRule="auto"/>
      </w:pPr>
      <w:r>
        <w:separator/>
      </w:r>
    </w:p>
  </w:footnote>
  <w:footnote w:type="continuationSeparator" w:id="0">
    <w:p w14:paraId="78496B9C" w14:textId="77777777" w:rsidR="008D5EF0" w:rsidRDefault="008D5EF0" w:rsidP="00C37D0C">
      <w:pPr>
        <w:spacing w:after="0" w:line="240" w:lineRule="auto"/>
      </w:pPr>
      <w:r>
        <w:continuationSeparator/>
      </w:r>
    </w:p>
  </w:footnote>
  <w:footnote w:id="1">
    <w:p w14:paraId="1F0074EA" w14:textId="77777777" w:rsidR="00A95D7B" w:rsidRPr="007613E2" w:rsidRDefault="00A95D7B" w:rsidP="00D12A9F">
      <w:pPr>
        <w:pStyle w:val="FootnoteText"/>
        <w:rPr>
          <w:sz w:val="14"/>
          <w:szCs w:val="14"/>
        </w:rPr>
      </w:pPr>
      <w:r w:rsidRPr="007613E2">
        <w:rPr>
          <w:rStyle w:val="FootnoteReference"/>
          <w:sz w:val="14"/>
          <w:szCs w:val="14"/>
        </w:rPr>
        <w:footnoteRef/>
      </w:r>
      <w:r w:rsidRPr="007613E2">
        <w:rPr>
          <w:sz w:val="14"/>
          <w:szCs w:val="14"/>
        </w:rPr>
        <w:t xml:space="preserve"> </w:t>
      </w:r>
      <w:r w:rsidRPr="007613E2">
        <w:rPr>
          <w:sz w:val="18"/>
          <w:szCs w:val="18"/>
        </w:rPr>
        <w:t>EDIG Report No 4 2018, brac blog.net June 2019</w:t>
      </w:r>
    </w:p>
  </w:footnote>
  <w:footnote w:id="2">
    <w:p w14:paraId="6F91E915" w14:textId="77777777" w:rsidR="00A95D7B" w:rsidRDefault="00A95D7B" w:rsidP="00D12A9F">
      <w:pPr>
        <w:pStyle w:val="FootnoteText"/>
        <w:rPr>
          <w:sz w:val="16"/>
          <w:szCs w:val="16"/>
        </w:rPr>
      </w:pPr>
      <w:r>
        <w:rPr>
          <w:rStyle w:val="FootnoteReference"/>
          <w:sz w:val="16"/>
          <w:szCs w:val="16"/>
        </w:rPr>
        <w:footnoteRef/>
      </w:r>
      <w:r>
        <w:rPr>
          <w:sz w:val="16"/>
          <w:szCs w:val="16"/>
        </w:rPr>
        <w:t xml:space="preserve"> NAWG. COVID19: Bangladesh Multi Sectoral Anticipatory Impact and Needs Analysis, 2020: </w:t>
      </w:r>
      <w:hyperlink r:id="rId1" w:history="1">
        <w:r>
          <w:rPr>
            <w:rStyle w:val="Hyperlink"/>
            <w:sz w:val="16"/>
            <w:szCs w:val="16"/>
          </w:rPr>
          <w:t>https://reliefweb.int/sites/reliefweb.int/files/resources/COVID_NAWG%20Anticipatory%20Impacts%20and%20Needs%20Analysis.pdf</w:t>
        </w:r>
      </w:hyperlink>
    </w:p>
  </w:footnote>
  <w:footnote w:id="3">
    <w:p w14:paraId="5AA04522" w14:textId="32654829" w:rsidR="00A95D7B" w:rsidRDefault="00A95D7B">
      <w:pPr>
        <w:pStyle w:val="FootnoteText"/>
      </w:pPr>
      <w:r>
        <w:rPr>
          <w:rStyle w:val="FootnoteReference"/>
        </w:rPr>
        <w:footnoteRef/>
      </w:r>
      <w:r>
        <w:t xml:space="preserve"> </w:t>
      </w:r>
      <w:r w:rsidRPr="00C37D0C">
        <w:rPr>
          <w:rFonts w:ascii="Arial" w:hAnsi="Arial" w:cs="Arial"/>
          <w:color w:val="808080"/>
          <w:sz w:val="18"/>
          <w:szCs w:val="18"/>
          <w:shd w:val="clear" w:color="auto" w:fill="FFFFFF"/>
        </w:rPr>
        <w:t>Using phone or any other web-based channel(s)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FE73" w14:textId="07E46217" w:rsidR="00A95D7B" w:rsidRDefault="00A95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D152" w14:textId="5F93CFA4" w:rsidR="00A95D7B" w:rsidRDefault="00A95D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336D" w14:textId="3064036E" w:rsidR="00A95D7B" w:rsidRDefault="00A95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7B5"/>
    <w:multiLevelType w:val="multilevel"/>
    <w:tmpl w:val="9D600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079A9"/>
    <w:multiLevelType w:val="multilevel"/>
    <w:tmpl w:val="319E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C2B59"/>
    <w:multiLevelType w:val="hybridMultilevel"/>
    <w:tmpl w:val="826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661E4"/>
    <w:multiLevelType w:val="multilevel"/>
    <w:tmpl w:val="4B64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417C8"/>
    <w:multiLevelType w:val="hybridMultilevel"/>
    <w:tmpl w:val="2B94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4576E"/>
    <w:multiLevelType w:val="multilevel"/>
    <w:tmpl w:val="D16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53B43"/>
    <w:multiLevelType w:val="multilevel"/>
    <w:tmpl w:val="6368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821B7"/>
    <w:multiLevelType w:val="hybridMultilevel"/>
    <w:tmpl w:val="30688B9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DE5BB5"/>
    <w:multiLevelType w:val="multilevel"/>
    <w:tmpl w:val="F6AE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12E70"/>
    <w:multiLevelType w:val="multilevel"/>
    <w:tmpl w:val="655AAB12"/>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D9D2A22"/>
    <w:multiLevelType w:val="hybridMultilevel"/>
    <w:tmpl w:val="42D07814"/>
    <w:lvl w:ilvl="0" w:tplc="5BB4A4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F6265"/>
    <w:multiLevelType w:val="multilevel"/>
    <w:tmpl w:val="1FBA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701AA"/>
    <w:multiLevelType w:val="hybridMultilevel"/>
    <w:tmpl w:val="E5A6B9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546E58"/>
    <w:multiLevelType w:val="hybridMultilevel"/>
    <w:tmpl w:val="0A6E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07EDD"/>
    <w:multiLevelType w:val="multilevel"/>
    <w:tmpl w:val="7A1E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F0A89"/>
    <w:multiLevelType w:val="hybridMultilevel"/>
    <w:tmpl w:val="D7B60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50989"/>
    <w:multiLevelType w:val="multilevel"/>
    <w:tmpl w:val="1A08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55B60"/>
    <w:multiLevelType w:val="hybridMultilevel"/>
    <w:tmpl w:val="45B0D7AA"/>
    <w:lvl w:ilvl="0" w:tplc="5E1EF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717C5"/>
    <w:multiLevelType w:val="multilevel"/>
    <w:tmpl w:val="94AAC580"/>
    <w:lvl w:ilvl="0">
      <w:start w:val="1"/>
      <w:numFmt w:val="decimal"/>
      <w:lvlText w:val="%1."/>
      <w:lvlJc w:val="left"/>
      <w:pPr>
        <w:ind w:left="360" w:hanging="360"/>
      </w:pPr>
      <w:rPr>
        <w:rFonts w:hint="default"/>
        <w:sz w:val="26"/>
      </w:rPr>
    </w:lvl>
    <w:lvl w:ilvl="1">
      <w:start w:val="1"/>
      <w:numFmt w:val="decimal"/>
      <w:isLgl/>
      <w:lvlText w:val="%1.%2."/>
      <w:lvlJc w:val="left"/>
      <w:pPr>
        <w:ind w:left="840" w:hanging="360"/>
      </w:pPr>
      <w:rPr>
        <w:rFonts w:hint="default"/>
        <w:b/>
      </w:rPr>
    </w:lvl>
    <w:lvl w:ilvl="2">
      <w:start w:val="1"/>
      <w:numFmt w:val="decimal"/>
      <w:isLgl/>
      <w:lvlText w:val="%1.%2.%3."/>
      <w:lvlJc w:val="left"/>
      <w:pPr>
        <w:ind w:left="168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3000" w:hanging="1080"/>
      </w:pPr>
      <w:rPr>
        <w:rFonts w:hint="default"/>
        <w:b/>
      </w:rPr>
    </w:lvl>
    <w:lvl w:ilvl="5">
      <w:start w:val="1"/>
      <w:numFmt w:val="decimal"/>
      <w:isLgl/>
      <w:lvlText w:val="%1.%2.%3.%4.%5.%6."/>
      <w:lvlJc w:val="left"/>
      <w:pPr>
        <w:ind w:left="348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800" w:hanging="1440"/>
      </w:pPr>
      <w:rPr>
        <w:rFonts w:hint="default"/>
        <w:b/>
      </w:rPr>
    </w:lvl>
    <w:lvl w:ilvl="8">
      <w:start w:val="1"/>
      <w:numFmt w:val="decimal"/>
      <w:isLgl/>
      <w:lvlText w:val="%1.%2.%3.%4.%5.%6.%7.%8.%9."/>
      <w:lvlJc w:val="left"/>
      <w:pPr>
        <w:ind w:left="5640" w:hanging="1800"/>
      </w:pPr>
      <w:rPr>
        <w:rFonts w:hint="default"/>
        <w:b/>
      </w:rPr>
    </w:lvl>
  </w:abstractNum>
  <w:abstractNum w:abstractNumId="19" w15:restartNumberingAfterBreak="0">
    <w:nsid w:val="4EE7352F"/>
    <w:multiLevelType w:val="hybridMultilevel"/>
    <w:tmpl w:val="62D03152"/>
    <w:lvl w:ilvl="0" w:tplc="8726458A">
      <w:start w:val="1"/>
      <w:numFmt w:val="decimal"/>
      <w:lvlText w:val="%1)"/>
      <w:lvlJc w:val="left"/>
      <w:pPr>
        <w:ind w:left="720" w:hanging="360"/>
      </w:pPr>
      <w:rPr>
        <w:b w:val="0"/>
        <w:bCs w:val="0"/>
      </w:rPr>
    </w:lvl>
    <w:lvl w:ilvl="1" w:tplc="826E44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631D7"/>
    <w:multiLevelType w:val="hybridMultilevel"/>
    <w:tmpl w:val="6A4AFF8C"/>
    <w:lvl w:ilvl="0" w:tplc="F2D452EC">
      <w:start w:val="1"/>
      <w:numFmt w:val="decimal"/>
      <w:pStyle w:val="Heading1"/>
      <w:lvlText w:val="%1.0"/>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178EA"/>
    <w:multiLevelType w:val="hybridMultilevel"/>
    <w:tmpl w:val="DFCEA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5938DA"/>
    <w:multiLevelType w:val="hybridMultilevel"/>
    <w:tmpl w:val="7256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A0F68"/>
    <w:multiLevelType w:val="hybridMultilevel"/>
    <w:tmpl w:val="7778C65E"/>
    <w:lvl w:ilvl="0" w:tplc="5BB4A43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F0486"/>
    <w:multiLevelType w:val="hybridMultilevel"/>
    <w:tmpl w:val="E6A6F9EE"/>
    <w:lvl w:ilvl="0" w:tplc="5BB4A43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62B22"/>
    <w:multiLevelType w:val="multilevel"/>
    <w:tmpl w:val="E8FA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879BE"/>
    <w:multiLevelType w:val="hybridMultilevel"/>
    <w:tmpl w:val="A18608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81F8C"/>
    <w:multiLevelType w:val="hybridMultilevel"/>
    <w:tmpl w:val="EA9286D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35B01"/>
    <w:multiLevelType w:val="multilevel"/>
    <w:tmpl w:val="F0C4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820C85"/>
    <w:multiLevelType w:val="hybridMultilevel"/>
    <w:tmpl w:val="944C9A10"/>
    <w:lvl w:ilvl="0" w:tplc="856AD3CC">
      <w:start w:val="2"/>
      <w:numFmt w:val="decimal"/>
      <w:pStyle w:val="Heading2"/>
      <w:lvlText w:val="%1.1"/>
      <w:lvlJc w:val="left"/>
      <w:pPr>
        <w:ind w:left="720" w:hanging="360"/>
      </w:pPr>
      <w:rPr>
        <w:rFonts w:hint="default"/>
      </w:rPr>
    </w:lvl>
    <w:lvl w:ilvl="1" w:tplc="C622BBB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DA2503"/>
    <w:multiLevelType w:val="multilevel"/>
    <w:tmpl w:val="3C78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9"/>
  </w:num>
  <w:num w:numId="3">
    <w:abstractNumId w:val="20"/>
  </w:num>
  <w:num w:numId="4">
    <w:abstractNumId w:val="20"/>
  </w:num>
  <w:num w:numId="5">
    <w:abstractNumId w:val="20"/>
  </w:num>
  <w:num w:numId="6">
    <w:abstractNumId w:val="20"/>
  </w:num>
  <w:num w:numId="7">
    <w:abstractNumId w:val="22"/>
  </w:num>
  <w:num w:numId="8">
    <w:abstractNumId w:val="26"/>
  </w:num>
  <w:num w:numId="9">
    <w:abstractNumId w:val="8"/>
  </w:num>
  <w:num w:numId="10">
    <w:abstractNumId w:val="20"/>
  </w:num>
  <w:num w:numId="11">
    <w:abstractNumId w:val="20"/>
  </w:num>
  <w:num w:numId="12">
    <w:abstractNumId w:val="28"/>
  </w:num>
  <w:num w:numId="13">
    <w:abstractNumId w:val="3"/>
  </w:num>
  <w:num w:numId="14">
    <w:abstractNumId w:val="1"/>
  </w:num>
  <w:num w:numId="15">
    <w:abstractNumId w:val="30"/>
  </w:num>
  <w:num w:numId="16">
    <w:abstractNumId w:val="19"/>
  </w:num>
  <w:num w:numId="17">
    <w:abstractNumId w:val="7"/>
  </w:num>
  <w:num w:numId="18">
    <w:abstractNumId w:val="20"/>
  </w:num>
  <w:num w:numId="19">
    <w:abstractNumId w:val="23"/>
  </w:num>
  <w:num w:numId="20">
    <w:abstractNumId w:val="20"/>
  </w:num>
  <w:num w:numId="21">
    <w:abstractNumId w:val="6"/>
  </w:num>
  <w:num w:numId="22">
    <w:abstractNumId w:val="20"/>
  </w:num>
  <w:num w:numId="23">
    <w:abstractNumId w:val="20"/>
  </w:num>
  <w:num w:numId="24">
    <w:abstractNumId w:val="0"/>
  </w:num>
  <w:num w:numId="25">
    <w:abstractNumId w:val="20"/>
  </w:num>
  <w:num w:numId="26">
    <w:abstractNumId w:val="9"/>
  </w:num>
  <w:num w:numId="27">
    <w:abstractNumId w:val="12"/>
  </w:num>
  <w:num w:numId="28">
    <w:abstractNumId w:val="17"/>
  </w:num>
  <w:num w:numId="29">
    <w:abstractNumId w:val="18"/>
  </w:num>
  <w:num w:numId="30">
    <w:abstractNumId w:val="20"/>
  </w:num>
  <w:num w:numId="31">
    <w:abstractNumId w:val="20"/>
  </w:num>
  <w:num w:numId="32">
    <w:abstractNumId w:val="20"/>
  </w:num>
  <w:num w:numId="33">
    <w:abstractNumId w:val="20"/>
  </w:num>
  <w:num w:numId="34">
    <w:abstractNumId w:val="2"/>
  </w:num>
  <w:num w:numId="35">
    <w:abstractNumId w:val="20"/>
  </w:num>
  <w:num w:numId="36">
    <w:abstractNumId w:val="20"/>
  </w:num>
  <w:num w:numId="37">
    <w:abstractNumId w:val="20"/>
  </w:num>
  <w:num w:numId="38">
    <w:abstractNumId w:val="20"/>
  </w:num>
  <w:num w:numId="39">
    <w:abstractNumId w:val="20"/>
  </w:num>
  <w:num w:numId="40">
    <w:abstractNumId w:val="21"/>
  </w:num>
  <w:num w:numId="41">
    <w:abstractNumId w:val="15"/>
  </w:num>
  <w:num w:numId="42">
    <w:abstractNumId w:val="10"/>
  </w:num>
  <w:num w:numId="43">
    <w:abstractNumId w:val="24"/>
  </w:num>
  <w:num w:numId="44">
    <w:abstractNumId w:val="27"/>
  </w:num>
  <w:num w:numId="45">
    <w:abstractNumId w:val="20"/>
  </w:num>
  <w:num w:numId="46">
    <w:abstractNumId w:val="20"/>
  </w:num>
  <w:num w:numId="47">
    <w:abstractNumId w:val="20"/>
  </w:num>
  <w:num w:numId="48">
    <w:abstractNumId w:val="25"/>
  </w:num>
  <w:num w:numId="49">
    <w:abstractNumId w:val="11"/>
  </w:num>
  <w:num w:numId="50">
    <w:abstractNumId w:val="14"/>
  </w:num>
  <w:num w:numId="51">
    <w:abstractNumId w:val="5"/>
  </w:num>
  <w:num w:numId="52">
    <w:abstractNumId w:val="16"/>
  </w:num>
  <w:num w:numId="53">
    <w:abstractNumId w:val="13"/>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A6"/>
    <w:rsid w:val="0002707D"/>
    <w:rsid w:val="00075463"/>
    <w:rsid w:val="0008128E"/>
    <w:rsid w:val="000A5623"/>
    <w:rsid w:val="000C382A"/>
    <w:rsid w:val="000D49CA"/>
    <w:rsid w:val="001044DF"/>
    <w:rsid w:val="001364E6"/>
    <w:rsid w:val="001E7C7D"/>
    <w:rsid w:val="00212746"/>
    <w:rsid w:val="002142F9"/>
    <w:rsid w:val="0024081E"/>
    <w:rsid w:val="00244A46"/>
    <w:rsid w:val="00252E5D"/>
    <w:rsid w:val="0028138B"/>
    <w:rsid w:val="002B4C2A"/>
    <w:rsid w:val="00311BA4"/>
    <w:rsid w:val="003122B1"/>
    <w:rsid w:val="003519E8"/>
    <w:rsid w:val="00372B27"/>
    <w:rsid w:val="003846A6"/>
    <w:rsid w:val="003A16F6"/>
    <w:rsid w:val="003A1DE3"/>
    <w:rsid w:val="003A4BE8"/>
    <w:rsid w:val="003D0568"/>
    <w:rsid w:val="003F616E"/>
    <w:rsid w:val="00405C3F"/>
    <w:rsid w:val="004104EB"/>
    <w:rsid w:val="004110A9"/>
    <w:rsid w:val="0044719D"/>
    <w:rsid w:val="004569F5"/>
    <w:rsid w:val="00480B7D"/>
    <w:rsid w:val="004C527B"/>
    <w:rsid w:val="00514722"/>
    <w:rsid w:val="00521991"/>
    <w:rsid w:val="00532284"/>
    <w:rsid w:val="00535148"/>
    <w:rsid w:val="005477DA"/>
    <w:rsid w:val="0055458B"/>
    <w:rsid w:val="00575BA0"/>
    <w:rsid w:val="00577037"/>
    <w:rsid w:val="005B00F4"/>
    <w:rsid w:val="005B0EFA"/>
    <w:rsid w:val="0061142F"/>
    <w:rsid w:val="006355C4"/>
    <w:rsid w:val="006813A2"/>
    <w:rsid w:val="006E5999"/>
    <w:rsid w:val="007115DE"/>
    <w:rsid w:val="00733DC8"/>
    <w:rsid w:val="0076558E"/>
    <w:rsid w:val="0076623D"/>
    <w:rsid w:val="00771AF2"/>
    <w:rsid w:val="00781CEA"/>
    <w:rsid w:val="00796EE6"/>
    <w:rsid w:val="007D11DD"/>
    <w:rsid w:val="007D14C7"/>
    <w:rsid w:val="007E0C83"/>
    <w:rsid w:val="007F63FB"/>
    <w:rsid w:val="00825853"/>
    <w:rsid w:val="00871769"/>
    <w:rsid w:val="00894D17"/>
    <w:rsid w:val="00895F5F"/>
    <w:rsid w:val="008A0612"/>
    <w:rsid w:val="008A41D2"/>
    <w:rsid w:val="008D145A"/>
    <w:rsid w:val="008D5EF0"/>
    <w:rsid w:val="00903785"/>
    <w:rsid w:val="00980A6A"/>
    <w:rsid w:val="00A95D7B"/>
    <w:rsid w:val="00B32207"/>
    <w:rsid w:val="00B32C9B"/>
    <w:rsid w:val="00B341BA"/>
    <w:rsid w:val="00B727D9"/>
    <w:rsid w:val="00B76E66"/>
    <w:rsid w:val="00BA4FB7"/>
    <w:rsid w:val="00BB046A"/>
    <w:rsid w:val="00BB606C"/>
    <w:rsid w:val="00BC6054"/>
    <w:rsid w:val="00C37D0C"/>
    <w:rsid w:val="00C440F2"/>
    <w:rsid w:val="00C532BA"/>
    <w:rsid w:val="00C63245"/>
    <w:rsid w:val="00C65B20"/>
    <w:rsid w:val="00CA36CA"/>
    <w:rsid w:val="00CB07A6"/>
    <w:rsid w:val="00CF580F"/>
    <w:rsid w:val="00D12A9F"/>
    <w:rsid w:val="00D1353E"/>
    <w:rsid w:val="00D32C7E"/>
    <w:rsid w:val="00D4478C"/>
    <w:rsid w:val="00D60A99"/>
    <w:rsid w:val="00D703D1"/>
    <w:rsid w:val="00DA2ECD"/>
    <w:rsid w:val="00DF46C5"/>
    <w:rsid w:val="00E13BF1"/>
    <w:rsid w:val="00E3368C"/>
    <w:rsid w:val="00E4395F"/>
    <w:rsid w:val="00E5456F"/>
    <w:rsid w:val="00EA1396"/>
    <w:rsid w:val="00EB68BF"/>
    <w:rsid w:val="00EB7E32"/>
    <w:rsid w:val="00EF2420"/>
    <w:rsid w:val="00F06BC9"/>
    <w:rsid w:val="00F555E5"/>
    <w:rsid w:val="00F60547"/>
    <w:rsid w:val="00FB2ABF"/>
    <w:rsid w:val="00FF4599"/>
    <w:rsid w:val="00FF778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71C4D"/>
  <w15:chartTrackingRefBased/>
  <w15:docId w15:val="{FC6A0A7B-B495-4E91-8B45-4861C387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53E"/>
    <w:pPr>
      <w:keepNext/>
      <w:keepLines/>
      <w:numPr>
        <w:numId w:val="1"/>
      </w:numPr>
      <w:shd w:val="clear" w:color="auto" w:fill="000000" w:themeFill="text1"/>
      <w:spacing w:before="240" w:after="120"/>
      <w:ind w:left="720"/>
      <w:outlineLvl w:val="0"/>
    </w:pPr>
    <w:rPr>
      <w:rFonts w:ascii="Arial Bold" w:eastAsiaTheme="majorEastAsia" w:hAnsi="Arial Bold" w:cstheme="majorBidi"/>
      <w:b/>
      <w:caps/>
      <w:color w:val="FFFFFF" w:themeColor="background1"/>
      <w:sz w:val="26"/>
      <w:szCs w:val="32"/>
    </w:rPr>
  </w:style>
  <w:style w:type="paragraph" w:styleId="Heading2">
    <w:name w:val="heading 2"/>
    <w:basedOn w:val="Normal"/>
    <w:next w:val="Normal"/>
    <w:link w:val="Heading2Char"/>
    <w:uiPriority w:val="9"/>
    <w:unhideWhenUsed/>
    <w:qFormat/>
    <w:rsid w:val="00D1353E"/>
    <w:pPr>
      <w:keepNext/>
      <w:keepLines/>
      <w:numPr>
        <w:numId w:val="2"/>
      </w:numPr>
      <w:shd w:val="clear" w:color="auto" w:fill="000000" w:themeFill="text1"/>
      <w:spacing w:before="40" w:after="120"/>
      <w:outlineLvl w:val="1"/>
    </w:pPr>
    <w:rPr>
      <w:rFonts w:ascii="Arial" w:eastAsiaTheme="majorEastAsia" w:hAnsi="Arial" w:cstheme="majorBidi"/>
      <w:b/>
      <w:cap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53E"/>
    <w:rPr>
      <w:rFonts w:ascii="Arial Bold" w:eastAsiaTheme="majorEastAsia" w:hAnsi="Arial Bold" w:cstheme="majorBidi"/>
      <w:b/>
      <w:caps/>
      <w:color w:val="FFFFFF" w:themeColor="background1"/>
      <w:sz w:val="26"/>
      <w:szCs w:val="32"/>
      <w:shd w:val="clear" w:color="auto" w:fill="000000" w:themeFill="text1"/>
    </w:rPr>
  </w:style>
  <w:style w:type="paragraph" w:styleId="NoSpacing">
    <w:name w:val="No Spacing"/>
    <w:uiPriority w:val="1"/>
    <w:qFormat/>
    <w:rsid w:val="00405C3F"/>
    <w:pPr>
      <w:spacing w:after="0" w:line="240" w:lineRule="auto"/>
    </w:pPr>
  </w:style>
  <w:style w:type="character" w:customStyle="1" w:styleId="Heading2Char">
    <w:name w:val="Heading 2 Char"/>
    <w:basedOn w:val="DefaultParagraphFont"/>
    <w:link w:val="Heading2"/>
    <w:uiPriority w:val="9"/>
    <w:rsid w:val="00D1353E"/>
    <w:rPr>
      <w:rFonts w:ascii="Arial" w:eastAsiaTheme="majorEastAsia" w:hAnsi="Arial" w:cstheme="majorBidi"/>
      <w:b/>
      <w:caps/>
      <w:color w:val="FFFFFF" w:themeColor="background1"/>
      <w:sz w:val="24"/>
      <w:szCs w:val="26"/>
      <w:shd w:val="clear" w:color="auto" w:fill="000000" w:themeFill="text1"/>
    </w:rPr>
  </w:style>
  <w:style w:type="paragraph" w:styleId="FootnoteText">
    <w:name w:val="footnote text"/>
    <w:aliases w:val="FOOTNOTES,fn,single space,single space Char,Footnote Text Char Char Char,Footnote Text1 Char,Footnote Text2,Footnote Text Char Char Char1 Char,Footnote Text Char Char Char1,ft,ADB,footnote text,ALTS FOOTNOTE,Char Char Ch,f,Footnote Text1"/>
    <w:basedOn w:val="Normal"/>
    <w:link w:val="FootnoteTextChar"/>
    <w:uiPriority w:val="99"/>
    <w:unhideWhenUsed/>
    <w:qFormat/>
    <w:rsid w:val="00C37D0C"/>
    <w:pPr>
      <w:spacing w:after="0" w:line="240" w:lineRule="auto"/>
    </w:pPr>
    <w:rPr>
      <w:sz w:val="20"/>
      <w:szCs w:val="20"/>
    </w:rPr>
  </w:style>
  <w:style w:type="character" w:customStyle="1" w:styleId="FootnoteTextChar">
    <w:name w:val="Footnote Text Char"/>
    <w:aliases w:val="FOOTNOTES Char,fn Char,single space Char1,single space Char Char,Footnote Text Char Char Char Char,Footnote Text1 Char Char,Footnote Text2 Char,Footnote Text Char Char Char1 Char Char,Footnote Text Char Char Char1 Char1,ft Char,f Char"/>
    <w:basedOn w:val="DefaultParagraphFont"/>
    <w:link w:val="FootnoteText"/>
    <w:uiPriority w:val="99"/>
    <w:rsid w:val="00C37D0C"/>
    <w:rPr>
      <w:sz w:val="20"/>
      <w:szCs w:val="20"/>
    </w:rPr>
  </w:style>
  <w:style w:type="character" w:styleId="FootnoteReference">
    <w:name w:val="footnote reference"/>
    <w:aliases w:val="ftref,Texto de nota al pie,BVI fnr,BVI fnr Car Car,BVI fnr Car,BVI fnr Car Car Car Car,Footnote Reference Char Char Char, Carattere Char Carattere Carattere Char Carattere Char Carattere Char Char Char1 Char, BVI fnr,16 Point,Ref"/>
    <w:basedOn w:val="DefaultParagraphFont"/>
    <w:link w:val="footnotenumber"/>
    <w:uiPriority w:val="99"/>
    <w:unhideWhenUsed/>
    <w:qFormat/>
    <w:rsid w:val="00C37D0C"/>
    <w:rPr>
      <w:vertAlign w:val="superscript"/>
    </w:rPr>
  </w:style>
  <w:style w:type="paragraph" w:styleId="ListParagraph">
    <w:name w:val="List Paragraph"/>
    <w:basedOn w:val="Normal"/>
    <w:uiPriority w:val="34"/>
    <w:qFormat/>
    <w:rsid w:val="000A5623"/>
    <w:pPr>
      <w:ind w:left="720"/>
      <w:contextualSpacing/>
    </w:pPr>
  </w:style>
  <w:style w:type="table" w:styleId="GridTable5Dark-Accent4">
    <w:name w:val="Grid Table 5 Dark Accent 4"/>
    <w:basedOn w:val="TableNormal"/>
    <w:uiPriority w:val="50"/>
    <w:rsid w:val="008D14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BA4FB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2">
    <w:name w:val="Grid Table 5 Dark Accent 2"/>
    <w:basedOn w:val="TableNormal"/>
    <w:uiPriority w:val="50"/>
    <w:rsid w:val="00F605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3">
    <w:name w:val="Grid Table 4 Accent 3"/>
    <w:basedOn w:val="TableNormal"/>
    <w:uiPriority w:val="49"/>
    <w:rsid w:val="00D703D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07546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7E0C83"/>
    <w:pPr>
      <w:numPr>
        <w:numId w:val="0"/>
      </w:numPr>
      <w:shd w:val="clear" w:color="auto" w:fill="auto"/>
      <w:spacing w:after="0"/>
      <w:outlineLvl w:val="9"/>
    </w:pPr>
    <w:rPr>
      <w:rFonts w:asciiTheme="majorHAnsi" w:hAnsiTheme="majorHAnsi"/>
      <w:b w:val="0"/>
      <w:caps w:val="0"/>
      <w:color w:val="2F5496" w:themeColor="accent1" w:themeShade="BF"/>
      <w:sz w:val="32"/>
    </w:rPr>
  </w:style>
  <w:style w:type="paragraph" w:styleId="TOC1">
    <w:name w:val="toc 1"/>
    <w:basedOn w:val="Normal"/>
    <w:next w:val="Normal"/>
    <w:autoRedefine/>
    <w:uiPriority w:val="39"/>
    <w:unhideWhenUsed/>
    <w:rsid w:val="00871769"/>
    <w:pPr>
      <w:spacing w:after="100"/>
    </w:pPr>
    <w:rPr>
      <w:rFonts w:ascii="Arial" w:hAnsi="Arial"/>
    </w:rPr>
  </w:style>
  <w:style w:type="paragraph" w:styleId="TOC2">
    <w:name w:val="toc 2"/>
    <w:basedOn w:val="Normal"/>
    <w:next w:val="Normal"/>
    <w:autoRedefine/>
    <w:uiPriority w:val="39"/>
    <w:unhideWhenUsed/>
    <w:rsid w:val="00535148"/>
    <w:pPr>
      <w:spacing w:after="100"/>
      <w:ind w:left="220"/>
    </w:pPr>
    <w:rPr>
      <w:rFonts w:ascii="Arial" w:hAnsi="Arial"/>
    </w:rPr>
  </w:style>
  <w:style w:type="character" w:styleId="Hyperlink">
    <w:name w:val="Hyperlink"/>
    <w:basedOn w:val="DefaultParagraphFont"/>
    <w:uiPriority w:val="99"/>
    <w:unhideWhenUsed/>
    <w:rsid w:val="007E0C83"/>
    <w:rPr>
      <w:color w:val="0563C1" w:themeColor="hyperlink"/>
      <w:u w:val="single"/>
    </w:rPr>
  </w:style>
  <w:style w:type="table" w:styleId="TableGrid">
    <w:name w:val="Table Grid"/>
    <w:basedOn w:val="TableNormal"/>
    <w:uiPriority w:val="39"/>
    <w:rsid w:val="0068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6813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11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42F"/>
  </w:style>
  <w:style w:type="paragraph" w:styleId="Footer">
    <w:name w:val="footer"/>
    <w:basedOn w:val="Normal"/>
    <w:link w:val="FooterChar"/>
    <w:uiPriority w:val="99"/>
    <w:unhideWhenUsed/>
    <w:rsid w:val="00611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42F"/>
  </w:style>
  <w:style w:type="paragraph" w:customStyle="1" w:styleId="footnotenumber">
    <w:name w:val="footnote number"/>
    <w:basedOn w:val="Normal"/>
    <w:next w:val="FootnoteText"/>
    <w:link w:val="FootnoteReference"/>
    <w:uiPriority w:val="99"/>
    <w:rsid w:val="00D12A9F"/>
    <w:pPr>
      <w:spacing w:line="240" w:lineRule="exact"/>
    </w:pPr>
    <w:rPr>
      <w:vertAlign w:val="superscript"/>
    </w:rPr>
  </w:style>
  <w:style w:type="paragraph" w:styleId="BalloonText">
    <w:name w:val="Balloon Text"/>
    <w:basedOn w:val="Normal"/>
    <w:link w:val="BalloonTextChar"/>
    <w:uiPriority w:val="99"/>
    <w:semiHidden/>
    <w:unhideWhenUsed/>
    <w:rsid w:val="0028138B"/>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38B"/>
    <w:rPr>
      <w:rFonts w:ascii="Segoe UI" w:hAnsi="Segoe UI" w:cs="Segoe UI"/>
      <w:sz w:val="18"/>
      <w:szCs w:val="18"/>
    </w:rPr>
  </w:style>
  <w:style w:type="character" w:styleId="CommentReference">
    <w:name w:val="annotation reference"/>
    <w:basedOn w:val="DefaultParagraphFont"/>
    <w:uiPriority w:val="99"/>
    <w:semiHidden/>
    <w:unhideWhenUsed/>
    <w:rsid w:val="007D14C7"/>
    <w:rPr>
      <w:sz w:val="16"/>
      <w:szCs w:val="16"/>
    </w:rPr>
  </w:style>
  <w:style w:type="paragraph" w:styleId="CommentText">
    <w:name w:val="annotation text"/>
    <w:basedOn w:val="Normal"/>
    <w:link w:val="CommentTextChar"/>
    <w:uiPriority w:val="99"/>
    <w:semiHidden/>
    <w:unhideWhenUsed/>
    <w:rsid w:val="007D14C7"/>
    <w:pPr>
      <w:spacing w:line="240" w:lineRule="auto"/>
    </w:pPr>
    <w:rPr>
      <w:sz w:val="20"/>
      <w:szCs w:val="20"/>
    </w:rPr>
  </w:style>
  <w:style w:type="character" w:customStyle="1" w:styleId="CommentTextChar">
    <w:name w:val="Comment Text Char"/>
    <w:basedOn w:val="DefaultParagraphFont"/>
    <w:link w:val="CommentText"/>
    <w:uiPriority w:val="99"/>
    <w:semiHidden/>
    <w:rsid w:val="007D14C7"/>
    <w:rPr>
      <w:sz w:val="20"/>
      <w:szCs w:val="20"/>
    </w:rPr>
  </w:style>
  <w:style w:type="paragraph" w:styleId="CommentSubject">
    <w:name w:val="annotation subject"/>
    <w:basedOn w:val="CommentText"/>
    <w:next w:val="CommentText"/>
    <w:link w:val="CommentSubjectChar"/>
    <w:uiPriority w:val="99"/>
    <w:semiHidden/>
    <w:unhideWhenUsed/>
    <w:rsid w:val="007D14C7"/>
    <w:rPr>
      <w:b/>
      <w:bCs/>
    </w:rPr>
  </w:style>
  <w:style w:type="character" w:customStyle="1" w:styleId="CommentSubjectChar">
    <w:name w:val="Comment Subject Char"/>
    <w:basedOn w:val="CommentTextChar"/>
    <w:link w:val="CommentSubject"/>
    <w:uiPriority w:val="99"/>
    <w:semiHidden/>
    <w:rsid w:val="007D14C7"/>
    <w:rPr>
      <w:b/>
      <w:bCs/>
      <w:sz w:val="20"/>
      <w:szCs w:val="20"/>
    </w:rPr>
  </w:style>
  <w:style w:type="paragraph" w:styleId="NormalWeb">
    <w:name w:val="Normal (Web)"/>
    <w:basedOn w:val="Normal"/>
    <w:uiPriority w:val="99"/>
    <w:semiHidden/>
    <w:unhideWhenUsed/>
    <w:rsid w:val="00A95D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D7B"/>
    <w:rPr>
      <w:b/>
      <w:bCs/>
    </w:rPr>
  </w:style>
  <w:style w:type="paragraph" w:customStyle="1" w:styleId="Default">
    <w:name w:val="Default"/>
    <w:rsid w:val="00A95D7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4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cue.app.box.com/v/VIF-COC-COI-IT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d.procurement@rescu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scue.org/country/bangladesh"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sites/reliefweb.int/files/resources/COVID_NAWG%20Anticipatory%20Impacts%20and%20Needs%20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57579-7AE6-4B64-8B5E-0924CCB8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Sobuj Halder</dc:creator>
  <cp:keywords/>
  <dc:description/>
  <cp:lastModifiedBy>Thomas Sobuj Halder</cp:lastModifiedBy>
  <cp:revision>5</cp:revision>
  <dcterms:created xsi:type="dcterms:W3CDTF">2021-05-09T03:37:00Z</dcterms:created>
  <dcterms:modified xsi:type="dcterms:W3CDTF">2021-05-09T03:47:00Z</dcterms:modified>
</cp:coreProperties>
</file>