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814F" w14:textId="388CD09F" w:rsidR="001A6080" w:rsidRPr="00645E37" w:rsidRDefault="00877219" w:rsidP="00505C86">
      <w:pPr>
        <w:pStyle w:val="Heading1"/>
        <w:pBdr>
          <w:top w:val="single" w:sz="4" w:space="1" w:color="auto"/>
          <w:left w:val="single" w:sz="4" w:space="4" w:color="auto"/>
          <w:bottom w:val="single" w:sz="4" w:space="1" w:color="auto"/>
          <w:right w:val="single" w:sz="4" w:space="0" w:color="auto"/>
        </w:pBdr>
        <w:shd w:val="clear" w:color="auto" w:fill="D0CECE" w:themeFill="background2" w:themeFillShade="E6"/>
        <w:rPr>
          <w:rFonts w:asciiTheme="minorHAnsi" w:eastAsiaTheme="minorHAnsi" w:hAnsiTheme="minorHAnsi" w:cstheme="minorHAnsi"/>
          <w:b/>
          <w:color w:val="auto"/>
          <w:sz w:val="22"/>
          <w:szCs w:val="22"/>
          <w:lang w:eastAsia="en-US"/>
        </w:rPr>
      </w:pPr>
      <w:bookmarkStart w:id="0" w:name="_Hlk154614570"/>
      <w:r w:rsidRPr="00645E37">
        <w:rPr>
          <w:rFonts w:asciiTheme="minorHAnsi" w:eastAsiaTheme="minorHAnsi" w:hAnsiTheme="minorHAnsi" w:cstheme="minorHAnsi"/>
          <w:b/>
          <w:color w:val="auto"/>
          <w:sz w:val="22"/>
          <w:szCs w:val="22"/>
          <w:lang w:eastAsia="en-US"/>
        </w:rPr>
        <w:t>Position:</w:t>
      </w:r>
      <w:r w:rsidR="00B73E07" w:rsidRPr="00645E37">
        <w:rPr>
          <w:rFonts w:asciiTheme="minorHAnsi" w:eastAsiaTheme="minorHAnsi" w:hAnsiTheme="minorHAnsi" w:cstheme="minorHAnsi"/>
          <w:b/>
          <w:color w:val="auto"/>
          <w:sz w:val="22"/>
          <w:szCs w:val="22"/>
          <w:lang w:eastAsia="en-US"/>
        </w:rPr>
        <w:t xml:space="preserve"> </w:t>
      </w:r>
      <w:r w:rsidR="001A6080" w:rsidRPr="00645E37">
        <w:rPr>
          <w:rFonts w:asciiTheme="minorHAnsi" w:eastAsiaTheme="minorHAnsi" w:hAnsiTheme="minorHAnsi" w:cstheme="minorHAnsi"/>
          <w:b/>
          <w:color w:val="auto"/>
          <w:sz w:val="22"/>
          <w:szCs w:val="22"/>
          <w:lang w:eastAsia="en-US"/>
        </w:rPr>
        <w:t>Advisor-I, Health System Strengthening, Ipas</w:t>
      </w:r>
      <w:r w:rsidR="001A6080" w:rsidRPr="00645E37">
        <w:rPr>
          <w:rFonts w:cstheme="minorHAnsi"/>
          <w:b/>
          <w:color w:val="auto"/>
        </w:rPr>
        <w:t xml:space="preserve"> </w:t>
      </w:r>
      <w:r w:rsidR="001A6080" w:rsidRPr="00645E37">
        <w:rPr>
          <w:rFonts w:asciiTheme="minorHAnsi" w:eastAsiaTheme="minorHAnsi" w:hAnsiTheme="minorHAnsi" w:cstheme="minorHAnsi"/>
          <w:b/>
          <w:color w:val="auto"/>
          <w:sz w:val="22"/>
          <w:szCs w:val="22"/>
          <w:lang w:eastAsia="en-US"/>
        </w:rPr>
        <w:t>Bangladesh</w:t>
      </w:r>
    </w:p>
    <w:p w14:paraId="3DC13ADE" w14:textId="77777777" w:rsidR="00B73E07" w:rsidRPr="00B73E07" w:rsidRDefault="00B73E07" w:rsidP="00B73E07"/>
    <w:tbl>
      <w:tblPr>
        <w:tblW w:w="9450" w:type="dxa"/>
        <w:tblInd w:w="-90" w:type="dxa"/>
        <w:tblLayout w:type="fixed"/>
        <w:tblLook w:val="01E0" w:firstRow="1" w:lastRow="1" w:firstColumn="1" w:lastColumn="1" w:noHBand="0" w:noVBand="0"/>
      </w:tblPr>
      <w:tblGrid>
        <w:gridCol w:w="2358"/>
        <w:gridCol w:w="7092"/>
      </w:tblGrid>
      <w:tr w:rsidR="002C600A" w:rsidRPr="008E1C9C" w14:paraId="3B26067D" w14:textId="77777777" w:rsidTr="00232CC4">
        <w:tc>
          <w:tcPr>
            <w:tcW w:w="9450" w:type="dxa"/>
            <w:gridSpan w:val="2"/>
            <w:tcBorders>
              <w:top w:val="single" w:sz="4" w:space="0" w:color="808080"/>
              <w:left w:val="single" w:sz="4" w:space="0" w:color="808080"/>
              <w:bottom w:val="single" w:sz="4" w:space="0" w:color="808080"/>
              <w:right w:val="single" w:sz="4" w:space="0" w:color="808080"/>
            </w:tcBorders>
            <w:shd w:val="clear" w:color="auto" w:fill="CCCCCC"/>
          </w:tcPr>
          <w:p w14:paraId="5DC073C4" w14:textId="77777777" w:rsidR="002C600A" w:rsidRPr="00523E43" w:rsidRDefault="002C600A" w:rsidP="00232CC4">
            <w:pPr>
              <w:tabs>
                <w:tab w:val="left" w:pos="1701"/>
              </w:tabs>
              <w:spacing w:before="40" w:after="40" w:line="240" w:lineRule="auto"/>
              <w:rPr>
                <w:rFonts w:eastAsia="Times New Roman" w:cstheme="minorHAnsi"/>
                <w:b/>
                <w:bCs/>
                <w:sz w:val="24"/>
                <w:szCs w:val="24"/>
                <w:lang w:eastAsia="en-GB"/>
              </w:rPr>
            </w:pPr>
            <w:bookmarkStart w:id="1" w:name="_Hlk155189694"/>
            <w:r w:rsidRPr="008E1C9C">
              <w:rPr>
                <w:rFonts w:eastAsia="Times New Roman" w:cstheme="minorHAnsi"/>
                <w:b/>
                <w:bCs/>
                <w:sz w:val="24"/>
                <w:szCs w:val="24"/>
                <w:lang w:eastAsia="en-GB"/>
              </w:rPr>
              <w:t>Organizational Information</w:t>
            </w:r>
          </w:p>
        </w:tc>
      </w:tr>
      <w:bookmarkEnd w:id="1"/>
      <w:tr w:rsidR="002C600A" w:rsidRPr="00B178C2" w14:paraId="1C9B5A88" w14:textId="77777777" w:rsidTr="00232CC4">
        <w:trPr>
          <w:trHeight w:val="1475"/>
        </w:trPr>
        <w:tc>
          <w:tcPr>
            <w:tcW w:w="2358" w:type="dxa"/>
            <w:tcBorders>
              <w:top w:val="single" w:sz="4" w:space="0" w:color="808080"/>
              <w:left w:val="single" w:sz="4" w:space="0" w:color="808080"/>
              <w:bottom w:val="single" w:sz="4" w:space="0" w:color="808080"/>
              <w:right w:val="single" w:sz="4" w:space="0" w:color="808080"/>
            </w:tcBorders>
            <w:shd w:val="clear" w:color="auto" w:fill="auto"/>
          </w:tcPr>
          <w:p w14:paraId="3CD3AC8C" w14:textId="77777777" w:rsidR="002C600A" w:rsidRPr="008E1C9C" w:rsidRDefault="002C600A" w:rsidP="00232CC4">
            <w:pPr>
              <w:tabs>
                <w:tab w:val="left" w:pos="2127"/>
              </w:tabs>
              <w:spacing w:before="40" w:after="40" w:line="240" w:lineRule="auto"/>
              <w:rPr>
                <w:rFonts w:eastAsia="Times New Roman" w:cstheme="minorHAnsi"/>
                <w:sz w:val="24"/>
                <w:szCs w:val="24"/>
                <w:lang w:eastAsia="en-GB"/>
              </w:rPr>
            </w:pPr>
            <w:r w:rsidRPr="008E1C9C">
              <w:rPr>
                <w:rFonts w:eastAsia="Times New Roman" w:cstheme="minorHAnsi"/>
                <w:sz w:val="24"/>
                <w:szCs w:val="24"/>
                <w:lang w:eastAsia="en-GB"/>
              </w:rPr>
              <w:t xml:space="preserve">Reports to: </w:t>
            </w:r>
          </w:p>
          <w:p w14:paraId="1F8F471C" w14:textId="77777777" w:rsidR="002C600A" w:rsidRPr="008E1C9C" w:rsidRDefault="002C600A" w:rsidP="00232CC4">
            <w:pPr>
              <w:tabs>
                <w:tab w:val="left" w:pos="2127"/>
              </w:tabs>
              <w:spacing w:before="40" w:after="40" w:line="240" w:lineRule="auto"/>
              <w:rPr>
                <w:rFonts w:eastAsia="Times New Roman" w:cstheme="minorHAnsi"/>
                <w:sz w:val="24"/>
                <w:szCs w:val="24"/>
                <w:lang w:eastAsia="en-GB"/>
              </w:rPr>
            </w:pPr>
            <w:r w:rsidRPr="008E1C9C">
              <w:rPr>
                <w:rFonts w:eastAsia="Times New Roman" w:cstheme="minorHAnsi"/>
                <w:sz w:val="24"/>
                <w:szCs w:val="24"/>
                <w:lang w:eastAsia="en-GB"/>
              </w:rPr>
              <w:t>Direct Reports:</w:t>
            </w:r>
          </w:p>
          <w:p w14:paraId="56A7C540" w14:textId="77777777" w:rsidR="002C600A" w:rsidRPr="008E1C9C" w:rsidRDefault="002C600A" w:rsidP="00232CC4">
            <w:pPr>
              <w:tabs>
                <w:tab w:val="left" w:pos="2127"/>
              </w:tabs>
              <w:spacing w:before="40" w:after="40" w:line="240" w:lineRule="auto"/>
              <w:rPr>
                <w:rFonts w:eastAsia="Times New Roman" w:cstheme="minorHAnsi"/>
                <w:sz w:val="24"/>
                <w:szCs w:val="24"/>
                <w:lang w:eastAsia="en-GB"/>
              </w:rPr>
            </w:pPr>
            <w:r w:rsidRPr="008E1C9C">
              <w:rPr>
                <w:rFonts w:eastAsia="Times New Roman" w:cstheme="minorHAnsi"/>
                <w:sz w:val="24"/>
                <w:szCs w:val="24"/>
                <w:lang w:eastAsia="en-GB"/>
              </w:rPr>
              <w:t>Unit:</w:t>
            </w:r>
          </w:p>
          <w:p w14:paraId="7D471E69" w14:textId="77777777" w:rsidR="002C600A" w:rsidRPr="008E1C9C" w:rsidRDefault="002C600A" w:rsidP="00232CC4">
            <w:pPr>
              <w:tabs>
                <w:tab w:val="left" w:pos="2127"/>
              </w:tabs>
              <w:spacing w:before="40" w:after="40" w:line="240" w:lineRule="auto"/>
              <w:rPr>
                <w:rFonts w:eastAsia="Times New Roman" w:cstheme="minorHAnsi"/>
                <w:sz w:val="24"/>
                <w:szCs w:val="24"/>
                <w:lang w:eastAsia="en-GB"/>
              </w:rPr>
            </w:pPr>
            <w:r w:rsidRPr="008E1C9C">
              <w:rPr>
                <w:rFonts w:eastAsia="Times New Roman" w:cstheme="minorHAnsi"/>
                <w:sz w:val="24"/>
                <w:szCs w:val="24"/>
                <w:lang w:eastAsia="en-GB"/>
              </w:rPr>
              <w:t>Location:</w:t>
            </w:r>
          </w:p>
          <w:p w14:paraId="2C668D25" w14:textId="77777777" w:rsidR="002C600A" w:rsidRPr="008E1C9C" w:rsidRDefault="002C600A" w:rsidP="00232CC4">
            <w:pPr>
              <w:tabs>
                <w:tab w:val="left" w:pos="2127"/>
              </w:tabs>
              <w:spacing w:before="40" w:after="40" w:line="240" w:lineRule="auto"/>
              <w:rPr>
                <w:rFonts w:eastAsia="Times New Roman" w:cstheme="minorHAnsi"/>
                <w:sz w:val="24"/>
                <w:szCs w:val="24"/>
                <w:lang w:eastAsia="en-GB"/>
              </w:rPr>
            </w:pPr>
          </w:p>
        </w:tc>
        <w:tc>
          <w:tcPr>
            <w:tcW w:w="7092" w:type="dxa"/>
            <w:tcBorders>
              <w:top w:val="single" w:sz="4" w:space="0" w:color="808080"/>
              <w:left w:val="single" w:sz="4" w:space="0" w:color="808080"/>
              <w:bottom w:val="single" w:sz="4" w:space="0" w:color="808080"/>
              <w:right w:val="single" w:sz="4" w:space="0" w:color="808080"/>
            </w:tcBorders>
            <w:shd w:val="clear" w:color="auto" w:fill="auto"/>
          </w:tcPr>
          <w:p w14:paraId="3A709659" w14:textId="4DAC6C7D" w:rsidR="000A2E3B" w:rsidRPr="00444F6D" w:rsidRDefault="000A2E3B" w:rsidP="000A2E3B">
            <w:pPr>
              <w:spacing w:before="40" w:after="40"/>
              <w:ind w:right="72"/>
              <w:rPr>
                <w:rFonts w:cstheme="minorHAnsi"/>
              </w:rPr>
            </w:pPr>
            <w:r w:rsidRPr="00444F6D">
              <w:rPr>
                <w:rFonts w:cstheme="minorHAnsi"/>
              </w:rPr>
              <w:t>Director, Health</w:t>
            </w:r>
            <w:r w:rsidR="00CD7484">
              <w:rPr>
                <w:rFonts w:cstheme="minorHAnsi"/>
              </w:rPr>
              <w:t>-</w:t>
            </w:r>
            <w:r>
              <w:rPr>
                <w:rFonts w:cstheme="minorHAnsi"/>
              </w:rPr>
              <w:t xml:space="preserve"> </w:t>
            </w:r>
            <w:r w:rsidRPr="00444F6D">
              <w:rPr>
                <w:rFonts w:cstheme="minorHAnsi"/>
              </w:rPr>
              <w:t xml:space="preserve">Ipas Bangladesh </w:t>
            </w:r>
          </w:p>
          <w:p w14:paraId="6DD5AAB1" w14:textId="699BCF88" w:rsidR="002C600A" w:rsidRPr="008E1C9C" w:rsidRDefault="002C600A" w:rsidP="00232CC4">
            <w:pPr>
              <w:spacing w:before="40" w:after="40" w:line="240" w:lineRule="auto"/>
              <w:ind w:right="2600"/>
              <w:rPr>
                <w:rFonts w:eastAsia="Times New Roman" w:cstheme="minorHAnsi"/>
                <w:sz w:val="24"/>
                <w:szCs w:val="24"/>
                <w:lang w:eastAsia="en-GB"/>
              </w:rPr>
            </w:pPr>
            <w:r w:rsidRPr="008E1C9C">
              <w:rPr>
                <w:rFonts w:eastAsia="Times New Roman" w:cstheme="minorHAnsi"/>
                <w:sz w:val="24"/>
                <w:szCs w:val="24"/>
                <w:lang w:eastAsia="en-GB"/>
              </w:rPr>
              <w:t xml:space="preserve">0  </w:t>
            </w:r>
            <w:r w:rsidR="000A2E3B">
              <w:rPr>
                <w:rFonts w:eastAsia="Times New Roman" w:cstheme="minorHAnsi"/>
                <w:sz w:val="24"/>
                <w:szCs w:val="24"/>
                <w:lang w:eastAsia="en-GB"/>
              </w:rPr>
              <w:fldChar w:fldCharType="begin">
                <w:ffData>
                  <w:name w:val="Check1"/>
                  <w:enabled/>
                  <w:calcOnExit w:val="0"/>
                  <w:checkBox>
                    <w:size w:val="20"/>
                    <w:default w:val="0"/>
                  </w:checkBox>
                </w:ffData>
              </w:fldChar>
            </w:r>
            <w:bookmarkStart w:id="2" w:name="Check1"/>
            <w:r w:rsidR="000A2E3B">
              <w:rPr>
                <w:rFonts w:eastAsia="Times New Roman" w:cstheme="minorHAnsi"/>
                <w:sz w:val="24"/>
                <w:szCs w:val="24"/>
                <w:lang w:eastAsia="en-GB"/>
              </w:rPr>
              <w:instrText xml:space="preserve"> FORMCHECKBOX </w:instrText>
            </w:r>
            <w:r w:rsidR="00D22BCD">
              <w:rPr>
                <w:rFonts w:eastAsia="Times New Roman" w:cstheme="minorHAnsi"/>
                <w:sz w:val="24"/>
                <w:szCs w:val="24"/>
                <w:lang w:eastAsia="en-GB"/>
              </w:rPr>
            </w:r>
            <w:r w:rsidR="00D22BCD">
              <w:rPr>
                <w:rFonts w:eastAsia="Times New Roman" w:cstheme="minorHAnsi"/>
                <w:sz w:val="24"/>
                <w:szCs w:val="24"/>
                <w:lang w:eastAsia="en-GB"/>
              </w:rPr>
              <w:fldChar w:fldCharType="separate"/>
            </w:r>
            <w:r w:rsidR="000A2E3B">
              <w:rPr>
                <w:rFonts w:eastAsia="Times New Roman" w:cstheme="minorHAnsi"/>
                <w:sz w:val="24"/>
                <w:szCs w:val="24"/>
                <w:lang w:eastAsia="en-GB"/>
              </w:rPr>
              <w:fldChar w:fldCharType="end"/>
            </w:r>
            <w:bookmarkEnd w:id="2"/>
            <w:r w:rsidRPr="008E1C9C">
              <w:rPr>
                <w:rFonts w:eastAsia="Times New Roman" w:cstheme="minorHAnsi"/>
                <w:sz w:val="24"/>
                <w:szCs w:val="24"/>
                <w:lang w:eastAsia="en-GB"/>
              </w:rPr>
              <w:t xml:space="preserve"> 1-2  </w:t>
            </w:r>
            <w:r w:rsidR="000A2E3B">
              <w:rPr>
                <w:rFonts w:eastAsia="Times New Roman" w:cstheme="minorHAnsi"/>
                <w:sz w:val="24"/>
                <w:szCs w:val="24"/>
                <w:lang w:eastAsia="en-GB"/>
              </w:rPr>
              <w:fldChar w:fldCharType="begin">
                <w:ffData>
                  <w:name w:val="Check2"/>
                  <w:enabled/>
                  <w:calcOnExit w:val="0"/>
                  <w:checkBox>
                    <w:sizeAuto/>
                    <w:default w:val="1"/>
                  </w:checkBox>
                </w:ffData>
              </w:fldChar>
            </w:r>
            <w:bookmarkStart w:id="3" w:name="Check2"/>
            <w:r w:rsidR="000A2E3B">
              <w:rPr>
                <w:rFonts w:eastAsia="Times New Roman" w:cstheme="minorHAnsi"/>
                <w:sz w:val="24"/>
                <w:szCs w:val="24"/>
                <w:lang w:eastAsia="en-GB"/>
              </w:rPr>
              <w:instrText xml:space="preserve"> FORMCHECKBOX </w:instrText>
            </w:r>
            <w:r w:rsidR="00D22BCD">
              <w:rPr>
                <w:rFonts w:eastAsia="Times New Roman" w:cstheme="minorHAnsi"/>
                <w:sz w:val="24"/>
                <w:szCs w:val="24"/>
                <w:lang w:eastAsia="en-GB"/>
              </w:rPr>
            </w:r>
            <w:r w:rsidR="00D22BCD">
              <w:rPr>
                <w:rFonts w:eastAsia="Times New Roman" w:cstheme="minorHAnsi"/>
                <w:sz w:val="24"/>
                <w:szCs w:val="24"/>
                <w:lang w:eastAsia="en-GB"/>
              </w:rPr>
              <w:fldChar w:fldCharType="separate"/>
            </w:r>
            <w:r w:rsidR="000A2E3B">
              <w:rPr>
                <w:rFonts w:eastAsia="Times New Roman" w:cstheme="minorHAnsi"/>
                <w:sz w:val="24"/>
                <w:szCs w:val="24"/>
                <w:lang w:eastAsia="en-GB"/>
              </w:rPr>
              <w:fldChar w:fldCharType="end"/>
            </w:r>
            <w:bookmarkEnd w:id="3"/>
            <w:r w:rsidRPr="008E1C9C">
              <w:rPr>
                <w:rFonts w:eastAsia="Times New Roman" w:cstheme="minorHAnsi"/>
                <w:sz w:val="24"/>
                <w:szCs w:val="24"/>
                <w:lang w:eastAsia="en-GB"/>
              </w:rPr>
              <w:t xml:space="preserve">  3-5  </w:t>
            </w:r>
            <w:r w:rsidRPr="008E1C9C">
              <w:rPr>
                <w:rFonts w:eastAsia="Times New Roman" w:cstheme="minorHAnsi"/>
                <w:sz w:val="24"/>
                <w:szCs w:val="24"/>
                <w:lang w:eastAsia="en-GB"/>
              </w:rPr>
              <w:fldChar w:fldCharType="begin">
                <w:ffData>
                  <w:name w:val="Check3"/>
                  <w:enabled/>
                  <w:calcOnExit w:val="0"/>
                  <w:checkBox>
                    <w:sizeAuto/>
                    <w:default w:val="0"/>
                  </w:checkBox>
                </w:ffData>
              </w:fldChar>
            </w:r>
            <w:bookmarkStart w:id="4" w:name="Check3"/>
            <w:r w:rsidRPr="008E1C9C">
              <w:rPr>
                <w:rFonts w:eastAsia="Times New Roman" w:cstheme="minorHAnsi"/>
                <w:sz w:val="24"/>
                <w:szCs w:val="24"/>
                <w:lang w:eastAsia="en-GB"/>
              </w:rPr>
              <w:instrText xml:space="preserve"> FORMCHECKBOX </w:instrText>
            </w:r>
            <w:r w:rsidR="00D22BCD">
              <w:rPr>
                <w:rFonts w:eastAsia="Times New Roman" w:cstheme="minorHAnsi"/>
                <w:sz w:val="24"/>
                <w:szCs w:val="24"/>
                <w:lang w:eastAsia="en-GB"/>
              </w:rPr>
            </w:r>
            <w:r w:rsidR="00D22BCD">
              <w:rPr>
                <w:rFonts w:eastAsia="Times New Roman" w:cstheme="minorHAnsi"/>
                <w:sz w:val="24"/>
                <w:szCs w:val="24"/>
                <w:lang w:eastAsia="en-GB"/>
              </w:rPr>
              <w:fldChar w:fldCharType="separate"/>
            </w:r>
            <w:r w:rsidRPr="008E1C9C">
              <w:rPr>
                <w:rFonts w:eastAsia="Times New Roman" w:cstheme="minorHAnsi"/>
                <w:sz w:val="24"/>
                <w:szCs w:val="24"/>
                <w:lang w:eastAsia="en-GB"/>
              </w:rPr>
              <w:fldChar w:fldCharType="end"/>
            </w:r>
            <w:bookmarkEnd w:id="4"/>
            <w:r w:rsidRPr="008E1C9C">
              <w:rPr>
                <w:rFonts w:eastAsia="Times New Roman" w:cstheme="minorHAnsi"/>
                <w:sz w:val="24"/>
                <w:szCs w:val="24"/>
                <w:lang w:eastAsia="en-GB"/>
              </w:rPr>
              <w:t xml:space="preserve">  6-10 </w:t>
            </w:r>
            <w:r w:rsidRPr="008E1C9C">
              <w:rPr>
                <w:rFonts w:eastAsia="Times New Roman" w:cstheme="minorHAnsi"/>
                <w:sz w:val="24"/>
                <w:szCs w:val="24"/>
                <w:lang w:eastAsia="en-GB"/>
              </w:rPr>
              <w:fldChar w:fldCharType="begin">
                <w:ffData>
                  <w:name w:val="Check5"/>
                  <w:enabled/>
                  <w:calcOnExit w:val="0"/>
                  <w:checkBox>
                    <w:sizeAuto/>
                    <w:default w:val="0"/>
                  </w:checkBox>
                </w:ffData>
              </w:fldChar>
            </w:r>
            <w:r w:rsidRPr="008E1C9C">
              <w:rPr>
                <w:rFonts w:eastAsia="Times New Roman" w:cstheme="minorHAnsi"/>
                <w:sz w:val="24"/>
                <w:szCs w:val="24"/>
                <w:lang w:eastAsia="en-GB"/>
              </w:rPr>
              <w:instrText xml:space="preserve"> FORMCHECKBOX </w:instrText>
            </w:r>
            <w:r w:rsidR="00D22BCD">
              <w:rPr>
                <w:rFonts w:eastAsia="Times New Roman" w:cstheme="minorHAnsi"/>
                <w:sz w:val="24"/>
                <w:szCs w:val="24"/>
                <w:lang w:eastAsia="en-GB"/>
              </w:rPr>
            </w:r>
            <w:r w:rsidR="00D22BCD">
              <w:rPr>
                <w:rFonts w:eastAsia="Times New Roman" w:cstheme="minorHAnsi"/>
                <w:sz w:val="24"/>
                <w:szCs w:val="24"/>
                <w:lang w:eastAsia="en-GB"/>
              </w:rPr>
              <w:fldChar w:fldCharType="separate"/>
            </w:r>
            <w:r w:rsidRPr="008E1C9C">
              <w:rPr>
                <w:rFonts w:eastAsia="Times New Roman" w:cstheme="minorHAnsi"/>
                <w:sz w:val="24"/>
                <w:szCs w:val="24"/>
                <w:lang w:eastAsia="en-GB"/>
              </w:rPr>
              <w:fldChar w:fldCharType="end"/>
            </w:r>
            <w:r w:rsidRPr="008E1C9C">
              <w:rPr>
                <w:rFonts w:eastAsia="Times New Roman" w:cstheme="minorHAnsi"/>
                <w:sz w:val="24"/>
                <w:szCs w:val="24"/>
                <w:lang w:eastAsia="en-GB"/>
              </w:rPr>
              <w:t xml:space="preserve"> 11+  </w:t>
            </w:r>
            <w:r w:rsidRPr="008E1C9C">
              <w:rPr>
                <w:rFonts w:eastAsia="Times New Roman" w:cstheme="minorHAnsi"/>
                <w:sz w:val="24"/>
                <w:szCs w:val="24"/>
                <w:lang w:eastAsia="en-GB"/>
              </w:rPr>
              <w:fldChar w:fldCharType="begin">
                <w:ffData>
                  <w:name w:val="Check5"/>
                  <w:enabled/>
                  <w:calcOnExit w:val="0"/>
                  <w:checkBox>
                    <w:sizeAuto/>
                    <w:default w:val="0"/>
                  </w:checkBox>
                </w:ffData>
              </w:fldChar>
            </w:r>
            <w:bookmarkStart w:id="5" w:name="Check5"/>
            <w:r w:rsidRPr="008E1C9C">
              <w:rPr>
                <w:rFonts w:eastAsia="Times New Roman" w:cstheme="minorHAnsi"/>
                <w:sz w:val="24"/>
                <w:szCs w:val="24"/>
                <w:lang w:eastAsia="en-GB"/>
              </w:rPr>
              <w:instrText xml:space="preserve"> FORMCHECKBOX </w:instrText>
            </w:r>
            <w:r w:rsidR="00D22BCD">
              <w:rPr>
                <w:rFonts w:eastAsia="Times New Roman" w:cstheme="minorHAnsi"/>
                <w:sz w:val="24"/>
                <w:szCs w:val="24"/>
                <w:lang w:eastAsia="en-GB"/>
              </w:rPr>
            </w:r>
            <w:r w:rsidR="00D22BCD">
              <w:rPr>
                <w:rFonts w:eastAsia="Times New Roman" w:cstheme="minorHAnsi"/>
                <w:sz w:val="24"/>
                <w:szCs w:val="24"/>
                <w:lang w:eastAsia="en-GB"/>
              </w:rPr>
              <w:fldChar w:fldCharType="separate"/>
            </w:r>
            <w:r w:rsidRPr="008E1C9C">
              <w:rPr>
                <w:rFonts w:eastAsia="Times New Roman" w:cstheme="minorHAnsi"/>
                <w:sz w:val="24"/>
                <w:szCs w:val="24"/>
                <w:lang w:eastAsia="en-GB"/>
              </w:rPr>
              <w:fldChar w:fldCharType="end"/>
            </w:r>
            <w:bookmarkEnd w:id="5"/>
            <w:r w:rsidRPr="008E1C9C">
              <w:rPr>
                <w:rFonts w:eastAsia="Times New Roman" w:cstheme="minorHAnsi"/>
                <w:sz w:val="24"/>
                <w:szCs w:val="24"/>
                <w:lang w:eastAsia="en-GB"/>
              </w:rPr>
              <w:t xml:space="preserve"> </w:t>
            </w:r>
          </w:p>
          <w:p w14:paraId="3902461B" w14:textId="77777777" w:rsidR="002C600A" w:rsidRPr="008E1C9C" w:rsidRDefault="002C600A" w:rsidP="00232CC4">
            <w:pPr>
              <w:spacing w:before="40" w:after="40" w:line="240" w:lineRule="auto"/>
              <w:ind w:right="3736"/>
              <w:rPr>
                <w:rFonts w:eastAsia="Times New Roman" w:cstheme="minorHAnsi"/>
                <w:sz w:val="24"/>
                <w:szCs w:val="24"/>
                <w:lang w:eastAsia="en-GB"/>
              </w:rPr>
            </w:pPr>
            <w:r w:rsidRPr="008E1C9C">
              <w:rPr>
                <w:rFonts w:eastAsia="Times New Roman" w:cstheme="minorHAnsi"/>
                <w:sz w:val="24"/>
                <w:szCs w:val="24"/>
                <w:lang w:eastAsia="en-GB"/>
              </w:rPr>
              <w:t>Health Systems</w:t>
            </w:r>
          </w:p>
          <w:p w14:paraId="274852C0" w14:textId="77777777" w:rsidR="002C600A" w:rsidRPr="008E1C9C" w:rsidRDefault="002C600A" w:rsidP="00232CC4">
            <w:pPr>
              <w:spacing w:before="40" w:after="40" w:line="240" w:lineRule="auto"/>
              <w:ind w:right="72"/>
              <w:rPr>
                <w:rFonts w:eastAsia="Times New Roman" w:cstheme="minorHAnsi"/>
                <w:sz w:val="24"/>
                <w:szCs w:val="24"/>
                <w:lang w:eastAsia="en-GB"/>
              </w:rPr>
            </w:pPr>
            <w:r w:rsidRPr="008E1C9C">
              <w:rPr>
                <w:rFonts w:eastAsia="Times New Roman" w:cstheme="minorHAnsi"/>
                <w:sz w:val="24"/>
                <w:szCs w:val="24"/>
                <w:lang w:eastAsia="en-GB"/>
              </w:rPr>
              <w:t>Bangladesh</w:t>
            </w:r>
          </w:p>
        </w:tc>
      </w:tr>
    </w:tbl>
    <w:p w14:paraId="46FBEF34" w14:textId="6DAC37A9" w:rsidR="002354B6" w:rsidRDefault="002354B6" w:rsidP="00877219">
      <w:pPr>
        <w:pStyle w:val="Heading1"/>
        <w:jc w:val="both"/>
        <w:rPr>
          <w:b/>
          <w:bCs/>
          <w:color w:val="2F5496"/>
          <w:kern w:val="32"/>
          <w:sz w:val="28"/>
          <w:szCs w:val="28"/>
        </w:rPr>
      </w:pPr>
      <w:r w:rsidRPr="002354B6">
        <w:rPr>
          <w:rFonts w:ascii="Calibri" w:eastAsiaTheme="minorHAnsi" w:hAnsi="Calibri" w:cs="Calibri"/>
          <w:color w:val="auto"/>
          <w:sz w:val="22"/>
          <w:szCs w:val="22"/>
          <w:lang w:eastAsia="en-US"/>
        </w:rPr>
        <w:t>Ipas works globally since 1973 with a mission to improve women and girls sexual and reproductive health and rights through enhanced access to and use of abortion and contraceptive care. In Bangladesh we are working with close collaboration of Ministry of Health and Family Welfare and its directorates since 2011 to improve availability, access to and utilization of high quality SRHR services particularly MR, PAC and FP services throughout the country and in humanitarian settings.</w:t>
      </w:r>
      <w:r w:rsidR="00CD2BB9" w:rsidRPr="00C237AB">
        <w:rPr>
          <w:b/>
          <w:bCs/>
          <w:color w:val="2F5496"/>
          <w:kern w:val="32"/>
          <w:sz w:val="28"/>
          <w:szCs w:val="28"/>
        </w:rPr>
        <w:t xml:space="preserve"> </w:t>
      </w:r>
      <w:r w:rsidR="001A68CE" w:rsidRPr="00C237AB">
        <w:rPr>
          <w:b/>
          <w:bCs/>
          <w:color w:val="2F5496"/>
          <w:kern w:val="32"/>
          <w:sz w:val="28"/>
          <w:szCs w:val="28"/>
        </w:rPr>
        <w:t xml:space="preserve"> </w:t>
      </w:r>
    </w:p>
    <w:p w14:paraId="542E3C7B" w14:textId="77777777" w:rsidR="00A47D2E" w:rsidRDefault="00A47D2E" w:rsidP="00877219">
      <w:pPr>
        <w:spacing w:after="0"/>
        <w:jc w:val="both"/>
        <w:rPr>
          <w:kern w:val="2"/>
          <w14:ligatures w14:val="standardContextual"/>
        </w:rPr>
      </w:pPr>
    </w:p>
    <w:p w14:paraId="148E6FDE" w14:textId="1A8BC763" w:rsidR="002354B6" w:rsidRPr="003B4B08" w:rsidRDefault="00A47D2E" w:rsidP="00877219">
      <w:pPr>
        <w:spacing w:after="0"/>
        <w:jc w:val="both"/>
        <w:rPr>
          <w:kern w:val="2"/>
          <w14:ligatures w14:val="standardContextual"/>
        </w:rPr>
      </w:pPr>
      <w:r w:rsidRPr="00A47D2E">
        <w:rPr>
          <w:kern w:val="2"/>
          <w14:ligatures w14:val="standardContextual"/>
        </w:rPr>
        <w:t xml:space="preserve">Ipas Bangladesh has awarded </w:t>
      </w:r>
      <w:r w:rsidR="000C4D37">
        <w:rPr>
          <w:kern w:val="2"/>
          <w14:ligatures w14:val="standardContextual"/>
        </w:rPr>
        <w:t>a</w:t>
      </w:r>
      <w:r w:rsidRPr="00A47D2E">
        <w:rPr>
          <w:kern w:val="2"/>
          <w14:ligatures w14:val="standardContextual"/>
        </w:rPr>
        <w:t xml:space="preserve"> project, by the Catalytic Opportunity Fund (COF). Th</w:t>
      </w:r>
      <w:r>
        <w:rPr>
          <w:kern w:val="2"/>
          <w14:ligatures w14:val="standardContextual"/>
        </w:rPr>
        <w:t>is</w:t>
      </w:r>
      <w:r w:rsidRPr="00A47D2E">
        <w:rPr>
          <w:kern w:val="2"/>
          <w14:ligatures w14:val="standardContextual"/>
        </w:rPr>
        <w:t xml:space="preserve"> project will </w:t>
      </w:r>
      <w:r w:rsidR="003B4B08">
        <w:rPr>
          <w:kern w:val="2"/>
          <w14:ligatures w14:val="standardContextual"/>
        </w:rPr>
        <w:t xml:space="preserve">ensure the technical support </w:t>
      </w:r>
      <w:r w:rsidRPr="00A47D2E">
        <w:rPr>
          <w:kern w:val="2"/>
          <w14:ligatures w14:val="standardContextual"/>
        </w:rPr>
        <w:t xml:space="preserve">to scale up MA </w:t>
      </w:r>
      <w:proofErr w:type="spellStart"/>
      <w:r w:rsidRPr="00A47D2E">
        <w:rPr>
          <w:kern w:val="2"/>
          <w14:ligatures w14:val="standardContextual"/>
        </w:rPr>
        <w:t>Combipack</w:t>
      </w:r>
      <w:proofErr w:type="spellEnd"/>
      <w:r w:rsidRPr="00A47D2E">
        <w:rPr>
          <w:kern w:val="2"/>
          <w14:ligatures w14:val="standardContextual"/>
        </w:rPr>
        <w:t xml:space="preserve"> (MRM) services in collaboration with the Ministry of Health and Family Welfare’s (MOHFW)</w:t>
      </w:r>
      <w:r w:rsidR="003B4B08">
        <w:rPr>
          <w:kern w:val="2"/>
          <w14:ligatures w14:val="standardContextual"/>
        </w:rPr>
        <w:t xml:space="preserve"> and its directorate</w:t>
      </w:r>
      <w:r w:rsidRPr="00A47D2E">
        <w:rPr>
          <w:kern w:val="2"/>
          <w14:ligatures w14:val="standardContextual"/>
        </w:rPr>
        <w:t xml:space="preserve">s. The project will </w:t>
      </w:r>
      <w:r w:rsidR="00770A1A">
        <w:rPr>
          <w:kern w:val="2"/>
          <w14:ligatures w14:val="standardContextual"/>
        </w:rPr>
        <w:t>be focused on</w:t>
      </w:r>
      <w:r w:rsidRPr="00A47D2E">
        <w:rPr>
          <w:kern w:val="2"/>
          <w14:ligatures w14:val="standardContextual"/>
        </w:rPr>
        <w:t xml:space="preserve"> multiple activities organized into key phases, addressing crucial aspects of advocacy, strategy development, capacity building, procurement planning, and monitoring</w:t>
      </w:r>
      <w:r w:rsidR="00770A1A">
        <w:rPr>
          <w:kern w:val="2"/>
          <w14:ligatures w14:val="standardContextual"/>
        </w:rPr>
        <w:t xml:space="preserve"> for national scale up of MRM services </w:t>
      </w:r>
      <w:r w:rsidR="00770A1A" w:rsidRPr="00444F6D">
        <w:rPr>
          <w:rFonts w:cstheme="minorHAnsi"/>
          <w:color w:val="000000"/>
        </w:rPr>
        <w:t xml:space="preserve">to improve availability and access of quality SRHR services particularly </w:t>
      </w:r>
      <w:r w:rsidR="00770A1A">
        <w:rPr>
          <w:rFonts w:cstheme="minorHAnsi"/>
          <w:color w:val="000000"/>
        </w:rPr>
        <w:t>menstrual regulation (</w:t>
      </w:r>
      <w:r w:rsidR="00770A1A" w:rsidRPr="00444F6D">
        <w:rPr>
          <w:rFonts w:cstheme="minorHAnsi"/>
          <w:color w:val="000000"/>
        </w:rPr>
        <w:t>MR</w:t>
      </w:r>
      <w:r w:rsidR="00770A1A">
        <w:rPr>
          <w:rFonts w:cstheme="minorHAnsi"/>
          <w:color w:val="000000"/>
        </w:rPr>
        <w:t xml:space="preserve">) </w:t>
      </w:r>
      <w:r w:rsidR="00770A1A" w:rsidRPr="00444F6D">
        <w:rPr>
          <w:rFonts w:cstheme="minorHAnsi"/>
          <w:color w:val="000000"/>
        </w:rPr>
        <w:t>and Post-abortion care (PAC) services</w:t>
      </w:r>
      <w:r w:rsidRPr="00A47D2E">
        <w:rPr>
          <w:kern w:val="2"/>
          <w14:ligatures w14:val="standardContextual"/>
        </w:rPr>
        <w:t xml:space="preserve">. The </w:t>
      </w:r>
      <w:r w:rsidR="00770A1A">
        <w:rPr>
          <w:kern w:val="2"/>
          <w14:ligatures w14:val="standardContextual"/>
        </w:rPr>
        <w:t>one-year</w:t>
      </w:r>
      <w:r w:rsidR="003B4B08">
        <w:rPr>
          <w:kern w:val="2"/>
          <w14:ligatures w14:val="standardContextual"/>
        </w:rPr>
        <w:t xml:space="preserve"> </w:t>
      </w:r>
      <w:r w:rsidRPr="00A47D2E">
        <w:rPr>
          <w:kern w:val="2"/>
          <w14:ligatures w14:val="standardContextual"/>
        </w:rPr>
        <w:t xml:space="preserve">project will </w:t>
      </w:r>
      <w:r w:rsidR="003B4B08">
        <w:rPr>
          <w:kern w:val="2"/>
          <w14:ligatures w14:val="standardContextual"/>
        </w:rPr>
        <w:t>be implemented till</w:t>
      </w:r>
      <w:r w:rsidRPr="00A47D2E">
        <w:rPr>
          <w:kern w:val="2"/>
          <w14:ligatures w14:val="standardContextual"/>
        </w:rPr>
        <w:t xml:space="preserve"> 31</w:t>
      </w:r>
      <w:r w:rsidRPr="00A47D2E">
        <w:rPr>
          <w:kern w:val="2"/>
          <w:vertAlign w:val="superscript"/>
          <w14:ligatures w14:val="standardContextual"/>
        </w:rPr>
        <w:t xml:space="preserve"> </w:t>
      </w:r>
      <w:r w:rsidRPr="00A47D2E">
        <w:rPr>
          <w:kern w:val="2"/>
          <w14:ligatures w14:val="standardContextual"/>
        </w:rPr>
        <w:t>January 2025</w:t>
      </w:r>
      <w:r w:rsidR="003B4B08">
        <w:rPr>
          <w:kern w:val="2"/>
          <w14:ligatures w14:val="standardContextual"/>
        </w:rPr>
        <w:t xml:space="preserve"> with aim to d</w:t>
      </w:r>
      <w:r w:rsidRPr="00A47D2E">
        <w:rPr>
          <w:kern w:val="2"/>
          <w14:ligatures w14:val="standardContextual"/>
        </w:rPr>
        <w:t>evelop and advocate for a National MRM Scale-up Strategy with Costed Action Plan for 2024-2030, integrated with the national health sector plan, endorsed by MOHFW</w:t>
      </w:r>
      <w:r w:rsidR="003B4B08">
        <w:rPr>
          <w:kern w:val="2"/>
          <w14:ligatures w14:val="standardContextual"/>
        </w:rPr>
        <w:t>, ensure</w:t>
      </w:r>
      <w:r w:rsidRPr="00A47D2E">
        <w:rPr>
          <w:kern w:val="2"/>
          <w14:ligatures w14:val="standardContextual"/>
        </w:rPr>
        <w:t xml:space="preserve"> technical support to MOHFW for health workforce preparedness and facility readiness for MRM services</w:t>
      </w:r>
      <w:r w:rsidR="003B4B08">
        <w:rPr>
          <w:kern w:val="2"/>
          <w14:ligatures w14:val="standardContextual"/>
        </w:rPr>
        <w:t xml:space="preserve"> strengthen the </w:t>
      </w:r>
      <w:r w:rsidRPr="00A47D2E">
        <w:rPr>
          <w:kern w:val="2"/>
          <w14:ligatures w14:val="standardContextual"/>
        </w:rPr>
        <w:t xml:space="preserve">monitoring </w:t>
      </w:r>
      <w:r w:rsidR="003B4B08">
        <w:rPr>
          <w:kern w:val="2"/>
          <w14:ligatures w14:val="standardContextual"/>
        </w:rPr>
        <w:t xml:space="preserve">and </w:t>
      </w:r>
      <w:r w:rsidR="003B4B08" w:rsidRPr="00A47D2E">
        <w:rPr>
          <w:kern w:val="2"/>
          <w14:ligatures w14:val="standardContextual"/>
        </w:rPr>
        <w:t>tracking</w:t>
      </w:r>
      <w:r w:rsidRPr="00A47D2E">
        <w:rPr>
          <w:kern w:val="2"/>
          <w14:ligatures w14:val="standardContextual"/>
        </w:rPr>
        <w:t xml:space="preserve"> system for </w:t>
      </w:r>
      <w:r w:rsidR="003B4B08">
        <w:rPr>
          <w:kern w:val="2"/>
          <w14:ligatures w14:val="standardContextual"/>
        </w:rPr>
        <w:t xml:space="preserve">national </w:t>
      </w:r>
      <w:r w:rsidRPr="00A47D2E">
        <w:rPr>
          <w:kern w:val="2"/>
          <w14:ligatures w14:val="standardContextual"/>
        </w:rPr>
        <w:t>MR scale-up.</w:t>
      </w:r>
    </w:p>
    <w:bookmarkEnd w:id="0"/>
    <w:p w14:paraId="6031C0B3" w14:textId="149E56F4" w:rsidR="002354B6" w:rsidRDefault="002354B6" w:rsidP="00771DE8">
      <w:pPr>
        <w:pStyle w:val="Heading1"/>
        <w:rPr>
          <w:b/>
          <w:bCs/>
          <w:color w:val="2F5496"/>
          <w:kern w:val="32"/>
          <w:sz w:val="28"/>
          <w:szCs w:val="28"/>
        </w:rPr>
      </w:pPr>
      <w:r w:rsidRPr="002354B6">
        <w:rPr>
          <w:rFonts w:asciiTheme="minorHAnsi" w:eastAsiaTheme="minorHAnsi" w:hAnsiTheme="minorHAnsi" w:cstheme="minorHAnsi"/>
          <w:b/>
          <w:sz w:val="22"/>
          <w:szCs w:val="22"/>
          <w:lang w:eastAsia="en-US"/>
        </w:rPr>
        <w:t>Advisor-I, Health System Strengthening, Ipas</w:t>
      </w:r>
      <w:r>
        <w:rPr>
          <w:rFonts w:cstheme="minorHAnsi"/>
          <w:b/>
        </w:rPr>
        <w:t xml:space="preserve"> </w:t>
      </w:r>
      <w:r w:rsidRPr="002354B6">
        <w:rPr>
          <w:rFonts w:asciiTheme="minorHAnsi" w:eastAsiaTheme="minorHAnsi" w:hAnsiTheme="minorHAnsi" w:cstheme="minorHAnsi"/>
          <w:b/>
          <w:sz w:val="22"/>
          <w:szCs w:val="22"/>
          <w:lang w:eastAsia="en-US"/>
        </w:rPr>
        <w:t>Bangladesh</w:t>
      </w:r>
    </w:p>
    <w:p w14:paraId="02ACE275" w14:textId="57D9F8FC" w:rsidR="00183B7E" w:rsidRPr="002354B6" w:rsidRDefault="00183B7E" w:rsidP="00771DE8">
      <w:pPr>
        <w:pStyle w:val="Heading1"/>
        <w:rPr>
          <w:rStyle w:val="Strong"/>
          <w:rFonts w:asciiTheme="minorHAnsi" w:hAnsiTheme="minorHAnsi" w:cstheme="minorHAnsi"/>
          <w:color w:val="000000"/>
          <w:sz w:val="22"/>
          <w:szCs w:val="22"/>
          <w:lang w:eastAsia="en-US"/>
        </w:rPr>
      </w:pPr>
      <w:r w:rsidRPr="002354B6">
        <w:rPr>
          <w:rStyle w:val="Strong"/>
          <w:rFonts w:asciiTheme="minorHAnsi" w:hAnsiTheme="minorHAnsi" w:cstheme="minorHAnsi"/>
          <w:color w:val="000000"/>
          <w:sz w:val="22"/>
          <w:szCs w:val="22"/>
          <w:lang w:eastAsia="en-US"/>
        </w:rPr>
        <w:t xml:space="preserve">Key Responsibilities  </w:t>
      </w:r>
    </w:p>
    <w:p w14:paraId="3D784A24" w14:textId="77777777" w:rsidR="00183B7E" w:rsidRPr="00183B7E" w:rsidRDefault="00183B7E" w:rsidP="00183B7E">
      <w:pPr>
        <w:tabs>
          <w:tab w:val="left" w:pos="1701"/>
        </w:tabs>
        <w:spacing w:after="0" w:line="240" w:lineRule="auto"/>
        <w:rPr>
          <w:rFonts w:ascii="Arial" w:eastAsia="Times New Roman" w:hAnsi="Arial" w:cs="Times New Roman"/>
          <w:sz w:val="16"/>
          <w:szCs w:val="16"/>
          <w:lang w:val="en-GB" w:eastAsia="en-GB"/>
        </w:rPr>
      </w:pPr>
    </w:p>
    <w:p w14:paraId="2472ADC0" w14:textId="27760BF8" w:rsidR="001F3CAF" w:rsidRDefault="001F3CAF" w:rsidP="00A47D2E">
      <w:pPr>
        <w:numPr>
          <w:ilvl w:val="0"/>
          <w:numId w:val="9"/>
        </w:numPr>
        <w:tabs>
          <w:tab w:val="clear" w:pos="720"/>
          <w:tab w:val="left" w:pos="360"/>
          <w:tab w:val="num" w:pos="450"/>
        </w:tabs>
        <w:spacing w:after="0" w:line="240" w:lineRule="auto"/>
        <w:ind w:left="360"/>
        <w:jc w:val="both"/>
      </w:pPr>
      <w:r>
        <w:t xml:space="preserve">Facilitate advocacy initiatives with MOHFW and its directorates for National Scale-up of comprehensive MR, PAC and Postabortion family planning program. </w:t>
      </w:r>
    </w:p>
    <w:p w14:paraId="03C3F74A" w14:textId="095F48BC" w:rsidR="001F3CAF" w:rsidRDefault="001F3CAF" w:rsidP="00A47D2E">
      <w:pPr>
        <w:numPr>
          <w:ilvl w:val="0"/>
          <w:numId w:val="9"/>
        </w:numPr>
        <w:tabs>
          <w:tab w:val="clear" w:pos="720"/>
          <w:tab w:val="left" w:pos="360"/>
          <w:tab w:val="num" w:pos="450"/>
        </w:tabs>
        <w:spacing w:after="0" w:line="240" w:lineRule="auto"/>
        <w:ind w:left="360"/>
        <w:jc w:val="both"/>
      </w:pPr>
      <w:r>
        <w:t xml:space="preserve">Technical inputs in drafting national scale-up strategy document of comprehensive MR, PAC and Postabortion family planning program and its costed action plan. </w:t>
      </w:r>
    </w:p>
    <w:p w14:paraId="2C980508" w14:textId="2A373ED8" w:rsidR="0050322B" w:rsidRDefault="00101E15" w:rsidP="00A47D2E">
      <w:pPr>
        <w:numPr>
          <w:ilvl w:val="0"/>
          <w:numId w:val="9"/>
        </w:numPr>
        <w:tabs>
          <w:tab w:val="clear" w:pos="720"/>
          <w:tab w:val="left" w:pos="360"/>
          <w:tab w:val="num" w:pos="450"/>
        </w:tabs>
        <w:spacing w:after="0" w:line="240" w:lineRule="auto"/>
        <w:ind w:left="360"/>
        <w:jc w:val="both"/>
      </w:pPr>
      <w:r>
        <w:t>Ensure s</w:t>
      </w:r>
      <w:r w:rsidR="0050322B" w:rsidRPr="0050322B">
        <w:t xml:space="preserve">upport </w:t>
      </w:r>
      <w:r>
        <w:t xml:space="preserve">to the </w:t>
      </w:r>
      <w:r w:rsidR="0050322B" w:rsidRPr="0050322B">
        <w:t xml:space="preserve">project team </w:t>
      </w:r>
      <w:r w:rsidR="0050322B">
        <w:t xml:space="preserve">for the formation and </w:t>
      </w:r>
      <w:r>
        <w:t>functionalization</w:t>
      </w:r>
      <w:r w:rsidR="0050322B">
        <w:t xml:space="preserve"> of</w:t>
      </w:r>
      <w:r>
        <w:t xml:space="preserve"> the</w:t>
      </w:r>
      <w:r w:rsidR="0050322B">
        <w:t xml:space="preserve"> technical working group (TWG) for development of National MRM scale-up strategy under leadership of MOHFW</w:t>
      </w:r>
      <w:r>
        <w:t>.</w:t>
      </w:r>
    </w:p>
    <w:p w14:paraId="5F05E131" w14:textId="69E0F295" w:rsidR="0050322B" w:rsidRDefault="0050322B" w:rsidP="00A47D2E">
      <w:pPr>
        <w:numPr>
          <w:ilvl w:val="0"/>
          <w:numId w:val="9"/>
        </w:numPr>
        <w:tabs>
          <w:tab w:val="clear" w:pos="720"/>
          <w:tab w:val="left" w:pos="360"/>
          <w:tab w:val="num" w:pos="450"/>
        </w:tabs>
        <w:spacing w:after="0" w:line="240" w:lineRule="auto"/>
        <w:ind w:left="360"/>
        <w:jc w:val="both"/>
      </w:pPr>
      <w:r>
        <w:t>Provide support to</w:t>
      </w:r>
      <w:r w:rsidR="00101E15">
        <w:t xml:space="preserve"> organize</w:t>
      </w:r>
      <w:r>
        <w:t xml:space="preserve"> the </w:t>
      </w:r>
      <w:r w:rsidR="00A306D9">
        <w:t>technical</w:t>
      </w:r>
      <w:r>
        <w:t xml:space="preserve"> working group (TWG) meeting/workshops (three) to develop</w:t>
      </w:r>
      <w:r w:rsidR="00F479F1">
        <w:t xml:space="preserve"> the</w:t>
      </w:r>
      <w:r>
        <w:t xml:space="preserve"> National MRM Scale-up </w:t>
      </w:r>
      <w:r w:rsidR="00A306D9">
        <w:t>strategy.</w:t>
      </w:r>
    </w:p>
    <w:p w14:paraId="5369FA7E" w14:textId="140B2CF8" w:rsidR="0050322B" w:rsidRDefault="00101E15" w:rsidP="00A47D2E">
      <w:pPr>
        <w:numPr>
          <w:ilvl w:val="0"/>
          <w:numId w:val="9"/>
        </w:numPr>
        <w:tabs>
          <w:tab w:val="clear" w:pos="720"/>
          <w:tab w:val="left" w:pos="360"/>
          <w:tab w:val="num" w:pos="450"/>
        </w:tabs>
        <w:spacing w:after="0" w:line="240" w:lineRule="auto"/>
        <w:ind w:left="360"/>
        <w:jc w:val="both"/>
      </w:pPr>
      <w:r>
        <w:t>Assist the project team to d</w:t>
      </w:r>
      <w:r w:rsidR="0050322B">
        <w:t xml:space="preserve">evelop advocacy materials including fact sheet, technical brief, and policy </w:t>
      </w:r>
      <w:r w:rsidR="00A306D9">
        <w:t>brief.</w:t>
      </w:r>
    </w:p>
    <w:p w14:paraId="23BB8872" w14:textId="19824186" w:rsidR="0050322B" w:rsidRDefault="00101E15" w:rsidP="00A47D2E">
      <w:pPr>
        <w:numPr>
          <w:ilvl w:val="0"/>
          <w:numId w:val="9"/>
        </w:numPr>
        <w:tabs>
          <w:tab w:val="clear" w:pos="720"/>
          <w:tab w:val="left" w:pos="360"/>
          <w:tab w:val="num" w:pos="450"/>
        </w:tabs>
        <w:spacing w:after="0" w:line="240" w:lineRule="auto"/>
        <w:ind w:left="360"/>
        <w:jc w:val="both"/>
      </w:pPr>
      <w:r>
        <w:t>Organize different d</w:t>
      </w:r>
      <w:r w:rsidR="0050322B">
        <w:t>iscussion meeting</w:t>
      </w:r>
      <w:r>
        <w:t>,</w:t>
      </w:r>
      <w:r w:rsidR="0050322B">
        <w:t xml:space="preserve"> </w:t>
      </w:r>
      <w:r>
        <w:t xml:space="preserve">stakeholders’ workshops </w:t>
      </w:r>
      <w:r w:rsidR="0050322B">
        <w:t xml:space="preserve">with DGHS, DGFP officials </w:t>
      </w:r>
      <w:r>
        <w:t xml:space="preserve">NGOs, academia and UN agencies etc. </w:t>
      </w:r>
      <w:r w:rsidR="0050322B">
        <w:t>in national level</w:t>
      </w:r>
      <w:r w:rsidR="001C3C43">
        <w:t>.</w:t>
      </w:r>
    </w:p>
    <w:p w14:paraId="1F283D01" w14:textId="7F6CEF90" w:rsidR="00BF660D" w:rsidRPr="00524D5C" w:rsidRDefault="00BF660D" w:rsidP="00FF7135">
      <w:pPr>
        <w:numPr>
          <w:ilvl w:val="0"/>
          <w:numId w:val="9"/>
        </w:numPr>
        <w:spacing w:after="0" w:line="240" w:lineRule="auto"/>
        <w:ind w:left="284" w:hanging="284"/>
        <w:jc w:val="both"/>
        <w:rPr>
          <w:rFonts w:ascii="Calibri" w:eastAsia="Times New Roman" w:hAnsi="Calibri" w:cs="Calibri"/>
          <w:szCs w:val="20"/>
          <w:lang w:eastAsia="en-GB"/>
        </w:rPr>
      </w:pPr>
      <w:bookmarkStart w:id="6" w:name="_Hlk154585991"/>
      <w:r w:rsidRPr="00524D5C">
        <w:lastRenderedPageBreak/>
        <w:t xml:space="preserve">Support project senior team </w:t>
      </w:r>
      <w:bookmarkEnd w:id="6"/>
      <w:r w:rsidR="00D450CA" w:rsidRPr="00524D5C">
        <w:t>for a</w:t>
      </w:r>
      <w:r w:rsidRPr="00524D5C">
        <w:t xml:space="preserve">dvocacy </w:t>
      </w:r>
      <w:r w:rsidR="00D450CA" w:rsidRPr="00524D5C">
        <w:t xml:space="preserve">initiatives </w:t>
      </w:r>
      <w:r w:rsidRPr="00524D5C">
        <w:t>for development of MR national scale-up strategy and costed action plan by MOHFW for implementation through national health program</w:t>
      </w:r>
    </w:p>
    <w:p w14:paraId="7EB40827" w14:textId="77777777" w:rsidR="00075559" w:rsidRPr="00524D5C" w:rsidRDefault="00075559" w:rsidP="00075559">
      <w:pPr>
        <w:numPr>
          <w:ilvl w:val="0"/>
          <w:numId w:val="9"/>
        </w:numPr>
        <w:spacing w:after="0" w:line="240" w:lineRule="auto"/>
        <w:ind w:left="284" w:hanging="284"/>
        <w:jc w:val="both"/>
        <w:rPr>
          <w:rFonts w:ascii="Calibri" w:eastAsia="Times New Roman" w:hAnsi="Calibri" w:cs="Calibri"/>
          <w:szCs w:val="20"/>
          <w:lang w:eastAsia="en-GB"/>
        </w:rPr>
      </w:pPr>
      <w:r w:rsidRPr="00524D5C">
        <w:t>Support technical team to develop protocols, tools, job-aids and training materials.</w:t>
      </w:r>
    </w:p>
    <w:p w14:paraId="485F91C7" w14:textId="3FD24AC4" w:rsidR="001C3C43" w:rsidRDefault="00B94C3B" w:rsidP="00183B7E">
      <w:pPr>
        <w:numPr>
          <w:ilvl w:val="0"/>
          <w:numId w:val="9"/>
        </w:numPr>
        <w:spacing w:after="0" w:line="240" w:lineRule="auto"/>
        <w:ind w:left="284" w:hanging="284"/>
        <w:jc w:val="both"/>
        <w:rPr>
          <w:rFonts w:ascii="Calibri" w:eastAsia="Times New Roman" w:hAnsi="Calibri" w:cs="Calibri"/>
          <w:szCs w:val="20"/>
          <w:lang w:eastAsia="en-GB"/>
        </w:rPr>
      </w:pPr>
      <w:r w:rsidRPr="00524D5C">
        <w:rPr>
          <w:rFonts w:ascii="Calibri" w:eastAsia="Times New Roman" w:hAnsi="Calibri" w:cs="Calibri"/>
          <w:szCs w:val="20"/>
          <w:lang w:eastAsia="en-GB"/>
        </w:rPr>
        <w:t xml:space="preserve">Support </w:t>
      </w:r>
      <w:r w:rsidR="001C5016" w:rsidRPr="00524D5C">
        <w:rPr>
          <w:rFonts w:ascii="Calibri" w:eastAsia="Times New Roman" w:hAnsi="Calibri" w:cs="Calibri"/>
          <w:szCs w:val="20"/>
          <w:lang w:eastAsia="en-GB"/>
        </w:rPr>
        <w:t>the senior team members</w:t>
      </w:r>
      <w:r w:rsidR="000929E1" w:rsidRPr="00524D5C">
        <w:rPr>
          <w:rFonts w:ascii="Calibri" w:eastAsia="Times New Roman" w:hAnsi="Calibri" w:cs="Calibri"/>
          <w:szCs w:val="20"/>
          <w:lang w:eastAsia="en-GB"/>
        </w:rPr>
        <w:t xml:space="preserve"> </w:t>
      </w:r>
      <w:r w:rsidR="00522B86" w:rsidRPr="00524D5C">
        <w:rPr>
          <w:rFonts w:ascii="Calibri" w:eastAsia="Times New Roman" w:hAnsi="Calibri" w:cs="Calibri"/>
          <w:szCs w:val="20"/>
          <w:lang w:eastAsia="en-GB"/>
        </w:rPr>
        <w:t>for preparedness</w:t>
      </w:r>
      <w:r w:rsidR="000929E1" w:rsidRPr="00524D5C">
        <w:rPr>
          <w:rFonts w:ascii="Calibri" w:eastAsia="Times New Roman" w:hAnsi="Calibri" w:cs="Calibri"/>
          <w:szCs w:val="20"/>
          <w:lang w:eastAsia="en-GB"/>
        </w:rPr>
        <w:t xml:space="preserve"> of</w:t>
      </w:r>
      <w:r w:rsidR="00D627D3" w:rsidRPr="00524D5C">
        <w:rPr>
          <w:rFonts w:ascii="Calibri" w:eastAsia="Times New Roman" w:hAnsi="Calibri" w:cs="Calibri"/>
          <w:szCs w:val="20"/>
          <w:lang w:eastAsia="en-GB"/>
        </w:rPr>
        <w:t xml:space="preserve"> </w:t>
      </w:r>
      <w:r w:rsidR="000929E1" w:rsidRPr="00524D5C">
        <w:rPr>
          <w:rFonts w:ascii="Calibri" w:eastAsia="Times New Roman" w:hAnsi="Calibri" w:cs="Calibri"/>
          <w:szCs w:val="20"/>
          <w:lang w:eastAsia="en-GB"/>
        </w:rPr>
        <w:t xml:space="preserve">health </w:t>
      </w:r>
      <w:r w:rsidR="000F1DF0" w:rsidRPr="00524D5C">
        <w:rPr>
          <w:rFonts w:ascii="Calibri" w:eastAsia="Times New Roman" w:hAnsi="Calibri" w:cs="Calibri"/>
          <w:szCs w:val="20"/>
          <w:lang w:eastAsia="en-GB"/>
        </w:rPr>
        <w:t>workforce’s</w:t>
      </w:r>
      <w:r w:rsidR="002F6161" w:rsidRPr="00524D5C">
        <w:rPr>
          <w:rFonts w:ascii="Calibri" w:eastAsia="Times New Roman" w:hAnsi="Calibri" w:cs="Calibri"/>
          <w:szCs w:val="20"/>
          <w:lang w:eastAsia="en-GB"/>
        </w:rPr>
        <w:t xml:space="preserve"> capacity buildings </w:t>
      </w:r>
      <w:r w:rsidR="00D95A0B" w:rsidRPr="00524D5C">
        <w:rPr>
          <w:rFonts w:ascii="Calibri" w:eastAsia="Times New Roman" w:hAnsi="Calibri" w:cs="Calibri"/>
          <w:szCs w:val="20"/>
          <w:lang w:eastAsia="en-GB"/>
        </w:rPr>
        <w:t>under DGHS and DGFP for providing res</w:t>
      </w:r>
      <w:r w:rsidR="0057305C" w:rsidRPr="00524D5C">
        <w:rPr>
          <w:rFonts w:ascii="Calibri" w:eastAsia="Times New Roman" w:hAnsi="Calibri" w:cs="Calibri"/>
          <w:szCs w:val="20"/>
          <w:lang w:eastAsia="en-GB"/>
        </w:rPr>
        <w:t xml:space="preserve">pectful safe </w:t>
      </w:r>
      <w:r w:rsidR="000C4D37">
        <w:rPr>
          <w:rFonts w:ascii="Calibri" w:eastAsia="Times New Roman" w:hAnsi="Calibri" w:cs="Calibri"/>
          <w:szCs w:val="20"/>
          <w:lang w:eastAsia="en-GB"/>
        </w:rPr>
        <w:t xml:space="preserve">MR service </w:t>
      </w:r>
      <w:r w:rsidR="0057305C" w:rsidRPr="00524D5C">
        <w:rPr>
          <w:rFonts w:ascii="Calibri" w:eastAsia="Times New Roman" w:hAnsi="Calibri" w:cs="Calibri"/>
          <w:szCs w:val="20"/>
          <w:lang w:eastAsia="en-GB"/>
        </w:rPr>
        <w:t xml:space="preserve">with options of choice for women </w:t>
      </w:r>
      <w:r w:rsidR="00A319B4" w:rsidRPr="00524D5C">
        <w:rPr>
          <w:rFonts w:ascii="Calibri" w:eastAsia="Times New Roman" w:hAnsi="Calibri" w:cs="Calibri"/>
          <w:szCs w:val="20"/>
          <w:lang w:eastAsia="en-GB"/>
        </w:rPr>
        <w:t>and girls that includes MR</w:t>
      </w:r>
      <w:r w:rsidR="000C4D37">
        <w:rPr>
          <w:rFonts w:ascii="Calibri" w:eastAsia="Times New Roman" w:hAnsi="Calibri" w:cs="Calibri"/>
          <w:szCs w:val="20"/>
          <w:lang w:eastAsia="en-GB"/>
        </w:rPr>
        <w:t>M</w:t>
      </w:r>
      <w:r w:rsidR="001C3C43">
        <w:rPr>
          <w:rFonts w:ascii="Calibri" w:eastAsia="Times New Roman" w:hAnsi="Calibri" w:cs="Calibri"/>
          <w:szCs w:val="20"/>
          <w:lang w:eastAsia="en-GB"/>
        </w:rPr>
        <w:t>.</w:t>
      </w:r>
    </w:p>
    <w:p w14:paraId="51E0C0DC" w14:textId="04F4E412" w:rsidR="00B83692" w:rsidRPr="00B83692" w:rsidRDefault="001C3C43" w:rsidP="00B83692">
      <w:pPr>
        <w:numPr>
          <w:ilvl w:val="0"/>
          <w:numId w:val="9"/>
        </w:numPr>
        <w:spacing w:after="0" w:line="240" w:lineRule="auto"/>
        <w:ind w:left="284" w:hanging="284"/>
        <w:jc w:val="both"/>
        <w:rPr>
          <w:rFonts w:ascii="Calibri" w:eastAsia="Times New Roman" w:hAnsi="Calibri" w:cs="Calibri"/>
          <w:szCs w:val="20"/>
          <w:lang w:eastAsia="en-GB"/>
        </w:rPr>
      </w:pPr>
      <w:r>
        <w:rPr>
          <w:rFonts w:cstheme="minorHAnsi"/>
          <w:color w:val="000000"/>
        </w:rPr>
        <w:t>Ensure</w:t>
      </w:r>
      <w:r w:rsidRPr="000D0F85">
        <w:rPr>
          <w:rFonts w:cstheme="minorHAnsi"/>
          <w:color w:val="000000"/>
        </w:rPr>
        <w:t xml:space="preserve"> support </w:t>
      </w:r>
      <w:r>
        <w:rPr>
          <w:rFonts w:cstheme="minorHAnsi"/>
          <w:color w:val="000000"/>
        </w:rPr>
        <w:t xml:space="preserve">with the project team </w:t>
      </w:r>
      <w:r w:rsidRPr="000D0F85">
        <w:rPr>
          <w:rFonts w:cstheme="minorHAnsi"/>
          <w:color w:val="000000"/>
        </w:rPr>
        <w:t>to</w:t>
      </w:r>
      <w:r>
        <w:rPr>
          <w:rFonts w:cstheme="minorHAnsi"/>
          <w:color w:val="000000"/>
        </w:rPr>
        <w:t xml:space="preserve"> address the stigma through</w:t>
      </w:r>
      <w:r w:rsidRPr="000D0F85">
        <w:rPr>
          <w:rFonts w:cstheme="minorHAnsi"/>
          <w:color w:val="000000"/>
        </w:rPr>
        <w:t xml:space="preserve"> Values Clarification for Action and Transformation</w:t>
      </w:r>
      <w:r w:rsidR="00B83692">
        <w:rPr>
          <w:rFonts w:cstheme="minorHAnsi"/>
          <w:color w:val="000000"/>
        </w:rPr>
        <w:t xml:space="preserve"> initiatives</w:t>
      </w:r>
      <w:r w:rsidRPr="000D0F85">
        <w:rPr>
          <w:rFonts w:cstheme="minorHAnsi"/>
          <w:color w:val="000000"/>
        </w:rPr>
        <w:t xml:space="preserve"> for </w:t>
      </w:r>
      <w:r>
        <w:rPr>
          <w:rFonts w:cstheme="minorHAnsi"/>
          <w:color w:val="000000"/>
        </w:rPr>
        <w:t>the</w:t>
      </w:r>
      <w:r w:rsidRPr="000D0F85">
        <w:rPr>
          <w:rFonts w:cstheme="minorHAnsi"/>
          <w:color w:val="000000"/>
        </w:rPr>
        <w:t xml:space="preserve"> providers </w:t>
      </w:r>
      <w:r>
        <w:rPr>
          <w:rFonts w:cstheme="minorHAnsi"/>
          <w:color w:val="000000"/>
        </w:rPr>
        <w:t>to create enabling environment</w:t>
      </w:r>
      <w:r w:rsidR="00B83692">
        <w:rPr>
          <w:rFonts w:cstheme="minorHAnsi"/>
          <w:color w:val="000000"/>
        </w:rPr>
        <w:t xml:space="preserve"> </w:t>
      </w:r>
      <w:r w:rsidR="00B83692" w:rsidRPr="000D0F85">
        <w:rPr>
          <w:rFonts w:cstheme="minorHAnsi"/>
          <w:color w:val="000000"/>
        </w:rPr>
        <w:t>to improve availability and access of quality SRHR services particularly family planning, MR and Post-abortion care (PAC) services</w:t>
      </w:r>
      <w:r w:rsidR="00B83692">
        <w:rPr>
          <w:rFonts w:cstheme="minorHAnsi"/>
          <w:color w:val="000000"/>
        </w:rPr>
        <w:t>.</w:t>
      </w:r>
    </w:p>
    <w:p w14:paraId="7FB51202" w14:textId="19A11061" w:rsidR="00183B7E" w:rsidRDefault="000F1DF0" w:rsidP="00183B7E">
      <w:pPr>
        <w:numPr>
          <w:ilvl w:val="0"/>
          <w:numId w:val="9"/>
        </w:numPr>
        <w:spacing w:after="0" w:line="240" w:lineRule="auto"/>
        <w:ind w:left="284" w:hanging="284"/>
        <w:jc w:val="both"/>
        <w:rPr>
          <w:rFonts w:ascii="Calibri" w:eastAsia="Times New Roman" w:hAnsi="Calibri" w:cs="Calibri"/>
          <w:szCs w:val="20"/>
          <w:lang w:eastAsia="en-GB"/>
        </w:rPr>
      </w:pPr>
      <w:r w:rsidRPr="00524D5C">
        <w:rPr>
          <w:rFonts w:ascii="Calibri" w:eastAsia="Times New Roman" w:hAnsi="Calibri" w:cs="Calibri"/>
          <w:szCs w:val="20"/>
          <w:lang w:eastAsia="en-GB"/>
        </w:rPr>
        <w:t xml:space="preserve">Support technical team </w:t>
      </w:r>
      <w:r w:rsidR="001C5016" w:rsidRPr="00524D5C">
        <w:rPr>
          <w:rFonts w:ascii="Calibri" w:eastAsia="Times New Roman" w:hAnsi="Calibri" w:cs="Calibri"/>
          <w:szCs w:val="20"/>
          <w:lang w:eastAsia="en-GB"/>
        </w:rPr>
        <w:t>to d</w:t>
      </w:r>
      <w:r w:rsidR="00183B7E" w:rsidRPr="00524D5C">
        <w:rPr>
          <w:rFonts w:ascii="Calibri" w:eastAsia="Times New Roman" w:hAnsi="Calibri" w:cs="Calibri"/>
          <w:szCs w:val="20"/>
          <w:lang w:eastAsia="en-GB"/>
        </w:rPr>
        <w:t>evelop trainer’s pool on MR, PAC &amp; contraceptive care from secondary and tertiary level facilities, OGSB, implementing NGOs, and MOHFW</w:t>
      </w:r>
      <w:r w:rsidR="00C9131D" w:rsidRPr="00524D5C">
        <w:rPr>
          <w:rFonts w:ascii="Calibri" w:eastAsia="Times New Roman" w:hAnsi="Calibri" w:cs="Calibri"/>
          <w:szCs w:val="20"/>
          <w:lang w:eastAsia="en-GB"/>
        </w:rPr>
        <w:t xml:space="preserve"> for national scale-up</w:t>
      </w:r>
      <w:r w:rsidR="00183B7E" w:rsidRPr="00524D5C">
        <w:rPr>
          <w:rFonts w:ascii="Calibri" w:eastAsia="Times New Roman" w:hAnsi="Calibri" w:cs="Calibri"/>
          <w:szCs w:val="20"/>
          <w:lang w:eastAsia="en-GB"/>
        </w:rPr>
        <w:t xml:space="preserve">. </w:t>
      </w:r>
    </w:p>
    <w:p w14:paraId="5BD76167" w14:textId="75491BF0" w:rsidR="00A60A54" w:rsidRPr="00A60A54" w:rsidRDefault="00A60A54" w:rsidP="00183B7E">
      <w:pPr>
        <w:numPr>
          <w:ilvl w:val="0"/>
          <w:numId w:val="9"/>
        </w:numPr>
        <w:spacing w:after="0" w:line="240" w:lineRule="auto"/>
        <w:ind w:left="284" w:hanging="284"/>
        <w:jc w:val="both"/>
        <w:rPr>
          <w:rFonts w:cstheme="minorHAnsi"/>
          <w:color w:val="000000"/>
        </w:rPr>
      </w:pPr>
      <w:r w:rsidRPr="00A60A54">
        <w:rPr>
          <w:rFonts w:cstheme="minorHAnsi"/>
          <w:color w:val="000000"/>
        </w:rPr>
        <w:t>Assist the technical team to develop and pilot comprehensive MR-PAC service preparedness assessment tool and advocacy for incorporating in MOHFW’s routine monitoring activities</w:t>
      </w:r>
      <w:r>
        <w:rPr>
          <w:rFonts w:cstheme="minorHAnsi"/>
          <w:color w:val="000000"/>
        </w:rPr>
        <w:t>.</w:t>
      </w:r>
    </w:p>
    <w:p w14:paraId="5EB04A24" w14:textId="35CF1C82" w:rsidR="00B83692" w:rsidRPr="00524D5C" w:rsidRDefault="00183B7E" w:rsidP="00B83692">
      <w:pPr>
        <w:numPr>
          <w:ilvl w:val="0"/>
          <w:numId w:val="9"/>
        </w:numPr>
        <w:spacing w:after="0" w:line="240" w:lineRule="auto"/>
        <w:ind w:left="284" w:hanging="284"/>
        <w:jc w:val="both"/>
        <w:rPr>
          <w:rFonts w:ascii="Calibri" w:eastAsia="Times New Roman" w:hAnsi="Calibri" w:cs="Calibri"/>
          <w:szCs w:val="20"/>
          <w:lang w:eastAsia="en-GB"/>
        </w:rPr>
      </w:pPr>
      <w:r w:rsidRPr="00A60A54">
        <w:rPr>
          <w:rFonts w:cstheme="minorHAnsi"/>
          <w:color w:val="000000"/>
        </w:rPr>
        <w:t xml:space="preserve">Coordinate with </w:t>
      </w:r>
      <w:r w:rsidR="00FD7CD4" w:rsidRPr="00A60A54">
        <w:rPr>
          <w:rFonts w:cstheme="minorHAnsi"/>
          <w:color w:val="000000"/>
        </w:rPr>
        <w:t>DGFP, DGHS officials and professional bodies (OGSB) at national</w:t>
      </w:r>
      <w:r w:rsidR="00FD7CD4" w:rsidRPr="00524D5C">
        <w:t xml:space="preserve"> level and </w:t>
      </w:r>
      <w:r w:rsidR="00FD7CD4" w:rsidRPr="00524D5C">
        <w:rPr>
          <w:rFonts w:ascii="Calibri" w:eastAsia="Times New Roman" w:hAnsi="Calibri" w:cs="Calibri"/>
          <w:szCs w:val="20"/>
          <w:lang w:eastAsia="en-GB"/>
        </w:rPr>
        <w:t xml:space="preserve">project team </w:t>
      </w:r>
      <w:r w:rsidR="00B83692">
        <w:rPr>
          <w:rFonts w:ascii="Calibri" w:eastAsia="Times New Roman" w:hAnsi="Calibri" w:cs="Calibri"/>
          <w:szCs w:val="20"/>
          <w:lang w:eastAsia="en-GB"/>
        </w:rPr>
        <w:t>for</w:t>
      </w:r>
      <w:r w:rsidR="00B83692" w:rsidRPr="00524D5C">
        <w:rPr>
          <w:rFonts w:ascii="Calibri" w:eastAsia="Times New Roman" w:hAnsi="Calibri" w:cs="Calibri"/>
          <w:szCs w:val="20"/>
          <w:lang w:eastAsia="en-GB"/>
        </w:rPr>
        <w:t xml:space="preserve"> designing</w:t>
      </w:r>
      <w:r w:rsidR="00B83692">
        <w:rPr>
          <w:rFonts w:ascii="Calibri" w:eastAsia="Times New Roman" w:hAnsi="Calibri" w:cs="Calibri"/>
          <w:szCs w:val="20"/>
          <w:lang w:eastAsia="en-GB"/>
        </w:rPr>
        <w:t>,</w:t>
      </w:r>
      <w:r w:rsidR="00B83692" w:rsidRPr="00524D5C">
        <w:rPr>
          <w:rFonts w:ascii="Calibri" w:eastAsia="Times New Roman" w:hAnsi="Calibri" w:cs="Calibri"/>
          <w:szCs w:val="20"/>
          <w:lang w:eastAsia="en-GB"/>
        </w:rPr>
        <w:t xml:space="preserve"> printing of training materials, tools, and Job-aids including approval from MOHFW </w:t>
      </w:r>
    </w:p>
    <w:p w14:paraId="04108448" w14:textId="00D13081" w:rsidR="00183B7E" w:rsidRPr="00524D5C" w:rsidRDefault="00183B7E" w:rsidP="00183B7E">
      <w:pPr>
        <w:numPr>
          <w:ilvl w:val="0"/>
          <w:numId w:val="9"/>
        </w:numPr>
        <w:spacing w:after="0" w:line="240" w:lineRule="auto"/>
        <w:ind w:left="284" w:hanging="284"/>
        <w:jc w:val="both"/>
        <w:rPr>
          <w:rFonts w:ascii="Calibri" w:eastAsia="Times New Roman" w:hAnsi="Calibri" w:cs="Calibri"/>
          <w:szCs w:val="20"/>
          <w:lang w:eastAsia="en-GB"/>
        </w:rPr>
      </w:pPr>
      <w:r w:rsidRPr="00524D5C">
        <w:rPr>
          <w:rFonts w:ascii="Calibri" w:eastAsia="Times New Roman" w:hAnsi="Calibri" w:cs="Calibri"/>
          <w:szCs w:val="20"/>
          <w:lang w:eastAsia="en-GB"/>
        </w:rPr>
        <w:t xml:space="preserve">Ensure </w:t>
      </w:r>
      <w:r w:rsidR="00C00A1C" w:rsidRPr="00524D5C">
        <w:rPr>
          <w:rFonts w:ascii="Calibri" w:eastAsia="Times New Roman" w:hAnsi="Calibri" w:cs="Calibri"/>
          <w:szCs w:val="20"/>
          <w:lang w:eastAsia="en-GB"/>
        </w:rPr>
        <w:t xml:space="preserve">technical and </w:t>
      </w:r>
      <w:r w:rsidR="005E047C" w:rsidRPr="00524D5C">
        <w:rPr>
          <w:rFonts w:ascii="Calibri" w:eastAsia="Times New Roman" w:hAnsi="Calibri" w:cs="Calibri"/>
          <w:szCs w:val="20"/>
          <w:lang w:eastAsia="en-GB"/>
        </w:rPr>
        <w:t>monitoring</w:t>
      </w:r>
      <w:r w:rsidR="00C00A1C" w:rsidRPr="00524D5C">
        <w:rPr>
          <w:rFonts w:ascii="Calibri" w:eastAsia="Times New Roman" w:hAnsi="Calibri" w:cs="Calibri"/>
          <w:szCs w:val="20"/>
          <w:lang w:eastAsia="en-GB"/>
        </w:rPr>
        <w:t xml:space="preserve"> support</w:t>
      </w:r>
      <w:r w:rsidR="005E047C" w:rsidRPr="00524D5C">
        <w:rPr>
          <w:rFonts w:ascii="Calibri" w:eastAsia="Times New Roman" w:hAnsi="Calibri" w:cs="Calibri"/>
          <w:szCs w:val="20"/>
          <w:lang w:eastAsia="en-GB"/>
        </w:rPr>
        <w:t xml:space="preserve"> with </w:t>
      </w:r>
      <w:r w:rsidR="00B97A7D" w:rsidRPr="00524D5C">
        <w:rPr>
          <w:rFonts w:ascii="Calibri" w:eastAsia="Times New Roman" w:hAnsi="Calibri" w:cs="Calibri"/>
          <w:szCs w:val="20"/>
          <w:lang w:eastAsia="en-GB"/>
        </w:rPr>
        <w:t>the central monitoring team</w:t>
      </w:r>
      <w:r w:rsidR="007B52F9" w:rsidRPr="00524D5C">
        <w:rPr>
          <w:rFonts w:ascii="Calibri" w:eastAsia="Times New Roman" w:hAnsi="Calibri" w:cs="Calibri"/>
          <w:szCs w:val="20"/>
          <w:lang w:eastAsia="en-GB"/>
        </w:rPr>
        <w:t xml:space="preserve"> </w:t>
      </w:r>
      <w:r w:rsidR="00A47D2E" w:rsidRPr="00524D5C">
        <w:rPr>
          <w:rFonts w:ascii="Calibri" w:eastAsia="Times New Roman" w:hAnsi="Calibri" w:cs="Calibri"/>
          <w:szCs w:val="20"/>
          <w:lang w:eastAsia="en-GB"/>
        </w:rPr>
        <w:t>for post</w:t>
      </w:r>
      <w:r w:rsidR="00BD2AB6" w:rsidRPr="00524D5C">
        <w:rPr>
          <w:rFonts w:ascii="Calibri" w:eastAsia="Times New Roman" w:hAnsi="Calibri" w:cs="Calibri"/>
          <w:szCs w:val="20"/>
          <w:lang w:eastAsia="en-GB"/>
        </w:rPr>
        <w:t>-training</w:t>
      </w:r>
      <w:r w:rsidR="00C00A1C" w:rsidRPr="00524D5C">
        <w:rPr>
          <w:rFonts w:ascii="Calibri" w:eastAsia="Times New Roman" w:hAnsi="Calibri" w:cs="Calibri"/>
          <w:szCs w:val="20"/>
          <w:lang w:eastAsia="en-GB"/>
        </w:rPr>
        <w:t xml:space="preserve"> follow-up</w:t>
      </w:r>
      <w:r w:rsidR="00BD2AB6" w:rsidRPr="00524D5C">
        <w:rPr>
          <w:rFonts w:ascii="Calibri" w:eastAsia="Times New Roman" w:hAnsi="Calibri" w:cs="Calibri"/>
          <w:szCs w:val="20"/>
          <w:lang w:eastAsia="en-GB"/>
        </w:rPr>
        <w:t xml:space="preserve"> including </w:t>
      </w:r>
      <w:r w:rsidR="00566C1C" w:rsidRPr="00524D5C">
        <w:rPr>
          <w:rFonts w:ascii="Calibri" w:eastAsia="Times New Roman" w:hAnsi="Calibri" w:cs="Calibri"/>
          <w:szCs w:val="20"/>
          <w:lang w:eastAsia="en-GB"/>
        </w:rPr>
        <w:t xml:space="preserve">quality </w:t>
      </w:r>
      <w:r w:rsidR="00A47D2E" w:rsidRPr="00524D5C">
        <w:rPr>
          <w:rFonts w:ascii="Calibri" w:eastAsia="Times New Roman" w:hAnsi="Calibri" w:cs="Calibri"/>
          <w:szCs w:val="20"/>
          <w:lang w:eastAsia="en-GB"/>
        </w:rPr>
        <w:t>interventions and</w:t>
      </w:r>
      <w:r w:rsidRPr="00524D5C">
        <w:rPr>
          <w:rFonts w:ascii="Calibri" w:eastAsia="Times New Roman" w:hAnsi="Calibri" w:cs="Calibri"/>
          <w:szCs w:val="20"/>
          <w:lang w:eastAsia="en-GB"/>
        </w:rPr>
        <w:t xml:space="preserve"> maintain mentoring </w:t>
      </w:r>
      <w:r w:rsidR="00A16A3A" w:rsidRPr="00524D5C">
        <w:rPr>
          <w:rFonts w:ascii="Calibri" w:eastAsia="Times New Roman" w:hAnsi="Calibri" w:cs="Calibri"/>
          <w:szCs w:val="20"/>
          <w:lang w:eastAsia="en-GB"/>
        </w:rPr>
        <w:t>relationships</w:t>
      </w:r>
      <w:r w:rsidRPr="00524D5C">
        <w:rPr>
          <w:rFonts w:ascii="Calibri" w:eastAsia="Times New Roman" w:hAnsi="Calibri" w:cs="Calibri"/>
          <w:szCs w:val="20"/>
          <w:lang w:eastAsia="en-GB"/>
        </w:rPr>
        <w:t xml:space="preserve"> to ensure best practices are being implemented</w:t>
      </w:r>
      <w:r w:rsidR="00A16A3A" w:rsidRPr="00524D5C">
        <w:rPr>
          <w:rFonts w:ascii="Calibri" w:eastAsia="Times New Roman" w:hAnsi="Calibri" w:cs="Calibri"/>
          <w:szCs w:val="20"/>
          <w:lang w:eastAsia="en-GB"/>
        </w:rPr>
        <w:t>.</w:t>
      </w:r>
      <w:r w:rsidR="00287040" w:rsidRPr="00524D5C">
        <w:rPr>
          <w:rFonts w:ascii="Calibri" w:eastAsia="Times New Roman" w:hAnsi="Calibri" w:cs="Calibri"/>
          <w:szCs w:val="20"/>
          <w:lang w:eastAsia="en-GB"/>
        </w:rPr>
        <w:t xml:space="preserve"> </w:t>
      </w:r>
    </w:p>
    <w:p w14:paraId="54A51552" w14:textId="32A6A53C" w:rsidR="00E47975" w:rsidRPr="00524D5C" w:rsidRDefault="001C3C43" w:rsidP="00421421">
      <w:pPr>
        <w:numPr>
          <w:ilvl w:val="0"/>
          <w:numId w:val="9"/>
        </w:numPr>
        <w:spacing w:after="0" w:line="240" w:lineRule="auto"/>
        <w:ind w:left="288" w:hanging="288"/>
        <w:jc w:val="both"/>
        <w:rPr>
          <w:rFonts w:ascii="Calibri" w:eastAsia="Times New Roman" w:hAnsi="Calibri" w:cs="Calibri"/>
          <w:szCs w:val="20"/>
          <w:lang w:eastAsia="en-GB"/>
        </w:rPr>
      </w:pPr>
      <w:r>
        <w:rPr>
          <w:rFonts w:ascii="Calibri" w:eastAsia="Times New Roman" w:hAnsi="Calibri" w:cs="Calibri"/>
          <w:szCs w:val="20"/>
          <w:lang w:eastAsia="en-GB"/>
        </w:rPr>
        <w:t>Assist to develop the p</w:t>
      </w:r>
      <w:r w:rsidR="00DE43C7" w:rsidRPr="00524D5C">
        <w:rPr>
          <w:rFonts w:ascii="Calibri" w:eastAsia="Times New Roman" w:hAnsi="Calibri" w:cs="Calibri"/>
          <w:szCs w:val="20"/>
          <w:lang w:eastAsia="en-GB"/>
        </w:rPr>
        <w:t>lan and c</w:t>
      </w:r>
      <w:r w:rsidR="009C7C79" w:rsidRPr="00524D5C">
        <w:rPr>
          <w:rFonts w:ascii="Calibri" w:eastAsia="Times New Roman" w:hAnsi="Calibri" w:cs="Calibri"/>
          <w:szCs w:val="20"/>
          <w:lang w:eastAsia="en-GB"/>
        </w:rPr>
        <w:t>onduct</w:t>
      </w:r>
      <w:r>
        <w:rPr>
          <w:rFonts w:ascii="Calibri" w:eastAsia="Times New Roman" w:hAnsi="Calibri" w:cs="Calibri"/>
          <w:szCs w:val="20"/>
          <w:lang w:eastAsia="en-GB"/>
        </w:rPr>
        <w:t>ion of</w:t>
      </w:r>
      <w:r w:rsidR="009C7C79" w:rsidRPr="00524D5C">
        <w:rPr>
          <w:rFonts w:ascii="Calibri" w:eastAsia="Times New Roman" w:hAnsi="Calibri" w:cs="Calibri"/>
          <w:szCs w:val="20"/>
          <w:lang w:eastAsia="en-GB"/>
        </w:rPr>
        <w:t xml:space="preserve"> joint </w:t>
      </w:r>
      <w:r w:rsidR="00183B7E" w:rsidRPr="00524D5C">
        <w:rPr>
          <w:rFonts w:ascii="Calibri" w:eastAsia="Times New Roman" w:hAnsi="Calibri" w:cs="Calibri"/>
          <w:szCs w:val="20"/>
          <w:lang w:eastAsia="en-GB"/>
        </w:rPr>
        <w:t>monitor</w:t>
      </w:r>
      <w:r w:rsidR="009C7C79" w:rsidRPr="00524D5C">
        <w:rPr>
          <w:rFonts w:ascii="Calibri" w:eastAsia="Times New Roman" w:hAnsi="Calibri" w:cs="Calibri"/>
          <w:szCs w:val="20"/>
          <w:lang w:eastAsia="en-GB"/>
        </w:rPr>
        <w:t xml:space="preserve">ing visit </w:t>
      </w:r>
      <w:r w:rsidR="00AE0056" w:rsidRPr="00524D5C">
        <w:rPr>
          <w:rFonts w:ascii="Calibri" w:eastAsia="Times New Roman" w:hAnsi="Calibri" w:cs="Calibri"/>
          <w:szCs w:val="20"/>
          <w:lang w:eastAsia="en-GB"/>
        </w:rPr>
        <w:t xml:space="preserve">for </w:t>
      </w:r>
      <w:r w:rsidR="009C7C79" w:rsidRPr="00524D5C">
        <w:rPr>
          <w:rFonts w:ascii="Calibri" w:eastAsia="Times New Roman" w:hAnsi="Calibri" w:cs="Calibri"/>
          <w:szCs w:val="20"/>
          <w:lang w:eastAsia="en-GB"/>
        </w:rPr>
        <w:t xml:space="preserve">with </w:t>
      </w:r>
      <w:r w:rsidR="009C7C79" w:rsidRPr="00524D5C">
        <w:t>DGFP, DGHS officials</w:t>
      </w:r>
      <w:r w:rsidR="00DE43C7" w:rsidRPr="00524D5C">
        <w:t xml:space="preserve">, </w:t>
      </w:r>
      <w:r w:rsidR="009C7C79" w:rsidRPr="00524D5C">
        <w:t>professional bodies (OGSB)</w:t>
      </w:r>
      <w:r w:rsidR="00DE43C7" w:rsidRPr="00524D5C">
        <w:t xml:space="preserve"> and project </w:t>
      </w:r>
      <w:r w:rsidR="00A47D2E" w:rsidRPr="00524D5C">
        <w:t>team.</w:t>
      </w:r>
      <w:r w:rsidR="009C7C79" w:rsidRPr="00524D5C">
        <w:t xml:space="preserve"> </w:t>
      </w:r>
    </w:p>
    <w:p w14:paraId="3E90F374" w14:textId="77777777" w:rsidR="00B83692" w:rsidRDefault="001C3C43" w:rsidP="00B83692">
      <w:pPr>
        <w:numPr>
          <w:ilvl w:val="0"/>
          <w:numId w:val="9"/>
        </w:numPr>
        <w:spacing w:after="0" w:line="240" w:lineRule="auto"/>
        <w:ind w:left="284" w:hanging="284"/>
        <w:jc w:val="both"/>
        <w:rPr>
          <w:rFonts w:ascii="Calibri" w:eastAsia="Times New Roman" w:hAnsi="Calibri" w:cs="Calibri"/>
          <w:szCs w:val="20"/>
          <w:lang w:eastAsia="en-GB"/>
        </w:rPr>
      </w:pPr>
      <w:r>
        <w:rPr>
          <w:rFonts w:ascii="Calibri" w:eastAsia="Times New Roman" w:hAnsi="Calibri" w:cs="Calibri"/>
          <w:szCs w:val="20"/>
          <w:lang w:eastAsia="en-GB"/>
        </w:rPr>
        <w:t>Ensure support to m</w:t>
      </w:r>
      <w:r w:rsidR="00183B7E" w:rsidRPr="00524D5C">
        <w:rPr>
          <w:rFonts w:ascii="Calibri" w:eastAsia="Times New Roman" w:hAnsi="Calibri" w:cs="Calibri"/>
          <w:szCs w:val="20"/>
          <w:lang w:eastAsia="en-GB"/>
        </w:rPr>
        <w:t xml:space="preserve">onitor training data to ensure an up-to-date database of trainers and attendees, prepare </w:t>
      </w:r>
      <w:r w:rsidR="00A16A3A" w:rsidRPr="00524D5C">
        <w:rPr>
          <w:rFonts w:ascii="Calibri" w:eastAsia="Times New Roman" w:hAnsi="Calibri" w:cs="Calibri"/>
          <w:szCs w:val="20"/>
          <w:lang w:eastAsia="en-GB"/>
        </w:rPr>
        <w:t>reports</w:t>
      </w:r>
      <w:r w:rsidR="00183B7E" w:rsidRPr="00524D5C">
        <w:rPr>
          <w:rFonts w:ascii="Calibri" w:eastAsia="Times New Roman" w:hAnsi="Calibri" w:cs="Calibri"/>
          <w:szCs w:val="20"/>
          <w:lang w:eastAsia="en-GB"/>
        </w:rPr>
        <w:t xml:space="preserve"> after completion of each </w:t>
      </w:r>
      <w:proofErr w:type="spellStart"/>
      <w:r w:rsidR="00183B7E" w:rsidRPr="00524D5C">
        <w:rPr>
          <w:rFonts w:ascii="Calibri" w:eastAsia="Times New Roman" w:hAnsi="Calibri" w:cs="Calibri"/>
          <w:szCs w:val="20"/>
          <w:lang w:eastAsia="en-GB"/>
        </w:rPr>
        <w:t>ToT</w:t>
      </w:r>
      <w:proofErr w:type="spellEnd"/>
      <w:r w:rsidR="00183B7E" w:rsidRPr="00524D5C">
        <w:rPr>
          <w:rFonts w:ascii="Calibri" w:eastAsia="Times New Roman" w:hAnsi="Calibri" w:cs="Calibri"/>
          <w:szCs w:val="20"/>
          <w:lang w:eastAsia="en-GB"/>
        </w:rPr>
        <w:t xml:space="preserve"> and to improve the process and outcome of training.</w:t>
      </w:r>
    </w:p>
    <w:p w14:paraId="0CD4010D" w14:textId="77777777" w:rsidR="00B83692" w:rsidRPr="00B83692" w:rsidRDefault="00B83692" w:rsidP="00B83692">
      <w:pPr>
        <w:numPr>
          <w:ilvl w:val="0"/>
          <w:numId w:val="9"/>
        </w:numPr>
        <w:spacing w:after="0" w:line="240" w:lineRule="auto"/>
        <w:ind w:left="284" w:hanging="284"/>
        <w:jc w:val="both"/>
        <w:rPr>
          <w:rFonts w:ascii="Calibri" w:eastAsia="Times New Roman" w:hAnsi="Calibri" w:cs="Calibri"/>
          <w:szCs w:val="20"/>
          <w:lang w:eastAsia="en-GB"/>
        </w:rPr>
      </w:pPr>
      <w:r w:rsidRPr="00B83692">
        <w:rPr>
          <w:rFonts w:cstheme="minorHAnsi"/>
          <w:color w:val="000000"/>
        </w:rPr>
        <w:t>Supports project by preparing monthly/quarterly report, prepare reports on training events and other program activities to document project progress.</w:t>
      </w:r>
    </w:p>
    <w:p w14:paraId="6D2B41A9" w14:textId="2F6B6FB1" w:rsidR="00B83692" w:rsidRPr="00B83692" w:rsidRDefault="00B83692" w:rsidP="00B83692">
      <w:pPr>
        <w:numPr>
          <w:ilvl w:val="0"/>
          <w:numId w:val="9"/>
        </w:numPr>
        <w:spacing w:after="0" w:line="240" w:lineRule="auto"/>
        <w:ind w:left="284" w:hanging="284"/>
        <w:jc w:val="both"/>
        <w:rPr>
          <w:rFonts w:ascii="Calibri" w:eastAsia="Times New Roman" w:hAnsi="Calibri" w:cs="Calibri"/>
          <w:szCs w:val="20"/>
          <w:lang w:eastAsia="en-GB"/>
        </w:rPr>
      </w:pPr>
      <w:r w:rsidRPr="00B83692">
        <w:rPr>
          <w:rFonts w:cstheme="minorHAnsi"/>
          <w:color w:val="000000"/>
        </w:rPr>
        <w:t>Maintain working relationships</w:t>
      </w:r>
      <w:r>
        <w:rPr>
          <w:rFonts w:cstheme="minorHAnsi"/>
          <w:color w:val="000000"/>
        </w:rPr>
        <w:t xml:space="preserve"> with</w:t>
      </w:r>
      <w:r w:rsidRPr="00B83692">
        <w:rPr>
          <w:rFonts w:cstheme="minorHAnsi"/>
          <w:color w:val="000000"/>
        </w:rPr>
        <w:t xml:space="preserve"> DGHS, DGFP, MOH&amp;FW, </w:t>
      </w:r>
      <w:r>
        <w:rPr>
          <w:rFonts w:cstheme="minorHAnsi"/>
          <w:color w:val="000000"/>
        </w:rPr>
        <w:t>p</w:t>
      </w:r>
      <w:r w:rsidRPr="00B83692">
        <w:rPr>
          <w:rFonts w:cstheme="minorHAnsi"/>
          <w:color w:val="000000"/>
        </w:rPr>
        <w:t>rofessional associations, and other</w:t>
      </w:r>
      <w:r>
        <w:rPr>
          <w:rFonts w:cstheme="minorHAnsi"/>
          <w:color w:val="000000"/>
        </w:rPr>
        <w:t xml:space="preserve"> relevant</w:t>
      </w:r>
      <w:r w:rsidRPr="00B83692">
        <w:rPr>
          <w:rFonts w:cstheme="minorHAnsi"/>
          <w:color w:val="000000"/>
        </w:rPr>
        <w:t xml:space="preserve"> stakeholders</w:t>
      </w:r>
      <w:r>
        <w:rPr>
          <w:rFonts w:cstheme="minorHAnsi"/>
          <w:color w:val="000000"/>
        </w:rPr>
        <w:t xml:space="preserve"> </w:t>
      </w:r>
      <w:r w:rsidRPr="00B83692">
        <w:rPr>
          <w:rFonts w:cstheme="minorHAnsi"/>
          <w:color w:val="000000"/>
        </w:rPr>
        <w:t xml:space="preserve">in organizing national level </w:t>
      </w:r>
      <w:r w:rsidR="00A47D2E" w:rsidRPr="00B83692">
        <w:rPr>
          <w:rFonts w:cstheme="minorHAnsi"/>
          <w:color w:val="000000"/>
        </w:rPr>
        <w:t>workshops</w:t>
      </w:r>
      <w:r w:rsidRPr="00B83692">
        <w:rPr>
          <w:rFonts w:cstheme="minorHAnsi"/>
          <w:color w:val="000000"/>
        </w:rPr>
        <w:t>, training, meeting and other events.</w:t>
      </w:r>
    </w:p>
    <w:p w14:paraId="1FB158F1" w14:textId="1B5E1D9C" w:rsidR="00B83692" w:rsidRPr="00A47D2E" w:rsidRDefault="003B4B08" w:rsidP="00A47D2E">
      <w:pPr>
        <w:numPr>
          <w:ilvl w:val="0"/>
          <w:numId w:val="9"/>
        </w:numPr>
        <w:spacing w:after="0" w:line="240" w:lineRule="auto"/>
        <w:ind w:left="284" w:hanging="284"/>
        <w:jc w:val="both"/>
        <w:rPr>
          <w:rFonts w:ascii="Calibri" w:eastAsia="Times New Roman" w:hAnsi="Calibri" w:cs="Calibri"/>
          <w:szCs w:val="20"/>
          <w:lang w:eastAsia="en-GB"/>
        </w:rPr>
      </w:pPr>
      <w:bookmarkStart w:id="7" w:name="_Hlk154617540"/>
      <w:r>
        <w:rPr>
          <w:rFonts w:cstheme="minorHAnsi"/>
          <w:color w:val="000000"/>
        </w:rPr>
        <w:t>Maintain internal team coordination and liaison and p</w:t>
      </w:r>
      <w:r w:rsidR="00B83692" w:rsidRPr="00B83692">
        <w:rPr>
          <w:rFonts w:cstheme="minorHAnsi"/>
          <w:color w:val="000000"/>
        </w:rPr>
        <w:t>articipates in internal meetings to address project related issues and share lessons learned</w:t>
      </w:r>
      <w:r w:rsidR="00A47D2E">
        <w:rPr>
          <w:rFonts w:cstheme="minorHAnsi"/>
          <w:color w:val="000000"/>
        </w:rPr>
        <w:t>,</w:t>
      </w:r>
      <w:r w:rsidR="00B83692" w:rsidRPr="00B83692">
        <w:rPr>
          <w:rFonts w:cstheme="minorHAnsi"/>
          <w:color w:val="000000"/>
        </w:rPr>
        <w:t xml:space="preserve"> program achievements, challenges </w:t>
      </w:r>
      <w:r w:rsidR="00A47D2E">
        <w:rPr>
          <w:rFonts w:cstheme="minorHAnsi"/>
          <w:color w:val="000000"/>
        </w:rPr>
        <w:t>etc</w:t>
      </w:r>
      <w:bookmarkEnd w:id="7"/>
      <w:r w:rsidR="00B83692" w:rsidRPr="00B83692">
        <w:rPr>
          <w:rFonts w:cstheme="minorHAnsi"/>
          <w:color w:val="000000"/>
        </w:rPr>
        <w:t>.</w:t>
      </w:r>
    </w:p>
    <w:p w14:paraId="3AA4407A" w14:textId="77777777" w:rsidR="00183B7E" w:rsidRPr="00524D5C" w:rsidRDefault="00183B7E" w:rsidP="00183B7E">
      <w:pPr>
        <w:numPr>
          <w:ilvl w:val="0"/>
          <w:numId w:val="9"/>
        </w:numPr>
        <w:spacing w:after="0" w:line="240" w:lineRule="auto"/>
        <w:ind w:left="284" w:hanging="284"/>
        <w:jc w:val="both"/>
        <w:rPr>
          <w:rFonts w:ascii="Calibri" w:eastAsia="Times New Roman" w:hAnsi="Calibri" w:cs="Calibri"/>
          <w:szCs w:val="20"/>
          <w:lang w:eastAsia="en-GB"/>
        </w:rPr>
      </w:pPr>
      <w:bookmarkStart w:id="8" w:name="_Hlk154617522"/>
      <w:r w:rsidRPr="00524D5C">
        <w:rPr>
          <w:rFonts w:ascii="Calibri" w:eastAsia="Times New Roman" w:hAnsi="Calibri" w:cs="Calibri"/>
          <w:szCs w:val="20"/>
          <w:lang w:eastAsia="en-GB"/>
        </w:rPr>
        <w:t>Performs other duties as assigned.</w:t>
      </w:r>
    </w:p>
    <w:bookmarkEnd w:id="8"/>
    <w:p w14:paraId="4A4A642F" w14:textId="77777777" w:rsidR="00183B7E" w:rsidRPr="00183B7E" w:rsidRDefault="00183B7E" w:rsidP="00183B7E">
      <w:pPr>
        <w:tabs>
          <w:tab w:val="left" w:pos="1701"/>
        </w:tabs>
        <w:spacing w:after="0" w:line="240" w:lineRule="auto"/>
        <w:jc w:val="both"/>
        <w:rPr>
          <w:rFonts w:ascii="Arial" w:eastAsia="Times New Roman" w:hAnsi="Arial" w:cs="Times New Roman"/>
          <w:sz w:val="16"/>
          <w:szCs w:val="16"/>
          <w:lang w:val="en-GB" w:eastAsia="en-GB"/>
        </w:rPr>
      </w:pPr>
    </w:p>
    <w:p w14:paraId="57F51BD7" w14:textId="77777777" w:rsidR="008764A5" w:rsidRPr="007B73F6" w:rsidRDefault="008764A5" w:rsidP="008764A5">
      <w:pPr>
        <w:tabs>
          <w:tab w:val="left" w:pos="1701"/>
        </w:tabs>
        <w:spacing w:before="40" w:after="40" w:line="240" w:lineRule="auto"/>
        <w:rPr>
          <w:rStyle w:val="Strong"/>
          <w:rFonts w:cstheme="minorHAnsi"/>
          <w:color w:val="000000"/>
        </w:rPr>
      </w:pPr>
      <w:r w:rsidRPr="007B73F6">
        <w:rPr>
          <w:rStyle w:val="Strong"/>
          <w:rFonts w:cstheme="minorHAnsi"/>
          <w:color w:val="000000"/>
        </w:rPr>
        <w:t>Qualifications and Experience</w:t>
      </w:r>
    </w:p>
    <w:p w14:paraId="7139EA62" w14:textId="77777777" w:rsidR="008764A5" w:rsidRPr="008764A5" w:rsidRDefault="008764A5" w:rsidP="008764A5">
      <w:pPr>
        <w:numPr>
          <w:ilvl w:val="0"/>
          <w:numId w:val="7"/>
        </w:numPr>
        <w:spacing w:after="0" w:line="240" w:lineRule="auto"/>
        <w:ind w:left="317" w:hanging="288"/>
        <w:rPr>
          <w:rFonts w:ascii="Calibri" w:eastAsia="Times New Roman" w:hAnsi="Calibri" w:cs="Calibri"/>
          <w:color w:val="000000"/>
          <w:lang w:val="en-GB" w:eastAsia="en-GB"/>
        </w:rPr>
      </w:pPr>
      <w:r w:rsidRPr="008764A5">
        <w:rPr>
          <w:rFonts w:ascii="Calibri" w:eastAsia="Times New Roman" w:hAnsi="Calibri" w:cs="Calibri"/>
          <w:color w:val="000000"/>
          <w:lang w:val="en-GB" w:eastAsia="en-GB"/>
        </w:rPr>
        <w:t xml:space="preserve">MBBS, master’s in public health or relevant area </w:t>
      </w:r>
    </w:p>
    <w:p w14:paraId="55E1A54A" w14:textId="77777777" w:rsidR="008764A5" w:rsidRPr="008764A5" w:rsidRDefault="008764A5" w:rsidP="008764A5">
      <w:pPr>
        <w:numPr>
          <w:ilvl w:val="0"/>
          <w:numId w:val="7"/>
        </w:numPr>
        <w:spacing w:after="0" w:line="240" w:lineRule="auto"/>
        <w:ind w:left="317" w:hanging="288"/>
        <w:rPr>
          <w:rFonts w:ascii="Calibri" w:eastAsia="Times New Roman" w:hAnsi="Calibri" w:cs="Calibri"/>
          <w:lang w:val="en-GB" w:eastAsia="en-GB"/>
        </w:rPr>
      </w:pPr>
      <w:r w:rsidRPr="008764A5">
        <w:rPr>
          <w:rFonts w:ascii="Calibri" w:eastAsia="Times New Roman" w:hAnsi="Calibri" w:cs="Calibri"/>
          <w:lang w:val="en-GB" w:eastAsia="en-GB"/>
        </w:rPr>
        <w:t xml:space="preserve">Post-graduation training and clinical experience in providing SRH services will be considered as asset. </w:t>
      </w:r>
    </w:p>
    <w:p w14:paraId="4C8EF31B" w14:textId="5C116EA7" w:rsidR="008764A5" w:rsidRPr="005B23C7" w:rsidRDefault="005B23C7" w:rsidP="008764A5">
      <w:pPr>
        <w:numPr>
          <w:ilvl w:val="0"/>
          <w:numId w:val="7"/>
        </w:numPr>
        <w:spacing w:after="0" w:line="240" w:lineRule="auto"/>
        <w:ind w:left="317" w:hanging="288"/>
        <w:rPr>
          <w:rFonts w:ascii="Calibri" w:eastAsia="Times New Roman" w:hAnsi="Calibri" w:cs="Calibri"/>
          <w:lang w:val="en-GB" w:eastAsia="en-GB"/>
        </w:rPr>
      </w:pPr>
      <w:r w:rsidRPr="005B23C7">
        <w:rPr>
          <w:rFonts w:ascii="Calibri" w:eastAsia="Times New Roman" w:hAnsi="Calibri" w:cs="Calibri"/>
          <w:lang w:val="en-GB" w:eastAsia="en-GB"/>
        </w:rPr>
        <w:t>5</w:t>
      </w:r>
      <w:r w:rsidR="008764A5" w:rsidRPr="005B23C7">
        <w:rPr>
          <w:rFonts w:ascii="Calibri" w:eastAsia="Times New Roman" w:hAnsi="Calibri" w:cs="Calibri"/>
          <w:lang w:val="en-GB" w:eastAsia="en-GB"/>
        </w:rPr>
        <w:t xml:space="preserve">+ years’ experience </w:t>
      </w:r>
      <w:r w:rsidR="00591692">
        <w:rPr>
          <w:rFonts w:ascii="Calibri" w:eastAsia="Times New Roman" w:hAnsi="Calibri" w:cs="Calibri"/>
          <w:lang w:val="en-GB" w:eastAsia="en-GB"/>
        </w:rPr>
        <w:t>in</w:t>
      </w:r>
      <w:r w:rsidR="002F7B93">
        <w:rPr>
          <w:rFonts w:ascii="Calibri" w:eastAsia="Times New Roman" w:hAnsi="Calibri" w:cs="Calibri"/>
          <w:lang w:val="en-GB" w:eastAsia="en-GB"/>
        </w:rPr>
        <w:t xml:space="preserve"> SRHR </w:t>
      </w:r>
      <w:r w:rsidR="00591692">
        <w:rPr>
          <w:rFonts w:ascii="Calibri" w:eastAsia="Times New Roman" w:hAnsi="Calibri" w:cs="Calibri"/>
          <w:lang w:val="en-GB" w:eastAsia="en-GB"/>
        </w:rPr>
        <w:t>issues particularly in</w:t>
      </w:r>
      <w:r w:rsidR="00476FC3" w:rsidRPr="005B23C7">
        <w:rPr>
          <w:rFonts w:ascii="Calibri" w:eastAsia="Times New Roman" w:hAnsi="Calibri" w:cs="Calibri"/>
          <w:lang w:val="en-GB" w:eastAsia="en-GB"/>
        </w:rPr>
        <w:t xml:space="preserve"> </w:t>
      </w:r>
      <w:r w:rsidR="00EC6113" w:rsidRPr="005B23C7">
        <w:rPr>
          <w:rFonts w:ascii="Calibri" w:eastAsia="Times New Roman" w:hAnsi="Calibri" w:cs="Calibri"/>
          <w:lang w:val="en-GB" w:eastAsia="en-GB"/>
        </w:rPr>
        <w:t xml:space="preserve">MR PAC </w:t>
      </w:r>
      <w:r w:rsidR="00476FC3" w:rsidRPr="005B23C7">
        <w:rPr>
          <w:rFonts w:ascii="Calibri" w:eastAsia="Times New Roman" w:hAnsi="Calibri" w:cs="Calibri"/>
          <w:lang w:val="en-GB" w:eastAsia="en-GB"/>
        </w:rPr>
        <w:t xml:space="preserve">and Family Planning Service </w:t>
      </w:r>
    </w:p>
    <w:p w14:paraId="648052C2" w14:textId="77777777" w:rsidR="008764A5" w:rsidRPr="008764A5" w:rsidRDefault="008764A5" w:rsidP="008764A5">
      <w:pPr>
        <w:numPr>
          <w:ilvl w:val="0"/>
          <w:numId w:val="7"/>
        </w:numPr>
        <w:spacing w:after="0" w:line="240" w:lineRule="auto"/>
        <w:ind w:left="317" w:hanging="288"/>
        <w:rPr>
          <w:rFonts w:ascii="Calibri" w:eastAsia="Times New Roman" w:hAnsi="Calibri" w:cs="Calibri"/>
          <w:lang w:val="en-GB" w:eastAsia="en-GB"/>
        </w:rPr>
      </w:pPr>
      <w:r w:rsidRPr="008764A5">
        <w:rPr>
          <w:rFonts w:ascii="Calibri" w:eastAsia="Times New Roman" w:hAnsi="Calibri" w:cs="Calibri"/>
          <w:lang w:val="en-GB" w:eastAsia="en-GB"/>
        </w:rPr>
        <w:t>Experience working in a clinical environment.</w:t>
      </w:r>
    </w:p>
    <w:p w14:paraId="29F3DB42" w14:textId="77777777" w:rsidR="008764A5" w:rsidRPr="008764A5" w:rsidRDefault="008764A5" w:rsidP="008764A5">
      <w:pPr>
        <w:numPr>
          <w:ilvl w:val="0"/>
          <w:numId w:val="7"/>
        </w:numPr>
        <w:spacing w:after="0" w:line="240" w:lineRule="auto"/>
        <w:ind w:left="317" w:hanging="288"/>
        <w:rPr>
          <w:rFonts w:ascii="Calibri" w:eastAsia="Times New Roman" w:hAnsi="Calibri" w:cs="Calibri"/>
          <w:lang w:val="en-GB" w:eastAsia="en-GB"/>
        </w:rPr>
      </w:pPr>
      <w:r w:rsidRPr="008764A5">
        <w:rPr>
          <w:rFonts w:ascii="Calibri" w:eastAsia="Times New Roman" w:hAnsi="Calibri" w:cs="Calibri"/>
          <w:lang w:val="en-GB" w:eastAsia="en-GB"/>
        </w:rPr>
        <w:t>Skilled in training designing, training conduction and monitoring</w:t>
      </w:r>
    </w:p>
    <w:p w14:paraId="2CD16B92" w14:textId="0BBDE107" w:rsidR="008764A5" w:rsidRDefault="008764A5" w:rsidP="008764A5">
      <w:pPr>
        <w:numPr>
          <w:ilvl w:val="0"/>
          <w:numId w:val="7"/>
        </w:numPr>
        <w:spacing w:after="0" w:line="240" w:lineRule="auto"/>
        <w:ind w:left="317" w:hanging="288"/>
        <w:rPr>
          <w:rFonts w:ascii="Calibri" w:eastAsia="Times New Roman" w:hAnsi="Calibri" w:cs="Calibri"/>
          <w:lang w:val="en-GB" w:eastAsia="en-GB"/>
        </w:rPr>
      </w:pPr>
      <w:r w:rsidRPr="008764A5">
        <w:rPr>
          <w:rFonts w:ascii="Calibri" w:eastAsia="Times New Roman" w:hAnsi="Calibri" w:cs="Calibri"/>
          <w:lang w:val="en-GB" w:eastAsia="en-GB"/>
        </w:rPr>
        <w:t>Understanding and experiences about public health systems of Bangladesh is essential.</w:t>
      </w:r>
    </w:p>
    <w:p w14:paraId="0F74D8DE" w14:textId="77777777" w:rsidR="007B73F6" w:rsidRPr="008E1C9C" w:rsidRDefault="007B73F6" w:rsidP="007B73F6">
      <w:pPr>
        <w:pStyle w:val="ListParagraph"/>
        <w:numPr>
          <w:ilvl w:val="0"/>
          <w:numId w:val="7"/>
        </w:numPr>
        <w:shd w:val="clear" w:color="auto" w:fill="FFFFFF"/>
        <w:tabs>
          <w:tab w:val="clear" w:pos="720"/>
          <w:tab w:val="num" w:pos="270"/>
        </w:tabs>
        <w:spacing w:after="0" w:line="240" w:lineRule="auto"/>
        <w:ind w:hanging="720"/>
        <w:rPr>
          <w:rFonts w:asciiTheme="minorHAnsi" w:hAnsiTheme="minorHAnsi" w:cstheme="minorHAnsi"/>
        </w:rPr>
      </w:pPr>
      <w:r w:rsidRPr="008E1C9C">
        <w:rPr>
          <w:rFonts w:asciiTheme="minorHAnsi" w:hAnsiTheme="minorHAnsi" w:cstheme="minorHAnsi"/>
        </w:rPr>
        <w:t>Ability to deliver timely results despite obstacles and limited resources.</w:t>
      </w:r>
    </w:p>
    <w:p w14:paraId="74AF985B" w14:textId="750C0C1E" w:rsidR="007B73F6" w:rsidRPr="007B73F6" w:rsidRDefault="007B73F6" w:rsidP="007B73F6">
      <w:pPr>
        <w:pStyle w:val="ListParagraph"/>
        <w:numPr>
          <w:ilvl w:val="0"/>
          <w:numId w:val="7"/>
        </w:numPr>
        <w:shd w:val="clear" w:color="auto" w:fill="FFFFFF"/>
        <w:tabs>
          <w:tab w:val="clear" w:pos="720"/>
          <w:tab w:val="num" w:pos="270"/>
        </w:tabs>
        <w:spacing w:after="0" w:line="240" w:lineRule="auto"/>
        <w:ind w:hanging="720"/>
        <w:rPr>
          <w:rFonts w:asciiTheme="minorHAnsi" w:hAnsiTheme="minorHAnsi" w:cstheme="minorHAnsi"/>
        </w:rPr>
      </w:pPr>
      <w:r w:rsidRPr="008E1C9C">
        <w:rPr>
          <w:rFonts w:asciiTheme="minorHAnsi" w:hAnsiTheme="minorHAnsi" w:cstheme="minorHAnsi"/>
        </w:rPr>
        <w:t>Excellent presentation and communication skills.</w:t>
      </w:r>
    </w:p>
    <w:p w14:paraId="3D057EBE" w14:textId="27BB4A95" w:rsidR="008764A5" w:rsidRPr="008764A5" w:rsidRDefault="008764A5" w:rsidP="008764A5">
      <w:pPr>
        <w:numPr>
          <w:ilvl w:val="0"/>
          <w:numId w:val="7"/>
        </w:numPr>
        <w:spacing w:after="0" w:line="240" w:lineRule="auto"/>
        <w:ind w:left="317" w:hanging="288"/>
        <w:rPr>
          <w:rFonts w:ascii="Arial" w:eastAsia="Times New Roman" w:hAnsi="Arial" w:cs="Times New Roman"/>
          <w:szCs w:val="20"/>
          <w:lang w:eastAsia="en-GB"/>
        </w:rPr>
      </w:pPr>
      <w:r w:rsidRPr="008764A5">
        <w:rPr>
          <w:rFonts w:ascii="Calibri" w:eastAsia="Times New Roman" w:hAnsi="Calibri" w:cs="Calibri"/>
          <w:color w:val="000000"/>
          <w:lang w:eastAsia="en-GB"/>
        </w:rPr>
        <w:t xml:space="preserve">Competency in program </w:t>
      </w:r>
      <w:r w:rsidR="00772569">
        <w:rPr>
          <w:rFonts w:ascii="Calibri" w:eastAsia="Times New Roman" w:hAnsi="Calibri" w:cs="Calibri"/>
          <w:color w:val="000000"/>
          <w:lang w:eastAsia="en-GB"/>
        </w:rPr>
        <w:t>planning and monitoring</w:t>
      </w:r>
      <w:r w:rsidRPr="008764A5">
        <w:rPr>
          <w:rFonts w:ascii="Calibri" w:eastAsia="Times New Roman" w:hAnsi="Calibri" w:cs="Calibri"/>
          <w:color w:val="000000"/>
          <w:lang w:eastAsia="en-GB"/>
        </w:rPr>
        <w:t xml:space="preserve"> </w:t>
      </w:r>
    </w:p>
    <w:p w14:paraId="16DC12DF" w14:textId="77777777" w:rsidR="008764A5" w:rsidRPr="008764A5" w:rsidRDefault="008764A5" w:rsidP="008764A5">
      <w:pPr>
        <w:numPr>
          <w:ilvl w:val="0"/>
          <w:numId w:val="7"/>
        </w:numPr>
        <w:spacing w:after="0" w:line="240" w:lineRule="auto"/>
        <w:ind w:left="317" w:hanging="288"/>
        <w:rPr>
          <w:rFonts w:ascii="Arial" w:eastAsia="Times New Roman" w:hAnsi="Arial" w:cs="Times New Roman"/>
          <w:szCs w:val="20"/>
          <w:lang w:eastAsia="en-GB"/>
        </w:rPr>
      </w:pPr>
      <w:r w:rsidRPr="008764A5">
        <w:rPr>
          <w:rFonts w:ascii="Calibri" w:eastAsia="Times New Roman" w:hAnsi="Calibri" w:cs="Calibri"/>
          <w:color w:val="000000"/>
          <w:lang w:eastAsia="en-GB"/>
        </w:rPr>
        <w:t xml:space="preserve">Computer skill: proficiency in MS Office and data management </w:t>
      </w:r>
    </w:p>
    <w:p w14:paraId="13CCB24E" w14:textId="77777777" w:rsidR="008764A5" w:rsidRPr="008764A5" w:rsidRDefault="008764A5" w:rsidP="008764A5">
      <w:pPr>
        <w:numPr>
          <w:ilvl w:val="0"/>
          <w:numId w:val="7"/>
        </w:numPr>
        <w:spacing w:after="0" w:line="240" w:lineRule="auto"/>
        <w:ind w:left="317" w:hanging="288"/>
        <w:rPr>
          <w:rFonts w:ascii="Arial" w:eastAsia="Times New Roman" w:hAnsi="Arial" w:cs="Times New Roman"/>
          <w:szCs w:val="20"/>
          <w:lang w:eastAsia="en-GB"/>
        </w:rPr>
      </w:pPr>
      <w:r w:rsidRPr="008764A5">
        <w:rPr>
          <w:rFonts w:ascii="Calibri" w:eastAsia="Times New Roman" w:hAnsi="Calibri" w:cs="Calibri"/>
          <w:color w:val="000000"/>
          <w:lang w:eastAsia="en-GB"/>
        </w:rPr>
        <w:t>Good professional writing skills in English and Bangla</w:t>
      </w:r>
    </w:p>
    <w:p w14:paraId="0E344FB3" w14:textId="77777777" w:rsidR="008764A5" w:rsidRPr="008764A5" w:rsidRDefault="008764A5" w:rsidP="008764A5">
      <w:pPr>
        <w:spacing w:after="0" w:line="240" w:lineRule="auto"/>
        <w:ind w:left="317"/>
        <w:rPr>
          <w:rFonts w:ascii="Arial" w:eastAsia="Times New Roman" w:hAnsi="Arial" w:cs="Times New Roman"/>
          <w:szCs w:val="20"/>
          <w:lang w:eastAsia="en-GB"/>
        </w:rPr>
      </w:pPr>
    </w:p>
    <w:p w14:paraId="7AF05A5E" w14:textId="77777777" w:rsidR="00645E37" w:rsidRDefault="00645E37" w:rsidP="00A47D2E">
      <w:pPr>
        <w:pStyle w:val="Heading1"/>
        <w:rPr>
          <w:rStyle w:val="Strong"/>
          <w:rFonts w:asciiTheme="minorHAnsi" w:hAnsiTheme="minorHAnsi" w:cstheme="minorHAnsi"/>
          <w:color w:val="000000"/>
          <w:sz w:val="22"/>
          <w:szCs w:val="22"/>
          <w:lang w:eastAsia="en-US"/>
        </w:rPr>
      </w:pPr>
      <w:bookmarkStart w:id="9" w:name="_Hlk154617873"/>
    </w:p>
    <w:p w14:paraId="28806CD1" w14:textId="77777777" w:rsidR="00645E37" w:rsidRPr="00645E37" w:rsidRDefault="00645E37" w:rsidP="00645E37"/>
    <w:p w14:paraId="1040A2D7" w14:textId="77777777" w:rsidR="00645E37" w:rsidRDefault="00645E37" w:rsidP="00A47D2E">
      <w:pPr>
        <w:pStyle w:val="Heading1"/>
        <w:rPr>
          <w:rStyle w:val="Strong"/>
          <w:rFonts w:asciiTheme="minorHAnsi" w:hAnsiTheme="minorHAnsi" w:cstheme="minorHAnsi"/>
          <w:color w:val="000000"/>
          <w:sz w:val="22"/>
          <w:szCs w:val="22"/>
          <w:lang w:eastAsia="en-US"/>
        </w:rPr>
      </w:pPr>
    </w:p>
    <w:p w14:paraId="0DF05CBD" w14:textId="4EC5AB12" w:rsidR="00183B7E" w:rsidRPr="00A47D2E" w:rsidRDefault="009B0725" w:rsidP="00A47D2E">
      <w:pPr>
        <w:pStyle w:val="Heading1"/>
        <w:rPr>
          <w:rStyle w:val="Strong"/>
          <w:rFonts w:asciiTheme="minorHAnsi" w:hAnsiTheme="minorHAnsi" w:cstheme="minorHAnsi"/>
          <w:color w:val="000000"/>
          <w:sz w:val="22"/>
          <w:szCs w:val="22"/>
          <w:lang w:eastAsia="en-US"/>
        </w:rPr>
      </w:pPr>
      <w:r w:rsidRPr="00A47D2E">
        <w:rPr>
          <w:rStyle w:val="Strong"/>
          <w:rFonts w:asciiTheme="minorHAnsi" w:hAnsiTheme="minorHAnsi" w:cstheme="minorHAnsi"/>
          <w:color w:val="000000"/>
          <w:sz w:val="22"/>
          <w:szCs w:val="22"/>
          <w:lang w:eastAsia="en-US"/>
        </w:rPr>
        <w:t>Employment Status</w:t>
      </w:r>
    </w:p>
    <w:p w14:paraId="77D3F296" w14:textId="58EFF6F3" w:rsidR="009B0725" w:rsidRPr="009B0725" w:rsidRDefault="00D22BCD" w:rsidP="009B0725">
      <w:pPr>
        <w:spacing w:after="0" w:line="240" w:lineRule="auto"/>
        <w:ind w:left="29"/>
        <w:rPr>
          <w:rFonts w:ascii="Calibri" w:eastAsia="Times New Roman" w:hAnsi="Calibri" w:cs="Calibri"/>
          <w:color w:val="000000"/>
          <w:lang w:eastAsia="en-GB"/>
        </w:rPr>
      </w:pPr>
      <w:r w:rsidRPr="00D22BCD">
        <w:rPr>
          <w:rFonts w:ascii="Calibri" w:eastAsia="Times New Roman" w:hAnsi="Calibri" w:cs="Calibri"/>
          <w:color w:val="000000"/>
          <w:lang w:eastAsia="en-GB"/>
        </w:rPr>
        <w:t>Full time for one year with scope of renewal upon performance and availability of funding</w:t>
      </w:r>
      <w:r w:rsidR="00CD7484">
        <w:rPr>
          <w:rFonts w:ascii="Calibri" w:eastAsia="Times New Roman" w:hAnsi="Calibri" w:cs="Calibri"/>
          <w:color w:val="000000"/>
          <w:lang w:eastAsia="en-GB"/>
        </w:rPr>
        <w:t>.</w:t>
      </w:r>
      <w:r w:rsidR="00940834">
        <w:rPr>
          <w:rFonts w:ascii="Calibri" w:eastAsia="Times New Roman" w:hAnsi="Calibri" w:cs="Calibri"/>
          <w:color w:val="000000"/>
          <w:lang w:eastAsia="en-GB"/>
        </w:rPr>
        <w:t xml:space="preserve"> </w:t>
      </w:r>
    </w:p>
    <w:bookmarkEnd w:id="9"/>
    <w:p w14:paraId="07E2389C" w14:textId="1EFA800F" w:rsidR="008764A5" w:rsidRPr="00B93E85" w:rsidRDefault="008764A5" w:rsidP="00A47D2E">
      <w:pPr>
        <w:pStyle w:val="Heading1"/>
        <w:rPr>
          <w:rStyle w:val="Strong"/>
          <w:rFonts w:asciiTheme="minorHAnsi" w:hAnsiTheme="minorHAnsi" w:cstheme="minorHAnsi"/>
          <w:color w:val="000000"/>
          <w:sz w:val="22"/>
          <w:szCs w:val="22"/>
          <w:lang w:eastAsia="en-US"/>
        </w:rPr>
      </w:pPr>
      <w:r w:rsidRPr="00B93E85">
        <w:rPr>
          <w:rStyle w:val="Strong"/>
          <w:rFonts w:asciiTheme="minorHAnsi" w:hAnsiTheme="minorHAnsi" w:cstheme="minorHAnsi"/>
          <w:color w:val="000000"/>
          <w:sz w:val="22"/>
          <w:szCs w:val="22"/>
          <w:lang w:eastAsia="en-US"/>
        </w:rPr>
        <w:t xml:space="preserve">Salary &amp; Benefit </w:t>
      </w:r>
    </w:p>
    <w:p w14:paraId="2BC5CE13" w14:textId="24156ED6" w:rsidR="005C2142" w:rsidRPr="00B93E85" w:rsidRDefault="008764A5" w:rsidP="008764A5">
      <w:pPr>
        <w:spacing w:after="0" w:line="240" w:lineRule="auto"/>
        <w:rPr>
          <w:rFonts w:eastAsia="Times New Roman" w:cstheme="minorHAnsi"/>
          <w:lang w:eastAsia="en-GB"/>
        </w:rPr>
      </w:pPr>
      <w:r w:rsidRPr="00B93E85">
        <w:rPr>
          <w:rFonts w:eastAsia="Times New Roman" w:cstheme="minorHAnsi"/>
          <w:lang w:eastAsia="en-GB"/>
        </w:rPr>
        <w:t xml:space="preserve">Ipas Bangladesh will offer an annual salary of </w:t>
      </w:r>
      <w:r w:rsidR="000340C8" w:rsidRPr="000340C8">
        <w:rPr>
          <w:rFonts w:eastAsia="Times New Roman" w:cstheme="minorHAnsi"/>
          <w:lang w:eastAsia="en-GB"/>
        </w:rPr>
        <w:t xml:space="preserve">BDT 1,774,152 </w:t>
      </w:r>
      <w:r w:rsidRPr="00B93E85">
        <w:rPr>
          <w:rFonts w:eastAsia="Times New Roman" w:cstheme="minorHAnsi"/>
          <w:lang w:eastAsia="en-GB"/>
        </w:rPr>
        <w:t xml:space="preserve">and other benefits as per organizational policies. </w:t>
      </w:r>
    </w:p>
    <w:p w14:paraId="0CA25D17" w14:textId="0AA9B65D" w:rsidR="008764A5" w:rsidRPr="005C2142" w:rsidRDefault="008764A5" w:rsidP="008764A5">
      <w:pPr>
        <w:spacing w:after="0" w:line="240" w:lineRule="auto"/>
        <w:rPr>
          <w:rFonts w:ascii="Segoe UI" w:eastAsia="Times New Roman" w:hAnsi="Segoe UI" w:cs="Segoe UI"/>
          <w:b/>
          <w:bCs/>
          <w:sz w:val="21"/>
          <w:szCs w:val="21"/>
        </w:rPr>
      </w:pPr>
      <w:r w:rsidRPr="005C2142">
        <w:rPr>
          <w:rFonts w:ascii="Calibri" w:eastAsia="Times New Roman" w:hAnsi="Calibri" w:cs="Calibri"/>
          <w:b/>
          <w:bCs/>
          <w:sz w:val="24"/>
          <w:szCs w:val="24"/>
          <w:lang w:eastAsia="en-GB"/>
        </w:rPr>
        <w:t>Benefit includes:</w:t>
      </w:r>
    </w:p>
    <w:p w14:paraId="4BD9F978" w14:textId="77777777" w:rsidR="008764A5" w:rsidRPr="009017D5" w:rsidRDefault="008764A5" w:rsidP="008764A5">
      <w:pPr>
        <w:numPr>
          <w:ilvl w:val="0"/>
          <w:numId w:val="8"/>
        </w:numPr>
        <w:spacing w:after="0" w:line="240" w:lineRule="auto"/>
        <w:contextualSpacing/>
        <w:rPr>
          <w:rFonts w:ascii="Calibri" w:eastAsia="Times New Roman" w:hAnsi="Calibri" w:cs="Calibri"/>
          <w:szCs w:val="20"/>
          <w:lang w:eastAsia="en-GB"/>
        </w:rPr>
      </w:pPr>
      <w:r w:rsidRPr="009017D5">
        <w:rPr>
          <w:rFonts w:ascii="Calibri" w:eastAsia="Times New Roman" w:hAnsi="Calibri" w:cs="Calibri"/>
          <w:szCs w:val="20"/>
          <w:lang w:eastAsia="en-GB"/>
        </w:rPr>
        <w:t>Provident Fund</w:t>
      </w:r>
    </w:p>
    <w:p w14:paraId="044460B1" w14:textId="77777777" w:rsidR="008764A5" w:rsidRPr="009017D5" w:rsidRDefault="008764A5" w:rsidP="008764A5">
      <w:pPr>
        <w:numPr>
          <w:ilvl w:val="0"/>
          <w:numId w:val="8"/>
        </w:numPr>
        <w:spacing w:after="0" w:line="240" w:lineRule="auto"/>
        <w:contextualSpacing/>
        <w:rPr>
          <w:rFonts w:ascii="Calibri" w:eastAsia="Times New Roman" w:hAnsi="Calibri" w:cs="Calibri"/>
          <w:szCs w:val="20"/>
          <w:lang w:eastAsia="en-GB"/>
        </w:rPr>
      </w:pPr>
      <w:r w:rsidRPr="009017D5">
        <w:rPr>
          <w:rFonts w:ascii="Calibri" w:eastAsia="Times New Roman" w:hAnsi="Calibri" w:cs="Calibri"/>
          <w:szCs w:val="20"/>
          <w:lang w:eastAsia="en-GB"/>
        </w:rPr>
        <w:t>Festival Bonus</w:t>
      </w:r>
    </w:p>
    <w:p w14:paraId="4E3E0F96" w14:textId="77777777" w:rsidR="008764A5" w:rsidRPr="009017D5" w:rsidRDefault="008764A5" w:rsidP="008764A5">
      <w:pPr>
        <w:numPr>
          <w:ilvl w:val="0"/>
          <w:numId w:val="8"/>
        </w:numPr>
        <w:spacing w:after="0" w:line="240" w:lineRule="auto"/>
        <w:contextualSpacing/>
        <w:rPr>
          <w:rFonts w:ascii="Calibri" w:eastAsia="Times New Roman" w:hAnsi="Calibri" w:cs="Calibri"/>
          <w:szCs w:val="20"/>
          <w:lang w:eastAsia="en-GB"/>
        </w:rPr>
      </w:pPr>
      <w:r w:rsidRPr="009017D5">
        <w:rPr>
          <w:rFonts w:ascii="Calibri" w:eastAsia="Times New Roman" w:hAnsi="Calibri" w:cs="Calibri"/>
          <w:szCs w:val="20"/>
          <w:lang w:eastAsia="en-GB"/>
        </w:rPr>
        <w:t>Gratuity</w:t>
      </w:r>
    </w:p>
    <w:p w14:paraId="3DE8CA8E" w14:textId="77777777" w:rsidR="008764A5" w:rsidRPr="009017D5" w:rsidRDefault="008764A5" w:rsidP="008764A5">
      <w:pPr>
        <w:numPr>
          <w:ilvl w:val="0"/>
          <w:numId w:val="8"/>
        </w:numPr>
        <w:spacing w:after="0" w:line="240" w:lineRule="auto"/>
        <w:contextualSpacing/>
        <w:rPr>
          <w:rFonts w:ascii="Calibri" w:eastAsia="Times New Roman" w:hAnsi="Calibri" w:cs="Calibri"/>
          <w:szCs w:val="20"/>
          <w:lang w:eastAsia="en-GB"/>
        </w:rPr>
      </w:pPr>
      <w:r w:rsidRPr="009017D5">
        <w:rPr>
          <w:rFonts w:ascii="Calibri" w:eastAsia="Times New Roman" w:hAnsi="Calibri" w:cs="Calibri"/>
          <w:szCs w:val="20"/>
          <w:lang w:eastAsia="en-GB"/>
        </w:rPr>
        <w:t>Health Insurance Coverage, including spouse.</w:t>
      </w:r>
    </w:p>
    <w:p w14:paraId="26AF73FE" w14:textId="77777777" w:rsidR="008764A5" w:rsidRPr="009017D5" w:rsidRDefault="008764A5" w:rsidP="008764A5">
      <w:pPr>
        <w:numPr>
          <w:ilvl w:val="0"/>
          <w:numId w:val="8"/>
        </w:numPr>
        <w:spacing w:after="0" w:line="240" w:lineRule="auto"/>
        <w:contextualSpacing/>
        <w:rPr>
          <w:rFonts w:ascii="Calibri" w:eastAsia="Times New Roman" w:hAnsi="Calibri" w:cs="Calibri"/>
          <w:szCs w:val="20"/>
          <w:lang w:eastAsia="en-GB"/>
        </w:rPr>
      </w:pPr>
      <w:r w:rsidRPr="009017D5">
        <w:rPr>
          <w:rFonts w:ascii="Calibri" w:eastAsia="Times New Roman" w:hAnsi="Calibri" w:cs="Calibri"/>
          <w:szCs w:val="20"/>
          <w:lang w:eastAsia="en-GB"/>
        </w:rPr>
        <w:t>Life Insurance</w:t>
      </w:r>
    </w:p>
    <w:p w14:paraId="340198E9" w14:textId="77777777" w:rsidR="008764A5" w:rsidRPr="009017D5" w:rsidRDefault="008764A5" w:rsidP="008764A5">
      <w:pPr>
        <w:numPr>
          <w:ilvl w:val="0"/>
          <w:numId w:val="8"/>
        </w:numPr>
        <w:spacing w:after="0" w:line="240" w:lineRule="auto"/>
        <w:contextualSpacing/>
        <w:rPr>
          <w:rFonts w:ascii="Calibri" w:eastAsia="Times New Roman" w:hAnsi="Calibri" w:cs="Arial"/>
          <w:lang w:eastAsia="en-GB"/>
        </w:rPr>
      </w:pPr>
      <w:r w:rsidRPr="009017D5">
        <w:rPr>
          <w:rFonts w:ascii="Calibri" w:eastAsia="Times New Roman" w:hAnsi="Calibri" w:cs="Calibri"/>
          <w:szCs w:val="20"/>
          <w:lang w:eastAsia="en-GB"/>
        </w:rPr>
        <w:t>Professional development</w:t>
      </w:r>
      <w:r w:rsidRPr="009017D5">
        <w:rPr>
          <w:rFonts w:ascii="Calibri" w:eastAsia="Times New Roman" w:hAnsi="Calibri" w:cs="Arial"/>
          <w:lang w:eastAsia="en-GB"/>
        </w:rPr>
        <w:t xml:space="preserve"> opportunities</w:t>
      </w:r>
    </w:p>
    <w:p w14:paraId="3C5400FB" w14:textId="77777777" w:rsidR="008764A5" w:rsidRPr="008764A5" w:rsidRDefault="008764A5" w:rsidP="008764A5">
      <w:pPr>
        <w:spacing w:after="0" w:line="240" w:lineRule="auto"/>
        <w:jc w:val="both"/>
        <w:rPr>
          <w:rFonts w:ascii="Calibri" w:eastAsia="Times New Roman" w:hAnsi="Calibri" w:cs="Calibri"/>
          <w:spacing w:val="8"/>
          <w:shd w:val="clear" w:color="auto" w:fill="FFFFFF"/>
          <w:lang w:eastAsia="en-GB"/>
        </w:rPr>
      </w:pPr>
    </w:p>
    <w:p w14:paraId="1DEBFA84" w14:textId="0AD00EF9" w:rsidR="00AE7767" w:rsidRDefault="00AE7767" w:rsidP="00AE7767">
      <w:pPr>
        <w:jc w:val="both"/>
        <w:rPr>
          <w:rFonts w:ascii="Calibri" w:hAnsi="Calibri" w:cs="Calibri"/>
          <w:spacing w:val="8"/>
          <w:shd w:val="clear" w:color="auto" w:fill="FFFFFF"/>
        </w:rPr>
      </w:pPr>
      <w:bookmarkStart w:id="10" w:name="_Hlk154617916"/>
      <w:r w:rsidRPr="00F96E3A">
        <w:rPr>
          <w:rFonts w:ascii="Calibri" w:hAnsi="Calibri" w:cs="Calibri"/>
          <w:spacing w:val="8"/>
          <w:shd w:val="clear" w:color="auto" w:fill="FFFFFF"/>
        </w:rPr>
        <w:t xml:space="preserve">Ipas Bangladesh will seek information from job applicants’ previous employers about incidents of sexual exploitation, sexual abuse and/or sexual harassment, and/or child abuse where the applicant was accused and/or found guilty. By submitting the application, the job applicant confirms that s/he has no previous record of sexual misconduct, abuse and/or sexual harassment, and/or child abuse and also, s/he have no objection to Ipas Bangladesh </w:t>
      </w:r>
      <w:r w:rsidR="00BA6484" w:rsidRPr="00F96E3A">
        <w:rPr>
          <w:rFonts w:ascii="Calibri" w:hAnsi="Calibri" w:cs="Calibri"/>
          <w:spacing w:val="8"/>
          <w:shd w:val="clear" w:color="auto" w:fill="FFFFFF"/>
        </w:rPr>
        <w:t>requesting information</w:t>
      </w:r>
      <w:r w:rsidRPr="00F96E3A">
        <w:rPr>
          <w:rFonts w:ascii="Calibri" w:hAnsi="Calibri" w:cs="Calibri"/>
          <w:spacing w:val="8"/>
          <w:shd w:val="clear" w:color="auto" w:fill="FFFFFF"/>
        </w:rPr>
        <w:t xml:space="preserve"> specified above to his/her previous employer.</w:t>
      </w:r>
    </w:p>
    <w:p w14:paraId="5EA56B57" w14:textId="77777777" w:rsidR="00E039AA" w:rsidRPr="00E039AA" w:rsidRDefault="00E039AA" w:rsidP="00E039AA">
      <w:pPr>
        <w:jc w:val="both"/>
        <w:rPr>
          <w:rFonts w:cstheme="minorHAnsi"/>
          <w:spacing w:val="8"/>
          <w:shd w:val="clear" w:color="auto" w:fill="FFFFFF"/>
        </w:rPr>
      </w:pPr>
      <w:r w:rsidRPr="00E039AA">
        <w:rPr>
          <w:rFonts w:cstheme="minorHAnsi"/>
          <w:spacing w:val="8"/>
          <w:shd w:val="clear" w:color="auto" w:fill="FFFFFF"/>
        </w:rPr>
        <w:t>Ipas is strongly committed to providing a work environment that is free from all forms of harassment, discrimination, and inequity.  We recruit, employ, train, promote, and compensate our personnel without regard to race, age, sex, religion, national origin, color, creed, ancestry, citizenship, marital status, veteran status, military service, disability, genetic information, gender identity, gender expression, transgender status, sexual orientation, or any other personal characteristic protected by law or outlined by Ipas policy.</w:t>
      </w:r>
    </w:p>
    <w:bookmarkEnd w:id="10"/>
    <w:p w14:paraId="36285370" w14:textId="77777777" w:rsidR="00EB33F5" w:rsidRPr="00A47D2E" w:rsidRDefault="008764A5" w:rsidP="00A47D2E">
      <w:pPr>
        <w:pStyle w:val="Heading1"/>
        <w:rPr>
          <w:rStyle w:val="Strong"/>
          <w:rFonts w:asciiTheme="minorHAnsi" w:hAnsiTheme="minorHAnsi" w:cstheme="minorHAnsi"/>
          <w:color w:val="000000"/>
          <w:sz w:val="22"/>
          <w:szCs w:val="22"/>
          <w:lang w:eastAsia="en-US"/>
        </w:rPr>
      </w:pPr>
      <w:r w:rsidRPr="00A47D2E">
        <w:rPr>
          <w:rStyle w:val="Strong"/>
          <w:rFonts w:asciiTheme="minorHAnsi" w:hAnsiTheme="minorHAnsi" w:cstheme="minorHAnsi"/>
          <w:color w:val="000000"/>
          <w:sz w:val="22"/>
          <w:szCs w:val="22"/>
          <w:lang w:eastAsia="en-US"/>
        </w:rPr>
        <w:t>How to Apply</w:t>
      </w:r>
    </w:p>
    <w:p w14:paraId="23633201" w14:textId="6C589C4E" w:rsidR="001A73CD" w:rsidRPr="0005123B" w:rsidRDefault="008764A5" w:rsidP="001A307B">
      <w:pPr>
        <w:spacing w:after="0" w:line="240" w:lineRule="auto"/>
        <w:jc w:val="both"/>
        <w:rPr>
          <w:rFonts w:cstheme="minorHAnsi"/>
          <w:color w:val="000000" w:themeColor="text1"/>
        </w:rPr>
      </w:pPr>
      <w:r w:rsidRPr="008764A5">
        <w:rPr>
          <w:rFonts w:ascii="Arial" w:eastAsia="Times New Roman" w:hAnsi="Arial" w:cs="Arial"/>
          <w:color w:val="484C4F"/>
          <w:spacing w:val="8"/>
          <w:sz w:val="21"/>
          <w:szCs w:val="21"/>
          <w:lang w:eastAsia="en-GB"/>
        </w:rPr>
        <w:br/>
      </w:r>
      <w:r w:rsidR="0005123B" w:rsidRPr="0005123B">
        <w:rPr>
          <w:rFonts w:cstheme="minorHAnsi"/>
          <w:spacing w:val="8"/>
          <w:shd w:val="clear" w:color="auto" w:fill="FFFFFF"/>
        </w:rPr>
        <w:t xml:space="preserve">Interested and qualified candidates should send their CV/Resume including at least two professional references, as well as a </w:t>
      </w:r>
      <w:r w:rsidR="007B73F6">
        <w:rPr>
          <w:rFonts w:cstheme="minorHAnsi"/>
          <w:spacing w:val="8"/>
          <w:shd w:val="clear" w:color="auto" w:fill="FFFFFF"/>
        </w:rPr>
        <w:t>‘</w:t>
      </w:r>
      <w:r w:rsidR="0005123B" w:rsidRPr="0005123B">
        <w:rPr>
          <w:rFonts w:cstheme="minorHAnsi"/>
          <w:spacing w:val="8"/>
          <w:shd w:val="clear" w:color="auto" w:fill="FFFFFF"/>
        </w:rPr>
        <w:t>Cover Letter</w:t>
      </w:r>
      <w:r w:rsidR="007B73F6">
        <w:rPr>
          <w:rFonts w:cstheme="minorHAnsi"/>
          <w:spacing w:val="8"/>
          <w:shd w:val="clear" w:color="auto" w:fill="FFFFFF"/>
        </w:rPr>
        <w:t>’</w:t>
      </w:r>
      <w:r w:rsidR="0005123B" w:rsidRPr="0005123B">
        <w:rPr>
          <w:rFonts w:cstheme="minorHAnsi"/>
          <w:spacing w:val="8"/>
          <w:shd w:val="clear" w:color="auto" w:fill="FFFFFF"/>
        </w:rPr>
        <w:t xml:space="preserve"> stating the suitability for the position to </w:t>
      </w:r>
      <w:hyperlink r:id="rId7" w:history="1">
        <w:r w:rsidR="007B73F6" w:rsidRPr="008E1C9C">
          <w:rPr>
            <w:rStyle w:val="Hyperlink"/>
            <w:rFonts w:cstheme="minorHAnsi"/>
          </w:rPr>
          <w:t>Ipas bd jobs</w:t>
        </w:r>
      </w:hyperlink>
      <w:r w:rsidR="0005123B" w:rsidRPr="0005123B">
        <w:rPr>
          <w:rFonts w:cstheme="minorHAnsi"/>
          <w:lang w:val="en-GB"/>
        </w:rPr>
        <w:t xml:space="preserve"> </w:t>
      </w:r>
      <w:bookmarkStart w:id="11" w:name="_Hlk154618041"/>
      <w:r w:rsidR="0005123B" w:rsidRPr="00E63A98">
        <w:rPr>
          <w:rFonts w:eastAsia="Times New Roman" w:cstheme="minorHAnsi"/>
          <w:b/>
          <w:bCs/>
          <w:bdr w:val="none" w:sz="0" w:space="0" w:color="auto" w:frame="1"/>
        </w:rPr>
        <w:t xml:space="preserve">by </w:t>
      </w:r>
      <w:r w:rsidR="008407D1" w:rsidRPr="00E63A98">
        <w:rPr>
          <w:rFonts w:eastAsia="Times New Roman" w:cstheme="minorHAnsi"/>
          <w:b/>
          <w:bCs/>
          <w:bdr w:val="none" w:sz="0" w:space="0" w:color="auto" w:frame="1"/>
        </w:rPr>
        <w:t xml:space="preserve">Jan </w:t>
      </w:r>
      <w:r w:rsidR="00A82E77">
        <w:rPr>
          <w:rFonts w:eastAsia="Times New Roman" w:cstheme="minorHAnsi"/>
          <w:b/>
          <w:bCs/>
          <w:bdr w:val="none" w:sz="0" w:space="0" w:color="auto" w:frame="1"/>
        </w:rPr>
        <w:t>24</w:t>
      </w:r>
      <w:r w:rsidR="00772569" w:rsidRPr="00E63A98">
        <w:rPr>
          <w:rFonts w:eastAsia="Times New Roman" w:cstheme="minorHAnsi"/>
          <w:b/>
          <w:bCs/>
          <w:bdr w:val="none" w:sz="0" w:space="0" w:color="auto" w:frame="1"/>
        </w:rPr>
        <w:t xml:space="preserve"> </w:t>
      </w:r>
      <w:r w:rsidR="0005123B" w:rsidRPr="00E63A98">
        <w:rPr>
          <w:rFonts w:eastAsia="Times New Roman" w:cstheme="minorHAnsi"/>
          <w:b/>
          <w:bCs/>
          <w:bdr w:val="none" w:sz="0" w:space="0" w:color="auto" w:frame="1"/>
        </w:rPr>
        <w:t>202</w:t>
      </w:r>
      <w:r w:rsidR="00F41F6D" w:rsidRPr="00E63A98">
        <w:rPr>
          <w:rFonts w:eastAsia="Times New Roman" w:cstheme="minorHAnsi"/>
          <w:b/>
          <w:bCs/>
          <w:bdr w:val="none" w:sz="0" w:space="0" w:color="auto" w:frame="1"/>
        </w:rPr>
        <w:t>4</w:t>
      </w:r>
      <w:r w:rsidR="0005123B" w:rsidRPr="00E63A98">
        <w:rPr>
          <w:rFonts w:eastAsia="Times New Roman" w:cstheme="minorHAnsi"/>
          <w:bdr w:val="none" w:sz="0" w:space="0" w:color="auto" w:frame="1"/>
        </w:rPr>
        <w:t>.</w:t>
      </w:r>
      <w:r w:rsidR="0005123B" w:rsidRPr="0005123B">
        <w:rPr>
          <w:rFonts w:eastAsia="Times New Roman" w:cstheme="minorHAnsi"/>
          <w:bdr w:val="none" w:sz="0" w:space="0" w:color="auto" w:frame="1"/>
        </w:rPr>
        <w:t> Only short-listed candidates will be called for the interview. Any form of persuasion in the selection process will automatically disqualify the candidacy.</w:t>
      </w:r>
      <w:bookmarkEnd w:id="11"/>
    </w:p>
    <w:sectPr w:rsidR="001A73CD" w:rsidRPr="0005123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1391" w14:textId="77777777" w:rsidR="00260A81" w:rsidRDefault="00260A81" w:rsidP="00253537">
      <w:pPr>
        <w:spacing w:after="0" w:line="240" w:lineRule="auto"/>
      </w:pPr>
      <w:r>
        <w:separator/>
      </w:r>
    </w:p>
  </w:endnote>
  <w:endnote w:type="continuationSeparator" w:id="0">
    <w:p w14:paraId="2E4249A9" w14:textId="77777777" w:rsidR="00260A81" w:rsidRDefault="00260A81" w:rsidP="0025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9210" w14:textId="77777777" w:rsidR="00260A81" w:rsidRDefault="00260A81" w:rsidP="00253537">
      <w:pPr>
        <w:spacing w:after="0" w:line="240" w:lineRule="auto"/>
      </w:pPr>
      <w:r>
        <w:separator/>
      </w:r>
    </w:p>
  </w:footnote>
  <w:footnote w:type="continuationSeparator" w:id="0">
    <w:p w14:paraId="378D108E" w14:textId="77777777" w:rsidR="00260A81" w:rsidRDefault="00260A81" w:rsidP="00253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D1CA" w14:textId="4030F5E4" w:rsidR="00253537" w:rsidRDefault="00253537">
    <w:pPr>
      <w:pStyle w:val="Header"/>
    </w:pPr>
    <w:r w:rsidRPr="008E1C9C">
      <w:rPr>
        <w:rFonts w:eastAsia="Times New Roman" w:cstheme="minorHAnsi"/>
        <w:b/>
        <w:bCs/>
        <w:noProof/>
        <w:sz w:val="24"/>
        <w:szCs w:val="24"/>
        <w:lang w:eastAsia="ja-JP"/>
      </w:rPr>
      <mc:AlternateContent>
        <mc:Choice Requires="wps">
          <w:drawing>
            <wp:anchor distT="0" distB="0" distL="114300" distR="114300" simplePos="0" relativeHeight="251659264" behindDoc="1" locked="0" layoutInCell="0" allowOverlap="1" wp14:anchorId="5BD191E0" wp14:editId="11D6301F">
              <wp:simplePos x="0" y="0"/>
              <wp:positionH relativeFrom="column">
                <wp:posOffset>0</wp:posOffset>
              </wp:positionH>
              <wp:positionV relativeFrom="paragraph">
                <wp:posOffset>0</wp:posOffset>
              </wp:positionV>
              <wp:extent cx="4035425" cy="41402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414020"/>
                      </a:xfrm>
                      <a:prstGeom prst="rect">
                        <a:avLst/>
                      </a:prstGeom>
                      <a:solidFill>
                        <a:srgbClr val="FFFFFF">
                          <a:alpha val="1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7CE6F" w14:textId="77777777" w:rsidR="00253537" w:rsidRPr="000F420B" w:rsidRDefault="00253537" w:rsidP="00253537">
                          <w:pPr>
                            <w:rPr>
                              <w:rFonts w:ascii="Arial Black" w:hAnsi="Arial Black"/>
                              <w:color w:val="C0C0C0"/>
                              <w:sz w:val="3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D191E0" id="_x0000_t202" coordsize="21600,21600" o:spt="202" path="m,l,21600r21600,l21600,xe">
              <v:stroke joinstyle="miter"/>
              <v:path gradientshapeok="t" o:connecttype="rect"/>
            </v:shapetype>
            <v:shape id="Text Box 1" o:spid="_x0000_s1026" type="#_x0000_t202" style="position:absolute;margin-left:0;margin-top:0;width:317.75pt;height: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PAQIAAOsDAAAOAAAAZHJzL2Uyb0RvYy54bWysU9tu2zAMfR+wfxD0vtjOnF2MOEWXIsOA&#10;7gJ0/QBZli+YLGqUEjv7+lFykmbr2zA/CCIpHvIc0uubadDsoND1YEqeLVLOlJFQ96Yt+eP33at3&#10;nDkvTC00GFXyo3L8ZvPyxXq0hVpCB7pWyAjEuGK0Je+8t0WSONmpQbgFWGUo2AAOwpOJbVKjGAl9&#10;0MkyTd8kI2BtEaRyjrx3c5BvIn7TKOm/No1TnumSU28+nhjPKpzJZi2KFoXtenlqQ/xDF4PoDRW9&#10;QN0JL9ge+2dQQy8RHDR+IWFIoGl6qSIHYpOlf7F56IRVkQuJ4+xFJvf/YOWXw4P9hsxPH2CiAUYS&#10;zt6D/OGYgW0nTKtuEWHslKipcBYkS0brilNqkNoVLoBU42eoachi7yECTQ0OQRXiyQidBnC8iK4m&#10;zyQ58/T1Kl+uOJMUy7M8XcapJKI4Z1t0/qOCgYVLyZGGGtHF4d750I0ozk9CMQe6r3e91tHAttpq&#10;ZAdBC7CL35yrbSdmb5am6cyKcufnEfMPHG0CmoGAO5cMnqhDoD6L4KdqomDQo4L6SIogzBtHfwhd&#10;OsBfnI20bSV3P/cCFWf6kyFV32d5HtYzGvnqLWnA8DpSXUeEkQRVcs/ZfN36eaX3Fvu2o0rnOd7S&#10;JHZ9FOmpq1PftFGR52n7w8pe2/HV0z+6+Q0AAP//AwBQSwMEFAAGAAgAAAAhAMrxmLncAAAABAEA&#10;AA8AAABkcnMvZG93bnJldi54bWxMj0FLw0AQhe+C/2EZwZvdWJtS0myKCFoQIrQVz9vsNAndnY3Z&#10;bZr66x296GV4wxve+yZfjc6KAfvQelJwP0lAIFXetFQreN893y1AhKjJaOsJFVwwwKq4vsp1ZvyZ&#10;NjhsYy04hEKmFTQxdpmUoWrQ6TDxHRJ7B987HXnta2l6feZwZ+U0SebS6Za4odEdPjVYHbcnp+Dr&#10;sC4/PuvyZbZ43a1nNLRvtrwodXszPi5BRBzj3zH84DM6FMy09ycyQVgF/Ej8nezNH9IUxJ5FOgVZ&#10;5PI/fPENAAD//wMAUEsBAi0AFAAGAAgAAAAhALaDOJL+AAAA4QEAABMAAAAAAAAAAAAAAAAAAAAA&#10;AFtDb250ZW50X1R5cGVzXS54bWxQSwECLQAUAAYACAAAACEAOP0h/9YAAACUAQAACwAAAAAAAAAA&#10;AAAAAAAvAQAAX3JlbHMvLnJlbHNQSwECLQAUAAYACAAAACEA1wlZTwECAADrAwAADgAAAAAAAAAA&#10;AAAAAAAuAgAAZHJzL2Uyb0RvYy54bWxQSwECLQAUAAYACAAAACEAyvGYudwAAAAEAQAADwAAAAAA&#10;AAAAAAAAAABbBAAAZHJzL2Rvd25yZXYueG1sUEsFBgAAAAAEAAQA8wAAAGQFAAAAAA==&#10;" o:allowincell="f" stroked="f">
              <v:fill opacity="6682f"/>
              <v:textbox style="mso-fit-shape-to-text:t">
                <w:txbxContent>
                  <w:p w14:paraId="4D07CE6F" w14:textId="77777777" w:rsidR="00253537" w:rsidRPr="000F420B" w:rsidRDefault="00253537" w:rsidP="00253537">
                    <w:pPr>
                      <w:rPr>
                        <w:rFonts w:ascii="Arial Black" w:hAnsi="Arial Black"/>
                        <w:color w:val="C0C0C0"/>
                        <w:sz w:val="36"/>
                      </w:rPr>
                    </w:pPr>
                  </w:p>
                </w:txbxContent>
              </v:textbox>
            </v:shape>
          </w:pict>
        </mc:Fallback>
      </mc:AlternateContent>
    </w:r>
    <w:r w:rsidR="00F35127" w:rsidRPr="00D36637">
      <w:rPr>
        <w:noProof/>
        <w:sz w:val="24"/>
        <w:szCs w:val="24"/>
      </w:rPr>
      <w:drawing>
        <wp:inline distT="0" distB="0" distL="0" distR="0" wp14:anchorId="068375FC" wp14:editId="7C51EEBA">
          <wp:extent cx="2231390" cy="372110"/>
          <wp:effectExtent l="0" t="0" r="0" b="889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1E6B"/>
    <w:multiLevelType w:val="hybridMultilevel"/>
    <w:tmpl w:val="C6FC3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53AE5"/>
    <w:multiLevelType w:val="hybridMultilevel"/>
    <w:tmpl w:val="F8E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12241"/>
    <w:multiLevelType w:val="multilevel"/>
    <w:tmpl w:val="A45AA4F4"/>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 w15:restartNumberingAfterBreak="0">
    <w:nsid w:val="14DC5E54"/>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5E00498"/>
    <w:multiLevelType w:val="hybridMultilevel"/>
    <w:tmpl w:val="B366F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9C5A6E"/>
    <w:multiLevelType w:val="hybridMultilevel"/>
    <w:tmpl w:val="D138FC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23883"/>
    <w:multiLevelType w:val="multilevel"/>
    <w:tmpl w:val="9200A56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7" w15:restartNumberingAfterBreak="0">
    <w:nsid w:val="4F6819E1"/>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58B56F68"/>
    <w:multiLevelType w:val="hybridMultilevel"/>
    <w:tmpl w:val="904E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D2838"/>
    <w:multiLevelType w:val="hybridMultilevel"/>
    <w:tmpl w:val="9C54D2B2"/>
    <w:lvl w:ilvl="0" w:tplc="CDCE0FDA">
      <w:start w:val="2"/>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773EB3"/>
    <w:multiLevelType w:val="hybridMultilevel"/>
    <w:tmpl w:val="244CD780"/>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CE819B8"/>
    <w:multiLevelType w:val="hybridMultilevel"/>
    <w:tmpl w:val="7F16F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2412892">
    <w:abstractNumId w:val="1"/>
  </w:num>
  <w:num w:numId="2" w16cid:durableId="1943605042">
    <w:abstractNumId w:val="5"/>
  </w:num>
  <w:num w:numId="3" w16cid:durableId="716129697">
    <w:abstractNumId w:val="10"/>
  </w:num>
  <w:num w:numId="4" w16cid:durableId="39671291">
    <w:abstractNumId w:val="0"/>
  </w:num>
  <w:num w:numId="5" w16cid:durableId="18547981">
    <w:abstractNumId w:val="9"/>
  </w:num>
  <w:num w:numId="6" w16cid:durableId="1662614297">
    <w:abstractNumId w:val="11"/>
  </w:num>
  <w:num w:numId="7" w16cid:durableId="136841976">
    <w:abstractNumId w:val="3"/>
  </w:num>
  <w:num w:numId="8" w16cid:durableId="1857382565">
    <w:abstractNumId w:val="8"/>
  </w:num>
  <w:num w:numId="9" w16cid:durableId="784930393">
    <w:abstractNumId w:val="7"/>
  </w:num>
  <w:num w:numId="10" w16cid:durableId="1132089589">
    <w:abstractNumId w:val="2"/>
  </w:num>
  <w:num w:numId="11" w16cid:durableId="1703437547">
    <w:abstractNumId w:val="6"/>
  </w:num>
  <w:num w:numId="12" w16cid:durableId="1909224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0E"/>
    <w:rsid w:val="000076C7"/>
    <w:rsid w:val="00030305"/>
    <w:rsid w:val="000340C8"/>
    <w:rsid w:val="00035B89"/>
    <w:rsid w:val="0004073F"/>
    <w:rsid w:val="0005123B"/>
    <w:rsid w:val="000558A0"/>
    <w:rsid w:val="00075559"/>
    <w:rsid w:val="000861C1"/>
    <w:rsid w:val="000929E1"/>
    <w:rsid w:val="00093F52"/>
    <w:rsid w:val="000A2E3B"/>
    <w:rsid w:val="000B0BFF"/>
    <w:rsid w:val="000C4D37"/>
    <w:rsid w:val="000D60D6"/>
    <w:rsid w:val="000E7692"/>
    <w:rsid w:val="000F1DF0"/>
    <w:rsid w:val="000F7248"/>
    <w:rsid w:val="00101E15"/>
    <w:rsid w:val="00151704"/>
    <w:rsid w:val="00180A86"/>
    <w:rsid w:val="00183B7E"/>
    <w:rsid w:val="00193C34"/>
    <w:rsid w:val="001A307B"/>
    <w:rsid w:val="001A6080"/>
    <w:rsid w:val="001A68CE"/>
    <w:rsid w:val="001A73CD"/>
    <w:rsid w:val="001C3C43"/>
    <w:rsid w:val="001C5016"/>
    <w:rsid w:val="001C7DDC"/>
    <w:rsid w:val="001E0E69"/>
    <w:rsid w:val="001E2F02"/>
    <w:rsid w:val="001E4275"/>
    <w:rsid w:val="001F3CAF"/>
    <w:rsid w:val="001F4401"/>
    <w:rsid w:val="002354B6"/>
    <w:rsid w:val="00240A83"/>
    <w:rsid w:val="00243EBD"/>
    <w:rsid w:val="00253537"/>
    <w:rsid w:val="00260A81"/>
    <w:rsid w:val="00266F35"/>
    <w:rsid w:val="002761EC"/>
    <w:rsid w:val="0028012B"/>
    <w:rsid w:val="00281900"/>
    <w:rsid w:val="00287040"/>
    <w:rsid w:val="002B3F62"/>
    <w:rsid w:val="002B592F"/>
    <w:rsid w:val="002C0B82"/>
    <w:rsid w:val="002C600A"/>
    <w:rsid w:val="002E68BD"/>
    <w:rsid w:val="002F6161"/>
    <w:rsid w:val="002F7B93"/>
    <w:rsid w:val="00305A30"/>
    <w:rsid w:val="003354F9"/>
    <w:rsid w:val="00372B41"/>
    <w:rsid w:val="0039409E"/>
    <w:rsid w:val="003A003D"/>
    <w:rsid w:val="003B4B08"/>
    <w:rsid w:val="003B7523"/>
    <w:rsid w:val="003D66B4"/>
    <w:rsid w:val="003D6EC7"/>
    <w:rsid w:val="003E5D3A"/>
    <w:rsid w:val="00401347"/>
    <w:rsid w:val="00421421"/>
    <w:rsid w:val="004326B2"/>
    <w:rsid w:val="004340ED"/>
    <w:rsid w:val="00457A50"/>
    <w:rsid w:val="004768D4"/>
    <w:rsid w:val="00476C25"/>
    <w:rsid w:val="00476FC3"/>
    <w:rsid w:val="00497FCD"/>
    <w:rsid w:val="004B08E0"/>
    <w:rsid w:val="004B1D65"/>
    <w:rsid w:val="004D6E1E"/>
    <w:rsid w:val="004F6225"/>
    <w:rsid w:val="004F6EC3"/>
    <w:rsid w:val="004F7D29"/>
    <w:rsid w:val="00502D53"/>
    <w:rsid w:val="0050322B"/>
    <w:rsid w:val="00505C86"/>
    <w:rsid w:val="00522B86"/>
    <w:rsid w:val="00523E43"/>
    <w:rsid w:val="00524D5C"/>
    <w:rsid w:val="005255D2"/>
    <w:rsid w:val="00525DF8"/>
    <w:rsid w:val="005371CE"/>
    <w:rsid w:val="00556E6F"/>
    <w:rsid w:val="00566C1C"/>
    <w:rsid w:val="0057305C"/>
    <w:rsid w:val="00591692"/>
    <w:rsid w:val="005939C6"/>
    <w:rsid w:val="00595032"/>
    <w:rsid w:val="005A195D"/>
    <w:rsid w:val="005B23C7"/>
    <w:rsid w:val="005B7E10"/>
    <w:rsid w:val="005C2142"/>
    <w:rsid w:val="005C431E"/>
    <w:rsid w:val="005E047C"/>
    <w:rsid w:val="005E226A"/>
    <w:rsid w:val="005E4C62"/>
    <w:rsid w:val="005E75C7"/>
    <w:rsid w:val="005F535F"/>
    <w:rsid w:val="00617E8F"/>
    <w:rsid w:val="00645E37"/>
    <w:rsid w:val="006B0C0F"/>
    <w:rsid w:val="006C275F"/>
    <w:rsid w:val="00750242"/>
    <w:rsid w:val="007521E5"/>
    <w:rsid w:val="00757415"/>
    <w:rsid w:val="00770A1A"/>
    <w:rsid w:val="00771DE8"/>
    <w:rsid w:val="00772569"/>
    <w:rsid w:val="007B52F9"/>
    <w:rsid w:val="007B73F6"/>
    <w:rsid w:val="007F6276"/>
    <w:rsid w:val="00802DE1"/>
    <w:rsid w:val="00803392"/>
    <w:rsid w:val="00821952"/>
    <w:rsid w:val="008407D1"/>
    <w:rsid w:val="00845056"/>
    <w:rsid w:val="008764A5"/>
    <w:rsid w:val="00877219"/>
    <w:rsid w:val="00877CFC"/>
    <w:rsid w:val="00881023"/>
    <w:rsid w:val="00882CAD"/>
    <w:rsid w:val="00892C68"/>
    <w:rsid w:val="008949BF"/>
    <w:rsid w:val="00894A8D"/>
    <w:rsid w:val="008C43A0"/>
    <w:rsid w:val="009017D5"/>
    <w:rsid w:val="009211C4"/>
    <w:rsid w:val="0092214B"/>
    <w:rsid w:val="00925E54"/>
    <w:rsid w:val="00940834"/>
    <w:rsid w:val="00945355"/>
    <w:rsid w:val="00950A55"/>
    <w:rsid w:val="00965F9B"/>
    <w:rsid w:val="00972AAB"/>
    <w:rsid w:val="009748C0"/>
    <w:rsid w:val="00987568"/>
    <w:rsid w:val="00992C11"/>
    <w:rsid w:val="009B0725"/>
    <w:rsid w:val="009B6C8C"/>
    <w:rsid w:val="009C3DC9"/>
    <w:rsid w:val="009C7C79"/>
    <w:rsid w:val="00A16A3A"/>
    <w:rsid w:val="00A306D9"/>
    <w:rsid w:val="00A319B4"/>
    <w:rsid w:val="00A47D2E"/>
    <w:rsid w:val="00A60A54"/>
    <w:rsid w:val="00A63CFE"/>
    <w:rsid w:val="00A82E77"/>
    <w:rsid w:val="00AE0056"/>
    <w:rsid w:val="00AE7767"/>
    <w:rsid w:val="00B178C2"/>
    <w:rsid w:val="00B2216F"/>
    <w:rsid w:val="00B73E07"/>
    <w:rsid w:val="00B82D78"/>
    <w:rsid w:val="00B83692"/>
    <w:rsid w:val="00B925FD"/>
    <w:rsid w:val="00B93E85"/>
    <w:rsid w:val="00B94C3B"/>
    <w:rsid w:val="00B97A7D"/>
    <w:rsid w:val="00BA3E8E"/>
    <w:rsid w:val="00BA6484"/>
    <w:rsid w:val="00BB0BE7"/>
    <w:rsid w:val="00BD2AB6"/>
    <w:rsid w:val="00BE074B"/>
    <w:rsid w:val="00BF660D"/>
    <w:rsid w:val="00BF68B0"/>
    <w:rsid w:val="00C00A1C"/>
    <w:rsid w:val="00C10939"/>
    <w:rsid w:val="00C237AB"/>
    <w:rsid w:val="00C3018A"/>
    <w:rsid w:val="00C37144"/>
    <w:rsid w:val="00C457C1"/>
    <w:rsid w:val="00C82423"/>
    <w:rsid w:val="00C9131D"/>
    <w:rsid w:val="00CA19B7"/>
    <w:rsid w:val="00CD04E2"/>
    <w:rsid w:val="00CD2BB9"/>
    <w:rsid w:val="00CD7484"/>
    <w:rsid w:val="00CE2214"/>
    <w:rsid w:val="00CE5655"/>
    <w:rsid w:val="00CF1811"/>
    <w:rsid w:val="00CF27F8"/>
    <w:rsid w:val="00CF2A3F"/>
    <w:rsid w:val="00CF410E"/>
    <w:rsid w:val="00D16E4C"/>
    <w:rsid w:val="00D22BCD"/>
    <w:rsid w:val="00D2402A"/>
    <w:rsid w:val="00D34650"/>
    <w:rsid w:val="00D43E27"/>
    <w:rsid w:val="00D450CA"/>
    <w:rsid w:val="00D627D3"/>
    <w:rsid w:val="00D7722B"/>
    <w:rsid w:val="00D77355"/>
    <w:rsid w:val="00D86500"/>
    <w:rsid w:val="00D95A0B"/>
    <w:rsid w:val="00DA456A"/>
    <w:rsid w:val="00DA4772"/>
    <w:rsid w:val="00DA6EFC"/>
    <w:rsid w:val="00DB664F"/>
    <w:rsid w:val="00DC3BCF"/>
    <w:rsid w:val="00DD5FF9"/>
    <w:rsid w:val="00DD67A8"/>
    <w:rsid w:val="00DE43C7"/>
    <w:rsid w:val="00E039AA"/>
    <w:rsid w:val="00E05D3D"/>
    <w:rsid w:val="00E063EF"/>
    <w:rsid w:val="00E076F7"/>
    <w:rsid w:val="00E3001E"/>
    <w:rsid w:val="00E3014D"/>
    <w:rsid w:val="00E35075"/>
    <w:rsid w:val="00E41D9A"/>
    <w:rsid w:val="00E47975"/>
    <w:rsid w:val="00E63A98"/>
    <w:rsid w:val="00E91AE2"/>
    <w:rsid w:val="00EA08CC"/>
    <w:rsid w:val="00EA69A6"/>
    <w:rsid w:val="00EB33F5"/>
    <w:rsid w:val="00EC0E06"/>
    <w:rsid w:val="00EC6113"/>
    <w:rsid w:val="00ED0379"/>
    <w:rsid w:val="00ED305F"/>
    <w:rsid w:val="00ED5DFE"/>
    <w:rsid w:val="00EE331B"/>
    <w:rsid w:val="00F24F66"/>
    <w:rsid w:val="00F35127"/>
    <w:rsid w:val="00F37C71"/>
    <w:rsid w:val="00F4087A"/>
    <w:rsid w:val="00F41F6D"/>
    <w:rsid w:val="00F479F1"/>
    <w:rsid w:val="00F5679E"/>
    <w:rsid w:val="00F71000"/>
    <w:rsid w:val="00F8208F"/>
    <w:rsid w:val="00F94FF0"/>
    <w:rsid w:val="00FD7CD4"/>
    <w:rsid w:val="00FF61B3"/>
    <w:rsid w:val="00FF713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41929"/>
  <w15:chartTrackingRefBased/>
  <w15:docId w15:val="{50110DDB-6095-40FB-A898-C564E888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10E"/>
    <w:pPr>
      <w:keepNext/>
      <w:keepLines/>
      <w:spacing w:before="240" w:after="0" w:line="240" w:lineRule="auto"/>
      <w:outlineLvl w:val="0"/>
    </w:pPr>
    <w:rPr>
      <w:rFonts w:ascii="Calibri Light" w:eastAsia="Times New Roman" w:hAnsi="Calibri Light" w:cs="Times New Roman"/>
      <w:color w:val="2E74B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10E"/>
    <w:rPr>
      <w:rFonts w:ascii="Calibri Light" w:eastAsia="Times New Roman" w:hAnsi="Calibri Light" w:cs="Times New Roman"/>
      <w:color w:val="2E74B5"/>
      <w:sz w:val="32"/>
      <w:szCs w:val="32"/>
      <w:lang w:eastAsia="en-GB"/>
    </w:rPr>
  </w:style>
  <w:style w:type="paragraph" w:styleId="ListParagraph">
    <w:name w:val="List Paragraph"/>
    <w:aliases w:val="Evidence on Demand bullet points,Dot pt,F5 List Paragraph,List Paragraph1,No Spacing1,List Paragraph Char Char Char,Indicator Text,Numbered Para 1,Bullet 1,List Paragraph12,Bullet Points,MAIN CONTENT,Colorful List - Accent 11,Bullet List"/>
    <w:basedOn w:val="Normal"/>
    <w:link w:val="ListParagraphChar"/>
    <w:uiPriority w:val="34"/>
    <w:qFormat/>
    <w:rsid w:val="00CF410E"/>
    <w:pPr>
      <w:ind w:left="720"/>
      <w:contextualSpacing/>
    </w:pPr>
    <w:rPr>
      <w:rFonts w:ascii="Calibri" w:eastAsia="Calibri" w:hAnsi="Calibri" w:cs="Times New Roman"/>
    </w:rPr>
  </w:style>
  <w:style w:type="character" w:customStyle="1" w:styleId="ListParagraphChar">
    <w:name w:val="List Paragraph Char"/>
    <w:aliases w:val="Evidence on Demand bullet points Char,Dot pt Char,F5 List Paragraph Char,List Paragraph1 Char,No Spacing1 Char,List Paragraph Char Char Char Char,Indicator Text Char,Numbered Para 1 Char,Bullet 1 Char,List Paragraph12 Char"/>
    <w:link w:val="ListParagraph"/>
    <w:uiPriority w:val="34"/>
    <w:locked/>
    <w:rsid w:val="00CF410E"/>
    <w:rPr>
      <w:rFonts w:ascii="Calibri" w:eastAsia="Calibri" w:hAnsi="Calibri" w:cs="Times New Roman"/>
    </w:rPr>
  </w:style>
  <w:style w:type="character" w:styleId="Hyperlink">
    <w:name w:val="Hyperlink"/>
    <w:basedOn w:val="DefaultParagraphFont"/>
    <w:uiPriority w:val="99"/>
    <w:unhideWhenUsed/>
    <w:rsid w:val="0005123B"/>
    <w:rPr>
      <w:color w:val="0563C1" w:themeColor="hyperlink"/>
      <w:u w:val="single"/>
    </w:rPr>
  </w:style>
  <w:style w:type="paragraph" w:customStyle="1" w:styleId="style1">
    <w:name w:val="style1"/>
    <w:basedOn w:val="Normal"/>
    <w:rsid w:val="00F710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54B6"/>
    <w:rPr>
      <w:b/>
      <w:bCs/>
    </w:rPr>
  </w:style>
  <w:style w:type="paragraph" w:styleId="Header">
    <w:name w:val="header"/>
    <w:basedOn w:val="Normal"/>
    <w:link w:val="HeaderChar"/>
    <w:uiPriority w:val="99"/>
    <w:unhideWhenUsed/>
    <w:rsid w:val="00253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537"/>
  </w:style>
  <w:style w:type="paragraph" w:styleId="Footer">
    <w:name w:val="footer"/>
    <w:basedOn w:val="Normal"/>
    <w:link w:val="FooterChar"/>
    <w:uiPriority w:val="99"/>
    <w:unhideWhenUsed/>
    <w:rsid w:val="00253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4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pas.wd5.myworkdayjobs.com/en-US/Ipas/details/RH-Supply-Chain-Management-Advisor--I_R603?locations=eb47465604b101db6e3bde1eb800dc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1092</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Abul Khair</dc:creator>
  <cp:keywords/>
  <dc:description/>
  <cp:lastModifiedBy>Nahid Farzana</cp:lastModifiedBy>
  <cp:revision>14</cp:revision>
  <dcterms:created xsi:type="dcterms:W3CDTF">2024-01-14T08:25:00Z</dcterms:created>
  <dcterms:modified xsi:type="dcterms:W3CDTF">2024-01-15T05:46:00Z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c02eb322a51e3a78be0ba72185b42a7ac61fb904238778d546f29458f3ed79ed</vt:lpwstr>
  </property>
</Properties>
</file>