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8BBE7" w14:textId="77777777" w:rsidR="0007640F" w:rsidRPr="00E20CA9" w:rsidRDefault="0007640F" w:rsidP="00E20CA9">
      <w:pPr>
        <w:autoSpaceDE w:val="0"/>
        <w:autoSpaceDN w:val="0"/>
        <w:adjustRightInd w:val="0"/>
        <w:jc w:val="center"/>
        <w:rPr>
          <w:b/>
          <w:sz w:val="22"/>
          <w:szCs w:val="22"/>
          <w:u w:val="single"/>
        </w:rPr>
      </w:pPr>
    </w:p>
    <w:p w14:paraId="74D0FBFF" w14:textId="77777777" w:rsidR="00E20CA9" w:rsidRPr="00E20CA9" w:rsidRDefault="00E20CA9" w:rsidP="00E20CA9">
      <w:pPr>
        <w:autoSpaceDE w:val="0"/>
        <w:autoSpaceDN w:val="0"/>
        <w:adjustRightInd w:val="0"/>
        <w:jc w:val="center"/>
        <w:rPr>
          <w:b/>
          <w:color w:val="0070C0"/>
          <w:sz w:val="26"/>
          <w:szCs w:val="22"/>
          <w:u w:val="single"/>
        </w:rPr>
      </w:pPr>
      <w:r w:rsidRPr="00E20CA9">
        <w:rPr>
          <w:b/>
          <w:color w:val="0070C0"/>
          <w:sz w:val="26"/>
          <w:szCs w:val="22"/>
          <w:u w:val="single"/>
        </w:rPr>
        <w:t>Request for Proposal (RFP)</w:t>
      </w:r>
    </w:p>
    <w:p w14:paraId="106056C8" w14:textId="77777777" w:rsidR="00E20CA9" w:rsidRPr="00E20CA9" w:rsidRDefault="00E20CA9" w:rsidP="00E20CA9">
      <w:pPr>
        <w:autoSpaceDE w:val="0"/>
        <w:autoSpaceDN w:val="0"/>
        <w:adjustRightInd w:val="0"/>
        <w:rPr>
          <w:b/>
          <w:color w:val="0070C0"/>
          <w:sz w:val="26"/>
          <w:szCs w:val="22"/>
          <w:u w:val="single"/>
        </w:rPr>
      </w:pPr>
    </w:p>
    <w:p w14:paraId="6CD9F0B8" w14:textId="7C070A62" w:rsidR="00E20CA9" w:rsidRPr="00E20CA9" w:rsidRDefault="00E20CA9" w:rsidP="00FC10D6">
      <w:pPr>
        <w:tabs>
          <w:tab w:val="left" w:pos="360"/>
        </w:tabs>
        <w:autoSpaceDE w:val="0"/>
        <w:autoSpaceDN w:val="0"/>
        <w:adjustRightInd w:val="0"/>
        <w:ind w:right="90"/>
        <w:jc w:val="both"/>
        <w:rPr>
          <w:sz w:val="22"/>
          <w:szCs w:val="22"/>
        </w:rPr>
      </w:pPr>
      <w:r w:rsidRPr="00E20CA9">
        <w:rPr>
          <w:sz w:val="22"/>
          <w:szCs w:val="22"/>
        </w:rPr>
        <w:t xml:space="preserve">The International Organization for Migration (IOM) is </w:t>
      </w:r>
      <w:r w:rsidR="009D3E0B">
        <w:rPr>
          <w:sz w:val="22"/>
          <w:szCs w:val="22"/>
        </w:rPr>
        <w:t>inviting intere</w:t>
      </w:r>
      <w:r w:rsidR="00F77BB2">
        <w:rPr>
          <w:sz w:val="22"/>
          <w:szCs w:val="22"/>
        </w:rPr>
        <w:t>s</w:t>
      </w:r>
      <w:r w:rsidR="009D3E0B">
        <w:rPr>
          <w:sz w:val="22"/>
          <w:szCs w:val="22"/>
        </w:rPr>
        <w:t>ted</w:t>
      </w:r>
      <w:r w:rsidRPr="00E20CA9">
        <w:rPr>
          <w:sz w:val="22"/>
          <w:szCs w:val="22"/>
        </w:rPr>
        <w:t xml:space="preserve"> </w:t>
      </w:r>
      <w:r w:rsidR="00627CA9">
        <w:rPr>
          <w:b/>
          <w:color w:val="0070C0"/>
          <w:sz w:val="22"/>
          <w:szCs w:val="22"/>
        </w:rPr>
        <w:t>C</w:t>
      </w:r>
      <w:r w:rsidR="00627CA9" w:rsidRPr="00E20CA9">
        <w:rPr>
          <w:b/>
          <w:color w:val="0070C0"/>
          <w:sz w:val="22"/>
          <w:szCs w:val="22"/>
        </w:rPr>
        <w:t>onsultanc</w:t>
      </w:r>
      <w:r w:rsidR="00627CA9">
        <w:rPr>
          <w:b/>
          <w:color w:val="0070C0"/>
          <w:sz w:val="22"/>
          <w:szCs w:val="22"/>
        </w:rPr>
        <w:t>y Firm/Service Provider</w:t>
      </w:r>
      <w:r w:rsidRPr="00E16237">
        <w:rPr>
          <w:b/>
          <w:color w:val="0070C0"/>
          <w:sz w:val="22"/>
          <w:szCs w:val="22"/>
        </w:rPr>
        <w:t xml:space="preserve"> </w:t>
      </w:r>
      <w:r w:rsidR="00166D63" w:rsidRPr="00627CA9">
        <w:rPr>
          <w:bCs/>
          <w:sz w:val="22"/>
          <w:szCs w:val="22"/>
        </w:rPr>
        <w:t>to</w:t>
      </w:r>
      <w:r w:rsidR="00166D63" w:rsidRPr="00166D63">
        <w:rPr>
          <w:b/>
          <w:color w:val="0070C0"/>
          <w:sz w:val="22"/>
          <w:szCs w:val="22"/>
        </w:rPr>
        <w:t xml:space="preserve"> </w:t>
      </w:r>
      <w:r w:rsidR="00166D63" w:rsidRPr="00627CA9">
        <w:rPr>
          <w:bCs/>
          <w:sz w:val="22"/>
          <w:szCs w:val="22"/>
        </w:rPr>
        <w:t>design and develop sector and country specific</w:t>
      </w:r>
      <w:r w:rsidR="00166D63" w:rsidRPr="00627CA9">
        <w:rPr>
          <w:b/>
          <w:sz w:val="22"/>
          <w:szCs w:val="22"/>
        </w:rPr>
        <w:t xml:space="preserve"> </w:t>
      </w:r>
      <w:r w:rsidR="00627CA9">
        <w:rPr>
          <w:b/>
          <w:color w:val="0070C0"/>
          <w:sz w:val="22"/>
          <w:szCs w:val="22"/>
        </w:rPr>
        <w:t>P</w:t>
      </w:r>
      <w:r w:rsidR="00166D63" w:rsidRPr="00166D63">
        <w:rPr>
          <w:b/>
          <w:color w:val="0070C0"/>
          <w:sz w:val="22"/>
          <w:szCs w:val="22"/>
        </w:rPr>
        <w:t>re-</w:t>
      </w:r>
      <w:r w:rsidR="00627CA9">
        <w:rPr>
          <w:b/>
          <w:color w:val="0070C0"/>
          <w:sz w:val="22"/>
          <w:szCs w:val="22"/>
        </w:rPr>
        <w:t>D</w:t>
      </w:r>
      <w:r w:rsidR="00166D63" w:rsidRPr="00166D63">
        <w:rPr>
          <w:b/>
          <w:color w:val="0070C0"/>
          <w:sz w:val="22"/>
          <w:szCs w:val="22"/>
        </w:rPr>
        <w:t xml:space="preserve">eparture </w:t>
      </w:r>
      <w:r w:rsidR="00627CA9">
        <w:rPr>
          <w:b/>
          <w:color w:val="0070C0"/>
          <w:sz w:val="22"/>
          <w:szCs w:val="22"/>
        </w:rPr>
        <w:t>O</w:t>
      </w:r>
      <w:r w:rsidR="00166D63" w:rsidRPr="00166D63">
        <w:rPr>
          <w:b/>
          <w:color w:val="0070C0"/>
          <w:sz w:val="22"/>
          <w:szCs w:val="22"/>
        </w:rPr>
        <w:t xml:space="preserve">rientation (PDO) </w:t>
      </w:r>
      <w:proofErr w:type="spellStart"/>
      <w:r w:rsidR="00166D63" w:rsidRPr="00166D63">
        <w:rPr>
          <w:b/>
          <w:color w:val="0070C0"/>
          <w:sz w:val="22"/>
          <w:szCs w:val="22"/>
        </w:rPr>
        <w:t>programme</w:t>
      </w:r>
      <w:proofErr w:type="spellEnd"/>
      <w:r w:rsidR="00166D63" w:rsidRPr="00166D63">
        <w:rPr>
          <w:b/>
          <w:color w:val="0070C0"/>
          <w:sz w:val="22"/>
          <w:szCs w:val="22"/>
        </w:rPr>
        <w:t xml:space="preserve"> </w:t>
      </w:r>
      <w:r w:rsidR="00166D63" w:rsidRPr="00627CA9">
        <w:rPr>
          <w:bCs/>
          <w:sz w:val="22"/>
          <w:szCs w:val="22"/>
        </w:rPr>
        <w:t xml:space="preserve">for Jordan bound Bangladeshi </w:t>
      </w:r>
      <w:r w:rsidR="009B573E">
        <w:rPr>
          <w:bCs/>
          <w:sz w:val="22"/>
          <w:szCs w:val="22"/>
        </w:rPr>
        <w:t>m</w:t>
      </w:r>
      <w:r w:rsidR="00166D63" w:rsidRPr="00627CA9">
        <w:rPr>
          <w:bCs/>
          <w:sz w:val="22"/>
          <w:szCs w:val="22"/>
        </w:rPr>
        <w:t xml:space="preserve">igrant </w:t>
      </w:r>
      <w:r w:rsidR="009B573E">
        <w:rPr>
          <w:bCs/>
          <w:sz w:val="22"/>
          <w:szCs w:val="22"/>
        </w:rPr>
        <w:t>w</w:t>
      </w:r>
      <w:r w:rsidR="00166D63" w:rsidRPr="00627CA9">
        <w:rPr>
          <w:bCs/>
          <w:sz w:val="22"/>
          <w:szCs w:val="22"/>
        </w:rPr>
        <w:t>orkers</w:t>
      </w:r>
      <w:r w:rsidR="007E1E23">
        <w:rPr>
          <w:bCs/>
          <w:sz w:val="22"/>
          <w:szCs w:val="22"/>
        </w:rPr>
        <w:t xml:space="preserve"> </w:t>
      </w:r>
      <w:r w:rsidRPr="00D64D6E">
        <w:rPr>
          <w:sz w:val="22"/>
          <w:szCs w:val="22"/>
        </w:rPr>
        <w:t>as per below Terms of Reference</w:t>
      </w:r>
      <w:r w:rsidRPr="00E20CA9">
        <w:rPr>
          <w:sz w:val="22"/>
          <w:szCs w:val="22"/>
        </w:rPr>
        <w:t xml:space="preserve"> (</w:t>
      </w:r>
      <w:proofErr w:type="spellStart"/>
      <w:r w:rsidRPr="00E20CA9">
        <w:rPr>
          <w:sz w:val="22"/>
          <w:szCs w:val="22"/>
        </w:rPr>
        <w:t>ToR</w:t>
      </w:r>
      <w:proofErr w:type="spellEnd"/>
      <w:r w:rsidRPr="00E20CA9">
        <w:rPr>
          <w:sz w:val="22"/>
          <w:szCs w:val="22"/>
        </w:rPr>
        <w:t>):</w:t>
      </w:r>
    </w:p>
    <w:p w14:paraId="51533B4F" w14:textId="77777777" w:rsidR="0007640F" w:rsidRPr="00E20CA9" w:rsidRDefault="0007640F" w:rsidP="00E20CA9">
      <w:pPr>
        <w:tabs>
          <w:tab w:val="left" w:pos="360"/>
        </w:tabs>
        <w:autoSpaceDE w:val="0"/>
        <w:autoSpaceDN w:val="0"/>
        <w:adjustRightInd w:val="0"/>
        <w:ind w:left="360"/>
        <w:jc w:val="both"/>
        <w:rPr>
          <w:b/>
          <w:bCs/>
          <w:sz w:val="22"/>
          <w:szCs w:val="22"/>
        </w:rPr>
      </w:pPr>
    </w:p>
    <w:p w14:paraId="736A1F69" w14:textId="449751B6" w:rsidR="00C32B9F" w:rsidRPr="00E20CA9" w:rsidRDefault="00F433F3" w:rsidP="00E20CA9">
      <w:pPr>
        <w:pStyle w:val="ListParagraph"/>
        <w:numPr>
          <w:ilvl w:val="0"/>
          <w:numId w:val="22"/>
        </w:numPr>
        <w:tabs>
          <w:tab w:val="left" w:pos="360"/>
        </w:tabs>
        <w:autoSpaceDE w:val="0"/>
        <w:autoSpaceDN w:val="0"/>
        <w:adjustRightInd w:val="0"/>
        <w:jc w:val="both"/>
        <w:rPr>
          <w:b/>
          <w:bCs/>
          <w:color w:val="0070C0"/>
          <w:sz w:val="22"/>
          <w:szCs w:val="22"/>
        </w:rPr>
      </w:pPr>
      <w:r>
        <w:rPr>
          <w:b/>
          <w:bCs/>
          <w:color w:val="0070C0"/>
          <w:sz w:val="22"/>
          <w:szCs w:val="22"/>
        </w:rPr>
        <w:t>B</w:t>
      </w:r>
      <w:r w:rsidR="00C32B9F" w:rsidRPr="00E20CA9">
        <w:rPr>
          <w:b/>
          <w:bCs/>
          <w:color w:val="0070C0"/>
          <w:sz w:val="22"/>
          <w:szCs w:val="22"/>
        </w:rPr>
        <w:t xml:space="preserve">ackground    </w:t>
      </w:r>
    </w:p>
    <w:p w14:paraId="4943EC2A" w14:textId="7489A57A" w:rsidR="00C32B9F" w:rsidRDefault="00C32B9F" w:rsidP="00E20CA9">
      <w:pPr>
        <w:jc w:val="both"/>
        <w:rPr>
          <w:sz w:val="22"/>
          <w:szCs w:val="22"/>
        </w:rPr>
      </w:pPr>
    </w:p>
    <w:p w14:paraId="318E3219" w14:textId="5B3208FF" w:rsidR="00166D63" w:rsidRDefault="00166D63" w:rsidP="00B14666">
      <w:pPr>
        <w:ind w:left="360"/>
        <w:jc w:val="both"/>
        <w:rPr>
          <w:sz w:val="22"/>
          <w:szCs w:val="22"/>
        </w:rPr>
      </w:pPr>
      <w:r w:rsidRPr="00166D63">
        <w:rPr>
          <w:sz w:val="22"/>
          <w:szCs w:val="22"/>
        </w:rPr>
        <w:t xml:space="preserve">International migrant workers constitute an important part of the </w:t>
      </w:r>
      <w:proofErr w:type="spellStart"/>
      <w:r w:rsidRPr="00166D63">
        <w:rPr>
          <w:sz w:val="22"/>
          <w:szCs w:val="22"/>
        </w:rPr>
        <w:t>labour</w:t>
      </w:r>
      <w:proofErr w:type="spellEnd"/>
      <w:r w:rsidRPr="00166D63">
        <w:rPr>
          <w:sz w:val="22"/>
          <w:szCs w:val="22"/>
        </w:rPr>
        <w:t xml:space="preserve"> force in global supply chains. In a scenario where globalizing markets place immense pressures on companies to deliver high quality at low cost in short time frames and against rapidly changing market demand, migrant </w:t>
      </w:r>
      <w:proofErr w:type="spellStart"/>
      <w:r w:rsidRPr="00166D63">
        <w:rPr>
          <w:sz w:val="22"/>
          <w:szCs w:val="22"/>
        </w:rPr>
        <w:t>labours</w:t>
      </w:r>
      <w:proofErr w:type="spellEnd"/>
      <w:r w:rsidRPr="00166D63">
        <w:rPr>
          <w:sz w:val="22"/>
          <w:szCs w:val="22"/>
        </w:rPr>
        <w:t xml:space="preserve"> are considered as critical resources, given their willingness to accept lower wages, engage in jobs with high physical requirements or work in remote locations. Thus, by accepting challenging jobs, migrant workers are not only helping to achieve productivity growth in county of destination but also contributing significantly to the country of origin by bringing in remittances and foreign exchange earnings and thus supporting poverty reduction and climate change adaptation. Bangladesh as a major source of </w:t>
      </w:r>
      <w:proofErr w:type="spellStart"/>
      <w:r w:rsidRPr="00166D63">
        <w:rPr>
          <w:sz w:val="22"/>
          <w:szCs w:val="22"/>
        </w:rPr>
        <w:t>labour</w:t>
      </w:r>
      <w:proofErr w:type="spellEnd"/>
      <w:r w:rsidRPr="00166D63">
        <w:rPr>
          <w:sz w:val="22"/>
          <w:szCs w:val="22"/>
        </w:rPr>
        <w:t xml:space="preserve"> sending country sends workers to 168 countries across the globe. According to official data in recent years a well over half a million migrant workers left Bangladesh to join overseas employment.</w:t>
      </w:r>
      <w:r>
        <w:rPr>
          <w:rStyle w:val="FootnoteReference"/>
          <w:sz w:val="22"/>
          <w:szCs w:val="22"/>
        </w:rPr>
        <w:footnoteReference w:id="1"/>
      </w:r>
      <w:r w:rsidRPr="00166D63">
        <w:rPr>
          <w:sz w:val="22"/>
          <w:szCs w:val="22"/>
        </w:rPr>
        <w:t xml:space="preserve"> The government is planning to increase the number in the coming years as some closed </w:t>
      </w:r>
      <w:proofErr w:type="spellStart"/>
      <w:r w:rsidRPr="00166D63">
        <w:rPr>
          <w:sz w:val="22"/>
          <w:szCs w:val="22"/>
        </w:rPr>
        <w:t>labour</w:t>
      </w:r>
      <w:proofErr w:type="spellEnd"/>
      <w:r w:rsidRPr="00166D63">
        <w:rPr>
          <w:sz w:val="22"/>
          <w:szCs w:val="22"/>
        </w:rPr>
        <w:t xml:space="preserve"> markets are expected to reopen.  </w:t>
      </w:r>
    </w:p>
    <w:p w14:paraId="07016E36" w14:textId="77777777" w:rsidR="00166D63" w:rsidRPr="00166D63" w:rsidRDefault="00166D63" w:rsidP="00B14666">
      <w:pPr>
        <w:ind w:left="360"/>
        <w:jc w:val="both"/>
        <w:rPr>
          <w:sz w:val="22"/>
          <w:szCs w:val="22"/>
        </w:rPr>
      </w:pPr>
    </w:p>
    <w:p w14:paraId="3724BC41" w14:textId="29AC253F" w:rsidR="00166D63" w:rsidRDefault="00166D63" w:rsidP="00B14666">
      <w:pPr>
        <w:ind w:left="360"/>
        <w:jc w:val="both"/>
        <w:rPr>
          <w:sz w:val="22"/>
          <w:szCs w:val="22"/>
        </w:rPr>
      </w:pPr>
      <w:r w:rsidRPr="00166D63">
        <w:rPr>
          <w:sz w:val="22"/>
          <w:szCs w:val="22"/>
        </w:rPr>
        <w:t>An increasing number of Bangladeshi women migrant workers are going abroad to find employment. According to the Bureau of Manpower, Employment, and Training (BMET), in 2019 a total of 700,159 Bangladeshi workers went abroad for work and of them, 104,786 were women migrant workers. There are ¬five Gulf Cooperation Countries (GCC) that constitute the destinations for 90 percent of women migrant workers from Bangladesh from 1991 to till date. They are mostly employed as housekeepers in Saudi Arabia, the United Arab Emirates, Lebanon and Oman, and as garment workers in the ready-made garment sector of Jordan. In Jordan the Ready-Made Garment sector employs over 70,000 workers with more than two thirds being migrant workers. It is heavily dominated by women making up almost 75 per cent of employees. The largest group of migrant workers 52per cents from Bangladesh</w:t>
      </w:r>
      <w:r>
        <w:rPr>
          <w:rStyle w:val="FootnoteReference"/>
          <w:sz w:val="22"/>
          <w:szCs w:val="22"/>
        </w:rPr>
        <w:footnoteReference w:id="2"/>
      </w:r>
      <w:r w:rsidRPr="00166D63">
        <w:rPr>
          <w:sz w:val="22"/>
          <w:szCs w:val="22"/>
        </w:rPr>
        <w:t xml:space="preserve">. </w:t>
      </w:r>
    </w:p>
    <w:p w14:paraId="7519006B" w14:textId="77777777" w:rsidR="00166D63" w:rsidRPr="00166D63" w:rsidRDefault="00166D63" w:rsidP="00B14666">
      <w:pPr>
        <w:ind w:left="360"/>
        <w:jc w:val="both"/>
        <w:rPr>
          <w:sz w:val="22"/>
          <w:szCs w:val="22"/>
        </w:rPr>
      </w:pPr>
    </w:p>
    <w:p w14:paraId="1756D4EB" w14:textId="7833EB25" w:rsidR="00166D63" w:rsidRDefault="00166D63" w:rsidP="00B14666">
      <w:pPr>
        <w:ind w:left="360"/>
        <w:jc w:val="both"/>
        <w:rPr>
          <w:sz w:val="22"/>
          <w:szCs w:val="22"/>
        </w:rPr>
      </w:pPr>
      <w:r w:rsidRPr="00166D63">
        <w:rPr>
          <w:sz w:val="22"/>
          <w:szCs w:val="22"/>
        </w:rPr>
        <w:t xml:space="preserve">It is often found, if migrants are not adequately informed of their rights and responsibilities at work, destination countries’ cultures, laws and policies, access to support services, access to grievance redressal systems, remittance management, return and reintegration before their journey to destination countries, they face challenges coping up in new environment, integrate into the </w:t>
      </w:r>
      <w:proofErr w:type="spellStart"/>
      <w:r w:rsidRPr="00166D63">
        <w:rPr>
          <w:sz w:val="22"/>
          <w:szCs w:val="22"/>
        </w:rPr>
        <w:t>labour</w:t>
      </w:r>
      <w:proofErr w:type="spellEnd"/>
      <w:r w:rsidRPr="00166D63">
        <w:rPr>
          <w:sz w:val="22"/>
          <w:szCs w:val="22"/>
        </w:rPr>
        <w:t xml:space="preserve"> market as well as effectively navigate work and life abroad. It is important to inform and equip the migrants about remittance management, return and reintegration plan even before their departure to the Country of Destination.  In addition, women migrant workers may face different vulnerabilities including gender-based violence and abuses which might hamper their migration goal.  </w:t>
      </w:r>
    </w:p>
    <w:p w14:paraId="7AD0D55C" w14:textId="77777777" w:rsidR="00166D63" w:rsidRPr="00166D63" w:rsidRDefault="00166D63" w:rsidP="00B14666">
      <w:pPr>
        <w:ind w:left="360"/>
        <w:jc w:val="both"/>
        <w:rPr>
          <w:sz w:val="22"/>
          <w:szCs w:val="22"/>
        </w:rPr>
      </w:pPr>
    </w:p>
    <w:p w14:paraId="793303E6" w14:textId="77777777" w:rsidR="00166D63" w:rsidRPr="00166D63" w:rsidRDefault="00166D63" w:rsidP="00B14666">
      <w:pPr>
        <w:ind w:left="360"/>
        <w:jc w:val="both"/>
        <w:rPr>
          <w:sz w:val="22"/>
          <w:szCs w:val="22"/>
        </w:rPr>
      </w:pPr>
      <w:r w:rsidRPr="00166D63">
        <w:rPr>
          <w:sz w:val="22"/>
          <w:szCs w:val="22"/>
        </w:rPr>
        <w:t xml:space="preserve">To mitigate the possible risks in migration cycle, Pre-Departure Orientation (PDO) program has emerged as an important tool for both the protection and </w:t>
      </w:r>
      <w:proofErr w:type="spellStart"/>
      <w:r w:rsidRPr="00166D63">
        <w:rPr>
          <w:sz w:val="22"/>
          <w:szCs w:val="22"/>
        </w:rPr>
        <w:t>labour</w:t>
      </w:r>
      <w:proofErr w:type="spellEnd"/>
      <w:r w:rsidRPr="00166D63">
        <w:rPr>
          <w:sz w:val="22"/>
          <w:szCs w:val="22"/>
        </w:rPr>
        <w:t xml:space="preserve"> market integration of migrant workers. The programs serve the migrant workers with adequate information to prepare for their journey, life and work in the country of destination and to get access to support channels and grievance mechanisms just before departing from the Country of Origin. </w:t>
      </w:r>
    </w:p>
    <w:p w14:paraId="3529882A" w14:textId="77777777" w:rsidR="00166D63" w:rsidRPr="00166D63" w:rsidRDefault="00166D63" w:rsidP="00B14666">
      <w:pPr>
        <w:ind w:left="360"/>
        <w:jc w:val="both"/>
        <w:rPr>
          <w:sz w:val="22"/>
          <w:szCs w:val="22"/>
        </w:rPr>
      </w:pPr>
    </w:p>
    <w:p w14:paraId="1559859B" w14:textId="77777777" w:rsidR="00166D63" w:rsidRPr="00166D63" w:rsidRDefault="00166D63" w:rsidP="00B14666">
      <w:pPr>
        <w:ind w:left="360"/>
        <w:jc w:val="both"/>
        <w:rPr>
          <w:sz w:val="22"/>
          <w:szCs w:val="22"/>
        </w:rPr>
      </w:pPr>
      <w:r w:rsidRPr="00166D63">
        <w:rPr>
          <w:sz w:val="22"/>
          <w:szCs w:val="22"/>
        </w:rPr>
        <w:t>In Bangladesh the Bangladesh Overseas Employment and Services Ltd. (BOESL) under the Ministry of Expatriates’ Welfare and Overseas Employment (</w:t>
      </w:r>
      <w:proofErr w:type="spellStart"/>
      <w:r w:rsidRPr="00166D63">
        <w:rPr>
          <w:sz w:val="22"/>
          <w:szCs w:val="22"/>
        </w:rPr>
        <w:t>MoEWOE</w:t>
      </w:r>
      <w:proofErr w:type="spellEnd"/>
      <w:r w:rsidRPr="00166D63">
        <w:rPr>
          <w:sz w:val="22"/>
          <w:szCs w:val="22"/>
        </w:rPr>
        <w:t xml:space="preserve">) is the only state-owned recruitment agency mandated to source workers for Jordan.  Among many recruitment-related services they also provide Jordan specific pre-departure orientations. The PDO </w:t>
      </w:r>
      <w:proofErr w:type="spellStart"/>
      <w:r w:rsidRPr="00166D63">
        <w:rPr>
          <w:sz w:val="22"/>
          <w:szCs w:val="22"/>
        </w:rPr>
        <w:t>programme</w:t>
      </w:r>
      <w:proofErr w:type="spellEnd"/>
      <w:r w:rsidRPr="00166D63">
        <w:rPr>
          <w:sz w:val="22"/>
          <w:szCs w:val="22"/>
        </w:rPr>
        <w:t xml:space="preserve"> covers many migrant related issues and aspects that helps migrant workers to prepare better for the overseas employment However, based on the Gap Analysis of BOESL Pre-Departure Orientation Program conducted by IOM Bangladesh, it is evident that there is still room </w:t>
      </w:r>
      <w:r w:rsidRPr="00166D63">
        <w:rPr>
          <w:sz w:val="22"/>
          <w:szCs w:val="22"/>
        </w:rPr>
        <w:lastRenderedPageBreak/>
        <w:t xml:space="preserve">for improvement to provide more rights-based information to prepare the migrant workers for the journey and adaptation into the host community. To address migrant workers vulnerabilities, it is extremely important that they are adequately informed about the terms and conditions of their jobs, laws and regulations of destination countries and remedy mechanism etc. well ahead of the journey to get time to prepare themselves. </w:t>
      </w:r>
    </w:p>
    <w:p w14:paraId="266756B0" w14:textId="77777777" w:rsidR="00166D63" w:rsidRPr="00166D63" w:rsidRDefault="00166D63" w:rsidP="00B14666">
      <w:pPr>
        <w:ind w:left="360"/>
        <w:jc w:val="both"/>
        <w:rPr>
          <w:sz w:val="22"/>
          <w:szCs w:val="22"/>
        </w:rPr>
      </w:pPr>
    </w:p>
    <w:p w14:paraId="5F9E237E" w14:textId="099016DE" w:rsidR="00166D63" w:rsidRDefault="00166D63" w:rsidP="00B14666">
      <w:pPr>
        <w:ind w:left="360"/>
        <w:jc w:val="both"/>
        <w:rPr>
          <w:sz w:val="22"/>
          <w:szCs w:val="22"/>
        </w:rPr>
      </w:pPr>
      <w:r w:rsidRPr="00166D63">
        <w:rPr>
          <w:sz w:val="22"/>
          <w:szCs w:val="22"/>
        </w:rPr>
        <w:t xml:space="preserve">Acknowledging the critical need of comprehensive PDO to ensure positive outcome of migration, IOM is envisaging to support the Bangladesh Overseas Employment and Services Ltd. (BOESL) to develop a sector and country specific PDO </w:t>
      </w:r>
      <w:proofErr w:type="spellStart"/>
      <w:r w:rsidRPr="00166D63">
        <w:rPr>
          <w:sz w:val="22"/>
          <w:szCs w:val="22"/>
        </w:rPr>
        <w:t>programme</w:t>
      </w:r>
      <w:proofErr w:type="spellEnd"/>
      <w:r w:rsidRPr="00166D63">
        <w:rPr>
          <w:sz w:val="22"/>
          <w:szCs w:val="22"/>
        </w:rPr>
        <w:t xml:space="preserve"> targeting Jordan corridor that will provide relevant and accurate overseas employment related information with an aim to ensure better protection of the rights and welfare of the Jordan bound Bangladeshi women migrant workers</w:t>
      </w:r>
    </w:p>
    <w:p w14:paraId="77CA070E" w14:textId="77777777" w:rsidR="00166D63" w:rsidRDefault="00166D63" w:rsidP="00166D63">
      <w:pPr>
        <w:jc w:val="both"/>
        <w:rPr>
          <w:sz w:val="22"/>
          <w:szCs w:val="22"/>
        </w:rPr>
      </w:pPr>
    </w:p>
    <w:p w14:paraId="2CB62892" w14:textId="77777777" w:rsidR="00D64D6E" w:rsidRPr="00ED7A2C" w:rsidRDefault="00D64D6E" w:rsidP="00EC24CA">
      <w:pPr>
        <w:jc w:val="both"/>
        <w:rPr>
          <w:b/>
          <w:color w:val="000000"/>
          <w:sz w:val="22"/>
          <w:szCs w:val="22"/>
        </w:rPr>
      </w:pPr>
      <w:bookmarkStart w:id="0" w:name="_Hlk56358876"/>
    </w:p>
    <w:p w14:paraId="633F36F6" w14:textId="350BC634" w:rsidR="00D64D6E" w:rsidRPr="00627CA9" w:rsidRDefault="00D64D6E" w:rsidP="00627CA9">
      <w:pPr>
        <w:pStyle w:val="ListParagraph"/>
        <w:numPr>
          <w:ilvl w:val="0"/>
          <w:numId w:val="22"/>
        </w:numPr>
        <w:jc w:val="both"/>
        <w:rPr>
          <w:b/>
          <w:bCs/>
          <w:color w:val="0070C0"/>
          <w:sz w:val="22"/>
          <w:szCs w:val="22"/>
        </w:rPr>
      </w:pPr>
      <w:r w:rsidRPr="00627CA9">
        <w:rPr>
          <w:b/>
          <w:bCs/>
          <w:color w:val="0070C0"/>
          <w:sz w:val="22"/>
          <w:szCs w:val="22"/>
        </w:rPr>
        <w:t>Objective:</w:t>
      </w:r>
    </w:p>
    <w:p w14:paraId="3B686C45" w14:textId="77777777" w:rsidR="00166D63" w:rsidRPr="00ED7A2C" w:rsidRDefault="00166D63" w:rsidP="00EC24CA">
      <w:pPr>
        <w:jc w:val="both"/>
        <w:rPr>
          <w:b/>
          <w:color w:val="000000"/>
          <w:sz w:val="22"/>
          <w:szCs w:val="22"/>
          <w:u w:val="single"/>
        </w:rPr>
      </w:pPr>
    </w:p>
    <w:p w14:paraId="69D297E9" w14:textId="300E7274" w:rsidR="00166D63" w:rsidRDefault="00166D63" w:rsidP="00B14666">
      <w:pPr>
        <w:ind w:left="360"/>
        <w:jc w:val="both"/>
        <w:rPr>
          <w:color w:val="000000"/>
          <w:sz w:val="22"/>
          <w:szCs w:val="22"/>
        </w:rPr>
      </w:pPr>
      <w:r w:rsidRPr="00166D63">
        <w:rPr>
          <w:color w:val="000000"/>
          <w:sz w:val="22"/>
          <w:szCs w:val="22"/>
        </w:rPr>
        <w:t xml:space="preserve">The overall objective of PDO development is to support in strengthening the technical capacity of BOESL to deliver sector and country specific comprehensive Pre-Departure Orientation that provides guidance on cultural, legal, health and employment contexts to Jordan bound women migrant workers to help  prepare and integrate into the host communities in line with “Overview of Comprehensive Information and Orientation </w:t>
      </w:r>
      <w:proofErr w:type="spellStart"/>
      <w:r w:rsidRPr="00166D63">
        <w:rPr>
          <w:color w:val="000000"/>
          <w:sz w:val="22"/>
          <w:szCs w:val="22"/>
        </w:rPr>
        <w:t>Programme</w:t>
      </w:r>
      <w:proofErr w:type="spellEnd"/>
      <w:r w:rsidRPr="00166D63">
        <w:rPr>
          <w:color w:val="000000"/>
          <w:sz w:val="22"/>
          <w:szCs w:val="22"/>
        </w:rPr>
        <w:t xml:space="preserve"> (CIOP) guidelines. </w:t>
      </w:r>
    </w:p>
    <w:p w14:paraId="35498862" w14:textId="77777777" w:rsidR="00166D63" w:rsidRPr="00166D63" w:rsidRDefault="00166D63" w:rsidP="00B14666">
      <w:pPr>
        <w:ind w:left="360"/>
        <w:jc w:val="both"/>
        <w:rPr>
          <w:color w:val="000000"/>
          <w:sz w:val="22"/>
          <w:szCs w:val="22"/>
        </w:rPr>
      </w:pPr>
    </w:p>
    <w:p w14:paraId="4F1AA81A" w14:textId="6101F2F0" w:rsidR="00166D63" w:rsidRDefault="00166D63" w:rsidP="00B14666">
      <w:pPr>
        <w:ind w:left="360"/>
        <w:jc w:val="both"/>
        <w:rPr>
          <w:color w:val="000000"/>
          <w:sz w:val="22"/>
          <w:szCs w:val="22"/>
        </w:rPr>
      </w:pPr>
      <w:r w:rsidRPr="00166D63">
        <w:rPr>
          <w:color w:val="000000"/>
          <w:sz w:val="22"/>
          <w:szCs w:val="22"/>
        </w:rPr>
        <w:t xml:space="preserve"> Key objectives are as follows: </w:t>
      </w:r>
    </w:p>
    <w:p w14:paraId="22D1CB23" w14:textId="77777777" w:rsidR="00166D63" w:rsidRPr="00166D63" w:rsidRDefault="00166D63" w:rsidP="00B14666">
      <w:pPr>
        <w:ind w:left="360"/>
        <w:jc w:val="both"/>
        <w:rPr>
          <w:color w:val="000000"/>
          <w:sz w:val="22"/>
          <w:szCs w:val="22"/>
        </w:rPr>
      </w:pPr>
    </w:p>
    <w:p w14:paraId="4CAFBAD9" w14:textId="74AFF103" w:rsidR="00166D63" w:rsidRPr="00166D63" w:rsidRDefault="00166D63" w:rsidP="00B14666">
      <w:pPr>
        <w:pStyle w:val="ListParagraph"/>
        <w:numPr>
          <w:ilvl w:val="0"/>
          <w:numId w:val="35"/>
        </w:numPr>
        <w:ind w:left="1080"/>
        <w:jc w:val="both"/>
        <w:rPr>
          <w:color w:val="000000"/>
          <w:sz w:val="22"/>
          <w:szCs w:val="22"/>
        </w:rPr>
      </w:pPr>
      <w:r w:rsidRPr="00166D63">
        <w:rPr>
          <w:color w:val="000000"/>
          <w:sz w:val="22"/>
          <w:szCs w:val="22"/>
        </w:rPr>
        <w:t>Develop Jordan specific, garment sector PDO module including:</w:t>
      </w:r>
    </w:p>
    <w:p w14:paraId="0C9FE2AA" w14:textId="2F084544" w:rsidR="00166D63" w:rsidRPr="00166D63" w:rsidRDefault="00166D63" w:rsidP="00B14666">
      <w:pPr>
        <w:ind w:left="1080"/>
        <w:jc w:val="both"/>
        <w:rPr>
          <w:color w:val="000000"/>
          <w:sz w:val="22"/>
          <w:szCs w:val="22"/>
        </w:rPr>
      </w:pPr>
      <w:r w:rsidRPr="00166D63">
        <w:rPr>
          <w:color w:val="000000"/>
          <w:sz w:val="22"/>
          <w:szCs w:val="22"/>
        </w:rPr>
        <w:t>•</w:t>
      </w:r>
      <w:r w:rsidRPr="00166D63">
        <w:rPr>
          <w:color w:val="000000"/>
          <w:sz w:val="22"/>
          <w:szCs w:val="22"/>
        </w:rPr>
        <w:tab/>
        <w:t xml:space="preserve">Learning manual, </w:t>
      </w:r>
    </w:p>
    <w:p w14:paraId="6CC74056" w14:textId="77777777" w:rsidR="00166D63" w:rsidRPr="00166D63" w:rsidRDefault="00166D63" w:rsidP="00B14666">
      <w:pPr>
        <w:ind w:left="1080"/>
        <w:jc w:val="both"/>
        <w:rPr>
          <w:color w:val="000000"/>
          <w:sz w:val="22"/>
          <w:szCs w:val="22"/>
        </w:rPr>
      </w:pPr>
      <w:r w:rsidRPr="00166D63">
        <w:rPr>
          <w:color w:val="000000"/>
          <w:sz w:val="22"/>
          <w:szCs w:val="22"/>
        </w:rPr>
        <w:t>•</w:t>
      </w:r>
      <w:r w:rsidRPr="00166D63">
        <w:rPr>
          <w:color w:val="000000"/>
          <w:sz w:val="22"/>
          <w:szCs w:val="22"/>
        </w:rPr>
        <w:tab/>
        <w:t xml:space="preserve">Session plan, </w:t>
      </w:r>
    </w:p>
    <w:p w14:paraId="32FC265E" w14:textId="77777777" w:rsidR="00166D63" w:rsidRPr="00166D63" w:rsidRDefault="00166D63" w:rsidP="00B14666">
      <w:pPr>
        <w:ind w:left="1080"/>
        <w:jc w:val="both"/>
        <w:rPr>
          <w:color w:val="000000"/>
          <w:sz w:val="22"/>
          <w:szCs w:val="22"/>
        </w:rPr>
      </w:pPr>
      <w:r w:rsidRPr="00166D63">
        <w:rPr>
          <w:color w:val="000000"/>
          <w:sz w:val="22"/>
          <w:szCs w:val="22"/>
        </w:rPr>
        <w:t>•</w:t>
      </w:r>
      <w:r w:rsidRPr="00166D63">
        <w:rPr>
          <w:color w:val="000000"/>
          <w:sz w:val="22"/>
          <w:szCs w:val="22"/>
        </w:rPr>
        <w:tab/>
        <w:t xml:space="preserve">Facilitator guide </w:t>
      </w:r>
    </w:p>
    <w:p w14:paraId="0E58B932" w14:textId="598835F2" w:rsidR="00166D63" w:rsidRDefault="00166D63" w:rsidP="00B14666">
      <w:pPr>
        <w:ind w:left="1080"/>
        <w:jc w:val="both"/>
        <w:rPr>
          <w:color w:val="000000"/>
          <w:sz w:val="22"/>
          <w:szCs w:val="22"/>
        </w:rPr>
      </w:pPr>
      <w:r w:rsidRPr="00166D63">
        <w:rPr>
          <w:color w:val="000000"/>
          <w:sz w:val="22"/>
          <w:szCs w:val="22"/>
        </w:rPr>
        <w:t>•</w:t>
      </w:r>
      <w:r w:rsidRPr="00166D63">
        <w:rPr>
          <w:color w:val="000000"/>
          <w:sz w:val="22"/>
          <w:szCs w:val="22"/>
        </w:rPr>
        <w:tab/>
        <w:t xml:space="preserve">Master trainers training </w:t>
      </w:r>
      <w:proofErr w:type="spellStart"/>
      <w:r w:rsidRPr="00166D63">
        <w:rPr>
          <w:color w:val="000000"/>
          <w:sz w:val="22"/>
          <w:szCs w:val="22"/>
        </w:rPr>
        <w:t>programme</w:t>
      </w:r>
      <w:proofErr w:type="spellEnd"/>
      <w:r w:rsidRPr="00166D63">
        <w:rPr>
          <w:color w:val="000000"/>
          <w:sz w:val="22"/>
          <w:szCs w:val="22"/>
        </w:rPr>
        <w:t xml:space="preserve"> </w:t>
      </w:r>
    </w:p>
    <w:p w14:paraId="440367EB" w14:textId="5351DC59" w:rsidR="00D64D6E" w:rsidRPr="00166D63" w:rsidRDefault="00166D63" w:rsidP="00B14666">
      <w:pPr>
        <w:pStyle w:val="ListParagraph"/>
        <w:numPr>
          <w:ilvl w:val="0"/>
          <w:numId w:val="35"/>
        </w:numPr>
        <w:ind w:left="1080"/>
        <w:jc w:val="both"/>
        <w:rPr>
          <w:b/>
          <w:color w:val="000000"/>
          <w:sz w:val="22"/>
          <w:szCs w:val="22"/>
        </w:rPr>
      </w:pPr>
      <w:r w:rsidRPr="00166D63">
        <w:rPr>
          <w:color w:val="000000"/>
          <w:sz w:val="22"/>
          <w:szCs w:val="22"/>
        </w:rPr>
        <w:t>Develop interactive and digital training materials and resources, such as Power Point Presentation, interactive online multiple answer question quiz, that facilitate the PDO delivery and ensure effective interaction with participants</w:t>
      </w:r>
    </w:p>
    <w:bookmarkEnd w:id="0"/>
    <w:p w14:paraId="52748D2E" w14:textId="77777777" w:rsidR="00D64D6E" w:rsidRPr="00ED7A2C" w:rsidRDefault="00D64D6E" w:rsidP="00D64D6E">
      <w:pPr>
        <w:rPr>
          <w:color w:val="000000"/>
          <w:sz w:val="22"/>
          <w:szCs w:val="22"/>
        </w:rPr>
      </w:pPr>
    </w:p>
    <w:p w14:paraId="6B7B06F4" w14:textId="77D23346" w:rsidR="006E3FE7" w:rsidRDefault="006E3FE7" w:rsidP="006E3FE7">
      <w:pPr>
        <w:tabs>
          <w:tab w:val="left" w:pos="360"/>
        </w:tabs>
        <w:autoSpaceDE w:val="0"/>
        <w:autoSpaceDN w:val="0"/>
        <w:adjustRightInd w:val="0"/>
        <w:jc w:val="both"/>
        <w:rPr>
          <w:b/>
          <w:bCs/>
          <w:color w:val="0070C0"/>
          <w:sz w:val="22"/>
          <w:szCs w:val="22"/>
        </w:rPr>
      </w:pPr>
    </w:p>
    <w:p w14:paraId="3F401869" w14:textId="11382047" w:rsidR="008201A9" w:rsidRPr="00B14666" w:rsidRDefault="008201A9" w:rsidP="00B14666">
      <w:pPr>
        <w:pStyle w:val="ListParagraph"/>
        <w:numPr>
          <w:ilvl w:val="0"/>
          <w:numId w:val="35"/>
        </w:numPr>
        <w:tabs>
          <w:tab w:val="left" w:pos="360"/>
        </w:tabs>
        <w:autoSpaceDE w:val="0"/>
        <w:autoSpaceDN w:val="0"/>
        <w:adjustRightInd w:val="0"/>
        <w:ind w:left="360"/>
        <w:jc w:val="both"/>
        <w:rPr>
          <w:b/>
          <w:bCs/>
          <w:color w:val="0070C0"/>
          <w:sz w:val="22"/>
          <w:szCs w:val="22"/>
        </w:rPr>
      </w:pPr>
      <w:r w:rsidRPr="00B14666">
        <w:rPr>
          <w:b/>
          <w:bCs/>
          <w:color w:val="0070C0"/>
          <w:sz w:val="22"/>
          <w:szCs w:val="22"/>
        </w:rPr>
        <w:t>Tasks and Responsibilities of the Firm/Service Provider</w:t>
      </w:r>
    </w:p>
    <w:p w14:paraId="18F5521B" w14:textId="77777777" w:rsidR="008201A9" w:rsidRPr="008201A9" w:rsidRDefault="008201A9" w:rsidP="008201A9">
      <w:pPr>
        <w:contextualSpacing/>
        <w:jc w:val="both"/>
        <w:rPr>
          <w:sz w:val="22"/>
          <w:szCs w:val="22"/>
        </w:rPr>
      </w:pPr>
    </w:p>
    <w:p w14:paraId="73C5A448" w14:textId="77777777" w:rsidR="00166D63" w:rsidRPr="00166D63" w:rsidRDefault="00166D63" w:rsidP="00166D63">
      <w:pPr>
        <w:widowControl w:val="0"/>
        <w:numPr>
          <w:ilvl w:val="1"/>
          <w:numId w:val="30"/>
        </w:numPr>
        <w:tabs>
          <w:tab w:val="clear" w:pos="720"/>
        </w:tabs>
        <w:spacing w:after="120"/>
        <w:jc w:val="both"/>
        <w:rPr>
          <w:sz w:val="22"/>
          <w:szCs w:val="22"/>
        </w:rPr>
      </w:pPr>
      <w:r w:rsidRPr="00166D63">
        <w:rPr>
          <w:sz w:val="22"/>
          <w:szCs w:val="22"/>
        </w:rPr>
        <w:t xml:space="preserve">Conduct secondary data review, including the review of IOM's gap analysis, existing PDO and PAO materials provided by IOM, and other relevant resources available online and identified by the consultant.    </w:t>
      </w:r>
    </w:p>
    <w:p w14:paraId="003C49D5" w14:textId="77777777" w:rsidR="00166D63" w:rsidRPr="00166D63" w:rsidRDefault="00166D63" w:rsidP="00166D63">
      <w:pPr>
        <w:widowControl w:val="0"/>
        <w:numPr>
          <w:ilvl w:val="1"/>
          <w:numId w:val="30"/>
        </w:numPr>
        <w:tabs>
          <w:tab w:val="clear" w:pos="720"/>
        </w:tabs>
        <w:spacing w:after="120"/>
        <w:jc w:val="both"/>
        <w:rPr>
          <w:sz w:val="22"/>
          <w:szCs w:val="22"/>
        </w:rPr>
      </w:pPr>
      <w:r w:rsidRPr="00166D63">
        <w:rPr>
          <w:sz w:val="22"/>
          <w:szCs w:val="22"/>
        </w:rPr>
        <w:t>Organize a consultation workshops with key stakeholders (</w:t>
      </w:r>
      <w:proofErr w:type="spellStart"/>
      <w:r w:rsidRPr="00166D63">
        <w:rPr>
          <w:sz w:val="22"/>
          <w:szCs w:val="22"/>
        </w:rPr>
        <w:t>MoEWOE</w:t>
      </w:r>
      <w:proofErr w:type="spellEnd"/>
      <w:r w:rsidRPr="00166D63">
        <w:rPr>
          <w:sz w:val="22"/>
          <w:szCs w:val="22"/>
        </w:rPr>
        <w:t xml:space="preserve">, BOESL, CSOs, migrant workers, employers and workers’ representatives from Jordan, Better Work in Jordan, IOM Jordan) to inform the outline of the PDO </w:t>
      </w:r>
      <w:proofErr w:type="spellStart"/>
      <w:r w:rsidRPr="00166D63">
        <w:rPr>
          <w:sz w:val="22"/>
          <w:szCs w:val="22"/>
        </w:rPr>
        <w:t>programme</w:t>
      </w:r>
      <w:proofErr w:type="spellEnd"/>
      <w:r w:rsidRPr="00166D63">
        <w:rPr>
          <w:sz w:val="22"/>
          <w:szCs w:val="22"/>
        </w:rPr>
        <w:t xml:space="preserve">. </w:t>
      </w:r>
    </w:p>
    <w:p w14:paraId="23E9249B" w14:textId="77777777" w:rsidR="00166D63" w:rsidRPr="00166D63" w:rsidRDefault="00166D63" w:rsidP="00166D63">
      <w:pPr>
        <w:widowControl w:val="0"/>
        <w:numPr>
          <w:ilvl w:val="1"/>
          <w:numId w:val="30"/>
        </w:numPr>
        <w:tabs>
          <w:tab w:val="clear" w:pos="720"/>
        </w:tabs>
        <w:spacing w:after="120"/>
        <w:jc w:val="both"/>
        <w:rPr>
          <w:sz w:val="22"/>
          <w:szCs w:val="22"/>
        </w:rPr>
      </w:pPr>
      <w:r w:rsidRPr="00166D63">
        <w:rPr>
          <w:sz w:val="22"/>
          <w:szCs w:val="22"/>
        </w:rPr>
        <w:t xml:space="preserve">Based on the PDO outline approved by IOM, design and develop PDO </w:t>
      </w:r>
      <w:proofErr w:type="spellStart"/>
      <w:r w:rsidRPr="00166D63">
        <w:rPr>
          <w:sz w:val="22"/>
          <w:szCs w:val="22"/>
        </w:rPr>
        <w:t>programme</w:t>
      </w:r>
      <w:proofErr w:type="spellEnd"/>
      <w:r w:rsidRPr="00166D63">
        <w:rPr>
          <w:sz w:val="22"/>
          <w:szCs w:val="22"/>
        </w:rPr>
        <w:t xml:space="preserve">, including module, session plan with a view to strengthening migrant workers’ skills related to communication, problem solving and decision-making skill, time and stress management skill, financial and legal literacy skill. PDO should also include sections on dealing with workplace disputes and grievances, and possibilities for remedial action including gender issues. The PDO should focus on practical information on human rights, workplace rights, guidance on how to adapt to a new working and living environment, and health and safety issues. Additionally, the PDO should include access to available services such as protection and cultural specificities. </w:t>
      </w:r>
    </w:p>
    <w:p w14:paraId="422E18F0" w14:textId="77777777" w:rsidR="00166D63" w:rsidRPr="00166D63" w:rsidRDefault="00166D63" w:rsidP="00166D63">
      <w:pPr>
        <w:widowControl w:val="0"/>
        <w:numPr>
          <w:ilvl w:val="1"/>
          <w:numId w:val="30"/>
        </w:numPr>
        <w:tabs>
          <w:tab w:val="clear" w:pos="720"/>
        </w:tabs>
        <w:spacing w:after="120"/>
        <w:jc w:val="both"/>
        <w:rPr>
          <w:sz w:val="22"/>
          <w:szCs w:val="22"/>
        </w:rPr>
      </w:pPr>
      <w:r w:rsidRPr="00166D63">
        <w:rPr>
          <w:sz w:val="22"/>
          <w:szCs w:val="22"/>
        </w:rPr>
        <w:t>Develop interactive and digital training materials and resources such as Power Point Presentation, interactive online multiple answer question quiz that facilitate the PDO delivery and ensure effective interaction with participants.</w:t>
      </w:r>
    </w:p>
    <w:p w14:paraId="7D7F941D" w14:textId="77777777" w:rsidR="00166D63" w:rsidRPr="00166D63" w:rsidRDefault="00166D63" w:rsidP="00166D63">
      <w:pPr>
        <w:widowControl w:val="0"/>
        <w:numPr>
          <w:ilvl w:val="1"/>
          <w:numId w:val="30"/>
        </w:numPr>
        <w:tabs>
          <w:tab w:val="clear" w:pos="720"/>
        </w:tabs>
        <w:spacing w:after="120"/>
        <w:jc w:val="both"/>
        <w:rPr>
          <w:sz w:val="22"/>
          <w:szCs w:val="22"/>
        </w:rPr>
      </w:pPr>
      <w:r w:rsidRPr="00166D63">
        <w:rPr>
          <w:sz w:val="22"/>
          <w:szCs w:val="22"/>
        </w:rPr>
        <w:t>Develop simple factsheets, infographics and other handouts that should be provided to migrant workers during the training sessions.</w:t>
      </w:r>
    </w:p>
    <w:p w14:paraId="22621014" w14:textId="77777777" w:rsidR="00166D63" w:rsidRPr="00166D63" w:rsidRDefault="00166D63" w:rsidP="00166D63">
      <w:pPr>
        <w:widowControl w:val="0"/>
        <w:numPr>
          <w:ilvl w:val="1"/>
          <w:numId w:val="30"/>
        </w:numPr>
        <w:tabs>
          <w:tab w:val="clear" w:pos="720"/>
        </w:tabs>
        <w:spacing w:after="120"/>
        <w:jc w:val="both"/>
        <w:rPr>
          <w:sz w:val="22"/>
          <w:szCs w:val="22"/>
        </w:rPr>
      </w:pPr>
      <w:r w:rsidRPr="00166D63">
        <w:rPr>
          <w:sz w:val="22"/>
          <w:szCs w:val="22"/>
        </w:rPr>
        <w:t>In coordination with IOM, organize a second validation workshop with relevant stakeholders (</w:t>
      </w:r>
      <w:proofErr w:type="spellStart"/>
      <w:r w:rsidRPr="00166D63">
        <w:rPr>
          <w:sz w:val="22"/>
          <w:szCs w:val="22"/>
        </w:rPr>
        <w:t>MoEWOE</w:t>
      </w:r>
      <w:proofErr w:type="spellEnd"/>
      <w:r w:rsidRPr="00166D63">
        <w:rPr>
          <w:sz w:val="22"/>
          <w:szCs w:val="22"/>
        </w:rPr>
        <w:t xml:space="preserve">, </w:t>
      </w:r>
      <w:r w:rsidRPr="00166D63">
        <w:rPr>
          <w:sz w:val="22"/>
          <w:szCs w:val="22"/>
        </w:rPr>
        <w:lastRenderedPageBreak/>
        <w:t xml:space="preserve">BOESL, CSOs, migrant workers, employers and workers’ representatives from Jordan, Better Work in Jordan, IOM Jordan) to finalize the PDO </w:t>
      </w:r>
      <w:proofErr w:type="spellStart"/>
      <w:r w:rsidRPr="00166D63">
        <w:rPr>
          <w:sz w:val="22"/>
          <w:szCs w:val="22"/>
        </w:rPr>
        <w:t>programme</w:t>
      </w:r>
      <w:proofErr w:type="spellEnd"/>
      <w:r w:rsidRPr="00166D63">
        <w:rPr>
          <w:sz w:val="22"/>
          <w:szCs w:val="22"/>
        </w:rPr>
        <w:t xml:space="preserve">. </w:t>
      </w:r>
    </w:p>
    <w:p w14:paraId="270F8657" w14:textId="77777777" w:rsidR="00166D63" w:rsidRPr="00166D63" w:rsidRDefault="00166D63" w:rsidP="00166D63">
      <w:pPr>
        <w:widowControl w:val="0"/>
        <w:numPr>
          <w:ilvl w:val="1"/>
          <w:numId w:val="30"/>
        </w:numPr>
        <w:tabs>
          <w:tab w:val="clear" w:pos="720"/>
        </w:tabs>
        <w:spacing w:after="120"/>
        <w:jc w:val="both"/>
        <w:rPr>
          <w:sz w:val="22"/>
          <w:szCs w:val="22"/>
        </w:rPr>
      </w:pPr>
      <w:r w:rsidRPr="00166D63">
        <w:rPr>
          <w:sz w:val="22"/>
          <w:szCs w:val="22"/>
        </w:rPr>
        <w:t xml:space="preserve">Finalize the PDO </w:t>
      </w:r>
      <w:proofErr w:type="spellStart"/>
      <w:r w:rsidRPr="00166D63">
        <w:rPr>
          <w:sz w:val="22"/>
          <w:szCs w:val="22"/>
        </w:rPr>
        <w:t>programme</w:t>
      </w:r>
      <w:proofErr w:type="spellEnd"/>
      <w:r w:rsidRPr="00166D63">
        <w:rPr>
          <w:sz w:val="22"/>
          <w:szCs w:val="22"/>
        </w:rPr>
        <w:t xml:space="preserve"> addressing the feedback and inputs from the second validation workshop. </w:t>
      </w:r>
    </w:p>
    <w:p w14:paraId="19A17E7E" w14:textId="77777777" w:rsidR="00166D63" w:rsidRPr="00166D63" w:rsidRDefault="00166D63" w:rsidP="00166D63">
      <w:pPr>
        <w:widowControl w:val="0"/>
        <w:numPr>
          <w:ilvl w:val="1"/>
          <w:numId w:val="30"/>
        </w:numPr>
        <w:tabs>
          <w:tab w:val="clear" w:pos="720"/>
        </w:tabs>
        <w:spacing w:after="120"/>
        <w:jc w:val="both"/>
        <w:rPr>
          <w:sz w:val="22"/>
          <w:szCs w:val="22"/>
        </w:rPr>
      </w:pPr>
      <w:r w:rsidRPr="00166D63">
        <w:rPr>
          <w:sz w:val="22"/>
          <w:szCs w:val="22"/>
        </w:rPr>
        <w:t xml:space="preserve">Based on the PDO outline develop Master Trainer training program to train a pool of potential master trainers nominated by IOM and BOESL. </w:t>
      </w:r>
    </w:p>
    <w:p w14:paraId="637E54CE" w14:textId="77777777" w:rsidR="00166D63" w:rsidRPr="00166D63" w:rsidRDefault="00166D63" w:rsidP="00166D63">
      <w:pPr>
        <w:widowControl w:val="0"/>
        <w:numPr>
          <w:ilvl w:val="1"/>
          <w:numId w:val="30"/>
        </w:numPr>
        <w:tabs>
          <w:tab w:val="clear" w:pos="720"/>
        </w:tabs>
        <w:spacing w:after="120"/>
        <w:jc w:val="both"/>
        <w:rPr>
          <w:sz w:val="22"/>
          <w:szCs w:val="22"/>
        </w:rPr>
      </w:pPr>
      <w:r w:rsidRPr="00166D63">
        <w:rPr>
          <w:sz w:val="22"/>
          <w:szCs w:val="22"/>
        </w:rPr>
        <w:t xml:space="preserve">Organize and facilitate first batch of Master Trainers training program.  </w:t>
      </w:r>
    </w:p>
    <w:p w14:paraId="1B8BD590" w14:textId="5894060F" w:rsidR="000431AD" w:rsidRPr="00166D63" w:rsidRDefault="00166D63" w:rsidP="00166D63">
      <w:pPr>
        <w:widowControl w:val="0"/>
        <w:numPr>
          <w:ilvl w:val="1"/>
          <w:numId w:val="30"/>
        </w:numPr>
        <w:tabs>
          <w:tab w:val="clear" w:pos="720"/>
        </w:tabs>
        <w:spacing w:after="120"/>
        <w:jc w:val="both"/>
        <w:rPr>
          <w:sz w:val="22"/>
          <w:szCs w:val="22"/>
        </w:rPr>
      </w:pPr>
      <w:r w:rsidRPr="00166D63">
        <w:rPr>
          <w:sz w:val="22"/>
          <w:szCs w:val="22"/>
        </w:rPr>
        <w:t xml:space="preserve">Submit a brief Gap Analysis report on the existing Post-Arrival Orientation </w:t>
      </w:r>
      <w:proofErr w:type="spellStart"/>
      <w:r w:rsidRPr="00166D63">
        <w:rPr>
          <w:sz w:val="22"/>
          <w:szCs w:val="22"/>
        </w:rPr>
        <w:t>programme</w:t>
      </w:r>
      <w:proofErr w:type="spellEnd"/>
      <w:r w:rsidRPr="00166D63">
        <w:rPr>
          <w:sz w:val="22"/>
          <w:szCs w:val="22"/>
        </w:rPr>
        <w:t xml:space="preserve"> conducted by the employers in Jordan to ensure better harmonization with the PDO.  </w:t>
      </w:r>
    </w:p>
    <w:p w14:paraId="5C9C377C" w14:textId="77777777" w:rsidR="00627CA9" w:rsidRDefault="00627CA9" w:rsidP="00627CA9">
      <w:pPr>
        <w:tabs>
          <w:tab w:val="left" w:pos="360"/>
        </w:tabs>
        <w:autoSpaceDE w:val="0"/>
        <w:autoSpaceDN w:val="0"/>
        <w:adjustRightInd w:val="0"/>
        <w:jc w:val="both"/>
        <w:rPr>
          <w:b/>
          <w:bCs/>
          <w:color w:val="0070C0"/>
          <w:sz w:val="22"/>
          <w:szCs w:val="22"/>
        </w:rPr>
      </w:pPr>
    </w:p>
    <w:p w14:paraId="7FE1A628" w14:textId="7DE6D88C" w:rsidR="00166D63" w:rsidRPr="00627CA9" w:rsidRDefault="00166D63" w:rsidP="00B14666">
      <w:pPr>
        <w:pStyle w:val="ListParagraph"/>
        <w:numPr>
          <w:ilvl w:val="0"/>
          <w:numId w:val="35"/>
        </w:numPr>
        <w:tabs>
          <w:tab w:val="left" w:pos="360"/>
        </w:tabs>
        <w:autoSpaceDE w:val="0"/>
        <w:autoSpaceDN w:val="0"/>
        <w:adjustRightInd w:val="0"/>
        <w:ind w:left="360"/>
        <w:jc w:val="both"/>
        <w:rPr>
          <w:b/>
          <w:bCs/>
          <w:color w:val="0070C0"/>
          <w:sz w:val="22"/>
          <w:szCs w:val="22"/>
        </w:rPr>
      </w:pPr>
      <w:r w:rsidRPr="00627CA9">
        <w:rPr>
          <w:b/>
          <w:bCs/>
          <w:color w:val="0070C0"/>
          <w:sz w:val="22"/>
          <w:szCs w:val="22"/>
        </w:rPr>
        <w:t>Methodology</w:t>
      </w:r>
    </w:p>
    <w:p w14:paraId="50206523" w14:textId="618C56FA" w:rsidR="00166D63" w:rsidRDefault="00166D63" w:rsidP="00166D63">
      <w:pPr>
        <w:tabs>
          <w:tab w:val="left" w:pos="360"/>
        </w:tabs>
        <w:autoSpaceDE w:val="0"/>
        <w:autoSpaceDN w:val="0"/>
        <w:adjustRightInd w:val="0"/>
        <w:jc w:val="both"/>
        <w:rPr>
          <w:b/>
          <w:bCs/>
          <w:color w:val="0070C0"/>
          <w:sz w:val="22"/>
          <w:szCs w:val="22"/>
        </w:rPr>
      </w:pPr>
    </w:p>
    <w:p w14:paraId="063E27D8" w14:textId="0CAD8FBB" w:rsidR="00166D63" w:rsidRPr="00166D63" w:rsidRDefault="00166D63" w:rsidP="00B14666">
      <w:pPr>
        <w:autoSpaceDE w:val="0"/>
        <w:autoSpaceDN w:val="0"/>
        <w:adjustRightInd w:val="0"/>
        <w:ind w:left="360"/>
        <w:jc w:val="both"/>
        <w:rPr>
          <w:sz w:val="22"/>
          <w:szCs w:val="22"/>
        </w:rPr>
      </w:pPr>
      <w:r w:rsidRPr="00166D63">
        <w:rPr>
          <w:sz w:val="22"/>
          <w:szCs w:val="22"/>
        </w:rPr>
        <w:t>The c</w:t>
      </w:r>
      <w:r w:rsidR="00627CA9">
        <w:rPr>
          <w:sz w:val="22"/>
          <w:szCs w:val="22"/>
        </w:rPr>
        <w:t>onsultancy firm/service provider</w:t>
      </w:r>
      <w:r w:rsidRPr="00166D63">
        <w:rPr>
          <w:sz w:val="22"/>
          <w:szCs w:val="22"/>
        </w:rPr>
        <w:t xml:space="preserve"> needs to detail out methodology for the proposed activities, however, the following can be considered: </w:t>
      </w:r>
    </w:p>
    <w:p w14:paraId="198B3EE5" w14:textId="77777777" w:rsidR="00166D63" w:rsidRPr="00166D63" w:rsidRDefault="00166D63" w:rsidP="00166D63">
      <w:pPr>
        <w:autoSpaceDE w:val="0"/>
        <w:autoSpaceDN w:val="0"/>
        <w:adjustRightInd w:val="0"/>
        <w:jc w:val="both"/>
        <w:rPr>
          <w:sz w:val="22"/>
          <w:szCs w:val="22"/>
        </w:rPr>
      </w:pPr>
    </w:p>
    <w:p w14:paraId="0DF89E3A" w14:textId="77777777" w:rsidR="00166D63" w:rsidRPr="00166D63" w:rsidRDefault="00166D63" w:rsidP="00166D63">
      <w:pPr>
        <w:numPr>
          <w:ilvl w:val="0"/>
          <w:numId w:val="36"/>
        </w:numPr>
        <w:autoSpaceDE w:val="0"/>
        <w:autoSpaceDN w:val="0"/>
        <w:adjustRightInd w:val="0"/>
        <w:spacing w:after="32" w:line="259" w:lineRule="auto"/>
        <w:jc w:val="both"/>
        <w:rPr>
          <w:sz w:val="22"/>
          <w:szCs w:val="22"/>
        </w:rPr>
      </w:pPr>
      <w:r w:rsidRPr="00166D63">
        <w:rPr>
          <w:sz w:val="22"/>
          <w:szCs w:val="22"/>
        </w:rPr>
        <w:t xml:space="preserve">Secondary Data Review: Gap Analysis of BOESL PDO, resource materials shared by IOM Jordan and Better Worker Jordan team including PAO provided in Jordan, including reports delineating good practices of other labor-sending countries (at least two countries to be prioritized in coordination with the </w:t>
      </w:r>
      <w:proofErr w:type="spellStart"/>
      <w:r w:rsidRPr="00166D63">
        <w:rPr>
          <w:sz w:val="22"/>
          <w:szCs w:val="22"/>
        </w:rPr>
        <w:t>GoB</w:t>
      </w:r>
      <w:proofErr w:type="spellEnd"/>
      <w:r w:rsidRPr="00166D63">
        <w:rPr>
          <w:sz w:val="22"/>
          <w:szCs w:val="22"/>
        </w:rPr>
        <w:t xml:space="preserve"> and IOM) </w:t>
      </w:r>
    </w:p>
    <w:p w14:paraId="15DAD20B" w14:textId="77777777" w:rsidR="00166D63" w:rsidRPr="00166D63" w:rsidRDefault="00166D63" w:rsidP="00166D63">
      <w:pPr>
        <w:numPr>
          <w:ilvl w:val="0"/>
          <w:numId w:val="36"/>
        </w:numPr>
        <w:autoSpaceDE w:val="0"/>
        <w:autoSpaceDN w:val="0"/>
        <w:adjustRightInd w:val="0"/>
        <w:spacing w:after="32" w:line="259" w:lineRule="auto"/>
        <w:jc w:val="both"/>
        <w:rPr>
          <w:sz w:val="22"/>
          <w:szCs w:val="22"/>
        </w:rPr>
      </w:pPr>
      <w:r w:rsidRPr="00166D63">
        <w:rPr>
          <w:sz w:val="22"/>
          <w:szCs w:val="22"/>
        </w:rPr>
        <w:t>Primary Data Collection: Consultation workshops with key stakeholders (</w:t>
      </w:r>
      <w:proofErr w:type="spellStart"/>
      <w:r w:rsidRPr="00166D63">
        <w:rPr>
          <w:sz w:val="22"/>
          <w:szCs w:val="22"/>
        </w:rPr>
        <w:t>MoEWOE</w:t>
      </w:r>
      <w:proofErr w:type="spellEnd"/>
      <w:r w:rsidRPr="00166D63">
        <w:rPr>
          <w:sz w:val="22"/>
          <w:szCs w:val="22"/>
        </w:rPr>
        <w:t xml:space="preserve">, BOESL, CSOs, migrant worker, employers and workers’ representatives from Jordan, Better Work in Jordan, IOM Jordan) and other participatory approaches, FGDs, KII and online survey etc. </w:t>
      </w:r>
    </w:p>
    <w:p w14:paraId="568C7C83" w14:textId="2302AC6B" w:rsidR="008201A9" w:rsidRPr="00627CA9" w:rsidRDefault="00166D63" w:rsidP="008201A9">
      <w:pPr>
        <w:numPr>
          <w:ilvl w:val="0"/>
          <w:numId w:val="36"/>
        </w:numPr>
        <w:autoSpaceDE w:val="0"/>
        <w:autoSpaceDN w:val="0"/>
        <w:adjustRightInd w:val="0"/>
        <w:spacing w:after="160" w:line="259" w:lineRule="auto"/>
        <w:jc w:val="both"/>
        <w:rPr>
          <w:sz w:val="22"/>
          <w:szCs w:val="22"/>
        </w:rPr>
      </w:pPr>
      <w:r w:rsidRPr="00166D63">
        <w:rPr>
          <w:sz w:val="22"/>
          <w:szCs w:val="22"/>
        </w:rPr>
        <w:t xml:space="preserve">All work submitted must be in line with the </w:t>
      </w:r>
      <w:proofErr w:type="spellStart"/>
      <w:r w:rsidRPr="00166D63">
        <w:rPr>
          <w:sz w:val="22"/>
          <w:szCs w:val="22"/>
        </w:rPr>
        <w:t>programme</w:t>
      </w:r>
      <w:proofErr w:type="spellEnd"/>
      <w:r w:rsidRPr="00166D63">
        <w:rPr>
          <w:sz w:val="22"/>
          <w:szCs w:val="22"/>
        </w:rPr>
        <w:t xml:space="preserve"> communication guidelines including IOM spelling list: 2013, IOM House Style Manual and IOM Brand Guidelines 2018. Consultants are encouraged to request for the guidelines before they start writing the PDO manual.   </w:t>
      </w:r>
    </w:p>
    <w:p w14:paraId="66919AAF" w14:textId="77777777" w:rsidR="008201A9" w:rsidRPr="008201A9" w:rsidRDefault="008201A9" w:rsidP="008201A9">
      <w:pPr>
        <w:pStyle w:val="NoSpacing"/>
        <w:jc w:val="both"/>
        <w:rPr>
          <w:rFonts w:ascii="Times New Roman" w:hAnsi="Times New Roman"/>
        </w:rPr>
      </w:pPr>
    </w:p>
    <w:p w14:paraId="7AE81765" w14:textId="77777777" w:rsidR="008201A9" w:rsidRPr="008201A9" w:rsidRDefault="008201A9" w:rsidP="00B14666">
      <w:pPr>
        <w:pStyle w:val="ListParagraph"/>
        <w:numPr>
          <w:ilvl w:val="0"/>
          <w:numId w:val="35"/>
        </w:numPr>
        <w:tabs>
          <w:tab w:val="left" w:pos="360"/>
        </w:tabs>
        <w:autoSpaceDE w:val="0"/>
        <w:autoSpaceDN w:val="0"/>
        <w:adjustRightInd w:val="0"/>
        <w:ind w:left="360"/>
        <w:jc w:val="both"/>
        <w:rPr>
          <w:b/>
          <w:bCs/>
          <w:color w:val="0070C0"/>
          <w:sz w:val="22"/>
          <w:szCs w:val="22"/>
        </w:rPr>
      </w:pPr>
      <w:r w:rsidRPr="008201A9">
        <w:rPr>
          <w:b/>
          <w:bCs/>
          <w:color w:val="0070C0"/>
          <w:sz w:val="22"/>
          <w:szCs w:val="22"/>
        </w:rPr>
        <w:t>Expected outputs and deliverables</w:t>
      </w:r>
    </w:p>
    <w:p w14:paraId="34D66624" w14:textId="77777777" w:rsidR="008201A9" w:rsidRPr="008201A9" w:rsidRDefault="008201A9" w:rsidP="008201A9">
      <w:pPr>
        <w:rPr>
          <w:sz w:val="22"/>
          <w:szCs w:val="22"/>
        </w:rPr>
      </w:pPr>
    </w:p>
    <w:p w14:paraId="3AE96396" w14:textId="48E0F92C" w:rsidR="00627CA9" w:rsidRDefault="00627CA9" w:rsidP="00B14666">
      <w:pPr>
        <w:tabs>
          <w:tab w:val="left" w:pos="360"/>
        </w:tabs>
        <w:autoSpaceDE w:val="0"/>
        <w:autoSpaceDN w:val="0"/>
        <w:adjustRightInd w:val="0"/>
        <w:ind w:left="360"/>
        <w:jc w:val="both"/>
        <w:rPr>
          <w:sz w:val="22"/>
          <w:szCs w:val="22"/>
        </w:rPr>
      </w:pPr>
      <w:r w:rsidRPr="00627CA9">
        <w:rPr>
          <w:sz w:val="22"/>
          <w:szCs w:val="22"/>
        </w:rPr>
        <w:t xml:space="preserve">The </w:t>
      </w:r>
      <w:r w:rsidR="007E1E23">
        <w:rPr>
          <w:sz w:val="22"/>
          <w:szCs w:val="22"/>
        </w:rPr>
        <w:t>firm/service provider</w:t>
      </w:r>
      <w:r w:rsidRPr="00627CA9">
        <w:rPr>
          <w:sz w:val="22"/>
          <w:szCs w:val="22"/>
        </w:rPr>
        <w:t xml:space="preserve"> will be responsible for planning, implementing and delivering the following activities. Consultation with IOM at every step. </w:t>
      </w:r>
    </w:p>
    <w:p w14:paraId="53F4E5D4" w14:textId="77777777" w:rsidR="00627CA9" w:rsidRPr="00627CA9" w:rsidRDefault="00627CA9" w:rsidP="00B14666">
      <w:pPr>
        <w:tabs>
          <w:tab w:val="left" w:pos="360"/>
        </w:tabs>
        <w:autoSpaceDE w:val="0"/>
        <w:autoSpaceDN w:val="0"/>
        <w:adjustRightInd w:val="0"/>
        <w:ind w:left="360"/>
        <w:jc w:val="both"/>
        <w:rPr>
          <w:sz w:val="22"/>
          <w:szCs w:val="22"/>
        </w:rPr>
      </w:pPr>
    </w:p>
    <w:p w14:paraId="269E4A6F" w14:textId="7521E026" w:rsidR="00627CA9" w:rsidRDefault="00627CA9" w:rsidP="00B14666">
      <w:pPr>
        <w:tabs>
          <w:tab w:val="left" w:pos="360"/>
        </w:tabs>
        <w:autoSpaceDE w:val="0"/>
        <w:autoSpaceDN w:val="0"/>
        <w:adjustRightInd w:val="0"/>
        <w:ind w:left="360"/>
        <w:jc w:val="both"/>
        <w:rPr>
          <w:sz w:val="22"/>
          <w:szCs w:val="22"/>
        </w:rPr>
      </w:pPr>
      <w:r w:rsidRPr="00627CA9">
        <w:rPr>
          <w:sz w:val="22"/>
          <w:szCs w:val="22"/>
        </w:rPr>
        <w:t xml:space="preserve">First Deliverable: Inception Report with a clear methodology, work plan including findings and actionable recommendations based on the secondary data review; </w:t>
      </w:r>
    </w:p>
    <w:p w14:paraId="2FA10A24" w14:textId="77777777" w:rsidR="00627CA9" w:rsidRPr="00627CA9" w:rsidRDefault="00627CA9" w:rsidP="00B14666">
      <w:pPr>
        <w:tabs>
          <w:tab w:val="left" w:pos="360"/>
        </w:tabs>
        <w:autoSpaceDE w:val="0"/>
        <w:autoSpaceDN w:val="0"/>
        <w:adjustRightInd w:val="0"/>
        <w:ind w:left="360"/>
        <w:jc w:val="both"/>
        <w:rPr>
          <w:sz w:val="22"/>
          <w:szCs w:val="22"/>
        </w:rPr>
      </w:pPr>
    </w:p>
    <w:p w14:paraId="219A4F1B" w14:textId="500ED620" w:rsidR="00627CA9" w:rsidRDefault="00627CA9" w:rsidP="00B14666">
      <w:pPr>
        <w:tabs>
          <w:tab w:val="left" w:pos="360"/>
        </w:tabs>
        <w:autoSpaceDE w:val="0"/>
        <w:autoSpaceDN w:val="0"/>
        <w:adjustRightInd w:val="0"/>
        <w:ind w:left="360"/>
        <w:jc w:val="both"/>
        <w:rPr>
          <w:sz w:val="22"/>
          <w:szCs w:val="22"/>
        </w:rPr>
      </w:pPr>
      <w:r w:rsidRPr="00627CA9">
        <w:rPr>
          <w:sz w:val="22"/>
          <w:szCs w:val="22"/>
        </w:rPr>
        <w:t xml:space="preserve">Second Deliverable: Report of consultation workshop and the PDO outline; </w:t>
      </w:r>
    </w:p>
    <w:p w14:paraId="64397BAA" w14:textId="77777777" w:rsidR="00627CA9" w:rsidRPr="00627CA9" w:rsidRDefault="00627CA9" w:rsidP="00B14666">
      <w:pPr>
        <w:tabs>
          <w:tab w:val="left" w:pos="360"/>
        </w:tabs>
        <w:autoSpaceDE w:val="0"/>
        <w:autoSpaceDN w:val="0"/>
        <w:adjustRightInd w:val="0"/>
        <w:ind w:left="360"/>
        <w:jc w:val="both"/>
        <w:rPr>
          <w:sz w:val="22"/>
          <w:szCs w:val="22"/>
        </w:rPr>
      </w:pPr>
    </w:p>
    <w:p w14:paraId="37D97CED" w14:textId="0C4A1422" w:rsidR="00627CA9" w:rsidRDefault="00627CA9" w:rsidP="00B14666">
      <w:pPr>
        <w:tabs>
          <w:tab w:val="left" w:pos="360"/>
        </w:tabs>
        <w:autoSpaceDE w:val="0"/>
        <w:autoSpaceDN w:val="0"/>
        <w:adjustRightInd w:val="0"/>
        <w:ind w:left="360"/>
        <w:jc w:val="both"/>
        <w:rPr>
          <w:sz w:val="22"/>
          <w:szCs w:val="22"/>
        </w:rPr>
      </w:pPr>
      <w:r w:rsidRPr="00627CA9">
        <w:rPr>
          <w:sz w:val="22"/>
          <w:szCs w:val="22"/>
        </w:rPr>
        <w:t xml:space="preserve">Third Deliverable: Submission to IOM of PDO </w:t>
      </w:r>
      <w:proofErr w:type="spellStart"/>
      <w:r w:rsidRPr="00627CA9">
        <w:rPr>
          <w:sz w:val="22"/>
          <w:szCs w:val="22"/>
        </w:rPr>
        <w:t>programme</w:t>
      </w:r>
      <w:proofErr w:type="spellEnd"/>
      <w:r w:rsidRPr="00627CA9">
        <w:rPr>
          <w:sz w:val="22"/>
          <w:szCs w:val="22"/>
        </w:rPr>
        <w:t xml:space="preserve"> with PDO modules, session plan based on the PDO outline;</w:t>
      </w:r>
    </w:p>
    <w:p w14:paraId="10F31AFF" w14:textId="77777777" w:rsidR="00627CA9" w:rsidRPr="00627CA9" w:rsidRDefault="00627CA9" w:rsidP="00B14666">
      <w:pPr>
        <w:tabs>
          <w:tab w:val="left" w:pos="360"/>
        </w:tabs>
        <w:autoSpaceDE w:val="0"/>
        <w:autoSpaceDN w:val="0"/>
        <w:adjustRightInd w:val="0"/>
        <w:ind w:left="360"/>
        <w:jc w:val="both"/>
        <w:rPr>
          <w:sz w:val="22"/>
          <w:szCs w:val="22"/>
        </w:rPr>
      </w:pPr>
    </w:p>
    <w:p w14:paraId="2D9A59D4" w14:textId="595F566B" w:rsidR="00627CA9" w:rsidRDefault="00627CA9" w:rsidP="00B14666">
      <w:pPr>
        <w:tabs>
          <w:tab w:val="left" w:pos="360"/>
        </w:tabs>
        <w:autoSpaceDE w:val="0"/>
        <w:autoSpaceDN w:val="0"/>
        <w:adjustRightInd w:val="0"/>
        <w:ind w:left="360"/>
        <w:jc w:val="both"/>
        <w:rPr>
          <w:sz w:val="22"/>
          <w:szCs w:val="22"/>
        </w:rPr>
      </w:pPr>
      <w:r w:rsidRPr="00627CA9">
        <w:rPr>
          <w:sz w:val="22"/>
          <w:szCs w:val="22"/>
        </w:rPr>
        <w:t>Fourth Deliverable: Submission to IOM of digital training materials.</w:t>
      </w:r>
    </w:p>
    <w:p w14:paraId="39832009" w14:textId="77777777" w:rsidR="00627CA9" w:rsidRPr="00627CA9" w:rsidRDefault="00627CA9" w:rsidP="00B14666">
      <w:pPr>
        <w:tabs>
          <w:tab w:val="left" w:pos="360"/>
        </w:tabs>
        <w:autoSpaceDE w:val="0"/>
        <w:autoSpaceDN w:val="0"/>
        <w:adjustRightInd w:val="0"/>
        <w:ind w:left="360"/>
        <w:jc w:val="both"/>
        <w:rPr>
          <w:sz w:val="22"/>
          <w:szCs w:val="22"/>
        </w:rPr>
      </w:pPr>
    </w:p>
    <w:p w14:paraId="1574E9AB" w14:textId="7670D8F3" w:rsidR="00627CA9" w:rsidRDefault="00627CA9" w:rsidP="00B14666">
      <w:pPr>
        <w:tabs>
          <w:tab w:val="left" w:pos="360"/>
        </w:tabs>
        <w:autoSpaceDE w:val="0"/>
        <w:autoSpaceDN w:val="0"/>
        <w:adjustRightInd w:val="0"/>
        <w:ind w:left="360"/>
        <w:jc w:val="both"/>
        <w:rPr>
          <w:sz w:val="22"/>
          <w:szCs w:val="22"/>
        </w:rPr>
      </w:pPr>
      <w:r w:rsidRPr="00627CA9">
        <w:rPr>
          <w:sz w:val="22"/>
          <w:szCs w:val="22"/>
        </w:rPr>
        <w:t>Fifth Deliverable: Submission to IOM of factsheets, infographics and handouts.</w:t>
      </w:r>
    </w:p>
    <w:p w14:paraId="623FE0C1" w14:textId="77777777" w:rsidR="00627CA9" w:rsidRPr="00627CA9" w:rsidRDefault="00627CA9" w:rsidP="00B14666">
      <w:pPr>
        <w:tabs>
          <w:tab w:val="left" w:pos="360"/>
        </w:tabs>
        <w:autoSpaceDE w:val="0"/>
        <w:autoSpaceDN w:val="0"/>
        <w:adjustRightInd w:val="0"/>
        <w:ind w:left="360"/>
        <w:jc w:val="both"/>
        <w:rPr>
          <w:sz w:val="22"/>
          <w:szCs w:val="22"/>
        </w:rPr>
      </w:pPr>
    </w:p>
    <w:p w14:paraId="4134FBD2" w14:textId="479E3D54" w:rsidR="00627CA9" w:rsidRDefault="00627CA9" w:rsidP="00B14666">
      <w:pPr>
        <w:tabs>
          <w:tab w:val="left" w:pos="360"/>
        </w:tabs>
        <w:autoSpaceDE w:val="0"/>
        <w:autoSpaceDN w:val="0"/>
        <w:adjustRightInd w:val="0"/>
        <w:ind w:left="360"/>
        <w:jc w:val="both"/>
        <w:rPr>
          <w:sz w:val="22"/>
          <w:szCs w:val="22"/>
        </w:rPr>
      </w:pPr>
      <w:r w:rsidRPr="00627CA9">
        <w:rPr>
          <w:sz w:val="22"/>
          <w:szCs w:val="22"/>
        </w:rPr>
        <w:t xml:space="preserve">Sixth Deliverable: Report on validation workshop. </w:t>
      </w:r>
    </w:p>
    <w:p w14:paraId="1CA3AAF7" w14:textId="77777777" w:rsidR="00627CA9" w:rsidRPr="00627CA9" w:rsidRDefault="00627CA9" w:rsidP="00B14666">
      <w:pPr>
        <w:tabs>
          <w:tab w:val="left" w:pos="360"/>
        </w:tabs>
        <w:autoSpaceDE w:val="0"/>
        <w:autoSpaceDN w:val="0"/>
        <w:adjustRightInd w:val="0"/>
        <w:ind w:left="360"/>
        <w:jc w:val="both"/>
        <w:rPr>
          <w:sz w:val="22"/>
          <w:szCs w:val="22"/>
        </w:rPr>
      </w:pPr>
    </w:p>
    <w:p w14:paraId="28AD71B2" w14:textId="4DE28B57" w:rsidR="00627CA9" w:rsidRDefault="00627CA9" w:rsidP="00B14666">
      <w:pPr>
        <w:tabs>
          <w:tab w:val="left" w:pos="360"/>
        </w:tabs>
        <w:autoSpaceDE w:val="0"/>
        <w:autoSpaceDN w:val="0"/>
        <w:adjustRightInd w:val="0"/>
        <w:ind w:left="360"/>
        <w:jc w:val="both"/>
        <w:rPr>
          <w:sz w:val="22"/>
          <w:szCs w:val="22"/>
        </w:rPr>
      </w:pPr>
      <w:r w:rsidRPr="00627CA9">
        <w:rPr>
          <w:sz w:val="22"/>
          <w:szCs w:val="22"/>
        </w:rPr>
        <w:t xml:space="preserve">Seventh Deliverable: Final PDO </w:t>
      </w:r>
      <w:proofErr w:type="spellStart"/>
      <w:r w:rsidRPr="00627CA9">
        <w:rPr>
          <w:sz w:val="22"/>
          <w:szCs w:val="22"/>
        </w:rPr>
        <w:t>programme</w:t>
      </w:r>
      <w:proofErr w:type="spellEnd"/>
      <w:r w:rsidRPr="00627CA9">
        <w:rPr>
          <w:sz w:val="22"/>
          <w:szCs w:val="22"/>
        </w:rPr>
        <w:t xml:space="preserve"> with PDO modules, session plan, digital content.</w:t>
      </w:r>
    </w:p>
    <w:p w14:paraId="070858A2" w14:textId="77777777" w:rsidR="00627CA9" w:rsidRPr="00627CA9" w:rsidRDefault="00627CA9" w:rsidP="00B14666">
      <w:pPr>
        <w:tabs>
          <w:tab w:val="left" w:pos="360"/>
        </w:tabs>
        <w:autoSpaceDE w:val="0"/>
        <w:autoSpaceDN w:val="0"/>
        <w:adjustRightInd w:val="0"/>
        <w:ind w:left="360"/>
        <w:jc w:val="both"/>
        <w:rPr>
          <w:sz w:val="22"/>
          <w:szCs w:val="22"/>
        </w:rPr>
      </w:pPr>
    </w:p>
    <w:p w14:paraId="20EF7B4E" w14:textId="663CF207" w:rsidR="00627CA9" w:rsidRDefault="00627CA9" w:rsidP="00B14666">
      <w:pPr>
        <w:tabs>
          <w:tab w:val="left" w:pos="360"/>
        </w:tabs>
        <w:autoSpaceDE w:val="0"/>
        <w:autoSpaceDN w:val="0"/>
        <w:adjustRightInd w:val="0"/>
        <w:ind w:left="360"/>
        <w:jc w:val="both"/>
        <w:rPr>
          <w:sz w:val="22"/>
          <w:szCs w:val="22"/>
        </w:rPr>
      </w:pPr>
      <w:r w:rsidRPr="00627CA9">
        <w:rPr>
          <w:sz w:val="22"/>
          <w:szCs w:val="22"/>
        </w:rPr>
        <w:t>Eighth Deliverable: Master Trainers training program manual.</w:t>
      </w:r>
    </w:p>
    <w:p w14:paraId="4B1DD2B4" w14:textId="77777777" w:rsidR="00627CA9" w:rsidRPr="00627CA9" w:rsidRDefault="00627CA9" w:rsidP="00B14666">
      <w:pPr>
        <w:tabs>
          <w:tab w:val="left" w:pos="360"/>
        </w:tabs>
        <w:autoSpaceDE w:val="0"/>
        <w:autoSpaceDN w:val="0"/>
        <w:adjustRightInd w:val="0"/>
        <w:ind w:left="360"/>
        <w:jc w:val="both"/>
        <w:rPr>
          <w:sz w:val="22"/>
          <w:szCs w:val="22"/>
        </w:rPr>
      </w:pPr>
    </w:p>
    <w:p w14:paraId="1E5A174F" w14:textId="79C3EE9D" w:rsidR="00627CA9" w:rsidRDefault="00627CA9" w:rsidP="00B14666">
      <w:pPr>
        <w:tabs>
          <w:tab w:val="left" w:pos="360"/>
        </w:tabs>
        <w:autoSpaceDE w:val="0"/>
        <w:autoSpaceDN w:val="0"/>
        <w:adjustRightInd w:val="0"/>
        <w:ind w:left="360"/>
        <w:jc w:val="both"/>
        <w:rPr>
          <w:sz w:val="22"/>
          <w:szCs w:val="22"/>
        </w:rPr>
      </w:pPr>
      <w:r w:rsidRPr="00627CA9">
        <w:rPr>
          <w:sz w:val="22"/>
          <w:szCs w:val="22"/>
        </w:rPr>
        <w:t xml:space="preserve">Ninth Deliverable: Master Trainers Training for potential PDO trainers to orient them on PDO delivery.  </w:t>
      </w:r>
    </w:p>
    <w:p w14:paraId="6CA5F0DF" w14:textId="77777777" w:rsidR="007E1E23" w:rsidRPr="00627CA9" w:rsidRDefault="007E1E23" w:rsidP="00B14666">
      <w:pPr>
        <w:tabs>
          <w:tab w:val="left" w:pos="360"/>
        </w:tabs>
        <w:autoSpaceDE w:val="0"/>
        <w:autoSpaceDN w:val="0"/>
        <w:adjustRightInd w:val="0"/>
        <w:ind w:left="360"/>
        <w:jc w:val="both"/>
        <w:rPr>
          <w:sz w:val="22"/>
          <w:szCs w:val="22"/>
        </w:rPr>
      </w:pPr>
    </w:p>
    <w:p w14:paraId="03A28BE1" w14:textId="7A2047F5" w:rsidR="008201A9" w:rsidRDefault="00627CA9" w:rsidP="00B14666">
      <w:pPr>
        <w:tabs>
          <w:tab w:val="left" w:pos="360"/>
        </w:tabs>
        <w:autoSpaceDE w:val="0"/>
        <w:autoSpaceDN w:val="0"/>
        <w:adjustRightInd w:val="0"/>
        <w:ind w:left="360"/>
        <w:jc w:val="both"/>
        <w:rPr>
          <w:sz w:val="22"/>
          <w:szCs w:val="22"/>
        </w:rPr>
      </w:pPr>
      <w:r w:rsidRPr="00627CA9">
        <w:rPr>
          <w:sz w:val="22"/>
          <w:szCs w:val="22"/>
        </w:rPr>
        <w:lastRenderedPageBreak/>
        <w:t xml:space="preserve">Following endorsement and validation - the PDO will be launched in coordination with all respective government agencies, BOESL, Employers and CSOs which will be arranged by IOM and presented by the selected </w:t>
      </w:r>
      <w:r w:rsidR="007E1E23">
        <w:rPr>
          <w:sz w:val="22"/>
          <w:szCs w:val="22"/>
        </w:rPr>
        <w:t>firm/service provider</w:t>
      </w:r>
      <w:r w:rsidRPr="00627CA9">
        <w:rPr>
          <w:sz w:val="22"/>
          <w:szCs w:val="22"/>
        </w:rPr>
        <w:t>.</w:t>
      </w:r>
    </w:p>
    <w:p w14:paraId="10BA566F" w14:textId="77777777" w:rsidR="00627CA9" w:rsidRPr="008201A9" w:rsidRDefault="00627CA9" w:rsidP="00627CA9">
      <w:pPr>
        <w:tabs>
          <w:tab w:val="left" w:pos="360"/>
        </w:tabs>
        <w:autoSpaceDE w:val="0"/>
        <w:autoSpaceDN w:val="0"/>
        <w:adjustRightInd w:val="0"/>
        <w:jc w:val="both"/>
        <w:rPr>
          <w:b/>
          <w:bCs/>
          <w:sz w:val="22"/>
          <w:szCs w:val="22"/>
        </w:rPr>
      </w:pPr>
    </w:p>
    <w:p w14:paraId="0DDCF562" w14:textId="5B4F7A97" w:rsidR="008201A9" w:rsidRPr="008201A9" w:rsidRDefault="007E1E23" w:rsidP="00B14666">
      <w:pPr>
        <w:pStyle w:val="ListParagraph"/>
        <w:numPr>
          <w:ilvl w:val="0"/>
          <w:numId w:val="35"/>
        </w:numPr>
        <w:tabs>
          <w:tab w:val="left" w:pos="360"/>
        </w:tabs>
        <w:autoSpaceDE w:val="0"/>
        <w:autoSpaceDN w:val="0"/>
        <w:adjustRightInd w:val="0"/>
        <w:ind w:left="360"/>
        <w:jc w:val="both"/>
        <w:rPr>
          <w:b/>
          <w:bCs/>
          <w:color w:val="0070C0"/>
          <w:sz w:val="22"/>
          <w:szCs w:val="22"/>
        </w:rPr>
      </w:pPr>
      <w:r>
        <w:rPr>
          <w:b/>
          <w:bCs/>
          <w:color w:val="0070C0"/>
          <w:sz w:val="22"/>
          <w:szCs w:val="22"/>
        </w:rPr>
        <w:t>Timeline</w:t>
      </w:r>
    </w:p>
    <w:p w14:paraId="70BE5E61" w14:textId="77777777" w:rsidR="008201A9" w:rsidRPr="008201A9" w:rsidRDefault="008201A9" w:rsidP="008201A9">
      <w:pPr>
        <w:jc w:val="both"/>
        <w:rPr>
          <w:b/>
          <w:sz w:val="22"/>
          <w:szCs w:val="22"/>
        </w:rPr>
      </w:pPr>
    </w:p>
    <w:p w14:paraId="61932AFA" w14:textId="5C7D9386" w:rsidR="00627CA9" w:rsidRDefault="00627CA9" w:rsidP="00B14666">
      <w:pPr>
        <w:ind w:left="360"/>
        <w:jc w:val="both"/>
        <w:rPr>
          <w:sz w:val="22"/>
          <w:szCs w:val="22"/>
        </w:rPr>
      </w:pPr>
      <w:r w:rsidRPr="00627CA9">
        <w:rPr>
          <w:sz w:val="22"/>
          <w:szCs w:val="22"/>
        </w:rPr>
        <w:t>The consultancy firm</w:t>
      </w:r>
      <w:r>
        <w:rPr>
          <w:sz w:val="22"/>
          <w:szCs w:val="22"/>
        </w:rPr>
        <w:t>/service provider</w:t>
      </w:r>
      <w:r w:rsidRPr="00627CA9">
        <w:rPr>
          <w:sz w:val="22"/>
          <w:szCs w:val="22"/>
        </w:rPr>
        <w:t xml:space="preserve"> should propose a timeline that ensures effective delivery of the assignment not exceeding </w:t>
      </w:r>
      <w:r w:rsidR="0063200A">
        <w:rPr>
          <w:sz w:val="22"/>
          <w:szCs w:val="22"/>
        </w:rPr>
        <w:t>45</w:t>
      </w:r>
      <w:r w:rsidRPr="00627CA9">
        <w:rPr>
          <w:sz w:val="22"/>
          <w:szCs w:val="22"/>
        </w:rPr>
        <w:t xml:space="preserve"> working days from the date of contract signing. The following work plan can be considered for submission. </w:t>
      </w:r>
    </w:p>
    <w:p w14:paraId="643A3BE7" w14:textId="77777777" w:rsidR="00627CA9" w:rsidRPr="00627CA9" w:rsidRDefault="00627CA9" w:rsidP="00B14666">
      <w:pPr>
        <w:ind w:left="360"/>
        <w:jc w:val="both"/>
        <w:rPr>
          <w:sz w:val="22"/>
          <w:szCs w:val="22"/>
        </w:rPr>
      </w:pPr>
    </w:p>
    <w:tbl>
      <w:tblPr>
        <w:tblStyle w:val="TableGrid"/>
        <w:tblW w:w="0" w:type="auto"/>
        <w:tblInd w:w="360" w:type="dxa"/>
        <w:tblLook w:val="04A0" w:firstRow="1" w:lastRow="0" w:firstColumn="1" w:lastColumn="0" w:noHBand="0" w:noVBand="1"/>
      </w:tblPr>
      <w:tblGrid>
        <w:gridCol w:w="624"/>
        <w:gridCol w:w="2255"/>
        <w:gridCol w:w="3686"/>
        <w:gridCol w:w="1800"/>
      </w:tblGrid>
      <w:tr w:rsidR="00627CA9" w:rsidRPr="00627CA9" w14:paraId="6D18A4B5" w14:textId="77777777" w:rsidTr="00B14666">
        <w:tc>
          <w:tcPr>
            <w:tcW w:w="624" w:type="dxa"/>
          </w:tcPr>
          <w:p w14:paraId="65E49EA5" w14:textId="77777777" w:rsidR="00627CA9" w:rsidRPr="00627CA9" w:rsidRDefault="00627CA9" w:rsidP="00FD0E47">
            <w:pPr>
              <w:rPr>
                <w:sz w:val="22"/>
                <w:szCs w:val="22"/>
              </w:rPr>
            </w:pPr>
            <w:proofErr w:type="spellStart"/>
            <w:r w:rsidRPr="00627CA9">
              <w:rPr>
                <w:sz w:val="22"/>
                <w:szCs w:val="22"/>
              </w:rPr>
              <w:t>Sl</w:t>
            </w:r>
            <w:proofErr w:type="spellEnd"/>
          </w:p>
        </w:tc>
        <w:tc>
          <w:tcPr>
            <w:tcW w:w="2255" w:type="dxa"/>
          </w:tcPr>
          <w:p w14:paraId="0EA71A61" w14:textId="77777777" w:rsidR="00627CA9" w:rsidRPr="00627CA9" w:rsidRDefault="00627CA9" w:rsidP="00FD0E47">
            <w:pPr>
              <w:rPr>
                <w:sz w:val="22"/>
                <w:szCs w:val="22"/>
              </w:rPr>
            </w:pPr>
            <w:r w:rsidRPr="00627CA9">
              <w:rPr>
                <w:sz w:val="22"/>
                <w:szCs w:val="22"/>
              </w:rPr>
              <w:t>Dates/Time frame</w:t>
            </w:r>
          </w:p>
        </w:tc>
        <w:tc>
          <w:tcPr>
            <w:tcW w:w="3686" w:type="dxa"/>
          </w:tcPr>
          <w:p w14:paraId="3BABA712" w14:textId="77777777" w:rsidR="00627CA9" w:rsidRPr="00627CA9" w:rsidRDefault="00627CA9" w:rsidP="00FD0E47">
            <w:pPr>
              <w:rPr>
                <w:sz w:val="22"/>
                <w:szCs w:val="22"/>
              </w:rPr>
            </w:pPr>
            <w:r w:rsidRPr="00627CA9">
              <w:rPr>
                <w:sz w:val="22"/>
                <w:szCs w:val="22"/>
              </w:rPr>
              <w:t>Activity</w:t>
            </w:r>
          </w:p>
        </w:tc>
        <w:tc>
          <w:tcPr>
            <w:tcW w:w="1800" w:type="dxa"/>
          </w:tcPr>
          <w:p w14:paraId="43354158" w14:textId="77777777" w:rsidR="00627CA9" w:rsidRPr="00627CA9" w:rsidRDefault="00627CA9" w:rsidP="00FD0E47">
            <w:pPr>
              <w:rPr>
                <w:sz w:val="22"/>
                <w:szCs w:val="22"/>
              </w:rPr>
            </w:pPr>
            <w:r w:rsidRPr="00627CA9">
              <w:rPr>
                <w:sz w:val="22"/>
                <w:szCs w:val="22"/>
              </w:rPr>
              <w:t># working of days</w:t>
            </w:r>
          </w:p>
        </w:tc>
      </w:tr>
      <w:tr w:rsidR="00627CA9" w:rsidRPr="00627CA9" w14:paraId="02C9B5AC" w14:textId="77777777" w:rsidTr="00B14666">
        <w:tc>
          <w:tcPr>
            <w:tcW w:w="624" w:type="dxa"/>
          </w:tcPr>
          <w:p w14:paraId="6573A87E" w14:textId="77777777" w:rsidR="00627CA9" w:rsidRPr="00627CA9" w:rsidRDefault="00627CA9" w:rsidP="00FD0E47">
            <w:pPr>
              <w:rPr>
                <w:sz w:val="22"/>
                <w:szCs w:val="22"/>
              </w:rPr>
            </w:pPr>
            <w:r w:rsidRPr="00627CA9">
              <w:rPr>
                <w:sz w:val="22"/>
                <w:szCs w:val="22"/>
              </w:rPr>
              <w:t>1.</w:t>
            </w:r>
          </w:p>
        </w:tc>
        <w:tc>
          <w:tcPr>
            <w:tcW w:w="2255" w:type="dxa"/>
          </w:tcPr>
          <w:p w14:paraId="2113C39D" w14:textId="77777777" w:rsidR="00627CA9" w:rsidRPr="00627CA9" w:rsidRDefault="00627CA9" w:rsidP="00FD0E47">
            <w:pPr>
              <w:rPr>
                <w:sz w:val="22"/>
                <w:szCs w:val="22"/>
              </w:rPr>
            </w:pPr>
          </w:p>
        </w:tc>
        <w:tc>
          <w:tcPr>
            <w:tcW w:w="3686" w:type="dxa"/>
          </w:tcPr>
          <w:p w14:paraId="0E442FB6" w14:textId="77777777" w:rsidR="00627CA9" w:rsidRPr="00627CA9" w:rsidRDefault="00627CA9" w:rsidP="00FD0E47">
            <w:pPr>
              <w:rPr>
                <w:sz w:val="22"/>
                <w:szCs w:val="22"/>
              </w:rPr>
            </w:pPr>
          </w:p>
        </w:tc>
        <w:tc>
          <w:tcPr>
            <w:tcW w:w="1800" w:type="dxa"/>
          </w:tcPr>
          <w:p w14:paraId="68E70C24" w14:textId="77777777" w:rsidR="00627CA9" w:rsidRPr="00627CA9" w:rsidRDefault="00627CA9" w:rsidP="00FD0E47">
            <w:pPr>
              <w:rPr>
                <w:sz w:val="22"/>
                <w:szCs w:val="22"/>
              </w:rPr>
            </w:pPr>
          </w:p>
        </w:tc>
      </w:tr>
      <w:tr w:rsidR="00627CA9" w:rsidRPr="00627CA9" w14:paraId="2B8B3E99" w14:textId="77777777" w:rsidTr="00B14666">
        <w:tc>
          <w:tcPr>
            <w:tcW w:w="624" w:type="dxa"/>
          </w:tcPr>
          <w:p w14:paraId="0F4B2CE0" w14:textId="77777777" w:rsidR="00627CA9" w:rsidRPr="00627CA9" w:rsidRDefault="00627CA9" w:rsidP="00FD0E47">
            <w:pPr>
              <w:rPr>
                <w:sz w:val="22"/>
                <w:szCs w:val="22"/>
              </w:rPr>
            </w:pPr>
            <w:r w:rsidRPr="00627CA9">
              <w:rPr>
                <w:sz w:val="22"/>
                <w:szCs w:val="22"/>
              </w:rPr>
              <w:t>1.</w:t>
            </w:r>
          </w:p>
        </w:tc>
        <w:tc>
          <w:tcPr>
            <w:tcW w:w="2255" w:type="dxa"/>
          </w:tcPr>
          <w:p w14:paraId="5205595B" w14:textId="77777777" w:rsidR="00627CA9" w:rsidRPr="00627CA9" w:rsidRDefault="00627CA9" w:rsidP="00FD0E47">
            <w:pPr>
              <w:rPr>
                <w:sz w:val="22"/>
                <w:szCs w:val="22"/>
              </w:rPr>
            </w:pPr>
          </w:p>
        </w:tc>
        <w:tc>
          <w:tcPr>
            <w:tcW w:w="3686" w:type="dxa"/>
          </w:tcPr>
          <w:p w14:paraId="3241C995" w14:textId="77777777" w:rsidR="00627CA9" w:rsidRPr="00627CA9" w:rsidRDefault="00627CA9" w:rsidP="00FD0E47">
            <w:pPr>
              <w:rPr>
                <w:sz w:val="22"/>
                <w:szCs w:val="22"/>
              </w:rPr>
            </w:pPr>
          </w:p>
        </w:tc>
        <w:tc>
          <w:tcPr>
            <w:tcW w:w="1800" w:type="dxa"/>
          </w:tcPr>
          <w:p w14:paraId="20DF2495" w14:textId="77777777" w:rsidR="00627CA9" w:rsidRPr="00627CA9" w:rsidRDefault="00627CA9" w:rsidP="00FD0E47">
            <w:pPr>
              <w:jc w:val="center"/>
              <w:rPr>
                <w:sz w:val="22"/>
                <w:szCs w:val="22"/>
              </w:rPr>
            </w:pPr>
          </w:p>
        </w:tc>
      </w:tr>
      <w:tr w:rsidR="00627CA9" w:rsidRPr="00627CA9" w14:paraId="065064D0" w14:textId="77777777" w:rsidTr="00B14666">
        <w:tc>
          <w:tcPr>
            <w:tcW w:w="624" w:type="dxa"/>
          </w:tcPr>
          <w:p w14:paraId="17ED3E97" w14:textId="77777777" w:rsidR="00627CA9" w:rsidRPr="00627CA9" w:rsidRDefault="00627CA9" w:rsidP="00FD0E47">
            <w:pPr>
              <w:rPr>
                <w:sz w:val="22"/>
                <w:szCs w:val="22"/>
              </w:rPr>
            </w:pPr>
            <w:r w:rsidRPr="00627CA9">
              <w:rPr>
                <w:sz w:val="22"/>
                <w:szCs w:val="22"/>
              </w:rPr>
              <w:t>2.</w:t>
            </w:r>
          </w:p>
        </w:tc>
        <w:tc>
          <w:tcPr>
            <w:tcW w:w="2255" w:type="dxa"/>
          </w:tcPr>
          <w:p w14:paraId="0386D384" w14:textId="77777777" w:rsidR="00627CA9" w:rsidRPr="00627CA9" w:rsidRDefault="00627CA9" w:rsidP="00FD0E47">
            <w:pPr>
              <w:rPr>
                <w:sz w:val="22"/>
                <w:szCs w:val="22"/>
              </w:rPr>
            </w:pPr>
          </w:p>
        </w:tc>
        <w:tc>
          <w:tcPr>
            <w:tcW w:w="3686" w:type="dxa"/>
          </w:tcPr>
          <w:p w14:paraId="666D2C51" w14:textId="77777777" w:rsidR="00627CA9" w:rsidRPr="00627CA9" w:rsidRDefault="00627CA9" w:rsidP="00FD0E47">
            <w:pPr>
              <w:rPr>
                <w:sz w:val="22"/>
                <w:szCs w:val="22"/>
              </w:rPr>
            </w:pPr>
          </w:p>
        </w:tc>
        <w:tc>
          <w:tcPr>
            <w:tcW w:w="1800" w:type="dxa"/>
          </w:tcPr>
          <w:p w14:paraId="054A1691" w14:textId="77777777" w:rsidR="00627CA9" w:rsidRPr="00627CA9" w:rsidRDefault="00627CA9" w:rsidP="00FD0E47">
            <w:pPr>
              <w:jc w:val="center"/>
              <w:rPr>
                <w:sz w:val="22"/>
                <w:szCs w:val="22"/>
              </w:rPr>
            </w:pPr>
          </w:p>
        </w:tc>
      </w:tr>
      <w:tr w:rsidR="00627CA9" w:rsidRPr="00627CA9" w14:paraId="77991C5A" w14:textId="77777777" w:rsidTr="00B14666">
        <w:tc>
          <w:tcPr>
            <w:tcW w:w="624" w:type="dxa"/>
          </w:tcPr>
          <w:p w14:paraId="55383283" w14:textId="77777777" w:rsidR="00627CA9" w:rsidRPr="00627CA9" w:rsidRDefault="00627CA9" w:rsidP="00FD0E47">
            <w:pPr>
              <w:rPr>
                <w:sz w:val="22"/>
                <w:szCs w:val="22"/>
              </w:rPr>
            </w:pPr>
            <w:r w:rsidRPr="00627CA9">
              <w:rPr>
                <w:sz w:val="22"/>
                <w:szCs w:val="22"/>
              </w:rPr>
              <w:t>3.</w:t>
            </w:r>
          </w:p>
        </w:tc>
        <w:tc>
          <w:tcPr>
            <w:tcW w:w="2255" w:type="dxa"/>
          </w:tcPr>
          <w:p w14:paraId="67F6B935" w14:textId="77777777" w:rsidR="00627CA9" w:rsidRPr="00627CA9" w:rsidRDefault="00627CA9" w:rsidP="00FD0E47">
            <w:pPr>
              <w:rPr>
                <w:sz w:val="22"/>
                <w:szCs w:val="22"/>
              </w:rPr>
            </w:pPr>
          </w:p>
        </w:tc>
        <w:tc>
          <w:tcPr>
            <w:tcW w:w="3686" w:type="dxa"/>
          </w:tcPr>
          <w:p w14:paraId="7F2C1C7D" w14:textId="77777777" w:rsidR="00627CA9" w:rsidRPr="00627CA9" w:rsidRDefault="00627CA9" w:rsidP="00FD0E47">
            <w:pPr>
              <w:rPr>
                <w:sz w:val="22"/>
                <w:szCs w:val="22"/>
              </w:rPr>
            </w:pPr>
          </w:p>
        </w:tc>
        <w:tc>
          <w:tcPr>
            <w:tcW w:w="1800" w:type="dxa"/>
          </w:tcPr>
          <w:p w14:paraId="5A4DD960" w14:textId="77777777" w:rsidR="00627CA9" w:rsidRPr="00627CA9" w:rsidRDefault="00627CA9" w:rsidP="00FD0E47">
            <w:pPr>
              <w:jc w:val="center"/>
              <w:rPr>
                <w:sz w:val="22"/>
                <w:szCs w:val="22"/>
              </w:rPr>
            </w:pPr>
          </w:p>
        </w:tc>
      </w:tr>
      <w:tr w:rsidR="00627CA9" w:rsidRPr="00627CA9" w14:paraId="292EDC24" w14:textId="77777777" w:rsidTr="00B14666">
        <w:tc>
          <w:tcPr>
            <w:tcW w:w="624" w:type="dxa"/>
          </w:tcPr>
          <w:p w14:paraId="47E198CA" w14:textId="77777777" w:rsidR="00627CA9" w:rsidRPr="00627CA9" w:rsidRDefault="00627CA9" w:rsidP="00FD0E47">
            <w:pPr>
              <w:rPr>
                <w:sz w:val="22"/>
                <w:szCs w:val="22"/>
              </w:rPr>
            </w:pPr>
            <w:r w:rsidRPr="00627CA9">
              <w:rPr>
                <w:sz w:val="22"/>
                <w:szCs w:val="22"/>
              </w:rPr>
              <w:t>4.</w:t>
            </w:r>
          </w:p>
        </w:tc>
        <w:tc>
          <w:tcPr>
            <w:tcW w:w="2255" w:type="dxa"/>
          </w:tcPr>
          <w:p w14:paraId="34AF4D08" w14:textId="77777777" w:rsidR="00627CA9" w:rsidRPr="00627CA9" w:rsidRDefault="00627CA9" w:rsidP="00FD0E47">
            <w:pPr>
              <w:rPr>
                <w:sz w:val="22"/>
                <w:szCs w:val="22"/>
              </w:rPr>
            </w:pPr>
          </w:p>
        </w:tc>
        <w:tc>
          <w:tcPr>
            <w:tcW w:w="3686" w:type="dxa"/>
          </w:tcPr>
          <w:p w14:paraId="442B08F8" w14:textId="77777777" w:rsidR="00627CA9" w:rsidRPr="00627CA9" w:rsidRDefault="00627CA9" w:rsidP="00FD0E47">
            <w:pPr>
              <w:rPr>
                <w:sz w:val="22"/>
                <w:szCs w:val="22"/>
              </w:rPr>
            </w:pPr>
          </w:p>
        </w:tc>
        <w:tc>
          <w:tcPr>
            <w:tcW w:w="1800" w:type="dxa"/>
          </w:tcPr>
          <w:p w14:paraId="4203DC7F" w14:textId="77777777" w:rsidR="00627CA9" w:rsidRPr="00627CA9" w:rsidRDefault="00627CA9" w:rsidP="00FD0E47">
            <w:pPr>
              <w:jc w:val="center"/>
              <w:rPr>
                <w:sz w:val="22"/>
                <w:szCs w:val="22"/>
              </w:rPr>
            </w:pPr>
          </w:p>
        </w:tc>
      </w:tr>
      <w:tr w:rsidR="00627CA9" w:rsidRPr="00627CA9" w14:paraId="4A5FA2C4" w14:textId="77777777" w:rsidTr="00B14666">
        <w:tc>
          <w:tcPr>
            <w:tcW w:w="624" w:type="dxa"/>
          </w:tcPr>
          <w:p w14:paraId="05C0090E" w14:textId="77777777" w:rsidR="00627CA9" w:rsidRPr="00627CA9" w:rsidRDefault="00627CA9" w:rsidP="00FD0E47">
            <w:pPr>
              <w:rPr>
                <w:sz w:val="22"/>
                <w:szCs w:val="22"/>
              </w:rPr>
            </w:pPr>
            <w:r w:rsidRPr="00627CA9">
              <w:rPr>
                <w:sz w:val="22"/>
                <w:szCs w:val="22"/>
              </w:rPr>
              <w:t>5.</w:t>
            </w:r>
          </w:p>
        </w:tc>
        <w:tc>
          <w:tcPr>
            <w:tcW w:w="2255" w:type="dxa"/>
          </w:tcPr>
          <w:p w14:paraId="33280580" w14:textId="77777777" w:rsidR="00627CA9" w:rsidRPr="00627CA9" w:rsidRDefault="00627CA9" w:rsidP="00FD0E47">
            <w:pPr>
              <w:rPr>
                <w:sz w:val="22"/>
                <w:szCs w:val="22"/>
              </w:rPr>
            </w:pPr>
          </w:p>
        </w:tc>
        <w:tc>
          <w:tcPr>
            <w:tcW w:w="3686" w:type="dxa"/>
          </w:tcPr>
          <w:p w14:paraId="2167C7CF" w14:textId="77777777" w:rsidR="00627CA9" w:rsidRPr="00627CA9" w:rsidRDefault="00627CA9" w:rsidP="00FD0E47">
            <w:pPr>
              <w:rPr>
                <w:sz w:val="22"/>
                <w:szCs w:val="22"/>
              </w:rPr>
            </w:pPr>
          </w:p>
        </w:tc>
        <w:tc>
          <w:tcPr>
            <w:tcW w:w="1800" w:type="dxa"/>
          </w:tcPr>
          <w:p w14:paraId="25690E8B" w14:textId="77777777" w:rsidR="00627CA9" w:rsidRPr="00627CA9" w:rsidRDefault="00627CA9" w:rsidP="00FD0E47">
            <w:pPr>
              <w:jc w:val="center"/>
              <w:rPr>
                <w:sz w:val="22"/>
                <w:szCs w:val="22"/>
              </w:rPr>
            </w:pPr>
          </w:p>
        </w:tc>
      </w:tr>
      <w:tr w:rsidR="00627CA9" w:rsidRPr="00627CA9" w14:paraId="21B2CA8A" w14:textId="77777777" w:rsidTr="00B14666">
        <w:tc>
          <w:tcPr>
            <w:tcW w:w="624" w:type="dxa"/>
          </w:tcPr>
          <w:p w14:paraId="51F422DA" w14:textId="77777777" w:rsidR="00627CA9" w:rsidRPr="00627CA9" w:rsidRDefault="00627CA9" w:rsidP="00FD0E47">
            <w:pPr>
              <w:rPr>
                <w:sz w:val="22"/>
                <w:szCs w:val="22"/>
              </w:rPr>
            </w:pPr>
            <w:r w:rsidRPr="00627CA9">
              <w:rPr>
                <w:sz w:val="22"/>
                <w:szCs w:val="22"/>
              </w:rPr>
              <w:t xml:space="preserve">6. </w:t>
            </w:r>
          </w:p>
        </w:tc>
        <w:tc>
          <w:tcPr>
            <w:tcW w:w="2255" w:type="dxa"/>
          </w:tcPr>
          <w:p w14:paraId="1DE9E362" w14:textId="77777777" w:rsidR="00627CA9" w:rsidRPr="00627CA9" w:rsidRDefault="00627CA9" w:rsidP="00FD0E47">
            <w:pPr>
              <w:rPr>
                <w:sz w:val="22"/>
                <w:szCs w:val="22"/>
              </w:rPr>
            </w:pPr>
          </w:p>
        </w:tc>
        <w:tc>
          <w:tcPr>
            <w:tcW w:w="3686" w:type="dxa"/>
          </w:tcPr>
          <w:p w14:paraId="30C4E671" w14:textId="77777777" w:rsidR="00627CA9" w:rsidRPr="00627CA9" w:rsidRDefault="00627CA9" w:rsidP="00FD0E47">
            <w:pPr>
              <w:rPr>
                <w:sz w:val="22"/>
                <w:szCs w:val="22"/>
              </w:rPr>
            </w:pPr>
          </w:p>
        </w:tc>
        <w:tc>
          <w:tcPr>
            <w:tcW w:w="1800" w:type="dxa"/>
          </w:tcPr>
          <w:p w14:paraId="0CC94D9A" w14:textId="77777777" w:rsidR="00627CA9" w:rsidRPr="00627CA9" w:rsidRDefault="00627CA9" w:rsidP="00FD0E47">
            <w:pPr>
              <w:jc w:val="center"/>
              <w:rPr>
                <w:sz w:val="22"/>
                <w:szCs w:val="22"/>
              </w:rPr>
            </w:pPr>
          </w:p>
        </w:tc>
      </w:tr>
      <w:tr w:rsidR="00627CA9" w:rsidRPr="00627CA9" w14:paraId="387CB15C" w14:textId="77777777" w:rsidTr="00B14666">
        <w:tc>
          <w:tcPr>
            <w:tcW w:w="624" w:type="dxa"/>
          </w:tcPr>
          <w:p w14:paraId="6310CF72" w14:textId="77777777" w:rsidR="00627CA9" w:rsidRPr="00627CA9" w:rsidRDefault="00627CA9" w:rsidP="00FD0E47">
            <w:pPr>
              <w:rPr>
                <w:sz w:val="22"/>
                <w:szCs w:val="22"/>
              </w:rPr>
            </w:pPr>
            <w:r w:rsidRPr="00627CA9">
              <w:rPr>
                <w:sz w:val="22"/>
                <w:szCs w:val="22"/>
              </w:rPr>
              <w:t xml:space="preserve">7. </w:t>
            </w:r>
          </w:p>
        </w:tc>
        <w:tc>
          <w:tcPr>
            <w:tcW w:w="2255" w:type="dxa"/>
          </w:tcPr>
          <w:p w14:paraId="16F334EA" w14:textId="77777777" w:rsidR="00627CA9" w:rsidRPr="00627CA9" w:rsidRDefault="00627CA9" w:rsidP="00FD0E47">
            <w:pPr>
              <w:rPr>
                <w:sz w:val="22"/>
                <w:szCs w:val="22"/>
              </w:rPr>
            </w:pPr>
          </w:p>
        </w:tc>
        <w:tc>
          <w:tcPr>
            <w:tcW w:w="3686" w:type="dxa"/>
          </w:tcPr>
          <w:p w14:paraId="0B41A916" w14:textId="77777777" w:rsidR="00627CA9" w:rsidRPr="00627CA9" w:rsidRDefault="00627CA9" w:rsidP="00FD0E47">
            <w:pPr>
              <w:rPr>
                <w:sz w:val="22"/>
                <w:szCs w:val="22"/>
              </w:rPr>
            </w:pPr>
          </w:p>
        </w:tc>
        <w:tc>
          <w:tcPr>
            <w:tcW w:w="1800" w:type="dxa"/>
          </w:tcPr>
          <w:p w14:paraId="71006DAE" w14:textId="77777777" w:rsidR="00627CA9" w:rsidRPr="00627CA9" w:rsidRDefault="00627CA9" w:rsidP="00FD0E47">
            <w:pPr>
              <w:jc w:val="center"/>
              <w:rPr>
                <w:sz w:val="22"/>
                <w:szCs w:val="22"/>
              </w:rPr>
            </w:pPr>
          </w:p>
        </w:tc>
      </w:tr>
      <w:tr w:rsidR="00627CA9" w:rsidRPr="00627CA9" w14:paraId="026F8256" w14:textId="77777777" w:rsidTr="00B14666">
        <w:tc>
          <w:tcPr>
            <w:tcW w:w="624" w:type="dxa"/>
          </w:tcPr>
          <w:p w14:paraId="22ACE7B9" w14:textId="77777777" w:rsidR="00627CA9" w:rsidRPr="00627CA9" w:rsidRDefault="00627CA9" w:rsidP="00FD0E47">
            <w:pPr>
              <w:rPr>
                <w:sz w:val="22"/>
                <w:szCs w:val="22"/>
              </w:rPr>
            </w:pPr>
            <w:r w:rsidRPr="00627CA9">
              <w:rPr>
                <w:sz w:val="22"/>
                <w:szCs w:val="22"/>
              </w:rPr>
              <w:t>8.</w:t>
            </w:r>
          </w:p>
        </w:tc>
        <w:tc>
          <w:tcPr>
            <w:tcW w:w="2255" w:type="dxa"/>
          </w:tcPr>
          <w:p w14:paraId="5E425AC1" w14:textId="77777777" w:rsidR="00627CA9" w:rsidRPr="00627CA9" w:rsidRDefault="00627CA9" w:rsidP="00FD0E47">
            <w:pPr>
              <w:rPr>
                <w:sz w:val="22"/>
                <w:szCs w:val="22"/>
              </w:rPr>
            </w:pPr>
          </w:p>
        </w:tc>
        <w:tc>
          <w:tcPr>
            <w:tcW w:w="3686" w:type="dxa"/>
          </w:tcPr>
          <w:p w14:paraId="32A080F2" w14:textId="77777777" w:rsidR="00627CA9" w:rsidRPr="00627CA9" w:rsidRDefault="00627CA9" w:rsidP="00FD0E47">
            <w:pPr>
              <w:rPr>
                <w:sz w:val="22"/>
                <w:szCs w:val="22"/>
              </w:rPr>
            </w:pPr>
          </w:p>
        </w:tc>
        <w:tc>
          <w:tcPr>
            <w:tcW w:w="1800" w:type="dxa"/>
          </w:tcPr>
          <w:p w14:paraId="527F8DCB" w14:textId="77777777" w:rsidR="00627CA9" w:rsidRPr="00627CA9" w:rsidRDefault="00627CA9" w:rsidP="00FD0E47">
            <w:pPr>
              <w:jc w:val="center"/>
              <w:rPr>
                <w:sz w:val="22"/>
                <w:szCs w:val="22"/>
              </w:rPr>
            </w:pPr>
          </w:p>
        </w:tc>
      </w:tr>
      <w:tr w:rsidR="00627CA9" w:rsidRPr="00627CA9" w14:paraId="74215A62" w14:textId="77777777" w:rsidTr="00B14666">
        <w:tc>
          <w:tcPr>
            <w:tcW w:w="624" w:type="dxa"/>
          </w:tcPr>
          <w:p w14:paraId="0AE7CBB4" w14:textId="77777777" w:rsidR="00627CA9" w:rsidRPr="00627CA9" w:rsidRDefault="00627CA9" w:rsidP="00FD0E47">
            <w:pPr>
              <w:rPr>
                <w:sz w:val="22"/>
                <w:szCs w:val="22"/>
              </w:rPr>
            </w:pPr>
            <w:r w:rsidRPr="00627CA9">
              <w:rPr>
                <w:sz w:val="22"/>
                <w:szCs w:val="22"/>
              </w:rPr>
              <w:t>9</w:t>
            </w:r>
          </w:p>
        </w:tc>
        <w:tc>
          <w:tcPr>
            <w:tcW w:w="2255" w:type="dxa"/>
          </w:tcPr>
          <w:p w14:paraId="797E5D2E" w14:textId="77777777" w:rsidR="00627CA9" w:rsidRPr="00627CA9" w:rsidRDefault="00627CA9" w:rsidP="00FD0E47">
            <w:pPr>
              <w:rPr>
                <w:sz w:val="22"/>
                <w:szCs w:val="22"/>
              </w:rPr>
            </w:pPr>
          </w:p>
        </w:tc>
        <w:tc>
          <w:tcPr>
            <w:tcW w:w="3686" w:type="dxa"/>
          </w:tcPr>
          <w:p w14:paraId="7FC9A5A8" w14:textId="77777777" w:rsidR="00627CA9" w:rsidRPr="00627CA9" w:rsidRDefault="00627CA9" w:rsidP="00FD0E47">
            <w:pPr>
              <w:rPr>
                <w:sz w:val="22"/>
                <w:szCs w:val="22"/>
              </w:rPr>
            </w:pPr>
          </w:p>
        </w:tc>
        <w:tc>
          <w:tcPr>
            <w:tcW w:w="1800" w:type="dxa"/>
          </w:tcPr>
          <w:p w14:paraId="75E52DF7" w14:textId="77777777" w:rsidR="00627CA9" w:rsidRPr="00627CA9" w:rsidRDefault="00627CA9" w:rsidP="00FD0E47">
            <w:pPr>
              <w:jc w:val="center"/>
              <w:rPr>
                <w:sz w:val="22"/>
                <w:szCs w:val="22"/>
              </w:rPr>
            </w:pPr>
          </w:p>
        </w:tc>
      </w:tr>
      <w:tr w:rsidR="00627CA9" w:rsidRPr="00627CA9" w14:paraId="2648D2A3" w14:textId="77777777" w:rsidTr="00B14666">
        <w:tc>
          <w:tcPr>
            <w:tcW w:w="624" w:type="dxa"/>
          </w:tcPr>
          <w:p w14:paraId="3E9552F8" w14:textId="77777777" w:rsidR="00627CA9" w:rsidRPr="00627CA9" w:rsidRDefault="00627CA9" w:rsidP="00FD0E47">
            <w:pPr>
              <w:rPr>
                <w:sz w:val="22"/>
                <w:szCs w:val="22"/>
              </w:rPr>
            </w:pPr>
            <w:r w:rsidRPr="00627CA9">
              <w:rPr>
                <w:sz w:val="22"/>
                <w:szCs w:val="22"/>
              </w:rPr>
              <w:t>10.</w:t>
            </w:r>
          </w:p>
        </w:tc>
        <w:tc>
          <w:tcPr>
            <w:tcW w:w="2255" w:type="dxa"/>
          </w:tcPr>
          <w:p w14:paraId="019CC732" w14:textId="77777777" w:rsidR="00627CA9" w:rsidRPr="00627CA9" w:rsidRDefault="00627CA9" w:rsidP="00FD0E47">
            <w:pPr>
              <w:rPr>
                <w:sz w:val="22"/>
                <w:szCs w:val="22"/>
              </w:rPr>
            </w:pPr>
          </w:p>
        </w:tc>
        <w:tc>
          <w:tcPr>
            <w:tcW w:w="3686" w:type="dxa"/>
          </w:tcPr>
          <w:p w14:paraId="76926722" w14:textId="77777777" w:rsidR="00627CA9" w:rsidRPr="00627CA9" w:rsidRDefault="00627CA9" w:rsidP="00FD0E47">
            <w:pPr>
              <w:rPr>
                <w:sz w:val="22"/>
                <w:szCs w:val="22"/>
              </w:rPr>
            </w:pPr>
          </w:p>
        </w:tc>
        <w:tc>
          <w:tcPr>
            <w:tcW w:w="1800" w:type="dxa"/>
          </w:tcPr>
          <w:p w14:paraId="698B765E" w14:textId="77777777" w:rsidR="00627CA9" w:rsidRPr="00627CA9" w:rsidRDefault="00627CA9" w:rsidP="00FD0E47">
            <w:pPr>
              <w:jc w:val="center"/>
              <w:rPr>
                <w:sz w:val="22"/>
                <w:szCs w:val="22"/>
              </w:rPr>
            </w:pPr>
          </w:p>
        </w:tc>
      </w:tr>
      <w:tr w:rsidR="00627CA9" w:rsidRPr="00627CA9" w14:paraId="0DC8682C" w14:textId="77777777" w:rsidTr="00B14666">
        <w:tc>
          <w:tcPr>
            <w:tcW w:w="624" w:type="dxa"/>
          </w:tcPr>
          <w:p w14:paraId="52C56C90" w14:textId="77777777" w:rsidR="00627CA9" w:rsidRPr="00627CA9" w:rsidRDefault="00627CA9" w:rsidP="00FD0E47">
            <w:pPr>
              <w:rPr>
                <w:sz w:val="22"/>
                <w:szCs w:val="22"/>
              </w:rPr>
            </w:pPr>
            <w:r w:rsidRPr="00627CA9">
              <w:rPr>
                <w:sz w:val="22"/>
                <w:szCs w:val="22"/>
              </w:rPr>
              <w:t>11</w:t>
            </w:r>
          </w:p>
        </w:tc>
        <w:tc>
          <w:tcPr>
            <w:tcW w:w="2255" w:type="dxa"/>
          </w:tcPr>
          <w:p w14:paraId="7AE2B6BC" w14:textId="77777777" w:rsidR="00627CA9" w:rsidRPr="00627CA9" w:rsidRDefault="00627CA9" w:rsidP="00FD0E47">
            <w:pPr>
              <w:rPr>
                <w:sz w:val="22"/>
                <w:szCs w:val="22"/>
              </w:rPr>
            </w:pPr>
          </w:p>
        </w:tc>
        <w:tc>
          <w:tcPr>
            <w:tcW w:w="3686" w:type="dxa"/>
          </w:tcPr>
          <w:p w14:paraId="6689561C" w14:textId="77777777" w:rsidR="00627CA9" w:rsidRPr="00627CA9" w:rsidRDefault="00627CA9" w:rsidP="00FD0E47">
            <w:pPr>
              <w:rPr>
                <w:sz w:val="22"/>
                <w:szCs w:val="22"/>
              </w:rPr>
            </w:pPr>
          </w:p>
        </w:tc>
        <w:tc>
          <w:tcPr>
            <w:tcW w:w="1800" w:type="dxa"/>
          </w:tcPr>
          <w:p w14:paraId="3DB96E47" w14:textId="77777777" w:rsidR="00627CA9" w:rsidRPr="00627CA9" w:rsidRDefault="00627CA9" w:rsidP="00FD0E47">
            <w:pPr>
              <w:jc w:val="center"/>
              <w:rPr>
                <w:sz w:val="22"/>
                <w:szCs w:val="22"/>
              </w:rPr>
            </w:pPr>
          </w:p>
        </w:tc>
      </w:tr>
    </w:tbl>
    <w:p w14:paraId="2FC6D004" w14:textId="77777777" w:rsidR="008201A9" w:rsidRPr="008201A9" w:rsidRDefault="008201A9" w:rsidP="00B14666">
      <w:pPr>
        <w:ind w:left="720"/>
        <w:rPr>
          <w:rFonts w:eastAsia="Calibri"/>
          <w:b/>
          <w:sz w:val="22"/>
          <w:szCs w:val="22"/>
        </w:rPr>
      </w:pPr>
    </w:p>
    <w:p w14:paraId="1914B22C" w14:textId="1D5B9177" w:rsidR="008201A9" w:rsidRPr="008201A9" w:rsidRDefault="008201A9" w:rsidP="00B14666">
      <w:pPr>
        <w:pStyle w:val="ListParagraph"/>
        <w:numPr>
          <w:ilvl w:val="0"/>
          <w:numId w:val="35"/>
        </w:numPr>
        <w:tabs>
          <w:tab w:val="left" w:pos="360"/>
        </w:tabs>
        <w:autoSpaceDE w:val="0"/>
        <w:autoSpaceDN w:val="0"/>
        <w:adjustRightInd w:val="0"/>
        <w:ind w:left="360"/>
        <w:jc w:val="both"/>
        <w:rPr>
          <w:b/>
          <w:bCs/>
          <w:color w:val="0070C0"/>
          <w:sz w:val="22"/>
          <w:szCs w:val="22"/>
        </w:rPr>
      </w:pPr>
      <w:r w:rsidRPr="008201A9">
        <w:rPr>
          <w:b/>
          <w:bCs/>
          <w:color w:val="0070C0"/>
          <w:sz w:val="22"/>
          <w:szCs w:val="22"/>
        </w:rPr>
        <w:t xml:space="preserve">Qualifications and </w:t>
      </w:r>
      <w:r w:rsidR="002B7B7B">
        <w:rPr>
          <w:b/>
          <w:bCs/>
          <w:color w:val="0070C0"/>
          <w:sz w:val="22"/>
          <w:szCs w:val="22"/>
        </w:rPr>
        <w:t xml:space="preserve">Competencies: </w:t>
      </w:r>
    </w:p>
    <w:p w14:paraId="4A03FB14" w14:textId="77777777" w:rsidR="008201A9" w:rsidRPr="008201A9" w:rsidRDefault="008201A9" w:rsidP="008201A9">
      <w:pPr>
        <w:pStyle w:val="NoSpacing"/>
        <w:jc w:val="both"/>
        <w:rPr>
          <w:rFonts w:ascii="Times New Roman" w:hAnsi="Times New Roman"/>
          <w:b/>
          <w:lang w:val="en-GB"/>
        </w:rPr>
      </w:pPr>
    </w:p>
    <w:p w14:paraId="6D9E8C43" w14:textId="1579FCFB" w:rsidR="00680C71" w:rsidRPr="00ED7A2C" w:rsidRDefault="00680C71" w:rsidP="00680C71">
      <w:pPr>
        <w:pStyle w:val="ListParagraph"/>
        <w:numPr>
          <w:ilvl w:val="0"/>
          <w:numId w:val="10"/>
        </w:numPr>
        <w:rPr>
          <w:rFonts w:eastAsia="Calibri"/>
          <w:sz w:val="22"/>
          <w:szCs w:val="22"/>
        </w:rPr>
      </w:pPr>
      <w:r w:rsidRPr="00ED7A2C">
        <w:rPr>
          <w:rFonts w:eastAsia="Calibri"/>
          <w:sz w:val="22"/>
          <w:szCs w:val="22"/>
        </w:rPr>
        <w:t>University degree preferably in law, social science, or another relevant field</w:t>
      </w:r>
      <w:r>
        <w:rPr>
          <w:rFonts w:eastAsia="Calibri"/>
          <w:sz w:val="22"/>
          <w:szCs w:val="22"/>
        </w:rPr>
        <w:t>;</w:t>
      </w:r>
      <w:r w:rsidRPr="00ED7A2C">
        <w:rPr>
          <w:rFonts w:eastAsia="Calibri"/>
          <w:sz w:val="22"/>
          <w:szCs w:val="22"/>
        </w:rPr>
        <w:t xml:space="preserve"> </w:t>
      </w:r>
    </w:p>
    <w:p w14:paraId="7677E557" w14:textId="777E8FDE" w:rsidR="00680C71" w:rsidRPr="00ED7A2C" w:rsidRDefault="00680C71" w:rsidP="00680C71">
      <w:pPr>
        <w:pStyle w:val="NoSpacing"/>
        <w:numPr>
          <w:ilvl w:val="0"/>
          <w:numId w:val="10"/>
        </w:numPr>
        <w:jc w:val="both"/>
        <w:rPr>
          <w:rFonts w:ascii="Times New Roman" w:hAnsi="Times New Roman"/>
        </w:rPr>
      </w:pPr>
      <w:r w:rsidRPr="00ED7A2C">
        <w:rPr>
          <w:rFonts w:ascii="Times New Roman" w:hAnsi="Times New Roman"/>
        </w:rPr>
        <w:t xml:space="preserve">Previous experience on developing module/manual, training materials and conducting training, preferably in the field of </w:t>
      </w:r>
      <w:proofErr w:type="spellStart"/>
      <w:r w:rsidR="00FB1452">
        <w:rPr>
          <w:rFonts w:ascii="Times New Roman" w:hAnsi="Times New Roman"/>
        </w:rPr>
        <w:t>labour</w:t>
      </w:r>
      <w:proofErr w:type="spellEnd"/>
      <w:r w:rsidR="00FB1452">
        <w:rPr>
          <w:rFonts w:ascii="Times New Roman" w:hAnsi="Times New Roman"/>
        </w:rPr>
        <w:t xml:space="preserve"> </w:t>
      </w:r>
      <w:r w:rsidRPr="00ED7A2C">
        <w:rPr>
          <w:rFonts w:ascii="Times New Roman" w:hAnsi="Times New Roman"/>
        </w:rPr>
        <w:t>migration and human trafficking</w:t>
      </w:r>
      <w:r>
        <w:rPr>
          <w:rFonts w:ascii="Times New Roman" w:hAnsi="Times New Roman"/>
        </w:rPr>
        <w:t>;</w:t>
      </w:r>
      <w:r w:rsidRPr="00ED7A2C">
        <w:rPr>
          <w:rFonts w:ascii="Times New Roman" w:hAnsi="Times New Roman"/>
        </w:rPr>
        <w:t xml:space="preserve"> </w:t>
      </w:r>
    </w:p>
    <w:p w14:paraId="70A6364F" w14:textId="1A5C617C" w:rsidR="00680C71" w:rsidRPr="00ED7A2C" w:rsidRDefault="00680C71" w:rsidP="00680C71">
      <w:pPr>
        <w:pStyle w:val="NoSpacing"/>
        <w:numPr>
          <w:ilvl w:val="0"/>
          <w:numId w:val="10"/>
        </w:numPr>
        <w:jc w:val="both"/>
        <w:rPr>
          <w:rFonts w:ascii="Times New Roman" w:hAnsi="Times New Roman"/>
        </w:rPr>
      </w:pPr>
      <w:r w:rsidRPr="00ED7A2C">
        <w:rPr>
          <w:rFonts w:ascii="Times New Roman" w:hAnsi="Times New Roman"/>
        </w:rPr>
        <w:t>At least 5 years of relevant professional experience</w:t>
      </w:r>
      <w:r>
        <w:rPr>
          <w:rFonts w:ascii="Times New Roman" w:hAnsi="Times New Roman"/>
        </w:rPr>
        <w:t>;</w:t>
      </w:r>
    </w:p>
    <w:p w14:paraId="337E70B5" w14:textId="60E8851D" w:rsidR="00680C71" w:rsidRPr="00ED7A2C" w:rsidRDefault="00680C71" w:rsidP="00680C71">
      <w:pPr>
        <w:pStyle w:val="NoSpacing"/>
        <w:numPr>
          <w:ilvl w:val="0"/>
          <w:numId w:val="10"/>
        </w:numPr>
        <w:jc w:val="both"/>
        <w:rPr>
          <w:rFonts w:ascii="Times New Roman" w:hAnsi="Times New Roman"/>
        </w:rPr>
      </w:pPr>
      <w:r w:rsidRPr="00ED7A2C">
        <w:rPr>
          <w:rFonts w:ascii="Times New Roman" w:hAnsi="Times New Roman"/>
        </w:rPr>
        <w:t>Experience of working in trafficking and migration issues would be added advantage</w:t>
      </w:r>
      <w:r>
        <w:rPr>
          <w:rFonts w:ascii="Times New Roman" w:hAnsi="Times New Roman"/>
        </w:rPr>
        <w:t>;</w:t>
      </w:r>
    </w:p>
    <w:p w14:paraId="14B69AE9" w14:textId="7E5EB3CE" w:rsidR="00680C71" w:rsidRPr="00ED7A2C" w:rsidRDefault="00680C71" w:rsidP="00680C71">
      <w:pPr>
        <w:pStyle w:val="NoSpacing"/>
        <w:numPr>
          <w:ilvl w:val="0"/>
          <w:numId w:val="10"/>
        </w:numPr>
        <w:jc w:val="both"/>
        <w:rPr>
          <w:rFonts w:ascii="Times New Roman" w:hAnsi="Times New Roman"/>
        </w:rPr>
      </w:pPr>
      <w:r w:rsidRPr="00ED7A2C">
        <w:rPr>
          <w:rFonts w:ascii="Times New Roman" w:hAnsi="Times New Roman"/>
        </w:rPr>
        <w:t>Fluency in Bangla and English</w:t>
      </w:r>
      <w:r>
        <w:rPr>
          <w:rFonts w:ascii="Times New Roman" w:hAnsi="Times New Roman"/>
        </w:rPr>
        <w:t>;</w:t>
      </w:r>
      <w:r w:rsidRPr="00ED7A2C">
        <w:rPr>
          <w:rFonts w:ascii="Times New Roman" w:hAnsi="Times New Roman"/>
        </w:rPr>
        <w:t xml:space="preserve"> </w:t>
      </w:r>
    </w:p>
    <w:p w14:paraId="3C61973D" w14:textId="77777777" w:rsidR="00680C71" w:rsidRPr="00ED7A2C" w:rsidRDefault="00680C71" w:rsidP="00680C71">
      <w:pPr>
        <w:pStyle w:val="NoSpacing"/>
        <w:numPr>
          <w:ilvl w:val="0"/>
          <w:numId w:val="10"/>
        </w:numPr>
        <w:jc w:val="both"/>
        <w:rPr>
          <w:rFonts w:ascii="Times New Roman" w:hAnsi="Times New Roman"/>
        </w:rPr>
      </w:pPr>
      <w:r w:rsidRPr="00ED7A2C">
        <w:rPr>
          <w:rFonts w:ascii="Times New Roman" w:hAnsi="Times New Roman"/>
        </w:rPr>
        <w:t>Familiarity with IOMs report writing requirements.</w:t>
      </w:r>
    </w:p>
    <w:p w14:paraId="57AD485F" w14:textId="752D8043" w:rsidR="002B7B7B" w:rsidRPr="002B7B7B" w:rsidRDefault="002B7B7B" w:rsidP="00680C71">
      <w:pPr>
        <w:pStyle w:val="ListParagraph"/>
        <w:ind w:left="360"/>
        <w:rPr>
          <w:rFonts w:eastAsia="Calibri"/>
          <w:sz w:val="22"/>
          <w:szCs w:val="22"/>
        </w:rPr>
      </w:pPr>
    </w:p>
    <w:p w14:paraId="6848886B" w14:textId="77777777" w:rsidR="008201A9" w:rsidRPr="008201A9" w:rsidRDefault="008201A9" w:rsidP="008201A9">
      <w:pPr>
        <w:pStyle w:val="ListParagraph"/>
        <w:tabs>
          <w:tab w:val="left" w:pos="360"/>
        </w:tabs>
        <w:autoSpaceDE w:val="0"/>
        <w:autoSpaceDN w:val="0"/>
        <w:adjustRightInd w:val="0"/>
        <w:ind w:left="360"/>
        <w:jc w:val="both"/>
        <w:rPr>
          <w:b/>
          <w:bCs/>
          <w:color w:val="0070C0"/>
          <w:sz w:val="22"/>
          <w:szCs w:val="22"/>
        </w:rPr>
      </w:pPr>
    </w:p>
    <w:p w14:paraId="41A6574C" w14:textId="77777777" w:rsidR="008201A9" w:rsidRPr="008201A9" w:rsidRDefault="008201A9" w:rsidP="00B14666">
      <w:pPr>
        <w:pStyle w:val="ListParagraph"/>
        <w:numPr>
          <w:ilvl w:val="0"/>
          <w:numId w:val="35"/>
        </w:numPr>
        <w:tabs>
          <w:tab w:val="left" w:pos="360"/>
        </w:tabs>
        <w:autoSpaceDE w:val="0"/>
        <w:autoSpaceDN w:val="0"/>
        <w:adjustRightInd w:val="0"/>
        <w:ind w:left="360"/>
        <w:jc w:val="both"/>
        <w:rPr>
          <w:b/>
          <w:bCs/>
          <w:color w:val="0070C0"/>
          <w:sz w:val="22"/>
          <w:szCs w:val="22"/>
        </w:rPr>
      </w:pPr>
      <w:r w:rsidRPr="008201A9">
        <w:rPr>
          <w:b/>
          <w:bCs/>
          <w:color w:val="0070C0"/>
          <w:sz w:val="22"/>
          <w:szCs w:val="22"/>
        </w:rPr>
        <w:t>Submission of Proposal</w:t>
      </w:r>
    </w:p>
    <w:p w14:paraId="256FE410" w14:textId="77777777" w:rsidR="008201A9" w:rsidRPr="008201A9" w:rsidRDefault="008201A9" w:rsidP="008201A9">
      <w:pPr>
        <w:jc w:val="both"/>
        <w:rPr>
          <w:b/>
          <w:sz w:val="22"/>
          <w:szCs w:val="22"/>
        </w:rPr>
      </w:pPr>
    </w:p>
    <w:p w14:paraId="10BC4EAC" w14:textId="7BEAA577" w:rsidR="00680C71" w:rsidRPr="004973B7" w:rsidRDefault="00680C71" w:rsidP="00B14666">
      <w:pPr>
        <w:ind w:left="360"/>
        <w:rPr>
          <w:rFonts w:eastAsia="Calibri"/>
          <w:b/>
          <w:i/>
          <w:color w:val="0070C0"/>
          <w:sz w:val="22"/>
          <w:szCs w:val="22"/>
          <w:u w:val="single"/>
        </w:rPr>
      </w:pPr>
      <w:r w:rsidRPr="00ED7A2C">
        <w:rPr>
          <w:sz w:val="22"/>
          <w:szCs w:val="22"/>
        </w:rPr>
        <w:t xml:space="preserve">Please mention the reference code </w:t>
      </w:r>
      <w:r w:rsidR="00F32843" w:rsidRPr="00F32843">
        <w:rPr>
          <w:b/>
          <w:i/>
          <w:color w:val="0070C0"/>
          <w:sz w:val="22"/>
          <w:szCs w:val="22"/>
          <w:u w:val="single"/>
        </w:rPr>
        <w:t>LM/CO-021/2021/001</w:t>
      </w:r>
      <w:r w:rsidRPr="00F32843">
        <w:rPr>
          <w:b/>
          <w:i/>
          <w:color w:val="0070C0"/>
          <w:sz w:val="22"/>
          <w:szCs w:val="22"/>
          <w:u w:val="single"/>
        </w:rPr>
        <w:t>: RFP:</w:t>
      </w:r>
      <w:r w:rsidRPr="00680C71">
        <w:rPr>
          <w:b/>
          <w:i/>
          <w:color w:val="0070C0"/>
          <w:sz w:val="22"/>
          <w:szCs w:val="22"/>
          <w:u w:val="single"/>
        </w:rPr>
        <w:t xml:space="preserve"> Consultancy to </w:t>
      </w:r>
      <w:r w:rsidR="003A2976" w:rsidRPr="003A2976">
        <w:rPr>
          <w:b/>
          <w:i/>
          <w:color w:val="0070C0"/>
          <w:sz w:val="22"/>
          <w:szCs w:val="22"/>
          <w:u w:val="single"/>
        </w:rPr>
        <w:t xml:space="preserve">design and develop sector and country specific Pre-Departure Orientation (PDO) </w:t>
      </w:r>
      <w:proofErr w:type="spellStart"/>
      <w:r w:rsidR="003A2976" w:rsidRPr="003A2976">
        <w:rPr>
          <w:b/>
          <w:i/>
          <w:color w:val="0070C0"/>
          <w:sz w:val="22"/>
          <w:szCs w:val="22"/>
          <w:u w:val="single"/>
        </w:rPr>
        <w:t>programme</w:t>
      </w:r>
      <w:proofErr w:type="spellEnd"/>
      <w:r w:rsidR="003A2976" w:rsidRPr="003A2976">
        <w:rPr>
          <w:b/>
          <w:i/>
          <w:color w:val="0070C0"/>
          <w:sz w:val="22"/>
          <w:szCs w:val="22"/>
          <w:u w:val="single"/>
        </w:rPr>
        <w:t xml:space="preserve"> for Jordan bound Bangladeshi Migrant Workers </w:t>
      </w:r>
      <w:r w:rsidRPr="00ED7A2C">
        <w:rPr>
          <w:sz w:val="22"/>
          <w:szCs w:val="22"/>
        </w:rPr>
        <w:t xml:space="preserve">in subject line during application. Interested </w:t>
      </w:r>
      <w:r w:rsidR="00335D46">
        <w:rPr>
          <w:sz w:val="22"/>
          <w:szCs w:val="22"/>
        </w:rPr>
        <w:t>service providers</w:t>
      </w:r>
      <w:r w:rsidR="00F82051" w:rsidRPr="00ED7A2C">
        <w:rPr>
          <w:sz w:val="22"/>
          <w:szCs w:val="22"/>
        </w:rPr>
        <w:t xml:space="preserve"> are</w:t>
      </w:r>
      <w:r w:rsidRPr="00ED7A2C">
        <w:rPr>
          <w:sz w:val="22"/>
          <w:szCs w:val="22"/>
        </w:rPr>
        <w:t xml:space="preserve"> invited to submit required documents by </w:t>
      </w:r>
      <w:r w:rsidR="00FB1452">
        <w:rPr>
          <w:b/>
          <w:bCs/>
          <w:color w:val="0070C0"/>
          <w:sz w:val="22"/>
          <w:szCs w:val="22"/>
        </w:rPr>
        <w:t>January</w:t>
      </w:r>
      <w:r w:rsidR="00F42D03">
        <w:rPr>
          <w:b/>
          <w:bCs/>
          <w:color w:val="0070C0"/>
          <w:sz w:val="22"/>
          <w:szCs w:val="22"/>
        </w:rPr>
        <w:t xml:space="preserve"> </w:t>
      </w:r>
      <w:r w:rsidR="005A2673">
        <w:rPr>
          <w:b/>
          <w:bCs/>
          <w:color w:val="0070C0"/>
          <w:sz w:val="22"/>
          <w:szCs w:val="22"/>
        </w:rPr>
        <w:t>27</w:t>
      </w:r>
      <w:r w:rsidR="005A2673" w:rsidRPr="00680C71">
        <w:rPr>
          <w:b/>
          <w:bCs/>
          <w:color w:val="0070C0"/>
          <w:sz w:val="22"/>
          <w:szCs w:val="22"/>
        </w:rPr>
        <w:t>,</w:t>
      </w:r>
      <w:r w:rsidRPr="00680C71">
        <w:rPr>
          <w:b/>
          <w:bCs/>
          <w:color w:val="0070C0"/>
          <w:sz w:val="22"/>
          <w:szCs w:val="22"/>
        </w:rPr>
        <w:t xml:space="preserve"> 202</w:t>
      </w:r>
      <w:r w:rsidR="00FB1452">
        <w:rPr>
          <w:b/>
          <w:bCs/>
          <w:color w:val="0070C0"/>
          <w:sz w:val="22"/>
          <w:szCs w:val="22"/>
        </w:rPr>
        <w:t>1</w:t>
      </w:r>
      <w:r w:rsidRPr="00ED7A2C">
        <w:rPr>
          <w:sz w:val="22"/>
          <w:szCs w:val="22"/>
        </w:rPr>
        <w:t xml:space="preserve">, e-mail to: </w:t>
      </w:r>
      <w:r w:rsidR="00F42D03" w:rsidRPr="00F42D03">
        <w:rPr>
          <w:b/>
          <w:iCs/>
          <w:color w:val="0070C0"/>
        </w:rPr>
        <w:t>farkhan@iom.int</w:t>
      </w:r>
      <w:r w:rsidR="00F82051">
        <w:rPr>
          <w:b/>
          <w:iCs/>
          <w:color w:val="0070C0"/>
        </w:rPr>
        <w:t xml:space="preserve"> and </w:t>
      </w:r>
      <w:r w:rsidR="00F82051" w:rsidRPr="00F82051">
        <w:rPr>
          <w:b/>
          <w:iCs/>
        </w:rPr>
        <w:t xml:space="preserve">CC: </w:t>
      </w:r>
      <w:r w:rsidR="00F82051" w:rsidRPr="00F82051">
        <w:rPr>
          <w:b/>
          <w:iCs/>
          <w:color w:val="0070C0"/>
        </w:rPr>
        <w:t>mruahmed@iom.int</w:t>
      </w:r>
      <w:r w:rsidR="004C3DF0">
        <w:rPr>
          <w:b/>
          <w:iCs/>
          <w:color w:val="0070C0"/>
        </w:rPr>
        <w:t xml:space="preserve"> </w:t>
      </w:r>
      <w:r w:rsidRPr="00ED7A2C">
        <w:rPr>
          <w:sz w:val="22"/>
          <w:szCs w:val="22"/>
        </w:rPr>
        <w:t xml:space="preserve">via below mentioned email submit following three separate pdf files </w:t>
      </w:r>
      <w:r w:rsidRPr="004973B7">
        <w:rPr>
          <w:rFonts w:eastAsia="Calibri"/>
          <w:b/>
          <w:i/>
          <w:color w:val="0070C0"/>
          <w:sz w:val="22"/>
          <w:szCs w:val="22"/>
          <w:u w:val="single"/>
        </w:rPr>
        <w:t>(attachment size should be less than 10 MB)</w:t>
      </w:r>
    </w:p>
    <w:p w14:paraId="2322DBBA" w14:textId="77777777" w:rsidR="00680C71" w:rsidRPr="00ED7A2C" w:rsidRDefault="00680C71" w:rsidP="00B14666">
      <w:pPr>
        <w:rPr>
          <w:sz w:val="22"/>
          <w:szCs w:val="22"/>
        </w:rPr>
      </w:pPr>
    </w:p>
    <w:p w14:paraId="0B542DBD" w14:textId="77777777" w:rsidR="00680C71" w:rsidRPr="00ED7A2C" w:rsidRDefault="00680C71" w:rsidP="00B14666">
      <w:pPr>
        <w:pStyle w:val="ListParagraph"/>
        <w:numPr>
          <w:ilvl w:val="0"/>
          <w:numId w:val="32"/>
        </w:numPr>
        <w:ind w:left="720"/>
        <w:jc w:val="both"/>
        <w:rPr>
          <w:b/>
          <w:sz w:val="22"/>
          <w:szCs w:val="22"/>
        </w:rPr>
      </w:pPr>
      <w:r w:rsidRPr="00ED7A2C">
        <w:rPr>
          <w:sz w:val="22"/>
          <w:szCs w:val="22"/>
        </w:rPr>
        <w:t xml:space="preserve">Technical proposal: It should include cover page, understanding of the assignment (Please do not copy &amp; paste), methodology and a work-plan. </w:t>
      </w:r>
    </w:p>
    <w:p w14:paraId="376B63DB" w14:textId="0A1A461C" w:rsidR="00680C71" w:rsidRPr="00ED7A2C" w:rsidRDefault="00680C71" w:rsidP="00B14666">
      <w:pPr>
        <w:pStyle w:val="ListParagraph"/>
        <w:numPr>
          <w:ilvl w:val="0"/>
          <w:numId w:val="32"/>
        </w:numPr>
        <w:ind w:left="720"/>
        <w:jc w:val="both"/>
        <w:rPr>
          <w:sz w:val="22"/>
          <w:szCs w:val="22"/>
        </w:rPr>
      </w:pPr>
      <w:r w:rsidRPr="00ED7A2C">
        <w:rPr>
          <w:sz w:val="22"/>
          <w:szCs w:val="22"/>
        </w:rPr>
        <w:t>Profile</w:t>
      </w:r>
      <w:r w:rsidR="00B14666">
        <w:rPr>
          <w:sz w:val="22"/>
          <w:szCs w:val="22"/>
        </w:rPr>
        <w:t xml:space="preserve"> of consultancy firm/service provider</w:t>
      </w:r>
      <w:r w:rsidRPr="00ED7A2C">
        <w:rPr>
          <w:sz w:val="22"/>
          <w:szCs w:val="22"/>
        </w:rPr>
        <w:t xml:space="preserve">: A brief summary including records on past experience (as per below mentioned format) in similar assignments and references – </w:t>
      </w:r>
      <w:r w:rsidRPr="00ED7A2C">
        <w:rPr>
          <w:b/>
          <w:bCs/>
          <w:sz w:val="22"/>
          <w:szCs w:val="22"/>
        </w:rPr>
        <w:t>Max 2 page including CV.</w:t>
      </w:r>
    </w:p>
    <w:p w14:paraId="0CAE2B35" w14:textId="77777777" w:rsidR="00680C71" w:rsidRPr="0029238B" w:rsidRDefault="00680C71" w:rsidP="00B14666">
      <w:pPr>
        <w:pStyle w:val="ListParagraph"/>
        <w:ind w:left="360"/>
        <w:jc w:val="both"/>
        <w:rPr>
          <w:sz w:val="22"/>
          <w:szCs w:val="22"/>
        </w:rPr>
      </w:pPr>
    </w:p>
    <w:p w14:paraId="2ED8BD29" w14:textId="1AC0483F" w:rsidR="008201A9" w:rsidRDefault="008201A9" w:rsidP="00B14666">
      <w:pPr>
        <w:ind w:left="90"/>
        <w:jc w:val="both"/>
        <w:rPr>
          <w:sz w:val="22"/>
          <w:szCs w:val="22"/>
        </w:rPr>
      </w:pP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639"/>
        <w:gridCol w:w="1639"/>
        <w:gridCol w:w="1724"/>
        <w:gridCol w:w="1594"/>
        <w:gridCol w:w="836"/>
        <w:gridCol w:w="652"/>
      </w:tblGrid>
      <w:tr w:rsidR="004C3DF0" w:rsidRPr="00B14666" w14:paraId="3C2F9A0F" w14:textId="77777777" w:rsidTr="00B14666">
        <w:trPr>
          <w:trHeight w:val="310"/>
          <w:jc w:val="center"/>
        </w:trPr>
        <w:tc>
          <w:tcPr>
            <w:tcW w:w="573" w:type="dxa"/>
            <w:shd w:val="clear" w:color="auto" w:fill="auto"/>
          </w:tcPr>
          <w:p w14:paraId="6AEBCE74" w14:textId="77777777" w:rsidR="004C3DF0" w:rsidRPr="00B14666" w:rsidRDefault="004C3DF0" w:rsidP="00DB6DAF">
            <w:pPr>
              <w:pStyle w:val="ListParagraph"/>
              <w:ind w:left="0"/>
              <w:rPr>
                <w:b/>
                <w:lang w:val="en-AU" w:eastAsia="nl-NL"/>
              </w:rPr>
            </w:pPr>
            <w:r w:rsidRPr="00B14666">
              <w:rPr>
                <w:b/>
                <w:lang w:val="en-AU" w:eastAsia="nl-NL"/>
              </w:rPr>
              <w:t>SL#</w:t>
            </w:r>
          </w:p>
        </w:tc>
        <w:tc>
          <w:tcPr>
            <w:tcW w:w="1639" w:type="dxa"/>
            <w:shd w:val="clear" w:color="auto" w:fill="auto"/>
          </w:tcPr>
          <w:p w14:paraId="735C2635" w14:textId="77777777" w:rsidR="004C3DF0" w:rsidRPr="00B14666" w:rsidRDefault="004C3DF0" w:rsidP="00DB6DAF">
            <w:pPr>
              <w:pStyle w:val="ListParagraph"/>
              <w:ind w:left="0"/>
              <w:rPr>
                <w:b/>
                <w:lang w:val="en-AU" w:eastAsia="nl-NL"/>
              </w:rPr>
            </w:pPr>
            <w:r w:rsidRPr="00B14666">
              <w:rPr>
                <w:b/>
                <w:lang w:val="en-AU" w:eastAsia="nl-NL"/>
              </w:rPr>
              <w:t>Module/Manual Type</w:t>
            </w:r>
          </w:p>
        </w:tc>
        <w:tc>
          <w:tcPr>
            <w:tcW w:w="1639" w:type="dxa"/>
            <w:shd w:val="clear" w:color="auto" w:fill="auto"/>
          </w:tcPr>
          <w:p w14:paraId="3132B903" w14:textId="77777777" w:rsidR="004C3DF0" w:rsidRPr="00B14666" w:rsidRDefault="004C3DF0" w:rsidP="00DB6DAF">
            <w:pPr>
              <w:pStyle w:val="ListParagraph"/>
              <w:ind w:left="0"/>
              <w:rPr>
                <w:b/>
                <w:lang w:val="en-AU" w:eastAsia="nl-NL"/>
              </w:rPr>
            </w:pPr>
            <w:r w:rsidRPr="00B14666">
              <w:rPr>
                <w:b/>
                <w:lang w:val="en-AU" w:eastAsia="nl-NL"/>
              </w:rPr>
              <w:t>Module/Manual Title</w:t>
            </w:r>
          </w:p>
        </w:tc>
        <w:tc>
          <w:tcPr>
            <w:tcW w:w="1724" w:type="dxa"/>
            <w:shd w:val="clear" w:color="auto" w:fill="auto"/>
          </w:tcPr>
          <w:p w14:paraId="01F08860" w14:textId="77777777" w:rsidR="004C3DF0" w:rsidRPr="00B14666" w:rsidRDefault="004C3DF0" w:rsidP="00DB6DAF">
            <w:pPr>
              <w:pStyle w:val="ListParagraph"/>
              <w:ind w:left="0"/>
              <w:rPr>
                <w:b/>
                <w:lang w:val="en-AU" w:eastAsia="nl-NL"/>
              </w:rPr>
            </w:pPr>
            <w:r w:rsidRPr="00B14666">
              <w:rPr>
                <w:b/>
                <w:lang w:val="en-AU" w:eastAsia="nl-NL"/>
              </w:rPr>
              <w:t>Module/Manual Details (Summary)</w:t>
            </w:r>
          </w:p>
        </w:tc>
        <w:tc>
          <w:tcPr>
            <w:tcW w:w="1594" w:type="dxa"/>
            <w:shd w:val="clear" w:color="auto" w:fill="auto"/>
          </w:tcPr>
          <w:p w14:paraId="03AC8E04" w14:textId="77777777" w:rsidR="004C3DF0" w:rsidRPr="00B14666" w:rsidRDefault="004C3DF0" w:rsidP="00DB6DAF">
            <w:pPr>
              <w:pStyle w:val="ListParagraph"/>
              <w:ind w:left="0"/>
              <w:rPr>
                <w:b/>
                <w:lang w:val="en-AU" w:eastAsia="nl-NL"/>
              </w:rPr>
            </w:pPr>
            <w:r w:rsidRPr="00B14666">
              <w:rPr>
                <w:b/>
                <w:lang w:val="en-AU" w:eastAsia="nl-NL"/>
              </w:rPr>
              <w:t>Module/Manual Target</w:t>
            </w:r>
          </w:p>
        </w:tc>
        <w:tc>
          <w:tcPr>
            <w:tcW w:w="836" w:type="dxa"/>
            <w:shd w:val="clear" w:color="auto" w:fill="auto"/>
          </w:tcPr>
          <w:p w14:paraId="0DD0D958" w14:textId="77777777" w:rsidR="004C3DF0" w:rsidRPr="00B14666" w:rsidRDefault="004C3DF0" w:rsidP="00DB6DAF">
            <w:pPr>
              <w:pStyle w:val="ListParagraph"/>
              <w:ind w:left="0"/>
              <w:rPr>
                <w:b/>
                <w:lang w:val="en-AU" w:eastAsia="nl-NL"/>
              </w:rPr>
            </w:pPr>
            <w:r w:rsidRPr="00B14666">
              <w:rPr>
                <w:b/>
                <w:lang w:val="en-AU" w:eastAsia="nl-NL"/>
              </w:rPr>
              <w:t>Clients</w:t>
            </w:r>
          </w:p>
        </w:tc>
        <w:tc>
          <w:tcPr>
            <w:tcW w:w="652" w:type="dxa"/>
            <w:shd w:val="clear" w:color="auto" w:fill="auto"/>
          </w:tcPr>
          <w:p w14:paraId="202EBDAF" w14:textId="77777777" w:rsidR="004C3DF0" w:rsidRPr="00B14666" w:rsidRDefault="004C3DF0" w:rsidP="00DB6DAF">
            <w:pPr>
              <w:pStyle w:val="ListParagraph"/>
              <w:ind w:left="0"/>
              <w:rPr>
                <w:b/>
                <w:lang w:val="en-AU" w:eastAsia="nl-NL"/>
              </w:rPr>
            </w:pPr>
            <w:r w:rsidRPr="00B14666">
              <w:rPr>
                <w:b/>
                <w:lang w:val="en-AU" w:eastAsia="nl-NL"/>
              </w:rPr>
              <w:t>Year</w:t>
            </w:r>
          </w:p>
        </w:tc>
      </w:tr>
      <w:tr w:rsidR="004C3DF0" w:rsidRPr="00B14666" w14:paraId="0C989814" w14:textId="77777777" w:rsidTr="00B14666">
        <w:trPr>
          <w:trHeight w:val="228"/>
          <w:jc w:val="center"/>
        </w:trPr>
        <w:tc>
          <w:tcPr>
            <w:tcW w:w="573" w:type="dxa"/>
            <w:shd w:val="clear" w:color="auto" w:fill="auto"/>
          </w:tcPr>
          <w:p w14:paraId="09360B7B" w14:textId="77777777" w:rsidR="004C3DF0" w:rsidRPr="00B14666" w:rsidRDefault="004C3DF0" w:rsidP="00DB6DAF">
            <w:pPr>
              <w:pStyle w:val="ListParagraph"/>
              <w:ind w:left="0"/>
              <w:rPr>
                <w:b/>
                <w:lang w:val="en-AU" w:eastAsia="nl-NL"/>
              </w:rPr>
            </w:pPr>
          </w:p>
        </w:tc>
        <w:tc>
          <w:tcPr>
            <w:tcW w:w="1639" w:type="dxa"/>
            <w:shd w:val="clear" w:color="auto" w:fill="auto"/>
          </w:tcPr>
          <w:p w14:paraId="79631731" w14:textId="77777777" w:rsidR="004C3DF0" w:rsidRPr="00B14666" w:rsidRDefault="004C3DF0" w:rsidP="00DB6DAF">
            <w:pPr>
              <w:pStyle w:val="ListParagraph"/>
              <w:ind w:left="0"/>
              <w:rPr>
                <w:b/>
                <w:lang w:val="en-AU" w:eastAsia="nl-NL"/>
              </w:rPr>
            </w:pPr>
          </w:p>
        </w:tc>
        <w:tc>
          <w:tcPr>
            <w:tcW w:w="1639" w:type="dxa"/>
            <w:shd w:val="clear" w:color="auto" w:fill="auto"/>
          </w:tcPr>
          <w:p w14:paraId="697DA4C4" w14:textId="77777777" w:rsidR="004C3DF0" w:rsidRPr="00B14666" w:rsidRDefault="004C3DF0" w:rsidP="00DB6DAF">
            <w:pPr>
              <w:pStyle w:val="ListParagraph"/>
              <w:ind w:left="0"/>
              <w:rPr>
                <w:b/>
                <w:lang w:val="en-AU" w:eastAsia="nl-NL"/>
              </w:rPr>
            </w:pPr>
          </w:p>
        </w:tc>
        <w:tc>
          <w:tcPr>
            <w:tcW w:w="1724" w:type="dxa"/>
            <w:shd w:val="clear" w:color="auto" w:fill="auto"/>
          </w:tcPr>
          <w:p w14:paraId="1426D7AF" w14:textId="77777777" w:rsidR="004C3DF0" w:rsidRPr="00B14666" w:rsidRDefault="004C3DF0" w:rsidP="00DB6DAF">
            <w:pPr>
              <w:pStyle w:val="ListParagraph"/>
              <w:ind w:left="0"/>
              <w:rPr>
                <w:b/>
                <w:lang w:val="en-AU" w:eastAsia="nl-NL"/>
              </w:rPr>
            </w:pPr>
          </w:p>
        </w:tc>
        <w:tc>
          <w:tcPr>
            <w:tcW w:w="1594" w:type="dxa"/>
            <w:shd w:val="clear" w:color="auto" w:fill="auto"/>
          </w:tcPr>
          <w:p w14:paraId="312D1E4E" w14:textId="77777777" w:rsidR="004C3DF0" w:rsidRPr="00B14666" w:rsidRDefault="004C3DF0" w:rsidP="00DB6DAF">
            <w:pPr>
              <w:pStyle w:val="ListParagraph"/>
              <w:ind w:left="0"/>
              <w:rPr>
                <w:b/>
                <w:lang w:val="en-AU" w:eastAsia="nl-NL"/>
              </w:rPr>
            </w:pPr>
          </w:p>
        </w:tc>
        <w:tc>
          <w:tcPr>
            <w:tcW w:w="836" w:type="dxa"/>
            <w:shd w:val="clear" w:color="auto" w:fill="auto"/>
          </w:tcPr>
          <w:p w14:paraId="2AF065FC" w14:textId="77777777" w:rsidR="004C3DF0" w:rsidRPr="00B14666" w:rsidRDefault="004C3DF0" w:rsidP="00DB6DAF">
            <w:pPr>
              <w:pStyle w:val="ListParagraph"/>
              <w:ind w:left="0"/>
              <w:rPr>
                <w:b/>
                <w:lang w:val="en-AU" w:eastAsia="nl-NL"/>
              </w:rPr>
            </w:pPr>
          </w:p>
        </w:tc>
        <w:tc>
          <w:tcPr>
            <w:tcW w:w="652" w:type="dxa"/>
            <w:shd w:val="clear" w:color="auto" w:fill="auto"/>
          </w:tcPr>
          <w:p w14:paraId="6385519B" w14:textId="77777777" w:rsidR="004C3DF0" w:rsidRPr="00B14666" w:rsidRDefault="004C3DF0" w:rsidP="00DB6DAF">
            <w:pPr>
              <w:pStyle w:val="ListParagraph"/>
              <w:ind w:left="0"/>
              <w:rPr>
                <w:b/>
                <w:lang w:val="en-AU" w:eastAsia="nl-NL"/>
              </w:rPr>
            </w:pPr>
          </w:p>
        </w:tc>
      </w:tr>
      <w:tr w:rsidR="004C3DF0" w:rsidRPr="00B14666" w14:paraId="262F9B55" w14:textId="77777777" w:rsidTr="00B14666">
        <w:trPr>
          <w:trHeight w:val="217"/>
          <w:jc w:val="center"/>
        </w:trPr>
        <w:tc>
          <w:tcPr>
            <w:tcW w:w="573" w:type="dxa"/>
            <w:shd w:val="clear" w:color="auto" w:fill="auto"/>
          </w:tcPr>
          <w:p w14:paraId="550EF8E7" w14:textId="77777777" w:rsidR="004C3DF0" w:rsidRPr="00B14666" w:rsidRDefault="004C3DF0" w:rsidP="00DB6DAF">
            <w:pPr>
              <w:pStyle w:val="ListParagraph"/>
              <w:ind w:left="0"/>
              <w:rPr>
                <w:b/>
                <w:lang w:val="en-AU" w:eastAsia="nl-NL"/>
              </w:rPr>
            </w:pPr>
          </w:p>
        </w:tc>
        <w:tc>
          <w:tcPr>
            <w:tcW w:w="1639" w:type="dxa"/>
            <w:shd w:val="clear" w:color="auto" w:fill="auto"/>
          </w:tcPr>
          <w:p w14:paraId="3A6F9441" w14:textId="77777777" w:rsidR="004C3DF0" w:rsidRPr="00B14666" w:rsidRDefault="004C3DF0" w:rsidP="00DB6DAF">
            <w:pPr>
              <w:pStyle w:val="ListParagraph"/>
              <w:ind w:left="0"/>
              <w:rPr>
                <w:b/>
                <w:lang w:val="en-AU" w:eastAsia="nl-NL"/>
              </w:rPr>
            </w:pPr>
          </w:p>
        </w:tc>
        <w:tc>
          <w:tcPr>
            <w:tcW w:w="1639" w:type="dxa"/>
            <w:shd w:val="clear" w:color="auto" w:fill="auto"/>
          </w:tcPr>
          <w:p w14:paraId="65974F63" w14:textId="77777777" w:rsidR="004C3DF0" w:rsidRPr="00B14666" w:rsidRDefault="004C3DF0" w:rsidP="00DB6DAF">
            <w:pPr>
              <w:pStyle w:val="ListParagraph"/>
              <w:ind w:left="0"/>
              <w:rPr>
                <w:b/>
                <w:lang w:val="en-AU" w:eastAsia="nl-NL"/>
              </w:rPr>
            </w:pPr>
          </w:p>
        </w:tc>
        <w:tc>
          <w:tcPr>
            <w:tcW w:w="1724" w:type="dxa"/>
            <w:shd w:val="clear" w:color="auto" w:fill="auto"/>
          </w:tcPr>
          <w:p w14:paraId="78CD77A1" w14:textId="77777777" w:rsidR="004C3DF0" w:rsidRPr="00B14666" w:rsidRDefault="004C3DF0" w:rsidP="00DB6DAF">
            <w:pPr>
              <w:pStyle w:val="ListParagraph"/>
              <w:ind w:left="0"/>
              <w:rPr>
                <w:b/>
                <w:lang w:val="en-AU" w:eastAsia="nl-NL"/>
              </w:rPr>
            </w:pPr>
          </w:p>
        </w:tc>
        <w:tc>
          <w:tcPr>
            <w:tcW w:w="1594" w:type="dxa"/>
            <w:shd w:val="clear" w:color="auto" w:fill="auto"/>
          </w:tcPr>
          <w:p w14:paraId="7D73668D" w14:textId="77777777" w:rsidR="004C3DF0" w:rsidRPr="00B14666" w:rsidRDefault="004C3DF0" w:rsidP="00DB6DAF">
            <w:pPr>
              <w:pStyle w:val="ListParagraph"/>
              <w:ind w:left="0"/>
              <w:rPr>
                <w:b/>
                <w:lang w:val="en-AU" w:eastAsia="nl-NL"/>
              </w:rPr>
            </w:pPr>
          </w:p>
        </w:tc>
        <w:tc>
          <w:tcPr>
            <w:tcW w:w="836" w:type="dxa"/>
            <w:shd w:val="clear" w:color="auto" w:fill="auto"/>
          </w:tcPr>
          <w:p w14:paraId="4F323438" w14:textId="77777777" w:rsidR="004C3DF0" w:rsidRPr="00B14666" w:rsidRDefault="004C3DF0" w:rsidP="00DB6DAF">
            <w:pPr>
              <w:pStyle w:val="ListParagraph"/>
              <w:ind w:left="0"/>
              <w:rPr>
                <w:b/>
                <w:lang w:val="en-AU" w:eastAsia="nl-NL"/>
              </w:rPr>
            </w:pPr>
          </w:p>
        </w:tc>
        <w:tc>
          <w:tcPr>
            <w:tcW w:w="652" w:type="dxa"/>
            <w:shd w:val="clear" w:color="auto" w:fill="auto"/>
          </w:tcPr>
          <w:p w14:paraId="540A3211" w14:textId="77777777" w:rsidR="004C3DF0" w:rsidRPr="00B14666" w:rsidRDefault="004C3DF0" w:rsidP="00DB6DAF">
            <w:pPr>
              <w:pStyle w:val="ListParagraph"/>
              <w:ind w:left="0"/>
              <w:rPr>
                <w:b/>
                <w:lang w:val="en-AU" w:eastAsia="nl-NL"/>
              </w:rPr>
            </w:pPr>
          </w:p>
        </w:tc>
      </w:tr>
      <w:tr w:rsidR="004C3DF0" w:rsidRPr="00B14666" w14:paraId="710C8E7B" w14:textId="77777777" w:rsidTr="00B14666">
        <w:trPr>
          <w:trHeight w:val="228"/>
          <w:jc w:val="center"/>
        </w:trPr>
        <w:tc>
          <w:tcPr>
            <w:tcW w:w="573" w:type="dxa"/>
            <w:shd w:val="clear" w:color="auto" w:fill="auto"/>
          </w:tcPr>
          <w:p w14:paraId="0B66C79A" w14:textId="77777777" w:rsidR="004C3DF0" w:rsidRPr="00B14666" w:rsidRDefault="004C3DF0" w:rsidP="00DB6DAF">
            <w:pPr>
              <w:pStyle w:val="ListParagraph"/>
              <w:ind w:left="0"/>
              <w:rPr>
                <w:b/>
                <w:lang w:val="en-AU" w:eastAsia="nl-NL"/>
              </w:rPr>
            </w:pPr>
          </w:p>
        </w:tc>
        <w:tc>
          <w:tcPr>
            <w:tcW w:w="1639" w:type="dxa"/>
            <w:shd w:val="clear" w:color="auto" w:fill="auto"/>
          </w:tcPr>
          <w:p w14:paraId="01040982" w14:textId="77777777" w:rsidR="004C3DF0" w:rsidRPr="00B14666" w:rsidRDefault="004C3DF0" w:rsidP="00DB6DAF">
            <w:pPr>
              <w:pStyle w:val="ListParagraph"/>
              <w:ind w:left="0"/>
              <w:rPr>
                <w:b/>
                <w:lang w:val="en-AU" w:eastAsia="nl-NL"/>
              </w:rPr>
            </w:pPr>
          </w:p>
        </w:tc>
        <w:tc>
          <w:tcPr>
            <w:tcW w:w="1639" w:type="dxa"/>
            <w:shd w:val="clear" w:color="auto" w:fill="auto"/>
          </w:tcPr>
          <w:p w14:paraId="12ED7A4D" w14:textId="77777777" w:rsidR="004C3DF0" w:rsidRPr="00B14666" w:rsidRDefault="004C3DF0" w:rsidP="00DB6DAF">
            <w:pPr>
              <w:pStyle w:val="ListParagraph"/>
              <w:ind w:left="0"/>
              <w:rPr>
                <w:b/>
                <w:lang w:val="en-AU" w:eastAsia="nl-NL"/>
              </w:rPr>
            </w:pPr>
          </w:p>
        </w:tc>
        <w:tc>
          <w:tcPr>
            <w:tcW w:w="1724" w:type="dxa"/>
            <w:shd w:val="clear" w:color="auto" w:fill="auto"/>
          </w:tcPr>
          <w:p w14:paraId="3B7986AF" w14:textId="77777777" w:rsidR="004C3DF0" w:rsidRPr="00B14666" w:rsidRDefault="004C3DF0" w:rsidP="00DB6DAF">
            <w:pPr>
              <w:pStyle w:val="ListParagraph"/>
              <w:ind w:left="0"/>
              <w:rPr>
                <w:b/>
                <w:lang w:val="en-AU" w:eastAsia="nl-NL"/>
              </w:rPr>
            </w:pPr>
          </w:p>
        </w:tc>
        <w:tc>
          <w:tcPr>
            <w:tcW w:w="1594" w:type="dxa"/>
            <w:shd w:val="clear" w:color="auto" w:fill="auto"/>
          </w:tcPr>
          <w:p w14:paraId="4030BB15" w14:textId="77777777" w:rsidR="004C3DF0" w:rsidRPr="00B14666" w:rsidRDefault="004C3DF0" w:rsidP="00DB6DAF">
            <w:pPr>
              <w:pStyle w:val="ListParagraph"/>
              <w:ind w:left="0"/>
              <w:rPr>
                <w:b/>
                <w:lang w:val="en-AU" w:eastAsia="nl-NL"/>
              </w:rPr>
            </w:pPr>
          </w:p>
        </w:tc>
        <w:tc>
          <w:tcPr>
            <w:tcW w:w="836" w:type="dxa"/>
            <w:shd w:val="clear" w:color="auto" w:fill="auto"/>
          </w:tcPr>
          <w:p w14:paraId="2885EC26" w14:textId="77777777" w:rsidR="004C3DF0" w:rsidRPr="00B14666" w:rsidRDefault="004C3DF0" w:rsidP="00DB6DAF">
            <w:pPr>
              <w:pStyle w:val="ListParagraph"/>
              <w:ind w:left="0"/>
              <w:rPr>
                <w:b/>
                <w:lang w:val="en-AU" w:eastAsia="nl-NL"/>
              </w:rPr>
            </w:pPr>
          </w:p>
        </w:tc>
        <w:tc>
          <w:tcPr>
            <w:tcW w:w="652" w:type="dxa"/>
            <w:shd w:val="clear" w:color="auto" w:fill="auto"/>
          </w:tcPr>
          <w:p w14:paraId="34C12747" w14:textId="77777777" w:rsidR="004C3DF0" w:rsidRPr="00B14666" w:rsidRDefault="004C3DF0" w:rsidP="00DB6DAF">
            <w:pPr>
              <w:pStyle w:val="ListParagraph"/>
              <w:ind w:left="0"/>
              <w:rPr>
                <w:b/>
                <w:lang w:val="en-AU" w:eastAsia="nl-NL"/>
              </w:rPr>
            </w:pPr>
          </w:p>
        </w:tc>
      </w:tr>
      <w:tr w:rsidR="004C3DF0" w:rsidRPr="00B14666" w14:paraId="1497CEF4" w14:textId="77777777" w:rsidTr="00B14666">
        <w:trPr>
          <w:trHeight w:val="228"/>
          <w:jc w:val="center"/>
        </w:trPr>
        <w:tc>
          <w:tcPr>
            <w:tcW w:w="573" w:type="dxa"/>
            <w:shd w:val="clear" w:color="auto" w:fill="auto"/>
          </w:tcPr>
          <w:p w14:paraId="09C2EDA9" w14:textId="77777777" w:rsidR="004C3DF0" w:rsidRPr="00B14666" w:rsidRDefault="004C3DF0" w:rsidP="00DB6DAF">
            <w:pPr>
              <w:pStyle w:val="ListParagraph"/>
              <w:ind w:left="0"/>
              <w:rPr>
                <w:b/>
                <w:lang w:val="en-AU" w:eastAsia="nl-NL"/>
              </w:rPr>
            </w:pPr>
          </w:p>
        </w:tc>
        <w:tc>
          <w:tcPr>
            <w:tcW w:w="1639" w:type="dxa"/>
            <w:shd w:val="clear" w:color="auto" w:fill="auto"/>
          </w:tcPr>
          <w:p w14:paraId="1624324E" w14:textId="77777777" w:rsidR="004C3DF0" w:rsidRPr="00B14666" w:rsidRDefault="004C3DF0" w:rsidP="00DB6DAF">
            <w:pPr>
              <w:pStyle w:val="ListParagraph"/>
              <w:ind w:left="0"/>
              <w:rPr>
                <w:b/>
                <w:lang w:val="en-AU" w:eastAsia="nl-NL"/>
              </w:rPr>
            </w:pPr>
          </w:p>
        </w:tc>
        <w:tc>
          <w:tcPr>
            <w:tcW w:w="1639" w:type="dxa"/>
            <w:shd w:val="clear" w:color="auto" w:fill="auto"/>
          </w:tcPr>
          <w:p w14:paraId="05AA9FE0" w14:textId="77777777" w:rsidR="004C3DF0" w:rsidRPr="00B14666" w:rsidRDefault="004C3DF0" w:rsidP="00DB6DAF">
            <w:pPr>
              <w:pStyle w:val="ListParagraph"/>
              <w:ind w:left="0"/>
              <w:rPr>
                <w:b/>
                <w:lang w:val="en-AU" w:eastAsia="nl-NL"/>
              </w:rPr>
            </w:pPr>
          </w:p>
        </w:tc>
        <w:tc>
          <w:tcPr>
            <w:tcW w:w="1724" w:type="dxa"/>
            <w:shd w:val="clear" w:color="auto" w:fill="auto"/>
          </w:tcPr>
          <w:p w14:paraId="7DC3F710" w14:textId="77777777" w:rsidR="004C3DF0" w:rsidRPr="00B14666" w:rsidRDefault="004C3DF0" w:rsidP="00DB6DAF">
            <w:pPr>
              <w:pStyle w:val="ListParagraph"/>
              <w:ind w:left="0"/>
              <w:rPr>
                <w:b/>
                <w:lang w:val="en-AU" w:eastAsia="nl-NL"/>
              </w:rPr>
            </w:pPr>
          </w:p>
        </w:tc>
        <w:tc>
          <w:tcPr>
            <w:tcW w:w="1594" w:type="dxa"/>
            <w:shd w:val="clear" w:color="auto" w:fill="auto"/>
          </w:tcPr>
          <w:p w14:paraId="61EA24D6" w14:textId="77777777" w:rsidR="004C3DF0" w:rsidRPr="00B14666" w:rsidRDefault="004C3DF0" w:rsidP="00DB6DAF">
            <w:pPr>
              <w:pStyle w:val="ListParagraph"/>
              <w:ind w:left="0"/>
              <w:rPr>
                <w:b/>
                <w:lang w:val="en-AU" w:eastAsia="nl-NL"/>
              </w:rPr>
            </w:pPr>
          </w:p>
        </w:tc>
        <w:tc>
          <w:tcPr>
            <w:tcW w:w="836" w:type="dxa"/>
            <w:shd w:val="clear" w:color="auto" w:fill="auto"/>
          </w:tcPr>
          <w:p w14:paraId="6E9401AD" w14:textId="77777777" w:rsidR="004C3DF0" w:rsidRPr="00B14666" w:rsidRDefault="004C3DF0" w:rsidP="00DB6DAF">
            <w:pPr>
              <w:pStyle w:val="ListParagraph"/>
              <w:ind w:left="0"/>
              <w:rPr>
                <w:b/>
                <w:lang w:val="en-AU" w:eastAsia="nl-NL"/>
              </w:rPr>
            </w:pPr>
          </w:p>
        </w:tc>
        <w:tc>
          <w:tcPr>
            <w:tcW w:w="652" w:type="dxa"/>
            <w:shd w:val="clear" w:color="auto" w:fill="auto"/>
          </w:tcPr>
          <w:p w14:paraId="3F11452E" w14:textId="77777777" w:rsidR="004C3DF0" w:rsidRPr="00B14666" w:rsidRDefault="004C3DF0" w:rsidP="00DB6DAF">
            <w:pPr>
              <w:pStyle w:val="ListParagraph"/>
              <w:ind w:left="0"/>
              <w:rPr>
                <w:b/>
                <w:lang w:val="en-AU" w:eastAsia="nl-NL"/>
              </w:rPr>
            </w:pPr>
          </w:p>
        </w:tc>
      </w:tr>
    </w:tbl>
    <w:p w14:paraId="1EEB26EE" w14:textId="77777777" w:rsidR="004C3DF0" w:rsidRPr="00ED7A2C" w:rsidRDefault="004C3DF0" w:rsidP="00B14666">
      <w:pPr>
        <w:pStyle w:val="ListParagraph"/>
        <w:ind w:left="360"/>
        <w:rPr>
          <w:sz w:val="22"/>
          <w:szCs w:val="22"/>
        </w:rPr>
      </w:pPr>
    </w:p>
    <w:p w14:paraId="3E414C75" w14:textId="14CB1F79" w:rsidR="004C3DF0" w:rsidRPr="00B5697F" w:rsidRDefault="004C3DF0" w:rsidP="00B14666">
      <w:pPr>
        <w:ind w:left="360"/>
        <w:jc w:val="both"/>
        <w:rPr>
          <w:sz w:val="22"/>
          <w:szCs w:val="22"/>
        </w:rPr>
      </w:pPr>
      <w:r w:rsidRPr="00B5697F">
        <w:rPr>
          <w:sz w:val="22"/>
          <w:szCs w:val="22"/>
        </w:rPr>
        <w:t>Financial proposal listing all costs (including VAT) associated with the assignment. Consultant will be responsible for any tax or VAT issues and need to submit the original bank challan copy at the time of final payment/settlement.</w:t>
      </w:r>
    </w:p>
    <w:p w14:paraId="4F831895" w14:textId="129B6B9A" w:rsidR="00B5697F" w:rsidRDefault="00B5697F" w:rsidP="00B5697F">
      <w:pPr>
        <w:jc w:val="both"/>
        <w:rPr>
          <w:sz w:val="22"/>
          <w:szCs w:val="22"/>
        </w:rPr>
      </w:pPr>
    </w:p>
    <w:p w14:paraId="1C5F51F3" w14:textId="77777777" w:rsidR="002048EB" w:rsidRDefault="002048EB" w:rsidP="002048EB">
      <w:pPr>
        <w:ind w:left="360"/>
        <w:jc w:val="both"/>
        <w:rPr>
          <w:b/>
          <w:lang w:val="en-GB"/>
        </w:rPr>
      </w:pPr>
    </w:p>
    <w:p w14:paraId="03CF91E0" w14:textId="2FA65D8A" w:rsidR="00B5697F" w:rsidRPr="00984D8C" w:rsidRDefault="00B5697F" w:rsidP="002048EB">
      <w:pPr>
        <w:ind w:left="360"/>
        <w:jc w:val="both"/>
        <w:rPr>
          <w:b/>
          <w:lang w:val="en-GB"/>
        </w:rPr>
      </w:pPr>
      <w:r w:rsidRPr="00984D8C">
        <w:rPr>
          <w:b/>
          <w:lang w:val="en-GB"/>
        </w:rPr>
        <w:t>Evaluation Criteria and Weight:</w:t>
      </w:r>
    </w:p>
    <w:p w14:paraId="4D1BEA22" w14:textId="77777777" w:rsidR="00B5697F" w:rsidRDefault="00B5697F" w:rsidP="00B5697F">
      <w:pPr>
        <w:jc w:val="both"/>
      </w:pPr>
    </w:p>
    <w:tbl>
      <w:tblPr>
        <w:tblStyle w:val="TableGrid"/>
        <w:tblW w:w="8815" w:type="dxa"/>
        <w:tblInd w:w="720" w:type="dxa"/>
        <w:tblLook w:val="04A0" w:firstRow="1" w:lastRow="0" w:firstColumn="1" w:lastColumn="0" w:noHBand="0" w:noVBand="1"/>
      </w:tblPr>
      <w:tblGrid>
        <w:gridCol w:w="1676"/>
        <w:gridCol w:w="5429"/>
        <w:gridCol w:w="1710"/>
      </w:tblGrid>
      <w:tr w:rsidR="00B5697F" w14:paraId="3FFCD0AB" w14:textId="77777777" w:rsidTr="006929F8">
        <w:tc>
          <w:tcPr>
            <w:tcW w:w="1676" w:type="dxa"/>
            <w:tcBorders>
              <w:top w:val="single" w:sz="4" w:space="0" w:color="auto"/>
              <w:left w:val="single" w:sz="4" w:space="0" w:color="auto"/>
              <w:bottom w:val="single" w:sz="4" w:space="0" w:color="auto"/>
              <w:right w:val="single" w:sz="4" w:space="0" w:color="auto"/>
            </w:tcBorders>
            <w:hideMark/>
          </w:tcPr>
          <w:p w14:paraId="42F1F730" w14:textId="77777777" w:rsidR="00B5697F" w:rsidRDefault="00B5697F" w:rsidP="006929F8">
            <w:pPr>
              <w:pStyle w:val="ListParagraph"/>
              <w:autoSpaceDE w:val="0"/>
              <w:ind w:left="0"/>
              <w:jc w:val="both"/>
              <w:rPr>
                <w:rFonts w:ascii="Cambria" w:hAnsi="Cambria" w:cs="Arial"/>
                <w:lang w:val="en-GB" w:bidi="hi-IN"/>
              </w:rPr>
            </w:pPr>
            <w:r>
              <w:rPr>
                <w:rFonts w:ascii="Cambria" w:hAnsi="Cambria" w:cs="Arial"/>
                <w:lang w:val="en-GB" w:bidi="hi-IN"/>
              </w:rPr>
              <w:t>Criteria</w:t>
            </w:r>
          </w:p>
        </w:tc>
        <w:tc>
          <w:tcPr>
            <w:tcW w:w="5429" w:type="dxa"/>
            <w:tcBorders>
              <w:top w:val="single" w:sz="4" w:space="0" w:color="auto"/>
              <w:left w:val="single" w:sz="4" w:space="0" w:color="auto"/>
              <w:bottom w:val="single" w:sz="4" w:space="0" w:color="auto"/>
              <w:right w:val="single" w:sz="4" w:space="0" w:color="auto"/>
            </w:tcBorders>
            <w:hideMark/>
          </w:tcPr>
          <w:p w14:paraId="57A4C84C" w14:textId="77777777" w:rsidR="00B5697F" w:rsidRDefault="00B5697F" w:rsidP="006929F8">
            <w:pPr>
              <w:pStyle w:val="ListParagraph"/>
              <w:autoSpaceDE w:val="0"/>
              <w:jc w:val="both"/>
              <w:rPr>
                <w:rFonts w:ascii="Cambria" w:hAnsi="Cambria" w:cs="Arial"/>
                <w:lang w:val="en-GB" w:bidi="hi-IN"/>
              </w:rPr>
            </w:pPr>
            <w:r>
              <w:rPr>
                <w:rFonts w:ascii="Cambria" w:hAnsi="Cambria" w:cs="Arial"/>
                <w:lang w:val="en-GB" w:bidi="hi-IN"/>
              </w:rPr>
              <w:t>Required areas</w:t>
            </w:r>
          </w:p>
        </w:tc>
        <w:tc>
          <w:tcPr>
            <w:tcW w:w="1710" w:type="dxa"/>
            <w:tcBorders>
              <w:top w:val="single" w:sz="4" w:space="0" w:color="auto"/>
              <w:left w:val="single" w:sz="4" w:space="0" w:color="auto"/>
              <w:bottom w:val="single" w:sz="4" w:space="0" w:color="auto"/>
              <w:right w:val="single" w:sz="4" w:space="0" w:color="auto"/>
            </w:tcBorders>
            <w:hideMark/>
          </w:tcPr>
          <w:p w14:paraId="67A4FFF9" w14:textId="77777777" w:rsidR="00B5697F" w:rsidRDefault="00B5697F" w:rsidP="006929F8">
            <w:pPr>
              <w:pStyle w:val="ListParagraph"/>
              <w:autoSpaceDE w:val="0"/>
              <w:jc w:val="center"/>
              <w:rPr>
                <w:rFonts w:ascii="Cambria" w:hAnsi="Cambria" w:cs="Arial"/>
                <w:lang w:val="en-GB" w:bidi="hi-IN"/>
              </w:rPr>
            </w:pPr>
            <w:r>
              <w:rPr>
                <w:rFonts w:ascii="Cambria" w:hAnsi="Cambria" w:cs="Arial"/>
                <w:lang w:val="en-GB" w:bidi="hi-IN"/>
              </w:rPr>
              <w:t>Score</w:t>
            </w:r>
          </w:p>
        </w:tc>
      </w:tr>
      <w:tr w:rsidR="00B5697F" w14:paraId="5500661F" w14:textId="77777777" w:rsidTr="006929F8">
        <w:tc>
          <w:tcPr>
            <w:tcW w:w="1676" w:type="dxa"/>
            <w:tcBorders>
              <w:top w:val="single" w:sz="4" w:space="0" w:color="auto"/>
              <w:left w:val="single" w:sz="4" w:space="0" w:color="auto"/>
              <w:bottom w:val="single" w:sz="4" w:space="0" w:color="auto"/>
              <w:right w:val="single" w:sz="4" w:space="0" w:color="auto"/>
            </w:tcBorders>
            <w:hideMark/>
          </w:tcPr>
          <w:p w14:paraId="60DE0876" w14:textId="77777777" w:rsidR="00B5697F" w:rsidRDefault="00B5697F" w:rsidP="006929F8">
            <w:pPr>
              <w:pStyle w:val="ListParagraph"/>
              <w:autoSpaceDE w:val="0"/>
              <w:ind w:left="0"/>
              <w:jc w:val="both"/>
              <w:rPr>
                <w:rFonts w:ascii="Cambria" w:hAnsi="Cambria" w:cs="Arial"/>
                <w:lang w:val="en-GB" w:bidi="hi-IN"/>
              </w:rPr>
            </w:pPr>
            <w:r>
              <w:rPr>
                <w:rFonts w:ascii="Cambria" w:hAnsi="Cambria" w:cs="Arial"/>
                <w:lang w:val="en-GB" w:bidi="hi-IN"/>
              </w:rPr>
              <w:t xml:space="preserve">Eligibility </w:t>
            </w:r>
          </w:p>
        </w:tc>
        <w:tc>
          <w:tcPr>
            <w:tcW w:w="5429" w:type="dxa"/>
            <w:tcBorders>
              <w:top w:val="single" w:sz="4" w:space="0" w:color="auto"/>
              <w:left w:val="single" w:sz="4" w:space="0" w:color="auto"/>
              <w:bottom w:val="single" w:sz="4" w:space="0" w:color="auto"/>
              <w:right w:val="single" w:sz="4" w:space="0" w:color="auto"/>
            </w:tcBorders>
            <w:hideMark/>
          </w:tcPr>
          <w:p w14:paraId="40F776A0" w14:textId="3D0D0A25" w:rsidR="00B5697F" w:rsidRDefault="00B5697F" w:rsidP="006929F8">
            <w:pPr>
              <w:autoSpaceDE w:val="0"/>
              <w:jc w:val="both"/>
              <w:rPr>
                <w:lang w:val="en-GB" w:bidi="hi-IN"/>
              </w:rPr>
            </w:pPr>
            <w:r>
              <w:rPr>
                <w:rFonts w:ascii="Cambria" w:hAnsi="Cambria" w:cs="Arial"/>
                <w:lang w:val="en-GB" w:bidi="hi-IN"/>
              </w:rPr>
              <w:t>a. Consult</w:t>
            </w:r>
            <w:r w:rsidR="008469AD">
              <w:rPr>
                <w:rFonts w:ascii="Cambria" w:hAnsi="Cambria" w:cs="Arial"/>
                <w:lang w:val="en-GB" w:bidi="hi-IN"/>
              </w:rPr>
              <w:t xml:space="preserve">ancy firm/ service provider </w:t>
            </w:r>
            <w:r>
              <w:rPr>
                <w:rFonts w:ascii="Cambria" w:hAnsi="Cambria" w:cs="Arial"/>
                <w:lang w:val="en-GB" w:bidi="hi-IN"/>
              </w:rPr>
              <w:t xml:space="preserve">should have </w:t>
            </w:r>
            <w:r>
              <w:rPr>
                <w:lang w:val="en-GB" w:bidi="hi-IN"/>
              </w:rPr>
              <w:t>minimum 5 years of relevant business experience</w:t>
            </w:r>
          </w:p>
          <w:p w14:paraId="7E7D309B" w14:textId="23BEB60D" w:rsidR="00EE509C" w:rsidRDefault="00EE509C" w:rsidP="006929F8">
            <w:pPr>
              <w:autoSpaceDE w:val="0"/>
              <w:jc w:val="both"/>
              <w:rPr>
                <w:lang w:val="en-GB" w:bidi="hi-IN"/>
              </w:rPr>
            </w:pPr>
          </w:p>
          <w:p w14:paraId="665AE16B" w14:textId="61BB4529" w:rsidR="00EE509C" w:rsidRDefault="00EE509C" w:rsidP="006929F8">
            <w:pPr>
              <w:autoSpaceDE w:val="0"/>
              <w:jc w:val="both"/>
              <w:rPr>
                <w:lang w:val="en-GB" w:bidi="hi-IN"/>
              </w:rPr>
            </w:pPr>
            <w:r>
              <w:rPr>
                <w:lang w:val="en-GB" w:bidi="hi-IN"/>
              </w:rPr>
              <w:t xml:space="preserve">b. Individual Consultant must have </w:t>
            </w:r>
            <w:proofErr w:type="spellStart"/>
            <w:r>
              <w:rPr>
                <w:lang w:val="en-GB" w:bidi="hi-IN"/>
              </w:rPr>
              <w:t>Master</w:t>
            </w:r>
            <w:r w:rsidR="008469AD">
              <w:rPr>
                <w:lang w:val="en-GB" w:bidi="hi-IN"/>
              </w:rPr>
              <w:t>s</w:t>
            </w:r>
            <w:proofErr w:type="spellEnd"/>
            <w:r>
              <w:rPr>
                <w:lang w:val="en-GB" w:bidi="hi-IN"/>
              </w:rPr>
              <w:t xml:space="preserve"> degree. </w:t>
            </w:r>
            <w:r>
              <w:rPr>
                <w:rFonts w:ascii="Cambria" w:hAnsi="Cambria" w:cs="Cambria"/>
                <w:sz w:val="22"/>
                <w:szCs w:val="22"/>
                <w:lang w:val="en-GB"/>
              </w:rPr>
              <w:t>PhD is an added advantage</w:t>
            </w:r>
          </w:p>
          <w:p w14:paraId="3F1B9948" w14:textId="77777777" w:rsidR="00EE509C" w:rsidRDefault="00EE509C" w:rsidP="006929F8">
            <w:pPr>
              <w:autoSpaceDE w:val="0"/>
              <w:jc w:val="both"/>
              <w:rPr>
                <w:lang w:val="en-GB" w:bidi="hi-IN"/>
              </w:rPr>
            </w:pPr>
          </w:p>
          <w:p w14:paraId="708EB735" w14:textId="26D08D4E" w:rsidR="00B5697F" w:rsidRDefault="00EE509C" w:rsidP="006929F8">
            <w:pPr>
              <w:autoSpaceDE w:val="0"/>
              <w:jc w:val="both"/>
              <w:rPr>
                <w:rFonts w:ascii="Cambria" w:hAnsi="Cambria" w:cs="Arial"/>
                <w:lang w:val="en-GB" w:bidi="hi-IN"/>
              </w:rPr>
            </w:pPr>
            <w:r>
              <w:rPr>
                <w:rFonts w:ascii="Cambria" w:hAnsi="Cambria" w:cs="Arial"/>
                <w:lang w:val="en-GB" w:bidi="hi-IN"/>
              </w:rPr>
              <w:t>c</w:t>
            </w:r>
            <w:r w:rsidR="00B5697F">
              <w:rPr>
                <w:rFonts w:ascii="Cambria" w:hAnsi="Cambria" w:cs="Arial"/>
                <w:lang w:val="en-GB" w:bidi="hi-IN"/>
              </w:rPr>
              <w:t>. Consult</w:t>
            </w:r>
            <w:r w:rsidR="006151F4">
              <w:rPr>
                <w:rFonts w:ascii="Cambria" w:hAnsi="Cambria" w:cs="Arial"/>
                <w:lang w:val="en-GB" w:bidi="hi-IN"/>
              </w:rPr>
              <w:t>ancy</w:t>
            </w:r>
            <w:r w:rsidR="00B5697F">
              <w:rPr>
                <w:rFonts w:ascii="Cambria" w:hAnsi="Cambria" w:cs="Arial"/>
                <w:lang w:val="en-GB" w:bidi="hi-IN"/>
              </w:rPr>
              <w:t xml:space="preserve"> firm</w:t>
            </w:r>
            <w:r w:rsidR="006151F4">
              <w:rPr>
                <w:rFonts w:ascii="Cambria" w:hAnsi="Cambria" w:cs="Arial"/>
                <w:lang w:val="en-GB" w:bidi="hi-IN"/>
              </w:rPr>
              <w:t>/service provider</w:t>
            </w:r>
            <w:r w:rsidR="00B5697F">
              <w:rPr>
                <w:rFonts w:ascii="Cambria" w:hAnsi="Cambria" w:cs="Arial"/>
                <w:lang w:val="en-GB" w:bidi="hi-IN"/>
              </w:rPr>
              <w:t xml:space="preserve"> need to be </w:t>
            </w:r>
            <w:r>
              <w:rPr>
                <w:rFonts w:ascii="Cambria" w:hAnsi="Cambria" w:cs="Arial"/>
                <w:lang w:val="en-GB" w:bidi="hi-IN"/>
              </w:rPr>
              <w:t>submitted</w:t>
            </w:r>
            <w:r w:rsidR="00B5697F">
              <w:rPr>
                <w:rFonts w:ascii="Cambria" w:hAnsi="Cambria" w:cs="Arial"/>
                <w:lang w:val="en-GB" w:bidi="hi-IN"/>
              </w:rPr>
              <w:t xml:space="preserve"> the updated legal</w:t>
            </w:r>
          </w:p>
          <w:p w14:paraId="2E17595A" w14:textId="77777777" w:rsidR="00B5697F" w:rsidRDefault="00B5697F" w:rsidP="006929F8">
            <w:pPr>
              <w:rPr>
                <w:lang w:val="en-GB" w:bidi="hi-IN"/>
              </w:rPr>
            </w:pPr>
            <w:r>
              <w:rPr>
                <w:lang w:val="en-GB" w:bidi="hi-IN"/>
              </w:rPr>
              <w:t xml:space="preserve">   documents (Copy of Trade Licence, TIN</w:t>
            </w:r>
          </w:p>
          <w:p w14:paraId="50CB9727" w14:textId="77777777" w:rsidR="00B5697F" w:rsidRDefault="00B5697F" w:rsidP="006929F8">
            <w:pPr>
              <w:rPr>
                <w:lang w:val="en-GB" w:bidi="hi-IN"/>
              </w:rPr>
            </w:pPr>
            <w:r>
              <w:rPr>
                <w:lang w:val="en-GB" w:bidi="hi-IN"/>
              </w:rPr>
              <w:t xml:space="preserve">   certificate and BIN Certificate)</w:t>
            </w:r>
          </w:p>
          <w:p w14:paraId="499347C2" w14:textId="77777777" w:rsidR="00EE509C" w:rsidRDefault="00EE509C" w:rsidP="006929F8">
            <w:pPr>
              <w:rPr>
                <w:lang w:val="en-GB" w:bidi="hi-IN"/>
              </w:rPr>
            </w:pPr>
          </w:p>
          <w:p w14:paraId="2D729B9F" w14:textId="41BDE365" w:rsidR="00B5697F" w:rsidRDefault="00EE509C" w:rsidP="006929F8">
            <w:pPr>
              <w:rPr>
                <w:lang w:val="en-GB" w:bidi="hi-IN"/>
              </w:rPr>
            </w:pPr>
            <w:r>
              <w:rPr>
                <w:lang w:val="en-GB" w:bidi="hi-IN"/>
              </w:rPr>
              <w:t>d</w:t>
            </w:r>
            <w:r w:rsidR="00B5697F">
              <w:rPr>
                <w:lang w:val="en-GB" w:bidi="hi-IN"/>
              </w:rPr>
              <w:t>. For Foreign Consult</w:t>
            </w:r>
            <w:r w:rsidR="006151F4">
              <w:rPr>
                <w:lang w:val="en-GB" w:bidi="hi-IN"/>
              </w:rPr>
              <w:t>ancy</w:t>
            </w:r>
            <w:r w:rsidR="00B5697F">
              <w:rPr>
                <w:lang w:val="en-GB" w:bidi="hi-IN"/>
              </w:rPr>
              <w:t xml:space="preserve"> Firm </w:t>
            </w:r>
            <w:r w:rsidR="00F42D03">
              <w:rPr>
                <w:lang w:val="en-GB" w:bidi="hi-IN"/>
              </w:rPr>
              <w:t xml:space="preserve">should </w:t>
            </w:r>
            <w:r w:rsidR="00B5697F">
              <w:rPr>
                <w:lang w:val="en-GB" w:bidi="hi-IN"/>
              </w:rPr>
              <w:t>have to Submit Legal Documents of Business Permission</w:t>
            </w:r>
            <w:r>
              <w:rPr>
                <w:lang w:val="en-GB" w:bidi="hi-IN"/>
              </w:rPr>
              <w:t xml:space="preserve"> or Government approved or registered Certificate., Business Identification Number (or Papers), Tax Certificate</w:t>
            </w:r>
          </w:p>
        </w:tc>
        <w:tc>
          <w:tcPr>
            <w:tcW w:w="1710" w:type="dxa"/>
            <w:tcBorders>
              <w:top w:val="single" w:sz="4" w:space="0" w:color="auto"/>
              <w:left w:val="single" w:sz="4" w:space="0" w:color="auto"/>
              <w:bottom w:val="single" w:sz="4" w:space="0" w:color="auto"/>
              <w:right w:val="single" w:sz="4" w:space="0" w:color="auto"/>
            </w:tcBorders>
            <w:hideMark/>
          </w:tcPr>
          <w:p w14:paraId="20C8DE2F" w14:textId="77777777" w:rsidR="00B5697F" w:rsidRPr="00984D8C" w:rsidRDefault="00B5697F" w:rsidP="006929F8">
            <w:pPr>
              <w:autoSpaceDE w:val="0"/>
              <w:jc w:val="center"/>
              <w:rPr>
                <w:rFonts w:ascii="Cambria" w:hAnsi="Cambria" w:cs="Arial"/>
                <w:b/>
                <w:bCs/>
                <w:lang w:val="en-GB" w:bidi="hi-IN"/>
              </w:rPr>
            </w:pPr>
            <w:r w:rsidRPr="00984D8C">
              <w:rPr>
                <w:rFonts w:ascii="Cambria" w:hAnsi="Cambria" w:cs="Arial"/>
                <w:b/>
                <w:bCs/>
                <w:lang w:val="en-GB" w:bidi="hi-IN"/>
              </w:rPr>
              <w:t>PASS /FAIL</w:t>
            </w:r>
          </w:p>
        </w:tc>
      </w:tr>
      <w:tr w:rsidR="00B5697F" w14:paraId="54FBDCE9" w14:textId="77777777" w:rsidTr="006929F8">
        <w:tc>
          <w:tcPr>
            <w:tcW w:w="1676" w:type="dxa"/>
            <w:tcBorders>
              <w:top w:val="single" w:sz="4" w:space="0" w:color="auto"/>
              <w:left w:val="single" w:sz="4" w:space="0" w:color="auto"/>
              <w:bottom w:val="single" w:sz="4" w:space="0" w:color="auto"/>
              <w:right w:val="single" w:sz="4" w:space="0" w:color="auto"/>
            </w:tcBorders>
            <w:hideMark/>
          </w:tcPr>
          <w:p w14:paraId="0B5AA42F" w14:textId="77777777" w:rsidR="00B5697F" w:rsidRDefault="00B5697F" w:rsidP="006929F8">
            <w:pPr>
              <w:pStyle w:val="ListParagraph"/>
              <w:autoSpaceDE w:val="0"/>
              <w:ind w:left="0"/>
              <w:jc w:val="both"/>
              <w:rPr>
                <w:rFonts w:ascii="Cambria" w:hAnsi="Cambria" w:cs="Arial"/>
                <w:lang w:val="en-GB" w:bidi="hi-IN"/>
              </w:rPr>
            </w:pPr>
            <w:r>
              <w:rPr>
                <w:rFonts w:ascii="Cambria" w:hAnsi="Cambria" w:cs="Arial"/>
                <w:lang w:val="en-GB" w:bidi="hi-IN"/>
              </w:rPr>
              <w:t xml:space="preserve">Technical Evaluation </w:t>
            </w:r>
          </w:p>
        </w:tc>
        <w:tc>
          <w:tcPr>
            <w:tcW w:w="5429" w:type="dxa"/>
            <w:tcBorders>
              <w:top w:val="single" w:sz="4" w:space="0" w:color="auto"/>
              <w:left w:val="single" w:sz="4" w:space="0" w:color="auto"/>
              <w:bottom w:val="single" w:sz="4" w:space="0" w:color="auto"/>
              <w:right w:val="single" w:sz="4" w:space="0" w:color="auto"/>
            </w:tcBorders>
            <w:hideMark/>
          </w:tcPr>
          <w:p w14:paraId="2F594849" w14:textId="60DB734C" w:rsidR="00B5697F" w:rsidRDefault="00B5697F" w:rsidP="006929F8">
            <w:pPr>
              <w:pStyle w:val="ListParagraph"/>
              <w:autoSpaceDE w:val="0"/>
              <w:ind w:left="0"/>
              <w:jc w:val="both"/>
              <w:rPr>
                <w:rFonts w:ascii="Cambria" w:hAnsi="Cambria" w:cs="Arial"/>
                <w:b/>
                <w:bCs/>
                <w:lang w:val="en-GB" w:bidi="hi-IN"/>
              </w:rPr>
            </w:pPr>
            <w:r>
              <w:rPr>
                <w:rFonts w:ascii="Cambria" w:hAnsi="Cambria" w:cs="Arial"/>
                <w:lang w:val="en-GB" w:bidi="hi-IN"/>
              </w:rPr>
              <w:t xml:space="preserve">a. </w:t>
            </w:r>
            <w:r>
              <w:rPr>
                <w:rFonts w:ascii="Cambria" w:hAnsi="Cambria" w:cs="Arial"/>
                <w:b/>
                <w:bCs/>
                <w:lang w:val="en-GB" w:bidi="hi-IN"/>
              </w:rPr>
              <w:t>Organization Profile -------- 10</w:t>
            </w:r>
          </w:p>
          <w:p w14:paraId="0F36EE9E" w14:textId="77777777" w:rsidR="00B5697F" w:rsidRDefault="00B5697F" w:rsidP="006929F8">
            <w:pPr>
              <w:pStyle w:val="ListParagraph"/>
              <w:autoSpaceDE w:val="0"/>
              <w:ind w:left="0"/>
              <w:jc w:val="both"/>
              <w:rPr>
                <w:rFonts w:ascii="Cambria" w:hAnsi="Cambria" w:cs="Arial"/>
                <w:b/>
                <w:bCs/>
                <w:lang w:val="en-GB" w:bidi="hi-IN"/>
              </w:rPr>
            </w:pPr>
            <w:r>
              <w:rPr>
                <w:rFonts w:ascii="Cambria" w:hAnsi="Cambria" w:cs="Arial"/>
                <w:b/>
                <w:bCs/>
                <w:lang w:val="en-GB" w:bidi="hi-IN"/>
              </w:rPr>
              <w:t>b. Methodology -------------------------------------20</w:t>
            </w:r>
          </w:p>
          <w:p w14:paraId="496CCB8F" w14:textId="77777777" w:rsidR="00B5697F" w:rsidRDefault="00B5697F" w:rsidP="006929F8">
            <w:pPr>
              <w:pStyle w:val="ListParagraph"/>
              <w:autoSpaceDE w:val="0"/>
              <w:ind w:left="0"/>
              <w:jc w:val="both"/>
              <w:rPr>
                <w:rFonts w:ascii="Cambria" w:hAnsi="Cambria" w:cs="Arial"/>
                <w:b/>
                <w:bCs/>
                <w:lang w:val="en-GB" w:bidi="hi-IN"/>
              </w:rPr>
            </w:pPr>
            <w:r>
              <w:rPr>
                <w:rFonts w:ascii="Cambria" w:hAnsi="Cambria" w:cs="Arial"/>
                <w:b/>
                <w:bCs/>
                <w:lang w:val="en-GB" w:bidi="hi-IN"/>
              </w:rPr>
              <w:t>c. Work Plan -----------------------------------------8</w:t>
            </w:r>
          </w:p>
          <w:p w14:paraId="6DCA1493" w14:textId="5B842D8C" w:rsidR="00B5697F" w:rsidRDefault="00B5697F" w:rsidP="006929F8">
            <w:pPr>
              <w:pStyle w:val="ListParagraph"/>
              <w:autoSpaceDE w:val="0"/>
              <w:ind w:left="0"/>
              <w:jc w:val="both"/>
              <w:rPr>
                <w:rFonts w:ascii="Cambria" w:hAnsi="Cambria" w:cs="Arial"/>
                <w:b/>
                <w:bCs/>
                <w:lang w:val="en-GB" w:bidi="hi-IN"/>
              </w:rPr>
            </w:pPr>
            <w:r>
              <w:rPr>
                <w:rFonts w:ascii="Cambria" w:hAnsi="Cambria" w:cs="Arial"/>
                <w:lang w:val="en-GB" w:bidi="hi-IN"/>
              </w:rPr>
              <w:t xml:space="preserve">d. </w:t>
            </w:r>
            <w:r>
              <w:rPr>
                <w:rFonts w:ascii="Cambria" w:hAnsi="Cambria" w:cs="Arial"/>
                <w:b/>
                <w:bCs/>
                <w:lang w:val="en-GB" w:bidi="hi-IN"/>
              </w:rPr>
              <w:t xml:space="preserve">Sample of relevant work </w:t>
            </w:r>
            <w:r w:rsidR="00EE509C">
              <w:rPr>
                <w:rFonts w:ascii="Cambria" w:hAnsi="Cambria" w:cs="Arial"/>
                <w:b/>
                <w:bCs/>
                <w:lang w:val="en-GB" w:bidi="hi-IN"/>
              </w:rPr>
              <w:t>experience -----</w:t>
            </w:r>
            <w:r>
              <w:rPr>
                <w:rFonts w:ascii="Cambria" w:hAnsi="Cambria" w:cs="Arial"/>
                <w:b/>
                <w:bCs/>
                <w:lang w:val="en-GB" w:bidi="hi-IN"/>
              </w:rPr>
              <w:t>15</w:t>
            </w:r>
          </w:p>
          <w:p w14:paraId="7C842D41" w14:textId="06894E3F" w:rsidR="00B5697F" w:rsidRDefault="00B5697F" w:rsidP="006929F8">
            <w:pPr>
              <w:pStyle w:val="ListParagraph"/>
              <w:autoSpaceDE w:val="0"/>
              <w:ind w:left="0"/>
              <w:jc w:val="both"/>
              <w:rPr>
                <w:rFonts w:ascii="Cambria" w:hAnsi="Cambria" w:cs="Arial"/>
                <w:lang w:val="en-GB" w:bidi="hi-IN"/>
              </w:rPr>
            </w:pPr>
            <w:r>
              <w:rPr>
                <w:rFonts w:ascii="Cambria" w:hAnsi="Cambria" w:cs="Arial"/>
                <w:lang w:val="en-GB" w:bidi="hi-IN"/>
              </w:rPr>
              <w:t xml:space="preserve">    (consulting firm submit at least 3</w:t>
            </w:r>
          </w:p>
          <w:p w14:paraId="75C91F81" w14:textId="77777777" w:rsidR="00B5697F" w:rsidRDefault="00B5697F" w:rsidP="006929F8">
            <w:pPr>
              <w:pStyle w:val="ListParagraph"/>
              <w:autoSpaceDE w:val="0"/>
              <w:ind w:left="0"/>
              <w:jc w:val="both"/>
              <w:rPr>
                <w:rFonts w:ascii="Cambria" w:hAnsi="Cambria" w:cs="Arial"/>
                <w:lang w:val="en-GB" w:bidi="hi-IN"/>
              </w:rPr>
            </w:pPr>
            <w:r>
              <w:rPr>
                <w:rFonts w:ascii="Cambria" w:hAnsi="Cambria" w:cs="Arial"/>
                <w:lang w:val="en-GB" w:bidi="hi-IN"/>
              </w:rPr>
              <w:t xml:space="preserve">     sample works along with proposal)</w:t>
            </w:r>
          </w:p>
          <w:p w14:paraId="3FCA92AC" w14:textId="77777777" w:rsidR="00B5697F" w:rsidRDefault="00B5697F" w:rsidP="006929F8">
            <w:pPr>
              <w:pStyle w:val="ListParagraph"/>
              <w:autoSpaceDE w:val="0"/>
              <w:ind w:left="0"/>
              <w:jc w:val="both"/>
              <w:rPr>
                <w:rFonts w:ascii="Cambria" w:hAnsi="Cambria" w:cs="Arial"/>
                <w:b/>
                <w:bCs/>
                <w:lang w:val="en-GB" w:bidi="hi-IN"/>
              </w:rPr>
            </w:pPr>
            <w:r>
              <w:rPr>
                <w:rFonts w:ascii="Cambria" w:hAnsi="Cambria" w:cs="Arial"/>
                <w:lang w:val="en-GB" w:bidi="hi-IN"/>
              </w:rPr>
              <w:t xml:space="preserve">e. </w:t>
            </w:r>
            <w:r>
              <w:rPr>
                <w:rFonts w:ascii="Cambria" w:hAnsi="Cambria" w:cs="Arial"/>
                <w:b/>
                <w:bCs/>
                <w:lang w:val="en-GB" w:bidi="hi-IN"/>
              </w:rPr>
              <w:t>Expertise of Resource --------------------------7</w:t>
            </w:r>
          </w:p>
          <w:p w14:paraId="59699F3C" w14:textId="77777777" w:rsidR="00B5697F" w:rsidRDefault="00B5697F" w:rsidP="006929F8">
            <w:pPr>
              <w:pStyle w:val="ListParagraph"/>
              <w:autoSpaceDE w:val="0"/>
              <w:ind w:left="0"/>
              <w:jc w:val="both"/>
              <w:rPr>
                <w:rFonts w:ascii="Cambria" w:hAnsi="Cambria" w:cs="Arial"/>
                <w:lang w:val="en-GB" w:bidi="hi-IN"/>
              </w:rPr>
            </w:pPr>
            <w:r>
              <w:rPr>
                <w:rFonts w:ascii="Cambria" w:hAnsi="Cambria" w:cs="Arial"/>
                <w:lang w:val="en-GB" w:bidi="hi-IN"/>
              </w:rPr>
              <w:t xml:space="preserve">- Team Leader /Key Management expertise </w:t>
            </w:r>
          </w:p>
          <w:p w14:paraId="440E96F7" w14:textId="77777777" w:rsidR="00B5697F" w:rsidRDefault="00B5697F" w:rsidP="006929F8">
            <w:pPr>
              <w:pStyle w:val="ListParagraph"/>
              <w:autoSpaceDE w:val="0"/>
              <w:ind w:left="0"/>
              <w:jc w:val="both"/>
              <w:rPr>
                <w:rFonts w:ascii="Cambria" w:hAnsi="Cambria" w:cs="Arial"/>
                <w:lang w:val="en-GB" w:bidi="hi-IN"/>
              </w:rPr>
            </w:pPr>
            <w:r>
              <w:rPr>
                <w:rFonts w:ascii="Cambria" w:hAnsi="Cambria" w:cs="Arial"/>
                <w:lang w:val="en-GB" w:bidi="hi-IN"/>
              </w:rPr>
              <w:t xml:space="preserve">- Other resource expertise </w:t>
            </w:r>
          </w:p>
          <w:p w14:paraId="7EC25738" w14:textId="77777777" w:rsidR="00B5697F" w:rsidRDefault="00B5697F" w:rsidP="006929F8">
            <w:pPr>
              <w:pStyle w:val="ListParagraph"/>
              <w:autoSpaceDE w:val="0"/>
              <w:ind w:left="0"/>
              <w:jc w:val="both"/>
              <w:rPr>
                <w:rFonts w:ascii="Cambria" w:hAnsi="Cambria" w:cs="Arial"/>
                <w:b/>
                <w:bCs/>
                <w:lang w:val="en-GB" w:bidi="hi-IN"/>
              </w:rPr>
            </w:pPr>
            <w:r>
              <w:rPr>
                <w:rFonts w:ascii="Cambria" w:hAnsi="Cambria" w:cs="Arial"/>
                <w:lang w:val="en-GB" w:bidi="hi-IN"/>
              </w:rPr>
              <w:t xml:space="preserve">f. </w:t>
            </w:r>
            <w:r>
              <w:rPr>
                <w:rFonts w:ascii="Cambria" w:hAnsi="Cambria" w:cs="Arial"/>
                <w:b/>
                <w:bCs/>
                <w:lang w:val="en-GB" w:bidi="hi-IN"/>
              </w:rPr>
              <w:t>Client List –( at least 10 client)-----------------10</w:t>
            </w:r>
          </w:p>
          <w:p w14:paraId="00990937" w14:textId="64594EFF" w:rsidR="00B5697F" w:rsidRDefault="00B5697F" w:rsidP="006929F8">
            <w:pPr>
              <w:pStyle w:val="ListParagraph"/>
              <w:autoSpaceDE w:val="0"/>
              <w:ind w:left="0"/>
              <w:jc w:val="both"/>
              <w:rPr>
                <w:rFonts w:ascii="Cambria" w:hAnsi="Cambria" w:cs="Arial"/>
                <w:lang w:val="en-GB" w:bidi="hi-IN"/>
              </w:rPr>
            </w:pPr>
            <w:r>
              <w:rPr>
                <w:rFonts w:ascii="Cambria" w:hAnsi="Cambria" w:cs="Arial"/>
                <w:lang w:val="en-GB" w:bidi="hi-IN"/>
              </w:rPr>
              <w:t xml:space="preserve">[ firm </w:t>
            </w:r>
            <w:r w:rsidR="00EE2AEC">
              <w:rPr>
                <w:rFonts w:ascii="Cambria" w:hAnsi="Cambria" w:cs="Arial"/>
                <w:lang w:val="en-GB" w:bidi="hi-IN"/>
              </w:rPr>
              <w:t xml:space="preserve">should </w:t>
            </w:r>
            <w:r>
              <w:rPr>
                <w:rFonts w:ascii="Cambria" w:hAnsi="Cambria" w:cs="Arial"/>
                <w:lang w:val="en-GB" w:bidi="hi-IN"/>
              </w:rPr>
              <w:t>share the list of client of the following categories of organization</w:t>
            </w:r>
          </w:p>
          <w:p w14:paraId="0A033EDA" w14:textId="77777777" w:rsidR="00B5697F" w:rsidRDefault="00B5697F" w:rsidP="00B5697F">
            <w:pPr>
              <w:pStyle w:val="ListParagraph"/>
              <w:numPr>
                <w:ilvl w:val="0"/>
                <w:numId w:val="33"/>
              </w:numPr>
              <w:autoSpaceDE w:val="0"/>
              <w:jc w:val="both"/>
              <w:rPr>
                <w:rFonts w:ascii="Cambria" w:hAnsi="Cambria" w:cs="Arial"/>
                <w:lang w:val="en-GB" w:bidi="hi-IN"/>
              </w:rPr>
            </w:pPr>
            <w:r>
              <w:rPr>
                <w:rFonts w:ascii="Cambria" w:hAnsi="Cambria" w:cs="Arial"/>
                <w:lang w:val="en-GB" w:bidi="hi-IN"/>
              </w:rPr>
              <w:t>UN Organizations/ Diplomatic mission</w:t>
            </w:r>
          </w:p>
          <w:p w14:paraId="398EE9B1" w14:textId="77777777" w:rsidR="00B5697F" w:rsidRDefault="00B5697F" w:rsidP="00B5697F">
            <w:pPr>
              <w:pStyle w:val="ListParagraph"/>
              <w:numPr>
                <w:ilvl w:val="0"/>
                <w:numId w:val="33"/>
              </w:numPr>
              <w:autoSpaceDE w:val="0"/>
              <w:jc w:val="both"/>
              <w:rPr>
                <w:rFonts w:ascii="Cambria" w:hAnsi="Cambria" w:cs="Arial"/>
                <w:lang w:val="en-GB" w:bidi="hi-IN"/>
              </w:rPr>
            </w:pPr>
            <w:r>
              <w:rPr>
                <w:rFonts w:ascii="Cambria" w:hAnsi="Cambria" w:cs="Arial"/>
                <w:lang w:val="en-GB" w:bidi="hi-IN"/>
              </w:rPr>
              <w:t>INGO/Development Partners</w:t>
            </w:r>
          </w:p>
          <w:p w14:paraId="3AA80EFE" w14:textId="77777777" w:rsidR="00B5697F" w:rsidRDefault="00B5697F" w:rsidP="00B5697F">
            <w:pPr>
              <w:pStyle w:val="ListParagraph"/>
              <w:numPr>
                <w:ilvl w:val="0"/>
                <w:numId w:val="33"/>
              </w:numPr>
              <w:autoSpaceDE w:val="0"/>
              <w:jc w:val="both"/>
              <w:rPr>
                <w:rFonts w:ascii="Cambria" w:hAnsi="Cambria" w:cs="Arial"/>
                <w:lang w:val="en-GB" w:bidi="hi-IN"/>
              </w:rPr>
            </w:pPr>
            <w:r>
              <w:rPr>
                <w:rFonts w:ascii="Cambria" w:hAnsi="Cambria" w:cs="Arial"/>
                <w:lang w:val="en-GB" w:bidi="hi-IN"/>
              </w:rPr>
              <w:t>International Organizations</w:t>
            </w:r>
          </w:p>
          <w:p w14:paraId="5C5406C8" w14:textId="77777777" w:rsidR="00B5697F" w:rsidRDefault="00B5697F" w:rsidP="00B5697F">
            <w:pPr>
              <w:pStyle w:val="ListParagraph"/>
              <w:numPr>
                <w:ilvl w:val="0"/>
                <w:numId w:val="33"/>
              </w:numPr>
              <w:autoSpaceDE w:val="0"/>
              <w:jc w:val="both"/>
              <w:rPr>
                <w:rFonts w:ascii="Cambria" w:hAnsi="Cambria" w:cs="Arial"/>
                <w:lang w:val="en-GB" w:bidi="hi-IN"/>
              </w:rPr>
            </w:pPr>
            <w:r>
              <w:rPr>
                <w:rFonts w:ascii="Cambria" w:hAnsi="Cambria" w:cs="Arial"/>
                <w:lang w:val="en-GB" w:bidi="hi-IN"/>
              </w:rPr>
              <w:t>Government /reputed  Organization etc]</w:t>
            </w:r>
          </w:p>
        </w:tc>
        <w:tc>
          <w:tcPr>
            <w:tcW w:w="1710" w:type="dxa"/>
            <w:tcBorders>
              <w:top w:val="single" w:sz="4" w:space="0" w:color="auto"/>
              <w:left w:val="single" w:sz="4" w:space="0" w:color="auto"/>
              <w:bottom w:val="single" w:sz="4" w:space="0" w:color="auto"/>
              <w:right w:val="single" w:sz="4" w:space="0" w:color="auto"/>
            </w:tcBorders>
            <w:hideMark/>
          </w:tcPr>
          <w:p w14:paraId="1E94FEB3" w14:textId="77777777" w:rsidR="00B5697F" w:rsidRDefault="00B5697F" w:rsidP="006929F8">
            <w:pPr>
              <w:pStyle w:val="ListParagraph"/>
              <w:autoSpaceDE w:val="0"/>
              <w:jc w:val="center"/>
              <w:rPr>
                <w:rFonts w:ascii="Cambria" w:hAnsi="Cambria" w:cs="Arial"/>
                <w:b/>
                <w:bCs/>
                <w:lang w:val="en-GB" w:bidi="hi-IN"/>
              </w:rPr>
            </w:pPr>
            <w:r>
              <w:rPr>
                <w:rFonts w:ascii="Cambria" w:hAnsi="Cambria" w:cs="Arial"/>
                <w:b/>
                <w:bCs/>
                <w:lang w:val="en-GB" w:bidi="hi-IN"/>
              </w:rPr>
              <w:t>70</w:t>
            </w:r>
          </w:p>
        </w:tc>
      </w:tr>
      <w:tr w:rsidR="00B5697F" w14:paraId="656668D3" w14:textId="77777777" w:rsidTr="006929F8">
        <w:tc>
          <w:tcPr>
            <w:tcW w:w="1676" w:type="dxa"/>
            <w:tcBorders>
              <w:top w:val="single" w:sz="4" w:space="0" w:color="auto"/>
              <w:left w:val="single" w:sz="4" w:space="0" w:color="auto"/>
              <w:bottom w:val="single" w:sz="4" w:space="0" w:color="auto"/>
              <w:right w:val="single" w:sz="4" w:space="0" w:color="auto"/>
            </w:tcBorders>
            <w:hideMark/>
          </w:tcPr>
          <w:p w14:paraId="5D56C636" w14:textId="77777777" w:rsidR="00B5697F" w:rsidRDefault="00B5697F" w:rsidP="006929F8">
            <w:pPr>
              <w:pStyle w:val="ListParagraph"/>
              <w:autoSpaceDE w:val="0"/>
              <w:ind w:left="0"/>
              <w:jc w:val="both"/>
              <w:rPr>
                <w:rFonts w:ascii="Cambria" w:hAnsi="Cambria" w:cs="Arial"/>
                <w:lang w:val="en-GB" w:bidi="hi-IN"/>
              </w:rPr>
            </w:pPr>
            <w:r>
              <w:rPr>
                <w:rFonts w:ascii="Cambria" w:hAnsi="Cambria" w:cs="Arial"/>
                <w:lang w:val="en-GB" w:bidi="hi-IN"/>
              </w:rPr>
              <w:t>Financial Evaluation</w:t>
            </w:r>
          </w:p>
        </w:tc>
        <w:tc>
          <w:tcPr>
            <w:tcW w:w="5429" w:type="dxa"/>
            <w:tcBorders>
              <w:top w:val="single" w:sz="4" w:space="0" w:color="auto"/>
              <w:left w:val="single" w:sz="4" w:space="0" w:color="auto"/>
              <w:bottom w:val="single" w:sz="4" w:space="0" w:color="auto"/>
              <w:right w:val="single" w:sz="4" w:space="0" w:color="auto"/>
            </w:tcBorders>
            <w:hideMark/>
          </w:tcPr>
          <w:p w14:paraId="64FEF136" w14:textId="77777777" w:rsidR="00B5697F" w:rsidRDefault="00B5697F" w:rsidP="006929F8">
            <w:pPr>
              <w:pStyle w:val="ListParagraph"/>
              <w:autoSpaceDE w:val="0"/>
              <w:ind w:left="0"/>
              <w:jc w:val="both"/>
              <w:rPr>
                <w:rFonts w:ascii="Cambria" w:hAnsi="Cambria" w:cs="Arial"/>
                <w:lang w:val="en-GB" w:bidi="hi-IN"/>
              </w:rPr>
            </w:pPr>
            <w:r>
              <w:rPr>
                <w:rFonts w:ascii="Cambria" w:hAnsi="Cambria" w:cs="Arial"/>
                <w:lang w:val="en-GB" w:bidi="hi-IN"/>
              </w:rPr>
              <w:t>Price Proposal/ Cost of the Proposal</w:t>
            </w:r>
          </w:p>
        </w:tc>
        <w:tc>
          <w:tcPr>
            <w:tcW w:w="1710" w:type="dxa"/>
            <w:tcBorders>
              <w:top w:val="single" w:sz="4" w:space="0" w:color="auto"/>
              <w:left w:val="single" w:sz="4" w:space="0" w:color="auto"/>
              <w:bottom w:val="single" w:sz="4" w:space="0" w:color="auto"/>
              <w:right w:val="single" w:sz="4" w:space="0" w:color="auto"/>
            </w:tcBorders>
            <w:hideMark/>
          </w:tcPr>
          <w:p w14:paraId="23789E87" w14:textId="77777777" w:rsidR="00B5697F" w:rsidRDefault="00B5697F" w:rsidP="006929F8">
            <w:pPr>
              <w:pStyle w:val="ListParagraph"/>
              <w:autoSpaceDE w:val="0"/>
              <w:jc w:val="center"/>
              <w:rPr>
                <w:rFonts w:ascii="Cambria" w:hAnsi="Cambria" w:cs="Arial"/>
                <w:b/>
                <w:bCs/>
                <w:lang w:val="en-GB" w:bidi="hi-IN"/>
              </w:rPr>
            </w:pPr>
            <w:r>
              <w:rPr>
                <w:rFonts w:ascii="Cambria" w:hAnsi="Cambria" w:cs="Arial"/>
                <w:b/>
                <w:bCs/>
                <w:lang w:val="en-GB" w:bidi="hi-IN"/>
              </w:rPr>
              <w:t>30</w:t>
            </w:r>
          </w:p>
        </w:tc>
      </w:tr>
      <w:tr w:rsidR="00B5697F" w14:paraId="6444CF47" w14:textId="77777777" w:rsidTr="006929F8">
        <w:tc>
          <w:tcPr>
            <w:tcW w:w="1676" w:type="dxa"/>
            <w:tcBorders>
              <w:top w:val="single" w:sz="4" w:space="0" w:color="auto"/>
              <w:left w:val="single" w:sz="4" w:space="0" w:color="auto"/>
              <w:bottom w:val="single" w:sz="4" w:space="0" w:color="auto"/>
              <w:right w:val="single" w:sz="4" w:space="0" w:color="auto"/>
            </w:tcBorders>
          </w:tcPr>
          <w:p w14:paraId="24D040F1" w14:textId="77777777" w:rsidR="00B5697F" w:rsidRDefault="00B5697F" w:rsidP="006929F8">
            <w:pPr>
              <w:pStyle w:val="ListParagraph"/>
              <w:autoSpaceDE w:val="0"/>
              <w:ind w:left="0"/>
              <w:jc w:val="both"/>
              <w:rPr>
                <w:rFonts w:ascii="Cambria" w:hAnsi="Cambria" w:cs="Arial"/>
                <w:lang w:val="en-GB" w:bidi="hi-IN"/>
              </w:rPr>
            </w:pPr>
          </w:p>
        </w:tc>
        <w:tc>
          <w:tcPr>
            <w:tcW w:w="5429" w:type="dxa"/>
            <w:tcBorders>
              <w:top w:val="single" w:sz="4" w:space="0" w:color="auto"/>
              <w:left w:val="single" w:sz="4" w:space="0" w:color="auto"/>
              <w:bottom w:val="single" w:sz="4" w:space="0" w:color="auto"/>
              <w:right w:val="single" w:sz="4" w:space="0" w:color="auto"/>
            </w:tcBorders>
            <w:hideMark/>
          </w:tcPr>
          <w:p w14:paraId="645832AB" w14:textId="77777777" w:rsidR="00B5697F" w:rsidRDefault="00B5697F" w:rsidP="006929F8">
            <w:pPr>
              <w:pStyle w:val="ListParagraph"/>
              <w:autoSpaceDE w:val="0"/>
              <w:ind w:left="0"/>
              <w:jc w:val="both"/>
              <w:rPr>
                <w:rFonts w:ascii="Cambria" w:hAnsi="Cambria" w:cs="Arial"/>
                <w:lang w:val="en-GB" w:bidi="hi-IN"/>
              </w:rPr>
            </w:pPr>
            <w:r>
              <w:rPr>
                <w:rFonts w:ascii="Cambria" w:hAnsi="Cambria" w:cs="Arial"/>
                <w:lang w:val="en-GB" w:bidi="hi-IN"/>
              </w:rPr>
              <w:t xml:space="preserve">Total Score </w:t>
            </w:r>
          </w:p>
        </w:tc>
        <w:tc>
          <w:tcPr>
            <w:tcW w:w="1710" w:type="dxa"/>
            <w:tcBorders>
              <w:top w:val="single" w:sz="4" w:space="0" w:color="auto"/>
              <w:left w:val="single" w:sz="4" w:space="0" w:color="auto"/>
              <w:bottom w:val="single" w:sz="4" w:space="0" w:color="auto"/>
              <w:right w:val="single" w:sz="4" w:space="0" w:color="auto"/>
            </w:tcBorders>
            <w:hideMark/>
          </w:tcPr>
          <w:p w14:paraId="269CB126" w14:textId="77777777" w:rsidR="00B5697F" w:rsidRDefault="00B5697F" w:rsidP="006929F8">
            <w:pPr>
              <w:pStyle w:val="ListParagraph"/>
              <w:autoSpaceDE w:val="0"/>
              <w:jc w:val="center"/>
              <w:rPr>
                <w:rFonts w:ascii="Cambria" w:hAnsi="Cambria" w:cs="Arial"/>
                <w:b/>
                <w:bCs/>
                <w:lang w:val="en-GB" w:bidi="hi-IN"/>
              </w:rPr>
            </w:pPr>
            <w:r>
              <w:rPr>
                <w:rFonts w:ascii="Cambria" w:hAnsi="Cambria" w:cs="Arial"/>
                <w:b/>
                <w:bCs/>
                <w:lang w:val="en-GB" w:bidi="hi-IN"/>
              </w:rPr>
              <w:t>100</w:t>
            </w:r>
          </w:p>
        </w:tc>
      </w:tr>
    </w:tbl>
    <w:p w14:paraId="053CAD43" w14:textId="77777777" w:rsidR="00B5697F" w:rsidRPr="00B5697F" w:rsidRDefault="00B5697F" w:rsidP="00B5697F">
      <w:pPr>
        <w:jc w:val="both"/>
        <w:rPr>
          <w:sz w:val="22"/>
          <w:szCs w:val="22"/>
        </w:rPr>
      </w:pPr>
    </w:p>
    <w:p w14:paraId="6A1EEFBB" w14:textId="77777777" w:rsidR="004C3DF0" w:rsidRPr="00ED7A2C" w:rsidRDefault="004C3DF0" w:rsidP="004C3DF0">
      <w:pPr>
        <w:rPr>
          <w:b/>
          <w:sz w:val="22"/>
          <w:szCs w:val="22"/>
        </w:rPr>
      </w:pPr>
    </w:p>
    <w:p w14:paraId="3FDFC0DC" w14:textId="77777777" w:rsidR="004C3DF0" w:rsidRPr="00ED7A2C" w:rsidRDefault="004C3DF0" w:rsidP="004C3DF0">
      <w:pPr>
        <w:rPr>
          <w:b/>
          <w:sz w:val="22"/>
          <w:szCs w:val="22"/>
        </w:rPr>
      </w:pPr>
      <w:r w:rsidRPr="00ED7A2C">
        <w:rPr>
          <w:b/>
          <w:sz w:val="22"/>
          <w:szCs w:val="22"/>
        </w:rPr>
        <w:t>Any attempt for persuasion will be considered as a disqualification.</w:t>
      </w:r>
    </w:p>
    <w:p w14:paraId="05F68F4B" w14:textId="77777777" w:rsidR="004C3DF0" w:rsidRPr="00ED7A2C" w:rsidRDefault="004C3DF0" w:rsidP="004C3DF0">
      <w:pPr>
        <w:rPr>
          <w:b/>
          <w:sz w:val="22"/>
          <w:szCs w:val="22"/>
        </w:rPr>
      </w:pPr>
    </w:p>
    <w:p w14:paraId="5EE3DBC7" w14:textId="77777777" w:rsidR="004C3DF0" w:rsidRPr="00ED7A2C" w:rsidRDefault="004C3DF0" w:rsidP="004C3DF0">
      <w:pPr>
        <w:rPr>
          <w:b/>
          <w:sz w:val="22"/>
          <w:szCs w:val="22"/>
        </w:rPr>
      </w:pPr>
      <w:r w:rsidRPr="00ED7A2C">
        <w:rPr>
          <w:b/>
          <w:sz w:val="22"/>
          <w:szCs w:val="22"/>
        </w:rPr>
        <w:t>ONLY SHORT-LISTED ORGANIZATIONS/INDIVIDUALS WILL BE NOTIFIED.</w:t>
      </w:r>
    </w:p>
    <w:p w14:paraId="5DA0550D" w14:textId="77777777" w:rsidR="004C3DF0" w:rsidRPr="008201A9" w:rsidRDefault="004C3DF0" w:rsidP="008201A9">
      <w:pPr>
        <w:jc w:val="both"/>
        <w:rPr>
          <w:sz w:val="22"/>
          <w:szCs w:val="22"/>
        </w:rPr>
      </w:pPr>
    </w:p>
    <w:sectPr w:rsidR="004C3DF0" w:rsidRPr="008201A9" w:rsidSect="00CE5EAD">
      <w:headerReference w:type="even" r:id="rId8"/>
      <w:headerReference w:type="default" r:id="rId9"/>
      <w:footerReference w:type="even" r:id="rId10"/>
      <w:footerReference w:type="default" r:id="rId11"/>
      <w:headerReference w:type="first" r:id="rId12"/>
      <w:footerReference w:type="first" r:id="rId13"/>
      <w:pgSz w:w="11909" w:h="16834" w:code="9"/>
      <w:pgMar w:top="1655" w:right="929" w:bottom="1080" w:left="810" w:header="36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4EC7A" w14:textId="77777777" w:rsidR="00CA0ECA" w:rsidRDefault="00CA0ECA">
      <w:r>
        <w:separator/>
      </w:r>
    </w:p>
  </w:endnote>
  <w:endnote w:type="continuationSeparator" w:id="0">
    <w:p w14:paraId="1A9513B8" w14:textId="77777777" w:rsidR="00CA0ECA" w:rsidRDefault="00CA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lan">
    <w:altName w:val="Times New Roman"/>
    <w:panose1 w:val="00000000000000000000"/>
    <w:charset w:val="00"/>
    <w:family w:val="roman"/>
    <w:notTrueType/>
    <w:pitch w:val="default"/>
  </w:font>
  <w:font w:name="Helvetica-Narrow">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7F631" w14:textId="77777777" w:rsidR="006E3FE7" w:rsidRDefault="006E3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61258" w14:textId="77777777" w:rsidR="00E20CA9" w:rsidRPr="00972516" w:rsidRDefault="00E20CA9" w:rsidP="00E20CA9">
    <w:pPr>
      <w:autoSpaceDE w:val="0"/>
      <w:autoSpaceDN w:val="0"/>
      <w:adjustRightInd w:val="0"/>
      <w:jc w:val="center"/>
      <w:rPr>
        <w:rFonts w:ascii="Arial" w:hAnsi="Arial" w:cs="Arial"/>
        <w:b/>
        <w:bCs/>
        <w:color w:val="0070C0"/>
        <w:sz w:val="21"/>
        <w:szCs w:val="21"/>
      </w:rPr>
    </w:pPr>
    <w:r w:rsidRPr="00972516">
      <w:rPr>
        <w:rFonts w:ascii="Arial" w:hAnsi="Arial" w:cs="Arial"/>
        <w:b/>
        <w:bCs/>
        <w:color w:val="0070C0"/>
        <w:sz w:val="21"/>
        <w:szCs w:val="21"/>
      </w:rPr>
      <w:t>IOM is an equal opportunity employer and women are encouraged to apply.</w:t>
    </w:r>
    <w:bookmarkStart w:id="1" w:name="OLE_LINK1"/>
    <w:bookmarkStart w:id="2" w:name="OLE_LINK2"/>
  </w:p>
  <w:p w14:paraId="58CA7AA1" w14:textId="77777777" w:rsidR="00E20CA9" w:rsidRPr="00621A93" w:rsidRDefault="00E20CA9" w:rsidP="00E20CA9">
    <w:pPr>
      <w:jc w:val="center"/>
      <w:rPr>
        <w:rFonts w:ascii="Arial" w:hAnsi="Arial" w:cs="Arial"/>
        <w:b/>
        <w:bCs/>
        <w:color w:val="0070C0"/>
        <w:sz w:val="21"/>
        <w:szCs w:val="21"/>
      </w:rPr>
    </w:pPr>
    <w:r w:rsidRPr="00972516">
      <w:rPr>
        <w:rFonts w:ascii="Arial" w:hAnsi="Arial" w:cs="Arial"/>
        <w:b/>
        <w:bCs/>
        <w:color w:val="0070C0"/>
        <w:sz w:val="21"/>
        <w:szCs w:val="21"/>
      </w:rPr>
      <w:t>IOM Offices and vehicles have smoke-free work environment.</w:t>
    </w:r>
    <w:bookmarkEnd w:id="1"/>
    <w:bookmarkEnd w:id="2"/>
  </w:p>
  <w:p w14:paraId="170BF769" w14:textId="3BC92A8B" w:rsidR="00621A93" w:rsidRPr="00621A93" w:rsidRDefault="00621A93" w:rsidP="00032589">
    <w:pPr>
      <w:jc w:val="center"/>
      <w:rPr>
        <w:rFonts w:ascii="Arial" w:hAnsi="Arial" w:cs="Arial"/>
        <w:b/>
        <w:bCs/>
        <w:color w:val="0070C0"/>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DF56" w14:textId="77777777" w:rsidR="006E3FE7" w:rsidRDefault="006E3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2340B" w14:textId="77777777" w:rsidR="00CA0ECA" w:rsidRDefault="00CA0ECA">
      <w:r>
        <w:separator/>
      </w:r>
    </w:p>
  </w:footnote>
  <w:footnote w:type="continuationSeparator" w:id="0">
    <w:p w14:paraId="2C5DE4B5" w14:textId="77777777" w:rsidR="00CA0ECA" w:rsidRDefault="00CA0ECA">
      <w:r>
        <w:continuationSeparator/>
      </w:r>
    </w:p>
  </w:footnote>
  <w:footnote w:id="1">
    <w:p w14:paraId="29900FDB" w14:textId="64DF0A12" w:rsidR="00166D63" w:rsidRDefault="00166D63">
      <w:pPr>
        <w:pStyle w:val="FootnoteText"/>
      </w:pPr>
      <w:r>
        <w:rPr>
          <w:rStyle w:val="FootnoteReference"/>
        </w:rPr>
        <w:footnoteRef/>
      </w:r>
      <w:r>
        <w:t xml:space="preserve"> </w:t>
      </w:r>
      <w:hyperlink r:id="rId1" w:history="1">
        <w:r>
          <w:rPr>
            <w:rStyle w:val="Hyperlink"/>
          </w:rPr>
          <w:t>http://www.old.bmet.gov.bd/BMET/viewStatReport.action?reportnumber=33</w:t>
        </w:r>
      </w:hyperlink>
    </w:p>
  </w:footnote>
  <w:footnote w:id="2">
    <w:p w14:paraId="4C1DBB6D" w14:textId="36E41AD7" w:rsidR="00166D63" w:rsidRDefault="00166D63">
      <w:pPr>
        <w:pStyle w:val="FootnoteText"/>
      </w:pPr>
      <w:r>
        <w:rPr>
          <w:rStyle w:val="FootnoteReference"/>
        </w:rPr>
        <w:footnoteRef/>
      </w:r>
      <w:r>
        <w:t xml:space="preserve"> Better Work Jordan (2018). Annual Report 2018: An Industry And Compliance Review : Jordan. Amman: BWJ, p.11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B5DDB" w14:textId="77777777" w:rsidR="006E3FE7" w:rsidRDefault="006E3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86FCF" w14:textId="4541E326" w:rsidR="00E20CA9" w:rsidRDefault="00E20CA9" w:rsidP="00E20CA9">
    <w:pPr>
      <w:pStyle w:val="Header"/>
      <w:ind w:right="-511"/>
    </w:pPr>
    <w:r>
      <w:rPr>
        <w:noProof/>
      </w:rPr>
      <w:drawing>
        <wp:inline distT="0" distB="0" distL="0" distR="0" wp14:anchorId="0BB3FBC1" wp14:editId="14AE89F8">
          <wp:extent cx="6451600" cy="71815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7622" cy="7366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9DEF9" w14:textId="77777777" w:rsidR="006E3FE7" w:rsidRDefault="006E3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v:imagedata r:id="rId1" o:title="mso6E2E"/>
      </v:shape>
    </w:pict>
  </w:numPicBullet>
  <w:abstractNum w:abstractNumId="0" w15:restartNumberingAfterBreak="0">
    <w:nsid w:val="076D20F0"/>
    <w:multiLevelType w:val="hybridMultilevel"/>
    <w:tmpl w:val="F07AFD34"/>
    <w:lvl w:ilvl="0" w:tplc="47BE9278">
      <w:start w:val="1"/>
      <w:numFmt w:val="lowerRoman"/>
      <w:lvlText w:val="%1."/>
      <w:lvlJc w:val="right"/>
      <w:pPr>
        <w:tabs>
          <w:tab w:val="num" w:pos="720"/>
        </w:tabs>
        <w:ind w:left="720" w:hanging="360"/>
      </w:pPr>
      <w:rPr>
        <w:rFonts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5282"/>
    <w:multiLevelType w:val="hybridMultilevel"/>
    <w:tmpl w:val="3C666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C5BDF"/>
    <w:multiLevelType w:val="hybridMultilevel"/>
    <w:tmpl w:val="C0C4CC08"/>
    <w:lvl w:ilvl="0" w:tplc="EA8ECC9A">
      <w:start w:val="1"/>
      <w:numFmt w:val="decimal"/>
      <w:lvlText w:val="%1."/>
      <w:lvlJc w:val="left"/>
      <w:pPr>
        <w:ind w:left="1080" w:hanging="360"/>
      </w:pPr>
      <w:rPr>
        <w:rFonts w:hint="default"/>
        <w:b w:val="0"/>
        <w:bCs/>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567D22"/>
    <w:multiLevelType w:val="hybridMultilevel"/>
    <w:tmpl w:val="BA500F4C"/>
    <w:lvl w:ilvl="0" w:tplc="44C22D1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371B1E"/>
    <w:multiLevelType w:val="hybridMultilevel"/>
    <w:tmpl w:val="146C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71EE7"/>
    <w:multiLevelType w:val="hybridMultilevel"/>
    <w:tmpl w:val="6CC40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BD3C01"/>
    <w:multiLevelType w:val="hybridMultilevel"/>
    <w:tmpl w:val="623C2C94"/>
    <w:lvl w:ilvl="0" w:tplc="9FCCCB74">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05006"/>
    <w:multiLevelType w:val="hybridMultilevel"/>
    <w:tmpl w:val="8296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C276E"/>
    <w:multiLevelType w:val="hybridMultilevel"/>
    <w:tmpl w:val="CA2EF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9660F8"/>
    <w:multiLevelType w:val="hybridMultilevel"/>
    <w:tmpl w:val="BAF25F2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6759DA"/>
    <w:multiLevelType w:val="hybridMultilevel"/>
    <w:tmpl w:val="484C2418"/>
    <w:lvl w:ilvl="0" w:tplc="008A27D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96080"/>
    <w:multiLevelType w:val="hybridMultilevel"/>
    <w:tmpl w:val="8EFCF51C"/>
    <w:lvl w:ilvl="0" w:tplc="4B0C9FF8">
      <w:start w:val="6"/>
      <w:numFmt w:val="bullet"/>
      <w:lvlText w:val="-"/>
      <w:lvlJc w:val="left"/>
      <w:pPr>
        <w:ind w:left="720" w:hanging="360"/>
      </w:pPr>
      <w:rPr>
        <w:rFonts w:ascii="Cambria" w:eastAsia="Times New Roman" w:hAnsi="Cambri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576CDB"/>
    <w:multiLevelType w:val="hybridMultilevel"/>
    <w:tmpl w:val="A3A45C1C"/>
    <w:lvl w:ilvl="0" w:tplc="A82C535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8A1CF1"/>
    <w:multiLevelType w:val="hybridMultilevel"/>
    <w:tmpl w:val="4AB69FE2"/>
    <w:lvl w:ilvl="0" w:tplc="A82C5350">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66CF0"/>
    <w:multiLevelType w:val="hybridMultilevel"/>
    <w:tmpl w:val="6B36906A"/>
    <w:lvl w:ilvl="0" w:tplc="67DE3F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00133"/>
    <w:multiLevelType w:val="hybridMultilevel"/>
    <w:tmpl w:val="FE3CDDD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23D2C"/>
    <w:multiLevelType w:val="hybridMultilevel"/>
    <w:tmpl w:val="9E9E9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B0612C"/>
    <w:multiLevelType w:val="hybridMultilevel"/>
    <w:tmpl w:val="1A242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8521E"/>
    <w:multiLevelType w:val="hybridMultilevel"/>
    <w:tmpl w:val="29C26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BF42AA"/>
    <w:multiLevelType w:val="hybridMultilevel"/>
    <w:tmpl w:val="6CE636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C3344F"/>
    <w:multiLevelType w:val="hybridMultilevel"/>
    <w:tmpl w:val="F87C7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3245DC"/>
    <w:multiLevelType w:val="hybridMultilevel"/>
    <w:tmpl w:val="950206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4404A28"/>
    <w:multiLevelType w:val="hybridMultilevel"/>
    <w:tmpl w:val="41F0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abstractNum w:abstractNumId="24" w15:restartNumberingAfterBreak="0">
    <w:nsid w:val="66B201A5"/>
    <w:multiLevelType w:val="hybridMultilevel"/>
    <w:tmpl w:val="AA062A8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70775A40"/>
    <w:multiLevelType w:val="hybridMultilevel"/>
    <w:tmpl w:val="37401D02"/>
    <w:lvl w:ilvl="0" w:tplc="37CAC97A">
      <w:start w:val="1"/>
      <w:numFmt w:val="decimal"/>
      <w:lvlText w:val="%1."/>
      <w:lvlJc w:val="left"/>
      <w:pPr>
        <w:tabs>
          <w:tab w:val="num" w:pos="360"/>
        </w:tabs>
        <w:ind w:left="360" w:hanging="360"/>
      </w:pPr>
      <w:rPr>
        <w:rFonts w:ascii="Calibri" w:eastAsiaTheme="minorHAnsi" w:hAnsi="Calibri" w:cstheme="minorBidi"/>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1441306"/>
    <w:multiLevelType w:val="hybridMultilevel"/>
    <w:tmpl w:val="E8B04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683369"/>
    <w:multiLevelType w:val="hybridMultilevel"/>
    <w:tmpl w:val="3C109B96"/>
    <w:lvl w:ilvl="0" w:tplc="6FE4122E">
      <w:start w:val="1"/>
      <w:numFmt w:val="decimal"/>
      <w:lvlText w:val="%1."/>
      <w:lvlJc w:val="left"/>
      <w:pPr>
        <w:ind w:left="720" w:hanging="360"/>
      </w:pPr>
      <w:rPr>
        <w:rFonts w:ascii="Cambria" w:eastAsia="Times New Roman" w:hAnsi="Cambria" w:cs="Times New Roman"/>
        <w:b/>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023390"/>
    <w:multiLevelType w:val="hybridMultilevel"/>
    <w:tmpl w:val="0F48A072"/>
    <w:lvl w:ilvl="0" w:tplc="37BC8AC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74F06BA6"/>
    <w:multiLevelType w:val="hybridMultilevel"/>
    <w:tmpl w:val="453C8476"/>
    <w:lvl w:ilvl="0" w:tplc="37BC8AC4">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15:restartNumberingAfterBreak="0">
    <w:nsid w:val="79976BC5"/>
    <w:multiLevelType w:val="hybridMultilevel"/>
    <w:tmpl w:val="606202B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8D1EC9"/>
    <w:multiLevelType w:val="hybridMultilevel"/>
    <w:tmpl w:val="C930D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366BF6"/>
    <w:multiLevelType w:val="hybridMultilevel"/>
    <w:tmpl w:val="167CF8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E07B85"/>
    <w:multiLevelType w:val="hybridMultilevel"/>
    <w:tmpl w:val="950206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F3617AE"/>
    <w:multiLevelType w:val="hybridMultilevel"/>
    <w:tmpl w:val="D060A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1"/>
  </w:num>
  <w:num w:numId="3">
    <w:abstractNumId w:val="0"/>
  </w:num>
  <w:num w:numId="4">
    <w:abstractNumId w:val="4"/>
  </w:num>
  <w:num w:numId="5">
    <w:abstractNumId w:val="22"/>
  </w:num>
  <w:num w:numId="6">
    <w:abstractNumId w:val="9"/>
  </w:num>
  <w:num w:numId="7">
    <w:abstractNumId w:val="8"/>
  </w:num>
  <w:num w:numId="8">
    <w:abstractNumId w:val="14"/>
  </w:num>
  <w:num w:numId="9">
    <w:abstractNumId w:val="25"/>
  </w:num>
  <w:num w:numId="10">
    <w:abstractNumId w:val="32"/>
  </w:num>
  <w:num w:numId="11">
    <w:abstractNumId w:val="24"/>
  </w:num>
  <w:num w:numId="12">
    <w:abstractNumId w:val="12"/>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8"/>
  </w:num>
  <w:num w:numId="17">
    <w:abstractNumId w:val="23"/>
  </w:num>
  <w:num w:numId="18">
    <w:abstractNumId w:val="26"/>
  </w:num>
  <w:num w:numId="19">
    <w:abstractNumId w:val="30"/>
  </w:num>
  <w:num w:numId="20">
    <w:abstractNumId w:val="5"/>
  </w:num>
  <w:num w:numId="21">
    <w:abstractNumId w:val="21"/>
  </w:num>
  <w:num w:numId="22">
    <w:abstractNumId w:val="3"/>
  </w:num>
  <w:num w:numId="23">
    <w:abstractNumId w:val="33"/>
  </w:num>
  <w:num w:numId="24">
    <w:abstractNumId w:val="16"/>
  </w:num>
  <w:num w:numId="25">
    <w:abstractNumId w:val="19"/>
  </w:num>
  <w:num w:numId="26">
    <w:abstractNumId w:val="34"/>
  </w:num>
  <w:num w:numId="27">
    <w:abstractNumId w:val="17"/>
  </w:num>
  <w:num w:numId="28">
    <w:abstractNumId w:val="10"/>
  </w:num>
  <w:num w:numId="29">
    <w:abstractNumId w:val="28"/>
  </w:num>
  <w:num w:numId="30">
    <w:abstractNumId w:val="29"/>
  </w:num>
  <w:num w:numId="31">
    <w:abstractNumId w:val="15"/>
  </w:num>
  <w:num w:numId="32">
    <w:abstractNumId w:val="2"/>
  </w:num>
  <w:num w:numId="33">
    <w:abstractNumId w:val="11"/>
  </w:num>
  <w:num w:numId="34">
    <w:abstractNumId w:val="1"/>
  </w:num>
  <w:num w:numId="35">
    <w:abstractNumId w:val="6"/>
  </w:num>
  <w:num w:numId="3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07"/>
    <w:rsid w:val="00003024"/>
    <w:rsid w:val="00005463"/>
    <w:rsid w:val="00007D1F"/>
    <w:rsid w:val="00013370"/>
    <w:rsid w:val="000169F6"/>
    <w:rsid w:val="000173F0"/>
    <w:rsid w:val="00017DAF"/>
    <w:rsid w:val="00020C74"/>
    <w:rsid w:val="00020F0B"/>
    <w:rsid w:val="00024039"/>
    <w:rsid w:val="00024464"/>
    <w:rsid w:val="000252AA"/>
    <w:rsid w:val="00025D2F"/>
    <w:rsid w:val="000307AF"/>
    <w:rsid w:val="00032589"/>
    <w:rsid w:val="000329F4"/>
    <w:rsid w:val="00042741"/>
    <w:rsid w:val="000431AD"/>
    <w:rsid w:val="000434C5"/>
    <w:rsid w:val="000457A0"/>
    <w:rsid w:val="0005064B"/>
    <w:rsid w:val="000508DE"/>
    <w:rsid w:val="000520E1"/>
    <w:rsid w:val="00053355"/>
    <w:rsid w:val="00055090"/>
    <w:rsid w:val="0006055B"/>
    <w:rsid w:val="00062088"/>
    <w:rsid w:val="00063430"/>
    <w:rsid w:val="000635D2"/>
    <w:rsid w:val="00066042"/>
    <w:rsid w:val="00072D22"/>
    <w:rsid w:val="0007640F"/>
    <w:rsid w:val="000774ED"/>
    <w:rsid w:val="00077EF5"/>
    <w:rsid w:val="00081022"/>
    <w:rsid w:val="00085A99"/>
    <w:rsid w:val="000866D2"/>
    <w:rsid w:val="00086E0E"/>
    <w:rsid w:val="000932B3"/>
    <w:rsid w:val="00094E9D"/>
    <w:rsid w:val="00096092"/>
    <w:rsid w:val="00096449"/>
    <w:rsid w:val="00097B33"/>
    <w:rsid w:val="000A0E9A"/>
    <w:rsid w:val="000A383A"/>
    <w:rsid w:val="000B1597"/>
    <w:rsid w:val="000C189E"/>
    <w:rsid w:val="000C3271"/>
    <w:rsid w:val="000C550F"/>
    <w:rsid w:val="000C57F6"/>
    <w:rsid w:val="000C6870"/>
    <w:rsid w:val="000C6A01"/>
    <w:rsid w:val="000C6A76"/>
    <w:rsid w:val="000C7185"/>
    <w:rsid w:val="000C76B3"/>
    <w:rsid w:val="000D3164"/>
    <w:rsid w:val="000D3172"/>
    <w:rsid w:val="000D47A8"/>
    <w:rsid w:val="000D5653"/>
    <w:rsid w:val="000D725E"/>
    <w:rsid w:val="000D75FA"/>
    <w:rsid w:val="000E0A02"/>
    <w:rsid w:val="000E0F68"/>
    <w:rsid w:val="000E7855"/>
    <w:rsid w:val="000F1EF7"/>
    <w:rsid w:val="000F70BF"/>
    <w:rsid w:val="00102B4E"/>
    <w:rsid w:val="00103C1F"/>
    <w:rsid w:val="00104621"/>
    <w:rsid w:val="0011014C"/>
    <w:rsid w:val="00112951"/>
    <w:rsid w:val="00115B0E"/>
    <w:rsid w:val="00115F20"/>
    <w:rsid w:val="00117C7A"/>
    <w:rsid w:val="001217D4"/>
    <w:rsid w:val="00121FA2"/>
    <w:rsid w:val="00122DD3"/>
    <w:rsid w:val="00125159"/>
    <w:rsid w:val="0012766C"/>
    <w:rsid w:val="0013209E"/>
    <w:rsid w:val="00133CE9"/>
    <w:rsid w:val="00134F98"/>
    <w:rsid w:val="00136D21"/>
    <w:rsid w:val="0014180A"/>
    <w:rsid w:val="00142106"/>
    <w:rsid w:val="00142C7E"/>
    <w:rsid w:val="0014304B"/>
    <w:rsid w:val="00146772"/>
    <w:rsid w:val="001526BD"/>
    <w:rsid w:val="00157F66"/>
    <w:rsid w:val="001622BF"/>
    <w:rsid w:val="00163E43"/>
    <w:rsid w:val="00166D63"/>
    <w:rsid w:val="00167CCF"/>
    <w:rsid w:val="001704F3"/>
    <w:rsid w:val="00171785"/>
    <w:rsid w:val="00171846"/>
    <w:rsid w:val="00171F62"/>
    <w:rsid w:val="00172C27"/>
    <w:rsid w:val="00173E5A"/>
    <w:rsid w:val="00181CA9"/>
    <w:rsid w:val="00182CCB"/>
    <w:rsid w:val="00187E5D"/>
    <w:rsid w:val="00191B89"/>
    <w:rsid w:val="00193DBF"/>
    <w:rsid w:val="00194B5E"/>
    <w:rsid w:val="00195E56"/>
    <w:rsid w:val="00196303"/>
    <w:rsid w:val="001976B2"/>
    <w:rsid w:val="00197A22"/>
    <w:rsid w:val="001A07CA"/>
    <w:rsid w:val="001A07D3"/>
    <w:rsid w:val="001A2018"/>
    <w:rsid w:val="001A219B"/>
    <w:rsid w:val="001A5432"/>
    <w:rsid w:val="001A588C"/>
    <w:rsid w:val="001A6745"/>
    <w:rsid w:val="001A6B3E"/>
    <w:rsid w:val="001B05BE"/>
    <w:rsid w:val="001B37D1"/>
    <w:rsid w:val="001B499F"/>
    <w:rsid w:val="001C008E"/>
    <w:rsid w:val="001C05C3"/>
    <w:rsid w:val="001C0D1A"/>
    <w:rsid w:val="001C2302"/>
    <w:rsid w:val="001C38F4"/>
    <w:rsid w:val="001C5F13"/>
    <w:rsid w:val="001C5FBD"/>
    <w:rsid w:val="001C6428"/>
    <w:rsid w:val="001C7349"/>
    <w:rsid w:val="001C7712"/>
    <w:rsid w:val="001D0777"/>
    <w:rsid w:val="001D1B07"/>
    <w:rsid w:val="001D3007"/>
    <w:rsid w:val="001D5D3F"/>
    <w:rsid w:val="001D6A47"/>
    <w:rsid w:val="001D7B7E"/>
    <w:rsid w:val="001E0422"/>
    <w:rsid w:val="001E3711"/>
    <w:rsid w:val="001E6C96"/>
    <w:rsid w:val="001F4181"/>
    <w:rsid w:val="001F6451"/>
    <w:rsid w:val="001F6505"/>
    <w:rsid w:val="001F6FC8"/>
    <w:rsid w:val="001F7978"/>
    <w:rsid w:val="001F7E87"/>
    <w:rsid w:val="002011D0"/>
    <w:rsid w:val="00202089"/>
    <w:rsid w:val="00202CFB"/>
    <w:rsid w:val="002048EB"/>
    <w:rsid w:val="00204C44"/>
    <w:rsid w:val="00204D80"/>
    <w:rsid w:val="002055FC"/>
    <w:rsid w:val="00207E70"/>
    <w:rsid w:val="00210E98"/>
    <w:rsid w:val="002205BC"/>
    <w:rsid w:val="00222AB0"/>
    <w:rsid w:val="00223657"/>
    <w:rsid w:val="002238B3"/>
    <w:rsid w:val="0022748A"/>
    <w:rsid w:val="00234504"/>
    <w:rsid w:val="00234B75"/>
    <w:rsid w:val="0024306F"/>
    <w:rsid w:val="002442A3"/>
    <w:rsid w:val="00244B8D"/>
    <w:rsid w:val="00247861"/>
    <w:rsid w:val="002500C2"/>
    <w:rsid w:val="00251952"/>
    <w:rsid w:val="0025358A"/>
    <w:rsid w:val="00253646"/>
    <w:rsid w:val="0025494D"/>
    <w:rsid w:val="00257F0F"/>
    <w:rsid w:val="00260ABA"/>
    <w:rsid w:val="00261D6F"/>
    <w:rsid w:val="00262ECD"/>
    <w:rsid w:val="00262ED1"/>
    <w:rsid w:val="00264064"/>
    <w:rsid w:val="002662A3"/>
    <w:rsid w:val="00271858"/>
    <w:rsid w:val="00283A2C"/>
    <w:rsid w:val="00283F6C"/>
    <w:rsid w:val="00286C45"/>
    <w:rsid w:val="00287101"/>
    <w:rsid w:val="002874FF"/>
    <w:rsid w:val="002915D2"/>
    <w:rsid w:val="00291990"/>
    <w:rsid w:val="0029238B"/>
    <w:rsid w:val="002971EF"/>
    <w:rsid w:val="002A3A26"/>
    <w:rsid w:val="002A45FC"/>
    <w:rsid w:val="002A5374"/>
    <w:rsid w:val="002B1028"/>
    <w:rsid w:val="002B155E"/>
    <w:rsid w:val="002B479E"/>
    <w:rsid w:val="002B6ECA"/>
    <w:rsid w:val="002B7B7B"/>
    <w:rsid w:val="002C00C5"/>
    <w:rsid w:val="002C0847"/>
    <w:rsid w:val="002C1CA6"/>
    <w:rsid w:val="002C2532"/>
    <w:rsid w:val="002C30A9"/>
    <w:rsid w:val="002C648C"/>
    <w:rsid w:val="002D1843"/>
    <w:rsid w:val="002D2C8F"/>
    <w:rsid w:val="002D2E1A"/>
    <w:rsid w:val="002E21EE"/>
    <w:rsid w:val="002E59DF"/>
    <w:rsid w:val="002E65A8"/>
    <w:rsid w:val="002F30E1"/>
    <w:rsid w:val="002F346F"/>
    <w:rsid w:val="002F3E0B"/>
    <w:rsid w:val="002F4D8B"/>
    <w:rsid w:val="002F6185"/>
    <w:rsid w:val="0030010B"/>
    <w:rsid w:val="00300FD7"/>
    <w:rsid w:val="00305C73"/>
    <w:rsid w:val="003102BD"/>
    <w:rsid w:val="00311247"/>
    <w:rsid w:val="00311567"/>
    <w:rsid w:val="00313FD9"/>
    <w:rsid w:val="0031449A"/>
    <w:rsid w:val="003153F4"/>
    <w:rsid w:val="00315DC7"/>
    <w:rsid w:val="003163EC"/>
    <w:rsid w:val="00317E74"/>
    <w:rsid w:val="003207B5"/>
    <w:rsid w:val="00321119"/>
    <w:rsid w:val="003251D6"/>
    <w:rsid w:val="003256FA"/>
    <w:rsid w:val="00325D3A"/>
    <w:rsid w:val="003264B1"/>
    <w:rsid w:val="00326763"/>
    <w:rsid w:val="003303FD"/>
    <w:rsid w:val="003309E9"/>
    <w:rsid w:val="00331599"/>
    <w:rsid w:val="0033393E"/>
    <w:rsid w:val="00334ACA"/>
    <w:rsid w:val="00335D46"/>
    <w:rsid w:val="00336511"/>
    <w:rsid w:val="00337E90"/>
    <w:rsid w:val="00341CEA"/>
    <w:rsid w:val="00344795"/>
    <w:rsid w:val="00345867"/>
    <w:rsid w:val="003509D2"/>
    <w:rsid w:val="0035301C"/>
    <w:rsid w:val="00361FB9"/>
    <w:rsid w:val="00366ECD"/>
    <w:rsid w:val="00371FBE"/>
    <w:rsid w:val="003756C6"/>
    <w:rsid w:val="00376A3D"/>
    <w:rsid w:val="00380259"/>
    <w:rsid w:val="00394FF4"/>
    <w:rsid w:val="003950D8"/>
    <w:rsid w:val="00397F50"/>
    <w:rsid w:val="003A2976"/>
    <w:rsid w:val="003A2F22"/>
    <w:rsid w:val="003A52CB"/>
    <w:rsid w:val="003A6329"/>
    <w:rsid w:val="003A66B3"/>
    <w:rsid w:val="003B30C1"/>
    <w:rsid w:val="003B70AE"/>
    <w:rsid w:val="003B7CC6"/>
    <w:rsid w:val="003C075F"/>
    <w:rsid w:val="003C1CDC"/>
    <w:rsid w:val="003C4DBF"/>
    <w:rsid w:val="003C5D6A"/>
    <w:rsid w:val="003D0CE6"/>
    <w:rsid w:val="003D4ABE"/>
    <w:rsid w:val="003D6B96"/>
    <w:rsid w:val="003E4665"/>
    <w:rsid w:val="003E5521"/>
    <w:rsid w:val="003E7E74"/>
    <w:rsid w:val="003F450C"/>
    <w:rsid w:val="00403D42"/>
    <w:rsid w:val="0041003E"/>
    <w:rsid w:val="004102BE"/>
    <w:rsid w:val="004130C7"/>
    <w:rsid w:val="0041340D"/>
    <w:rsid w:val="004138F1"/>
    <w:rsid w:val="004141A7"/>
    <w:rsid w:val="00414B48"/>
    <w:rsid w:val="00415257"/>
    <w:rsid w:val="00416939"/>
    <w:rsid w:val="00416EA1"/>
    <w:rsid w:val="00416FF3"/>
    <w:rsid w:val="00417064"/>
    <w:rsid w:val="00421789"/>
    <w:rsid w:val="00427372"/>
    <w:rsid w:val="00430B39"/>
    <w:rsid w:val="00434A86"/>
    <w:rsid w:val="004354C0"/>
    <w:rsid w:val="004355E6"/>
    <w:rsid w:val="00435A1D"/>
    <w:rsid w:val="00436DBE"/>
    <w:rsid w:val="0044422E"/>
    <w:rsid w:val="00446A00"/>
    <w:rsid w:val="004473AF"/>
    <w:rsid w:val="004551E5"/>
    <w:rsid w:val="00456315"/>
    <w:rsid w:val="0046179D"/>
    <w:rsid w:val="00462496"/>
    <w:rsid w:val="0046435A"/>
    <w:rsid w:val="004713EC"/>
    <w:rsid w:val="0047209B"/>
    <w:rsid w:val="0047578E"/>
    <w:rsid w:val="004767DA"/>
    <w:rsid w:val="00477918"/>
    <w:rsid w:val="00477E2A"/>
    <w:rsid w:val="004805F5"/>
    <w:rsid w:val="00480FDF"/>
    <w:rsid w:val="004816FF"/>
    <w:rsid w:val="0048384D"/>
    <w:rsid w:val="00492D79"/>
    <w:rsid w:val="00495306"/>
    <w:rsid w:val="004973B7"/>
    <w:rsid w:val="004A2891"/>
    <w:rsid w:val="004A2F65"/>
    <w:rsid w:val="004A335B"/>
    <w:rsid w:val="004A5533"/>
    <w:rsid w:val="004B13DB"/>
    <w:rsid w:val="004B1545"/>
    <w:rsid w:val="004B1998"/>
    <w:rsid w:val="004B1E74"/>
    <w:rsid w:val="004B596D"/>
    <w:rsid w:val="004B680B"/>
    <w:rsid w:val="004B6BFF"/>
    <w:rsid w:val="004C3DF0"/>
    <w:rsid w:val="004C4003"/>
    <w:rsid w:val="004C5D6D"/>
    <w:rsid w:val="004C77A2"/>
    <w:rsid w:val="004D0898"/>
    <w:rsid w:val="004D1085"/>
    <w:rsid w:val="004D1C8E"/>
    <w:rsid w:val="004D4563"/>
    <w:rsid w:val="004D6A08"/>
    <w:rsid w:val="004D7AF5"/>
    <w:rsid w:val="004E5E2D"/>
    <w:rsid w:val="004E7877"/>
    <w:rsid w:val="004F3AEE"/>
    <w:rsid w:val="005075E0"/>
    <w:rsid w:val="0050792A"/>
    <w:rsid w:val="00511D13"/>
    <w:rsid w:val="00512CA9"/>
    <w:rsid w:val="00514593"/>
    <w:rsid w:val="005217ED"/>
    <w:rsid w:val="00522AF9"/>
    <w:rsid w:val="0052644A"/>
    <w:rsid w:val="00526571"/>
    <w:rsid w:val="0053217D"/>
    <w:rsid w:val="005340F9"/>
    <w:rsid w:val="0053567F"/>
    <w:rsid w:val="005368D9"/>
    <w:rsid w:val="00541229"/>
    <w:rsid w:val="00541663"/>
    <w:rsid w:val="00544CEB"/>
    <w:rsid w:val="00544EB9"/>
    <w:rsid w:val="00547218"/>
    <w:rsid w:val="005543B1"/>
    <w:rsid w:val="00556A0D"/>
    <w:rsid w:val="00556FDC"/>
    <w:rsid w:val="00557EA2"/>
    <w:rsid w:val="00561EF3"/>
    <w:rsid w:val="00562CD1"/>
    <w:rsid w:val="00565F9C"/>
    <w:rsid w:val="00566F3A"/>
    <w:rsid w:val="0057244B"/>
    <w:rsid w:val="00573A34"/>
    <w:rsid w:val="00576378"/>
    <w:rsid w:val="005771CA"/>
    <w:rsid w:val="005779E5"/>
    <w:rsid w:val="00582AAB"/>
    <w:rsid w:val="00585178"/>
    <w:rsid w:val="00585B66"/>
    <w:rsid w:val="00587B00"/>
    <w:rsid w:val="00591EEE"/>
    <w:rsid w:val="005A2673"/>
    <w:rsid w:val="005A44F1"/>
    <w:rsid w:val="005A53E3"/>
    <w:rsid w:val="005A5499"/>
    <w:rsid w:val="005A7B2D"/>
    <w:rsid w:val="005B3286"/>
    <w:rsid w:val="005B3D20"/>
    <w:rsid w:val="005B6964"/>
    <w:rsid w:val="005C3BAF"/>
    <w:rsid w:val="005C415A"/>
    <w:rsid w:val="005C559C"/>
    <w:rsid w:val="005C7F17"/>
    <w:rsid w:val="005D04FB"/>
    <w:rsid w:val="005D268F"/>
    <w:rsid w:val="005E31A1"/>
    <w:rsid w:val="005E7183"/>
    <w:rsid w:val="005E7D73"/>
    <w:rsid w:val="00600ACD"/>
    <w:rsid w:val="00600CDC"/>
    <w:rsid w:val="006017D9"/>
    <w:rsid w:val="006043C3"/>
    <w:rsid w:val="006053B3"/>
    <w:rsid w:val="006057E0"/>
    <w:rsid w:val="006058B8"/>
    <w:rsid w:val="006107C5"/>
    <w:rsid w:val="00610872"/>
    <w:rsid w:val="0061201C"/>
    <w:rsid w:val="006151F4"/>
    <w:rsid w:val="0062030B"/>
    <w:rsid w:val="00620EBA"/>
    <w:rsid w:val="00621A93"/>
    <w:rsid w:val="00621F33"/>
    <w:rsid w:val="00626EE3"/>
    <w:rsid w:val="00627CA9"/>
    <w:rsid w:val="00631855"/>
    <w:rsid w:val="0063200A"/>
    <w:rsid w:val="00632BA0"/>
    <w:rsid w:val="00633173"/>
    <w:rsid w:val="00634D2A"/>
    <w:rsid w:val="00634F9E"/>
    <w:rsid w:val="00637F9D"/>
    <w:rsid w:val="00643CBF"/>
    <w:rsid w:val="006449E6"/>
    <w:rsid w:val="00646AF1"/>
    <w:rsid w:val="0065080B"/>
    <w:rsid w:val="00651246"/>
    <w:rsid w:val="00655380"/>
    <w:rsid w:val="006623D0"/>
    <w:rsid w:val="0067254A"/>
    <w:rsid w:val="00672FF4"/>
    <w:rsid w:val="0067367B"/>
    <w:rsid w:val="0067388A"/>
    <w:rsid w:val="00674EDA"/>
    <w:rsid w:val="006753F6"/>
    <w:rsid w:val="00680C71"/>
    <w:rsid w:val="00682AD7"/>
    <w:rsid w:val="00684007"/>
    <w:rsid w:val="0068467E"/>
    <w:rsid w:val="0068770A"/>
    <w:rsid w:val="0069128F"/>
    <w:rsid w:val="00692630"/>
    <w:rsid w:val="00693B50"/>
    <w:rsid w:val="006955FB"/>
    <w:rsid w:val="00696012"/>
    <w:rsid w:val="006A40F5"/>
    <w:rsid w:val="006A58B7"/>
    <w:rsid w:val="006B481D"/>
    <w:rsid w:val="006B56DE"/>
    <w:rsid w:val="006C08B9"/>
    <w:rsid w:val="006D0292"/>
    <w:rsid w:val="006D02A2"/>
    <w:rsid w:val="006D36B1"/>
    <w:rsid w:val="006D4B91"/>
    <w:rsid w:val="006D50B6"/>
    <w:rsid w:val="006D51B3"/>
    <w:rsid w:val="006E3CCF"/>
    <w:rsid w:val="006E3FE7"/>
    <w:rsid w:val="006E49F2"/>
    <w:rsid w:val="006E5B45"/>
    <w:rsid w:val="006E630B"/>
    <w:rsid w:val="006E631E"/>
    <w:rsid w:val="006E79E6"/>
    <w:rsid w:val="006F11D7"/>
    <w:rsid w:val="006F662D"/>
    <w:rsid w:val="00701AEB"/>
    <w:rsid w:val="00706381"/>
    <w:rsid w:val="00707314"/>
    <w:rsid w:val="0071589F"/>
    <w:rsid w:val="007236FE"/>
    <w:rsid w:val="0072406D"/>
    <w:rsid w:val="00730CB1"/>
    <w:rsid w:val="00734946"/>
    <w:rsid w:val="00743B90"/>
    <w:rsid w:val="00745A44"/>
    <w:rsid w:val="00750E97"/>
    <w:rsid w:val="00754A4B"/>
    <w:rsid w:val="00756175"/>
    <w:rsid w:val="00763DE2"/>
    <w:rsid w:val="00763EF4"/>
    <w:rsid w:val="00766C2C"/>
    <w:rsid w:val="0076754E"/>
    <w:rsid w:val="00770663"/>
    <w:rsid w:val="00771D5D"/>
    <w:rsid w:val="00777992"/>
    <w:rsid w:val="007800FC"/>
    <w:rsid w:val="00783D0E"/>
    <w:rsid w:val="00784E44"/>
    <w:rsid w:val="00785D15"/>
    <w:rsid w:val="00791FB9"/>
    <w:rsid w:val="00793420"/>
    <w:rsid w:val="007952D4"/>
    <w:rsid w:val="007A004B"/>
    <w:rsid w:val="007A31D5"/>
    <w:rsid w:val="007A4D89"/>
    <w:rsid w:val="007A6E93"/>
    <w:rsid w:val="007B0C88"/>
    <w:rsid w:val="007B7E06"/>
    <w:rsid w:val="007C0A12"/>
    <w:rsid w:val="007C141F"/>
    <w:rsid w:val="007C25E2"/>
    <w:rsid w:val="007C5984"/>
    <w:rsid w:val="007C79B4"/>
    <w:rsid w:val="007D2054"/>
    <w:rsid w:val="007D4CE0"/>
    <w:rsid w:val="007D7198"/>
    <w:rsid w:val="007D73ED"/>
    <w:rsid w:val="007E1E23"/>
    <w:rsid w:val="007E4D46"/>
    <w:rsid w:val="007E6522"/>
    <w:rsid w:val="007F0D90"/>
    <w:rsid w:val="007F4025"/>
    <w:rsid w:val="007F4912"/>
    <w:rsid w:val="007F5C7D"/>
    <w:rsid w:val="007F7DAD"/>
    <w:rsid w:val="00800BA7"/>
    <w:rsid w:val="00801348"/>
    <w:rsid w:val="00801966"/>
    <w:rsid w:val="00801F32"/>
    <w:rsid w:val="00802CF6"/>
    <w:rsid w:val="00811F2C"/>
    <w:rsid w:val="00812EB1"/>
    <w:rsid w:val="00812FA1"/>
    <w:rsid w:val="00814830"/>
    <w:rsid w:val="00817D3C"/>
    <w:rsid w:val="008201A9"/>
    <w:rsid w:val="008212DF"/>
    <w:rsid w:val="00823F41"/>
    <w:rsid w:val="0082639C"/>
    <w:rsid w:val="00826F91"/>
    <w:rsid w:val="008320A9"/>
    <w:rsid w:val="008322D3"/>
    <w:rsid w:val="00832A51"/>
    <w:rsid w:val="008332BA"/>
    <w:rsid w:val="00836A4D"/>
    <w:rsid w:val="0083793D"/>
    <w:rsid w:val="00842A7F"/>
    <w:rsid w:val="008469AD"/>
    <w:rsid w:val="00850FF8"/>
    <w:rsid w:val="00851829"/>
    <w:rsid w:val="008520B0"/>
    <w:rsid w:val="00853497"/>
    <w:rsid w:val="008534CE"/>
    <w:rsid w:val="00854CD7"/>
    <w:rsid w:val="00855DA0"/>
    <w:rsid w:val="00856F0B"/>
    <w:rsid w:val="008600FB"/>
    <w:rsid w:val="00861172"/>
    <w:rsid w:val="0086318A"/>
    <w:rsid w:val="00870D97"/>
    <w:rsid w:val="0087119F"/>
    <w:rsid w:val="00875A78"/>
    <w:rsid w:val="0087692E"/>
    <w:rsid w:val="00876B93"/>
    <w:rsid w:val="00882221"/>
    <w:rsid w:val="00883E0C"/>
    <w:rsid w:val="00887E75"/>
    <w:rsid w:val="0089361C"/>
    <w:rsid w:val="00894338"/>
    <w:rsid w:val="00895DEA"/>
    <w:rsid w:val="00896205"/>
    <w:rsid w:val="008A111F"/>
    <w:rsid w:val="008A46D1"/>
    <w:rsid w:val="008B218E"/>
    <w:rsid w:val="008B4103"/>
    <w:rsid w:val="008B79E4"/>
    <w:rsid w:val="008C1EE3"/>
    <w:rsid w:val="008C492D"/>
    <w:rsid w:val="008C6B12"/>
    <w:rsid w:val="008C7394"/>
    <w:rsid w:val="008C7FA7"/>
    <w:rsid w:val="008D12A9"/>
    <w:rsid w:val="008D683A"/>
    <w:rsid w:val="008E5644"/>
    <w:rsid w:val="008E58A5"/>
    <w:rsid w:val="008E6447"/>
    <w:rsid w:val="008E6A26"/>
    <w:rsid w:val="008E6FD1"/>
    <w:rsid w:val="008E7757"/>
    <w:rsid w:val="008F14CE"/>
    <w:rsid w:val="008F4C9B"/>
    <w:rsid w:val="008F5F3E"/>
    <w:rsid w:val="00901186"/>
    <w:rsid w:val="00903FF9"/>
    <w:rsid w:val="00906FCB"/>
    <w:rsid w:val="00907765"/>
    <w:rsid w:val="00910070"/>
    <w:rsid w:val="009163B4"/>
    <w:rsid w:val="009221E5"/>
    <w:rsid w:val="00923079"/>
    <w:rsid w:val="0092789B"/>
    <w:rsid w:val="00931A19"/>
    <w:rsid w:val="00941896"/>
    <w:rsid w:val="0094599D"/>
    <w:rsid w:val="00946567"/>
    <w:rsid w:val="009507F7"/>
    <w:rsid w:val="00955089"/>
    <w:rsid w:val="00956045"/>
    <w:rsid w:val="0096052B"/>
    <w:rsid w:val="009605DD"/>
    <w:rsid w:val="0096165B"/>
    <w:rsid w:val="00964899"/>
    <w:rsid w:val="00972516"/>
    <w:rsid w:val="009747EA"/>
    <w:rsid w:val="00974923"/>
    <w:rsid w:val="00982F27"/>
    <w:rsid w:val="00984D23"/>
    <w:rsid w:val="00985D37"/>
    <w:rsid w:val="00986F37"/>
    <w:rsid w:val="00991D4E"/>
    <w:rsid w:val="0099261C"/>
    <w:rsid w:val="00993290"/>
    <w:rsid w:val="009959FF"/>
    <w:rsid w:val="0099631B"/>
    <w:rsid w:val="009A11BB"/>
    <w:rsid w:val="009A665B"/>
    <w:rsid w:val="009A71D0"/>
    <w:rsid w:val="009B33B3"/>
    <w:rsid w:val="009B573E"/>
    <w:rsid w:val="009B774B"/>
    <w:rsid w:val="009C000C"/>
    <w:rsid w:val="009C45C5"/>
    <w:rsid w:val="009C4682"/>
    <w:rsid w:val="009C4DC8"/>
    <w:rsid w:val="009D130D"/>
    <w:rsid w:val="009D198D"/>
    <w:rsid w:val="009D3434"/>
    <w:rsid w:val="009D3E0B"/>
    <w:rsid w:val="009D42B7"/>
    <w:rsid w:val="009D5E41"/>
    <w:rsid w:val="009D6979"/>
    <w:rsid w:val="009E30D4"/>
    <w:rsid w:val="009F454A"/>
    <w:rsid w:val="009F45D1"/>
    <w:rsid w:val="009F67FC"/>
    <w:rsid w:val="009F6CC6"/>
    <w:rsid w:val="009F6E03"/>
    <w:rsid w:val="00A0061A"/>
    <w:rsid w:val="00A0422C"/>
    <w:rsid w:val="00A0746C"/>
    <w:rsid w:val="00A1011A"/>
    <w:rsid w:val="00A1514C"/>
    <w:rsid w:val="00A1735B"/>
    <w:rsid w:val="00A20FE5"/>
    <w:rsid w:val="00A246E2"/>
    <w:rsid w:val="00A2742A"/>
    <w:rsid w:val="00A27CEB"/>
    <w:rsid w:val="00A34D6A"/>
    <w:rsid w:val="00A35013"/>
    <w:rsid w:val="00A360C0"/>
    <w:rsid w:val="00A37800"/>
    <w:rsid w:val="00A40BFE"/>
    <w:rsid w:val="00A41309"/>
    <w:rsid w:val="00A44725"/>
    <w:rsid w:val="00A45428"/>
    <w:rsid w:val="00A50C27"/>
    <w:rsid w:val="00A5145E"/>
    <w:rsid w:val="00A53008"/>
    <w:rsid w:val="00A53E54"/>
    <w:rsid w:val="00A5477D"/>
    <w:rsid w:val="00A56C3F"/>
    <w:rsid w:val="00A57CC1"/>
    <w:rsid w:val="00A626FF"/>
    <w:rsid w:val="00A63CB4"/>
    <w:rsid w:val="00A64372"/>
    <w:rsid w:val="00A657B3"/>
    <w:rsid w:val="00A65E5E"/>
    <w:rsid w:val="00A66E30"/>
    <w:rsid w:val="00A73563"/>
    <w:rsid w:val="00A75391"/>
    <w:rsid w:val="00A8267A"/>
    <w:rsid w:val="00A85AB6"/>
    <w:rsid w:val="00A9212F"/>
    <w:rsid w:val="00A93FD6"/>
    <w:rsid w:val="00AA016E"/>
    <w:rsid w:val="00AA0DFE"/>
    <w:rsid w:val="00AA1AAB"/>
    <w:rsid w:val="00AA37DC"/>
    <w:rsid w:val="00AA5754"/>
    <w:rsid w:val="00AB0F44"/>
    <w:rsid w:val="00AB5A7A"/>
    <w:rsid w:val="00AB5AC1"/>
    <w:rsid w:val="00AC1071"/>
    <w:rsid w:val="00AC4A8C"/>
    <w:rsid w:val="00AC5630"/>
    <w:rsid w:val="00AD00AF"/>
    <w:rsid w:val="00AD1DF7"/>
    <w:rsid w:val="00AD2F5D"/>
    <w:rsid w:val="00AD4DF5"/>
    <w:rsid w:val="00AD4FC2"/>
    <w:rsid w:val="00AD6BB1"/>
    <w:rsid w:val="00AD7801"/>
    <w:rsid w:val="00AE1465"/>
    <w:rsid w:val="00AE1F0A"/>
    <w:rsid w:val="00AE214E"/>
    <w:rsid w:val="00AE4006"/>
    <w:rsid w:val="00AE68A6"/>
    <w:rsid w:val="00AF13DF"/>
    <w:rsid w:val="00AF1E35"/>
    <w:rsid w:val="00AF5D4C"/>
    <w:rsid w:val="00AF7B8B"/>
    <w:rsid w:val="00B0149E"/>
    <w:rsid w:val="00B02AF8"/>
    <w:rsid w:val="00B02DFB"/>
    <w:rsid w:val="00B04EAD"/>
    <w:rsid w:val="00B0595D"/>
    <w:rsid w:val="00B10D6D"/>
    <w:rsid w:val="00B11AA7"/>
    <w:rsid w:val="00B120C2"/>
    <w:rsid w:val="00B12317"/>
    <w:rsid w:val="00B13FA3"/>
    <w:rsid w:val="00B14666"/>
    <w:rsid w:val="00B15568"/>
    <w:rsid w:val="00B15A1D"/>
    <w:rsid w:val="00B22A5D"/>
    <w:rsid w:val="00B24427"/>
    <w:rsid w:val="00B24EBB"/>
    <w:rsid w:val="00B351A9"/>
    <w:rsid w:val="00B3552D"/>
    <w:rsid w:val="00B36E03"/>
    <w:rsid w:val="00B4134E"/>
    <w:rsid w:val="00B42197"/>
    <w:rsid w:val="00B42520"/>
    <w:rsid w:val="00B42E8E"/>
    <w:rsid w:val="00B448CA"/>
    <w:rsid w:val="00B45D80"/>
    <w:rsid w:val="00B475EF"/>
    <w:rsid w:val="00B47ABA"/>
    <w:rsid w:val="00B51824"/>
    <w:rsid w:val="00B54659"/>
    <w:rsid w:val="00B5697F"/>
    <w:rsid w:val="00B56EE0"/>
    <w:rsid w:val="00B6114E"/>
    <w:rsid w:val="00B65FC1"/>
    <w:rsid w:val="00B66E96"/>
    <w:rsid w:val="00B72B38"/>
    <w:rsid w:val="00B738AA"/>
    <w:rsid w:val="00B7778E"/>
    <w:rsid w:val="00B80F57"/>
    <w:rsid w:val="00B811D3"/>
    <w:rsid w:val="00B81BCB"/>
    <w:rsid w:val="00B828A5"/>
    <w:rsid w:val="00B84D33"/>
    <w:rsid w:val="00B85E9A"/>
    <w:rsid w:val="00B95550"/>
    <w:rsid w:val="00BB4FCA"/>
    <w:rsid w:val="00BB7015"/>
    <w:rsid w:val="00BC481F"/>
    <w:rsid w:val="00BD3322"/>
    <w:rsid w:val="00BD72B7"/>
    <w:rsid w:val="00BE1FDA"/>
    <w:rsid w:val="00BE2406"/>
    <w:rsid w:val="00BE3F80"/>
    <w:rsid w:val="00BE6AD2"/>
    <w:rsid w:val="00BF1F3F"/>
    <w:rsid w:val="00BF1F60"/>
    <w:rsid w:val="00BF43CC"/>
    <w:rsid w:val="00BF7423"/>
    <w:rsid w:val="00C033F6"/>
    <w:rsid w:val="00C04CFA"/>
    <w:rsid w:val="00C0674D"/>
    <w:rsid w:val="00C06A68"/>
    <w:rsid w:val="00C13B46"/>
    <w:rsid w:val="00C23291"/>
    <w:rsid w:val="00C32B9F"/>
    <w:rsid w:val="00C33F70"/>
    <w:rsid w:val="00C36AD4"/>
    <w:rsid w:val="00C37680"/>
    <w:rsid w:val="00C40972"/>
    <w:rsid w:val="00C40B10"/>
    <w:rsid w:val="00C410EB"/>
    <w:rsid w:val="00C43A35"/>
    <w:rsid w:val="00C4413A"/>
    <w:rsid w:val="00C47196"/>
    <w:rsid w:val="00C476B7"/>
    <w:rsid w:val="00C47D3A"/>
    <w:rsid w:val="00C50DB0"/>
    <w:rsid w:val="00C51F47"/>
    <w:rsid w:val="00C52825"/>
    <w:rsid w:val="00C5614A"/>
    <w:rsid w:val="00C56C25"/>
    <w:rsid w:val="00C605A5"/>
    <w:rsid w:val="00C63A70"/>
    <w:rsid w:val="00C66AED"/>
    <w:rsid w:val="00C74449"/>
    <w:rsid w:val="00C75188"/>
    <w:rsid w:val="00C83A1B"/>
    <w:rsid w:val="00C84310"/>
    <w:rsid w:val="00C86BA5"/>
    <w:rsid w:val="00C900CD"/>
    <w:rsid w:val="00C916BB"/>
    <w:rsid w:val="00C9355C"/>
    <w:rsid w:val="00C9452D"/>
    <w:rsid w:val="00CA0ECA"/>
    <w:rsid w:val="00CA3356"/>
    <w:rsid w:val="00CA343A"/>
    <w:rsid w:val="00CA522D"/>
    <w:rsid w:val="00CB16FA"/>
    <w:rsid w:val="00CB1D66"/>
    <w:rsid w:val="00CB52B4"/>
    <w:rsid w:val="00CB5E2B"/>
    <w:rsid w:val="00CB6ED0"/>
    <w:rsid w:val="00CB7904"/>
    <w:rsid w:val="00CC194A"/>
    <w:rsid w:val="00CC6A98"/>
    <w:rsid w:val="00CD13F2"/>
    <w:rsid w:val="00CD1B6B"/>
    <w:rsid w:val="00CD2136"/>
    <w:rsid w:val="00CD33F3"/>
    <w:rsid w:val="00CD4D6B"/>
    <w:rsid w:val="00CD539D"/>
    <w:rsid w:val="00CD549A"/>
    <w:rsid w:val="00CD5F97"/>
    <w:rsid w:val="00CE37A2"/>
    <w:rsid w:val="00CE5EAD"/>
    <w:rsid w:val="00CE7233"/>
    <w:rsid w:val="00CE799D"/>
    <w:rsid w:val="00CF1ACA"/>
    <w:rsid w:val="00CF5A09"/>
    <w:rsid w:val="00CF65F7"/>
    <w:rsid w:val="00CF7C3D"/>
    <w:rsid w:val="00D01BC4"/>
    <w:rsid w:val="00D031E0"/>
    <w:rsid w:val="00D07B8F"/>
    <w:rsid w:val="00D131F5"/>
    <w:rsid w:val="00D137F4"/>
    <w:rsid w:val="00D16CAF"/>
    <w:rsid w:val="00D16F9C"/>
    <w:rsid w:val="00D20725"/>
    <w:rsid w:val="00D209C1"/>
    <w:rsid w:val="00D210C2"/>
    <w:rsid w:val="00D21CBD"/>
    <w:rsid w:val="00D25D63"/>
    <w:rsid w:val="00D26239"/>
    <w:rsid w:val="00D267E1"/>
    <w:rsid w:val="00D30D14"/>
    <w:rsid w:val="00D316A5"/>
    <w:rsid w:val="00D36BE9"/>
    <w:rsid w:val="00D37D8C"/>
    <w:rsid w:val="00D42014"/>
    <w:rsid w:val="00D45082"/>
    <w:rsid w:val="00D5445A"/>
    <w:rsid w:val="00D54CEE"/>
    <w:rsid w:val="00D55929"/>
    <w:rsid w:val="00D5643E"/>
    <w:rsid w:val="00D63B8D"/>
    <w:rsid w:val="00D64322"/>
    <w:rsid w:val="00D64D6E"/>
    <w:rsid w:val="00D6657E"/>
    <w:rsid w:val="00D66A69"/>
    <w:rsid w:val="00D670DB"/>
    <w:rsid w:val="00D71F99"/>
    <w:rsid w:val="00D72770"/>
    <w:rsid w:val="00D72E89"/>
    <w:rsid w:val="00D73474"/>
    <w:rsid w:val="00D810D4"/>
    <w:rsid w:val="00D81345"/>
    <w:rsid w:val="00D8435A"/>
    <w:rsid w:val="00D86788"/>
    <w:rsid w:val="00D97A39"/>
    <w:rsid w:val="00DA025E"/>
    <w:rsid w:val="00DA1BDA"/>
    <w:rsid w:val="00DA35F6"/>
    <w:rsid w:val="00DB25A8"/>
    <w:rsid w:val="00DB5296"/>
    <w:rsid w:val="00DB5A2D"/>
    <w:rsid w:val="00DC0F27"/>
    <w:rsid w:val="00DC5331"/>
    <w:rsid w:val="00DC5F04"/>
    <w:rsid w:val="00DC6B39"/>
    <w:rsid w:val="00DD37E0"/>
    <w:rsid w:val="00DE6C47"/>
    <w:rsid w:val="00DE705E"/>
    <w:rsid w:val="00DF16C8"/>
    <w:rsid w:val="00DF2D1E"/>
    <w:rsid w:val="00DF4EEC"/>
    <w:rsid w:val="00DF64D0"/>
    <w:rsid w:val="00E004CD"/>
    <w:rsid w:val="00E0220C"/>
    <w:rsid w:val="00E056E6"/>
    <w:rsid w:val="00E06925"/>
    <w:rsid w:val="00E06EFB"/>
    <w:rsid w:val="00E11823"/>
    <w:rsid w:val="00E13FB6"/>
    <w:rsid w:val="00E144EB"/>
    <w:rsid w:val="00E159C2"/>
    <w:rsid w:val="00E16237"/>
    <w:rsid w:val="00E20CA9"/>
    <w:rsid w:val="00E212BC"/>
    <w:rsid w:val="00E220C9"/>
    <w:rsid w:val="00E25118"/>
    <w:rsid w:val="00E30F41"/>
    <w:rsid w:val="00E47854"/>
    <w:rsid w:val="00E51733"/>
    <w:rsid w:val="00E5457F"/>
    <w:rsid w:val="00E54896"/>
    <w:rsid w:val="00E56997"/>
    <w:rsid w:val="00E64008"/>
    <w:rsid w:val="00E64B96"/>
    <w:rsid w:val="00E72A7A"/>
    <w:rsid w:val="00E72F7E"/>
    <w:rsid w:val="00E73B27"/>
    <w:rsid w:val="00E74F4D"/>
    <w:rsid w:val="00E81166"/>
    <w:rsid w:val="00E839A1"/>
    <w:rsid w:val="00E83F98"/>
    <w:rsid w:val="00E86DB2"/>
    <w:rsid w:val="00E925C7"/>
    <w:rsid w:val="00E93BCA"/>
    <w:rsid w:val="00E94A01"/>
    <w:rsid w:val="00E968E1"/>
    <w:rsid w:val="00EA33AF"/>
    <w:rsid w:val="00EA3CA8"/>
    <w:rsid w:val="00EA4F40"/>
    <w:rsid w:val="00EA51E4"/>
    <w:rsid w:val="00EA6BFC"/>
    <w:rsid w:val="00EA7868"/>
    <w:rsid w:val="00EA7E04"/>
    <w:rsid w:val="00EB0115"/>
    <w:rsid w:val="00EB09C7"/>
    <w:rsid w:val="00EB0D83"/>
    <w:rsid w:val="00EB23ED"/>
    <w:rsid w:val="00EB7F28"/>
    <w:rsid w:val="00EC24CA"/>
    <w:rsid w:val="00EC4E07"/>
    <w:rsid w:val="00EC722A"/>
    <w:rsid w:val="00EE00B3"/>
    <w:rsid w:val="00EE20FE"/>
    <w:rsid w:val="00EE25D4"/>
    <w:rsid w:val="00EE2AEC"/>
    <w:rsid w:val="00EE4DC4"/>
    <w:rsid w:val="00EE509C"/>
    <w:rsid w:val="00EE79B8"/>
    <w:rsid w:val="00EF131F"/>
    <w:rsid w:val="00EF59EB"/>
    <w:rsid w:val="00F01535"/>
    <w:rsid w:val="00F017E8"/>
    <w:rsid w:val="00F10354"/>
    <w:rsid w:val="00F13742"/>
    <w:rsid w:val="00F15E6E"/>
    <w:rsid w:val="00F15F14"/>
    <w:rsid w:val="00F1634A"/>
    <w:rsid w:val="00F203AD"/>
    <w:rsid w:val="00F21453"/>
    <w:rsid w:val="00F2392D"/>
    <w:rsid w:val="00F24A30"/>
    <w:rsid w:val="00F26420"/>
    <w:rsid w:val="00F309F5"/>
    <w:rsid w:val="00F31271"/>
    <w:rsid w:val="00F32843"/>
    <w:rsid w:val="00F33B41"/>
    <w:rsid w:val="00F35459"/>
    <w:rsid w:val="00F3595D"/>
    <w:rsid w:val="00F3696A"/>
    <w:rsid w:val="00F373FF"/>
    <w:rsid w:val="00F37821"/>
    <w:rsid w:val="00F40C83"/>
    <w:rsid w:val="00F42D03"/>
    <w:rsid w:val="00F433F3"/>
    <w:rsid w:val="00F50CFC"/>
    <w:rsid w:val="00F51C6A"/>
    <w:rsid w:val="00F54044"/>
    <w:rsid w:val="00F546F7"/>
    <w:rsid w:val="00F54B1B"/>
    <w:rsid w:val="00F55745"/>
    <w:rsid w:val="00F57EA6"/>
    <w:rsid w:val="00F610E5"/>
    <w:rsid w:val="00F61C09"/>
    <w:rsid w:val="00F63639"/>
    <w:rsid w:val="00F658BB"/>
    <w:rsid w:val="00F661C5"/>
    <w:rsid w:val="00F70236"/>
    <w:rsid w:val="00F71D9E"/>
    <w:rsid w:val="00F738FE"/>
    <w:rsid w:val="00F74CCA"/>
    <w:rsid w:val="00F75EDB"/>
    <w:rsid w:val="00F77AED"/>
    <w:rsid w:val="00F77BB2"/>
    <w:rsid w:val="00F81B86"/>
    <w:rsid w:val="00F82051"/>
    <w:rsid w:val="00F82702"/>
    <w:rsid w:val="00F8315D"/>
    <w:rsid w:val="00F84459"/>
    <w:rsid w:val="00F85E85"/>
    <w:rsid w:val="00F861DD"/>
    <w:rsid w:val="00F8635D"/>
    <w:rsid w:val="00F87DEC"/>
    <w:rsid w:val="00F90911"/>
    <w:rsid w:val="00F91E66"/>
    <w:rsid w:val="00F9264E"/>
    <w:rsid w:val="00F92EC8"/>
    <w:rsid w:val="00F93F9B"/>
    <w:rsid w:val="00F9435A"/>
    <w:rsid w:val="00F94F55"/>
    <w:rsid w:val="00F97AD0"/>
    <w:rsid w:val="00FA1490"/>
    <w:rsid w:val="00FA1E8D"/>
    <w:rsid w:val="00FA343C"/>
    <w:rsid w:val="00FA54D0"/>
    <w:rsid w:val="00FB0CC4"/>
    <w:rsid w:val="00FB1452"/>
    <w:rsid w:val="00FB4197"/>
    <w:rsid w:val="00FB47AD"/>
    <w:rsid w:val="00FB4F89"/>
    <w:rsid w:val="00FB662B"/>
    <w:rsid w:val="00FC10D6"/>
    <w:rsid w:val="00FC5AE3"/>
    <w:rsid w:val="00FC74D0"/>
    <w:rsid w:val="00FC7C7A"/>
    <w:rsid w:val="00FD2C1B"/>
    <w:rsid w:val="00FD4EC7"/>
    <w:rsid w:val="00FD69A5"/>
    <w:rsid w:val="00FD6A27"/>
    <w:rsid w:val="00FD6CDF"/>
    <w:rsid w:val="00FE0B24"/>
    <w:rsid w:val="00FE1AF9"/>
    <w:rsid w:val="00FE4985"/>
    <w:rsid w:val="00FE5849"/>
    <w:rsid w:val="00FE6B43"/>
    <w:rsid w:val="00FE6BAD"/>
    <w:rsid w:val="00FF03D3"/>
    <w:rsid w:val="00FF2B61"/>
  </w:rsids>
  <m:mathPr>
    <m:mathFont m:val="Cambria Math"/>
    <m:brkBin m:val="before"/>
    <m:brkBinSub m:val="--"/>
    <m:smallFrac m:val="0"/>
    <m:dispDef/>
    <m:lMargin m:val="0"/>
    <m:rMargin m:val="0"/>
    <m:defJc m:val="centerGroup"/>
    <m:wrapIndent m:val="1440"/>
    <m:intLim m:val="subSup"/>
    <m:naryLim m:val="undOvr"/>
  </m:mathPr>
  <w:themeFontLang w:val="en-US" w:eastAsia="ko-KR"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4554F"/>
  <w15:chartTrackingRefBased/>
  <w15:docId w15:val="{33D0D8CD-2B6D-49D1-BE54-5387AABB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List Bullet" w:uiPriority="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C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4E07"/>
    <w:pPr>
      <w:tabs>
        <w:tab w:val="center" w:pos="4320"/>
        <w:tab w:val="right" w:pos="8640"/>
      </w:tabs>
    </w:pPr>
  </w:style>
  <w:style w:type="table" w:styleId="TableGrid">
    <w:name w:val="Table Grid"/>
    <w:basedOn w:val="TableNormal"/>
    <w:uiPriority w:val="39"/>
    <w:rsid w:val="00EC4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C4E07"/>
    <w:pPr>
      <w:spacing w:after="240"/>
    </w:pPr>
    <w:rPr>
      <w:rFonts w:ascii="Arial" w:hAnsi="Arial" w:cs="Arial"/>
      <w:sz w:val="20"/>
    </w:rPr>
  </w:style>
  <w:style w:type="paragraph" w:styleId="Footer">
    <w:name w:val="footer"/>
    <w:basedOn w:val="Normal"/>
    <w:link w:val="FooterChar"/>
    <w:uiPriority w:val="99"/>
    <w:rsid w:val="00EC4E07"/>
    <w:pPr>
      <w:tabs>
        <w:tab w:val="center" w:pos="4320"/>
        <w:tab w:val="right" w:pos="8640"/>
      </w:tabs>
    </w:pPr>
    <w:rPr>
      <w:sz w:val="20"/>
      <w:szCs w:val="20"/>
    </w:rPr>
  </w:style>
  <w:style w:type="paragraph" w:styleId="DocumentMap">
    <w:name w:val="Document Map"/>
    <w:basedOn w:val="Normal"/>
    <w:semiHidden/>
    <w:rsid w:val="00371FBE"/>
    <w:pPr>
      <w:shd w:val="clear" w:color="auto" w:fill="000080"/>
    </w:pPr>
    <w:rPr>
      <w:rFonts w:ascii="Tahoma" w:hAnsi="Tahoma" w:cs="Tahoma"/>
      <w:sz w:val="20"/>
      <w:szCs w:val="20"/>
    </w:rPr>
  </w:style>
  <w:style w:type="paragraph" w:customStyle="1" w:styleId="CM6">
    <w:name w:val="CM6"/>
    <w:basedOn w:val="Normal"/>
    <w:next w:val="Normal"/>
    <w:rsid w:val="00286C45"/>
    <w:pPr>
      <w:widowControl w:val="0"/>
      <w:autoSpaceDE w:val="0"/>
      <w:autoSpaceDN w:val="0"/>
      <w:adjustRightInd w:val="0"/>
      <w:spacing w:after="243"/>
    </w:pPr>
  </w:style>
  <w:style w:type="paragraph" w:styleId="BalloonText">
    <w:name w:val="Balloon Text"/>
    <w:basedOn w:val="Normal"/>
    <w:link w:val="BalloonTextChar"/>
    <w:rsid w:val="004130C7"/>
    <w:rPr>
      <w:rFonts w:ascii="Tahoma" w:hAnsi="Tahoma"/>
      <w:sz w:val="16"/>
      <w:szCs w:val="16"/>
      <w:lang w:val="x-none" w:eastAsia="x-none"/>
    </w:rPr>
  </w:style>
  <w:style w:type="character" w:customStyle="1" w:styleId="BalloonTextChar">
    <w:name w:val="Balloon Text Char"/>
    <w:link w:val="BalloonText"/>
    <w:rsid w:val="004130C7"/>
    <w:rPr>
      <w:rFonts w:ascii="Tahoma" w:hAnsi="Tahoma" w:cs="Tahoma"/>
      <w:sz w:val="16"/>
      <w:szCs w:val="16"/>
    </w:rPr>
  </w:style>
  <w:style w:type="character" w:styleId="Hyperlink">
    <w:name w:val="Hyperlink"/>
    <w:rsid w:val="004130C7"/>
    <w:rPr>
      <w:color w:val="0000FF"/>
      <w:u w:val="single"/>
    </w:rPr>
  </w:style>
  <w:style w:type="paragraph" w:styleId="BodyText3">
    <w:name w:val="Body Text 3"/>
    <w:basedOn w:val="Normal"/>
    <w:link w:val="BodyText3Char"/>
    <w:rsid w:val="00195E56"/>
    <w:pPr>
      <w:spacing w:after="120"/>
    </w:pPr>
    <w:rPr>
      <w:sz w:val="16"/>
      <w:szCs w:val="16"/>
      <w:lang w:val="x-none" w:eastAsia="x-none"/>
    </w:rPr>
  </w:style>
  <w:style w:type="character" w:customStyle="1" w:styleId="BodyText3Char">
    <w:name w:val="Body Text 3 Char"/>
    <w:link w:val="BodyText3"/>
    <w:rsid w:val="00195E56"/>
    <w:rPr>
      <w:sz w:val="16"/>
      <w:szCs w:val="16"/>
    </w:rPr>
  </w:style>
  <w:style w:type="paragraph" w:customStyle="1" w:styleId="Text">
    <w:name w:val="Text"/>
    <w:basedOn w:val="Normal"/>
    <w:rsid w:val="00181CA9"/>
    <w:rPr>
      <w:szCs w:val="20"/>
      <w:lang w:val="en-GB"/>
    </w:rPr>
  </w:style>
  <w:style w:type="paragraph" w:customStyle="1" w:styleId="Default">
    <w:name w:val="Default"/>
    <w:rsid w:val="00181CA9"/>
    <w:pPr>
      <w:autoSpaceDE w:val="0"/>
      <w:autoSpaceDN w:val="0"/>
      <w:adjustRightInd w:val="0"/>
    </w:pPr>
    <w:rPr>
      <w:rFonts w:ascii="Arial" w:hAnsi="Arial" w:cs="Arial"/>
      <w:color w:val="000000"/>
      <w:sz w:val="24"/>
      <w:szCs w:val="24"/>
    </w:rPr>
  </w:style>
  <w:style w:type="paragraph" w:customStyle="1" w:styleId="Address">
    <w:name w:val="Address"/>
    <w:basedOn w:val="Normal"/>
    <w:rsid w:val="00122DD3"/>
    <w:pPr>
      <w:widowControl w:val="0"/>
      <w:jc w:val="center"/>
    </w:pPr>
    <w:rPr>
      <w:rFonts w:ascii="Arial" w:hAnsi="Arial"/>
      <w:sz w:val="18"/>
      <w:szCs w:val="20"/>
      <w:lang w:val="en-GB"/>
    </w:rPr>
  </w:style>
  <w:style w:type="paragraph" w:customStyle="1" w:styleId="CM7">
    <w:name w:val="CM7"/>
    <w:basedOn w:val="Normal"/>
    <w:next w:val="Normal"/>
    <w:rsid w:val="00122DD3"/>
    <w:pPr>
      <w:widowControl w:val="0"/>
      <w:autoSpaceDE w:val="0"/>
      <w:autoSpaceDN w:val="0"/>
      <w:adjustRightInd w:val="0"/>
      <w:spacing w:after="305"/>
    </w:pPr>
  </w:style>
  <w:style w:type="paragraph" w:styleId="ListParagraph">
    <w:name w:val="List Paragraph"/>
    <w:aliases w:val="Normal 2,List Paragraph (numbered (a)),Citation List,Resume Title,Heading 41,ListBullet Paragraph,Numbered Paragraph,Main numbered paragraph,References,Numbered List Paragraph,123 List Paragraph,Bullets,List Paragraph nowy,Liste 1,Dot pt"/>
    <w:basedOn w:val="Normal"/>
    <w:link w:val="ListParagraphChar"/>
    <w:qFormat/>
    <w:rsid w:val="00122DD3"/>
    <w:pPr>
      <w:ind w:left="720"/>
      <w:contextualSpacing/>
    </w:pPr>
    <w:rPr>
      <w:sz w:val="20"/>
      <w:szCs w:val="20"/>
    </w:rPr>
  </w:style>
  <w:style w:type="character" w:customStyle="1" w:styleId="style671">
    <w:name w:val="style671"/>
    <w:rsid w:val="0033393E"/>
    <w:rPr>
      <w:rFonts w:ascii="plan" w:hAnsi="plan" w:hint="default"/>
      <w:sz w:val="23"/>
      <w:szCs w:val="23"/>
    </w:rPr>
  </w:style>
  <w:style w:type="character" w:styleId="Strong">
    <w:name w:val="Strong"/>
    <w:uiPriority w:val="22"/>
    <w:qFormat/>
    <w:rsid w:val="0033393E"/>
    <w:rPr>
      <w:b/>
      <w:bCs/>
    </w:rPr>
  </w:style>
  <w:style w:type="paragraph" w:styleId="NormalWeb">
    <w:name w:val="Normal (Web)"/>
    <w:basedOn w:val="Normal"/>
    <w:uiPriority w:val="99"/>
    <w:unhideWhenUsed/>
    <w:rsid w:val="0033393E"/>
    <w:pPr>
      <w:spacing w:before="100" w:beforeAutospacing="1" w:after="100" w:afterAutospacing="1"/>
    </w:pPr>
  </w:style>
  <w:style w:type="character" w:styleId="FollowedHyperlink">
    <w:name w:val="FollowedHyperlink"/>
    <w:rsid w:val="00DC5F04"/>
    <w:rPr>
      <w:color w:val="800080"/>
      <w:u w:val="single"/>
    </w:rPr>
  </w:style>
  <w:style w:type="paragraph" w:styleId="PlainText">
    <w:name w:val="Plain Text"/>
    <w:basedOn w:val="Normal"/>
    <w:link w:val="PlainTextChar"/>
    <w:rsid w:val="00F81B86"/>
    <w:rPr>
      <w:rFonts w:ascii="Courier New" w:hAnsi="Courier New" w:cs="Courier New"/>
      <w:sz w:val="20"/>
      <w:szCs w:val="20"/>
    </w:rPr>
  </w:style>
  <w:style w:type="character" w:customStyle="1" w:styleId="PlainTextChar">
    <w:name w:val="Plain Text Char"/>
    <w:link w:val="PlainText"/>
    <w:uiPriority w:val="99"/>
    <w:rsid w:val="00F81B86"/>
    <w:rPr>
      <w:rFonts w:ascii="Courier New" w:hAnsi="Courier New" w:cs="Courier New"/>
    </w:rPr>
  </w:style>
  <w:style w:type="character" w:styleId="CommentReference">
    <w:name w:val="annotation reference"/>
    <w:uiPriority w:val="99"/>
    <w:rsid w:val="00315DC7"/>
    <w:rPr>
      <w:sz w:val="16"/>
      <w:szCs w:val="16"/>
    </w:rPr>
  </w:style>
  <w:style w:type="paragraph" w:styleId="CommentText">
    <w:name w:val="annotation text"/>
    <w:basedOn w:val="Normal"/>
    <w:link w:val="CommentTextChar"/>
    <w:uiPriority w:val="99"/>
    <w:rsid w:val="00315DC7"/>
    <w:rPr>
      <w:sz w:val="20"/>
      <w:szCs w:val="20"/>
    </w:rPr>
  </w:style>
  <w:style w:type="character" w:customStyle="1" w:styleId="CommentTextChar">
    <w:name w:val="Comment Text Char"/>
    <w:basedOn w:val="DefaultParagraphFont"/>
    <w:link w:val="CommentText"/>
    <w:uiPriority w:val="99"/>
    <w:rsid w:val="00315DC7"/>
  </w:style>
  <w:style w:type="paragraph" w:styleId="CommentSubject">
    <w:name w:val="annotation subject"/>
    <w:basedOn w:val="CommentText"/>
    <w:next w:val="CommentText"/>
    <w:link w:val="CommentSubjectChar"/>
    <w:rsid w:val="00315DC7"/>
    <w:rPr>
      <w:b/>
      <w:bCs/>
    </w:rPr>
  </w:style>
  <w:style w:type="character" w:customStyle="1" w:styleId="CommentSubjectChar">
    <w:name w:val="Comment Subject Char"/>
    <w:link w:val="CommentSubject"/>
    <w:rsid w:val="00315DC7"/>
    <w:rPr>
      <w:b/>
      <w:bCs/>
    </w:rPr>
  </w:style>
  <w:style w:type="paragraph" w:styleId="NoSpacing">
    <w:name w:val="No Spacing"/>
    <w:aliases w:val="Normaal 1"/>
    <w:basedOn w:val="Normal"/>
    <w:uiPriority w:val="1"/>
    <w:qFormat/>
    <w:rsid w:val="001B499F"/>
    <w:rPr>
      <w:rFonts w:ascii="Calibri" w:eastAsia="Calibri" w:hAnsi="Calibri"/>
      <w:sz w:val="22"/>
      <w:szCs w:val="22"/>
    </w:rPr>
  </w:style>
  <w:style w:type="paragraph" w:styleId="FootnoteText">
    <w:name w:val="footnote text"/>
    <w:basedOn w:val="Normal"/>
    <w:link w:val="FootnoteTextChar"/>
    <w:uiPriority w:val="99"/>
    <w:rsid w:val="003D4ABE"/>
    <w:rPr>
      <w:sz w:val="20"/>
      <w:szCs w:val="20"/>
    </w:rPr>
  </w:style>
  <w:style w:type="character" w:customStyle="1" w:styleId="FootnoteTextChar">
    <w:name w:val="Footnote Text Char"/>
    <w:basedOn w:val="DefaultParagraphFont"/>
    <w:link w:val="FootnoteText"/>
    <w:uiPriority w:val="99"/>
    <w:rsid w:val="003D4ABE"/>
  </w:style>
  <w:style w:type="character" w:styleId="FootnoteReference">
    <w:name w:val="footnote reference"/>
    <w:aliases w:val="ftref,16 Point,Superscript 6 Point,Footnote Reference Char Char Char,Carattere Char Carattere Carattere Char Carattere Char Carattere Char Char Char1 Char,Carattere Carattere Char Char Char Carattere Char,BVI fnr"/>
    <w:link w:val="Char2"/>
    <w:uiPriority w:val="99"/>
    <w:unhideWhenUsed/>
    <w:qFormat/>
    <w:rsid w:val="003D4ABE"/>
    <w:rPr>
      <w:vertAlign w:val="superscript"/>
    </w:rPr>
  </w:style>
  <w:style w:type="character" w:customStyle="1" w:styleId="ListParagraphChar">
    <w:name w:val="List Paragraph Char"/>
    <w:aliases w:val="Normal 2 Char,List Paragraph (numbered (a)) Char,Citation List Char,Resume Title Char,Heading 41 Char,ListBullet Paragraph Char,Numbered Paragraph Char,Main numbered paragraph Char,References Char,Numbered List Paragraph Char"/>
    <w:link w:val="ListParagraph"/>
    <w:uiPriority w:val="34"/>
    <w:qFormat/>
    <w:locked/>
    <w:rsid w:val="000C189E"/>
  </w:style>
  <w:style w:type="paragraph" w:styleId="Caption">
    <w:name w:val="caption"/>
    <w:basedOn w:val="Normal"/>
    <w:next w:val="Normal"/>
    <w:unhideWhenUsed/>
    <w:qFormat/>
    <w:rsid w:val="003309E9"/>
    <w:rPr>
      <w:b/>
      <w:iCs/>
      <w:sz w:val="22"/>
      <w:szCs w:val="18"/>
    </w:rPr>
  </w:style>
  <w:style w:type="character" w:styleId="Mention">
    <w:name w:val="Mention"/>
    <w:uiPriority w:val="99"/>
    <w:semiHidden/>
    <w:unhideWhenUsed/>
    <w:rsid w:val="006E49F2"/>
    <w:rPr>
      <w:color w:val="2B579A"/>
      <w:shd w:val="clear" w:color="auto" w:fill="E6E6E6"/>
    </w:rPr>
  </w:style>
  <w:style w:type="character" w:customStyle="1" w:styleId="FooterChar">
    <w:name w:val="Footer Char"/>
    <w:link w:val="Footer"/>
    <w:uiPriority w:val="99"/>
    <w:rsid w:val="00C37680"/>
  </w:style>
  <w:style w:type="character" w:styleId="UnresolvedMention">
    <w:name w:val="Unresolved Mention"/>
    <w:uiPriority w:val="99"/>
    <w:semiHidden/>
    <w:unhideWhenUsed/>
    <w:rsid w:val="000434C5"/>
    <w:rPr>
      <w:color w:val="605E5C"/>
      <w:shd w:val="clear" w:color="auto" w:fill="E1DFDD"/>
    </w:rPr>
  </w:style>
  <w:style w:type="paragraph" w:styleId="ListBullet">
    <w:name w:val="List Bullet"/>
    <w:basedOn w:val="Normal"/>
    <w:uiPriority w:val="1"/>
    <w:unhideWhenUsed/>
    <w:qFormat/>
    <w:rsid w:val="00CB7904"/>
    <w:pPr>
      <w:numPr>
        <w:numId w:val="17"/>
      </w:numPr>
      <w:spacing w:after="60" w:line="288" w:lineRule="auto"/>
    </w:pPr>
    <w:rPr>
      <w:rFonts w:asciiTheme="minorHAnsi" w:eastAsiaTheme="minorHAnsi" w:hAnsiTheme="minorHAnsi" w:cstheme="minorBidi"/>
      <w:color w:val="404040" w:themeColor="text1" w:themeTint="BF"/>
      <w:sz w:val="18"/>
      <w:szCs w:val="18"/>
      <w:lang w:eastAsia="ja-JP"/>
    </w:rPr>
  </w:style>
  <w:style w:type="paragraph" w:styleId="Revision">
    <w:name w:val="Revision"/>
    <w:hidden/>
    <w:uiPriority w:val="99"/>
    <w:semiHidden/>
    <w:rsid w:val="00791FB9"/>
    <w:rPr>
      <w:sz w:val="24"/>
      <w:szCs w:val="24"/>
    </w:rPr>
  </w:style>
  <w:style w:type="paragraph" w:customStyle="1" w:styleId="Chapterheading">
    <w:name w:val="Chapter heading"/>
    <w:basedOn w:val="Normal"/>
    <w:next w:val="Normal"/>
    <w:rsid w:val="007C79B4"/>
    <w:pPr>
      <w:overflowPunct w:val="0"/>
      <w:autoSpaceDE w:val="0"/>
      <w:autoSpaceDN w:val="0"/>
      <w:adjustRightInd w:val="0"/>
      <w:jc w:val="center"/>
      <w:textAlignment w:val="baseline"/>
    </w:pPr>
    <w:rPr>
      <w:rFonts w:ascii="Helvetica-Narrow" w:hAnsi="Helvetica-Narrow"/>
      <w:b/>
      <w:caps/>
      <w:sz w:val="36"/>
      <w:szCs w:val="20"/>
      <w:lang w:val="en-GB"/>
    </w:rPr>
  </w:style>
  <w:style w:type="paragraph" w:customStyle="1" w:styleId="Char1CharCharCharCharCharCharCharCharCharCharCharCharCharChar">
    <w:name w:val="Char1 Char Char Char Char Char Char Char Char (文字) (文字) Char Char Char Char Char Char"/>
    <w:basedOn w:val="Normal"/>
    <w:rsid w:val="007C79B4"/>
    <w:pPr>
      <w:spacing w:after="160" w:line="240" w:lineRule="exact"/>
    </w:pPr>
    <w:rPr>
      <w:rFonts w:ascii="Arial" w:eastAsia="MS Mincho" w:hAnsi="Arial" w:cs="Arial"/>
      <w:sz w:val="20"/>
      <w:szCs w:val="20"/>
      <w:lang w:val="en-GB"/>
    </w:rPr>
  </w:style>
  <w:style w:type="paragraph" w:customStyle="1" w:styleId="Char2">
    <w:name w:val="Char2"/>
    <w:basedOn w:val="Normal"/>
    <w:link w:val="FootnoteReference"/>
    <w:uiPriority w:val="99"/>
    <w:rsid w:val="007C79B4"/>
    <w:pPr>
      <w:spacing w:after="160" w:line="240" w:lineRule="exact"/>
      <w:jc w:val="both"/>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52028">
      <w:bodyDiv w:val="1"/>
      <w:marLeft w:val="0"/>
      <w:marRight w:val="0"/>
      <w:marTop w:val="0"/>
      <w:marBottom w:val="0"/>
      <w:divBdr>
        <w:top w:val="none" w:sz="0" w:space="0" w:color="auto"/>
        <w:left w:val="none" w:sz="0" w:space="0" w:color="auto"/>
        <w:bottom w:val="none" w:sz="0" w:space="0" w:color="auto"/>
        <w:right w:val="none" w:sz="0" w:space="0" w:color="auto"/>
      </w:divBdr>
    </w:div>
    <w:div w:id="156042480">
      <w:bodyDiv w:val="1"/>
      <w:marLeft w:val="0"/>
      <w:marRight w:val="0"/>
      <w:marTop w:val="0"/>
      <w:marBottom w:val="0"/>
      <w:divBdr>
        <w:top w:val="none" w:sz="0" w:space="0" w:color="auto"/>
        <w:left w:val="none" w:sz="0" w:space="0" w:color="auto"/>
        <w:bottom w:val="none" w:sz="0" w:space="0" w:color="auto"/>
        <w:right w:val="none" w:sz="0" w:space="0" w:color="auto"/>
      </w:divBdr>
    </w:div>
    <w:div w:id="215239237">
      <w:bodyDiv w:val="1"/>
      <w:marLeft w:val="0"/>
      <w:marRight w:val="0"/>
      <w:marTop w:val="0"/>
      <w:marBottom w:val="0"/>
      <w:divBdr>
        <w:top w:val="none" w:sz="0" w:space="0" w:color="auto"/>
        <w:left w:val="none" w:sz="0" w:space="0" w:color="auto"/>
        <w:bottom w:val="none" w:sz="0" w:space="0" w:color="auto"/>
        <w:right w:val="none" w:sz="0" w:space="0" w:color="auto"/>
      </w:divBdr>
    </w:div>
    <w:div w:id="327103647">
      <w:bodyDiv w:val="1"/>
      <w:marLeft w:val="0"/>
      <w:marRight w:val="0"/>
      <w:marTop w:val="0"/>
      <w:marBottom w:val="0"/>
      <w:divBdr>
        <w:top w:val="none" w:sz="0" w:space="0" w:color="auto"/>
        <w:left w:val="none" w:sz="0" w:space="0" w:color="auto"/>
        <w:bottom w:val="none" w:sz="0" w:space="0" w:color="auto"/>
        <w:right w:val="none" w:sz="0" w:space="0" w:color="auto"/>
      </w:divBdr>
    </w:div>
    <w:div w:id="424108315">
      <w:bodyDiv w:val="1"/>
      <w:marLeft w:val="0"/>
      <w:marRight w:val="0"/>
      <w:marTop w:val="0"/>
      <w:marBottom w:val="0"/>
      <w:divBdr>
        <w:top w:val="none" w:sz="0" w:space="0" w:color="auto"/>
        <w:left w:val="none" w:sz="0" w:space="0" w:color="auto"/>
        <w:bottom w:val="none" w:sz="0" w:space="0" w:color="auto"/>
        <w:right w:val="none" w:sz="0" w:space="0" w:color="auto"/>
      </w:divBdr>
    </w:div>
    <w:div w:id="612249538">
      <w:bodyDiv w:val="1"/>
      <w:marLeft w:val="0"/>
      <w:marRight w:val="0"/>
      <w:marTop w:val="0"/>
      <w:marBottom w:val="0"/>
      <w:divBdr>
        <w:top w:val="none" w:sz="0" w:space="0" w:color="auto"/>
        <w:left w:val="none" w:sz="0" w:space="0" w:color="auto"/>
        <w:bottom w:val="none" w:sz="0" w:space="0" w:color="auto"/>
        <w:right w:val="none" w:sz="0" w:space="0" w:color="auto"/>
      </w:divBdr>
      <w:divsChild>
        <w:div w:id="448479379">
          <w:marLeft w:val="0"/>
          <w:marRight w:val="0"/>
          <w:marTop w:val="0"/>
          <w:marBottom w:val="0"/>
          <w:divBdr>
            <w:top w:val="none" w:sz="0" w:space="0" w:color="auto"/>
            <w:left w:val="none" w:sz="0" w:space="0" w:color="auto"/>
            <w:bottom w:val="none" w:sz="0" w:space="0" w:color="auto"/>
            <w:right w:val="none" w:sz="0" w:space="0" w:color="auto"/>
          </w:divBdr>
        </w:div>
        <w:div w:id="1247768034">
          <w:marLeft w:val="0"/>
          <w:marRight w:val="0"/>
          <w:marTop w:val="0"/>
          <w:marBottom w:val="0"/>
          <w:divBdr>
            <w:top w:val="none" w:sz="0" w:space="0" w:color="auto"/>
            <w:left w:val="none" w:sz="0" w:space="0" w:color="auto"/>
            <w:bottom w:val="none" w:sz="0" w:space="0" w:color="auto"/>
            <w:right w:val="none" w:sz="0" w:space="0" w:color="auto"/>
          </w:divBdr>
        </w:div>
        <w:div w:id="1958639866">
          <w:marLeft w:val="0"/>
          <w:marRight w:val="0"/>
          <w:marTop w:val="0"/>
          <w:marBottom w:val="0"/>
          <w:divBdr>
            <w:top w:val="none" w:sz="0" w:space="0" w:color="auto"/>
            <w:left w:val="none" w:sz="0" w:space="0" w:color="auto"/>
            <w:bottom w:val="none" w:sz="0" w:space="0" w:color="auto"/>
            <w:right w:val="none" w:sz="0" w:space="0" w:color="auto"/>
          </w:divBdr>
        </w:div>
        <w:div w:id="1972322345">
          <w:marLeft w:val="0"/>
          <w:marRight w:val="0"/>
          <w:marTop w:val="0"/>
          <w:marBottom w:val="0"/>
          <w:divBdr>
            <w:top w:val="none" w:sz="0" w:space="0" w:color="auto"/>
            <w:left w:val="none" w:sz="0" w:space="0" w:color="auto"/>
            <w:bottom w:val="none" w:sz="0" w:space="0" w:color="auto"/>
            <w:right w:val="none" w:sz="0" w:space="0" w:color="auto"/>
          </w:divBdr>
        </w:div>
      </w:divsChild>
    </w:div>
    <w:div w:id="644892097">
      <w:bodyDiv w:val="1"/>
      <w:marLeft w:val="0"/>
      <w:marRight w:val="0"/>
      <w:marTop w:val="0"/>
      <w:marBottom w:val="0"/>
      <w:divBdr>
        <w:top w:val="none" w:sz="0" w:space="0" w:color="auto"/>
        <w:left w:val="none" w:sz="0" w:space="0" w:color="auto"/>
        <w:bottom w:val="none" w:sz="0" w:space="0" w:color="auto"/>
        <w:right w:val="none" w:sz="0" w:space="0" w:color="auto"/>
      </w:divBdr>
    </w:div>
    <w:div w:id="990059787">
      <w:bodyDiv w:val="1"/>
      <w:marLeft w:val="0"/>
      <w:marRight w:val="0"/>
      <w:marTop w:val="0"/>
      <w:marBottom w:val="0"/>
      <w:divBdr>
        <w:top w:val="none" w:sz="0" w:space="0" w:color="auto"/>
        <w:left w:val="none" w:sz="0" w:space="0" w:color="auto"/>
        <w:bottom w:val="none" w:sz="0" w:space="0" w:color="auto"/>
        <w:right w:val="none" w:sz="0" w:space="0" w:color="auto"/>
      </w:divBdr>
    </w:div>
    <w:div w:id="1139305097">
      <w:bodyDiv w:val="1"/>
      <w:marLeft w:val="0"/>
      <w:marRight w:val="0"/>
      <w:marTop w:val="0"/>
      <w:marBottom w:val="0"/>
      <w:divBdr>
        <w:top w:val="none" w:sz="0" w:space="0" w:color="auto"/>
        <w:left w:val="none" w:sz="0" w:space="0" w:color="auto"/>
        <w:bottom w:val="none" w:sz="0" w:space="0" w:color="auto"/>
        <w:right w:val="none" w:sz="0" w:space="0" w:color="auto"/>
      </w:divBdr>
    </w:div>
    <w:div w:id="1215896494">
      <w:bodyDiv w:val="1"/>
      <w:marLeft w:val="0"/>
      <w:marRight w:val="0"/>
      <w:marTop w:val="0"/>
      <w:marBottom w:val="0"/>
      <w:divBdr>
        <w:top w:val="none" w:sz="0" w:space="0" w:color="auto"/>
        <w:left w:val="none" w:sz="0" w:space="0" w:color="auto"/>
        <w:bottom w:val="none" w:sz="0" w:space="0" w:color="auto"/>
        <w:right w:val="none" w:sz="0" w:space="0" w:color="auto"/>
      </w:divBdr>
    </w:div>
    <w:div w:id="1268002416">
      <w:bodyDiv w:val="1"/>
      <w:marLeft w:val="0"/>
      <w:marRight w:val="0"/>
      <w:marTop w:val="0"/>
      <w:marBottom w:val="0"/>
      <w:divBdr>
        <w:top w:val="none" w:sz="0" w:space="0" w:color="auto"/>
        <w:left w:val="none" w:sz="0" w:space="0" w:color="auto"/>
        <w:bottom w:val="none" w:sz="0" w:space="0" w:color="auto"/>
        <w:right w:val="none" w:sz="0" w:space="0" w:color="auto"/>
      </w:divBdr>
    </w:div>
    <w:div w:id="1275359594">
      <w:bodyDiv w:val="1"/>
      <w:marLeft w:val="0"/>
      <w:marRight w:val="0"/>
      <w:marTop w:val="0"/>
      <w:marBottom w:val="0"/>
      <w:divBdr>
        <w:top w:val="none" w:sz="0" w:space="0" w:color="auto"/>
        <w:left w:val="none" w:sz="0" w:space="0" w:color="auto"/>
        <w:bottom w:val="none" w:sz="0" w:space="0" w:color="auto"/>
        <w:right w:val="none" w:sz="0" w:space="0" w:color="auto"/>
      </w:divBdr>
    </w:div>
    <w:div w:id="1331249207">
      <w:bodyDiv w:val="1"/>
      <w:marLeft w:val="0"/>
      <w:marRight w:val="0"/>
      <w:marTop w:val="0"/>
      <w:marBottom w:val="0"/>
      <w:divBdr>
        <w:top w:val="none" w:sz="0" w:space="0" w:color="auto"/>
        <w:left w:val="none" w:sz="0" w:space="0" w:color="auto"/>
        <w:bottom w:val="none" w:sz="0" w:space="0" w:color="auto"/>
        <w:right w:val="none" w:sz="0" w:space="0" w:color="auto"/>
      </w:divBdr>
    </w:div>
    <w:div w:id="1671326457">
      <w:bodyDiv w:val="1"/>
      <w:marLeft w:val="0"/>
      <w:marRight w:val="0"/>
      <w:marTop w:val="0"/>
      <w:marBottom w:val="0"/>
      <w:divBdr>
        <w:top w:val="none" w:sz="0" w:space="0" w:color="auto"/>
        <w:left w:val="none" w:sz="0" w:space="0" w:color="auto"/>
        <w:bottom w:val="none" w:sz="0" w:space="0" w:color="auto"/>
        <w:right w:val="none" w:sz="0" w:space="0" w:color="auto"/>
      </w:divBdr>
    </w:div>
    <w:div w:id="1715764708">
      <w:bodyDiv w:val="1"/>
      <w:marLeft w:val="0"/>
      <w:marRight w:val="0"/>
      <w:marTop w:val="0"/>
      <w:marBottom w:val="0"/>
      <w:divBdr>
        <w:top w:val="none" w:sz="0" w:space="0" w:color="auto"/>
        <w:left w:val="none" w:sz="0" w:space="0" w:color="auto"/>
        <w:bottom w:val="none" w:sz="0" w:space="0" w:color="auto"/>
        <w:right w:val="none" w:sz="0" w:space="0" w:color="auto"/>
      </w:divBdr>
    </w:div>
    <w:div w:id="1958640906">
      <w:bodyDiv w:val="1"/>
      <w:marLeft w:val="0"/>
      <w:marRight w:val="0"/>
      <w:marTop w:val="0"/>
      <w:marBottom w:val="0"/>
      <w:divBdr>
        <w:top w:val="none" w:sz="0" w:space="0" w:color="auto"/>
        <w:left w:val="none" w:sz="0" w:space="0" w:color="auto"/>
        <w:bottom w:val="none" w:sz="0" w:space="0" w:color="auto"/>
        <w:right w:val="none" w:sz="0" w:space="0" w:color="auto"/>
      </w:divBdr>
    </w:div>
    <w:div w:id="1970240882">
      <w:bodyDiv w:val="1"/>
      <w:marLeft w:val="0"/>
      <w:marRight w:val="0"/>
      <w:marTop w:val="0"/>
      <w:marBottom w:val="0"/>
      <w:divBdr>
        <w:top w:val="none" w:sz="0" w:space="0" w:color="auto"/>
        <w:left w:val="none" w:sz="0" w:space="0" w:color="auto"/>
        <w:bottom w:val="none" w:sz="0" w:space="0" w:color="auto"/>
        <w:right w:val="none" w:sz="0" w:space="0" w:color="auto"/>
      </w:divBdr>
      <w:divsChild>
        <w:div w:id="1020662535">
          <w:marLeft w:val="0"/>
          <w:marRight w:val="0"/>
          <w:marTop w:val="0"/>
          <w:marBottom w:val="0"/>
          <w:divBdr>
            <w:top w:val="none" w:sz="0" w:space="0" w:color="auto"/>
            <w:left w:val="none" w:sz="0" w:space="0" w:color="auto"/>
            <w:bottom w:val="none" w:sz="0" w:space="0" w:color="auto"/>
            <w:right w:val="none" w:sz="0" w:space="0" w:color="auto"/>
          </w:divBdr>
        </w:div>
        <w:div w:id="1117018009">
          <w:marLeft w:val="0"/>
          <w:marRight w:val="0"/>
          <w:marTop w:val="0"/>
          <w:marBottom w:val="0"/>
          <w:divBdr>
            <w:top w:val="none" w:sz="0" w:space="0" w:color="auto"/>
            <w:left w:val="none" w:sz="0" w:space="0" w:color="auto"/>
            <w:bottom w:val="none" w:sz="0" w:space="0" w:color="auto"/>
            <w:right w:val="none" w:sz="0" w:space="0" w:color="auto"/>
          </w:divBdr>
        </w:div>
        <w:div w:id="1288197688">
          <w:marLeft w:val="0"/>
          <w:marRight w:val="0"/>
          <w:marTop w:val="0"/>
          <w:marBottom w:val="0"/>
          <w:divBdr>
            <w:top w:val="none" w:sz="0" w:space="0" w:color="auto"/>
            <w:left w:val="none" w:sz="0" w:space="0" w:color="auto"/>
            <w:bottom w:val="none" w:sz="0" w:space="0" w:color="auto"/>
            <w:right w:val="none" w:sz="0" w:space="0" w:color="auto"/>
          </w:divBdr>
        </w:div>
        <w:div w:id="2029209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ld.bmet.gov.bd/BMET/viewStatReport.action?reportnumber=3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860E4-41F9-48DE-9F95-C17869BB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IOM is looking for Migration Resource Coordinator according to the Terms of Reference below</vt:lpstr>
    </vt:vector>
  </TitlesOfParts>
  <Company>International Organization for Migration</Company>
  <LinksUpToDate>false</LinksUpToDate>
  <CharactersWithSpaces>14171</CharactersWithSpaces>
  <SharedDoc>false</SharedDoc>
  <HLinks>
    <vt:vector size="18" baseType="variant">
      <vt:variant>
        <vt:i4>393278</vt:i4>
      </vt:variant>
      <vt:variant>
        <vt:i4>6</vt:i4>
      </vt:variant>
      <vt:variant>
        <vt:i4>0</vt:i4>
      </vt:variant>
      <vt:variant>
        <vt:i4>5</vt:i4>
      </vt:variant>
      <vt:variant>
        <vt:lpwstr>mailto:rchakraborty@iom.int</vt:lpwstr>
      </vt:variant>
      <vt:variant>
        <vt:lpwstr/>
      </vt:variant>
      <vt:variant>
        <vt:i4>7667785</vt:i4>
      </vt:variant>
      <vt:variant>
        <vt:i4>3</vt:i4>
      </vt:variant>
      <vt:variant>
        <vt:i4>0</vt:i4>
      </vt:variant>
      <vt:variant>
        <vt:i4>5</vt:i4>
      </vt:variant>
      <vt:variant>
        <vt:lpwstr>mailto:faahmed@iom.int</vt:lpwstr>
      </vt:variant>
      <vt:variant>
        <vt:lpwstr/>
      </vt:variant>
      <vt:variant>
        <vt:i4>1179710</vt:i4>
      </vt:variant>
      <vt:variant>
        <vt:i4>0</vt:i4>
      </vt:variant>
      <vt:variant>
        <vt:i4>0</vt:i4>
      </vt:variant>
      <vt:variant>
        <vt:i4>5</vt:i4>
      </vt:variant>
      <vt:variant>
        <vt:lpwstr>mailto:nafza@iom.int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IOM is looking for Migration Resource Coordinator according to the Terms of Reference below</dc:title>
  <dc:subject/>
  <dc:creator>Shamima Afroze</dc:creator>
  <cp:keywords/>
  <cp:lastModifiedBy>AHMED Faisal</cp:lastModifiedBy>
  <cp:revision>17</cp:revision>
  <cp:lastPrinted>2017-10-05T04:44:00Z</cp:lastPrinted>
  <dcterms:created xsi:type="dcterms:W3CDTF">2020-12-27T06:08:00Z</dcterms:created>
  <dcterms:modified xsi:type="dcterms:W3CDTF">2021-01-18T10:28:00Z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2020-11-15T12:35:46Z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b000c01e-acbd-4d55-ab9c-0000083d27cd</vt:lpwstr>
  </property>
  <property fmtid="{D5CDD505-2E9C-101B-9397-08002B2CF9AE}" pid="8" name="MSIP_Label_2059aa38-f392-4105-be92-628035578272_ContentBits">
    <vt:lpwstr>0</vt:lpwstr>
  </property>
</Properties>
</file>