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4F87" w:rsidRDefault="00304F87"/>
    <w:p w:rsidR="00304F87" w:rsidRDefault="00706B47">
      <w:pPr>
        <w:jc w:val="both"/>
        <w:rPr>
          <w:rFonts w:ascii="Roboto Slab" w:eastAsia="Roboto Slab" w:hAnsi="Roboto Slab" w:cs="Roboto Slab"/>
          <w:b/>
          <w:color w:val="434343"/>
          <w:sz w:val="22"/>
          <w:szCs w:val="22"/>
        </w:rPr>
      </w:pPr>
      <w:r>
        <w:rPr>
          <w:rFonts w:ascii="Roboto Slab" w:eastAsia="Roboto Slab" w:hAnsi="Roboto Slab" w:cs="Roboto Slab"/>
          <w:color w:val="434343"/>
        </w:rPr>
        <w:t>July 2</w:t>
      </w:r>
      <w:r w:rsidR="0019679A">
        <w:rPr>
          <w:rFonts w:ascii="Roboto Slab" w:eastAsia="Roboto Slab" w:hAnsi="Roboto Slab" w:cs="Roboto Slab"/>
          <w:color w:val="434343"/>
        </w:rPr>
        <w:t>7</w:t>
      </w:r>
      <w:r>
        <w:rPr>
          <w:rFonts w:ascii="Roboto Slab" w:eastAsia="Roboto Slab" w:hAnsi="Roboto Slab" w:cs="Roboto Slab"/>
          <w:color w:val="434343"/>
        </w:rPr>
        <w:t xml:space="preserve">, 2025 </w:t>
      </w:r>
    </w:p>
    <w:p w:rsidR="00304F87" w:rsidRDefault="00706B47">
      <w:pPr>
        <w:jc w:val="both"/>
        <w:rPr>
          <w:rFonts w:ascii="Roboto Slab" w:eastAsia="Roboto Slab" w:hAnsi="Roboto Slab" w:cs="Roboto Slab"/>
          <w:b/>
          <w:color w:val="434343"/>
          <w:sz w:val="44"/>
          <w:szCs w:val="44"/>
        </w:rPr>
      </w:pPr>
      <w:r>
        <w:rPr>
          <w:rFonts w:ascii="Roboto Slab" w:eastAsia="Roboto Slab" w:hAnsi="Roboto Slab" w:cs="Roboto Slab"/>
          <w:b/>
          <w:color w:val="434343"/>
          <w:sz w:val="44"/>
          <w:szCs w:val="44"/>
        </w:rPr>
        <w:t>Terms of Reference</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304F87">
        <w:trPr>
          <w:trHeight w:val="855"/>
        </w:trPr>
        <w:tc>
          <w:tcPr>
            <w:tcW w:w="9025"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304F87" w:rsidRDefault="00706B47">
            <w:pPr>
              <w:spacing w:after="120"/>
              <w:ind w:left="-100"/>
              <w:jc w:val="both"/>
              <w:rPr>
                <w:rFonts w:ascii="Roboto Slab" w:eastAsia="Roboto Slab" w:hAnsi="Roboto Slab" w:cs="Roboto Slab"/>
                <w:color w:val="434343"/>
                <w:sz w:val="24"/>
                <w:szCs w:val="24"/>
              </w:rPr>
            </w:pPr>
            <w:r>
              <w:rPr>
                <w:rFonts w:ascii="Roboto Slab" w:eastAsia="Roboto Slab" w:hAnsi="Roboto Slab" w:cs="Roboto Slab"/>
                <w:color w:val="434343"/>
                <w:sz w:val="24"/>
                <w:szCs w:val="24"/>
              </w:rPr>
              <w:t>Hiring a Consultant-Electric Cooking Entrepreneurship Development</w:t>
            </w:r>
          </w:p>
          <w:p w:rsidR="00304F87" w:rsidRDefault="00706B47">
            <w:pPr>
              <w:spacing w:after="120"/>
              <w:ind w:left="-100"/>
              <w:jc w:val="both"/>
              <w:rPr>
                <w:rFonts w:ascii="Roboto Slab" w:eastAsia="Roboto Slab" w:hAnsi="Roboto Slab" w:cs="Roboto Slab"/>
                <w:color w:val="434343"/>
                <w:sz w:val="24"/>
                <w:szCs w:val="24"/>
              </w:rPr>
            </w:pPr>
            <w:r>
              <w:rPr>
                <w:rFonts w:ascii="Roboto Slab" w:eastAsia="Roboto Slab" w:hAnsi="Roboto Slab" w:cs="Roboto Slab"/>
                <w:color w:val="434343"/>
                <w:sz w:val="24"/>
                <w:szCs w:val="24"/>
              </w:rPr>
              <w:t>Quantity-4</w:t>
            </w:r>
          </w:p>
        </w:tc>
      </w:tr>
    </w:tbl>
    <w:p w:rsidR="00304F87" w:rsidRDefault="00706B47">
      <w:pPr>
        <w:spacing w:before="240" w:after="120"/>
        <w:jc w:val="both"/>
        <w:rPr>
          <w:b/>
          <w:color w:val="F15645"/>
          <w:sz w:val="22"/>
          <w:szCs w:val="22"/>
        </w:rPr>
      </w:pPr>
      <w:r>
        <w:rPr>
          <w:b/>
          <w:color w:val="F15645"/>
          <w:sz w:val="22"/>
          <w:szCs w:val="22"/>
        </w:rPr>
        <w:t>1. Organization Background</w:t>
      </w:r>
      <w:bookmarkStart w:id="0" w:name="_GoBack"/>
      <w:bookmarkEnd w:id="0"/>
    </w:p>
    <w:p w:rsidR="00304F87" w:rsidRDefault="00706B47">
      <w:pPr>
        <w:spacing w:before="240" w:after="200"/>
        <w:jc w:val="both"/>
        <w:rPr>
          <w:sz w:val="20"/>
          <w:szCs w:val="20"/>
        </w:rPr>
      </w:pPr>
      <w:bookmarkStart w:id="1" w:name="_3i8nsn91cy7y" w:colFirst="0" w:colLast="0"/>
      <w:bookmarkEnd w:id="1"/>
      <w:proofErr w:type="spellStart"/>
      <w:r>
        <w:rPr>
          <w:sz w:val="20"/>
          <w:szCs w:val="20"/>
        </w:rPr>
        <w:t>iDE</w:t>
      </w:r>
      <w:proofErr w:type="spellEnd"/>
      <w:r>
        <w:rPr>
          <w:sz w:val="20"/>
          <w:szCs w:val="20"/>
        </w:rPr>
        <w:t xml:space="preserve"> (International Development Enterprises) is a nonprofit organization dedicated to ending poverty. With over 40 years of experience, </w:t>
      </w:r>
      <w:proofErr w:type="spellStart"/>
      <w:r>
        <w:rPr>
          <w:sz w:val="20"/>
          <w:szCs w:val="20"/>
        </w:rPr>
        <w:t>iDE</w:t>
      </w:r>
      <w:proofErr w:type="spellEnd"/>
      <w:r>
        <w:rPr>
          <w:sz w:val="20"/>
          <w:szCs w:val="20"/>
        </w:rPr>
        <w:t xml:space="preserve"> is a pioneer in market-based development. Our work within agriculture, sanitation, climate change resilience, and gender equality stand out because we don’t simply provide handouts. Instead, </w:t>
      </w:r>
      <w:proofErr w:type="spellStart"/>
      <w:r>
        <w:rPr>
          <w:sz w:val="20"/>
          <w:szCs w:val="20"/>
        </w:rPr>
        <w:t>iDE</w:t>
      </w:r>
      <w:proofErr w:type="spellEnd"/>
      <w:r>
        <w:rPr>
          <w:sz w:val="20"/>
          <w:szCs w:val="20"/>
        </w:rPr>
        <w:t xml:space="preserve"> believes in powering small-scale entrepreneurs and building robust market ecosystems that lay the groundwork for low-income and marginalized people to prosper on their terms. </w:t>
      </w:r>
      <w:proofErr w:type="spellStart"/>
      <w:r>
        <w:rPr>
          <w:sz w:val="20"/>
          <w:szCs w:val="20"/>
        </w:rPr>
        <w:t>iDE</w:t>
      </w:r>
      <w:proofErr w:type="spellEnd"/>
      <w:r>
        <w:rPr>
          <w:sz w:val="20"/>
          <w:szCs w:val="20"/>
        </w:rPr>
        <w:t xml:space="preserve"> has almost 1,300 global staff and offices in 10 countries across Africa, Asia, and Central America. </w:t>
      </w:r>
      <w:proofErr w:type="spellStart"/>
      <w:r>
        <w:rPr>
          <w:sz w:val="20"/>
          <w:szCs w:val="20"/>
        </w:rPr>
        <w:t>iDE</w:t>
      </w:r>
      <w:proofErr w:type="spellEnd"/>
      <w:r>
        <w:rPr>
          <w:sz w:val="20"/>
          <w:szCs w:val="20"/>
        </w:rPr>
        <w:t xml:space="preserve"> established its first country program in Bangladesh in 1983. Today, it’s the longest-standing NGO specializing in market systems in Bangladesh. Our diverse portfolio spans agricultural markets, water, sanitation, and hygiene (WASH); renewable energy, and climate-smart technologies.</w:t>
      </w:r>
    </w:p>
    <w:p w:rsidR="00304F87" w:rsidRDefault="00706B47">
      <w:pPr>
        <w:spacing w:before="240" w:after="200"/>
        <w:jc w:val="both"/>
        <w:rPr>
          <w:b/>
          <w:color w:val="F15645"/>
          <w:sz w:val="22"/>
          <w:szCs w:val="22"/>
        </w:rPr>
      </w:pPr>
      <w:r>
        <w:rPr>
          <w:b/>
          <w:color w:val="F15645"/>
          <w:sz w:val="22"/>
          <w:szCs w:val="22"/>
        </w:rPr>
        <w:t>2. About the project</w:t>
      </w:r>
    </w:p>
    <w:p w:rsidR="00304F87" w:rsidRDefault="00706B47">
      <w:pPr>
        <w:spacing w:before="240" w:after="240" w:line="276" w:lineRule="auto"/>
        <w:ind w:left="90" w:right="105"/>
        <w:jc w:val="both"/>
        <w:rPr>
          <w:rFonts w:ascii="Roboto Slab" w:eastAsia="Roboto Slab" w:hAnsi="Roboto Slab" w:cs="Roboto Slab"/>
          <w:sz w:val="20"/>
          <w:szCs w:val="20"/>
        </w:rPr>
      </w:pPr>
      <w:r>
        <w:rPr>
          <w:sz w:val="20"/>
          <w:szCs w:val="20"/>
        </w:rPr>
        <w:t>The Clean Cooking Scale Up (CCSU) Bangladesh project’s aim is anchored on commercial models, enhancing wider market strengthening for clean energy technologies (CET). It integrates carbon financing and promotes decent work and economic growth by upskilling youth for involvement in clean cooking technologies. The overall targets of the project are:</w:t>
      </w:r>
    </w:p>
    <w:p w:rsidR="00304F87" w:rsidRDefault="00706B47">
      <w:pPr>
        <w:numPr>
          <w:ilvl w:val="0"/>
          <w:numId w:val="1"/>
        </w:numPr>
        <w:jc w:val="both"/>
        <w:rPr>
          <w:sz w:val="20"/>
          <w:szCs w:val="20"/>
        </w:rPr>
      </w:pPr>
      <w:r>
        <w:rPr>
          <w:sz w:val="20"/>
          <w:szCs w:val="20"/>
        </w:rPr>
        <w:t>To promote the sales and utilization of 51,000 electric cookstoves in Bangladesh.</w:t>
      </w:r>
    </w:p>
    <w:p w:rsidR="00304F87" w:rsidRDefault="00706B47">
      <w:pPr>
        <w:numPr>
          <w:ilvl w:val="0"/>
          <w:numId w:val="1"/>
        </w:numPr>
        <w:jc w:val="both"/>
        <w:rPr>
          <w:sz w:val="20"/>
          <w:szCs w:val="20"/>
        </w:rPr>
      </w:pPr>
      <w:r>
        <w:rPr>
          <w:sz w:val="20"/>
          <w:szCs w:val="20"/>
        </w:rPr>
        <w:t>Employment of 500 youths &amp; increased incomes of 1,500 individuals.</w:t>
      </w:r>
    </w:p>
    <w:p w:rsidR="00304F87" w:rsidRDefault="00706B47">
      <w:pPr>
        <w:numPr>
          <w:ilvl w:val="0"/>
          <w:numId w:val="1"/>
        </w:numPr>
        <w:spacing w:after="160"/>
        <w:jc w:val="both"/>
        <w:rPr>
          <w:sz w:val="20"/>
          <w:szCs w:val="20"/>
        </w:rPr>
      </w:pPr>
      <w:r>
        <w:rPr>
          <w:sz w:val="20"/>
          <w:szCs w:val="20"/>
        </w:rPr>
        <w:t>100,000 Tons of CO2-equivalent Greenhouse Gas (GHG) emission reduction per year</w:t>
      </w:r>
    </w:p>
    <w:p w:rsidR="00304F87" w:rsidRDefault="00706B47">
      <w:pPr>
        <w:spacing w:before="240" w:after="120"/>
        <w:jc w:val="both"/>
        <w:rPr>
          <w:b/>
          <w:color w:val="F15645"/>
          <w:sz w:val="22"/>
          <w:szCs w:val="22"/>
        </w:rPr>
      </w:pPr>
      <w:r>
        <w:rPr>
          <w:b/>
          <w:color w:val="F15645"/>
          <w:sz w:val="22"/>
          <w:szCs w:val="22"/>
        </w:rPr>
        <w:t>3. Objectives of the assignment</w:t>
      </w:r>
    </w:p>
    <w:p w:rsidR="00304F87" w:rsidRDefault="00706B47">
      <w:pPr>
        <w:pBdr>
          <w:top w:val="nil"/>
          <w:left w:val="nil"/>
          <w:bottom w:val="nil"/>
          <w:right w:val="nil"/>
          <w:between w:val="nil"/>
        </w:pBdr>
        <w:jc w:val="both"/>
        <w:rPr>
          <w:color w:val="000000"/>
          <w:sz w:val="20"/>
          <w:szCs w:val="20"/>
        </w:rPr>
      </w:pPr>
      <w:r>
        <w:rPr>
          <w:color w:val="000000"/>
          <w:sz w:val="20"/>
          <w:szCs w:val="20"/>
        </w:rPr>
        <w:t xml:space="preserve">The objective of the assignment is to </w:t>
      </w:r>
      <w:r>
        <w:rPr>
          <w:b/>
          <w:color w:val="000000"/>
          <w:sz w:val="20"/>
          <w:szCs w:val="20"/>
        </w:rPr>
        <w:t xml:space="preserve">strengthen the electric cooking </w:t>
      </w:r>
      <w:r>
        <w:rPr>
          <w:b/>
          <w:sz w:val="20"/>
          <w:szCs w:val="20"/>
        </w:rPr>
        <w:t>market actors’</w:t>
      </w:r>
      <w:r>
        <w:rPr>
          <w:b/>
          <w:color w:val="000000"/>
          <w:sz w:val="20"/>
          <w:szCs w:val="20"/>
        </w:rPr>
        <w:t xml:space="preserve"> supply chain</w:t>
      </w:r>
      <w:r>
        <w:rPr>
          <w:color w:val="000000"/>
          <w:sz w:val="20"/>
          <w:szCs w:val="20"/>
        </w:rPr>
        <w:t xml:space="preserve"> and </w:t>
      </w:r>
      <w:r>
        <w:rPr>
          <w:b/>
          <w:color w:val="000000"/>
          <w:sz w:val="20"/>
          <w:szCs w:val="20"/>
        </w:rPr>
        <w:t>foster entrepreneurship development within the clean energy technology (CET) sector. Specific objectives of the assignment are as follows but not limited to:</w:t>
      </w:r>
    </w:p>
    <w:p w:rsidR="00304F87" w:rsidRDefault="00706B47">
      <w:pPr>
        <w:numPr>
          <w:ilvl w:val="0"/>
          <w:numId w:val="6"/>
        </w:numPr>
        <w:pBdr>
          <w:top w:val="nil"/>
          <w:left w:val="nil"/>
          <w:bottom w:val="nil"/>
          <w:right w:val="nil"/>
          <w:between w:val="nil"/>
        </w:pBdr>
        <w:rPr>
          <w:color w:val="000000"/>
          <w:sz w:val="20"/>
          <w:szCs w:val="20"/>
        </w:rPr>
      </w:pPr>
      <w:r>
        <w:rPr>
          <w:color w:val="000000"/>
          <w:sz w:val="20"/>
          <w:szCs w:val="20"/>
        </w:rPr>
        <w:t xml:space="preserve">To identify, verify and onboard at least </w:t>
      </w:r>
      <w:r>
        <w:rPr>
          <w:sz w:val="20"/>
          <w:szCs w:val="20"/>
        </w:rPr>
        <w:t>1</w:t>
      </w:r>
      <w:r>
        <w:rPr>
          <w:color w:val="000000"/>
          <w:sz w:val="20"/>
          <w:szCs w:val="20"/>
        </w:rPr>
        <w:t>0 dealers</w:t>
      </w:r>
      <w:r>
        <w:rPr>
          <w:sz w:val="20"/>
          <w:szCs w:val="20"/>
        </w:rPr>
        <w:t xml:space="preserve"> for </w:t>
      </w:r>
      <w:proofErr w:type="gramStart"/>
      <w:r>
        <w:rPr>
          <w:sz w:val="20"/>
          <w:szCs w:val="20"/>
        </w:rPr>
        <w:t>high</w:t>
      </w:r>
      <w:proofErr w:type="gramEnd"/>
      <w:r>
        <w:rPr>
          <w:sz w:val="20"/>
          <w:szCs w:val="20"/>
        </w:rPr>
        <w:t xml:space="preserve"> efficient and modern induction cookers for clean cooking scale-up across Bangladesh.</w:t>
      </w:r>
    </w:p>
    <w:p w:rsidR="00304F87" w:rsidRDefault="00706B47">
      <w:pPr>
        <w:numPr>
          <w:ilvl w:val="0"/>
          <w:numId w:val="6"/>
        </w:numPr>
        <w:pBdr>
          <w:top w:val="nil"/>
          <w:left w:val="nil"/>
          <w:bottom w:val="nil"/>
          <w:right w:val="nil"/>
          <w:between w:val="nil"/>
        </w:pBdr>
        <w:rPr>
          <w:color w:val="000000"/>
          <w:sz w:val="20"/>
          <w:szCs w:val="20"/>
        </w:rPr>
      </w:pPr>
      <w:r>
        <w:rPr>
          <w:color w:val="000000"/>
          <w:sz w:val="20"/>
          <w:szCs w:val="20"/>
        </w:rPr>
        <w:t>Provide advisory service on entrepreneurship development to the project team and coaching and super</w:t>
      </w:r>
      <w:r>
        <w:rPr>
          <w:sz w:val="20"/>
          <w:szCs w:val="20"/>
        </w:rPr>
        <w:t xml:space="preserve">vising the on-board dealers to strengthen their supply chain for sustainability. </w:t>
      </w:r>
    </w:p>
    <w:p w:rsidR="00304F87" w:rsidRDefault="00706B47">
      <w:pPr>
        <w:spacing w:before="240" w:after="240"/>
        <w:rPr>
          <w:b/>
          <w:color w:val="F15645"/>
          <w:sz w:val="22"/>
          <w:szCs w:val="22"/>
        </w:rPr>
      </w:pPr>
      <w:r>
        <w:rPr>
          <w:b/>
          <w:color w:val="F15645"/>
          <w:sz w:val="22"/>
          <w:szCs w:val="22"/>
        </w:rPr>
        <w:lastRenderedPageBreak/>
        <w:t>4. Scope of Services</w:t>
      </w:r>
    </w:p>
    <w:p w:rsidR="00304F87" w:rsidRDefault="00706B47">
      <w:pPr>
        <w:spacing w:before="240" w:after="240"/>
        <w:jc w:val="both"/>
        <w:rPr>
          <w:sz w:val="20"/>
          <w:szCs w:val="20"/>
        </w:rPr>
      </w:pPr>
      <w:r>
        <w:rPr>
          <w:sz w:val="20"/>
          <w:szCs w:val="20"/>
        </w:rPr>
        <w:t>The consultancy services will have following scope of services:</w:t>
      </w:r>
    </w:p>
    <w:p w:rsidR="00304F87" w:rsidRDefault="00706B47">
      <w:pPr>
        <w:numPr>
          <w:ilvl w:val="0"/>
          <w:numId w:val="3"/>
        </w:numPr>
        <w:pBdr>
          <w:top w:val="nil"/>
          <w:left w:val="nil"/>
          <w:bottom w:val="nil"/>
          <w:right w:val="nil"/>
          <w:between w:val="nil"/>
        </w:pBdr>
        <w:jc w:val="both"/>
        <w:rPr>
          <w:color w:val="000000"/>
          <w:sz w:val="20"/>
          <w:szCs w:val="20"/>
        </w:rPr>
      </w:pPr>
      <w:r>
        <w:rPr>
          <w:color w:val="000000"/>
          <w:sz w:val="20"/>
          <w:szCs w:val="20"/>
        </w:rPr>
        <w:t>Review the criteria of deale</w:t>
      </w:r>
      <w:r>
        <w:rPr>
          <w:sz w:val="20"/>
          <w:szCs w:val="20"/>
        </w:rPr>
        <w:t xml:space="preserve">r on-boarding and relevant </w:t>
      </w:r>
      <w:proofErr w:type="spellStart"/>
      <w:r>
        <w:rPr>
          <w:sz w:val="20"/>
          <w:szCs w:val="20"/>
        </w:rPr>
        <w:t>SoP</w:t>
      </w:r>
      <w:proofErr w:type="spellEnd"/>
      <w:r>
        <w:rPr>
          <w:sz w:val="20"/>
          <w:szCs w:val="20"/>
        </w:rPr>
        <w:t>.</w:t>
      </w:r>
    </w:p>
    <w:p w:rsidR="00304F87" w:rsidRDefault="00706B47">
      <w:pPr>
        <w:numPr>
          <w:ilvl w:val="0"/>
          <w:numId w:val="3"/>
        </w:numPr>
        <w:pBdr>
          <w:top w:val="nil"/>
          <w:left w:val="nil"/>
          <w:bottom w:val="nil"/>
          <w:right w:val="nil"/>
          <w:between w:val="nil"/>
        </w:pBdr>
        <w:jc w:val="both"/>
        <w:rPr>
          <w:color w:val="000000"/>
          <w:sz w:val="20"/>
          <w:szCs w:val="20"/>
        </w:rPr>
      </w:pPr>
      <w:r>
        <w:rPr>
          <w:color w:val="000000"/>
          <w:sz w:val="20"/>
          <w:szCs w:val="20"/>
        </w:rPr>
        <w:t>Professional relationship development with project administrative</w:t>
      </w:r>
      <w:r>
        <w:rPr>
          <w:sz w:val="20"/>
          <w:szCs w:val="20"/>
        </w:rPr>
        <w:t xml:space="preserve"> </w:t>
      </w:r>
      <w:r>
        <w:rPr>
          <w:color w:val="000000"/>
          <w:sz w:val="20"/>
          <w:szCs w:val="20"/>
        </w:rPr>
        <w:t>and commercial partner</w:t>
      </w:r>
    </w:p>
    <w:p w:rsidR="00304F87" w:rsidRDefault="00706B47">
      <w:pPr>
        <w:numPr>
          <w:ilvl w:val="0"/>
          <w:numId w:val="3"/>
        </w:numPr>
        <w:pBdr>
          <w:top w:val="nil"/>
          <w:left w:val="nil"/>
          <w:bottom w:val="nil"/>
          <w:right w:val="nil"/>
          <w:between w:val="nil"/>
        </w:pBdr>
        <w:jc w:val="both"/>
        <w:rPr>
          <w:color w:val="000000"/>
          <w:sz w:val="20"/>
          <w:szCs w:val="20"/>
        </w:rPr>
      </w:pPr>
      <w:r>
        <w:rPr>
          <w:color w:val="000000"/>
          <w:sz w:val="20"/>
          <w:szCs w:val="20"/>
        </w:rPr>
        <w:t>Identifying</w:t>
      </w:r>
      <w:r>
        <w:rPr>
          <w:sz w:val="20"/>
          <w:szCs w:val="20"/>
        </w:rPr>
        <w:t xml:space="preserve"> potential dealers</w:t>
      </w:r>
      <w:r>
        <w:rPr>
          <w:color w:val="000000"/>
          <w:sz w:val="20"/>
          <w:szCs w:val="20"/>
        </w:rPr>
        <w:t xml:space="preserve">, </w:t>
      </w:r>
      <w:r>
        <w:rPr>
          <w:sz w:val="20"/>
          <w:szCs w:val="20"/>
        </w:rPr>
        <w:t>verifying</w:t>
      </w:r>
      <w:r>
        <w:rPr>
          <w:color w:val="000000"/>
          <w:sz w:val="20"/>
          <w:szCs w:val="20"/>
        </w:rPr>
        <w:t xml:space="preserve"> with selection criteria and legal documents</w:t>
      </w:r>
      <w:r>
        <w:rPr>
          <w:sz w:val="20"/>
          <w:szCs w:val="20"/>
        </w:rPr>
        <w:t xml:space="preserve">. </w:t>
      </w:r>
    </w:p>
    <w:p w:rsidR="00304F87" w:rsidRDefault="00706B47">
      <w:pPr>
        <w:numPr>
          <w:ilvl w:val="0"/>
          <w:numId w:val="3"/>
        </w:numPr>
        <w:pBdr>
          <w:top w:val="nil"/>
          <w:left w:val="nil"/>
          <w:bottom w:val="nil"/>
          <w:right w:val="nil"/>
          <w:between w:val="nil"/>
        </w:pBdr>
        <w:jc w:val="both"/>
        <w:rPr>
          <w:color w:val="000000"/>
          <w:sz w:val="20"/>
          <w:szCs w:val="20"/>
        </w:rPr>
      </w:pPr>
      <w:r>
        <w:rPr>
          <w:sz w:val="20"/>
          <w:szCs w:val="20"/>
        </w:rPr>
        <w:t>S</w:t>
      </w:r>
      <w:r>
        <w:rPr>
          <w:color w:val="000000"/>
          <w:sz w:val="20"/>
          <w:szCs w:val="20"/>
        </w:rPr>
        <w:t xml:space="preserve">election and onboard at least </w:t>
      </w:r>
      <w:r>
        <w:rPr>
          <w:sz w:val="20"/>
          <w:szCs w:val="20"/>
        </w:rPr>
        <w:t>10</w:t>
      </w:r>
      <w:r>
        <w:rPr>
          <w:color w:val="000000"/>
          <w:sz w:val="20"/>
          <w:szCs w:val="20"/>
        </w:rPr>
        <w:t xml:space="preserve"> dealers </w:t>
      </w:r>
      <w:r>
        <w:rPr>
          <w:sz w:val="20"/>
          <w:szCs w:val="20"/>
        </w:rPr>
        <w:t xml:space="preserve">for high energy efficient electric cooking product, i.e. Induction </w:t>
      </w:r>
      <w:proofErr w:type="gramStart"/>
      <w:r>
        <w:rPr>
          <w:sz w:val="20"/>
          <w:szCs w:val="20"/>
        </w:rPr>
        <w:t xml:space="preserve">cooker </w:t>
      </w:r>
      <w:r>
        <w:rPr>
          <w:color w:val="000000"/>
          <w:sz w:val="20"/>
          <w:szCs w:val="20"/>
        </w:rPr>
        <w:t xml:space="preserve"> to</w:t>
      </w:r>
      <w:proofErr w:type="gramEnd"/>
      <w:r>
        <w:rPr>
          <w:color w:val="000000"/>
          <w:sz w:val="20"/>
          <w:szCs w:val="20"/>
        </w:rPr>
        <w:t xml:space="preserve"> </w:t>
      </w:r>
      <w:r>
        <w:rPr>
          <w:sz w:val="20"/>
          <w:szCs w:val="20"/>
        </w:rPr>
        <w:t xml:space="preserve"> scale up electric cooking sector in Bangladesh.</w:t>
      </w:r>
    </w:p>
    <w:p w:rsidR="00304F87" w:rsidRDefault="00706B47">
      <w:pPr>
        <w:numPr>
          <w:ilvl w:val="0"/>
          <w:numId w:val="3"/>
        </w:numPr>
        <w:pBdr>
          <w:top w:val="nil"/>
          <w:left w:val="nil"/>
          <w:bottom w:val="nil"/>
          <w:right w:val="nil"/>
          <w:between w:val="nil"/>
        </w:pBdr>
        <w:jc w:val="both"/>
        <w:rPr>
          <w:sz w:val="20"/>
          <w:szCs w:val="20"/>
        </w:rPr>
      </w:pPr>
      <w:r>
        <w:rPr>
          <w:sz w:val="20"/>
          <w:szCs w:val="20"/>
        </w:rPr>
        <w:t>The consultants can approach to more potential dealers within the assignment deadline</w:t>
      </w:r>
    </w:p>
    <w:p w:rsidR="00304F87" w:rsidRDefault="00706B47">
      <w:pPr>
        <w:numPr>
          <w:ilvl w:val="0"/>
          <w:numId w:val="3"/>
        </w:numPr>
        <w:pBdr>
          <w:top w:val="nil"/>
          <w:left w:val="nil"/>
          <w:bottom w:val="nil"/>
          <w:right w:val="nil"/>
          <w:between w:val="nil"/>
        </w:pBdr>
        <w:jc w:val="both"/>
        <w:rPr>
          <w:color w:val="000000"/>
          <w:sz w:val="20"/>
          <w:szCs w:val="20"/>
        </w:rPr>
      </w:pPr>
      <w:r>
        <w:rPr>
          <w:color w:val="000000"/>
          <w:sz w:val="20"/>
          <w:szCs w:val="20"/>
        </w:rPr>
        <w:t>Develop and execute potential and actual customer acquisition with data collection strategy for the on-boarded dealers</w:t>
      </w:r>
    </w:p>
    <w:p w:rsidR="00304F87" w:rsidRDefault="00304F87">
      <w:pPr>
        <w:pBdr>
          <w:top w:val="nil"/>
          <w:left w:val="nil"/>
          <w:bottom w:val="nil"/>
          <w:right w:val="nil"/>
          <w:between w:val="nil"/>
        </w:pBdr>
        <w:ind w:left="720"/>
        <w:jc w:val="both"/>
        <w:rPr>
          <w:sz w:val="20"/>
          <w:szCs w:val="20"/>
        </w:rPr>
      </w:pPr>
    </w:p>
    <w:p w:rsidR="00304F87" w:rsidRDefault="00706B47">
      <w:pPr>
        <w:pBdr>
          <w:top w:val="nil"/>
          <w:left w:val="nil"/>
          <w:bottom w:val="nil"/>
          <w:right w:val="nil"/>
          <w:between w:val="nil"/>
        </w:pBdr>
        <w:spacing w:after="240"/>
        <w:jc w:val="both"/>
        <w:rPr>
          <w:b/>
          <w:sz w:val="22"/>
          <w:szCs w:val="22"/>
          <w:highlight w:val="yellow"/>
        </w:rPr>
      </w:pPr>
      <w:r>
        <w:rPr>
          <w:b/>
          <w:color w:val="F15645"/>
          <w:sz w:val="22"/>
          <w:szCs w:val="22"/>
        </w:rPr>
        <w:t>5. Deliverables</w:t>
      </w:r>
    </w:p>
    <w:p w:rsidR="00304F87" w:rsidRDefault="00706B47">
      <w:pPr>
        <w:rPr>
          <w:sz w:val="20"/>
          <w:szCs w:val="20"/>
        </w:rPr>
      </w:pPr>
      <w:r>
        <w:rPr>
          <w:sz w:val="20"/>
          <w:szCs w:val="20"/>
        </w:rPr>
        <w:t xml:space="preserve">The consultant shall provide following services as deliverables and the deliverables shall be subject to review and approval by </w:t>
      </w:r>
      <w:proofErr w:type="spellStart"/>
      <w:r>
        <w:rPr>
          <w:sz w:val="20"/>
          <w:szCs w:val="20"/>
        </w:rPr>
        <w:t>iDE</w:t>
      </w:r>
      <w:proofErr w:type="spellEnd"/>
      <w:r>
        <w:rPr>
          <w:sz w:val="20"/>
          <w:szCs w:val="20"/>
        </w:rPr>
        <w:t xml:space="preserve"> Organized meeting with high level energy sector stakeholders: </w:t>
      </w:r>
    </w:p>
    <w:p w:rsidR="00304F87" w:rsidRDefault="00304F87">
      <w:pPr>
        <w:jc w:val="both"/>
        <w:rPr>
          <w:sz w:val="20"/>
          <w:szCs w:val="20"/>
        </w:rPr>
      </w:pP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3840"/>
      </w:tblGrid>
      <w:tr w:rsidR="00304F87">
        <w:tc>
          <w:tcPr>
            <w:tcW w:w="5160" w:type="dxa"/>
            <w:shd w:val="clear" w:color="auto" w:fill="434343"/>
            <w:tcMar>
              <w:top w:w="100" w:type="dxa"/>
              <w:left w:w="100" w:type="dxa"/>
              <w:bottom w:w="100" w:type="dxa"/>
              <w:right w:w="100" w:type="dxa"/>
            </w:tcMar>
          </w:tcPr>
          <w:p w:rsidR="00304F87" w:rsidRDefault="00706B47">
            <w:pPr>
              <w:pBdr>
                <w:top w:val="nil"/>
                <w:left w:val="nil"/>
                <w:bottom w:val="nil"/>
                <w:right w:val="nil"/>
                <w:between w:val="nil"/>
              </w:pBdr>
              <w:jc w:val="center"/>
              <w:rPr>
                <w:rFonts w:ascii="Roboto Slab" w:eastAsia="Roboto Slab" w:hAnsi="Roboto Slab" w:cs="Roboto Slab"/>
                <w:b/>
                <w:color w:val="FFFFFF"/>
                <w:sz w:val="18"/>
                <w:szCs w:val="18"/>
              </w:rPr>
            </w:pPr>
            <w:r>
              <w:rPr>
                <w:rFonts w:ascii="Roboto Slab" w:eastAsia="Roboto Slab" w:hAnsi="Roboto Slab" w:cs="Roboto Slab"/>
                <w:b/>
                <w:color w:val="FFFFFF"/>
                <w:sz w:val="18"/>
                <w:szCs w:val="18"/>
              </w:rPr>
              <w:t xml:space="preserve">Deliverables </w:t>
            </w:r>
          </w:p>
        </w:tc>
        <w:tc>
          <w:tcPr>
            <w:tcW w:w="3840" w:type="dxa"/>
            <w:shd w:val="clear" w:color="auto" w:fill="434343"/>
            <w:tcMar>
              <w:top w:w="100" w:type="dxa"/>
              <w:left w:w="100" w:type="dxa"/>
              <w:bottom w:w="100" w:type="dxa"/>
              <w:right w:w="100" w:type="dxa"/>
            </w:tcMar>
          </w:tcPr>
          <w:p w:rsidR="00304F87" w:rsidRDefault="00706B47">
            <w:pPr>
              <w:pBdr>
                <w:top w:val="nil"/>
                <w:left w:val="nil"/>
                <w:bottom w:val="nil"/>
                <w:right w:val="nil"/>
                <w:between w:val="nil"/>
              </w:pBdr>
              <w:jc w:val="center"/>
              <w:rPr>
                <w:rFonts w:ascii="Roboto Slab" w:eastAsia="Roboto Slab" w:hAnsi="Roboto Slab" w:cs="Roboto Slab"/>
                <w:b/>
                <w:color w:val="FFFFFF"/>
                <w:sz w:val="18"/>
                <w:szCs w:val="18"/>
              </w:rPr>
            </w:pPr>
            <w:r>
              <w:rPr>
                <w:rFonts w:ascii="Roboto Slab" w:eastAsia="Roboto Slab" w:hAnsi="Roboto Slab" w:cs="Roboto Slab"/>
                <w:b/>
                <w:color w:val="FFFFFF"/>
                <w:sz w:val="18"/>
                <w:szCs w:val="18"/>
              </w:rPr>
              <w:t>Tentative Time</w:t>
            </w:r>
          </w:p>
        </w:tc>
      </w:tr>
      <w:tr w:rsidR="00304F87">
        <w:trPr>
          <w:trHeight w:val="509"/>
        </w:trPr>
        <w:tc>
          <w:tcPr>
            <w:tcW w:w="5160" w:type="dxa"/>
            <w:shd w:val="clear" w:color="auto" w:fill="auto"/>
            <w:tcMar>
              <w:top w:w="100" w:type="dxa"/>
              <w:left w:w="100" w:type="dxa"/>
              <w:bottom w:w="100" w:type="dxa"/>
              <w:right w:w="100" w:type="dxa"/>
            </w:tcMar>
          </w:tcPr>
          <w:p w:rsidR="00304F87" w:rsidRDefault="00706B47">
            <w:pPr>
              <w:spacing w:before="200"/>
              <w:rPr>
                <w:rFonts w:ascii="Roboto" w:eastAsia="Roboto" w:hAnsi="Roboto" w:cs="Roboto"/>
                <w:sz w:val="20"/>
                <w:szCs w:val="20"/>
              </w:rPr>
            </w:pPr>
            <w:r>
              <w:rPr>
                <w:rFonts w:ascii="Roboto" w:eastAsia="Roboto" w:hAnsi="Roboto" w:cs="Roboto"/>
                <w:sz w:val="20"/>
                <w:szCs w:val="20"/>
              </w:rPr>
              <w:t xml:space="preserve">Deliverable-1: </w:t>
            </w:r>
          </w:p>
          <w:p w:rsidR="00304F87" w:rsidRDefault="00706B47">
            <w:pPr>
              <w:widowControl w:val="0"/>
              <w:numPr>
                <w:ilvl w:val="0"/>
                <w:numId w:val="8"/>
              </w:numPr>
              <w:jc w:val="both"/>
              <w:rPr>
                <w:sz w:val="20"/>
                <w:szCs w:val="20"/>
                <w:highlight w:val="white"/>
              </w:rPr>
            </w:pPr>
            <w:r>
              <w:rPr>
                <w:rFonts w:ascii="Roboto" w:eastAsia="Roboto" w:hAnsi="Roboto" w:cs="Roboto"/>
                <w:sz w:val="20"/>
                <w:szCs w:val="20"/>
              </w:rPr>
              <w:t>Upon successful on-boarded 5 dealers with minimum 30 stove orders.</w:t>
            </w:r>
          </w:p>
        </w:tc>
        <w:tc>
          <w:tcPr>
            <w:tcW w:w="3840" w:type="dxa"/>
            <w:shd w:val="clear" w:color="auto" w:fill="auto"/>
            <w:tcMar>
              <w:top w:w="100" w:type="dxa"/>
              <w:left w:w="100" w:type="dxa"/>
              <w:bottom w:w="100" w:type="dxa"/>
              <w:right w:w="100" w:type="dxa"/>
            </w:tcMar>
          </w:tcPr>
          <w:p w:rsidR="00304F87" w:rsidRDefault="00304F87">
            <w:pPr>
              <w:jc w:val="center"/>
              <w:rPr>
                <w:rFonts w:ascii="Roboto" w:eastAsia="Roboto" w:hAnsi="Roboto" w:cs="Roboto"/>
                <w:sz w:val="20"/>
                <w:szCs w:val="20"/>
              </w:rPr>
            </w:pPr>
          </w:p>
          <w:p w:rsidR="00304F87" w:rsidRDefault="00706B47">
            <w:pPr>
              <w:jc w:val="center"/>
              <w:rPr>
                <w:rFonts w:ascii="Roboto" w:eastAsia="Roboto" w:hAnsi="Roboto" w:cs="Roboto"/>
                <w:sz w:val="20"/>
                <w:szCs w:val="20"/>
              </w:rPr>
            </w:pPr>
            <w:r>
              <w:rPr>
                <w:rFonts w:ascii="Roboto" w:eastAsia="Roboto" w:hAnsi="Roboto" w:cs="Roboto"/>
                <w:sz w:val="20"/>
                <w:szCs w:val="20"/>
              </w:rPr>
              <w:t xml:space="preserve">60 </w:t>
            </w:r>
            <w:proofErr w:type="gramStart"/>
            <w:r>
              <w:rPr>
                <w:rFonts w:ascii="Roboto" w:eastAsia="Roboto" w:hAnsi="Roboto" w:cs="Roboto"/>
                <w:sz w:val="20"/>
                <w:szCs w:val="20"/>
              </w:rPr>
              <w:t>calendar  days</w:t>
            </w:r>
            <w:proofErr w:type="gramEnd"/>
            <w:r>
              <w:rPr>
                <w:rFonts w:ascii="Roboto" w:eastAsia="Roboto" w:hAnsi="Roboto" w:cs="Roboto"/>
                <w:sz w:val="20"/>
                <w:szCs w:val="20"/>
              </w:rPr>
              <w:t xml:space="preserve"> from contract date</w:t>
            </w:r>
          </w:p>
        </w:tc>
      </w:tr>
      <w:tr w:rsidR="00304F87">
        <w:tc>
          <w:tcPr>
            <w:tcW w:w="5160" w:type="dxa"/>
            <w:shd w:val="clear" w:color="auto" w:fill="auto"/>
            <w:tcMar>
              <w:top w:w="100" w:type="dxa"/>
              <w:left w:w="100" w:type="dxa"/>
              <w:bottom w:w="100" w:type="dxa"/>
              <w:right w:w="100" w:type="dxa"/>
            </w:tcMar>
          </w:tcPr>
          <w:p w:rsidR="00304F87" w:rsidRDefault="00706B47">
            <w:pPr>
              <w:rPr>
                <w:rFonts w:ascii="Roboto" w:eastAsia="Roboto" w:hAnsi="Roboto" w:cs="Roboto"/>
                <w:sz w:val="20"/>
                <w:szCs w:val="20"/>
              </w:rPr>
            </w:pPr>
            <w:r>
              <w:rPr>
                <w:rFonts w:ascii="Roboto" w:eastAsia="Roboto" w:hAnsi="Roboto" w:cs="Roboto"/>
                <w:sz w:val="20"/>
                <w:szCs w:val="20"/>
              </w:rPr>
              <w:t xml:space="preserve">Deliverable-2: </w:t>
            </w:r>
          </w:p>
          <w:p w:rsidR="00304F87" w:rsidRDefault="00706B47">
            <w:pPr>
              <w:widowControl w:val="0"/>
              <w:numPr>
                <w:ilvl w:val="0"/>
                <w:numId w:val="7"/>
              </w:numPr>
              <w:jc w:val="both"/>
              <w:rPr>
                <w:sz w:val="20"/>
                <w:szCs w:val="20"/>
              </w:rPr>
            </w:pPr>
            <w:r>
              <w:rPr>
                <w:rFonts w:ascii="Roboto" w:eastAsia="Roboto" w:hAnsi="Roboto" w:cs="Roboto"/>
                <w:sz w:val="20"/>
                <w:szCs w:val="20"/>
              </w:rPr>
              <w:t>Upon successful on-boarded another 5 dealers with minimum 30 stove orders.</w:t>
            </w:r>
          </w:p>
        </w:tc>
        <w:tc>
          <w:tcPr>
            <w:tcW w:w="3840" w:type="dxa"/>
            <w:shd w:val="clear" w:color="auto" w:fill="auto"/>
            <w:tcMar>
              <w:top w:w="100" w:type="dxa"/>
              <w:left w:w="100" w:type="dxa"/>
              <w:bottom w:w="100" w:type="dxa"/>
              <w:right w:w="100" w:type="dxa"/>
            </w:tcMar>
          </w:tcPr>
          <w:p w:rsidR="00304F87" w:rsidRDefault="00706B47">
            <w:pPr>
              <w:jc w:val="center"/>
              <w:rPr>
                <w:rFonts w:ascii="Roboto" w:eastAsia="Roboto" w:hAnsi="Roboto" w:cs="Roboto"/>
                <w:sz w:val="20"/>
                <w:szCs w:val="20"/>
              </w:rPr>
            </w:pPr>
            <w:r>
              <w:rPr>
                <w:rFonts w:ascii="Roboto" w:eastAsia="Roboto" w:hAnsi="Roboto" w:cs="Roboto"/>
                <w:sz w:val="20"/>
                <w:szCs w:val="20"/>
              </w:rPr>
              <w:t>60 calendar days from contract date</w:t>
            </w:r>
          </w:p>
        </w:tc>
      </w:tr>
    </w:tbl>
    <w:p w:rsidR="00304F87" w:rsidRDefault="00304F87">
      <w:pPr>
        <w:pBdr>
          <w:top w:val="nil"/>
          <w:left w:val="nil"/>
          <w:bottom w:val="nil"/>
          <w:right w:val="nil"/>
          <w:between w:val="nil"/>
        </w:pBdr>
        <w:spacing w:after="240"/>
        <w:jc w:val="both"/>
        <w:rPr>
          <w:b/>
          <w:color w:val="F15645"/>
          <w:sz w:val="22"/>
          <w:szCs w:val="22"/>
        </w:rPr>
      </w:pPr>
    </w:p>
    <w:p w:rsidR="00304F87" w:rsidRDefault="00706B47">
      <w:pPr>
        <w:rPr>
          <w:b/>
          <w:color w:val="F15645"/>
          <w:sz w:val="22"/>
          <w:szCs w:val="22"/>
        </w:rPr>
      </w:pPr>
      <w:r>
        <w:rPr>
          <w:b/>
          <w:color w:val="F15645"/>
          <w:sz w:val="22"/>
          <w:szCs w:val="22"/>
        </w:rPr>
        <w:t>6. Tentative Work Schedule</w:t>
      </w:r>
    </w:p>
    <w:p w:rsidR="00304F87" w:rsidRDefault="00304F87">
      <w:pPr>
        <w:rPr>
          <w:b/>
          <w:color w:val="F15645"/>
          <w:sz w:val="22"/>
          <w:szCs w:val="22"/>
        </w:rPr>
      </w:pPr>
    </w:p>
    <w:p w:rsidR="00304F87" w:rsidRDefault="00706B47">
      <w:pPr>
        <w:spacing w:line="276" w:lineRule="auto"/>
        <w:rPr>
          <w:sz w:val="20"/>
          <w:szCs w:val="20"/>
        </w:rPr>
      </w:pPr>
      <w:r>
        <w:rPr>
          <w:sz w:val="20"/>
          <w:szCs w:val="20"/>
        </w:rPr>
        <w:t xml:space="preserve">This contract will commence from </w:t>
      </w:r>
      <w:r>
        <w:rPr>
          <w:b/>
          <w:sz w:val="20"/>
          <w:szCs w:val="20"/>
        </w:rPr>
        <w:t xml:space="preserve">Mid of August, 2025, </w:t>
      </w:r>
      <w:r>
        <w:rPr>
          <w:sz w:val="20"/>
          <w:szCs w:val="20"/>
        </w:rPr>
        <w:t xml:space="preserve">and remain in effect until </w:t>
      </w:r>
      <w:proofErr w:type="gramStart"/>
      <w:r>
        <w:rPr>
          <w:b/>
          <w:sz w:val="20"/>
          <w:szCs w:val="20"/>
        </w:rPr>
        <w:t>December  30</w:t>
      </w:r>
      <w:proofErr w:type="gramEnd"/>
      <w:r>
        <w:rPr>
          <w:b/>
          <w:sz w:val="20"/>
          <w:szCs w:val="20"/>
        </w:rPr>
        <w:t>, 2025.</w:t>
      </w:r>
      <w:r>
        <w:rPr>
          <w:sz w:val="20"/>
          <w:szCs w:val="20"/>
        </w:rPr>
        <w:t xml:space="preserve"> Extensions or amendments are subject to mutual written agreement between the Consultant and </w:t>
      </w:r>
      <w:proofErr w:type="spellStart"/>
      <w:r>
        <w:rPr>
          <w:sz w:val="20"/>
          <w:szCs w:val="20"/>
        </w:rPr>
        <w:t>iDE</w:t>
      </w:r>
      <w:proofErr w:type="spellEnd"/>
      <w:r>
        <w:rPr>
          <w:sz w:val="20"/>
          <w:szCs w:val="20"/>
        </w:rPr>
        <w:t>.</w:t>
      </w:r>
    </w:p>
    <w:p w:rsidR="00304F87" w:rsidRDefault="00304F87">
      <w:pPr>
        <w:spacing w:line="276" w:lineRule="auto"/>
        <w:rPr>
          <w:sz w:val="22"/>
          <w:szCs w:val="22"/>
        </w:rPr>
      </w:pPr>
    </w:p>
    <w:p w:rsidR="00304F87" w:rsidRDefault="00706B47">
      <w:pPr>
        <w:spacing w:line="276" w:lineRule="auto"/>
        <w:rPr>
          <w:sz w:val="20"/>
          <w:szCs w:val="20"/>
        </w:rPr>
      </w:pPr>
      <w:r>
        <w:rPr>
          <w:b/>
          <w:color w:val="F15645"/>
          <w:sz w:val="22"/>
          <w:szCs w:val="22"/>
        </w:rPr>
        <w:t>7. Schedule of Payment</w:t>
      </w:r>
    </w:p>
    <w:p w:rsidR="00304F87" w:rsidRDefault="00706B47">
      <w:pPr>
        <w:widowControl w:val="0"/>
        <w:tabs>
          <w:tab w:val="left" w:pos="450"/>
        </w:tabs>
        <w:spacing w:after="120"/>
        <w:jc w:val="both"/>
        <w:rPr>
          <w:sz w:val="20"/>
          <w:szCs w:val="20"/>
        </w:rPr>
      </w:pPr>
      <w:r>
        <w:rPr>
          <w:sz w:val="20"/>
          <w:szCs w:val="20"/>
        </w:rPr>
        <w:t>The financial proposal (format attached) should include an expert fee per day/day. The payment will be made in three installments as follows:</w:t>
      </w:r>
    </w:p>
    <w:tbl>
      <w:tblPr>
        <w:tblStyle w:val="a1"/>
        <w:tblW w:w="903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775"/>
        <w:gridCol w:w="3255"/>
      </w:tblGrid>
      <w:tr w:rsidR="00304F87">
        <w:trPr>
          <w:trHeight w:val="267"/>
        </w:trPr>
        <w:tc>
          <w:tcPr>
            <w:tcW w:w="5775" w:type="dxa"/>
            <w:tcBorders>
              <w:right w:val="single" w:sz="8" w:space="0" w:color="000000"/>
            </w:tcBorders>
            <w:shd w:val="clear" w:color="auto" w:fill="50505F"/>
            <w:vAlign w:val="center"/>
          </w:tcPr>
          <w:p w:rsidR="00304F87" w:rsidRDefault="00706B47">
            <w:pPr>
              <w:pBdr>
                <w:top w:val="nil"/>
                <w:left w:val="nil"/>
                <w:bottom w:val="nil"/>
                <w:right w:val="nil"/>
                <w:between w:val="nil"/>
              </w:pBdr>
              <w:jc w:val="center"/>
              <w:rPr>
                <w:rFonts w:ascii="Roboto Slab" w:eastAsia="Roboto Slab" w:hAnsi="Roboto Slab" w:cs="Roboto Slab"/>
                <w:b/>
                <w:color w:val="FFFFFF"/>
                <w:sz w:val="18"/>
                <w:szCs w:val="18"/>
              </w:rPr>
            </w:pPr>
            <w:r>
              <w:rPr>
                <w:rFonts w:ascii="Roboto Slab" w:eastAsia="Roboto Slab" w:hAnsi="Roboto Slab" w:cs="Roboto Slab"/>
                <w:b/>
                <w:color w:val="FFFFFF"/>
                <w:sz w:val="18"/>
                <w:szCs w:val="18"/>
              </w:rPr>
              <w:t>Deliverable</w:t>
            </w:r>
          </w:p>
        </w:tc>
        <w:tc>
          <w:tcPr>
            <w:tcW w:w="3255" w:type="dxa"/>
            <w:tcBorders>
              <w:left w:val="single" w:sz="8" w:space="0" w:color="000000"/>
            </w:tcBorders>
            <w:shd w:val="clear" w:color="auto" w:fill="50505F"/>
          </w:tcPr>
          <w:p w:rsidR="00304F87" w:rsidRDefault="00706B47">
            <w:pPr>
              <w:pBdr>
                <w:top w:val="nil"/>
                <w:left w:val="nil"/>
                <w:bottom w:val="nil"/>
                <w:right w:val="nil"/>
                <w:between w:val="nil"/>
              </w:pBdr>
              <w:jc w:val="center"/>
              <w:rPr>
                <w:rFonts w:ascii="Roboto Slab" w:eastAsia="Roboto Slab" w:hAnsi="Roboto Slab" w:cs="Roboto Slab"/>
                <w:b/>
                <w:color w:val="FFFFFF"/>
                <w:sz w:val="18"/>
                <w:szCs w:val="18"/>
              </w:rPr>
            </w:pPr>
            <w:r>
              <w:rPr>
                <w:rFonts w:ascii="Roboto Slab" w:eastAsia="Roboto Slab" w:hAnsi="Roboto Slab" w:cs="Roboto Slab"/>
                <w:b/>
                <w:color w:val="FFFFFF"/>
                <w:sz w:val="18"/>
                <w:szCs w:val="18"/>
              </w:rPr>
              <w:t>Installment Values</w:t>
            </w:r>
          </w:p>
        </w:tc>
      </w:tr>
      <w:tr w:rsidR="00304F87">
        <w:trPr>
          <w:trHeight w:val="330"/>
        </w:trPr>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F87" w:rsidRDefault="00706B47">
            <w:pPr>
              <w:widowControl w:val="0"/>
              <w:jc w:val="both"/>
              <w:rPr>
                <w:rFonts w:ascii="Roboto" w:eastAsia="Roboto" w:hAnsi="Roboto" w:cs="Roboto"/>
                <w:sz w:val="20"/>
                <w:szCs w:val="20"/>
              </w:rPr>
            </w:pPr>
            <w:r>
              <w:rPr>
                <w:rFonts w:ascii="Roboto" w:eastAsia="Roboto" w:hAnsi="Roboto" w:cs="Roboto"/>
                <w:sz w:val="20"/>
                <w:szCs w:val="20"/>
              </w:rPr>
              <w:br/>
              <w:t>Upon contract sign</w:t>
            </w:r>
          </w:p>
        </w:tc>
        <w:tc>
          <w:tcPr>
            <w:tcW w:w="3255" w:type="dxa"/>
            <w:vAlign w:val="center"/>
          </w:tcPr>
          <w:p w:rsidR="00304F87" w:rsidRDefault="00706B47">
            <w:pPr>
              <w:widowControl w:val="0"/>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10%</w:t>
            </w:r>
          </w:p>
        </w:tc>
      </w:tr>
      <w:tr w:rsidR="00304F87">
        <w:trPr>
          <w:trHeight w:val="315"/>
        </w:trPr>
        <w:tc>
          <w:tcPr>
            <w:tcW w:w="5775" w:type="dxa"/>
          </w:tcPr>
          <w:p w:rsidR="00304F87" w:rsidRDefault="00706B47">
            <w:pPr>
              <w:widowControl w:val="0"/>
              <w:jc w:val="both"/>
              <w:rPr>
                <w:rFonts w:ascii="Roboto" w:eastAsia="Roboto" w:hAnsi="Roboto" w:cs="Roboto"/>
                <w:sz w:val="20"/>
                <w:szCs w:val="20"/>
              </w:rPr>
            </w:pPr>
            <w:r>
              <w:rPr>
                <w:rFonts w:ascii="Roboto" w:eastAsia="Roboto" w:hAnsi="Roboto" w:cs="Roboto"/>
                <w:sz w:val="20"/>
                <w:szCs w:val="20"/>
              </w:rPr>
              <w:t>Upon successful completion deliverable-1</w:t>
            </w:r>
          </w:p>
        </w:tc>
        <w:tc>
          <w:tcPr>
            <w:tcW w:w="3255" w:type="dxa"/>
            <w:vAlign w:val="center"/>
          </w:tcPr>
          <w:p w:rsidR="00304F87" w:rsidRDefault="00706B47">
            <w:pPr>
              <w:widowControl w:val="0"/>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40%</w:t>
            </w:r>
          </w:p>
        </w:tc>
      </w:tr>
      <w:tr w:rsidR="00304F87">
        <w:trPr>
          <w:trHeight w:val="360"/>
        </w:trPr>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F87" w:rsidRDefault="00706B47">
            <w:pPr>
              <w:widowControl w:val="0"/>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Upon successful completion deliverable-2</w:t>
            </w:r>
          </w:p>
        </w:tc>
        <w:tc>
          <w:tcPr>
            <w:tcW w:w="3255" w:type="dxa"/>
            <w:vAlign w:val="center"/>
          </w:tcPr>
          <w:p w:rsidR="00304F87" w:rsidRDefault="00706B47">
            <w:pPr>
              <w:widowControl w:val="0"/>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50%</w:t>
            </w:r>
          </w:p>
        </w:tc>
      </w:tr>
      <w:tr w:rsidR="00304F87">
        <w:trPr>
          <w:trHeight w:val="360"/>
        </w:trPr>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F87" w:rsidRDefault="00706B47">
            <w:pPr>
              <w:widowControl w:val="0"/>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For additional dealer on-boarding</w:t>
            </w:r>
          </w:p>
        </w:tc>
        <w:tc>
          <w:tcPr>
            <w:tcW w:w="3255" w:type="dxa"/>
            <w:vAlign w:val="center"/>
          </w:tcPr>
          <w:p w:rsidR="00304F87" w:rsidRDefault="00706B47">
            <w:pPr>
              <w:widowControl w:val="0"/>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Proportional amount to disburse</w:t>
            </w:r>
          </w:p>
        </w:tc>
      </w:tr>
    </w:tbl>
    <w:p w:rsidR="00304F87" w:rsidRDefault="00706B47">
      <w:pPr>
        <w:widowControl w:val="0"/>
        <w:tabs>
          <w:tab w:val="left" w:pos="450"/>
        </w:tabs>
        <w:spacing w:before="200" w:after="120"/>
        <w:jc w:val="both"/>
        <w:rPr>
          <w:sz w:val="20"/>
          <w:szCs w:val="20"/>
        </w:rPr>
      </w:pPr>
      <w:r>
        <w:rPr>
          <w:sz w:val="20"/>
          <w:szCs w:val="20"/>
        </w:rPr>
        <w:lastRenderedPageBreak/>
        <w:t>Note: Government VAT and tax regulation will be applied, and these costs must be included in the financial proposal.</w:t>
      </w:r>
    </w:p>
    <w:p w:rsidR="00304F87" w:rsidRDefault="00706B47">
      <w:pPr>
        <w:widowControl w:val="0"/>
        <w:spacing w:before="200"/>
        <w:jc w:val="both"/>
        <w:rPr>
          <w:sz w:val="20"/>
          <w:szCs w:val="20"/>
        </w:rPr>
      </w:pPr>
      <w:r>
        <w:rPr>
          <w:sz w:val="20"/>
          <w:szCs w:val="20"/>
        </w:rPr>
        <w:t>The following terms and conditions will apply:</w:t>
      </w:r>
    </w:p>
    <w:p w:rsidR="00304F87" w:rsidRDefault="00706B47">
      <w:pPr>
        <w:widowControl w:val="0"/>
        <w:numPr>
          <w:ilvl w:val="0"/>
          <w:numId w:val="2"/>
        </w:numPr>
        <w:jc w:val="both"/>
        <w:rPr>
          <w:sz w:val="20"/>
          <w:szCs w:val="20"/>
        </w:rPr>
      </w:pPr>
      <w:r>
        <w:rPr>
          <w:sz w:val="20"/>
          <w:szCs w:val="20"/>
        </w:rPr>
        <w:t xml:space="preserve">The payment will be made through account payee cheque/ wire transfer (account name, number, type, bank name, and branch name </w:t>
      </w:r>
      <w:proofErr w:type="gramStart"/>
      <w:r>
        <w:rPr>
          <w:sz w:val="20"/>
          <w:szCs w:val="20"/>
        </w:rPr>
        <w:t>is</w:t>
      </w:r>
      <w:proofErr w:type="gramEnd"/>
      <w:r>
        <w:rPr>
          <w:sz w:val="20"/>
          <w:szCs w:val="20"/>
        </w:rPr>
        <w:t xml:space="preserve"> required for wire transfer);</w:t>
      </w:r>
    </w:p>
    <w:p w:rsidR="00304F87" w:rsidRDefault="00706B47">
      <w:pPr>
        <w:widowControl w:val="0"/>
        <w:numPr>
          <w:ilvl w:val="0"/>
          <w:numId w:val="2"/>
        </w:numPr>
        <w:jc w:val="both"/>
        <w:rPr>
          <w:sz w:val="20"/>
          <w:szCs w:val="20"/>
        </w:rPr>
      </w:pPr>
      <w:r>
        <w:rPr>
          <w:sz w:val="20"/>
          <w:szCs w:val="20"/>
        </w:rPr>
        <w:t>As per the Government of Bangladesh VAT and tax regulation; International consultants are taxed at 15% VAT (on contract amount) and 20% tax (on contract amount +VAT); National consultants are taxed at 15% VAT and 15% tax;</w:t>
      </w:r>
    </w:p>
    <w:p w:rsidR="00304F87" w:rsidRDefault="00706B47">
      <w:pPr>
        <w:widowControl w:val="0"/>
        <w:numPr>
          <w:ilvl w:val="0"/>
          <w:numId w:val="2"/>
        </w:numPr>
        <w:jc w:val="both"/>
        <w:rPr>
          <w:sz w:val="20"/>
          <w:szCs w:val="20"/>
        </w:rPr>
      </w:pPr>
      <w:r>
        <w:rPr>
          <w:sz w:val="20"/>
          <w:szCs w:val="20"/>
        </w:rPr>
        <w:t xml:space="preserve">Government VAT and tax regulation will be applied and </w:t>
      </w:r>
      <w:proofErr w:type="spellStart"/>
      <w:r>
        <w:rPr>
          <w:sz w:val="20"/>
          <w:szCs w:val="20"/>
        </w:rPr>
        <w:t>iDE</w:t>
      </w:r>
      <w:proofErr w:type="spellEnd"/>
      <w:r>
        <w:rPr>
          <w:sz w:val="20"/>
          <w:szCs w:val="20"/>
        </w:rPr>
        <w:t xml:space="preserve"> Bangladesh will deduct all relevant VAT and Tax at source as per </w:t>
      </w:r>
      <w:proofErr w:type="spellStart"/>
      <w:r>
        <w:rPr>
          <w:sz w:val="20"/>
          <w:szCs w:val="20"/>
        </w:rPr>
        <w:t>GoB</w:t>
      </w:r>
      <w:proofErr w:type="spellEnd"/>
      <w:r>
        <w:rPr>
          <w:sz w:val="20"/>
          <w:szCs w:val="20"/>
        </w:rPr>
        <w:t xml:space="preserve"> rule;</w:t>
      </w:r>
    </w:p>
    <w:p w:rsidR="00304F87" w:rsidRDefault="00706B47">
      <w:pPr>
        <w:widowControl w:val="0"/>
        <w:numPr>
          <w:ilvl w:val="0"/>
          <w:numId w:val="2"/>
        </w:numPr>
        <w:jc w:val="both"/>
        <w:rPr>
          <w:sz w:val="20"/>
          <w:szCs w:val="20"/>
        </w:rPr>
      </w:pPr>
      <w:r>
        <w:rPr>
          <w:sz w:val="20"/>
          <w:szCs w:val="20"/>
        </w:rPr>
        <w:t>VAT Registration Certificate, TIN and Trade License (if applicable) must be submitted before the agreement is signed;</w:t>
      </w:r>
    </w:p>
    <w:p w:rsidR="00304F87" w:rsidRDefault="00706B47">
      <w:pPr>
        <w:widowControl w:val="0"/>
        <w:numPr>
          <w:ilvl w:val="0"/>
          <w:numId w:val="2"/>
        </w:numPr>
        <w:jc w:val="both"/>
        <w:rPr>
          <w:sz w:val="20"/>
          <w:szCs w:val="20"/>
        </w:rPr>
      </w:pPr>
      <w:r>
        <w:rPr>
          <w:sz w:val="20"/>
          <w:szCs w:val="20"/>
        </w:rPr>
        <w:t xml:space="preserve">In case of failure to deliver the final product in due time, </w:t>
      </w:r>
      <w:proofErr w:type="spellStart"/>
      <w:r>
        <w:rPr>
          <w:sz w:val="20"/>
          <w:szCs w:val="20"/>
        </w:rPr>
        <w:t>iDE</w:t>
      </w:r>
      <w:proofErr w:type="spellEnd"/>
      <w:r>
        <w:rPr>
          <w:sz w:val="20"/>
          <w:szCs w:val="20"/>
        </w:rPr>
        <w:t xml:space="preserve"> Bangladesh will deduct .05% of the total agreement amount for each day of delay in submitting the deliverables beyond the closing date of the agreement;</w:t>
      </w:r>
    </w:p>
    <w:p w:rsidR="00304F87" w:rsidRDefault="00706B47">
      <w:pPr>
        <w:widowControl w:val="0"/>
        <w:numPr>
          <w:ilvl w:val="0"/>
          <w:numId w:val="2"/>
        </w:numPr>
        <w:jc w:val="both"/>
        <w:rPr>
          <w:sz w:val="20"/>
          <w:szCs w:val="20"/>
        </w:rPr>
      </w:pPr>
      <w:r>
        <w:rPr>
          <w:sz w:val="20"/>
          <w:szCs w:val="20"/>
        </w:rPr>
        <w:t xml:space="preserve">The selected consultant/firm will abide by other terms and conditions of </w:t>
      </w:r>
      <w:proofErr w:type="spellStart"/>
      <w:r>
        <w:rPr>
          <w:sz w:val="20"/>
          <w:szCs w:val="20"/>
        </w:rPr>
        <w:t>iDE</w:t>
      </w:r>
      <w:proofErr w:type="spellEnd"/>
      <w:r>
        <w:rPr>
          <w:sz w:val="20"/>
          <w:szCs w:val="20"/>
        </w:rPr>
        <w:t xml:space="preserve"> Bangladesh.</w:t>
      </w:r>
    </w:p>
    <w:p w:rsidR="00304F87" w:rsidRDefault="00706B47">
      <w:pPr>
        <w:widowControl w:val="0"/>
        <w:tabs>
          <w:tab w:val="left" w:pos="450"/>
        </w:tabs>
        <w:spacing w:after="120"/>
        <w:ind w:left="720"/>
        <w:jc w:val="both"/>
        <w:rPr>
          <w:sz w:val="20"/>
          <w:szCs w:val="20"/>
        </w:rPr>
      </w:pPr>
      <w:r>
        <w:rPr>
          <w:sz w:val="20"/>
          <w:szCs w:val="20"/>
        </w:rPr>
        <w:t xml:space="preserve">that any research activities cause unanticipated harm. </w:t>
      </w:r>
    </w:p>
    <w:p w:rsidR="00304F87" w:rsidRDefault="00706B47">
      <w:pPr>
        <w:widowControl w:val="0"/>
        <w:tabs>
          <w:tab w:val="left" w:pos="450"/>
        </w:tabs>
        <w:spacing w:before="200" w:after="120"/>
        <w:jc w:val="both"/>
        <w:rPr>
          <w:sz w:val="20"/>
          <w:szCs w:val="20"/>
        </w:rPr>
      </w:pPr>
      <w:proofErr w:type="spellStart"/>
      <w:r>
        <w:rPr>
          <w:sz w:val="20"/>
          <w:szCs w:val="20"/>
        </w:rPr>
        <w:t>iDE</w:t>
      </w:r>
      <w:proofErr w:type="spellEnd"/>
      <w:r>
        <w:rPr>
          <w:sz w:val="20"/>
          <w:szCs w:val="20"/>
        </w:rPr>
        <w:t xml:space="preserve"> reserves the right to review processes on all above-noted items at any point during the agreement to ensure that all do-no-harm principles are being appropriately adhered to. </w:t>
      </w:r>
      <w:proofErr w:type="spellStart"/>
      <w:r>
        <w:rPr>
          <w:sz w:val="20"/>
          <w:szCs w:val="20"/>
        </w:rPr>
        <w:t>iDE</w:t>
      </w:r>
      <w:proofErr w:type="spellEnd"/>
      <w:r>
        <w:rPr>
          <w:sz w:val="20"/>
          <w:szCs w:val="20"/>
        </w:rPr>
        <w:t xml:space="preserve"> may request supporting documentation for any items including training materials, data instruments, and informed consent materials. Any document, information, or data entrusted to or produced by </w:t>
      </w:r>
      <w:proofErr w:type="spellStart"/>
      <w:r>
        <w:rPr>
          <w:sz w:val="20"/>
          <w:szCs w:val="20"/>
        </w:rPr>
        <w:t>iDE</w:t>
      </w:r>
      <w:proofErr w:type="spellEnd"/>
      <w:r>
        <w:rPr>
          <w:sz w:val="20"/>
          <w:szCs w:val="20"/>
        </w:rPr>
        <w:t xml:space="preserve"> in connection with this assignment shall be strictly confidential and cannot be used by the contract employee for any other purpose without the written consent of </w:t>
      </w:r>
      <w:proofErr w:type="spellStart"/>
      <w:r>
        <w:rPr>
          <w:sz w:val="20"/>
          <w:szCs w:val="20"/>
        </w:rPr>
        <w:t>iDE</w:t>
      </w:r>
      <w:proofErr w:type="spellEnd"/>
      <w:r>
        <w:rPr>
          <w:sz w:val="20"/>
          <w:szCs w:val="20"/>
        </w:rPr>
        <w:t xml:space="preserve">. This provision shall remain valid even after the completion of this assignment. </w:t>
      </w:r>
      <w:proofErr w:type="spellStart"/>
      <w:r>
        <w:rPr>
          <w:sz w:val="20"/>
          <w:szCs w:val="20"/>
        </w:rPr>
        <w:t>iDE</w:t>
      </w:r>
      <w:proofErr w:type="spellEnd"/>
      <w:r>
        <w:rPr>
          <w:sz w:val="20"/>
          <w:szCs w:val="20"/>
        </w:rPr>
        <w:t xml:space="preserve"> reserves the right to terminate this agreement at any time with the consultation of the contracted individual/firm.</w:t>
      </w:r>
    </w:p>
    <w:p w:rsidR="00304F87" w:rsidRDefault="00304F87">
      <w:pPr>
        <w:spacing w:line="276" w:lineRule="auto"/>
        <w:rPr>
          <w:sz w:val="22"/>
          <w:szCs w:val="22"/>
        </w:rPr>
      </w:pPr>
    </w:p>
    <w:p w:rsidR="00304F87" w:rsidRDefault="00706B47">
      <w:pPr>
        <w:spacing w:line="276" w:lineRule="auto"/>
        <w:rPr>
          <w:b/>
          <w:sz w:val="22"/>
          <w:szCs w:val="22"/>
        </w:rPr>
      </w:pPr>
      <w:r>
        <w:rPr>
          <w:b/>
          <w:color w:val="F15645"/>
          <w:sz w:val="22"/>
          <w:szCs w:val="22"/>
        </w:rPr>
        <w:t>8. Selection process</w:t>
      </w:r>
    </w:p>
    <w:p w:rsidR="00304F87" w:rsidRDefault="00304F87">
      <w:pPr>
        <w:spacing w:line="276" w:lineRule="auto"/>
        <w:rPr>
          <w:sz w:val="22"/>
          <w:szCs w:val="22"/>
        </w:rPr>
      </w:pPr>
    </w:p>
    <w:p w:rsidR="00304F87" w:rsidRDefault="00706B47">
      <w:pPr>
        <w:spacing w:line="276" w:lineRule="auto"/>
        <w:rPr>
          <w:sz w:val="20"/>
          <w:szCs w:val="20"/>
        </w:rPr>
      </w:pPr>
      <w:bookmarkStart w:id="2" w:name="_dspzc89e7tft" w:colFirst="0" w:colLast="0"/>
      <w:bookmarkEnd w:id="2"/>
      <w:r>
        <w:rPr>
          <w:sz w:val="20"/>
          <w:szCs w:val="20"/>
        </w:rPr>
        <w:t>The consultant should have proven expertise and extensive experience in the electric cooking sector, with a strong track record of working with dealers, distributors, or supply chain management in Bangladesh. Consultants will evaluate the 7-day cycle on a first-come, first-served basis, based on competencies. Therefore, consultants are encouraged to apply as early as possible.</w:t>
      </w:r>
    </w:p>
    <w:p w:rsidR="00304F87" w:rsidRDefault="00304F87">
      <w:pPr>
        <w:rPr>
          <w:sz w:val="20"/>
          <w:szCs w:val="20"/>
        </w:rPr>
      </w:pPr>
    </w:p>
    <w:p w:rsidR="00304F87" w:rsidRDefault="00706B47">
      <w:pPr>
        <w:widowControl w:val="0"/>
        <w:tabs>
          <w:tab w:val="left" w:pos="450"/>
        </w:tabs>
        <w:spacing w:before="200" w:after="120"/>
        <w:jc w:val="both"/>
        <w:rPr>
          <w:b/>
          <w:color w:val="FF5F4A"/>
          <w:sz w:val="22"/>
          <w:szCs w:val="22"/>
          <w:highlight w:val="white"/>
        </w:rPr>
      </w:pPr>
      <w:r>
        <w:rPr>
          <w:b/>
          <w:color w:val="EA4D39"/>
          <w:sz w:val="22"/>
          <w:szCs w:val="22"/>
          <w:highlight w:val="white"/>
        </w:rPr>
        <w:t>9. Guidelines for Submission of the Proposal</w:t>
      </w:r>
    </w:p>
    <w:p w:rsidR="00304F87" w:rsidRDefault="00706B47">
      <w:pPr>
        <w:widowControl w:val="0"/>
        <w:spacing w:before="200" w:after="120"/>
        <w:jc w:val="both"/>
        <w:rPr>
          <w:sz w:val="20"/>
          <w:szCs w:val="20"/>
        </w:rPr>
      </w:pPr>
      <w:r>
        <w:rPr>
          <w:sz w:val="20"/>
          <w:szCs w:val="20"/>
        </w:rPr>
        <w:t>These guidelines shall ensure uniformity of proposals submitted by all applicants and transparency of the evaluation process.</w:t>
      </w:r>
    </w:p>
    <w:p w:rsidR="00304F87" w:rsidRDefault="00706B47">
      <w:pPr>
        <w:widowControl w:val="0"/>
        <w:numPr>
          <w:ilvl w:val="0"/>
          <w:numId w:val="5"/>
        </w:numPr>
        <w:pBdr>
          <w:top w:val="nil"/>
          <w:left w:val="nil"/>
          <w:bottom w:val="nil"/>
          <w:right w:val="nil"/>
          <w:between w:val="nil"/>
        </w:pBdr>
        <w:jc w:val="both"/>
        <w:rPr>
          <w:sz w:val="20"/>
          <w:szCs w:val="20"/>
          <w:highlight w:val="white"/>
        </w:rPr>
      </w:pPr>
      <w:r>
        <w:rPr>
          <w:b/>
          <w:sz w:val="20"/>
          <w:szCs w:val="20"/>
          <w:highlight w:val="white"/>
        </w:rPr>
        <w:t>Eligibility Criteria</w:t>
      </w:r>
    </w:p>
    <w:p w:rsidR="00304F87" w:rsidRDefault="00706B47">
      <w:pPr>
        <w:ind w:firstLine="360"/>
        <w:jc w:val="both"/>
        <w:rPr>
          <w:sz w:val="20"/>
          <w:szCs w:val="20"/>
        </w:rPr>
      </w:pPr>
      <w:r>
        <w:rPr>
          <w:sz w:val="20"/>
          <w:szCs w:val="20"/>
        </w:rPr>
        <w:t>The successful consultant will be selected based on the following criteria:</w:t>
      </w:r>
    </w:p>
    <w:p w:rsidR="00304F87" w:rsidRDefault="00706B47">
      <w:pPr>
        <w:numPr>
          <w:ilvl w:val="0"/>
          <w:numId w:val="4"/>
        </w:numPr>
        <w:pBdr>
          <w:top w:val="nil"/>
          <w:left w:val="nil"/>
          <w:bottom w:val="nil"/>
          <w:right w:val="nil"/>
          <w:between w:val="nil"/>
        </w:pBdr>
        <w:jc w:val="both"/>
        <w:rPr>
          <w:color w:val="000000"/>
          <w:sz w:val="20"/>
          <w:szCs w:val="20"/>
        </w:rPr>
      </w:pPr>
      <w:r>
        <w:rPr>
          <w:sz w:val="20"/>
          <w:szCs w:val="20"/>
        </w:rPr>
        <w:t>Demonstrated ability to develop and execute comprehensive onboarding strategies for electric cooking dealers.</w:t>
      </w:r>
    </w:p>
    <w:p w:rsidR="00304F87" w:rsidRDefault="00706B47">
      <w:pPr>
        <w:numPr>
          <w:ilvl w:val="0"/>
          <w:numId w:val="4"/>
        </w:numPr>
        <w:pBdr>
          <w:top w:val="nil"/>
          <w:left w:val="nil"/>
          <w:bottom w:val="nil"/>
          <w:right w:val="nil"/>
          <w:between w:val="nil"/>
        </w:pBdr>
        <w:jc w:val="both"/>
        <w:rPr>
          <w:sz w:val="20"/>
          <w:szCs w:val="20"/>
        </w:rPr>
      </w:pPr>
      <w:r>
        <w:rPr>
          <w:sz w:val="20"/>
          <w:szCs w:val="20"/>
        </w:rPr>
        <w:t>Proven track record of working with dealers, distributors, or supply chain management in Bangladesh.</w:t>
      </w:r>
    </w:p>
    <w:p w:rsidR="00304F87" w:rsidRDefault="00304F87">
      <w:pPr>
        <w:pBdr>
          <w:top w:val="nil"/>
          <w:left w:val="nil"/>
          <w:bottom w:val="nil"/>
          <w:right w:val="nil"/>
          <w:between w:val="nil"/>
        </w:pBdr>
        <w:jc w:val="both"/>
        <w:rPr>
          <w:b/>
          <w:sz w:val="20"/>
          <w:szCs w:val="20"/>
          <w:highlight w:val="white"/>
        </w:rPr>
      </w:pPr>
    </w:p>
    <w:p w:rsidR="00304F87" w:rsidRDefault="00706B47">
      <w:pPr>
        <w:widowControl w:val="0"/>
        <w:numPr>
          <w:ilvl w:val="0"/>
          <w:numId w:val="5"/>
        </w:numPr>
        <w:pBdr>
          <w:top w:val="nil"/>
          <w:left w:val="nil"/>
          <w:bottom w:val="nil"/>
          <w:right w:val="nil"/>
          <w:between w:val="nil"/>
        </w:pBdr>
        <w:jc w:val="both"/>
        <w:rPr>
          <w:sz w:val="20"/>
          <w:szCs w:val="20"/>
          <w:highlight w:val="white"/>
        </w:rPr>
      </w:pPr>
      <w:r>
        <w:rPr>
          <w:b/>
          <w:sz w:val="20"/>
          <w:szCs w:val="20"/>
        </w:rPr>
        <w:t>Bid Submission &amp; Evaluation Criteria</w:t>
      </w:r>
    </w:p>
    <w:p w:rsidR="00304F87" w:rsidRDefault="00706B47">
      <w:pPr>
        <w:widowControl w:val="0"/>
        <w:pBdr>
          <w:top w:val="nil"/>
          <w:left w:val="nil"/>
          <w:bottom w:val="nil"/>
          <w:right w:val="nil"/>
          <w:between w:val="nil"/>
        </w:pBdr>
        <w:spacing w:before="200" w:after="120"/>
        <w:ind w:left="360"/>
        <w:jc w:val="both"/>
        <w:rPr>
          <w:sz w:val="20"/>
          <w:szCs w:val="20"/>
        </w:rPr>
      </w:pPr>
      <w:r>
        <w:rPr>
          <w:sz w:val="20"/>
          <w:szCs w:val="20"/>
        </w:rPr>
        <w:t>Consultant will be evaluated based on following criteria. The key factors stated below will be taken in consideration during the evaluation process-</w:t>
      </w:r>
    </w:p>
    <w:p w:rsidR="00304F87" w:rsidRDefault="00706B47">
      <w:pPr>
        <w:widowControl w:val="0"/>
        <w:numPr>
          <w:ilvl w:val="0"/>
          <w:numId w:val="2"/>
        </w:numPr>
        <w:jc w:val="both"/>
        <w:rPr>
          <w:sz w:val="20"/>
          <w:szCs w:val="20"/>
          <w:highlight w:val="white"/>
        </w:rPr>
      </w:pPr>
      <w:r>
        <w:rPr>
          <w:sz w:val="20"/>
          <w:szCs w:val="20"/>
        </w:rPr>
        <w:t xml:space="preserve">CV highlighting similar work experience </w:t>
      </w:r>
    </w:p>
    <w:p w:rsidR="00304F87" w:rsidRDefault="00706B47">
      <w:pPr>
        <w:widowControl w:val="0"/>
        <w:numPr>
          <w:ilvl w:val="0"/>
          <w:numId w:val="2"/>
        </w:numPr>
        <w:jc w:val="both"/>
        <w:rPr>
          <w:sz w:val="20"/>
          <w:szCs w:val="20"/>
          <w:highlight w:val="white"/>
        </w:rPr>
      </w:pPr>
      <w:r>
        <w:rPr>
          <w:sz w:val="20"/>
          <w:szCs w:val="20"/>
        </w:rPr>
        <w:lastRenderedPageBreak/>
        <w:t>Financial aspects (per dealer on-board rate) including vat and tax</w:t>
      </w:r>
    </w:p>
    <w:p w:rsidR="00304F87" w:rsidRDefault="00706B47">
      <w:pPr>
        <w:widowControl w:val="0"/>
        <w:spacing w:before="200" w:after="120"/>
        <w:jc w:val="both"/>
        <w:rPr>
          <w:sz w:val="20"/>
          <w:szCs w:val="20"/>
        </w:rPr>
      </w:pPr>
      <w:r>
        <w:rPr>
          <w:sz w:val="20"/>
          <w:szCs w:val="20"/>
        </w:rPr>
        <w:t xml:space="preserve">The language of the proposal should be English. The proposal must be submitted in PDF format, a maximum of 8 pages (not sheets) excluding the Cover Page, Abbreviations, Glossary, Table of Contents, Additional Documents, and Annexes. Page size A4 and maximum 15 slides pitch deck. </w:t>
      </w:r>
    </w:p>
    <w:tbl>
      <w:tblPr>
        <w:tblStyle w:val="a2"/>
        <w:tblW w:w="9030" w:type="dxa"/>
        <w:tblInd w:w="0" w:type="dxa"/>
        <w:tblLayout w:type="fixed"/>
        <w:tblLook w:val="0600" w:firstRow="0" w:lastRow="0" w:firstColumn="0" w:lastColumn="0" w:noHBand="1" w:noVBand="1"/>
      </w:tblPr>
      <w:tblGrid>
        <w:gridCol w:w="525"/>
        <w:gridCol w:w="6135"/>
        <w:gridCol w:w="1020"/>
        <w:gridCol w:w="1350"/>
      </w:tblGrid>
      <w:tr w:rsidR="00304F87">
        <w:trPr>
          <w:trHeight w:val="300"/>
        </w:trPr>
        <w:tc>
          <w:tcPr>
            <w:tcW w:w="9030" w:type="dxa"/>
            <w:gridSpan w:val="4"/>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304F87" w:rsidRDefault="00706B47">
            <w:pPr>
              <w:widowControl w:val="0"/>
              <w:rPr>
                <w:b/>
                <w:sz w:val="20"/>
                <w:szCs w:val="20"/>
              </w:rPr>
            </w:pPr>
            <w:r>
              <w:rPr>
                <w:b/>
                <w:sz w:val="20"/>
                <w:szCs w:val="20"/>
              </w:rPr>
              <w:t>Additional Documents</w:t>
            </w:r>
          </w:p>
        </w:tc>
      </w:tr>
      <w:tr w:rsidR="00304F87">
        <w:trPr>
          <w:trHeight w:val="885"/>
        </w:trPr>
        <w:tc>
          <w:tcPr>
            <w:tcW w:w="5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304F87" w:rsidRDefault="00706B47">
            <w:pPr>
              <w:widowControl w:val="0"/>
              <w:jc w:val="right"/>
              <w:rPr>
                <w:rFonts w:ascii="Roboto" w:eastAsia="Roboto" w:hAnsi="Roboto" w:cs="Roboto"/>
                <w:sz w:val="20"/>
                <w:szCs w:val="20"/>
              </w:rPr>
            </w:pPr>
            <w:r>
              <w:rPr>
                <w:rFonts w:ascii="Roboto" w:eastAsia="Roboto" w:hAnsi="Roboto" w:cs="Roboto"/>
                <w:sz w:val="20"/>
                <w:szCs w:val="20"/>
              </w:rPr>
              <w:t>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304F87" w:rsidRDefault="00706B47">
            <w:pPr>
              <w:widowControl w:val="0"/>
              <w:jc w:val="both"/>
              <w:rPr>
                <w:rFonts w:ascii="Roboto" w:eastAsia="Roboto" w:hAnsi="Roboto" w:cs="Roboto"/>
                <w:sz w:val="20"/>
                <w:szCs w:val="20"/>
              </w:rPr>
            </w:pPr>
            <w:r>
              <w:rPr>
                <w:rFonts w:ascii="Roboto" w:eastAsia="Roboto" w:hAnsi="Roboto" w:cs="Roboto"/>
                <w:sz w:val="20"/>
                <w:szCs w:val="20"/>
              </w:rPr>
              <w:t>If applicable, please also include:</w:t>
            </w:r>
          </w:p>
          <w:p w:rsidR="00304F87" w:rsidRDefault="00706B47">
            <w:pPr>
              <w:widowControl w:val="0"/>
              <w:numPr>
                <w:ilvl w:val="1"/>
                <w:numId w:val="2"/>
              </w:numPr>
              <w:jc w:val="both"/>
              <w:rPr>
                <w:sz w:val="20"/>
                <w:szCs w:val="20"/>
                <w:highlight w:val="white"/>
              </w:rPr>
            </w:pPr>
            <w:r>
              <w:rPr>
                <w:rFonts w:ascii="Roboto" w:eastAsia="Roboto" w:hAnsi="Roboto" w:cs="Roboto"/>
                <w:sz w:val="20"/>
                <w:szCs w:val="20"/>
              </w:rPr>
              <w:t>TIN Certificate</w:t>
            </w:r>
          </w:p>
          <w:p w:rsidR="00304F87" w:rsidRDefault="00706B47">
            <w:pPr>
              <w:widowControl w:val="0"/>
              <w:numPr>
                <w:ilvl w:val="1"/>
                <w:numId w:val="2"/>
              </w:numPr>
              <w:jc w:val="both"/>
              <w:rPr>
                <w:sz w:val="20"/>
                <w:szCs w:val="20"/>
                <w:highlight w:val="white"/>
              </w:rPr>
            </w:pPr>
            <w:r>
              <w:rPr>
                <w:rFonts w:ascii="Roboto" w:eastAsia="Roboto" w:hAnsi="Roboto" w:cs="Roboto"/>
                <w:sz w:val="20"/>
                <w:szCs w:val="20"/>
              </w:rPr>
              <w:t>Copy of National ID card</w:t>
            </w:r>
          </w:p>
          <w:p w:rsidR="00304F87" w:rsidRDefault="00706B47">
            <w:pPr>
              <w:widowControl w:val="0"/>
              <w:numPr>
                <w:ilvl w:val="1"/>
                <w:numId w:val="2"/>
              </w:numPr>
              <w:jc w:val="both"/>
              <w:rPr>
                <w:sz w:val="20"/>
                <w:szCs w:val="20"/>
                <w:highlight w:val="white"/>
              </w:rPr>
            </w:pPr>
            <w:r>
              <w:rPr>
                <w:rFonts w:ascii="Roboto" w:eastAsia="Roboto" w:hAnsi="Roboto" w:cs="Roboto"/>
                <w:sz w:val="20"/>
                <w:szCs w:val="20"/>
              </w:rPr>
              <w:t>Bank information</w:t>
            </w:r>
          </w:p>
          <w:p w:rsidR="00304F87" w:rsidRDefault="00706B47">
            <w:pPr>
              <w:widowControl w:val="0"/>
              <w:numPr>
                <w:ilvl w:val="1"/>
                <w:numId w:val="2"/>
              </w:numPr>
              <w:jc w:val="both"/>
              <w:rPr>
                <w:sz w:val="20"/>
                <w:szCs w:val="20"/>
                <w:highlight w:val="white"/>
              </w:rPr>
            </w:pPr>
            <w:r>
              <w:rPr>
                <w:rFonts w:ascii="Roboto" w:eastAsia="Roboto" w:hAnsi="Roboto" w:cs="Roboto"/>
                <w:sz w:val="20"/>
                <w:szCs w:val="20"/>
              </w:rPr>
              <w:t>Evidence of daily or hourly rate</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304F87" w:rsidRDefault="00706B47">
            <w:pPr>
              <w:widowControl w:val="0"/>
              <w:jc w:val="center"/>
              <w:rPr>
                <w:rFonts w:ascii="Roboto" w:eastAsia="Roboto" w:hAnsi="Roboto" w:cs="Roboto"/>
                <w:sz w:val="20"/>
                <w:szCs w:val="20"/>
              </w:rPr>
            </w:pPr>
            <w:r>
              <w:rPr>
                <w:rFonts w:ascii="Roboto" w:eastAsia="Roboto" w:hAnsi="Roboto" w:cs="Roboto"/>
                <w:sz w:val="20"/>
                <w:szCs w:val="20"/>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304F87" w:rsidRDefault="00706B47">
            <w:pPr>
              <w:widowControl w:val="0"/>
              <w:jc w:val="center"/>
              <w:rPr>
                <w:rFonts w:ascii="Roboto" w:eastAsia="Roboto" w:hAnsi="Roboto" w:cs="Roboto"/>
                <w:sz w:val="20"/>
                <w:szCs w:val="20"/>
              </w:rPr>
            </w:pPr>
            <w:r>
              <w:rPr>
                <w:rFonts w:ascii="Roboto" w:eastAsia="Roboto" w:hAnsi="Roboto" w:cs="Roboto"/>
                <w:sz w:val="20"/>
                <w:szCs w:val="20"/>
              </w:rPr>
              <w:t>As required</w:t>
            </w:r>
          </w:p>
        </w:tc>
      </w:tr>
    </w:tbl>
    <w:p w:rsidR="00304F87" w:rsidRDefault="00304F87">
      <w:pPr>
        <w:widowControl w:val="0"/>
        <w:spacing w:after="120"/>
        <w:jc w:val="both"/>
        <w:rPr>
          <w:b/>
          <w:sz w:val="20"/>
          <w:szCs w:val="20"/>
          <w:highlight w:val="white"/>
        </w:rPr>
      </w:pPr>
    </w:p>
    <w:p w:rsidR="00304F87" w:rsidRDefault="00706B47">
      <w:pPr>
        <w:pBdr>
          <w:top w:val="nil"/>
          <w:left w:val="nil"/>
          <w:bottom w:val="nil"/>
          <w:right w:val="nil"/>
          <w:between w:val="nil"/>
        </w:pBdr>
        <w:jc w:val="both"/>
        <w:rPr>
          <w:color w:val="000000"/>
          <w:sz w:val="20"/>
          <w:szCs w:val="20"/>
          <w:highlight w:val="white"/>
        </w:rPr>
      </w:pPr>
      <w:r>
        <w:rPr>
          <w:sz w:val="20"/>
          <w:szCs w:val="20"/>
          <w:highlight w:val="white"/>
        </w:rPr>
        <w:t>Interested and qualified consultancy Agency/s, Consultant/s, and Per dealer onboarding rate are</w:t>
      </w:r>
      <w:r>
        <w:rPr>
          <w:color w:val="000000"/>
          <w:sz w:val="20"/>
          <w:szCs w:val="20"/>
          <w:highlight w:val="white"/>
        </w:rPr>
        <w:t xml:space="preserve"> asked to submit to </w:t>
      </w:r>
      <w:r>
        <w:rPr>
          <w:color w:val="1155CC"/>
          <w:sz w:val="20"/>
          <w:szCs w:val="20"/>
          <w:highlight w:val="white"/>
          <w:u w:val="single"/>
        </w:rPr>
        <w:t>bangladesh.procurement@ideglobal.org</w:t>
      </w:r>
      <w:r>
        <w:rPr>
          <w:color w:val="000000"/>
          <w:sz w:val="20"/>
          <w:szCs w:val="20"/>
          <w:highlight w:val="white"/>
        </w:rPr>
        <w:t xml:space="preserve">. Please write </w:t>
      </w:r>
      <w:r>
        <w:rPr>
          <w:b/>
          <w:color w:val="000000"/>
          <w:sz w:val="20"/>
          <w:szCs w:val="20"/>
          <w:highlight w:val="white"/>
        </w:rPr>
        <w:t>“</w:t>
      </w:r>
      <w:r w:rsidR="007E6833">
        <w:rPr>
          <w:b/>
          <w:color w:val="000000"/>
          <w:sz w:val="20"/>
          <w:szCs w:val="20"/>
          <w:highlight w:val="white"/>
        </w:rPr>
        <w:t>Proposal for h</w:t>
      </w:r>
      <w:r>
        <w:rPr>
          <w:b/>
          <w:color w:val="000000"/>
          <w:sz w:val="20"/>
          <w:szCs w:val="20"/>
          <w:highlight w:val="white"/>
        </w:rPr>
        <w:t>iring</w:t>
      </w:r>
      <w:r>
        <w:rPr>
          <w:b/>
          <w:sz w:val="20"/>
          <w:szCs w:val="20"/>
          <w:highlight w:val="white"/>
        </w:rPr>
        <w:t xml:space="preserve"> </w:t>
      </w:r>
      <w:r>
        <w:rPr>
          <w:b/>
          <w:color w:val="000000"/>
          <w:sz w:val="20"/>
          <w:szCs w:val="20"/>
          <w:highlight w:val="white"/>
        </w:rPr>
        <w:t>Consultant-Electric Cooking Entrepreneurship Development for CCSU project”</w:t>
      </w:r>
      <w:r>
        <w:rPr>
          <w:color w:val="000000"/>
          <w:sz w:val="20"/>
          <w:szCs w:val="20"/>
          <w:highlight w:val="white"/>
        </w:rPr>
        <w:t xml:space="preserve"> in the subject line. </w:t>
      </w:r>
      <w:r>
        <w:rPr>
          <w:sz w:val="20"/>
          <w:szCs w:val="20"/>
        </w:rPr>
        <w:t>Consultants will evaluate the 7-day cycle on a first-come, first-served basis, based on competencies. Therefore, Consultants are encouraged to apply as early as possible.</w:t>
      </w:r>
      <w:r>
        <w:rPr>
          <w:sz w:val="20"/>
          <w:szCs w:val="20"/>
          <w:highlight w:val="white"/>
        </w:rPr>
        <w:t xml:space="preserve"> </w:t>
      </w:r>
      <w:r>
        <w:rPr>
          <w:color w:val="000000"/>
          <w:sz w:val="20"/>
          <w:szCs w:val="20"/>
          <w:highlight w:val="white"/>
        </w:rPr>
        <w:t>We are only able to consider electronic submissions. Only shortlisted contractors/firms will be contacted and invited for a technical discussion.</w:t>
      </w:r>
    </w:p>
    <w:p w:rsidR="00304F87" w:rsidRDefault="00304F87">
      <w:pPr>
        <w:pBdr>
          <w:top w:val="nil"/>
          <w:left w:val="nil"/>
          <w:bottom w:val="nil"/>
          <w:right w:val="nil"/>
          <w:between w:val="nil"/>
        </w:pBdr>
        <w:jc w:val="both"/>
        <w:rPr>
          <w:sz w:val="20"/>
          <w:szCs w:val="20"/>
          <w:highlight w:val="white"/>
        </w:rPr>
      </w:pPr>
    </w:p>
    <w:p w:rsidR="00304F87" w:rsidRDefault="00706B47">
      <w:pPr>
        <w:jc w:val="both"/>
        <w:rPr>
          <w:b/>
          <w:highlight w:val="white"/>
        </w:rPr>
      </w:pPr>
      <w:r>
        <w:rPr>
          <w:b/>
        </w:rPr>
        <w:t xml:space="preserve"> Last Date of Application:  </w:t>
      </w:r>
      <w:r w:rsidR="007E6833">
        <w:rPr>
          <w:b/>
        </w:rPr>
        <w:t>5.00 PM August 11</w:t>
      </w:r>
      <w:r>
        <w:rPr>
          <w:b/>
        </w:rPr>
        <w:t>, 2025</w:t>
      </w:r>
    </w:p>
    <w:p w:rsidR="00304F87" w:rsidRDefault="00304F87">
      <w:pPr>
        <w:widowControl w:val="0"/>
        <w:tabs>
          <w:tab w:val="left" w:pos="2694"/>
        </w:tabs>
        <w:spacing w:after="200"/>
        <w:jc w:val="both"/>
        <w:rPr>
          <w:sz w:val="20"/>
          <w:szCs w:val="20"/>
        </w:rPr>
      </w:pPr>
      <w:bookmarkStart w:id="3" w:name="_yxcz62jhcj4i" w:colFirst="0" w:colLast="0"/>
      <w:bookmarkEnd w:id="3"/>
    </w:p>
    <w:sectPr w:rsidR="00304F87">
      <w:headerReference w:type="default" r:id="rId7"/>
      <w:footerReference w:type="even" r:id="rId8"/>
      <w:footerReference w:type="default" r:id="rId9"/>
      <w:headerReference w:type="first" r:id="rId10"/>
      <w:footerReference w:type="first" r:id="rId11"/>
      <w:pgSz w:w="11906" w:h="16838"/>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462" w:rsidRDefault="008D3462">
      <w:r>
        <w:separator/>
      </w:r>
    </w:p>
  </w:endnote>
  <w:endnote w:type="continuationSeparator" w:id="0">
    <w:p w:rsidR="008D3462" w:rsidRDefault="008D3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Slab">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F87" w:rsidRDefault="00706B4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304F87" w:rsidRDefault="00304F87">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F87" w:rsidRDefault="00304F87">
    <w:pPr>
      <w:widowControl w:val="0"/>
      <w:jc w:val="both"/>
      <w:rPr>
        <w:rFonts w:ascii="Calibri" w:eastAsia="Calibri" w:hAnsi="Calibri" w:cs="Calibri"/>
        <w:sz w:val="22"/>
        <w:szCs w:val="22"/>
      </w:rPr>
    </w:pPr>
  </w:p>
  <w:tbl>
    <w:tblPr>
      <w:tblStyle w:val="a3"/>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855"/>
    </w:tblGrid>
    <w:tr w:rsidR="00304F87">
      <w:trPr>
        <w:trHeight w:val="480"/>
      </w:trPr>
      <w:tc>
        <w:tcPr>
          <w:tcW w:w="868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04F87" w:rsidRDefault="00706B47">
          <w:pPr>
            <w:widowControl w:val="0"/>
            <w:tabs>
              <w:tab w:val="center" w:pos="4680"/>
              <w:tab w:val="right" w:pos="9360"/>
            </w:tabs>
            <w:ind w:right="360"/>
            <w:jc w:val="center"/>
            <w:rPr>
              <w:rFonts w:ascii="Calibri" w:eastAsia="Calibri" w:hAnsi="Calibri" w:cs="Calibri"/>
              <w:sz w:val="18"/>
              <w:szCs w:val="18"/>
            </w:rPr>
          </w:pPr>
          <w:r>
            <w:rPr>
              <w:rFonts w:ascii="Roboto" w:eastAsia="Roboto" w:hAnsi="Roboto" w:cs="Roboto"/>
              <w:color w:val="FF5F4A"/>
              <w:sz w:val="18"/>
              <w:szCs w:val="18"/>
            </w:rPr>
            <w:t xml:space="preserve">               </w:t>
          </w:r>
          <w:proofErr w:type="spellStart"/>
          <w:r>
            <w:rPr>
              <w:rFonts w:ascii="Roboto" w:eastAsia="Roboto" w:hAnsi="Roboto" w:cs="Roboto"/>
              <w:color w:val="FF5F4A"/>
              <w:sz w:val="18"/>
              <w:szCs w:val="18"/>
            </w:rPr>
            <w:t>i</w:t>
          </w:r>
          <w:r>
            <w:rPr>
              <w:rFonts w:ascii="Roboto" w:eastAsia="Roboto" w:hAnsi="Roboto" w:cs="Roboto"/>
              <w:color w:val="50505F"/>
              <w:sz w:val="18"/>
              <w:szCs w:val="18"/>
            </w:rPr>
            <w:t>DE</w:t>
          </w:r>
          <w:proofErr w:type="spellEnd"/>
          <w:r>
            <w:rPr>
              <w:rFonts w:ascii="Roboto" w:eastAsia="Roboto" w:hAnsi="Roboto" w:cs="Roboto"/>
              <w:color w:val="50505F"/>
              <w:sz w:val="18"/>
              <w:szCs w:val="18"/>
            </w:rPr>
            <w:t xml:space="preserve"> Bangladesh | </w:t>
          </w:r>
          <w:hyperlink r:id="rId1">
            <w:r>
              <w:rPr>
                <w:rFonts w:ascii="Roboto" w:eastAsia="Roboto" w:hAnsi="Roboto" w:cs="Roboto"/>
                <w:color w:val="50505F"/>
                <w:sz w:val="18"/>
                <w:szCs w:val="18"/>
                <w:u w:val="single"/>
              </w:rPr>
              <w:t>www.ideglobal.org/country/bangladesh</w:t>
            </w:r>
          </w:hyperlink>
        </w:p>
      </w:tc>
      <w:tc>
        <w:tcPr>
          <w:tcW w:w="85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04F87" w:rsidRDefault="00706B47">
          <w:pPr>
            <w:widowControl w:val="0"/>
            <w:tabs>
              <w:tab w:val="center" w:pos="4680"/>
              <w:tab w:val="right" w:pos="9360"/>
            </w:tabs>
            <w:ind w:right="360"/>
            <w:jc w:val="right"/>
            <w:rPr>
              <w:rFonts w:ascii="Roboto" w:eastAsia="Roboto" w:hAnsi="Roboto" w:cs="Roboto"/>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4E4AC7">
            <w:rPr>
              <w:rFonts w:ascii="Calibri" w:eastAsia="Calibri" w:hAnsi="Calibri" w:cs="Calibri"/>
              <w:noProof/>
              <w:sz w:val="18"/>
              <w:szCs w:val="18"/>
            </w:rPr>
            <w:t>1</w:t>
          </w:r>
          <w:r>
            <w:rPr>
              <w:rFonts w:ascii="Calibri" w:eastAsia="Calibri" w:hAnsi="Calibri" w:cs="Calibri"/>
              <w:sz w:val="18"/>
              <w:szCs w:val="18"/>
            </w:rPr>
            <w:fldChar w:fldCharType="end"/>
          </w:r>
        </w:p>
        <w:p w:rsidR="00304F87" w:rsidRDefault="00304F87">
          <w:pPr>
            <w:widowControl w:val="0"/>
            <w:tabs>
              <w:tab w:val="center" w:pos="4680"/>
              <w:tab w:val="right" w:pos="9360"/>
            </w:tabs>
            <w:ind w:right="360"/>
            <w:jc w:val="center"/>
            <w:rPr>
              <w:rFonts w:ascii="Calibri" w:eastAsia="Calibri" w:hAnsi="Calibri" w:cs="Calibri"/>
            </w:rPr>
          </w:pPr>
        </w:p>
      </w:tc>
    </w:tr>
  </w:tbl>
  <w:p w:rsidR="00304F87" w:rsidRDefault="00304F87">
    <w:pPr>
      <w:widowControl w:val="0"/>
      <w:tabs>
        <w:tab w:val="center" w:pos="4680"/>
        <w:tab w:val="right" w:pos="9360"/>
      </w:tabs>
      <w:ind w:right="36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F87" w:rsidRDefault="00304F87">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462" w:rsidRDefault="008D3462">
      <w:r>
        <w:separator/>
      </w:r>
    </w:p>
  </w:footnote>
  <w:footnote w:type="continuationSeparator" w:id="0">
    <w:p w:rsidR="008D3462" w:rsidRDefault="008D3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F87" w:rsidRDefault="00706B47">
    <w:pPr>
      <w:tabs>
        <w:tab w:val="right" w:pos="9000"/>
      </w:tabs>
      <w:spacing w:line="276" w:lineRule="auto"/>
      <w:ind w:left="720"/>
      <w:rPr>
        <w:rFonts w:ascii="Arial" w:eastAsia="Arial" w:hAnsi="Arial" w:cs="Arial"/>
        <w:sz w:val="22"/>
        <w:szCs w:val="22"/>
      </w:rPr>
    </w:pPr>
    <w:r>
      <w:rPr>
        <w:rFonts w:ascii="Arial" w:eastAsia="Arial" w:hAnsi="Arial" w:cs="Arial"/>
        <w:sz w:val="22"/>
        <w:szCs w:val="22"/>
      </w:rPr>
      <w:t xml:space="preserve"> </w:t>
    </w:r>
  </w:p>
  <w:p w:rsidR="00304F87" w:rsidRDefault="00304F87">
    <w:pPr>
      <w:tabs>
        <w:tab w:val="right" w:pos="9000"/>
      </w:tabs>
      <w:spacing w:line="276" w:lineRule="auto"/>
      <w:rPr>
        <w:rFonts w:ascii="Roboto Slab" w:eastAsia="Roboto Slab" w:hAnsi="Roboto Slab" w:cs="Roboto Slab"/>
        <w:b/>
        <w:sz w:val="22"/>
        <w:szCs w:val="22"/>
      </w:rPr>
    </w:pPr>
  </w:p>
  <w:p w:rsidR="00304F87" w:rsidRDefault="00706B47">
    <w:pPr>
      <w:pStyle w:val="Title"/>
      <w:spacing w:before="0" w:after="0" w:line="276" w:lineRule="auto"/>
      <w:ind w:right="30"/>
      <w:jc w:val="right"/>
      <w:rPr>
        <w:rFonts w:ascii="Roboto Slab" w:eastAsia="Roboto Slab" w:hAnsi="Roboto Slab" w:cs="Roboto Slab"/>
        <w:color w:val="434343"/>
        <w:sz w:val="20"/>
        <w:szCs w:val="20"/>
      </w:rPr>
    </w:pPr>
    <w:bookmarkStart w:id="4" w:name="_ctvtsla126hx" w:colFirst="0" w:colLast="0"/>
    <w:bookmarkEnd w:id="4"/>
    <w:r>
      <w:rPr>
        <w:rFonts w:ascii="Roboto Slab" w:eastAsia="Roboto Slab" w:hAnsi="Roboto Slab" w:cs="Roboto Slab"/>
        <w:color w:val="434343"/>
        <w:sz w:val="20"/>
        <w:szCs w:val="20"/>
      </w:rPr>
      <w:t>Clean Cooking Scale Up (CCSU) Bangladesh</w:t>
    </w:r>
  </w:p>
  <w:p w:rsidR="00304F87" w:rsidRDefault="00706B47">
    <w:pPr>
      <w:pStyle w:val="Title"/>
      <w:spacing w:before="0" w:after="0" w:line="276" w:lineRule="auto"/>
      <w:ind w:right="30"/>
      <w:jc w:val="right"/>
      <w:rPr>
        <w:rFonts w:ascii="Calibri" w:eastAsia="Calibri" w:hAnsi="Calibri" w:cs="Calibri"/>
        <w:color w:val="262626"/>
        <w:sz w:val="4"/>
        <w:szCs w:val="4"/>
      </w:rPr>
    </w:pPr>
    <w:bookmarkStart w:id="5" w:name="_24ocha7wzici" w:colFirst="0" w:colLast="0"/>
    <w:bookmarkEnd w:id="5"/>
    <w:r>
      <w:rPr>
        <w:rFonts w:ascii="Roboto Slab" w:eastAsia="Roboto Slab" w:hAnsi="Roboto Slab" w:cs="Roboto Slab"/>
        <w:color w:val="FF5F4A"/>
        <w:sz w:val="18"/>
        <w:szCs w:val="18"/>
      </w:rPr>
      <w:t>Terms</w:t>
    </w:r>
    <w:r>
      <w:rPr>
        <w:rFonts w:ascii="Roboto Slab" w:eastAsia="Roboto Slab" w:hAnsi="Roboto Slab" w:cs="Roboto Slab"/>
        <w:color w:val="FF5F4A"/>
        <w:sz w:val="20"/>
        <w:szCs w:val="20"/>
      </w:rPr>
      <w:t xml:space="preserve"> of Reference</w:t>
    </w:r>
    <w:r w:rsidR="008D3462">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F87" w:rsidRDefault="00706B47">
    <w:pPr>
      <w:tabs>
        <w:tab w:val="right" w:pos="9000"/>
      </w:tabs>
      <w:spacing w:line="276" w:lineRule="auto"/>
      <w:rPr>
        <w:rFonts w:ascii="Arial" w:eastAsia="Arial" w:hAnsi="Arial" w:cs="Arial"/>
        <w:sz w:val="22"/>
        <w:szCs w:val="22"/>
      </w:rPr>
    </w:pPr>
    <w:r>
      <w:rPr>
        <w:noProof/>
      </w:rPr>
      <w:drawing>
        <wp:anchor distT="0" distB="0" distL="0" distR="0" simplePos="0" relativeHeight="251658240" behindDoc="0" locked="0" layoutInCell="1" hidden="0" allowOverlap="1">
          <wp:simplePos x="0" y="0"/>
          <wp:positionH relativeFrom="column">
            <wp:posOffset>-987254</wp:posOffset>
          </wp:positionH>
          <wp:positionV relativeFrom="paragraph">
            <wp:posOffset>0</wp:posOffset>
          </wp:positionV>
          <wp:extent cx="7705725" cy="304800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99" b="17309"/>
                  <a:stretch>
                    <a:fillRect/>
                  </a:stretch>
                </pic:blipFill>
                <pic:spPr>
                  <a:xfrm>
                    <a:off x="0" y="0"/>
                    <a:ext cx="7705725" cy="3048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584"/>
    <w:multiLevelType w:val="multilevel"/>
    <w:tmpl w:val="91C49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C238D8"/>
    <w:multiLevelType w:val="multilevel"/>
    <w:tmpl w:val="D0561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BF4FDC"/>
    <w:multiLevelType w:val="multilevel"/>
    <w:tmpl w:val="EBC21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730C5A"/>
    <w:multiLevelType w:val="multilevel"/>
    <w:tmpl w:val="1C487F98"/>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8010C7"/>
    <w:multiLevelType w:val="multilevel"/>
    <w:tmpl w:val="B7E6A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F31B1E"/>
    <w:multiLevelType w:val="multilevel"/>
    <w:tmpl w:val="0FEE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47477"/>
    <w:multiLevelType w:val="multilevel"/>
    <w:tmpl w:val="9BCA2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A051CB"/>
    <w:multiLevelType w:val="multilevel"/>
    <w:tmpl w:val="49B07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4"/>
  </w:num>
  <w:num w:numId="4">
    <w:abstractNumId w:val="1"/>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F87"/>
    <w:rsid w:val="0019679A"/>
    <w:rsid w:val="002F4039"/>
    <w:rsid w:val="00304F87"/>
    <w:rsid w:val="004E4AC7"/>
    <w:rsid w:val="00706B47"/>
    <w:rsid w:val="007E6833"/>
    <w:rsid w:val="008D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B59B8"/>
  <w15:docId w15:val="{5212C4A7-7A1F-46AD-8847-B2DA2A51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center"/>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0">
    <w:basedOn w:val="TableNormal0"/>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1">
    <w:basedOn w:val="TableNormal0"/>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2">
    <w:basedOn w:val="TableNormal0"/>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3">
    <w:basedOn w:val="TableNormal0"/>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4</cp:revision>
  <dcterms:created xsi:type="dcterms:W3CDTF">2025-07-28T04:16:00Z</dcterms:created>
  <dcterms:modified xsi:type="dcterms:W3CDTF">2025-07-28T10:08:00Z</dcterms:modified>
</cp:coreProperties>
</file>