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4BB" w:rsidRDefault="000A04BB"/>
    <w:tbl>
      <w:tblPr>
        <w:tblStyle w:val="a6"/>
        <w:tblW w:w="9226" w:type="dxa"/>
        <w:tblInd w:w="-100" w:type="dxa"/>
        <w:tblLayout w:type="fixed"/>
        <w:tblLook w:val="0400" w:firstRow="0" w:lastRow="0" w:firstColumn="0" w:lastColumn="0" w:noHBand="0" w:noVBand="1"/>
      </w:tblPr>
      <w:tblGrid>
        <w:gridCol w:w="9226"/>
      </w:tblGrid>
      <w:tr w:rsidR="000A04BB">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0A04BB" w:rsidRDefault="00902162">
            <w:pPr>
              <w:pBdr>
                <w:top w:val="nil"/>
                <w:left w:val="nil"/>
                <w:bottom w:val="nil"/>
                <w:right w:val="nil"/>
                <w:between w:val="nil"/>
              </w:pBdr>
              <w:spacing w:line="312" w:lineRule="auto"/>
              <w:rPr>
                <w:rFonts w:ascii="Roboto" w:eastAsia="Roboto" w:hAnsi="Roboto" w:cs="Roboto"/>
                <w:b/>
                <w:sz w:val="44"/>
                <w:szCs w:val="44"/>
              </w:rPr>
            </w:pPr>
            <w:r>
              <w:rPr>
                <w:rFonts w:ascii="Roboto" w:eastAsia="Roboto" w:hAnsi="Roboto" w:cs="Roboto"/>
                <w:b/>
                <w:sz w:val="44"/>
                <w:szCs w:val="44"/>
              </w:rPr>
              <w:t>Terms of Reference</w:t>
            </w:r>
          </w:p>
          <w:p w:rsidR="000A04BB" w:rsidRDefault="00902162">
            <w:pPr>
              <w:pBdr>
                <w:top w:val="nil"/>
                <w:left w:val="nil"/>
                <w:bottom w:val="nil"/>
                <w:right w:val="nil"/>
                <w:between w:val="nil"/>
              </w:pBdr>
              <w:spacing w:line="312" w:lineRule="auto"/>
              <w:rPr>
                <w:rFonts w:ascii="Roboto" w:eastAsia="Roboto" w:hAnsi="Roboto" w:cs="Roboto"/>
                <w:sz w:val="28"/>
                <w:szCs w:val="28"/>
              </w:rPr>
            </w:pPr>
            <w:r>
              <w:rPr>
                <w:rFonts w:ascii="Roboto" w:eastAsia="Roboto" w:hAnsi="Roboto" w:cs="Roboto"/>
                <w:sz w:val="28"/>
                <w:szCs w:val="28"/>
              </w:rPr>
              <w:t>Consultancy to conduct ‘</w:t>
            </w:r>
            <w:proofErr w:type="spellStart"/>
            <w:r>
              <w:rPr>
                <w:rFonts w:ascii="Roboto" w:eastAsia="Roboto" w:hAnsi="Roboto" w:cs="Roboto"/>
                <w:sz w:val="28"/>
                <w:szCs w:val="28"/>
              </w:rPr>
              <w:t>Uddokta</w:t>
            </w:r>
            <w:proofErr w:type="spellEnd"/>
            <w:r>
              <w:rPr>
                <w:rFonts w:ascii="Roboto" w:eastAsia="Roboto" w:hAnsi="Roboto" w:cs="Roboto"/>
                <w:sz w:val="28"/>
                <w:szCs w:val="28"/>
              </w:rPr>
              <w:t xml:space="preserve"> Phase II’ </w:t>
            </w:r>
            <w:proofErr w:type="spellStart"/>
            <w:r>
              <w:rPr>
                <w:rFonts w:ascii="Roboto" w:eastAsia="Roboto" w:hAnsi="Roboto" w:cs="Roboto"/>
                <w:sz w:val="28"/>
                <w:szCs w:val="28"/>
              </w:rPr>
              <w:t>Endline</w:t>
            </w:r>
            <w:proofErr w:type="spellEnd"/>
            <w:r>
              <w:rPr>
                <w:rFonts w:ascii="Roboto" w:eastAsia="Roboto" w:hAnsi="Roboto" w:cs="Roboto"/>
                <w:sz w:val="28"/>
                <w:szCs w:val="28"/>
              </w:rPr>
              <w:t xml:space="preserve"> Study</w:t>
            </w:r>
          </w:p>
        </w:tc>
      </w:tr>
    </w:tbl>
    <w:p w:rsidR="000A04BB" w:rsidRDefault="00902162">
      <w:pPr>
        <w:widowControl w:val="0"/>
        <w:numPr>
          <w:ilvl w:val="0"/>
          <w:numId w:val="3"/>
        </w:numPr>
        <w:tabs>
          <w:tab w:val="left" w:pos="450"/>
        </w:tabs>
        <w:spacing w:before="200" w:line="276" w:lineRule="auto"/>
        <w:ind w:left="270" w:hanging="270"/>
        <w:jc w:val="both"/>
        <w:rPr>
          <w:b/>
          <w:color w:val="EA4D39"/>
          <w:sz w:val="20"/>
          <w:szCs w:val="20"/>
          <w:highlight w:val="white"/>
        </w:rPr>
      </w:pPr>
      <w:r>
        <w:rPr>
          <w:b/>
          <w:color w:val="EA4D39"/>
          <w:sz w:val="20"/>
          <w:szCs w:val="20"/>
          <w:highlight w:val="white"/>
        </w:rPr>
        <w:t xml:space="preserve">Organizational Background </w:t>
      </w:r>
    </w:p>
    <w:p w:rsidR="000A04BB" w:rsidRDefault="00902162">
      <w:pPr>
        <w:spacing w:before="160" w:after="160" w:line="276" w:lineRule="auto"/>
        <w:jc w:val="both"/>
        <w:rPr>
          <w:sz w:val="20"/>
          <w:szCs w:val="20"/>
        </w:rPr>
      </w:pPr>
      <w:proofErr w:type="spellStart"/>
      <w:r>
        <w:rPr>
          <w:sz w:val="20"/>
          <w:szCs w:val="20"/>
        </w:rPr>
        <w:t>iDE</w:t>
      </w:r>
      <w:proofErr w:type="spellEnd"/>
      <w:r>
        <w:rPr>
          <w:sz w:val="20"/>
          <w:szCs w:val="20"/>
        </w:rPr>
        <w:t xml:space="preserve"> (International Development Enterprises) is a nonprofit organization dedicated to ending poverty. With over 40 years of experience, </w:t>
      </w:r>
      <w:proofErr w:type="spellStart"/>
      <w:r>
        <w:rPr>
          <w:sz w:val="20"/>
          <w:szCs w:val="20"/>
        </w:rPr>
        <w:t>iDE</w:t>
      </w:r>
      <w:proofErr w:type="spellEnd"/>
      <w:r>
        <w:rPr>
          <w:sz w:val="20"/>
          <w:szCs w:val="20"/>
        </w:rPr>
        <w:t xml:space="preserve"> is a pioneer in market-based development. Our work within agriculture, sanitation, climate change resilience, and gender equality </w:t>
      </w:r>
      <w:proofErr w:type="gramStart"/>
      <w:r>
        <w:rPr>
          <w:sz w:val="20"/>
          <w:szCs w:val="20"/>
        </w:rPr>
        <w:t>stands</w:t>
      </w:r>
      <w:proofErr w:type="gramEnd"/>
      <w:r>
        <w:rPr>
          <w:sz w:val="20"/>
          <w:szCs w:val="20"/>
        </w:rPr>
        <w:t xml:space="preserve"> out because we don’t simply provide handouts. Instead, </w:t>
      </w:r>
      <w:proofErr w:type="spellStart"/>
      <w:r>
        <w:rPr>
          <w:sz w:val="20"/>
          <w:szCs w:val="20"/>
        </w:rPr>
        <w:t>iDE</w:t>
      </w:r>
      <w:proofErr w:type="spellEnd"/>
      <w:r>
        <w:rPr>
          <w:sz w:val="20"/>
          <w:szCs w:val="20"/>
        </w:rPr>
        <w:t xml:space="preserve"> believes in powering small-scale entrepreneurs and building robust market ecosystems that lay the groundwork for low-income and marginalized people to prosper on their own terms. </w:t>
      </w:r>
      <w:proofErr w:type="spellStart"/>
      <w:r>
        <w:rPr>
          <w:sz w:val="20"/>
          <w:szCs w:val="20"/>
        </w:rPr>
        <w:t>iDE</w:t>
      </w:r>
      <w:proofErr w:type="spellEnd"/>
      <w:r>
        <w:rPr>
          <w:sz w:val="20"/>
          <w:szCs w:val="20"/>
        </w:rPr>
        <w:t xml:space="preserve"> has almost 1,300 global staff and offices in 10 countries across Africa, Asia, and Central America.</w:t>
      </w:r>
    </w:p>
    <w:p w:rsidR="000A04BB" w:rsidRDefault="00902162">
      <w:pPr>
        <w:spacing w:before="160" w:after="160" w:line="276" w:lineRule="auto"/>
        <w:jc w:val="both"/>
        <w:rPr>
          <w:sz w:val="20"/>
          <w:szCs w:val="20"/>
        </w:rPr>
      </w:pPr>
      <w:proofErr w:type="spellStart"/>
      <w:r>
        <w:rPr>
          <w:sz w:val="20"/>
          <w:szCs w:val="20"/>
        </w:rPr>
        <w:t>iDE</w:t>
      </w:r>
      <w:proofErr w:type="spellEnd"/>
      <w:r>
        <w:rPr>
          <w:sz w:val="20"/>
          <w:szCs w:val="20"/>
        </w:rPr>
        <w:t xml:space="preserve"> established its first country program in Bangladesh in 1983. Today, it’s the longest-standing NGO specializing in market systems in Bangladesh. Our diverse portfolio spans across agricultural markets, water, sanitation, and hygiene (WASH); renewable energy; and climate-smart technologies.</w:t>
      </w:r>
    </w:p>
    <w:p w:rsidR="000A04BB" w:rsidRDefault="00902162">
      <w:pPr>
        <w:widowControl w:val="0"/>
        <w:numPr>
          <w:ilvl w:val="0"/>
          <w:numId w:val="3"/>
        </w:numPr>
        <w:tabs>
          <w:tab w:val="left" w:pos="450"/>
        </w:tabs>
        <w:spacing w:before="200" w:line="276" w:lineRule="auto"/>
        <w:jc w:val="both"/>
        <w:rPr>
          <w:b/>
          <w:color w:val="EA4D39"/>
          <w:sz w:val="20"/>
          <w:szCs w:val="20"/>
          <w:highlight w:val="white"/>
        </w:rPr>
      </w:pPr>
      <w:r>
        <w:rPr>
          <w:b/>
          <w:color w:val="EA4D39"/>
          <w:sz w:val="20"/>
          <w:szCs w:val="20"/>
          <w:highlight w:val="white"/>
        </w:rPr>
        <w:t xml:space="preserve">Project Background </w:t>
      </w:r>
    </w:p>
    <w:p w:rsidR="000A04BB" w:rsidRDefault="00902162">
      <w:pPr>
        <w:spacing w:before="160" w:after="160" w:line="276" w:lineRule="auto"/>
        <w:jc w:val="both"/>
        <w:rPr>
          <w:sz w:val="20"/>
          <w:szCs w:val="20"/>
          <w:highlight w:val="white"/>
        </w:rPr>
      </w:pPr>
      <w:r>
        <w:rPr>
          <w:sz w:val="20"/>
          <w:szCs w:val="20"/>
        </w:rPr>
        <w:t>The "</w:t>
      </w:r>
      <w:proofErr w:type="spellStart"/>
      <w:r>
        <w:rPr>
          <w:sz w:val="20"/>
          <w:szCs w:val="20"/>
        </w:rPr>
        <w:t>Uddokta</w:t>
      </w:r>
      <w:proofErr w:type="spellEnd"/>
      <w:r>
        <w:rPr>
          <w:sz w:val="20"/>
          <w:szCs w:val="20"/>
        </w:rPr>
        <w:t xml:space="preserve"> – Empowering Entrepreneurs" project, funded by Chevron and implemented by </w:t>
      </w:r>
      <w:proofErr w:type="spellStart"/>
      <w:r>
        <w:rPr>
          <w:sz w:val="20"/>
          <w:szCs w:val="20"/>
        </w:rPr>
        <w:t>iDE</w:t>
      </w:r>
      <w:proofErr w:type="spellEnd"/>
      <w:r>
        <w:rPr>
          <w:sz w:val="20"/>
          <w:szCs w:val="20"/>
        </w:rPr>
        <w:t xml:space="preserve"> under the Chevron Bangladesh Partnership Initiative (BPI), aims to enhance the financial stability and capital reserves of 53 targeted VDO cooperatives in Sylhet </w:t>
      </w:r>
      <w:proofErr w:type="spellStart"/>
      <w:r>
        <w:rPr>
          <w:sz w:val="20"/>
          <w:szCs w:val="20"/>
        </w:rPr>
        <w:t>Sadar</w:t>
      </w:r>
      <w:proofErr w:type="spellEnd"/>
      <w:r>
        <w:rPr>
          <w:sz w:val="20"/>
          <w:szCs w:val="20"/>
        </w:rPr>
        <w:t xml:space="preserve"> and </w:t>
      </w:r>
      <w:proofErr w:type="spellStart"/>
      <w:r>
        <w:rPr>
          <w:sz w:val="20"/>
          <w:szCs w:val="20"/>
        </w:rPr>
        <w:t>Nabiganj</w:t>
      </w:r>
      <w:proofErr w:type="spellEnd"/>
      <w:r>
        <w:rPr>
          <w:sz w:val="20"/>
          <w:szCs w:val="20"/>
        </w:rPr>
        <w:t xml:space="preserve"> </w:t>
      </w:r>
      <w:proofErr w:type="spellStart"/>
      <w:r>
        <w:rPr>
          <w:sz w:val="20"/>
          <w:szCs w:val="20"/>
        </w:rPr>
        <w:t>Upazilas</w:t>
      </w:r>
      <w:proofErr w:type="spellEnd"/>
      <w:r>
        <w:rPr>
          <w:sz w:val="20"/>
          <w:szCs w:val="20"/>
        </w:rPr>
        <w:t xml:space="preserve">. By fostering business intelligence, financial discipline, and proactive engagement among cooperative members, </w:t>
      </w:r>
      <w:proofErr w:type="spellStart"/>
      <w:r>
        <w:rPr>
          <w:sz w:val="20"/>
          <w:szCs w:val="20"/>
        </w:rPr>
        <w:t>Uddokta</w:t>
      </w:r>
      <w:proofErr w:type="spellEnd"/>
      <w:r>
        <w:rPr>
          <w:sz w:val="20"/>
          <w:szCs w:val="20"/>
        </w:rPr>
        <w:t xml:space="preserve"> Phase II seeks to catalyze sustainable economic growth and resilience. Initiatives have included the development of business plans aligned with market demands, capacity-building in profitable trades such as beef fattening and garment manufacturing, and targeted nutritional interventions in collaboration with Latter-day Saint Charities. This holistic approach underpins our commitment to transforming the economic landscape of rural Sylhet through innovative and sustainable market-driven solutions.</w:t>
      </w:r>
    </w:p>
    <w:p w:rsidR="000A04BB" w:rsidRDefault="00902162">
      <w:pPr>
        <w:spacing w:line="276" w:lineRule="auto"/>
        <w:jc w:val="both"/>
        <w:rPr>
          <w:sz w:val="20"/>
          <w:szCs w:val="20"/>
          <w:highlight w:val="white"/>
        </w:rPr>
      </w:pPr>
      <w:r>
        <w:rPr>
          <w:sz w:val="20"/>
          <w:szCs w:val="20"/>
          <w:highlight w:val="white"/>
        </w:rPr>
        <w:t xml:space="preserve">The core objective of </w:t>
      </w:r>
      <w:proofErr w:type="spellStart"/>
      <w:r>
        <w:rPr>
          <w:sz w:val="20"/>
          <w:szCs w:val="20"/>
          <w:highlight w:val="white"/>
        </w:rPr>
        <w:t>Uddokta</w:t>
      </w:r>
      <w:proofErr w:type="spellEnd"/>
      <w:r>
        <w:rPr>
          <w:sz w:val="20"/>
          <w:szCs w:val="20"/>
          <w:highlight w:val="white"/>
        </w:rPr>
        <w:t xml:space="preserve"> Phase II is to empower these cooperatives to initiate and expand their business ventures, thereby fostering economic growth and sustainability. The project is dedicated to improving the financial resilience of VDO Cooperatives by introducing innovative business models, strengthening financial practices, and enhancing overall cooperative capacity. This strategic approach aims to ensure that interventions are not only effective but also enduring.</w:t>
      </w:r>
    </w:p>
    <w:p w:rsidR="000A04BB" w:rsidRDefault="000A04BB">
      <w:pPr>
        <w:spacing w:line="276" w:lineRule="auto"/>
        <w:jc w:val="both"/>
        <w:rPr>
          <w:sz w:val="20"/>
          <w:szCs w:val="20"/>
          <w:highlight w:val="white"/>
        </w:rPr>
      </w:pPr>
    </w:p>
    <w:p w:rsidR="000A04BB" w:rsidRDefault="00902162">
      <w:pPr>
        <w:spacing w:line="276" w:lineRule="auto"/>
        <w:jc w:val="both"/>
        <w:rPr>
          <w:sz w:val="20"/>
          <w:szCs w:val="20"/>
          <w:highlight w:val="white"/>
        </w:rPr>
      </w:pPr>
      <w:r>
        <w:rPr>
          <w:sz w:val="20"/>
          <w:szCs w:val="20"/>
          <w:highlight w:val="white"/>
        </w:rPr>
        <w:t xml:space="preserve">Since the beginning of 2024, </w:t>
      </w:r>
      <w:proofErr w:type="spellStart"/>
      <w:r>
        <w:rPr>
          <w:sz w:val="20"/>
          <w:szCs w:val="20"/>
          <w:highlight w:val="white"/>
        </w:rPr>
        <w:t>Uddokta</w:t>
      </w:r>
      <w:proofErr w:type="spellEnd"/>
      <w:r>
        <w:rPr>
          <w:sz w:val="20"/>
          <w:szCs w:val="20"/>
          <w:highlight w:val="white"/>
        </w:rPr>
        <w:t xml:space="preserve"> Phase II has made considerable progress, establishing a foundation for dynamic and sustainable interventions. Notable achievements include the development and integration of business plans for VDO-cooperatives that align with emerging market demands and operational sustainability. These cooperatives have ventured into profitable trades such as beef fattening and small-scale garment manufacturing, expected to significantly improve local economic development.</w:t>
      </w:r>
    </w:p>
    <w:p w:rsidR="000A04BB" w:rsidRDefault="000A04BB">
      <w:pPr>
        <w:spacing w:line="276" w:lineRule="auto"/>
        <w:jc w:val="both"/>
        <w:rPr>
          <w:sz w:val="20"/>
          <w:szCs w:val="20"/>
          <w:highlight w:val="white"/>
        </w:rPr>
      </w:pPr>
    </w:p>
    <w:p w:rsidR="000A04BB" w:rsidRDefault="00902162">
      <w:pPr>
        <w:spacing w:line="276" w:lineRule="auto"/>
        <w:jc w:val="both"/>
        <w:rPr>
          <w:sz w:val="20"/>
          <w:szCs w:val="20"/>
          <w:highlight w:val="white"/>
        </w:rPr>
      </w:pPr>
      <w:r>
        <w:rPr>
          <w:sz w:val="20"/>
          <w:szCs w:val="20"/>
          <w:highlight w:val="white"/>
        </w:rPr>
        <w:t>In addition to business development, the project has conducted training programs, markedly improving the skills and engagement of cooperative members. These sessions have equipped members with the necessary skills to manage and expand their business ventures effectively. The project has supported 53 VDO-cooperatives and 60 women sales agents, achieving significant results through innovative business models and strategic co-investments.</w:t>
      </w:r>
    </w:p>
    <w:p w:rsidR="000A04BB" w:rsidRDefault="000A04BB">
      <w:pPr>
        <w:spacing w:line="276" w:lineRule="auto"/>
        <w:jc w:val="both"/>
        <w:rPr>
          <w:sz w:val="20"/>
          <w:szCs w:val="20"/>
          <w:highlight w:val="white"/>
        </w:rPr>
      </w:pPr>
    </w:p>
    <w:p w:rsidR="000A04BB" w:rsidRDefault="00902162">
      <w:pPr>
        <w:spacing w:line="276" w:lineRule="auto"/>
        <w:jc w:val="both"/>
        <w:rPr>
          <w:sz w:val="20"/>
          <w:szCs w:val="20"/>
          <w:highlight w:val="white"/>
        </w:rPr>
      </w:pPr>
      <w:proofErr w:type="spellStart"/>
      <w:r>
        <w:rPr>
          <w:sz w:val="20"/>
          <w:szCs w:val="20"/>
          <w:highlight w:val="white"/>
        </w:rPr>
        <w:t>Uddokta</w:t>
      </w:r>
      <w:proofErr w:type="spellEnd"/>
      <w:r>
        <w:rPr>
          <w:sz w:val="20"/>
          <w:szCs w:val="20"/>
          <w:highlight w:val="white"/>
        </w:rPr>
        <w:t xml:space="preserve"> Phase II builds on the learnings of the previous project phase and seeks to scale and replicate effective business models across new cooperatives and regions. This phase integrates improved market linkage strategies and technological tools to enhance the business competencies of the cooperatives. A context-specific strategy of partnering with local governments, technical experts, and financial institutions ensures a collaborative development approach that addresses economic, social, and technical challenges comprehensively.</w:t>
      </w:r>
    </w:p>
    <w:p w:rsidR="000A04BB" w:rsidRDefault="000A04BB">
      <w:pPr>
        <w:spacing w:line="276" w:lineRule="auto"/>
        <w:jc w:val="both"/>
        <w:rPr>
          <w:sz w:val="20"/>
          <w:szCs w:val="20"/>
          <w:highlight w:val="white"/>
        </w:rPr>
      </w:pPr>
    </w:p>
    <w:p w:rsidR="000A04BB" w:rsidRDefault="00902162">
      <w:pPr>
        <w:spacing w:line="276" w:lineRule="auto"/>
        <w:jc w:val="both"/>
        <w:rPr>
          <w:b/>
          <w:sz w:val="20"/>
          <w:szCs w:val="20"/>
          <w:highlight w:val="white"/>
        </w:rPr>
      </w:pPr>
      <w:r>
        <w:rPr>
          <w:b/>
          <w:sz w:val="20"/>
          <w:szCs w:val="20"/>
          <w:highlight w:val="white"/>
        </w:rPr>
        <w:t>Long-Term Impact and Sustainability:</w:t>
      </w:r>
    </w:p>
    <w:p w:rsidR="000A04BB" w:rsidRDefault="00902162">
      <w:pPr>
        <w:spacing w:line="276" w:lineRule="auto"/>
        <w:jc w:val="both"/>
        <w:rPr>
          <w:sz w:val="20"/>
          <w:szCs w:val="20"/>
          <w:highlight w:val="white"/>
        </w:rPr>
      </w:pPr>
      <w:r>
        <w:rPr>
          <w:sz w:val="20"/>
          <w:szCs w:val="20"/>
          <w:highlight w:val="white"/>
        </w:rPr>
        <w:t xml:space="preserve">Since its inception, the </w:t>
      </w:r>
      <w:proofErr w:type="spellStart"/>
      <w:r>
        <w:rPr>
          <w:sz w:val="20"/>
          <w:szCs w:val="20"/>
          <w:highlight w:val="white"/>
        </w:rPr>
        <w:t>Uddokta</w:t>
      </w:r>
      <w:proofErr w:type="spellEnd"/>
      <w:r>
        <w:rPr>
          <w:sz w:val="20"/>
          <w:szCs w:val="20"/>
          <w:highlight w:val="white"/>
        </w:rPr>
        <w:t xml:space="preserve"> project has empowered numerous cooperatives in the region. By shaping entrepreneurial acumen and providing essential tools and training, the project has supported the start and continuation of VDO cooperatives into thriving business enterprises, making a lasting positive impact on the local economy. As the project adapts to the evolving needs of the cooperatives and market dynamics, it ensures that the benefits delivered are both impactful and sustainable for cooperatives to continue beyond the project.</w:t>
      </w:r>
    </w:p>
    <w:p w:rsidR="000A04BB" w:rsidRDefault="00902162">
      <w:pPr>
        <w:widowControl w:val="0"/>
        <w:numPr>
          <w:ilvl w:val="0"/>
          <w:numId w:val="3"/>
        </w:numPr>
        <w:tabs>
          <w:tab w:val="left" w:pos="450"/>
        </w:tabs>
        <w:spacing w:before="200" w:line="276" w:lineRule="auto"/>
        <w:ind w:left="270"/>
        <w:jc w:val="both"/>
        <w:rPr>
          <w:b/>
          <w:color w:val="FF5F4A"/>
          <w:sz w:val="20"/>
          <w:szCs w:val="20"/>
          <w:highlight w:val="white"/>
        </w:rPr>
      </w:pPr>
      <w:r>
        <w:rPr>
          <w:b/>
          <w:color w:val="EA4D39"/>
          <w:sz w:val="20"/>
          <w:szCs w:val="20"/>
          <w:highlight w:val="white"/>
        </w:rPr>
        <w:t xml:space="preserve">Project Goals and Specific Objectives: </w:t>
      </w:r>
      <w:r>
        <w:rPr>
          <w:sz w:val="20"/>
          <w:szCs w:val="20"/>
          <w:highlight w:val="white"/>
        </w:rPr>
        <w:t>The primary objective of "</w:t>
      </w:r>
      <w:proofErr w:type="spellStart"/>
      <w:r>
        <w:rPr>
          <w:sz w:val="20"/>
          <w:szCs w:val="20"/>
          <w:highlight w:val="white"/>
        </w:rPr>
        <w:t>Uddokta</w:t>
      </w:r>
      <w:proofErr w:type="spellEnd"/>
      <w:r>
        <w:rPr>
          <w:sz w:val="20"/>
          <w:szCs w:val="20"/>
          <w:highlight w:val="white"/>
        </w:rPr>
        <w:t xml:space="preserve"> Phase II" is to Improve the financial sustainability of the cooperatives. This will be achieved by focusing on the development and execution of robust business plans that ensure profitable activities, which in turn, will sustain these cooperatives in the long run. The project also aims to provide comprehensive support to these cooperatives in areas such as entrepreneurial skill enhancement, forging beneficial partnerships, market identification, and effective product or service promotion.</w:t>
      </w:r>
    </w:p>
    <w:p w:rsidR="000A04BB" w:rsidRDefault="000A04BB">
      <w:pPr>
        <w:jc w:val="both"/>
        <w:rPr>
          <w:sz w:val="22"/>
          <w:szCs w:val="22"/>
        </w:rPr>
      </w:pPr>
    </w:p>
    <w:tbl>
      <w:tblPr>
        <w:tblStyle w:val="a7"/>
        <w:tblW w:w="943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7530"/>
      </w:tblGrid>
      <w:tr w:rsidR="000A04BB">
        <w:trPr>
          <w:trHeight w:val="627"/>
        </w:trPr>
        <w:tc>
          <w:tcPr>
            <w:tcW w:w="1905" w:type="dxa"/>
            <w:shd w:val="clear" w:color="auto" w:fill="41CDEC"/>
            <w:vAlign w:val="center"/>
          </w:tcPr>
          <w:p w:rsidR="000A04BB" w:rsidRDefault="00902162">
            <w:pPr>
              <w:jc w:val="center"/>
              <w:rPr>
                <w:b/>
                <w:color w:val="FFFFFF"/>
                <w:sz w:val="22"/>
                <w:szCs w:val="22"/>
              </w:rPr>
            </w:pPr>
            <w:r>
              <w:rPr>
                <w:b/>
                <w:color w:val="FFFFFF"/>
                <w:sz w:val="22"/>
                <w:szCs w:val="22"/>
              </w:rPr>
              <w:t>Impact</w:t>
            </w:r>
          </w:p>
        </w:tc>
        <w:tc>
          <w:tcPr>
            <w:tcW w:w="7530" w:type="dxa"/>
            <w:tcBorders>
              <w:bottom w:val="single" w:sz="4" w:space="0" w:color="000000"/>
            </w:tcBorders>
            <w:shd w:val="clear" w:color="auto" w:fill="FFFFFF"/>
          </w:tcPr>
          <w:p w:rsidR="000A04BB" w:rsidRDefault="00902162">
            <w:pPr>
              <w:jc w:val="both"/>
              <w:rPr>
                <w:sz w:val="22"/>
                <w:szCs w:val="22"/>
              </w:rPr>
            </w:pPr>
            <w:r>
              <w:rPr>
                <w:sz w:val="22"/>
                <w:szCs w:val="22"/>
              </w:rPr>
              <w:t xml:space="preserve">To improve the income and livelihoods of the people in Chevron’s catchment communities through enterprise development. </w:t>
            </w:r>
          </w:p>
        </w:tc>
      </w:tr>
      <w:tr w:rsidR="000A04BB">
        <w:trPr>
          <w:trHeight w:val="615"/>
        </w:trPr>
        <w:tc>
          <w:tcPr>
            <w:tcW w:w="1905" w:type="dxa"/>
            <w:shd w:val="clear" w:color="auto" w:fill="41CDEC"/>
            <w:vAlign w:val="center"/>
          </w:tcPr>
          <w:p w:rsidR="000A04BB" w:rsidRDefault="00902162">
            <w:pPr>
              <w:jc w:val="center"/>
              <w:rPr>
                <w:b/>
                <w:color w:val="FFFFFF"/>
                <w:sz w:val="22"/>
                <w:szCs w:val="22"/>
              </w:rPr>
            </w:pPr>
            <w:r>
              <w:rPr>
                <w:b/>
                <w:color w:val="FFFFFF"/>
                <w:sz w:val="22"/>
                <w:szCs w:val="22"/>
              </w:rPr>
              <w:t>Goal</w:t>
            </w:r>
          </w:p>
        </w:tc>
        <w:tc>
          <w:tcPr>
            <w:tcW w:w="7530" w:type="dxa"/>
            <w:tcBorders>
              <w:bottom w:val="single" w:sz="4" w:space="0" w:color="000000"/>
            </w:tcBorders>
            <w:shd w:val="clear" w:color="auto" w:fill="FFFFFF"/>
          </w:tcPr>
          <w:p w:rsidR="000A04BB" w:rsidRDefault="00902162">
            <w:pPr>
              <w:jc w:val="both"/>
              <w:rPr>
                <w:sz w:val="22"/>
                <w:szCs w:val="22"/>
              </w:rPr>
            </w:pPr>
            <w:r>
              <w:rPr>
                <w:sz w:val="22"/>
                <w:szCs w:val="22"/>
              </w:rPr>
              <w:t xml:space="preserve">Improve the financial sustainability of 58 Cooperatives in Sylhet </w:t>
            </w:r>
            <w:proofErr w:type="spellStart"/>
            <w:proofErr w:type="gramStart"/>
            <w:r>
              <w:rPr>
                <w:sz w:val="22"/>
                <w:szCs w:val="22"/>
              </w:rPr>
              <w:t>Sadar</w:t>
            </w:r>
            <w:proofErr w:type="spellEnd"/>
            <w:r>
              <w:rPr>
                <w:sz w:val="22"/>
                <w:szCs w:val="22"/>
              </w:rPr>
              <w:t xml:space="preserve"> ,</w:t>
            </w:r>
            <w:proofErr w:type="gramEnd"/>
            <w:r>
              <w:rPr>
                <w:sz w:val="22"/>
                <w:szCs w:val="22"/>
              </w:rPr>
              <w:t xml:space="preserve"> </w:t>
            </w:r>
            <w:proofErr w:type="spellStart"/>
            <w:r>
              <w:rPr>
                <w:sz w:val="22"/>
                <w:szCs w:val="22"/>
              </w:rPr>
              <w:t>Nabiganj</w:t>
            </w:r>
            <w:proofErr w:type="spellEnd"/>
            <w:r>
              <w:rPr>
                <w:sz w:val="22"/>
                <w:szCs w:val="22"/>
              </w:rPr>
              <w:t xml:space="preserve">, and </w:t>
            </w:r>
            <w:proofErr w:type="spellStart"/>
            <w:r>
              <w:rPr>
                <w:sz w:val="22"/>
                <w:szCs w:val="22"/>
              </w:rPr>
              <w:t>Jagannathpur</w:t>
            </w:r>
            <w:proofErr w:type="spellEnd"/>
            <w:r>
              <w:rPr>
                <w:sz w:val="22"/>
                <w:szCs w:val="22"/>
              </w:rPr>
              <w:t xml:space="preserve"> </w:t>
            </w:r>
            <w:proofErr w:type="spellStart"/>
            <w:r>
              <w:rPr>
                <w:sz w:val="22"/>
                <w:szCs w:val="22"/>
              </w:rPr>
              <w:t>Upazilas</w:t>
            </w:r>
            <w:proofErr w:type="spellEnd"/>
          </w:p>
        </w:tc>
      </w:tr>
      <w:tr w:rsidR="000A04BB">
        <w:trPr>
          <w:trHeight w:val="627"/>
        </w:trPr>
        <w:tc>
          <w:tcPr>
            <w:tcW w:w="1905" w:type="dxa"/>
            <w:vMerge w:val="restart"/>
            <w:shd w:val="clear" w:color="auto" w:fill="41CDEC"/>
            <w:vAlign w:val="center"/>
          </w:tcPr>
          <w:p w:rsidR="000A04BB" w:rsidRDefault="00902162">
            <w:pPr>
              <w:jc w:val="center"/>
              <w:rPr>
                <w:b/>
                <w:color w:val="FFFFFF"/>
                <w:sz w:val="22"/>
                <w:szCs w:val="22"/>
              </w:rPr>
            </w:pPr>
            <w:r>
              <w:rPr>
                <w:b/>
                <w:color w:val="FFFFFF"/>
                <w:sz w:val="22"/>
                <w:szCs w:val="22"/>
              </w:rPr>
              <w:t>Results </w:t>
            </w:r>
          </w:p>
        </w:tc>
        <w:tc>
          <w:tcPr>
            <w:tcW w:w="7530" w:type="dxa"/>
            <w:tcBorders>
              <w:bottom w:val="single" w:sz="4" w:space="0" w:color="000000"/>
            </w:tcBorders>
            <w:shd w:val="clear" w:color="auto" w:fill="FFFFFF"/>
          </w:tcPr>
          <w:p w:rsidR="000A04BB" w:rsidRDefault="00902162">
            <w:pPr>
              <w:spacing w:after="200"/>
              <w:jc w:val="both"/>
              <w:rPr>
                <w:sz w:val="22"/>
                <w:szCs w:val="22"/>
              </w:rPr>
            </w:pPr>
            <w:r>
              <w:rPr>
                <w:sz w:val="22"/>
                <w:szCs w:val="22"/>
              </w:rPr>
              <w:t xml:space="preserve">Result 1: </w:t>
            </w:r>
            <w:r>
              <w:rPr>
                <w:b/>
                <w:sz w:val="22"/>
                <w:szCs w:val="22"/>
              </w:rPr>
              <w:t>Business Intelligence</w:t>
            </w:r>
            <w:r>
              <w:rPr>
                <w:sz w:val="22"/>
                <w:szCs w:val="22"/>
              </w:rPr>
              <w:t xml:space="preserve"> - Targeted Cooperatives adopt and deploy comprehensive business planning and investment capacity, skills, and acumen for all co-investments made with the project.</w:t>
            </w:r>
          </w:p>
          <w:p w:rsidR="000A04BB" w:rsidRDefault="00902162">
            <w:pPr>
              <w:jc w:val="both"/>
              <w:rPr>
                <w:i/>
                <w:sz w:val="22"/>
                <w:szCs w:val="22"/>
              </w:rPr>
            </w:pPr>
            <w:r>
              <w:rPr>
                <w:i/>
                <w:sz w:val="22"/>
                <w:szCs w:val="22"/>
              </w:rPr>
              <w:t>Indicators:</w:t>
            </w:r>
          </w:p>
          <w:p w:rsidR="000A04BB" w:rsidRDefault="00902162">
            <w:pPr>
              <w:numPr>
                <w:ilvl w:val="0"/>
                <w:numId w:val="5"/>
              </w:numPr>
              <w:ind w:left="360"/>
              <w:jc w:val="both"/>
              <w:rPr>
                <w:rFonts w:ascii="Roboto Condensed" w:eastAsia="Roboto Condensed" w:hAnsi="Roboto Condensed" w:cs="Roboto Condensed"/>
                <w:i/>
                <w:sz w:val="20"/>
                <w:szCs w:val="20"/>
              </w:rPr>
            </w:pPr>
            <w:r>
              <w:rPr>
                <w:i/>
                <w:sz w:val="22"/>
                <w:szCs w:val="22"/>
              </w:rPr>
              <w:t>58 Cooperative business plans developed and approved for investment</w:t>
            </w:r>
          </w:p>
          <w:p w:rsidR="000A04BB" w:rsidRDefault="00902162">
            <w:pPr>
              <w:numPr>
                <w:ilvl w:val="0"/>
                <w:numId w:val="5"/>
              </w:numPr>
              <w:ind w:left="360"/>
              <w:jc w:val="both"/>
              <w:rPr>
                <w:rFonts w:ascii="Roboto Condensed" w:eastAsia="Roboto Condensed" w:hAnsi="Roboto Condensed" w:cs="Roboto Condensed"/>
                <w:i/>
                <w:sz w:val="20"/>
                <w:szCs w:val="20"/>
              </w:rPr>
            </w:pPr>
            <w:r>
              <w:rPr>
                <w:i/>
                <w:sz w:val="22"/>
                <w:szCs w:val="22"/>
              </w:rPr>
              <w:t>Number of members actively participating in the Cooperative business</w:t>
            </w:r>
          </w:p>
        </w:tc>
      </w:tr>
      <w:tr w:rsidR="000A04BB">
        <w:trPr>
          <w:trHeight w:val="644"/>
        </w:trPr>
        <w:tc>
          <w:tcPr>
            <w:tcW w:w="1905" w:type="dxa"/>
            <w:vMerge/>
            <w:shd w:val="clear" w:color="auto" w:fill="41CDEC"/>
            <w:vAlign w:val="center"/>
          </w:tcPr>
          <w:p w:rsidR="000A04BB" w:rsidRDefault="000A04BB">
            <w:pPr>
              <w:widowControl w:val="0"/>
              <w:rPr>
                <w:rFonts w:ascii="Roboto Light" w:eastAsia="Roboto Light" w:hAnsi="Roboto Light" w:cs="Roboto Light"/>
                <w:sz w:val="22"/>
                <w:szCs w:val="22"/>
              </w:rPr>
            </w:pPr>
          </w:p>
        </w:tc>
        <w:tc>
          <w:tcPr>
            <w:tcW w:w="7530" w:type="dxa"/>
            <w:tcBorders>
              <w:top w:val="single" w:sz="4" w:space="0" w:color="000000"/>
              <w:bottom w:val="single" w:sz="4" w:space="0" w:color="000000"/>
            </w:tcBorders>
            <w:shd w:val="clear" w:color="auto" w:fill="FFFFFF"/>
          </w:tcPr>
          <w:p w:rsidR="000A04BB" w:rsidRDefault="00902162">
            <w:pPr>
              <w:spacing w:after="200"/>
              <w:jc w:val="both"/>
              <w:rPr>
                <w:sz w:val="22"/>
                <w:szCs w:val="22"/>
              </w:rPr>
            </w:pPr>
            <w:r>
              <w:rPr>
                <w:sz w:val="22"/>
                <w:szCs w:val="22"/>
              </w:rPr>
              <w:t xml:space="preserve">Result 2: </w:t>
            </w:r>
            <w:r>
              <w:rPr>
                <w:b/>
                <w:sz w:val="22"/>
                <w:szCs w:val="22"/>
              </w:rPr>
              <w:t>Financial Discipline</w:t>
            </w:r>
            <w:r>
              <w:rPr>
                <w:sz w:val="22"/>
                <w:szCs w:val="22"/>
              </w:rPr>
              <w:t xml:space="preserve"> - Targeted Cooperatives are able to generate revenue, increase capital reserve, and make co-investments through the business initiatives.</w:t>
            </w:r>
          </w:p>
          <w:p w:rsidR="000A04BB" w:rsidRDefault="00902162">
            <w:pPr>
              <w:jc w:val="both"/>
              <w:rPr>
                <w:i/>
                <w:sz w:val="22"/>
                <w:szCs w:val="22"/>
              </w:rPr>
            </w:pPr>
            <w:r>
              <w:rPr>
                <w:i/>
                <w:sz w:val="22"/>
                <w:szCs w:val="22"/>
              </w:rPr>
              <w:t xml:space="preserve">Indicators: </w:t>
            </w:r>
          </w:p>
          <w:p w:rsidR="000A04BB" w:rsidRDefault="00902162">
            <w:pPr>
              <w:ind w:left="360"/>
              <w:jc w:val="both"/>
            </w:pPr>
            <w:r>
              <w:rPr>
                <w:i/>
                <w:sz w:val="22"/>
                <w:szCs w:val="22"/>
              </w:rPr>
              <w:t>80% of target Cooperatives are generating revenue from business activities</w:t>
            </w:r>
          </w:p>
          <w:p w:rsidR="000A04BB" w:rsidRDefault="00902162">
            <w:pPr>
              <w:ind w:left="360"/>
              <w:jc w:val="both"/>
            </w:pPr>
            <w:r>
              <w:rPr>
                <w:i/>
                <w:sz w:val="22"/>
                <w:szCs w:val="22"/>
              </w:rPr>
              <w:t>80% of Cooperatives increase their capital reserves by an average of 15-20%</w:t>
            </w:r>
          </w:p>
          <w:p w:rsidR="000A04BB" w:rsidRDefault="00902162">
            <w:pPr>
              <w:ind w:left="360"/>
              <w:jc w:val="both"/>
            </w:pPr>
            <w:r>
              <w:rPr>
                <w:i/>
                <w:sz w:val="22"/>
                <w:szCs w:val="22"/>
              </w:rPr>
              <w:t>Target Cooperatives co-invest an average of USD 3,000 into their businesses</w:t>
            </w:r>
          </w:p>
        </w:tc>
      </w:tr>
    </w:tbl>
    <w:p w:rsidR="000A04BB" w:rsidRDefault="00902162">
      <w:pPr>
        <w:widowControl w:val="0"/>
        <w:numPr>
          <w:ilvl w:val="0"/>
          <w:numId w:val="3"/>
        </w:numPr>
        <w:tabs>
          <w:tab w:val="left" w:pos="450"/>
        </w:tabs>
        <w:spacing w:before="200" w:after="120" w:line="276" w:lineRule="auto"/>
        <w:ind w:left="270" w:hanging="270"/>
        <w:jc w:val="both"/>
        <w:rPr>
          <w:b/>
          <w:color w:val="FF5F4A"/>
          <w:sz w:val="20"/>
          <w:szCs w:val="20"/>
        </w:rPr>
      </w:pPr>
      <w:r>
        <w:rPr>
          <w:b/>
          <w:color w:val="EA4D39"/>
          <w:sz w:val="20"/>
          <w:szCs w:val="20"/>
          <w:highlight w:val="white"/>
        </w:rPr>
        <w:t>About the Assignment</w:t>
      </w:r>
    </w:p>
    <w:p w:rsidR="000A04BB" w:rsidRDefault="00902162">
      <w:pPr>
        <w:widowControl w:val="0"/>
        <w:spacing w:before="200" w:line="276" w:lineRule="auto"/>
        <w:jc w:val="both"/>
        <w:rPr>
          <w:b/>
          <w:sz w:val="20"/>
          <w:szCs w:val="20"/>
          <w:highlight w:val="white"/>
        </w:rPr>
      </w:pPr>
      <w:r>
        <w:rPr>
          <w:b/>
          <w:sz w:val="20"/>
          <w:szCs w:val="20"/>
          <w:highlight w:val="white"/>
        </w:rPr>
        <w:t>Background:</w:t>
      </w:r>
    </w:p>
    <w:p w:rsidR="000A04BB" w:rsidRDefault="00902162">
      <w:pPr>
        <w:widowControl w:val="0"/>
        <w:spacing w:before="200" w:line="276" w:lineRule="auto"/>
        <w:jc w:val="both"/>
        <w:rPr>
          <w:sz w:val="20"/>
          <w:szCs w:val="20"/>
          <w:highlight w:val="white"/>
        </w:rPr>
      </w:pPr>
      <w:proofErr w:type="spellStart"/>
      <w:r>
        <w:rPr>
          <w:sz w:val="20"/>
          <w:szCs w:val="20"/>
          <w:highlight w:val="white"/>
        </w:rPr>
        <w:t>iDE</w:t>
      </w:r>
      <w:proofErr w:type="spellEnd"/>
      <w:r>
        <w:rPr>
          <w:sz w:val="20"/>
          <w:szCs w:val="20"/>
          <w:highlight w:val="white"/>
        </w:rPr>
        <w:t xml:space="preserve"> is seeking a reputable evaluation firm to undertake the </w:t>
      </w:r>
      <w:proofErr w:type="spellStart"/>
      <w:r>
        <w:rPr>
          <w:sz w:val="20"/>
          <w:szCs w:val="20"/>
          <w:highlight w:val="white"/>
        </w:rPr>
        <w:t>endline</w:t>
      </w:r>
      <w:proofErr w:type="spellEnd"/>
      <w:r>
        <w:rPr>
          <w:sz w:val="20"/>
          <w:szCs w:val="20"/>
          <w:highlight w:val="white"/>
        </w:rPr>
        <w:t xml:space="preserve"> study for the </w:t>
      </w:r>
      <w:proofErr w:type="spellStart"/>
      <w:r>
        <w:rPr>
          <w:sz w:val="20"/>
          <w:szCs w:val="20"/>
          <w:highlight w:val="white"/>
        </w:rPr>
        <w:t>Uddokta</w:t>
      </w:r>
      <w:proofErr w:type="spellEnd"/>
      <w:r>
        <w:rPr>
          <w:sz w:val="20"/>
          <w:szCs w:val="20"/>
          <w:highlight w:val="white"/>
        </w:rPr>
        <w:t xml:space="preserve"> Phase II project across its operational zones in Sylhet and </w:t>
      </w:r>
      <w:proofErr w:type="spellStart"/>
      <w:r>
        <w:rPr>
          <w:sz w:val="20"/>
          <w:szCs w:val="20"/>
          <w:highlight w:val="white"/>
        </w:rPr>
        <w:t>Nabiganj</w:t>
      </w:r>
      <w:proofErr w:type="spellEnd"/>
      <w:r>
        <w:rPr>
          <w:sz w:val="20"/>
          <w:szCs w:val="20"/>
          <w:highlight w:val="white"/>
        </w:rPr>
        <w:t>. The project, which began with a detailed baseline assessment in 2023, has set precise objectives and performance indicators outlined in its comprehensive project proposal. These indicators serve as critical benchmarks for evaluating the project's success and guiding the project team's strategic planning and execution efforts.</w:t>
      </w:r>
    </w:p>
    <w:p w:rsidR="000A04BB" w:rsidRDefault="00902162">
      <w:pPr>
        <w:widowControl w:val="0"/>
        <w:spacing w:before="200" w:line="276" w:lineRule="auto"/>
        <w:jc w:val="both"/>
        <w:rPr>
          <w:sz w:val="20"/>
          <w:szCs w:val="20"/>
          <w:highlight w:val="white"/>
        </w:rPr>
      </w:pPr>
      <w:r>
        <w:rPr>
          <w:sz w:val="20"/>
          <w:szCs w:val="20"/>
          <w:highlight w:val="white"/>
        </w:rPr>
        <w:t xml:space="preserve">Since the initiation of </w:t>
      </w:r>
      <w:proofErr w:type="spellStart"/>
      <w:r>
        <w:rPr>
          <w:sz w:val="20"/>
          <w:szCs w:val="20"/>
          <w:highlight w:val="white"/>
        </w:rPr>
        <w:t>Uddokta</w:t>
      </w:r>
      <w:proofErr w:type="spellEnd"/>
      <w:r>
        <w:rPr>
          <w:sz w:val="20"/>
          <w:szCs w:val="20"/>
          <w:highlight w:val="white"/>
        </w:rPr>
        <w:t xml:space="preserve"> Phase II, quantitative and qualitative data have been consistently gathered through an advanced Management Information System (MIS). This system has enhanced understanding of the direct impacts and facilitated real-time adjustments to project strategies. The ongoing monitoring and results measurement (MRM) component </w:t>
      </w:r>
      <w:proofErr w:type="gramStart"/>
      <w:r>
        <w:rPr>
          <w:sz w:val="20"/>
          <w:szCs w:val="20"/>
          <w:highlight w:val="white"/>
        </w:rPr>
        <w:t>is</w:t>
      </w:r>
      <w:proofErr w:type="gramEnd"/>
      <w:r>
        <w:rPr>
          <w:sz w:val="20"/>
          <w:szCs w:val="20"/>
          <w:highlight w:val="white"/>
        </w:rPr>
        <w:t xml:space="preserve"> integral to the approach, ensuring that outcomes are rigorously assessed and methodologies refined to meet the evolving needs of the target communities.</w:t>
      </w:r>
    </w:p>
    <w:p w:rsidR="000A04BB" w:rsidRDefault="00902162">
      <w:pPr>
        <w:widowControl w:val="0"/>
        <w:spacing w:before="200" w:line="276" w:lineRule="auto"/>
        <w:jc w:val="both"/>
        <w:rPr>
          <w:sz w:val="20"/>
          <w:szCs w:val="20"/>
          <w:highlight w:val="white"/>
        </w:rPr>
      </w:pPr>
      <w:r>
        <w:rPr>
          <w:sz w:val="20"/>
          <w:szCs w:val="20"/>
          <w:highlight w:val="white"/>
        </w:rPr>
        <w:t xml:space="preserve">As the project approaches its concluding phase, scheduled to end in September 2024, a comprehensive </w:t>
      </w:r>
      <w:proofErr w:type="spellStart"/>
      <w:r>
        <w:rPr>
          <w:sz w:val="20"/>
          <w:szCs w:val="20"/>
          <w:highlight w:val="white"/>
        </w:rPr>
        <w:t>endline</w:t>
      </w:r>
      <w:proofErr w:type="spellEnd"/>
      <w:r>
        <w:rPr>
          <w:sz w:val="20"/>
          <w:szCs w:val="20"/>
          <w:highlight w:val="white"/>
        </w:rPr>
        <w:t xml:space="preserve"> study is required. This study will measure the final outcomes against the established indicators and provide insights into both the achievements and areas for improvement. The findings will be crucial for </w:t>
      </w:r>
      <w:proofErr w:type="spellStart"/>
      <w:r>
        <w:rPr>
          <w:sz w:val="20"/>
          <w:szCs w:val="20"/>
          <w:highlight w:val="white"/>
        </w:rPr>
        <w:t>iDE</w:t>
      </w:r>
      <w:proofErr w:type="spellEnd"/>
      <w:r>
        <w:rPr>
          <w:sz w:val="20"/>
          <w:szCs w:val="20"/>
          <w:highlight w:val="white"/>
        </w:rPr>
        <w:t xml:space="preserve"> to evaluate the overall effectiveness and impact of the interventions and to shape future initiatives.</w:t>
      </w:r>
    </w:p>
    <w:p w:rsidR="000A04BB" w:rsidRDefault="00902162">
      <w:pPr>
        <w:widowControl w:val="0"/>
        <w:spacing w:before="200" w:line="276" w:lineRule="auto"/>
        <w:jc w:val="both"/>
        <w:rPr>
          <w:sz w:val="20"/>
          <w:szCs w:val="20"/>
        </w:rPr>
      </w:pPr>
      <w:r>
        <w:rPr>
          <w:sz w:val="20"/>
          <w:szCs w:val="20"/>
          <w:highlight w:val="white"/>
        </w:rPr>
        <w:t xml:space="preserve">The selected firm will be expected to collaborate closely with the </w:t>
      </w:r>
      <w:proofErr w:type="spellStart"/>
      <w:r>
        <w:rPr>
          <w:sz w:val="20"/>
          <w:szCs w:val="20"/>
          <w:highlight w:val="white"/>
        </w:rPr>
        <w:t>Uddokta</w:t>
      </w:r>
      <w:proofErr w:type="spellEnd"/>
      <w:r>
        <w:rPr>
          <w:sz w:val="20"/>
          <w:szCs w:val="20"/>
          <w:highlight w:val="white"/>
        </w:rPr>
        <w:t xml:space="preserve"> Phase II team, employing a mixed-methods approach to rigorously assess the project outcomes. This final evaluation will focus on key areas such as business intelligence, financial discipline, cooperative member engagement within the cooperatives served by the project, </w:t>
      </w:r>
      <w:r>
        <w:rPr>
          <w:color w:val="444746"/>
          <w:sz w:val="21"/>
          <w:szCs w:val="21"/>
        </w:rPr>
        <w:t>VDO-Cooperatives profile, and business guideline</w:t>
      </w:r>
      <w:r>
        <w:rPr>
          <w:sz w:val="20"/>
          <w:szCs w:val="20"/>
        </w:rPr>
        <w:t>.</w:t>
      </w:r>
      <w:r>
        <w:rPr>
          <w:sz w:val="20"/>
          <w:szCs w:val="20"/>
          <w:highlight w:val="white"/>
        </w:rPr>
        <w:t xml:space="preserve"> This assignment is pivotal for providing actionable insights that will inform the strategic direction of subsequent programming and ensure that the achievements of </w:t>
      </w:r>
      <w:proofErr w:type="spellStart"/>
      <w:r>
        <w:rPr>
          <w:sz w:val="20"/>
          <w:szCs w:val="20"/>
          <w:highlight w:val="white"/>
        </w:rPr>
        <w:t>Uddokta</w:t>
      </w:r>
      <w:proofErr w:type="spellEnd"/>
      <w:r>
        <w:rPr>
          <w:sz w:val="20"/>
          <w:szCs w:val="20"/>
          <w:highlight w:val="white"/>
        </w:rPr>
        <w:t xml:space="preserve"> Phase II have a lasting impact on the </w:t>
      </w:r>
      <w:r>
        <w:rPr>
          <w:sz w:val="20"/>
          <w:szCs w:val="20"/>
        </w:rPr>
        <w:t>project catchment area.</w:t>
      </w:r>
    </w:p>
    <w:p w:rsidR="000A04BB" w:rsidRDefault="00902162">
      <w:pPr>
        <w:widowControl w:val="0"/>
        <w:numPr>
          <w:ilvl w:val="0"/>
          <w:numId w:val="3"/>
        </w:numPr>
        <w:pBdr>
          <w:top w:val="nil"/>
          <w:left w:val="nil"/>
          <w:bottom w:val="nil"/>
          <w:right w:val="nil"/>
          <w:between w:val="nil"/>
        </w:pBdr>
        <w:tabs>
          <w:tab w:val="left" w:pos="450"/>
        </w:tabs>
        <w:spacing w:before="200" w:line="276" w:lineRule="auto"/>
        <w:ind w:left="270" w:hanging="270"/>
        <w:jc w:val="both"/>
        <w:rPr>
          <w:b/>
          <w:color w:val="FF5F4A"/>
          <w:sz w:val="20"/>
          <w:szCs w:val="20"/>
        </w:rPr>
      </w:pPr>
      <w:r>
        <w:rPr>
          <w:b/>
          <w:color w:val="EA4D39"/>
          <w:sz w:val="20"/>
          <w:szCs w:val="20"/>
          <w:highlight w:val="white"/>
        </w:rPr>
        <w:t>Objectives of the Assignment</w:t>
      </w:r>
    </w:p>
    <w:p w:rsidR="000A04BB" w:rsidRDefault="00902162">
      <w:pPr>
        <w:widowControl w:val="0"/>
        <w:tabs>
          <w:tab w:val="left" w:pos="450"/>
        </w:tabs>
        <w:spacing w:before="200" w:line="276" w:lineRule="auto"/>
        <w:jc w:val="both"/>
        <w:rPr>
          <w:sz w:val="20"/>
          <w:szCs w:val="20"/>
          <w:highlight w:val="white"/>
        </w:rPr>
      </w:pPr>
      <w:r>
        <w:rPr>
          <w:sz w:val="20"/>
          <w:szCs w:val="20"/>
          <w:highlight w:val="white"/>
        </w:rPr>
        <w:t xml:space="preserve">The overall objective of this </w:t>
      </w:r>
      <w:proofErr w:type="spellStart"/>
      <w:r>
        <w:rPr>
          <w:sz w:val="20"/>
          <w:szCs w:val="20"/>
          <w:highlight w:val="white"/>
        </w:rPr>
        <w:t>endline</w:t>
      </w:r>
      <w:proofErr w:type="spellEnd"/>
      <w:r>
        <w:rPr>
          <w:sz w:val="20"/>
          <w:szCs w:val="20"/>
          <w:highlight w:val="white"/>
        </w:rPr>
        <w:t xml:space="preserve"> study is to assess the impact of the </w:t>
      </w:r>
      <w:proofErr w:type="spellStart"/>
      <w:r>
        <w:rPr>
          <w:sz w:val="20"/>
          <w:szCs w:val="20"/>
          <w:highlight w:val="white"/>
        </w:rPr>
        <w:t>Uddokta</w:t>
      </w:r>
      <w:proofErr w:type="spellEnd"/>
      <w:r>
        <w:rPr>
          <w:sz w:val="20"/>
          <w:szCs w:val="20"/>
          <w:highlight w:val="white"/>
        </w:rPr>
        <w:t xml:space="preserve"> Phase II project on the targeted cooperatives and their members. The study aims to provide comprehensive quantitative and qualitative analyses of specific indicators from baseline to </w:t>
      </w:r>
      <w:proofErr w:type="spellStart"/>
      <w:r>
        <w:rPr>
          <w:sz w:val="20"/>
          <w:szCs w:val="20"/>
          <w:highlight w:val="white"/>
        </w:rPr>
        <w:t>endline</w:t>
      </w:r>
      <w:proofErr w:type="spellEnd"/>
      <w:r>
        <w:rPr>
          <w:sz w:val="20"/>
          <w:szCs w:val="20"/>
          <w:highlight w:val="white"/>
        </w:rPr>
        <w:t xml:space="preserve">, offering insights into the project's achievements, challenges, and lessons learned. The specific objectives of the </w:t>
      </w:r>
      <w:proofErr w:type="spellStart"/>
      <w:r>
        <w:rPr>
          <w:sz w:val="20"/>
          <w:szCs w:val="20"/>
          <w:highlight w:val="white"/>
        </w:rPr>
        <w:t>endline</w:t>
      </w:r>
      <w:proofErr w:type="spellEnd"/>
      <w:r>
        <w:rPr>
          <w:sz w:val="20"/>
          <w:szCs w:val="20"/>
          <w:highlight w:val="white"/>
        </w:rPr>
        <w:t xml:space="preserve"> study are as follows:</w:t>
      </w:r>
    </w:p>
    <w:p w:rsidR="000A04BB" w:rsidRDefault="00902162">
      <w:pPr>
        <w:widowControl w:val="0"/>
        <w:numPr>
          <w:ilvl w:val="0"/>
          <w:numId w:val="11"/>
        </w:numPr>
        <w:spacing w:before="240" w:line="276" w:lineRule="auto"/>
        <w:rPr>
          <w:sz w:val="20"/>
          <w:szCs w:val="20"/>
          <w:highlight w:val="white"/>
        </w:rPr>
      </w:pPr>
      <w:r>
        <w:rPr>
          <w:b/>
          <w:sz w:val="20"/>
          <w:szCs w:val="20"/>
          <w:highlight w:val="white"/>
        </w:rPr>
        <w:lastRenderedPageBreak/>
        <w:t>Evaluate Project Achievements</w:t>
      </w:r>
      <w:r>
        <w:rPr>
          <w:sz w:val="20"/>
          <w:szCs w:val="20"/>
          <w:highlight w:val="white"/>
        </w:rPr>
        <w:t>:</w:t>
      </w:r>
    </w:p>
    <w:p w:rsidR="000A04BB" w:rsidRDefault="00902162">
      <w:pPr>
        <w:widowControl w:val="0"/>
        <w:numPr>
          <w:ilvl w:val="1"/>
          <w:numId w:val="11"/>
        </w:numPr>
        <w:spacing w:line="276" w:lineRule="auto"/>
        <w:rPr>
          <w:sz w:val="20"/>
          <w:szCs w:val="20"/>
          <w:highlight w:val="white"/>
        </w:rPr>
      </w:pPr>
      <w:r>
        <w:rPr>
          <w:sz w:val="20"/>
          <w:szCs w:val="20"/>
          <w:highlight w:val="white"/>
        </w:rPr>
        <w:t>Measure the changes in financial sustainability and capital reserves of the 53 selected cooperatives, 583 members and 60 Women Sales Agents.</w:t>
      </w:r>
    </w:p>
    <w:p w:rsidR="000A04BB" w:rsidRDefault="00902162">
      <w:pPr>
        <w:widowControl w:val="0"/>
        <w:numPr>
          <w:ilvl w:val="0"/>
          <w:numId w:val="11"/>
        </w:numPr>
        <w:spacing w:line="276" w:lineRule="auto"/>
        <w:rPr>
          <w:sz w:val="20"/>
          <w:szCs w:val="20"/>
          <w:highlight w:val="white"/>
        </w:rPr>
      </w:pPr>
      <w:r>
        <w:rPr>
          <w:b/>
          <w:sz w:val="20"/>
          <w:szCs w:val="20"/>
          <w:highlight w:val="white"/>
        </w:rPr>
        <w:t>Assess Business Intelligence and Financial Discipline</w:t>
      </w:r>
      <w:r>
        <w:rPr>
          <w:sz w:val="20"/>
          <w:szCs w:val="20"/>
          <w:highlight w:val="white"/>
        </w:rPr>
        <w:t>:</w:t>
      </w:r>
    </w:p>
    <w:p w:rsidR="000A04BB" w:rsidRDefault="00902162">
      <w:pPr>
        <w:widowControl w:val="0"/>
        <w:numPr>
          <w:ilvl w:val="1"/>
          <w:numId w:val="11"/>
        </w:numPr>
        <w:spacing w:line="276" w:lineRule="auto"/>
        <w:rPr>
          <w:sz w:val="20"/>
          <w:szCs w:val="20"/>
          <w:highlight w:val="white"/>
        </w:rPr>
      </w:pPr>
      <w:r>
        <w:rPr>
          <w:sz w:val="20"/>
          <w:szCs w:val="20"/>
          <w:highlight w:val="white"/>
        </w:rPr>
        <w:t>Evaluate the effectiveness of business plans and capacity-building activities in enhancing entrepreneurial skills and business acumen among cooperative members.</w:t>
      </w:r>
    </w:p>
    <w:p w:rsidR="000A04BB" w:rsidRDefault="00902162">
      <w:pPr>
        <w:widowControl w:val="0"/>
        <w:numPr>
          <w:ilvl w:val="1"/>
          <w:numId w:val="11"/>
        </w:numPr>
        <w:spacing w:line="276" w:lineRule="auto"/>
        <w:rPr>
          <w:sz w:val="20"/>
          <w:szCs w:val="20"/>
          <w:highlight w:val="white"/>
        </w:rPr>
      </w:pPr>
      <w:r>
        <w:rPr>
          <w:sz w:val="20"/>
          <w:szCs w:val="20"/>
          <w:highlight w:val="white"/>
        </w:rPr>
        <w:t>Assess the financial growth, revenue generation, and capital reserve increases among the cooperatives.</w:t>
      </w:r>
    </w:p>
    <w:p w:rsidR="000A04BB" w:rsidRDefault="00902162">
      <w:pPr>
        <w:widowControl w:val="0"/>
        <w:numPr>
          <w:ilvl w:val="1"/>
          <w:numId w:val="11"/>
        </w:numPr>
        <w:spacing w:line="276" w:lineRule="auto"/>
        <w:rPr>
          <w:sz w:val="20"/>
          <w:szCs w:val="20"/>
          <w:highlight w:val="white"/>
        </w:rPr>
      </w:pPr>
      <w:r>
        <w:rPr>
          <w:sz w:val="20"/>
          <w:szCs w:val="20"/>
          <w:highlight w:val="white"/>
        </w:rPr>
        <w:t>Identify the key barriers and challenges faced in achieving business intelligence and financial discipline. Investigate why some VDOs lagged behind in these areas and determine the key takeaways and lessons learned for future improvement.</w:t>
      </w:r>
    </w:p>
    <w:p w:rsidR="000A04BB" w:rsidRDefault="00902162">
      <w:pPr>
        <w:widowControl w:val="0"/>
        <w:numPr>
          <w:ilvl w:val="0"/>
          <w:numId w:val="11"/>
        </w:numPr>
        <w:spacing w:line="276" w:lineRule="auto"/>
        <w:rPr>
          <w:sz w:val="20"/>
          <w:szCs w:val="20"/>
          <w:highlight w:val="white"/>
        </w:rPr>
      </w:pPr>
      <w:r>
        <w:rPr>
          <w:b/>
          <w:sz w:val="20"/>
          <w:szCs w:val="20"/>
          <w:highlight w:val="white"/>
        </w:rPr>
        <w:t>Identify Key Successes and Challenges</w:t>
      </w:r>
      <w:r>
        <w:rPr>
          <w:sz w:val="20"/>
          <w:szCs w:val="20"/>
          <w:highlight w:val="white"/>
        </w:rPr>
        <w:t>:</w:t>
      </w:r>
    </w:p>
    <w:p w:rsidR="000A04BB" w:rsidRDefault="00902162">
      <w:pPr>
        <w:widowControl w:val="0"/>
        <w:numPr>
          <w:ilvl w:val="1"/>
          <w:numId w:val="11"/>
        </w:numPr>
        <w:spacing w:line="276" w:lineRule="auto"/>
        <w:rPr>
          <w:sz w:val="20"/>
          <w:szCs w:val="20"/>
          <w:highlight w:val="white"/>
        </w:rPr>
      </w:pPr>
      <w:r>
        <w:rPr>
          <w:sz w:val="20"/>
          <w:szCs w:val="20"/>
          <w:highlight w:val="white"/>
        </w:rPr>
        <w:t xml:space="preserve">Document the key successes and positive outcomes achieved through the project intervention, and identify the challenges faced during the project </w:t>
      </w:r>
      <w:proofErr w:type="gramStart"/>
      <w:r>
        <w:rPr>
          <w:sz w:val="20"/>
          <w:szCs w:val="20"/>
          <w:highlight w:val="white"/>
        </w:rPr>
        <w:t>implementation .</w:t>
      </w:r>
      <w:proofErr w:type="gramEnd"/>
    </w:p>
    <w:p w:rsidR="000A04BB" w:rsidRDefault="00902162">
      <w:pPr>
        <w:widowControl w:val="0"/>
        <w:numPr>
          <w:ilvl w:val="1"/>
          <w:numId w:val="11"/>
        </w:numPr>
        <w:spacing w:line="276" w:lineRule="auto"/>
        <w:rPr>
          <w:sz w:val="20"/>
          <w:szCs w:val="20"/>
          <w:highlight w:val="white"/>
        </w:rPr>
      </w:pPr>
      <w:r>
        <w:rPr>
          <w:sz w:val="20"/>
          <w:szCs w:val="20"/>
          <w:highlight w:val="white"/>
        </w:rPr>
        <w:t>Identify the challenges faced during the project implementation.</w:t>
      </w:r>
    </w:p>
    <w:p w:rsidR="000A04BB" w:rsidRDefault="00902162">
      <w:pPr>
        <w:widowControl w:val="0"/>
        <w:numPr>
          <w:ilvl w:val="1"/>
          <w:numId w:val="11"/>
        </w:numPr>
        <w:spacing w:line="276" w:lineRule="auto"/>
        <w:rPr>
          <w:sz w:val="20"/>
          <w:szCs w:val="20"/>
          <w:highlight w:val="white"/>
        </w:rPr>
      </w:pPr>
      <w:r>
        <w:rPr>
          <w:sz w:val="20"/>
          <w:szCs w:val="20"/>
          <w:highlight w:val="white"/>
        </w:rPr>
        <w:t>Analyze who else is undertaking similar initiatives, how our approach differs, and what successful strategies from others could be adopted.</w:t>
      </w:r>
    </w:p>
    <w:p w:rsidR="000A04BB" w:rsidRDefault="00902162">
      <w:pPr>
        <w:widowControl w:val="0"/>
        <w:numPr>
          <w:ilvl w:val="0"/>
          <w:numId w:val="11"/>
        </w:numPr>
        <w:spacing w:line="276" w:lineRule="auto"/>
        <w:rPr>
          <w:sz w:val="20"/>
          <w:szCs w:val="20"/>
          <w:highlight w:val="white"/>
        </w:rPr>
      </w:pPr>
      <w:r>
        <w:rPr>
          <w:b/>
          <w:sz w:val="20"/>
          <w:szCs w:val="20"/>
          <w:highlight w:val="white"/>
        </w:rPr>
        <w:t>Evaluate Cooperative Sustainability</w:t>
      </w:r>
      <w:r>
        <w:rPr>
          <w:sz w:val="20"/>
          <w:szCs w:val="20"/>
          <w:highlight w:val="white"/>
        </w:rPr>
        <w:t>:</w:t>
      </w:r>
    </w:p>
    <w:p w:rsidR="000A04BB" w:rsidRDefault="00902162">
      <w:pPr>
        <w:widowControl w:val="0"/>
        <w:numPr>
          <w:ilvl w:val="1"/>
          <w:numId w:val="11"/>
        </w:numPr>
        <w:spacing w:line="276" w:lineRule="auto"/>
        <w:rPr>
          <w:sz w:val="20"/>
          <w:szCs w:val="20"/>
          <w:highlight w:val="white"/>
        </w:rPr>
      </w:pPr>
      <w:r>
        <w:rPr>
          <w:sz w:val="20"/>
          <w:szCs w:val="20"/>
          <w:highlight w:val="white"/>
        </w:rPr>
        <w:t>Determine the progress made towards ensuring the long-term sustainability of the cooperatives by assessing the role of co-investment strategies in fostering ownership and self-reliance among cooperative members.</w:t>
      </w:r>
    </w:p>
    <w:p w:rsidR="000A04BB" w:rsidRDefault="00902162">
      <w:pPr>
        <w:widowControl w:val="0"/>
        <w:numPr>
          <w:ilvl w:val="1"/>
          <w:numId w:val="11"/>
        </w:numPr>
        <w:spacing w:line="276" w:lineRule="auto"/>
        <w:rPr>
          <w:sz w:val="20"/>
          <w:szCs w:val="20"/>
          <w:highlight w:val="white"/>
        </w:rPr>
      </w:pPr>
      <w:r>
        <w:rPr>
          <w:sz w:val="20"/>
          <w:szCs w:val="20"/>
          <w:highlight w:val="white"/>
        </w:rPr>
        <w:t>Identify the barriers and challenges to achieving sustainability and self-reliance.</w:t>
      </w:r>
    </w:p>
    <w:p w:rsidR="000A04BB" w:rsidRDefault="00902162">
      <w:pPr>
        <w:widowControl w:val="0"/>
        <w:numPr>
          <w:ilvl w:val="1"/>
          <w:numId w:val="11"/>
        </w:numPr>
        <w:spacing w:line="276" w:lineRule="auto"/>
        <w:rPr>
          <w:sz w:val="20"/>
          <w:szCs w:val="20"/>
          <w:highlight w:val="white"/>
        </w:rPr>
      </w:pPr>
      <w:r>
        <w:rPr>
          <w:sz w:val="20"/>
          <w:szCs w:val="20"/>
          <w:highlight w:val="white"/>
        </w:rPr>
        <w:t xml:space="preserve">Collect feedback and level of engagement from </w:t>
      </w:r>
      <w:proofErr w:type="spellStart"/>
      <w:r>
        <w:rPr>
          <w:sz w:val="20"/>
          <w:szCs w:val="20"/>
          <w:highlight w:val="white"/>
        </w:rPr>
        <w:t>GoB</w:t>
      </w:r>
      <w:proofErr w:type="spellEnd"/>
      <w:r>
        <w:rPr>
          <w:sz w:val="20"/>
          <w:szCs w:val="20"/>
          <w:highlight w:val="white"/>
        </w:rPr>
        <w:t xml:space="preserve"> departments, local communities, and other stakeholders on their experiences and perceptions of the project.</w:t>
      </w:r>
    </w:p>
    <w:p w:rsidR="000A04BB" w:rsidRDefault="00902162">
      <w:pPr>
        <w:widowControl w:val="0"/>
        <w:numPr>
          <w:ilvl w:val="1"/>
          <w:numId w:val="11"/>
        </w:numPr>
        <w:spacing w:line="276" w:lineRule="auto"/>
        <w:rPr>
          <w:sz w:val="20"/>
          <w:szCs w:val="20"/>
          <w:highlight w:val="white"/>
        </w:rPr>
      </w:pPr>
      <w:r>
        <w:rPr>
          <w:sz w:val="20"/>
          <w:szCs w:val="20"/>
          <w:highlight w:val="white"/>
        </w:rPr>
        <w:t>Analyze who else is undertaking similar initiatives, how our approach differs, and what successful strategies from others could be adopted.</w:t>
      </w:r>
    </w:p>
    <w:p w:rsidR="000A04BB" w:rsidRDefault="00902162">
      <w:pPr>
        <w:widowControl w:val="0"/>
        <w:numPr>
          <w:ilvl w:val="0"/>
          <w:numId w:val="11"/>
        </w:numPr>
        <w:spacing w:line="276" w:lineRule="auto"/>
        <w:rPr>
          <w:sz w:val="20"/>
          <w:szCs w:val="20"/>
          <w:highlight w:val="white"/>
        </w:rPr>
      </w:pPr>
      <w:r>
        <w:rPr>
          <w:b/>
          <w:sz w:val="20"/>
          <w:szCs w:val="20"/>
          <w:highlight w:val="white"/>
        </w:rPr>
        <w:t>Provide actionable Recommendations</w:t>
      </w:r>
      <w:r>
        <w:rPr>
          <w:sz w:val="20"/>
          <w:szCs w:val="20"/>
          <w:highlight w:val="white"/>
        </w:rPr>
        <w:t>:</w:t>
      </w:r>
    </w:p>
    <w:p w:rsidR="000A04BB" w:rsidRDefault="00902162">
      <w:pPr>
        <w:widowControl w:val="0"/>
        <w:numPr>
          <w:ilvl w:val="1"/>
          <w:numId w:val="11"/>
        </w:numPr>
        <w:spacing w:line="276" w:lineRule="auto"/>
        <w:rPr>
          <w:sz w:val="20"/>
          <w:szCs w:val="20"/>
          <w:highlight w:val="white"/>
        </w:rPr>
      </w:pPr>
      <w:r>
        <w:rPr>
          <w:sz w:val="20"/>
          <w:szCs w:val="20"/>
          <w:highlight w:val="white"/>
        </w:rPr>
        <w:t>Develop recommendations for improving the design and implementation of future initiatives aimed at cooperative development and enterprise sustainability.</w:t>
      </w:r>
    </w:p>
    <w:p w:rsidR="000A04BB" w:rsidRDefault="00902162">
      <w:pPr>
        <w:widowControl w:val="0"/>
        <w:numPr>
          <w:ilvl w:val="1"/>
          <w:numId w:val="11"/>
        </w:numPr>
        <w:spacing w:line="276" w:lineRule="auto"/>
        <w:rPr>
          <w:sz w:val="20"/>
          <w:szCs w:val="20"/>
          <w:highlight w:val="white"/>
        </w:rPr>
      </w:pPr>
      <w:r>
        <w:rPr>
          <w:sz w:val="20"/>
          <w:szCs w:val="20"/>
          <w:highlight w:val="white"/>
        </w:rPr>
        <w:t>Suggest strategies for scaling and replicating successful business models across new cooperatives and regions.</w:t>
      </w:r>
    </w:p>
    <w:p w:rsidR="000A04BB" w:rsidRDefault="00902162">
      <w:pPr>
        <w:widowControl w:val="0"/>
        <w:numPr>
          <w:ilvl w:val="0"/>
          <w:numId w:val="11"/>
        </w:numPr>
        <w:spacing w:line="276" w:lineRule="auto"/>
        <w:rPr>
          <w:sz w:val="20"/>
          <w:szCs w:val="20"/>
          <w:highlight w:val="white"/>
        </w:rPr>
      </w:pPr>
      <w:r>
        <w:rPr>
          <w:b/>
          <w:sz w:val="20"/>
          <w:szCs w:val="20"/>
          <w:highlight w:val="white"/>
        </w:rPr>
        <w:t>Contribute to Knowledge Management</w:t>
      </w:r>
      <w:r>
        <w:rPr>
          <w:sz w:val="20"/>
          <w:szCs w:val="20"/>
          <w:highlight w:val="white"/>
        </w:rPr>
        <w:t>:</w:t>
      </w:r>
    </w:p>
    <w:p w:rsidR="000A04BB" w:rsidRDefault="00902162">
      <w:pPr>
        <w:widowControl w:val="0"/>
        <w:numPr>
          <w:ilvl w:val="1"/>
          <w:numId w:val="11"/>
        </w:numPr>
        <w:spacing w:line="276" w:lineRule="auto"/>
        <w:rPr>
          <w:sz w:val="20"/>
          <w:szCs w:val="20"/>
          <w:highlight w:val="white"/>
        </w:rPr>
      </w:pPr>
      <w:r>
        <w:rPr>
          <w:sz w:val="20"/>
          <w:szCs w:val="20"/>
          <w:highlight w:val="white"/>
        </w:rPr>
        <w:t>Prepare a presentation to share findings and insights with relevant stakeholders, including donors, partners, and other development practitioners, at the project closing event.</w:t>
      </w:r>
    </w:p>
    <w:p w:rsidR="000A04BB" w:rsidRDefault="00902162">
      <w:pPr>
        <w:widowControl w:val="0"/>
        <w:numPr>
          <w:ilvl w:val="0"/>
          <w:numId w:val="11"/>
        </w:numPr>
        <w:spacing w:line="276" w:lineRule="auto"/>
        <w:rPr>
          <w:sz w:val="20"/>
          <w:szCs w:val="20"/>
          <w:highlight w:val="white"/>
        </w:rPr>
      </w:pPr>
      <w:r>
        <w:rPr>
          <w:b/>
          <w:sz w:val="20"/>
          <w:szCs w:val="20"/>
          <w:highlight w:val="white"/>
        </w:rPr>
        <w:t>Develop VDO-Cooperative Profiles:</w:t>
      </w:r>
    </w:p>
    <w:p w:rsidR="000A04BB" w:rsidRDefault="00902162">
      <w:pPr>
        <w:widowControl w:val="0"/>
        <w:numPr>
          <w:ilvl w:val="1"/>
          <w:numId w:val="11"/>
        </w:numPr>
        <w:spacing w:after="240" w:line="276" w:lineRule="auto"/>
        <w:rPr>
          <w:sz w:val="20"/>
          <w:szCs w:val="20"/>
          <w:highlight w:val="white"/>
        </w:rPr>
      </w:pPr>
      <w:r>
        <w:rPr>
          <w:sz w:val="20"/>
          <w:szCs w:val="20"/>
          <w:highlight w:val="white"/>
        </w:rPr>
        <w:t>Create comprehensive profiles for 53 VDO-cooperatives along with their members in the VDO., documenting their business activities, growth, challenges, and recommendations.</w:t>
      </w:r>
    </w:p>
    <w:p w:rsidR="000A04BB" w:rsidRDefault="00902162">
      <w:pPr>
        <w:widowControl w:val="0"/>
        <w:spacing w:line="276" w:lineRule="auto"/>
        <w:jc w:val="both"/>
        <w:rPr>
          <w:b/>
          <w:color w:val="FF5F4A"/>
          <w:sz w:val="20"/>
          <w:szCs w:val="20"/>
        </w:rPr>
      </w:pPr>
      <w:r>
        <w:rPr>
          <w:b/>
          <w:color w:val="EA4D39"/>
          <w:sz w:val="20"/>
          <w:szCs w:val="20"/>
          <w:highlight w:val="white"/>
        </w:rPr>
        <w:t>Geographic Area Distribution of the Assignment</w:t>
      </w:r>
    </w:p>
    <w:p w:rsidR="000A04BB" w:rsidRDefault="00902162">
      <w:pPr>
        <w:spacing w:before="200" w:after="200" w:line="276" w:lineRule="auto"/>
        <w:rPr>
          <w:b/>
          <w:color w:val="EFEFEF"/>
          <w:sz w:val="20"/>
          <w:szCs w:val="20"/>
          <w:shd w:val="clear" w:color="auto" w:fill="374151"/>
        </w:rPr>
      </w:pPr>
      <w:r>
        <w:rPr>
          <w:b/>
          <w:color w:val="EFEFEF"/>
          <w:sz w:val="20"/>
          <w:szCs w:val="20"/>
          <w:shd w:val="clear" w:color="auto" w:fill="374151"/>
        </w:rPr>
        <w:t xml:space="preserve">Geographic Area Distribution </w:t>
      </w:r>
    </w:p>
    <w:p w:rsidR="000A04BB" w:rsidRDefault="00902162">
      <w:pPr>
        <w:spacing w:before="200" w:after="200" w:line="276" w:lineRule="auto"/>
        <w:rPr>
          <w:sz w:val="20"/>
          <w:szCs w:val="20"/>
        </w:rPr>
      </w:pPr>
      <w:r>
        <w:rPr>
          <w:sz w:val="20"/>
          <w:szCs w:val="20"/>
        </w:rPr>
        <w:t xml:space="preserve">The </w:t>
      </w:r>
      <w:proofErr w:type="spellStart"/>
      <w:r>
        <w:rPr>
          <w:sz w:val="20"/>
          <w:szCs w:val="20"/>
        </w:rPr>
        <w:t>Uddokta</w:t>
      </w:r>
      <w:proofErr w:type="spellEnd"/>
      <w:r>
        <w:rPr>
          <w:sz w:val="20"/>
          <w:szCs w:val="20"/>
        </w:rPr>
        <w:t xml:space="preserve"> Phase II project targets cooperatives in specific geographic areas within Bangladesh, primarily focusing on regions within Chevron’s catchment areas. The geographic distribution is designed to ensure comprehensive coverage and effective evaluation of the project's impact. The </w:t>
      </w:r>
      <w:proofErr w:type="spellStart"/>
      <w:r>
        <w:rPr>
          <w:sz w:val="20"/>
          <w:szCs w:val="20"/>
        </w:rPr>
        <w:t>endline</w:t>
      </w:r>
      <w:proofErr w:type="spellEnd"/>
      <w:r>
        <w:rPr>
          <w:sz w:val="20"/>
          <w:szCs w:val="20"/>
        </w:rPr>
        <w:t xml:space="preserve"> study will cover the following geographical regions:</w:t>
      </w:r>
    </w:p>
    <w:p w:rsidR="000A04BB" w:rsidRDefault="00902162">
      <w:pPr>
        <w:spacing w:before="200" w:after="200" w:line="276" w:lineRule="auto"/>
        <w:rPr>
          <w:sz w:val="20"/>
          <w:szCs w:val="20"/>
        </w:rPr>
      </w:pPr>
      <w:r>
        <w:rPr>
          <w:i/>
          <w:sz w:val="20"/>
          <w:szCs w:val="20"/>
          <w:highlight w:val="white"/>
        </w:rPr>
        <w:lastRenderedPageBreak/>
        <w:t xml:space="preserve">Table 1: Geographic Distribution </w:t>
      </w:r>
    </w:p>
    <w:tbl>
      <w:tblPr>
        <w:tblStyle w:val="a8"/>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3300"/>
        <w:gridCol w:w="3015"/>
      </w:tblGrid>
      <w:tr w:rsidR="000A04BB">
        <w:trPr>
          <w:trHeight w:val="453"/>
        </w:trPr>
        <w:tc>
          <w:tcPr>
            <w:tcW w:w="2865" w:type="dxa"/>
            <w:shd w:val="clear" w:color="auto" w:fill="FF5F4A"/>
            <w:tcMar>
              <w:top w:w="100" w:type="dxa"/>
              <w:left w:w="100" w:type="dxa"/>
              <w:bottom w:w="100" w:type="dxa"/>
              <w:right w:w="100" w:type="dxa"/>
            </w:tcMar>
          </w:tcPr>
          <w:p w:rsidR="000A04BB" w:rsidRDefault="00902162">
            <w:pPr>
              <w:widowControl w:val="0"/>
              <w:rPr>
                <w:b/>
                <w:color w:val="FFFFFF"/>
                <w:sz w:val="20"/>
                <w:szCs w:val="20"/>
              </w:rPr>
            </w:pPr>
            <w:r>
              <w:rPr>
                <w:b/>
                <w:color w:val="FFFFFF"/>
                <w:sz w:val="20"/>
                <w:szCs w:val="20"/>
              </w:rPr>
              <w:t>District</w:t>
            </w:r>
          </w:p>
        </w:tc>
        <w:tc>
          <w:tcPr>
            <w:tcW w:w="3300" w:type="dxa"/>
            <w:shd w:val="clear" w:color="auto" w:fill="FF5F4A"/>
            <w:tcMar>
              <w:top w:w="100" w:type="dxa"/>
              <w:left w:w="100" w:type="dxa"/>
              <w:bottom w:w="100" w:type="dxa"/>
              <w:right w:w="100" w:type="dxa"/>
            </w:tcMar>
          </w:tcPr>
          <w:p w:rsidR="000A04BB" w:rsidRDefault="00902162">
            <w:pPr>
              <w:widowControl w:val="0"/>
              <w:pBdr>
                <w:top w:val="nil"/>
                <w:left w:val="nil"/>
                <w:bottom w:val="nil"/>
                <w:right w:val="nil"/>
                <w:between w:val="nil"/>
              </w:pBdr>
              <w:rPr>
                <w:b/>
                <w:color w:val="FFFFFF"/>
                <w:sz w:val="20"/>
                <w:szCs w:val="20"/>
              </w:rPr>
            </w:pPr>
            <w:proofErr w:type="spellStart"/>
            <w:r>
              <w:rPr>
                <w:b/>
                <w:color w:val="FFFFFF"/>
                <w:sz w:val="20"/>
                <w:szCs w:val="20"/>
              </w:rPr>
              <w:t>Upazila</w:t>
            </w:r>
            <w:proofErr w:type="spellEnd"/>
          </w:p>
        </w:tc>
        <w:tc>
          <w:tcPr>
            <w:tcW w:w="3015" w:type="dxa"/>
            <w:shd w:val="clear" w:color="auto" w:fill="FF5F4A"/>
            <w:tcMar>
              <w:top w:w="100" w:type="dxa"/>
              <w:left w:w="100" w:type="dxa"/>
              <w:bottom w:w="100" w:type="dxa"/>
              <w:right w:w="100" w:type="dxa"/>
            </w:tcMar>
          </w:tcPr>
          <w:p w:rsidR="000A04BB" w:rsidRDefault="00902162">
            <w:pPr>
              <w:widowControl w:val="0"/>
              <w:pBdr>
                <w:top w:val="nil"/>
                <w:left w:val="nil"/>
                <w:bottom w:val="nil"/>
                <w:right w:val="nil"/>
                <w:between w:val="nil"/>
              </w:pBdr>
              <w:rPr>
                <w:b/>
                <w:color w:val="FFFFFF"/>
                <w:sz w:val="20"/>
                <w:szCs w:val="20"/>
              </w:rPr>
            </w:pPr>
            <w:r>
              <w:rPr>
                <w:b/>
                <w:color w:val="FFFFFF"/>
                <w:sz w:val="20"/>
                <w:szCs w:val="20"/>
              </w:rPr>
              <w:t>Rationale</w:t>
            </w:r>
          </w:p>
        </w:tc>
      </w:tr>
      <w:tr w:rsidR="000A04BB">
        <w:trPr>
          <w:trHeight w:val="195"/>
        </w:trPr>
        <w:tc>
          <w:tcPr>
            <w:tcW w:w="2865" w:type="dxa"/>
            <w:shd w:val="clear" w:color="auto" w:fill="auto"/>
            <w:tcMar>
              <w:top w:w="100" w:type="dxa"/>
              <w:left w:w="100" w:type="dxa"/>
              <w:bottom w:w="100" w:type="dxa"/>
              <w:right w:w="100" w:type="dxa"/>
            </w:tcMar>
          </w:tcPr>
          <w:p w:rsidR="000A04BB" w:rsidRDefault="00902162">
            <w:pPr>
              <w:widowControl w:val="0"/>
              <w:rPr>
                <w:sz w:val="20"/>
                <w:szCs w:val="20"/>
              </w:rPr>
            </w:pPr>
            <w:r>
              <w:rPr>
                <w:sz w:val="20"/>
                <w:szCs w:val="20"/>
              </w:rPr>
              <w:t>Sylhet</w:t>
            </w:r>
          </w:p>
        </w:tc>
        <w:tc>
          <w:tcPr>
            <w:tcW w:w="3300" w:type="dxa"/>
            <w:shd w:val="clear" w:color="auto" w:fill="auto"/>
            <w:tcMar>
              <w:top w:w="100" w:type="dxa"/>
              <w:left w:w="100" w:type="dxa"/>
              <w:bottom w:w="100" w:type="dxa"/>
              <w:right w:w="100" w:type="dxa"/>
            </w:tcMar>
          </w:tcPr>
          <w:p w:rsidR="000A04BB" w:rsidRDefault="00902162">
            <w:pPr>
              <w:widowControl w:val="0"/>
              <w:rPr>
                <w:sz w:val="20"/>
                <w:szCs w:val="20"/>
              </w:rPr>
            </w:pPr>
            <w:r>
              <w:rPr>
                <w:sz w:val="20"/>
                <w:szCs w:val="20"/>
              </w:rPr>
              <w:t xml:space="preserve">Sylhet </w:t>
            </w:r>
            <w:proofErr w:type="spellStart"/>
            <w:r>
              <w:rPr>
                <w:sz w:val="20"/>
                <w:szCs w:val="20"/>
              </w:rPr>
              <w:t>Sadar</w:t>
            </w:r>
            <w:proofErr w:type="spellEnd"/>
          </w:p>
        </w:tc>
        <w:tc>
          <w:tcPr>
            <w:tcW w:w="3015" w:type="dxa"/>
            <w:vMerge w:val="restart"/>
            <w:shd w:val="clear" w:color="auto" w:fill="auto"/>
            <w:tcMar>
              <w:top w:w="100" w:type="dxa"/>
              <w:left w:w="100" w:type="dxa"/>
              <w:bottom w:w="100" w:type="dxa"/>
              <w:right w:w="100" w:type="dxa"/>
            </w:tcMar>
          </w:tcPr>
          <w:p w:rsidR="000A04BB" w:rsidRDefault="00902162">
            <w:pPr>
              <w:widowControl w:val="0"/>
              <w:rPr>
                <w:sz w:val="20"/>
                <w:szCs w:val="20"/>
              </w:rPr>
            </w:pPr>
            <w:r>
              <w:rPr>
                <w:sz w:val="20"/>
                <w:szCs w:val="20"/>
              </w:rPr>
              <w:t xml:space="preserve">This area has been considered under the Chevron Casement area </w:t>
            </w:r>
          </w:p>
        </w:tc>
      </w:tr>
      <w:tr w:rsidR="000A04BB">
        <w:trPr>
          <w:trHeight w:val="225"/>
        </w:trPr>
        <w:tc>
          <w:tcPr>
            <w:tcW w:w="2865" w:type="dxa"/>
            <w:shd w:val="clear" w:color="auto" w:fill="auto"/>
            <w:tcMar>
              <w:top w:w="100" w:type="dxa"/>
              <w:left w:w="100" w:type="dxa"/>
              <w:bottom w:w="100" w:type="dxa"/>
              <w:right w:w="100" w:type="dxa"/>
            </w:tcMar>
          </w:tcPr>
          <w:p w:rsidR="000A04BB" w:rsidRDefault="00902162">
            <w:pPr>
              <w:widowControl w:val="0"/>
              <w:rPr>
                <w:sz w:val="20"/>
                <w:szCs w:val="20"/>
              </w:rPr>
            </w:pPr>
            <w:proofErr w:type="spellStart"/>
            <w:r>
              <w:rPr>
                <w:sz w:val="20"/>
                <w:szCs w:val="20"/>
              </w:rPr>
              <w:t>Habiganj</w:t>
            </w:r>
            <w:proofErr w:type="spellEnd"/>
          </w:p>
        </w:tc>
        <w:tc>
          <w:tcPr>
            <w:tcW w:w="3300" w:type="dxa"/>
            <w:shd w:val="clear" w:color="auto" w:fill="auto"/>
            <w:tcMar>
              <w:top w:w="100" w:type="dxa"/>
              <w:left w:w="100" w:type="dxa"/>
              <w:bottom w:w="100" w:type="dxa"/>
              <w:right w:w="100" w:type="dxa"/>
            </w:tcMar>
          </w:tcPr>
          <w:p w:rsidR="000A04BB" w:rsidRDefault="00902162">
            <w:pPr>
              <w:widowControl w:val="0"/>
              <w:rPr>
                <w:sz w:val="20"/>
                <w:szCs w:val="20"/>
              </w:rPr>
            </w:pPr>
            <w:proofErr w:type="spellStart"/>
            <w:r>
              <w:rPr>
                <w:sz w:val="20"/>
                <w:szCs w:val="20"/>
              </w:rPr>
              <w:t>Nabiganj</w:t>
            </w:r>
            <w:proofErr w:type="spellEnd"/>
          </w:p>
        </w:tc>
        <w:tc>
          <w:tcPr>
            <w:tcW w:w="3015" w:type="dxa"/>
            <w:vMerge/>
            <w:shd w:val="clear" w:color="auto" w:fill="auto"/>
            <w:tcMar>
              <w:top w:w="100" w:type="dxa"/>
              <w:left w:w="100" w:type="dxa"/>
              <w:bottom w:w="100" w:type="dxa"/>
              <w:right w:w="100" w:type="dxa"/>
            </w:tcMar>
          </w:tcPr>
          <w:p w:rsidR="000A04BB" w:rsidRDefault="000A04BB">
            <w:pPr>
              <w:widowControl w:val="0"/>
              <w:pBdr>
                <w:top w:val="nil"/>
                <w:left w:val="nil"/>
                <w:bottom w:val="nil"/>
                <w:right w:val="nil"/>
                <w:between w:val="nil"/>
              </w:pBdr>
              <w:spacing w:line="276" w:lineRule="auto"/>
              <w:rPr>
                <w:sz w:val="20"/>
                <w:szCs w:val="20"/>
              </w:rPr>
            </w:pPr>
          </w:p>
        </w:tc>
      </w:tr>
    </w:tbl>
    <w:p w:rsidR="000A04BB" w:rsidRDefault="00902162">
      <w:pPr>
        <w:spacing w:before="200" w:after="200" w:line="276" w:lineRule="auto"/>
        <w:rPr>
          <w:b/>
          <w:color w:val="FF5F4A"/>
          <w:sz w:val="20"/>
          <w:szCs w:val="20"/>
          <w:highlight w:val="white"/>
        </w:rPr>
      </w:pPr>
      <w:r>
        <w:rPr>
          <w:b/>
          <w:color w:val="EFEFEF"/>
          <w:sz w:val="20"/>
          <w:szCs w:val="20"/>
          <w:shd w:val="clear" w:color="auto" w:fill="374151"/>
        </w:rPr>
        <w:br/>
      </w:r>
      <w:r>
        <w:rPr>
          <w:b/>
          <w:color w:val="EA4D39"/>
          <w:sz w:val="20"/>
          <w:szCs w:val="20"/>
          <w:highlight w:val="white"/>
        </w:rPr>
        <w:t>Suggested Approaches and Methodologies</w:t>
      </w:r>
    </w:p>
    <w:p w:rsidR="000A04BB" w:rsidRDefault="00902162">
      <w:pPr>
        <w:widowControl w:val="0"/>
        <w:spacing w:before="240" w:after="240" w:line="276" w:lineRule="auto"/>
        <w:jc w:val="both"/>
        <w:rPr>
          <w:sz w:val="20"/>
          <w:szCs w:val="20"/>
        </w:rPr>
      </w:pPr>
      <w:r>
        <w:rPr>
          <w:sz w:val="20"/>
          <w:szCs w:val="20"/>
        </w:rPr>
        <w:t xml:space="preserve">The </w:t>
      </w:r>
      <w:proofErr w:type="spellStart"/>
      <w:r>
        <w:rPr>
          <w:sz w:val="20"/>
          <w:szCs w:val="20"/>
        </w:rPr>
        <w:t>endline</w:t>
      </w:r>
      <w:proofErr w:type="spellEnd"/>
      <w:r>
        <w:rPr>
          <w:sz w:val="20"/>
          <w:szCs w:val="20"/>
        </w:rPr>
        <w:t xml:space="preserve"> study for </w:t>
      </w:r>
      <w:proofErr w:type="spellStart"/>
      <w:r>
        <w:rPr>
          <w:sz w:val="20"/>
          <w:szCs w:val="20"/>
        </w:rPr>
        <w:t>Uddokta</w:t>
      </w:r>
      <w:proofErr w:type="spellEnd"/>
      <w:r>
        <w:rPr>
          <w:sz w:val="20"/>
          <w:szCs w:val="20"/>
        </w:rPr>
        <w:t xml:space="preserve"> Phase II requires a robust and multifaceted approach to accurately assess the project’s outcomes, impacts, and sustainability. The methodologies suggested below are designed to capture a comprehensive view of the project’s achievements and areas for improvement. The methods and approaches presented below are suggestions from </w:t>
      </w:r>
      <w:proofErr w:type="spellStart"/>
      <w:r>
        <w:rPr>
          <w:sz w:val="20"/>
          <w:szCs w:val="20"/>
        </w:rPr>
        <w:t>iDE</w:t>
      </w:r>
      <w:proofErr w:type="spellEnd"/>
      <w:r>
        <w:rPr>
          <w:sz w:val="20"/>
          <w:szCs w:val="20"/>
        </w:rPr>
        <w:t xml:space="preserve">; however, the consultant will be allowed to apply any appropriate methods for the </w:t>
      </w:r>
      <w:proofErr w:type="spellStart"/>
      <w:r>
        <w:rPr>
          <w:sz w:val="20"/>
          <w:szCs w:val="20"/>
        </w:rPr>
        <w:t>endline</w:t>
      </w:r>
      <w:proofErr w:type="spellEnd"/>
      <w:r>
        <w:rPr>
          <w:sz w:val="20"/>
          <w:szCs w:val="20"/>
        </w:rPr>
        <w:t xml:space="preserve"> study in consultation with </w:t>
      </w:r>
      <w:proofErr w:type="spellStart"/>
      <w:r>
        <w:rPr>
          <w:sz w:val="20"/>
          <w:szCs w:val="20"/>
        </w:rPr>
        <w:t>iDE</w:t>
      </w:r>
      <w:proofErr w:type="spellEnd"/>
      <w:r>
        <w:rPr>
          <w:sz w:val="20"/>
          <w:szCs w:val="20"/>
        </w:rPr>
        <w:t>.</w:t>
      </w:r>
    </w:p>
    <w:p w:rsidR="000A04BB" w:rsidRDefault="00902162">
      <w:pPr>
        <w:pStyle w:val="Heading4"/>
        <w:keepNext w:val="0"/>
        <w:widowControl w:val="0"/>
        <w:spacing w:before="240" w:after="40" w:line="276" w:lineRule="auto"/>
        <w:jc w:val="both"/>
        <w:rPr>
          <w:rFonts w:ascii="Roboto" w:eastAsia="Roboto" w:hAnsi="Roboto" w:cs="Roboto"/>
          <w:sz w:val="22"/>
          <w:szCs w:val="22"/>
        </w:rPr>
      </w:pPr>
      <w:bookmarkStart w:id="0" w:name="_heading=h.gxv0yu9z24zg" w:colFirst="0" w:colLast="0"/>
      <w:bookmarkEnd w:id="0"/>
      <w:r>
        <w:rPr>
          <w:rFonts w:ascii="Roboto" w:eastAsia="Roboto" w:hAnsi="Roboto" w:cs="Roboto"/>
          <w:sz w:val="22"/>
          <w:szCs w:val="22"/>
        </w:rPr>
        <w:t>1. Mixed-Methods Approach</w:t>
      </w:r>
    </w:p>
    <w:p w:rsidR="000A04BB" w:rsidRDefault="00902162">
      <w:pPr>
        <w:widowControl w:val="0"/>
        <w:spacing w:before="240" w:after="240" w:line="276" w:lineRule="auto"/>
        <w:jc w:val="both"/>
        <w:rPr>
          <w:sz w:val="20"/>
          <w:szCs w:val="20"/>
        </w:rPr>
      </w:pPr>
      <w:r>
        <w:rPr>
          <w:b/>
          <w:sz w:val="22"/>
          <w:szCs w:val="22"/>
        </w:rPr>
        <w:t>Quantitative Methods</w:t>
      </w:r>
      <w:r>
        <w:rPr>
          <w:sz w:val="20"/>
          <w:szCs w:val="20"/>
        </w:rPr>
        <w:t>:</w:t>
      </w:r>
    </w:p>
    <w:p w:rsidR="000A04BB" w:rsidRDefault="00902162">
      <w:pPr>
        <w:widowControl w:val="0"/>
        <w:numPr>
          <w:ilvl w:val="0"/>
          <w:numId w:val="12"/>
        </w:numPr>
        <w:spacing w:before="240" w:line="276" w:lineRule="auto"/>
        <w:rPr>
          <w:sz w:val="20"/>
          <w:szCs w:val="20"/>
        </w:rPr>
      </w:pPr>
      <w:r>
        <w:rPr>
          <w:b/>
          <w:sz w:val="20"/>
          <w:szCs w:val="20"/>
        </w:rPr>
        <w:t>Surveys</w:t>
      </w:r>
      <w:r>
        <w:rPr>
          <w:sz w:val="20"/>
          <w:szCs w:val="20"/>
        </w:rPr>
        <w:t>: Utilize structured surveys and questionnaires to collect numerical data from the cooperatives. This data will provide measurable evidence of progress against the project’s quantitative indicators such as revenue growth, capital reserve enhancement, and member participation rates.</w:t>
      </w:r>
    </w:p>
    <w:p w:rsidR="000A04BB" w:rsidRDefault="00902162">
      <w:pPr>
        <w:widowControl w:val="0"/>
        <w:numPr>
          <w:ilvl w:val="0"/>
          <w:numId w:val="12"/>
        </w:numPr>
        <w:spacing w:after="240" w:line="276" w:lineRule="auto"/>
        <w:rPr>
          <w:sz w:val="20"/>
          <w:szCs w:val="20"/>
        </w:rPr>
      </w:pPr>
      <w:r>
        <w:rPr>
          <w:b/>
          <w:sz w:val="20"/>
          <w:szCs w:val="20"/>
        </w:rPr>
        <w:t>Financial Analysis</w:t>
      </w:r>
      <w:r>
        <w:rPr>
          <w:sz w:val="20"/>
          <w:szCs w:val="20"/>
        </w:rPr>
        <w:t>: Analyze financial records of cooperatives to assess revenue generation, capital reserves, and co-investment levels.</w:t>
      </w:r>
    </w:p>
    <w:p w:rsidR="000A04BB" w:rsidRDefault="00902162">
      <w:pPr>
        <w:widowControl w:val="0"/>
        <w:spacing w:before="240" w:after="240" w:line="276" w:lineRule="auto"/>
        <w:jc w:val="both"/>
        <w:rPr>
          <w:sz w:val="20"/>
          <w:szCs w:val="20"/>
        </w:rPr>
      </w:pPr>
      <w:r>
        <w:rPr>
          <w:b/>
          <w:sz w:val="20"/>
          <w:szCs w:val="20"/>
        </w:rPr>
        <w:t>Qualitative Methods</w:t>
      </w:r>
      <w:r>
        <w:rPr>
          <w:sz w:val="20"/>
          <w:szCs w:val="20"/>
        </w:rPr>
        <w:t>:</w:t>
      </w:r>
    </w:p>
    <w:p w:rsidR="000A04BB" w:rsidRDefault="00902162">
      <w:pPr>
        <w:widowControl w:val="0"/>
        <w:numPr>
          <w:ilvl w:val="0"/>
          <w:numId w:val="1"/>
        </w:numPr>
        <w:spacing w:before="240" w:line="276" w:lineRule="auto"/>
        <w:rPr>
          <w:sz w:val="20"/>
          <w:szCs w:val="20"/>
        </w:rPr>
      </w:pPr>
      <w:r>
        <w:rPr>
          <w:b/>
          <w:sz w:val="20"/>
          <w:szCs w:val="20"/>
        </w:rPr>
        <w:t>Focus Group Discussions (FGDs)</w:t>
      </w:r>
      <w:r>
        <w:rPr>
          <w:sz w:val="20"/>
          <w:szCs w:val="20"/>
        </w:rPr>
        <w:t>: Conduct FGDs with cooperative members, local communities, and stakeholders to gather detailed insights into experiences, challenges, and successes of the project interventions.</w:t>
      </w:r>
    </w:p>
    <w:p w:rsidR="000A04BB" w:rsidRDefault="00902162">
      <w:pPr>
        <w:widowControl w:val="0"/>
        <w:numPr>
          <w:ilvl w:val="0"/>
          <w:numId w:val="1"/>
        </w:numPr>
        <w:spacing w:line="276" w:lineRule="auto"/>
        <w:rPr>
          <w:sz w:val="20"/>
          <w:szCs w:val="20"/>
        </w:rPr>
      </w:pPr>
      <w:r>
        <w:rPr>
          <w:b/>
          <w:sz w:val="20"/>
          <w:szCs w:val="20"/>
        </w:rPr>
        <w:t>In-Depth Interviews (IDIs)</w:t>
      </w:r>
      <w:r>
        <w:rPr>
          <w:sz w:val="20"/>
          <w:szCs w:val="20"/>
        </w:rPr>
        <w:t>: Conduct IDIs with key informants such as cooperative leaders, project staff, and local authorities to gain detailed perspectives on the project’s interventions and impacts.</w:t>
      </w:r>
    </w:p>
    <w:p w:rsidR="000A04BB" w:rsidRDefault="00902162">
      <w:pPr>
        <w:widowControl w:val="0"/>
        <w:numPr>
          <w:ilvl w:val="0"/>
          <w:numId w:val="1"/>
        </w:numPr>
        <w:spacing w:after="240" w:line="276" w:lineRule="auto"/>
        <w:rPr>
          <w:sz w:val="20"/>
          <w:szCs w:val="20"/>
        </w:rPr>
      </w:pPr>
      <w:r>
        <w:rPr>
          <w:b/>
          <w:sz w:val="20"/>
          <w:szCs w:val="20"/>
        </w:rPr>
        <w:t>Case Studies</w:t>
      </w:r>
      <w:r>
        <w:rPr>
          <w:sz w:val="20"/>
          <w:szCs w:val="20"/>
        </w:rPr>
        <w:t>: Develop case studies to highlight specific success stories and challenges encountered by the cooperatives.</w:t>
      </w:r>
    </w:p>
    <w:p w:rsidR="000A04BB" w:rsidRDefault="00902162">
      <w:pPr>
        <w:pStyle w:val="Heading4"/>
        <w:keepNext w:val="0"/>
        <w:widowControl w:val="0"/>
        <w:spacing w:before="240" w:after="40" w:line="276" w:lineRule="auto"/>
        <w:jc w:val="both"/>
        <w:rPr>
          <w:rFonts w:ascii="Roboto" w:eastAsia="Roboto" w:hAnsi="Roboto" w:cs="Roboto"/>
          <w:sz w:val="22"/>
          <w:szCs w:val="22"/>
        </w:rPr>
      </w:pPr>
      <w:bookmarkStart w:id="1" w:name="_heading=h.6yyhqcwgrnll" w:colFirst="0" w:colLast="0"/>
      <w:bookmarkEnd w:id="1"/>
      <w:r>
        <w:rPr>
          <w:rFonts w:ascii="Roboto" w:eastAsia="Roboto" w:hAnsi="Roboto" w:cs="Roboto"/>
          <w:sz w:val="22"/>
          <w:szCs w:val="22"/>
        </w:rPr>
        <w:t>2. Data Collection Tools</w:t>
      </w:r>
    </w:p>
    <w:p w:rsidR="000A04BB" w:rsidRDefault="00902162">
      <w:pPr>
        <w:widowControl w:val="0"/>
        <w:numPr>
          <w:ilvl w:val="0"/>
          <w:numId w:val="6"/>
        </w:numPr>
        <w:spacing w:before="240" w:line="276" w:lineRule="auto"/>
        <w:rPr>
          <w:sz w:val="20"/>
          <w:szCs w:val="20"/>
        </w:rPr>
      </w:pPr>
      <w:r>
        <w:rPr>
          <w:b/>
          <w:sz w:val="20"/>
          <w:szCs w:val="20"/>
        </w:rPr>
        <w:t>Digital Data Collection Tools</w:t>
      </w:r>
      <w:r>
        <w:rPr>
          <w:sz w:val="18"/>
          <w:szCs w:val="18"/>
        </w:rPr>
        <w:t>:</w:t>
      </w:r>
      <w:r>
        <w:rPr>
          <w:sz w:val="20"/>
          <w:szCs w:val="20"/>
        </w:rPr>
        <w:t xml:space="preserve"> Develop and utilize digital data collection tools, such as mobile applications or online survey platforms, to streamline the data gathering process and enhance data accuracy.</w:t>
      </w:r>
    </w:p>
    <w:p w:rsidR="000A04BB" w:rsidRDefault="00902162">
      <w:pPr>
        <w:widowControl w:val="0"/>
        <w:numPr>
          <w:ilvl w:val="0"/>
          <w:numId w:val="6"/>
        </w:numPr>
        <w:spacing w:after="240" w:line="276" w:lineRule="auto"/>
        <w:rPr>
          <w:sz w:val="20"/>
          <w:szCs w:val="20"/>
        </w:rPr>
      </w:pPr>
      <w:r>
        <w:rPr>
          <w:b/>
          <w:sz w:val="20"/>
          <w:szCs w:val="20"/>
        </w:rPr>
        <w:t>Pre-Test Tools</w:t>
      </w:r>
      <w:r>
        <w:rPr>
          <w:sz w:val="20"/>
          <w:szCs w:val="20"/>
        </w:rPr>
        <w:t>: Pre-test tools with a small subset of the target population to refine questions based on preliminary feedback, ensuring clarity and relevance.</w:t>
      </w:r>
    </w:p>
    <w:p w:rsidR="000A04BB" w:rsidRDefault="00902162">
      <w:pPr>
        <w:pStyle w:val="Heading4"/>
        <w:keepNext w:val="0"/>
        <w:widowControl w:val="0"/>
        <w:spacing w:before="240" w:after="40" w:line="276" w:lineRule="auto"/>
        <w:jc w:val="both"/>
        <w:rPr>
          <w:rFonts w:ascii="Roboto" w:eastAsia="Roboto" w:hAnsi="Roboto" w:cs="Roboto"/>
          <w:sz w:val="22"/>
          <w:szCs w:val="22"/>
        </w:rPr>
      </w:pPr>
      <w:bookmarkStart w:id="2" w:name="_heading=h.ioenrdgybnam" w:colFirst="0" w:colLast="0"/>
      <w:bookmarkEnd w:id="2"/>
      <w:r>
        <w:rPr>
          <w:rFonts w:ascii="Roboto" w:eastAsia="Roboto" w:hAnsi="Roboto" w:cs="Roboto"/>
          <w:sz w:val="22"/>
          <w:szCs w:val="22"/>
        </w:rPr>
        <w:t>4. Data Analysis Techniques</w:t>
      </w:r>
    </w:p>
    <w:p w:rsidR="000A04BB" w:rsidRDefault="00902162">
      <w:pPr>
        <w:widowControl w:val="0"/>
        <w:numPr>
          <w:ilvl w:val="0"/>
          <w:numId w:val="9"/>
        </w:numPr>
        <w:spacing w:before="240" w:line="276" w:lineRule="auto"/>
        <w:rPr>
          <w:sz w:val="20"/>
          <w:szCs w:val="20"/>
        </w:rPr>
      </w:pPr>
      <w:r>
        <w:rPr>
          <w:b/>
          <w:sz w:val="20"/>
          <w:szCs w:val="20"/>
        </w:rPr>
        <w:lastRenderedPageBreak/>
        <w:t>Quantitative Analysis</w:t>
      </w:r>
      <w:r>
        <w:rPr>
          <w:sz w:val="18"/>
          <w:szCs w:val="18"/>
        </w:rPr>
        <w:t xml:space="preserve">: </w:t>
      </w:r>
      <w:r>
        <w:rPr>
          <w:sz w:val="20"/>
          <w:szCs w:val="20"/>
        </w:rPr>
        <w:t xml:space="preserve">Use statistical software to perform descriptive and inferential statistics. Analyze trends over time by comparing baseline and </w:t>
      </w:r>
      <w:proofErr w:type="spellStart"/>
      <w:r>
        <w:rPr>
          <w:sz w:val="20"/>
          <w:szCs w:val="20"/>
        </w:rPr>
        <w:t>endline</w:t>
      </w:r>
      <w:proofErr w:type="spellEnd"/>
      <w:r>
        <w:rPr>
          <w:sz w:val="20"/>
          <w:szCs w:val="20"/>
        </w:rPr>
        <w:t xml:space="preserve"> data to evaluate the progress made on key indicators.</w:t>
      </w:r>
    </w:p>
    <w:p w:rsidR="000A04BB" w:rsidRDefault="00902162">
      <w:pPr>
        <w:widowControl w:val="0"/>
        <w:numPr>
          <w:ilvl w:val="0"/>
          <w:numId w:val="9"/>
        </w:numPr>
        <w:spacing w:after="240" w:line="276" w:lineRule="auto"/>
        <w:rPr>
          <w:sz w:val="20"/>
          <w:szCs w:val="20"/>
        </w:rPr>
      </w:pPr>
      <w:r>
        <w:rPr>
          <w:b/>
          <w:sz w:val="20"/>
          <w:szCs w:val="20"/>
        </w:rPr>
        <w:t>Qualitative Analysis</w:t>
      </w:r>
      <w:r>
        <w:rPr>
          <w:sz w:val="20"/>
          <w:szCs w:val="20"/>
        </w:rPr>
        <w:t xml:space="preserve">: Thematic analysis will be applied to identify common themes and patterns from interviews and discussions, focusing on barriers and facilitators to business intelligence and financial discipline, the role of co-investment strategies, and feedback from local communities and stakeholders on project impact. Coding software (e.g., NVivo, </w:t>
      </w:r>
      <w:proofErr w:type="spellStart"/>
      <w:r>
        <w:rPr>
          <w:sz w:val="20"/>
          <w:szCs w:val="20"/>
        </w:rPr>
        <w:t>ATLAS.ti</w:t>
      </w:r>
      <w:proofErr w:type="spellEnd"/>
      <w:r>
        <w:rPr>
          <w:sz w:val="20"/>
          <w:szCs w:val="20"/>
        </w:rPr>
        <w:t>) will be utilized to systematically organize and categorize qualitative data, ensuring a thorough and detailed analysis. Comparative analysis will be conducted to align qualitative findings with quantitative data, providing a comprehensive understanding of the cooperatives' performance and assessing alignment with expected standards such as increased member engagement, improved financial practices, and sustainable business growth.</w:t>
      </w:r>
    </w:p>
    <w:p w:rsidR="000A04BB" w:rsidRDefault="00902162">
      <w:pPr>
        <w:pStyle w:val="Heading4"/>
        <w:keepNext w:val="0"/>
        <w:widowControl w:val="0"/>
        <w:spacing w:before="240" w:after="40" w:line="276" w:lineRule="auto"/>
        <w:jc w:val="both"/>
        <w:rPr>
          <w:rFonts w:ascii="Roboto" w:eastAsia="Roboto" w:hAnsi="Roboto" w:cs="Roboto"/>
          <w:sz w:val="22"/>
          <w:szCs w:val="22"/>
        </w:rPr>
      </w:pPr>
      <w:bookmarkStart w:id="3" w:name="_heading=h.th3o3da6v0gv" w:colFirst="0" w:colLast="0"/>
      <w:bookmarkEnd w:id="3"/>
      <w:r>
        <w:rPr>
          <w:rFonts w:ascii="Roboto" w:eastAsia="Roboto" w:hAnsi="Roboto" w:cs="Roboto"/>
          <w:sz w:val="22"/>
          <w:szCs w:val="22"/>
        </w:rPr>
        <w:t>5. Ethical Considerations</w:t>
      </w:r>
    </w:p>
    <w:p w:rsidR="000A04BB" w:rsidRDefault="00902162">
      <w:pPr>
        <w:widowControl w:val="0"/>
        <w:numPr>
          <w:ilvl w:val="0"/>
          <w:numId w:val="8"/>
        </w:numPr>
        <w:spacing w:before="240" w:line="276" w:lineRule="auto"/>
        <w:rPr>
          <w:sz w:val="20"/>
          <w:szCs w:val="20"/>
        </w:rPr>
      </w:pPr>
      <w:r>
        <w:rPr>
          <w:b/>
          <w:sz w:val="22"/>
          <w:szCs w:val="22"/>
        </w:rPr>
        <w:t>Informed Consent</w:t>
      </w:r>
      <w:r>
        <w:rPr>
          <w:sz w:val="20"/>
          <w:szCs w:val="20"/>
        </w:rPr>
        <w:t>: Ensure that all participants provide informed consent before participating in the study.</w:t>
      </w:r>
    </w:p>
    <w:p w:rsidR="000A04BB" w:rsidRDefault="00902162">
      <w:pPr>
        <w:widowControl w:val="0"/>
        <w:numPr>
          <w:ilvl w:val="0"/>
          <w:numId w:val="8"/>
        </w:numPr>
        <w:spacing w:line="276" w:lineRule="auto"/>
        <w:rPr>
          <w:sz w:val="20"/>
          <w:szCs w:val="20"/>
        </w:rPr>
      </w:pPr>
      <w:r>
        <w:rPr>
          <w:b/>
          <w:sz w:val="20"/>
          <w:szCs w:val="20"/>
        </w:rPr>
        <w:t>Confidentiality</w:t>
      </w:r>
      <w:r>
        <w:rPr>
          <w:sz w:val="20"/>
          <w:szCs w:val="20"/>
        </w:rPr>
        <w:t>: Maintain the confidentiality of all data collected and ensure that information is used solely for the purposes of the study.</w:t>
      </w:r>
    </w:p>
    <w:p w:rsidR="000A04BB" w:rsidRDefault="00902162">
      <w:pPr>
        <w:widowControl w:val="0"/>
        <w:numPr>
          <w:ilvl w:val="0"/>
          <w:numId w:val="8"/>
        </w:numPr>
        <w:spacing w:line="276" w:lineRule="auto"/>
        <w:rPr>
          <w:sz w:val="20"/>
          <w:szCs w:val="20"/>
        </w:rPr>
      </w:pPr>
      <w:r>
        <w:rPr>
          <w:b/>
          <w:sz w:val="20"/>
          <w:szCs w:val="20"/>
        </w:rPr>
        <w:t>Cultural Sensitivity</w:t>
      </w:r>
      <w:r>
        <w:rPr>
          <w:sz w:val="20"/>
          <w:szCs w:val="20"/>
        </w:rPr>
        <w:t>: Conduct the study in a culturally sensitive manner, respecting local customs and norms.</w:t>
      </w:r>
    </w:p>
    <w:p w:rsidR="000A04BB" w:rsidRDefault="00902162">
      <w:pPr>
        <w:widowControl w:val="0"/>
        <w:numPr>
          <w:ilvl w:val="0"/>
          <w:numId w:val="8"/>
        </w:numPr>
        <w:spacing w:after="240" w:line="276" w:lineRule="auto"/>
        <w:rPr>
          <w:sz w:val="20"/>
          <w:szCs w:val="20"/>
        </w:rPr>
      </w:pPr>
      <w:r>
        <w:rPr>
          <w:b/>
          <w:sz w:val="20"/>
          <w:szCs w:val="20"/>
        </w:rPr>
        <w:t>Ethical Clearance</w:t>
      </w:r>
      <w:r>
        <w:rPr>
          <w:sz w:val="20"/>
          <w:szCs w:val="20"/>
        </w:rPr>
        <w:t>: Obtain ethical clearance from an appropriate review board if required.</w:t>
      </w:r>
    </w:p>
    <w:p w:rsidR="000A04BB" w:rsidRDefault="00902162">
      <w:pPr>
        <w:pStyle w:val="Heading4"/>
        <w:keepNext w:val="0"/>
        <w:widowControl w:val="0"/>
        <w:spacing w:before="240" w:after="40" w:line="276" w:lineRule="auto"/>
        <w:jc w:val="both"/>
        <w:rPr>
          <w:rFonts w:ascii="Roboto" w:eastAsia="Roboto" w:hAnsi="Roboto" w:cs="Roboto"/>
          <w:sz w:val="22"/>
          <w:szCs w:val="22"/>
        </w:rPr>
      </w:pPr>
      <w:bookmarkStart w:id="4" w:name="_heading=h.7yoeuent5sdm" w:colFirst="0" w:colLast="0"/>
      <w:bookmarkEnd w:id="4"/>
      <w:r>
        <w:rPr>
          <w:rFonts w:ascii="Roboto" w:eastAsia="Roboto" w:hAnsi="Roboto" w:cs="Roboto"/>
          <w:sz w:val="22"/>
          <w:szCs w:val="22"/>
        </w:rPr>
        <w:t>7. Population Groups</w:t>
      </w:r>
    </w:p>
    <w:p w:rsidR="000A04BB" w:rsidRDefault="00902162">
      <w:pPr>
        <w:widowControl w:val="0"/>
        <w:spacing w:before="240" w:after="240" w:line="276" w:lineRule="auto"/>
        <w:jc w:val="both"/>
        <w:rPr>
          <w:sz w:val="20"/>
          <w:szCs w:val="20"/>
        </w:rPr>
      </w:pPr>
      <w:r>
        <w:rPr>
          <w:sz w:val="20"/>
          <w:szCs w:val="20"/>
        </w:rPr>
        <w:t xml:space="preserve">The </w:t>
      </w:r>
      <w:proofErr w:type="spellStart"/>
      <w:r>
        <w:rPr>
          <w:sz w:val="20"/>
          <w:szCs w:val="20"/>
        </w:rPr>
        <w:t>endline</w:t>
      </w:r>
      <w:proofErr w:type="spellEnd"/>
      <w:r>
        <w:rPr>
          <w:sz w:val="20"/>
          <w:szCs w:val="20"/>
        </w:rPr>
        <w:t xml:space="preserve"> study for </w:t>
      </w:r>
      <w:proofErr w:type="spellStart"/>
      <w:r>
        <w:rPr>
          <w:sz w:val="20"/>
          <w:szCs w:val="20"/>
        </w:rPr>
        <w:t>Uddokta</w:t>
      </w:r>
      <w:proofErr w:type="spellEnd"/>
      <w:r>
        <w:rPr>
          <w:sz w:val="20"/>
          <w:szCs w:val="20"/>
        </w:rPr>
        <w:t xml:space="preserve"> Phase II will focus on the following population groups to ensure a comprehensive assessment of the project's impact and outcomes:</w:t>
      </w:r>
    </w:p>
    <w:p w:rsidR="000A04BB" w:rsidRDefault="00902162">
      <w:pPr>
        <w:widowControl w:val="0"/>
        <w:spacing w:before="240" w:after="240" w:line="276" w:lineRule="auto"/>
        <w:jc w:val="both"/>
        <w:rPr>
          <w:b/>
          <w:sz w:val="20"/>
          <w:szCs w:val="20"/>
        </w:rPr>
      </w:pPr>
      <w:r>
        <w:rPr>
          <w:i/>
          <w:sz w:val="20"/>
          <w:szCs w:val="20"/>
        </w:rPr>
        <w:t>Below is the sample size table:</w:t>
      </w:r>
      <w:r>
        <w:rPr>
          <w:sz w:val="20"/>
          <w:szCs w:val="20"/>
        </w:rPr>
        <w:t xml:space="preserve"> </w:t>
      </w:r>
    </w:p>
    <w:tbl>
      <w:tblPr>
        <w:tblStyle w:val="a9"/>
        <w:tblW w:w="9225" w:type="dxa"/>
        <w:tblBorders>
          <w:top w:val="nil"/>
          <w:left w:val="nil"/>
          <w:bottom w:val="nil"/>
          <w:right w:val="nil"/>
          <w:insideH w:val="nil"/>
          <w:insideV w:val="nil"/>
        </w:tblBorders>
        <w:tblLayout w:type="fixed"/>
        <w:tblLook w:val="0600" w:firstRow="0" w:lastRow="0" w:firstColumn="0" w:lastColumn="0" w:noHBand="1" w:noVBand="1"/>
      </w:tblPr>
      <w:tblGrid>
        <w:gridCol w:w="5280"/>
        <w:gridCol w:w="3945"/>
      </w:tblGrid>
      <w:tr w:rsidR="000A04BB">
        <w:trPr>
          <w:trHeight w:val="315"/>
        </w:trPr>
        <w:tc>
          <w:tcPr>
            <w:tcW w:w="5280" w:type="dxa"/>
            <w:tcBorders>
              <w:top w:val="single" w:sz="4" w:space="0" w:color="000000"/>
              <w:left w:val="single" w:sz="4" w:space="0" w:color="000000"/>
              <w:bottom w:val="single" w:sz="4" w:space="0" w:color="000000"/>
              <w:right w:val="single" w:sz="4" w:space="0" w:color="000000"/>
            </w:tcBorders>
            <w:shd w:val="clear" w:color="auto" w:fill="B7B7B7"/>
            <w:tcMar>
              <w:top w:w="40" w:type="dxa"/>
              <w:left w:w="40" w:type="dxa"/>
              <w:bottom w:w="40" w:type="dxa"/>
              <w:right w:w="40" w:type="dxa"/>
            </w:tcMar>
            <w:vAlign w:val="bottom"/>
          </w:tcPr>
          <w:p w:rsidR="000A04BB" w:rsidRDefault="00902162">
            <w:pPr>
              <w:widowControl w:val="0"/>
              <w:spacing w:line="276" w:lineRule="auto"/>
              <w:jc w:val="center"/>
              <w:rPr>
                <w:rFonts w:ascii="Arial" w:eastAsia="Arial" w:hAnsi="Arial" w:cs="Arial"/>
                <w:sz w:val="20"/>
                <w:szCs w:val="20"/>
              </w:rPr>
            </w:pPr>
            <w:r>
              <w:rPr>
                <w:rFonts w:ascii="Arial" w:eastAsia="Arial" w:hAnsi="Arial" w:cs="Arial"/>
                <w:b/>
                <w:sz w:val="20"/>
                <w:szCs w:val="20"/>
              </w:rPr>
              <w:t>Category</w:t>
            </w:r>
          </w:p>
        </w:tc>
        <w:tc>
          <w:tcPr>
            <w:tcW w:w="3945" w:type="dxa"/>
            <w:tcBorders>
              <w:top w:val="single" w:sz="4" w:space="0" w:color="000000"/>
              <w:left w:val="single" w:sz="4" w:space="0" w:color="CCCCCC"/>
              <w:bottom w:val="single" w:sz="4" w:space="0" w:color="000000"/>
              <w:right w:val="single" w:sz="4" w:space="0" w:color="000000"/>
            </w:tcBorders>
            <w:shd w:val="clear" w:color="auto" w:fill="B7B7B7"/>
            <w:tcMar>
              <w:top w:w="40" w:type="dxa"/>
              <w:left w:w="40" w:type="dxa"/>
              <w:bottom w:w="40" w:type="dxa"/>
              <w:right w:w="40" w:type="dxa"/>
            </w:tcMar>
            <w:vAlign w:val="bottom"/>
          </w:tcPr>
          <w:p w:rsidR="000A04BB" w:rsidRDefault="00902162">
            <w:pPr>
              <w:widowControl w:val="0"/>
              <w:spacing w:line="276" w:lineRule="auto"/>
              <w:jc w:val="center"/>
              <w:rPr>
                <w:rFonts w:ascii="Arial" w:eastAsia="Arial" w:hAnsi="Arial" w:cs="Arial"/>
                <w:sz w:val="20"/>
                <w:szCs w:val="20"/>
              </w:rPr>
            </w:pPr>
            <w:r>
              <w:rPr>
                <w:rFonts w:ascii="Arial" w:eastAsia="Arial" w:hAnsi="Arial" w:cs="Arial"/>
                <w:b/>
                <w:sz w:val="20"/>
                <w:szCs w:val="20"/>
              </w:rPr>
              <w:t>Total Count</w:t>
            </w:r>
          </w:p>
        </w:tc>
      </w:tr>
      <w:tr w:rsidR="000A04BB">
        <w:trPr>
          <w:trHeight w:val="315"/>
        </w:trPr>
        <w:tc>
          <w:tcPr>
            <w:tcW w:w="5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rsidR="000A04BB" w:rsidRDefault="00902162">
            <w:pPr>
              <w:widowControl w:val="0"/>
              <w:spacing w:line="276" w:lineRule="auto"/>
              <w:rPr>
                <w:rFonts w:ascii="Arial" w:eastAsia="Arial" w:hAnsi="Arial" w:cs="Arial"/>
                <w:sz w:val="20"/>
                <w:szCs w:val="20"/>
              </w:rPr>
            </w:pPr>
            <w:r>
              <w:rPr>
                <w:rFonts w:ascii="Arial" w:eastAsia="Arial" w:hAnsi="Arial" w:cs="Arial"/>
                <w:sz w:val="20"/>
                <w:szCs w:val="20"/>
              </w:rPr>
              <w:t>VDO Cooperatives</w:t>
            </w:r>
          </w:p>
        </w:tc>
        <w:tc>
          <w:tcPr>
            <w:tcW w:w="394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rsidR="000A04BB" w:rsidRDefault="00902162">
            <w:pPr>
              <w:widowControl w:val="0"/>
              <w:spacing w:line="276" w:lineRule="auto"/>
              <w:jc w:val="right"/>
              <w:rPr>
                <w:rFonts w:ascii="Arial" w:eastAsia="Arial" w:hAnsi="Arial" w:cs="Arial"/>
                <w:sz w:val="20"/>
                <w:szCs w:val="20"/>
              </w:rPr>
            </w:pPr>
            <w:r>
              <w:rPr>
                <w:rFonts w:ascii="Arial" w:eastAsia="Arial" w:hAnsi="Arial" w:cs="Arial"/>
                <w:sz w:val="20"/>
                <w:szCs w:val="20"/>
              </w:rPr>
              <w:t>53</w:t>
            </w:r>
          </w:p>
        </w:tc>
      </w:tr>
      <w:tr w:rsidR="000A04BB">
        <w:trPr>
          <w:trHeight w:val="315"/>
        </w:trPr>
        <w:tc>
          <w:tcPr>
            <w:tcW w:w="5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rsidR="000A04BB" w:rsidRDefault="00902162">
            <w:pPr>
              <w:widowControl w:val="0"/>
              <w:spacing w:line="276" w:lineRule="auto"/>
              <w:rPr>
                <w:rFonts w:ascii="Arial" w:eastAsia="Arial" w:hAnsi="Arial" w:cs="Arial"/>
                <w:sz w:val="20"/>
                <w:szCs w:val="20"/>
              </w:rPr>
            </w:pPr>
            <w:r>
              <w:rPr>
                <w:rFonts w:ascii="Arial" w:eastAsia="Arial" w:hAnsi="Arial" w:cs="Arial"/>
                <w:sz w:val="20"/>
                <w:szCs w:val="20"/>
              </w:rPr>
              <w:t>VDO Members</w:t>
            </w:r>
          </w:p>
        </w:tc>
        <w:tc>
          <w:tcPr>
            <w:tcW w:w="394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rsidR="000A04BB" w:rsidRDefault="00902162">
            <w:pPr>
              <w:widowControl w:val="0"/>
              <w:spacing w:line="276" w:lineRule="auto"/>
              <w:jc w:val="right"/>
              <w:rPr>
                <w:rFonts w:ascii="Arial" w:eastAsia="Arial" w:hAnsi="Arial" w:cs="Arial"/>
                <w:sz w:val="20"/>
                <w:szCs w:val="20"/>
              </w:rPr>
            </w:pPr>
            <w:r>
              <w:rPr>
                <w:rFonts w:ascii="Arial" w:eastAsia="Arial" w:hAnsi="Arial" w:cs="Arial"/>
                <w:sz w:val="20"/>
                <w:szCs w:val="20"/>
              </w:rPr>
              <w:t>583</w:t>
            </w:r>
          </w:p>
        </w:tc>
      </w:tr>
      <w:tr w:rsidR="000A04BB">
        <w:trPr>
          <w:trHeight w:val="315"/>
        </w:trPr>
        <w:tc>
          <w:tcPr>
            <w:tcW w:w="5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rsidR="000A04BB" w:rsidRDefault="00902162">
            <w:pPr>
              <w:widowControl w:val="0"/>
              <w:spacing w:line="276" w:lineRule="auto"/>
              <w:rPr>
                <w:rFonts w:ascii="Arial" w:eastAsia="Arial" w:hAnsi="Arial" w:cs="Arial"/>
                <w:sz w:val="20"/>
                <w:szCs w:val="20"/>
              </w:rPr>
            </w:pPr>
            <w:r>
              <w:rPr>
                <w:rFonts w:ascii="Arial" w:eastAsia="Arial" w:hAnsi="Arial" w:cs="Arial"/>
                <w:sz w:val="20"/>
                <w:szCs w:val="20"/>
              </w:rPr>
              <w:t>Women Sales Agents</w:t>
            </w:r>
          </w:p>
        </w:tc>
        <w:tc>
          <w:tcPr>
            <w:tcW w:w="394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rsidR="000A04BB" w:rsidRDefault="00902162">
            <w:pPr>
              <w:widowControl w:val="0"/>
              <w:spacing w:line="276" w:lineRule="auto"/>
              <w:jc w:val="right"/>
              <w:rPr>
                <w:rFonts w:ascii="Arial" w:eastAsia="Arial" w:hAnsi="Arial" w:cs="Arial"/>
                <w:sz w:val="20"/>
                <w:szCs w:val="20"/>
              </w:rPr>
            </w:pPr>
            <w:r>
              <w:rPr>
                <w:rFonts w:ascii="Arial" w:eastAsia="Arial" w:hAnsi="Arial" w:cs="Arial"/>
                <w:sz w:val="20"/>
                <w:szCs w:val="20"/>
              </w:rPr>
              <w:t>60</w:t>
            </w:r>
          </w:p>
        </w:tc>
      </w:tr>
      <w:tr w:rsidR="000A04BB">
        <w:trPr>
          <w:trHeight w:val="315"/>
        </w:trPr>
        <w:tc>
          <w:tcPr>
            <w:tcW w:w="528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rsidR="000A04BB" w:rsidRDefault="00902162">
            <w:pPr>
              <w:widowControl w:val="0"/>
              <w:spacing w:line="276" w:lineRule="auto"/>
              <w:rPr>
                <w:rFonts w:ascii="Arial" w:eastAsia="Arial" w:hAnsi="Arial" w:cs="Arial"/>
                <w:sz w:val="20"/>
                <w:szCs w:val="20"/>
              </w:rPr>
            </w:pPr>
            <w:proofErr w:type="spellStart"/>
            <w:r>
              <w:rPr>
                <w:rFonts w:ascii="Arial" w:eastAsia="Arial" w:hAnsi="Arial" w:cs="Arial"/>
                <w:b/>
                <w:sz w:val="20"/>
                <w:szCs w:val="20"/>
              </w:rPr>
              <w:t>Totall</w:t>
            </w:r>
            <w:proofErr w:type="spellEnd"/>
          </w:p>
        </w:tc>
        <w:tc>
          <w:tcPr>
            <w:tcW w:w="394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rsidR="000A04BB" w:rsidRDefault="00902162">
            <w:pPr>
              <w:widowControl w:val="0"/>
              <w:spacing w:line="276" w:lineRule="auto"/>
              <w:jc w:val="right"/>
              <w:rPr>
                <w:rFonts w:ascii="Arial" w:eastAsia="Arial" w:hAnsi="Arial" w:cs="Arial"/>
                <w:sz w:val="20"/>
                <w:szCs w:val="20"/>
              </w:rPr>
            </w:pPr>
            <w:r>
              <w:rPr>
                <w:rFonts w:ascii="Arial" w:eastAsia="Arial" w:hAnsi="Arial" w:cs="Arial"/>
                <w:b/>
                <w:sz w:val="20"/>
                <w:szCs w:val="20"/>
              </w:rPr>
              <w:t>696</w:t>
            </w:r>
          </w:p>
        </w:tc>
      </w:tr>
    </w:tbl>
    <w:p w:rsidR="000A04BB" w:rsidRDefault="00902162">
      <w:pPr>
        <w:pStyle w:val="Heading4"/>
        <w:keepNext w:val="0"/>
        <w:widowControl w:val="0"/>
        <w:spacing w:before="240" w:after="40" w:line="276" w:lineRule="auto"/>
        <w:jc w:val="both"/>
        <w:rPr>
          <w:rFonts w:ascii="Roboto" w:eastAsia="Roboto" w:hAnsi="Roboto" w:cs="Roboto"/>
          <w:sz w:val="22"/>
          <w:szCs w:val="22"/>
        </w:rPr>
      </w:pPr>
      <w:bookmarkStart w:id="5" w:name="_heading=h.cwatzuq6u8s3" w:colFirst="0" w:colLast="0"/>
      <w:bookmarkEnd w:id="5"/>
      <w:r>
        <w:rPr>
          <w:rFonts w:ascii="Roboto" w:eastAsia="Roboto" w:hAnsi="Roboto" w:cs="Roboto"/>
          <w:sz w:val="22"/>
          <w:szCs w:val="22"/>
        </w:rPr>
        <w:t>Sampling Techniques</w:t>
      </w:r>
    </w:p>
    <w:p w:rsidR="000A04BB" w:rsidRDefault="00902162">
      <w:pPr>
        <w:widowControl w:val="0"/>
        <w:spacing w:before="200" w:line="276" w:lineRule="auto"/>
        <w:jc w:val="both"/>
        <w:rPr>
          <w:sz w:val="20"/>
          <w:szCs w:val="20"/>
        </w:rPr>
      </w:pPr>
      <w:r>
        <w:rPr>
          <w:sz w:val="20"/>
          <w:szCs w:val="20"/>
        </w:rPr>
        <w:t>The consultant should propose a robust sampling methodology that ensures a proportionate representation of each target population from all geographic locations. The proposed sampling techniques should capture the diversity in geographic location, type of business activity, and stage of business development.</w:t>
      </w:r>
    </w:p>
    <w:p w:rsidR="000A04BB" w:rsidRDefault="00902162">
      <w:pPr>
        <w:pStyle w:val="Heading4"/>
        <w:keepNext w:val="0"/>
        <w:widowControl w:val="0"/>
        <w:spacing w:before="240" w:after="40" w:line="276" w:lineRule="auto"/>
        <w:jc w:val="both"/>
        <w:rPr>
          <w:rFonts w:ascii="Roboto" w:eastAsia="Roboto" w:hAnsi="Roboto" w:cs="Roboto"/>
          <w:sz w:val="22"/>
          <w:szCs w:val="22"/>
        </w:rPr>
      </w:pPr>
      <w:bookmarkStart w:id="6" w:name="_heading=h.9ote5upswxeq" w:colFirst="0" w:colLast="0"/>
      <w:bookmarkEnd w:id="6"/>
      <w:r>
        <w:rPr>
          <w:rFonts w:ascii="Roboto" w:eastAsia="Roboto" w:hAnsi="Roboto" w:cs="Roboto"/>
          <w:sz w:val="22"/>
          <w:szCs w:val="22"/>
        </w:rPr>
        <w:t>Ethical Considerations</w:t>
      </w:r>
    </w:p>
    <w:p w:rsidR="000A04BB" w:rsidRDefault="00902162">
      <w:pPr>
        <w:widowControl w:val="0"/>
        <w:numPr>
          <w:ilvl w:val="0"/>
          <w:numId w:val="3"/>
        </w:numPr>
        <w:spacing w:before="240" w:line="276" w:lineRule="auto"/>
        <w:rPr>
          <w:rFonts w:ascii="Arial" w:eastAsia="Arial" w:hAnsi="Arial" w:cs="Arial"/>
          <w:sz w:val="22"/>
          <w:szCs w:val="22"/>
        </w:rPr>
      </w:pPr>
      <w:r>
        <w:rPr>
          <w:b/>
          <w:sz w:val="22"/>
          <w:szCs w:val="22"/>
        </w:rPr>
        <w:t>Informed Consent</w:t>
      </w:r>
      <w:r>
        <w:rPr>
          <w:sz w:val="20"/>
          <w:szCs w:val="20"/>
        </w:rPr>
        <w:t xml:space="preserve">: Ensure that all participants provide informed consent before </w:t>
      </w:r>
      <w:r>
        <w:rPr>
          <w:sz w:val="20"/>
          <w:szCs w:val="20"/>
        </w:rPr>
        <w:lastRenderedPageBreak/>
        <w:t>participating in the study.</w:t>
      </w:r>
    </w:p>
    <w:p w:rsidR="000A04BB" w:rsidRDefault="00902162">
      <w:pPr>
        <w:widowControl w:val="0"/>
        <w:numPr>
          <w:ilvl w:val="0"/>
          <w:numId w:val="3"/>
        </w:numPr>
        <w:spacing w:line="276" w:lineRule="auto"/>
        <w:rPr>
          <w:rFonts w:ascii="Arial" w:eastAsia="Arial" w:hAnsi="Arial" w:cs="Arial"/>
          <w:sz w:val="22"/>
          <w:szCs w:val="22"/>
        </w:rPr>
      </w:pPr>
      <w:r>
        <w:rPr>
          <w:b/>
          <w:sz w:val="20"/>
          <w:szCs w:val="20"/>
        </w:rPr>
        <w:t>Confidentiality</w:t>
      </w:r>
      <w:r>
        <w:rPr>
          <w:sz w:val="20"/>
          <w:szCs w:val="20"/>
        </w:rPr>
        <w:t>: Maintain the confidentiality of all data collected and ensure that information is used solely for the purposes of the study.</w:t>
      </w:r>
    </w:p>
    <w:p w:rsidR="000A04BB" w:rsidRDefault="00902162">
      <w:pPr>
        <w:widowControl w:val="0"/>
        <w:numPr>
          <w:ilvl w:val="0"/>
          <w:numId w:val="3"/>
        </w:numPr>
        <w:spacing w:line="276" w:lineRule="auto"/>
        <w:rPr>
          <w:rFonts w:ascii="Arial" w:eastAsia="Arial" w:hAnsi="Arial" w:cs="Arial"/>
          <w:sz w:val="22"/>
          <w:szCs w:val="22"/>
        </w:rPr>
      </w:pPr>
      <w:r>
        <w:rPr>
          <w:b/>
          <w:sz w:val="20"/>
          <w:szCs w:val="20"/>
        </w:rPr>
        <w:t>Cultural Sensitivity</w:t>
      </w:r>
      <w:r>
        <w:rPr>
          <w:sz w:val="20"/>
          <w:szCs w:val="20"/>
        </w:rPr>
        <w:t>: Conduct the study in a culturally sensitive manner, respecting local customs and norms.</w:t>
      </w:r>
    </w:p>
    <w:p w:rsidR="000A04BB" w:rsidRDefault="00902162">
      <w:pPr>
        <w:widowControl w:val="0"/>
        <w:numPr>
          <w:ilvl w:val="0"/>
          <w:numId w:val="3"/>
        </w:numPr>
        <w:tabs>
          <w:tab w:val="left" w:pos="450"/>
        </w:tabs>
        <w:spacing w:before="200" w:after="120" w:line="276" w:lineRule="auto"/>
        <w:ind w:left="270" w:hanging="270"/>
        <w:jc w:val="both"/>
        <w:rPr>
          <w:b/>
          <w:color w:val="FF5F4A"/>
          <w:sz w:val="20"/>
          <w:szCs w:val="20"/>
          <w:highlight w:val="white"/>
        </w:rPr>
      </w:pPr>
      <w:r>
        <w:rPr>
          <w:b/>
          <w:color w:val="EA4D39"/>
          <w:sz w:val="20"/>
          <w:szCs w:val="20"/>
          <w:highlight w:val="white"/>
        </w:rPr>
        <w:t>Major Responsibilities of the Firm</w:t>
      </w:r>
    </w:p>
    <w:p w:rsidR="000A04BB" w:rsidRDefault="00902162">
      <w:pPr>
        <w:widowControl w:val="0"/>
        <w:spacing w:before="200" w:after="200" w:line="276" w:lineRule="auto"/>
        <w:jc w:val="both"/>
        <w:rPr>
          <w:sz w:val="20"/>
          <w:szCs w:val="20"/>
        </w:rPr>
      </w:pPr>
      <w:r>
        <w:rPr>
          <w:sz w:val="20"/>
          <w:szCs w:val="20"/>
        </w:rPr>
        <w:t xml:space="preserve">The composition of the study team is left up to the consultant/organization based on their internal system, ideas, and logic. However, </w:t>
      </w:r>
      <w:proofErr w:type="spellStart"/>
      <w:r>
        <w:rPr>
          <w:sz w:val="20"/>
          <w:szCs w:val="20"/>
        </w:rPr>
        <w:t>iDE</w:t>
      </w:r>
      <w:proofErr w:type="spellEnd"/>
      <w:r>
        <w:rPr>
          <w:sz w:val="20"/>
          <w:szCs w:val="20"/>
        </w:rPr>
        <w:t xml:space="preserve"> recommends that the team comprise one Team Leader (TL) to coordinate/conduct the overall study and liaise with </w:t>
      </w:r>
      <w:proofErr w:type="spellStart"/>
      <w:r>
        <w:rPr>
          <w:sz w:val="20"/>
          <w:szCs w:val="20"/>
        </w:rPr>
        <w:t>iDE</w:t>
      </w:r>
      <w:proofErr w:type="spellEnd"/>
      <w:r>
        <w:rPr>
          <w:sz w:val="20"/>
          <w:szCs w:val="20"/>
        </w:rPr>
        <w:t xml:space="preserve">. To collect information from the field, an adequate number of Field Enumerators (FEs) will be deployed in the facilitation of </w:t>
      </w:r>
      <w:proofErr w:type="spellStart"/>
      <w:r>
        <w:rPr>
          <w:sz w:val="20"/>
          <w:szCs w:val="20"/>
        </w:rPr>
        <w:t>iDE's</w:t>
      </w:r>
      <w:proofErr w:type="spellEnd"/>
      <w:r>
        <w:rPr>
          <w:sz w:val="20"/>
          <w:szCs w:val="20"/>
        </w:rPr>
        <w:t xml:space="preserve"> Project Officers at the Districts/Unions. Supervision of the fieldwork and quality (reliability and validity) of the data/information collected from the field is the primary responsibility of the TL. The TL will work closely with the </w:t>
      </w:r>
      <w:proofErr w:type="spellStart"/>
      <w:r>
        <w:rPr>
          <w:sz w:val="20"/>
          <w:szCs w:val="20"/>
        </w:rPr>
        <w:t>iDE</w:t>
      </w:r>
      <w:proofErr w:type="spellEnd"/>
      <w:r>
        <w:rPr>
          <w:sz w:val="20"/>
          <w:szCs w:val="20"/>
        </w:rPr>
        <w:t xml:space="preserve"> M&amp;E Unit and Project Team. In each step and process, consultation with the Project Manager, M&amp;E Specialist, and District/</w:t>
      </w:r>
      <w:proofErr w:type="spellStart"/>
      <w:r>
        <w:rPr>
          <w:sz w:val="20"/>
          <w:szCs w:val="20"/>
        </w:rPr>
        <w:t>Upazila</w:t>
      </w:r>
      <w:proofErr w:type="spellEnd"/>
      <w:r>
        <w:rPr>
          <w:sz w:val="20"/>
          <w:szCs w:val="20"/>
        </w:rPr>
        <w:t xml:space="preserve"> Field Teams are crucial. The consultancy/consultant team will be primarily responsible to:</w:t>
      </w:r>
    </w:p>
    <w:p w:rsidR="000A04BB" w:rsidRDefault="00902162">
      <w:pPr>
        <w:widowControl w:val="0"/>
        <w:numPr>
          <w:ilvl w:val="0"/>
          <w:numId w:val="10"/>
        </w:numPr>
        <w:spacing w:line="276" w:lineRule="auto"/>
        <w:jc w:val="both"/>
        <w:rPr>
          <w:sz w:val="20"/>
          <w:szCs w:val="20"/>
        </w:rPr>
      </w:pPr>
      <w:r>
        <w:rPr>
          <w:sz w:val="20"/>
          <w:szCs w:val="20"/>
        </w:rPr>
        <w:t xml:space="preserve">Visit </w:t>
      </w:r>
      <w:proofErr w:type="spellStart"/>
      <w:r>
        <w:rPr>
          <w:sz w:val="20"/>
          <w:szCs w:val="20"/>
        </w:rPr>
        <w:t>iDE</w:t>
      </w:r>
      <w:proofErr w:type="spellEnd"/>
      <w:r>
        <w:rPr>
          <w:sz w:val="20"/>
          <w:szCs w:val="20"/>
        </w:rPr>
        <w:t xml:space="preserve"> Dhaka and </w:t>
      </w:r>
      <w:proofErr w:type="spellStart"/>
      <w:r>
        <w:rPr>
          <w:sz w:val="20"/>
          <w:szCs w:val="20"/>
        </w:rPr>
        <w:t>Uddokta</w:t>
      </w:r>
      <w:proofErr w:type="spellEnd"/>
      <w:r>
        <w:rPr>
          <w:sz w:val="20"/>
          <w:szCs w:val="20"/>
        </w:rPr>
        <w:t xml:space="preserve"> project office in Sylhet and hold interactions with M&amp;E Expert and </w:t>
      </w:r>
      <w:proofErr w:type="spellStart"/>
      <w:r>
        <w:rPr>
          <w:sz w:val="20"/>
          <w:szCs w:val="20"/>
        </w:rPr>
        <w:t>Uddokta</w:t>
      </w:r>
      <w:proofErr w:type="spellEnd"/>
      <w:r>
        <w:rPr>
          <w:sz w:val="20"/>
          <w:szCs w:val="20"/>
        </w:rPr>
        <w:t xml:space="preserve"> core team to get acquainted with the project, its activities, and the proposed work.</w:t>
      </w:r>
    </w:p>
    <w:p w:rsidR="000A04BB" w:rsidRDefault="00902162">
      <w:pPr>
        <w:widowControl w:val="0"/>
        <w:numPr>
          <w:ilvl w:val="0"/>
          <w:numId w:val="10"/>
        </w:numPr>
        <w:spacing w:line="276" w:lineRule="auto"/>
        <w:jc w:val="both"/>
        <w:rPr>
          <w:sz w:val="20"/>
          <w:szCs w:val="20"/>
        </w:rPr>
      </w:pPr>
      <w:r>
        <w:rPr>
          <w:sz w:val="20"/>
          <w:szCs w:val="20"/>
        </w:rPr>
        <w:t>Prepare and share a detailed plan of action/schedule for the end-line study, covering orientation to enumerators, fieldwork, data collection, analysis, interpretation, draft, and final report preparation with concerned project staff.</w:t>
      </w:r>
    </w:p>
    <w:p w:rsidR="000A04BB" w:rsidRDefault="00902162">
      <w:pPr>
        <w:widowControl w:val="0"/>
        <w:numPr>
          <w:ilvl w:val="0"/>
          <w:numId w:val="10"/>
        </w:numPr>
        <w:spacing w:line="276" w:lineRule="auto"/>
        <w:jc w:val="both"/>
        <w:rPr>
          <w:sz w:val="20"/>
          <w:szCs w:val="20"/>
        </w:rPr>
      </w:pPr>
      <w:r>
        <w:rPr>
          <w:sz w:val="20"/>
          <w:szCs w:val="20"/>
        </w:rPr>
        <w:t xml:space="preserve">Prepare a detailed methodology for the </w:t>
      </w:r>
      <w:proofErr w:type="spellStart"/>
      <w:r>
        <w:rPr>
          <w:sz w:val="20"/>
          <w:szCs w:val="20"/>
        </w:rPr>
        <w:t>endline</w:t>
      </w:r>
      <w:proofErr w:type="spellEnd"/>
      <w:r>
        <w:rPr>
          <w:sz w:val="20"/>
          <w:szCs w:val="20"/>
        </w:rPr>
        <w:t xml:space="preserve"> study including sample size calculation, review questionnaires with reference to the Baseline survey and checklist for focus group discussion (if applicable and possible), and key informant interview as per the project documents and project IRAP document mainly focusing on indicators.</w:t>
      </w:r>
    </w:p>
    <w:p w:rsidR="000A04BB" w:rsidRDefault="00902162">
      <w:pPr>
        <w:widowControl w:val="0"/>
        <w:numPr>
          <w:ilvl w:val="0"/>
          <w:numId w:val="10"/>
        </w:numPr>
        <w:spacing w:line="276" w:lineRule="auto"/>
        <w:jc w:val="both"/>
        <w:rPr>
          <w:sz w:val="20"/>
          <w:szCs w:val="20"/>
        </w:rPr>
      </w:pPr>
      <w:r>
        <w:rPr>
          <w:sz w:val="20"/>
          <w:szCs w:val="20"/>
        </w:rPr>
        <w:t xml:space="preserve">Pre-test draft </w:t>
      </w:r>
      <w:proofErr w:type="spellStart"/>
      <w:r>
        <w:rPr>
          <w:sz w:val="20"/>
          <w:szCs w:val="20"/>
        </w:rPr>
        <w:t>endline</w:t>
      </w:r>
      <w:proofErr w:type="spellEnd"/>
      <w:r>
        <w:rPr>
          <w:sz w:val="20"/>
          <w:szCs w:val="20"/>
        </w:rPr>
        <w:t xml:space="preserve"> questionnaire, incorporate </w:t>
      </w:r>
      <w:proofErr w:type="spellStart"/>
      <w:r>
        <w:rPr>
          <w:sz w:val="20"/>
          <w:szCs w:val="20"/>
        </w:rPr>
        <w:t>iDE</w:t>
      </w:r>
      <w:proofErr w:type="spellEnd"/>
      <w:r>
        <w:rPr>
          <w:sz w:val="20"/>
          <w:szCs w:val="20"/>
        </w:rPr>
        <w:t xml:space="preserve"> inputs/feedback, and circulate the final version of the questionnaires to </w:t>
      </w:r>
      <w:proofErr w:type="spellStart"/>
      <w:r>
        <w:rPr>
          <w:sz w:val="20"/>
          <w:szCs w:val="20"/>
        </w:rPr>
        <w:t>iDE</w:t>
      </w:r>
      <w:proofErr w:type="spellEnd"/>
      <w:r>
        <w:rPr>
          <w:sz w:val="20"/>
          <w:szCs w:val="20"/>
        </w:rPr>
        <w:t xml:space="preserve"> for approval before pre-test deployment. </w:t>
      </w:r>
    </w:p>
    <w:p w:rsidR="000A04BB" w:rsidRDefault="00902162">
      <w:pPr>
        <w:widowControl w:val="0"/>
        <w:numPr>
          <w:ilvl w:val="0"/>
          <w:numId w:val="10"/>
        </w:numPr>
        <w:spacing w:line="276" w:lineRule="auto"/>
        <w:jc w:val="both"/>
        <w:rPr>
          <w:sz w:val="20"/>
          <w:szCs w:val="20"/>
        </w:rPr>
      </w:pPr>
      <w:r>
        <w:rPr>
          <w:sz w:val="20"/>
          <w:szCs w:val="20"/>
        </w:rPr>
        <w:t>Develop the questionnaire into a digital data collection platform, i.e. Kobo Toolbox.</w:t>
      </w:r>
    </w:p>
    <w:p w:rsidR="000A04BB" w:rsidRDefault="00902162">
      <w:pPr>
        <w:widowControl w:val="0"/>
        <w:numPr>
          <w:ilvl w:val="0"/>
          <w:numId w:val="10"/>
        </w:numPr>
        <w:spacing w:line="276" w:lineRule="auto"/>
        <w:jc w:val="both"/>
        <w:rPr>
          <w:sz w:val="20"/>
          <w:szCs w:val="20"/>
        </w:rPr>
      </w:pPr>
      <w:r>
        <w:rPr>
          <w:sz w:val="20"/>
          <w:szCs w:val="20"/>
        </w:rPr>
        <w:t xml:space="preserve">The inception report inclusive of the pre-tested and digitized questionnaire should be approved by </w:t>
      </w:r>
      <w:proofErr w:type="spellStart"/>
      <w:r>
        <w:rPr>
          <w:sz w:val="20"/>
          <w:szCs w:val="20"/>
        </w:rPr>
        <w:t>iDE</w:t>
      </w:r>
      <w:proofErr w:type="spellEnd"/>
      <w:r>
        <w:rPr>
          <w:sz w:val="20"/>
          <w:szCs w:val="20"/>
        </w:rPr>
        <w:t xml:space="preserve"> prior to full data collection</w:t>
      </w:r>
      <w:r>
        <w:rPr>
          <w:color w:val="444746"/>
          <w:sz w:val="21"/>
          <w:szCs w:val="21"/>
          <w:highlight w:val="white"/>
        </w:rPr>
        <w:t>.</w:t>
      </w:r>
    </w:p>
    <w:p w:rsidR="000A04BB" w:rsidRDefault="00902162">
      <w:pPr>
        <w:widowControl w:val="0"/>
        <w:numPr>
          <w:ilvl w:val="0"/>
          <w:numId w:val="10"/>
        </w:numPr>
        <w:spacing w:line="276" w:lineRule="auto"/>
        <w:jc w:val="both"/>
        <w:rPr>
          <w:sz w:val="20"/>
          <w:szCs w:val="20"/>
        </w:rPr>
      </w:pPr>
      <w:r>
        <w:rPr>
          <w:sz w:val="20"/>
          <w:szCs w:val="20"/>
        </w:rPr>
        <w:t>Debrief/discuss with the project team about the effectiveness of the questionnaire, checklists, and other tools used in the pre-test, collect feedback and finalize them.</w:t>
      </w:r>
    </w:p>
    <w:p w:rsidR="000A04BB" w:rsidRDefault="00902162">
      <w:pPr>
        <w:widowControl w:val="0"/>
        <w:numPr>
          <w:ilvl w:val="0"/>
          <w:numId w:val="10"/>
        </w:numPr>
        <w:spacing w:line="276" w:lineRule="auto"/>
        <w:jc w:val="both"/>
        <w:rPr>
          <w:sz w:val="20"/>
          <w:szCs w:val="20"/>
        </w:rPr>
      </w:pPr>
      <w:r>
        <w:rPr>
          <w:sz w:val="20"/>
          <w:szCs w:val="20"/>
        </w:rPr>
        <w:t xml:space="preserve">Orient, train, and supervise the enumerators - including key </w:t>
      </w:r>
      <w:proofErr w:type="spellStart"/>
      <w:r>
        <w:rPr>
          <w:sz w:val="20"/>
          <w:szCs w:val="20"/>
        </w:rPr>
        <w:t>iDE</w:t>
      </w:r>
      <w:proofErr w:type="spellEnd"/>
      <w:r>
        <w:rPr>
          <w:sz w:val="20"/>
          <w:szCs w:val="20"/>
        </w:rPr>
        <w:t xml:space="preserve"> training points - and collect the data in an ethical manner for the </w:t>
      </w:r>
      <w:proofErr w:type="spellStart"/>
      <w:r>
        <w:rPr>
          <w:sz w:val="20"/>
          <w:szCs w:val="20"/>
        </w:rPr>
        <w:t>endline</w:t>
      </w:r>
      <w:proofErr w:type="spellEnd"/>
      <w:r>
        <w:rPr>
          <w:sz w:val="20"/>
          <w:szCs w:val="20"/>
        </w:rPr>
        <w:t xml:space="preserve"> study.</w:t>
      </w:r>
    </w:p>
    <w:p w:rsidR="000A04BB" w:rsidRDefault="00902162">
      <w:pPr>
        <w:widowControl w:val="0"/>
        <w:numPr>
          <w:ilvl w:val="0"/>
          <w:numId w:val="10"/>
        </w:numPr>
        <w:spacing w:line="276" w:lineRule="auto"/>
        <w:jc w:val="both"/>
        <w:rPr>
          <w:sz w:val="20"/>
          <w:szCs w:val="20"/>
        </w:rPr>
      </w:pPr>
      <w:r>
        <w:rPr>
          <w:sz w:val="20"/>
          <w:szCs w:val="20"/>
        </w:rPr>
        <w:t>Ensure the quality of information collected from fields, cross-check the validity of information collected, and verify/revise where needed.</w:t>
      </w:r>
    </w:p>
    <w:p w:rsidR="000A04BB" w:rsidRDefault="00902162">
      <w:pPr>
        <w:widowControl w:val="0"/>
        <w:numPr>
          <w:ilvl w:val="0"/>
          <w:numId w:val="10"/>
        </w:numPr>
        <w:spacing w:line="276" w:lineRule="auto"/>
        <w:jc w:val="both"/>
        <w:rPr>
          <w:sz w:val="20"/>
          <w:szCs w:val="20"/>
        </w:rPr>
      </w:pPr>
      <w:r>
        <w:rPr>
          <w:sz w:val="20"/>
          <w:szCs w:val="20"/>
        </w:rPr>
        <w:t>Submit a brief analysis plan of how the key indicators will be responded to along with the Inception report. Also, update progress of the study on a weekly basis to the E&amp;A Expert.</w:t>
      </w:r>
    </w:p>
    <w:p w:rsidR="000A04BB" w:rsidRDefault="00902162">
      <w:pPr>
        <w:widowControl w:val="0"/>
        <w:numPr>
          <w:ilvl w:val="0"/>
          <w:numId w:val="10"/>
        </w:numPr>
        <w:spacing w:line="276" w:lineRule="auto"/>
        <w:jc w:val="both"/>
        <w:rPr>
          <w:sz w:val="20"/>
          <w:szCs w:val="20"/>
        </w:rPr>
      </w:pPr>
      <w:r>
        <w:rPr>
          <w:sz w:val="20"/>
          <w:szCs w:val="20"/>
        </w:rPr>
        <w:t xml:space="preserve">Analyze data (using R/SPSS/Excel/other statistical analysis software), submit the analyzed data and analysis code to </w:t>
      </w:r>
      <w:proofErr w:type="spellStart"/>
      <w:r>
        <w:rPr>
          <w:sz w:val="20"/>
          <w:szCs w:val="20"/>
        </w:rPr>
        <w:t>iDE</w:t>
      </w:r>
      <w:proofErr w:type="spellEnd"/>
      <w:r>
        <w:rPr>
          <w:sz w:val="20"/>
          <w:szCs w:val="20"/>
        </w:rPr>
        <w:t>, and prepare quality reports.</w:t>
      </w:r>
    </w:p>
    <w:p w:rsidR="000A04BB" w:rsidRDefault="00902162">
      <w:pPr>
        <w:widowControl w:val="0"/>
        <w:numPr>
          <w:ilvl w:val="0"/>
          <w:numId w:val="10"/>
        </w:numPr>
        <w:spacing w:line="276" w:lineRule="auto"/>
        <w:jc w:val="both"/>
        <w:rPr>
          <w:sz w:val="20"/>
          <w:szCs w:val="20"/>
        </w:rPr>
      </w:pPr>
      <w:r>
        <w:rPr>
          <w:sz w:val="20"/>
          <w:szCs w:val="20"/>
        </w:rPr>
        <w:t xml:space="preserve">Share the draft report and give a presentation on the draft report to </w:t>
      </w:r>
      <w:proofErr w:type="spellStart"/>
      <w:r>
        <w:rPr>
          <w:sz w:val="20"/>
          <w:szCs w:val="20"/>
        </w:rPr>
        <w:t>iDE</w:t>
      </w:r>
      <w:proofErr w:type="spellEnd"/>
      <w:r>
        <w:rPr>
          <w:sz w:val="20"/>
          <w:szCs w:val="20"/>
        </w:rPr>
        <w:t>, and</w:t>
      </w:r>
    </w:p>
    <w:p w:rsidR="000A04BB" w:rsidRDefault="00902162">
      <w:pPr>
        <w:widowControl w:val="0"/>
        <w:numPr>
          <w:ilvl w:val="0"/>
          <w:numId w:val="10"/>
        </w:numPr>
        <w:spacing w:line="276" w:lineRule="auto"/>
        <w:jc w:val="both"/>
        <w:rPr>
          <w:sz w:val="20"/>
          <w:szCs w:val="20"/>
        </w:rPr>
      </w:pPr>
      <w:r>
        <w:rPr>
          <w:sz w:val="20"/>
          <w:szCs w:val="20"/>
        </w:rPr>
        <w:t xml:space="preserve">Prepare and submit a final report (a compiled version of the report - both hard copy and electronic version in Microsoft Word format) to the project after incorporating the feedback and suggestions from </w:t>
      </w:r>
      <w:proofErr w:type="spellStart"/>
      <w:r>
        <w:rPr>
          <w:sz w:val="20"/>
          <w:szCs w:val="20"/>
        </w:rPr>
        <w:t>iDE</w:t>
      </w:r>
      <w:proofErr w:type="spellEnd"/>
      <w:r>
        <w:rPr>
          <w:sz w:val="20"/>
          <w:szCs w:val="20"/>
        </w:rPr>
        <w:t>.</w:t>
      </w:r>
    </w:p>
    <w:p w:rsidR="000A04BB" w:rsidRDefault="000A04BB">
      <w:pPr>
        <w:widowControl w:val="0"/>
        <w:spacing w:line="276" w:lineRule="auto"/>
        <w:jc w:val="both"/>
        <w:rPr>
          <w:sz w:val="20"/>
          <w:szCs w:val="20"/>
        </w:rPr>
      </w:pPr>
    </w:p>
    <w:p w:rsidR="000A04BB" w:rsidRDefault="00902162">
      <w:pPr>
        <w:widowControl w:val="0"/>
        <w:spacing w:line="276" w:lineRule="auto"/>
        <w:jc w:val="both"/>
        <w:rPr>
          <w:sz w:val="20"/>
          <w:szCs w:val="20"/>
        </w:rPr>
      </w:pPr>
      <w:r>
        <w:rPr>
          <w:sz w:val="20"/>
          <w:szCs w:val="20"/>
        </w:rPr>
        <w:t xml:space="preserve">**The consulting firm must obtain approval from </w:t>
      </w:r>
      <w:proofErr w:type="spellStart"/>
      <w:r>
        <w:rPr>
          <w:sz w:val="20"/>
          <w:szCs w:val="20"/>
        </w:rPr>
        <w:t>iDE</w:t>
      </w:r>
      <w:proofErr w:type="spellEnd"/>
      <w:r>
        <w:rPr>
          <w:sz w:val="20"/>
          <w:szCs w:val="20"/>
        </w:rPr>
        <w:t xml:space="preserve"> for all key documents and processes outlined </w:t>
      </w:r>
      <w:r>
        <w:rPr>
          <w:sz w:val="20"/>
          <w:szCs w:val="20"/>
        </w:rPr>
        <w:lastRenderedPageBreak/>
        <w:t>above.</w:t>
      </w:r>
    </w:p>
    <w:p w:rsidR="000A04BB" w:rsidRDefault="00902162">
      <w:pPr>
        <w:widowControl w:val="0"/>
        <w:numPr>
          <w:ilvl w:val="0"/>
          <w:numId w:val="3"/>
        </w:numPr>
        <w:tabs>
          <w:tab w:val="left" w:pos="450"/>
        </w:tabs>
        <w:spacing w:before="200" w:after="120" w:line="276" w:lineRule="auto"/>
        <w:ind w:left="270" w:hanging="270"/>
        <w:jc w:val="both"/>
        <w:rPr>
          <w:b/>
          <w:color w:val="FF5F4A"/>
          <w:sz w:val="20"/>
          <w:szCs w:val="20"/>
          <w:highlight w:val="white"/>
        </w:rPr>
      </w:pPr>
      <w:r>
        <w:rPr>
          <w:b/>
          <w:color w:val="EA4D39"/>
          <w:sz w:val="20"/>
          <w:szCs w:val="20"/>
          <w:highlight w:val="white"/>
        </w:rPr>
        <w:t xml:space="preserve">Major Responsibilities of </w:t>
      </w:r>
      <w:proofErr w:type="spellStart"/>
      <w:r>
        <w:rPr>
          <w:b/>
          <w:color w:val="EA4D39"/>
          <w:sz w:val="20"/>
          <w:szCs w:val="20"/>
          <w:highlight w:val="white"/>
        </w:rPr>
        <w:t>iDE</w:t>
      </w:r>
      <w:proofErr w:type="spellEnd"/>
    </w:p>
    <w:p w:rsidR="000A04BB" w:rsidRDefault="00902162">
      <w:pPr>
        <w:widowControl w:val="0"/>
        <w:spacing w:before="200" w:after="200" w:line="276" w:lineRule="auto"/>
        <w:jc w:val="both"/>
        <w:rPr>
          <w:b/>
          <w:sz w:val="20"/>
          <w:szCs w:val="20"/>
        </w:rPr>
      </w:pPr>
      <w:proofErr w:type="spellStart"/>
      <w:r>
        <w:rPr>
          <w:sz w:val="20"/>
          <w:szCs w:val="20"/>
        </w:rPr>
        <w:t>iDE</w:t>
      </w:r>
      <w:proofErr w:type="spellEnd"/>
      <w:r>
        <w:rPr>
          <w:sz w:val="20"/>
          <w:szCs w:val="20"/>
        </w:rPr>
        <w:t xml:space="preserve"> will provide the consultant/firm with the necessary support to undertake and implement the assignment and execute the objectives of this assignment. Such responsibilities include the following:</w:t>
      </w:r>
    </w:p>
    <w:p w:rsidR="000A04BB" w:rsidRDefault="00902162">
      <w:pPr>
        <w:widowControl w:val="0"/>
        <w:numPr>
          <w:ilvl w:val="0"/>
          <w:numId w:val="4"/>
        </w:numPr>
        <w:spacing w:before="200" w:line="276" w:lineRule="auto"/>
        <w:jc w:val="both"/>
        <w:rPr>
          <w:sz w:val="20"/>
          <w:szCs w:val="20"/>
        </w:rPr>
      </w:pPr>
      <w:r>
        <w:rPr>
          <w:sz w:val="20"/>
          <w:szCs w:val="20"/>
        </w:rPr>
        <w:t xml:space="preserve">Provide </w:t>
      </w:r>
      <w:proofErr w:type="spellStart"/>
      <w:r>
        <w:rPr>
          <w:sz w:val="20"/>
          <w:szCs w:val="20"/>
        </w:rPr>
        <w:t>programme</w:t>
      </w:r>
      <w:proofErr w:type="spellEnd"/>
      <w:r>
        <w:rPr>
          <w:sz w:val="20"/>
          <w:szCs w:val="20"/>
        </w:rPr>
        <w:t xml:space="preserve"> documents and approve the work plan</w:t>
      </w:r>
    </w:p>
    <w:p w:rsidR="000A04BB" w:rsidRDefault="00902162">
      <w:pPr>
        <w:widowControl w:val="0"/>
        <w:numPr>
          <w:ilvl w:val="0"/>
          <w:numId w:val="4"/>
        </w:numPr>
        <w:spacing w:line="276" w:lineRule="auto"/>
        <w:jc w:val="both"/>
        <w:rPr>
          <w:sz w:val="20"/>
          <w:szCs w:val="20"/>
        </w:rPr>
      </w:pPr>
      <w:r>
        <w:rPr>
          <w:sz w:val="20"/>
          <w:szCs w:val="20"/>
        </w:rPr>
        <w:t>Support to finalize the methodology</w:t>
      </w:r>
    </w:p>
    <w:p w:rsidR="000A04BB" w:rsidRDefault="00902162">
      <w:pPr>
        <w:widowControl w:val="0"/>
        <w:numPr>
          <w:ilvl w:val="0"/>
          <w:numId w:val="4"/>
        </w:numPr>
        <w:spacing w:line="276" w:lineRule="auto"/>
        <w:jc w:val="both"/>
        <w:rPr>
          <w:sz w:val="20"/>
          <w:szCs w:val="20"/>
        </w:rPr>
      </w:pPr>
      <w:r>
        <w:rPr>
          <w:sz w:val="20"/>
          <w:szCs w:val="20"/>
        </w:rPr>
        <w:t>Lead the development of research questions, and develop tools and questionnaires.</w:t>
      </w:r>
    </w:p>
    <w:p w:rsidR="000A04BB" w:rsidRDefault="00902162">
      <w:pPr>
        <w:widowControl w:val="0"/>
        <w:numPr>
          <w:ilvl w:val="0"/>
          <w:numId w:val="4"/>
        </w:numPr>
        <w:spacing w:line="276" w:lineRule="auto"/>
        <w:jc w:val="both"/>
        <w:rPr>
          <w:sz w:val="20"/>
          <w:szCs w:val="20"/>
        </w:rPr>
      </w:pPr>
      <w:r>
        <w:rPr>
          <w:sz w:val="20"/>
          <w:szCs w:val="20"/>
        </w:rPr>
        <w:t>Supervise data collection, cleaning, and data transcription</w:t>
      </w:r>
    </w:p>
    <w:p w:rsidR="000A04BB" w:rsidRDefault="00902162">
      <w:pPr>
        <w:widowControl w:val="0"/>
        <w:numPr>
          <w:ilvl w:val="0"/>
          <w:numId w:val="4"/>
        </w:numPr>
        <w:spacing w:line="276" w:lineRule="auto"/>
        <w:jc w:val="both"/>
        <w:rPr>
          <w:sz w:val="20"/>
          <w:szCs w:val="20"/>
        </w:rPr>
      </w:pPr>
      <w:r>
        <w:rPr>
          <w:sz w:val="20"/>
          <w:szCs w:val="20"/>
        </w:rPr>
        <w:t>Review and approve the data analysis plan</w:t>
      </w:r>
    </w:p>
    <w:p w:rsidR="000A04BB" w:rsidRDefault="00902162">
      <w:pPr>
        <w:widowControl w:val="0"/>
        <w:numPr>
          <w:ilvl w:val="0"/>
          <w:numId w:val="4"/>
        </w:numPr>
        <w:spacing w:line="276" w:lineRule="auto"/>
        <w:jc w:val="both"/>
        <w:rPr>
          <w:sz w:val="20"/>
          <w:szCs w:val="20"/>
        </w:rPr>
      </w:pPr>
      <w:r>
        <w:rPr>
          <w:sz w:val="20"/>
          <w:szCs w:val="20"/>
        </w:rPr>
        <w:t>Supervise data collection and arrange a presentation on analyzed data</w:t>
      </w:r>
    </w:p>
    <w:p w:rsidR="000A04BB" w:rsidRDefault="00902162">
      <w:pPr>
        <w:widowControl w:val="0"/>
        <w:numPr>
          <w:ilvl w:val="0"/>
          <w:numId w:val="4"/>
        </w:numPr>
        <w:spacing w:line="276" w:lineRule="auto"/>
        <w:jc w:val="both"/>
        <w:rPr>
          <w:sz w:val="20"/>
          <w:szCs w:val="20"/>
        </w:rPr>
      </w:pPr>
      <w:r>
        <w:rPr>
          <w:sz w:val="20"/>
          <w:szCs w:val="20"/>
        </w:rPr>
        <w:t>Approve table of contents and provide feedback on the draft report</w:t>
      </w:r>
    </w:p>
    <w:p w:rsidR="000A04BB" w:rsidRDefault="00902162">
      <w:pPr>
        <w:widowControl w:val="0"/>
        <w:numPr>
          <w:ilvl w:val="0"/>
          <w:numId w:val="4"/>
        </w:numPr>
        <w:spacing w:line="276" w:lineRule="auto"/>
        <w:jc w:val="both"/>
        <w:rPr>
          <w:sz w:val="20"/>
          <w:szCs w:val="20"/>
        </w:rPr>
      </w:pPr>
      <w:r>
        <w:rPr>
          <w:sz w:val="20"/>
          <w:szCs w:val="20"/>
        </w:rPr>
        <w:t>Approve the final report</w:t>
      </w:r>
    </w:p>
    <w:p w:rsidR="000A04BB" w:rsidRDefault="00902162">
      <w:pPr>
        <w:widowControl w:val="0"/>
        <w:numPr>
          <w:ilvl w:val="0"/>
          <w:numId w:val="4"/>
        </w:numPr>
        <w:spacing w:after="200" w:line="276" w:lineRule="auto"/>
        <w:jc w:val="both"/>
        <w:rPr>
          <w:sz w:val="20"/>
          <w:szCs w:val="20"/>
        </w:rPr>
      </w:pPr>
      <w:r>
        <w:rPr>
          <w:sz w:val="20"/>
          <w:szCs w:val="20"/>
        </w:rPr>
        <w:t>Disbursement of payment as per the agreed schedule in the contract</w:t>
      </w:r>
    </w:p>
    <w:p w:rsidR="000A04BB" w:rsidRDefault="00902162">
      <w:pPr>
        <w:widowControl w:val="0"/>
        <w:spacing w:before="200" w:after="200" w:line="276" w:lineRule="auto"/>
        <w:jc w:val="both"/>
        <w:rPr>
          <w:sz w:val="20"/>
          <w:szCs w:val="20"/>
        </w:rPr>
      </w:pPr>
      <w:r>
        <w:rPr>
          <w:sz w:val="20"/>
          <w:szCs w:val="20"/>
        </w:rPr>
        <w:t xml:space="preserve">By fulfilling these responsibilities, </w:t>
      </w:r>
      <w:proofErr w:type="spellStart"/>
      <w:r>
        <w:rPr>
          <w:sz w:val="20"/>
          <w:szCs w:val="20"/>
        </w:rPr>
        <w:t>iDE</w:t>
      </w:r>
      <w:proofErr w:type="spellEnd"/>
      <w:r>
        <w:rPr>
          <w:sz w:val="20"/>
          <w:szCs w:val="20"/>
        </w:rPr>
        <w:t xml:space="preserve"> will ensure that the </w:t>
      </w:r>
      <w:proofErr w:type="spellStart"/>
      <w:r>
        <w:rPr>
          <w:sz w:val="20"/>
          <w:szCs w:val="20"/>
        </w:rPr>
        <w:t>Endline</w:t>
      </w:r>
      <w:proofErr w:type="spellEnd"/>
      <w:r>
        <w:rPr>
          <w:sz w:val="20"/>
          <w:szCs w:val="20"/>
        </w:rPr>
        <w:t xml:space="preserve"> study is conducted seamlessly, aligns with the project's objectives, and offers valuable insights for the project's future trajectory.</w:t>
      </w:r>
    </w:p>
    <w:p w:rsidR="000A04BB" w:rsidRDefault="00902162">
      <w:pPr>
        <w:widowControl w:val="0"/>
        <w:numPr>
          <w:ilvl w:val="0"/>
          <w:numId w:val="3"/>
        </w:numPr>
        <w:pBdr>
          <w:top w:val="nil"/>
          <w:left w:val="nil"/>
          <w:bottom w:val="nil"/>
          <w:right w:val="nil"/>
          <w:between w:val="nil"/>
        </w:pBdr>
        <w:tabs>
          <w:tab w:val="left" w:pos="450"/>
        </w:tabs>
        <w:spacing w:before="200" w:after="120" w:line="276" w:lineRule="auto"/>
        <w:ind w:left="270" w:hanging="270"/>
        <w:jc w:val="both"/>
        <w:rPr>
          <w:b/>
          <w:color w:val="FF5F4A"/>
          <w:sz w:val="20"/>
          <w:szCs w:val="20"/>
          <w:highlight w:val="white"/>
        </w:rPr>
      </w:pPr>
      <w:r>
        <w:rPr>
          <w:b/>
          <w:color w:val="EA4D39"/>
          <w:sz w:val="20"/>
          <w:szCs w:val="20"/>
          <w:highlight w:val="white"/>
        </w:rPr>
        <w:t>Tentative Task Schedule</w:t>
      </w:r>
    </w:p>
    <w:p w:rsidR="000A04BB" w:rsidRDefault="00902162">
      <w:pPr>
        <w:widowControl w:val="0"/>
        <w:spacing w:before="200" w:after="200" w:line="276" w:lineRule="auto"/>
        <w:jc w:val="both"/>
        <w:rPr>
          <w:sz w:val="20"/>
          <w:szCs w:val="20"/>
        </w:rPr>
      </w:pPr>
      <w:r>
        <w:rPr>
          <w:sz w:val="20"/>
          <w:szCs w:val="20"/>
        </w:rPr>
        <w:t xml:space="preserve">The consultant/firm is expected to start work on or around </w:t>
      </w:r>
      <w:r>
        <w:rPr>
          <w:b/>
          <w:sz w:val="20"/>
          <w:szCs w:val="20"/>
        </w:rPr>
        <w:t>August 15th, 2024</w:t>
      </w:r>
      <w:r>
        <w:rPr>
          <w:sz w:val="20"/>
          <w:szCs w:val="20"/>
        </w:rPr>
        <w:t xml:space="preserve">. This assignment should be completed within the </w:t>
      </w:r>
      <w:r>
        <w:rPr>
          <w:b/>
          <w:sz w:val="20"/>
          <w:szCs w:val="20"/>
        </w:rPr>
        <w:t>30th of September 2024</w:t>
      </w:r>
      <w:r>
        <w:rPr>
          <w:sz w:val="20"/>
          <w:szCs w:val="20"/>
        </w:rPr>
        <w:t xml:space="preserve">, which includes the completion of all tasks in the assignment along with the submission of the deliverables as detailed in Section 11. Based on unavoidable circumstances, the period for conducting the assignment might change based on joint discussion and </w:t>
      </w:r>
      <w:proofErr w:type="gramStart"/>
      <w:r>
        <w:rPr>
          <w:sz w:val="20"/>
          <w:szCs w:val="20"/>
        </w:rPr>
        <w:t>agreement..</w:t>
      </w:r>
      <w:proofErr w:type="gramEnd"/>
      <w:r>
        <w:rPr>
          <w:sz w:val="20"/>
          <w:szCs w:val="20"/>
        </w:rPr>
        <w:t xml:space="preserve"> The consultant/firm is expected to be able to accommodate these changes without additional cost. A final detailed work schedule will be determined during the kick-off meeting.</w:t>
      </w:r>
    </w:p>
    <w:tbl>
      <w:tblPr>
        <w:tblStyle w:val="aa"/>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4100"/>
        <w:gridCol w:w="674"/>
        <w:gridCol w:w="602"/>
        <w:gridCol w:w="701"/>
        <w:gridCol w:w="773"/>
        <w:gridCol w:w="687"/>
        <w:gridCol w:w="744"/>
        <w:gridCol w:w="744"/>
      </w:tblGrid>
      <w:tr w:rsidR="000A04BB">
        <w:trPr>
          <w:trHeight w:val="400"/>
          <w:jc w:val="center"/>
        </w:trPr>
        <w:tc>
          <w:tcPr>
            <w:tcW w:w="4097" w:type="dxa"/>
            <w:tcBorders>
              <w:top w:val="single" w:sz="6" w:space="0" w:color="A6A6A6"/>
              <w:left w:val="single" w:sz="6" w:space="0" w:color="A6A6A6"/>
              <w:bottom w:val="single" w:sz="6" w:space="0" w:color="A6A6A6"/>
              <w:right w:val="nil"/>
            </w:tcBorders>
            <w:shd w:val="clear" w:color="auto" w:fill="50505F"/>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b/>
                <w:color w:val="FFFFFF"/>
                <w:sz w:val="20"/>
                <w:szCs w:val="20"/>
              </w:rPr>
            </w:pPr>
            <w:r>
              <w:rPr>
                <w:rFonts w:ascii="Roboto" w:eastAsia="Roboto" w:hAnsi="Roboto" w:cs="Roboto"/>
                <w:b/>
                <w:color w:val="FFFFFF"/>
                <w:sz w:val="20"/>
                <w:szCs w:val="20"/>
              </w:rPr>
              <w:t>Indicative Work Plan</w:t>
            </w:r>
          </w:p>
        </w:tc>
        <w:tc>
          <w:tcPr>
            <w:tcW w:w="673" w:type="dxa"/>
            <w:tcBorders>
              <w:top w:val="nil"/>
              <w:left w:val="nil"/>
              <w:bottom w:val="single" w:sz="6" w:space="0" w:color="A6A6A6"/>
              <w:right w:val="nil"/>
            </w:tcBorders>
            <w:shd w:val="clear" w:color="auto" w:fill="50505F"/>
            <w:tcMar>
              <w:top w:w="100" w:type="dxa"/>
              <w:left w:w="100" w:type="dxa"/>
              <w:bottom w:w="100" w:type="dxa"/>
              <w:right w:w="100" w:type="dxa"/>
            </w:tcMar>
          </w:tcPr>
          <w:p w:rsidR="000A04BB" w:rsidRDefault="000A04BB">
            <w:pPr>
              <w:widowControl w:val="0"/>
              <w:rPr>
                <w:rFonts w:ascii="Roboto" w:eastAsia="Roboto" w:hAnsi="Roboto" w:cs="Roboto"/>
                <w:sz w:val="20"/>
                <w:szCs w:val="20"/>
              </w:rPr>
            </w:pPr>
          </w:p>
        </w:tc>
        <w:tc>
          <w:tcPr>
            <w:tcW w:w="601" w:type="dxa"/>
            <w:tcBorders>
              <w:top w:val="nil"/>
              <w:left w:val="nil"/>
              <w:bottom w:val="single" w:sz="6" w:space="0" w:color="A6A6A6"/>
              <w:right w:val="nil"/>
            </w:tcBorders>
            <w:shd w:val="clear" w:color="auto" w:fill="50505F"/>
            <w:tcMar>
              <w:top w:w="100" w:type="dxa"/>
              <w:left w:w="100" w:type="dxa"/>
              <w:bottom w:w="100" w:type="dxa"/>
              <w:right w:w="100" w:type="dxa"/>
            </w:tcMar>
          </w:tcPr>
          <w:p w:rsidR="000A04BB" w:rsidRDefault="000A04BB">
            <w:pPr>
              <w:widowControl w:val="0"/>
              <w:rPr>
                <w:rFonts w:ascii="Roboto" w:eastAsia="Roboto" w:hAnsi="Roboto" w:cs="Roboto"/>
                <w:sz w:val="20"/>
                <w:szCs w:val="20"/>
              </w:rPr>
            </w:pPr>
          </w:p>
        </w:tc>
        <w:tc>
          <w:tcPr>
            <w:tcW w:w="701" w:type="dxa"/>
            <w:tcBorders>
              <w:top w:val="nil"/>
              <w:left w:val="nil"/>
              <w:bottom w:val="single" w:sz="6" w:space="0" w:color="A6A6A6"/>
              <w:right w:val="nil"/>
            </w:tcBorders>
            <w:shd w:val="clear" w:color="auto" w:fill="50505F"/>
            <w:tcMar>
              <w:top w:w="100" w:type="dxa"/>
              <w:left w:w="100" w:type="dxa"/>
              <w:bottom w:w="100" w:type="dxa"/>
              <w:right w:w="100" w:type="dxa"/>
            </w:tcMar>
          </w:tcPr>
          <w:p w:rsidR="000A04BB" w:rsidRDefault="000A04BB">
            <w:pPr>
              <w:widowControl w:val="0"/>
              <w:rPr>
                <w:rFonts w:ascii="Roboto" w:eastAsia="Roboto" w:hAnsi="Roboto" w:cs="Roboto"/>
                <w:sz w:val="20"/>
                <w:szCs w:val="20"/>
              </w:rPr>
            </w:pPr>
          </w:p>
        </w:tc>
        <w:tc>
          <w:tcPr>
            <w:tcW w:w="773" w:type="dxa"/>
            <w:tcBorders>
              <w:top w:val="nil"/>
              <w:left w:val="nil"/>
              <w:bottom w:val="single" w:sz="6" w:space="0" w:color="A6A6A6"/>
              <w:right w:val="nil"/>
            </w:tcBorders>
            <w:shd w:val="clear" w:color="auto" w:fill="50505F"/>
            <w:tcMar>
              <w:top w:w="100" w:type="dxa"/>
              <w:left w:w="100" w:type="dxa"/>
              <w:bottom w:w="100" w:type="dxa"/>
              <w:right w:w="100" w:type="dxa"/>
            </w:tcMar>
          </w:tcPr>
          <w:p w:rsidR="000A04BB" w:rsidRDefault="000A04BB">
            <w:pPr>
              <w:widowControl w:val="0"/>
              <w:rPr>
                <w:rFonts w:ascii="Roboto" w:eastAsia="Roboto" w:hAnsi="Roboto" w:cs="Roboto"/>
                <w:sz w:val="20"/>
                <w:szCs w:val="20"/>
              </w:rPr>
            </w:pPr>
          </w:p>
        </w:tc>
        <w:tc>
          <w:tcPr>
            <w:tcW w:w="687" w:type="dxa"/>
            <w:tcBorders>
              <w:top w:val="nil"/>
              <w:left w:val="nil"/>
              <w:bottom w:val="single" w:sz="6" w:space="0" w:color="A6A6A6"/>
              <w:right w:val="nil"/>
            </w:tcBorders>
            <w:shd w:val="clear" w:color="auto" w:fill="50505F"/>
            <w:tcMar>
              <w:top w:w="100" w:type="dxa"/>
              <w:left w:w="100" w:type="dxa"/>
              <w:bottom w:w="100" w:type="dxa"/>
              <w:right w:w="100" w:type="dxa"/>
            </w:tcMar>
          </w:tcPr>
          <w:p w:rsidR="000A04BB" w:rsidRDefault="000A04BB">
            <w:pPr>
              <w:widowControl w:val="0"/>
              <w:rPr>
                <w:rFonts w:ascii="Roboto" w:eastAsia="Roboto" w:hAnsi="Roboto" w:cs="Roboto"/>
                <w:sz w:val="20"/>
                <w:szCs w:val="20"/>
              </w:rPr>
            </w:pPr>
          </w:p>
        </w:tc>
        <w:tc>
          <w:tcPr>
            <w:tcW w:w="744" w:type="dxa"/>
            <w:tcBorders>
              <w:top w:val="nil"/>
              <w:left w:val="nil"/>
              <w:bottom w:val="single" w:sz="6" w:space="0" w:color="A6A6A6"/>
              <w:right w:val="nil"/>
            </w:tcBorders>
            <w:shd w:val="clear" w:color="auto" w:fill="50505F"/>
            <w:tcMar>
              <w:top w:w="100" w:type="dxa"/>
              <w:left w:w="100" w:type="dxa"/>
              <w:bottom w:w="100" w:type="dxa"/>
              <w:right w:w="100" w:type="dxa"/>
            </w:tcMar>
          </w:tcPr>
          <w:p w:rsidR="000A04BB" w:rsidRDefault="000A04BB">
            <w:pPr>
              <w:widowControl w:val="0"/>
              <w:rPr>
                <w:rFonts w:ascii="Roboto" w:eastAsia="Roboto" w:hAnsi="Roboto" w:cs="Roboto"/>
                <w:sz w:val="20"/>
                <w:szCs w:val="20"/>
              </w:rPr>
            </w:pPr>
          </w:p>
        </w:tc>
        <w:tc>
          <w:tcPr>
            <w:tcW w:w="744" w:type="dxa"/>
            <w:tcBorders>
              <w:top w:val="nil"/>
              <w:left w:val="nil"/>
              <w:bottom w:val="single" w:sz="6" w:space="0" w:color="A6A6A6"/>
              <w:right w:val="nil"/>
            </w:tcBorders>
            <w:shd w:val="clear" w:color="auto" w:fill="50505F"/>
            <w:tcMar>
              <w:top w:w="100" w:type="dxa"/>
              <w:left w:w="100" w:type="dxa"/>
              <w:bottom w:w="100" w:type="dxa"/>
              <w:right w:w="100" w:type="dxa"/>
            </w:tcMar>
          </w:tcPr>
          <w:p w:rsidR="000A04BB" w:rsidRDefault="000A04BB">
            <w:pPr>
              <w:widowControl w:val="0"/>
              <w:rPr>
                <w:rFonts w:ascii="Roboto" w:eastAsia="Roboto" w:hAnsi="Roboto" w:cs="Roboto"/>
                <w:sz w:val="20"/>
                <w:szCs w:val="20"/>
              </w:rPr>
            </w:pPr>
          </w:p>
        </w:tc>
      </w:tr>
      <w:tr w:rsidR="000A04BB">
        <w:trPr>
          <w:trHeight w:val="4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50505F"/>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b/>
                <w:color w:val="FFFFFF"/>
                <w:sz w:val="20"/>
                <w:szCs w:val="20"/>
              </w:rPr>
            </w:pPr>
            <w:r>
              <w:rPr>
                <w:rFonts w:ascii="Roboto" w:eastAsia="Roboto" w:hAnsi="Roboto" w:cs="Roboto"/>
                <w:b/>
                <w:color w:val="FFFFFF"/>
                <w:sz w:val="20"/>
                <w:szCs w:val="20"/>
              </w:rPr>
              <w:t>Activities</w:t>
            </w:r>
          </w:p>
        </w:tc>
        <w:tc>
          <w:tcPr>
            <w:tcW w:w="1975" w:type="dxa"/>
            <w:gridSpan w:val="3"/>
            <w:tcBorders>
              <w:top w:val="single" w:sz="6" w:space="0" w:color="A6A6A6"/>
              <w:left w:val="single" w:sz="6" w:space="0" w:color="A6A6A6"/>
              <w:bottom w:val="single" w:sz="6" w:space="0" w:color="A6A6A6"/>
              <w:right w:val="single" w:sz="6" w:space="0" w:color="A6A6A6"/>
            </w:tcBorders>
            <w:shd w:val="clear" w:color="auto" w:fill="50505F"/>
            <w:tcMar>
              <w:top w:w="100" w:type="dxa"/>
              <w:left w:w="100" w:type="dxa"/>
              <w:bottom w:w="100" w:type="dxa"/>
              <w:right w:w="100" w:type="dxa"/>
            </w:tcMar>
          </w:tcPr>
          <w:p w:rsidR="000A04BB" w:rsidRDefault="00902162">
            <w:pPr>
              <w:widowControl w:val="0"/>
              <w:spacing w:line="276" w:lineRule="auto"/>
              <w:jc w:val="center"/>
              <w:rPr>
                <w:rFonts w:ascii="Roboto" w:eastAsia="Roboto" w:hAnsi="Roboto" w:cs="Roboto"/>
                <w:b/>
                <w:color w:val="FFFFFF"/>
                <w:sz w:val="20"/>
                <w:szCs w:val="20"/>
              </w:rPr>
            </w:pPr>
            <w:r>
              <w:rPr>
                <w:rFonts w:ascii="Roboto" w:eastAsia="Roboto" w:hAnsi="Roboto" w:cs="Roboto"/>
                <w:b/>
                <w:color w:val="FFFFFF"/>
                <w:sz w:val="20"/>
                <w:szCs w:val="20"/>
              </w:rPr>
              <w:t>Month</w:t>
            </w:r>
          </w:p>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b/>
                <w:color w:val="FFFFFF"/>
                <w:sz w:val="20"/>
                <w:szCs w:val="20"/>
              </w:rPr>
              <w:t>1</w:t>
            </w:r>
          </w:p>
        </w:tc>
        <w:tc>
          <w:tcPr>
            <w:tcW w:w="2948" w:type="dxa"/>
            <w:gridSpan w:val="4"/>
            <w:tcBorders>
              <w:top w:val="single" w:sz="6" w:space="0" w:color="A6A6A6"/>
              <w:left w:val="single" w:sz="6" w:space="0" w:color="A6A6A6"/>
              <w:bottom w:val="single" w:sz="6" w:space="0" w:color="A6A6A6"/>
              <w:right w:val="single" w:sz="6" w:space="0" w:color="A6A6A6"/>
            </w:tcBorders>
            <w:shd w:val="clear" w:color="auto" w:fill="50505F"/>
            <w:tcMar>
              <w:top w:w="100" w:type="dxa"/>
              <w:left w:w="100" w:type="dxa"/>
              <w:bottom w:w="100" w:type="dxa"/>
              <w:right w:w="100" w:type="dxa"/>
            </w:tcMar>
            <w:vAlign w:val="bottom"/>
          </w:tcPr>
          <w:p w:rsidR="000A04BB" w:rsidRDefault="00902162">
            <w:pPr>
              <w:widowControl w:val="0"/>
              <w:spacing w:line="276" w:lineRule="auto"/>
              <w:jc w:val="center"/>
              <w:rPr>
                <w:rFonts w:ascii="Roboto" w:eastAsia="Roboto" w:hAnsi="Roboto" w:cs="Roboto"/>
                <w:b/>
                <w:color w:val="FFFFFF"/>
                <w:sz w:val="20"/>
                <w:szCs w:val="20"/>
              </w:rPr>
            </w:pPr>
            <w:r>
              <w:rPr>
                <w:rFonts w:ascii="Roboto" w:eastAsia="Roboto" w:hAnsi="Roboto" w:cs="Roboto"/>
                <w:b/>
                <w:color w:val="FFFFFF"/>
                <w:sz w:val="20"/>
                <w:szCs w:val="20"/>
              </w:rPr>
              <w:t>Month</w:t>
            </w:r>
          </w:p>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b/>
                <w:color w:val="FFFFFF"/>
                <w:sz w:val="20"/>
                <w:szCs w:val="20"/>
              </w:rPr>
              <w:t>2</w:t>
            </w: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73" w:type="dxa"/>
            <w:tcBorders>
              <w:top w:val="single" w:sz="6" w:space="0" w:color="A6A6A6"/>
              <w:left w:val="single" w:sz="6" w:space="0" w:color="A6A6A6"/>
              <w:bottom w:val="single" w:sz="6" w:space="0" w:color="D9D9D9"/>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sz w:val="20"/>
                <w:szCs w:val="20"/>
              </w:rPr>
              <w:t>W1</w:t>
            </w:r>
          </w:p>
        </w:tc>
        <w:tc>
          <w:tcPr>
            <w:tcW w:w="601"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sz w:val="20"/>
                <w:szCs w:val="20"/>
              </w:rPr>
              <w:t>W2</w:t>
            </w:r>
          </w:p>
        </w:tc>
        <w:tc>
          <w:tcPr>
            <w:tcW w:w="701"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sz w:val="20"/>
                <w:szCs w:val="20"/>
              </w:rPr>
              <w:t>W3</w:t>
            </w:r>
          </w:p>
        </w:tc>
        <w:tc>
          <w:tcPr>
            <w:tcW w:w="773"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sz w:val="20"/>
                <w:szCs w:val="20"/>
              </w:rPr>
              <w:t>W4</w:t>
            </w:r>
          </w:p>
        </w:tc>
        <w:tc>
          <w:tcPr>
            <w:tcW w:w="68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sz w:val="20"/>
                <w:szCs w:val="20"/>
              </w:rPr>
              <w:t>W5</w:t>
            </w:r>
          </w:p>
        </w:tc>
        <w:tc>
          <w:tcPr>
            <w:tcW w:w="744"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sz w:val="20"/>
                <w:szCs w:val="20"/>
              </w:rPr>
              <w:t>W6</w:t>
            </w:r>
          </w:p>
        </w:tc>
        <w:tc>
          <w:tcPr>
            <w:tcW w:w="744"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sz w:val="20"/>
                <w:szCs w:val="20"/>
              </w:rPr>
              <w:t>W7</w:t>
            </w: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Contract signed</w:t>
            </w:r>
          </w:p>
        </w:tc>
        <w:tc>
          <w:tcPr>
            <w:tcW w:w="673" w:type="dxa"/>
            <w:tcBorders>
              <w:top w:val="single" w:sz="6" w:space="0" w:color="D9D9D9"/>
              <w:left w:val="single" w:sz="6" w:space="0" w:color="D9D9D9"/>
              <w:bottom w:val="single" w:sz="6" w:space="0" w:color="D9D9D9"/>
              <w:right w:val="single" w:sz="6" w:space="0" w:color="D9D9D9"/>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D9D9D9"/>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73"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r w:rsidR="000A04BB">
        <w:trPr>
          <w:trHeight w:val="24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Inception report, work plan and methodology submitted and approved</w:t>
            </w:r>
          </w:p>
        </w:tc>
        <w:tc>
          <w:tcPr>
            <w:tcW w:w="673" w:type="dxa"/>
            <w:tcBorders>
              <w:top w:val="single" w:sz="6" w:space="0" w:color="D9D9D9"/>
              <w:left w:val="single" w:sz="6" w:space="0" w:color="D9D9D9"/>
              <w:bottom w:val="single" w:sz="6" w:space="0" w:color="D9D9D9"/>
              <w:right w:val="single" w:sz="6" w:space="0" w:color="D9D9D9"/>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D9D9D9"/>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73"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Development of data collection tools and questionnaire</w:t>
            </w:r>
          </w:p>
        </w:tc>
        <w:tc>
          <w:tcPr>
            <w:tcW w:w="673" w:type="dxa"/>
            <w:tcBorders>
              <w:top w:val="single" w:sz="6" w:space="0" w:color="D9D9D9"/>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73"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 xml:space="preserve">Finalize and approve </w:t>
            </w:r>
            <w:proofErr w:type="spellStart"/>
            <w:r>
              <w:rPr>
                <w:rFonts w:ascii="Roboto" w:eastAsia="Roboto" w:hAnsi="Roboto" w:cs="Roboto"/>
                <w:sz w:val="20"/>
                <w:szCs w:val="20"/>
              </w:rPr>
              <w:t>endline</w:t>
            </w:r>
            <w:proofErr w:type="spellEnd"/>
            <w:r>
              <w:rPr>
                <w:rFonts w:ascii="Roboto" w:eastAsia="Roboto" w:hAnsi="Roboto" w:cs="Roboto"/>
                <w:sz w:val="20"/>
                <w:szCs w:val="20"/>
              </w:rPr>
              <w:t xml:space="preserve"> study data collection tool</w:t>
            </w:r>
          </w:p>
        </w:tc>
        <w:tc>
          <w:tcPr>
            <w:tcW w:w="6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 xml:space="preserve">Training of enumerators &amp; pre-testing of the questionnaire </w:t>
            </w:r>
          </w:p>
        </w:tc>
        <w:tc>
          <w:tcPr>
            <w:tcW w:w="6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 xml:space="preserve">Data collection for </w:t>
            </w:r>
            <w:proofErr w:type="spellStart"/>
            <w:r>
              <w:rPr>
                <w:rFonts w:ascii="Roboto" w:eastAsia="Roboto" w:hAnsi="Roboto" w:cs="Roboto"/>
                <w:sz w:val="20"/>
                <w:szCs w:val="20"/>
              </w:rPr>
              <w:t>endline</w:t>
            </w:r>
            <w:proofErr w:type="spellEnd"/>
            <w:r>
              <w:rPr>
                <w:rFonts w:ascii="Roboto" w:eastAsia="Roboto" w:hAnsi="Roboto" w:cs="Roboto"/>
                <w:sz w:val="20"/>
                <w:szCs w:val="20"/>
              </w:rPr>
              <w:t xml:space="preserve"> study</w:t>
            </w:r>
          </w:p>
        </w:tc>
        <w:tc>
          <w:tcPr>
            <w:tcW w:w="6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color w:val="B7B7B7"/>
                <w:sz w:val="20"/>
                <w:szCs w:val="20"/>
              </w:rPr>
            </w:pPr>
          </w:p>
        </w:tc>
        <w:tc>
          <w:tcPr>
            <w:tcW w:w="773"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FFFFFF"/>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 xml:space="preserve">Data cleaning, processing, and sharing of </w:t>
            </w:r>
            <w:r>
              <w:rPr>
                <w:rFonts w:ascii="Roboto" w:eastAsia="Roboto" w:hAnsi="Roboto" w:cs="Roboto"/>
                <w:sz w:val="20"/>
                <w:szCs w:val="20"/>
              </w:rPr>
              <w:lastRenderedPageBreak/>
              <w:t>database</w:t>
            </w:r>
          </w:p>
        </w:tc>
        <w:tc>
          <w:tcPr>
            <w:tcW w:w="6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73"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Data analysis and presentation of findings</w:t>
            </w:r>
          </w:p>
        </w:tc>
        <w:tc>
          <w:tcPr>
            <w:tcW w:w="6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Submission of draft report</w:t>
            </w:r>
          </w:p>
        </w:tc>
        <w:tc>
          <w:tcPr>
            <w:tcW w:w="6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r w:rsidR="000A04BB">
        <w:trPr>
          <w:trHeight w:val="300"/>
          <w:jc w:val="center"/>
        </w:trPr>
        <w:tc>
          <w:tcPr>
            <w:tcW w:w="4097"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sz w:val="20"/>
                <w:szCs w:val="20"/>
              </w:rPr>
            </w:pPr>
            <w:r>
              <w:rPr>
                <w:rFonts w:ascii="Roboto" w:eastAsia="Roboto" w:hAnsi="Roboto" w:cs="Roboto"/>
                <w:sz w:val="20"/>
                <w:szCs w:val="20"/>
              </w:rPr>
              <w:t>Feedback incorporation and submission of final report</w:t>
            </w:r>
          </w:p>
        </w:tc>
        <w:tc>
          <w:tcPr>
            <w:tcW w:w="6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01"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73"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687"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c>
          <w:tcPr>
            <w:tcW w:w="744"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0A04BB" w:rsidRDefault="000A04BB">
            <w:pPr>
              <w:widowControl w:val="0"/>
              <w:spacing w:line="276" w:lineRule="auto"/>
              <w:rPr>
                <w:rFonts w:ascii="Roboto" w:eastAsia="Roboto" w:hAnsi="Roboto" w:cs="Roboto"/>
                <w:sz w:val="20"/>
                <w:szCs w:val="20"/>
              </w:rPr>
            </w:pPr>
          </w:p>
        </w:tc>
      </w:tr>
    </w:tbl>
    <w:p w:rsidR="000A04BB" w:rsidRDefault="000A04BB">
      <w:pPr>
        <w:widowControl w:val="0"/>
        <w:tabs>
          <w:tab w:val="left" w:pos="450"/>
        </w:tabs>
        <w:jc w:val="both"/>
        <w:rPr>
          <w:b/>
          <w:sz w:val="20"/>
          <w:szCs w:val="20"/>
        </w:rPr>
      </w:pPr>
    </w:p>
    <w:p w:rsidR="000A04BB" w:rsidRDefault="000A04BB">
      <w:pPr>
        <w:widowControl w:val="0"/>
        <w:tabs>
          <w:tab w:val="left" w:pos="450"/>
        </w:tabs>
        <w:jc w:val="both"/>
        <w:rPr>
          <w:sz w:val="20"/>
          <w:szCs w:val="20"/>
          <w:highlight w:val="white"/>
        </w:rPr>
      </w:pPr>
    </w:p>
    <w:p w:rsidR="000A04BB" w:rsidRDefault="00902162">
      <w:pPr>
        <w:widowControl w:val="0"/>
        <w:tabs>
          <w:tab w:val="left" w:pos="450"/>
        </w:tabs>
        <w:jc w:val="both"/>
        <w:rPr>
          <w:sz w:val="20"/>
          <w:szCs w:val="20"/>
          <w:highlight w:val="white"/>
        </w:rPr>
      </w:pPr>
      <w:r>
        <w:rPr>
          <w:sz w:val="20"/>
          <w:szCs w:val="20"/>
          <w:highlight w:val="white"/>
        </w:rPr>
        <w:t xml:space="preserve">The firm/consultant is expected to adhere to this tentative task schedule. However, based on unavoidable circumstances, the period for conducting specific tasks might change. The firm/consultant is expected to be able to accommodate these changes without additional cost. A final detailed work schedule will be determined during the kick-off meeting with </w:t>
      </w:r>
      <w:proofErr w:type="spellStart"/>
      <w:r>
        <w:rPr>
          <w:sz w:val="20"/>
          <w:szCs w:val="20"/>
          <w:highlight w:val="white"/>
        </w:rPr>
        <w:t>iDE</w:t>
      </w:r>
      <w:proofErr w:type="spellEnd"/>
      <w:r>
        <w:rPr>
          <w:sz w:val="20"/>
          <w:szCs w:val="20"/>
          <w:highlight w:val="white"/>
        </w:rPr>
        <w:t>.</w:t>
      </w:r>
    </w:p>
    <w:p w:rsidR="000A04BB" w:rsidRDefault="00902162">
      <w:pPr>
        <w:widowControl w:val="0"/>
        <w:numPr>
          <w:ilvl w:val="0"/>
          <w:numId w:val="3"/>
        </w:numPr>
        <w:tabs>
          <w:tab w:val="left" w:pos="450"/>
        </w:tabs>
        <w:spacing w:before="200" w:after="120" w:line="276" w:lineRule="auto"/>
        <w:ind w:left="270" w:hanging="270"/>
        <w:jc w:val="both"/>
        <w:rPr>
          <w:b/>
          <w:color w:val="FF5F4A"/>
          <w:sz w:val="20"/>
          <w:szCs w:val="20"/>
          <w:highlight w:val="white"/>
        </w:rPr>
      </w:pPr>
      <w:r>
        <w:rPr>
          <w:b/>
          <w:color w:val="EA4D39"/>
          <w:sz w:val="20"/>
          <w:szCs w:val="20"/>
          <w:highlight w:val="white"/>
        </w:rPr>
        <w:t xml:space="preserve"> Deliverables and Schedule of Payment</w:t>
      </w:r>
    </w:p>
    <w:p w:rsidR="000A04BB" w:rsidRDefault="00902162">
      <w:pPr>
        <w:widowControl w:val="0"/>
        <w:tabs>
          <w:tab w:val="left" w:pos="450"/>
        </w:tabs>
        <w:spacing w:before="200" w:after="120" w:line="276" w:lineRule="auto"/>
        <w:jc w:val="both"/>
        <w:rPr>
          <w:sz w:val="18"/>
          <w:szCs w:val="18"/>
        </w:rPr>
      </w:pPr>
      <w:r>
        <w:rPr>
          <w:sz w:val="20"/>
          <w:szCs w:val="20"/>
        </w:rPr>
        <w:t>The financial proposal (format attached) should include expert and data enumerator’s fees and expenses (including travel costs, accommodation &amp; food expenses, etc.). The payment will be made in three installments as follows:</w:t>
      </w:r>
    </w:p>
    <w:tbl>
      <w:tblPr>
        <w:tblStyle w:val="ab"/>
        <w:tblW w:w="913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2160"/>
        <w:gridCol w:w="1710"/>
      </w:tblGrid>
      <w:tr w:rsidR="000A04BB">
        <w:tc>
          <w:tcPr>
            <w:tcW w:w="5265" w:type="dxa"/>
            <w:tcBorders>
              <w:right w:val="single" w:sz="4" w:space="0" w:color="B7B7B7"/>
            </w:tcBorders>
            <w:shd w:val="clear" w:color="auto" w:fill="50505F"/>
            <w:vAlign w:val="center"/>
          </w:tcPr>
          <w:p w:rsidR="000A04BB" w:rsidRDefault="00902162">
            <w:pPr>
              <w:jc w:val="center"/>
              <w:rPr>
                <w:rFonts w:ascii="Roboto" w:eastAsia="Roboto" w:hAnsi="Roboto" w:cs="Roboto"/>
                <w:b/>
                <w:color w:val="FFFFFF"/>
                <w:sz w:val="20"/>
                <w:szCs w:val="20"/>
              </w:rPr>
            </w:pPr>
            <w:r>
              <w:rPr>
                <w:rFonts w:ascii="Roboto" w:eastAsia="Roboto" w:hAnsi="Roboto" w:cs="Roboto"/>
                <w:b/>
                <w:color w:val="FFFFFF"/>
                <w:sz w:val="20"/>
                <w:szCs w:val="20"/>
              </w:rPr>
              <w:t>Deliverable</w:t>
            </w:r>
          </w:p>
        </w:tc>
        <w:tc>
          <w:tcPr>
            <w:tcW w:w="2160" w:type="dxa"/>
            <w:tcBorders>
              <w:left w:val="single" w:sz="4" w:space="0" w:color="B7B7B7"/>
              <w:right w:val="single" w:sz="4" w:space="0" w:color="B7B7B7"/>
            </w:tcBorders>
            <w:shd w:val="clear" w:color="auto" w:fill="50505F"/>
          </w:tcPr>
          <w:p w:rsidR="000A04BB" w:rsidRDefault="00902162">
            <w:pPr>
              <w:jc w:val="center"/>
              <w:rPr>
                <w:rFonts w:ascii="Roboto" w:eastAsia="Roboto" w:hAnsi="Roboto" w:cs="Roboto"/>
                <w:b/>
                <w:color w:val="FFFFFF"/>
                <w:sz w:val="20"/>
                <w:szCs w:val="20"/>
              </w:rPr>
            </w:pPr>
            <w:r>
              <w:rPr>
                <w:rFonts w:ascii="Roboto" w:eastAsia="Roboto" w:hAnsi="Roboto" w:cs="Roboto"/>
                <w:b/>
                <w:color w:val="FFFFFF"/>
                <w:sz w:val="20"/>
                <w:szCs w:val="20"/>
              </w:rPr>
              <w:t xml:space="preserve">Timeline for Completion </w:t>
            </w:r>
          </w:p>
        </w:tc>
        <w:tc>
          <w:tcPr>
            <w:tcW w:w="1710" w:type="dxa"/>
            <w:tcBorders>
              <w:left w:val="single" w:sz="4" w:space="0" w:color="B7B7B7"/>
            </w:tcBorders>
            <w:shd w:val="clear" w:color="auto" w:fill="50505F"/>
          </w:tcPr>
          <w:p w:rsidR="000A04BB" w:rsidRDefault="00902162">
            <w:pPr>
              <w:jc w:val="center"/>
              <w:rPr>
                <w:rFonts w:ascii="Roboto" w:eastAsia="Roboto" w:hAnsi="Roboto" w:cs="Roboto"/>
                <w:b/>
                <w:color w:val="FFFFFF"/>
                <w:sz w:val="20"/>
                <w:szCs w:val="20"/>
              </w:rPr>
            </w:pPr>
            <w:r>
              <w:rPr>
                <w:rFonts w:ascii="Roboto" w:eastAsia="Roboto" w:hAnsi="Roboto" w:cs="Roboto"/>
                <w:b/>
                <w:color w:val="FFFFFF"/>
                <w:sz w:val="20"/>
                <w:szCs w:val="20"/>
              </w:rPr>
              <w:t>Installment Values</w:t>
            </w:r>
          </w:p>
        </w:tc>
      </w:tr>
      <w:tr w:rsidR="000A04BB">
        <w:trPr>
          <w:trHeight w:val="690"/>
        </w:trPr>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04BB" w:rsidRDefault="00902162">
            <w:pPr>
              <w:widowControl w:val="0"/>
              <w:rPr>
                <w:rFonts w:ascii="Roboto" w:eastAsia="Roboto" w:hAnsi="Roboto" w:cs="Roboto"/>
                <w:sz w:val="20"/>
                <w:szCs w:val="20"/>
              </w:rPr>
            </w:pPr>
            <w:r>
              <w:rPr>
                <w:rFonts w:ascii="Roboto" w:eastAsia="Roboto" w:hAnsi="Roboto" w:cs="Roboto"/>
                <w:b/>
                <w:sz w:val="20"/>
                <w:szCs w:val="20"/>
              </w:rPr>
              <w:t xml:space="preserve">Deliverable 1: </w:t>
            </w:r>
            <w:r>
              <w:rPr>
                <w:rFonts w:ascii="Roboto" w:eastAsia="Roboto" w:hAnsi="Roboto" w:cs="Roboto"/>
                <w:sz w:val="20"/>
                <w:szCs w:val="20"/>
              </w:rPr>
              <w:t>Inception Report including approved work plan, methodology, questionnaire(s), etc.</w:t>
            </w:r>
          </w:p>
        </w:tc>
        <w:tc>
          <w:tcPr>
            <w:tcW w:w="2160" w:type="dxa"/>
            <w:vAlign w:val="center"/>
          </w:tcPr>
          <w:p w:rsidR="000A04BB" w:rsidRDefault="00902162">
            <w:pPr>
              <w:widowControl w:val="0"/>
              <w:jc w:val="center"/>
              <w:rPr>
                <w:rFonts w:ascii="Roboto" w:eastAsia="Roboto" w:hAnsi="Roboto" w:cs="Roboto"/>
                <w:sz w:val="20"/>
                <w:szCs w:val="20"/>
              </w:rPr>
            </w:pPr>
            <w:r>
              <w:rPr>
                <w:rFonts w:ascii="Roboto" w:eastAsia="Roboto" w:hAnsi="Roboto" w:cs="Roboto"/>
                <w:sz w:val="20"/>
                <w:szCs w:val="20"/>
              </w:rPr>
              <w:t>20 Aug 2024</w:t>
            </w:r>
          </w:p>
        </w:tc>
        <w:tc>
          <w:tcPr>
            <w:tcW w:w="1710" w:type="dxa"/>
            <w:vAlign w:val="center"/>
          </w:tcPr>
          <w:p w:rsidR="000A04BB" w:rsidRDefault="00902162">
            <w:pPr>
              <w:widowControl w:val="0"/>
              <w:jc w:val="center"/>
              <w:rPr>
                <w:rFonts w:ascii="Roboto" w:eastAsia="Roboto" w:hAnsi="Roboto" w:cs="Roboto"/>
                <w:sz w:val="20"/>
                <w:szCs w:val="20"/>
              </w:rPr>
            </w:pPr>
            <w:r>
              <w:rPr>
                <w:rFonts w:ascii="Roboto" w:eastAsia="Roboto" w:hAnsi="Roboto" w:cs="Roboto"/>
                <w:sz w:val="20"/>
                <w:szCs w:val="20"/>
              </w:rPr>
              <w:t>30%</w:t>
            </w:r>
          </w:p>
        </w:tc>
      </w:tr>
      <w:tr w:rsidR="000A04BB">
        <w:trPr>
          <w:trHeight w:val="690"/>
        </w:trPr>
        <w:tc>
          <w:tcPr>
            <w:tcW w:w="5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04BB" w:rsidRDefault="00902162">
            <w:pPr>
              <w:widowControl w:val="0"/>
              <w:rPr>
                <w:rFonts w:ascii="Roboto" w:eastAsia="Roboto" w:hAnsi="Roboto" w:cs="Roboto"/>
                <w:sz w:val="20"/>
                <w:szCs w:val="20"/>
              </w:rPr>
            </w:pPr>
            <w:r>
              <w:rPr>
                <w:rFonts w:ascii="Roboto" w:eastAsia="Roboto" w:hAnsi="Roboto" w:cs="Roboto"/>
                <w:b/>
                <w:sz w:val="20"/>
                <w:szCs w:val="20"/>
              </w:rPr>
              <w:t xml:space="preserve">Deliverable 2: </w:t>
            </w:r>
            <w:r>
              <w:rPr>
                <w:rFonts w:ascii="Roboto" w:eastAsia="Roboto" w:hAnsi="Roboto" w:cs="Roboto"/>
                <w:sz w:val="20"/>
                <w:szCs w:val="20"/>
              </w:rPr>
              <w:t xml:space="preserve">Dataset of sample beneficiaries and VDO-Cooperative selected from the field based on selection criteria for the </w:t>
            </w:r>
            <w:proofErr w:type="spellStart"/>
            <w:r>
              <w:rPr>
                <w:rFonts w:ascii="Roboto" w:eastAsia="Roboto" w:hAnsi="Roboto" w:cs="Roboto"/>
                <w:sz w:val="20"/>
                <w:szCs w:val="20"/>
              </w:rPr>
              <w:t>endline</w:t>
            </w:r>
            <w:proofErr w:type="spellEnd"/>
            <w:r>
              <w:rPr>
                <w:rFonts w:ascii="Roboto" w:eastAsia="Roboto" w:hAnsi="Roboto" w:cs="Roboto"/>
                <w:sz w:val="20"/>
                <w:szCs w:val="20"/>
              </w:rPr>
              <w:t xml:space="preserve"> study</w:t>
            </w:r>
          </w:p>
        </w:tc>
        <w:tc>
          <w:tcPr>
            <w:tcW w:w="2160" w:type="dxa"/>
            <w:vAlign w:val="center"/>
          </w:tcPr>
          <w:p w:rsidR="000A04BB" w:rsidRDefault="00902162">
            <w:pPr>
              <w:widowControl w:val="0"/>
              <w:jc w:val="center"/>
              <w:rPr>
                <w:rFonts w:ascii="Roboto" w:eastAsia="Roboto" w:hAnsi="Roboto" w:cs="Roboto"/>
                <w:sz w:val="20"/>
                <w:szCs w:val="20"/>
              </w:rPr>
            </w:pPr>
            <w:r>
              <w:rPr>
                <w:rFonts w:ascii="Roboto" w:eastAsia="Roboto" w:hAnsi="Roboto" w:cs="Roboto"/>
                <w:sz w:val="20"/>
                <w:szCs w:val="20"/>
              </w:rPr>
              <w:t>05 Sep 2024</w:t>
            </w:r>
          </w:p>
        </w:tc>
        <w:tc>
          <w:tcPr>
            <w:tcW w:w="1710" w:type="dxa"/>
            <w:vMerge w:val="restart"/>
            <w:vAlign w:val="center"/>
          </w:tcPr>
          <w:p w:rsidR="000A04BB" w:rsidRDefault="00902162">
            <w:pPr>
              <w:widowControl w:val="0"/>
              <w:jc w:val="center"/>
              <w:rPr>
                <w:rFonts w:ascii="Roboto" w:eastAsia="Roboto" w:hAnsi="Roboto" w:cs="Roboto"/>
                <w:sz w:val="20"/>
                <w:szCs w:val="20"/>
              </w:rPr>
            </w:pPr>
            <w:r>
              <w:rPr>
                <w:rFonts w:ascii="Roboto" w:eastAsia="Roboto" w:hAnsi="Roboto" w:cs="Roboto"/>
                <w:sz w:val="20"/>
                <w:szCs w:val="20"/>
              </w:rPr>
              <w:t>30%</w:t>
            </w:r>
          </w:p>
        </w:tc>
      </w:tr>
      <w:tr w:rsidR="000A04BB">
        <w:trPr>
          <w:trHeight w:val="690"/>
        </w:trPr>
        <w:tc>
          <w:tcPr>
            <w:tcW w:w="5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04BB" w:rsidRDefault="00902162">
            <w:pPr>
              <w:widowControl w:val="0"/>
              <w:rPr>
                <w:rFonts w:ascii="Roboto" w:eastAsia="Roboto" w:hAnsi="Roboto" w:cs="Roboto"/>
                <w:sz w:val="20"/>
                <w:szCs w:val="20"/>
              </w:rPr>
            </w:pPr>
            <w:r>
              <w:rPr>
                <w:rFonts w:ascii="Roboto" w:eastAsia="Roboto" w:hAnsi="Roboto" w:cs="Roboto"/>
                <w:b/>
                <w:sz w:val="20"/>
                <w:szCs w:val="20"/>
              </w:rPr>
              <w:t>Deliverable 3:</w:t>
            </w:r>
            <w:r>
              <w:rPr>
                <w:rFonts w:ascii="Roboto" w:eastAsia="Roboto" w:hAnsi="Roboto" w:cs="Roboto"/>
                <w:sz w:val="20"/>
                <w:szCs w:val="20"/>
              </w:rPr>
              <w:t xml:space="preserve"> Draft </w:t>
            </w:r>
            <w:proofErr w:type="spellStart"/>
            <w:r>
              <w:rPr>
                <w:rFonts w:ascii="Roboto" w:eastAsia="Roboto" w:hAnsi="Roboto" w:cs="Roboto"/>
                <w:sz w:val="20"/>
                <w:szCs w:val="20"/>
              </w:rPr>
              <w:t>endline</w:t>
            </w:r>
            <w:proofErr w:type="spellEnd"/>
            <w:r>
              <w:rPr>
                <w:rFonts w:ascii="Roboto" w:eastAsia="Roboto" w:hAnsi="Roboto" w:cs="Roboto"/>
                <w:sz w:val="20"/>
                <w:szCs w:val="20"/>
              </w:rPr>
              <w:t xml:space="preserve"> study report including all collected data, initial insights, VDO-Cooperative profiles, and business recommendations. </w:t>
            </w:r>
          </w:p>
        </w:tc>
        <w:tc>
          <w:tcPr>
            <w:tcW w:w="2160" w:type="dxa"/>
            <w:vAlign w:val="center"/>
          </w:tcPr>
          <w:p w:rsidR="000A04BB" w:rsidRDefault="00902162">
            <w:pPr>
              <w:widowControl w:val="0"/>
              <w:jc w:val="center"/>
              <w:rPr>
                <w:rFonts w:ascii="Roboto" w:eastAsia="Roboto" w:hAnsi="Roboto" w:cs="Roboto"/>
                <w:sz w:val="20"/>
                <w:szCs w:val="20"/>
              </w:rPr>
            </w:pPr>
            <w:r>
              <w:rPr>
                <w:rFonts w:ascii="Roboto" w:eastAsia="Roboto" w:hAnsi="Roboto" w:cs="Roboto"/>
                <w:sz w:val="20"/>
                <w:szCs w:val="20"/>
              </w:rPr>
              <w:t>20 Sep 2024</w:t>
            </w:r>
          </w:p>
        </w:tc>
        <w:tc>
          <w:tcPr>
            <w:tcW w:w="1710" w:type="dxa"/>
            <w:vMerge/>
            <w:vAlign w:val="center"/>
          </w:tcPr>
          <w:p w:rsidR="000A04BB" w:rsidRDefault="000A04BB">
            <w:pPr>
              <w:widowControl w:val="0"/>
              <w:pBdr>
                <w:top w:val="nil"/>
                <w:left w:val="nil"/>
                <w:bottom w:val="nil"/>
                <w:right w:val="nil"/>
                <w:between w:val="nil"/>
              </w:pBdr>
              <w:spacing w:line="276" w:lineRule="auto"/>
              <w:rPr>
                <w:rFonts w:ascii="Roboto" w:eastAsia="Roboto" w:hAnsi="Roboto" w:cs="Roboto"/>
                <w:sz w:val="20"/>
                <w:szCs w:val="20"/>
              </w:rPr>
            </w:pPr>
          </w:p>
        </w:tc>
      </w:tr>
      <w:tr w:rsidR="000A04BB">
        <w:trPr>
          <w:trHeight w:val="690"/>
        </w:trPr>
        <w:tc>
          <w:tcPr>
            <w:tcW w:w="5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A04BB" w:rsidRDefault="00902162">
            <w:pPr>
              <w:widowControl w:val="0"/>
              <w:rPr>
                <w:rFonts w:ascii="Roboto" w:eastAsia="Roboto" w:hAnsi="Roboto" w:cs="Roboto"/>
                <w:sz w:val="20"/>
                <w:szCs w:val="20"/>
              </w:rPr>
            </w:pPr>
            <w:r>
              <w:rPr>
                <w:rFonts w:ascii="Roboto" w:eastAsia="Roboto" w:hAnsi="Roboto" w:cs="Roboto"/>
                <w:b/>
                <w:sz w:val="20"/>
                <w:szCs w:val="20"/>
              </w:rPr>
              <w:t xml:space="preserve">Deliverable 4: </w:t>
            </w:r>
            <w:r>
              <w:rPr>
                <w:rFonts w:ascii="Roboto" w:eastAsia="Roboto" w:hAnsi="Roboto" w:cs="Roboto"/>
                <w:sz w:val="20"/>
                <w:szCs w:val="20"/>
              </w:rPr>
              <w:t xml:space="preserve">Final </w:t>
            </w:r>
            <w:proofErr w:type="spellStart"/>
            <w:r>
              <w:rPr>
                <w:rFonts w:ascii="Roboto" w:eastAsia="Roboto" w:hAnsi="Roboto" w:cs="Roboto"/>
                <w:sz w:val="20"/>
                <w:szCs w:val="20"/>
              </w:rPr>
              <w:t>Endline</w:t>
            </w:r>
            <w:proofErr w:type="spellEnd"/>
            <w:r>
              <w:rPr>
                <w:rFonts w:ascii="Roboto" w:eastAsia="Roboto" w:hAnsi="Roboto" w:cs="Roboto"/>
                <w:sz w:val="20"/>
                <w:szCs w:val="20"/>
              </w:rPr>
              <w:t xml:space="preserve"> Study Report, VDO-Cooperative profiles, and business recommendations with feedback incorporated, presented, and submitted in both hard and soft copy.</w:t>
            </w:r>
          </w:p>
        </w:tc>
        <w:tc>
          <w:tcPr>
            <w:tcW w:w="2160" w:type="dxa"/>
            <w:vAlign w:val="center"/>
          </w:tcPr>
          <w:p w:rsidR="000A04BB" w:rsidRDefault="00902162">
            <w:pPr>
              <w:widowControl w:val="0"/>
              <w:jc w:val="center"/>
              <w:rPr>
                <w:rFonts w:ascii="Roboto" w:eastAsia="Roboto" w:hAnsi="Roboto" w:cs="Roboto"/>
                <w:sz w:val="20"/>
                <w:szCs w:val="20"/>
              </w:rPr>
            </w:pPr>
            <w:r>
              <w:rPr>
                <w:rFonts w:ascii="Roboto" w:eastAsia="Roboto" w:hAnsi="Roboto" w:cs="Roboto"/>
                <w:sz w:val="20"/>
                <w:szCs w:val="20"/>
              </w:rPr>
              <w:t>30 Sep 2024</w:t>
            </w:r>
          </w:p>
        </w:tc>
        <w:tc>
          <w:tcPr>
            <w:tcW w:w="1710" w:type="dxa"/>
            <w:vAlign w:val="center"/>
          </w:tcPr>
          <w:p w:rsidR="000A04BB" w:rsidRDefault="00902162">
            <w:pPr>
              <w:widowControl w:val="0"/>
              <w:jc w:val="center"/>
              <w:rPr>
                <w:rFonts w:ascii="Roboto" w:eastAsia="Roboto" w:hAnsi="Roboto" w:cs="Roboto"/>
                <w:sz w:val="20"/>
                <w:szCs w:val="20"/>
              </w:rPr>
            </w:pPr>
            <w:r>
              <w:rPr>
                <w:rFonts w:ascii="Roboto" w:eastAsia="Roboto" w:hAnsi="Roboto" w:cs="Roboto"/>
                <w:sz w:val="20"/>
                <w:szCs w:val="20"/>
              </w:rPr>
              <w:t>40%</w:t>
            </w:r>
          </w:p>
        </w:tc>
      </w:tr>
    </w:tbl>
    <w:p w:rsidR="000A04BB" w:rsidRDefault="000A04BB">
      <w:pPr>
        <w:widowControl w:val="0"/>
        <w:tabs>
          <w:tab w:val="left" w:pos="450"/>
        </w:tabs>
        <w:spacing w:before="200" w:after="120" w:line="276" w:lineRule="auto"/>
        <w:jc w:val="both"/>
        <w:rPr>
          <w:sz w:val="20"/>
          <w:szCs w:val="20"/>
        </w:rPr>
      </w:pPr>
    </w:p>
    <w:p w:rsidR="000A04BB" w:rsidRDefault="00902162">
      <w:pPr>
        <w:widowControl w:val="0"/>
        <w:tabs>
          <w:tab w:val="left" w:pos="450"/>
        </w:tabs>
        <w:spacing w:before="200" w:after="120" w:line="276" w:lineRule="auto"/>
        <w:jc w:val="both"/>
        <w:rPr>
          <w:sz w:val="20"/>
          <w:szCs w:val="20"/>
        </w:rPr>
      </w:pPr>
      <w:r>
        <w:rPr>
          <w:sz w:val="20"/>
          <w:szCs w:val="20"/>
        </w:rPr>
        <w:t>Note: Government VAT and tax regulation will be applied, and these costs must be included in the financial proposal.</w:t>
      </w:r>
    </w:p>
    <w:p w:rsidR="000A04BB" w:rsidRDefault="00902162">
      <w:pPr>
        <w:widowControl w:val="0"/>
        <w:spacing w:before="200" w:line="276" w:lineRule="auto"/>
        <w:jc w:val="both"/>
        <w:rPr>
          <w:sz w:val="20"/>
          <w:szCs w:val="20"/>
        </w:rPr>
      </w:pPr>
      <w:r>
        <w:rPr>
          <w:sz w:val="20"/>
          <w:szCs w:val="20"/>
        </w:rPr>
        <w:t>The following terms and conditions will apply:</w:t>
      </w:r>
    </w:p>
    <w:p w:rsidR="000A04BB" w:rsidRDefault="00902162">
      <w:pPr>
        <w:widowControl w:val="0"/>
        <w:numPr>
          <w:ilvl w:val="0"/>
          <w:numId w:val="2"/>
        </w:numPr>
        <w:spacing w:line="276" w:lineRule="auto"/>
        <w:jc w:val="both"/>
        <w:rPr>
          <w:sz w:val="20"/>
          <w:szCs w:val="20"/>
        </w:rPr>
      </w:pPr>
      <w:r>
        <w:rPr>
          <w:sz w:val="20"/>
          <w:szCs w:val="20"/>
        </w:rPr>
        <w:t xml:space="preserve">The payment will be made through account payee cheque/ wire transfer (account name, number, type, bank name, and branch name </w:t>
      </w:r>
      <w:proofErr w:type="gramStart"/>
      <w:r>
        <w:rPr>
          <w:sz w:val="20"/>
          <w:szCs w:val="20"/>
        </w:rPr>
        <w:t>is</w:t>
      </w:r>
      <w:proofErr w:type="gramEnd"/>
      <w:r>
        <w:rPr>
          <w:sz w:val="20"/>
          <w:szCs w:val="20"/>
        </w:rPr>
        <w:t xml:space="preserve"> required for wire transfer);</w:t>
      </w:r>
    </w:p>
    <w:p w:rsidR="000A04BB" w:rsidRDefault="00902162">
      <w:pPr>
        <w:widowControl w:val="0"/>
        <w:numPr>
          <w:ilvl w:val="0"/>
          <w:numId w:val="2"/>
        </w:numPr>
        <w:spacing w:line="276" w:lineRule="auto"/>
        <w:jc w:val="both"/>
        <w:rPr>
          <w:sz w:val="20"/>
          <w:szCs w:val="20"/>
        </w:rPr>
      </w:pPr>
      <w:r>
        <w:rPr>
          <w:sz w:val="20"/>
          <w:szCs w:val="20"/>
        </w:rPr>
        <w:t>As per Government of Bangladesh VAT and tax regulation; International consultants are taxed at 15% VAT (on contract amount) and 20% tax (on contract amount +VAT); National consultants are taxed at 15% VAT and 10% tax;</w:t>
      </w:r>
    </w:p>
    <w:p w:rsidR="000A04BB" w:rsidRDefault="00902162">
      <w:pPr>
        <w:widowControl w:val="0"/>
        <w:numPr>
          <w:ilvl w:val="0"/>
          <w:numId w:val="2"/>
        </w:numPr>
        <w:spacing w:line="276" w:lineRule="auto"/>
        <w:jc w:val="both"/>
        <w:rPr>
          <w:sz w:val="20"/>
          <w:szCs w:val="20"/>
        </w:rPr>
      </w:pPr>
      <w:r>
        <w:rPr>
          <w:sz w:val="20"/>
          <w:szCs w:val="20"/>
        </w:rPr>
        <w:t xml:space="preserve">Government VAT and tax regulation will be applied and </w:t>
      </w:r>
      <w:proofErr w:type="spellStart"/>
      <w:r>
        <w:rPr>
          <w:sz w:val="20"/>
          <w:szCs w:val="20"/>
        </w:rPr>
        <w:t>iDE</w:t>
      </w:r>
      <w:proofErr w:type="spellEnd"/>
      <w:r>
        <w:rPr>
          <w:sz w:val="20"/>
          <w:szCs w:val="20"/>
        </w:rPr>
        <w:t xml:space="preserve"> Bangladesh will deduct all relevant VAT and Tax at source as per </w:t>
      </w:r>
      <w:proofErr w:type="spellStart"/>
      <w:r>
        <w:rPr>
          <w:sz w:val="20"/>
          <w:szCs w:val="20"/>
        </w:rPr>
        <w:t>GoB</w:t>
      </w:r>
      <w:proofErr w:type="spellEnd"/>
      <w:r>
        <w:rPr>
          <w:sz w:val="20"/>
          <w:szCs w:val="20"/>
        </w:rPr>
        <w:t xml:space="preserve"> rule;</w:t>
      </w:r>
    </w:p>
    <w:p w:rsidR="000A04BB" w:rsidRDefault="00902162">
      <w:pPr>
        <w:widowControl w:val="0"/>
        <w:numPr>
          <w:ilvl w:val="0"/>
          <w:numId w:val="2"/>
        </w:numPr>
        <w:spacing w:line="276" w:lineRule="auto"/>
        <w:jc w:val="both"/>
        <w:rPr>
          <w:sz w:val="20"/>
          <w:szCs w:val="20"/>
        </w:rPr>
      </w:pPr>
      <w:r>
        <w:rPr>
          <w:sz w:val="20"/>
          <w:szCs w:val="20"/>
        </w:rPr>
        <w:lastRenderedPageBreak/>
        <w:t>VAT Registration Certificate, TIN and Trade License (if applicable) must be submitted before the agreement is signed;</w:t>
      </w:r>
    </w:p>
    <w:p w:rsidR="000A04BB" w:rsidRDefault="00902162">
      <w:pPr>
        <w:widowControl w:val="0"/>
        <w:numPr>
          <w:ilvl w:val="0"/>
          <w:numId w:val="2"/>
        </w:numPr>
        <w:spacing w:line="276" w:lineRule="auto"/>
        <w:jc w:val="both"/>
        <w:rPr>
          <w:sz w:val="20"/>
          <w:szCs w:val="20"/>
        </w:rPr>
      </w:pPr>
      <w:r>
        <w:rPr>
          <w:sz w:val="20"/>
          <w:szCs w:val="20"/>
        </w:rPr>
        <w:t xml:space="preserve">In case of failure to deliver the final product in due time, </w:t>
      </w:r>
      <w:proofErr w:type="spellStart"/>
      <w:r>
        <w:rPr>
          <w:sz w:val="20"/>
          <w:szCs w:val="20"/>
        </w:rPr>
        <w:t>iDE</w:t>
      </w:r>
      <w:proofErr w:type="spellEnd"/>
      <w:r>
        <w:rPr>
          <w:sz w:val="20"/>
          <w:szCs w:val="20"/>
        </w:rPr>
        <w:t xml:space="preserve"> Bangladesh will deduct .05% of the total agreement amount for each day of delay in submitting the report beyond the closing date of the agreement;</w:t>
      </w:r>
    </w:p>
    <w:p w:rsidR="000A04BB" w:rsidRDefault="00902162">
      <w:pPr>
        <w:widowControl w:val="0"/>
        <w:numPr>
          <w:ilvl w:val="0"/>
          <w:numId w:val="2"/>
        </w:numPr>
        <w:spacing w:line="276" w:lineRule="auto"/>
        <w:jc w:val="both"/>
        <w:rPr>
          <w:sz w:val="20"/>
          <w:szCs w:val="20"/>
        </w:rPr>
      </w:pPr>
      <w:r>
        <w:rPr>
          <w:sz w:val="20"/>
          <w:szCs w:val="20"/>
        </w:rPr>
        <w:t xml:space="preserve">The selected consultant/firm will abide by other terms and conditions of </w:t>
      </w:r>
      <w:proofErr w:type="spellStart"/>
      <w:r>
        <w:rPr>
          <w:sz w:val="20"/>
          <w:szCs w:val="20"/>
        </w:rPr>
        <w:t>iDE</w:t>
      </w:r>
      <w:proofErr w:type="spellEnd"/>
      <w:r>
        <w:rPr>
          <w:sz w:val="20"/>
          <w:szCs w:val="20"/>
        </w:rPr>
        <w:t xml:space="preserve"> Bangladesh.</w:t>
      </w:r>
    </w:p>
    <w:p w:rsidR="000A04BB" w:rsidRDefault="00902162">
      <w:pPr>
        <w:widowControl w:val="0"/>
        <w:tabs>
          <w:tab w:val="left" w:pos="450"/>
        </w:tabs>
        <w:spacing w:after="120" w:line="276" w:lineRule="auto"/>
        <w:ind w:left="720"/>
        <w:jc w:val="both"/>
        <w:rPr>
          <w:sz w:val="20"/>
          <w:szCs w:val="20"/>
          <w:highlight w:val="white"/>
        </w:rPr>
      </w:pPr>
      <w:r>
        <w:rPr>
          <w:sz w:val="20"/>
          <w:szCs w:val="20"/>
          <w:highlight w:val="white"/>
        </w:rPr>
        <w:t xml:space="preserve">that any research activities cause unanticipated harm. </w:t>
      </w:r>
    </w:p>
    <w:p w:rsidR="000A04BB" w:rsidRDefault="00902162">
      <w:pPr>
        <w:widowControl w:val="0"/>
        <w:tabs>
          <w:tab w:val="left" w:pos="450"/>
        </w:tabs>
        <w:spacing w:before="200" w:after="120" w:line="276" w:lineRule="auto"/>
        <w:jc w:val="both"/>
        <w:rPr>
          <w:sz w:val="20"/>
          <w:szCs w:val="20"/>
          <w:highlight w:val="white"/>
        </w:rPr>
      </w:pPr>
      <w:proofErr w:type="spellStart"/>
      <w:r>
        <w:rPr>
          <w:sz w:val="20"/>
          <w:szCs w:val="20"/>
          <w:highlight w:val="white"/>
        </w:rPr>
        <w:t>iDE</w:t>
      </w:r>
      <w:proofErr w:type="spellEnd"/>
      <w:r>
        <w:rPr>
          <w:sz w:val="20"/>
          <w:szCs w:val="20"/>
          <w:highlight w:val="white"/>
        </w:rPr>
        <w:t xml:space="preserve"> reserves the right to review processes on all above noted items at any point during the agreement in order to ensure that all do no harm principles are being appropriately adhered to. </w:t>
      </w:r>
      <w:proofErr w:type="spellStart"/>
      <w:r>
        <w:rPr>
          <w:sz w:val="20"/>
          <w:szCs w:val="20"/>
          <w:highlight w:val="white"/>
        </w:rPr>
        <w:t>iDE</w:t>
      </w:r>
      <w:proofErr w:type="spellEnd"/>
      <w:r>
        <w:rPr>
          <w:sz w:val="20"/>
          <w:szCs w:val="20"/>
          <w:highlight w:val="white"/>
        </w:rPr>
        <w:t xml:space="preserve"> may request supporting documentation for any and all items including training materials, data instruments, and informed consent materials. </w:t>
      </w:r>
    </w:p>
    <w:p w:rsidR="000A04BB" w:rsidRDefault="00902162">
      <w:pPr>
        <w:widowControl w:val="0"/>
        <w:tabs>
          <w:tab w:val="left" w:pos="450"/>
        </w:tabs>
        <w:spacing w:before="200" w:after="120" w:line="276" w:lineRule="auto"/>
        <w:jc w:val="both"/>
        <w:rPr>
          <w:sz w:val="20"/>
          <w:szCs w:val="20"/>
          <w:highlight w:val="white"/>
        </w:rPr>
      </w:pPr>
      <w:r>
        <w:rPr>
          <w:sz w:val="20"/>
          <w:szCs w:val="20"/>
          <w:highlight w:val="white"/>
        </w:rPr>
        <w:t xml:space="preserve">Any document, information or data entrusted to or produced by </w:t>
      </w:r>
      <w:proofErr w:type="spellStart"/>
      <w:r>
        <w:rPr>
          <w:sz w:val="20"/>
          <w:szCs w:val="20"/>
          <w:highlight w:val="white"/>
        </w:rPr>
        <w:t>iDE</w:t>
      </w:r>
      <w:proofErr w:type="spellEnd"/>
      <w:r>
        <w:rPr>
          <w:sz w:val="20"/>
          <w:szCs w:val="20"/>
          <w:highlight w:val="white"/>
        </w:rPr>
        <w:t xml:space="preserve"> in connection with this assignment shall be strictly confidential and cannot be used by the contract employee for any other purpose without the written consent of </w:t>
      </w:r>
      <w:proofErr w:type="spellStart"/>
      <w:r>
        <w:rPr>
          <w:sz w:val="20"/>
          <w:szCs w:val="20"/>
          <w:highlight w:val="white"/>
        </w:rPr>
        <w:t>iDE</w:t>
      </w:r>
      <w:proofErr w:type="spellEnd"/>
      <w:r>
        <w:rPr>
          <w:sz w:val="20"/>
          <w:szCs w:val="20"/>
          <w:highlight w:val="white"/>
        </w:rPr>
        <w:t xml:space="preserve">. This provision shall remain valid even after the completion of this assignment. </w:t>
      </w:r>
      <w:proofErr w:type="spellStart"/>
      <w:r>
        <w:rPr>
          <w:sz w:val="20"/>
          <w:szCs w:val="20"/>
          <w:highlight w:val="white"/>
        </w:rPr>
        <w:t>iDE</w:t>
      </w:r>
      <w:proofErr w:type="spellEnd"/>
      <w:r>
        <w:rPr>
          <w:sz w:val="20"/>
          <w:szCs w:val="20"/>
          <w:highlight w:val="white"/>
        </w:rPr>
        <w:t xml:space="preserve"> reserves the right to terminate this agreement at any time with the consultation of the contracted individual/firm.</w:t>
      </w:r>
    </w:p>
    <w:p w:rsidR="000A04BB" w:rsidRDefault="00902162">
      <w:pPr>
        <w:widowControl w:val="0"/>
        <w:numPr>
          <w:ilvl w:val="0"/>
          <w:numId w:val="3"/>
        </w:numPr>
        <w:tabs>
          <w:tab w:val="left" w:pos="450"/>
        </w:tabs>
        <w:spacing w:before="200" w:after="120" w:line="276" w:lineRule="auto"/>
        <w:ind w:left="270"/>
        <w:jc w:val="both"/>
        <w:rPr>
          <w:b/>
          <w:color w:val="FF5F4A"/>
          <w:sz w:val="20"/>
          <w:szCs w:val="20"/>
          <w:highlight w:val="white"/>
        </w:rPr>
      </w:pPr>
      <w:r>
        <w:rPr>
          <w:b/>
          <w:color w:val="EA4D39"/>
          <w:sz w:val="20"/>
          <w:szCs w:val="20"/>
          <w:highlight w:val="white"/>
        </w:rPr>
        <w:t xml:space="preserve"> Guidelines for Submission of the Proposal</w:t>
      </w:r>
    </w:p>
    <w:p w:rsidR="000A04BB" w:rsidRDefault="00902162">
      <w:pPr>
        <w:widowControl w:val="0"/>
        <w:spacing w:before="200" w:after="120" w:line="276" w:lineRule="auto"/>
        <w:jc w:val="both"/>
        <w:rPr>
          <w:sz w:val="20"/>
          <w:szCs w:val="20"/>
          <w:highlight w:val="white"/>
        </w:rPr>
      </w:pPr>
      <w:r>
        <w:rPr>
          <w:sz w:val="20"/>
          <w:szCs w:val="20"/>
          <w:highlight w:val="white"/>
        </w:rPr>
        <w:t>These guidelines shall ensure uniformity of proposals submitted by all applicants and transparency of the evaluation process.</w:t>
      </w:r>
    </w:p>
    <w:p w:rsidR="000A04BB" w:rsidRDefault="00902162">
      <w:pPr>
        <w:widowControl w:val="0"/>
        <w:numPr>
          <w:ilvl w:val="0"/>
          <w:numId w:val="7"/>
        </w:numPr>
        <w:pBdr>
          <w:top w:val="nil"/>
          <w:left w:val="nil"/>
          <w:bottom w:val="nil"/>
          <w:right w:val="nil"/>
          <w:between w:val="nil"/>
        </w:pBdr>
        <w:spacing w:line="276" w:lineRule="auto"/>
        <w:jc w:val="both"/>
        <w:rPr>
          <w:sz w:val="20"/>
          <w:szCs w:val="20"/>
          <w:highlight w:val="white"/>
        </w:rPr>
      </w:pPr>
      <w:r>
        <w:rPr>
          <w:b/>
          <w:sz w:val="20"/>
          <w:szCs w:val="20"/>
          <w:highlight w:val="white"/>
        </w:rPr>
        <w:t>Eligibility Criteria</w:t>
      </w:r>
    </w:p>
    <w:p w:rsidR="000A04BB" w:rsidRDefault="00902162">
      <w:pPr>
        <w:widowControl w:val="0"/>
        <w:spacing w:before="200" w:after="120" w:line="276" w:lineRule="auto"/>
        <w:jc w:val="both"/>
        <w:rPr>
          <w:sz w:val="20"/>
          <w:szCs w:val="20"/>
          <w:highlight w:val="white"/>
        </w:rPr>
      </w:pPr>
      <w:r>
        <w:rPr>
          <w:sz w:val="20"/>
          <w:szCs w:val="20"/>
          <w:highlight w:val="white"/>
        </w:rPr>
        <w:t>Eligible applicants are research organizations with an appropriate setup (fully equipped with physical facilities and competent team members) to conduct this task. The applicant must meet the following criteria.</w:t>
      </w:r>
    </w:p>
    <w:p w:rsidR="000A04BB" w:rsidRDefault="00902162">
      <w:pPr>
        <w:widowControl w:val="0"/>
        <w:numPr>
          <w:ilvl w:val="0"/>
          <w:numId w:val="2"/>
        </w:numPr>
        <w:pBdr>
          <w:top w:val="nil"/>
          <w:left w:val="nil"/>
          <w:bottom w:val="nil"/>
          <w:right w:val="nil"/>
          <w:between w:val="nil"/>
        </w:pBdr>
        <w:spacing w:line="276" w:lineRule="auto"/>
        <w:jc w:val="both"/>
        <w:rPr>
          <w:sz w:val="20"/>
          <w:szCs w:val="20"/>
          <w:highlight w:val="white"/>
        </w:rPr>
      </w:pPr>
      <w:r>
        <w:rPr>
          <w:sz w:val="20"/>
          <w:szCs w:val="20"/>
          <w:highlight w:val="white"/>
        </w:rPr>
        <w:t>The consultancy firm must have 10 years of experience in undertaking impact evaluations of bi-lateral and multilateral organization with report submission as proof</w:t>
      </w:r>
    </w:p>
    <w:p w:rsidR="000A04BB" w:rsidRDefault="00902162">
      <w:pPr>
        <w:widowControl w:val="0"/>
        <w:numPr>
          <w:ilvl w:val="0"/>
          <w:numId w:val="2"/>
        </w:numPr>
        <w:pBdr>
          <w:top w:val="nil"/>
          <w:left w:val="nil"/>
          <w:bottom w:val="nil"/>
          <w:right w:val="nil"/>
          <w:between w:val="nil"/>
        </w:pBdr>
        <w:spacing w:line="276" w:lineRule="auto"/>
        <w:jc w:val="both"/>
        <w:rPr>
          <w:sz w:val="20"/>
          <w:szCs w:val="20"/>
          <w:highlight w:val="white"/>
        </w:rPr>
      </w:pPr>
      <w:r>
        <w:rPr>
          <w:sz w:val="20"/>
          <w:szCs w:val="20"/>
          <w:highlight w:val="white"/>
        </w:rPr>
        <w:t xml:space="preserve">Demonstrated experience with market system research/study/survey/impact assessment, especially focusing on Market Systems Development (MSD) and business developments for </w:t>
      </w:r>
      <w:proofErr w:type="gramStart"/>
      <w:r>
        <w:rPr>
          <w:sz w:val="20"/>
          <w:szCs w:val="20"/>
          <w:highlight w:val="white"/>
        </w:rPr>
        <w:t>Cooperatives  approach</w:t>
      </w:r>
      <w:proofErr w:type="gramEnd"/>
    </w:p>
    <w:p w:rsidR="000A04BB" w:rsidRDefault="00902162">
      <w:pPr>
        <w:widowControl w:val="0"/>
        <w:numPr>
          <w:ilvl w:val="0"/>
          <w:numId w:val="2"/>
        </w:numPr>
        <w:pBdr>
          <w:top w:val="nil"/>
          <w:left w:val="nil"/>
          <w:bottom w:val="nil"/>
          <w:right w:val="nil"/>
          <w:between w:val="nil"/>
        </w:pBdr>
        <w:spacing w:line="276" w:lineRule="auto"/>
        <w:jc w:val="both"/>
        <w:rPr>
          <w:sz w:val="20"/>
          <w:szCs w:val="20"/>
          <w:highlight w:val="white"/>
        </w:rPr>
      </w:pPr>
      <w:r>
        <w:rPr>
          <w:sz w:val="20"/>
          <w:szCs w:val="20"/>
          <w:highlight w:val="white"/>
        </w:rPr>
        <w:t xml:space="preserve">Proven </w:t>
      </w:r>
      <w:proofErr w:type="gramStart"/>
      <w:r>
        <w:rPr>
          <w:sz w:val="20"/>
          <w:szCs w:val="20"/>
          <w:highlight w:val="white"/>
        </w:rPr>
        <w:t>experience  conducting</w:t>
      </w:r>
      <w:proofErr w:type="gramEnd"/>
      <w:r>
        <w:rPr>
          <w:sz w:val="20"/>
          <w:szCs w:val="20"/>
          <w:highlight w:val="white"/>
        </w:rPr>
        <w:t xml:space="preserve"> project progress tracking studies on market-based interventions in a rural setting</w:t>
      </w:r>
    </w:p>
    <w:p w:rsidR="000A04BB" w:rsidRDefault="000A04BB">
      <w:pPr>
        <w:widowControl w:val="0"/>
        <w:pBdr>
          <w:top w:val="nil"/>
          <w:left w:val="nil"/>
          <w:bottom w:val="nil"/>
          <w:right w:val="nil"/>
          <w:between w:val="nil"/>
        </w:pBdr>
        <w:spacing w:line="276" w:lineRule="auto"/>
        <w:ind w:left="720"/>
        <w:jc w:val="both"/>
        <w:rPr>
          <w:b/>
          <w:sz w:val="20"/>
          <w:szCs w:val="20"/>
          <w:highlight w:val="white"/>
        </w:rPr>
      </w:pPr>
    </w:p>
    <w:p w:rsidR="000A04BB" w:rsidRDefault="00902162">
      <w:pPr>
        <w:widowControl w:val="0"/>
        <w:numPr>
          <w:ilvl w:val="0"/>
          <w:numId w:val="7"/>
        </w:numPr>
        <w:pBdr>
          <w:top w:val="nil"/>
          <w:left w:val="nil"/>
          <w:bottom w:val="nil"/>
          <w:right w:val="nil"/>
          <w:between w:val="nil"/>
        </w:pBdr>
        <w:spacing w:line="276" w:lineRule="auto"/>
        <w:jc w:val="both"/>
        <w:rPr>
          <w:sz w:val="20"/>
          <w:szCs w:val="20"/>
          <w:highlight w:val="white"/>
        </w:rPr>
      </w:pPr>
      <w:r>
        <w:rPr>
          <w:b/>
          <w:sz w:val="20"/>
          <w:szCs w:val="20"/>
          <w:highlight w:val="white"/>
        </w:rPr>
        <w:t>Bid Submission &amp; Evaluation Criteria</w:t>
      </w:r>
    </w:p>
    <w:p w:rsidR="000A04BB" w:rsidRDefault="00902162">
      <w:pPr>
        <w:widowControl w:val="0"/>
        <w:pBdr>
          <w:top w:val="nil"/>
          <w:left w:val="nil"/>
          <w:bottom w:val="nil"/>
          <w:right w:val="nil"/>
          <w:between w:val="nil"/>
        </w:pBdr>
        <w:spacing w:before="200" w:after="120" w:line="276" w:lineRule="auto"/>
        <w:jc w:val="both"/>
        <w:rPr>
          <w:sz w:val="20"/>
          <w:szCs w:val="20"/>
          <w:highlight w:val="white"/>
        </w:rPr>
      </w:pPr>
      <w:r>
        <w:rPr>
          <w:sz w:val="20"/>
          <w:szCs w:val="20"/>
          <w:highlight w:val="white"/>
        </w:rPr>
        <w:t>Consultant will be evaluated based on following criteria. The key factors stated below will be taken in consideration during the evaluation process-</w:t>
      </w:r>
    </w:p>
    <w:p w:rsidR="000A04BB" w:rsidRDefault="00902162">
      <w:pPr>
        <w:widowControl w:val="0"/>
        <w:numPr>
          <w:ilvl w:val="0"/>
          <w:numId w:val="2"/>
        </w:numPr>
        <w:pBdr>
          <w:top w:val="nil"/>
          <w:left w:val="nil"/>
          <w:bottom w:val="nil"/>
          <w:right w:val="nil"/>
          <w:between w:val="nil"/>
        </w:pBdr>
        <w:spacing w:line="276" w:lineRule="auto"/>
        <w:jc w:val="both"/>
        <w:rPr>
          <w:sz w:val="20"/>
          <w:szCs w:val="20"/>
          <w:highlight w:val="white"/>
        </w:rPr>
      </w:pPr>
      <w:r>
        <w:rPr>
          <w:sz w:val="20"/>
          <w:szCs w:val="20"/>
          <w:highlight w:val="white"/>
        </w:rPr>
        <w:t>Previous work experience</w:t>
      </w:r>
    </w:p>
    <w:p w:rsidR="000A04BB" w:rsidRDefault="00902162">
      <w:pPr>
        <w:widowControl w:val="0"/>
        <w:numPr>
          <w:ilvl w:val="0"/>
          <w:numId w:val="2"/>
        </w:numPr>
        <w:pBdr>
          <w:top w:val="nil"/>
          <w:left w:val="nil"/>
          <w:bottom w:val="nil"/>
          <w:right w:val="nil"/>
          <w:between w:val="nil"/>
        </w:pBdr>
        <w:spacing w:line="276" w:lineRule="auto"/>
        <w:jc w:val="both"/>
        <w:rPr>
          <w:sz w:val="20"/>
          <w:szCs w:val="20"/>
          <w:highlight w:val="white"/>
        </w:rPr>
      </w:pPr>
      <w:r>
        <w:rPr>
          <w:sz w:val="20"/>
          <w:szCs w:val="20"/>
          <w:highlight w:val="white"/>
        </w:rPr>
        <w:t xml:space="preserve">Methodological/technical aspects of carrying out the study </w:t>
      </w:r>
    </w:p>
    <w:p w:rsidR="000A04BB" w:rsidRDefault="00902162">
      <w:pPr>
        <w:widowControl w:val="0"/>
        <w:numPr>
          <w:ilvl w:val="0"/>
          <w:numId w:val="2"/>
        </w:numPr>
        <w:pBdr>
          <w:top w:val="nil"/>
          <w:left w:val="nil"/>
          <w:bottom w:val="nil"/>
          <w:right w:val="nil"/>
          <w:between w:val="nil"/>
        </w:pBdr>
        <w:spacing w:line="276" w:lineRule="auto"/>
        <w:jc w:val="both"/>
        <w:rPr>
          <w:sz w:val="20"/>
          <w:szCs w:val="20"/>
          <w:highlight w:val="white"/>
        </w:rPr>
      </w:pPr>
      <w:r>
        <w:rPr>
          <w:sz w:val="20"/>
          <w:szCs w:val="20"/>
          <w:highlight w:val="white"/>
        </w:rPr>
        <w:t xml:space="preserve">Financial aspects (consultant fees, breakdown of activity costs, </w:t>
      </w:r>
      <w:proofErr w:type="spellStart"/>
      <w:r>
        <w:rPr>
          <w:sz w:val="20"/>
          <w:szCs w:val="20"/>
          <w:highlight w:val="white"/>
        </w:rPr>
        <w:t>etc</w:t>
      </w:r>
      <w:proofErr w:type="spellEnd"/>
      <w:r>
        <w:rPr>
          <w:sz w:val="20"/>
          <w:szCs w:val="20"/>
          <w:highlight w:val="white"/>
        </w:rPr>
        <w:t>)</w:t>
      </w:r>
    </w:p>
    <w:p w:rsidR="000A04BB" w:rsidRDefault="00902162">
      <w:pPr>
        <w:widowControl w:val="0"/>
        <w:spacing w:before="200" w:after="120" w:line="276" w:lineRule="auto"/>
        <w:jc w:val="both"/>
        <w:rPr>
          <w:sz w:val="20"/>
          <w:szCs w:val="20"/>
        </w:rPr>
      </w:pPr>
      <w:r>
        <w:rPr>
          <w:sz w:val="20"/>
          <w:szCs w:val="20"/>
        </w:rPr>
        <w:t xml:space="preserve">The language of the proposal should be English. The proposal must be submitted in PDF format, a maximum of 8 pages (not sheets) excluding the Cover Page, Abbreviations, Glossary, Table of Contents, Additional Documents, and Annexes. Page size A4; </w:t>
      </w:r>
    </w:p>
    <w:tbl>
      <w:tblPr>
        <w:tblStyle w:val="ac"/>
        <w:tblW w:w="9030" w:type="dxa"/>
        <w:tblBorders>
          <w:top w:val="nil"/>
          <w:left w:val="nil"/>
          <w:bottom w:val="nil"/>
          <w:right w:val="nil"/>
          <w:insideH w:val="nil"/>
          <w:insideV w:val="nil"/>
        </w:tblBorders>
        <w:tblLayout w:type="fixed"/>
        <w:tblLook w:val="0600" w:firstRow="0" w:lastRow="0" w:firstColumn="0" w:lastColumn="0" w:noHBand="1" w:noVBand="1"/>
      </w:tblPr>
      <w:tblGrid>
        <w:gridCol w:w="525"/>
        <w:gridCol w:w="6135"/>
        <w:gridCol w:w="1020"/>
        <w:gridCol w:w="1350"/>
      </w:tblGrid>
      <w:tr w:rsidR="000A04BB">
        <w:trPr>
          <w:trHeight w:val="300"/>
        </w:trPr>
        <w:tc>
          <w:tcPr>
            <w:tcW w:w="9030" w:type="dxa"/>
            <w:gridSpan w:val="4"/>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0A04BB" w:rsidRDefault="00902162">
            <w:pPr>
              <w:widowControl w:val="0"/>
              <w:spacing w:line="276" w:lineRule="auto"/>
              <w:rPr>
                <w:rFonts w:ascii="Roboto" w:eastAsia="Roboto" w:hAnsi="Roboto" w:cs="Roboto"/>
                <w:b/>
                <w:sz w:val="20"/>
                <w:szCs w:val="20"/>
              </w:rPr>
            </w:pPr>
            <w:r>
              <w:rPr>
                <w:rFonts w:ascii="Roboto" w:eastAsia="Roboto" w:hAnsi="Roboto" w:cs="Roboto"/>
                <w:b/>
                <w:sz w:val="20"/>
                <w:szCs w:val="20"/>
              </w:rPr>
              <w:lastRenderedPageBreak/>
              <w:t>Additional Documents</w:t>
            </w:r>
          </w:p>
        </w:tc>
      </w:tr>
      <w:tr w:rsidR="000A04BB">
        <w:trPr>
          <w:trHeight w:val="122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0A04BB" w:rsidRDefault="00902162">
            <w:pPr>
              <w:widowControl w:val="0"/>
              <w:spacing w:line="276" w:lineRule="auto"/>
              <w:jc w:val="right"/>
              <w:rPr>
                <w:rFonts w:ascii="Roboto" w:eastAsia="Roboto" w:hAnsi="Roboto" w:cs="Roboto"/>
                <w:sz w:val="20"/>
                <w:szCs w:val="20"/>
              </w:rPr>
            </w:pPr>
            <w:r>
              <w:rPr>
                <w:rFonts w:ascii="Roboto" w:eastAsia="Roboto" w:hAnsi="Roboto" w:cs="Roboto"/>
                <w:sz w:val="20"/>
                <w:szCs w:val="20"/>
              </w:rPr>
              <w:t>1</w:t>
            </w:r>
          </w:p>
        </w:tc>
        <w:tc>
          <w:tcPr>
            <w:tcW w:w="61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A04BB" w:rsidRDefault="00902162">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If applicable, please also include:</w:t>
            </w:r>
          </w:p>
          <w:p w:rsidR="000A04BB" w:rsidRDefault="00902162">
            <w:pPr>
              <w:widowControl w:val="0"/>
              <w:numPr>
                <w:ilvl w:val="1"/>
                <w:numId w:val="2"/>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Company profile</w:t>
            </w:r>
          </w:p>
          <w:p w:rsidR="000A04BB" w:rsidRDefault="00902162">
            <w:pPr>
              <w:widowControl w:val="0"/>
              <w:numPr>
                <w:ilvl w:val="1"/>
                <w:numId w:val="2"/>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VAT Registration Certificate</w:t>
            </w:r>
          </w:p>
          <w:p w:rsidR="000A04BB" w:rsidRDefault="00902162">
            <w:pPr>
              <w:widowControl w:val="0"/>
              <w:numPr>
                <w:ilvl w:val="1"/>
                <w:numId w:val="2"/>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TIN Certificate</w:t>
            </w:r>
          </w:p>
          <w:p w:rsidR="000A04BB" w:rsidRDefault="00902162">
            <w:pPr>
              <w:widowControl w:val="0"/>
              <w:numPr>
                <w:ilvl w:val="1"/>
                <w:numId w:val="2"/>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Joint Stock Company Registration Certificate</w:t>
            </w:r>
          </w:p>
          <w:p w:rsidR="000A04BB" w:rsidRDefault="00902162">
            <w:pPr>
              <w:widowControl w:val="0"/>
              <w:numPr>
                <w:ilvl w:val="1"/>
                <w:numId w:val="2"/>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Trade License Certificate</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sz w:val="20"/>
                <w:szCs w:val="20"/>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A04BB" w:rsidRDefault="00902162">
            <w:pPr>
              <w:widowControl w:val="0"/>
              <w:spacing w:line="276" w:lineRule="auto"/>
              <w:jc w:val="center"/>
              <w:rPr>
                <w:rFonts w:ascii="Roboto" w:eastAsia="Roboto" w:hAnsi="Roboto" w:cs="Roboto"/>
                <w:sz w:val="20"/>
                <w:szCs w:val="20"/>
              </w:rPr>
            </w:pPr>
            <w:r>
              <w:rPr>
                <w:rFonts w:ascii="Roboto" w:eastAsia="Roboto" w:hAnsi="Roboto" w:cs="Roboto"/>
                <w:sz w:val="20"/>
                <w:szCs w:val="20"/>
              </w:rPr>
              <w:t>As required</w:t>
            </w:r>
          </w:p>
        </w:tc>
      </w:tr>
    </w:tbl>
    <w:p w:rsidR="000A04BB" w:rsidRDefault="000A04BB">
      <w:pPr>
        <w:widowControl w:val="0"/>
        <w:spacing w:after="120" w:line="276" w:lineRule="auto"/>
        <w:jc w:val="both"/>
        <w:rPr>
          <w:b/>
          <w:sz w:val="20"/>
          <w:szCs w:val="20"/>
          <w:highlight w:val="white"/>
        </w:rPr>
      </w:pPr>
    </w:p>
    <w:p w:rsidR="000A04BB" w:rsidRDefault="00902162">
      <w:pPr>
        <w:widowControl w:val="0"/>
        <w:tabs>
          <w:tab w:val="left" w:pos="2694"/>
        </w:tabs>
        <w:spacing w:after="200" w:line="276" w:lineRule="auto"/>
        <w:jc w:val="both"/>
        <w:rPr>
          <w:sz w:val="20"/>
          <w:szCs w:val="20"/>
          <w:highlight w:val="white"/>
        </w:rPr>
      </w:pPr>
      <w:r>
        <w:rPr>
          <w:sz w:val="20"/>
          <w:szCs w:val="20"/>
        </w:rPr>
        <w:t xml:space="preserve">Interested firms are requested to submit their Technical and Financial Proposal to </w:t>
      </w:r>
      <w:hyperlink r:id="rId8">
        <w:r>
          <w:rPr>
            <w:b/>
            <w:color w:val="1155CC"/>
            <w:sz w:val="20"/>
            <w:szCs w:val="20"/>
            <w:u w:val="single"/>
          </w:rPr>
          <w:t>bangladesh.procurement@ideglobal.org</w:t>
        </w:r>
      </w:hyperlink>
      <w:r>
        <w:rPr>
          <w:b/>
          <w:sz w:val="20"/>
          <w:szCs w:val="20"/>
        </w:rPr>
        <w:t xml:space="preserve"> .</w:t>
      </w:r>
      <w:r>
        <w:rPr>
          <w:sz w:val="20"/>
          <w:szCs w:val="20"/>
        </w:rPr>
        <w:t xml:space="preserve"> Please write “</w:t>
      </w:r>
      <w:proofErr w:type="spellStart"/>
      <w:r>
        <w:rPr>
          <w:b/>
          <w:sz w:val="20"/>
          <w:szCs w:val="20"/>
        </w:rPr>
        <w:t>Endline</w:t>
      </w:r>
      <w:proofErr w:type="spellEnd"/>
      <w:r>
        <w:rPr>
          <w:b/>
          <w:sz w:val="20"/>
          <w:szCs w:val="20"/>
        </w:rPr>
        <w:t xml:space="preserve"> Study for </w:t>
      </w:r>
      <w:proofErr w:type="spellStart"/>
      <w:r>
        <w:rPr>
          <w:b/>
          <w:sz w:val="20"/>
          <w:szCs w:val="20"/>
        </w:rPr>
        <w:t>Uddokta</w:t>
      </w:r>
      <w:proofErr w:type="spellEnd"/>
      <w:r>
        <w:rPr>
          <w:b/>
          <w:sz w:val="20"/>
          <w:szCs w:val="20"/>
        </w:rPr>
        <w:t xml:space="preserve"> Phase II Consultancy”</w:t>
      </w:r>
      <w:r>
        <w:rPr>
          <w:sz w:val="20"/>
          <w:szCs w:val="20"/>
        </w:rPr>
        <w:t xml:space="preserve"> in the subject line. The proposals should be submitted by</w:t>
      </w:r>
      <w:r>
        <w:rPr>
          <w:b/>
          <w:sz w:val="20"/>
          <w:szCs w:val="20"/>
        </w:rPr>
        <w:t xml:space="preserve"> 11.59 pm BST on </w:t>
      </w:r>
      <w:r w:rsidR="00007866">
        <w:rPr>
          <w:b/>
          <w:sz w:val="20"/>
          <w:szCs w:val="20"/>
        </w:rPr>
        <w:t>Tues</w:t>
      </w:r>
      <w:r>
        <w:rPr>
          <w:b/>
          <w:sz w:val="20"/>
          <w:szCs w:val="20"/>
        </w:rPr>
        <w:t xml:space="preserve">day, </w:t>
      </w:r>
      <w:r w:rsidR="00007866">
        <w:rPr>
          <w:b/>
          <w:sz w:val="20"/>
          <w:szCs w:val="20"/>
        </w:rPr>
        <w:t>06</w:t>
      </w:r>
      <w:r>
        <w:rPr>
          <w:b/>
          <w:sz w:val="20"/>
          <w:szCs w:val="20"/>
        </w:rPr>
        <w:t xml:space="preserve"> </w:t>
      </w:r>
      <w:r w:rsidR="00007866">
        <w:rPr>
          <w:b/>
          <w:sz w:val="20"/>
          <w:szCs w:val="20"/>
        </w:rPr>
        <w:t xml:space="preserve">August </w:t>
      </w:r>
      <w:bookmarkStart w:id="7" w:name="_GoBack"/>
      <w:bookmarkEnd w:id="7"/>
      <w:r>
        <w:rPr>
          <w:b/>
          <w:sz w:val="20"/>
          <w:szCs w:val="20"/>
        </w:rPr>
        <w:t>2024</w:t>
      </w:r>
      <w:r>
        <w:rPr>
          <w:sz w:val="20"/>
          <w:szCs w:val="20"/>
        </w:rPr>
        <w:t>. We are only able to consider electronic submissions. Only shortlisted firms will be contacted and invited for a technical discussion.</w:t>
      </w:r>
    </w:p>
    <w:sectPr w:rsidR="000A04BB">
      <w:headerReference w:type="default" r:id="rId9"/>
      <w:footerReference w:type="even" r:id="rId10"/>
      <w:footerReference w:type="default" r:id="rId11"/>
      <w:headerReference w:type="first" r:id="rId12"/>
      <w:footerReference w:type="first" r:id="rId13"/>
      <w:pgSz w:w="11906" w:h="16838"/>
      <w:pgMar w:top="1440" w:right="1440" w:bottom="1440" w:left="1440" w:header="0" w:footer="36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52EF" w:rsidRDefault="00AA52EF">
      <w:r>
        <w:separator/>
      </w:r>
    </w:p>
  </w:endnote>
  <w:endnote w:type="continuationSeparator" w:id="0">
    <w:p w:rsidR="00AA52EF" w:rsidRDefault="00AA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Condensed">
    <w:altName w:val="Arial"/>
    <w:charset w:val="00"/>
    <w:family w:val="auto"/>
    <w:pitch w:val="default"/>
  </w:font>
  <w:font w:name="Roboto Light">
    <w:panose1 w:val="02000000000000000000"/>
    <w:charset w:val="00"/>
    <w:family w:val="auto"/>
    <w:pitch w:val="variable"/>
    <w:sig w:usb0="E00002FF" w:usb1="5000205B" w:usb2="00000020" w:usb3="00000000" w:csb0="0000019F" w:csb1="00000000"/>
  </w:font>
  <w:font w:name="Roboto Slab">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4BB" w:rsidRDefault="0090216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0A04BB" w:rsidRDefault="000A04BB">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4BB" w:rsidRDefault="000A04BB">
    <w:pPr>
      <w:widowControl w:val="0"/>
      <w:jc w:val="both"/>
      <w:rPr>
        <w:rFonts w:ascii="Calibri" w:eastAsia="Calibri" w:hAnsi="Calibri" w:cs="Calibri"/>
        <w:sz w:val="22"/>
        <w:szCs w:val="22"/>
      </w:rPr>
    </w:pPr>
  </w:p>
  <w:tbl>
    <w:tblPr>
      <w:tblStyle w:val="ad"/>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gridCol w:w="855"/>
    </w:tblGrid>
    <w:tr w:rsidR="000A04BB">
      <w:trPr>
        <w:trHeight w:val="480"/>
      </w:trPr>
      <w:tc>
        <w:tcPr>
          <w:tcW w:w="868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0A04BB" w:rsidRDefault="00902162">
          <w:pPr>
            <w:widowControl w:val="0"/>
            <w:tabs>
              <w:tab w:val="center" w:pos="4680"/>
              <w:tab w:val="right" w:pos="9360"/>
            </w:tabs>
            <w:ind w:right="360"/>
            <w:jc w:val="center"/>
            <w:rPr>
              <w:rFonts w:ascii="Calibri" w:eastAsia="Calibri" w:hAnsi="Calibri" w:cs="Calibri"/>
              <w:sz w:val="18"/>
              <w:szCs w:val="18"/>
            </w:rPr>
          </w:pPr>
          <w:r>
            <w:rPr>
              <w:rFonts w:ascii="Roboto" w:eastAsia="Roboto" w:hAnsi="Roboto" w:cs="Roboto"/>
              <w:color w:val="FF5F4A"/>
              <w:sz w:val="18"/>
              <w:szCs w:val="18"/>
            </w:rPr>
            <w:t xml:space="preserve">               </w:t>
          </w:r>
          <w:proofErr w:type="spellStart"/>
          <w:r>
            <w:rPr>
              <w:rFonts w:ascii="Roboto" w:eastAsia="Roboto" w:hAnsi="Roboto" w:cs="Roboto"/>
              <w:color w:val="FF5F4A"/>
              <w:sz w:val="18"/>
              <w:szCs w:val="18"/>
            </w:rPr>
            <w:t>i</w:t>
          </w:r>
          <w:r>
            <w:rPr>
              <w:rFonts w:ascii="Roboto" w:eastAsia="Roboto" w:hAnsi="Roboto" w:cs="Roboto"/>
              <w:color w:val="50505F"/>
              <w:sz w:val="18"/>
              <w:szCs w:val="18"/>
            </w:rPr>
            <w:t>DE</w:t>
          </w:r>
          <w:proofErr w:type="spellEnd"/>
          <w:r>
            <w:rPr>
              <w:rFonts w:ascii="Roboto" w:eastAsia="Roboto" w:hAnsi="Roboto" w:cs="Roboto"/>
              <w:color w:val="50505F"/>
              <w:sz w:val="18"/>
              <w:szCs w:val="18"/>
            </w:rPr>
            <w:t xml:space="preserve"> Bangladesh | </w:t>
          </w:r>
          <w:hyperlink r:id="rId1">
            <w:r>
              <w:rPr>
                <w:rFonts w:ascii="Roboto" w:eastAsia="Roboto" w:hAnsi="Roboto" w:cs="Roboto"/>
                <w:color w:val="50505F"/>
                <w:sz w:val="18"/>
                <w:szCs w:val="18"/>
                <w:u w:val="single"/>
              </w:rPr>
              <w:t>www.ideglobal.org/country/bangladesh</w:t>
            </w:r>
          </w:hyperlink>
        </w:p>
      </w:tc>
      <w:tc>
        <w:tcPr>
          <w:tcW w:w="85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0A04BB" w:rsidRDefault="00902162">
          <w:pPr>
            <w:widowControl w:val="0"/>
            <w:tabs>
              <w:tab w:val="center" w:pos="4680"/>
              <w:tab w:val="right" w:pos="9360"/>
            </w:tabs>
            <w:ind w:right="360"/>
            <w:jc w:val="right"/>
            <w:rPr>
              <w:rFonts w:ascii="Roboto" w:eastAsia="Roboto" w:hAnsi="Roboto" w:cs="Roboto"/>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Pr>
              <w:rFonts w:ascii="Calibri" w:eastAsia="Calibri" w:hAnsi="Calibri" w:cs="Calibri"/>
              <w:sz w:val="18"/>
              <w:szCs w:val="18"/>
            </w:rPr>
            <w:fldChar w:fldCharType="separate"/>
          </w:r>
          <w:r w:rsidR="00912298">
            <w:rPr>
              <w:rFonts w:ascii="Calibri" w:eastAsia="Calibri" w:hAnsi="Calibri" w:cs="Calibri"/>
              <w:noProof/>
              <w:sz w:val="18"/>
              <w:szCs w:val="18"/>
            </w:rPr>
            <w:t>1</w:t>
          </w:r>
          <w:r>
            <w:rPr>
              <w:rFonts w:ascii="Calibri" w:eastAsia="Calibri" w:hAnsi="Calibri" w:cs="Calibri"/>
              <w:sz w:val="18"/>
              <w:szCs w:val="18"/>
            </w:rPr>
            <w:fldChar w:fldCharType="end"/>
          </w:r>
        </w:p>
        <w:p w:rsidR="000A04BB" w:rsidRDefault="000A04BB">
          <w:pPr>
            <w:widowControl w:val="0"/>
            <w:tabs>
              <w:tab w:val="center" w:pos="4680"/>
              <w:tab w:val="right" w:pos="9360"/>
            </w:tabs>
            <w:ind w:right="360"/>
            <w:jc w:val="center"/>
            <w:rPr>
              <w:rFonts w:ascii="Calibri" w:eastAsia="Calibri" w:hAnsi="Calibri" w:cs="Calibri"/>
            </w:rPr>
          </w:pPr>
        </w:p>
      </w:tc>
    </w:tr>
  </w:tbl>
  <w:p w:rsidR="000A04BB" w:rsidRDefault="000A04BB">
    <w:pPr>
      <w:widowControl w:val="0"/>
      <w:tabs>
        <w:tab w:val="center" w:pos="4680"/>
        <w:tab w:val="right" w:pos="9360"/>
      </w:tabs>
      <w:ind w:right="360"/>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4BB" w:rsidRDefault="000A04BB">
    <w:pPr>
      <w:widowControl w:val="0"/>
      <w:tabs>
        <w:tab w:val="center" w:pos="4680"/>
        <w:tab w:val="right" w:pos="936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52EF" w:rsidRDefault="00AA52EF">
      <w:r>
        <w:separator/>
      </w:r>
    </w:p>
  </w:footnote>
  <w:footnote w:type="continuationSeparator" w:id="0">
    <w:p w:rsidR="00AA52EF" w:rsidRDefault="00AA5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4BB" w:rsidRDefault="00902162">
    <w:pPr>
      <w:tabs>
        <w:tab w:val="right" w:pos="9000"/>
      </w:tabs>
      <w:spacing w:line="276" w:lineRule="auto"/>
      <w:ind w:left="720"/>
      <w:rPr>
        <w:rFonts w:ascii="Arial" w:eastAsia="Arial" w:hAnsi="Arial" w:cs="Arial"/>
        <w:sz w:val="22"/>
        <w:szCs w:val="22"/>
      </w:rPr>
    </w:pPr>
    <w:r>
      <w:rPr>
        <w:rFonts w:ascii="Arial" w:eastAsia="Arial" w:hAnsi="Arial" w:cs="Arial"/>
        <w:sz w:val="22"/>
        <w:szCs w:val="22"/>
      </w:rPr>
      <w:t xml:space="preserve"> </w:t>
    </w:r>
  </w:p>
  <w:p w:rsidR="000A04BB" w:rsidRDefault="000A04BB">
    <w:pPr>
      <w:tabs>
        <w:tab w:val="right" w:pos="9000"/>
      </w:tabs>
      <w:spacing w:line="276" w:lineRule="auto"/>
      <w:rPr>
        <w:rFonts w:ascii="Roboto Slab" w:eastAsia="Roboto Slab" w:hAnsi="Roboto Slab" w:cs="Roboto Slab"/>
        <w:b/>
        <w:sz w:val="22"/>
        <w:szCs w:val="22"/>
      </w:rPr>
    </w:pPr>
  </w:p>
  <w:p w:rsidR="000A04BB" w:rsidRDefault="00902162">
    <w:pPr>
      <w:pStyle w:val="Title"/>
      <w:spacing w:before="0" w:after="0" w:line="276" w:lineRule="auto"/>
      <w:ind w:right="30"/>
      <w:jc w:val="right"/>
      <w:rPr>
        <w:rFonts w:ascii="Roboto Slab" w:eastAsia="Roboto Slab" w:hAnsi="Roboto Slab" w:cs="Roboto Slab"/>
        <w:color w:val="434343"/>
        <w:sz w:val="24"/>
        <w:szCs w:val="24"/>
      </w:rPr>
    </w:pPr>
    <w:bookmarkStart w:id="8" w:name="_heading=h.1t3h5sf" w:colFirst="0" w:colLast="0"/>
    <w:bookmarkEnd w:id="8"/>
    <w:proofErr w:type="spellStart"/>
    <w:r>
      <w:rPr>
        <w:rFonts w:ascii="Roboto Slab" w:eastAsia="Roboto Slab" w:hAnsi="Roboto Slab" w:cs="Roboto Slab"/>
        <w:color w:val="434343"/>
        <w:sz w:val="24"/>
        <w:szCs w:val="24"/>
      </w:rPr>
      <w:t>Endline</w:t>
    </w:r>
    <w:proofErr w:type="spellEnd"/>
    <w:r>
      <w:rPr>
        <w:rFonts w:ascii="Roboto Slab" w:eastAsia="Roboto Slab" w:hAnsi="Roboto Slab" w:cs="Roboto Slab"/>
        <w:color w:val="434343"/>
        <w:sz w:val="24"/>
        <w:szCs w:val="24"/>
      </w:rPr>
      <w:t xml:space="preserve"> Study </w:t>
    </w:r>
    <w:proofErr w:type="spellStart"/>
    <w:r>
      <w:rPr>
        <w:rFonts w:ascii="Roboto Slab" w:eastAsia="Roboto Slab" w:hAnsi="Roboto Slab" w:cs="Roboto Slab"/>
        <w:color w:val="434343"/>
        <w:sz w:val="24"/>
        <w:szCs w:val="24"/>
      </w:rPr>
      <w:t>Study</w:t>
    </w:r>
    <w:proofErr w:type="spellEnd"/>
    <w:r>
      <w:rPr>
        <w:rFonts w:ascii="Roboto Slab" w:eastAsia="Roboto Slab" w:hAnsi="Roboto Slab" w:cs="Roboto Slab"/>
        <w:color w:val="434343"/>
        <w:sz w:val="24"/>
        <w:szCs w:val="24"/>
      </w:rPr>
      <w:t xml:space="preserve"> for </w:t>
    </w:r>
    <w:proofErr w:type="spellStart"/>
    <w:r>
      <w:rPr>
        <w:rFonts w:ascii="Roboto Slab" w:eastAsia="Roboto Slab" w:hAnsi="Roboto Slab" w:cs="Roboto Slab"/>
        <w:color w:val="434343"/>
        <w:sz w:val="24"/>
        <w:szCs w:val="24"/>
      </w:rPr>
      <w:t>Uddokta</w:t>
    </w:r>
    <w:proofErr w:type="spellEnd"/>
    <w:r>
      <w:rPr>
        <w:rFonts w:ascii="Roboto Slab" w:eastAsia="Roboto Slab" w:hAnsi="Roboto Slab" w:cs="Roboto Slab"/>
        <w:color w:val="434343"/>
        <w:sz w:val="24"/>
        <w:szCs w:val="24"/>
      </w:rPr>
      <w:t xml:space="preserve"> Phase II</w:t>
    </w:r>
  </w:p>
  <w:p w:rsidR="000A04BB" w:rsidRDefault="00902162">
    <w:pPr>
      <w:pStyle w:val="Title"/>
      <w:spacing w:before="0" w:after="0" w:line="276" w:lineRule="auto"/>
      <w:ind w:right="30"/>
      <w:jc w:val="right"/>
      <w:rPr>
        <w:rFonts w:ascii="Calibri" w:eastAsia="Calibri" w:hAnsi="Calibri" w:cs="Calibri"/>
        <w:color w:val="262626"/>
        <w:sz w:val="2"/>
        <w:szCs w:val="2"/>
      </w:rPr>
    </w:pPr>
    <w:bookmarkStart w:id="9" w:name="_heading=h.4d34og8" w:colFirst="0" w:colLast="0"/>
    <w:bookmarkEnd w:id="9"/>
    <w:r>
      <w:rPr>
        <w:rFonts w:ascii="Roboto Slab" w:eastAsia="Roboto Slab" w:hAnsi="Roboto Slab" w:cs="Roboto Slab"/>
        <w:color w:val="FF5F4A"/>
        <w:sz w:val="16"/>
        <w:szCs w:val="16"/>
      </w:rPr>
      <w:t>Terms</w:t>
    </w:r>
    <w:r>
      <w:rPr>
        <w:rFonts w:ascii="Roboto Slab" w:eastAsia="Roboto Slab" w:hAnsi="Roboto Slab" w:cs="Roboto Slab"/>
        <w:color w:val="FF5F4A"/>
        <w:sz w:val="18"/>
        <w:szCs w:val="18"/>
      </w:rPr>
      <w:t xml:space="preserve"> of Reference</w:t>
    </w:r>
    <w:r w:rsidR="00AA52EF">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4BB" w:rsidRDefault="00902162">
    <w:pPr>
      <w:tabs>
        <w:tab w:val="right" w:pos="9000"/>
      </w:tabs>
      <w:spacing w:line="276" w:lineRule="auto"/>
      <w:rPr>
        <w:rFonts w:ascii="Arial" w:eastAsia="Arial" w:hAnsi="Arial" w:cs="Arial"/>
        <w:sz w:val="22"/>
        <w:szCs w:val="22"/>
      </w:rPr>
    </w:pPr>
    <w:r>
      <w:rPr>
        <w:noProof/>
      </w:rPr>
      <w:drawing>
        <wp:anchor distT="0" distB="0" distL="0" distR="0" simplePos="0" relativeHeight="251658240" behindDoc="0" locked="0" layoutInCell="1" hidden="0" allowOverlap="1">
          <wp:simplePos x="0" y="0"/>
          <wp:positionH relativeFrom="column">
            <wp:posOffset>-987259</wp:posOffset>
          </wp:positionH>
          <wp:positionV relativeFrom="paragraph">
            <wp:posOffset>0</wp:posOffset>
          </wp:positionV>
          <wp:extent cx="7705725" cy="304800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599" b="17310"/>
                  <a:stretch>
                    <a:fillRect/>
                  </a:stretch>
                </pic:blipFill>
                <pic:spPr>
                  <a:xfrm>
                    <a:off x="0" y="0"/>
                    <a:ext cx="7705725" cy="3048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C6D03"/>
    <w:multiLevelType w:val="multilevel"/>
    <w:tmpl w:val="CBE6D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7962B0"/>
    <w:multiLevelType w:val="multilevel"/>
    <w:tmpl w:val="68A63024"/>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D4279C"/>
    <w:multiLevelType w:val="multilevel"/>
    <w:tmpl w:val="970AF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B01E38"/>
    <w:multiLevelType w:val="multilevel"/>
    <w:tmpl w:val="FECA5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2A16A3"/>
    <w:multiLevelType w:val="multilevel"/>
    <w:tmpl w:val="370C4C62"/>
    <w:lvl w:ilvl="0">
      <w:start w:val="1"/>
      <w:numFmt w:val="lowerLetter"/>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6447AA"/>
    <w:multiLevelType w:val="multilevel"/>
    <w:tmpl w:val="140EB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B544E1"/>
    <w:multiLevelType w:val="multilevel"/>
    <w:tmpl w:val="57D4D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C93058"/>
    <w:multiLevelType w:val="multilevel"/>
    <w:tmpl w:val="A664D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E17FF2"/>
    <w:multiLevelType w:val="multilevel"/>
    <w:tmpl w:val="7C3A3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B508D0"/>
    <w:multiLevelType w:val="multilevel"/>
    <w:tmpl w:val="A1D4ECE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42943C9"/>
    <w:multiLevelType w:val="multilevel"/>
    <w:tmpl w:val="59B28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347D2A"/>
    <w:multiLevelType w:val="multilevel"/>
    <w:tmpl w:val="00FAA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0"/>
  </w:num>
  <w:num w:numId="3">
    <w:abstractNumId w:val="7"/>
  </w:num>
  <w:num w:numId="4">
    <w:abstractNumId w:val="3"/>
  </w:num>
  <w:num w:numId="5">
    <w:abstractNumId w:val="6"/>
  </w:num>
  <w:num w:numId="6">
    <w:abstractNumId w:val="8"/>
  </w:num>
  <w:num w:numId="7">
    <w:abstractNumId w:val="1"/>
  </w:num>
  <w:num w:numId="8">
    <w:abstractNumId w:val="2"/>
  </w:num>
  <w:num w:numId="9">
    <w:abstractNumId w:val="5"/>
  </w:num>
  <w:num w:numId="10">
    <w:abstractNumId w:val="4"/>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4BB"/>
    <w:rsid w:val="00007866"/>
    <w:rsid w:val="000A04BB"/>
    <w:rsid w:val="00902162"/>
    <w:rsid w:val="00912298"/>
    <w:rsid w:val="00AA5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953AA"/>
  <w15:docId w15:val="{D05B41CC-9114-4DB5-B97D-DB56101B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jc w:val="center"/>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4">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5">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6">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7">
    <w:basedOn w:val="TableNormal"/>
    <w:rPr>
      <w:color w:val="000000"/>
    </w:rPr>
    <w:tblPr>
      <w:tblStyleRowBandSize w:val="1"/>
      <w:tblStyleColBandSize w:val="1"/>
      <w:tblCellMar>
        <w:left w:w="115" w:type="dxa"/>
        <w:right w:w="115" w:type="dxa"/>
      </w:tblCellMar>
    </w:tblPr>
    <w:tcPr>
      <w:shd w:val="clear" w:color="auto" w:fill="auto"/>
    </w:tcPr>
  </w:style>
  <w:style w:type="table" w:customStyle="1" w:styleId="a8">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b">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c">
    <w:basedOn w:val="TableNormal"/>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d">
    <w:basedOn w:val="TableNormal"/>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bangladesh.procurement@ideglobal.org"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y+T55YLvNKRcBz7YQTAeXRDiJw==">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4014</Words>
  <Characters>22880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3</cp:revision>
  <dcterms:created xsi:type="dcterms:W3CDTF">2024-07-28T07:15:00Z</dcterms:created>
  <dcterms:modified xsi:type="dcterms:W3CDTF">2024-07-28T07:20:00Z</dcterms:modified>
</cp:coreProperties>
</file>