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2C3FC389" w14:textId="77777777" w:rsidR="000F5FE6" w:rsidRDefault="00E06C29">
      <w:pPr>
        <w:pStyle w:val="Title"/>
        <w:keepNext/>
        <w:keepLines/>
        <w:widowControl/>
        <w:spacing w:after="0"/>
        <w:jc w:val="both"/>
        <w:rPr>
          <w:rFonts w:ascii="Roboto" w:eastAsia="Roboto" w:hAnsi="Roboto" w:cs="Roboto"/>
          <w:b/>
          <w:color w:val="000000"/>
          <w:sz w:val="72"/>
          <w:szCs w:val="72"/>
        </w:rPr>
      </w:pPr>
      <w:bookmarkStart w:id="0" w:name="_gjdgxs" w:colFirst="0" w:colLast="0"/>
      <w:bookmarkStart w:id="1" w:name="_GoBack"/>
      <w:bookmarkEnd w:id="0"/>
      <w:bookmarkEnd w:id="1"/>
      <w:r>
        <w:rPr>
          <w:rFonts w:ascii="Roboto Slab" w:eastAsia="Roboto Slab" w:hAnsi="Roboto Slab" w:cs="Roboto Slab"/>
          <w:b/>
          <w:color w:val="434343"/>
          <w:sz w:val="56"/>
          <w:szCs w:val="56"/>
        </w:rPr>
        <w:t>Terms of Reference</w:t>
      </w:r>
    </w:p>
    <w:tbl>
      <w:tblPr>
        <w:tblStyle w:val="a"/>
        <w:tblW w:w="9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26"/>
      </w:tblGrid>
      <w:tr w:rsidR="000F5FE6" w14:paraId="383BAFA6" w14:textId="77777777">
        <w:trPr>
          <w:trHeight w:val="480"/>
        </w:trPr>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14:paraId="253D358A" w14:textId="77777777" w:rsidR="000F5FE6" w:rsidRDefault="00E06C29">
            <w:pPr>
              <w:pStyle w:val="Title"/>
              <w:keepNext/>
              <w:keepLines/>
              <w:widowControl/>
              <w:spacing w:after="0"/>
              <w:jc w:val="both"/>
              <w:rPr>
                <w:rFonts w:ascii="Roboto" w:eastAsia="Roboto" w:hAnsi="Roboto" w:cs="Roboto"/>
                <w:b/>
                <w:color w:val="000000"/>
                <w:sz w:val="72"/>
                <w:szCs w:val="72"/>
              </w:rPr>
            </w:pPr>
            <w:bookmarkStart w:id="2" w:name="_30j0zll" w:colFirst="0" w:colLast="0"/>
            <w:bookmarkEnd w:id="2"/>
            <w:r>
              <w:rPr>
                <w:rFonts w:ascii="Roboto Slab" w:eastAsia="Roboto Slab" w:hAnsi="Roboto Slab" w:cs="Roboto Slab"/>
                <w:color w:val="434343"/>
                <w:sz w:val="36"/>
                <w:szCs w:val="36"/>
              </w:rPr>
              <w:t xml:space="preserve">Baseline Survey Consultancy </w:t>
            </w:r>
          </w:p>
        </w:tc>
      </w:tr>
    </w:tbl>
    <w:p w14:paraId="64CE35D7" w14:textId="77777777" w:rsidR="000F5FE6" w:rsidRDefault="000F5FE6">
      <w:pPr>
        <w:tabs>
          <w:tab w:val="left" w:pos="450"/>
        </w:tabs>
        <w:spacing w:after="120" w:line="276" w:lineRule="auto"/>
        <w:jc w:val="both"/>
        <w:rPr>
          <w:rFonts w:ascii="Roboto" w:eastAsia="Roboto" w:hAnsi="Roboto" w:cs="Roboto"/>
          <w:b/>
          <w:sz w:val="20"/>
          <w:szCs w:val="20"/>
        </w:rPr>
      </w:pPr>
    </w:p>
    <w:p w14:paraId="55F45E55" w14:textId="77777777" w:rsidR="000F5FE6" w:rsidRDefault="00E06C29">
      <w:pPr>
        <w:tabs>
          <w:tab w:val="left" w:pos="450"/>
        </w:tabs>
        <w:spacing w:after="120" w:line="276" w:lineRule="auto"/>
        <w:jc w:val="both"/>
        <w:rPr>
          <w:rFonts w:ascii="Roboto" w:eastAsia="Roboto" w:hAnsi="Roboto" w:cs="Roboto"/>
          <w:b/>
          <w:sz w:val="20"/>
          <w:szCs w:val="20"/>
        </w:rPr>
      </w:pPr>
      <w:r>
        <w:rPr>
          <w:rFonts w:ascii="Roboto" w:eastAsia="Roboto" w:hAnsi="Roboto" w:cs="Roboto"/>
          <w:b/>
          <w:sz w:val="20"/>
          <w:szCs w:val="20"/>
        </w:rPr>
        <w:t>1. Organization Background</w:t>
      </w:r>
    </w:p>
    <w:p w14:paraId="1AD3CBEE" w14:textId="77777777" w:rsidR="000F5FE6" w:rsidRDefault="00E06C29">
      <w:pPr>
        <w:widowControl/>
        <w:spacing w:line="276" w:lineRule="auto"/>
        <w:jc w:val="both"/>
        <w:rPr>
          <w:rFonts w:ascii="Roboto" w:eastAsia="Roboto" w:hAnsi="Roboto" w:cs="Roboto"/>
          <w:sz w:val="20"/>
          <w:szCs w:val="20"/>
        </w:rPr>
      </w:pPr>
      <w:r>
        <w:rPr>
          <w:rFonts w:ascii="Roboto" w:eastAsia="Roboto" w:hAnsi="Roboto" w:cs="Roboto"/>
          <w:sz w:val="20"/>
          <w:szCs w:val="20"/>
        </w:rPr>
        <w:t>iDE is an international NGO with over 37 years of experience in designing and delivering market-based anti-poverty programs in 14 countries. We are a world leader in making markets work for the poor as well as the longest established market development specialist NGO in Bangladesh. iDE believes that markets can be a powerful force for improving smallholder prosperity by creating income and livelihood opportunities for poor rural households.  iDE Bangladesh currently has eight projects in agricultural markets, water, sanitation and hygiene (WASH), and access to finance with a focus on women’s economic empowerment and climate-smart technologies.</w:t>
      </w:r>
    </w:p>
    <w:p w14:paraId="4A433643" w14:textId="77777777" w:rsidR="000F5FE6" w:rsidRDefault="000F5FE6">
      <w:pPr>
        <w:widowControl/>
        <w:spacing w:line="276" w:lineRule="auto"/>
        <w:jc w:val="both"/>
        <w:rPr>
          <w:rFonts w:ascii="Roboto" w:eastAsia="Roboto" w:hAnsi="Roboto" w:cs="Roboto"/>
          <w:sz w:val="20"/>
          <w:szCs w:val="20"/>
        </w:rPr>
      </w:pPr>
    </w:p>
    <w:p w14:paraId="0F858927" w14:textId="77777777" w:rsidR="000F5FE6" w:rsidRDefault="00E06C29">
      <w:pPr>
        <w:tabs>
          <w:tab w:val="left" w:pos="450"/>
        </w:tabs>
        <w:spacing w:after="120" w:line="276" w:lineRule="auto"/>
        <w:jc w:val="both"/>
        <w:rPr>
          <w:rFonts w:ascii="Roboto" w:eastAsia="Roboto" w:hAnsi="Roboto" w:cs="Roboto"/>
          <w:b/>
          <w:color w:val="434343"/>
          <w:sz w:val="20"/>
          <w:szCs w:val="20"/>
        </w:rPr>
      </w:pPr>
      <w:r>
        <w:rPr>
          <w:rFonts w:ascii="Roboto" w:eastAsia="Roboto" w:hAnsi="Roboto" w:cs="Roboto"/>
          <w:b/>
          <w:sz w:val="20"/>
          <w:szCs w:val="20"/>
        </w:rPr>
        <w:t>2. Project Background</w:t>
      </w:r>
      <w:r>
        <w:rPr>
          <w:rFonts w:ascii="Roboto" w:eastAsia="Roboto" w:hAnsi="Roboto" w:cs="Roboto"/>
          <w:b/>
          <w:color w:val="434343"/>
          <w:sz w:val="20"/>
          <w:szCs w:val="20"/>
        </w:rPr>
        <w:t xml:space="preserve"> </w:t>
      </w:r>
    </w:p>
    <w:p w14:paraId="10EB445C"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“UDDOKTA - Powering Entrepreneurs” is a partnership between Chevron and iDE under the Bangladesh Partnership Initiative (BPI). The project seeks to amplify Chevron’s investments made in Bangladesh to improve the lives and livelihoods of rural communities through an increased focus on powering local entrepreneurs and building market systems inclusive market systems that link smallholder producers to more rewarding opportunities. Building on </w:t>
      </w:r>
      <w:proofErr w:type="spellStart"/>
      <w:r>
        <w:rPr>
          <w:rFonts w:ascii="Roboto" w:eastAsia="Roboto" w:hAnsi="Roboto" w:cs="Roboto"/>
          <w:sz w:val="20"/>
          <w:szCs w:val="20"/>
        </w:rPr>
        <w:t>iDE’s</w:t>
      </w:r>
      <w:proofErr w:type="spellEnd"/>
      <w:r>
        <w:rPr>
          <w:rFonts w:ascii="Roboto" w:eastAsia="Roboto" w:hAnsi="Roboto" w:cs="Roboto"/>
          <w:sz w:val="20"/>
          <w:szCs w:val="20"/>
        </w:rPr>
        <w:t xml:space="preserve"> learning and experiences on market resiliency, this project will improve the overall adaptive capacity of local markets, entrepreneurs and communities in and around the project locations by increasing access to and uptake of best-bet production, enterprise, and market practices. This approach will emphasize the uptake of profitable business models and production practices.</w:t>
      </w:r>
    </w:p>
    <w:p w14:paraId="2CAA30D3" w14:textId="77777777" w:rsidR="000F5FE6" w:rsidRDefault="000F5FE6">
      <w:pPr>
        <w:widowControl/>
        <w:spacing w:line="276" w:lineRule="auto"/>
        <w:jc w:val="both"/>
        <w:rPr>
          <w:rFonts w:ascii="Roboto" w:eastAsia="Roboto" w:hAnsi="Roboto" w:cs="Roboto"/>
          <w:sz w:val="20"/>
          <w:szCs w:val="20"/>
        </w:rPr>
      </w:pPr>
    </w:p>
    <w:p w14:paraId="181FD95C" w14:textId="77777777" w:rsidR="000F5FE6" w:rsidRDefault="00E06C29">
      <w:pPr>
        <w:widowControl/>
        <w:spacing w:line="276" w:lineRule="auto"/>
        <w:jc w:val="both"/>
        <w:rPr>
          <w:rFonts w:ascii="Roboto" w:eastAsia="Roboto" w:hAnsi="Roboto" w:cs="Roboto"/>
          <w:sz w:val="20"/>
          <w:szCs w:val="20"/>
        </w:rPr>
      </w:pPr>
      <w:r>
        <w:rPr>
          <w:rFonts w:ascii="Roboto" w:eastAsia="Roboto" w:hAnsi="Roboto" w:cs="Roboto"/>
          <w:sz w:val="20"/>
          <w:szCs w:val="20"/>
        </w:rPr>
        <w:t>As a result of improved access to goods and services delivered through enterprises supported by the project, UDDOKTA aims to trigger an increase in the incomes of 2,750 VDO-affiliated (</w:t>
      </w:r>
      <w:proofErr w:type="spellStart"/>
      <w:r>
        <w:rPr>
          <w:rFonts w:ascii="Roboto" w:eastAsia="Roboto" w:hAnsi="Roboto" w:cs="Roboto"/>
          <w:sz w:val="20"/>
          <w:szCs w:val="20"/>
        </w:rPr>
        <w:t>VIllage</w:t>
      </w:r>
      <w:proofErr w:type="spellEnd"/>
      <w:r>
        <w:rPr>
          <w:rFonts w:ascii="Roboto" w:eastAsia="Roboto" w:hAnsi="Roboto" w:cs="Roboto"/>
          <w:sz w:val="20"/>
          <w:szCs w:val="20"/>
        </w:rPr>
        <w:t xml:space="preserve"> Development Organization) households by 20%. Through project efforts, 1,100 micro and small enterprises will see their revenues increase by 35% per year. And most importantly, the 7,500 households who are their customers will benefit from an annual income increase of 15% as a result of the services that these enterprises provide. Finally, the project will seek to leverage co-investments exceeding $1MM dollars from the private sector, increase sales of quality inputs to smallholder farmers by over $500,000, and facilitate access to more than $1MM in finance for participating enterprises to establish, grow and operate their businesses. An anticipated 37,125 household members will benefit from increased incomes as a result of improved access to goods and services triggered through systemic market changes catalyzed by UDDOKTA. iDE will apply a market-facilitation approach that aims for private-sector led promotion and sustained adoption of beneficial products, services and behaviors by communities and households in the target markets - which will ultimately lead to increased incomes. </w:t>
      </w:r>
    </w:p>
    <w:p w14:paraId="18E25592" w14:textId="77777777" w:rsidR="000F5FE6" w:rsidRDefault="000F5FE6">
      <w:pPr>
        <w:widowControl/>
        <w:spacing w:line="276" w:lineRule="auto"/>
        <w:jc w:val="both"/>
        <w:rPr>
          <w:rFonts w:ascii="Roboto" w:eastAsia="Roboto" w:hAnsi="Roboto" w:cs="Roboto"/>
          <w:sz w:val="20"/>
          <w:szCs w:val="20"/>
        </w:rPr>
      </w:pPr>
    </w:p>
    <w:p w14:paraId="3DF98FE4" w14:textId="77777777" w:rsidR="000F5FE6" w:rsidRDefault="000F5FE6">
      <w:pPr>
        <w:widowControl/>
        <w:spacing w:line="276" w:lineRule="auto"/>
        <w:jc w:val="both"/>
        <w:rPr>
          <w:rFonts w:ascii="Roboto" w:eastAsia="Roboto" w:hAnsi="Roboto" w:cs="Roboto"/>
          <w:sz w:val="20"/>
          <w:szCs w:val="20"/>
        </w:rPr>
      </w:pPr>
    </w:p>
    <w:p w14:paraId="2A11ED1B" w14:textId="77777777" w:rsidR="000F5FE6" w:rsidRDefault="00E06C29">
      <w:pPr>
        <w:spacing w:after="120" w:line="276" w:lineRule="auto"/>
        <w:jc w:val="both"/>
        <w:rPr>
          <w:rFonts w:ascii="Roboto" w:eastAsia="Roboto" w:hAnsi="Roboto" w:cs="Roboto"/>
          <w:sz w:val="20"/>
          <w:szCs w:val="20"/>
        </w:rPr>
      </w:pPr>
      <w:r>
        <w:rPr>
          <w:rFonts w:ascii="Roboto" w:eastAsia="Roboto" w:hAnsi="Roboto" w:cs="Roboto"/>
          <w:b/>
          <w:sz w:val="20"/>
          <w:szCs w:val="20"/>
        </w:rPr>
        <w:t>3.  About the Assignment</w:t>
      </w:r>
    </w:p>
    <w:p w14:paraId="0CC1DF08" w14:textId="77777777" w:rsidR="000F5FE6" w:rsidRDefault="00E06C29">
      <w:pPr>
        <w:tabs>
          <w:tab w:val="left" w:pos="2694"/>
        </w:tabs>
        <w:spacing w:after="200" w:line="276" w:lineRule="auto"/>
        <w:jc w:val="both"/>
        <w:rPr>
          <w:rFonts w:ascii="Roboto" w:eastAsia="Roboto" w:hAnsi="Roboto" w:cs="Roboto"/>
          <w:sz w:val="20"/>
          <w:szCs w:val="20"/>
        </w:rPr>
      </w:pPr>
      <w:r>
        <w:rPr>
          <w:rFonts w:ascii="Roboto" w:eastAsia="Roboto" w:hAnsi="Roboto" w:cs="Roboto"/>
          <w:color w:val="1A1A1A"/>
          <w:sz w:val="20"/>
          <w:szCs w:val="20"/>
          <w:highlight w:val="white"/>
        </w:rPr>
        <w:lastRenderedPageBreak/>
        <w:t xml:space="preserve">iDE is looking to hire a qualified firm to conduct the baseline survey of the UDDOKTA project. iDE </w:t>
      </w:r>
      <w:r>
        <w:rPr>
          <w:rFonts w:ascii="Roboto" w:eastAsia="Roboto" w:hAnsi="Roboto" w:cs="Roboto"/>
          <w:sz w:val="20"/>
          <w:szCs w:val="20"/>
          <w:highlight w:val="white"/>
        </w:rPr>
        <w:t xml:space="preserve">has clearly defined its targets and indicators in its project proposal but the baseline of several of the projected </w:t>
      </w:r>
      <w:r>
        <w:rPr>
          <w:rFonts w:ascii="Roboto" w:eastAsia="Roboto" w:hAnsi="Roboto" w:cs="Roboto"/>
          <w:sz w:val="20"/>
          <w:szCs w:val="20"/>
        </w:rPr>
        <w:t>targets are currently unavailable. Therefore, in order to create the benchmarks, a baseline survey is necessary to come up with baseline indicators for each of the target sets. These baseline indicators will be the guiding pillars to measure project’s achievements and outputs towards the end. This will also help devise appropriate monitoring tools for M&amp;E of project interventions to reach the stated outputs &amp; achievements. Furthermore, the baseline survey will generate and develop an information base comprising the detailed relevant information of the general and targeted beneficiaries of the project’s working areas. This information will guide us to plan effectively and coherently in materializing the project goal in a systemic way.</w:t>
      </w:r>
    </w:p>
    <w:p w14:paraId="0495EE8E" w14:textId="77777777" w:rsidR="000F5FE6" w:rsidRDefault="00E06C29">
      <w:pPr>
        <w:spacing w:line="276" w:lineRule="auto"/>
        <w:jc w:val="both"/>
        <w:rPr>
          <w:rFonts w:ascii="Roboto" w:eastAsia="Roboto" w:hAnsi="Roboto" w:cs="Roboto"/>
          <w:b/>
          <w:sz w:val="20"/>
          <w:szCs w:val="20"/>
        </w:rPr>
      </w:pPr>
      <w:r>
        <w:rPr>
          <w:rFonts w:ascii="Roboto" w:eastAsia="Roboto" w:hAnsi="Roboto" w:cs="Roboto"/>
          <w:b/>
          <w:sz w:val="20"/>
          <w:szCs w:val="20"/>
        </w:rPr>
        <w:t>3. Objectives of the Baseline Study</w:t>
      </w:r>
    </w:p>
    <w:p w14:paraId="06ED7D5B" w14:textId="77777777" w:rsidR="000F5FE6" w:rsidRDefault="000F5FE6">
      <w:pPr>
        <w:spacing w:line="276" w:lineRule="auto"/>
        <w:jc w:val="both"/>
        <w:rPr>
          <w:rFonts w:ascii="Roboto" w:eastAsia="Roboto" w:hAnsi="Roboto" w:cs="Roboto"/>
          <w:sz w:val="20"/>
          <w:szCs w:val="20"/>
        </w:rPr>
      </w:pPr>
    </w:p>
    <w:p w14:paraId="5FEEAF46"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The main objective of the baseline study is to prepare a pre-project / baseline information of the target beneficiaries as per the indicators of project objectives, specific objectives and expected results specified in the project document and the project log-frame.</w:t>
      </w:r>
    </w:p>
    <w:p w14:paraId="62C6F881" w14:textId="77777777" w:rsidR="000F5FE6" w:rsidRDefault="000F5FE6">
      <w:pPr>
        <w:spacing w:line="276" w:lineRule="auto"/>
        <w:jc w:val="both"/>
        <w:rPr>
          <w:rFonts w:ascii="Roboto" w:eastAsia="Roboto" w:hAnsi="Roboto" w:cs="Roboto"/>
          <w:sz w:val="20"/>
          <w:szCs w:val="20"/>
        </w:rPr>
      </w:pPr>
    </w:p>
    <w:p w14:paraId="0638522C"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The specific objectives of the baseline study are the following:</w:t>
      </w:r>
    </w:p>
    <w:p w14:paraId="39B50547" w14:textId="77777777" w:rsidR="000F5FE6" w:rsidRDefault="00E06C29">
      <w:pPr>
        <w:widowControl/>
        <w:numPr>
          <w:ilvl w:val="0"/>
          <w:numId w:val="2"/>
        </w:numPr>
        <w:spacing w:line="276" w:lineRule="auto"/>
        <w:jc w:val="both"/>
        <w:rPr>
          <w:rFonts w:ascii="Roboto" w:eastAsia="Roboto" w:hAnsi="Roboto" w:cs="Roboto"/>
          <w:sz w:val="20"/>
          <w:szCs w:val="20"/>
        </w:rPr>
      </w:pPr>
      <w:r>
        <w:rPr>
          <w:rFonts w:ascii="Roboto" w:eastAsia="Roboto" w:hAnsi="Roboto" w:cs="Roboto"/>
          <w:sz w:val="20"/>
          <w:szCs w:val="20"/>
        </w:rPr>
        <w:t>To collect, analyze and establish the benchmark of the verifiable indicators from the project log frame.</w:t>
      </w:r>
    </w:p>
    <w:p w14:paraId="70983D79" w14:textId="77777777" w:rsidR="000F5FE6" w:rsidRDefault="00E06C29">
      <w:pPr>
        <w:widowControl/>
        <w:numPr>
          <w:ilvl w:val="0"/>
          <w:numId w:val="2"/>
        </w:numPr>
        <w:spacing w:line="276" w:lineRule="auto"/>
        <w:jc w:val="both"/>
        <w:rPr>
          <w:rFonts w:ascii="Roboto" w:eastAsia="Roboto" w:hAnsi="Roboto" w:cs="Roboto"/>
          <w:sz w:val="20"/>
          <w:szCs w:val="20"/>
        </w:rPr>
      </w:pPr>
      <w:r>
        <w:rPr>
          <w:rFonts w:ascii="Roboto" w:eastAsia="Roboto" w:hAnsi="Roboto" w:cs="Roboto"/>
          <w:sz w:val="20"/>
          <w:szCs w:val="20"/>
        </w:rPr>
        <w:t xml:space="preserve">To collect and analyze the relevant information of the existing situation of the project’s targeted beneficiaries (including disadvantaged households and females), service providers, and/or related stakeholders. </w:t>
      </w:r>
    </w:p>
    <w:p w14:paraId="1B7B2C24" w14:textId="77777777" w:rsidR="000F5FE6" w:rsidRDefault="00E06C29">
      <w:pPr>
        <w:widowControl/>
        <w:numPr>
          <w:ilvl w:val="0"/>
          <w:numId w:val="2"/>
        </w:numPr>
        <w:spacing w:line="276" w:lineRule="auto"/>
        <w:jc w:val="both"/>
        <w:rPr>
          <w:rFonts w:ascii="Roboto" w:eastAsia="Roboto" w:hAnsi="Roboto" w:cs="Roboto"/>
          <w:sz w:val="20"/>
          <w:szCs w:val="20"/>
        </w:rPr>
      </w:pPr>
      <w:r>
        <w:rPr>
          <w:rFonts w:ascii="Roboto" w:eastAsia="Roboto" w:hAnsi="Roboto" w:cs="Roboto"/>
          <w:sz w:val="20"/>
          <w:szCs w:val="20"/>
        </w:rPr>
        <w:t>To collect and analyze relevant information in terms of sources and level of income, food security situation, access and control to available productive resources and malnutrition.</w:t>
      </w:r>
    </w:p>
    <w:p w14:paraId="5F592B2E" w14:textId="77777777" w:rsidR="000F5FE6" w:rsidRDefault="000F5FE6">
      <w:pPr>
        <w:spacing w:line="276" w:lineRule="auto"/>
        <w:jc w:val="both"/>
        <w:rPr>
          <w:rFonts w:ascii="Roboto" w:eastAsia="Roboto" w:hAnsi="Roboto" w:cs="Roboto"/>
          <w:sz w:val="20"/>
          <w:szCs w:val="20"/>
        </w:rPr>
      </w:pPr>
    </w:p>
    <w:p w14:paraId="7ADA7633"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The study will utilize a wide range of appropriate tools and methodologies to measure the status of social, economic/financial, physical, natural and human assets of targeted communities/ households (HHs), market actors and market system components within the framework of UDDOKTA and as spelled out in the project document. The study findings will be primarily used by iDE and its implementing partners in comparing pre and post project status of the market systems and communities with whom it works. The baseline information will also be used by the relevant project stakeholders and donors.</w:t>
      </w:r>
    </w:p>
    <w:p w14:paraId="29F57159" w14:textId="77777777" w:rsidR="000F5FE6" w:rsidRDefault="000F5FE6">
      <w:pPr>
        <w:spacing w:line="276" w:lineRule="auto"/>
        <w:jc w:val="both"/>
        <w:rPr>
          <w:rFonts w:ascii="Roboto" w:eastAsia="Roboto" w:hAnsi="Roboto" w:cs="Roboto"/>
          <w:sz w:val="20"/>
          <w:szCs w:val="20"/>
        </w:rPr>
      </w:pPr>
    </w:p>
    <w:p w14:paraId="480A2FAF" w14:textId="77777777" w:rsidR="000F5FE6" w:rsidRDefault="00E06C29">
      <w:pPr>
        <w:spacing w:line="276" w:lineRule="auto"/>
        <w:jc w:val="both"/>
        <w:rPr>
          <w:rFonts w:ascii="Roboto" w:eastAsia="Roboto" w:hAnsi="Roboto" w:cs="Roboto"/>
          <w:b/>
          <w:sz w:val="20"/>
          <w:szCs w:val="20"/>
        </w:rPr>
      </w:pPr>
      <w:r>
        <w:rPr>
          <w:rFonts w:ascii="Roboto" w:eastAsia="Roboto" w:hAnsi="Roboto" w:cs="Roboto"/>
          <w:b/>
          <w:sz w:val="20"/>
          <w:szCs w:val="20"/>
        </w:rPr>
        <w:t>4. Suggested Approaches and Methodologies</w:t>
      </w:r>
    </w:p>
    <w:p w14:paraId="49D429EF" w14:textId="77777777" w:rsidR="000F5FE6" w:rsidRDefault="000F5FE6">
      <w:pPr>
        <w:spacing w:line="276" w:lineRule="auto"/>
        <w:jc w:val="both"/>
        <w:rPr>
          <w:rFonts w:ascii="Roboto" w:eastAsia="Roboto" w:hAnsi="Roboto" w:cs="Roboto"/>
          <w:sz w:val="20"/>
          <w:szCs w:val="20"/>
        </w:rPr>
      </w:pPr>
    </w:p>
    <w:p w14:paraId="6B599C19"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The study will be based on data and information gathered from both primary and secondary sources. Secondary sources would comprise relevant project documents and district wise database. Primary data will be collected from sampled beneficiaries and market actors in each of the project districts/unions. </w:t>
      </w:r>
    </w:p>
    <w:p w14:paraId="67C668F6" w14:textId="77777777" w:rsidR="000F5FE6" w:rsidRDefault="000F5FE6">
      <w:pPr>
        <w:spacing w:line="276" w:lineRule="auto"/>
        <w:jc w:val="both"/>
        <w:rPr>
          <w:rFonts w:ascii="Roboto" w:eastAsia="Roboto" w:hAnsi="Roboto" w:cs="Roboto"/>
          <w:sz w:val="20"/>
          <w:szCs w:val="20"/>
        </w:rPr>
      </w:pPr>
    </w:p>
    <w:p w14:paraId="41B58533" w14:textId="77777777" w:rsidR="000F5FE6" w:rsidRDefault="00E06C29">
      <w:pPr>
        <w:spacing w:line="276" w:lineRule="auto"/>
        <w:jc w:val="both"/>
        <w:rPr>
          <w:rFonts w:ascii="Roboto" w:eastAsia="Roboto" w:hAnsi="Roboto" w:cs="Roboto"/>
          <w:sz w:val="20"/>
          <w:szCs w:val="20"/>
          <w:highlight w:val="white"/>
        </w:rPr>
      </w:pPr>
      <w:r>
        <w:rPr>
          <w:rFonts w:ascii="Roboto" w:eastAsia="Roboto" w:hAnsi="Roboto" w:cs="Roboto"/>
          <w:sz w:val="20"/>
          <w:szCs w:val="20"/>
        </w:rPr>
        <w:t xml:space="preserve">In order to ensure that the sample households interviewed for the baseline survey are representative of the project’s target households. The Consultant should propose a robust sampling methodology, constituting proportionate representation of the all sub-sectors including </w:t>
      </w:r>
      <w:r>
        <w:rPr>
          <w:rFonts w:ascii="Roboto" w:eastAsia="Roboto" w:hAnsi="Roboto" w:cs="Roboto"/>
          <w:i/>
          <w:color w:val="222222"/>
          <w:sz w:val="20"/>
          <w:szCs w:val="20"/>
          <w:highlight w:val="white"/>
        </w:rPr>
        <w:t xml:space="preserve">livestock, agriculture and agrotechnology </w:t>
      </w:r>
      <w:r>
        <w:rPr>
          <w:rFonts w:ascii="Roboto" w:eastAsia="Roboto" w:hAnsi="Roboto" w:cs="Roboto"/>
          <w:color w:val="222222"/>
          <w:sz w:val="20"/>
          <w:szCs w:val="20"/>
          <w:highlight w:val="white"/>
        </w:rPr>
        <w:t>a</w:t>
      </w:r>
      <w:r>
        <w:rPr>
          <w:rFonts w:ascii="Roboto" w:eastAsia="Roboto" w:hAnsi="Roboto" w:cs="Roboto"/>
          <w:sz w:val="20"/>
          <w:szCs w:val="20"/>
        </w:rPr>
        <w:t xml:space="preserve">nd also covering all the districts/unions </w:t>
      </w:r>
      <w:r>
        <w:rPr>
          <w:rFonts w:ascii="Roboto" w:eastAsia="Roboto" w:hAnsi="Roboto" w:cs="Roboto"/>
          <w:sz w:val="20"/>
          <w:szCs w:val="20"/>
          <w:highlight w:val="white"/>
        </w:rPr>
        <w:t xml:space="preserve">can be found in the </w:t>
      </w:r>
      <w:r>
        <w:rPr>
          <w:rFonts w:ascii="Roboto" w:eastAsia="Roboto" w:hAnsi="Roboto" w:cs="Roboto"/>
          <w:b/>
          <w:sz w:val="20"/>
          <w:szCs w:val="20"/>
          <w:highlight w:val="white"/>
        </w:rPr>
        <w:t>Annex 1.</w:t>
      </w:r>
      <w:r>
        <w:rPr>
          <w:rFonts w:ascii="Roboto" w:eastAsia="Roboto" w:hAnsi="Roboto" w:cs="Roboto"/>
          <w:sz w:val="20"/>
          <w:szCs w:val="20"/>
          <w:highlight w:val="white"/>
        </w:rPr>
        <w:t xml:space="preserve">  In order to see the impact (attribution) and </w:t>
      </w:r>
      <w:r w:rsidR="00896359">
        <w:rPr>
          <w:rFonts w:ascii="Roboto" w:eastAsia="Roboto" w:hAnsi="Roboto" w:cs="Roboto"/>
          <w:sz w:val="20"/>
          <w:szCs w:val="20"/>
          <w:highlight w:val="white"/>
        </w:rPr>
        <w:t>spillover</w:t>
      </w:r>
      <w:r>
        <w:rPr>
          <w:rFonts w:ascii="Roboto" w:eastAsia="Roboto" w:hAnsi="Roboto" w:cs="Roboto"/>
          <w:sz w:val="20"/>
          <w:szCs w:val="20"/>
          <w:highlight w:val="white"/>
        </w:rPr>
        <w:t xml:space="preserve"> </w:t>
      </w:r>
      <w:r w:rsidR="00896359">
        <w:rPr>
          <w:rFonts w:ascii="Roboto" w:eastAsia="Roboto" w:hAnsi="Roboto" w:cs="Roboto"/>
          <w:sz w:val="20"/>
          <w:szCs w:val="20"/>
          <w:highlight w:val="white"/>
        </w:rPr>
        <w:t>effect of</w:t>
      </w:r>
      <w:r>
        <w:rPr>
          <w:rFonts w:ascii="Roboto" w:eastAsia="Roboto" w:hAnsi="Roboto" w:cs="Roboto"/>
          <w:sz w:val="20"/>
          <w:szCs w:val="20"/>
          <w:highlight w:val="white"/>
        </w:rPr>
        <w:t xml:space="preserve"> the project’s interventions, it is highly anticipated that the proposed study methodology should include samples from the direct and in-direct beneficiary households who live in the nine Unions and four </w:t>
      </w:r>
      <w:proofErr w:type="spellStart"/>
      <w:r>
        <w:rPr>
          <w:rFonts w:ascii="Roboto" w:eastAsia="Roboto" w:hAnsi="Roboto" w:cs="Roboto"/>
          <w:sz w:val="20"/>
          <w:szCs w:val="20"/>
          <w:highlight w:val="white"/>
        </w:rPr>
        <w:t>Upazillas</w:t>
      </w:r>
      <w:proofErr w:type="spellEnd"/>
      <w:r>
        <w:rPr>
          <w:rFonts w:ascii="Roboto" w:eastAsia="Roboto" w:hAnsi="Roboto" w:cs="Roboto"/>
          <w:sz w:val="20"/>
          <w:szCs w:val="20"/>
          <w:highlight w:val="white"/>
        </w:rPr>
        <w:t xml:space="preserve"> under Sylhet and </w:t>
      </w:r>
      <w:proofErr w:type="spellStart"/>
      <w:r>
        <w:rPr>
          <w:rFonts w:ascii="Roboto" w:eastAsia="Roboto" w:hAnsi="Roboto" w:cs="Roboto"/>
          <w:sz w:val="20"/>
          <w:szCs w:val="20"/>
          <w:highlight w:val="white"/>
        </w:rPr>
        <w:t>Moulvibazar</w:t>
      </w:r>
      <w:proofErr w:type="spellEnd"/>
      <w:r>
        <w:rPr>
          <w:rFonts w:ascii="Roboto" w:eastAsia="Roboto" w:hAnsi="Roboto" w:cs="Roboto"/>
          <w:sz w:val="20"/>
          <w:szCs w:val="20"/>
          <w:highlight w:val="white"/>
        </w:rPr>
        <w:t xml:space="preserve"> districts. The project will also work with a number of private </w:t>
      </w:r>
      <w:r>
        <w:rPr>
          <w:rFonts w:ascii="Roboto" w:eastAsia="Roboto" w:hAnsi="Roboto" w:cs="Roboto"/>
          <w:sz w:val="20"/>
          <w:szCs w:val="20"/>
          <w:highlight w:val="white"/>
        </w:rPr>
        <w:lastRenderedPageBreak/>
        <w:t xml:space="preserve">sectors partners under the livestock, agriculture and </w:t>
      </w:r>
      <w:proofErr w:type="spellStart"/>
      <w:r>
        <w:rPr>
          <w:rFonts w:ascii="Roboto" w:eastAsia="Roboto" w:hAnsi="Roboto" w:cs="Roboto"/>
          <w:sz w:val="20"/>
          <w:szCs w:val="20"/>
          <w:highlight w:val="white"/>
        </w:rPr>
        <w:t>agri</w:t>
      </w:r>
      <w:proofErr w:type="spellEnd"/>
      <w:r>
        <w:rPr>
          <w:rFonts w:ascii="Roboto" w:eastAsia="Roboto" w:hAnsi="Roboto" w:cs="Roboto"/>
          <w:sz w:val="20"/>
          <w:szCs w:val="20"/>
          <w:highlight w:val="white"/>
        </w:rPr>
        <w:t>-machinery sub-sectors to mobilize their business that need to reflect in the proposed methodology.</w:t>
      </w:r>
    </w:p>
    <w:p w14:paraId="6BC3DB94" w14:textId="77777777" w:rsidR="000F5FE6" w:rsidRDefault="000F5FE6">
      <w:pPr>
        <w:spacing w:line="276" w:lineRule="auto"/>
        <w:jc w:val="both"/>
        <w:rPr>
          <w:rFonts w:ascii="Roboto" w:eastAsia="Roboto" w:hAnsi="Roboto" w:cs="Roboto"/>
          <w:sz w:val="20"/>
          <w:szCs w:val="20"/>
        </w:rPr>
      </w:pPr>
    </w:p>
    <w:p w14:paraId="53CBA5BD"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The detailed methodology and field work schedule will be finalized in consultation with iDE, partner organizations and the consultants. However, the following steps will be ensured by the consultants:</w:t>
      </w:r>
    </w:p>
    <w:p w14:paraId="46A22FEE" w14:textId="77777777" w:rsidR="000F5FE6" w:rsidRDefault="000F5FE6">
      <w:pPr>
        <w:widowControl/>
        <w:pBdr>
          <w:top w:val="nil"/>
          <w:left w:val="nil"/>
          <w:bottom w:val="nil"/>
          <w:right w:val="nil"/>
          <w:between w:val="nil"/>
        </w:pBdr>
        <w:spacing w:line="276" w:lineRule="auto"/>
        <w:jc w:val="both"/>
        <w:rPr>
          <w:rFonts w:ascii="Roboto" w:eastAsia="Roboto" w:hAnsi="Roboto" w:cs="Roboto"/>
          <w:color w:val="000000"/>
          <w:sz w:val="20"/>
          <w:szCs w:val="20"/>
        </w:rPr>
      </w:pPr>
    </w:p>
    <w:p w14:paraId="5715A95B" w14:textId="77777777" w:rsidR="000F5FE6" w:rsidRDefault="00E06C29">
      <w:pPr>
        <w:widowControl/>
        <w:numPr>
          <w:ilvl w:val="0"/>
          <w:numId w:val="3"/>
        </w:numPr>
        <w:pBdr>
          <w:top w:val="nil"/>
          <w:left w:val="nil"/>
          <w:bottom w:val="nil"/>
          <w:right w:val="nil"/>
          <w:between w:val="nil"/>
        </w:pBdr>
        <w:spacing w:line="276" w:lineRule="auto"/>
        <w:jc w:val="both"/>
        <w:rPr>
          <w:rFonts w:ascii="Roboto" w:eastAsia="Roboto" w:hAnsi="Roboto" w:cs="Roboto"/>
          <w:color w:val="000000"/>
          <w:sz w:val="20"/>
          <w:szCs w:val="20"/>
        </w:rPr>
      </w:pPr>
      <w:r>
        <w:rPr>
          <w:rFonts w:ascii="Roboto" w:eastAsia="Roboto" w:hAnsi="Roboto" w:cs="Roboto"/>
          <w:color w:val="000000"/>
          <w:sz w:val="20"/>
          <w:szCs w:val="20"/>
        </w:rPr>
        <w:t xml:space="preserve">Visit iDE Dhaka and </w:t>
      </w:r>
      <w:r>
        <w:rPr>
          <w:rFonts w:ascii="Roboto" w:eastAsia="Roboto" w:hAnsi="Roboto" w:cs="Roboto"/>
          <w:sz w:val="20"/>
          <w:szCs w:val="20"/>
        </w:rPr>
        <w:t>UDDOKTA</w:t>
      </w:r>
      <w:r>
        <w:rPr>
          <w:rFonts w:ascii="Roboto" w:eastAsia="Roboto" w:hAnsi="Roboto" w:cs="Roboto"/>
          <w:color w:val="000000"/>
          <w:sz w:val="20"/>
          <w:szCs w:val="20"/>
        </w:rPr>
        <w:t xml:space="preserve"> project office in Sylhet and hold interactions with E&amp;A Specialist and </w:t>
      </w:r>
      <w:r>
        <w:rPr>
          <w:rFonts w:ascii="Roboto" w:eastAsia="Roboto" w:hAnsi="Roboto" w:cs="Roboto"/>
          <w:sz w:val="20"/>
          <w:szCs w:val="20"/>
        </w:rPr>
        <w:t>UDDOKTA</w:t>
      </w:r>
      <w:r>
        <w:rPr>
          <w:rFonts w:ascii="Roboto" w:eastAsia="Roboto" w:hAnsi="Roboto" w:cs="Roboto"/>
          <w:color w:val="000000"/>
          <w:sz w:val="20"/>
          <w:szCs w:val="20"/>
        </w:rPr>
        <w:t xml:space="preserve"> core team to get acquainted </w:t>
      </w:r>
      <w:r>
        <w:rPr>
          <w:rFonts w:ascii="Roboto" w:eastAsia="Roboto" w:hAnsi="Roboto" w:cs="Roboto"/>
          <w:sz w:val="20"/>
          <w:szCs w:val="20"/>
        </w:rPr>
        <w:t>with the project</w:t>
      </w:r>
      <w:r>
        <w:rPr>
          <w:rFonts w:ascii="Roboto" w:eastAsia="Roboto" w:hAnsi="Roboto" w:cs="Roboto"/>
          <w:color w:val="000000"/>
          <w:sz w:val="20"/>
          <w:szCs w:val="20"/>
        </w:rPr>
        <w:t>, its activities and the proposed work.</w:t>
      </w:r>
    </w:p>
    <w:p w14:paraId="750EF779" w14:textId="77777777" w:rsidR="000F5FE6" w:rsidRDefault="00E06C29">
      <w:pPr>
        <w:widowControl/>
        <w:numPr>
          <w:ilvl w:val="0"/>
          <w:numId w:val="3"/>
        </w:numPr>
        <w:spacing w:line="276" w:lineRule="auto"/>
        <w:jc w:val="both"/>
        <w:rPr>
          <w:rFonts w:ascii="Roboto" w:eastAsia="Roboto" w:hAnsi="Roboto" w:cs="Roboto"/>
          <w:sz w:val="20"/>
          <w:szCs w:val="20"/>
        </w:rPr>
      </w:pPr>
      <w:r>
        <w:rPr>
          <w:rFonts w:ascii="Roboto" w:eastAsia="Roboto" w:hAnsi="Roboto" w:cs="Roboto"/>
          <w:sz w:val="20"/>
          <w:szCs w:val="20"/>
        </w:rPr>
        <w:t>Prepare a detailed methodology including questionnaires for household survey and checklist for group discussion, focus group discussion and key informant interview as per the project document and project log-frame mainly focusing on indicators but also covering other related issues of poverty reduction of smallholder farmers.</w:t>
      </w:r>
    </w:p>
    <w:p w14:paraId="5A38E0FB" w14:textId="77777777" w:rsidR="000F5FE6" w:rsidRDefault="00E06C29">
      <w:pPr>
        <w:widowControl/>
        <w:numPr>
          <w:ilvl w:val="0"/>
          <w:numId w:val="3"/>
        </w:numPr>
        <w:spacing w:line="276" w:lineRule="auto"/>
        <w:jc w:val="both"/>
        <w:rPr>
          <w:rFonts w:ascii="Roboto" w:eastAsia="Roboto" w:hAnsi="Roboto" w:cs="Roboto"/>
          <w:sz w:val="20"/>
          <w:szCs w:val="20"/>
        </w:rPr>
      </w:pPr>
      <w:r>
        <w:rPr>
          <w:rFonts w:ascii="Roboto" w:eastAsia="Roboto" w:hAnsi="Roboto" w:cs="Roboto"/>
          <w:sz w:val="20"/>
          <w:szCs w:val="20"/>
        </w:rPr>
        <w:t>Pre-test draft questionnaire and checklists and incorporate the inputs in final questionnaire and checklist.</w:t>
      </w:r>
    </w:p>
    <w:p w14:paraId="531BD91F" w14:textId="77777777" w:rsidR="000F5FE6" w:rsidRDefault="00E06C29">
      <w:pPr>
        <w:widowControl/>
        <w:numPr>
          <w:ilvl w:val="0"/>
          <w:numId w:val="3"/>
        </w:numPr>
        <w:spacing w:line="276" w:lineRule="auto"/>
        <w:jc w:val="both"/>
        <w:rPr>
          <w:rFonts w:ascii="Roboto" w:eastAsia="Roboto" w:hAnsi="Roboto" w:cs="Roboto"/>
          <w:sz w:val="20"/>
          <w:szCs w:val="20"/>
        </w:rPr>
      </w:pPr>
      <w:r>
        <w:rPr>
          <w:rFonts w:ascii="Roboto" w:eastAsia="Roboto" w:hAnsi="Roboto" w:cs="Roboto"/>
          <w:sz w:val="20"/>
          <w:szCs w:val="20"/>
        </w:rPr>
        <w:t>Share and circulate final version of baseline questionnaires and checklist and incorporate comments (if any).</w:t>
      </w:r>
    </w:p>
    <w:p w14:paraId="6E654F3A" w14:textId="77777777" w:rsidR="000F5FE6" w:rsidRDefault="00E06C29">
      <w:pPr>
        <w:widowControl/>
        <w:numPr>
          <w:ilvl w:val="0"/>
          <w:numId w:val="3"/>
        </w:numPr>
        <w:spacing w:line="276" w:lineRule="auto"/>
        <w:jc w:val="both"/>
        <w:rPr>
          <w:rFonts w:ascii="Roboto" w:eastAsia="Roboto" w:hAnsi="Roboto" w:cs="Roboto"/>
          <w:sz w:val="20"/>
          <w:szCs w:val="20"/>
        </w:rPr>
      </w:pPr>
      <w:r>
        <w:rPr>
          <w:rFonts w:ascii="Roboto" w:eastAsia="Roboto" w:hAnsi="Roboto" w:cs="Roboto"/>
          <w:sz w:val="20"/>
          <w:szCs w:val="20"/>
        </w:rPr>
        <w:t>Prepare a detailed plan of action/schedule covering orientation to enumerators, field work, data collection, analysis, interpretation, draft and final report preparation with concerned project staff.</w:t>
      </w:r>
    </w:p>
    <w:p w14:paraId="3F9D6386" w14:textId="77777777" w:rsidR="000F5FE6" w:rsidRDefault="00E06C29">
      <w:pPr>
        <w:widowControl/>
        <w:numPr>
          <w:ilvl w:val="0"/>
          <w:numId w:val="3"/>
        </w:numPr>
        <w:spacing w:line="276" w:lineRule="auto"/>
        <w:jc w:val="both"/>
        <w:rPr>
          <w:rFonts w:ascii="Roboto" w:eastAsia="Roboto" w:hAnsi="Roboto" w:cs="Roboto"/>
          <w:sz w:val="20"/>
          <w:szCs w:val="20"/>
        </w:rPr>
      </w:pPr>
      <w:r>
        <w:rPr>
          <w:rFonts w:ascii="Roboto" w:eastAsia="Roboto" w:hAnsi="Roboto" w:cs="Roboto"/>
          <w:sz w:val="20"/>
          <w:szCs w:val="20"/>
        </w:rPr>
        <w:t>Share draft report and obtain comments/inputs and incorporate the same into the final report. and</w:t>
      </w:r>
    </w:p>
    <w:p w14:paraId="13FFE479" w14:textId="77777777" w:rsidR="000F5FE6" w:rsidRDefault="00E06C29">
      <w:pPr>
        <w:widowControl/>
        <w:numPr>
          <w:ilvl w:val="0"/>
          <w:numId w:val="3"/>
        </w:numPr>
        <w:pBdr>
          <w:top w:val="nil"/>
          <w:left w:val="nil"/>
          <w:bottom w:val="nil"/>
          <w:right w:val="nil"/>
          <w:between w:val="nil"/>
        </w:pBdr>
        <w:spacing w:line="276" w:lineRule="auto"/>
        <w:jc w:val="both"/>
        <w:rPr>
          <w:rFonts w:ascii="Roboto" w:eastAsia="Roboto" w:hAnsi="Roboto" w:cs="Roboto"/>
          <w:color w:val="000000"/>
          <w:sz w:val="20"/>
          <w:szCs w:val="20"/>
        </w:rPr>
      </w:pPr>
      <w:r>
        <w:rPr>
          <w:rFonts w:ascii="Roboto" w:eastAsia="Roboto" w:hAnsi="Roboto" w:cs="Roboto"/>
          <w:color w:val="000000"/>
          <w:sz w:val="20"/>
          <w:szCs w:val="20"/>
        </w:rPr>
        <w:t>Prepare final report and submit (hard copy and electronic version in word format) to iDE Bangladesh</w:t>
      </w:r>
    </w:p>
    <w:p w14:paraId="5AECB2CC" w14:textId="77777777" w:rsidR="000F5FE6" w:rsidRDefault="000F5FE6">
      <w:pPr>
        <w:tabs>
          <w:tab w:val="left" w:pos="2694"/>
        </w:tabs>
        <w:spacing w:after="200" w:line="276" w:lineRule="auto"/>
        <w:jc w:val="both"/>
        <w:rPr>
          <w:rFonts w:ascii="Roboto" w:eastAsia="Roboto" w:hAnsi="Roboto" w:cs="Roboto"/>
          <w:color w:val="1A1A1A"/>
          <w:sz w:val="20"/>
          <w:szCs w:val="20"/>
        </w:rPr>
      </w:pPr>
    </w:p>
    <w:p w14:paraId="459428D5" w14:textId="77777777" w:rsidR="000F5FE6" w:rsidRDefault="00E06C29">
      <w:pPr>
        <w:spacing w:after="120" w:line="276" w:lineRule="auto"/>
        <w:jc w:val="both"/>
        <w:rPr>
          <w:rFonts w:ascii="Roboto" w:eastAsia="Roboto" w:hAnsi="Roboto" w:cs="Roboto"/>
          <w:sz w:val="20"/>
          <w:szCs w:val="20"/>
        </w:rPr>
      </w:pPr>
      <w:bookmarkStart w:id="3" w:name="_1fob9te" w:colFirst="0" w:colLast="0"/>
      <w:bookmarkEnd w:id="3"/>
      <w:r>
        <w:rPr>
          <w:rFonts w:ascii="Roboto" w:eastAsia="Roboto" w:hAnsi="Roboto" w:cs="Roboto"/>
          <w:b/>
          <w:sz w:val="20"/>
          <w:szCs w:val="20"/>
        </w:rPr>
        <w:t>4. Major responsibilities of the Consultant/ Firm</w:t>
      </w:r>
    </w:p>
    <w:p w14:paraId="5FEF3C5C"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The composition of the study team is left up to the consultant/ organization based on their internal system, ideas and logic. However, iDE recommends that the team comprise one Team Leader (TL) to coordinate/conduct the overall study and liaise with iDE. To collect information from the field, an adequate number of Field Enumerators (FEs) will be deployed in facilitation of </w:t>
      </w:r>
      <w:proofErr w:type="spellStart"/>
      <w:r>
        <w:rPr>
          <w:rFonts w:ascii="Roboto" w:eastAsia="Roboto" w:hAnsi="Roboto" w:cs="Roboto"/>
          <w:sz w:val="20"/>
          <w:szCs w:val="20"/>
        </w:rPr>
        <w:t>iDE's</w:t>
      </w:r>
      <w:proofErr w:type="spellEnd"/>
      <w:r>
        <w:rPr>
          <w:rFonts w:ascii="Roboto" w:eastAsia="Roboto" w:hAnsi="Roboto" w:cs="Roboto"/>
          <w:sz w:val="20"/>
          <w:szCs w:val="20"/>
        </w:rPr>
        <w:t xml:space="preserve"> Project Officers at the Districts/Unions. Supervision of the field work and quality (reliability and validity) of the data/information collected from the field is the primary responsibility of the TL. The TL will work closely with the M&amp;E Unit and Project Team. In each step and process, consultation with the National Program Manager, M&amp;E Director and District/Union Project Managers are vital. The consultancy / consultant team will be primarily responsible to:</w:t>
      </w:r>
    </w:p>
    <w:p w14:paraId="77EB6C1C" w14:textId="77777777" w:rsidR="000F5FE6" w:rsidRDefault="000F5FE6">
      <w:pPr>
        <w:spacing w:line="276" w:lineRule="auto"/>
        <w:jc w:val="both"/>
        <w:rPr>
          <w:rFonts w:ascii="Roboto" w:eastAsia="Roboto" w:hAnsi="Roboto" w:cs="Roboto"/>
          <w:sz w:val="20"/>
          <w:szCs w:val="20"/>
        </w:rPr>
      </w:pPr>
    </w:p>
    <w:p w14:paraId="1D9F7472" w14:textId="77777777" w:rsidR="000F5FE6" w:rsidRDefault="00E06C29">
      <w:pPr>
        <w:widowControl/>
        <w:numPr>
          <w:ilvl w:val="0"/>
          <w:numId w:val="5"/>
        </w:numPr>
        <w:spacing w:line="276" w:lineRule="auto"/>
        <w:ind w:left="720"/>
        <w:jc w:val="both"/>
        <w:rPr>
          <w:rFonts w:ascii="Roboto" w:eastAsia="Roboto" w:hAnsi="Roboto" w:cs="Roboto"/>
          <w:sz w:val="20"/>
          <w:szCs w:val="20"/>
        </w:rPr>
      </w:pPr>
      <w:r>
        <w:rPr>
          <w:rFonts w:ascii="Roboto" w:eastAsia="Roboto" w:hAnsi="Roboto" w:cs="Roboto"/>
          <w:sz w:val="20"/>
          <w:szCs w:val="20"/>
        </w:rPr>
        <w:t>Develop/design baseline study including questionnaire for HH survey and checklist and tools for group interaction including FGD with target beneficiaries at District/Union/ VDC/Village levels.</w:t>
      </w:r>
    </w:p>
    <w:p w14:paraId="09430013" w14:textId="77777777" w:rsidR="000F5FE6" w:rsidRDefault="00E06C29">
      <w:pPr>
        <w:widowControl/>
        <w:numPr>
          <w:ilvl w:val="0"/>
          <w:numId w:val="5"/>
        </w:numPr>
        <w:spacing w:line="276" w:lineRule="auto"/>
        <w:ind w:left="720"/>
        <w:jc w:val="both"/>
        <w:rPr>
          <w:rFonts w:ascii="Roboto" w:eastAsia="Roboto" w:hAnsi="Roboto" w:cs="Roboto"/>
          <w:sz w:val="20"/>
          <w:szCs w:val="20"/>
        </w:rPr>
      </w:pPr>
      <w:r>
        <w:rPr>
          <w:rFonts w:ascii="Roboto" w:eastAsia="Roboto" w:hAnsi="Roboto" w:cs="Roboto"/>
          <w:sz w:val="20"/>
          <w:szCs w:val="20"/>
        </w:rPr>
        <w:t>Share study design including process, methods and questionnaires/checklist with project team, collect feedback and finalize the study design.</w:t>
      </w:r>
    </w:p>
    <w:p w14:paraId="6A669764" w14:textId="77777777" w:rsidR="000F5FE6" w:rsidRDefault="00E06C29">
      <w:pPr>
        <w:widowControl/>
        <w:numPr>
          <w:ilvl w:val="0"/>
          <w:numId w:val="5"/>
        </w:numPr>
        <w:spacing w:line="276" w:lineRule="auto"/>
        <w:ind w:left="720"/>
        <w:jc w:val="both"/>
        <w:rPr>
          <w:rFonts w:ascii="Roboto" w:eastAsia="Roboto" w:hAnsi="Roboto" w:cs="Roboto"/>
          <w:sz w:val="20"/>
          <w:szCs w:val="20"/>
        </w:rPr>
      </w:pPr>
      <w:r>
        <w:rPr>
          <w:rFonts w:ascii="Roboto" w:eastAsia="Roboto" w:hAnsi="Roboto" w:cs="Roboto"/>
          <w:sz w:val="20"/>
          <w:szCs w:val="20"/>
        </w:rPr>
        <w:t>Pre-test questionnaires and other tools in one of the project VDCs/Villages.</w:t>
      </w:r>
    </w:p>
    <w:p w14:paraId="7CCAC3E5" w14:textId="77777777" w:rsidR="000F5FE6" w:rsidRDefault="00E06C29">
      <w:pPr>
        <w:widowControl/>
        <w:numPr>
          <w:ilvl w:val="0"/>
          <w:numId w:val="5"/>
        </w:numPr>
        <w:spacing w:line="276" w:lineRule="auto"/>
        <w:ind w:left="720"/>
        <w:jc w:val="both"/>
        <w:rPr>
          <w:rFonts w:ascii="Roboto" w:eastAsia="Roboto" w:hAnsi="Roboto" w:cs="Roboto"/>
          <w:sz w:val="20"/>
          <w:szCs w:val="20"/>
        </w:rPr>
      </w:pPr>
      <w:r>
        <w:rPr>
          <w:rFonts w:ascii="Roboto" w:eastAsia="Roboto" w:hAnsi="Roboto" w:cs="Roboto"/>
          <w:sz w:val="20"/>
          <w:szCs w:val="20"/>
        </w:rPr>
        <w:t>Submit inception report.</w:t>
      </w:r>
    </w:p>
    <w:p w14:paraId="09CA2FF7" w14:textId="77777777" w:rsidR="000F5FE6" w:rsidRDefault="00E06C29">
      <w:pPr>
        <w:widowControl/>
        <w:numPr>
          <w:ilvl w:val="0"/>
          <w:numId w:val="5"/>
        </w:numPr>
        <w:spacing w:line="276" w:lineRule="auto"/>
        <w:ind w:left="720"/>
        <w:jc w:val="both"/>
        <w:rPr>
          <w:rFonts w:ascii="Roboto" w:eastAsia="Roboto" w:hAnsi="Roboto" w:cs="Roboto"/>
          <w:sz w:val="20"/>
          <w:szCs w:val="20"/>
        </w:rPr>
      </w:pPr>
      <w:r>
        <w:rPr>
          <w:rFonts w:ascii="Roboto" w:eastAsia="Roboto" w:hAnsi="Roboto" w:cs="Roboto"/>
          <w:sz w:val="20"/>
          <w:szCs w:val="20"/>
        </w:rPr>
        <w:t>Debrief/discuss with project team about effectiveness of questionnaire, checklists and other tools used in pre-test, collect feedback and finalize them.</w:t>
      </w:r>
    </w:p>
    <w:p w14:paraId="2C9ECF4E" w14:textId="77777777" w:rsidR="000F5FE6" w:rsidRDefault="00E06C29">
      <w:pPr>
        <w:widowControl/>
        <w:numPr>
          <w:ilvl w:val="0"/>
          <w:numId w:val="5"/>
        </w:numPr>
        <w:spacing w:line="276" w:lineRule="auto"/>
        <w:ind w:left="720"/>
        <w:jc w:val="both"/>
        <w:rPr>
          <w:rFonts w:ascii="Roboto" w:eastAsia="Roboto" w:hAnsi="Roboto" w:cs="Roboto"/>
          <w:sz w:val="20"/>
          <w:szCs w:val="20"/>
        </w:rPr>
      </w:pPr>
      <w:r>
        <w:rPr>
          <w:rFonts w:ascii="Roboto" w:eastAsia="Roboto" w:hAnsi="Roboto" w:cs="Roboto"/>
          <w:sz w:val="20"/>
          <w:szCs w:val="20"/>
        </w:rPr>
        <w:t>Orient, train and supervise the enumerators.</w:t>
      </w:r>
    </w:p>
    <w:p w14:paraId="63839C21" w14:textId="77777777" w:rsidR="000F5FE6" w:rsidRDefault="00E06C29">
      <w:pPr>
        <w:widowControl/>
        <w:numPr>
          <w:ilvl w:val="0"/>
          <w:numId w:val="5"/>
        </w:numPr>
        <w:spacing w:line="276" w:lineRule="auto"/>
        <w:ind w:left="720"/>
        <w:jc w:val="both"/>
        <w:rPr>
          <w:rFonts w:ascii="Roboto" w:eastAsia="Roboto" w:hAnsi="Roboto" w:cs="Roboto"/>
          <w:sz w:val="20"/>
          <w:szCs w:val="20"/>
        </w:rPr>
      </w:pPr>
      <w:r>
        <w:rPr>
          <w:rFonts w:ascii="Roboto" w:eastAsia="Roboto" w:hAnsi="Roboto" w:cs="Roboto"/>
          <w:sz w:val="20"/>
          <w:szCs w:val="20"/>
        </w:rPr>
        <w:t>Ensure the quality of information collected from fields, cross check with the validity of information collected and verify/revise where needed.</w:t>
      </w:r>
    </w:p>
    <w:p w14:paraId="4B09920D" w14:textId="77777777" w:rsidR="000F5FE6" w:rsidRDefault="00E06C29">
      <w:pPr>
        <w:widowControl/>
        <w:numPr>
          <w:ilvl w:val="0"/>
          <w:numId w:val="5"/>
        </w:numPr>
        <w:spacing w:line="276" w:lineRule="auto"/>
        <w:ind w:left="720"/>
        <w:jc w:val="both"/>
        <w:rPr>
          <w:rFonts w:ascii="Roboto" w:eastAsia="Roboto" w:hAnsi="Roboto" w:cs="Roboto"/>
          <w:sz w:val="20"/>
          <w:szCs w:val="20"/>
        </w:rPr>
      </w:pPr>
      <w:r>
        <w:rPr>
          <w:rFonts w:ascii="Roboto" w:eastAsia="Roboto" w:hAnsi="Roboto" w:cs="Roboto"/>
          <w:sz w:val="20"/>
          <w:szCs w:val="20"/>
        </w:rPr>
        <w:t xml:space="preserve">Update progress of the study on a weekly basis to the E&amp;A </w:t>
      </w:r>
      <w:proofErr w:type="gramStart"/>
      <w:r>
        <w:rPr>
          <w:rFonts w:ascii="Roboto" w:eastAsia="Roboto" w:hAnsi="Roboto" w:cs="Roboto"/>
          <w:sz w:val="20"/>
          <w:szCs w:val="20"/>
        </w:rPr>
        <w:t>Specialist .</w:t>
      </w:r>
      <w:proofErr w:type="gramEnd"/>
    </w:p>
    <w:p w14:paraId="4934E46C" w14:textId="77777777" w:rsidR="000F5FE6" w:rsidRDefault="00E06C29">
      <w:pPr>
        <w:widowControl/>
        <w:numPr>
          <w:ilvl w:val="0"/>
          <w:numId w:val="5"/>
        </w:numPr>
        <w:spacing w:line="276" w:lineRule="auto"/>
        <w:ind w:left="720"/>
        <w:jc w:val="both"/>
        <w:rPr>
          <w:rFonts w:ascii="Roboto" w:eastAsia="Roboto" w:hAnsi="Roboto" w:cs="Roboto"/>
          <w:sz w:val="20"/>
          <w:szCs w:val="20"/>
        </w:rPr>
      </w:pPr>
      <w:r>
        <w:rPr>
          <w:rFonts w:ascii="Roboto" w:eastAsia="Roboto" w:hAnsi="Roboto" w:cs="Roboto"/>
          <w:sz w:val="20"/>
          <w:szCs w:val="20"/>
        </w:rPr>
        <w:lastRenderedPageBreak/>
        <w:t>Analyze data and prepare quality reports.</w:t>
      </w:r>
    </w:p>
    <w:p w14:paraId="0D2BEC10" w14:textId="77777777" w:rsidR="000F5FE6" w:rsidRDefault="00E06C29">
      <w:pPr>
        <w:widowControl/>
        <w:numPr>
          <w:ilvl w:val="0"/>
          <w:numId w:val="5"/>
        </w:numPr>
        <w:spacing w:line="276" w:lineRule="auto"/>
        <w:ind w:left="720"/>
        <w:jc w:val="both"/>
        <w:rPr>
          <w:rFonts w:ascii="Roboto" w:eastAsia="Roboto" w:hAnsi="Roboto" w:cs="Roboto"/>
          <w:sz w:val="20"/>
          <w:szCs w:val="20"/>
        </w:rPr>
      </w:pPr>
      <w:r>
        <w:rPr>
          <w:rFonts w:ascii="Roboto" w:eastAsia="Roboto" w:hAnsi="Roboto" w:cs="Roboto"/>
          <w:sz w:val="20"/>
          <w:szCs w:val="20"/>
        </w:rPr>
        <w:t>Give presentation of draft report to iDE, and</w:t>
      </w:r>
    </w:p>
    <w:p w14:paraId="690BD9B5" w14:textId="77777777" w:rsidR="000F5FE6" w:rsidRDefault="00E06C29">
      <w:pPr>
        <w:widowControl/>
        <w:numPr>
          <w:ilvl w:val="0"/>
          <w:numId w:val="5"/>
        </w:numPr>
        <w:spacing w:line="276" w:lineRule="auto"/>
        <w:ind w:left="720"/>
        <w:jc w:val="both"/>
        <w:rPr>
          <w:rFonts w:ascii="Roboto" w:eastAsia="Roboto" w:hAnsi="Roboto" w:cs="Roboto"/>
          <w:sz w:val="20"/>
          <w:szCs w:val="20"/>
        </w:rPr>
      </w:pPr>
      <w:r>
        <w:rPr>
          <w:rFonts w:ascii="Roboto" w:eastAsia="Roboto" w:hAnsi="Roboto" w:cs="Roboto"/>
          <w:sz w:val="20"/>
          <w:szCs w:val="20"/>
        </w:rPr>
        <w:t>Submit a final report (a compiled version of the report - both hard copy and electronic version in word format) to the project after incorporating the feedbacks and suggestions from iDE.</w:t>
      </w:r>
    </w:p>
    <w:p w14:paraId="06ABE1EE" w14:textId="77777777" w:rsidR="000F5FE6" w:rsidRDefault="000F5FE6">
      <w:pPr>
        <w:spacing w:line="276" w:lineRule="auto"/>
        <w:jc w:val="both"/>
        <w:rPr>
          <w:rFonts w:ascii="Roboto" w:eastAsia="Roboto" w:hAnsi="Roboto" w:cs="Roboto"/>
          <w:sz w:val="20"/>
          <w:szCs w:val="20"/>
        </w:rPr>
      </w:pPr>
    </w:p>
    <w:p w14:paraId="0B070D87" w14:textId="77777777" w:rsidR="000F5FE6" w:rsidRDefault="00E06C29">
      <w:pPr>
        <w:spacing w:after="120" w:line="276" w:lineRule="auto"/>
        <w:jc w:val="both"/>
        <w:rPr>
          <w:rFonts w:ascii="Roboto" w:eastAsia="Roboto" w:hAnsi="Roboto" w:cs="Roboto"/>
          <w:sz w:val="20"/>
          <w:szCs w:val="20"/>
        </w:rPr>
      </w:pPr>
      <w:r>
        <w:rPr>
          <w:rFonts w:ascii="Roboto" w:eastAsia="Roboto" w:hAnsi="Roboto" w:cs="Roboto"/>
          <w:b/>
          <w:sz w:val="20"/>
          <w:szCs w:val="20"/>
        </w:rPr>
        <w:t>5. Major responsibilities of iDE</w:t>
      </w:r>
    </w:p>
    <w:p w14:paraId="289EB203" w14:textId="77777777" w:rsidR="000F5FE6" w:rsidRDefault="00E06C29">
      <w:pPr>
        <w:spacing w:after="120" w:line="276" w:lineRule="auto"/>
        <w:jc w:val="both"/>
        <w:rPr>
          <w:rFonts w:ascii="Roboto" w:eastAsia="Roboto" w:hAnsi="Roboto" w:cs="Roboto"/>
          <w:sz w:val="20"/>
          <w:szCs w:val="20"/>
        </w:rPr>
      </w:pPr>
      <w:r>
        <w:rPr>
          <w:rFonts w:ascii="Roboto" w:eastAsia="Roboto" w:hAnsi="Roboto" w:cs="Roboto"/>
          <w:sz w:val="20"/>
          <w:szCs w:val="20"/>
        </w:rPr>
        <w:t xml:space="preserve">iDE will provide the consultant/firm with the necessary support to undertake and implement the assignment and execute the objectives of this assignment. Such responsibilities include the following: </w:t>
      </w:r>
    </w:p>
    <w:p w14:paraId="6B1FD8E1" w14:textId="77777777" w:rsidR="000F5FE6" w:rsidRDefault="00E06C29">
      <w:pPr>
        <w:numPr>
          <w:ilvl w:val="0"/>
          <w:numId w:val="1"/>
        </w:numPr>
        <w:spacing w:line="276" w:lineRule="auto"/>
        <w:jc w:val="both"/>
        <w:rPr>
          <w:rFonts w:ascii="Roboto" w:eastAsia="Roboto" w:hAnsi="Roboto" w:cs="Roboto"/>
          <w:sz w:val="20"/>
          <w:szCs w:val="20"/>
        </w:rPr>
      </w:pPr>
      <w:r>
        <w:rPr>
          <w:rFonts w:ascii="Roboto" w:eastAsia="Roboto" w:hAnsi="Roboto" w:cs="Roboto"/>
          <w:sz w:val="20"/>
          <w:szCs w:val="20"/>
        </w:rPr>
        <w:t>Provide initial briefing and existing work overview;</w:t>
      </w:r>
    </w:p>
    <w:p w14:paraId="3FD02DFE" w14:textId="77777777" w:rsidR="000F5FE6" w:rsidRDefault="00E06C29">
      <w:pPr>
        <w:numPr>
          <w:ilvl w:val="0"/>
          <w:numId w:val="1"/>
        </w:numPr>
        <w:spacing w:line="276" w:lineRule="auto"/>
        <w:jc w:val="both"/>
        <w:rPr>
          <w:rFonts w:ascii="Roboto" w:eastAsia="Roboto" w:hAnsi="Roboto" w:cs="Roboto"/>
          <w:sz w:val="20"/>
          <w:szCs w:val="20"/>
        </w:rPr>
      </w:pPr>
      <w:r>
        <w:rPr>
          <w:rFonts w:ascii="Roboto" w:eastAsia="Roboto" w:hAnsi="Roboto" w:cs="Roboto"/>
          <w:sz w:val="20"/>
          <w:szCs w:val="20"/>
        </w:rPr>
        <w:t>Provide relevant documents and technical support;</w:t>
      </w:r>
    </w:p>
    <w:p w14:paraId="308145A9" w14:textId="77777777" w:rsidR="000F5FE6" w:rsidRDefault="00E06C29">
      <w:pPr>
        <w:numPr>
          <w:ilvl w:val="0"/>
          <w:numId w:val="1"/>
        </w:numPr>
        <w:spacing w:line="276" w:lineRule="auto"/>
        <w:jc w:val="both"/>
        <w:rPr>
          <w:rFonts w:ascii="Roboto" w:eastAsia="Roboto" w:hAnsi="Roboto" w:cs="Roboto"/>
          <w:sz w:val="20"/>
          <w:szCs w:val="20"/>
        </w:rPr>
      </w:pPr>
      <w:r>
        <w:rPr>
          <w:rFonts w:ascii="Roboto" w:eastAsia="Roboto" w:hAnsi="Roboto" w:cs="Roboto"/>
          <w:sz w:val="20"/>
          <w:szCs w:val="20"/>
        </w:rPr>
        <w:t>Provide support in the field;</w:t>
      </w:r>
    </w:p>
    <w:p w14:paraId="6A5A3CCF" w14:textId="77777777" w:rsidR="000F5FE6" w:rsidRDefault="00E06C29">
      <w:pPr>
        <w:numPr>
          <w:ilvl w:val="0"/>
          <w:numId w:val="1"/>
        </w:numPr>
        <w:spacing w:line="276" w:lineRule="auto"/>
        <w:jc w:val="both"/>
        <w:rPr>
          <w:rFonts w:ascii="Roboto" w:eastAsia="Roboto" w:hAnsi="Roboto" w:cs="Roboto"/>
          <w:sz w:val="20"/>
          <w:szCs w:val="20"/>
        </w:rPr>
      </w:pPr>
      <w:r>
        <w:rPr>
          <w:rFonts w:ascii="Roboto" w:eastAsia="Roboto" w:hAnsi="Roboto" w:cs="Roboto"/>
          <w:sz w:val="20"/>
          <w:szCs w:val="20"/>
        </w:rPr>
        <w:t>Disburse payment as per the agreed schedule in the contract.</w:t>
      </w:r>
    </w:p>
    <w:p w14:paraId="22DBB7EE" w14:textId="77777777" w:rsidR="000F5FE6" w:rsidRDefault="000F5FE6">
      <w:pPr>
        <w:spacing w:line="276" w:lineRule="auto"/>
        <w:jc w:val="both"/>
        <w:rPr>
          <w:rFonts w:ascii="Roboto" w:eastAsia="Roboto" w:hAnsi="Roboto" w:cs="Roboto"/>
          <w:sz w:val="20"/>
          <w:szCs w:val="20"/>
        </w:rPr>
      </w:pPr>
    </w:p>
    <w:p w14:paraId="622BDA0F" w14:textId="77777777" w:rsidR="000F5FE6" w:rsidRDefault="00E06C29">
      <w:pPr>
        <w:spacing w:after="120" w:line="276" w:lineRule="auto"/>
        <w:jc w:val="both"/>
        <w:rPr>
          <w:rFonts w:ascii="Roboto" w:eastAsia="Roboto" w:hAnsi="Roboto" w:cs="Roboto"/>
          <w:sz w:val="20"/>
          <w:szCs w:val="20"/>
        </w:rPr>
      </w:pPr>
      <w:r>
        <w:rPr>
          <w:rFonts w:ascii="Roboto" w:eastAsia="Roboto" w:hAnsi="Roboto" w:cs="Roboto"/>
          <w:b/>
          <w:sz w:val="20"/>
          <w:szCs w:val="20"/>
        </w:rPr>
        <w:t>6. Key Deliverables</w:t>
      </w:r>
    </w:p>
    <w:p w14:paraId="47595EEB"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The following deliverables are envisioned under this </w:t>
      </w:r>
      <w:proofErr w:type="spellStart"/>
      <w:r>
        <w:rPr>
          <w:rFonts w:ascii="Roboto" w:eastAsia="Roboto" w:hAnsi="Roboto" w:cs="Roboto"/>
          <w:sz w:val="20"/>
          <w:szCs w:val="20"/>
        </w:rPr>
        <w:t>ToR</w:t>
      </w:r>
      <w:proofErr w:type="spellEnd"/>
      <w:r>
        <w:rPr>
          <w:rFonts w:ascii="Roboto" w:eastAsia="Roboto" w:hAnsi="Roboto" w:cs="Roboto"/>
          <w:sz w:val="20"/>
          <w:szCs w:val="20"/>
        </w:rPr>
        <w:t>:</w:t>
      </w:r>
    </w:p>
    <w:p w14:paraId="4A9B45AC" w14:textId="77777777" w:rsidR="000F5FE6" w:rsidRDefault="00E06C29">
      <w:pPr>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ind w:left="720"/>
        <w:jc w:val="both"/>
        <w:rPr>
          <w:rFonts w:ascii="Roboto" w:eastAsia="Roboto" w:hAnsi="Roboto" w:cs="Roboto"/>
          <w:sz w:val="20"/>
          <w:szCs w:val="20"/>
        </w:rPr>
      </w:pPr>
      <w:r>
        <w:rPr>
          <w:rFonts w:ascii="Roboto" w:eastAsia="Roboto" w:hAnsi="Roboto" w:cs="Roboto"/>
          <w:sz w:val="20"/>
          <w:szCs w:val="20"/>
        </w:rPr>
        <w:t>Work plan/schedule</w:t>
      </w:r>
    </w:p>
    <w:p w14:paraId="41CCAB54" w14:textId="77777777" w:rsidR="000F5FE6" w:rsidRDefault="00E06C29">
      <w:pPr>
        <w:widowControl/>
        <w:numPr>
          <w:ilvl w:val="0"/>
          <w:numId w:val="6"/>
        </w:numPr>
        <w:spacing w:line="276" w:lineRule="auto"/>
        <w:ind w:left="720"/>
        <w:jc w:val="both"/>
        <w:rPr>
          <w:rFonts w:ascii="Roboto" w:eastAsia="Roboto" w:hAnsi="Roboto" w:cs="Roboto"/>
          <w:sz w:val="20"/>
          <w:szCs w:val="20"/>
        </w:rPr>
      </w:pPr>
      <w:r>
        <w:rPr>
          <w:rFonts w:ascii="Roboto" w:eastAsia="Roboto" w:hAnsi="Roboto" w:cs="Roboto"/>
          <w:sz w:val="20"/>
          <w:szCs w:val="20"/>
        </w:rPr>
        <w:t xml:space="preserve">Collected information of all four </w:t>
      </w:r>
      <w:proofErr w:type="spellStart"/>
      <w:r>
        <w:rPr>
          <w:rFonts w:ascii="Roboto" w:eastAsia="Roboto" w:hAnsi="Roboto" w:cs="Roboto"/>
          <w:sz w:val="20"/>
          <w:szCs w:val="20"/>
        </w:rPr>
        <w:t>Upazilas</w:t>
      </w:r>
      <w:proofErr w:type="spellEnd"/>
      <w:r>
        <w:rPr>
          <w:rFonts w:ascii="Roboto" w:eastAsia="Roboto" w:hAnsi="Roboto" w:cs="Roboto"/>
          <w:sz w:val="20"/>
          <w:szCs w:val="20"/>
        </w:rPr>
        <w:t xml:space="preserve"> of Sylhet division under the study</w:t>
      </w:r>
    </w:p>
    <w:p w14:paraId="63D5992B" w14:textId="77777777" w:rsidR="000F5FE6" w:rsidRDefault="00E06C29">
      <w:pPr>
        <w:widowControl/>
        <w:numPr>
          <w:ilvl w:val="0"/>
          <w:numId w:val="6"/>
        </w:numPr>
        <w:spacing w:line="276" w:lineRule="auto"/>
        <w:ind w:left="720"/>
        <w:jc w:val="both"/>
        <w:rPr>
          <w:rFonts w:ascii="Roboto" w:eastAsia="Roboto" w:hAnsi="Roboto" w:cs="Roboto"/>
          <w:sz w:val="20"/>
          <w:szCs w:val="20"/>
        </w:rPr>
      </w:pPr>
      <w:r>
        <w:rPr>
          <w:rFonts w:ascii="Roboto" w:eastAsia="Roboto" w:hAnsi="Roboto" w:cs="Roboto"/>
          <w:sz w:val="20"/>
          <w:szCs w:val="20"/>
        </w:rPr>
        <w:t>Hard copy of the final Baseline report.</w:t>
      </w:r>
    </w:p>
    <w:p w14:paraId="1461F6CB" w14:textId="77777777" w:rsidR="000F5FE6" w:rsidRDefault="00E06C29">
      <w:pPr>
        <w:widowControl/>
        <w:numPr>
          <w:ilvl w:val="0"/>
          <w:numId w:val="6"/>
        </w:numPr>
        <w:spacing w:line="276" w:lineRule="auto"/>
        <w:ind w:left="720"/>
        <w:jc w:val="both"/>
        <w:rPr>
          <w:rFonts w:ascii="Roboto" w:eastAsia="Roboto" w:hAnsi="Roboto" w:cs="Roboto"/>
          <w:sz w:val="20"/>
          <w:szCs w:val="20"/>
        </w:rPr>
      </w:pPr>
      <w:r>
        <w:rPr>
          <w:rFonts w:ascii="Roboto" w:eastAsia="Roboto" w:hAnsi="Roboto" w:cs="Roboto"/>
          <w:sz w:val="20"/>
          <w:szCs w:val="20"/>
        </w:rPr>
        <w:t>An e-copy of raw data and final version of the report</w:t>
      </w:r>
    </w:p>
    <w:p w14:paraId="0D457A01" w14:textId="77777777" w:rsidR="000F5FE6" w:rsidRDefault="000F5FE6">
      <w:pPr>
        <w:pBdr>
          <w:top w:val="none" w:sz="0" w:space="0" w:color="000000"/>
          <w:left w:val="none" w:sz="0" w:space="0" w:color="000000"/>
          <w:bottom w:val="none" w:sz="0" w:space="0" w:color="000000"/>
          <w:right w:val="none" w:sz="0" w:space="0" w:color="000000"/>
          <w:between w:val="none" w:sz="0" w:space="0" w:color="000000"/>
        </w:pBdr>
        <w:spacing w:line="276" w:lineRule="auto"/>
        <w:jc w:val="both"/>
        <w:rPr>
          <w:rFonts w:ascii="Roboto" w:eastAsia="Roboto" w:hAnsi="Roboto" w:cs="Roboto"/>
          <w:sz w:val="20"/>
          <w:szCs w:val="20"/>
        </w:rPr>
      </w:pPr>
    </w:p>
    <w:p w14:paraId="3D662AF1" w14:textId="77777777" w:rsidR="000F5FE6" w:rsidRDefault="00E06C29">
      <w:pPr>
        <w:spacing w:after="120" w:line="276" w:lineRule="auto"/>
        <w:jc w:val="both"/>
        <w:rPr>
          <w:rFonts w:ascii="Roboto" w:eastAsia="Roboto" w:hAnsi="Roboto" w:cs="Roboto"/>
          <w:b/>
          <w:color w:val="434343"/>
          <w:sz w:val="20"/>
          <w:szCs w:val="20"/>
          <w:highlight w:val="white"/>
        </w:rPr>
      </w:pPr>
      <w:r>
        <w:rPr>
          <w:rFonts w:ascii="Roboto" w:eastAsia="Roboto" w:hAnsi="Roboto" w:cs="Roboto"/>
          <w:b/>
          <w:sz w:val="20"/>
          <w:szCs w:val="20"/>
          <w:highlight w:val="white"/>
        </w:rPr>
        <w:t>7. Tentative Work Schedule</w:t>
      </w:r>
    </w:p>
    <w:p w14:paraId="138A2A55" w14:textId="77777777" w:rsidR="000F5FE6" w:rsidRDefault="00E06C29">
      <w:pPr>
        <w:widowControl/>
        <w:spacing w:before="120" w:after="120" w:line="276" w:lineRule="auto"/>
        <w:jc w:val="both"/>
        <w:rPr>
          <w:rFonts w:ascii="Roboto" w:eastAsia="Roboto" w:hAnsi="Roboto" w:cs="Roboto"/>
          <w:color w:val="434343"/>
          <w:sz w:val="20"/>
          <w:szCs w:val="20"/>
        </w:rPr>
      </w:pPr>
      <w:r>
        <w:rPr>
          <w:rFonts w:ascii="Roboto" w:eastAsia="Roboto" w:hAnsi="Roboto" w:cs="Roboto"/>
          <w:sz w:val="20"/>
          <w:szCs w:val="20"/>
          <w:highlight w:val="white"/>
        </w:rPr>
        <w:t xml:space="preserve">The </w:t>
      </w:r>
      <w:r>
        <w:rPr>
          <w:rFonts w:ascii="Roboto" w:eastAsia="Roboto" w:hAnsi="Roboto" w:cs="Roboto"/>
          <w:color w:val="1A1A1A"/>
          <w:sz w:val="20"/>
          <w:szCs w:val="20"/>
        </w:rPr>
        <w:t>consultant/firm</w:t>
      </w:r>
      <w:r>
        <w:rPr>
          <w:rFonts w:ascii="Roboto" w:eastAsia="Roboto" w:hAnsi="Roboto" w:cs="Roboto"/>
          <w:sz w:val="20"/>
          <w:szCs w:val="20"/>
          <w:highlight w:val="white"/>
        </w:rPr>
        <w:t xml:space="preserve"> is expected to start work on or around April 10th, 2020. This assignment should be completed within a month from the start date, which includes </w:t>
      </w:r>
      <w:r>
        <w:rPr>
          <w:rFonts w:ascii="Roboto" w:eastAsia="Roboto" w:hAnsi="Roboto" w:cs="Roboto"/>
          <w:sz w:val="20"/>
          <w:szCs w:val="20"/>
        </w:rPr>
        <w:t>completion of all tasks in the assignment along with the submission of the deliverables as detailed in Section 6. Based on unavoidable circumstances, the period for conducting the assignment might change. The consultant/firm is expected to be able to accommodate these changes without additional cost. A final detailed work schedule will be determined during the kick-off meeting.</w:t>
      </w:r>
      <w:r>
        <w:rPr>
          <w:rFonts w:ascii="Roboto" w:eastAsia="Roboto" w:hAnsi="Roboto" w:cs="Roboto"/>
          <w:color w:val="434343"/>
          <w:sz w:val="20"/>
          <w:szCs w:val="20"/>
        </w:rPr>
        <w:t xml:space="preserve">   </w:t>
      </w:r>
    </w:p>
    <w:p w14:paraId="3686BCFF" w14:textId="77777777" w:rsidR="000F5FE6" w:rsidRDefault="000F5FE6">
      <w:pPr>
        <w:widowControl/>
        <w:spacing w:before="120" w:after="120" w:line="276" w:lineRule="auto"/>
        <w:jc w:val="both"/>
        <w:rPr>
          <w:rFonts w:ascii="Roboto" w:eastAsia="Roboto" w:hAnsi="Roboto" w:cs="Roboto"/>
          <w:color w:val="434343"/>
          <w:sz w:val="20"/>
          <w:szCs w:val="20"/>
        </w:rPr>
      </w:pPr>
    </w:p>
    <w:p w14:paraId="6A0D4C5D" w14:textId="77777777" w:rsidR="000F5FE6" w:rsidRDefault="00E06C29">
      <w:pPr>
        <w:spacing w:before="120" w:after="120" w:line="276" w:lineRule="auto"/>
        <w:jc w:val="both"/>
        <w:rPr>
          <w:rFonts w:ascii="Roboto" w:eastAsia="Roboto" w:hAnsi="Roboto" w:cs="Roboto"/>
          <w:b/>
          <w:color w:val="434343"/>
          <w:sz w:val="20"/>
          <w:szCs w:val="20"/>
        </w:rPr>
      </w:pPr>
      <w:bookmarkStart w:id="4" w:name="_3znysh7" w:colFirst="0" w:colLast="0"/>
      <w:bookmarkEnd w:id="4"/>
      <w:r>
        <w:rPr>
          <w:rFonts w:ascii="Roboto" w:eastAsia="Roboto" w:hAnsi="Roboto" w:cs="Roboto"/>
          <w:b/>
          <w:sz w:val="20"/>
          <w:szCs w:val="20"/>
        </w:rPr>
        <w:t>8. Proprietary Rights</w:t>
      </w:r>
    </w:p>
    <w:p w14:paraId="1B3781CD" w14:textId="77777777" w:rsidR="000F5FE6" w:rsidRDefault="00E06C29">
      <w:pPr>
        <w:widowControl/>
        <w:spacing w:before="120" w:after="120" w:line="276" w:lineRule="auto"/>
        <w:jc w:val="both"/>
        <w:rPr>
          <w:rFonts w:ascii="Roboto" w:eastAsia="Roboto" w:hAnsi="Roboto" w:cs="Roboto"/>
          <w:sz w:val="20"/>
          <w:szCs w:val="20"/>
        </w:rPr>
      </w:pPr>
      <w:r>
        <w:rPr>
          <w:rFonts w:ascii="Roboto" w:eastAsia="Roboto" w:hAnsi="Roboto" w:cs="Roboto"/>
          <w:sz w:val="20"/>
          <w:szCs w:val="20"/>
        </w:rPr>
        <w:t>Any document, information or data entrusted to or produced by iDE in connection with this assignment shall be strictly confidential and cannot be used by the contract employee for any other purpose without the written consent of iDE. This provision shall remain valid even after the completion of this assignment. iDE-B reserves the right to terminate this agreement at any time with the consultation of the contracted individual/firm.</w:t>
      </w:r>
    </w:p>
    <w:p w14:paraId="3B7B4C2C" w14:textId="77777777" w:rsidR="000F5FE6" w:rsidRDefault="000F5FE6">
      <w:pPr>
        <w:widowControl/>
        <w:spacing w:before="120" w:after="120" w:line="276" w:lineRule="auto"/>
        <w:jc w:val="both"/>
        <w:rPr>
          <w:rFonts w:ascii="Roboto" w:eastAsia="Roboto" w:hAnsi="Roboto" w:cs="Roboto"/>
          <w:sz w:val="20"/>
          <w:szCs w:val="20"/>
        </w:rPr>
      </w:pPr>
    </w:p>
    <w:p w14:paraId="0425FE64" w14:textId="77777777" w:rsidR="000F5FE6" w:rsidRDefault="000F5FE6">
      <w:pPr>
        <w:widowControl/>
        <w:spacing w:before="120" w:after="120" w:line="276" w:lineRule="auto"/>
        <w:jc w:val="both"/>
        <w:rPr>
          <w:rFonts w:ascii="Roboto" w:eastAsia="Roboto" w:hAnsi="Roboto" w:cs="Roboto"/>
          <w:sz w:val="20"/>
          <w:szCs w:val="20"/>
        </w:rPr>
      </w:pPr>
    </w:p>
    <w:p w14:paraId="409D03F7" w14:textId="77777777" w:rsidR="000F5FE6" w:rsidRDefault="00E06C29">
      <w:pPr>
        <w:spacing w:after="120" w:line="276" w:lineRule="auto"/>
        <w:jc w:val="both"/>
        <w:rPr>
          <w:rFonts w:ascii="Roboto" w:eastAsia="Roboto" w:hAnsi="Roboto" w:cs="Roboto"/>
          <w:b/>
          <w:sz w:val="20"/>
          <w:szCs w:val="20"/>
        </w:rPr>
      </w:pPr>
      <w:r>
        <w:rPr>
          <w:rFonts w:ascii="Roboto" w:eastAsia="Roboto" w:hAnsi="Roboto" w:cs="Roboto"/>
          <w:b/>
          <w:sz w:val="20"/>
          <w:szCs w:val="20"/>
        </w:rPr>
        <w:t xml:space="preserve">9. Budget and Schedule of Payment </w:t>
      </w:r>
    </w:p>
    <w:p w14:paraId="62ADF910" w14:textId="77777777" w:rsidR="000F5FE6" w:rsidRDefault="00E06C29">
      <w:pPr>
        <w:tabs>
          <w:tab w:val="left" w:pos="450"/>
        </w:tabs>
        <w:spacing w:after="120" w:line="276" w:lineRule="auto"/>
        <w:jc w:val="both"/>
        <w:rPr>
          <w:rFonts w:ascii="Roboto" w:eastAsia="Roboto" w:hAnsi="Roboto" w:cs="Roboto"/>
          <w:sz w:val="20"/>
          <w:szCs w:val="20"/>
          <w:highlight w:val="white"/>
        </w:rPr>
      </w:pPr>
      <w:r>
        <w:rPr>
          <w:rFonts w:ascii="Roboto" w:eastAsia="Roboto" w:hAnsi="Roboto" w:cs="Roboto"/>
          <w:sz w:val="20"/>
          <w:szCs w:val="20"/>
          <w:highlight w:val="white"/>
        </w:rPr>
        <w:t xml:space="preserve">The total budget for this assignment must not exceed BDT 1,200,000 (In word: Twelve Lakh Taka only) which should cover all costs including consultants' fee for conducting the entire assignment until final deliverables submission. This should include remuneration, field-based travel (accommodation, transport, per diems) and </w:t>
      </w:r>
      <w:r>
        <w:rPr>
          <w:rFonts w:ascii="Roboto" w:eastAsia="Roboto" w:hAnsi="Roboto" w:cs="Roboto"/>
          <w:sz w:val="20"/>
          <w:szCs w:val="20"/>
          <w:highlight w:val="white"/>
        </w:rPr>
        <w:lastRenderedPageBreak/>
        <w:t>any miscellaneous costs. Firms</w:t>
      </w:r>
      <w:r>
        <w:rPr>
          <w:rFonts w:ascii="Roboto" w:eastAsia="Roboto" w:hAnsi="Roboto" w:cs="Roboto"/>
          <w:sz w:val="20"/>
          <w:szCs w:val="20"/>
        </w:rPr>
        <w:t xml:space="preserve"> </w:t>
      </w:r>
      <w:r>
        <w:rPr>
          <w:rFonts w:ascii="Roboto" w:eastAsia="Roboto" w:hAnsi="Roboto" w:cs="Roboto"/>
          <w:sz w:val="20"/>
          <w:szCs w:val="20"/>
          <w:highlight w:val="white"/>
        </w:rPr>
        <w:t>are requested to propose payment modality. Government VAT and tax regulation will be applied, and these costs must be included in the financial proposal.</w:t>
      </w:r>
    </w:p>
    <w:p w14:paraId="4738CEF4" w14:textId="77777777" w:rsidR="000F5FE6" w:rsidRDefault="00E06C29">
      <w:p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The following terms and conditions will apply:</w:t>
      </w:r>
    </w:p>
    <w:p w14:paraId="69682EF2" w14:textId="77777777" w:rsidR="000F5FE6" w:rsidRDefault="00E06C29">
      <w:pPr>
        <w:spacing w:line="276" w:lineRule="auto"/>
        <w:ind w:left="720"/>
        <w:jc w:val="both"/>
        <w:rPr>
          <w:rFonts w:ascii="Roboto" w:eastAsia="Roboto" w:hAnsi="Roboto" w:cs="Roboto"/>
          <w:sz w:val="20"/>
          <w:szCs w:val="20"/>
          <w:highlight w:val="white"/>
        </w:rPr>
      </w:pPr>
      <w:r>
        <w:rPr>
          <w:rFonts w:ascii="Roboto" w:eastAsia="Roboto" w:hAnsi="Roboto" w:cs="Roboto"/>
          <w:sz w:val="20"/>
          <w:szCs w:val="20"/>
          <w:highlight w:val="white"/>
        </w:rPr>
        <w:t xml:space="preserve"> </w:t>
      </w:r>
    </w:p>
    <w:p w14:paraId="5CDDDE9E" w14:textId="77777777" w:rsidR="000F5FE6" w:rsidRDefault="00E06C29">
      <w:pPr>
        <w:numPr>
          <w:ilvl w:val="0"/>
          <w:numId w:val="7"/>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The payment will be made through account payee cheque/ wire transfer (account name, number, type, bank name, and branch name is required for wire transfer);</w:t>
      </w:r>
    </w:p>
    <w:p w14:paraId="46B23208" w14:textId="77777777" w:rsidR="000F5FE6" w:rsidRDefault="00E06C29">
      <w:pPr>
        <w:numPr>
          <w:ilvl w:val="0"/>
          <w:numId w:val="7"/>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As per Government of Bangladesh VAT and tax regulation; International consultants are taxed at 15% VAT (on contract amount) and 20% tax (on contract amount +VAT); National consultants are taxed at 15% VAT and 10% tax;</w:t>
      </w:r>
    </w:p>
    <w:p w14:paraId="3D36468E" w14:textId="77777777" w:rsidR="000F5FE6" w:rsidRDefault="00E06C29">
      <w:pPr>
        <w:numPr>
          <w:ilvl w:val="0"/>
          <w:numId w:val="7"/>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 xml:space="preserve">Government VAT and tax regulation will be applied and iDE Bangladesh will deduct all relevant VAT and Tax at source as per </w:t>
      </w:r>
      <w:proofErr w:type="spellStart"/>
      <w:r>
        <w:rPr>
          <w:rFonts w:ascii="Roboto" w:eastAsia="Roboto" w:hAnsi="Roboto" w:cs="Roboto"/>
          <w:sz w:val="20"/>
          <w:szCs w:val="20"/>
          <w:highlight w:val="white"/>
        </w:rPr>
        <w:t>GoB</w:t>
      </w:r>
      <w:proofErr w:type="spellEnd"/>
      <w:r>
        <w:rPr>
          <w:rFonts w:ascii="Roboto" w:eastAsia="Roboto" w:hAnsi="Roboto" w:cs="Roboto"/>
          <w:sz w:val="20"/>
          <w:szCs w:val="20"/>
          <w:highlight w:val="white"/>
        </w:rPr>
        <w:t xml:space="preserve"> rule;</w:t>
      </w:r>
    </w:p>
    <w:p w14:paraId="663D93C5" w14:textId="77777777" w:rsidR="000F5FE6" w:rsidRDefault="00E06C29">
      <w:pPr>
        <w:numPr>
          <w:ilvl w:val="0"/>
          <w:numId w:val="7"/>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VAT Registration Certificate, TIN and Trade License (if applicable) must be submitted before the agreement is signed;</w:t>
      </w:r>
    </w:p>
    <w:p w14:paraId="635AD2C4" w14:textId="77777777" w:rsidR="000F5FE6" w:rsidRDefault="00E06C29">
      <w:pPr>
        <w:numPr>
          <w:ilvl w:val="0"/>
          <w:numId w:val="7"/>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In case of failure to deliver the final product in due time, iDE Bangladesh will deduct .05% of the total agreement amount for each day of delay in submitting the report beyond the closing date of the agreement;</w:t>
      </w:r>
    </w:p>
    <w:p w14:paraId="2E54A01E" w14:textId="77777777" w:rsidR="000F5FE6" w:rsidRDefault="00E06C29">
      <w:pPr>
        <w:numPr>
          <w:ilvl w:val="0"/>
          <w:numId w:val="7"/>
        </w:numPr>
        <w:spacing w:line="276" w:lineRule="auto"/>
        <w:jc w:val="both"/>
        <w:rPr>
          <w:rFonts w:ascii="Roboto" w:eastAsia="Roboto" w:hAnsi="Roboto" w:cs="Roboto"/>
          <w:sz w:val="20"/>
          <w:szCs w:val="20"/>
          <w:highlight w:val="white"/>
        </w:rPr>
      </w:pPr>
      <w:r>
        <w:rPr>
          <w:rFonts w:ascii="Roboto" w:eastAsia="Roboto" w:hAnsi="Roboto" w:cs="Roboto"/>
          <w:sz w:val="20"/>
          <w:szCs w:val="20"/>
          <w:highlight w:val="white"/>
        </w:rPr>
        <w:t>The selected consultant/firm will abide by other terms and conditions of iDE Bangladesh.</w:t>
      </w:r>
    </w:p>
    <w:p w14:paraId="7F8F5C7C" w14:textId="77777777" w:rsidR="000F5FE6" w:rsidRDefault="000F5FE6">
      <w:pPr>
        <w:pBdr>
          <w:top w:val="none" w:sz="0" w:space="0" w:color="000000"/>
          <w:left w:val="none" w:sz="0" w:space="0" w:color="000000"/>
          <w:bottom w:val="none" w:sz="0" w:space="0" w:color="000000"/>
          <w:right w:val="none" w:sz="0" w:space="0" w:color="000000"/>
          <w:between w:val="none" w:sz="0" w:space="0" w:color="000000"/>
        </w:pBdr>
        <w:spacing w:line="276" w:lineRule="auto"/>
        <w:ind w:left="1440"/>
        <w:jc w:val="both"/>
        <w:rPr>
          <w:rFonts w:ascii="Roboto" w:eastAsia="Roboto" w:hAnsi="Roboto" w:cs="Roboto"/>
          <w:sz w:val="20"/>
          <w:szCs w:val="20"/>
        </w:rPr>
      </w:pPr>
    </w:p>
    <w:p w14:paraId="39DC0D17" w14:textId="77777777" w:rsidR="000F5FE6" w:rsidRDefault="00E06C29">
      <w:pPr>
        <w:spacing w:line="276" w:lineRule="auto"/>
        <w:jc w:val="both"/>
        <w:rPr>
          <w:rFonts w:ascii="Roboto" w:eastAsia="Roboto" w:hAnsi="Roboto" w:cs="Roboto"/>
          <w:b/>
          <w:color w:val="50505F"/>
          <w:sz w:val="20"/>
          <w:szCs w:val="20"/>
        </w:rPr>
      </w:pPr>
      <w:bookmarkStart w:id="5" w:name="_2et92p0" w:colFirst="0" w:colLast="0"/>
      <w:bookmarkEnd w:id="5"/>
      <w:r>
        <w:rPr>
          <w:rFonts w:ascii="Roboto" w:eastAsia="Roboto" w:hAnsi="Roboto" w:cs="Roboto"/>
          <w:b/>
          <w:sz w:val="20"/>
          <w:szCs w:val="20"/>
        </w:rPr>
        <w:t>10. Eligibility Criteria</w:t>
      </w:r>
      <w:r>
        <w:rPr>
          <w:rFonts w:ascii="Roboto" w:eastAsia="Roboto" w:hAnsi="Roboto" w:cs="Roboto"/>
          <w:b/>
          <w:color w:val="50505F"/>
          <w:sz w:val="20"/>
          <w:szCs w:val="20"/>
        </w:rPr>
        <w:t xml:space="preserve"> </w:t>
      </w:r>
    </w:p>
    <w:p w14:paraId="49EEF190" w14:textId="77777777" w:rsidR="000F5FE6" w:rsidRDefault="000F5FE6">
      <w:pPr>
        <w:spacing w:line="276" w:lineRule="auto"/>
        <w:jc w:val="both"/>
        <w:rPr>
          <w:rFonts w:ascii="Roboto" w:eastAsia="Roboto" w:hAnsi="Roboto" w:cs="Roboto"/>
          <w:sz w:val="20"/>
          <w:szCs w:val="20"/>
        </w:rPr>
      </w:pPr>
      <w:bookmarkStart w:id="6" w:name="_tyjcwt" w:colFirst="0" w:colLast="0"/>
      <w:bookmarkEnd w:id="6"/>
    </w:p>
    <w:p w14:paraId="6EB602B7" w14:textId="77777777" w:rsidR="000F5FE6" w:rsidRDefault="00E06C29">
      <w:pPr>
        <w:widowControl/>
        <w:pBdr>
          <w:top w:val="nil"/>
          <w:left w:val="nil"/>
          <w:bottom w:val="nil"/>
          <w:right w:val="nil"/>
          <w:between w:val="nil"/>
        </w:pBdr>
        <w:spacing w:line="276" w:lineRule="auto"/>
        <w:jc w:val="both"/>
        <w:rPr>
          <w:rFonts w:ascii="Roboto" w:eastAsia="Roboto" w:hAnsi="Roboto" w:cs="Roboto"/>
          <w:color w:val="000000"/>
          <w:sz w:val="20"/>
          <w:szCs w:val="20"/>
        </w:rPr>
      </w:pPr>
      <w:bookmarkStart w:id="7" w:name="_3dy6vkm" w:colFirst="0" w:colLast="0"/>
      <w:bookmarkEnd w:id="7"/>
      <w:r>
        <w:rPr>
          <w:rFonts w:ascii="Roboto" w:eastAsia="Roboto" w:hAnsi="Roboto" w:cs="Roboto"/>
          <w:color w:val="000000"/>
          <w:sz w:val="20"/>
          <w:szCs w:val="20"/>
        </w:rPr>
        <w:t xml:space="preserve">The consultancy firm should have experience on qualitative and quantitative research; clear understanding on research methodology and experiences on using different social research tools and techniques. Work experiences in rural and urban areas of the county will be an added advantage. TL should have </w:t>
      </w:r>
      <w:r>
        <w:rPr>
          <w:rFonts w:ascii="Roboto" w:eastAsia="Roboto" w:hAnsi="Roboto" w:cs="Roboto"/>
          <w:sz w:val="20"/>
          <w:szCs w:val="20"/>
        </w:rPr>
        <w:t>advanced</w:t>
      </w:r>
      <w:r>
        <w:rPr>
          <w:rFonts w:ascii="Roboto" w:eastAsia="Roboto" w:hAnsi="Roboto" w:cs="Roboto"/>
          <w:color w:val="000000"/>
          <w:sz w:val="20"/>
          <w:szCs w:val="20"/>
        </w:rPr>
        <w:t xml:space="preserve"> university degree in agriculture or rural development or social sciences with experiences of having conducted at least three numbers of baseline surveys, preferably of agricultural income generation related projects. </w:t>
      </w:r>
    </w:p>
    <w:p w14:paraId="57932BC7" w14:textId="77777777" w:rsidR="000F5FE6" w:rsidRDefault="000F5FE6">
      <w:pPr>
        <w:spacing w:line="276" w:lineRule="auto"/>
        <w:jc w:val="both"/>
        <w:rPr>
          <w:rFonts w:ascii="Roboto" w:eastAsia="Roboto" w:hAnsi="Roboto" w:cs="Roboto"/>
          <w:b/>
          <w:sz w:val="20"/>
          <w:szCs w:val="20"/>
        </w:rPr>
      </w:pPr>
    </w:p>
    <w:p w14:paraId="44035087" w14:textId="77777777" w:rsidR="000F5FE6" w:rsidRDefault="00E06C29">
      <w:pPr>
        <w:spacing w:line="276" w:lineRule="auto"/>
        <w:jc w:val="both"/>
        <w:rPr>
          <w:rFonts w:ascii="Roboto" w:eastAsia="Roboto" w:hAnsi="Roboto" w:cs="Roboto"/>
          <w:sz w:val="20"/>
          <w:szCs w:val="20"/>
        </w:rPr>
      </w:pPr>
      <w:r>
        <w:rPr>
          <w:rFonts w:ascii="Roboto" w:eastAsia="Roboto" w:hAnsi="Roboto" w:cs="Roboto"/>
          <w:b/>
          <w:sz w:val="20"/>
          <w:szCs w:val="20"/>
        </w:rPr>
        <w:t>9. Evaluation Criteria</w:t>
      </w:r>
      <w:r>
        <w:rPr>
          <w:rFonts w:ascii="Roboto" w:eastAsia="Roboto" w:hAnsi="Roboto" w:cs="Roboto"/>
          <w:sz w:val="20"/>
          <w:szCs w:val="20"/>
        </w:rPr>
        <w:t xml:space="preserve">  </w:t>
      </w:r>
    </w:p>
    <w:p w14:paraId="4E351FB6"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Consultant will be evaluated based on following criteria. The key factors stated below will be taken in consideration during the evaluation process-</w:t>
      </w:r>
    </w:p>
    <w:p w14:paraId="670E6CB2" w14:textId="77777777" w:rsidR="000F5FE6" w:rsidRDefault="00E06C29">
      <w:pPr>
        <w:widowControl/>
        <w:numPr>
          <w:ilvl w:val="0"/>
          <w:numId w:val="4"/>
        </w:numPr>
        <w:spacing w:line="276" w:lineRule="auto"/>
        <w:jc w:val="both"/>
        <w:rPr>
          <w:rFonts w:ascii="Roboto" w:eastAsia="Roboto" w:hAnsi="Roboto" w:cs="Roboto"/>
          <w:sz w:val="20"/>
          <w:szCs w:val="20"/>
        </w:rPr>
      </w:pPr>
      <w:r>
        <w:rPr>
          <w:rFonts w:ascii="Roboto" w:eastAsia="Roboto" w:hAnsi="Roboto" w:cs="Roboto"/>
          <w:sz w:val="20"/>
          <w:szCs w:val="20"/>
        </w:rPr>
        <w:t>Previous work experience</w:t>
      </w:r>
    </w:p>
    <w:p w14:paraId="2F6CD1DD" w14:textId="77777777" w:rsidR="000F5FE6" w:rsidRDefault="00E06C29">
      <w:pPr>
        <w:widowControl/>
        <w:numPr>
          <w:ilvl w:val="0"/>
          <w:numId w:val="4"/>
        </w:numPr>
        <w:spacing w:line="276" w:lineRule="auto"/>
        <w:jc w:val="both"/>
        <w:rPr>
          <w:rFonts w:ascii="Roboto" w:eastAsia="Roboto" w:hAnsi="Roboto" w:cs="Roboto"/>
          <w:sz w:val="20"/>
          <w:szCs w:val="20"/>
        </w:rPr>
      </w:pPr>
      <w:r>
        <w:rPr>
          <w:rFonts w:ascii="Roboto" w:eastAsia="Roboto" w:hAnsi="Roboto" w:cs="Roboto"/>
          <w:sz w:val="20"/>
          <w:szCs w:val="20"/>
        </w:rPr>
        <w:t xml:space="preserve">Methodological/technical </w:t>
      </w:r>
      <w:proofErr w:type="gramStart"/>
      <w:r>
        <w:rPr>
          <w:rFonts w:ascii="Roboto" w:eastAsia="Roboto" w:hAnsi="Roboto" w:cs="Roboto"/>
          <w:sz w:val="20"/>
          <w:szCs w:val="20"/>
        </w:rPr>
        <w:t>aspects  of</w:t>
      </w:r>
      <w:proofErr w:type="gramEnd"/>
      <w:r>
        <w:rPr>
          <w:rFonts w:ascii="Roboto" w:eastAsia="Roboto" w:hAnsi="Roboto" w:cs="Roboto"/>
          <w:sz w:val="20"/>
          <w:szCs w:val="20"/>
        </w:rPr>
        <w:t xml:space="preserve"> carrying out the study </w:t>
      </w:r>
    </w:p>
    <w:p w14:paraId="7CBBE605" w14:textId="77777777" w:rsidR="000F5FE6" w:rsidRDefault="00E06C29">
      <w:pPr>
        <w:widowControl/>
        <w:numPr>
          <w:ilvl w:val="0"/>
          <w:numId w:val="4"/>
        </w:numPr>
        <w:spacing w:line="276" w:lineRule="auto"/>
        <w:jc w:val="both"/>
        <w:rPr>
          <w:rFonts w:ascii="Roboto" w:eastAsia="Roboto" w:hAnsi="Roboto" w:cs="Roboto"/>
          <w:sz w:val="20"/>
          <w:szCs w:val="20"/>
        </w:rPr>
      </w:pPr>
      <w:r>
        <w:rPr>
          <w:rFonts w:ascii="Roboto" w:eastAsia="Roboto" w:hAnsi="Roboto" w:cs="Roboto"/>
          <w:sz w:val="20"/>
          <w:szCs w:val="20"/>
        </w:rPr>
        <w:t xml:space="preserve">Financial aspects (consultant fees, breakdown of activity costs </w:t>
      </w:r>
      <w:proofErr w:type="spellStart"/>
      <w:r>
        <w:rPr>
          <w:rFonts w:ascii="Roboto" w:eastAsia="Roboto" w:hAnsi="Roboto" w:cs="Roboto"/>
          <w:sz w:val="20"/>
          <w:szCs w:val="20"/>
        </w:rPr>
        <w:t>etc</w:t>
      </w:r>
      <w:proofErr w:type="spellEnd"/>
      <w:r>
        <w:rPr>
          <w:rFonts w:ascii="Roboto" w:eastAsia="Roboto" w:hAnsi="Roboto" w:cs="Roboto"/>
          <w:sz w:val="20"/>
          <w:szCs w:val="20"/>
        </w:rPr>
        <w:t>)</w:t>
      </w:r>
    </w:p>
    <w:p w14:paraId="4F744CBF" w14:textId="77777777" w:rsidR="000F5FE6" w:rsidRDefault="000F5FE6">
      <w:pPr>
        <w:spacing w:line="276" w:lineRule="auto"/>
        <w:jc w:val="both"/>
        <w:rPr>
          <w:rFonts w:ascii="Roboto" w:eastAsia="Roboto" w:hAnsi="Roboto" w:cs="Roboto"/>
          <w:b/>
          <w:sz w:val="20"/>
          <w:szCs w:val="20"/>
        </w:rPr>
      </w:pPr>
    </w:p>
    <w:p w14:paraId="3BB109D6" w14:textId="77777777" w:rsidR="000F5FE6" w:rsidRDefault="00E06C29">
      <w:pPr>
        <w:spacing w:line="276" w:lineRule="auto"/>
        <w:jc w:val="both"/>
        <w:rPr>
          <w:rFonts w:ascii="Roboto" w:eastAsia="Roboto" w:hAnsi="Roboto" w:cs="Roboto"/>
          <w:sz w:val="20"/>
          <w:szCs w:val="20"/>
        </w:rPr>
      </w:pPr>
      <w:bookmarkStart w:id="8" w:name="_1t3h5sf" w:colFirst="0" w:colLast="0"/>
      <w:bookmarkEnd w:id="8"/>
      <w:r>
        <w:rPr>
          <w:rFonts w:ascii="Roboto" w:eastAsia="Roboto" w:hAnsi="Roboto" w:cs="Roboto"/>
          <w:b/>
          <w:sz w:val="20"/>
          <w:szCs w:val="20"/>
        </w:rPr>
        <w:t>11. Bid Submission</w:t>
      </w:r>
    </w:p>
    <w:p w14:paraId="11D33767" w14:textId="77777777" w:rsidR="000F5FE6" w:rsidRDefault="000F5FE6">
      <w:pPr>
        <w:spacing w:line="276" w:lineRule="auto"/>
        <w:jc w:val="both"/>
        <w:rPr>
          <w:rFonts w:ascii="Roboto" w:eastAsia="Roboto" w:hAnsi="Roboto" w:cs="Roboto"/>
          <w:sz w:val="20"/>
          <w:szCs w:val="20"/>
        </w:rPr>
      </w:pPr>
    </w:p>
    <w:p w14:paraId="6F012A08"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All proposals should include:</w:t>
      </w:r>
    </w:p>
    <w:p w14:paraId="1AB656EA" w14:textId="77777777" w:rsidR="000F5FE6" w:rsidRDefault="000F5FE6">
      <w:pPr>
        <w:spacing w:line="276" w:lineRule="auto"/>
        <w:jc w:val="both"/>
        <w:rPr>
          <w:rFonts w:ascii="Roboto" w:eastAsia="Roboto" w:hAnsi="Roboto" w:cs="Roboto"/>
          <w:sz w:val="20"/>
          <w:szCs w:val="20"/>
        </w:rPr>
      </w:pPr>
    </w:p>
    <w:p w14:paraId="603118F6" w14:textId="77777777" w:rsidR="000F5FE6" w:rsidRDefault="00E06C29">
      <w:pPr>
        <w:numPr>
          <w:ilvl w:val="0"/>
          <w:numId w:val="8"/>
        </w:numPr>
        <w:spacing w:line="276" w:lineRule="auto"/>
        <w:ind w:hanging="357"/>
        <w:jc w:val="both"/>
        <w:rPr>
          <w:rFonts w:ascii="Roboto" w:eastAsia="Roboto" w:hAnsi="Roboto" w:cs="Roboto"/>
          <w:sz w:val="20"/>
          <w:szCs w:val="20"/>
        </w:rPr>
      </w:pPr>
      <w:r>
        <w:rPr>
          <w:rFonts w:ascii="Roboto" w:eastAsia="Roboto" w:hAnsi="Roboto" w:cs="Roboto"/>
          <w:sz w:val="20"/>
          <w:szCs w:val="20"/>
        </w:rPr>
        <w:t>Cover letter (maximum one page);</w:t>
      </w:r>
    </w:p>
    <w:p w14:paraId="569779EB" w14:textId="77777777" w:rsidR="000F5FE6" w:rsidRDefault="00E06C29">
      <w:pPr>
        <w:numPr>
          <w:ilvl w:val="0"/>
          <w:numId w:val="8"/>
        </w:numPr>
        <w:spacing w:line="276" w:lineRule="auto"/>
        <w:ind w:hanging="357"/>
        <w:jc w:val="both"/>
        <w:rPr>
          <w:rFonts w:ascii="Roboto" w:eastAsia="Roboto" w:hAnsi="Roboto" w:cs="Roboto"/>
          <w:sz w:val="20"/>
          <w:szCs w:val="20"/>
        </w:rPr>
      </w:pPr>
      <w:r>
        <w:rPr>
          <w:rFonts w:ascii="Roboto" w:eastAsia="Roboto" w:hAnsi="Roboto" w:cs="Roboto"/>
          <w:sz w:val="20"/>
          <w:szCs w:val="20"/>
        </w:rPr>
        <w:t>Technical Proposal (maximum 5 pages) which should include:</w:t>
      </w:r>
    </w:p>
    <w:p w14:paraId="0C2D2370" w14:textId="77777777" w:rsidR="000F5FE6" w:rsidRDefault="00E06C29">
      <w:pPr>
        <w:numPr>
          <w:ilvl w:val="1"/>
          <w:numId w:val="8"/>
        </w:numPr>
        <w:spacing w:line="276" w:lineRule="auto"/>
        <w:ind w:hanging="357"/>
        <w:jc w:val="both"/>
        <w:rPr>
          <w:rFonts w:ascii="Roboto" w:eastAsia="Roboto" w:hAnsi="Roboto" w:cs="Roboto"/>
          <w:sz w:val="20"/>
          <w:szCs w:val="20"/>
        </w:rPr>
      </w:pPr>
      <w:r>
        <w:rPr>
          <w:rFonts w:ascii="Roboto" w:eastAsia="Roboto" w:hAnsi="Roboto" w:cs="Roboto"/>
          <w:sz w:val="20"/>
          <w:szCs w:val="20"/>
        </w:rPr>
        <w:t>Understanding of the assignment and a detailed work-plan</w:t>
      </w:r>
    </w:p>
    <w:p w14:paraId="3AB524DA" w14:textId="77777777" w:rsidR="000F5FE6" w:rsidRDefault="00E06C29">
      <w:pPr>
        <w:numPr>
          <w:ilvl w:val="1"/>
          <w:numId w:val="8"/>
        </w:numPr>
        <w:spacing w:line="276" w:lineRule="auto"/>
        <w:ind w:hanging="357"/>
        <w:jc w:val="both"/>
        <w:rPr>
          <w:rFonts w:ascii="Roboto" w:eastAsia="Roboto" w:hAnsi="Roboto" w:cs="Roboto"/>
          <w:sz w:val="20"/>
          <w:szCs w:val="20"/>
        </w:rPr>
      </w:pPr>
      <w:r>
        <w:rPr>
          <w:rFonts w:ascii="Roboto" w:eastAsia="Roboto" w:hAnsi="Roboto" w:cs="Roboto"/>
          <w:sz w:val="20"/>
          <w:szCs w:val="20"/>
        </w:rPr>
        <w:t>Relevant experience of the consultant/firm</w:t>
      </w:r>
    </w:p>
    <w:p w14:paraId="52539CA1" w14:textId="77777777" w:rsidR="000F5FE6" w:rsidRDefault="00E06C29">
      <w:pPr>
        <w:numPr>
          <w:ilvl w:val="1"/>
          <w:numId w:val="8"/>
        </w:numPr>
        <w:spacing w:line="276" w:lineRule="auto"/>
        <w:ind w:left="360" w:firstLine="0"/>
        <w:jc w:val="both"/>
        <w:rPr>
          <w:rFonts w:ascii="Roboto" w:eastAsia="Roboto" w:hAnsi="Roboto" w:cs="Roboto"/>
          <w:sz w:val="20"/>
          <w:szCs w:val="20"/>
        </w:rPr>
      </w:pPr>
      <w:r>
        <w:rPr>
          <w:rFonts w:ascii="Roboto" w:eastAsia="Roboto" w:hAnsi="Roboto" w:cs="Roboto"/>
          <w:sz w:val="20"/>
          <w:szCs w:val="20"/>
        </w:rPr>
        <w:t xml:space="preserve">Financial Proposal (maximum one page): breakdown of cost estimates. This should include, but not be limited to accommodation and travel costs (from one district to another), food expenses, and other </w:t>
      </w:r>
      <w:r>
        <w:rPr>
          <w:rFonts w:ascii="Roboto" w:eastAsia="Roboto" w:hAnsi="Roboto" w:cs="Roboto"/>
          <w:sz w:val="20"/>
          <w:szCs w:val="20"/>
        </w:rPr>
        <w:lastRenderedPageBreak/>
        <w:t>items needed for the consultancy.</w:t>
      </w:r>
    </w:p>
    <w:p w14:paraId="6CACB9BB" w14:textId="77777777" w:rsidR="000F5FE6" w:rsidRDefault="00E06C29">
      <w:pPr>
        <w:numPr>
          <w:ilvl w:val="0"/>
          <w:numId w:val="8"/>
        </w:numPr>
        <w:spacing w:line="276" w:lineRule="auto"/>
        <w:ind w:hanging="357"/>
        <w:jc w:val="both"/>
        <w:rPr>
          <w:rFonts w:ascii="Roboto" w:eastAsia="Roboto" w:hAnsi="Roboto" w:cs="Roboto"/>
          <w:sz w:val="20"/>
          <w:szCs w:val="20"/>
        </w:rPr>
      </w:pPr>
      <w:r>
        <w:rPr>
          <w:rFonts w:ascii="Roboto" w:eastAsia="Roboto" w:hAnsi="Roboto" w:cs="Roboto"/>
          <w:sz w:val="20"/>
          <w:szCs w:val="20"/>
        </w:rPr>
        <w:t>If applicable, please also include:</w:t>
      </w:r>
    </w:p>
    <w:p w14:paraId="395E34B1" w14:textId="77777777" w:rsidR="000F5FE6" w:rsidRDefault="00E06C29">
      <w:pPr>
        <w:numPr>
          <w:ilvl w:val="1"/>
          <w:numId w:val="8"/>
        </w:numPr>
        <w:spacing w:line="276" w:lineRule="auto"/>
        <w:ind w:hanging="357"/>
        <w:jc w:val="both"/>
        <w:rPr>
          <w:rFonts w:ascii="Roboto" w:eastAsia="Roboto" w:hAnsi="Roboto" w:cs="Roboto"/>
          <w:sz w:val="20"/>
          <w:szCs w:val="20"/>
        </w:rPr>
      </w:pPr>
      <w:r>
        <w:rPr>
          <w:rFonts w:ascii="Roboto" w:eastAsia="Roboto" w:hAnsi="Roboto" w:cs="Roboto"/>
          <w:sz w:val="20"/>
          <w:szCs w:val="20"/>
        </w:rPr>
        <w:t>Company profile</w:t>
      </w:r>
    </w:p>
    <w:p w14:paraId="6E184A95" w14:textId="77777777" w:rsidR="000F5FE6" w:rsidRDefault="00E06C29">
      <w:pPr>
        <w:numPr>
          <w:ilvl w:val="1"/>
          <w:numId w:val="8"/>
        </w:numPr>
        <w:spacing w:line="276" w:lineRule="auto"/>
        <w:ind w:hanging="357"/>
        <w:jc w:val="both"/>
        <w:rPr>
          <w:rFonts w:ascii="Roboto" w:eastAsia="Roboto" w:hAnsi="Roboto" w:cs="Roboto"/>
          <w:sz w:val="20"/>
          <w:szCs w:val="20"/>
        </w:rPr>
      </w:pPr>
      <w:r>
        <w:rPr>
          <w:rFonts w:ascii="Roboto" w:eastAsia="Roboto" w:hAnsi="Roboto" w:cs="Roboto"/>
          <w:sz w:val="20"/>
          <w:szCs w:val="20"/>
        </w:rPr>
        <w:t>VAT Registration Certificate</w:t>
      </w:r>
    </w:p>
    <w:p w14:paraId="34F21FA1" w14:textId="77777777" w:rsidR="000F5FE6" w:rsidRDefault="00E06C29">
      <w:pPr>
        <w:numPr>
          <w:ilvl w:val="1"/>
          <w:numId w:val="8"/>
        </w:numPr>
        <w:spacing w:line="276" w:lineRule="auto"/>
        <w:ind w:hanging="357"/>
        <w:jc w:val="both"/>
        <w:rPr>
          <w:rFonts w:ascii="Roboto" w:eastAsia="Roboto" w:hAnsi="Roboto" w:cs="Roboto"/>
          <w:sz w:val="20"/>
          <w:szCs w:val="20"/>
        </w:rPr>
      </w:pPr>
      <w:r>
        <w:rPr>
          <w:rFonts w:ascii="Roboto" w:eastAsia="Roboto" w:hAnsi="Roboto" w:cs="Roboto"/>
          <w:sz w:val="20"/>
          <w:szCs w:val="20"/>
        </w:rPr>
        <w:t>TIN Certificate</w:t>
      </w:r>
    </w:p>
    <w:p w14:paraId="47B433BD" w14:textId="77777777" w:rsidR="000F5FE6" w:rsidRDefault="00E06C29">
      <w:pPr>
        <w:numPr>
          <w:ilvl w:val="1"/>
          <w:numId w:val="8"/>
        </w:numPr>
        <w:spacing w:line="276" w:lineRule="auto"/>
        <w:ind w:hanging="357"/>
        <w:jc w:val="both"/>
        <w:rPr>
          <w:rFonts w:ascii="Roboto" w:eastAsia="Roboto" w:hAnsi="Roboto" w:cs="Roboto"/>
          <w:sz w:val="20"/>
          <w:szCs w:val="20"/>
        </w:rPr>
      </w:pPr>
      <w:r>
        <w:rPr>
          <w:rFonts w:ascii="Roboto" w:eastAsia="Roboto" w:hAnsi="Roboto" w:cs="Roboto"/>
          <w:sz w:val="20"/>
          <w:szCs w:val="20"/>
        </w:rPr>
        <w:t>Joint Stock Company Registration Certificate</w:t>
      </w:r>
    </w:p>
    <w:p w14:paraId="6731A1BD" w14:textId="77777777" w:rsidR="000F5FE6" w:rsidRDefault="00E06C29">
      <w:pPr>
        <w:numPr>
          <w:ilvl w:val="1"/>
          <w:numId w:val="8"/>
        </w:numPr>
        <w:spacing w:line="276" w:lineRule="auto"/>
        <w:ind w:hanging="357"/>
        <w:jc w:val="both"/>
        <w:rPr>
          <w:rFonts w:ascii="Roboto" w:eastAsia="Roboto" w:hAnsi="Roboto" w:cs="Roboto"/>
          <w:sz w:val="20"/>
          <w:szCs w:val="20"/>
        </w:rPr>
      </w:pPr>
      <w:r>
        <w:rPr>
          <w:rFonts w:ascii="Roboto" w:eastAsia="Roboto" w:hAnsi="Roboto" w:cs="Roboto"/>
          <w:sz w:val="20"/>
          <w:szCs w:val="20"/>
        </w:rPr>
        <w:t>Trade License Certificate</w:t>
      </w:r>
    </w:p>
    <w:p w14:paraId="7616C5D2" w14:textId="77777777" w:rsidR="000F5FE6" w:rsidRDefault="000F5FE6">
      <w:pPr>
        <w:spacing w:line="276" w:lineRule="auto"/>
        <w:jc w:val="both"/>
        <w:rPr>
          <w:rFonts w:ascii="Roboto" w:eastAsia="Roboto" w:hAnsi="Roboto" w:cs="Roboto"/>
          <w:sz w:val="20"/>
          <w:szCs w:val="20"/>
        </w:rPr>
      </w:pPr>
    </w:p>
    <w:p w14:paraId="62AFF449" w14:textId="77777777" w:rsidR="000F5FE6" w:rsidRDefault="00E06C29">
      <w:pPr>
        <w:spacing w:after="200" w:line="276" w:lineRule="auto"/>
        <w:jc w:val="both"/>
        <w:rPr>
          <w:rFonts w:ascii="Roboto" w:eastAsia="Roboto" w:hAnsi="Roboto" w:cs="Roboto"/>
          <w:sz w:val="20"/>
          <w:szCs w:val="20"/>
        </w:rPr>
      </w:pPr>
      <w:bookmarkStart w:id="9" w:name="_2s8eyo1" w:colFirst="0" w:colLast="0"/>
      <w:bookmarkEnd w:id="9"/>
      <w:r>
        <w:rPr>
          <w:rFonts w:ascii="Roboto" w:eastAsia="Roboto" w:hAnsi="Roboto" w:cs="Roboto"/>
          <w:sz w:val="20"/>
          <w:szCs w:val="20"/>
        </w:rPr>
        <w:t xml:space="preserve">Interested and qualified consultants/firms are asked to submit their Technical and Financial Proposals to </w:t>
      </w:r>
      <w:hyperlink r:id="rId7">
        <w:r>
          <w:rPr>
            <w:rFonts w:ascii="Roboto" w:eastAsia="Roboto" w:hAnsi="Roboto" w:cs="Roboto"/>
            <w:color w:val="1155CC"/>
            <w:sz w:val="20"/>
            <w:szCs w:val="20"/>
            <w:u w:val="single"/>
          </w:rPr>
          <w:t>bangladesh.procurement@ideglobal.org</w:t>
        </w:r>
      </w:hyperlink>
      <w:r>
        <w:rPr>
          <w:rFonts w:ascii="Roboto" w:eastAsia="Roboto" w:hAnsi="Roboto" w:cs="Roboto"/>
          <w:sz w:val="20"/>
          <w:szCs w:val="20"/>
        </w:rPr>
        <w:t xml:space="preserve">. Please write </w:t>
      </w:r>
      <w:r>
        <w:rPr>
          <w:rFonts w:ascii="Roboto" w:eastAsia="Roboto" w:hAnsi="Roboto" w:cs="Roboto"/>
          <w:b/>
          <w:sz w:val="20"/>
          <w:szCs w:val="20"/>
          <w:highlight w:val="white"/>
        </w:rPr>
        <w:t>“UDDOKTA Baseline Survey Consultancy”</w:t>
      </w:r>
      <w:r>
        <w:rPr>
          <w:rFonts w:ascii="Roboto" w:eastAsia="Roboto" w:hAnsi="Roboto" w:cs="Roboto"/>
          <w:sz w:val="20"/>
          <w:szCs w:val="20"/>
          <w:highlight w:val="white"/>
        </w:rPr>
        <w:t xml:space="preserve"> in the subject line. The proposals should be submitted by </w:t>
      </w:r>
      <w:r>
        <w:rPr>
          <w:rFonts w:ascii="Roboto" w:eastAsia="Roboto" w:hAnsi="Roboto" w:cs="Roboto"/>
          <w:b/>
          <w:sz w:val="20"/>
          <w:szCs w:val="20"/>
          <w:highlight w:val="white"/>
        </w:rPr>
        <w:t>5 pm BST on 28th March 2020</w:t>
      </w:r>
      <w:r>
        <w:rPr>
          <w:rFonts w:ascii="Roboto" w:eastAsia="Roboto" w:hAnsi="Roboto" w:cs="Roboto"/>
          <w:sz w:val="20"/>
          <w:szCs w:val="20"/>
          <w:highlight w:val="white"/>
        </w:rPr>
        <w:t>.</w:t>
      </w:r>
      <w:r>
        <w:rPr>
          <w:rFonts w:ascii="Roboto" w:eastAsia="Roboto" w:hAnsi="Roboto" w:cs="Roboto"/>
          <w:sz w:val="20"/>
          <w:szCs w:val="20"/>
        </w:rPr>
        <w:t xml:space="preserve"> We are only able to consider electronic submissions. Only shortlisted firms will be contacted and invited for a technical discussion.</w:t>
      </w:r>
    </w:p>
    <w:p w14:paraId="133B7D0C" w14:textId="77777777" w:rsidR="000F5FE6" w:rsidRDefault="00E06C29">
      <w:pPr>
        <w:spacing w:line="276" w:lineRule="auto"/>
        <w:jc w:val="both"/>
        <w:rPr>
          <w:rFonts w:ascii="Roboto" w:eastAsia="Roboto" w:hAnsi="Roboto" w:cs="Roboto"/>
          <w:sz w:val="20"/>
          <w:szCs w:val="20"/>
        </w:rPr>
      </w:pPr>
      <w:r>
        <w:rPr>
          <w:rFonts w:ascii="Roboto" w:eastAsia="Roboto" w:hAnsi="Roboto" w:cs="Roboto"/>
          <w:b/>
          <w:sz w:val="20"/>
          <w:szCs w:val="20"/>
        </w:rPr>
        <w:t xml:space="preserve">Deadline: </w:t>
      </w:r>
      <w:r>
        <w:rPr>
          <w:rFonts w:ascii="Roboto" w:eastAsia="Roboto" w:hAnsi="Roboto" w:cs="Roboto"/>
          <w:sz w:val="20"/>
          <w:szCs w:val="20"/>
          <w:highlight w:val="white"/>
        </w:rPr>
        <w:t>28th March 2020</w:t>
      </w:r>
      <w:r>
        <w:rPr>
          <w:rFonts w:ascii="Roboto" w:eastAsia="Roboto" w:hAnsi="Roboto" w:cs="Roboto"/>
          <w:sz w:val="20"/>
          <w:szCs w:val="20"/>
        </w:rPr>
        <w:t xml:space="preserve"> COB (5 pm BST)</w:t>
      </w:r>
    </w:p>
    <w:p w14:paraId="6C38F7BE" w14:textId="77777777" w:rsidR="000F5FE6" w:rsidRDefault="000F5FE6">
      <w:pPr>
        <w:spacing w:line="276" w:lineRule="auto"/>
        <w:jc w:val="both"/>
        <w:rPr>
          <w:rFonts w:ascii="Roboto" w:eastAsia="Roboto" w:hAnsi="Roboto" w:cs="Roboto"/>
          <w:sz w:val="20"/>
          <w:szCs w:val="20"/>
        </w:rPr>
      </w:pPr>
    </w:p>
    <w:p w14:paraId="608531AD" w14:textId="77777777" w:rsidR="000F5FE6" w:rsidRDefault="000F5FE6">
      <w:pPr>
        <w:spacing w:line="276" w:lineRule="auto"/>
        <w:jc w:val="both"/>
        <w:rPr>
          <w:rFonts w:ascii="Roboto" w:eastAsia="Roboto" w:hAnsi="Roboto" w:cs="Roboto"/>
          <w:sz w:val="20"/>
          <w:szCs w:val="20"/>
        </w:rPr>
      </w:pPr>
    </w:p>
    <w:p w14:paraId="70CFAB36" w14:textId="77777777" w:rsidR="000F5FE6" w:rsidRDefault="000F5FE6">
      <w:pPr>
        <w:spacing w:line="276" w:lineRule="auto"/>
        <w:jc w:val="both"/>
        <w:rPr>
          <w:rFonts w:ascii="Roboto" w:eastAsia="Roboto" w:hAnsi="Roboto" w:cs="Roboto"/>
          <w:b/>
          <w:color w:val="50505F"/>
          <w:sz w:val="20"/>
          <w:szCs w:val="20"/>
        </w:rPr>
      </w:pPr>
      <w:bookmarkStart w:id="10" w:name="_17dp8vu" w:colFirst="0" w:colLast="0"/>
      <w:bookmarkEnd w:id="10"/>
    </w:p>
    <w:p w14:paraId="69E83000" w14:textId="77777777" w:rsidR="000F5FE6" w:rsidRDefault="000F5FE6">
      <w:pPr>
        <w:spacing w:line="276" w:lineRule="auto"/>
        <w:jc w:val="both"/>
        <w:rPr>
          <w:rFonts w:ascii="Roboto" w:eastAsia="Roboto" w:hAnsi="Roboto" w:cs="Roboto"/>
          <w:b/>
          <w:color w:val="50505F"/>
          <w:sz w:val="20"/>
          <w:szCs w:val="20"/>
        </w:rPr>
      </w:pPr>
      <w:bookmarkStart w:id="11" w:name="_8jcd4bgo1rq" w:colFirst="0" w:colLast="0"/>
      <w:bookmarkEnd w:id="11"/>
    </w:p>
    <w:p w14:paraId="0B8653BC" w14:textId="77777777" w:rsidR="000F5FE6" w:rsidRDefault="000F5FE6">
      <w:pPr>
        <w:spacing w:line="276" w:lineRule="auto"/>
        <w:jc w:val="both"/>
        <w:rPr>
          <w:rFonts w:ascii="Roboto" w:eastAsia="Roboto" w:hAnsi="Roboto" w:cs="Roboto"/>
          <w:b/>
          <w:color w:val="50505F"/>
          <w:sz w:val="20"/>
          <w:szCs w:val="20"/>
        </w:rPr>
      </w:pPr>
      <w:bookmarkStart w:id="12" w:name="_d1drivlyk7dq" w:colFirst="0" w:colLast="0"/>
      <w:bookmarkEnd w:id="12"/>
    </w:p>
    <w:p w14:paraId="3B46FDB5" w14:textId="77777777" w:rsidR="000F5FE6" w:rsidRDefault="000F5FE6">
      <w:pPr>
        <w:spacing w:line="276" w:lineRule="auto"/>
        <w:jc w:val="both"/>
        <w:rPr>
          <w:rFonts w:ascii="Roboto" w:eastAsia="Roboto" w:hAnsi="Roboto" w:cs="Roboto"/>
          <w:b/>
          <w:color w:val="50505F"/>
          <w:sz w:val="20"/>
          <w:szCs w:val="20"/>
        </w:rPr>
      </w:pPr>
      <w:bookmarkStart w:id="13" w:name="_sqtbrafcht15" w:colFirst="0" w:colLast="0"/>
      <w:bookmarkEnd w:id="13"/>
    </w:p>
    <w:p w14:paraId="2D7FDB40" w14:textId="77777777" w:rsidR="000F5FE6" w:rsidRDefault="000F5FE6">
      <w:pPr>
        <w:spacing w:line="276" w:lineRule="auto"/>
        <w:jc w:val="both"/>
        <w:rPr>
          <w:rFonts w:ascii="Roboto" w:eastAsia="Roboto" w:hAnsi="Roboto" w:cs="Roboto"/>
          <w:b/>
          <w:color w:val="50505F"/>
          <w:sz w:val="20"/>
          <w:szCs w:val="20"/>
        </w:rPr>
      </w:pPr>
      <w:bookmarkStart w:id="14" w:name="_e4ies4yhtuav" w:colFirst="0" w:colLast="0"/>
      <w:bookmarkEnd w:id="14"/>
    </w:p>
    <w:p w14:paraId="1D0AFF91" w14:textId="77777777" w:rsidR="000F5FE6" w:rsidRDefault="000F5FE6">
      <w:pPr>
        <w:spacing w:line="276" w:lineRule="auto"/>
        <w:jc w:val="both"/>
        <w:rPr>
          <w:rFonts w:ascii="Roboto" w:eastAsia="Roboto" w:hAnsi="Roboto" w:cs="Roboto"/>
          <w:b/>
          <w:color w:val="50505F"/>
          <w:sz w:val="20"/>
          <w:szCs w:val="20"/>
        </w:rPr>
      </w:pPr>
      <w:bookmarkStart w:id="15" w:name="_8lzmfmide4pa" w:colFirst="0" w:colLast="0"/>
      <w:bookmarkEnd w:id="15"/>
    </w:p>
    <w:p w14:paraId="49FB24EF" w14:textId="77777777" w:rsidR="000F5FE6" w:rsidRDefault="000F5FE6">
      <w:pPr>
        <w:spacing w:line="276" w:lineRule="auto"/>
        <w:jc w:val="both"/>
        <w:rPr>
          <w:rFonts w:ascii="Roboto" w:eastAsia="Roboto" w:hAnsi="Roboto" w:cs="Roboto"/>
          <w:b/>
          <w:color w:val="50505F"/>
          <w:sz w:val="20"/>
          <w:szCs w:val="20"/>
        </w:rPr>
      </w:pPr>
      <w:bookmarkStart w:id="16" w:name="_od9glws2pe8t" w:colFirst="0" w:colLast="0"/>
      <w:bookmarkEnd w:id="16"/>
    </w:p>
    <w:p w14:paraId="42C4B4B3" w14:textId="77777777" w:rsidR="000F5FE6" w:rsidRDefault="00E06C29">
      <w:pPr>
        <w:spacing w:line="276" w:lineRule="auto"/>
        <w:jc w:val="both"/>
        <w:rPr>
          <w:rFonts w:ascii="Roboto" w:eastAsia="Roboto" w:hAnsi="Roboto" w:cs="Roboto"/>
          <w:b/>
          <w:color w:val="50505F"/>
          <w:sz w:val="20"/>
          <w:szCs w:val="20"/>
        </w:rPr>
      </w:pPr>
      <w:r>
        <w:br w:type="page"/>
      </w:r>
    </w:p>
    <w:p w14:paraId="0F5502A2" w14:textId="77777777" w:rsidR="000F5FE6" w:rsidRDefault="00E06C29">
      <w:pPr>
        <w:spacing w:line="276" w:lineRule="auto"/>
        <w:jc w:val="both"/>
        <w:rPr>
          <w:rFonts w:ascii="Roboto" w:eastAsia="Roboto" w:hAnsi="Roboto" w:cs="Roboto"/>
          <w:b/>
          <w:sz w:val="24"/>
          <w:szCs w:val="24"/>
        </w:rPr>
      </w:pPr>
      <w:r>
        <w:rPr>
          <w:rFonts w:ascii="Roboto" w:eastAsia="Roboto" w:hAnsi="Roboto" w:cs="Roboto"/>
          <w:b/>
          <w:sz w:val="24"/>
          <w:szCs w:val="24"/>
        </w:rPr>
        <w:lastRenderedPageBreak/>
        <w:t>Annex 1: Project locations</w:t>
      </w:r>
    </w:p>
    <w:p w14:paraId="4B52BEE4" w14:textId="77777777" w:rsidR="000F5FE6" w:rsidRDefault="000F5FE6">
      <w:pPr>
        <w:spacing w:line="276" w:lineRule="auto"/>
        <w:jc w:val="both"/>
        <w:rPr>
          <w:rFonts w:ascii="Roboto" w:eastAsia="Roboto" w:hAnsi="Roboto" w:cs="Roboto"/>
          <w:b/>
          <w:sz w:val="24"/>
          <w:szCs w:val="24"/>
        </w:rPr>
      </w:pPr>
    </w:p>
    <w:tbl>
      <w:tblPr>
        <w:tblStyle w:val="a0"/>
        <w:tblW w:w="9555" w:type="dxa"/>
        <w:tblBorders>
          <w:top w:val="nil"/>
          <w:left w:val="nil"/>
          <w:bottom w:val="nil"/>
          <w:right w:val="nil"/>
          <w:insideH w:val="nil"/>
          <w:insideV w:val="nil"/>
        </w:tblBorders>
        <w:tblLayout w:type="fixed"/>
        <w:tblLook w:val="0600" w:firstRow="0" w:lastRow="0" w:firstColumn="0" w:lastColumn="0" w:noHBand="1" w:noVBand="1"/>
      </w:tblPr>
      <w:tblGrid>
        <w:gridCol w:w="1620"/>
        <w:gridCol w:w="2490"/>
        <w:gridCol w:w="2415"/>
        <w:gridCol w:w="1275"/>
        <w:gridCol w:w="1755"/>
      </w:tblGrid>
      <w:tr w:rsidR="000F5FE6" w14:paraId="6434761D" w14:textId="77777777">
        <w:trPr>
          <w:trHeight w:val="570"/>
        </w:trPr>
        <w:tc>
          <w:tcPr>
            <w:tcW w:w="1620" w:type="dxa"/>
            <w:tcBorders>
              <w:top w:val="single" w:sz="8" w:space="0" w:color="BFBFBF"/>
              <w:left w:val="single" w:sz="8" w:space="0" w:color="BFBFBF"/>
              <w:bottom w:val="single" w:sz="8" w:space="0" w:color="BFBFBF"/>
              <w:right w:val="single" w:sz="8" w:space="0" w:color="BFBFBF"/>
            </w:tcBorders>
            <w:shd w:val="clear" w:color="auto" w:fill="D9D9D9"/>
            <w:tcMar>
              <w:top w:w="100" w:type="dxa"/>
              <w:left w:w="100" w:type="dxa"/>
              <w:bottom w:w="100" w:type="dxa"/>
              <w:right w:w="100" w:type="dxa"/>
            </w:tcMar>
          </w:tcPr>
          <w:p w14:paraId="407219F4" w14:textId="77777777" w:rsidR="000F5FE6" w:rsidRDefault="00E06C29">
            <w:pPr>
              <w:spacing w:line="276" w:lineRule="auto"/>
              <w:ind w:left="140" w:right="140"/>
              <w:jc w:val="center"/>
              <w:rPr>
                <w:rFonts w:ascii="Arial" w:eastAsia="Arial" w:hAnsi="Arial" w:cs="Arial"/>
                <w:b/>
                <w:color w:val="222222"/>
                <w:sz w:val="20"/>
                <w:szCs w:val="20"/>
              </w:rPr>
            </w:pPr>
            <w:r>
              <w:rPr>
                <w:rFonts w:ascii="Arial" w:eastAsia="Arial" w:hAnsi="Arial" w:cs="Arial"/>
                <w:b/>
                <w:color w:val="222222"/>
                <w:sz w:val="20"/>
                <w:szCs w:val="20"/>
              </w:rPr>
              <w:t>Nearest</w:t>
            </w:r>
          </w:p>
          <w:p w14:paraId="745A7968" w14:textId="77777777" w:rsidR="000F5FE6" w:rsidRDefault="00E06C29">
            <w:pPr>
              <w:spacing w:line="276" w:lineRule="auto"/>
              <w:ind w:left="140" w:right="140"/>
              <w:jc w:val="center"/>
              <w:rPr>
                <w:rFonts w:ascii="Arial" w:eastAsia="Arial" w:hAnsi="Arial" w:cs="Arial"/>
                <w:b/>
                <w:color w:val="222222"/>
                <w:sz w:val="20"/>
                <w:szCs w:val="20"/>
              </w:rPr>
            </w:pPr>
            <w:r>
              <w:rPr>
                <w:rFonts w:ascii="Arial" w:eastAsia="Arial" w:hAnsi="Arial" w:cs="Arial"/>
                <w:b/>
                <w:color w:val="222222"/>
                <w:sz w:val="20"/>
                <w:szCs w:val="20"/>
              </w:rPr>
              <w:t>Gas plant</w:t>
            </w:r>
          </w:p>
        </w:tc>
        <w:tc>
          <w:tcPr>
            <w:tcW w:w="2490" w:type="dxa"/>
            <w:tcBorders>
              <w:top w:val="single" w:sz="8" w:space="0" w:color="BFBFBF"/>
              <w:left w:val="nil"/>
              <w:bottom w:val="single" w:sz="8" w:space="0" w:color="BFBFBF"/>
              <w:right w:val="single" w:sz="8" w:space="0" w:color="BFBFBF"/>
            </w:tcBorders>
            <w:shd w:val="clear" w:color="auto" w:fill="D9D9D9"/>
            <w:tcMar>
              <w:top w:w="100" w:type="dxa"/>
              <w:left w:w="100" w:type="dxa"/>
              <w:bottom w:w="100" w:type="dxa"/>
              <w:right w:w="100" w:type="dxa"/>
            </w:tcMar>
          </w:tcPr>
          <w:p w14:paraId="4DF08DD5" w14:textId="77777777" w:rsidR="000F5FE6" w:rsidRDefault="00E06C29">
            <w:pPr>
              <w:spacing w:line="276" w:lineRule="auto"/>
              <w:ind w:left="140" w:right="140"/>
              <w:jc w:val="center"/>
              <w:rPr>
                <w:rFonts w:ascii="Arial" w:eastAsia="Arial" w:hAnsi="Arial" w:cs="Arial"/>
                <w:b/>
                <w:color w:val="222222"/>
                <w:sz w:val="20"/>
                <w:szCs w:val="20"/>
              </w:rPr>
            </w:pPr>
            <w:r>
              <w:rPr>
                <w:rFonts w:ascii="Arial" w:eastAsia="Arial" w:hAnsi="Arial" w:cs="Arial"/>
                <w:b/>
                <w:color w:val="222222"/>
                <w:sz w:val="20"/>
                <w:szCs w:val="20"/>
              </w:rPr>
              <w:t>Unions</w:t>
            </w:r>
          </w:p>
        </w:tc>
        <w:tc>
          <w:tcPr>
            <w:tcW w:w="2415" w:type="dxa"/>
            <w:tcBorders>
              <w:top w:val="single" w:sz="8" w:space="0" w:color="BFBFBF"/>
              <w:left w:val="nil"/>
              <w:bottom w:val="single" w:sz="8" w:space="0" w:color="BFBFBF"/>
              <w:right w:val="single" w:sz="8" w:space="0" w:color="BFBFBF"/>
            </w:tcBorders>
            <w:shd w:val="clear" w:color="auto" w:fill="D9D9D9"/>
            <w:tcMar>
              <w:top w:w="100" w:type="dxa"/>
              <w:left w:w="100" w:type="dxa"/>
              <w:bottom w:w="100" w:type="dxa"/>
              <w:right w:w="100" w:type="dxa"/>
            </w:tcMar>
          </w:tcPr>
          <w:p w14:paraId="207DF262" w14:textId="77777777" w:rsidR="000F5FE6" w:rsidRDefault="00E06C29">
            <w:pPr>
              <w:spacing w:line="276" w:lineRule="auto"/>
              <w:ind w:left="140" w:right="140"/>
              <w:jc w:val="center"/>
              <w:rPr>
                <w:rFonts w:ascii="Arial" w:eastAsia="Arial" w:hAnsi="Arial" w:cs="Arial"/>
                <w:b/>
                <w:color w:val="222222"/>
                <w:sz w:val="20"/>
                <w:szCs w:val="20"/>
              </w:rPr>
            </w:pPr>
            <w:r>
              <w:rPr>
                <w:rFonts w:ascii="Arial" w:eastAsia="Arial" w:hAnsi="Arial" w:cs="Arial"/>
                <w:b/>
                <w:color w:val="222222"/>
                <w:sz w:val="20"/>
                <w:szCs w:val="20"/>
              </w:rPr>
              <w:t>Upazila and District</w:t>
            </w:r>
          </w:p>
        </w:tc>
        <w:tc>
          <w:tcPr>
            <w:tcW w:w="1275" w:type="dxa"/>
            <w:tcBorders>
              <w:top w:val="single" w:sz="8" w:space="0" w:color="BFBFBF"/>
              <w:left w:val="nil"/>
              <w:bottom w:val="single" w:sz="8" w:space="0" w:color="BFBFBF"/>
              <w:right w:val="single" w:sz="8" w:space="0" w:color="BFBFBF"/>
            </w:tcBorders>
            <w:shd w:val="clear" w:color="auto" w:fill="D9D9D9"/>
            <w:tcMar>
              <w:top w:w="100" w:type="dxa"/>
              <w:left w:w="100" w:type="dxa"/>
              <w:bottom w:w="100" w:type="dxa"/>
              <w:right w:w="100" w:type="dxa"/>
            </w:tcMar>
          </w:tcPr>
          <w:p w14:paraId="1AC85074" w14:textId="77777777" w:rsidR="000F5FE6" w:rsidRDefault="00E06C29">
            <w:pPr>
              <w:spacing w:line="276" w:lineRule="auto"/>
              <w:ind w:left="140" w:right="140"/>
              <w:jc w:val="center"/>
              <w:rPr>
                <w:rFonts w:ascii="Arial" w:eastAsia="Arial" w:hAnsi="Arial" w:cs="Arial"/>
                <w:b/>
                <w:color w:val="222222"/>
                <w:sz w:val="20"/>
                <w:szCs w:val="20"/>
              </w:rPr>
            </w:pPr>
            <w:r>
              <w:rPr>
                <w:rFonts w:ascii="Arial" w:eastAsia="Arial" w:hAnsi="Arial" w:cs="Arial"/>
                <w:b/>
                <w:color w:val="222222"/>
                <w:sz w:val="20"/>
                <w:szCs w:val="20"/>
              </w:rPr>
              <w:t>No. of</w:t>
            </w:r>
          </w:p>
          <w:p w14:paraId="11C3241F" w14:textId="77777777" w:rsidR="000F5FE6" w:rsidRDefault="00E06C29">
            <w:pPr>
              <w:spacing w:line="276" w:lineRule="auto"/>
              <w:ind w:left="140" w:right="140"/>
              <w:jc w:val="center"/>
              <w:rPr>
                <w:rFonts w:ascii="Arial" w:eastAsia="Arial" w:hAnsi="Arial" w:cs="Arial"/>
                <w:b/>
                <w:color w:val="222222"/>
                <w:sz w:val="20"/>
                <w:szCs w:val="20"/>
              </w:rPr>
            </w:pPr>
            <w:r>
              <w:rPr>
                <w:rFonts w:ascii="Arial" w:eastAsia="Arial" w:hAnsi="Arial" w:cs="Arial"/>
                <w:b/>
                <w:color w:val="222222"/>
                <w:sz w:val="20"/>
                <w:szCs w:val="20"/>
              </w:rPr>
              <w:t>VDOs</w:t>
            </w:r>
          </w:p>
        </w:tc>
        <w:tc>
          <w:tcPr>
            <w:tcW w:w="1755" w:type="dxa"/>
            <w:tcBorders>
              <w:top w:val="single" w:sz="8" w:space="0" w:color="BFBFBF"/>
              <w:left w:val="nil"/>
              <w:bottom w:val="single" w:sz="8" w:space="0" w:color="BFBFBF"/>
              <w:right w:val="single" w:sz="8" w:space="0" w:color="BFBFBF"/>
            </w:tcBorders>
            <w:shd w:val="clear" w:color="auto" w:fill="D9D9D9"/>
            <w:tcMar>
              <w:top w:w="100" w:type="dxa"/>
              <w:left w:w="100" w:type="dxa"/>
              <w:bottom w:w="100" w:type="dxa"/>
              <w:right w:w="100" w:type="dxa"/>
            </w:tcMar>
          </w:tcPr>
          <w:p w14:paraId="064D72A9" w14:textId="77777777" w:rsidR="000F5FE6" w:rsidRDefault="00E06C29">
            <w:pPr>
              <w:spacing w:line="276" w:lineRule="auto"/>
              <w:ind w:left="140" w:right="140"/>
              <w:jc w:val="center"/>
              <w:rPr>
                <w:rFonts w:ascii="Arial" w:eastAsia="Arial" w:hAnsi="Arial" w:cs="Arial"/>
                <w:b/>
                <w:color w:val="222222"/>
                <w:sz w:val="20"/>
                <w:szCs w:val="20"/>
              </w:rPr>
            </w:pPr>
            <w:r>
              <w:rPr>
                <w:rFonts w:ascii="Arial" w:eastAsia="Arial" w:hAnsi="Arial" w:cs="Arial"/>
                <w:b/>
                <w:color w:val="222222"/>
                <w:sz w:val="20"/>
                <w:szCs w:val="20"/>
              </w:rPr>
              <w:t>Villages covered</w:t>
            </w:r>
          </w:p>
        </w:tc>
      </w:tr>
      <w:tr w:rsidR="000F5FE6" w14:paraId="6CBB9C9D" w14:textId="77777777">
        <w:trPr>
          <w:trHeight w:val="90"/>
        </w:trPr>
        <w:tc>
          <w:tcPr>
            <w:tcW w:w="1620" w:type="dxa"/>
            <w:tcBorders>
              <w:top w:val="nil"/>
              <w:left w:val="single" w:sz="8" w:space="0" w:color="BFBFBF"/>
              <w:bottom w:val="single" w:sz="8" w:space="0" w:color="BFBFBF"/>
              <w:right w:val="single" w:sz="8" w:space="0" w:color="BFBFBF"/>
            </w:tcBorders>
            <w:shd w:val="clear" w:color="auto" w:fill="F2F2F2"/>
            <w:tcMar>
              <w:top w:w="100" w:type="dxa"/>
              <w:left w:w="100" w:type="dxa"/>
              <w:bottom w:w="100" w:type="dxa"/>
              <w:right w:w="100" w:type="dxa"/>
            </w:tcMar>
          </w:tcPr>
          <w:p w14:paraId="4BA423A1" w14:textId="77777777" w:rsidR="000F5FE6" w:rsidRDefault="00E06C29">
            <w:pPr>
              <w:spacing w:line="276" w:lineRule="auto"/>
              <w:ind w:left="140" w:right="140"/>
              <w:rPr>
                <w:rFonts w:ascii="Arial" w:eastAsia="Arial" w:hAnsi="Arial" w:cs="Arial"/>
                <w:color w:val="222222"/>
                <w:sz w:val="20"/>
                <w:szCs w:val="20"/>
              </w:rPr>
            </w:pPr>
            <w:proofErr w:type="spellStart"/>
            <w:r>
              <w:rPr>
                <w:rFonts w:ascii="Arial" w:eastAsia="Arial" w:hAnsi="Arial" w:cs="Arial"/>
                <w:color w:val="222222"/>
                <w:sz w:val="20"/>
                <w:szCs w:val="20"/>
              </w:rPr>
              <w:t>Bibiyana</w:t>
            </w:r>
            <w:proofErr w:type="spellEnd"/>
          </w:p>
        </w:tc>
        <w:tc>
          <w:tcPr>
            <w:tcW w:w="2490"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72F7C34F" w14:textId="77777777" w:rsidR="000F5FE6" w:rsidRDefault="00E06C29">
            <w:pPr>
              <w:spacing w:line="276" w:lineRule="auto"/>
              <w:ind w:left="140" w:right="140"/>
              <w:rPr>
                <w:rFonts w:ascii="Arial" w:eastAsia="Arial" w:hAnsi="Arial" w:cs="Arial"/>
                <w:color w:val="222222"/>
                <w:sz w:val="20"/>
                <w:szCs w:val="20"/>
              </w:rPr>
            </w:pPr>
            <w:proofErr w:type="spellStart"/>
            <w:r>
              <w:rPr>
                <w:rFonts w:ascii="Arial" w:eastAsia="Arial" w:hAnsi="Arial" w:cs="Arial"/>
                <w:color w:val="222222"/>
                <w:sz w:val="20"/>
                <w:szCs w:val="20"/>
              </w:rPr>
              <w:t>Inathganj</w:t>
            </w:r>
            <w:proofErr w:type="spellEnd"/>
            <w:r>
              <w:rPr>
                <w:rFonts w:ascii="Arial" w:eastAsia="Arial" w:hAnsi="Arial" w:cs="Arial"/>
                <w:color w:val="222222"/>
                <w:sz w:val="20"/>
                <w:szCs w:val="20"/>
              </w:rPr>
              <w:t xml:space="preserve">, </w:t>
            </w:r>
            <w:proofErr w:type="spellStart"/>
            <w:r>
              <w:rPr>
                <w:rFonts w:ascii="Arial" w:eastAsia="Arial" w:hAnsi="Arial" w:cs="Arial"/>
                <w:color w:val="222222"/>
                <w:sz w:val="20"/>
                <w:szCs w:val="20"/>
              </w:rPr>
              <w:t>Dighalbak</w:t>
            </w:r>
            <w:proofErr w:type="spellEnd"/>
            <w:r>
              <w:rPr>
                <w:rFonts w:ascii="Arial" w:eastAsia="Arial" w:hAnsi="Arial" w:cs="Arial"/>
                <w:color w:val="222222"/>
                <w:sz w:val="20"/>
                <w:szCs w:val="20"/>
              </w:rPr>
              <w:t xml:space="preserve"> and </w:t>
            </w:r>
            <w:proofErr w:type="spellStart"/>
            <w:r>
              <w:rPr>
                <w:rFonts w:ascii="Arial" w:eastAsia="Arial" w:hAnsi="Arial" w:cs="Arial"/>
                <w:color w:val="222222"/>
                <w:sz w:val="20"/>
                <w:szCs w:val="20"/>
              </w:rPr>
              <w:t>Aushkandi</w:t>
            </w:r>
            <w:proofErr w:type="spellEnd"/>
          </w:p>
        </w:tc>
        <w:tc>
          <w:tcPr>
            <w:tcW w:w="2415"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260C9627" w14:textId="77777777" w:rsidR="000F5FE6" w:rsidRDefault="00E06C29">
            <w:pPr>
              <w:spacing w:line="276" w:lineRule="auto"/>
              <w:ind w:left="140" w:right="140"/>
              <w:rPr>
                <w:rFonts w:ascii="Arial" w:eastAsia="Arial" w:hAnsi="Arial" w:cs="Arial"/>
                <w:color w:val="222222"/>
                <w:sz w:val="20"/>
                <w:szCs w:val="20"/>
              </w:rPr>
            </w:pPr>
            <w:proofErr w:type="spellStart"/>
            <w:r>
              <w:rPr>
                <w:rFonts w:ascii="Arial" w:eastAsia="Arial" w:hAnsi="Arial" w:cs="Arial"/>
                <w:color w:val="222222"/>
                <w:sz w:val="20"/>
                <w:szCs w:val="20"/>
              </w:rPr>
              <w:t>Nabiganj</w:t>
            </w:r>
            <w:proofErr w:type="spellEnd"/>
            <w:r>
              <w:rPr>
                <w:rFonts w:ascii="Arial" w:eastAsia="Arial" w:hAnsi="Arial" w:cs="Arial"/>
                <w:color w:val="222222"/>
                <w:sz w:val="20"/>
                <w:szCs w:val="20"/>
              </w:rPr>
              <w:t xml:space="preserve">, </w:t>
            </w:r>
            <w:proofErr w:type="spellStart"/>
            <w:r>
              <w:rPr>
                <w:rFonts w:ascii="Arial" w:eastAsia="Arial" w:hAnsi="Arial" w:cs="Arial"/>
                <w:color w:val="222222"/>
                <w:sz w:val="20"/>
                <w:szCs w:val="20"/>
              </w:rPr>
              <w:t>Habiganj</w:t>
            </w:r>
            <w:proofErr w:type="spellEnd"/>
          </w:p>
        </w:tc>
        <w:tc>
          <w:tcPr>
            <w:tcW w:w="1275"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4BE911BC" w14:textId="77777777" w:rsidR="000F5FE6" w:rsidRDefault="00E06C29">
            <w:pPr>
              <w:spacing w:line="276" w:lineRule="auto"/>
              <w:ind w:left="140" w:right="140"/>
              <w:jc w:val="center"/>
              <w:rPr>
                <w:rFonts w:ascii="Arial" w:eastAsia="Arial" w:hAnsi="Arial" w:cs="Arial"/>
                <w:color w:val="222222"/>
                <w:sz w:val="20"/>
                <w:szCs w:val="20"/>
              </w:rPr>
            </w:pPr>
            <w:r>
              <w:rPr>
                <w:rFonts w:ascii="Arial" w:eastAsia="Arial" w:hAnsi="Arial" w:cs="Arial"/>
                <w:color w:val="222222"/>
                <w:sz w:val="20"/>
                <w:szCs w:val="20"/>
              </w:rPr>
              <w:t>28</w:t>
            </w:r>
          </w:p>
        </w:tc>
        <w:tc>
          <w:tcPr>
            <w:tcW w:w="1755" w:type="dxa"/>
            <w:tcBorders>
              <w:top w:val="nil"/>
              <w:left w:val="nil"/>
              <w:bottom w:val="single" w:sz="8" w:space="0" w:color="BFBFBF"/>
              <w:right w:val="single" w:sz="8" w:space="0" w:color="BFBFBF"/>
            </w:tcBorders>
            <w:shd w:val="clear" w:color="auto" w:fill="F2F2F2"/>
            <w:tcMar>
              <w:top w:w="100" w:type="dxa"/>
              <w:left w:w="100" w:type="dxa"/>
              <w:bottom w:w="100" w:type="dxa"/>
              <w:right w:w="100" w:type="dxa"/>
            </w:tcMar>
          </w:tcPr>
          <w:p w14:paraId="475A42A5" w14:textId="77777777" w:rsidR="000F5FE6" w:rsidRDefault="00E06C29">
            <w:pPr>
              <w:spacing w:line="276" w:lineRule="auto"/>
              <w:ind w:left="140" w:right="140"/>
              <w:jc w:val="center"/>
              <w:rPr>
                <w:rFonts w:ascii="Arial" w:eastAsia="Arial" w:hAnsi="Arial" w:cs="Arial"/>
                <w:color w:val="222222"/>
                <w:sz w:val="20"/>
                <w:szCs w:val="20"/>
              </w:rPr>
            </w:pPr>
            <w:r>
              <w:rPr>
                <w:rFonts w:ascii="Arial" w:eastAsia="Arial" w:hAnsi="Arial" w:cs="Arial"/>
                <w:color w:val="222222"/>
                <w:sz w:val="20"/>
                <w:szCs w:val="20"/>
              </w:rPr>
              <w:t>28</w:t>
            </w:r>
          </w:p>
        </w:tc>
      </w:tr>
      <w:tr w:rsidR="000F5FE6" w14:paraId="6B974F8F" w14:textId="77777777">
        <w:trPr>
          <w:trHeight w:val="600"/>
        </w:trPr>
        <w:tc>
          <w:tcPr>
            <w:tcW w:w="1620" w:type="dxa"/>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747429B8" w14:textId="77777777" w:rsidR="000F5FE6" w:rsidRDefault="00E06C29">
            <w:pPr>
              <w:spacing w:line="276" w:lineRule="auto"/>
              <w:ind w:left="140" w:right="140"/>
              <w:rPr>
                <w:rFonts w:ascii="Arial" w:eastAsia="Arial" w:hAnsi="Arial" w:cs="Arial"/>
                <w:color w:val="222222"/>
                <w:sz w:val="20"/>
                <w:szCs w:val="20"/>
              </w:rPr>
            </w:pPr>
            <w:r>
              <w:rPr>
                <w:rFonts w:ascii="Arial" w:eastAsia="Arial" w:hAnsi="Arial" w:cs="Arial"/>
                <w:color w:val="222222"/>
                <w:sz w:val="20"/>
                <w:szCs w:val="20"/>
              </w:rPr>
              <w:t>Jalalabad</w:t>
            </w:r>
          </w:p>
        </w:tc>
        <w:tc>
          <w:tcPr>
            <w:tcW w:w="2490" w:type="dxa"/>
            <w:tcBorders>
              <w:top w:val="nil"/>
              <w:left w:val="nil"/>
              <w:bottom w:val="single" w:sz="8" w:space="0" w:color="BFBFBF"/>
              <w:right w:val="single" w:sz="8" w:space="0" w:color="BFBFBF"/>
            </w:tcBorders>
            <w:tcMar>
              <w:top w:w="100" w:type="dxa"/>
              <w:left w:w="100" w:type="dxa"/>
              <w:bottom w:w="100" w:type="dxa"/>
              <w:right w:w="100" w:type="dxa"/>
            </w:tcMar>
          </w:tcPr>
          <w:p w14:paraId="27716D42" w14:textId="77777777" w:rsidR="000F5FE6" w:rsidRDefault="00E06C29">
            <w:pPr>
              <w:spacing w:line="276" w:lineRule="auto"/>
              <w:ind w:left="140" w:right="140"/>
              <w:rPr>
                <w:rFonts w:ascii="Arial" w:eastAsia="Arial" w:hAnsi="Arial" w:cs="Arial"/>
                <w:color w:val="222222"/>
                <w:sz w:val="20"/>
                <w:szCs w:val="20"/>
              </w:rPr>
            </w:pPr>
            <w:proofErr w:type="spellStart"/>
            <w:r>
              <w:rPr>
                <w:rFonts w:ascii="Arial" w:eastAsia="Arial" w:hAnsi="Arial" w:cs="Arial"/>
                <w:color w:val="222222"/>
                <w:sz w:val="20"/>
                <w:szCs w:val="20"/>
              </w:rPr>
              <w:t>Tukerbazar</w:t>
            </w:r>
            <w:proofErr w:type="spellEnd"/>
            <w:r>
              <w:rPr>
                <w:rFonts w:ascii="Arial" w:eastAsia="Arial" w:hAnsi="Arial" w:cs="Arial"/>
                <w:color w:val="222222"/>
                <w:sz w:val="20"/>
                <w:szCs w:val="20"/>
              </w:rPr>
              <w:t xml:space="preserve">, </w:t>
            </w:r>
            <w:proofErr w:type="spellStart"/>
            <w:r>
              <w:rPr>
                <w:rFonts w:ascii="Arial" w:eastAsia="Arial" w:hAnsi="Arial" w:cs="Arial"/>
                <w:color w:val="222222"/>
                <w:sz w:val="20"/>
                <w:szCs w:val="20"/>
              </w:rPr>
              <w:t>Tultikor</w:t>
            </w:r>
            <w:proofErr w:type="spellEnd"/>
            <w:r>
              <w:rPr>
                <w:rFonts w:ascii="Arial" w:eastAsia="Arial" w:hAnsi="Arial" w:cs="Arial"/>
                <w:color w:val="222222"/>
                <w:sz w:val="20"/>
                <w:szCs w:val="20"/>
              </w:rPr>
              <w:t xml:space="preserve">, </w:t>
            </w:r>
            <w:proofErr w:type="spellStart"/>
            <w:r>
              <w:rPr>
                <w:rFonts w:ascii="Arial" w:eastAsia="Arial" w:hAnsi="Arial" w:cs="Arial"/>
                <w:color w:val="222222"/>
                <w:sz w:val="20"/>
                <w:szCs w:val="20"/>
              </w:rPr>
              <w:t>Khadimpara</w:t>
            </w:r>
            <w:proofErr w:type="spellEnd"/>
          </w:p>
        </w:tc>
        <w:tc>
          <w:tcPr>
            <w:tcW w:w="2415" w:type="dxa"/>
            <w:tcBorders>
              <w:top w:val="nil"/>
              <w:left w:val="nil"/>
              <w:bottom w:val="single" w:sz="8" w:space="0" w:color="BFBFBF"/>
              <w:right w:val="single" w:sz="8" w:space="0" w:color="BFBFBF"/>
            </w:tcBorders>
            <w:tcMar>
              <w:top w:w="100" w:type="dxa"/>
              <w:left w:w="100" w:type="dxa"/>
              <w:bottom w:w="100" w:type="dxa"/>
              <w:right w:w="100" w:type="dxa"/>
            </w:tcMar>
          </w:tcPr>
          <w:p w14:paraId="457948BB" w14:textId="77777777" w:rsidR="000F5FE6" w:rsidRDefault="00E06C29">
            <w:pPr>
              <w:spacing w:line="276" w:lineRule="auto"/>
              <w:ind w:left="140" w:right="140"/>
              <w:rPr>
                <w:rFonts w:ascii="Arial" w:eastAsia="Arial" w:hAnsi="Arial" w:cs="Arial"/>
                <w:color w:val="222222"/>
                <w:sz w:val="20"/>
                <w:szCs w:val="20"/>
              </w:rPr>
            </w:pPr>
            <w:r>
              <w:rPr>
                <w:rFonts w:ascii="Arial" w:eastAsia="Arial" w:hAnsi="Arial" w:cs="Arial"/>
                <w:color w:val="222222"/>
                <w:sz w:val="20"/>
                <w:szCs w:val="20"/>
              </w:rPr>
              <w:t xml:space="preserve">Sylhet </w:t>
            </w:r>
            <w:proofErr w:type="spellStart"/>
            <w:r>
              <w:rPr>
                <w:rFonts w:ascii="Arial" w:eastAsia="Arial" w:hAnsi="Arial" w:cs="Arial"/>
                <w:color w:val="222222"/>
                <w:sz w:val="20"/>
                <w:szCs w:val="20"/>
              </w:rPr>
              <w:t>Sadar</w:t>
            </w:r>
            <w:proofErr w:type="spellEnd"/>
            <w:r>
              <w:rPr>
                <w:rFonts w:ascii="Arial" w:eastAsia="Arial" w:hAnsi="Arial" w:cs="Arial"/>
                <w:color w:val="222222"/>
                <w:sz w:val="20"/>
                <w:szCs w:val="20"/>
              </w:rPr>
              <w:t>, Sylhet</w:t>
            </w:r>
          </w:p>
        </w:tc>
        <w:tc>
          <w:tcPr>
            <w:tcW w:w="1275" w:type="dxa"/>
            <w:tcBorders>
              <w:top w:val="nil"/>
              <w:left w:val="nil"/>
              <w:bottom w:val="single" w:sz="8" w:space="0" w:color="BFBFBF"/>
              <w:right w:val="single" w:sz="8" w:space="0" w:color="BFBFBF"/>
            </w:tcBorders>
            <w:tcMar>
              <w:top w:w="100" w:type="dxa"/>
              <w:left w:w="100" w:type="dxa"/>
              <w:bottom w:w="100" w:type="dxa"/>
              <w:right w:w="100" w:type="dxa"/>
            </w:tcMar>
          </w:tcPr>
          <w:p w14:paraId="58E7F9E9" w14:textId="77777777" w:rsidR="000F5FE6" w:rsidRDefault="00E06C29">
            <w:pPr>
              <w:spacing w:line="276" w:lineRule="auto"/>
              <w:ind w:left="140" w:right="140"/>
              <w:jc w:val="center"/>
              <w:rPr>
                <w:rFonts w:ascii="Arial" w:eastAsia="Arial" w:hAnsi="Arial" w:cs="Arial"/>
                <w:color w:val="222222"/>
                <w:sz w:val="20"/>
                <w:szCs w:val="20"/>
              </w:rPr>
            </w:pPr>
            <w:r>
              <w:rPr>
                <w:rFonts w:ascii="Arial" w:eastAsia="Arial" w:hAnsi="Arial" w:cs="Arial"/>
                <w:color w:val="222222"/>
                <w:sz w:val="20"/>
                <w:szCs w:val="20"/>
              </w:rPr>
              <w:t>60</w:t>
            </w:r>
          </w:p>
        </w:tc>
        <w:tc>
          <w:tcPr>
            <w:tcW w:w="1755" w:type="dxa"/>
            <w:tcBorders>
              <w:top w:val="nil"/>
              <w:left w:val="nil"/>
              <w:bottom w:val="single" w:sz="8" w:space="0" w:color="BFBFBF"/>
              <w:right w:val="single" w:sz="8" w:space="0" w:color="BFBFBF"/>
            </w:tcBorders>
            <w:tcMar>
              <w:top w:w="100" w:type="dxa"/>
              <w:left w:w="100" w:type="dxa"/>
              <w:bottom w:w="100" w:type="dxa"/>
              <w:right w:w="100" w:type="dxa"/>
            </w:tcMar>
          </w:tcPr>
          <w:p w14:paraId="566B4087" w14:textId="77777777" w:rsidR="000F5FE6" w:rsidRDefault="00E06C29">
            <w:pPr>
              <w:spacing w:line="276" w:lineRule="auto"/>
              <w:ind w:left="140" w:right="140"/>
              <w:jc w:val="center"/>
              <w:rPr>
                <w:rFonts w:ascii="Arial" w:eastAsia="Arial" w:hAnsi="Arial" w:cs="Arial"/>
                <w:color w:val="222222"/>
                <w:sz w:val="20"/>
                <w:szCs w:val="20"/>
              </w:rPr>
            </w:pPr>
            <w:r>
              <w:rPr>
                <w:rFonts w:ascii="Arial" w:eastAsia="Arial" w:hAnsi="Arial" w:cs="Arial"/>
                <w:color w:val="222222"/>
                <w:sz w:val="20"/>
                <w:szCs w:val="20"/>
              </w:rPr>
              <w:t>30</w:t>
            </w:r>
          </w:p>
        </w:tc>
      </w:tr>
      <w:tr w:rsidR="000F5FE6" w14:paraId="7A992F4F" w14:textId="77777777">
        <w:trPr>
          <w:trHeight w:val="600"/>
        </w:trPr>
        <w:tc>
          <w:tcPr>
            <w:tcW w:w="1620" w:type="dxa"/>
            <w:vMerge w:val="restart"/>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26D41CF5" w14:textId="77777777" w:rsidR="000F5FE6" w:rsidRDefault="000F5FE6">
            <w:pPr>
              <w:spacing w:line="276" w:lineRule="auto"/>
              <w:ind w:left="140" w:right="140"/>
              <w:rPr>
                <w:rFonts w:ascii="Arial" w:eastAsia="Arial" w:hAnsi="Arial" w:cs="Arial"/>
                <w:color w:val="222222"/>
                <w:sz w:val="20"/>
                <w:szCs w:val="20"/>
              </w:rPr>
            </w:pPr>
          </w:p>
          <w:p w14:paraId="3267AE28" w14:textId="77777777" w:rsidR="000F5FE6" w:rsidRDefault="00E06C29">
            <w:pPr>
              <w:spacing w:line="276" w:lineRule="auto"/>
              <w:ind w:left="140" w:right="140"/>
              <w:rPr>
                <w:rFonts w:ascii="Arial" w:eastAsia="Arial" w:hAnsi="Arial" w:cs="Arial"/>
                <w:color w:val="222222"/>
                <w:sz w:val="20"/>
                <w:szCs w:val="20"/>
              </w:rPr>
            </w:pPr>
            <w:proofErr w:type="spellStart"/>
            <w:r>
              <w:rPr>
                <w:rFonts w:ascii="Arial" w:eastAsia="Arial" w:hAnsi="Arial" w:cs="Arial"/>
                <w:color w:val="222222"/>
                <w:sz w:val="20"/>
                <w:szCs w:val="20"/>
              </w:rPr>
              <w:t>Moulvibazar</w:t>
            </w:r>
            <w:proofErr w:type="spellEnd"/>
          </w:p>
        </w:tc>
        <w:tc>
          <w:tcPr>
            <w:tcW w:w="2490" w:type="dxa"/>
            <w:tcBorders>
              <w:top w:val="nil"/>
              <w:left w:val="nil"/>
              <w:bottom w:val="single" w:sz="8" w:space="0" w:color="BFBFBF"/>
              <w:right w:val="single" w:sz="8" w:space="0" w:color="BFBFBF"/>
            </w:tcBorders>
            <w:tcMar>
              <w:top w:w="100" w:type="dxa"/>
              <w:left w:w="100" w:type="dxa"/>
              <w:bottom w:w="100" w:type="dxa"/>
              <w:right w:w="100" w:type="dxa"/>
            </w:tcMar>
          </w:tcPr>
          <w:p w14:paraId="4E91157D" w14:textId="77777777" w:rsidR="000F5FE6" w:rsidRDefault="00E06C29">
            <w:pPr>
              <w:spacing w:line="276" w:lineRule="auto"/>
              <w:ind w:left="140" w:right="140"/>
              <w:rPr>
                <w:rFonts w:ascii="Arial" w:eastAsia="Arial" w:hAnsi="Arial" w:cs="Arial"/>
                <w:color w:val="222222"/>
                <w:sz w:val="20"/>
                <w:szCs w:val="20"/>
              </w:rPr>
            </w:pPr>
            <w:proofErr w:type="spellStart"/>
            <w:r>
              <w:rPr>
                <w:rFonts w:ascii="Arial" w:eastAsia="Arial" w:hAnsi="Arial" w:cs="Arial"/>
                <w:color w:val="222222"/>
                <w:sz w:val="20"/>
                <w:szCs w:val="20"/>
              </w:rPr>
              <w:t>Kalapur</w:t>
            </w:r>
            <w:proofErr w:type="spellEnd"/>
            <w:r>
              <w:rPr>
                <w:rFonts w:ascii="Arial" w:eastAsia="Arial" w:hAnsi="Arial" w:cs="Arial"/>
                <w:color w:val="222222"/>
                <w:sz w:val="20"/>
                <w:szCs w:val="20"/>
              </w:rPr>
              <w:t xml:space="preserve"> and </w:t>
            </w:r>
            <w:proofErr w:type="spellStart"/>
            <w:r>
              <w:rPr>
                <w:rFonts w:ascii="Arial" w:eastAsia="Arial" w:hAnsi="Arial" w:cs="Arial"/>
                <w:color w:val="222222"/>
                <w:sz w:val="20"/>
                <w:szCs w:val="20"/>
              </w:rPr>
              <w:t>Sreemangal</w:t>
            </w:r>
            <w:proofErr w:type="spellEnd"/>
          </w:p>
        </w:tc>
        <w:tc>
          <w:tcPr>
            <w:tcW w:w="2415" w:type="dxa"/>
            <w:tcBorders>
              <w:top w:val="nil"/>
              <w:left w:val="nil"/>
              <w:bottom w:val="single" w:sz="8" w:space="0" w:color="BFBFBF"/>
              <w:right w:val="single" w:sz="8" w:space="0" w:color="BFBFBF"/>
            </w:tcBorders>
            <w:tcMar>
              <w:top w:w="100" w:type="dxa"/>
              <w:left w:w="100" w:type="dxa"/>
              <w:bottom w:w="100" w:type="dxa"/>
              <w:right w:w="100" w:type="dxa"/>
            </w:tcMar>
          </w:tcPr>
          <w:p w14:paraId="2EF237E6" w14:textId="77777777" w:rsidR="000F5FE6" w:rsidRDefault="00E06C29">
            <w:pPr>
              <w:spacing w:line="276" w:lineRule="auto"/>
              <w:ind w:left="140" w:right="140"/>
              <w:rPr>
                <w:rFonts w:ascii="Arial" w:eastAsia="Arial" w:hAnsi="Arial" w:cs="Arial"/>
                <w:color w:val="222222"/>
                <w:sz w:val="20"/>
                <w:szCs w:val="20"/>
              </w:rPr>
            </w:pPr>
            <w:proofErr w:type="spellStart"/>
            <w:r>
              <w:rPr>
                <w:rFonts w:ascii="Arial" w:eastAsia="Arial" w:hAnsi="Arial" w:cs="Arial"/>
                <w:color w:val="222222"/>
                <w:sz w:val="20"/>
                <w:szCs w:val="20"/>
              </w:rPr>
              <w:t>Sreemangal</w:t>
            </w:r>
            <w:proofErr w:type="spellEnd"/>
            <w:r>
              <w:rPr>
                <w:rFonts w:ascii="Arial" w:eastAsia="Arial" w:hAnsi="Arial" w:cs="Arial"/>
                <w:color w:val="222222"/>
                <w:sz w:val="20"/>
                <w:szCs w:val="20"/>
              </w:rPr>
              <w:t xml:space="preserve">, </w:t>
            </w:r>
            <w:proofErr w:type="spellStart"/>
            <w:r>
              <w:rPr>
                <w:rFonts w:ascii="Arial" w:eastAsia="Arial" w:hAnsi="Arial" w:cs="Arial"/>
                <w:color w:val="222222"/>
                <w:sz w:val="20"/>
                <w:szCs w:val="20"/>
              </w:rPr>
              <w:t>Moulvibazar</w:t>
            </w:r>
            <w:proofErr w:type="spellEnd"/>
          </w:p>
        </w:tc>
        <w:tc>
          <w:tcPr>
            <w:tcW w:w="1275" w:type="dxa"/>
            <w:tcBorders>
              <w:top w:val="nil"/>
              <w:left w:val="nil"/>
              <w:bottom w:val="single" w:sz="8" w:space="0" w:color="BFBFBF"/>
              <w:right w:val="single" w:sz="8" w:space="0" w:color="BFBFBF"/>
            </w:tcBorders>
            <w:tcMar>
              <w:top w:w="100" w:type="dxa"/>
              <w:left w:w="100" w:type="dxa"/>
              <w:bottom w:w="100" w:type="dxa"/>
              <w:right w:w="100" w:type="dxa"/>
            </w:tcMar>
          </w:tcPr>
          <w:p w14:paraId="1D574414" w14:textId="77777777" w:rsidR="000F5FE6" w:rsidRDefault="00E06C29">
            <w:pPr>
              <w:spacing w:line="276" w:lineRule="auto"/>
              <w:ind w:left="140" w:right="140"/>
              <w:jc w:val="center"/>
              <w:rPr>
                <w:rFonts w:ascii="Arial" w:eastAsia="Arial" w:hAnsi="Arial" w:cs="Arial"/>
                <w:color w:val="222222"/>
                <w:sz w:val="20"/>
                <w:szCs w:val="20"/>
              </w:rPr>
            </w:pPr>
            <w:r>
              <w:rPr>
                <w:rFonts w:ascii="Arial" w:eastAsia="Arial" w:hAnsi="Arial" w:cs="Arial"/>
                <w:color w:val="222222"/>
                <w:sz w:val="20"/>
                <w:szCs w:val="20"/>
              </w:rPr>
              <w:t>11</w:t>
            </w:r>
          </w:p>
        </w:tc>
        <w:tc>
          <w:tcPr>
            <w:tcW w:w="1755" w:type="dxa"/>
            <w:tcBorders>
              <w:top w:val="nil"/>
              <w:left w:val="nil"/>
              <w:bottom w:val="single" w:sz="8" w:space="0" w:color="BFBFBF"/>
              <w:right w:val="single" w:sz="8" w:space="0" w:color="BFBFBF"/>
            </w:tcBorders>
            <w:tcMar>
              <w:top w:w="100" w:type="dxa"/>
              <w:left w:w="100" w:type="dxa"/>
              <w:bottom w:w="100" w:type="dxa"/>
              <w:right w:w="100" w:type="dxa"/>
            </w:tcMar>
          </w:tcPr>
          <w:p w14:paraId="37DB7EB8" w14:textId="77777777" w:rsidR="000F5FE6" w:rsidRDefault="00E06C29">
            <w:pPr>
              <w:spacing w:line="276" w:lineRule="auto"/>
              <w:ind w:left="140" w:right="140"/>
              <w:jc w:val="center"/>
              <w:rPr>
                <w:rFonts w:ascii="Arial" w:eastAsia="Arial" w:hAnsi="Arial" w:cs="Arial"/>
                <w:color w:val="222222"/>
                <w:sz w:val="20"/>
                <w:szCs w:val="20"/>
              </w:rPr>
            </w:pPr>
            <w:r>
              <w:rPr>
                <w:rFonts w:ascii="Arial" w:eastAsia="Arial" w:hAnsi="Arial" w:cs="Arial"/>
                <w:color w:val="222222"/>
                <w:sz w:val="20"/>
                <w:szCs w:val="20"/>
              </w:rPr>
              <w:t>tbc</w:t>
            </w:r>
          </w:p>
        </w:tc>
      </w:tr>
      <w:tr w:rsidR="000F5FE6" w14:paraId="4ADD3BC1" w14:textId="77777777">
        <w:trPr>
          <w:trHeight w:val="600"/>
        </w:trPr>
        <w:tc>
          <w:tcPr>
            <w:tcW w:w="1620" w:type="dxa"/>
            <w:vMerge/>
            <w:tcBorders>
              <w:top w:val="nil"/>
              <w:left w:val="single" w:sz="8" w:space="0" w:color="BFBFBF"/>
              <w:bottom w:val="single" w:sz="8" w:space="0" w:color="BFBFBF"/>
              <w:right w:val="single" w:sz="8" w:space="0" w:color="BFBFBF"/>
            </w:tcBorders>
            <w:tcMar>
              <w:top w:w="100" w:type="dxa"/>
              <w:left w:w="100" w:type="dxa"/>
              <w:bottom w:w="100" w:type="dxa"/>
              <w:right w:w="100" w:type="dxa"/>
            </w:tcMar>
          </w:tcPr>
          <w:p w14:paraId="61B8DB10" w14:textId="77777777" w:rsidR="000F5FE6" w:rsidRDefault="000F5FE6">
            <w:pPr>
              <w:ind w:right="140"/>
              <w:rPr>
                <w:rFonts w:ascii="Arial" w:eastAsia="Arial" w:hAnsi="Arial" w:cs="Arial"/>
                <w:color w:val="222222"/>
                <w:sz w:val="20"/>
                <w:szCs w:val="20"/>
              </w:rPr>
            </w:pPr>
          </w:p>
        </w:tc>
        <w:tc>
          <w:tcPr>
            <w:tcW w:w="2490" w:type="dxa"/>
            <w:tcBorders>
              <w:top w:val="nil"/>
              <w:left w:val="nil"/>
              <w:bottom w:val="single" w:sz="8" w:space="0" w:color="BFBFBF"/>
              <w:right w:val="single" w:sz="8" w:space="0" w:color="BFBFBF"/>
            </w:tcBorders>
            <w:tcMar>
              <w:top w:w="100" w:type="dxa"/>
              <w:left w:w="100" w:type="dxa"/>
              <w:bottom w:w="100" w:type="dxa"/>
              <w:right w:w="100" w:type="dxa"/>
            </w:tcMar>
          </w:tcPr>
          <w:p w14:paraId="0BB8EE46" w14:textId="77777777" w:rsidR="000F5FE6" w:rsidRDefault="00E06C29">
            <w:pPr>
              <w:spacing w:line="276" w:lineRule="auto"/>
              <w:ind w:left="140" w:right="140"/>
              <w:rPr>
                <w:rFonts w:ascii="Arial" w:eastAsia="Arial" w:hAnsi="Arial" w:cs="Arial"/>
                <w:color w:val="222222"/>
                <w:sz w:val="20"/>
                <w:szCs w:val="20"/>
              </w:rPr>
            </w:pPr>
            <w:proofErr w:type="spellStart"/>
            <w:r>
              <w:rPr>
                <w:rFonts w:ascii="Arial" w:eastAsia="Arial" w:hAnsi="Arial" w:cs="Arial"/>
                <w:color w:val="222222"/>
                <w:sz w:val="20"/>
                <w:szCs w:val="20"/>
              </w:rPr>
              <w:t>Kamalganj</w:t>
            </w:r>
            <w:proofErr w:type="spellEnd"/>
          </w:p>
        </w:tc>
        <w:tc>
          <w:tcPr>
            <w:tcW w:w="2415" w:type="dxa"/>
            <w:tcBorders>
              <w:top w:val="nil"/>
              <w:left w:val="nil"/>
              <w:bottom w:val="single" w:sz="8" w:space="0" w:color="BFBFBF"/>
              <w:right w:val="single" w:sz="8" w:space="0" w:color="BFBFBF"/>
            </w:tcBorders>
            <w:tcMar>
              <w:top w:w="100" w:type="dxa"/>
              <w:left w:w="100" w:type="dxa"/>
              <w:bottom w:w="100" w:type="dxa"/>
              <w:right w:w="100" w:type="dxa"/>
            </w:tcMar>
          </w:tcPr>
          <w:p w14:paraId="5099B7C3" w14:textId="77777777" w:rsidR="000F5FE6" w:rsidRDefault="00E06C29">
            <w:pPr>
              <w:spacing w:line="276" w:lineRule="auto"/>
              <w:ind w:left="140" w:right="140"/>
              <w:rPr>
                <w:rFonts w:ascii="Arial" w:eastAsia="Arial" w:hAnsi="Arial" w:cs="Arial"/>
                <w:color w:val="222222"/>
                <w:sz w:val="20"/>
                <w:szCs w:val="20"/>
              </w:rPr>
            </w:pPr>
            <w:proofErr w:type="spellStart"/>
            <w:r>
              <w:rPr>
                <w:rFonts w:ascii="Arial" w:eastAsia="Arial" w:hAnsi="Arial" w:cs="Arial"/>
                <w:color w:val="222222"/>
                <w:sz w:val="20"/>
                <w:szCs w:val="20"/>
              </w:rPr>
              <w:t>Kamalganj</w:t>
            </w:r>
            <w:proofErr w:type="spellEnd"/>
            <w:r>
              <w:rPr>
                <w:rFonts w:ascii="Arial" w:eastAsia="Arial" w:hAnsi="Arial" w:cs="Arial"/>
                <w:color w:val="222222"/>
                <w:sz w:val="20"/>
                <w:szCs w:val="20"/>
              </w:rPr>
              <w:t xml:space="preserve">, </w:t>
            </w:r>
            <w:proofErr w:type="spellStart"/>
            <w:r>
              <w:rPr>
                <w:rFonts w:ascii="Arial" w:eastAsia="Arial" w:hAnsi="Arial" w:cs="Arial"/>
                <w:color w:val="222222"/>
                <w:sz w:val="20"/>
                <w:szCs w:val="20"/>
              </w:rPr>
              <w:t>Moulvibazar</w:t>
            </w:r>
            <w:proofErr w:type="spellEnd"/>
          </w:p>
        </w:tc>
        <w:tc>
          <w:tcPr>
            <w:tcW w:w="1275" w:type="dxa"/>
            <w:tcBorders>
              <w:top w:val="nil"/>
              <w:left w:val="nil"/>
              <w:bottom w:val="single" w:sz="8" w:space="0" w:color="BFBFBF"/>
              <w:right w:val="single" w:sz="8" w:space="0" w:color="BFBFBF"/>
            </w:tcBorders>
            <w:tcMar>
              <w:top w:w="100" w:type="dxa"/>
              <w:left w:w="100" w:type="dxa"/>
              <w:bottom w:w="100" w:type="dxa"/>
              <w:right w:w="100" w:type="dxa"/>
            </w:tcMar>
          </w:tcPr>
          <w:p w14:paraId="342BA6DB" w14:textId="77777777" w:rsidR="000F5FE6" w:rsidRDefault="00E06C29">
            <w:pPr>
              <w:spacing w:line="276" w:lineRule="auto"/>
              <w:ind w:left="140" w:right="140"/>
              <w:jc w:val="center"/>
              <w:rPr>
                <w:rFonts w:ascii="Arial" w:eastAsia="Arial" w:hAnsi="Arial" w:cs="Arial"/>
                <w:color w:val="222222"/>
                <w:sz w:val="20"/>
                <w:szCs w:val="20"/>
              </w:rPr>
            </w:pPr>
            <w:r>
              <w:rPr>
                <w:rFonts w:ascii="Arial" w:eastAsia="Arial" w:hAnsi="Arial" w:cs="Arial"/>
                <w:color w:val="222222"/>
                <w:sz w:val="20"/>
                <w:szCs w:val="20"/>
              </w:rPr>
              <w:t>11</w:t>
            </w:r>
          </w:p>
        </w:tc>
        <w:tc>
          <w:tcPr>
            <w:tcW w:w="1755" w:type="dxa"/>
            <w:tcBorders>
              <w:top w:val="nil"/>
              <w:left w:val="nil"/>
              <w:bottom w:val="single" w:sz="8" w:space="0" w:color="BFBFBF"/>
              <w:right w:val="single" w:sz="8" w:space="0" w:color="BFBFBF"/>
            </w:tcBorders>
            <w:tcMar>
              <w:top w:w="100" w:type="dxa"/>
              <w:left w:w="100" w:type="dxa"/>
              <w:bottom w:w="100" w:type="dxa"/>
              <w:right w:w="100" w:type="dxa"/>
            </w:tcMar>
          </w:tcPr>
          <w:p w14:paraId="09ACF26F" w14:textId="77777777" w:rsidR="000F5FE6" w:rsidRDefault="00E06C29">
            <w:pPr>
              <w:spacing w:line="276" w:lineRule="auto"/>
              <w:ind w:left="140" w:right="140"/>
              <w:jc w:val="center"/>
              <w:rPr>
                <w:rFonts w:ascii="Arial" w:eastAsia="Arial" w:hAnsi="Arial" w:cs="Arial"/>
                <w:color w:val="222222"/>
                <w:sz w:val="20"/>
                <w:szCs w:val="20"/>
              </w:rPr>
            </w:pPr>
            <w:r>
              <w:rPr>
                <w:rFonts w:ascii="Arial" w:eastAsia="Arial" w:hAnsi="Arial" w:cs="Arial"/>
                <w:color w:val="222222"/>
                <w:sz w:val="20"/>
                <w:szCs w:val="20"/>
              </w:rPr>
              <w:t>tbc</w:t>
            </w:r>
          </w:p>
        </w:tc>
      </w:tr>
    </w:tbl>
    <w:p w14:paraId="244A3421" w14:textId="77777777" w:rsidR="000F5FE6" w:rsidRDefault="000F5FE6">
      <w:pPr>
        <w:spacing w:line="276" w:lineRule="auto"/>
        <w:jc w:val="both"/>
        <w:rPr>
          <w:rFonts w:ascii="Roboto" w:eastAsia="Roboto" w:hAnsi="Roboto" w:cs="Roboto"/>
          <w:b/>
          <w:sz w:val="24"/>
          <w:szCs w:val="24"/>
        </w:rPr>
      </w:pPr>
    </w:p>
    <w:p w14:paraId="4DBEA7BC" w14:textId="77777777" w:rsidR="000F5FE6" w:rsidRDefault="000F5FE6">
      <w:pPr>
        <w:spacing w:line="276" w:lineRule="auto"/>
        <w:jc w:val="both"/>
        <w:rPr>
          <w:rFonts w:ascii="Roboto" w:eastAsia="Roboto" w:hAnsi="Roboto" w:cs="Roboto"/>
          <w:b/>
          <w:sz w:val="24"/>
          <w:szCs w:val="24"/>
        </w:rPr>
      </w:pPr>
    </w:p>
    <w:p w14:paraId="2635B7A8" w14:textId="77777777" w:rsidR="000F5FE6" w:rsidRDefault="00E06C29">
      <w:pPr>
        <w:spacing w:line="276" w:lineRule="auto"/>
        <w:jc w:val="both"/>
        <w:rPr>
          <w:rFonts w:ascii="Roboto" w:eastAsia="Roboto" w:hAnsi="Roboto" w:cs="Roboto"/>
          <w:b/>
          <w:sz w:val="24"/>
          <w:szCs w:val="24"/>
        </w:rPr>
      </w:pPr>
      <w:r>
        <w:rPr>
          <w:rFonts w:ascii="Roboto" w:eastAsia="Roboto" w:hAnsi="Roboto" w:cs="Roboto"/>
          <w:b/>
          <w:sz w:val="24"/>
          <w:szCs w:val="24"/>
        </w:rPr>
        <w:t>Annex 2: Project goals and objectives / Expected Results and Outcomes:</w:t>
      </w:r>
    </w:p>
    <w:p w14:paraId="75D37222" w14:textId="77777777" w:rsidR="000F5FE6" w:rsidRDefault="00E06C29">
      <w:pPr>
        <w:spacing w:line="276" w:lineRule="auto"/>
        <w:jc w:val="both"/>
        <w:rPr>
          <w:rFonts w:ascii="Roboto" w:eastAsia="Roboto" w:hAnsi="Roboto" w:cs="Roboto"/>
          <w:b/>
          <w:sz w:val="20"/>
          <w:szCs w:val="20"/>
        </w:rPr>
      </w:pPr>
      <w:r>
        <w:rPr>
          <w:rFonts w:ascii="Roboto" w:eastAsia="Roboto" w:hAnsi="Roboto" w:cs="Roboto"/>
          <w:b/>
          <w:sz w:val="20"/>
          <w:szCs w:val="20"/>
        </w:rPr>
        <w:t xml:space="preserve"> </w:t>
      </w:r>
    </w:p>
    <w:p w14:paraId="4BCE74D7"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The primary goal, or impact, of the UDDOKTA is to improve income and livelihoods of the people in Chevron’s catchment communities through enterprise development. The pathway to achieving this goal is encapsulated within the project’s Theory of Change framework and consists of a sequence of outputs (activity results) and outcomes (change triggered by the outputs) that lead to the desired impact. </w:t>
      </w:r>
    </w:p>
    <w:p w14:paraId="4A654AED" w14:textId="77777777" w:rsidR="000F5FE6" w:rsidRDefault="000F5FE6">
      <w:pPr>
        <w:spacing w:line="276" w:lineRule="auto"/>
        <w:jc w:val="both"/>
        <w:rPr>
          <w:rFonts w:ascii="Roboto" w:eastAsia="Roboto" w:hAnsi="Roboto" w:cs="Roboto"/>
          <w:sz w:val="20"/>
          <w:szCs w:val="20"/>
        </w:rPr>
      </w:pPr>
    </w:p>
    <w:p w14:paraId="2AF83260"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The project has two overarching goals: the​first goal is to increase household incomes​ in Chevron 9 Union BPI catchment area through improved a variety of market based inputs and services made available as a direct result of the project to the beneficiaries. This goal is complemented by the second goal of the project which seeks to further strengthen Chevron’s relationship with the beneficiaries and create sustainable impact in the community directly attributable to Chevron’s investment through the project. </w:t>
      </w:r>
    </w:p>
    <w:p w14:paraId="0EB16345" w14:textId="77777777" w:rsidR="000F5FE6" w:rsidRDefault="000F5FE6">
      <w:pPr>
        <w:spacing w:line="276" w:lineRule="auto"/>
        <w:jc w:val="both"/>
        <w:rPr>
          <w:rFonts w:ascii="Roboto" w:eastAsia="Roboto" w:hAnsi="Roboto" w:cs="Roboto"/>
          <w:sz w:val="20"/>
          <w:szCs w:val="20"/>
        </w:rPr>
      </w:pPr>
    </w:p>
    <w:p w14:paraId="463A121A"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These goals are manifested through 4 key results: (1) 20% increase in incomes of </w:t>
      </w:r>
      <w:r>
        <w:rPr>
          <w:rFonts w:ascii="Roboto" w:eastAsia="Roboto" w:hAnsi="Roboto" w:cs="Roboto"/>
          <w:b/>
          <w:sz w:val="20"/>
          <w:szCs w:val="20"/>
        </w:rPr>
        <w:t>2,750 direct households; (2) 35% increase in incomes of 1,100 MSMEs (Micro and Small Enterprises)</w:t>
      </w:r>
      <w:r>
        <w:rPr>
          <w:rFonts w:ascii="Roboto" w:eastAsia="Roboto" w:hAnsi="Roboto" w:cs="Roboto"/>
          <w:sz w:val="20"/>
          <w:szCs w:val="20"/>
        </w:rPr>
        <w:t xml:space="preserve">; (3) income increase of 15% in 7,500 indirect households; and, (4) a combined leverage from key market actors as investment and trade of USD 1.5 million through partnerships and market facilitation benefitting direct and indirect beneficiaries of the project. </w:t>
      </w:r>
    </w:p>
    <w:p w14:paraId="3CD54696" w14:textId="77777777" w:rsidR="000F5FE6" w:rsidRDefault="000F5FE6">
      <w:pPr>
        <w:spacing w:line="276" w:lineRule="auto"/>
        <w:jc w:val="both"/>
        <w:rPr>
          <w:rFonts w:ascii="Roboto" w:eastAsia="Roboto" w:hAnsi="Roboto" w:cs="Roboto"/>
          <w:sz w:val="20"/>
          <w:szCs w:val="20"/>
        </w:rPr>
      </w:pPr>
    </w:p>
    <w:p w14:paraId="5D01CBD8"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Finally, the results are the effect of three core impact pathways (also called outcomes or intermediate results). These intermediate results are grouped as:  </w:t>
      </w:r>
    </w:p>
    <w:p w14:paraId="28F61821" w14:textId="77777777" w:rsidR="000F5FE6" w:rsidRDefault="000F5FE6">
      <w:pPr>
        <w:spacing w:line="276" w:lineRule="auto"/>
        <w:jc w:val="both"/>
        <w:rPr>
          <w:rFonts w:ascii="Roboto" w:eastAsia="Roboto" w:hAnsi="Roboto" w:cs="Roboto"/>
          <w:sz w:val="20"/>
          <w:szCs w:val="20"/>
        </w:rPr>
      </w:pPr>
    </w:p>
    <w:p w14:paraId="04086ABB"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(1) VDOs strengthening: 3 major intervention packages that build the overall governance, management and business capacity of the 110 VDOs within the BPI catchment area. The project anticipates this will impact </w:t>
      </w:r>
      <w:r>
        <w:rPr>
          <w:rFonts w:ascii="Roboto" w:eastAsia="Roboto" w:hAnsi="Roboto" w:cs="Roboto"/>
          <w:b/>
          <w:sz w:val="20"/>
          <w:szCs w:val="20"/>
        </w:rPr>
        <w:lastRenderedPageBreak/>
        <w:t>2,750 HHs (110 VDOs X 25 HHs coverage per VDO) benefitting over 12,000 people</w:t>
      </w:r>
      <w:r>
        <w:rPr>
          <w:rFonts w:ascii="Roboto" w:eastAsia="Roboto" w:hAnsi="Roboto" w:cs="Roboto"/>
          <w:sz w:val="20"/>
          <w:szCs w:val="20"/>
        </w:rPr>
        <w:t xml:space="preserve"> through increased incomes by 20% through the life of the project, or calculated at over USD 700K as direct income gains.</w:t>
      </w:r>
    </w:p>
    <w:p w14:paraId="51F33903" w14:textId="77777777" w:rsidR="000F5FE6" w:rsidRDefault="000F5FE6">
      <w:pPr>
        <w:spacing w:line="276" w:lineRule="auto"/>
        <w:jc w:val="both"/>
        <w:rPr>
          <w:rFonts w:ascii="Roboto" w:eastAsia="Roboto" w:hAnsi="Roboto" w:cs="Roboto"/>
          <w:sz w:val="20"/>
          <w:szCs w:val="20"/>
        </w:rPr>
      </w:pPr>
    </w:p>
    <w:p w14:paraId="7ADF00F4"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(2) Micro enterprise support and strengthening: Another 3 intervention packages are specifically designed to help start and improve MSMEs, which includes the existing 110 VDO registered cooperatives (treated as enterprises) as well as an additional 890 entrepreneurs / enterprises selected from both existing VDO members and from outside the VDO but within the 9-union BPI catchment area. The project anticipates that this will result in 30% increase in incomes of the MSMEs over the duration of the project, or calculated at over USD 540K as direct income gains. And, as the MSMEs will serve as a vital last mile connectivity agent with households beyond the ones covered by the 110 VDOs, this will also result in 7,500 indirect households increasing their incomes by 15% over the duration of the project, or calculated at over USD 1.35 million as direct income gains.  </w:t>
      </w:r>
    </w:p>
    <w:p w14:paraId="58347AD0" w14:textId="77777777" w:rsidR="000F5FE6" w:rsidRDefault="000F5FE6">
      <w:pPr>
        <w:spacing w:line="276" w:lineRule="auto"/>
        <w:jc w:val="both"/>
        <w:rPr>
          <w:rFonts w:ascii="Roboto" w:eastAsia="Roboto" w:hAnsi="Roboto" w:cs="Roboto"/>
          <w:sz w:val="20"/>
          <w:szCs w:val="20"/>
        </w:rPr>
      </w:pPr>
    </w:p>
    <w:p w14:paraId="7058663C"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(3) Wider market strengthening: the final 3 interventions are targeted towards strengthening and improving the overall market dynamics within the project area by catalyzing access to inputs, services and technologies with both public and private sector partners. The project anticipates over USD 1 million resulting from access to new credit resources for the project beneficiaries from a variety of different MFIs and FIs along with over USD 400K in additional ag and related inputs and services transactions in the market place and over USD140K of new technologies sales. </w:t>
      </w:r>
    </w:p>
    <w:p w14:paraId="0A57027D" w14:textId="77777777" w:rsidR="000F5FE6" w:rsidRDefault="000F5FE6">
      <w:pPr>
        <w:spacing w:line="276" w:lineRule="auto"/>
        <w:jc w:val="both"/>
        <w:rPr>
          <w:rFonts w:ascii="Roboto" w:eastAsia="Roboto" w:hAnsi="Roboto" w:cs="Roboto"/>
          <w:sz w:val="20"/>
          <w:szCs w:val="20"/>
        </w:rPr>
      </w:pPr>
    </w:p>
    <w:p w14:paraId="47071E19"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The project Goals, Results and Intermediate Results are summarized below:  </w:t>
      </w:r>
    </w:p>
    <w:p w14:paraId="771A70C2" w14:textId="77777777" w:rsidR="000F5FE6" w:rsidRDefault="000F5FE6">
      <w:pPr>
        <w:spacing w:line="276" w:lineRule="auto"/>
        <w:jc w:val="both"/>
        <w:rPr>
          <w:rFonts w:ascii="Roboto" w:eastAsia="Roboto" w:hAnsi="Roboto" w:cs="Roboto"/>
          <w:sz w:val="20"/>
          <w:szCs w:val="20"/>
        </w:rPr>
      </w:pPr>
    </w:p>
    <w:tbl>
      <w:tblPr>
        <w:tblStyle w:val="a1"/>
        <w:tblW w:w="9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7830"/>
      </w:tblGrid>
      <w:tr w:rsidR="000F5FE6" w14:paraId="564DB060" w14:textId="77777777">
        <w:tc>
          <w:tcPr>
            <w:tcW w:w="1710" w:type="dxa"/>
          </w:tcPr>
          <w:p w14:paraId="4C64ADD9" w14:textId="77777777" w:rsidR="000F5FE6" w:rsidRDefault="00E06C29">
            <w:pPr>
              <w:spacing w:line="276" w:lineRule="auto"/>
              <w:jc w:val="both"/>
              <w:rPr>
                <w:rFonts w:ascii="Roboto" w:eastAsia="Roboto" w:hAnsi="Roboto" w:cs="Roboto"/>
                <w:sz w:val="18"/>
                <w:szCs w:val="18"/>
              </w:rPr>
            </w:pPr>
            <w:r>
              <w:rPr>
                <w:rFonts w:ascii="Roboto" w:eastAsia="Roboto" w:hAnsi="Roboto" w:cs="Roboto"/>
                <w:sz w:val="18"/>
                <w:szCs w:val="18"/>
              </w:rPr>
              <w:t xml:space="preserve">Project Goals  </w:t>
            </w:r>
          </w:p>
          <w:p w14:paraId="4D6E42E9" w14:textId="77777777" w:rsidR="000F5FE6" w:rsidRDefault="000F5FE6">
            <w:pPr>
              <w:spacing w:line="276" w:lineRule="auto"/>
              <w:jc w:val="both"/>
              <w:rPr>
                <w:rFonts w:ascii="Roboto" w:eastAsia="Roboto" w:hAnsi="Roboto" w:cs="Roboto"/>
                <w:sz w:val="18"/>
                <w:szCs w:val="18"/>
              </w:rPr>
            </w:pPr>
          </w:p>
        </w:tc>
        <w:tc>
          <w:tcPr>
            <w:tcW w:w="7830" w:type="dxa"/>
          </w:tcPr>
          <w:p w14:paraId="1A09BFC3" w14:textId="77777777" w:rsidR="000F5FE6" w:rsidRDefault="00E06C29">
            <w:pPr>
              <w:spacing w:line="276" w:lineRule="auto"/>
              <w:jc w:val="both"/>
              <w:rPr>
                <w:rFonts w:ascii="Roboto" w:eastAsia="Roboto" w:hAnsi="Roboto" w:cs="Roboto"/>
                <w:sz w:val="18"/>
                <w:szCs w:val="18"/>
              </w:rPr>
            </w:pPr>
            <w:r>
              <w:rPr>
                <w:rFonts w:ascii="Roboto" w:eastAsia="Roboto" w:hAnsi="Roboto" w:cs="Roboto"/>
                <w:sz w:val="18"/>
                <w:szCs w:val="18"/>
              </w:rPr>
              <w:t xml:space="preserve">Goal </w:t>
            </w:r>
            <w:proofErr w:type="gramStart"/>
            <w:r>
              <w:rPr>
                <w:rFonts w:ascii="Roboto" w:eastAsia="Roboto" w:hAnsi="Roboto" w:cs="Roboto"/>
                <w:sz w:val="18"/>
                <w:szCs w:val="18"/>
              </w:rPr>
              <w:t>1:​</w:t>
            </w:r>
            <w:proofErr w:type="gramEnd"/>
            <w:r>
              <w:rPr>
                <w:rFonts w:ascii="Roboto" w:eastAsia="Roboto" w:hAnsi="Roboto" w:cs="Roboto"/>
                <w:sz w:val="18"/>
                <w:szCs w:val="18"/>
              </w:rPr>
              <w:t xml:space="preserve"> Increase household incomes in Chevron catchment through improved access to  goods, services, technology and information    </w:t>
            </w:r>
          </w:p>
          <w:p w14:paraId="030E4A86" w14:textId="77777777" w:rsidR="000F5FE6" w:rsidRDefault="00E06C29">
            <w:pPr>
              <w:spacing w:line="276" w:lineRule="auto"/>
              <w:jc w:val="both"/>
              <w:rPr>
                <w:rFonts w:ascii="Roboto" w:eastAsia="Roboto" w:hAnsi="Roboto" w:cs="Roboto"/>
                <w:sz w:val="18"/>
                <w:szCs w:val="18"/>
              </w:rPr>
            </w:pPr>
            <w:r>
              <w:rPr>
                <w:rFonts w:ascii="Roboto" w:eastAsia="Roboto" w:hAnsi="Roboto" w:cs="Roboto"/>
                <w:sz w:val="18"/>
                <w:szCs w:val="18"/>
              </w:rPr>
              <w:t>Goal 2:​ Increase Chevron’s engagement, efforts and positive impact in the community that  Chevron works in. </w:t>
            </w:r>
          </w:p>
        </w:tc>
      </w:tr>
      <w:tr w:rsidR="000F5FE6" w14:paraId="46A07359" w14:textId="77777777">
        <w:tc>
          <w:tcPr>
            <w:tcW w:w="1710" w:type="dxa"/>
          </w:tcPr>
          <w:p w14:paraId="7D742778" w14:textId="77777777" w:rsidR="000F5FE6" w:rsidRDefault="00E06C29">
            <w:pPr>
              <w:spacing w:line="276" w:lineRule="auto"/>
              <w:jc w:val="both"/>
              <w:rPr>
                <w:rFonts w:ascii="Roboto" w:eastAsia="Roboto" w:hAnsi="Roboto" w:cs="Roboto"/>
                <w:sz w:val="18"/>
                <w:szCs w:val="18"/>
              </w:rPr>
            </w:pPr>
            <w:r>
              <w:rPr>
                <w:rFonts w:ascii="Roboto" w:eastAsia="Roboto" w:hAnsi="Roboto" w:cs="Roboto"/>
                <w:sz w:val="18"/>
                <w:szCs w:val="18"/>
              </w:rPr>
              <w:t>Project Results </w:t>
            </w:r>
          </w:p>
        </w:tc>
        <w:tc>
          <w:tcPr>
            <w:tcW w:w="7830" w:type="dxa"/>
          </w:tcPr>
          <w:p w14:paraId="6C1B1A35" w14:textId="77777777" w:rsidR="000F5FE6" w:rsidRDefault="00E06C29">
            <w:pPr>
              <w:spacing w:line="276" w:lineRule="auto"/>
              <w:jc w:val="both"/>
              <w:rPr>
                <w:rFonts w:ascii="Roboto" w:eastAsia="Roboto" w:hAnsi="Roboto" w:cs="Roboto"/>
                <w:sz w:val="18"/>
                <w:szCs w:val="18"/>
              </w:rPr>
            </w:pPr>
            <w:r>
              <w:rPr>
                <w:rFonts w:ascii="Roboto" w:eastAsia="Roboto" w:hAnsi="Roboto" w:cs="Roboto"/>
                <w:sz w:val="18"/>
                <w:szCs w:val="18"/>
              </w:rPr>
              <w:t xml:space="preserve">Result 1:  ​2,750 direct households increase their incomes by 20% annually from baseline   </w:t>
            </w:r>
          </w:p>
          <w:p w14:paraId="66C94795" w14:textId="77777777" w:rsidR="000F5FE6" w:rsidRDefault="00E06C29">
            <w:pPr>
              <w:spacing w:line="276" w:lineRule="auto"/>
              <w:jc w:val="both"/>
              <w:rPr>
                <w:rFonts w:ascii="Roboto" w:eastAsia="Roboto" w:hAnsi="Roboto" w:cs="Roboto"/>
                <w:sz w:val="18"/>
                <w:szCs w:val="18"/>
              </w:rPr>
            </w:pPr>
            <w:r>
              <w:rPr>
                <w:rFonts w:ascii="Roboto" w:eastAsia="Roboto" w:hAnsi="Roboto" w:cs="Roboto"/>
                <w:sz w:val="18"/>
                <w:szCs w:val="18"/>
              </w:rPr>
              <w:t xml:space="preserve">Result </w:t>
            </w:r>
            <w:proofErr w:type="gramStart"/>
            <w:r>
              <w:rPr>
                <w:rFonts w:ascii="Roboto" w:eastAsia="Roboto" w:hAnsi="Roboto" w:cs="Roboto"/>
                <w:sz w:val="18"/>
                <w:szCs w:val="18"/>
              </w:rPr>
              <w:t>2:​</w:t>
            </w:r>
            <w:proofErr w:type="gramEnd"/>
            <w:r>
              <w:rPr>
                <w:rFonts w:ascii="Roboto" w:eastAsia="Roboto" w:hAnsi="Roboto" w:cs="Roboto"/>
                <w:sz w:val="18"/>
                <w:szCs w:val="18"/>
              </w:rPr>
              <w:t xml:space="preserve"> 1,100 direct MSMEs increase their incomes by 35% annually from baseline </w:t>
            </w:r>
          </w:p>
          <w:p w14:paraId="52CC015C" w14:textId="77777777" w:rsidR="000F5FE6" w:rsidRDefault="00E06C29">
            <w:pPr>
              <w:spacing w:line="276" w:lineRule="auto"/>
              <w:jc w:val="both"/>
              <w:rPr>
                <w:rFonts w:ascii="Roboto" w:eastAsia="Roboto" w:hAnsi="Roboto" w:cs="Roboto"/>
                <w:sz w:val="18"/>
                <w:szCs w:val="18"/>
              </w:rPr>
            </w:pPr>
            <w:r>
              <w:rPr>
                <w:rFonts w:ascii="Roboto" w:eastAsia="Roboto" w:hAnsi="Roboto" w:cs="Roboto"/>
                <w:sz w:val="18"/>
                <w:szCs w:val="18"/>
              </w:rPr>
              <w:t xml:space="preserve">Result 3: ​7,500 indirect households increase their incomes by 15% annually from baseline  </w:t>
            </w:r>
          </w:p>
          <w:p w14:paraId="775D0547" w14:textId="77777777" w:rsidR="000F5FE6" w:rsidRDefault="00E06C29">
            <w:pPr>
              <w:spacing w:line="276" w:lineRule="auto"/>
              <w:jc w:val="both"/>
              <w:rPr>
                <w:rFonts w:ascii="Roboto" w:eastAsia="Roboto" w:hAnsi="Roboto" w:cs="Roboto"/>
                <w:sz w:val="18"/>
                <w:szCs w:val="18"/>
              </w:rPr>
            </w:pPr>
            <w:r>
              <w:rPr>
                <w:rFonts w:ascii="Roboto" w:eastAsia="Roboto" w:hAnsi="Roboto" w:cs="Roboto"/>
                <w:sz w:val="18"/>
                <w:szCs w:val="18"/>
              </w:rPr>
              <w:t>Result 4: ​Leverage from private sector Financial institutions  &gt;$1M, increased sales  &gt;$500K  </w:t>
            </w:r>
          </w:p>
        </w:tc>
      </w:tr>
      <w:tr w:rsidR="000F5FE6" w14:paraId="1A9B4203" w14:textId="77777777">
        <w:tc>
          <w:tcPr>
            <w:tcW w:w="1710" w:type="dxa"/>
            <w:vMerge w:val="restart"/>
          </w:tcPr>
          <w:p w14:paraId="1475EF3B" w14:textId="77777777" w:rsidR="000F5FE6" w:rsidRDefault="00E06C29">
            <w:pPr>
              <w:spacing w:line="276" w:lineRule="auto"/>
              <w:jc w:val="both"/>
              <w:rPr>
                <w:rFonts w:ascii="Roboto" w:eastAsia="Roboto" w:hAnsi="Roboto" w:cs="Roboto"/>
                <w:sz w:val="18"/>
                <w:szCs w:val="18"/>
              </w:rPr>
            </w:pPr>
            <w:r>
              <w:rPr>
                <w:rFonts w:ascii="Roboto" w:eastAsia="Roboto" w:hAnsi="Roboto" w:cs="Roboto"/>
                <w:sz w:val="18"/>
                <w:szCs w:val="18"/>
              </w:rPr>
              <w:t>Project Outcomes and  Intermediate Results  (IRs) </w:t>
            </w:r>
          </w:p>
        </w:tc>
        <w:tc>
          <w:tcPr>
            <w:tcW w:w="7830" w:type="dxa"/>
          </w:tcPr>
          <w:p w14:paraId="0B67725E" w14:textId="77777777" w:rsidR="000F5FE6" w:rsidRDefault="00E06C29">
            <w:pPr>
              <w:spacing w:line="276" w:lineRule="auto"/>
              <w:jc w:val="both"/>
              <w:rPr>
                <w:rFonts w:ascii="Roboto" w:eastAsia="Roboto" w:hAnsi="Roboto" w:cs="Roboto"/>
                <w:sz w:val="18"/>
                <w:szCs w:val="18"/>
              </w:rPr>
            </w:pPr>
            <w:r>
              <w:rPr>
                <w:rFonts w:ascii="Roboto" w:eastAsia="Roboto" w:hAnsi="Roboto" w:cs="Roboto"/>
                <w:sz w:val="18"/>
                <w:szCs w:val="18"/>
              </w:rPr>
              <w:t>IR 1, direct outcome: VDO Strengthening  Target group: ​110 VDOs X 25 HHs/ VDO = 2,750 HHs (12,375 people)  Main outcome:​ income increase by $705,000  in 3 years </w:t>
            </w:r>
          </w:p>
        </w:tc>
      </w:tr>
      <w:tr w:rsidR="000F5FE6" w14:paraId="21A664A9" w14:textId="77777777">
        <w:tc>
          <w:tcPr>
            <w:tcW w:w="1710" w:type="dxa"/>
            <w:vMerge/>
          </w:tcPr>
          <w:p w14:paraId="514039F7" w14:textId="77777777" w:rsidR="000F5FE6" w:rsidRDefault="000F5FE6">
            <w:pPr>
              <w:pBdr>
                <w:top w:val="nil"/>
                <w:left w:val="nil"/>
                <w:bottom w:val="nil"/>
                <w:right w:val="nil"/>
                <w:between w:val="nil"/>
              </w:pBdr>
              <w:spacing w:line="276" w:lineRule="auto"/>
              <w:jc w:val="both"/>
              <w:rPr>
                <w:rFonts w:ascii="Roboto" w:eastAsia="Roboto" w:hAnsi="Roboto" w:cs="Roboto"/>
                <w:sz w:val="20"/>
                <w:szCs w:val="20"/>
              </w:rPr>
            </w:pPr>
          </w:p>
        </w:tc>
        <w:tc>
          <w:tcPr>
            <w:tcW w:w="7830" w:type="dxa"/>
          </w:tcPr>
          <w:p w14:paraId="27FCA082" w14:textId="77777777" w:rsidR="000F5FE6" w:rsidRDefault="00E06C29">
            <w:pPr>
              <w:spacing w:line="276" w:lineRule="auto"/>
              <w:jc w:val="both"/>
              <w:rPr>
                <w:rFonts w:ascii="Roboto" w:eastAsia="Roboto" w:hAnsi="Roboto" w:cs="Roboto"/>
                <w:sz w:val="18"/>
                <w:szCs w:val="18"/>
              </w:rPr>
            </w:pPr>
            <w:r>
              <w:rPr>
                <w:rFonts w:ascii="Roboto" w:eastAsia="Roboto" w:hAnsi="Roboto" w:cs="Roboto"/>
                <w:sz w:val="18"/>
                <w:szCs w:val="18"/>
              </w:rPr>
              <w:t>IR 2, direct outcome: Micro Enterprise support, direct  Target group: ​1,100 MSMEs   Main outcome:​ income increase by $600,600 in 3 years</w:t>
            </w:r>
          </w:p>
        </w:tc>
      </w:tr>
      <w:tr w:rsidR="000F5FE6" w14:paraId="009D3088" w14:textId="77777777">
        <w:tc>
          <w:tcPr>
            <w:tcW w:w="1710" w:type="dxa"/>
            <w:vMerge/>
          </w:tcPr>
          <w:p w14:paraId="07705B2C" w14:textId="77777777" w:rsidR="000F5FE6" w:rsidRDefault="000F5FE6">
            <w:pPr>
              <w:pBdr>
                <w:top w:val="nil"/>
                <w:left w:val="nil"/>
                <w:bottom w:val="nil"/>
                <w:right w:val="nil"/>
                <w:between w:val="nil"/>
              </w:pBdr>
              <w:spacing w:line="276" w:lineRule="auto"/>
              <w:jc w:val="both"/>
              <w:rPr>
                <w:rFonts w:ascii="Roboto" w:eastAsia="Roboto" w:hAnsi="Roboto" w:cs="Roboto"/>
                <w:sz w:val="20"/>
                <w:szCs w:val="20"/>
              </w:rPr>
            </w:pPr>
          </w:p>
        </w:tc>
        <w:tc>
          <w:tcPr>
            <w:tcW w:w="7830" w:type="dxa"/>
          </w:tcPr>
          <w:p w14:paraId="7C666E2A" w14:textId="77777777" w:rsidR="000F5FE6" w:rsidRDefault="00E06C29">
            <w:pPr>
              <w:spacing w:line="276" w:lineRule="auto"/>
              <w:jc w:val="both"/>
              <w:rPr>
                <w:rFonts w:ascii="Roboto" w:eastAsia="Roboto" w:hAnsi="Roboto" w:cs="Roboto"/>
                <w:sz w:val="18"/>
                <w:szCs w:val="18"/>
              </w:rPr>
            </w:pPr>
            <w:r>
              <w:rPr>
                <w:rFonts w:ascii="Roboto" w:eastAsia="Roboto" w:hAnsi="Roboto" w:cs="Roboto"/>
                <w:sz w:val="18"/>
                <w:szCs w:val="18"/>
              </w:rPr>
              <w:t>IR 3, indirect outcome: Wider market strengthening, indirect  Target group: ​7,500 HHs outside of VDO members  Main outcomes:​ income increase by $1.35 M in 3 years leverage:  (1) Loans from M/FI -  $1.1M in 3 years, (2) Ag inputs sales from private sector: $440,000; (3) improved  technologies sales from private sector: $130,000. </w:t>
            </w:r>
          </w:p>
        </w:tc>
      </w:tr>
    </w:tbl>
    <w:p w14:paraId="295B7AD8" w14:textId="77777777" w:rsidR="000F5FE6" w:rsidRDefault="000F5FE6">
      <w:pPr>
        <w:spacing w:line="276" w:lineRule="auto"/>
        <w:jc w:val="both"/>
        <w:rPr>
          <w:rFonts w:ascii="Roboto" w:eastAsia="Roboto" w:hAnsi="Roboto" w:cs="Roboto"/>
          <w:b/>
          <w:sz w:val="20"/>
          <w:szCs w:val="20"/>
        </w:rPr>
      </w:pPr>
    </w:p>
    <w:p w14:paraId="3584751B" w14:textId="77777777" w:rsidR="000F5FE6" w:rsidRDefault="000F5FE6">
      <w:pPr>
        <w:spacing w:line="276" w:lineRule="auto"/>
        <w:jc w:val="both"/>
        <w:rPr>
          <w:rFonts w:ascii="Roboto" w:eastAsia="Roboto" w:hAnsi="Roboto" w:cs="Roboto"/>
          <w:b/>
          <w:sz w:val="20"/>
          <w:szCs w:val="20"/>
        </w:rPr>
      </w:pPr>
    </w:p>
    <w:p w14:paraId="358D5A79" w14:textId="77777777" w:rsidR="000F5FE6" w:rsidRDefault="00E06C29">
      <w:pPr>
        <w:spacing w:line="276" w:lineRule="auto"/>
        <w:jc w:val="both"/>
        <w:rPr>
          <w:rFonts w:ascii="Roboto" w:eastAsia="Roboto" w:hAnsi="Roboto" w:cs="Roboto"/>
          <w:b/>
          <w:sz w:val="20"/>
          <w:szCs w:val="20"/>
        </w:rPr>
      </w:pPr>
      <w:r>
        <w:br w:type="page"/>
      </w:r>
    </w:p>
    <w:p w14:paraId="0AD4A508" w14:textId="77777777" w:rsidR="000F5FE6" w:rsidRDefault="00E06C29">
      <w:pPr>
        <w:spacing w:line="276" w:lineRule="auto"/>
        <w:jc w:val="both"/>
        <w:rPr>
          <w:rFonts w:ascii="Roboto" w:eastAsia="Roboto" w:hAnsi="Roboto" w:cs="Roboto"/>
          <w:sz w:val="24"/>
          <w:szCs w:val="24"/>
        </w:rPr>
      </w:pPr>
      <w:r>
        <w:rPr>
          <w:rFonts w:ascii="Roboto" w:eastAsia="Roboto" w:hAnsi="Roboto" w:cs="Roboto"/>
          <w:b/>
          <w:sz w:val="24"/>
          <w:szCs w:val="24"/>
        </w:rPr>
        <w:lastRenderedPageBreak/>
        <w:t>Annex-3: Theory of Change</w:t>
      </w:r>
      <w:r>
        <w:rPr>
          <w:rFonts w:ascii="Roboto" w:eastAsia="Roboto" w:hAnsi="Roboto" w:cs="Roboto"/>
          <w:sz w:val="24"/>
          <w:szCs w:val="24"/>
        </w:rPr>
        <w:t xml:space="preserve"> </w:t>
      </w:r>
    </w:p>
    <w:p w14:paraId="1ACBEBEA" w14:textId="77777777" w:rsidR="000F5FE6" w:rsidRDefault="000F5FE6">
      <w:pPr>
        <w:spacing w:line="276" w:lineRule="auto"/>
        <w:jc w:val="both"/>
        <w:rPr>
          <w:rFonts w:ascii="Roboto" w:eastAsia="Roboto" w:hAnsi="Roboto" w:cs="Roboto"/>
          <w:sz w:val="24"/>
          <w:szCs w:val="24"/>
        </w:rPr>
      </w:pPr>
    </w:p>
    <w:p w14:paraId="1C2638D7"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The Theory of Change (</w:t>
      </w:r>
      <w:proofErr w:type="spellStart"/>
      <w:r>
        <w:rPr>
          <w:rFonts w:ascii="Roboto" w:eastAsia="Roboto" w:hAnsi="Roboto" w:cs="Roboto"/>
          <w:sz w:val="20"/>
          <w:szCs w:val="20"/>
        </w:rPr>
        <w:t>ToC</w:t>
      </w:r>
      <w:proofErr w:type="spellEnd"/>
      <w:r>
        <w:rPr>
          <w:rFonts w:ascii="Roboto" w:eastAsia="Roboto" w:hAnsi="Roboto" w:cs="Roboto"/>
          <w:sz w:val="20"/>
          <w:szCs w:val="20"/>
        </w:rPr>
        <w:t xml:space="preserve">) for the proposed project uses a market system development methodology and as such has sequenced the pathways of change into three tiers as illustrated below: </w:t>
      </w:r>
    </w:p>
    <w:p w14:paraId="015F58DD" w14:textId="77777777" w:rsidR="000F5FE6" w:rsidRDefault="000F5FE6">
      <w:pPr>
        <w:spacing w:line="276" w:lineRule="auto"/>
        <w:jc w:val="both"/>
        <w:rPr>
          <w:rFonts w:ascii="Roboto" w:eastAsia="Roboto" w:hAnsi="Roboto" w:cs="Roboto"/>
          <w:sz w:val="20"/>
          <w:szCs w:val="20"/>
        </w:rPr>
      </w:pPr>
    </w:p>
    <w:p w14:paraId="41E0D813"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(1) Direct outputs from the project as a result of the project interventions: These are very tangible indicators directly correlated to the inputs provided by the project. The project will monitor the following key indicators for this level of change: </w:t>
      </w:r>
    </w:p>
    <w:p w14:paraId="69CE16CF" w14:textId="77777777" w:rsidR="000F5FE6" w:rsidRDefault="00E06C29">
      <w:pPr>
        <w:spacing w:line="276" w:lineRule="auto"/>
        <w:ind w:left="720"/>
        <w:jc w:val="both"/>
        <w:rPr>
          <w:rFonts w:ascii="Roboto" w:eastAsia="Roboto" w:hAnsi="Roboto" w:cs="Roboto"/>
          <w:sz w:val="20"/>
          <w:szCs w:val="20"/>
        </w:rPr>
      </w:pPr>
      <w:r>
        <w:rPr>
          <w:rFonts w:ascii="Roboto" w:eastAsia="Roboto" w:hAnsi="Roboto" w:cs="Roboto"/>
          <w:sz w:val="20"/>
          <w:szCs w:val="20"/>
        </w:rPr>
        <w:t xml:space="preserve">(a) # of Beneficiary Enterprises Selected, # of Value Chain Assessments Completed, # of Trainings Conducted # of Follow-up, coaching and monitoring visits conducted; </w:t>
      </w:r>
    </w:p>
    <w:p w14:paraId="224DFA90" w14:textId="77777777" w:rsidR="000F5FE6" w:rsidRDefault="00E06C29">
      <w:pPr>
        <w:spacing w:line="276" w:lineRule="auto"/>
        <w:ind w:left="720"/>
        <w:jc w:val="both"/>
        <w:rPr>
          <w:rFonts w:ascii="Roboto" w:eastAsia="Roboto" w:hAnsi="Roboto" w:cs="Roboto"/>
          <w:sz w:val="20"/>
          <w:szCs w:val="20"/>
        </w:rPr>
      </w:pPr>
      <w:r>
        <w:rPr>
          <w:rFonts w:ascii="Roboto" w:eastAsia="Roboto" w:hAnsi="Roboto" w:cs="Roboto"/>
          <w:sz w:val="20"/>
          <w:szCs w:val="20"/>
        </w:rPr>
        <w:t xml:space="preserve">(b) # of Linkage Events, # of Enterprise Networks Established, # of Collection Points Established, # of Demand Creation Events Supported; </w:t>
      </w:r>
    </w:p>
    <w:p w14:paraId="2492275A" w14:textId="77777777" w:rsidR="000F5FE6" w:rsidRDefault="00E06C29">
      <w:pPr>
        <w:spacing w:line="276" w:lineRule="auto"/>
        <w:ind w:left="720"/>
        <w:jc w:val="both"/>
        <w:rPr>
          <w:rFonts w:ascii="Roboto" w:eastAsia="Roboto" w:hAnsi="Roboto" w:cs="Roboto"/>
          <w:sz w:val="20"/>
          <w:szCs w:val="20"/>
        </w:rPr>
      </w:pPr>
      <w:r>
        <w:rPr>
          <w:rFonts w:ascii="Roboto" w:eastAsia="Roboto" w:hAnsi="Roboto" w:cs="Roboto"/>
          <w:sz w:val="20"/>
          <w:szCs w:val="20"/>
        </w:rPr>
        <w:t xml:space="preserve">(c) Amount of Seed Funding disbursed, # of Enterprises completing SME accelerator program Amount of financing accessed by enterprises. </w:t>
      </w:r>
    </w:p>
    <w:p w14:paraId="15FC74A6"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 </w:t>
      </w:r>
    </w:p>
    <w:p w14:paraId="1113CCB0"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(2) Market Changes (triggers and uptake): The second level of change pathway is based on the early market “triggers” that typically precede market “uptakes” - in simpler terms, new </w:t>
      </w:r>
      <w:proofErr w:type="spellStart"/>
      <w:r>
        <w:rPr>
          <w:rFonts w:ascii="Roboto" w:eastAsia="Roboto" w:hAnsi="Roboto" w:cs="Roboto"/>
          <w:sz w:val="20"/>
          <w:szCs w:val="20"/>
        </w:rPr>
        <w:t>behaviours</w:t>
      </w:r>
      <w:proofErr w:type="spellEnd"/>
      <w:r>
        <w:rPr>
          <w:rFonts w:ascii="Roboto" w:eastAsia="Roboto" w:hAnsi="Roboto" w:cs="Roboto"/>
          <w:sz w:val="20"/>
          <w:szCs w:val="20"/>
        </w:rPr>
        <w:t xml:space="preserve"> in and amongst market actors creating - supply and demand of critical market inputs and services. These will be monitored through the following types of indicators:  </w:t>
      </w:r>
    </w:p>
    <w:p w14:paraId="3FA0413F" w14:textId="77777777" w:rsidR="000F5FE6" w:rsidRDefault="00E06C29">
      <w:pPr>
        <w:spacing w:line="276" w:lineRule="auto"/>
        <w:ind w:left="720"/>
        <w:jc w:val="both"/>
        <w:rPr>
          <w:rFonts w:ascii="Roboto" w:eastAsia="Roboto" w:hAnsi="Roboto" w:cs="Roboto"/>
          <w:sz w:val="20"/>
          <w:szCs w:val="20"/>
        </w:rPr>
      </w:pPr>
      <w:r>
        <w:rPr>
          <w:rFonts w:ascii="Roboto" w:eastAsia="Roboto" w:hAnsi="Roboto" w:cs="Roboto"/>
          <w:sz w:val="20"/>
          <w:szCs w:val="20"/>
        </w:rPr>
        <w:t xml:space="preserve">(a) Enterprises engaging in business &amp; offering goods and services, Enterprise engaging in marketing activities, Enterprises investing in growing their Businesses; </w:t>
      </w:r>
    </w:p>
    <w:p w14:paraId="01F3E867" w14:textId="77777777" w:rsidR="000F5FE6" w:rsidRDefault="00E06C29">
      <w:pPr>
        <w:spacing w:line="276" w:lineRule="auto"/>
        <w:ind w:left="720"/>
        <w:jc w:val="both"/>
        <w:rPr>
          <w:rFonts w:ascii="Roboto" w:eastAsia="Roboto" w:hAnsi="Roboto" w:cs="Roboto"/>
          <w:sz w:val="20"/>
          <w:szCs w:val="20"/>
        </w:rPr>
      </w:pPr>
      <w:r>
        <w:rPr>
          <w:rFonts w:ascii="Roboto" w:eastAsia="Roboto" w:hAnsi="Roboto" w:cs="Roboto"/>
          <w:sz w:val="20"/>
          <w:szCs w:val="20"/>
        </w:rPr>
        <w:t>(b) Private sector actors promoting products in VDO and non-VDO communities, Enterprises collaborating as a network to fulfill large orders, Collection points offering services and supporting enterprises;</w:t>
      </w:r>
    </w:p>
    <w:p w14:paraId="05277B15" w14:textId="77777777" w:rsidR="000F5FE6" w:rsidRDefault="00E06C29">
      <w:pPr>
        <w:spacing w:line="276" w:lineRule="auto"/>
        <w:ind w:left="720"/>
        <w:jc w:val="both"/>
        <w:rPr>
          <w:rFonts w:ascii="Roboto" w:eastAsia="Roboto" w:hAnsi="Roboto" w:cs="Roboto"/>
          <w:sz w:val="20"/>
          <w:szCs w:val="20"/>
        </w:rPr>
      </w:pPr>
      <w:r>
        <w:rPr>
          <w:rFonts w:ascii="Roboto" w:eastAsia="Roboto" w:hAnsi="Roboto" w:cs="Roboto"/>
          <w:sz w:val="20"/>
          <w:szCs w:val="20"/>
        </w:rPr>
        <w:t xml:space="preserve">(c) Financial market actors are offering formal loans to beneficiary enterprises, Non-project supported market actors copying the enterprise business models </w:t>
      </w:r>
    </w:p>
    <w:p w14:paraId="56A988EE" w14:textId="77777777" w:rsidR="000F5FE6" w:rsidRDefault="000F5FE6">
      <w:pPr>
        <w:spacing w:line="276" w:lineRule="auto"/>
        <w:jc w:val="both"/>
        <w:rPr>
          <w:rFonts w:ascii="Roboto" w:eastAsia="Roboto" w:hAnsi="Roboto" w:cs="Roboto"/>
          <w:sz w:val="20"/>
          <w:szCs w:val="20"/>
        </w:rPr>
      </w:pPr>
    </w:p>
    <w:p w14:paraId="40F6FB0D"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(3) Enterprise </w:t>
      </w:r>
      <w:proofErr w:type="gramStart"/>
      <w:r>
        <w:rPr>
          <w:rFonts w:ascii="Roboto" w:eastAsia="Roboto" w:hAnsi="Roboto" w:cs="Roboto"/>
          <w:sz w:val="20"/>
          <w:szCs w:val="20"/>
        </w:rPr>
        <w:t>performance:​</w:t>
      </w:r>
      <w:proofErr w:type="gramEnd"/>
      <w:r>
        <w:rPr>
          <w:rFonts w:ascii="Roboto" w:eastAsia="Roboto" w:hAnsi="Roboto" w:cs="Roboto"/>
          <w:sz w:val="20"/>
          <w:szCs w:val="20"/>
        </w:rPr>
        <w:t xml:space="preserve"> The final level of change pathway is the “goal” or purpose level, and the results are monitored at the enterprise level, which includes MSMEs, VDOs and households. ​These will be monitored through the following types of indicators:  </w:t>
      </w:r>
    </w:p>
    <w:p w14:paraId="5E0A0227" w14:textId="77777777" w:rsidR="000F5FE6" w:rsidRDefault="00E06C29">
      <w:pPr>
        <w:spacing w:line="276" w:lineRule="auto"/>
        <w:ind w:left="720"/>
        <w:jc w:val="both"/>
        <w:rPr>
          <w:rFonts w:ascii="Roboto" w:eastAsia="Roboto" w:hAnsi="Roboto" w:cs="Roboto"/>
          <w:sz w:val="20"/>
          <w:szCs w:val="20"/>
        </w:rPr>
      </w:pPr>
      <w:r>
        <w:rPr>
          <w:rFonts w:ascii="Roboto" w:eastAsia="Roboto" w:hAnsi="Roboto" w:cs="Roboto"/>
          <w:sz w:val="20"/>
          <w:szCs w:val="20"/>
        </w:rPr>
        <w:t xml:space="preserve">(a) Enterprises Increase Customer Base and Revenue, Enterprises expand their geographical reach; </w:t>
      </w:r>
    </w:p>
    <w:p w14:paraId="4101899B" w14:textId="77777777" w:rsidR="000F5FE6" w:rsidRDefault="00E06C29">
      <w:pPr>
        <w:spacing w:line="276" w:lineRule="auto"/>
        <w:ind w:left="720"/>
        <w:jc w:val="both"/>
        <w:rPr>
          <w:rFonts w:ascii="Roboto" w:eastAsia="Roboto" w:hAnsi="Roboto" w:cs="Roboto"/>
          <w:sz w:val="20"/>
          <w:szCs w:val="20"/>
        </w:rPr>
      </w:pPr>
      <w:r>
        <w:rPr>
          <w:rFonts w:ascii="Roboto" w:eastAsia="Roboto" w:hAnsi="Roboto" w:cs="Roboto"/>
          <w:sz w:val="20"/>
          <w:szCs w:val="20"/>
        </w:rPr>
        <w:t xml:space="preserve">(b) Enterprises increase access to financing and capital, Enterprises digitize their businesses; </w:t>
      </w:r>
    </w:p>
    <w:p w14:paraId="7308C750" w14:textId="77777777" w:rsidR="000F5FE6" w:rsidRDefault="00E06C29">
      <w:pPr>
        <w:spacing w:line="276" w:lineRule="auto"/>
        <w:ind w:left="720"/>
        <w:jc w:val="both"/>
        <w:rPr>
          <w:rFonts w:ascii="Roboto" w:eastAsia="Roboto" w:hAnsi="Roboto" w:cs="Roboto"/>
          <w:sz w:val="20"/>
          <w:szCs w:val="20"/>
        </w:rPr>
      </w:pPr>
      <w:r>
        <w:rPr>
          <w:rFonts w:ascii="Roboto" w:eastAsia="Roboto" w:hAnsi="Roboto" w:cs="Roboto"/>
          <w:sz w:val="20"/>
          <w:szCs w:val="20"/>
        </w:rPr>
        <w:t xml:space="preserve">(c) Private Sector Actors (local level firms) begin to market to, and do business directly in, VDO and non-VDO communities, Collection Points generate sustainable revenue. </w:t>
      </w:r>
    </w:p>
    <w:p w14:paraId="32D33742"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 </w:t>
      </w:r>
    </w:p>
    <w:p w14:paraId="6BFBA7BB"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An illustrative </w:t>
      </w:r>
      <w:proofErr w:type="spellStart"/>
      <w:r>
        <w:rPr>
          <w:rFonts w:ascii="Roboto" w:eastAsia="Roboto" w:hAnsi="Roboto" w:cs="Roboto"/>
          <w:sz w:val="20"/>
          <w:szCs w:val="20"/>
        </w:rPr>
        <w:t>ToC</w:t>
      </w:r>
      <w:proofErr w:type="spellEnd"/>
      <w:r>
        <w:rPr>
          <w:rFonts w:ascii="Roboto" w:eastAsia="Roboto" w:hAnsi="Roboto" w:cs="Roboto"/>
          <w:sz w:val="20"/>
          <w:szCs w:val="20"/>
        </w:rPr>
        <w:t xml:space="preserve"> for the project is shown below:</w:t>
      </w:r>
    </w:p>
    <w:p w14:paraId="305E9916" w14:textId="77777777" w:rsidR="000F5FE6" w:rsidRDefault="000F5FE6">
      <w:pPr>
        <w:spacing w:line="276" w:lineRule="auto"/>
        <w:jc w:val="both"/>
        <w:rPr>
          <w:rFonts w:ascii="Roboto" w:eastAsia="Roboto" w:hAnsi="Roboto" w:cs="Roboto"/>
          <w:sz w:val="20"/>
          <w:szCs w:val="20"/>
        </w:rPr>
      </w:pPr>
    </w:p>
    <w:p w14:paraId="3823A70D" w14:textId="77777777" w:rsidR="000F5FE6" w:rsidRDefault="000F5FE6">
      <w:pPr>
        <w:spacing w:line="276" w:lineRule="auto"/>
        <w:jc w:val="both"/>
        <w:rPr>
          <w:rFonts w:ascii="Roboto" w:eastAsia="Roboto" w:hAnsi="Roboto" w:cs="Roboto"/>
          <w:sz w:val="20"/>
          <w:szCs w:val="20"/>
        </w:rPr>
      </w:pPr>
    </w:p>
    <w:p w14:paraId="4ACC7131" w14:textId="77777777" w:rsidR="000F5FE6" w:rsidRDefault="000F5FE6">
      <w:pPr>
        <w:spacing w:line="276" w:lineRule="auto"/>
        <w:jc w:val="both"/>
        <w:rPr>
          <w:rFonts w:ascii="Roboto" w:eastAsia="Roboto" w:hAnsi="Roboto" w:cs="Roboto"/>
          <w:sz w:val="20"/>
          <w:szCs w:val="20"/>
        </w:rPr>
      </w:pPr>
      <w:bookmarkStart w:id="17" w:name="_3rdcrjn" w:colFirst="0" w:colLast="0"/>
      <w:bookmarkEnd w:id="17"/>
    </w:p>
    <w:p w14:paraId="201F4BFB"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The </w:t>
      </w:r>
      <w:proofErr w:type="spellStart"/>
      <w:r>
        <w:rPr>
          <w:rFonts w:ascii="Roboto" w:eastAsia="Roboto" w:hAnsi="Roboto" w:cs="Roboto"/>
          <w:sz w:val="20"/>
          <w:szCs w:val="20"/>
        </w:rPr>
        <w:t>ToC</w:t>
      </w:r>
      <w:proofErr w:type="spellEnd"/>
      <w:r>
        <w:rPr>
          <w:rFonts w:ascii="Roboto" w:eastAsia="Roboto" w:hAnsi="Roboto" w:cs="Roboto"/>
          <w:sz w:val="20"/>
          <w:szCs w:val="20"/>
        </w:rPr>
        <w:t xml:space="preserve"> diagram and narrative above are illustrative and will be further revised and finalized once the initial rapid market appraisals and baseline researches are completed as this processing </w:t>
      </w:r>
      <w:proofErr w:type="spellStart"/>
      <w:r>
        <w:rPr>
          <w:rFonts w:ascii="Roboto" w:eastAsia="Roboto" w:hAnsi="Roboto" w:cs="Roboto"/>
          <w:sz w:val="20"/>
          <w:szCs w:val="20"/>
        </w:rPr>
        <w:t>esup</w:t>
      </w:r>
      <w:proofErr w:type="spellEnd"/>
      <w:r>
        <w:rPr>
          <w:rFonts w:ascii="Roboto" w:eastAsia="Roboto" w:hAnsi="Roboto" w:cs="Roboto"/>
          <w:sz w:val="20"/>
          <w:szCs w:val="20"/>
        </w:rPr>
        <w:t xml:space="preserve"> on defining all of the necessary and sufficient conditions required to bring about a given long term outcome for this project.  </w:t>
      </w:r>
    </w:p>
    <w:p w14:paraId="6BB2943A" w14:textId="77777777" w:rsidR="000F5FE6" w:rsidRDefault="00E06C29">
      <w:pPr>
        <w:spacing w:line="276" w:lineRule="auto"/>
        <w:jc w:val="both"/>
        <w:rPr>
          <w:rFonts w:ascii="Roboto" w:eastAsia="Roboto" w:hAnsi="Roboto" w:cs="Roboto"/>
          <w:sz w:val="20"/>
          <w:szCs w:val="20"/>
        </w:rPr>
      </w:pPr>
      <w:r>
        <w:rPr>
          <w:noProof/>
        </w:rPr>
        <w:lastRenderedPageBreak/>
        <w:drawing>
          <wp:anchor distT="0" distB="0" distL="114300" distR="114300" simplePos="0" relativeHeight="251658240" behindDoc="0" locked="0" layoutInCell="1" hidden="0" allowOverlap="1" wp14:anchorId="7E68BA6B" wp14:editId="12C4A7F7">
            <wp:simplePos x="0" y="0"/>
            <wp:positionH relativeFrom="column">
              <wp:posOffset>1</wp:posOffset>
            </wp:positionH>
            <wp:positionV relativeFrom="paragraph">
              <wp:posOffset>0</wp:posOffset>
            </wp:positionV>
            <wp:extent cx="6057900" cy="4302125"/>
            <wp:effectExtent l="0" t="0" r="0" b="0"/>
            <wp:wrapSquare wrapText="bothSides" distT="0" distB="0" distL="114300" distR="114300"/>
            <wp:docPr id="1" name="image2.png" descr="https://lh4.googleusercontent.com/0MYLG69R1sosp3DL1rPS2V38rcvLzupnWWdhl89luDvFilWTejj3d3Iaxpda_WbSDBd7j1GDmx7nE1YsImTSTrZaQK_YhshtRREDQ5c0FVXMHL3ec6PvMmIL4BLfomo5LimDPL4s-vU"/>
            <wp:cNvGraphicFramePr/>
            <a:graphic xmlns:a="http://schemas.openxmlformats.org/drawingml/2006/main">
              <a:graphicData uri="http://schemas.openxmlformats.org/drawingml/2006/picture">
                <pic:pic xmlns:pic="http://schemas.openxmlformats.org/drawingml/2006/picture">
                  <pic:nvPicPr>
                    <pic:cNvPr id="0" name="image2.png" descr="https://lh4.googleusercontent.com/0MYLG69R1sosp3DL1rPS2V38rcvLzupnWWdhl89luDvFilWTejj3d3Iaxpda_WbSDBd7j1GDmx7nE1YsImTSTrZaQK_YhshtRREDQ5c0FVXMHL3ec6PvMmIL4BLfomo5LimDPL4s-vU"/>
                    <pic:cNvPicPr preferRelativeResize="0"/>
                  </pic:nvPicPr>
                  <pic:blipFill>
                    <a:blip r:embed="rId8"/>
                    <a:srcRect/>
                    <a:stretch>
                      <a:fillRect/>
                    </a:stretch>
                  </pic:blipFill>
                  <pic:spPr>
                    <a:xfrm>
                      <a:off x="0" y="0"/>
                      <a:ext cx="6057900" cy="4302125"/>
                    </a:xfrm>
                    <a:prstGeom prst="rect">
                      <a:avLst/>
                    </a:prstGeom>
                    <a:ln/>
                  </pic:spPr>
                </pic:pic>
              </a:graphicData>
            </a:graphic>
          </wp:anchor>
        </w:drawing>
      </w:r>
    </w:p>
    <w:p w14:paraId="3CED702E" w14:textId="77777777" w:rsidR="000F5FE6" w:rsidRDefault="00E06C29">
      <w:pPr>
        <w:spacing w:line="276" w:lineRule="auto"/>
        <w:jc w:val="both"/>
        <w:rPr>
          <w:rFonts w:ascii="Roboto" w:eastAsia="Roboto" w:hAnsi="Roboto" w:cs="Roboto"/>
          <w:sz w:val="20"/>
          <w:szCs w:val="20"/>
        </w:rPr>
      </w:pPr>
      <w:r>
        <w:rPr>
          <w:rFonts w:ascii="Roboto" w:eastAsia="Roboto" w:hAnsi="Roboto" w:cs="Roboto"/>
          <w:sz w:val="20"/>
          <w:szCs w:val="20"/>
        </w:rPr>
        <w:t xml:space="preserve">iDE recommends revisiting the </w:t>
      </w:r>
      <w:proofErr w:type="spellStart"/>
      <w:r>
        <w:rPr>
          <w:rFonts w:ascii="Roboto" w:eastAsia="Roboto" w:hAnsi="Roboto" w:cs="Roboto"/>
          <w:sz w:val="20"/>
          <w:szCs w:val="20"/>
        </w:rPr>
        <w:t>ToC</w:t>
      </w:r>
      <w:proofErr w:type="spellEnd"/>
      <w:r>
        <w:rPr>
          <w:rFonts w:ascii="Roboto" w:eastAsia="Roboto" w:hAnsi="Roboto" w:cs="Roboto"/>
          <w:sz w:val="20"/>
          <w:szCs w:val="20"/>
        </w:rPr>
        <w:t xml:space="preserve"> during the mid-term time-line so that initial outcomes and intermediate results can be compared to the original project design and adjustments can be made to the interventions. This attention to detail will help iDE and Chevron reassess the feasibility of reaching goals that may have initially been defined, and in the end, promotes the development of reasonable long-term outcome targets that are acceptable to all parties.</w:t>
      </w:r>
    </w:p>
    <w:p w14:paraId="7BF558F8" w14:textId="77777777" w:rsidR="000F5FE6" w:rsidRDefault="000F5FE6">
      <w:pPr>
        <w:spacing w:line="276" w:lineRule="auto"/>
        <w:jc w:val="both"/>
        <w:rPr>
          <w:rFonts w:ascii="Roboto" w:eastAsia="Roboto" w:hAnsi="Roboto" w:cs="Roboto"/>
          <w:sz w:val="20"/>
          <w:szCs w:val="20"/>
        </w:rPr>
      </w:pPr>
    </w:p>
    <w:p w14:paraId="0E630E25" w14:textId="77777777" w:rsidR="000F5FE6" w:rsidRDefault="00E06C29">
      <w:pPr>
        <w:spacing w:line="276" w:lineRule="auto"/>
        <w:jc w:val="both"/>
        <w:rPr>
          <w:rFonts w:ascii="Roboto" w:eastAsia="Roboto" w:hAnsi="Roboto" w:cs="Roboto"/>
          <w:b/>
          <w:sz w:val="24"/>
          <w:szCs w:val="24"/>
        </w:rPr>
      </w:pPr>
      <w:r>
        <w:rPr>
          <w:rFonts w:ascii="Roboto" w:eastAsia="Roboto" w:hAnsi="Roboto" w:cs="Roboto"/>
          <w:b/>
          <w:sz w:val="24"/>
          <w:szCs w:val="24"/>
        </w:rPr>
        <w:t xml:space="preserve">Annex-4: List of indicators (to be finalized) </w:t>
      </w:r>
    </w:p>
    <w:tbl>
      <w:tblPr>
        <w:tblStyle w:val="a2"/>
        <w:tblW w:w="97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15"/>
        <w:gridCol w:w="840"/>
        <w:gridCol w:w="4470"/>
        <w:gridCol w:w="3270"/>
      </w:tblGrid>
      <w:tr w:rsidR="000F5FE6" w14:paraId="11C7E646" w14:textId="77777777">
        <w:tc>
          <w:tcPr>
            <w:tcW w:w="1215" w:type="dxa"/>
            <w:shd w:val="clear" w:color="auto" w:fill="auto"/>
            <w:tcMar>
              <w:top w:w="100" w:type="dxa"/>
              <w:left w:w="100" w:type="dxa"/>
              <w:bottom w:w="100" w:type="dxa"/>
              <w:right w:w="100" w:type="dxa"/>
            </w:tcMar>
          </w:tcPr>
          <w:p w14:paraId="09225239" w14:textId="77777777" w:rsidR="000F5FE6" w:rsidRDefault="00E06C29">
            <w:pPr>
              <w:pBdr>
                <w:top w:val="nil"/>
                <w:left w:val="nil"/>
                <w:bottom w:val="nil"/>
                <w:right w:val="nil"/>
                <w:between w:val="nil"/>
              </w:pBdr>
              <w:rPr>
                <w:rFonts w:ascii="Roboto" w:eastAsia="Roboto" w:hAnsi="Roboto" w:cs="Roboto"/>
                <w:b/>
                <w:sz w:val="20"/>
                <w:szCs w:val="20"/>
              </w:rPr>
            </w:pPr>
            <w:r>
              <w:rPr>
                <w:rFonts w:ascii="Roboto" w:eastAsia="Roboto" w:hAnsi="Roboto" w:cs="Roboto"/>
                <w:b/>
                <w:sz w:val="20"/>
                <w:szCs w:val="20"/>
              </w:rPr>
              <w:t>Level</w:t>
            </w:r>
          </w:p>
        </w:tc>
        <w:tc>
          <w:tcPr>
            <w:tcW w:w="840" w:type="dxa"/>
            <w:shd w:val="clear" w:color="auto" w:fill="auto"/>
            <w:tcMar>
              <w:top w:w="100" w:type="dxa"/>
              <w:left w:w="100" w:type="dxa"/>
              <w:bottom w:w="100" w:type="dxa"/>
              <w:right w:w="100" w:type="dxa"/>
            </w:tcMar>
          </w:tcPr>
          <w:p w14:paraId="04B911B4" w14:textId="77777777" w:rsidR="000F5FE6" w:rsidRDefault="00E06C29">
            <w:pPr>
              <w:pBdr>
                <w:top w:val="nil"/>
                <w:left w:val="nil"/>
                <w:bottom w:val="nil"/>
                <w:right w:val="nil"/>
                <w:between w:val="nil"/>
              </w:pBdr>
              <w:rPr>
                <w:rFonts w:ascii="Roboto" w:eastAsia="Roboto" w:hAnsi="Roboto" w:cs="Roboto"/>
                <w:b/>
                <w:sz w:val="20"/>
                <w:szCs w:val="20"/>
              </w:rPr>
            </w:pPr>
            <w:r>
              <w:rPr>
                <w:rFonts w:ascii="Roboto" w:eastAsia="Roboto" w:hAnsi="Roboto" w:cs="Roboto"/>
                <w:b/>
                <w:sz w:val="20"/>
                <w:szCs w:val="20"/>
              </w:rPr>
              <w:t>#</w:t>
            </w:r>
          </w:p>
        </w:tc>
        <w:tc>
          <w:tcPr>
            <w:tcW w:w="4470" w:type="dxa"/>
            <w:shd w:val="clear" w:color="auto" w:fill="auto"/>
            <w:tcMar>
              <w:top w:w="100" w:type="dxa"/>
              <w:left w:w="100" w:type="dxa"/>
              <w:bottom w:w="100" w:type="dxa"/>
              <w:right w:w="100" w:type="dxa"/>
            </w:tcMar>
          </w:tcPr>
          <w:p w14:paraId="4AE8D452" w14:textId="77777777" w:rsidR="000F5FE6" w:rsidRDefault="00E06C29">
            <w:pPr>
              <w:rPr>
                <w:rFonts w:ascii="Roboto" w:eastAsia="Roboto" w:hAnsi="Roboto" w:cs="Roboto"/>
                <w:b/>
                <w:sz w:val="20"/>
                <w:szCs w:val="20"/>
              </w:rPr>
            </w:pPr>
            <w:r>
              <w:rPr>
                <w:rFonts w:ascii="Roboto" w:eastAsia="Roboto" w:hAnsi="Roboto" w:cs="Roboto"/>
                <w:b/>
                <w:sz w:val="20"/>
                <w:szCs w:val="20"/>
              </w:rPr>
              <w:t>Indicator</w:t>
            </w:r>
          </w:p>
        </w:tc>
        <w:tc>
          <w:tcPr>
            <w:tcW w:w="3270" w:type="dxa"/>
            <w:shd w:val="clear" w:color="auto" w:fill="auto"/>
            <w:tcMar>
              <w:top w:w="100" w:type="dxa"/>
              <w:left w:w="100" w:type="dxa"/>
              <w:bottom w:w="100" w:type="dxa"/>
              <w:right w:w="100" w:type="dxa"/>
            </w:tcMar>
          </w:tcPr>
          <w:p w14:paraId="612634E4" w14:textId="77777777" w:rsidR="000F5FE6" w:rsidRDefault="00E06C29">
            <w:pPr>
              <w:rPr>
                <w:rFonts w:ascii="Roboto" w:eastAsia="Roboto" w:hAnsi="Roboto" w:cs="Roboto"/>
                <w:b/>
                <w:sz w:val="20"/>
                <w:szCs w:val="20"/>
              </w:rPr>
            </w:pPr>
            <w:r>
              <w:rPr>
                <w:rFonts w:ascii="Roboto" w:eastAsia="Roboto" w:hAnsi="Roboto" w:cs="Roboto"/>
                <w:b/>
                <w:sz w:val="20"/>
                <w:szCs w:val="20"/>
              </w:rPr>
              <w:t>Remarks</w:t>
            </w:r>
          </w:p>
        </w:tc>
      </w:tr>
      <w:tr w:rsidR="000F5FE6" w14:paraId="17A2AC01" w14:textId="77777777">
        <w:trPr>
          <w:trHeight w:val="400"/>
        </w:trPr>
        <w:tc>
          <w:tcPr>
            <w:tcW w:w="1215" w:type="dxa"/>
            <w:vMerge w:val="restart"/>
            <w:shd w:val="clear" w:color="auto" w:fill="auto"/>
            <w:tcMar>
              <w:top w:w="100" w:type="dxa"/>
              <w:left w:w="100" w:type="dxa"/>
              <w:bottom w:w="100" w:type="dxa"/>
              <w:right w:w="100" w:type="dxa"/>
            </w:tcMar>
          </w:tcPr>
          <w:p w14:paraId="3CD9BDEF" w14:textId="77777777" w:rsidR="000F5FE6" w:rsidRDefault="000F5FE6">
            <w:pPr>
              <w:rPr>
                <w:rFonts w:ascii="Roboto" w:eastAsia="Roboto" w:hAnsi="Roboto" w:cs="Roboto"/>
                <w:sz w:val="20"/>
                <w:szCs w:val="20"/>
              </w:rPr>
            </w:pPr>
          </w:p>
          <w:p w14:paraId="08583DA3" w14:textId="77777777" w:rsidR="000F5FE6" w:rsidRDefault="00E06C29">
            <w:pPr>
              <w:rPr>
                <w:rFonts w:ascii="Roboto" w:eastAsia="Roboto" w:hAnsi="Roboto" w:cs="Roboto"/>
                <w:sz w:val="20"/>
                <w:szCs w:val="20"/>
              </w:rPr>
            </w:pPr>
            <w:r>
              <w:rPr>
                <w:rFonts w:ascii="Roboto" w:eastAsia="Roboto" w:hAnsi="Roboto" w:cs="Roboto"/>
                <w:sz w:val="20"/>
                <w:szCs w:val="20"/>
              </w:rPr>
              <w:t>Impact</w:t>
            </w:r>
          </w:p>
        </w:tc>
        <w:tc>
          <w:tcPr>
            <w:tcW w:w="840" w:type="dxa"/>
            <w:shd w:val="clear" w:color="auto" w:fill="auto"/>
            <w:tcMar>
              <w:top w:w="100" w:type="dxa"/>
              <w:left w:w="100" w:type="dxa"/>
              <w:bottom w:w="100" w:type="dxa"/>
              <w:right w:w="100" w:type="dxa"/>
            </w:tcMar>
          </w:tcPr>
          <w:p w14:paraId="3C415874"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18</w:t>
            </w:r>
          </w:p>
        </w:tc>
        <w:tc>
          <w:tcPr>
            <w:tcW w:w="4470" w:type="dxa"/>
            <w:shd w:val="clear" w:color="auto" w:fill="auto"/>
            <w:tcMar>
              <w:top w:w="100" w:type="dxa"/>
              <w:left w:w="100" w:type="dxa"/>
              <w:bottom w:w="100" w:type="dxa"/>
              <w:right w:w="100" w:type="dxa"/>
            </w:tcMar>
          </w:tcPr>
          <w:p w14:paraId="31EB237F" w14:textId="77777777" w:rsidR="000F5FE6" w:rsidRDefault="00E06C29">
            <w:pPr>
              <w:rPr>
                <w:rFonts w:ascii="Roboto" w:eastAsia="Roboto" w:hAnsi="Roboto" w:cs="Roboto"/>
                <w:sz w:val="20"/>
                <w:szCs w:val="20"/>
              </w:rPr>
            </w:pPr>
            <w:r>
              <w:rPr>
                <w:rFonts w:ascii="Roboto" w:eastAsia="Roboto" w:hAnsi="Roboto" w:cs="Roboto"/>
                <w:sz w:val="20"/>
                <w:szCs w:val="20"/>
              </w:rPr>
              <w:t xml:space="preserve">Percentage of beneficiary HHs who have positive perception towards the Chevron </w:t>
            </w:r>
          </w:p>
        </w:tc>
        <w:tc>
          <w:tcPr>
            <w:tcW w:w="3270" w:type="dxa"/>
            <w:shd w:val="clear" w:color="auto" w:fill="auto"/>
            <w:tcMar>
              <w:top w:w="100" w:type="dxa"/>
              <w:left w:w="100" w:type="dxa"/>
              <w:bottom w:w="100" w:type="dxa"/>
              <w:right w:w="100" w:type="dxa"/>
            </w:tcMar>
          </w:tcPr>
          <w:p w14:paraId="24BD924F" w14:textId="77777777" w:rsidR="000F5FE6" w:rsidRDefault="00E06C29">
            <w:pPr>
              <w:rPr>
                <w:rFonts w:ascii="Roboto" w:eastAsia="Roboto" w:hAnsi="Roboto" w:cs="Roboto"/>
                <w:sz w:val="20"/>
                <w:szCs w:val="20"/>
              </w:rPr>
            </w:pPr>
            <w:r>
              <w:rPr>
                <w:rFonts w:ascii="Roboto" w:eastAsia="Roboto" w:hAnsi="Roboto" w:cs="Roboto"/>
                <w:sz w:val="20"/>
                <w:szCs w:val="20"/>
              </w:rPr>
              <w:t>Direct and in-direct beneficiary HHs (Sex, age, employment status and location)</w:t>
            </w:r>
          </w:p>
        </w:tc>
      </w:tr>
      <w:tr w:rsidR="000F5FE6" w14:paraId="364D4AEA" w14:textId="77777777">
        <w:trPr>
          <w:trHeight w:val="400"/>
        </w:trPr>
        <w:tc>
          <w:tcPr>
            <w:tcW w:w="1215" w:type="dxa"/>
            <w:vMerge/>
            <w:shd w:val="clear" w:color="auto" w:fill="auto"/>
            <w:tcMar>
              <w:top w:w="100" w:type="dxa"/>
              <w:left w:w="100" w:type="dxa"/>
              <w:bottom w:w="100" w:type="dxa"/>
              <w:right w:w="100" w:type="dxa"/>
            </w:tcMar>
          </w:tcPr>
          <w:p w14:paraId="56AD6AE5" w14:textId="77777777" w:rsidR="000F5FE6" w:rsidRDefault="000F5FE6">
            <w:pPr>
              <w:pBdr>
                <w:top w:val="nil"/>
                <w:left w:val="nil"/>
                <w:bottom w:val="nil"/>
                <w:right w:val="nil"/>
                <w:between w:val="nil"/>
              </w:pBdr>
              <w:rPr>
                <w:rFonts w:ascii="Roboto" w:eastAsia="Roboto" w:hAnsi="Roboto" w:cs="Roboto"/>
                <w:sz w:val="20"/>
                <w:szCs w:val="20"/>
              </w:rPr>
            </w:pPr>
          </w:p>
        </w:tc>
        <w:tc>
          <w:tcPr>
            <w:tcW w:w="840" w:type="dxa"/>
            <w:shd w:val="clear" w:color="auto" w:fill="auto"/>
            <w:tcMar>
              <w:top w:w="100" w:type="dxa"/>
              <w:left w:w="100" w:type="dxa"/>
              <w:bottom w:w="100" w:type="dxa"/>
              <w:right w:w="100" w:type="dxa"/>
            </w:tcMar>
          </w:tcPr>
          <w:p w14:paraId="55EAA670"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17</w:t>
            </w:r>
          </w:p>
        </w:tc>
        <w:tc>
          <w:tcPr>
            <w:tcW w:w="4470" w:type="dxa"/>
            <w:shd w:val="clear" w:color="auto" w:fill="auto"/>
            <w:tcMar>
              <w:top w:w="100" w:type="dxa"/>
              <w:left w:w="100" w:type="dxa"/>
              <w:bottom w:w="100" w:type="dxa"/>
              <w:right w:w="100" w:type="dxa"/>
            </w:tcMar>
          </w:tcPr>
          <w:p w14:paraId="25FFE8F6" w14:textId="77777777" w:rsidR="000F5FE6" w:rsidRDefault="00E06C29">
            <w:pPr>
              <w:rPr>
                <w:rFonts w:ascii="Roboto" w:eastAsia="Roboto" w:hAnsi="Roboto" w:cs="Roboto"/>
                <w:sz w:val="20"/>
                <w:szCs w:val="20"/>
              </w:rPr>
            </w:pPr>
            <w:r>
              <w:rPr>
                <w:rFonts w:ascii="Roboto" w:eastAsia="Roboto" w:hAnsi="Roboto" w:cs="Roboto"/>
                <w:sz w:val="20"/>
                <w:szCs w:val="20"/>
                <w:highlight w:val="white"/>
              </w:rPr>
              <w:t>Percentage of population living below international poverty line (People living on less than $1.25 a day)</w:t>
            </w:r>
          </w:p>
        </w:tc>
        <w:tc>
          <w:tcPr>
            <w:tcW w:w="3270" w:type="dxa"/>
            <w:shd w:val="clear" w:color="auto" w:fill="auto"/>
            <w:tcMar>
              <w:top w:w="100" w:type="dxa"/>
              <w:left w:w="100" w:type="dxa"/>
              <w:bottom w:w="100" w:type="dxa"/>
              <w:right w:w="100" w:type="dxa"/>
            </w:tcMar>
          </w:tcPr>
          <w:p w14:paraId="6598E9C6" w14:textId="77777777" w:rsidR="000F5FE6" w:rsidRDefault="00E06C29">
            <w:pPr>
              <w:rPr>
                <w:rFonts w:ascii="Roboto" w:eastAsia="Roboto" w:hAnsi="Roboto" w:cs="Roboto"/>
                <w:sz w:val="20"/>
                <w:szCs w:val="20"/>
              </w:rPr>
            </w:pPr>
            <w:r>
              <w:rPr>
                <w:rFonts w:ascii="Roboto" w:eastAsia="Roboto" w:hAnsi="Roboto" w:cs="Roboto"/>
                <w:sz w:val="20"/>
                <w:szCs w:val="20"/>
              </w:rPr>
              <w:t>As above</w:t>
            </w:r>
          </w:p>
        </w:tc>
      </w:tr>
      <w:tr w:rsidR="000F5FE6" w14:paraId="387C381E" w14:textId="77777777">
        <w:trPr>
          <w:trHeight w:val="400"/>
        </w:trPr>
        <w:tc>
          <w:tcPr>
            <w:tcW w:w="1215" w:type="dxa"/>
            <w:vMerge/>
            <w:shd w:val="clear" w:color="auto" w:fill="auto"/>
            <w:tcMar>
              <w:top w:w="100" w:type="dxa"/>
              <w:left w:w="100" w:type="dxa"/>
              <w:bottom w:w="100" w:type="dxa"/>
              <w:right w:w="100" w:type="dxa"/>
            </w:tcMar>
          </w:tcPr>
          <w:p w14:paraId="4E3FC1C2" w14:textId="77777777" w:rsidR="000F5FE6" w:rsidRDefault="000F5FE6">
            <w:pPr>
              <w:pBdr>
                <w:top w:val="nil"/>
                <w:left w:val="nil"/>
                <w:bottom w:val="nil"/>
                <w:right w:val="nil"/>
                <w:between w:val="nil"/>
              </w:pBdr>
              <w:rPr>
                <w:rFonts w:ascii="Roboto" w:eastAsia="Roboto" w:hAnsi="Roboto" w:cs="Roboto"/>
                <w:sz w:val="20"/>
                <w:szCs w:val="20"/>
              </w:rPr>
            </w:pPr>
          </w:p>
        </w:tc>
        <w:tc>
          <w:tcPr>
            <w:tcW w:w="840" w:type="dxa"/>
            <w:shd w:val="clear" w:color="auto" w:fill="auto"/>
            <w:tcMar>
              <w:top w:w="100" w:type="dxa"/>
              <w:left w:w="100" w:type="dxa"/>
              <w:bottom w:w="100" w:type="dxa"/>
              <w:right w:w="100" w:type="dxa"/>
            </w:tcMar>
          </w:tcPr>
          <w:p w14:paraId="7EF905A4"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16</w:t>
            </w:r>
          </w:p>
        </w:tc>
        <w:tc>
          <w:tcPr>
            <w:tcW w:w="4470" w:type="dxa"/>
            <w:shd w:val="clear" w:color="auto" w:fill="auto"/>
            <w:tcMar>
              <w:top w:w="100" w:type="dxa"/>
              <w:left w:w="100" w:type="dxa"/>
              <w:bottom w:w="100" w:type="dxa"/>
              <w:right w:w="100" w:type="dxa"/>
            </w:tcMar>
          </w:tcPr>
          <w:p w14:paraId="325A6070" w14:textId="77777777" w:rsidR="000F5FE6" w:rsidRDefault="00E06C29">
            <w:pPr>
              <w:rPr>
                <w:rFonts w:ascii="Roboto" w:eastAsia="Roboto" w:hAnsi="Roboto" w:cs="Roboto"/>
                <w:sz w:val="20"/>
                <w:szCs w:val="20"/>
              </w:rPr>
            </w:pPr>
            <w:r>
              <w:rPr>
                <w:rFonts w:ascii="Roboto" w:eastAsia="Roboto" w:hAnsi="Roboto" w:cs="Roboto"/>
                <w:sz w:val="20"/>
                <w:szCs w:val="20"/>
                <w:highlight w:val="white"/>
              </w:rPr>
              <w:t>Average income of small-scale food producers and private sector partners (by sex and indigenous status)</w:t>
            </w:r>
          </w:p>
        </w:tc>
        <w:tc>
          <w:tcPr>
            <w:tcW w:w="3270" w:type="dxa"/>
            <w:shd w:val="clear" w:color="auto" w:fill="auto"/>
            <w:tcMar>
              <w:top w:w="100" w:type="dxa"/>
              <w:left w:w="100" w:type="dxa"/>
              <w:bottom w:w="100" w:type="dxa"/>
              <w:right w:w="100" w:type="dxa"/>
            </w:tcMar>
          </w:tcPr>
          <w:p w14:paraId="503265E7" w14:textId="77777777" w:rsidR="000F5FE6" w:rsidRDefault="00E06C29">
            <w:pPr>
              <w:rPr>
                <w:rFonts w:ascii="Roboto" w:eastAsia="Roboto" w:hAnsi="Roboto" w:cs="Roboto"/>
                <w:sz w:val="20"/>
                <w:szCs w:val="20"/>
              </w:rPr>
            </w:pPr>
            <w:r>
              <w:rPr>
                <w:rFonts w:ascii="Roboto" w:eastAsia="Roboto" w:hAnsi="Roboto" w:cs="Roboto"/>
                <w:sz w:val="20"/>
                <w:szCs w:val="20"/>
              </w:rPr>
              <w:t>As above (with Retailers)</w:t>
            </w:r>
          </w:p>
        </w:tc>
      </w:tr>
      <w:tr w:rsidR="000F5FE6" w14:paraId="657882DA" w14:textId="77777777">
        <w:trPr>
          <w:trHeight w:val="400"/>
        </w:trPr>
        <w:tc>
          <w:tcPr>
            <w:tcW w:w="1215" w:type="dxa"/>
            <w:vMerge w:val="restart"/>
            <w:shd w:val="clear" w:color="auto" w:fill="auto"/>
            <w:tcMar>
              <w:top w:w="100" w:type="dxa"/>
              <w:left w:w="100" w:type="dxa"/>
              <w:bottom w:w="100" w:type="dxa"/>
              <w:right w:w="100" w:type="dxa"/>
            </w:tcMar>
          </w:tcPr>
          <w:p w14:paraId="1081B1A4" w14:textId="77777777" w:rsidR="000F5FE6" w:rsidRDefault="000F5FE6">
            <w:pPr>
              <w:rPr>
                <w:rFonts w:ascii="Roboto" w:eastAsia="Roboto" w:hAnsi="Roboto" w:cs="Roboto"/>
                <w:sz w:val="20"/>
                <w:szCs w:val="20"/>
              </w:rPr>
            </w:pPr>
          </w:p>
          <w:p w14:paraId="5A8892C7" w14:textId="77777777" w:rsidR="000F5FE6" w:rsidRDefault="00E06C29">
            <w:pPr>
              <w:rPr>
                <w:rFonts w:ascii="Roboto" w:eastAsia="Roboto" w:hAnsi="Roboto" w:cs="Roboto"/>
                <w:b/>
                <w:sz w:val="20"/>
                <w:szCs w:val="20"/>
              </w:rPr>
            </w:pPr>
            <w:r>
              <w:rPr>
                <w:rFonts w:ascii="Roboto" w:eastAsia="Roboto" w:hAnsi="Roboto" w:cs="Roboto"/>
                <w:sz w:val="20"/>
                <w:szCs w:val="20"/>
              </w:rPr>
              <w:t>Outcome</w:t>
            </w:r>
          </w:p>
        </w:tc>
        <w:tc>
          <w:tcPr>
            <w:tcW w:w="840" w:type="dxa"/>
            <w:shd w:val="clear" w:color="auto" w:fill="auto"/>
            <w:tcMar>
              <w:top w:w="100" w:type="dxa"/>
              <w:left w:w="100" w:type="dxa"/>
              <w:bottom w:w="100" w:type="dxa"/>
              <w:right w:w="100" w:type="dxa"/>
            </w:tcMar>
          </w:tcPr>
          <w:p w14:paraId="4473D0F5"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15</w:t>
            </w:r>
          </w:p>
        </w:tc>
        <w:tc>
          <w:tcPr>
            <w:tcW w:w="4470" w:type="dxa"/>
            <w:shd w:val="clear" w:color="auto" w:fill="auto"/>
            <w:tcMar>
              <w:top w:w="100" w:type="dxa"/>
              <w:left w:w="100" w:type="dxa"/>
              <w:bottom w:w="100" w:type="dxa"/>
              <w:right w:w="100" w:type="dxa"/>
            </w:tcMar>
          </w:tcPr>
          <w:p w14:paraId="2A2419BA" w14:textId="77777777" w:rsidR="000F5FE6" w:rsidRDefault="00E06C29">
            <w:pPr>
              <w:rPr>
                <w:rFonts w:ascii="Roboto" w:eastAsia="Roboto" w:hAnsi="Roboto" w:cs="Roboto"/>
                <w:sz w:val="20"/>
                <w:szCs w:val="20"/>
              </w:rPr>
            </w:pPr>
            <w:r>
              <w:rPr>
                <w:rFonts w:ascii="Roboto" w:eastAsia="Roboto" w:hAnsi="Roboto" w:cs="Roboto"/>
                <w:sz w:val="20"/>
                <w:szCs w:val="20"/>
              </w:rPr>
              <w:t>Percentage of beneficiary HHs who have increased savings</w:t>
            </w:r>
          </w:p>
        </w:tc>
        <w:tc>
          <w:tcPr>
            <w:tcW w:w="3270" w:type="dxa"/>
            <w:shd w:val="clear" w:color="auto" w:fill="auto"/>
            <w:tcMar>
              <w:top w:w="100" w:type="dxa"/>
              <w:left w:w="100" w:type="dxa"/>
              <w:bottom w:w="100" w:type="dxa"/>
              <w:right w:w="100" w:type="dxa"/>
            </w:tcMar>
          </w:tcPr>
          <w:p w14:paraId="45FBBC6D" w14:textId="77777777" w:rsidR="000F5FE6" w:rsidRDefault="00E06C29">
            <w:pPr>
              <w:rPr>
                <w:rFonts w:ascii="Roboto" w:eastAsia="Roboto" w:hAnsi="Roboto" w:cs="Roboto"/>
                <w:sz w:val="20"/>
                <w:szCs w:val="20"/>
              </w:rPr>
            </w:pPr>
            <w:r>
              <w:rPr>
                <w:rFonts w:ascii="Roboto" w:eastAsia="Roboto" w:hAnsi="Roboto" w:cs="Roboto"/>
                <w:sz w:val="20"/>
                <w:szCs w:val="20"/>
              </w:rPr>
              <w:t>Direct and in-direct BHHs</w:t>
            </w:r>
          </w:p>
        </w:tc>
      </w:tr>
      <w:tr w:rsidR="000F5FE6" w14:paraId="1E385B6F" w14:textId="77777777">
        <w:trPr>
          <w:trHeight w:val="400"/>
        </w:trPr>
        <w:tc>
          <w:tcPr>
            <w:tcW w:w="1215" w:type="dxa"/>
            <w:vMerge/>
            <w:shd w:val="clear" w:color="auto" w:fill="auto"/>
            <w:tcMar>
              <w:top w:w="100" w:type="dxa"/>
              <w:left w:w="100" w:type="dxa"/>
              <w:bottom w:w="100" w:type="dxa"/>
              <w:right w:w="100" w:type="dxa"/>
            </w:tcMar>
          </w:tcPr>
          <w:p w14:paraId="5B40DC8E" w14:textId="77777777" w:rsidR="000F5FE6" w:rsidRDefault="000F5FE6">
            <w:pPr>
              <w:rPr>
                <w:rFonts w:ascii="Roboto" w:eastAsia="Roboto" w:hAnsi="Roboto" w:cs="Roboto"/>
                <w:b/>
                <w:sz w:val="20"/>
                <w:szCs w:val="20"/>
              </w:rPr>
            </w:pPr>
          </w:p>
        </w:tc>
        <w:tc>
          <w:tcPr>
            <w:tcW w:w="840" w:type="dxa"/>
            <w:shd w:val="clear" w:color="auto" w:fill="auto"/>
            <w:tcMar>
              <w:top w:w="100" w:type="dxa"/>
              <w:left w:w="100" w:type="dxa"/>
              <w:bottom w:w="100" w:type="dxa"/>
              <w:right w:w="100" w:type="dxa"/>
            </w:tcMar>
          </w:tcPr>
          <w:p w14:paraId="625A1AFC"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14</w:t>
            </w:r>
          </w:p>
        </w:tc>
        <w:tc>
          <w:tcPr>
            <w:tcW w:w="4470" w:type="dxa"/>
            <w:shd w:val="clear" w:color="auto" w:fill="auto"/>
            <w:tcMar>
              <w:top w:w="100" w:type="dxa"/>
              <w:left w:w="100" w:type="dxa"/>
              <w:bottom w:w="100" w:type="dxa"/>
              <w:right w:w="100" w:type="dxa"/>
            </w:tcMar>
          </w:tcPr>
          <w:p w14:paraId="35CA28DD" w14:textId="77777777" w:rsidR="000F5FE6" w:rsidRDefault="00E06C29">
            <w:pPr>
              <w:rPr>
                <w:rFonts w:ascii="Roboto" w:eastAsia="Roboto" w:hAnsi="Roboto" w:cs="Roboto"/>
                <w:b/>
                <w:sz w:val="20"/>
                <w:szCs w:val="20"/>
              </w:rPr>
            </w:pPr>
            <w:r>
              <w:rPr>
                <w:rFonts w:ascii="Roboto" w:eastAsia="Roboto" w:hAnsi="Roboto" w:cs="Roboto"/>
                <w:sz w:val="20"/>
                <w:szCs w:val="20"/>
              </w:rPr>
              <w:t>Increase production (yield) per HHs</w:t>
            </w:r>
          </w:p>
        </w:tc>
        <w:tc>
          <w:tcPr>
            <w:tcW w:w="3270" w:type="dxa"/>
            <w:shd w:val="clear" w:color="auto" w:fill="auto"/>
            <w:tcMar>
              <w:top w:w="100" w:type="dxa"/>
              <w:left w:w="100" w:type="dxa"/>
              <w:bottom w:w="100" w:type="dxa"/>
              <w:right w:w="100" w:type="dxa"/>
            </w:tcMar>
          </w:tcPr>
          <w:p w14:paraId="278E6EAB" w14:textId="77777777" w:rsidR="000F5FE6" w:rsidRDefault="00E06C29">
            <w:pPr>
              <w:rPr>
                <w:rFonts w:ascii="Roboto" w:eastAsia="Roboto" w:hAnsi="Roboto" w:cs="Roboto"/>
                <w:b/>
                <w:sz w:val="20"/>
                <w:szCs w:val="20"/>
              </w:rPr>
            </w:pPr>
            <w:r>
              <w:rPr>
                <w:rFonts w:ascii="Roboto" w:eastAsia="Roboto" w:hAnsi="Roboto" w:cs="Roboto"/>
                <w:sz w:val="20"/>
                <w:szCs w:val="20"/>
              </w:rPr>
              <w:t xml:space="preserve">Direct and in-direct BHHs (Agriculture, Livestock and </w:t>
            </w:r>
            <w:proofErr w:type="spellStart"/>
            <w:r>
              <w:rPr>
                <w:rFonts w:ascii="Roboto" w:eastAsia="Roboto" w:hAnsi="Roboto" w:cs="Roboto"/>
                <w:sz w:val="20"/>
                <w:szCs w:val="20"/>
              </w:rPr>
              <w:t>AgroTechnology</w:t>
            </w:r>
            <w:proofErr w:type="spellEnd"/>
            <w:r>
              <w:rPr>
                <w:rFonts w:ascii="Roboto" w:eastAsia="Roboto" w:hAnsi="Roboto" w:cs="Roboto"/>
                <w:sz w:val="20"/>
                <w:szCs w:val="20"/>
              </w:rPr>
              <w:t>)</w:t>
            </w:r>
          </w:p>
        </w:tc>
      </w:tr>
      <w:tr w:rsidR="000F5FE6" w14:paraId="74327D39" w14:textId="77777777">
        <w:trPr>
          <w:trHeight w:val="400"/>
        </w:trPr>
        <w:tc>
          <w:tcPr>
            <w:tcW w:w="1215" w:type="dxa"/>
            <w:vMerge/>
            <w:shd w:val="clear" w:color="auto" w:fill="auto"/>
            <w:tcMar>
              <w:top w:w="100" w:type="dxa"/>
              <w:left w:w="100" w:type="dxa"/>
              <w:bottom w:w="100" w:type="dxa"/>
              <w:right w:w="100" w:type="dxa"/>
            </w:tcMar>
          </w:tcPr>
          <w:p w14:paraId="73186579" w14:textId="77777777" w:rsidR="000F5FE6" w:rsidRDefault="000F5FE6">
            <w:pPr>
              <w:rPr>
                <w:rFonts w:ascii="Roboto" w:eastAsia="Roboto" w:hAnsi="Roboto" w:cs="Roboto"/>
                <w:sz w:val="20"/>
                <w:szCs w:val="20"/>
              </w:rPr>
            </w:pPr>
          </w:p>
        </w:tc>
        <w:tc>
          <w:tcPr>
            <w:tcW w:w="840" w:type="dxa"/>
            <w:shd w:val="clear" w:color="auto" w:fill="auto"/>
            <w:tcMar>
              <w:top w:w="100" w:type="dxa"/>
              <w:left w:w="100" w:type="dxa"/>
              <w:bottom w:w="100" w:type="dxa"/>
              <w:right w:w="100" w:type="dxa"/>
            </w:tcMar>
          </w:tcPr>
          <w:p w14:paraId="09F9BCFC"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13</w:t>
            </w:r>
          </w:p>
        </w:tc>
        <w:tc>
          <w:tcPr>
            <w:tcW w:w="4470" w:type="dxa"/>
            <w:shd w:val="clear" w:color="auto" w:fill="auto"/>
            <w:tcMar>
              <w:top w:w="100" w:type="dxa"/>
              <w:left w:w="100" w:type="dxa"/>
              <w:bottom w:w="100" w:type="dxa"/>
              <w:right w:w="100" w:type="dxa"/>
            </w:tcMar>
          </w:tcPr>
          <w:p w14:paraId="4CD3C3EC" w14:textId="77777777" w:rsidR="000F5FE6" w:rsidRDefault="00E06C29">
            <w:pPr>
              <w:rPr>
                <w:rFonts w:ascii="Roboto" w:eastAsia="Roboto" w:hAnsi="Roboto" w:cs="Roboto"/>
                <w:sz w:val="20"/>
                <w:szCs w:val="20"/>
              </w:rPr>
            </w:pPr>
            <w:r>
              <w:rPr>
                <w:rFonts w:ascii="Roboto" w:eastAsia="Roboto" w:hAnsi="Roboto" w:cs="Roboto"/>
                <w:sz w:val="20"/>
                <w:szCs w:val="20"/>
              </w:rPr>
              <w:t>Percentage of beneficiary HHs adopted improved production technology for their IGAs</w:t>
            </w:r>
          </w:p>
        </w:tc>
        <w:tc>
          <w:tcPr>
            <w:tcW w:w="3270" w:type="dxa"/>
            <w:shd w:val="clear" w:color="auto" w:fill="auto"/>
            <w:tcMar>
              <w:top w:w="100" w:type="dxa"/>
              <w:left w:w="100" w:type="dxa"/>
              <w:bottom w:w="100" w:type="dxa"/>
              <w:right w:w="100" w:type="dxa"/>
            </w:tcMar>
          </w:tcPr>
          <w:p w14:paraId="73100D4C" w14:textId="77777777" w:rsidR="000F5FE6" w:rsidRDefault="00E06C29">
            <w:pPr>
              <w:rPr>
                <w:rFonts w:ascii="Roboto" w:eastAsia="Roboto" w:hAnsi="Roboto" w:cs="Roboto"/>
                <w:sz w:val="20"/>
                <w:szCs w:val="20"/>
              </w:rPr>
            </w:pPr>
            <w:r>
              <w:rPr>
                <w:rFonts w:ascii="Roboto" w:eastAsia="Roboto" w:hAnsi="Roboto" w:cs="Roboto"/>
                <w:sz w:val="20"/>
                <w:szCs w:val="20"/>
              </w:rPr>
              <w:t xml:space="preserve">Direct and in-direct BHHs </w:t>
            </w:r>
          </w:p>
          <w:p w14:paraId="49DB1146" w14:textId="77777777" w:rsidR="000F5FE6" w:rsidRDefault="00E06C29">
            <w:pPr>
              <w:rPr>
                <w:rFonts w:ascii="Roboto" w:eastAsia="Roboto" w:hAnsi="Roboto" w:cs="Roboto"/>
                <w:sz w:val="20"/>
                <w:szCs w:val="20"/>
              </w:rPr>
            </w:pPr>
            <w:r>
              <w:rPr>
                <w:rFonts w:ascii="Roboto" w:eastAsia="Roboto" w:hAnsi="Roboto" w:cs="Roboto"/>
                <w:sz w:val="20"/>
                <w:szCs w:val="20"/>
              </w:rPr>
              <w:t>of agriculture and livestock  sub-sector</w:t>
            </w:r>
          </w:p>
        </w:tc>
      </w:tr>
      <w:tr w:rsidR="000F5FE6" w14:paraId="5F9C83AD" w14:textId="77777777">
        <w:trPr>
          <w:trHeight w:val="400"/>
        </w:trPr>
        <w:tc>
          <w:tcPr>
            <w:tcW w:w="1215" w:type="dxa"/>
            <w:vMerge/>
            <w:shd w:val="clear" w:color="auto" w:fill="auto"/>
            <w:tcMar>
              <w:top w:w="100" w:type="dxa"/>
              <w:left w:w="100" w:type="dxa"/>
              <w:bottom w:w="100" w:type="dxa"/>
              <w:right w:w="100" w:type="dxa"/>
            </w:tcMar>
          </w:tcPr>
          <w:p w14:paraId="4FFAE8E5" w14:textId="77777777" w:rsidR="000F5FE6" w:rsidRDefault="000F5FE6">
            <w:pPr>
              <w:rPr>
                <w:rFonts w:ascii="Roboto" w:eastAsia="Roboto" w:hAnsi="Roboto" w:cs="Roboto"/>
                <w:sz w:val="20"/>
                <w:szCs w:val="20"/>
              </w:rPr>
            </w:pPr>
          </w:p>
        </w:tc>
        <w:tc>
          <w:tcPr>
            <w:tcW w:w="840" w:type="dxa"/>
            <w:shd w:val="clear" w:color="auto" w:fill="auto"/>
            <w:tcMar>
              <w:top w:w="100" w:type="dxa"/>
              <w:left w:w="100" w:type="dxa"/>
              <w:bottom w:w="100" w:type="dxa"/>
              <w:right w:w="100" w:type="dxa"/>
            </w:tcMar>
          </w:tcPr>
          <w:p w14:paraId="67C57653"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12</w:t>
            </w:r>
          </w:p>
        </w:tc>
        <w:tc>
          <w:tcPr>
            <w:tcW w:w="4470" w:type="dxa"/>
            <w:shd w:val="clear" w:color="auto" w:fill="auto"/>
            <w:tcMar>
              <w:top w:w="100" w:type="dxa"/>
              <w:left w:w="100" w:type="dxa"/>
              <w:bottom w:w="100" w:type="dxa"/>
              <w:right w:w="100" w:type="dxa"/>
            </w:tcMar>
          </w:tcPr>
          <w:p w14:paraId="1D5945E4" w14:textId="77777777" w:rsidR="000F5FE6" w:rsidRDefault="00E06C29">
            <w:pPr>
              <w:rPr>
                <w:rFonts w:ascii="Roboto" w:eastAsia="Roboto" w:hAnsi="Roboto" w:cs="Roboto"/>
                <w:sz w:val="20"/>
                <w:szCs w:val="20"/>
              </w:rPr>
            </w:pPr>
            <w:r>
              <w:rPr>
                <w:rFonts w:ascii="Roboto" w:eastAsia="Roboto" w:hAnsi="Roboto" w:cs="Roboto"/>
                <w:sz w:val="20"/>
                <w:szCs w:val="20"/>
              </w:rPr>
              <w:t>Increased dealer/retailer customer base of selected technologies</w:t>
            </w:r>
            <w:r>
              <w:rPr>
                <w:rFonts w:ascii="Roboto" w:eastAsia="Roboto" w:hAnsi="Roboto" w:cs="Roboto"/>
                <w:sz w:val="18"/>
                <w:szCs w:val="18"/>
                <w:shd w:val="clear" w:color="auto" w:fill="F8F9FA"/>
              </w:rPr>
              <w:t xml:space="preserve"> </w:t>
            </w:r>
          </w:p>
        </w:tc>
        <w:tc>
          <w:tcPr>
            <w:tcW w:w="3270" w:type="dxa"/>
            <w:shd w:val="clear" w:color="auto" w:fill="auto"/>
            <w:tcMar>
              <w:top w:w="100" w:type="dxa"/>
              <w:left w:w="100" w:type="dxa"/>
              <w:bottom w:w="100" w:type="dxa"/>
              <w:right w:w="100" w:type="dxa"/>
            </w:tcMar>
          </w:tcPr>
          <w:p w14:paraId="04DAF959" w14:textId="77777777" w:rsidR="000F5FE6" w:rsidRDefault="00E06C29">
            <w:pPr>
              <w:rPr>
                <w:rFonts w:ascii="Roboto" w:eastAsia="Roboto" w:hAnsi="Roboto" w:cs="Roboto"/>
                <w:sz w:val="20"/>
                <w:szCs w:val="20"/>
              </w:rPr>
            </w:pPr>
            <w:r>
              <w:rPr>
                <w:rFonts w:ascii="Roboto" w:eastAsia="Roboto" w:hAnsi="Roboto" w:cs="Roboto"/>
                <w:sz w:val="20"/>
                <w:szCs w:val="20"/>
              </w:rPr>
              <w:t>Private sector partners</w:t>
            </w:r>
          </w:p>
        </w:tc>
      </w:tr>
      <w:tr w:rsidR="000F5FE6" w14:paraId="70065B8F" w14:textId="77777777">
        <w:trPr>
          <w:trHeight w:val="400"/>
        </w:trPr>
        <w:tc>
          <w:tcPr>
            <w:tcW w:w="1215" w:type="dxa"/>
            <w:vMerge/>
            <w:shd w:val="clear" w:color="auto" w:fill="auto"/>
            <w:tcMar>
              <w:top w:w="100" w:type="dxa"/>
              <w:left w:w="100" w:type="dxa"/>
              <w:bottom w:w="100" w:type="dxa"/>
              <w:right w:w="100" w:type="dxa"/>
            </w:tcMar>
          </w:tcPr>
          <w:p w14:paraId="12747478" w14:textId="77777777" w:rsidR="000F5FE6" w:rsidRDefault="000F5FE6">
            <w:pPr>
              <w:rPr>
                <w:rFonts w:ascii="Roboto" w:eastAsia="Roboto" w:hAnsi="Roboto" w:cs="Roboto"/>
                <w:sz w:val="20"/>
                <w:szCs w:val="20"/>
              </w:rPr>
            </w:pPr>
          </w:p>
        </w:tc>
        <w:tc>
          <w:tcPr>
            <w:tcW w:w="840" w:type="dxa"/>
            <w:shd w:val="clear" w:color="auto" w:fill="auto"/>
            <w:tcMar>
              <w:top w:w="100" w:type="dxa"/>
              <w:left w:w="100" w:type="dxa"/>
              <w:bottom w:w="100" w:type="dxa"/>
              <w:right w:w="100" w:type="dxa"/>
            </w:tcMar>
          </w:tcPr>
          <w:p w14:paraId="18A4D34C"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11</w:t>
            </w:r>
          </w:p>
        </w:tc>
        <w:tc>
          <w:tcPr>
            <w:tcW w:w="4470" w:type="dxa"/>
            <w:shd w:val="clear" w:color="auto" w:fill="auto"/>
            <w:tcMar>
              <w:top w:w="100" w:type="dxa"/>
              <w:left w:w="100" w:type="dxa"/>
              <w:bottom w:w="100" w:type="dxa"/>
              <w:right w:w="100" w:type="dxa"/>
            </w:tcMar>
          </w:tcPr>
          <w:p w14:paraId="064ACAD4" w14:textId="77777777" w:rsidR="000F5FE6" w:rsidRDefault="00E06C29">
            <w:pPr>
              <w:rPr>
                <w:rFonts w:ascii="Roboto" w:eastAsia="Roboto" w:hAnsi="Roboto" w:cs="Roboto"/>
                <w:sz w:val="20"/>
                <w:szCs w:val="20"/>
              </w:rPr>
            </w:pPr>
            <w:r>
              <w:rPr>
                <w:rFonts w:ascii="Roboto" w:eastAsia="Roboto" w:hAnsi="Roboto" w:cs="Roboto"/>
                <w:sz w:val="20"/>
                <w:szCs w:val="20"/>
              </w:rPr>
              <w:t>Percent of women have control over the income</w:t>
            </w:r>
          </w:p>
        </w:tc>
        <w:tc>
          <w:tcPr>
            <w:tcW w:w="3270" w:type="dxa"/>
            <w:shd w:val="clear" w:color="auto" w:fill="auto"/>
            <w:tcMar>
              <w:top w:w="100" w:type="dxa"/>
              <w:left w:w="100" w:type="dxa"/>
              <w:bottom w:w="100" w:type="dxa"/>
              <w:right w:w="100" w:type="dxa"/>
            </w:tcMar>
          </w:tcPr>
          <w:p w14:paraId="7E53CDAD" w14:textId="77777777" w:rsidR="000F5FE6" w:rsidRDefault="00E06C29">
            <w:pPr>
              <w:rPr>
                <w:rFonts w:ascii="Roboto" w:eastAsia="Roboto" w:hAnsi="Roboto" w:cs="Roboto"/>
                <w:sz w:val="20"/>
                <w:szCs w:val="20"/>
              </w:rPr>
            </w:pPr>
            <w:r>
              <w:rPr>
                <w:rFonts w:ascii="Roboto" w:eastAsia="Roboto" w:hAnsi="Roboto" w:cs="Roboto"/>
                <w:sz w:val="20"/>
                <w:szCs w:val="20"/>
              </w:rPr>
              <w:t>Direct and in-direct beneficiary HHs (Women as HH head and non HH head and location)</w:t>
            </w:r>
          </w:p>
        </w:tc>
      </w:tr>
      <w:tr w:rsidR="000F5FE6" w14:paraId="62108BB5" w14:textId="77777777">
        <w:tc>
          <w:tcPr>
            <w:tcW w:w="1215" w:type="dxa"/>
            <w:shd w:val="clear" w:color="auto" w:fill="auto"/>
            <w:tcMar>
              <w:top w:w="100" w:type="dxa"/>
              <w:left w:w="100" w:type="dxa"/>
              <w:bottom w:w="100" w:type="dxa"/>
              <w:right w:w="100" w:type="dxa"/>
            </w:tcMar>
          </w:tcPr>
          <w:p w14:paraId="3EF36493" w14:textId="77777777" w:rsidR="000F5FE6" w:rsidRDefault="00E06C29">
            <w:pPr>
              <w:rPr>
                <w:rFonts w:ascii="Roboto" w:eastAsia="Roboto" w:hAnsi="Roboto" w:cs="Roboto"/>
                <w:b/>
                <w:sz w:val="20"/>
                <w:szCs w:val="20"/>
              </w:rPr>
            </w:pPr>
            <w:r>
              <w:rPr>
                <w:rFonts w:ascii="Roboto" w:eastAsia="Roboto" w:hAnsi="Roboto" w:cs="Roboto"/>
                <w:sz w:val="20"/>
                <w:szCs w:val="20"/>
              </w:rPr>
              <w:t>Output</w:t>
            </w:r>
          </w:p>
        </w:tc>
        <w:tc>
          <w:tcPr>
            <w:tcW w:w="840" w:type="dxa"/>
            <w:shd w:val="clear" w:color="auto" w:fill="auto"/>
            <w:tcMar>
              <w:top w:w="100" w:type="dxa"/>
              <w:left w:w="100" w:type="dxa"/>
              <w:bottom w:w="100" w:type="dxa"/>
              <w:right w:w="100" w:type="dxa"/>
            </w:tcMar>
          </w:tcPr>
          <w:p w14:paraId="1A663D56" w14:textId="77777777" w:rsidR="000F5FE6" w:rsidRDefault="00E06C29">
            <w:pPr>
              <w:jc w:val="center"/>
              <w:rPr>
                <w:rFonts w:ascii="Roboto" w:eastAsia="Roboto" w:hAnsi="Roboto" w:cs="Roboto"/>
                <w:sz w:val="20"/>
                <w:szCs w:val="20"/>
              </w:rPr>
            </w:pPr>
            <w:r>
              <w:rPr>
                <w:rFonts w:ascii="Roboto" w:eastAsia="Roboto" w:hAnsi="Roboto" w:cs="Roboto"/>
                <w:sz w:val="20"/>
                <w:szCs w:val="20"/>
              </w:rPr>
              <w:t>10</w:t>
            </w:r>
          </w:p>
        </w:tc>
        <w:tc>
          <w:tcPr>
            <w:tcW w:w="4470" w:type="dxa"/>
            <w:shd w:val="clear" w:color="auto" w:fill="auto"/>
            <w:tcMar>
              <w:top w:w="100" w:type="dxa"/>
              <w:left w:w="100" w:type="dxa"/>
              <w:bottom w:w="100" w:type="dxa"/>
              <w:right w:w="100" w:type="dxa"/>
            </w:tcMar>
          </w:tcPr>
          <w:p w14:paraId="5F4BCF3A" w14:textId="77777777" w:rsidR="000F5FE6" w:rsidRDefault="00E06C29">
            <w:pPr>
              <w:rPr>
                <w:rFonts w:ascii="Roboto" w:eastAsia="Roboto" w:hAnsi="Roboto" w:cs="Roboto"/>
                <w:b/>
                <w:sz w:val="20"/>
                <w:szCs w:val="20"/>
              </w:rPr>
            </w:pPr>
            <w:r>
              <w:rPr>
                <w:rFonts w:ascii="Roboto" w:eastAsia="Roboto" w:hAnsi="Roboto" w:cs="Roboto"/>
                <w:sz w:val="20"/>
                <w:szCs w:val="20"/>
              </w:rPr>
              <w:t>Percentage of beneficiary HHs access to quality input (seed, fertilizer etc.)  from the private sector actors</w:t>
            </w:r>
          </w:p>
        </w:tc>
        <w:tc>
          <w:tcPr>
            <w:tcW w:w="3270" w:type="dxa"/>
            <w:shd w:val="clear" w:color="auto" w:fill="auto"/>
            <w:tcMar>
              <w:top w:w="100" w:type="dxa"/>
              <w:left w:w="100" w:type="dxa"/>
              <w:bottom w:w="100" w:type="dxa"/>
              <w:right w:w="100" w:type="dxa"/>
            </w:tcMar>
          </w:tcPr>
          <w:p w14:paraId="7A59CCBE" w14:textId="77777777" w:rsidR="000F5FE6" w:rsidRDefault="00E06C29">
            <w:pPr>
              <w:rPr>
                <w:rFonts w:ascii="Roboto" w:eastAsia="Roboto" w:hAnsi="Roboto" w:cs="Roboto"/>
                <w:b/>
                <w:sz w:val="20"/>
                <w:szCs w:val="20"/>
              </w:rPr>
            </w:pPr>
            <w:r>
              <w:rPr>
                <w:rFonts w:ascii="Roboto" w:eastAsia="Roboto" w:hAnsi="Roboto" w:cs="Roboto"/>
                <w:sz w:val="20"/>
                <w:szCs w:val="20"/>
              </w:rPr>
              <w:t xml:space="preserve">Direct and in-direct BHHs (Agriculture, Livestock and </w:t>
            </w:r>
            <w:proofErr w:type="spellStart"/>
            <w:r>
              <w:rPr>
                <w:rFonts w:ascii="Roboto" w:eastAsia="Roboto" w:hAnsi="Roboto" w:cs="Roboto"/>
                <w:sz w:val="20"/>
                <w:szCs w:val="20"/>
              </w:rPr>
              <w:t>AgroTechnology</w:t>
            </w:r>
            <w:proofErr w:type="spellEnd"/>
            <w:r>
              <w:rPr>
                <w:rFonts w:ascii="Roboto" w:eastAsia="Roboto" w:hAnsi="Roboto" w:cs="Roboto"/>
                <w:sz w:val="20"/>
                <w:szCs w:val="20"/>
              </w:rPr>
              <w:t>)</w:t>
            </w:r>
          </w:p>
        </w:tc>
      </w:tr>
      <w:tr w:rsidR="000F5FE6" w14:paraId="10FD8296" w14:textId="77777777">
        <w:tc>
          <w:tcPr>
            <w:tcW w:w="1215" w:type="dxa"/>
            <w:shd w:val="clear" w:color="auto" w:fill="auto"/>
            <w:tcMar>
              <w:top w:w="100" w:type="dxa"/>
              <w:left w:w="100" w:type="dxa"/>
              <w:bottom w:w="100" w:type="dxa"/>
              <w:right w:w="100" w:type="dxa"/>
            </w:tcMar>
          </w:tcPr>
          <w:p w14:paraId="2FCC942B" w14:textId="77777777" w:rsidR="000F5FE6" w:rsidRDefault="000F5FE6">
            <w:pPr>
              <w:rPr>
                <w:rFonts w:ascii="Roboto" w:eastAsia="Roboto" w:hAnsi="Roboto" w:cs="Roboto"/>
                <w:sz w:val="20"/>
                <w:szCs w:val="20"/>
              </w:rPr>
            </w:pPr>
          </w:p>
        </w:tc>
        <w:tc>
          <w:tcPr>
            <w:tcW w:w="840" w:type="dxa"/>
            <w:shd w:val="clear" w:color="auto" w:fill="auto"/>
            <w:tcMar>
              <w:top w:w="100" w:type="dxa"/>
              <w:left w:w="100" w:type="dxa"/>
              <w:bottom w:w="100" w:type="dxa"/>
              <w:right w:w="100" w:type="dxa"/>
            </w:tcMar>
          </w:tcPr>
          <w:p w14:paraId="565D014C" w14:textId="77777777" w:rsidR="000F5FE6" w:rsidRDefault="00E06C29">
            <w:pPr>
              <w:jc w:val="center"/>
              <w:rPr>
                <w:rFonts w:ascii="Roboto" w:eastAsia="Roboto" w:hAnsi="Roboto" w:cs="Roboto"/>
                <w:sz w:val="20"/>
                <w:szCs w:val="20"/>
              </w:rPr>
            </w:pPr>
            <w:r>
              <w:rPr>
                <w:rFonts w:ascii="Roboto" w:eastAsia="Roboto" w:hAnsi="Roboto" w:cs="Roboto"/>
                <w:sz w:val="20"/>
                <w:szCs w:val="20"/>
              </w:rPr>
              <w:t>9</w:t>
            </w:r>
          </w:p>
        </w:tc>
        <w:tc>
          <w:tcPr>
            <w:tcW w:w="4470" w:type="dxa"/>
            <w:shd w:val="clear" w:color="auto" w:fill="auto"/>
            <w:tcMar>
              <w:top w:w="100" w:type="dxa"/>
              <w:left w:w="100" w:type="dxa"/>
              <w:bottom w:w="100" w:type="dxa"/>
              <w:right w:w="100" w:type="dxa"/>
            </w:tcMar>
          </w:tcPr>
          <w:p w14:paraId="4907ABFB" w14:textId="77777777" w:rsidR="000F5FE6" w:rsidRDefault="00E06C29">
            <w:pPr>
              <w:rPr>
                <w:rFonts w:ascii="Roboto" w:eastAsia="Roboto" w:hAnsi="Roboto" w:cs="Roboto"/>
                <w:b/>
                <w:sz w:val="20"/>
                <w:szCs w:val="20"/>
              </w:rPr>
            </w:pPr>
            <w:r>
              <w:rPr>
                <w:rFonts w:ascii="Roboto" w:eastAsia="Roboto" w:hAnsi="Roboto" w:cs="Roboto"/>
                <w:sz w:val="20"/>
                <w:szCs w:val="20"/>
              </w:rPr>
              <w:t>Percentage of beneficiary HHs sale their produce (In USD)</w:t>
            </w:r>
          </w:p>
        </w:tc>
        <w:tc>
          <w:tcPr>
            <w:tcW w:w="3270" w:type="dxa"/>
            <w:shd w:val="clear" w:color="auto" w:fill="auto"/>
            <w:tcMar>
              <w:top w:w="100" w:type="dxa"/>
              <w:left w:w="100" w:type="dxa"/>
              <w:bottom w:w="100" w:type="dxa"/>
              <w:right w:w="100" w:type="dxa"/>
            </w:tcMar>
          </w:tcPr>
          <w:p w14:paraId="465DA130" w14:textId="77777777" w:rsidR="000F5FE6" w:rsidRDefault="00E06C29">
            <w:pPr>
              <w:rPr>
                <w:rFonts w:ascii="Roboto" w:eastAsia="Roboto" w:hAnsi="Roboto" w:cs="Roboto"/>
                <w:b/>
                <w:sz w:val="20"/>
                <w:szCs w:val="20"/>
              </w:rPr>
            </w:pPr>
            <w:r>
              <w:rPr>
                <w:rFonts w:ascii="Roboto" w:eastAsia="Roboto" w:hAnsi="Roboto" w:cs="Roboto"/>
                <w:sz w:val="20"/>
                <w:szCs w:val="20"/>
              </w:rPr>
              <w:t>As above</w:t>
            </w:r>
          </w:p>
        </w:tc>
      </w:tr>
      <w:tr w:rsidR="000F5FE6" w14:paraId="710D65D8" w14:textId="77777777">
        <w:tc>
          <w:tcPr>
            <w:tcW w:w="1215" w:type="dxa"/>
            <w:shd w:val="clear" w:color="auto" w:fill="auto"/>
            <w:tcMar>
              <w:top w:w="100" w:type="dxa"/>
              <w:left w:w="100" w:type="dxa"/>
              <w:bottom w:w="100" w:type="dxa"/>
              <w:right w:w="100" w:type="dxa"/>
            </w:tcMar>
          </w:tcPr>
          <w:p w14:paraId="6887674B" w14:textId="77777777" w:rsidR="000F5FE6" w:rsidRDefault="000F5FE6">
            <w:pPr>
              <w:rPr>
                <w:rFonts w:ascii="Roboto" w:eastAsia="Roboto" w:hAnsi="Roboto" w:cs="Roboto"/>
                <w:sz w:val="20"/>
                <w:szCs w:val="20"/>
              </w:rPr>
            </w:pPr>
          </w:p>
        </w:tc>
        <w:tc>
          <w:tcPr>
            <w:tcW w:w="840" w:type="dxa"/>
            <w:shd w:val="clear" w:color="auto" w:fill="auto"/>
            <w:tcMar>
              <w:top w:w="100" w:type="dxa"/>
              <w:left w:w="100" w:type="dxa"/>
              <w:bottom w:w="100" w:type="dxa"/>
              <w:right w:w="100" w:type="dxa"/>
            </w:tcMar>
          </w:tcPr>
          <w:p w14:paraId="2D9287EE"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8</w:t>
            </w:r>
          </w:p>
        </w:tc>
        <w:tc>
          <w:tcPr>
            <w:tcW w:w="4470" w:type="dxa"/>
            <w:shd w:val="clear" w:color="auto" w:fill="auto"/>
            <w:tcMar>
              <w:top w:w="100" w:type="dxa"/>
              <w:left w:w="100" w:type="dxa"/>
              <w:bottom w:w="100" w:type="dxa"/>
              <w:right w:w="100" w:type="dxa"/>
            </w:tcMar>
          </w:tcPr>
          <w:p w14:paraId="69758D93" w14:textId="77777777" w:rsidR="000F5FE6" w:rsidRDefault="00E06C29">
            <w:pPr>
              <w:rPr>
                <w:rFonts w:ascii="Roboto" w:eastAsia="Roboto" w:hAnsi="Roboto" w:cs="Roboto"/>
                <w:sz w:val="20"/>
                <w:szCs w:val="20"/>
              </w:rPr>
            </w:pPr>
            <w:r>
              <w:rPr>
                <w:rFonts w:ascii="Roboto" w:eastAsia="Roboto" w:hAnsi="Roboto" w:cs="Roboto"/>
                <w:sz w:val="20"/>
                <w:szCs w:val="20"/>
              </w:rPr>
              <w:t>Beneficiary HHs satisfaction rate on the quality of inputs/services</w:t>
            </w:r>
          </w:p>
        </w:tc>
        <w:tc>
          <w:tcPr>
            <w:tcW w:w="3270" w:type="dxa"/>
            <w:shd w:val="clear" w:color="auto" w:fill="auto"/>
            <w:tcMar>
              <w:top w:w="100" w:type="dxa"/>
              <w:left w:w="100" w:type="dxa"/>
              <w:bottom w:w="100" w:type="dxa"/>
              <w:right w:w="100" w:type="dxa"/>
            </w:tcMar>
          </w:tcPr>
          <w:p w14:paraId="5DC5319E" w14:textId="77777777" w:rsidR="000F5FE6" w:rsidRDefault="00E06C29">
            <w:pPr>
              <w:rPr>
                <w:rFonts w:ascii="Roboto" w:eastAsia="Roboto" w:hAnsi="Roboto" w:cs="Roboto"/>
                <w:sz w:val="20"/>
                <w:szCs w:val="20"/>
              </w:rPr>
            </w:pPr>
            <w:r>
              <w:rPr>
                <w:rFonts w:ascii="Roboto" w:eastAsia="Roboto" w:hAnsi="Roboto" w:cs="Roboto"/>
                <w:sz w:val="20"/>
                <w:szCs w:val="20"/>
              </w:rPr>
              <w:t>As above</w:t>
            </w:r>
          </w:p>
        </w:tc>
      </w:tr>
      <w:tr w:rsidR="000F5FE6" w14:paraId="083178B3" w14:textId="77777777">
        <w:tc>
          <w:tcPr>
            <w:tcW w:w="1215" w:type="dxa"/>
            <w:shd w:val="clear" w:color="auto" w:fill="auto"/>
            <w:tcMar>
              <w:top w:w="100" w:type="dxa"/>
              <w:left w:w="100" w:type="dxa"/>
              <w:bottom w:w="100" w:type="dxa"/>
              <w:right w:w="100" w:type="dxa"/>
            </w:tcMar>
          </w:tcPr>
          <w:p w14:paraId="2A08FB71" w14:textId="77777777" w:rsidR="000F5FE6" w:rsidRDefault="000F5FE6">
            <w:pPr>
              <w:rPr>
                <w:rFonts w:ascii="Roboto" w:eastAsia="Roboto" w:hAnsi="Roboto" w:cs="Roboto"/>
                <w:sz w:val="20"/>
                <w:szCs w:val="20"/>
              </w:rPr>
            </w:pPr>
          </w:p>
        </w:tc>
        <w:tc>
          <w:tcPr>
            <w:tcW w:w="840" w:type="dxa"/>
            <w:shd w:val="clear" w:color="auto" w:fill="auto"/>
            <w:tcMar>
              <w:top w:w="100" w:type="dxa"/>
              <w:left w:w="100" w:type="dxa"/>
              <w:bottom w:w="100" w:type="dxa"/>
              <w:right w:w="100" w:type="dxa"/>
            </w:tcMar>
          </w:tcPr>
          <w:p w14:paraId="35A2EE26"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7</w:t>
            </w:r>
          </w:p>
        </w:tc>
        <w:tc>
          <w:tcPr>
            <w:tcW w:w="4470" w:type="dxa"/>
            <w:shd w:val="clear" w:color="auto" w:fill="auto"/>
            <w:tcMar>
              <w:top w:w="100" w:type="dxa"/>
              <w:left w:w="100" w:type="dxa"/>
              <w:bottom w:w="100" w:type="dxa"/>
              <w:right w:w="100" w:type="dxa"/>
            </w:tcMar>
          </w:tcPr>
          <w:p w14:paraId="46970850" w14:textId="77777777" w:rsidR="000F5FE6" w:rsidRDefault="00E06C29">
            <w:pPr>
              <w:rPr>
                <w:rFonts w:ascii="Roboto" w:eastAsia="Roboto" w:hAnsi="Roboto" w:cs="Roboto"/>
                <w:sz w:val="20"/>
                <w:szCs w:val="20"/>
              </w:rPr>
            </w:pPr>
            <w:r>
              <w:rPr>
                <w:rFonts w:ascii="Roboto" w:eastAsia="Roboto" w:hAnsi="Roboto" w:cs="Roboto"/>
                <w:sz w:val="20"/>
                <w:szCs w:val="20"/>
              </w:rPr>
              <w:t>Percentage of beneficiary HHs accessing loan (In USD)</w:t>
            </w:r>
          </w:p>
        </w:tc>
        <w:tc>
          <w:tcPr>
            <w:tcW w:w="3270" w:type="dxa"/>
            <w:shd w:val="clear" w:color="auto" w:fill="auto"/>
            <w:tcMar>
              <w:top w:w="100" w:type="dxa"/>
              <w:left w:w="100" w:type="dxa"/>
              <w:bottom w:w="100" w:type="dxa"/>
              <w:right w:w="100" w:type="dxa"/>
            </w:tcMar>
          </w:tcPr>
          <w:p w14:paraId="2B26BD1B" w14:textId="77777777" w:rsidR="000F5FE6" w:rsidRDefault="00E06C29">
            <w:pPr>
              <w:rPr>
                <w:rFonts w:ascii="Roboto" w:eastAsia="Roboto" w:hAnsi="Roboto" w:cs="Roboto"/>
                <w:sz w:val="20"/>
                <w:szCs w:val="20"/>
              </w:rPr>
            </w:pPr>
            <w:r>
              <w:rPr>
                <w:rFonts w:ascii="Roboto" w:eastAsia="Roboto" w:hAnsi="Roboto" w:cs="Roboto"/>
                <w:sz w:val="20"/>
                <w:szCs w:val="20"/>
              </w:rPr>
              <w:t>As above</w:t>
            </w:r>
          </w:p>
        </w:tc>
      </w:tr>
      <w:tr w:rsidR="000F5FE6" w14:paraId="15C8591A" w14:textId="77777777">
        <w:tc>
          <w:tcPr>
            <w:tcW w:w="1215" w:type="dxa"/>
            <w:shd w:val="clear" w:color="auto" w:fill="auto"/>
            <w:tcMar>
              <w:top w:w="100" w:type="dxa"/>
              <w:left w:w="100" w:type="dxa"/>
              <w:bottom w:w="100" w:type="dxa"/>
              <w:right w:w="100" w:type="dxa"/>
            </w:tcMar>
          </w:tcPr>
          <w:p w14:paraId="6CF00DDE" w14:textId="77777777" w:rsidR="000F5FE6" w:rsidRDefault="000F5FE6">
            <w:pPr>
              <w:rPr>
                <w:rFonts w:ascii="Roboto" w:eastAsia="Roboto" w:hAnsi="Roboto" w:cs="Roboto"/>
                <w:sz w:val="20"/>
                <w:szCs w:val="20"/>
              </w:rPr>
            </w:pPr>
          </w:p>
        </w:tc>
        <w:tc>
          <w:tcPr>
            <w:tcW w:w="840" w:type="dxa"/>
            <w:shd w:val="clear" w:color="auto" w:fill="auto"/>
            <w:tcMar>
              <w:top w:w="100" w:type="dxa"/>
              <w:left w:w="100" w:type="dxa"/>
              <w:bottom w:w="100" w:type="dxa"/>
              <w:right w:w="100" w:type="dxa"/>
            </w:tcMar>
          </w:tcPr>
          <w:p w14:paraId="5050E93F"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6</w:t>
            </w:r>
          </w:p>
        </w:tc>
        <w:tc>
          <w:tcPr>
            <w:tcW w:w="4470" w:type="dxa"/>
            <w:shd w:val="clear" w:color="auto" w:fill="auto"/>
            <w:tcMar>
              <w:top w:w="100" w:type="dxa"/>
              <w:left w:w="100" w:type="dxa"/>
              <w:bottom w:w="100" w:type="dxa"/>
              <w:right w:w="100" w:type="dxa"/>
            </w:tcMar>
          </w:tcPr>
          <w:p w14:paraId="4B10E96E" w14:textId="77777777" w:rsidR="000F5FE6" w:rsidRDefault="00E06C29">
            <w:pPr>
              <w:rPr>
                <w:rFonts w:ascii="Roboto" w:eastAsia="Roboto" w:hAnsi="Roboto" w:cs="Roboto"/>
                <w:sz w:val="20"/>
                <w:szCs w:val="20"/>
              </w:rPr>
            </w:pPr>
            <w:r>
              <w:rPr>
                <w:rFonts w:ascii="Roboto" w:eastAsia="Roboto" w:hAnsi="Roboto" w:cs="Roboto"/>
                <w:sz w:val="20"/>
                <w:szCs w:val="20"/>
              </w:rPr>
              <w:t xml:space="preserve">Percentage of beneficiary HHs using renewable energy for the cooking stove, micro irrigation, lighting etc. </w:t>
            </w:r>
          </w:p>
        </w:tc>
        <w:tc>
          <w:tcPr>
            <w:tcW w:w="3270" w:type="dxa"/>
            <w:shd w:val="clear" w:color="auto" w:fill="auto"/>
            <w:tcMar>
              <w:top w:w="100" w:type="dxa"/>
              <w:left w:w="100" w:type="dxa"/>
              <w:bottom w:w="100" w:type="dxa"/>
              <w:right w:w="100" w:type="dxa"/>
            </w:tcMar>
          </w:tcPr>
          <w:p w14:paraId="62D80F1B" w14:textId="77777777" w:rsidR="000F5FE6" w:rsidRDefault="00E06C29">
            <w:pPr>
              <w:rPr>
                <w:rFonts w:ascii="Roboto" w:eastAsia="Roboto" w:hAnsi="Roboto" w:cs="Roboto"/>
                <w:sz w:val="20"/>
                <w:szCs w:val="20"/>
              </w:rPr>
            </w:pPr>
            <w:r>
              <w:rPr>
                <w:rFonts w:ascii="Roboto" w:eastAsia="Roboto" w:hAnsi="Roboto" w:cs="Roboto"/>
                <w:sz w:val="20"/>
                <w:szCs w:val="20"/>
              </w:rPr>
              <w:t>As above</w:t>
            </w:r>
          </w:p>
        </w:tc>
      </w:tr>
      <w:tr w:rsidR="000F5FE6" w14:paraId="42298020" w14:textId="77777777">
        <w:tc>
          <w:tcPr>
            <w:tcW w:w="1215" w:type="dxa"/>
            <w:shd w:val="clear" w:color="auto" w:fill="auto"/>
            <w:tcMar>
              <w:top w:w="100" w:type="dxa"/>
              <w:left w:w="100" w:type="dxa"/>
              <w:bottom w:w="100" w:type="dxa"/>
              <w:right w:w="100" w:type="dxa"/>
            </w:tcMar>
          </w:tcPr>
          <w:p w14:paraId="420EE933" w14:textId="77777777" w:rsidR="000F5FE6" w:rsidRDefault="000F5FE6">
            <w:pPr>
              <w:rPr>
                <w:rFonts w:ascii="Roboto" w:eastAsia="Roboto" w:hAnsi="Roboto" w:cs="Roboto"/>
                <w:sz w:val="20"/>
                <w:szCs w:val="20"/>
              </w:rPr>
            </w:pPr>
          </w:p>
        </w:tc>
        <w:tc>
          <w:tcPr>
            <w:tcW w:w="840" w:type="dxa"/>
            <w:shd w:val="clear" w:color="auto" w:fill="auto"/>
            <w:tcMar>
              <w:top w:w="100" w:type="dxa"/>
              <w:left w:w="100" w:type="dxa"/>
              <w:bottom w:w="100" w:type="dxa"/>
              <w:right w:w="100" w:type="dxa"/>
            </w:tcMar>
          </w:tcPr>
          <w:p w14:paraId="5115308E"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5</w:t>
            </w:r>
          </w:p>
        </w:tc>
        <w:tc>
          <w:tcPr>
            <w:tcW w:w="4470" w:type="dxa"/>
            <w:shd w:val="clear" w:color="auto" w:fill="auto"/>
            <w:tcMar>
              <w:top w:w="100" w:type="dxa"/>
              <w:left w:w="100" w:type="dxa"/>
              <w:bottom w:w="100" w:type="dxa"/>
              <w:right w:w="100" w:type="dxa"/>
            </w:tcMar>
          </w:tcPr>
          <w:p w14:paraId="34F4880F" w14:textId="77777777" w:rsidR="000F5FE6" w:rsidRDefault="00E06C29">
            <w:pPr>
              <w:rPr>
                <w:rFonts w:ascii="Roboto" w:eastAsia="Roboto" w:hAnsi="Roboto" w:cs="Roboto"/>
                <w:sz w:val="20"/>
                <w:szCs w:val="20"/>
              </w:rPr>
            </w:pPr>
            <w:r>
              <w:rPr>
                <w:rFonts w:ascii="Roboto" w:eastAsia="Roboto" w:hAnsi="Roboto" w:cs="Roboto"/>
                <w:sz w:val="20"/>
                <w:szCs w:val="20"/>
              </w:rPr>
              <w:t>Amount of investment mobilized from private sector partners (In USD)</w:t>
            </w:r>
          </w:p>
        </w:tc>
        <w:tc>
          <w:tcPr>
            <w:tcW w:w="3270" w:type="dxa"/>
            <w:shd w:val="clear" w:color="auto" w:fill="auto"/>
            <w:tcMar>
              <w:top w:w="100" w:type="dxa"/>
              <w:left w:w="100" w:type="dxa"/>
              <w:bottom w:w="100" w:type="dxa"/>
              <w:right w:w="100" w:type="dxa"/>
            </w:tcMar>
          </w:tcPr>
          <w:p w14:paraId="24148470" w14:textId="77777777" w:rsidR="000F5FE6" w:rsidRDefault="00E06C29">
            <w:pPr>
              <w:rPr>
                <w:rFonts w:ascii="Roboto" w:eastAsia="Roboto" w:hAnsi="Roboto" w:cs="Roboto"/>
                <w:sz w:val="20"/>
                <w:szCs w:val="20"/>
              </w:rPr>
            </w:pPr>
            <w:r>
              <w:rPr>
                <w:rFonts w:ascii="Roboto" w:eastAsia="Roboto" w:hAnsi="Roboto" w:cs="Roboto"/>
                <w:sz w:val="20"/>
                <w:szCs w:val="20"/>
              </w:rPr>
              <w:t>Dealers and retailers</w:t>
            </w:r>
          </w:p>
        </w:tc>
      </w:tr>
      <w:tr w:rsidR="000F5FE6" w14:paraId="2FB94EF6" w14:textId="77777777">
        <w:tc>
          <w:tcPr>
            <w:tcW w:w="1215" w:type="dxa"/>
            <w:shd w:val="clear" w:color="auto" w:fill="auto"/>
            <w:tcMar>
              <w:top w:w="100" w:type="dxa"/>
              <w:left w:w="100" w:type="dxa"/>
              <w:bottom w:w="100" w:type="dxa"/>
              <w:right w:w="100" w:type="dxa"/>
            </w:tcMar>
          </w:tcPr>
          <w:p w14:paraId="4D251162" w14:textId="77777777" w:rsidR="000F5FE6" w:rsidRDefault="000F5FE6">
            <w:pPr>
              <w:rPr>
                <w:rFonts w:ascii="Roboto" w:eastAsia="Roboto" w:hAnsi="Roboto" w:cs="Roboto"/>
                <w:sz w:val="20"/>
                <w:szCs w:val="20"/>
              </w:rPr>
            </w:pPr>
          </w:p>
        </w:tc>
        <w:tc>
          <w:tcPr>
            <w:tcW w:w="840" w:type="dxa"/>
            <w:shd w:val="clear" w:color="auto" w:fill="auto"/>
            <w:tcMar>
              <w:top w:w="100" w:type="dxa"/>
              <w:left w:w="100" w:type="dxa"/>
              <w:bottom w:w="100" w:type="dxa"/>
              <w:right w:w="100" w:type="dxa"/>
            </w:tcMar>
          </w:tcPr>
          <w:p w14:paraId="2218BA90"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4</w:t>
            </w:r>
          </w:p>
        </w:tc>
        <w:tc>
          <w:tcPr>
            <w:tcW w:w="4470" w:type="dxa"/>
            <w:shd w:val="clear" w:color="auto" w:fill="auto"/>
            <w:tcMar>
              <w:top w:w="100" w:type="dxa"/>
              <w:left w:w="100" w:type="dxa"/>
              <w:bottom w:w="100" w:type="dxa"/>
              <w:right w:w="100" w:type="dxa"/>
            </w:tcMar>
          </w:tcPr>
          <w:p w14:paraId="29B9F79D" w14:textId="77777777" w:rsidR="000F5FE6" w:rsidRDefault="00E06C29">
            <w:pPr>
              <w:rPr>
                <w:rFonts w:ascii="Roboto" w:eastAsia="Roboto" w:hAnsi="Roboto" w:cs="Roboto"/>
                <w:sz w:val="20"/>
                <w:szCs w:val="20"/>
              </w:rPr>
            </w:pPr>
            <w:r>
              <w:rPr>
                <w:rFonts w:ascii="Roboto" w:eastAsia="Roboto" w:hAnsi="Roboto" w:cs="Roboto"/>
                <w:sz w:val="20"/>
                <w:szCs w:val="20"/>
              </w:rPr>
              <w:t xml:space="preserve">Percentage of beneficiary HHs access to vaccine, artificial insemination, improved feeding services from the private sector actors </w:t>
            </w:r>
          </w:p>
        </w:tc>
        <w:tc>
          <w:tcPr>
            <w:tcW w:w="3270" w:type="dxa"/>
            <w:shd w:val="clear" w:color="auto" w:fill="auto"/>
            <w:tcMar>
              <w:top w:w="100" w:type="dxa"/>
              <w:left w:w="100" w:type="dxa"/>
              <w:bottom w:w="100" w:type="dxa"/>
              <w:right w:w="100" w:type="dxa"/>
            </w:tcMar>
          </w:tcPr>
          <w:p w14:paraId="5E5CF895" w14:textId="77777777" w:rsidR="000F5FE6" w:rsidRDefault="00E06C29">
            <w:pPr>
              <w:rPr>
                <w:rFonts w:ascii="Roboto" w:eastAsia="Roboto" w:hAnsi="Roboto" w:cs="Roboto"/>
                <w:sz w:val="20"/>
                <w:szCs w:val="20"/>
              </w:rPr>
            </w:pPr>
            <w:r>
              <w:rPr>
                <w:rFonts w:ascii="Roboto" w:eastAsia="Roboto" w:hAnsi="Roboto" w:cs="Roboto"/>
                <w:sz w:val="20"/>
                <w:szCs w:val="20"/>
              </w:rPr>
              <w:t>Livestock HHs</w:t>
            </w:r>
          </w:p>
        </w:tc>
      </w:tr>
      <w:tr w:rsidR="000F5FE6" w14:paraId="0009A244" w14:textId="77777777">
        <w:tc>
          <w:tcPr>
            <w:tcW w:w="1215" w:type="dxa"/>
            <w:shd w:val="clear" w:color="auto" w:fill="auto"/>
            <w:tcMar>
              <w:top w:w="100" w:type="dxa"/>
              <w:left w:w="100" w:type="dxa"/>
              <w:bottom w:w="100" w:type="dxa"/>
              <w:right w:w="100" w:type="dxa"/>
            </w:tcMar>
          </w:tcPr>
          <w:p w14:paraId="7316FD3E" w14:textId="77777777" w:rsidR="000F5FE6" w:rsidRDefault="000F5FE6">
            <w:pPr>
              <w:rPr>
                <w:rFonts w:ascii="Roboto" w:eastAsia="Roboto" w:hAnsi="Roboto" w:cs="Roboto"/>
                <w:sz w:val="20"/>
                <w:szCs w:val="20"/>
              </w:rPr>
            </w:pPr>
          </w:p>
        </w:tc>
        <w:tc>
          <w:tcPr>
            <w:tcW w:w="840" w:type="dxa"/>
            <w:shd w:val="clear" w:color="auto" w:fill="auto"/>
            <w:tcMar>
              <w:top w:w="100" w:type="dxa"/>
              <w:left w:w="100" w:type="dxa"/>
              <w:bottom w:w="100" w:type="dxa"/>
              <w:right w:w="100" w:type="dxa"/>
            </w:tcMar>
          </w:tcPr>
          <w:p w14:paraId="53FE3779"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3</w:t>
            </w:r>
          </w:p>
        </w:tc>
        <w:tc>
          <w:tcPr>
            <w:tcW w:w="4470" w:type="dxa"/>
            <w:shd w:val="clear" w:color="auto" w:fill="auto"/>
            <w:tcMar>
              <w:top w:w="100" w:type="dxa"/>
              <w:left w:w="100" w:type="dxa"/>
              <w:bottom w:w="100" w:type="dxa"/>
              <w:right w:w="100" w:type="dxa"/>
            </w:tcMar>
          </w:tcPr>
          <w:p w14:paraId="5AA2F1D9" w14:textId="77777777" w:rsidR="000F5FE6" w:rsidRDefault="00E06C29">
            <w:pPr>
              <w:rPr>
                <w:rFonts w:ascii="Roboto" w:eastAsia="Roboto" w:hAnsi="Roboto" w:cs="Roboto"/>
                <w:sz w:val="20"/>
                <w:szCs w:val="20"/>
              </w:rPr>
            </w:pPr>
            <w:r>
              <w:rPr>
                <w:rFonts w:ascii="Roboto" w:eastAsia="Roboto" w:hAnsi="Roboto" w:cs="Roboto"/>
                <w:sz w:val="20"/>
                <w:szCs w:val="20"/>
              </w:rPr>
              <w:t xml:space="preserve">Percentage of women run the IGA by their own </w:t>
            </w:r>
          </w:p>
        </w:tc>
        <w:tc>
          <w:tcPr>
            <w:tcW w:w="3270" w:type="dxa"/>
            <w:shd w:val="clear" w:color="auto" w:fill="auto"/>
            <w:tcMar>
              <w:top w:w="100" w:type="dxa"/>
              <w:left w:w="100" w:type="dxa"/>
              <w:bottom w:w="100" w:type="dxa"/>
              <w:right w:w="100" w:type="dxa"/>
            </w:tcMar>
          </w:tcPr>
          <w:p w14:paraId="38250A51" w14:textId="77777777" w:rsidR="000F5FE6" w:rsidRDefault="00E06C29">
            <w:pPr>
              <w:rPr>
                <w:rFonts w:ascii="Roboto" w:eastAsia="Roboto" w:hAnsi="Roboto" w:cs="Roboto"/>
                <w:sz w:val="20"/>
                <w:szCs w:val="20"/>
              </w:rPr>
            </w:pPr>
            <w:r>
              <w:rPr>
                <w:rFonts w:ascii="Roboto" w:eastAsia="Roboto" w:hAnsi="Roboto" w:cs="Roboto"/>
                <w:sz w:val="20"/>
                <w:szCs w:val="20"/>
              </w:rPr>
              <w:t>Direct and in-direct beneficiary HHs (Women as HH head and non HH head and location)</w:t>
            </w:r>
          </w:p>
        </w:tc>
      </w:tr>
      <w:tr w:rsidR="000F5FE6" w14:paraId="4D0CF5D2" w14:textId="77777777">
        <w:tc>
          <w:tcPr>
            <w:tcW w:w="1215" w:type="dxa"/>
            <w:shd w:val="clear" w:color="auto" w:fill="auto"/>
            <w:tcMar>
              <w:top w:w="100" w:type="dxa"/>
              <w:left w:w="100" w:type="dxa"/>
              <w:bottom w:w="100" w:type="dxa"/>
              <w:right w:w="100" w:type="dxa"/>
            </w:tcMar>
          </w:tcPr>
          <w:p w14:paraId="0CA2C035" w14:textId="77777777" w:rsidR="000F5FE6" w:rsidRDefault="000F5FE6">
            <w:pPr>
              <w:rPr>
                <w:rFonts w:ascii="Roboto" w:eastAsia="Roboto" w:hAnsi="Roboto" w:cs="Roboto"/>
                <w:sz w:val="20"/>
                <w:szCs w:val="20"/>
              </w:rPr>
            </w:pPr>
          </w:p>
        </w:tc>
        <w:tc>
          <w:tcPr>
            <w:tcW w:w="840" w:type="dxa"/>
            <w:shd w:val="clear" w:color="auto" w:fill="auto"/>
            <w:tcMar>
              <w:top w:w="100" w:type="dxa"/>
              <w:left w:w="100" w:type="dxa"/>
              <w:bottom w:w="100" w:type="dxa"/>
              <w:right w:w="100" w:type="dxa"/>
            </w:tcMar>
          </w:tcPr>
          <w:p w14:paraId="5AB458E4"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2</w:t>
            </w:r>
          </w:p>
        </w:tc>
        <w:tc>
          <w:tcPr>
            <w:tcW w:w="4470" w:type="dxa"/>
            <w:shd w:val="clear" w:color="auto" w:fill="auto"/>
            <w:tcMar>
              <w:top w:w="100" w:type="dxa"/>
              <w:left w:w="100" w:type="dxa"/>
              <w:bottom w:w="100" w:type="dxa"/>
              <w:right w:w="100" w:type="dxa"/>
            </w:tcMar>
          </w:tcPr>
          <w:p w14:paraId="53C30DB2" w14:textId="77777777" w:rsidR="000F5FE6" w:rsidRDefault="00E06C29">
            <w:pPr>
              <w:rPr>
                <w:rFonts w:ascii="Roboto" w:eastAsia="Roboto" w:hAnsi="Roboto" w:cs="Roboto"/>
                <w:sz w:val="20"/>
                <w:szCs w:val="20"/>
              </w:rPr>
            </w:pPr>
            <w:r>
              <w:rPr>
                <w:rFonts w:ascii="Roboto" w:eastAsia="Roboto" w:hAnsi="Roboto" w:cs="Roboto"/>
                <w:sz w:val="20"/>
                <w:szCs w:val="20"/>
              </w:rPr>
              <w:t xml:space="preserve">Percentage of producers using the collection points as a sales channels </w:t>
            </w:r>
          </w:p>
        </w:tc>
        <w:tc>
          <w:tcPr>
            <w:tcW w:w="3270" w:type="dxa"/>
            <w:shd w:val="clear" w:color="auto" w:fill="auto"/>
            <w:tcMar>
              <w:top w:w="100" w:type="dxa"/>
              <w:left w:w="100" w:type="dxa"/>
              <w:bottom w:w="100" w:type="dxa"/>
              <w:right w:w="100" w:type="dxa"/>
            </w:tcMar>
          </w:tcPr>
          <w:p w14:paraId="7CF13862" w14:textId="77777777" w:rsidR="000F5FE6" w:rsidRDefault="00E06C29">
            <w:pPr>
              <w:rPr>
                <w:rFonts w:ascii="Roboto" w:eastAsia="Roboto" w:hAnsi="Roboto" w:cs="Roboto"/>
                <w:sz w:val="20"/>
                <w:szCs w:val="20"/>
              </w:rPr>
            </w:pPr>
            <w:r>
              <w:rPr>
                <w:rFonts w:ascii="Roboto" w:eastAsia="Roboto" w:hAnsi="Roboto" w:cs="Roboto"/>
                <w:sz w:val="20"/>
                <w:szCs w:val="20"/>
              </w:rPr>
              <w:t>Direct and in-direct BHHs of agriculture and livestock sub-sector</w:t>
            </w:r>
          </w:p>
        </w:tc>
      </w:tr>
      <w:tr w:rsidR="000F5FE6" w14:paraId="06ED948B" w14:textId="77777777">
        <w:tc>
          <w:tcPr>
            <w:tcW w:w="1215" w:type="dxa"/>
            <w:shd w:val="clear" w:color="auto" w:fill="auto"/>
            <w:tcMar>
              <w:top w:w="100" w:type="dxa"/>
              <w:left w:w="100" w:type="dxa"/>
              <w:bottom w:w="100" w:type="dxa"/>
              <w:right w:w="100" w:type="dxa"/>
            </w:tcMar>
          </w:tcPr>
          <w:p w14:paraId="053F5AA0" w14:textId="77777777" w:rsidR="000F5FE6" w:rsidRDefault="000F5FE6">
            <w:pPr>
              <w:rPr>
                <w:rFonts w:ascii="Roboto" w:eastAsia="Roboto" w:hAnsi="Roboto" w:cs="Roboto"/>
                <w:sz w:val="20"/>
                <w:szCs w:val="20"/>
              </w:rPr>
            </w:pPr>
          </w:p>
        </w:tc>
        <w:tc>
          <w:tcPr>
            <w:tcW w:w="840" w:type="dxa"/>
            <w:shd w:val="clear" w:color="auto" w:fill="auto"/>
            <w:tcMar>
              <w:top w:w="100" w:type="dxa"/>
              <w:left w:w="100" w:type="dxa"/>
              <w:bottom w:w="100" w:type="dxa"/>
              <w:right w:w="100" w:type="dxa"/>
            </w:tcMar>
          </w:tcPr>
          <w:p w14:paraId="6A845DBA" w14:textId="77777777" w:rsidR="000F5FE6" w:rsidRDefault="00E06C29">
            <w:pPr>
              <w:pBdr>
                <w:top w:val="nil"/>
                <w:left w:val="nil"/>
                <w:bottom w:val="nil"/>
                <w:right w:val="nil"/>
                <w:between w:val="nil"/>
              </w:pBdr>
              <w:jc w:val="center"/>
              <w:rPr>
                <w:rFonts w:ascii="Roboto" w:eastAsia="Roboto" w:hAnsi="Roboto" w:cs="Roboto"/>
                <w:sz w:val="20"/>
                <w:szCs w:val="20"/>
              </w:rPr>
            </w:pPr>
            <w:r>
              <w:rPr>
                <w:rFonts w:ascii="Roboto" w:eastAsia="Roboto" w:hAnsi="Roboto" w:cs="Roboto"/>
                <w:sz w:val="20"/>
                <w:szCs w:val="20"/>
              </w:rPr>
              <w:t>1</w:t>
            </w:r>
          </w:p>
        </w:tc>
        <w:tc>
          <w:tcPr>
            <w:tcW w:w="4470" w:type="dxa"/>
            <w:shd w:val="clear" w:color="auto" w:fill="auto"/>
            <w:tcMar>
              <w:top w:w="100" w:type="dxa"/>
              <w:left w:w="100" w:type="dxa"/>
              <w:bottom w:w="100" w:type="dxa"/>
              <w:right w:w="100" w:type="dxa"/>
            </w:tcMar>
          </w:tcPr>
          <w:p w14:paraId="730C8BD9" w14:textId="77777777" w:rsidR="000F5FE6" w:rsidRDefault="00E06C29">
            <w:pPr>
              <w:rPr>
                <w:rFonts w:ascii="Roboto" w:eastAsia="Roboto" w:hAnsi="Roboto" w:cs="Roboto"/>
                <w:sz w:val="20"/>
                <w:szCs w:val="20"/>
              </w:rPr>
            </w:pPr>
            <w:r>
              <w:rPr>
                <w:rFonts w:ascii="Roboto" w:eastAsia="Roboto" w:hAnsi="Roboto" w:cs="Roboto"/>
                <w:sz w:val="20"/>
                <w:szCs w:val="20"/>
              </w:rPr>
              <w:t xml:space="preserve">Current supply chain, service market and </w:t>
            </w:r>
            <w:proofErr w:type="spellStart"/>
            <w:r>
              <w:rPr>
                <w:rFonts w:ascii="Roboto" w:eastAsia="Roboto" w:hAnsi="Roboto" w:cs="Roboto"/>
                <w:sz w:val="20"/>
                <w:szCs w:val="20"/>
              </w:rPr>
              <w:t>GoB</w:t>
            </w:r>
            <w:proofErr w:type="spellEnd"/>
            <w:r>
              <w:rPr>
                <w:rFonts w:ascii="Roboto" w:eastAsia="Roboto" w:hAnsi="Roboto" w:cs="Roboto"/>
                <w:sz w:val="20"/>
                <w:szCs w:val="20"/>
              </w:rPr>
              <w:t xml:space="preserve"> agriculture extension service scenario (Likert scale) of project promoted technologies/services in the project locations</w:t>
            </w:r>
          </w:p>
        </w:tc>
        <w:tc>
          <w:tcPr>
            <w:tcW w:w="3270" w:type="dxa"/>
            <w:shd w:val="clear" w:color="auto" w:fill="auto"/>
            <w:tcMar>
              <w:top w:w="100" w:type="dxa"/>
              <w:left w:w="100" w:type="dxa"/>
              <w:bottom w:w="100" w:type="dxa"/>
              <w:right w:w="100" w:type="dxa"/>
            </w:tcMar>
          </w:tcPr>
          <w:p w14:paraId="435DF785" w14:textId="77777777" w:rsidR="000F5FE6" w:rsidRDefault="00E06C29">
            <w:pPr>
              <w:rPr>
                <w:rFonts w:ascii="Roboto" w:eastAsia="Roboto" w:hAnsi="Roboto" w:cs="Roboto"/>
                <w:sz w:val="20"/>
                <w:szCs w:val="20"/>
              </w:rPr>
            </w:pPr>
            <w:r>
              <w:rPr>
                <w:rFonts w:ascii="Roboto" w:eastAsia="Roboto" w:hAnsi="Roboto" w:cs="Roboto"/>
                <w:sz w:val="20"/>
                <w:szCs w:val="20"/>
              </w:rPr>
              <w:t xml:space="preserve">Agriculture, livestock and </w:t>
            </w:r>
            <w:r w:rsidR="00896359">
              <w:rPr>
                <w:rFonts w:ascii="Roboto" w:eastAsia="Roboto" w:hAnsi="Roboto" w:cs="Roboto"/>
                <w:sz w:val="20"/>
                <w:szCs w:val="20"/>
              </w:rPr>
              <w:t>agro technology</w:t>
            </w:r>
          </w:p>
        </w:tc>
      </w:tr>
    </w:tbl>
    <w:p w14:paraId="63684933" w14:textId="77777777" w:rsidR="000F5FE6" w:rsidRDefault="00E06C29">
      <w:pPr>
        <w:spacing w:line="276" w:lineRule="auto"/>
        <w:jc w:val="both"/>
        <w:rPr>
          <w:rFonts w:ascii="Roboto" w:eastAsia="Roboto" w:hAnsi="Roboto" w:cs="Roboto"/>
          <w:i/>
        </w:rPr>
      </w:pPr>
      <w:r>
        <w:rPr>
          <w:rFonts w:ascii="Roboto" w:eastAsia="Roboto" w:hAnsi="Roboto" w:cs="Roboto"/>
          <w:b/>
        </w:rPr>
        <w:t xml:space="preserve">Note: </w:t>
      </w:r>
      <w:r>
        <w:rPr>
          <w:rFonts w:ascii="Roboto" w:eastAsia="Roboto" w:hAnsi="Roboto" w:cs="Roboto"/>
          <w:i/>
        </w:rPr>
        <w:t>All results will be disaggregated by sex, age, household head, location, direct, indirect (treatment &amp; control) as applicable</w:t>
      </w:r>
    </w:p>
    <w:p w14:paraId="32CD05EA" w14:textId="77777777" w:rsidR="000F5FE6" w:rsidRDefault="000F5FE6">
      <w:pPr>
        <w:spacing w:line="276" w:lineRule="auto"/>
        <w:jc w:val="both"/>
        <w:rPr>
          <w:rFonts w:ascii="Roboto" w:eastAsia="Roboto" w:hAnsi="Roboto" w:cs="Roboto"/>
          <w:b/>
          <w:sz w:val="24"/>
          <w:szCs w:val="24"/>
        </w:rPr>
      </w:pPr>
    </w:p>
    <w:sectPr w:rsidR="000F5FE6">
      <w:headerReference w:type="default" r:id="rId9"/>
      <w:footerReference w:type="default" r:id="rId10"/>
      <w:headerReference w:type="first" r:id="rId11"/>
      <w:pgSz w:w="11907" w:h="16839"/>
      <w:pgMar w:top="2160" w:right="1195" w:bottom="1353" w:left="1166" w:header="0" w:footer="36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AABB27" w14:textId="77777777" w:rsidR="00DB3894" w:rsidRDefault="00DB3894">
      <w:r>
        <w:separator/>
      </w:r>
    </w:p>
  </w:endnote>
  <w:endnote w:type="continuationSeparator" w:id="0">
    <w:p w14:paraId="218A0B6C" w14:textId="77777777" w:rsidR="00DB3894" w:rsidRDefault="00DB38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Roboto">
    <w:altName w:val="Arial"/>
    <w:panose1 w:val="00000000000000000000"/>
    <w:charset w:val="00"/>
    <w:family w:val="auto"/>
    <w:pitch w:val="variable"/>
    <w:sig w:usb0="E00002FF" w:usb1="5000205B" w:usb2="00000020" w:usb3="00000000" w:csb0="0000019F" w:csb1="00000000"/>
  </w:font>
  <w:font w:name="Roboto Slab">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DC1295" w14:textId="77777777" w:rsidR="000F5FE6" w:rsidRDefault="000F5FE6">
    <w:pPr>
      <w:jc w:val="both"/>
    </w:pPr>
  </w:p>
  <w:tbl>
    <w:tblPr>
      <w:tblStyle w:val="a3"/>
      <w:tblW w:w="954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35"/>
      <w:gridCol w:w="1305"/>
    </w:tblGrid>
    <w:tr w:rsidR="000F5FE6" w14:paraId="69F39277" w14:textId="77777777">
      <w:trPr>
        <w:trHeight w:val="480"/>
      </w:trPr>
      <w:tc>
        <w:tcPr>
          <w:tcW w:w="8235"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14:paraId="09C18266" w14:textId="77777777" w:rsidR="000F5FE6" w:rsidRDefault="00E06C29">
          <w:pPr>
            <w:tabs>
              <w:tab w:val="center" w:pos="4680"/>
              <w:tab w:val="right" w:pos="9360"/>
            </w:tabs>
            <w:ind w:right="360"/>
            <w:jc w:val="center"/>
            <w:rPr>
              <w:sz w:val="22"/>
              <w:szCs w:val="22"/>
            </w:rPr>
          </w:pPr>
          <w:r>
            <w:rPr>
              <w:rFonts w:ascii="Roboto" w:eastAsia="Roboto" w:hAnsi="Roboto" w:cs="Roboto"/>
              <w:color w:val="FF5F4A"/>
              <w:sz w:val="20"/>
              <w:szCs w:val="20"/>
            </w:rPr>
            <w:t xml:space="preserve">               i</w:t>
          </w:r>
          <w:r>
            <w:rPr>
              <w:rFonts w:ascii="Roboto" w:eastAsia="Roboto" w:hAnsi="Roboto" w:cs="Roboto"/>
              <w:color w:val="50505F"/>
              <w:sz w:val="20"/>
              <w:szCs w:val="20"/>
            </w:rPr>
            <w:t xml:space="preserve">DE Bangladesh | </w:t>
          </w:r>
          <w:hyperlink r:id="rId1">
            <w:r>
              <w:rPr>
                <w:rFonts w:ascii="Roboto" w:eastAsia="Roboto" w:hAnsi="Roboto" w:cs="Roboto"/>
                <w:color w:val="50505F"/>
                <w:sz w:val="20"/>
                <w:szCs w:val="20"/>
                <w:u w:val="single"/>
              </w:rPr>
              <w:t>www.ideglobal.org/country/bangladesh</w:t>
            </w:r>
          </w:hyperlink>
        </w:p>
      </w:tc>
      <w:tc>
        <w:tcPr>
          <w:tcW w:w="1305"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14:paraId="5FB4333B" w14:textId="77777777" w:rsidR="000F5FE6" w:rsidRDefault="00E06C29">
          <w:pPr>
            <w:tabs>
              <w:tab w:val="center" w:pos="4680"/>
              <w:tab w:val="right" w:pos="9360"/>
            </w:tabs>
            <w:ind w:right="360"/>
            <w:rPr>
              <w:sz w:val="22"/>
              <w:szCs w:val="22"/>
            </w:rPr>
          </w:pPr>
          <w:r>
            <w:fldChar w:fldCharType="begin"/>
          </w:r>
          <w:r>
            <w:instrText>PAGE</w:instrText>
          </w:r>
          <w:r>
            <w:fldChar w:fldCharType="separate"/>
          </w:r>
          <w:r w:rsidR="00896359">
            <w:rPr>
              <w:noProof/>
            </w:rPr>
            <w:t>11</w:t>
          </w:r>
          <w:r>
            <w:fldChar w:fldCharType="end"/>
          </w:r>
        </w:p>
        <w:p w14:paraId="1F1E56C5" w14:textId="77777777" w:rsidR="000F5FE6" w:rsidRDefault="000F5FE6">
          <w:pPr>
            <w:tabs>
              <w:tab w:val="center" w:pos="4680"/>
              <w:tab w:val="right" w:pos="9360"/>
            </w:tabs>
            <w:ind w:right="360"/>
            <w:jc w:val="center"/>
            <w:rPr>
              <w:sz w:val="22"/>
              <w:szCs w:val="22"/>
            </w:rPr>
          </w:pPr>
        </w:p>
      </w:tc>
    </w:tr>
  </w:tbl>
  <w:p w14:paraId="4046C356" w14:textId="77777777" w:rsidR="000F5FE6" w:rsidRDefault="000F5FE6">
    <w:pPr>
      <w:tabs>
        <w:tab w:val="center" w:pos="4680"/>
        <w:tab w:val="right" w:pos="9360"/>
      </w:tabs>
      <w:ind w:right="360"/>
      <w:jc w:val="center"/>
    </w:pPr>
  </w:p>
  <w:p w14:paraId="75C0877E" w14:textId="77777777" w:rsidR="000F5FE6" w:rsidRDefault="000F5FE6">
    <w:pPr>
      <w:tabs>
        <w:tab w:val="center" w:pos="4680"/>
        <w:tab w:val="right" w:pos="9360"/>
      </w:tabs>
      <w:spacing w:after="100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51105F" w14:textId="77777777" w:rsidR="00DB3894" w:rsidRDefault="00DB3894">
      <w:r>
        <w:separator/>
      </w:r>
    </w:p>
  </w:footnote>
  <w:footnote w:type="continuationSeparator" w:id="0">
    <w:p w14:paraId="51A7FC7F" w14:textId="77777777" w:rsidR="00DB3894" w:rsidRDefault="00DB38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F7C64" w14:textId="77777777" w:rsidR="000F5FE6" w:rsidRDefault="000F5FE6">
    <w:pPr>
      <w:tabs>
        <w:tab w:val="center" w:pos="4680"/>
        <w:tab w:val="right" w:pos="9360"/>
      </w:tabs>
    </w:pPr>
  </w:p>
  <w:p w14:paraId="3F63F20D" w14:textId="77777777" w:rsidR="000F5FE6" w:rsidRDefault="000F5FE6">
    <w:pPr>
      <w:tabs>
        <w:tab w:val="center" w:pos="4680"/>
        <w:tab w:val="right" w:pos="9360"/>
      </w:tabs>
    </w:pPr>
  </w:p>
  <w:p w14:paraId="7849C1F3" w14:textId="77777777" w:rsidR="000F5FE6" w:rsidRDefault="000F5FE6">
    <w:pPr>
      <w:tabs>
        <w:tab w:val="center" w:pos="4680"/>
        <w:tab w:val="right" w:pos="9360"/>
      </w:tabs>
    </w:pPr>
  </w:p>
  <w:p w14:paraId="40A27054" w14:textId="77777777" w:rsidR="000F5FE6" w:rsidRDefault="00E06C29">
    <w:pPr>
      <w:tabs>
        <w:tab w:val="center" w:pos="4680"/>
        <w:tab w:val="right" w:pos="9360"/>
      </w:tabs>
    </w:pPr>
    <w:r>
      <w:rPr>
        <w:rFonts w:ascii="Roboto" w:eastAsia="Roboto" w:hAnsi="Roboto" w:cs="Roboto"/>
        <w:color w:val="50505F"/>
        <w:sz w:val="20"/>
        <w:szCs w:val="20"/>
      </w:rPr>
      <w:t xml:space="preserve">TERMS OF REFERENCE </w:t>
    </w:r>
  </w:p>
  <w:p w14:paraId="32BC1378" w14:textId="77777777" w:rsidR="000F5FE6" w:rsidRDefault="00E06C29">
    <w:pPr>
      <w:tabs>
        <w:tab w:val="center" w:pos="4680"/>
        <w:tab w:val="right" w:pos="9360"/>
      </w:tabs>
    </w:pPr>
    <w:r>
      <w:rPr>
        <w:rFonts w:ascii="Roboto" w:eastAsia="Roboto" w:hAnsi="Roboto" w:cs="Roboto"/>
        <w:color w:val="50505F"/>
        <w:sz w:val="20"/>
        <w:szCs w:val="20"/>
      </w:rPr>
      <w:t xml:space="preserve">UDDOKTA Baseline Survey  </w:t>
    </w:r>
  </w:p>
  <w:p w14:paraId="7443AAF9" w14:textId="77777777" w:rsidR="000F5FE6" w:rsidRDefault="00E06C29">
    <w:pPr>
      <w:tabs>
        <w:tab w:val="center" w:pos="4680"/>
        <w:tab w:val="right" w:pos="9360"/>
      </w:tabs>
    </w:pPr>
    <w:r>
      <w:rPr>
        <w:rFonts w:ascii="Roboto" w:eastAsia="Roboto" w:hAnsi="Roboto" w:cs="Roboto"/>
        <w:color w:val="50505F"/>
        <w:sz w:val="20"/>
        <w:szCs w:val="20"/>
      </w:rPr>
      <w:t>2020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1D4E1" w14:textId="77777777" w:rsidR="000F5FE6" w:rsidRDefault="00E06C29">
    <w:pPr>
      <w:tabs>
        <w:tab w:val="center" w:pos="4680"/>
        <w:tab w:val="right" w:pos="9360"/>
      </w:tabs>
    </w:pPr>
    <w:r>
      <w:rPr>
        <w:noProof/>
      </w:rPr>
      <w:drawing>
        <wp:anchor distT="0" distB="0" distL="0" distR="0" simplePos="0" relativeHeight="251658240" behindDoc="0" locked="0" layoutInCell="1" hidden="0" allowOverlap="1" wp14:anchorId="3A707A68" wp14:editId="0814BD0E">
          <wp:simplePos x="0" y="0"/>
          <wp:positionH relativeFrom="column">
            <wp:posOffset>-847714</wp:posOffset>
          </wp:positionH>
          <wp:positionV relativeFrom="paragraph">
            <wp:posOffset>-66667</wp:posOffset>
          </wp:positionV>
          <wp:extent cx="7705725" cy="2571750"/>
          <wp:effectExtent l="0" t="0" r="0" b="0"/>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b="11184"/>
                  <a:stretch>
                    <a:fillRect/>
                  </a:stretch>
                </pic:blipFill>
                <pic:spPr>
                  <a:xfrm>
                    <a:off x="0" y="0"/>
                    <a:ext cx="7705725" cy="2571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0DFB"/>
    <w:multiLevelType w:val="multilevel"/>
    <w:tmpl w:val="EEA49486"/>
    <w:lvl w:ilvl="0">
      <w:start w:val="1"/>
      <w:numFmt w:val="bullet"/>
      <w:lvlText w:val="●"/>
      <w:lvlJc w:val="left"/>
      <w:pPr>
        <w:ind w:left="717" w:firstLine="357"/>
      </w:pPr>
      <w:rPr>
        <w:rFonts w:ascii="Arial" w:eastAsia="Arial" w:hAnsi="Arial" w:cs="Arial"/>
        <w:sz w:val="24"/>
        <w:szCs w:val="24"/>
      </w:rPr>
    </w:lvl>
    <w:lvl w:ilvl="1">
      <w:start w:val="1"/>
      <w:numFmt w:val="bullet"/>
      <w:lvlText w:val="○"/>
      <w:lvlJc w:val="left"/>
      <w:pPr>
        <w:ind w:left="1347" w:firstLine="986"/>
      </w:pPr>
      <w:rPr>
        <w:rFonts w:ascii="Arial" w:eastAsia="Arial" w:hAnsi="Arial" w:cs="Arial"/>
      </w:rPr>
    </w:lvl>
    <w:lvl w:ilvl="2">
      <w:start w:val="1"/>
      <w:numFmt w:val="bullet"/>
      <w:lvlText w:val="■"/>
      <w:lvlJc w:val="left"/>
      <w:pPr>
        <w:ind w:left="2067" w:firstLine="1707"/>
      </w:pPr>
      <w:rPr>
        <w:rFonts w:ascii="Arial" w:eastAsia="Arial" w:hAnsi="Arial" w:cs="Arial"/>
      </w:rPr>
    </w:lvl>
    <w:lvl w:ilvl="3">
      <w:start w:val="1"/>
      <w:numFmt w:val="bullet"/>
      <w:lvlText w:val="●"/>
      <w:lvlJc w:val="left"/>
      <w:pPr>
        <w:ind w:left="2787" w:firstLine="2427"/>
      </w:pPr>
      <w:rPr>
        <w:rFonts w:ascii="Arial" w:eastAsia="Arial" w:hAnsi="Arial" w:cs="Arial"/>
      </w:rPr>
    </w:lvl>
    <w:lvl w:ilvl="4">
      <w:start w:val="1"/>
      <w:numFmt w:val="bullet"/>
      <w:lvlText w:val="○"/>
      <w:lvlJc w:val="left"/>
      <w:pPr>
        <w:ind w:left="3507" w:firstLine="3147"/>
      </w:pPr>
      <w:rPr>
        <w:rFonts w:ascii="Arial" w:eastAsia="Arial" w:hAnsi="Arial" w:cs="Arial"/>
      </w:rPr>
    </w:lvl>
    <w:lvl w:ilvl="5">
      <w:start w:val="1"/>
      <w:numFmt w:val="bullet"/>
      <w:lvlText w:val="■"/>
      <w:lvlJc w:val="left"/>
      <w:pPr>
        <w:ind w:left="4227" w:firstLine="3867"/>
      </w:pPr>
      <w:rPr>
        <w:rFonts w:ascii="Arial" w:eastAsia="Arial" w:hAnsi="Arial" w:cs="Arial"/>
      </w:rPr>
    </w:lvl>
    <w:lvl w:ilvl="6">
      <w:start w:val="1"/>
      <w:numFmt w:val="bullet"/>
      <w:lvlText w:val="●"/>
      <w:lvlJc w:val="left"/>
      <w:pPr>
        <w:ind w:left="4947" w:firstLine="4587"/>
      </w:pPr>
      <w:rPr>
        <w:rFonts w:ascii="Arial" w:eastAsia="Arial" w:hAnsi="Arial" w:cs="Arial"/>
      </w:rPr>
    </w:lvl>
    <w:lvl w:ilvl="7">
      <w:start w:val="1"/>
      <w:numFmt w:val="bullet"/>
      <w:lvlText w:val="○"/>
      <w:lvlJc w:val="left"/>
      <w:pPr>
        <w:ind w:left="5667" w:firstLine="5307"/>
      </w:pPr>
      <w:rPr>
        <w:rFonts w:ascii="Arial" w:eastAsia="Arial" w:hAnsi="Arial" w:cs="Arial"/>
      </w:rPr>
    </w:lvl>
    <w:lvl w:ilvl="8">
      <w:start w:val="1"/>
      <w:numFmt w:val="bullet"/>
      <w:lvlText w:val="■"/>
      <w:lvlJc w:val="left"/>
      <w:pPr>
        <w:ind w:left="6387" w:firstLine="6027"/>
      </w:pPr>
      <w:rPr>
        <w:rFonts w:ascii="Arial" w:eastAsia="Arial" w:hAnsi="Arial" w:cs="Arial"/>
      </w:rPr>
    </w:lvl>
  </w:abstractNum>
  <w:abstractNum w:abstractNumId="1" w15:restartNumberingAfterBreak="0">
    <w:nsid w:val="28296085"/>
    <w:multiLevelType w:val="multilevel"/>
    <w:tmpl w:val="5088D16C"/>
    <w:lvl w:ilvl="0">
      <w:start w:val="1"/>
      <w:numFmt w:val="lowerLetter"/>
      <w:lvlText w:val="%1)"/>
      <w:lvlJc w:val="left"/>
      <w:pPr>
        <w:ind w:left="360" w:hanging="360"/>
      </w:pPr>
    </w:lvl>
    <w:lvl w:ilvl="1">
      <w:start w:val="4"/>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8904B35"/>
    <w:multiLevelType w:val="multilevel"/>
    <w:tmpl w:val="03289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5B1960"/>
    <w:multiLevelType w:val="multilevel"/>
    <w:tmpl w:val="67F0B7A2"/>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DB20744"/>
    <w:multiLevelType w:val="multilevel"/>
    <w:tmpl w:val="BD144EE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BBC016C"/>
    <w:multiLevelType w:val="multilevel"/>
    <w:tmpl w:val="51AED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FD4E9B"/>
    <w:multiLevelType w:val="multilevel"/>
    <w:tmpl w:val="90E8B9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63777EC"/>
    <w:multiLevelType w:val="multilevel"/>
    <w:tmpl w:val="C2E8ED26"/>
    <w:lvl w:ilvl="0">
      <w:start w:val="1"/>
      <w:numFmt w:val="lowerLetter"/>
      <w:lvlText w:val="%1)"/>
      <w:lvlJc w:val="left"/>
      <w:pPr>
        <w:ind w:left="360" w:hanging="360"/>
      </w:pPr>
    </w:lvl>
    <w:lvl w:ilvl="1">
      <w:start w:val="4"/>
      <w:numFmt w:val="decimal"/>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6"/>
  </w:num>
  <w:num w:numId="2">
    <w:abstractNumId w:val="3"/>
  </w:num>
  <w:num w:numId="3">
    <w:abstractNumId w:val="4"/>
  </w:num>
  <w:num w:numId="4">
    <w:abstractNumId w:val="2"/>
  </w:num>
  <w:num w:numId="5">
    <w:abstractNumId w:val="7"/>
  </w:num>
  <w:num w:numId="6">
    <w:abstractNumId w:val="1"/>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rAwNLewNDcxMjYxMTVW0lEKTi0uzszPAykwrAUAvqcAOywAAAA="/>
  </w:docVars>
  <w:rsids>
    <w:rsidRoot w:val="000F5FE6"/>
    <w:rsid w:val="000F5FE6"/>
    <w:rsid w:val="002D39E8"/>
    <w:rsid w:val="00896359"/>
    <w:rsid w:val="008E5C0D"/>
    <w:rsid w:val="00B66A39"/>
    <w:rsid w:val="00DB3894"/>
    <w:rsid w:val="00E06C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CBA62"/>
  <w15:docId w15:val="{A163FB59-CEAD-4780-ACDB-FF17CD551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outlineLvl w:val="0"/>
    </w:pPr>
    <w:rPr>
      <w:rFonts w:ascii="Cambria" w:eastAsia="Cambria" w:hAnsi="Cambria" w:cs="Cambria"/>
      <w:b/>
      <w:color w:val="C52814"/>
      <w:sz w:val="28"/>
      <w:szCs w:val="28"/>
    </w:rPr>
  </w:style>
  <w:style w:type="paragraph" w:styleId="Heading2">
    <w:name w:val="heading 2"/>
    <w:basedOn w:val="Normal"/>
    <w:next w:val="Normal"/>
    <w:pPr>
      <w:keepNext/>
      <w:keepLines/>
      <w:spacing w:before="200"/>
      <w:outlineLvl w:val="1"/>
    </w:pPr>
    <w:rPr>
      <w:rFonts w:ascii="Cambria" w:eastAsia="Cambria" w:hAnsi="Cambria" w:cs="Cambria"/>
      <w:b/>
      <w:color w:val="EA4D39"/>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after="300"/>
    </w:pPr>
    <w:rPr>
      <w:rFonts w:ascii="Cambria" w:eastAsia="Cambria" w:hAnsi="Cambria" w:cs="Cambria"/>
      <w:color w:val="3C3C47"/>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sz w:val="24"/>
      <w:szCs w:val="24"/>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
    <w:rPr>
      <w:sz w:val="24"/>
      <w:szCs w:val="24"/>
    </w:rPr>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rPr>
      <w:sz w:val="24"/>
      <w:szCs w:val="24"/>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angladesh.procurement@ideglobal.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3920</Words>
  <Characters>22346</Characters>
  <Application>Microsoft Office Word</Application>
  <DocSecurity>0</DocSecurity>
  <Lines>186</Lines>
  <Paragraphs>52</Paragraphs>
  <ScaleCrop>false</ScaleCrop>
  <Company/>
  <LinksUpToDate>false</LinksUpToDate>
  <CharactersWithSpaces>26214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CSISAMI3-1</dc:creator>
  <cp:lastModifiedBy>CSISAMI3-1</cp:lastModifiedBy>
  <cp:revision>2</cp:revision>
  <dcterms:created xsi:type="dcterms:W3CDTF">2020-03-16T11:25:00Z</dcterms:created>
  <dcterms:modified xsi:type="dcterms:W3CDTF">2020-03-16T11:25:00Z</dcterms:modified>
</cp:coreProperties>
</file>