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FF82" w14:textId="2FE415AD" w:rsidR="00E317A6" w:rsidRDefault="00E317A6">
      <w:pPr>
        <w:rPr>
          <w:rFonts w:ascii="Verdana" w:hAnsi="Verdana"/>
          <w:b/>
          <w:bCs/>
        </w:rPr>
      </w:pPr>
      <w:r>
        <w:rPr>
          <w:noProof/>
        </w:rPr>
        <w:drawing>
          <wp:anchor distT="0" distB="0" distL="114300" distR="114300" simplePos="0" relativeHeight="251659264" behindDoc="1" locked="0" layoutInCell="1" allowOverlap="1" wp14:anchorId="0CEF611A" wp14:editId="78B2F45A">
            <wp:simplePos x="0" y="0"/>
            <wp:positionH relativeFrom="column">
              <wp:posOffset>4724400</wp:posOffset>
            </wp:positionH>
            <wp:positionV relativeFrom="paragraph">
              <wp:posOffset>-476250</wp:posOffset>
            </wp:positionV>
            <wp:extent cx="1400175" cy="700088"/>
            <wp:effectExtent l="0" t="0" r="0" b="5080"/>
            <wp:wrapNone/>
            <wp:docPr id="1" name="Picture 1"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700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0096" w14:textId="488965E4" w:rsidR="00F921B5" w:rsidRPr="00651F9B" w:rsidRDefault="00F921B5">
      <w:pPr>
        <w:rPr>
          <w:rFonts w:ascii="Verdana" w:hAnsi="Verdana"/>
          <w:b/>
          <w:bCs/>
        </w:rPr>
      </w:pPr>
      <w:r w:rsidRPr="00651F9B">
        <w:rPr>
          <w:rFonts w:ascii="Verdana" w:hAnsi="Verdana"/>
          <w:b/>
          <w:bCs/>
        </w:rPr>
        <w:t>Terms of Reference</w:t>
      </w:r>
      <w:r w:rsidR="00E317A6">
        <w:rPr>
          <w:rFonts w:ascii="Verdana" w:hAnsi="Verdana"/>
          <w:b/>
          <w:bCs/>
        </w:rPr>
        <w:t xml:space="preserve"> (ToR)</w:t>
      </w:r>
      <w:r w:rsidRPr="00651F9B">
        <w:rPr>
          <w:rFonts w:ascii="Verdana" w:hAnsi="Verdana"/>
          <w:b/>
          <w:bCs/>
        </w:rPr>
        <w:t xml:space="preserve"> </w:t>
      </w:r>
      <w:r w:rsidR="00651F9B">
        <w:rPr>
          <w:rFonts w:ascii="Verdana" w:hAnsi="Verdana"/>
          <w:b/>
          <w:bCs/>
        </w:rPr>
        <w:t>for support to the development of localisat</w:t>
      </w:r>
      <w:r w:rsidR="00DF2B92">
        <w:rPr>
          <w:rFonts w:ascii="Verdana" w:hAnsi="Verdana"/>
          <w:b/>
          <w:bCs/>
        </w:rPr>
        <w:t>io</w:t>
      </w:r>
      <w:r w:rsidR="00651F9B">
        <w:rPr>
          <w:rFonts w:ascii="Verdana" w:hAnsi="Verdana"/>
          <w:b/>
          <w:bCs/>
        </w:rPr>
        <w:t xml:space="preserve">n plans for </w:t>
      </w:r>
      <w:r w:rsidR="00EF67C5">
        <w:rPr>
          <w:rFonts w:ascii="Verdana" w:hAnsi="Verdana"/>
          <w:b/>
          <w:bCs/>
        </w:rPr>
        <w:t xml:space="preserve">HelpAge International Country Programme </w:t>
      </w:r>
      <w:r w:rsidR="006B6A57">
        <w:rPr>
          <w:rFonts w:ascii="Verdana" w:hAnsi="Verdana"/>
          <w:b/>
          <w:bCs/>
        </w:rPr>
        <w:t xml:space="preserve">in </w:t>
      </w:r>
      <w:r w:rsidR="00253358">
        <w:rPr>
          <w:rFonts w:ascii="Verdana" w:hAnsi="Verdana"/>
          <w:b/>
          <w:bCs/>
        </w:rPr>
        <w:t>Bangladesh</w:t>
      </w:r>
    </w:p>
    <w:p w14:paraId="03173C22" w14:textId="77777777" w:rsidR="00651F9B" w:rsidRPr="00651F9B" w:rsidRDefault="00EF67C5" w:rsidP="00651F9B">
      <w:pPr>
        <w:rPr>
          <w:rFonts w:ascii="Verdana" w:hAnsi="Verdana"/>
          <w:b/>
          <w:bCs/>
        </w:rPr>
      </w:pPr>
      <w:r>
        <w:rPr>
          <w:rFonts w:ascii="Verdana" w:hAnsi="Verdana"/>
          <w:b/>
          <w:bCs/>
        </w:rPr>
        <w:t>Background</w:t>
      </w:r>
    </w:p>
    <w:p w14:paraId="2D6A9C53" w14:textId="77777777" w:rsidR="00651F9B" w:rsidRPr="00651F9B" w:rsidRDefault="00651F9B" w:rsidP="006B6A57">
      <w:pPr>
        <w:jc w:val="both"/>
        <w:rPr>
          <w:rFonts w:ascii="Verdana" w:hAnsi="Verdana"/>
        </w:rPr>
      </w:pPr>
      <w:r w:rsidRPr="00651F9B">
        <w:rPr>
          <w:rFonts w:ascii="Verdana" w:hAnsi="Verdana"/>
          <w:b/>
          <w:bCs/>
        </w:rPr>
        <w:t>HelpAge International -</w:t>
      </w:r>
      <w:r w:rsidRPr="00651F9B">
        <w:rPr>
          <w:rFonts w:ascii="Verdana" w:hAnsi="Verdana"/>
        </w:rPr>
        <w:t xml:space="preserve"> </w:t>
      </w:r>
      <w:r w:rsidRPr="00651F9B">
        <w:rPr>
          <w:rFonts w:ascii="Verdana" w:hAnsi="Verdana" w:cs="Arial"/>
        </w:rPr>
        <w:t>HelpAge International is a global network of organisations working towards a fairer world for older people so they can live safe, healthy and dignified lives. In addition to working with more than 150 network members in 56 countries, HelpAge operates country programme offices in 13 countries across Asia, Africa, Middle East and Eastern Europe. In line with our organisational commitment to the Charter for Change</w:t>
      </w:r>
      <w:r w:rsidRPr="00651F9B">
        <w:rPr>
          <w:rStyle w:val="FootnoteReference"/>
          <w:rFonts w:ascii="Verdana" w:hAnsi="Verdana" w:cs="Arial"/>
        </w:rPr>
        <w:footnoteReference w:id="1"/>
      </w:r>
      <w:r w:rsidRPr="00651F9B">
        <w:rPr>
          <w:rFonts w:ascii="Verdana" w:hAnsi="Verdana" w:cs="Arial"/>
        </w:rPr>
        <w:t>, a key element of the HelpAge International Global Strategy 2030</w:t>
      </w:r>
      <w:r w:rsidRPr="00651F9B">
        <w:rPr>
          <w:rStyle w:val="FootnoteReference"/>
          <w:rFonts w:ascii="Verdana" w:hAnsi="Verdana" w:cs="Arial"/>
        </w:rPr>
        <w:footnoteReference w:id="2"/>
      </w:r>
      <w:r w:rsidRPr="00651F9B">
        <w:rPr>
          <w:rFonts w:ascii="Verdana" w:hAnsi="Verdana" w:cs="Arial"/>
        </w:rPr>
        <w:t xml:space="preserve"> is to transition our country programmes to be locally led and managed by 2024.</w:t>
      </w:r>
    </w:p>
    <w:p w14:paraId="6DFBE9EE" w14:textId="3BC45618" w:rsidR="006C1F09" w:rsidRPr="00651F9B" w:rsidRDefault="462899D8" w:rsidP="743BEE13">
      <w:pPr>
        <w:jc w:val="both"/>
        <w:rPr>
          <w:rFonts w:ascii="Verdana" w:hAnsi="Verdana"/>
        </w:rPr>
      </w:pPr>
      <w:r w:rsidRPr="7A497B73">
        <w:rPr>
          <w:rFonts w:ascii="Verdana" w:hAnsi="Verdana"/>
          <w:b/>
          <w:bCs/>
        </w:rPr>
        <w:t>Localisation</w:t>
      </w:r>
      <w:r w:rsidRPr="7A497B73">
        <w:rPr>
          <w:rFonts w:ascii="Verdana" w:hAnsi="Verdana"/>
        </w:rPr>
        <w:t xml:space="preserve"> - </w:t>
      </w:r>
      <w:r w:rsidR="71984EA2" w:rsidRPr="7A497B73">
        <w:rPr>
          <w:rFonts w:ascii="Verdana" w:hAnsi="Verdana"/>
        </w:rPr>
        <w:t xml:space="preserve">HelpAge </w:t>
      </w:r>
      <w:r w:rsidR="59A1385B" w:rsidRPr="7A497B73">
        <w:rPr>
          <w:rFonts w:ascii="Verdana" w:hAnsi="Verdana"/>
        </w:rPr>
        <w:t>is strongly committed to the localization of aid. In HelpAge International,</w:t>
      </w:r>
      <w:r w:rsidR="71984EA2" w:rsidRPr="7A497B73">
        <w:rPr>
          <w:rFonts w:ascii="Verdana" w:hAnsi="Verdana"/>
        </w:rPr>
        <w:t xml:space="preserve"> the term </w:t>
      </w:r>
      <w:r w:rsidR="00A766C1" w:rsidRPr="7A497B73">
        <w:rPr>
          <w:rFonts w:ascii="Verdana" w:hAnsi="Verdana"/>
        </w:rPr>
        <w:t>“</w:t>
      </w:r>
      <w:r w:rsidR="00A766C1" w:rsidRPr="7A497B73">
        <w:rPr>
          <w:rFonts w:ascii="Verdana" w:eastAsia="Verdana" w:hAnsi="Verdana" w:cs="Verdana"/>
        </w:rPr>
        <w:t>Locally</w:t>
      </w:r>
      <w:r w:rsidR="47EDFBB5" w:rsidRPr="7A497B73">
        <w:rPr>
          <w:rFonts w:ascii="Verdana" w:eastAsia="Verdana" w:hAnsi="Verdana" w:cs="Verdana"/>
        </w:rPr>
        <w:t>-Led Development</w:t>
      </w:r>
      <w:r w:rsidR="71984EA2" w:rsidRPr="7A497B73">
        <w:rPr>
          <w:rFonts w:ascii="Verdana" w:hAnsi="Verdana"/>
        </w:rPr>
        <w:t>”</w:t>
      </w:r>
      <w:r w:rsidR="59A1385B" w:rsidRPr="7A497B73">
        <w:rPr>
          <w:rFonts w:ascii="Verdana" w:hAnsi="Verdana"/>
        </w:rPr>
        <w:t xml:space="preserve"> is used to mean humanitarian and development projects being designed and delivered by national or local organisations which are led and governed within countries, instead of international organisations. As set out in the 2030 Strategy, working with others is central to </w:t>
      </w:r>
      <w:r w:rsidR="71984EA2" w:rsidRPr="7A497B73">
        <w:rPr>
          <w:rFonts w:ascii="Verdana" w:hAnsi="Verdana"/>
        </w:rPr>
        <w:t>HelpAge International</w:t>
      </w:r>
      <w:r w:rsidR="59A1385B" w:rsidRPr="7A497B73">
        <w:rPr>
          <w:rFonts w:ascii="Verdana" w:hAnsi="Verdana"/>
        </w:rPr>
        <w:t xml:space="preserve"> strategy over the next decade</w:t>
      </w:r>
      <w:r w:rsidR="14458950" w:rsidRPr="7A497B73">
        <w:rPr>
          <w:rFonts w:ascii="Verdana" w:hAnsi="Verdana"/>
        </w:rPr>
        <w:t xml:space="preserve">. </w:t>
      </w:r>
      <w:r w:rsidR="59A1385B" w:rsidRPr="7A497B73">
        <w:rPr>
          <w:rFonts w:ascii="Verdana" w:hAnsi="Verdana"/>
        </w:rPr>
        <w:t xml:space="preserve"> Through </w:t>
      </w:r>
      <w:r w:rsidR="71984EA2" w:rsidRPr="7A497B73">
        <w:rPr>
          <w:rFonts w:ascii="Verdana" w:hAnsi="Verdana"/>
        </w:rPr>
        <w:t>the</w:t>
      </w:r>
      <w:r w:rsidR="59A1385B" w:rsidRPr="7A497B73">
        <w:rPr>
          <w:rFonts w:ascii="Verdana" w:hAnsi="Verdana"/>
        </w:rPr>
        <w:t xml:space="preserve"> core functions of Supporter, Convener and Thought leader, </w:t>
      </w:r>
      <w:r w:rsidR="71984EA2" w:rsidRPr="7A497B73">
        <w:rPr>
          <w:rFonts w:ascii="Verdana" w:hAnsi="Verdana"/>
        </w:rPr>
        <w:t xml:space="preserve">HelpAge </w:t>
      </w:r>
      <w:r w:rsidR="59A1385B" w:rsidRPr="7A497B73">
        <w:rPr>
          <w:rFonts w:ascii="Verdana" w:hAnsi="Verdana"/>
        </w:rPr>
        <w:t xml:space="preserve">will support local ‘agents for change’ – network members (NMs) or other partners – in achieving their missions. </w:t>
      </w:r>
      <w:r w:rsidR="71984EA2" w:rsidRPr="7A497B73">
        <w:rPr>
          <w:rFonts w:ascii="Verdana" w:hAnsi="Verdana"/>
        </w:rPr>
        <w:t xml:space="preserve">Localisation for HelpAge will require a significant transformation of the organisation as a whole, but the most visible shift will be </w:t>
      </w:r>
      <w:r w:rsidR="759782EC" w:rsidRPr="7A497B73">
        <w:rPr>
          <w:rFonts w:ascii="Verdana" w:hAnsi="Verdana"/>
        </w:rPr>
        <w:t xml:space="preserve">to </w:t>
      </w:r>
      <w:r w:rsidR="00A766C1" w:rsidRPr="7A497B73">
        <w:rPr>
          <w:rFonts w:ascii="Verdana" w:hAnsi="Verdana"/>
        </w:rPr>
        <w:t>locally led</w:t>
      </w:r>
      <w:r w:rsidR="759782EC" w:rsidRPr="7A497B73">
        <w:rPr>
          <w:rFonts w:ascii="Verdana" w:hAnsi="Verdana"/>
        </w:rPr>
        <w:t xml:space="preserve"> programming</w:t>
      </w:r>
      <w:r w:rsidR="56A6E988" w:rsidRPr="7A497B73">
        <w:rPr>
          <w:rFonts w:ascii="Verdana" w:hAnsi="Verdana"/>
        </w:rPr>
        <w:t xml:space="preserve"> in countries where HelpAge International currently has country offices</w:t>
      </w:r>
      <w:r w:rsidR="759782EC" w:rsidRPr="7A497B73">
        <w:rPr>
          <w:rFonts w:ascii="Verdana" w:hAnsi="Verdana"/>
        </w:rPr>
        <w:t xml:space="preserve">. </w:t>
      </w:r>
      <w:r w:rsidR="1DB35E49" w:rsidRPr="7A497B73">
        <w:rPr>
          <w:rFonts w:ascii="Verdana" w:hAnsi="Verdana"/>
        </w:rPr>
        <w:t xml:space="preserve"> </w:t>
      </w:r>
      <w:r w:rsidR="1DB35E49" w:rsidRPr="00E41330">
        <w:rPr>
          <w:rFonts w:ascii="Verdana" w:hAnsi="Verdana"/>
        </w:rPr>
        <w:t>This consultancy</w:t>
      </w:r>
      <w:r w:rsidR="1DB35E49" w:rsidRPr="7A497B73">
        <w:rPr>
          <w:rFonts w:ascii="Verdana" w:hAnsi="Verdana"/>
        </w:rPr>
        <w:t xml:space="preserve"> will ensure that the direction of travel and transition plans </w:t>
      </w:r>
      <w:r w:rsidR="4D850C03" w:rsidRPr="7A497B73">
        <w:rPr>
          <w:rFonts w:ascii="Verdana" w:hAnsi="Verdana"/>
        </w:rPr>
        <w:t xml:space="preserve">for HelpAge country office in </w:t>
      </w:r>
      <w:r w:rsidR="009F07B3">
        <w:rPr>
          <w:rFonts w:ascii="Verdana" w:hAnsi="Verdana"/>
        </w:rPr>
        <w:t>Bangladesh</w:t>
      </w:r>
      <w:r w:rsidR="4D850C03" w:rsidRPr="7A497B73">
        <w:rPr>
          <w:rFonts w:ascii="Verdana" w:hAnsi="Verdana"/>
        </w:rPr>
        <w:t xml:space="preserve"> </w:t>
      </w:r>
      <w:r w:rsidR="1DB35E49" w:rsidRPr="7A497B73">
        <w:rPr>
          <w:rFonts w:ascii="Verdana" w:hAnsi="Verdana"/>
        </w:rPr>
        <w:t xml:space="preserve">are built on robust evidence and analysis with the participation of stakeholders in country and with a view to achieving sustainable impact for older people </w:t>
      </w:r>
      <w:r w:rsidR="3E72761A" w:rsidRPr="7A497B73">
        <w:rPr>
          <w:rFonts w:ascii="Verdana" w:hAnsi="Verdana"/>
        </w:rPr>
        <w:t xml:space="preserve">in </w:t>
      </w:r>
      <w:r w:rsidR="009F07B3">
        <w:rPr>
          <w:rFonts w:ascii="Verdana" w:hAnsi="Verdana"/>
        </w:rPr>
        <w:t>Bangladesh</w:t>
      </w:r>
      <w:r w:rsidR="118F53B3" w:rsidRPr="7A497B73">
        <w:rPr>
          <w:rFonts w:ascii="Verdana" w:hAnsi="Verdana"/>
        </w:rPr>
        <w:t>.</w:t>
      </w:r>
      <w:r w:rsidR="1DB35E49" w:rsidRPr="7A497B73">
        <w:rPr>
          <w:rFonts w:ascii="Verdana" w:hAnsi="Verdana"/>
        </w:rPr>
        <w:t xml:space="preserve"> </w:t>
      </w:r>
    </w:p>
    <w:p w14:paraId="744A2EC4" w14:textId="7826C614" w:rsidR="00B905FD" w:rsidRDefault="00651F9B" w:rsidP="00B406EA">
      <w:pPr>
        <w:jc w:val="both"/>
        <w:rPr>
          <w:rFonts w:ascii="Verdana" w:hAnsi="Verdana"/>
        </w:rPr>
      </w:pPr>
      <w:r w:rsidRPr="00651F9B">
        <w:rPr>
          <w:rFonts w:ascii="Verdana" w:hAnsi="Verdana"/>
          <w:b/>
          <w:bCs/>
        </w:rPr>
        <w:t xml:space="preserve">Country Programme </w:t>
      </w:r>
      <w:r w:rsidR="003D7EC1">
        <w:rPr>
          <w:rFonts w:ascii="Verdana" w:hAnsi="Verdana"/>
          <w:b/>
          <w:bCs/>
        </w:rPr>
        <w:t>–</w:t>
      </w:r>
      <w:r w:rsidRPr="00651F9B">
        <w:rPr>
          <w:rFonts w:ascii="Verdana" w:hAnsi="Verdana"/>
          <w:b/>
          <w:bCs/>
        </w:rPr>
        <w:t xml:space="preserve"> </w:t>
      </w:r>
      <w:r w:rsidR="003D7EC1">
        <w:rPr>
          <w:rFonts w:ascii="Verdana" w:hAnsi="Verdana"/>
        </w:rPr>
        <w:t xml:space="preserve">HelpAge has been operating in </w:t>
      </w:r>
      <w:r w:rsidR="00887E14">
        <w:rPr>
          <w:rFonts w:ascii="Verdana" w:hAnsi="Verdana"/>
        </w:rPr>
        <w:t xml:space="preserve">Bangladesh </w:t>
      </w:r>
      <w:r w:rsidR="00A1458F">
        <w:rPr>
          <w:rFonts w:ascii="Verdana" w:hAnsi="Verdana"/>
        </w:rPr>
        <w:t>since</w:t>
      </w:r>
      <w:r w:rsidR="003D7EC1">
        <w:rPr>
          <w:rFonts w:ascii="Verdana" w:hAnsi="Verdana"/>
        </w:rPr>
        <w:t xml:space="preserve"> </w:t>
      </w:r>
      <w:r w:rsidR="00887E14">
        <w:rPr>
          <w:rFonts w:ascii="Verdana" w:hAnsi="Verdana"/>
        </w:rPr>
        <w:t>2009</w:t>
      </w:r>
      <w:r w:rsidR="003654BA">
        <w:rPr>
          <w:rFonts w:ascii="Verdana" w:hAnsi="Verdana"/>
        </w:rPr>
        <w:t xml:space="preserve"> </w:t>
      </w:r>
      <w:r w:rsidR="000209D8">
        <w:rPr>
          <w:rFonts w:ascii="Verdana" w:hAnsi="Verdana"/>
        </w:rPr>
        <w:t>through its country office in Dhaka</w:t>
      </w:r>
      <w:r w:rsidR="003654BA">
        <w:rPr>
          <w:rFonts w:ascii="Verdana" w:hAnsi="Verdana"/>
        </w:rPr>
        <w:t xml:space="preserve">. </w:t>
      </w:r>
      <w:r w:rsidR="00AF7709">
        <w:rPr>
          <w:rFonts w:ascii="Verdana" w:hAnsi="Verdana"/>
        </w:rPr>
        <w:t>Before starting operation through country office</w:t>
      </w:r>
      <w:r w:rsidR="00025239">
        <w:rPr>
          <w:rFonts w:ascii="Verdana" w:hAnsi="Verdana"/>
        </w:rPr>
        <w:t xml:space="preserve">, HelpAge International used to implement project through one of its network </w:t>
      </w:r>
      <w:r w:rsidR="00A766C1">
        <w:rPr>
          <w:rFonts w:ascii="Verdana" w:hAnsi="Verdana"/>
        </w:rPr>
        <w:t>members</w:t>
      </w:r>
      <w:r w:rsidR="005837A8">
        <w:rPr>
          <w:rFonts w:ascii="Verdana" w:hAnsi="Verdana"/>
        </w:rPr>
        <w:t xml:space="preserve">.  </w:t>
      </w:r>
      <w:r w:rsidR="003654BA">
        <w:rPr>
          <w:rFonts w:ascii="Verdana" w:hAnsi="Verdana"/>
        </w:rPr>
        <w:t xml:space="preserve">The initial focus was to support vulnerable older people </w:t>
      </w:r>
      <w:r w:rsidR="00B905FD">
        <w:rPr>
          <w:rFonts w:ascii="Verdana" w:hAnsi="Verdana"/>
        </w:rPr>
        <w:t xml:space="preserve">in the communities </w:t>
      </w:r>
      <w:r w:rsidR="008B0031">
        <w:rPr>
          <w:rFonts w:ascii="Verdana" w:hAnsi="Verdana"/>
        </w:rPr>
        <w:t xml:space="preserve">both through </w:t>
      </w:r>
      <w:r w:rsidR="00614745">
        <w:rPr>
          <w:rFonts w:ascii="Verdana" w:hAnsi="Verdana"/>
        </w:rPr>
        <w:t xml:space="preserve">development project and humanitarian response. </w:t>
      </w:r>
    </w:p>
    <w:p w14:paraId="392C4369" w14:textId="3D7BF02E" w:rsidR="0038375B" w:rsidRPr="0038375B" w:rsidRDefault="0038375B" w:rsidP="00A52651">
      <w:pPr>
        <w:adjustRightInd w:val="0"/>
        <w:spacing w:after="0" w:line="240" w:lineRule="auto"/>
        <w:jc w:val="both"/>
        <w:rPr>
          <w:rFonts w:ascii="Verdana" w:hAnsi="Verdana"/>
        </w:rPr>
      </w:pPr>
      <w:r w:rsidRPr="0038375B">
        <w:rPr>
          <w:rFonts w:ascii="Verdana" w:hAnsi="Verdana"/>
        </w:rPr>
        <w:t xml:space="preserve">Since </w:t>
      </w:r>
      <w:r w:rsidR="007F700F">
        <w:rPr>
          <w:rFonts w:ascii="Verdana" w:hAnsi="Verdana"/>
        </w:rPr>
        <w:t xml:space="preserve">2017, it has been </w:t>
      </w:r>
      <w:r w:rsidR="000B440F">
        <w:rPr>
          <w:rFonts w:ascii="Verdana" w:hAnsi="Verdana"/>
        </w:rPr>
        <w:t xml:space="preserve">working with the Rohingya </w:t>
      </w:r>
      <w:r w:rsidR="007E1761">
        <w:rPr>
          <w:rFonts w:ascii="Verdana" w:hAnsi="Verdana"/>
        </w:rPr>
        <w:t xml:space="preserve">and adjacent host </w:t>
      </w:r>
      <w:r w:rsidR="000B440F">
        <w:rPr>
          <w:rFonts w:ascii="Verdana" w:hAnsi="Verdana"/>
        </w:rPr>
        <w:t xml:space="preserve">community </w:t>
      </w:r>
      <w:r w:rsidR="007E1761">
        <w:rPr>
          <w:rFonts w:ascii="Verdana" w:hAnsi="Verdana"/>
        </w:rPr>
        <w:t>under humanitarian response targeting age inclusive interventions – Health, Nutrition, Protection, WASH,</w:t>
      </w:r>
      <w:r w:rsidR="00A52651">
        <w:rPr>
          <w:rFonts w:ascii="Verdana" w:hAnsi="Verdana"/>
        </w:rPr>
        <w:t xml:space="preserve"> and</w:t>
      </w:r>
      <w:r w:rsidR="007E1761">
        <w:rPr>
          <w:rFonts w:ascii="Verdana" w:hAnsi="Verdana"/>
        </w:rPr>
        <w:t xml:space="preserve"> Livelihood</w:t>
      </w:r>
      <w:r w:rsidR="00A52651">
        <w:rPr>
          <w:rFonts w:ascii="Verdana" w:hAnsi="Verdana"/>
        </w:rPr>
        <w:t xml:space="preserve">. </w:t>
      </w:r>
      <w:r w:rsidR="007E1761">
        <w:rPr>
          <w:rFonts w:ascii="Verdana" w:hAnsi="Verdana"/>
        </w:rPr>
        <w:t xml:space="preserve"> </w:t>
      </w:r>
      <w:r w:rsidR="005F3B84">
        <w:rPr>
          <w:rFonts w:ascii="Verdana" w:hAnsi="Verdana"/>
        </w:rPr>
        <w:t xml:space="preserve">Currently HelpAge Bangladesh doesn’t have any development projects other than humanitarian response </w:t>
      </w:r>
      <w:r w:rsidR="00E33503">
        <w:rPr>
          <w:rFonts w:ascii="Verdana" w:hAnsi="Verdana"/>
        </w:rPr>
        <w:t xml:space="preserve">in Rohingya camp and adjacent host community. This project </w:t>
      </w:r>
      <w:r w:rsidR="001271C6">
        <w:rPr>
          <w:rFonts w:ascii="Verdana" w:hAnsi="Verdana"/>
        </w:rPr>
        <w:t>implements</w:t>
      </w:r>
      <w:r w:rsidR="00E33503">
        <w:rPr>
          <w:rFonts w:ascii="Verdana" w:hAnsi="Verdana"/>
        </w:rPr>
        <w:t xml:space="preserve"> through </w:t>
      </w:r>
      <w:r w:rsidR="009C380C">
        <w:rPr>
          <w:rFonts w:ascii="Verdana" w:hAnsi="Verdana"/>
        </w:rPr>
        <w:t xml:space="preserve">two local partners who are affiliated member of HelpAge as well. </w:t>
      </w:r>
      <w:r w:rsidR="001271C6">
        <w:rPr>
          <w:rFonts w:ascii="Verdana" w:hAnsi="Verdana"/>
        </w:rPr>
        <w:t xml:space="preserve">HelpAge has total 5 Network members.  </w:t>
      </w:r>
    </w:p>
    <w:p w14:paraId="68A632F9" w14:textId="585D6E9B" w:rsidR="005429BF" w:rsidRPr="005429BF" w:rsidRDefault="005429BF" w:rsidP="005429BF">
      <w:pPr>
        <w:jc w:val="both"/>
        <w:rPr>
          <w:rFonts w:ascii="Verdana" w:hAnsi="Verdana" w:cs="Times New Roman"/>
        </w:rPr>
      </w:pPr>
      <w:r w:rsidRPr="005429BF">
        <w:rPr>
          <w:rFonts w:ascii="Verdana" w:hAnsi="Verdana" w:cs="Times New Roman"/>
        </w:rPr>
        <w:t xml:space="preserve">Currently, HelpAge International </w:t>
      </w:r>
      <w:r w:rsidR="00120DA9">
        <w:rPr>
          <w:rFonts w:ascii="Verdana" w:hAnsi="Verdana" w:cs="Times New Roman"/>
        </w:rPr>
        <w:t>Bangladesh</w:t>
      </w:r>
      <w:r w:rsidRPr="005429BF">
        <w:rPr>
          <w:rFonts w:ascii="Verdana" w:hAnsi="Verdana" w:cs="Times New Roman"/>
        </w:rPr>
        <w:t xml:space="preserve"> programme has 1</w:t>
      </w:r>
      <w:r w:rsidR="00120DA9">
        <w:rPr>
          <w:rFonts w:ascii="Verdana" w:hAnsi="Verdana" w:cs="Times New Roman"/>
        </w:rPr>
        <w:t>0</w:t>
      </w:r>
      <w:r w:rsidRPr="005429BF">
        <w:rPr>
          <w:rFonts w:ascii="Verdana" w:hAnsi="Verdana" w:cs="Times New Roman"/>
        </w:rPr>
        <w:t xml:space="preserve"> employees</w:t>
      </w:r>
      <w:r w:rsidR="009870E7">
        <w:rPr>
          <w:rFonts w:ascii="Verdana" w:hAnsi="Verdana" w:cs="Times New Roman"/>
        </w:rPr>
        <w:t xml:space="preserve">. Three staff </w:t>
      </w:r>
      <w:r w:rsidR="00086100">
        <w:rPr>
          <w:rFonts w:ascii="Verdana" w:hAnsi="Verdana" w:cs="Times New Roman"/>
        </w:rPr>
        <w:t xml:space="preserve">in </w:t>
      </w:r>
      <w:r w:rsidR="0041797C">
        <w:rPr>
          <w:rFonts w:ascii="Verdana" w:hAnsi="Verdana" w:cs="Times New Roman"/>
        </w:rPr>
        <w:t xml:space="preserve">Country Office based in Dhaka </w:t>
      </w:r>
      <w:r w:rsidR="00086100">
        <w:rPr>
          <w:rFonts w:ascii="Verdana" w:hAnsi="Verdana" w:cs="Times New Roman"/>
        </w:rPr>
        <w:t xml:space="preserve">and 7 staff </w:t>
      </w:r>
      <w:r w:rsidRPr="005429BF">
        <w:rPr>
          <w:rFonts w:ascii="Verdana" w:hAnsi="Verdana" w:cs="Times New Roman"/>
        </w:rPr>
        <w:t>in its humanitarian programme</w:t>
      </w:r>
      <w:r w:rsidR="0041797C">
        <w:rPr>
          <w:rFonts w:ascii="Verdana" w:hAnsi="Verdana" w:cs="Times New Roman"/>
        </w:rPr>
        <w:t xml:space="preserve"> based in Cox’s Bazar</w:t>
      </w:r>
      <w:r w:rsidRPr="005429BF">
        <w:rPr>
          <w:rFonts w:ascii="Verdana" w:hAnsi="Verdana" w:cs="Times New Roman"/>
        </w:rPr>
        <w:t xml:space="preserve">. </w:t>
      </w:r>
    </w:p>
    <w:p w14:paraId="4AFE7989" w14:textId="52C46A01" w:rsidR="00E86A75" w:rsidRDefault="319BDF37" w:rsidP="0038375B">
      <w:pPr>
        <w:jc w:val="both"/>
        <w:rPr>
          <w:rFonts w:ascii="Verdana" w:hAnsi="Verdana" w:cs="Times New Roman"/>
        </w:rPr>
      </w:pPr>
      <w:r w:rsidRPr="743BEE13">
        <w:rPr>
          <w:rFonts w:ascii="Verdana" w:hAnsi="Verdana" w:cs="Times New Roman"/>
        </w:rPr>
        <w:lastRenderedPageBreak/>
        <w:t>Over the last 1</w:t>
      </w:r>
      <w:r w:rsidR="00014303">
        <w:rPr>
          <w:rFonts w:ascii="Verdana" w:hAnsi="Verdana" w:cs="Times New Roman"/>
        </w:rPr>
        <w:t>2</w:t>
      </w:r>
      <w:r w:rsidRPr="743BEE13">
        <w:rPr>
          <w:rFonts w:ascii="Verdana" w:hAnsi="Verdana" w:cs="Times New Roman"/>
        </w:rPr>
        <w:t xml:space="preserve"> years, HelpAge International </w:t>
      </w:r>
      <w:r w:rsidR="00014303">
        <w:rPr>
          <w:rFonts w:ascii="Verdana" w:hAnsi="Verdana" w:cs="Times New Roman"/>
        </w:rPr>
        <w:t xml:space="preserve">Bangladesh </w:t>
      </w:r>
      <w:r w:rsidRPr="743BEE13">
        <w:rPr>
          <w:rFonts w:ascii="Verdana" w:hAnsi="Verdana" w:cs="Times New Roman"/>
        </w:rPr>
        <w:t xml:space="preserve">office has played an overall technical support in programmatic, financial management and oversight including: </w:t>
      </w:r>
      <w:r w:rsidRPr="743BEE13">
        <w:rPr>
          <w:rFonts w:ascii="Verdana" w:hAnsi="Verdana" w:cs="Times New Roman"/>
          <w:lang w:eastAsia="en-GB"/>
        </w:rPr>
        <w:t xml:space="preserve">setting-up of advocacy framework and coordinating higher level policy dialogues; </w:t>
      </w:r>
      <w:r w:rsidRPr="743BEE13">
        <w:rPr>
          <w:rFonts w:ascii="Verdana" w:hAnsi="Verdana" w:cs="Times New Roman"/>
        </w:rPr>
        <w:t xml:space="preserve"> strengthening the capacity of age </w:t>
      </w:r>
      <w:r w:rsidR="4881A891" w:rsidRPr="743BEE13">
        <w:rPr>
          <w:rFonts w:ascii="Verdana" w:hAnsi="Verdana" w:cs="Times New Roman"/>
        </w:rPr>
        <w:t>inclusive</w:t>
      </w:r>
      <w:r w:rsidRPr="743BEE13">
        <w:rPr>
          <w:rFonts w:ascii="Verdana" w:hAnsi="Verdana" w:cs="Times New Roman"/>
        </w:rPr>
        <w:t xml:space="preserve"> organisations and older people </w:t>
      </w:r>
      <w:r w:rsidR="4322E9C7" w:rsidRPr="743BEE13">
        <w:rPr>
          <w:rFonts w:ascii="Verdana" w:hAnsi="Verdana" w:cs="Times New Roman"/>
        </w:rPr>
        <w:t>groups</w:t>
      </w:r>
      <w:r w:rsidRPr="743BEE13">
        <w:rPr>
          <w:rFonts w:ascii="Verdana" w:hAnsi="Verdana" w:cs="Times New Roman"/>
        </w:rPr>
        <w:t xml:space="preserve"> to own and demonstrate  actions </w:t>
      </w:r>
      <w:r w:rsidR="421B122D" w:rsidRPr="743BEE13">
        <w:rPr>
          <w:rFonts w:ascii="Verdana" w:hAnsi="Verdana" w:cs="Times New Roman"/>
        </w:rPr>
        <w:t>focus</w:t>
      </w:r>
      <w:r w:rsidR="27D41B2A" w:rsidRPr="743BEE13">
        <w:rPr>
          <w:rFonts w:ascii="Verdana" w:hAnsi="Verdana" w:cs="Times New Roman"/>
        </w:rPr>
        <w:t>ing</w:t>
      </w:r>
      <w:r w:rsidR="421B122D" w:rsidRPr="743BEE13">
        <w:rPr>
          <w:rFonts w:ascii="Verdana" w:hAnsi="Verdana" w:cs="Times New Roman"/>
        </w:rPr>
        <w:t xml:space="preserve"> on </w:t>
      </w:r>
      <w:r w:rsidRPr="743BEE13">
        <w:rPr>
          <w:rFonts w:ascii="Verdana" w:hAnsi="Verdana" w:cs="Times New Roman"/>
        </w:rPr>
        <w:t>ageing  in various discourse and forums; and s</w:t>
      </w:r>
      <w:r w:rsidRPr="743BEE13">
        <w:rPr>
          <w:rFonts w:ascii="Verdana" w:eastAsia="Times New Roman" w:hAnsi="Verdana" w:cs="Times New Roman"/>
        </w:rPr>
        <w:t xml:space="preserve">upporting consultative process between </w:t>
      </w:r>
      <w:r w:rsidR="009D57A7">
        <w:rPr>
          <w:rFonts w:ascii="Verdana" w:eastAsia="Times New Roman" w:hAnsi="Verdana" w:cs="Times New Roman"/>
        </w:rPr>
        <w:t>Older People Associations</w:t>
      </w:r>
      <w:r w:rsidR="009D57A7" w:rsidRPr="743BEE13">
        <w:rPr>
          <w:rFonts w:ascii="Verdana" w:eastAsia="Times New Roman" w:hAnsi="Verdana" w:cs="Times New Roman"/>
        </w:rPr>
        <w:t xml:space="preserve"> </w:t>
      </w:r>
      <w:r w:rsidRPr="743BEE13">
        <w:rPr>
          <w:rFonts w:ascii="Verdana" w:eastAsia="Times New Roman" w:hAnsi="Verdana" w:cs="Times New Roman"/>
        </w:rPr>
        <w:t xml:space="preserve">and CSO partners on </w:t>
      </w:r>
      <w:r w:rsidR="6663AA52" w:rsidRPr="743BEE13">
        <w:rPr>
          <w:rFonts w:ascii="Verdana" w:eastAsia="Times New Roman" w:hAnsi="Verdana" w:cs="Times New Roman"/>
        </w:rPr>
        <w:t>a</w:t>
      </w:r>
      <w:r w:rsidRPr="743BEE13">
        <w:rPr>
          <w:rFonts w:ascii="Verdana" w:eastAsia="Times New Roman" w:hAnsi="Verdana" w:cs="Times New Roman"/>
        </w:rPr>
        <w:t xml:space="preserve"> list of priority issues and agendas</w:t>
      </w:r>
      <w:r w:rsidR="619FA5B8" w:rsidRPr="743BEE13">
        <w:rPr>
          <w:rFonts w:ascii="Verdana" w:eastAsia="Times New Roman" w:hAnsi="Verdana" w:cs="Times New Roman"/>
        </w:rPr>
        <w:t>,</w:t>
      </w:r>
      <w:r w:rsidRPr="743BEE13">
        <w:rPr>
          <w:rFonts w:ascii="Verdana" w:eastAsia="Times New Roman" w:hAnsi="Verdana" w:cs="Times New Roman"/>
        </w:rPr>
        <w:t xml:space="preserve"> </w:t>
      </w:r>
      <w:r w:rsidR="57DF95ED" w:rsidRPr="743BEE13">
        <w:rPr>
          <w:rFonts w:ascii="Verdana" w:eastAsia="Times New Roman" w:hAnsi="Verdana" w:cs="Times New Roman"/>
        </w:rPr>
        <w:t xml:space="preserve">facilitating them </w:t>
      </w:r>
      <w:r w:rsidR="0D94F9E0" w:rsidRPr="743BEE13">
        <w:rPr>
          <w:rFonts w:ascii="Verdana" w:hAnsi="Verdana" w:cs="Times New Roman"/>
        </w:rPr>
        <w:t xml:space="preserve">to </w:t>
      </w:r>
      <w:r w:rsidRPr="743BEE13">
        <w:rPr>
          <w:rFonts w:ascii="Verdana" w:hAnsi="Verdana" w:cs="Times New Roman"/>
        </w:rPr>
        <w:t xml:space="preserve"> take  lead on the day-to-day implementation of  project activities at  local, district and regional levels.</w:t>
      </w:r>
    </w:p>
    <w:p w14:paraId="73286C34" w14:textId="780CF253" w:rsidR="00660829" w:rsidRDefault="319BDF37" w:rsidP="00BC6666">
      <w:pPr>
        <w:jc w:val="both"/>
        <w:rPr>
          <w:rFonts w:ascii="Verdana" w:hAnsi="Verdana"/>
        </w:rPr>
      </w:pPr>
      <w:r w:rsidRPr="743BEE13">
        <w:rPr>
          <w:rFonts w:ascii="Verdana" w:eastAsia="Batang" w:hAnsi="Verdana" w:cs="Times New Roman"/>
        </w:rPr>
        <w:t xml:space="preserve">HelpAge International </w:t>
      </w:r>
      <w:r w:rsidR="00DA7EFB">
        <w:rPr>
          <w:rFonts w:ascii="Verdana" w:eastAsia="Batang" w:hAnsi="Verdana" w:cs="Times New Roman"/>
        </w:rPr>
        <w:t>Bangladesh</w:t>
      </w:r>
      <w:r w:rsidRPr="743BEE13">
        <w:rPr>
          <w:rFonts w:ascii="Verdana" w:eastAsia="Batang" w:hAnsi="Verdana" w:cs="Times New Roman"/>
        </w:rPr>
        <w:t xml:space="preserve"> country programme </w:t>
      </w:r>
      <w:r w:rsidR="009D57A7">
        <w:rPr>
          <w:rFonts w:ascii="Verdana" w:eastAsia="Batang" w:hAnsi="Verdana" w:cs="Times New Roman"/>
        </w:rPr>
        <w:t>has had an</w:t>
      </w:r>
      <w:r w:rsidR="008F134B">
        <w:rPr>
          <w:rFonts w:ascii="Verdana" w:eastAsia="Batang" w:hAnsi="Verdana" w:cs="Times New Roman"/>
        </w:rPr>
        <w:t xml:space="preserve"> active role in formulating</w:t>
      </w:r>
      <w:r w:rsidR="009D57A7">
        <w:rPr>
          <w:rFonts w:ascii="Verdana" w:eastAsia="Batang" w:hAnsi="Verdana" w:cs="Times New Roman"/>
        </w:rPr>
        <w:t xml:space="preserve"> the</w:t>
      </w:r>
      <w:r w:rsidR="008F134B">
        <w:rPr>
          <w:rFonts w:ascii="Verdana" w:eastAsia="Batang" w:hAnsi="Verdana" w:cs="Times New Roman"/>
        </w:rPr>
        <w:t xml:space="preserve"> National Policy for Older People</w:t>
      </w:r>
      <w:r w:rsidR="009D57A7">
        <w:rPr>
          <w:rFonts w:ascii="Verdana" w:eastAsia="Batang" w:hAnsi="Verdana" w:cs="Times New Roman"/>
        </w:rPr>
        <w:t>,</w:t>
      </w:r>
      <w:r w:rsidR="008F134B">
        <w:rPr>
          <w:rFonts w:ascii="Verdana" w:eastAsia="Batang" w:hAnsi="Verdana" w:cs="Times New Roman"/>
        </w:rPr>
        <w:t xml:space="preserve"> and </w:t>
      </w:r>
      <w:r w:rsidR="009D57A7">
        <w:rPr>
          <w:rFonts w:ascii="Verdana" w:eastAsia="Batang" w:hAnsi="Verdana" w:cs="Times New Roman"/>
        </w:rPr>
        <w:t xml:space="preserve">it is a </w:t>
      </w:r>
      <w:r w:rsidR="008F134B">
        <w:rPr>
          <w:rFonts w:ascii="Verdana" w:eastAsia="Batang" w:hAnsi="Verdana" w:cs="Times New Roman"/>
        </w:rPr>
        <w:t xml:space="preserve">member of </w:t>
      </w:r>
      <w:r w:rsidR="009D57A7">
        <w:rPr>
          <w:rFonts w:ascii="Verdana" w:eastAsia="Batang" w:hAnsi="Verdana" w:cs="Times New Roman"/>
        </w:rPr>
        <w:t xml:space="preserve">the </w:t>
      </w:r>
      <w:r w:rsidR="003F5912">
        <w:rPr>
          <w:rFonts w:ascii="Verdana" w:eastAsia="Batang" w:hAnsi="Verdana" w:cs="Times New Roman"/>
        </w:rPr>
        <w:t xml:space="preserve">National Platform for Older People and Federation of Rights of Older People in Bangladesh. </w:t>
      </w:r>
      <w:r w:rsidR="009D57A7">
        <w:rPr>
          <w:rFonts w:ascii="Verdana" w:eastAsia="Batang" w:hAnsi="Verdana" w:cs="Times New Roman"/>
        </w:rPr>
        <w:t>The Office also</w:t>
      </w:r>
      <w:r w:rsidR="00BF0917">
        <w:rPr>
          <w:rFonts w:ascii="Verdana" w:eastAsia="Batang" w:hAnsi="Verdana" w:cs="Times New Roman"/>
        </w:rPr>
        <w:t xml:space="preserve"> </w:t>
      </w:r>
      <w:r w:rsidR="009D57A7">
        <w:rPr>
          <w:rFonts w:ascii="Verdana" w:eastAsia="Batang" w:hAnsi="Verdana" w:cs="Times New Roman"/>
        </w:rPr>
        <w:t xml:space="preserve">plays a </w:t>
      </w:r>
      <w:r w:rsidR="006465D7">
        <w:rPr>
          <w:rFonts w:ascii="Verdana" w:eastAsia="Batang" w:hAnsi="Verdana" w:cs="Times New Roman"/>
        </w:rPr>
        <w:t>key role</w:t>
      </w:r>
      <w:r w:rsidR="00BF0917">
        <w:rPr>
          <w:rFonts w:ascii="Verdana" w:eastAsia="Batang" w:hAnsi="Verdana" w:cs="Times New Roman"/>
        </w:rPr>
        <w:t xml:space="preserve"> </w:t>
      </w:r>
      <w:r w:rsidR="00F4270C">
        <w:rPr>
          <w:rFonts w:ascii="Verdana" w:eastAsia="Batang" w:hAnsi="Verdana" w:cs="Times New Roman"/>
        </w:rPr>
        <w:t xml:space="preserve">in promoting Age inclusive humanitarian response through advocacy and technical support to humanitarian actors of Rohingya response. </w:t>
      </w:r>
      <w:r w:rsidR="001F2AAA">
        <w:rPr>
          <w:rFonts w:ascii="Verdana" w:eastAsia="Batang" w:hAnsi="Verdana" w:cs="Times New Roman"/>
        </w:rPr>
        <w:t xml:space="preserve">HelpAge </w:t>
      </w:r>
      <w:r w:rsidR="009D57A7">
        <w:rPr>
          <w:rFonts w:ascii="Verdana" w:eastAsia="Batang" w:hAnsi="Verdana" w:cs="Times New Roman"/>
        </w:rPr>
        <w:t xml:space="preserve">is </w:t>
      </w:r>
      <w:r w:rsidR="001F2AAA">
        <w:rPr>
          <w:rFonts w:ascii="Verdana" w:eastAsia="Batang" w:hAnsi="Verdana" w:cs="Times New Roman"/>
        </w:rPr>
        <w:t xml:space="preserve">a core member of </w:t>
      </w:r>
      <w:r w:rsidR="009D57A7">
        <w:rPr>
          <w:rFonts w:ascii="Verdana" w:eastAsia="Batang" w:hAnsi="Verdana" w:cs="Times New Roman"/>
        </w:rPr>
        <w:t xml:space="preserve">the </w:t>
      </w:r>
      <w:r w:rsidR="001F2AAA">
        <w:rPr>
          <w:rFonts w:ascii="Verdana" w:eastAsia="Batang" w:hAnsi="Verdana" w:cs="Times New Roman"/>
        </w:rPr>
        <w:t>Age and Disability Working Group (ADWG).</w:t>
      </w:r>
    </w:p>
    <w:p w14:paraId="23B94108" w14:textId="77777777" w:rsidR="00BC6666" w:rsidRPr="00BC6666" w:rsidRDefault="00BC6666" w:rsidP="00BC6666">
      <w:pPr>
        <w:jc w:val="both"/>
        <w:rPr>
          <w:rFonts w:ascii="Verdana" w:hAnsi="Verdana"/>
        </w:rPr>
      </w:pPr>
    </w:p>
    <w:p w14:paraId="70CBF5DB" w14:textId="45102838" w:rsidR="00EF67C5" w:rsidRPr="00EF67C5" w:rsidRDefault="00EF67C5" w:rsidP="00EF67C5">
      <w:pPr>
        <w:jc w:val="both"/>
        <w:rPr>
          <w:rFonts w:ascii="Verdana" w:hAnsi="Verdana" w:cs="Arial"/>
          <w:b/>
        </w:rPr>
      </w:pPr>
      <w:r w:rsidRPr="00EF67C5">
        <w:rPr>
          <w:rFonts w:ascii="Verdana" w:hAnsi="Verdana" w:cs="Arial"/>
          <w:b/>
        </w:rPr>
        <w:t xml:space="preserve">Purpose, </w:t>
      </w:r>
      <w:r w:rsidR="00677B03" w:rsidRPr="00EF67C5">
        <w:rPr>
          <w:rFonts w:ascii="Verdana" w:hAnsi="Verdana" w:cs="Arial"/>
          <w:b/>
        </w:rPr>
        <w:t>objectives,</w:t>
      </w:r>
      <w:r w:rsidRPr="00EF67C5">
        <w:rPr>
          <w:rFonts w:ascii="Verdana" w:hAnsi="Verdana" w:cs="Arial"/>
          <w:b/>
        </w:rPr>
        <w:t xml:space="preserve"> and scope </w:t>
      </w:r>
    </w:p>
    <w:p w14:paraId="5BA3D336" w14:textId="4F446BF5" w:rsidR="003845E9" w:rsidRDefault="1DB35E49" w:rsidP="00EF67C5">
      <w:pPr>
        <w:jc w:val="both"/>
        <w:rPr>
          <w:rFonts w:ascii="Verdana" w:hAnsi="Verdana" w:cs="Arial"/>
        </w:rPr>
      </w:pPr>
      <w:r w:rsidRPr="743BEE13">
        <w:rPr>
          <w:rFonts w:ascii="Verdana" w:hAnsi="Verdana" w:cs="Arial"/>
        </w:rPr>
        <w:t xml:space="preserve">The purpose of the </w:t>
      </w:r>
      <w:r w:rsidR="04B0CFD7" w:rsidRPr="743BEE13">
        <w:rPr>
          <w:rFonts w:ascii="Verdana" w:hAnsi="Verdana" w:cs="Arial"/>
        </w:rPr>
        <w:t>consultancy</w:t>
      </w:r>
      <w:r w:rsidRPr="743BEE13">
        <w:rPr>
          <w:rFonts w:ascii="Verdana" w:hAnsi="Verdana" w:cs="Arial"/>
        </w:rPr>
        <w:t xml:space="preserve"> is to </w:t>
      </w:r>
      <w:r w:rsidR="347C8F1C" w:rsidRPr="743BEE13">
        <w:rPr>
          <w:rFonts w:ascii="Verdana" w:hAnsi="Verdana" w:cs="Arial"/>
        </w:rPr>
        <w:t>work with</w:t>
      </w:r>
      <w:r w:rsidR="1213CE28" w:rsidRPr="743BEE13">
        <w:rPr>
          <w:rFonts w:ascii="Verdana" w:hAnsi="Verdana" w:cs="Arial"/>
        </w:rPr>
        <w:t xml:space="preserve"> the </w:t>
      </w:r>
      <w:r w:rsidR="008927E9">
        <w:rPr>
          <w:rFonts w:ascii="Verdana" w:hAnsi="Verdana" w:cs="Arial"/>
        </w:rPr>
        <w:t xml:space="preserve">Bangladesh </w:t>
      </w:r>
      <w:r w:rsidR="1213CE28" w:rsidRPr="743BEE13">
        <w:rPr>
          <w:rFonts w:ascii="Verdana" w:hAnsi="Verdana" w:cs="Arial"/>
        </w:rPr>
        <w:t xml:space="preserve">country team in preparation of a </w:t>
      </w:r>
      <w:r w:rsidR="25233577" w:rsidRPr="743BEE13">
        <w:rPr>
          <w:rFonts w:ascii="Verdana" w:hAnsi="Verdana" w:cs="Arial"/>
        </w:rPr>
        <w:t>localisation plan which provides a detailed assessment</w:t>
      </w:r>
      <w:r w:rsidRPr="743BEE13">
        <w:rPr>
          <w:rFonts w:ascii="Verdana" w:hAnsi="Verdana" w:cs="Arial"/>
        </w:rPr>
        <w:t xml:space="preserve"> </w:t>
      </w:r>
      <w:r w:rsidR="59BF0861" w:rsidRPr="743BEE13">
        <w:rPr>
          <w:rFonts w:ascii="Verdana" w:hAnsi="Verdana" w:cs="Arial"/>
        </w:rPr>
        <w:t xml:space="preserve">of the </w:t>
      </w:r>
      <w:r w:rsidR="1A067E90" w:rsidRPr="743BEE13">
        <w:rPr>
          <w:rFonts w:ascii="Verdana" w:hAnsi="Verdana" w:cs="Arial"/>
        </w:rPr>
        <w:t>local</w:t>
      </w:r>
      <w:r w:rsidR="1E0C9AFF" w:rsidRPr="743BEE13">
        <w:rPr>
          <w:rFonts w:ascii="Verdana" w:hAnsi="Verdana" w:cs="Arial"/>
        </w:rPr>
        <w:t xml:space="preserve"> context</w:t>
      </w:r>
      <w:r w:rsidR="1015EDF5" w:rsidRPr="743BEE13">
        <w:rPr>
          <w:rFonts w:ascii="Verdana" w:hAnsi="Verdana" w:cs="Arial"/>
        </w:rPr>
        <w:t xml:space="preserve">, </w:t>
      </w:r>
      <w:r w:rsidR="00344596">
        <w:rPr>
          <w:rFonts w:ascii="Verdana" w:hAnsi="Verdana" w:cs="Arial"/>
        </w:rPr>
        <w:t xml:space="preserve">comparative advantage of Network members, </w:t>
      </w:r>
      <w:r w:rsidR="1015EDF5" w:rsidRPr="743BEE13">
        <w:rPr>
          <w:rFonts w:ascii="Verdana" w:hAnsi="Verdana" w:cs="Arial"/>
        </w:rPr>
        <w:t xml:space="preserve">environment, </w:t>
      </w:r>
      <w:r w:rsidR="65F79DE7" w:rsidRPr="743BEE13">
        <w:rPr>
          <w:rFonts w:ascii="Verdana" w:hAnsi="Verdana" w:cs="Arial"/>
        </w:rPr>
        <w:t xml:space="preserve">stakeholder views and capacities, </w:t>
      </w:r>
      <w:r w:rsidR="3EC49961" w:rsidRPr="743BEE13">
        <w:rPr>
          <w:rFonts w:ascii="Verdana" w:hAnsi="Verdana" w:cs="Arial"/>
        </w:rPr>
        <w:t xml:space="preserve">legal and institutional frameworks, </w:t>
      </w:r>
      <w:r w:rsidR="1437CD4B" w:rsidRPr="743BEE13">
        <w:rPr>
          <w:rFonts w:ascii="Verdana" w:hAnsi="Verdana" w:cs="Arial"/>
        </w:rPr>
        <w:t xml:space="preserve">opportunities and constraints, which will provide rigorous evidence </w:t>
      </w:r>
      <w:r w:rsidR="66196BAF" w:rsidRPr="743BEE13">
        <w:rPr>
          <w:rFonts w:ascii="Verdana" w:hAnsi="Verdana" w:cs="Arial"/>
        </w:rPr>
        <w:t xml:space="preserve">to guide </w:t>
      </w:r>
      <w:r w:rsidR="0388D315" w:rsidRPr="743BEE13">
        <w:rPr>
          <w:rFonts w:ascii="Verdana" w:hAnsi="Verdana" w:cs="Arial"/>
        </w:rPr>
        <w:t xml:space="preserve">decision making on the </w:t>
      </w:r>
      <w:r w:rsidR="4CAFDA6C" w:rsidRPr="743BEE13">
        <w:rPr>
          <w:rFonts w:ascii="Verdana" w:hAnsi="Verdana" w:cs="Arial"/>
        </w:rPr>
        <w:t>direction</w:t>
      </w:r>
      <w:r w:rsidR="0388D315" w:rsidRPr="743BEE13">
        <w:rPr>
          <w:rFonts w:ascii="Verdana" w:hAnsi="Verdana" w:cs="Arial"/>
        </w:rPr>
        <w:t xml:space="preserve"> for localisation in the country and </w:t>
      </w:r>
      <w:r w:rsidR="6D4C0D10" w:rsidRPr="743BEE13">
        <w:rPr>
          <w:rFonts w:ascii="Verdana" w:hAnsi="Verdana" w:cs="Arial"/>
        </w:rPr>
        <w:t xml:space="preserve">the plans </w:t>
      </w:r>
      <w:r w:rsidR="347C8F1C" w:rsidRPr="743BEE13">
        <w:rPr>
          <w:rFonts w:ascii="Verdana" w:hAnsi="Verdana" w:cs="Arial"/>
        </w:rPr>
        <w:t xml:space="preserve">in place </w:t>
      </w:r>
      <w:r w:rsidR="6D4C0D10" w:rsidRPr="743BEE13">
        <w:rPr>
          <w:rFonts w:ascii="Verdana" w:hAnsi="Verdana" w:cs="Arial"/>
        </w:rPr>
        <w:t xml:space="preserve">to </w:t>
      </w:r>
      <w:r w:rsidR="4CAFDA6C" w:rsidRPr="743BEE13">
        <w:rPr>
          <w:rFonts w:ascii="Verdana" w:hAnsi="Verdana" w:cs="Arial"/>
        </w:rPr>
        <w:t xml:space="preserve">transition to </w:t>
      </w:r>
      <w:r w:rsidR="58DB7EE5" w:rsidRPr="743BEE13">
        <w:rPr>
          <w:rFonts w:ascii="Verdana" w:hAnsi="Verdana" w:cs="Arial"/>
        </w:rPr>
        <w:t>locally</w:t>
      </w:r>
      <w:r w:rsidR="6F962746" w:rsidRPr="743BEE13">
        <w:rPr>
          <w:rFonts w:ascii="Verdana" w:hAnsi="Verdana" w:cs="Arial"/>
        </w:rPr>
        <w:t>-</w:t>
      </w:r>
      <w:r w:rsidR="58DB7EE5" w:rsidRPr="743BEE13">
        <w:rPr>
          <w:rFonts w:ascii="Verdana" w:hAnsi="Verdana" w:cs="Arial"/>
        </w:rPr>
        <w:t>led</w:t>
      </w:r>
      <w:r w:rsidR="0E901DB5" w:rsidRPr="743BEE13">
        <w:rPr>
          <w:rFonts w:ascii="Verdana" w:hAnsi="Verdana" w:cs="Arial"/>
        </w:rPr>
        <w:t xml:space="preserve"> development in the country</w:t>
      </w:r>
      <w:r w:rsidR="6D4C0D10" w:rsidRPr="743BEE13">
        <w:rPr>
          <w:rFonts w:ascii="Verdana" w:hAnsi="Verdana" w:cs="Arial"/>
        </w:rPr>
        <w:t xml:space="preserve">. </w:t>
      </w:r>
    </w:p>
    <w:p w14:paraId="36EA93D0" w14:textId="462A1620" w:rsidR="00EF67C5" w:rsidRPr="00EF67C5" w:rsidRDefault="00EF67C5" w:rsidP="00EF67C5">
      <w:pPr>
        <w:jc w:val="both"/>
        <w:rPr>
          <w:rFonts w:ascii="Verdana" w:hAnsi="Verdana" w:cs="Arial"/>
          <w:b/>
        </w:rPr>
      </w:pPr>
      <w:r w:rsidRPr="00EF67C5">
        <w:rPr>
          <w:rFonts w:ascii="Verdana" w:hAnsi="Verdana" w:cs="Arial"/>
          <w:b/>
        </w:rPr>
        <w:t>Objectives</w:t>
      </w:r>
    </w:p>
    <w:p w14:paraId="60355A31" w14:textId="7E204C14" w:rsidR="00EF67C5" w:rsidRPr="00EF67C5" w:rsidRDefault="000A2579" w:rsidP="00EF67C5">
      <w:pPr>
        <w:pStyle w:val="ListParagraph"/>
        <w:numPr>
          <w:ilvl w:val="0"/>
          <w:numId w:val="2"/>
        </w:numPr>
        <w:jc w:val="both"/>
        <w:rPr>
          <w:rFonts w:ascii="Verdana" w:hAnsi="Verdana" w:cs="Arial"/>
        </w:rPr>
      </w:pPr>
      <w:r>
        <w:rPr>
          <w:rFonts w:ascii="Verdana" w:hAnsi="Verdana" w:cs="Arial"/>
        </w:rPr>
        <w:t>Undertake</w:t>
      </w:r>
      <w:r w:rsidR="0007345C">
        <w:rPr>
          <w:rFonts w:ascii="Verdana" w:hAnsi="Verdana" w:cs="Arial"/>
        </w:rPr>
        <w:t xml:space="preserve"> a consultation with </w:t>
      </w:r>
      <w:r w:rsidR="00401951">
        <w:rPr>
          <w:rFonts w:ascii="Verdana" w:hAnsi="Verdana" w:cs="Arial"/>
        </w:rPr>
        <w:t xml:space="preserve">internal and </w:t>
      </w:r>
      <w:r w:rsidR="0007345C">
        <w:rPr>
          <w:rFonts w:ascii="Verdana" w:hAnsi="Verdana" w:cs="Arial"/>
        </w:rPr>
        <w:t xml:space="preserve">external stakeholders </w:t>
      </w:r>
      <w:r>
        <w:rPr>
          <w:rFonts w:ascii="Verdana" w:hAnsi="Verdana" w:cs="Arial"/>
        </w:rPr>
        <w:t>to assess</w:t>
      </w:r>
      <w:r w:rsidR="00D0747B">
        <w:rPr>
          <w:rFonts w:ascii="Verdana" w:hAnsi="Verdana" w:cs="Arial"/>
        </w:rPr>
        <w:t>/ validate</w:t>
      </w:r>
      <w:r>
        <w:rPr>
          <w:rFonts w:ascii="Verdana" w:hAnsi="Verdana" w:cs="Arial"/>
        </w:rPr>
        <w:t xml:space="preserve"> the context</w:t>
      </w:r>
      <w:r w:rsidR="004D62A5">
        <w:rPr>
          <w:rFonts w:ascii="Verdana" w:hAnsi="Verdana" w:cs="Arial"/>
        </w:rPr>
        <w:t xml:space="preserve">, </w:t>
      </w:r>
      <w:r>
        <w:rPr>
          <w:rFonts w:ascii="Verdana" w:hAnsi="Verdana" w:cs="Arial"/>
        </w:rPr>
        <w:t>priorities</w:t>
      </w:r>
      <w:r w:rsidR="004D62A5">
        <w:rPr>
          <w:rFonts w:ascii="Verdana" w:hAnsi="Verdana" w:cs="Arial"/>
        </w:rPr>
        <w:t xml:space="preserve">, </w:t>
      </w:r>
      <w:r w:rsidR="00550308">
        <w:rPr>
          <w:rFonts w:ascii="Verdana" w:hAnsi="Verdana" w:cs="Arial"/>
        </w:rPr>
        <w:t>capacities,</w:t>
      </w:r>
      <w:r w:rsidR="004D62A5">
        <w:rPr>
          <w:rFonts w:ascii="Verdana" w:hAnsi="Verdana" w:cs="Arial"/>
        </w:rPr>
        <w:t xml:space="preserve"> and appetites of local actors for </w:t>
      </w:r>
      <w:r w:rsidR="00BF2080">
        <w:rPr>
          <w:rFonts w:ascii="Verdana" w:hAnsi="Verdana" w:cs="Arial"/>
        </w:rPr>
        <w:t xml:space="preserve">localisation and </w:t>
      </w:r>
      <w:r w:rsidR="004D62A5">
        <w:rPr>
          <w:rFonts w:ascii="Verdana" w:hAnsi="Verdana" w:cs="Arial"/>
        </w:rPr>
        <w:t>advanc</w:t>
      </w:r>
      <w:r w:rsidR="00BF2080">
        <w:rPr>
          <w:rFonts w:ascii="Verdana" w:hAnsi="Verdana" w:cs="Arial"/>
        </w:rPr>
        <w:t>ement of</w:t>
      </w:r>
      <w:r w:rsidR="004D62A5">
        <w:rPr>
          <w:rFonts w:ascii="Verdana" w:hAnsi="Verdana" w:cs="Arial"/>
        </w:rPr>
        <w:t xml:space="preserve"> the ageing agenda in country</w:t>
      </w:r>
      <w:r w:rsidR="00236C8C">
        <w:rPr>
          <w:rFonts w:ascii="Verdana" w:hAnsi="Verdana" w:cs="Arial"/>
        </w:rPr>
        <w:t xml:space="preserve">. </w:t>
      </w:r>
      <w:r w:rsidR="007A10A6">
        <w:rPr>
          <w:rFonts w:ascii="Verdana" w:hAnsi="Verdana" w:cs="Arial"/>
        </w:rPr>
        <w:t xml:space="preserve">Together with the country team </w:t>
      </w:r>
      <w:r w:rsidR="00453710">
        <w:rPr>
          <w:rFonts w:ascii="Verdana" w:hAnsi="Verdana" w:cs="Arial"/>
        </w:rPr>
        <w:t xml:space="preserve">complete </w:t>
      </w:r>
      <w:r w:rsidR="004D5001">
        <w:rPr>
          <w:rFonts w:ascii="Verdana" w:hAnsi="Verdana" w:cs="Arial"/>
        </w:rPr>
        <w:t xml:space="preserve">a narrative localisation plan </w:t>
      </w:r>
      <w:r w:rsidR="007A14EF">
        <w:rPr>
          <w:rFonts w:ascii="Verdana" w:hAnsi="Verdana" w:cs="Arial"/>
        </w:rPr>
        <w:t xml:space="preserve">(template provided) </w:t>
      </w:r>
      <w:r w:rsidR="004D5001">
        <w:rPr>
          <w:rFonts w:ascii="Verdana" w:hAnsi="Verdana" w:cs="Arial"/>
        </w:rPr>
        <w:t xml:space="preserve">with annexes which </w:t>
      </w:r>
      <w:r w:rsidR="00A03EAB">
        <w:rPr>
          <w:rFonts w:ascii="Verdana" w:hAnsi="Verdana" w:cs="Arial"/>
        </w:rPr>
        <w:t xml:space="preserve">will reflect findings of </w:t>
      </w:r>
      <w:r w:rsidR="0090739D">
        <w:rPr>
          <w:rFonts w:ascii="Verdana" w:hAnsi="Verdana" w:cs="Arial"/>
        </w:rPr>
        <w:t>the</w:t>
      </w:r>
      <w:r w:rsidR="00A03EAB">
        <w:rPr>
          <w:rFonts w:ascii="Verdana" w:hAnsi="Verdana" w:cs="Arial"/>
        </w:rPr>
        <w:t xml:space="preserve"> </w:t>
      </w:r>
      <w:r w:rsidR="00B64390">
        <w:rPr>
          <w:rFonts w:ascii="Verdana" w:hAnsi="Verdana" w:cs="Arial"/>
        </w:rPr>
        <w:t>consultation in-country</w:t>
      </w:r>
      <w:r w:rsidR="0083264F">
        <w:rPr>
          <w:rFonts w:ascii="Verdana" w:hAnsi="Verdana" w:cs="Arial"/>
        </w:rPr>
        <w:t xml:space="preserve"> and will </w:t>
      </w:r>
      <w:r w:rsidR="00A03EAB">
        <w:rPr>
          <w:rFonts w:ascii="Verdana" w:hAnsi="Verdana" w:cs="Arial"/>
        </w:rPr>
        <w:t>guide the process of localisation</w:t>
      </w:r>
      <w:r w:rsidR="0083264F">
        <w:rPr>
          <w:rFonts w:ascii="Verdana" w:hAnsi="Verdana" w:cs="Arial"/>
        </w:rPr>
        <w:t xml:space="preserve"> over the coming period</w:t>
      </w:r>
      <w:r w:rsidR="007A14EF">
        <w:rPr>
          <w:rFonts w:ascii="Verdana" w:hAnsi="Verdana" w:cs="Arial"/>
        </w:rPr>
        <w:t xml:space="preserve">. </w:t>
      </w:r>
    </w:p>
    <w:p w14:paraId="79D1FC83" w14:textId="77777777" w:rsidR="00EF67C5" w:rsidRPr="00EF67C5" w:rsidRDefault="00EF67C5" w:rsidP="00EF67C5">
      <w:pPr>
        <w:jc w:val="both"/>
        <w:rPr>
          <w:rFonts w:ascii="Verdana" w:hAnsi="Verdana" w:cs="Arial"/>
          <w:b/>
        </w:rPr>
      </w:pPr>
      <w:r w:rsidRPr="00EF67C5">
        <w:rPr>
          <w:rFonts w:ascii="Verdana" w:hAnsi="Verdana" w:cs="Arial"/>
          <w:b/>
        </w:rPr>
        <w:t xml:space="preserve">Scope </w:t>
      </w:r>
    </w:p>
    <w:p w14:paraId="07D13151" w14:textId="77777777" w:rsidR="0090739D" w:rsidRDefault="0090739D" w:rsidP="0090739D">
      <w:pPr>
        <w:pStyle w:val="ListParagraph"/>
        <w:numPr>
          <w:ilvl w:val="0"/>
          <w:numId w:val="3"/>
        </w:numPr>
        <w:jc w:val="both"/>
        <w:rPr>
          <w:rFonts w:ascii="Verdana" w:hAnsi="Verdana" w:cs="Arial"/>
        </w:rPr>
      </w:pPr>
      <w:r>
        <w:rPr>
          <w:rFonts w:ascii="Verdana" w:hAnsi="Verdana" w:cs="Arial"/>
        </w:rPr>
        <w:t xml:space="preserve">The consultation will engage </w:t>
      </w:r>
      <w:r w:rsidR="00872D76">
        <w:rPr>
          <w:rFonts w:ascii="Verdana" w:hAnsi="Verdana" w:cs="Arial"/>
        </w:rPr>
        <w:t>partners, network members, government agencies, donors</w:t>
      </w:r>
      <w:r w:rsidR="00BF2080">
        <w:rPr>
          <w:rFonts w:ascii="Verdana" w:hAnsi="Verdana" w:cs="Arial"/>
        </w:rPr>
        <w:t xml:space="preserve"> and local civil society</w:t>
      </w:r>
      <w:r>
        <w:rPr>
          <w:rFonts w:ascii="Verdana" w:hAnsi="Verdana" w:cs="Arial"/>
        </w:rPr>
        <w:t>.</w:t>
      </w:r>
    </w:p>
    <w:p w14:paraId="7F5DB07C" w14:textId="77777777" w:rsidR="00651F9B" w:rsidRDefault="2B946300" w:rsidP="0090739D">
      <w:pPr>
        <w:pStyle w:val="ListParagraph"/>
        <w:numPr>
          <w:ilvl w:val="0"/>
          <w:numId w:val="3"/>
        </w:numPr>
        <w:jc w:val="both"/>
        <w:rPr>
          <w:rFonts w:ascii="Verdana" w:hAnsi="Verdana" w:cs="Arial"/>
        </w:rPr>
      </w:pPr>
      <w:r w:rsidRPr="7A497B73">
        <w:rPr>
          <w:rFonts w:ascii="Verdana" w:hAnsi="Verdana" w:cs="Arial"/>
        </w:rPr>
        <w:t>The consultant will clarify the l</w:t>
      </w:r>
      <w:r w:rsidR="2E183407" w:rsidRPr="7A497B73">
        <w:rPr>
          <w:rFonts w:ascii="Verdana" w:hAnsi="Verdana" w:cs="Arial"/>
        </w:rPr>
        <w:t>eg</w:t>
      </w:r>
      <w:r w:rsidRPr="7A497B73">
        <w:rPr>
          <w:rFonts w:ascii="Verdana" w:hAnsi="Verdana" w:cs="Arial"/>
        </w:rPr>
        <w:t xml:space="preserve">al frameworks and timelines for </w:t>
      </w:r>
      <w:r w:rsidR="00E97567">
        <w:rPr>
          <w:rFonts w:ascii="Verdana" w:hAnsi="Verdana" w:cs="Arial"/>
        </w:rPr>
        <w:t xml:space="preserve">the different </w:t>
      </w:r>
      <w:r w:rsidRPr="7A497B73">
        <w:rPr>
          <w:rFonts w:ascii="Verdana" w:hAnsi="Verdana" w:cs="Arial"/>
        </w:rPr>
        <w:t>localisation</w:t>
      </w:r>
      <w:r w:rsidR="00E97567">
        <w:rPr>
          <w:rFonts w:ascii="Verdana" w:hAnsi="Verdana" w:cs="Arial"/>
        </w:rPr>
        <w:t xml:space="preserve"> models</w:t>
      </w:r>
      <w:r w:rsidRPr="7A497B73">
        <w:rPr>
          <w:rFonts w:ascii="Verdana" w:hAnsi="Verdana" w:cs="Arial"/>
        </w:rPr>
        <w:t xml:space="preserve"> </w:t>
      </w:r>
      <w:r w:rsidR="2E183407" w:rsidRPr="7A497B73">
        <w:rPr>
          <w:rFonts w:ascii="Verdana" w:hAnsi="Verdana" w:cs="Arial"/>
        </w:rPr>
        <w:t xml:space="preserve">and </w:t>
      </w:r>
      <w:r w:rsidRPr="7A497B73">
        <w:rPr>
          <w:rFonts w:ascii="Verdana" w:hAnsi="Verdana" w:cs="Arial"/>
        </w:rPr>
        <w:t>the imp</w:t>
      </w:r>
      <w:r w:rsidR="57C8EEFB" w:rsidRPr="7A497B73">
        <w:rPr>
          <w:rFonts w:ascii="Verdana" w:hAnsi="Verdana" w:cs="Arial"/>
        </w:rPr>
        <w:t xml:space="preserve">lications of status change on </w:t>
      </w:r>
      <w:r w:rsidR="2E183407" w:rsidRPr="7A497B73">
        <w:rPr>
          <w:rFonts w:ascii="Verdana" w:hAnsi="Verdana" w:cs="Arial"/>
        </w:rPr>
        <w:t>institutional arrangement</w:t>
      </w:r>
      <w:r w:rsidR="57C8EEFB" w:rsidRPr="7A497B73">
        <w:rPr>
          <w:rFonts w:ascii="Verdana" w:hAnsi="Verdana" w:cs="Arial"/>
        </w:rPr>
        <w:t>s</w:t>
      </w:r>
      <w:r w:rsidR="2E183407" w:rsidRPr="7A497B73">
        <w:rPr>
          <w:rFonts w:ascii="Verdana" w:hAnsi="Verdana" w:cs="Arial"/>
        </w:rPr>
        <w:t xml:space="preserve"> </w:t>
      </w:r>
      <w:r w:rsidR="57C8EEFB" w:rsidRPr="7A497B73">
        <w:rPr>
          <w:rFonts w:ascii="Verdana" w:hAnsi="Verdana" w:cs="Arial"/>
        </w:rPr>
        <w:t xml:space="preserve">and human resources. </w:t>
      </w:r>
    </w:p>
    <w:p w14:paraId="484890DD" w14:textId="23B34053" w:rsidR="001A1156" w:rsidRDefault="001A1156" w:rsidP="0090739D">
      <w:pPr>
        <w:pStyle w:val="ListParagraph"/>
        <w:numPr>
          <w:ilvl w:val="0"/>
          <w:numId w:val="3"/>
        </w:numPr>
        <w:jc w:val="both"/>
        <w:rPr>
          <w:rFonts w:ascii="Verdana" w:hAnsi="Verdana" w:cs="Arial"/>
        </w:rPr>
      </w:pPr>
      <w:r>
        <w:rPr>
          <w:rFonts w:ascii="Verdana" w:hAnsi="Verdana" w:cs="Arial"/>
        </w:rPr>
        <w:t xml:space="preserve">The consultant will support the team to </w:t>
      </w:r>
      <w:r w:rsidR="001B618D">
        <w:rPr>
          <w:rFonts w:ascii="Verdana" w:hAnsi="Verdana" w:cs="Arial"/>
        </w:rPr>
        <w:t>identify</w:t>
      </w:r>
      <w:r w:rsidR="00401951">
        <w:rPr>
          <w:rFonts w:ascii="Verdana" w:hAnsi="Verdana" w:cs="Arial"/>
        </w:rPr>
        <w:t>/ validate</w:t>
      </w:r>
      <w:r w:rsidR="001B618D">
        <w:rPr>
          <w:rFonts w:ascii="Verdana" w:hAnsi="Verdana" w:cs="Arial"/>
        </w:rPr>
        <w:t xml:space="preserve"> and analyse the external and internal risks of localisation</w:t>
      </w:r>
      <w:r w:rsidR="00A22D84">
        <w:rPr>
          <w:rFonts w:ascii="Verdana" w:hAnsi="Verdana" w:cs="Arial"/>
        </w:rPr>
        <w:t xml:space="preserve"> in the context of </w:t>
      </w:r>
      <w:r w:rsidR="001844BF">
        <w:rPr>
          <w:rFonts w:ascii="Verdana" w:hAnsi="Verdana" w:cs="Arial"/>
        </w:rPr>
        <w:t>Bangladesh</w:t>
      </w:r>
      <w:r w:rsidR="00A22D84">
        <w:rPr>
          <w:rFonts w:ascii="Verdana" w:hAnsi="Verdana" w:cs="Arial"/>
        </w:rPr>
        <w:t>.</w:t>
      </w:r>
      <w:r w:rsidR="001B618D">
        <w:rPr>
          <w:rFonts w:ascii="Verdana" w:hAnsi="Verdana" w:cs="Arial"/>
        </w:rPr>
        <w:t xml:space="preserve"> </w:t>
      </w:r>
    </w:p>
    <w:p w14:paraId="22EA4607" w14:textId="2CD7E6FF" w:rsidR="00CE0E6B" w:rsidRPr="00CE0E6B" w:rsidRDefault="00CE0E6B" w:rsidP="00CE0E6B">
      <w:pPr>
        <w:pStyle w:val="ListParagraph"/>
        <w:numPr>
          <w:ilvl w:val="0"/>
          <w:numId w:val="3"/>
        </w:numPr>
        <w:jc w:val="both"/>
        <w:rPr>
          <w:rFonts w:ascii="Verdana" w:hAnsi="Verdana" w:cs="Arial"/>
        </w:rPr>
      </w:pPr>
      <w:r w:rsidRPr="00BE64A0">
        <w:rPr>
          <w:rFonts w:ascii="Verdana" w:hAnsi="Verdana" w:cs="Arial"/>
        </w:rPr>
        <w:t>T</w:t>
      </w:r>
      <w:r>
        <w:rPr>
          <w:rFonts w:ascii="Verdana" w:hAnsi="Verdana" w:cs="Arial"/>
        </w:rPr>
        <w:t>he consultant will facilitate</w:t>
      </w:r>
      <w:r w:rsidRPr="00BE64A0">
        <w:rPr>
          <w:rFonts w:ascii="Verdana" w:hAnsi="Verdana" w:cs="Arial"/>
        </w:rPr>
        <w:t xml:space="preserve"> a country level stakeholders’ workshop to </w:t>
      </w:r>
      <w:r w:rsidRPr="00BE64A0">
        <w:rPr>
          <w:rFonts w:ascii="Verdana" w:hAnsi="Verdana"/>
        </w:rPr>
        <w:t xml:space="preserve">identify the circumstances, pathways and possible localization </w:t>
      </w:r>
      <w:r w:rsidR="009D57A7">
        <w:rPr>
          <w:rFonts w:ascii="Verdana" w:hAnsi="Verdana"/>
        </w:rPr>
        <w:t>options</w:t>
      </w:r>
      <w:r w:rsidR="009D57A7" w:rsidRPr="00BE64A0">
        <w:rPr>
          <w:rFonts w:ascii="Verdana" w:hAnsi="Verdana"/>
        </w:rPr>
        <w:t xml:space="preserve"> </w:t>
      </w:r>
      <w:r w:rsidRPr="00BE64A0">
        <w:rPr>
          <w:rFonts w:ascii="Verdana" w:hAnsi="Verdana"/>
        </w:rPr>
        <w:t xml:space="preserve">that </w:t>
      </w:r>
      <w:r w:rsidR="009D57A7">
        <w:rPr>
          <w:rFonts w:ascii="Verdana" w:hAnsi="Verdana"/>
        </w:rPr>
        <w:t>are</w:t>
      </w:r>
      <w:r w:rsidR="009D57A7" w:rsidRPr="00BE64A0">
        <w:rPr>
          <w:rFonts w:ascii="Verdana" w:hAnsi="Verdana"/>
        </w:rPr>
        <w:t xml:space="preserve"> </w:t>
      </w:r>
      <w:r w:rsidRPr="00BE64A0">
        <w:rPr>
          <w:rFonts w:ascii="Verdana" w:hAnsi="Verdana"/>
        </w:rPr>
        <w:t xml:space="preserve">anchored in and aligned with the </w:t>
      </w:r>
      <w:r w:rsidR="001844BF">
        <w:rPr>
          <w:rFonts w:ascii="Verdana" w:hAnsi="Verdana"/>
        </w:rPr>
        <w:t>Bangladesh</w:t>
      </w:r>
      <w:r w:rsidRPr="00BE64A0">
        <w:rPr>
          <w:rFonts w:ascii="Verdana" w:hAnsi="Verdana"/>
        </w:rPr>
        <w:t xml:space="preserve"> context and in-country Theory of Change. </w:t>
      </w:r>
    </w:p>
    <w:p w14:paraId="17333910" w14:textId="77777777" w:rsidR="00BB5D2B" w:rsidRDefault="00BB5D2B" w:rsidP="00037286">
      <w:pPr>
        <w:jc w:val="both"/>
        <w:rPr>
          <w:rFonts w:ascii="Verdana" w:hAnsi="Verdana" w:cs="Arial"/>
          <w:b/>
          <w:bCs/>
        </w:rPr>
      </w:pPr>
    </w:p>
    <w:p w14:paraId="2320DE8D" w14:textId="77777777" w:rsidR="00037286" w:rsidRPr="00BB5D2B" w:rsidRDefault="00037286" w:rsidP="00037286">
      <w:pPr>
        <w:jc w:val="both"/>
        <w:rPr>
          <w:rFonts w:ascii="Verdana" w:hAnsi="Verdana" w:cs="Arial"/>
          <w:b/>
          <w:bCs/>
        </w:rPr>
      </w:pPr>
      <w:r w:rsidRPr="00BB5D2B">
        <w:rPr>
          <w:rFonts w:ascii="Verdana" w:hAnsi="Verdana" w:cs="Arial"/>
          <w:b/>
          <w:bCs/>
        </w:rPr>
        <w:t xml:space="preserve">Specific </w:t>
      </w:r>
      <w:r w:rsidR="00BB5D2B">
        <w:rPr>
          <w:rFonts w:ascii="Verdana" w:hAnsi="Verdana" w:cs="Arial"/>
          <w:b/>
          <w:bCs/>
        </w:rPr>
        <w:t>tasks</w:t>
      </w:r>
      <w:r w:rsidRPr="00BB5D2B">
        <w:rPr>
          <w:rFonts w:ascii="Verdana" w:hAnsi="Verdana" w:cs="Arial"/>
          <w:b/>
          <w:bCs/>
        </w:rPr>
        <w:t xml:space="preserve"> </w:t>
      </w:r>
    </w:p>
    <w:p w14:paraId="3F06827E" w14:textId="7C03069E" w:rsidR="00037286" w:rsidRDefault="00CB1EA7" w:rsidP="00DA3699">
      <w:pPr>
        <w:pStyle w:val="ListParagraph"/>
        <w:numPr>
          <w:ilvl w:val="0"/>
          <w:numId w:val="9"/>
        </w:numPr>
        <w:jc w:val="both"/>
        <w:rPr>
          <w:rFonts w:ascii="Verdana" w:hAnsi="Verdana" w:cs="Arial"/>
        </w:rPr>
      </w:pPr>
      <w:r>
        <w:rPr>
          <w:rFonts w:ascii="Verdana" w:hAnsi="Verdana" w:cs="Arial"/>
        </w:rPr>
        <w:t xml:space="preserve">Work closely with the </w:t>
      </w:r>
      <w:r w:rsidR="00EA761B">
        <w:rPr>
          <w:rFonts w:ascii="Verdana" w:hAnsi="Verdana" w:cs="Arial"/>
        </w:rPr>
        <w:t xml:space="preserve">HelpAge </w:t>
      </w:r>
      <w:r>
        <w:rPr>
          <w:rFonts w:ascii="Verdana" w:hAnsi="Verdana" w:cs="Arial"/>
        </w:rPr>
        <w:t xml:space="preserve">country team and the </w:t>
      </w:r>
      <w:r w:rsidR="00A22D84">
        <w:rPr>
          <w:rFonts w:ascii="Verdana" w:hAnsi="Verdana" w:cs="Arial"/>
        </w:rPr>
        <w:t>(</w:t>
      </w:r>
      <w:r w:rsidR="00EA761B">
        <w:rPr>
          <w:rFonts w:ascii="Verdana" w:hAnsi="Verdana" w:cs="Arial"/>
        </w:rPr>
        <w:t>global</w:t>
      </w:r>
      <w:r w:rsidR="00A22D84">
        <w:rPr>
          <w:rFonts w:ascii="Verdana" w:hAnsi="Verdana" w:cs="Arial"/>
        </w:rPr>
        <w:t>)</w:t>
      </w:r>
      <w:r w:rsidR="00EA761B">
        <w:rPr>
          <w:rFonts w:ascii="Verdana" w:hAnsi="Verdana" w:cs="Arial"/>
        </w:rPr>
        <w:t xml:space="preserve"> localisation team, </w:t>
      </w:r>
      <w:r w:rsidR="00CE0E6B">
        <w:rPr>
          <w:rFonts w:ascii="Verdana" w:hAnsi="Verdana" w:cs="Arial"/>
        </w:rPr>
        <w:t xml:space="preserve">to </w:t>
      </w:r>
      <w:r w:rsidR="00EA761B">
        <w:rPr>
          <w:rFonts w:ascii="Verdana" w:hAnsi="Verdana" w:cs="Arial"/>
        </w:rPr>
        <w:t>plan and execute the external review and consultation</w:t>
      </w:r>
      <w:r w:rsidR="005E799C">
        <w:rPr>
          <w:rFonts w:ascii="Verdana" w:hAnsi="Verdana" w:cs="Arial"/>
        </w:rPr>
        <w:t xml:space="preserve"> with key stakeholders.</w:t>
      </w:r>
      <w:r w:rsidR="00A22D84">
        <w:rPr>
          <w:rFonts w:ascii="Verdana" w:hAnsi="Verdana" w:cs="Arial"/>
        </w:rPr>
        <w:t xml:space="preserve"> Stakeholder to be listed together with HelpAge in </w:t>
      </w:r>
      <w:r w:rsidR="00B23C79">
        <w:rPr>
          <w:rFonts w:ascii="Verdana" w:hAnsi="Verdana" w:cs="Arial"/>
        </w:rPr>
        <w:t>Bangladesh</w:t>
      </w:r>
      <w:r w:rsidR="00A22D84">
        <w:rPr>
          <w:rFonts w:ascii="Verdana" w:hAnsi="Verdana" w:cs="Arial"/>
        </w:rPr>
        <w:t xml:space="preserve"> and the Localisation team members.</w:t>
      </w:r>
    </w:p>
    <w:p w14:paraId="77C8E93F" w14:textId="6E082563" w:rsidR="005E799C" w:rsidRDefault="005E799C" w:rsidP="00DA3699">
      <w:pPr>
        <w:pStyle w:val="ListParagraph"/>
        <w:numPr>
          <w:ilvl w:val="0"/>
          <w:numId w:val="9"/>
        </w:numPr>
        <w:jc w:val="both"/>
        <w:rPr>
          <w:rFonts w:ascii="Verdana" w:hAnsi="Verdana" w:cs="Arial"/>
        </w:rPr>
      </w:pPr>
      <w:r>
        <w:rPr>
          <w:rFonts w:ascii="Verdana" w:hAnsi="Verdana" w:cs="Arial"/>
        </w:rPr>
        <w:t xml:space="preserve">Review relevant </w:t>
      </w:r>
      <w:r w:rsidR="00F27EF5">
        <w:rPr>
          <w:rFonts w:ascii="Verdana" w:hAnsi="Verdana" w:cs="Arial"/>
        </w:rPr>
        <w:t>HelpAge and</w:t>
      </w:r>
      <w:r w:rsidR="00B90604">
        <w:rPr>
          <w:rFonts w:ascii="Verdana" w:hAnsi="Verdana" w:cs="Arial"/>
        </w:rPr>
        <w:t xml:space="preserve"> external documents related to country context on </w:t>
      </w:r>
      <w:r w:rsidR="00A22D84">
        <w:rPr>
          <w:rFonts w:ascii="Verdana" w:hAnsi="Verdana" w:cs="Arial"/>
        </w:rPr>
        <w:t xml:space="preserve">its global strategy, </w:t>
      </w:r>
      <w:r w:rsidR="00B90604">
        <w:rPr>
          <w:rFonts w:ascii="Verdana" w:hAnsi="Verdana" w:cs="Arial"/>
        </w:rPr>
        <w:t>ageing, civil society, government strategies etc</w:t>
      </w:r>
      <w:r w:rsidR="00DA3699">
        <w:rPr>
          <w:rFonts w:ascii="Verdana" w:hAnsi="Verdana" w:cs="Arial"/>
        </w:rPr>
        <w:t>, including:</w:t>
      </w:r>
    </w:p>
    <w:p w14:paraId="71A90F0B" w14:textId="77777777" w:rsidR="00DA3699" w:rsidRPr="003D04C8" w:rsidRDefault="00DA3699" w:rsidP="00DA3699">
      <w:pPr>
        <w:pStyle w:val="ListParagraph"/>
        <w:numPr>
          <w:ilvl w:val="0"/>
          <w:numId w:val="10"/>
        </w:numPr>
        <w:jc w:val="both"/>
        <w:rPr>
          <w:rFonts w:ascii="Verdana" w:hAnsi="Verdana" w:cs="Arial"/>
        </w:rPr>
      </w:pPr>
      <w:r w:rsidRPr="003D04C8">
        <w:rPr>
          <w:rFonts w:ascii="Verdana" w:eastAsia="Calibri" w:hAnsi="Verdana" w:cs="Times New Roman"/>
        </w:rPr>
        <w:t xml:space="preserve">Updating the </w:t>
      </w:r>
      <w:r w:rsidR="003D04C8" w:rsidRPr="003D04C8">
        <w:rPr>
          <w:rFonts w:ascii="Verdana" w:eastAsia="Calibri" w:hAnsi="Verdana" w:cs="Times New Roman"/>
        </w:rPr>
        <w:t>c</w:t>
      </w:r>
      <w:r w:rsidRPr="003D04C8">
        <w:rPr>
          <w:rFonts w:ascii="Verdana" w:eastAsia="Calibri" w:hAnsi="Verdana" w:cs="Times New Roman"/>
        </w:rPr>
        <w:t>ountry Legal Framework</w:t>
      </w:r>
      <w:r w:rsidR="003D04C8" w:rsidRPr="003D04C8">
        <w:rPr>
          <w:rFonts w:ascii="Verdana" w:eastAsia="Calibri" w:hAnsi="Verdana" w:cs="Times New Roman"/>
        </w:rPr>
        <w:t xml:space="preserve"> and validating the ageing, civil society, and government strategic context</w:t>
      </w:r>
      <w:r w:rsidR="003D04C8" w:rsidRPr="003D04C8">
        <w:rPr>
          <w:rFonts w:ascii="Verdana" w:eastAsia="Calibri" w:hAnsi="Verdana" w:cs="Times New Roman"/>
          <w:b/>
          <w:bCs/>
        </w:rPr>
        <w:t>.</w:t>
      </w:r>
    </w:p>
    <w:p w14:paraId="7DB30E41" w14:textId="05915113" w:rsidR="00236C8C" w:rsidRPr="001575DC" w:rsidRDefault="003D04C8" w:rsidP="00236C8C">
      <w:pPr>
        <w:pStyle w:val="ListParagraph"/>
        <w:numPr>
          <w:ilvl w:val="0"/>
          <w:numId w:val="10"/>
        </w:numPr>
        <w:spacing w:after="0"/>
        <w:jc w:val="both"/>
        <w:rPr>
          <w:rFonts w:ascii="Verdana" w:hAnsi="Verdana" w:cs="Arial"/>
        </w:rPr>
      </w:pPr>
      <w:r w:rsidRPr="00B8745E">
        <w:rPr>
          <w:rFonts w:ascii="Verdana" w:hAnsi="Verdana"/>
        </w:rPr>
        <w:t xml:space="preserve">Verifying </w:t>
      </w:r>
      <w:r w:rsidR="00B8745E" w:rsidRPr="00B8745E">
        <w:rPr>
          <w:rFonts w:ascii="Verdana" w:hAnsi="Verdana"/>
        </w:rPr>
        <w:t>p</w:t>
      </w:r>
      <w:r w:rsidR="00B8745E" w:rsidRPr="00B8745E">
        <w:rPr>
          <w:rFonts w:ascii="Verdana" w:hAnsi="Verdana" w:cs="Arial"/>
        </w:rPr>
        <w:t xml:space="preserve">riorities, opportunities, and constraints for the ageing agenda in </w:t>
      </w:r>
      <w:r w:rsidR="005D52B9">
        <w:rPr>
          <w:rFonts w:ascii="Verdana" w:hAnsi="Verdana" w:cs="Arial"/>
        </w:rPr>
        <w:t>Bangladesh</w:t>
      </w:r>
      <w:r w:rsidR="00B8745E" w:rsidRPr="00B8745E">
        <w:rPr>
          <w:rFonts w:ascii="Verdana" w:hAnsi="Verdana" w:cs="Arial"/>
        </w:rPr>
        <w:t xml:space="preserve"> that </w:t>
      </w:r>
      <w:r w:rsidR="00B8745E" w:rsidRPr="00B8745E">
        <w:rPr>
          <w:rFonts w:ascii="Verdana" w:hAnsi="Verdana"/>
        </w:rPr>
        <w:t>the</w:t>
      </w:r>
      <w:r w:rsidRPr="00B8745E">
        <w:rPr>
          <w:rFonts w:ascii="Verdana" w:hAnsi="Verdana"/>
        </w:rPr>
        <w:t xml:space="preserve"> selected localization model should continue working on</w:t>
      </w:r>
      <w:r w:rsidR="00236C8C">
        <w:rPr>
          <w:rFonts w:ascii="Verdana" w:hAnsi="Verdana"/>
        </w:rPr>
        <w:t>.</w:t>
      </w:r>
      <w:r w:rsidRPr="00B8745E">
        <w:rPr>
          <w:rFonts w:ascii="Verdana" w:hAnsi="Verdana"/>
        </w:rPr>
        <w:t xml:space="preserve"> </w:t>
      </w:r>
    </w:p>
    <w:p w14:paraId="74BF6F0B" w14:textId="77777777" w:rsidR="00E54890" w:rsidRDefault="00E54890" w:rsidP="00E54890">
      <w:pPr>
        <w:pStyle w:val="ListParagraph"/>
        <w:numPr>
          <w:ilvl w:val="0"/>
          <w:numId w:val="0"/>
        </w:numPr>
        <w:ind w:left="360"/>
        <w:jc w:val="both"/>
        <w:rPr>
          <w:rFonts w:ascii="Verdana" w:hAnsi="Verdana" w:cs="Arial"/>
        </w:rPr>
      </w:pPr>
    </w:p>
    <w:p w14:paraId="5936DE28" w14:textId="6D6FCAAE" w:rsidR="00B90604" w:rsidRDefault="000544B2" w:rsidP="00DA3699">
      <w:pPr>
        <w:pStyle w:val="ListParagraph"/>
        <w:numPr>
          <w:ilvl w:val="0"/>
          <w:numId w:val="9"/>
        </w:numPr>
        <w:jc w:val="both"/>
        <w:rPr>
          <w:rFonts w:ascii="Verdana" w:hAnsi="Verdana" w:cs="Arial"/>
        </w:rPr>
      </w:pPr>
      <w:r w:rsidRPr="00377367">
        <w:rPr>
          <w:rFonts w:ascii="Verdana" w:hAnsi="Verdana" w:cs="Arial"/>
        </w:rPr>
        <w:t>Undertake</w:t>
      </w:r>
      <w:r>
        <w:rPr>
          <w:rFonts w:ascii="Verdana" w:hAnsi="Verdana" w:cs="Arial"/>
        </w:rPr>
        <w:t xml:space="preserve"> an analysis</w:t>
      </w:r>
      <w:r w:rsidR="00513EA6">
        <w:rPr>
          <w:rFonts w:ascii="Verdana" w:hAnsi="Verdana" w:cs="Arial"/>
        </w:rPr>
        <w:t xml:space="preserve"> of the capacity/ validate existing capacity assessment </w:t>
      </w:r>
      <w:r w:rsidR="00513EA6" w:rsidRPr="00B8745E">
        <w:rPr>
          <w:rFonts w:ascii="Verdana" w:hAnsi="Verdana" w:cs="Arial"/>
        </w:rPr>
        <w:t>reports</w:t>
      </w:r>
      <w:r w:rsidR="00513EA6" w:rsidRPr="00B8745E">
        <w:rPr>
          <w:rStyle w:val="FootnoteReference"/>
          <w:rFonts w:ascii="Verdana" w:hAnsi="Verdana" w:cs="Arial"/>
        </w:rPr>
        <w:footnoteReference w:id="3"/>
      </w:r>
      <w:r w:rsidRPr="00B8745E">
        <w:rPr>
          <w:rFonts w:ascii="Verdana" w:hAnsi="Verdana" w:cs="Arial"/>
        </w:rPr>
        <w:t xml:space="preserve"> of the existing country team </w:t>
      </w:r>
      <w:r w:rsidR="00B8745E">
        <w:rPr>
          <w:rFonts w:ascii="Verdana" w:hAnsi="Verdana" w:cs="Arial"/>
        </w:rPr>
        <w:t xml:space="preserve">and key implementing partners and NM </w:t>
      </w:r>
      <w:r w:rsidRPr="00B8745E">
        <w:rPr>
          <w:rFonts w:ascii="Verdana" w:hAnsi="Verdana" w:cs="Arial"/>
        </w:rPr>
        <w:t xml:space="preserve">in operational and </w:t>
      </w:r>
      <w:r w:rsidR="000C5242" w:rsidRPr="00B8745E">
        <w:rPr>
          <w:rFonts w:ascii="Verdana" w:hAnsi="Verdana" w:cs="Arial"/>
        </w:rPr>
        <w:t>technical areas</w:t>
      </w:r>
      <w:r w:rsidR="00EF5AE5" w:rsidRPr="00B8745E">
        <w:rPr>
          <w:rFonts w:ascii="Verdana" w:hAnsi="Verdana" w:cs="Arial"/>
        </w:rPr>
        <w:t xml:space="preserve"> </w:t>
      </w:r>
      <w:r w:rsidR="00513EA6" w:rsidRPr="00B8745E">
        <w:rPr>
          <w:rFonts w:ascii="Verdana" w:hAnsi="Verdana" w:cs="Arial"/>
        </w:rPr>
        <w:t xml:space="preserve">including looking at other issues </w:t>
      </w:r>
      <w:r w:rsidR="00513EA6" w:rsidRPr="00B8745E">
        <w:rPr>
          <w:rFonts w:ascii="Verdana" w:hAnsi="Verdana"/>
        </w:rPr>
        <w:t xml:space="preserve">related to the change management process, such as staff motivation, etc. </w:t>
      </w:r>
      <w:r w:rsidR="00EF5AE5" w:rsidRPr="00B8745E">
        <w:rPr>
          <w:rFonts w:ascii="Verdana" w:hAnsi="Verdana" w:cs="Arial"/>
        </w:rPr>
        <w:t>to contribute to the localisation plan.</w:t>
      </w:r>
      <w:r w:rsidR="00EF5AE5">
        <w:rPr>
          <w:rFonts w:ascii="Verdana" w:hAnsi="Verdana" w:cs="Arial"/>
        </w:rPr>
        <w:t xml:space="preserve"> </w:t>
      </w:r>
    </w:p>
    <w:p w14:paraId="28F578D4" w14:textId="1FA1F55E" w:rsidR="00513EA6" w:rsidRPr="00AD2430" w:rsidRDefault="00E97567" w:rsidP="00B54D77">
      <w:pPr>
        <w:pStyle w:val="CommentText"/>
        <w:numPr>
          <w:ilvl w:val="0"/>
          <w:numId w:val="9"/>
        </w:numPr>
        <w:jc w:val="both"/>
        <w:rPr>
          <w:rFonts w:ascii="Verdana" w:hAnsi="Verdana" w:cs="Arial"/>
          <w:sz w:val="22"/>
          <w:szCs w:val="22"/>
        </w:rPr>
      </w:pPr>
      <w:r>
        <w:rPr>
          <w:rFonts w:ascii="Verdana" w:hAnsi="Verdana"/>
          <w:sz w:val="22"/>
          <w:szCs w:val="22"/>
        </w:rPr>
        <w:t>Review</w:t>
      </w:r>
      <w:r w:rsidRPr="00B54D77">
        <w:rPr>
          <w:rFonts w:ascii="Verdana" w:hAnsi="Verdana"/>
          <w:sz w:val="22"/>
          <w:szCs w:val="22"/>
        </w:rPr>
        <w:t xml:space="preserve"> </w:t>
      </w:r>
      <w:r w:rsidR="00B54D77" w:rsidRPr="00B54D77">
        <w:rPr>
          <w:rFonts w:ascii="Verdana" w:hAnsi="Verdana"/>
          <w:sz w:val="22"/>
          <w:szCs w:val="22"/>
        </w:rPr>
        <w:t>the initial outcomes on the preferred model through the consulta</w:t>
      </w:r>
      <w:r w:rsidR="00AD2430">
        <w:rPr>
          <w:rFonts w:ascii="Verdana" w:hAnsi="Verdana"/>
          <w:sz w:val="22"/>
          <w:szCs w:val="22"/>
        </w:rPr>
        <w:t>nt</w:t>
      </w:r>
      <w:r w:rsidR="00B54D77" w:rsidRPr="00B54D77">
        <w:rPr>
          <w:rFonts w:ascii="Verdana" w:hAnsi="Verdana"/>
          <w:sz w:val="22"/>
          <w:szCs w:val="22"/>
        </w:rPr>
        <w:t xml:space="preserve">’s own assessment </w:t>
      </w:r>
      <w:r w:rsidR="00A22D84">
        <w:rPr>
          <w:rFonts w:ascii="Verdana" w:hAnsi="Verdana"/>
          <w:sz w:val="22"/>
          <w:szCs w:val="22"/>
        </w:rPr>
        <w:t>supported by an impartial and</w:t>
      </w:r>
      <w:r w:rsidR="00B54D77" w:rsidRPr="00B54D77">
        <w:rPr>
          <w:rFonts w:ascii="Verdana" w:hAnsi="Verdana"/>
          <w:sz w:val="22"/>
          <w:szCs w:val="22"/>
        </w:rPr>
        <w:t xml:space="preserve"> objective </w:t>
      </w:r>
      <w:r w:rsidR="000B12A4" w:rsidRPr="00B54D77">
        <w:rPr>
          <w:rFonts w:ascii="Verdana" w:hAnsi="Verdana"/>
          <w:sz w:val="22"/>
          <w:szCs w:val="22"/>
        </w:rPr>
        <w:t>analysis</w:t>
      </w:r>
      <w:r w:rsidR="000B12A4">
        <w:rPr>
          <w:rFonts w:ascii="Verdana" w:hAnsi="Verdana"/>
          <w:sz w:val="22"/>
          <w:szCs w:val="22"/>
        </w:rPr>
        <w:t xml:space="preserve"> and</w:t>
      </w:r>
      <w:r w:rsidR="00B54D77" w:rsidRPr="00B54D77">
        <w:rPr>
          <w:rFonts w:ascii="Verdana" w:hAnsi="Verdana"/>
          <w:sz w:val="22"/>
          <w:szCs w:val="22"/>
        </w:rPr>
        <w:t xml:space="preserve"> </w:t>
      </w:r>
      <w:r w:rsidR="00B8745E" w:rsidRPr="00B54D77">
        <w:rPr>
          <w:rFonts w:ascii="Verdana" w:hAnsi="Verdana"/>
          <w:sz w:val="22"/>
          <w:szCs w:val="22"/>
        </w:rPr>
        <w:t xml:space="preserve">identify </w:t>
      </w:r>
      <w:r w:rsidR="00B76491">
        <w:rPr>
          <w:rFonts w:ascii="Verdana" w:hAnsi="Verdana"/>
          <w:sz w:val="22"/>
          <w:szCs w:val="22"/>
        </w:rPr>
        <w:t>options</w:t>
      </w:r>
      <w:r w:rsidR="00B54D77" w:rsidRPr="00B54D77">
        <w:rPr>
          <w:rFonts w:ascii="Verdana" w:hAnsi="Verdana"/>
          <w:sz w:val="22"/>
          <w:szCs w:val="22"/>
        </w:rPr>
        <w:t xml:space="preserve"> to be discussed during the </w:t>
      </w:r>
      <w:bookmarkStart w:id="0" w:name="_Hlk87266617"/>
      <w:r w:rsidR="00B54D77" w:rsidRPr="00B54D77">
        <w:rPr>
          <w:rFonts w:ascii="Verdana" w:hAnsi="Verdana"/>
          <w:sz w:val="22"/>
          <w:szCs w:val="22"/>
        </w:rPr>
        <w:t>country level workshop</w:t>
      </w:r>
      <w:bookmarkEnd w:id="0"/>
      <w:r w:rsidR="00B54D77" w:rsidRPr="00B54D77">
        <w:rPr>
          <w:rFonts w:ascii="Verdana" w:hAnsi="Verdana"/>
          <w:sz w:val="22"/>
          <w:szCs w:val="22"/>
        </w:rPr>
        <w:t xml:space="preserve">. </w:t>
      </w:r>
    </w:p>
    <w:p w14:paraId="6C291DC0" w14:textId="77777777" w:rsidR="00AD2430" w:rsidRPr="00B54D77" w:rsidRDefault="708E18B2" w:rsidP="00B54D77">
      <w:pPr>
        <w:pStyle w:val="CommentText"/>
        <w:numPr>
          <w:ilvl w:val="0"/>
          <w:numId w:val="9"/>
        </w:numPr>
        <w:jc w:val="both"/>
        <w:rPr>
          <w:rFonts w:ascii="Verdana" w:hAnsi="Verdana" w:cs="Arial"/>
          <w:sz w:val="22"/>
          <w:szCs w:val="22"/>
        </w:rPr>
      </w:pPr>
      <w:r w:rsidRPr="743BEE13">
        <w:rPr>
          <w:rFonts w:ascii="Verdana" w:hAnsi="Verdana"/>
          <w:sz w:val="22"/>
          <w:szCs w:val="22"/>
        </w:rPr>
        <w:t>Facilitate the country-level workshop with Country team and Localisation team.</w:t>
      </w:r>
    </w:p>
    <w:p w14:paraId="00674C8F" w14:textId="2FAA00E9" w:rsidR="00B54D77" w:rsidRPr="00AD2430" w:rsidRDefault="00EC0E78" w:rsidP="00B54D77">
      <w:pPr>
        <w:pStyle w:val="CommentText"/>
        <w:numPr>
          <w:ilvl w:val="0"/>
          <w:numId w:val="9"/>
        </w:numPr>
        <w:jc w:val="both"/>
        <w:rPr>
          <w:rFonts w:ascii="Verdana" w:hAnsi="Verdana" w:cs="Arial"/>
          <w:sz w:val="22"/>
          <w:szCs w:val="22"/>
        </w:rPr>
      </w:pPr>
      <w:r>
        <w:rPr>
          <w:rFonts w:ascii="Verdana" w:hAnsi="Verdana" w:cs="Arial"/>
          <w:sz w:val="22"/>
          <w:szCs w:val="22"/>
        </w:rPr>
        <w:t>Support the identification of a suitable way forward</w:t>
      </w:r>
      <w:r w:rsidR="4968B619" w:rsidRPr="00846004">
        <w:rPr>
          <w:rFonts w:ascii="Verdana" w:hAnsi="Verdana"/>
          <w:sz w:val="22"/>
          <w:szCs w:val="22"/>
        </w:rPr>
        <w:t xml:space="preserve"> for </w:t>
      </w:r>
      <w:r w:rsidR="0041616B">
        <w:rPr>
          <w:rFonts w:ascii="Verdana" w:hAnsi="Verdana"/>
          <w:sz w:val="22"/>
          <w:szCs w:val="22"/>
        </w:rPr>
        <w:t>Bangladesh</w:t>
      </w:r>
      <w:r w:rsidR="4968B619" w:rsidRPr="00846004">
        <w:rPr>
          <w:rFonts w:ascii="Verdana" w:hAnsi="Verdana"/>
          <w:sz w:val="22"/>
          <w:szCs w:val="22"/>
        </w:rPr>
        <w:t xml:space="preserve"> context,</w:t>
      </w:r>
      <w:r w:rsidR="4968B619" w:rsidRPr="743BEE13">
        <w:rPr>
          <w:rFonts w:ascii="Verdana" w:hAnsi="Verdana" w:cs="Arial"/>
          <w:sz w:val="22"/>
          <w:szCs w:val="22"/>
        </w:rPr>
        <w:t xml:space="preserve"> including rationale and risk assessment </w:t>
      </w:r>
      <w:r w:rsidR="02CC1090" w:rsidRPr="743BEE13">
        <w:rPr>
          <w:rFonts w:ascii="Verdana" w:hAnsi="Verdana" w:cs="Arial"/>
          <w:sz w:val="22"/>
          <w:szCs w:val="22"/>
        </w:rPr>
        <w:t xml:space="preserve">derived </w:t>
      </w:r>
      <w:r w:rsidR="4968B619" w:rsidRPr="743BEE13">
        <w:rPr>
          <w:rFonts w:ascii="Verdana" w:hAnsi="Verdana" w:cs="Arial"/>
          <w:sz w:val="22"/>
          <w:szCs w:val="22"/>
        </w:rPr>
        <w:t xml:space="preserve">from the </w:t>
      </w:r>
      <w:r w:rsidR="4968B619" w:rsidRPr="743BEE13">
        <w:rPr>
          <w:rFonts w:ascii="Verdana" w:hAnsi="Verdana"/>
          <w:sz w:val="22"/>
          <w:szCs w:val="22"/>
        </w:rPr>
        <w:t>country level workshop</w:t>
      </w:r>
    </w:p>
    <w:p w14:paraId="15F0BC87" w14:textId="77777777" w:rsidR="005E799C" w:rsidRDefault="655DFAA7" w:rsidP="00DA3699">
      <w:pPr>
        <w:pStyle w:val="ListParagraph"/>
        <w:numPr>
          <w:ilvl w:val="0"/>
          <w:numId w:val="9"/>
        </w:numPr>
        <w:jc w:val="both"/>
        <w:rPr>
          <w:rFonts w:ascii="Verdana" w:hAnsi="Verdana" w:cs="Arial"/>
        </w:rPr>
      </w:pPr>
      <w:r w:rsidRPr="743BEE13">
        <w:rPr>
          <w:rFonts w:ascii="Verdana" w:hAnsi="Verdana" w:cs="Arial"/>
        </w:rPr>
        <w:t xml:space="preserve">Feedback findings </w:t>
      </w:r>
      <w:r w:rsidR="56F13A3D" w:rsidRPr="743BEE13">
        <w:rPr>
          <w:rFonts w:ascii="Verdana" w:hAnsi="Verdana" w:cs="Arial"/>
        </w:rPr>
        <w:t xml:space="preserve">of consultations and reviews </w:t>
      </w:r>
      <w:r w:rsidRPr="743BEE13">
        <w:rPr>
          <w:rFonts w:ascii="Verdana" w:hAnsi="Verdana" w:cs="Arial"/>
        </w:rPr>
        <w:t>to the local and relevant global team</w:t>
      </w:r>
      <w:r w:rsidR="56F13A3D" w:rsidRPr="743BEE13">
        <w:rPr>
          <w:rFonts w:ascii="Verdana" w:hAnsi="Verdana" w:cs="Arial"/>
        </w:rPr>
        <w:t>s.</w:t>
      </w:r>
    </w:p>
    <w:p w14:paraId="4F7D51D2" w14:textId="77777777" w:rsidR="008E6E5C" w:rsidRDefault="56F13A3D" w:rsidP="00DA3699">
      <w:pPr>
        <w:pStyle w:val="ListParagraph"/>
        <w:numPr>
          <w:ilvl w:val="0"/>
          <w:numId w:val="9"/>
        </w:numPr>
        <w:jc w:val="both"/>
        <w:rPr>
          <w:rFonts w:ascii="Verdana" w:hAnsi="Verdana" w:cs="Arial"/>
        </w:rPr>
      </w:pPr>
      <w:r w:rsidRPr="743BEE13">
        <w:rPr>
          <w:rFonts w:ascii="Verdana" w:hAnsi="Verdana" w:cs="Arial"/>
        </w:rPr>
        <w:t xml:space="preserve">Support the </w:t>
      </w:r>
      <w:r w:rsidR="0E901DB5" w:rsidRPr="743BEE13">
        <w:rPr>
          <w:rFonts w:ascii="Verdana" w:hAnsi="Verdana" w:cs="Arial"/>
        </w:rPr>
        <w:t>country</w:t>
      </w:r>
      <w:r w:rsidRPr="743BEE13">
        <w:rPr>
          <w:rFonts w:ascii="Verdana" w:hAnsi="Verdana" w:cs="Arial"/>
        </w:rPr>
        <w:t xml:space="preserve"> team to finalise the narrative template attached </w:t>
      </w:r>
      <w:r w:rsidR="786DE98C" w:rsidRPr="743BEE13">
        <w:rPr>
          <w:rFonts w:ascii="Verdana" w:hAnsi="Verdana" w:cs="Arial"/>
        </w:rPr>
        <w:t>including the annexes.</w:t>
      </w:r>
    </w:p>
    <w:p w14:paraId="15B8D823" w14:textId="77777777" w:rsidR="006622F5" w:rsidRDefault="006622F5" w:rsidP="006622F5">
      <w:pPr>
        <w:pStyle w:val="ListParagraph"/>
        <w:numPr>
          <w:ilvl w:val="0"/>
          <w:numId w:val="0"/>
        </w:numPr>
        <w:ind w:left="360"/>
        <w:jc w:val="both"/>
        <w:rPr>
          <w:rFonts w:ascii="Verdana" w:hAnsi="Verdana" w:cs="Arial"/>
        </w:rPr>
      </w:pPr>
    </w:p>
    <w:p w14:paraId="6F488384" w14:textId="77777777" w:rsidR="002B2314" w:rsidRPr="002B2314" w:rsidRDefault="002B2314" w:rsidP="002B2314">
      <w:pPr>
        <w:jc w:val="both"/>
        <w:rPr>
          <w:rFonts w:ascii="Verdana" w:hAnsi="Verdana" w:cs="Arial"/>
        </w:rPr>
      </w:pPr>
      <w:r w:rsidRPr="006622F5">
        <w:rPr>
          <w:rFonts w:ascii="Verdana" w:hAnsi="Verdana" w:cs="Arial"/>
          <w:b/>
          <w:bCs/>
        </w:rPr>
        <w:t>Methodology and process</w:t>
      </w:r>
      <w:r>
        <w:rPr>
          <w:rFonts w:ascii="Verdana" w:hAnsi="Verdana" w:cs="Arial"/>
        </w:rPr>
        <w:t xml:space="preserve"> </w:t>
      </w:r>
      <w:r w:rsidR="006622F5">
        <w:rPr>
          <w:rFonts w:ascii="Verdana" w:hAnsi="Verdana" w:cs="Arial"/>
        </w:rPr>
        <w:t xml:space="preserve">to be agreed with the consultant. </w:t>
      </w:r>
    </w:p>
    <w:p w14:paraId="4BEA3FC3" w14:textId="77777777" w:rsidR="00C87AA7" w:rsidRDefault="00C87AA7" w:rsidP="00C87AA7">
      <w:pPr>
        <w:jc w:val="both"/>
        <w:rPr>
          <w:rFonts w:ascii="Verdana" w:hAnsi="Verdana" w:cs="Arial"/>
          <w:b/>
          <w:bCs/>
        </w:rPr>
      </w:pPr>
    </w:p>
    <w:p w14:paraId="42B27B18" w14:textId="15009285" w:rsidR="00C87AA7" w:rsidRDefault="00C87AA7" w:rsidP="00BC6666">
      <w:pPr>
        <w:jc w:val="both"/>
        <w:rPr>
          <w:rFonts w:ascii="Verdana" w:hAnsi="Verdana" w:cs="Arial"/>
        </w:rPr>
      </w:pPr>
      <w:r w:rsidRPr="00471CBC">
        <w:rPr>
          <w:rFonts w:ascii="Verdana" w:hAnsi="Verdana" w:cs="Arial"/>
          <w:b/>
          <w:bCs/>
        </w:rPr>
        <w:t>Deliverables</w:t>
      </w:r>
      <w:r>
        <w:rPr>
          <w:rFonts w:ascii="Verdana" w:hAnsi="Verdana" w:cs="Arial"/>
          <w:b/>
          <w:bCs/>
        </w:rPr>
        <w:t xml:space="preserve"> </w:t>
      </w:r>
    </w:p>
    <w:p w14:paraId="54291292" w14:textId="77777777" w:rsidR="00AD2430" w:rsidRDefault="00AD2430" w:rsidP="00AD2430">
      <w:pPr>
        <w:pStyle w:val="paragraph"/>
        <w:numPr>
          <w:ilvl w:val="0"/>
          <w:numId w:val="14"/>
        </w:numPr>
        <w:spacing w:before="0" w:beforeAutospacing="0" w:after="0" w:afterAutospacing="0"/>
        <w:ind w:firstLine="0"/>
        <w:jc w:val="both"/>
        <w:textAlignment w:val="baseline"/>
        <w:rPr>
          <w:rFonts w:ascii="Verdana" w:hAnsi="Verdana" w:cs="Segoe UI"/>
          <w:sz w:val="22"/>
          <w:szCs w:val="22"/>
        </w:rPr>
      </w:pPr>
      <w:r>
        <w:rPr>
          <w:rStyle w:val="normaltextrun"/>
          <w:rFonts w:ascii="Verdana" w:hAnsi="Verdana" w:cs="Segoe UI"/>
          <w:sz w:val="22"/>
          <w:szCs w:val="22"/>
          <w:lang w:val="en-GB"/>
        </w:rPr>
        <w:t>The assessment report including main findings of the process:</w:t>
      </w:r>
    </w:p>
    <w:p w14:paraId="46BA567C" w14:textId="77777777" w:rsidR="00AD2430" w:rsidRPr="00FD719A" w:rsidRDefault="00AD2430" w:rsidP="00AD2430">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Verdana" w:hAnsi="Verdana" w:cs="Segoe UI"/>
          <w:sz w:val="22"/>
          <w:szCs w:val="22"/>
          <w:lang w:val="en-GB"/>
        </w:rPr>
        <w:t xml:space="preserve">1. </w:t>
      </w:r>
      <w:r w:rsidRPr="00FD719A">
        <w:rPr>
          <w:rStyle w:val="normaltextrun"/>
          <w:rFonts w:ascii="Verdana" w:hAnsi="Verdana" w:cs="Segoe UI"/>
          <w:sz w:val="22"/>
          <w:szCs w:val="22"/>
          <w:lang w:val="en-GB"/>
        </w:rPr>
        <w:t xml:space="preserve">Assessment report, including methodology, inputs from the country team and </w:t>
      </w:r>
      <w:r w:rsidRPr="00611097">
        <w:rPr>
          <w:rStyle w:val="normaltextrun"/>
          <w:rFonts w:ascii="Verdana" w:hAnsi="Verdana" w:cs="Segoe UI"/>
          <w:sz w:val="22"/>
          <w:szCs w:val="22"/>
          <w:lang w:val="en-GB"/>
        </w:rPr>
        <w:t xml:space="preserve">main findings of the consultation </w:t>
      </w:r>
      <w:r w:rsidR="00E97567">
        <w:rPr>
          <w:rStyle w:val="normaltextrun"/>
          <w:rFonts w:ascii="Verdana" w:hAnsi="Verdana" w:cs="Segoe UI"/>
          <w:sz w:val="22"/>
          <w:szCs w:val="22"/>
          <w:lang w:val="en-GB"/>
        </w:rPr>
        <w:t>with</w:t>
      </w:r>
      <w:r w:rsidRPr="00611097">
        <w:rPr>
          <w:rStyle w:val="normaltextrun"/>
          <w:rFonts w:ascii="Verdana" w:hAnsi="Verdana" w:cs="Segoe UI"/>
          <w:sz w:val="22"/>
          <w:szCs w:val="22"/>
          <w:lang w:val="en-GB"/>
        </w:rPr>
        <w:t xml:space="preserve"> stakeholder</w:t>
      </w:r>
      <w:r w:rsidR="00E97567">
        <w:rPr>
          <w:rStyle w:val="normaltextrun"/>
          <w:rFonts w:ascii="Verdana" w:hAnsi="Verdana" w:cs="Segoe UI"/>
          <w:sz w:val="22"/>
          <w:szCs w:val="22"/>
          <w:lang w:val="en-GB"/>
        </w:rPr>
        <w:t>s</w:t>
      </w:r>
      <w:r w:rsidRPr="00611097">
        <w:rPr>
          <w:rStyle w:val="normaltextrun"/>
          <w:rFonts w:ascii="Verdana" w:hAnsi="Verdana" w:cs="Segoe UI"/>
          <w:sz w:val="22"/>
          <w:szCs w:val="22"/>
          <w:lang w:val="en-GB"/>
        </w:rPr>
        <w:t xml:space="preserve"> </w:t>
      </w:r>
      <w:r w:rsidRPr="00FD719A">
        <w:rPr>
          <w:rStyle w:val="eop"/>
          <w:rFonts w:ascii="Verdana" w:hAnsi="Verdana" w:cs="Segoe UI"/>
          <w:sz w:val="22"/>
          <w:szCs w:val="22"/>
        </w:rPr>
        <w:t> </w:t>
      </w:r>
    </w:p>
    <w:p w14:paraId="7594BF04" w14:textId="77777777" w:rsidR="00AD2430" w:rsidRDefault="00AD2430" w:rsidP="00AD2430">
      <w:pPr>
        <w:pStyle w:val="paragraph"/>
        <w:numPr>
          <w:ilvl w:val="0"/>
          <w:numId w:val="15"/>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2"/>
          <w:szCs w:val="22"/>
          <w:lang w:val="en-GB"/>
        </w:rPr>
        <w:t>Key informant interview list</w:t>
      </w:r>
      <w:r>
        <w:rPr>
          <w:rStyle w:val="eop"/>
          <w:rFonts w:ascii="Verdana" w:hAnsi="Verdana" w:cs="Segoe UI"/>
          <w:sz w:val="22"/>
          <w:szCs w:val="22"/>
        </w:rPr>
        <w:t> </w:t>
      </w:r>
    </w:p>
    <w:p w14:paraId="6670F2D6" w14:textId="77777777" w:rsidR="00AD2430" w:rsidRDefault="00AD2430" w:rsidP="00AD2430">
      <w:pPr>
        <w:pStyle w:val="paragraph"/>
        <w:numPr>
          <w:ilvl w:val="0"/>
          <w:numId w:val="16"/>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2"/>
          <w:szCs w:val="22"/>
          <w:lang w:val="en-GB"/>
        </w:rPr>
        <w:t>Documents reviewed list</w:t>
      </w:r>
      <w:r>
        <w:rPr>
          <w:rStyle w:val="eop"/>
          <w:rFonts w:ascii="Verdana" w:hAnsi="Verdana" w:cs="Segoe UI"/>
          <w:sz w:val="22"/>
          <w:szCs w:val="22"/>
        </w:rPr>
        <w:t> </w:t>
      </w:r>
    </w:p>
    <w:p w14:paraId="1620FBA6" w14:textId="77777777" w:rsidR="00AD2430" w:rsidRPr="00AD2430" w:rsidRDefault="00AD2430" w:rsidP="00AD2430">
      <w:pPr>
        <w:pStyle w:val="paragraph"/>
        <w:numPr>
          <w:ilvl w:val="0"/>
          <w:numId w:val="17"/>
        </w:numPr>
        <w:spacing w:before="0" w:beforeAutospacing="0" w:after="0" w:afterAutospacing="0"/>
        <w:ind w:firstLine="0"/>
        <w:jc w:val="both"/>
        <w:textAlignment w:val="baseline"/>
        <w:rPr>
          <w:rStyle w:val="eop"/>
          <w:rFonts w:ascii="Verdana" w:hAnsi="Verdana" w:cs="Segoe UI"/>
          <w:sz w:val="22"/>
          <w:szCs w:val="22"/>
        </w:rPr>
      </w:pPr>
      <w:r w:rsidRPr="00AD2430">
        <w:rPr>
          <w:rStyle w:val="eop"/>
          <w:rFonts w:ascii="Verdana" w:hAnsi="Verdana" w:cs="Segoe UI"/>
          <w:sz w:val="22"/>
          <w:szCs w:val="22"/>
        </w:rPr>
        <w:t>Country workshop report (discussions,</w:t>
      </w:r>
      <w:r w:rsidR="00E97567">
        <w:rPr>
          <w:rStyle w:val="eop"/>
          <w:rFonts w:ascii="Verdana" w:hAnsi="Verdana" w:cs="Segoe UI"/>
          <w:sz w:val="22"/>
          <w:szCs w:val="22"/>
        </w:rPr>
        <w:t xml:space="preserve"> outputs,</w:t>
      </w:r>
      <w:r w:rsidRPr="00AD2430">
        <w:rPr>
          <w:rStyle w:val="eop"/>
          <w:rFonts w:ascii="Verdana" w:hAnsi="Verdana" w:cs="Segoe UI"/>
          <w:sz w:val="22"/>
          <w:szCs w:val="22"/>
        </w:rPr>
        <w:t xml:space="preserve"> list of participants and conclusion)</w:t>
      </w:r>
    </w:p>
    <w:p w14:paraId="0A62C51B" w14:textId="2A20320E" w:rsidR="00AD2430" w:rsidRDefault="00AD2430" w:rsidP="00AD2430">
      <w:pPr>
        <w:pStyle w:val="paragraph"/>
        <w:numPr>
          <w:ilvl w:val="0"/>
          <w:numId w:val="17"/>
        </w:numPr>
        <w:spacing w:before="0" w:beforeAutospacing="0" w:after="0" w:afterAutospacing="0"/>
        <w:ind w:firstLine="0"/>
        <w:jc w:val="both"/>
        <w:textAlignment w:val="baseline"/>
        <w:rPr>
          <w:rStyle w:val="eop"/>
          <w:rFonts w:ascii="Verdana" w:hAnsi="Verdana" w:cs="Segoe UI"/>
          <w:sz w:val="22"/>
          <w:szCs w:val="22"/>
        </w:rPr>
      </w:pPr>
      <w:r>
        <w:rPr>
          <w:rStyle w:val="eop"/>
          <w:rFonts w:ascii="Verdana" w:hAnsi="Verdana" w:cs="Segoe UI"/>
          <w:sz w:val="22"/>
          <w:szCs w:val="22"/>
        </w:rPr>
        <w:lastRenderedPageBreak/>
        <w:t xml:space="preserve">Written summary of recommended </w:t>
      </w:r>
      <w:r w:rsidR="00000D75">
        <w:rPr>
          <w:rStyle w:val="eop"/>
          <w:rFonts w:ascii="Verdana" w:hAnsi="Verdana" w:cs="Segoe UI"/>
          <w:sz w:val="22"/>
          <w:szCs w:val="22"/>
        </w:rPr>
        <w:t>localization</w:t>
      </w:r>
      <w:r>
        <w:rPr>
          <w:rStyle w:val="eop"/>
          <w:rFonts w:ascii="Verdana" w:hAnsi="Verdana" w:cs="Segoe UI"/>
          <w:sz w:val="22"/>
          <w:szCs w:val="22"/>
        </w:rPr>
        <w:t xml:space="preserve"> model(s), including rationale </w:t>
      </w:r>
    </w:p>
    <w:p w14:paraId="0A306053" w14:textId="77777777" w:rsidR="00AD2430" w:rsidRDefault="00AD2430" w:rsidP="00AD2430">
      <w:pPr>
        <w:pStyle w:val="paragraph"/>
        <w:numPr>
          <w:ilvl w:val="0"/>
          <w:numId w:val="17"/>
        </w:numPr>
        <w:spacing w:before="0" w:beforeAutospacing="0" w:after="0" w:afterAutospacing="0"/>
        <w:ind w:firstLine="0"/>
        <w:jc w:val="both"/>
        <w:textAlignment w:val="baseline"/>
        <w:rPr>
          <w:rStyle w:val="eop"/>
          <w:rFonts w:ascii="Verdana" w:hAnsi="Verdana" w:cs="Segoe UI"/>
          <w:sz w:val="22"/>
          <w:szCs w:val="22"/>
        </w:rPr>
      </w:pPr>
      <w:r>
        <w:rPr>
          <w:rStyle w:val="eop"/>
          <w:rFonts w:ascii="Verdana" w:hAnsi="Verdana" w:cs="Segoe UI"/>
          <w:sz w:val="22"/>
          <w:szCs w:val="22"/>
        </w:rPr>
        <w:t xml:space="preserve"> Risk assessment </w:t>
      </w:r>
      <w:r w:rsidR="00A22D84">
        <w:rPr>
          <w:rStyle w:val="eop"/>
          <w:rFonts w:ascii="Verdana" w:hAnsi="Verdana" w:cs="Segoe UI"/>
          <w:sz w:val="22"/>
          <w:szCs w:val="22"/>
        </w:rPr>
        <w:t xml:space="preserve">in the context of Localisation </w:t>
      </w:r>
    </w:p>
    <w:p w14:paraId="7CEBF683" w14:textId="77777777" w:rsidR="00AD2430" w:rsidRDefault="00AD2430" w:rsidP="00AD2430">
      <w:pPr>
        <w:pStyle w:val="paragraph"/>
        <w:numPr>
          <w:ilvl w:val="0"/>
          <w:numId w:val="17"/>
        </w:numPr>
        <w:spacing w:before="0" w:beforeAutospacing="0" w:after="0" w:afterAutospacing="0"/>
        <w:ind w:firstLine="0"/>
        <w:jc w:val="both"/>
        <w:textAlignment w:val="baseline"/>
        <w:rPr>
          <w:rFonts w:ascii="Verdana" w:hAnsi="Verdana" w:cs="Segoe UI"/>
          <w:sz w:val="22"/>
          <w:szCs w:val="22"/>
        </w:rPr>
      </w:pPr>
      <w:r>
        <w:rPr>
          <w:rStyle w:val="normaltextrun"/>
          <w:rFonts w:ascii="Verdana" w:hAnsi="Verdana" w:cs="Segoe UI"/>
          <w:sz w:val="22"/>
          <w:szCs w:val="22"/>
          <w:lang w:val="en-GB"/>
        </w:rPr>
        <w:t>Feedback meeting with relevant Localisation team</w:t>
      </w:r>
      <w:r w:rsidR="00E97567">
        <w:rPr>
          <w:rStyle w:val="normaltextrun"/>
          <w:rFonts w:ascii="Verdana" w:hAnsi="Verdana" w:cs="Segoe UI"/>
          <w:sz w:val="22"/>
          <w:szCs w:val="22"/>
          <w:lang w:val="en-GB"/>
        </w:rPr>
        <w:t xml:space="preserve"> members</w:t>
      </w:r>
      <w:r>
        <w:rPr>
          <w:rStyle w:val="normaltextrun"/>
          <w:rFonts w:ascii="Verdana" w:hAnsi="Verdana" w:cs="Segoe UI"/>
          <w:sz w:val="22"/>
          <w:szCs w:val="22"/>
          <w:lang w:val="en-GB"/>
        </w:rPr>
        <w:t>, Head of Global Impact and the Country SMT</w:t>
      </w:r>
      <w:r>
        <w:rPr>
          <w:rStyle w:val="eop"/>
          <w:rFonts w:ascii="Verdana" w:hAnsi="Verdana" w:cs="Segoe UI"/>
          <w:sz w:val="22"/>
          <w:szCs w:val="22"/>
        </w:rPr>
        <w:t> </w:t>
      </w:r>
    </w:p>
    <w:p w14:paraId="035CFFCC" w14:textId="77777777" w:rsidR="00AD2430" w:rsidRDefault="00AD2430" w:rsidP="00AD2430">
      <w:pPr>
        <w:pStyle w:val="paragraph"/>
        <w:numPr>
          <w:ilvl w:val="0"/>
          <w:numId w:val="17"/>
        </w:numPr>
        <w:spacing w:before="0" w:beforeAutospacing="0" w:after="0" w:afterAutospacing="0"/>
        <w:ind w:firstLine="0"/>
        <w:jc w:val="both"/>
        <w:textAlignment w:val="baseline"/>
        <w:rPr>
          <w:rFonts w:ascii="Verdana" w:hAnsi="Verdana" w:cs="Segoe UI"/>
          <w:sz w:val="22"/>
          <w:szCs w:val="22"/>
        </w:rPr>
      </w:pPr>
      <w:r>
        <w:rPr>
          <w:rStyle w:val="normaltextrun"/>
          <w:rFonts w:ascii="Verdana" w:hAnsi="Verdana" w:cs="Segoe UI"/>
          <w:sz w:val="22"/>
          <w:szCs w:val="22"/>
          <w:lang w:val="en-GB"/>
        </w:rPr>
        <w:t>Hard and soft copy of all documents</w:t>
      </w:r>
      <w:r>
        <w:rPr>
          <w:rStyle w:val="eop"/>
          <w:rFonts w:ascii="Verdana" w:hAnsi="Verdana" w:cs="Segoe UI"/>
          <w:sz w:val="22"/>
          <w:szCs w:val="22"/>
        </w:rPr>
        <w:t> </w:t>
      </w:r>
    </w:p>
    <w:p w14:paraId="722A2221" w14:textId="77777777" w:rsidR="00AD2430" w:rsidRDefault="00AD2430" w:rsidP="00C87AA7">
      <w:pPr>
        <w:pStyle w:val="ListParagraph"/>
        <w:numPr>
          <w:ilvl w:val="0"/>
          <w:numId w:val="0"/>
        </w:numPr>
        <w:ind w:left="360"/>
        <w:jc w:val="both"/>
        <w:rPr>
          <w:rFonts w:ascii="Verdana" w:hAnsi="Verdana" w:cs="Arial"/>
        </w:rPr>
      </w:pPr>
    </w:p>
    <w:p w14:paraId="556C3C74" w14:textId="77777777" w:rsidR="00AD2430" w:rsidRPr="005F224D" w:rsidRDefault="00AD2430" w:rsidP="00C87AA7">
      <w:pPr>
        <w:pStyle w:val="ListParagraph"/>
        <w:numPr>
          <w:ilvl w:val="0"/>
          <w:numId w:val="0"/>
        </w:numPr>
        <w:ind w:left="360"/>
        <w:jc w:val="both"/>
        <w:rPr>
          <w:rFonts w:ascii="Verdana" w:hAnsi="Verdana" w:cs="Arial"/>
        </w:rPr>
      </w:pPr>
    </w:p>
    <w:p w14:paraId="345820B5" w14:textId="77777777" w:rsidR="00C87AA7" w:rsidRPr="00471CBC" w:rsidRDefault="00C87AA7" w:rsidP="00C87AA7">
      <w:pPr>
        <w:jc w:val="both"/>
        <w:rPr>
          <w:rFonts w:ascii="Verdana" w:hAnsi="Verdana" w:cs="Arial"/>
          <w:b/>
          <w:bCs/>
        </w:rPr>
      </w:pPr>
      <w:r w:rsidRPr="00471CBC">
        <w:rPr>
          <w:rFonts w:ascii="Verdana" w:hAnsi="Verdana" w:cs="Arial"/>
          <w:b/>
          <w:bCs/>
        </w:rPr>
        <w:t>Timing and deadlines</w:t>
      </w:r>
    </w:p>
    <w:p w14:paraId="33EB8F2E" w14:textId="77777777" w:rsidR="00C87AA7" w:rsidRDefault="00C87AA7" w:rsidP="00C87AA7">
      <w:pPr>
        <w:pStyle w:val="ListParagraph"/>
        <w:numPr>
          <w:ilvl w:val="0"/>
          <w:numId w:val="0"/>
        </w:numPr>
        <w:jc w:val="both"/>
        <w:rPr>
          <w:rFonts w:ascii="Verdana" w:hAnsi="Verdana" w:cs="Arial"/>
        </w:rPr>
      </w:pPr>
      <w:r>
        <w:rPr>
          <w:rFonts w:ascii="Verdana" w:hAnsi="Verdana" w:cs="Arial"/>
        </w:rPr>
        <w:t xml:space="preserve">The consultancy is expected to be completed by </w:t>
      </w:r>
      <w:r w:rsidR="000B2D03">
        <w:rPr>
          <w:rFonts w:ascii="Verdana" w:hAnsi="Verdana" w:cs="Arial"/>
        </w:rPr>
        <w:t>the 1</w:t>
      </w:r>
      <w:r w:rsidR="000B2D03" w:rsidRPr="000B2D03">
        <w:rPr>
          <w:rFonts w:ascii="Verdana" w:hAnsi="Verdana" w:cs="Arial"/>
          <w:vertAlign w:val="superscript"/>
        </w:rPr>
        <w:t>st</w:t>
      </w:r>
      <w:r w:rsidR="000B2D03">
        <w:rPr>
          <w:rFonts w:ascii="Verdana" w:hAnsi="Verdana" w:cs="Arial"/>
        </w:rPr>
        <w:t xml:space="preserve"> week of April 2022 as detailed below:</w:t>
      </w:r>
    </w:p>
    <w:tbl>
      <w:tblPr>
        <w:tblW w:w="9715" w:type="dxa"/>
        <w:tblLayout w:type="fixed"/>
        <w:tblLook w:val="04A0" w:firstRow="1" w:lastRow="0" w:firstColumn="1" w:lastColumn="0" w:noHBand="0" w:noVBand="1"/>
      </w:tblPr>
      <w:tblGrid>
        <w:gridCol w:w="4585"/>
        <w:gridCol w:w="990"/>
        <w:gridCol w:w="1170"/>
        <w:gridCol w:w="1080"/>
        <w:gridCol w:w="725"/>
        <w:gridCol w:w="1165"/>
      </w:tblGrid>
      <w:tr w:rsidR="000B2D03" w:rsidRPr="000B2D03" w14:paraId="406B593F" w14:textId="77777777" w:rsidTr="00817AA0">
        <w:trPr>
          <w:trHeight w:val="274"/>
        </w:trPr>
        <w:tc>
          <w:tcPr>
            <w:tcW w:w="4585" w:type="dxa"/>
            <w:shd w:val="clear" w:color="000000" w:fill="E7E6E6"/>
            <w:hideMark/>
          </w:tcPr>
          <w:p w14:paraId="6EE09FDD" w14:textId="77777777" w:rsidR="000B2D03" w:rsidRPr="00AB20DE" w:rsidRDefault="000B2D03" w:rsidP="001040DC">
            <w:pPr>
              <w:spacing w:after="0" w:line="240" w:lineRule="auto"/>
              <w:jc w:val="center"/>
              <w:rPr>
                <w:rFonts w:ascii="Verdana" w:eastAsia="Times New Roman" w:hAnsi="Verdana" w:cs="Calibri"/>
                <w:b/>
                <w:bCs/>
                <w:sz w:val="16"/>
                <w:szCs w:val="16"/>
                <w:lang w:val="en-US"/>
              </w:rPr>
            </w:pPr>
            <w:r w:rsidRPr="00AB20DE">
              <w:rPr>
                <w:rFonts w:ascii="Verdana" w:eastAsia="Times New Roman" w:hAnsi="Verdana" w:cs="Calibri"/>
                <w:b/>
                <w:bCs/>
                <w:sz w:val="16"/>
                <w:szCs w:val="16"/>
                <w:lang w:val="en-US"/>
              </w:rPr>
              <w:t>Tasks</w:t>
            </w:r>
          </w:p>
        </w:tc>
        <w:tc>
          <w:tcPr>
            <w:tcW w:w="990" w:type="dxa"/>
            <w:vAlign w:val="bottom"/>
          </w:tcPr>
          <w:p w14:paraId="3A61DE6B" w14:textId="27C392E8" w:rsidR="000B2D03" w:rsidRPr="000B2D03" w:rsidRDefault="001045C0" w:rsidP="001040DC">
            <w:pPr>
              <w:rPr>
                <w:rFonts w:ascii="Verdana" w:eastAsia="Times New Roman" w:hAnsi="Verdana" w:cs="Times New Roman"/>
                <w:sz w:val="16"/>
                <w:szCs w:val="16"/>
                <w:lang w:val="en-US"/>
              </w:rPr>
            </w:pPr>
            <w:r>
              <w:rPr>
                <w:rFonts w:ascii="Verdana" w:hAnsi="Verdana" w:cs="Calibri"/>
                <w:sz w:val="16"/>
                <w:szCs w:val="16"/>
              </w:rPr>
              <w:t>Jan</w:t>
            </w:r>
            <w:r w:rsidR="000B2D03" w:rsidRPr="000B2D03">
              <w:rPr>
                <w:rFonts w:ascii="Verdana" w:hAnsi="Verdana" w:cs="Calibri"/>
                <w:sz w:val="16"/>
                <w:szCs w:val="16"/>
              </w:rPr>
              <w:t>-2</w:t>
            </w:r>
            <w:r>
              <w:rPr>
                <w:rFonts w:ascii="Verdana" w:hAnsi="Verdana" w:cs="Calibri"/>
                <w:sz w:val="16"/>
                <w:szCs w:val="16"/>
              </w:rPr>
              <w:t>2</w:t>
            </w:r>
          </w:p>
        </w:tc>
        <w:tc>
          <w:tcPr>
            <w:tcW w:w="1170" w:type="dxa"/>
            <w:vAlign w:val="bottom"/>
          </w:tcPr>
          <w:p w14:paraId="579E6F88" w14:textId="14E78EDF" w:rsidR="000B2D03" w:rsidRPr="000B2D03" w:rsidRDefault="001045C0" w:rsidP="001040DC">
            <w:pPr>
              <w:rPr>
                <w:rFonts w:ascii="Verdana" w:eastAsia="Times New Roman" w:hAnsi="Verdana" w:cs="Times New Roman"/>
                <w:sz w:val="16"/>
                <w:szCs w:val="16"/>
                <w:lang w:val="en-US"/>
              </w:rPr>
            </w:pPr>
            <w:r>
              <w:rPr>
                <w:rFonts w:ascii="Verdana" w:hAnsi="Verdana" w:cs="Calibri"/>
                <w:sz w:val="16"/>
                <w:szCs w:val="16"/>
              </w:rPr>
              <w:t>Feb</w:t>
            </w:r>
            <w:r w:rsidR="000B2D03" w:rsidRPr="000B2D03">
              <w:rPr>
                <w:rFonts w:ascii="Verdana" w:hAnsi="Verdana" w:cs="Calibri"/>
                <w:sz w:val="16"/>
                <w:szCs w:val="16"/>
              </w:rPr>
              <w:t>-22</w:t>
            </w:r>
          </w:p>
        </w:tc>
        <w:tc>
          <w:tcPr>
            <w:tcW w:w="1080" w:type="dxa"/>
            <w:vAlign w:val="bottom"/>
          </w:tcPr>
          <w:p w14:paraId="7429AB3D" w14:textId="1260CA85" w:rsidR="000B2D03" w:rsidRPr="000B2D03" w:rsidRDefault="001045C0" w:rsidP="001040DC">
            <w:pPr>
              <w:rPr>
                <w:rFonts w:ascii="Verdana" w:eastAsia="Times New Roman" w:hAnsi="Verdana" w:cs="Times New Roman"/>
                <w:sz w:val="16"/>
                <w:szCs w:val="16"/>
                <w:lang w:val="en-US"/>
              </w:rPr>
            </w:pPr>
            <w:r>
              <w:rPr>
                <w:rFonts w:ascii="Verdana" w:hAnsi="Verdana" w:cs="Calibri"/>
                <w:sz w:val="16"/>
                <w:szCs w:val="16"/>
              </w:rPr>
              <w:t>Mar</w:t>
            </w:r>
            <w:r w:rsidR="000B2D03" w:rsidRPr="000B2D03">
              <w:rPr>
                <w:rFonts w:ascii="Verdana" w:hAnsi="Verdana" w:cs="Calibri"/>
                <w:sz w:val="16"/>
                <w:szCs w:val="16"/>
              </w:rPr>
              <w:t>-22</w:t>
            </w:r>
          </w:p>
        </w:tc>
        <w:tc>
          <w:tcPr>
            <w:tcW w:w="725" w:type="dxa"/>
            <w:vAlign w:val="bottom"/>
          </w:tcPr>
          <w:p w14:paraId="7D9B4682" w14:textId="682327DF" w:rsidR="000B2D03" w:rsidRPr="000B2D03" w:rsidRDefault="001045C0" w:rsidP="001040DC">
            <w:pPr>
              <w:rPr>
                <w:rFonts w:ascii="Verdana" w:eastAsia="Times New Roman" w:hAnsi="Verdana" w:cs="Times New Roman"/>
                <w:sz w:val="16"/>
                <w:szCs w:val="16"/>
                <w:lang w:val="en-US"/>
              </w:rPr>
            </w:pPr>
            <w:r>
              <w:rPr>
                <w:rFonts w:ascii="Verdana" w:hAnsi="Verdana" w:cs="Calibri"/>
                <w:sz w:val="16"/>
                <w:szCs w:val="16"/>
              </w:rPr>
              <w:t>Apr</w:t>
            </w:r>
            <w:r w:rsidR="000B2D03" w:rsidRPr="000B2D03">
              <w:rPr>
                <w:rFonts w:ascii="Verdana" w:hAnsi="Verdana" w:cs="Calibri"/>
                <w:sz w:val="16"/>
                <w:szCs w:val="16"/>
              </w:rPr>
              <w:t>22</w:t>
            </w:r>
          </w:p>
        </w:tc>
        <w:tc>
          <w:tcPr>
            <w:tcW w:w="1165" w:type="dxa"/>
            <w:vAlign w:val="bottom"/>
          </w:tcPr>
          <w:p w14:paraId="48ECD31A" w14:textId="27BD85A8" w:rsidR="000B2D03" w:rsidRPr="000B2D03" w:rsidRDefault="001045C0" w:rsidP="001040DC">
            <w:pPr>
              <w:rPr>
                <w:rFonts w:ascii="Verdana" w:eastAsia="Times New Roman" w:hAnsi="Verdana" w:cs="Times New Roman"/>
                <w:sz w:val="16"/>
                <w:szCs w:val="16"/>
                <w:lang w:val="en-US"/>
              </w:rPr>
            </w:pPr>
            <w:r>
              <w:rPr>
                <w:rFonts w:ascii="Verdana" w:hAnsi="Verdana" w:cs="Calibri"/>
                <w:sz w:val="16"/>
                <w:szCs w:val="16"/>
              </w:rPr>
              <w:t>May</w:t>
            </w:r>
            <w:r w:rsidR="000B2D03" w:rsidRPr="000B2D03">
              <w:rPr>
                <w:rFonts w:ascii="Verdana" w:hAnsi="Verdana" w:cs="Calibri"/>
                <w:sz w:val="16"/>
                <w:szCs w:val="16"/>
              </w:rPr>
              <w:t>-22</w:t>
            </w:r>
          </w:p>
        </w:tc>
      </w:tr>
      <w:tr w:rsidR="000B2D03" w:rsidRPr="000B2D03" w14:paraId="52D35476" w14:textId="77777777" w:rsidTr="00BC6666">
        <w:trPr>
          <w:trHeight w:val="441"/>
        </w:trPr>
        <w:tc>
          <w:tcPr>
            <w:tcW w:w="4585" w:type="dxa"/>
            <w:shd w:val="clear" w:color="auto" w:fill="auto"/>
          </w:tcPr>
          <w:p w14:paraId="714BA6B1" w14:textId="77777777" w:rsidR="000B2D03" w:rsidRPr="000B2D03" w:rsidRDefault="000B2D03" w:rsidP="001040DC">
            <w:pPr>
              <w:spacing w:after="0" w:line="240" w:lineRule="auto"/>
              <w:rPr>
                <w:rFonts w:ascii="Verdana" w:eastAsia="Times New Roman" w:hAnsi="Verdana" w:cs="Calibri"/>
                <w:sz w:val="16"/>
                <w:szCs w:val="16"/>
                <w:lang w:val="en-US"/>
              </w:rPr>
            </w:pPr>
            <w:r w:rsidRPr="00C1485B">
              <w:rPr>
                <w:rFonts w:ascii="Verdana" w:eastAsia="Times New Roman" w:hAnsi="Verdana" w:cs="Calibri"/>
                <w:sz w:val="16"/>
                <w:szCs w:val="16"/>
                <w:lang w:val="en-US"/>
              </w:rPr>
              <w:t>Collection of information by the consultant</w:t>
            </w:r>
          </w:p>
        </w:tc>
        <w:tc>
          <w:tcPr>
            <w:tcW w:w="2160" w:type="dxa"/>
            <w:gridSpan w:val="2"/>
            <w:shd w:val="clear" w:color="auto" w:fill="E7E6E6" w:themeFill="background2"/>
          </w:tcPr>
          <w:p w14:paraId="7E46C836" w14:textId="25499EFD" w:rsidR="00B36880" w:rsidRPr="00BC6666" w:rsidRDefault="00AC182E" w:rsidP="00B36880">
            <w:pPr>
              <w:rPr>
                <w:rFonts w:ascii="Verdana" w:eastAsia="Times New Roman" w:hAnsi="Verdana" w:cs="Times New Roman"/>
                <w:sz w:val="16"/>
                <w:szCs w:val="16"/>
                <w:lang w:val="en-US"/>
              </w:rPr>
            </w:pPr>
            <w:r w:rsidRPr="00BC6666">
              <w:rPr>
                <w:rFonts w:ascii="Verdana" w:eastAsia="Times New Roman" w:hAnsi="Verdana" w:cs="Times New Roman"/>
                <w:sz w:val="16"/>
                <w:szCs w:val="16"/>
                <w:lang w:val="en-US"/>
              </w:rPr>
              <w:t xml:space="preserve">                  </w:t>
            </w:r>
            <w:r w:rsidR="00BC6666">
              <w:rPr>
                <w:rFonts w:ascii="Verdana" w:eastAsia="Times New Roman" w:hAnsi="Verdana" w:cs="Times New Roman"/>
                <w:sz w:val="16"/>
                <w:szCs w:val="16"/>
                <w:lang w:val="en-US"/>
              </w:rPr>
              <w:t>3rd week -</w:t>
            </w:r>
          </w:p>
        </w:tc>
        <w:tc>
          <w:tcPr>
            <w:tcW w:w="1080" w:type="dxa"/>
            <w:shd w:val="clear" w:color="auto" w:fill="E7E6E6" w:themeFill="background2"/>
          </w:tcPr>
          <w:p w14:paraId="7C7BBFD1" w14:textId="7229D407" w:rsidR="006F311B" w:rsidRPr="00BC6666" w:rsidRDefault="00BC71DD" w:rsidP="006F311B">
            <w:pPr>
              <w:rPr>
                <w:rFonts w:ascii="Verdana" w:eastAsia="Times New Roman" w:hAnsi="Verdana" w:cs="Times New Roman"/>
                <w:sz w:val="16"/>
                <w:szCs w:val="16"/>
                <w:lang w:val="en-US"/>
              </w:rPr>
            </w:pPr>
            <w:r w:rsidRPr="00BC6666">
              <w:rPr>
                <w:rFonts w:ascii="Verdana" w:eastAsia="Times New Roman" w:hAnsi="Verdana" w:cs="Times New Roman"/>
                <w:sz w:val="16"/>
                <w:szCs w:val="16"/>
                <w:lang w:val="en-US"/>
              </w:rPr>
              <w:t>4</w:t>
            </w:r>
            <w:r w:rsidRPr="00BC6666">
              <w:rPr>
                <w:rFonts w:ascii="Verdana" w:eastAsia="Times New Roman" w:hAnsi="Verdana" w:cs="Times New Roman"/>
                <w:sz w:val="16"/>
                <w:szCs w:val="16"/>
                <w:vertAlign w:val="superscript"/>
                <w:lang w:val="en-US"/>
              </w:rPr>
              <w:t>th</w:t>
            </w:r>
            <w:r w:rsidRPr="00BC6666">
              <w:rPr>
                <w:rFonts w:ascii="Verdana" w:eastAsia="Times New Roman" w:hAnsi="Verdana" w:cs="Times New Roman"/>
                <w:sz w:val="16"/>
                <w:szCs w:val="16"/>
                <w:lang w:val="en-US"/>
              </w:rPr>
              <w:t xml:space="preserve"> week</w:t>
            </w:r>
          </w:p>
        </w:tc>
        <w:tc>
          <w:tcPr>
            <w:tcW w:w="725" w:type="dxa"/>
            <w:shd w:val="clear" w:color="auto" w:fill="auto"/>
          </w:tcPr>
          <w:p w14:paraId="327AAD09" w14:textId="77777777" w:rsidR="000B2D03" w:rsidRPr="00BC6666" w:rsidRDefault="000B2D03" w:rsidP="001040DC">
            <w:pPr>
              <w:rPr>
                <w:rFonts w:ascii="Verdana" w:eastAsia="Times New Roman" w:hAnsi="Verdana" w:cs="Times New Roman"/>
                <w:sz w:val="16"/>
                <w:szCs w:val="16"/>
                <w:lang w:val="en-US"/>
              </w:rPr>
            </w:pPr>
          </w:p>
        </w:tc>
        <w:tc>
          <w:tcPr>
            <w:tcW w:w="1165" w:type="dxa"/>
            <w:shd w:val="clear" w:color="auto" w:fill="auto"/>
          </w:tcPr>
          <w:p w14:paraId="274D12B4" w14:textId="77777777" w:rsidR="000B2D03" w:rsidRPr="000B2D03" w:rsidRDefault="000B2D03" w:rsidP="001040DC">
            <w:pPr>
              <w:rPr>
                <w:rFonts w:ascii="Verdana" w:eastAsia="Times New Roman" w:hAnsi="Verdana" w:cs="Times New Roman"/>
                <w:sz w:val="16"/>
                <w:szCs w:val="16"/>
                <w:lang w:val="en-US"/>
              </w:rPr>
            </w:pPr>
          </w:p>
        </w:tc>
      </w:tr>
      <w:tr w:rsidR="00F91E45" w:rsidRPr="000B2D03" w14:paraId="316240F0" w14:textId="77777777" w:rsidTr="00BC6666">
        <w:trPr>
          <w:trHeight w:val="360"/>
        </w:trPr>
        <w:tc>
          <w:tcPr>
            <w:tcW w:w="4585" w:type="dxa"/>
            <w:shd w:val="clear" w:color="auto" w:fill="auto"/>
            <w:hideMark/>
          </w:tcPr>
          <w:p w14:paraId="105C213D" w14:textId="77777777" w:rsidR="00F91E45" w:rsidRPr="00C1485B" w:rsidRDefault="00F91E45" w:rsidP="001040DC">
            <w:pPr>
              <w:spacing w:after="0" w:line="240" w:lineRule="auto"/>
              <w:rPr>
                <w:rFonts w:ascii="Verdana" w:eastAsia="Times New Roman" w:hAnsi="Verdana" w:cs="Calibri"/>
                <w:sz w:val="16"/>
                <w:szCs w:val="16"/>
                <w:lang w:val="en-US"/>
              </w:rPr>
            </w:pPr>
            <w:r w:rsidRPr="00C1485B">
              <w:rPr>
                <w:rFonts w:ascii="Verdana" w:eastAsia="Times New Roman" w:hAnsi="Verdana" w:cs="Calibri"/>
                <w:sz w:val="16"/>
                <w:szCs w:val="16"/>
                <w:lang w:val="en-US"/>
              </w:rPr>
              <w:t>Consultation with Partners, network members, country staff and selected members of the Global team (by the consultant)</w:t>
            </w:r>
          </w:p>
        </w:tc>
        <w:tc>
          <w:tcPr>
            <w:tcW w:w="3965" w:type="dxa"/>
            <w:gridSpan w:val="4"/>
            <w:shd w:val="clear" w:color="auto" w:fill="E7E6E6" w:themeFill="background2"/>
          </w:tcPr>
          <w:p w14:paraId="057F8A7A" w14:textId="7E9E59D4" w:rsidR="00F91E45" w:rsidRPr="00BC6666" w:rsidRDefault="00F91E45" w:rsidP="001040DC">
            <w:pPr>
              <w:rPr>
                <w:rFonts w:ascii="Verdana" w:eastAsia="Times New Roman" w:hAnsi="Verdana" w:cs="Times New Roman"/>
                <w:sz w:val="16"/>
                <w:szCs w:val="16"/>
                <w:lang w:val="en-US"/>
              </w:rPr>
            </w:pPr>
            <w:r w:rsidRPr="00BC6666">
              <w:rPr>
                <w:rFonts w:ascii="Verdana" w:eastAsia="Times New Roman" w:hAnsi="Verdana" w:cs="Times New Roman"/>
                <w:sz w:val="16"/>
                <w:szCs w:val="16"/>
                <w:lang w:val="en-US"/>
              </w:rPr>
              <w:t xml:space="preserve">                  3</w:t>
            </w:r>
            <w:r w:rsidRPr="00BC6666">
              <w:rPr>
                <w:rFonts w:ascii="Verdana" w:eastAsia="Times New Roman" w:hAnsi="Verdana" w:cs="Times New Roman"/>
                <w:sz w:val="16"/>
                <w:szCs w:val="16"/>
                <w:vertAlign w:val="superscript"/>
                <w:lang w:val="en-US"/>
              </w:rPr>
              <w:t>rd</w:t>
            </w:r>
            <w:r w:rsidRPr="00BC6666">
              <w:rPr>
                <w:rFonts w:ascii="Verdana" w:eastAsia="Times New Roman" w:hAnsi="Verdana" w:cs="Times New Roman"/>
                <w:sz w:val="16"/>
                <w:szCs w:val="16"/>
                <w:lang w:val="en-US"/>
              </w:rPr>
              <w:t xml:space="preserve"> </w:t>
            </w:r>
            <w:r w:rsidR="00BC6666">
              <w:rPr>
                <w:rFonts w:ascii="Verdana" w:eastAsia="Times New Roman" w:hAnsi="Verdana" w:cs="Times New Roman"/>
                <w:sz w:val="16"/>
                <w:szCs w:val="16"/>
                <w:lang w:val="en-US"/>
              </w:rPr>
              <w:t>w</w:t>
            </w:r>
            <w:r w:rsidRPr="00BC6666">
              <w:rPr>
                <w:rFonts w:ascii="Verdana" w:eastAsia="Times New Roman" w:hAnsi="Verdana" w:cs="Times New Roman"/>
                <w:sz w:val="16"/>
                <w:szCs w:val="16"/>
                <w:lang w:val="en-US"/>
              </w:rPr>
              <w:t>eek - 2</w:t>
            </w:r>
            <w:r w:rsidRPr="00BC6666">
              <w:rPr>
                <w:rFonts w:ascii="Verdana" w:eastAsia="Times New Roman" w:hAnsi="Verdana" w:cs="Times New Roman"/>
                <w:sz w:val="16"/>
                <w:szCs w:val="16"/>
                <w:vertAlign w:val="superscript"/>
                <w:lang w:val="en-US"/>
              </w:rPr>
              <w:t>nd</w:t>
            </w:r>
            <w:r w:rsidRPr="00BC6666">
              <w:rPr>
                <w:rFonts w:ascii="Verdana" w:eastAsia="Times New Roman" w:hAnsi="Verdana" w:cs="Times New Roman"/>
                <w:sz w:val="16"/>
                <w:szCs w:val="16"/>
                <w:lang w:val="en-US"/>
              </w:rPr>
              <w:t xml:space="preserve"> week</w:t>
            </w:r>
            <w:r w:rsidRPr="00BC6666" w:rsidDel="00931B55">
              <w:rPr>
                <w:rFonts w:ascii="Verdana" w:eastAsia="Times New Roman" w:hAnsi="Verdana" w:cs="Times New Roman"/>
                <w:sz w:val="16"/>
                <w:szCs w:val="16"/>
                <w:lang w:val="en-US"/>
              </w:rPr>
              <w:t xml:space="preserve"> </w:t>
            </w:r>
          </w:p>
          <w:p w14:paraId="0EC3BAB2" w14:textId="48587B50" w:rsidR="00F91E45" w:rsidRPr="00BC6666" w:rsidRDefault="00F91E45" w:rsidP="001040DC">
            <w:pPr>
              <w:rPr>
                <w:rFonts w:ascii="Verdana" w:eastAsia="Times New Roman" w:hAnsi="Verdana" w:cs="Times New Roman"/>
                <w:sz w:val="16"/>
                <w:szCs w:val="16"/>
                <w:lang w:val="en-US"/>
              </w:rPr>
            </w:pPr>
          </w:p>
        </w:tc>
        <w:tc>
          <w:tcPr>
            <w:tcW w:w="1165" w:type="dxa"/>
            <w:shd w:val="clear" w:color="auto" w:fill="auto"/>
          </w:tcPr>
          <w:p w14:paraId="05DE0493" w14:textId="77777777" w:rsidR="00F91E45" w:rsidRPr="000B2D03" w:rsidRDefault="00F91E45" w:rsidP="001040DC">
            <w:pPr>
              <w:rPr>
                <w:rFonts w:ascii="Verdana" w:eastAsia="Times New Roman" w:hAnsi="Verdana" w:cs="Times New Roman"/>
                <w:sz w:val="16"/>
                <w:szCs w:val="16"/>
                <w:lang w:val="en-US"/>
              </w:rPr>
            </w:pPr>
          </w:p>
        </w:tc>
      </w:tr>
      <w:tr w:rsidR="00AD5E42" w:rsidRPr="000B2D03" w14:paraId="6850116B" w14:textId="77777777" w:rsidTr="00BC6666">
        <w:trPr>
          <w:trHeight w:val="540"/>
        </w:trPr>
        <w:tc>
          <w:tcPr>
            <w:tcW w:w="4585" w:type="dxa"/>
            <w:shd w:val="clear" w:color="000000" w:fill="FFFFFF"/>
            <w:hideMark/>
          </w:tcPr>
          <w:p w14:paraId="4F056D34" w14:textId="77777777" w:rsidR="00AD5E42" w:rsidRPr="00C1485B" w:rsidRDefault="00AD5E42" w:rsidP="00AD5E42">
            <w:pPr>
              <w:spacing w:after="0" w:line="240" w:lineRule="auto"/>
              <w:rPr>
                <w:rFonts w:ascii="Verdana" w:eastAsia="Times New Roman" w:hAnsi="Verdana" w:cs="Calibri"/>
                <w:sz w:val="16"/>
                <w:szCs w:val="16"/>
                <w:lang w:val="en-US"/>
              </w:rPr>
            </w:pPr>
            <w:r w:rsidRPr="00C1485B">
              <w:rPr>
                <w:rFonts w:ascii="Verdana" w:eastAsia="Times New Roman" w:hAnsi="Verdana" w:cs="Calibri"/>
                <w:sz w:val="16"/>
                <w:szCs w:val="16"/>
                <w:lang w:val="en-US"/>
              </w:rPr>
              <w:t xml:space="preserve">Model(s) proposed following country consultations, including rationale and risk assessment </w:t>
            </w:r>
          </w:p>
        </w:tc>
        <w:tc>
          <w:tcPr>
            <w:tcW w:w="990" w:type="dxa"/>
            <w:shd w:val="clear" w:color="auto" w:fill="auto"/>
          </w:tcPr>
          <w:p w14:paraId="1E3B4F1E" w14:textId="77777777" w:rsidR="00AD5E42" w:rsidRPr="00BC6666" w:rsidRDefault="00AD5E42" w:rsidP="00AD5E42">
            <w:pPr>
              <w:rPr>
                <w:rFonts w:ascii="Verdana" w:eastAsia="Times New Roman" w:hAnsi="Verdana" w:cs="Times New Roman"/>
                <w:sz w:val="16"/>
                <w:szCs w:val="16"/>
                <w:lang w:val="en-US"/>
              </w:rPr>
            </w:pPr>
          </w:p>
        </w:tc>
        <w:tc>
          <w:tcPr>
            <w:tcW w:w="1170" w:type="dxa"/>
            <w:shd w:val="clear" w:color="auto" w:fill="auto"/>
          </w:tcPr>
          <w:p w14:paraId="6456E29A" w14:textId="77777777" w:rsidR="00AD5E42" w:rsidRPr="00BC6666" w:rsidRDefault="00AD5E42" w:rsidP="00AD5E42">
            <w:pPr>
              <w:rPr>
                <w:rFonts w:ascii="Verdana" w:eastAsia="Times New Roman" w:hAnsi="Verdana" w:cs="Times New Roman"/>
                <w:sz w:val="16"/>
                <w:szCs w:val="16"/>
                <w:lang w:val="en-US"/>
              </w:rPr>
            </w:pPr>
          </w:p>
        </w:tc>
        <w:tc>
          <w:tcPr>
            <w:tcW w:w="1080" w:type="dxa"/>
            <w:shd w:val="clear" w:color="auto" w:fill="auto"/>
          </w:tcPr>
          <w:p w14:paraId="74400A54" w14:textId="6331E88C" w:rsidR="00AD5E42" w:rsidRPr="00BC6666" w:rsidRDefault="00AD5E42" w:rsidP="00AD5E42">
            <w:pPr>
              <w:rPr>
                <w:rFonts w:ascii="Verdana" w:eastAsia="Times New Roman" w:hAnsi="Verdana" w:cs="Times New Roman"/>
                <w:sz w:val="16"/>
                <w:szCs w:val="16"/>
                <w:lang w:val="en-US"/>
              </w:rPr>
            </w:pPr>
          </w:p>
        </w:tc>
        <w:tc>
          <w:tcPr>
            <w:tcW w:w="725" w:type="dxa"/>
            <w:shd w:val="clear" w:color="auto" w:fill="E7E6E6" w:themeFill="background2"/>
          </w:tcPr>
          <w:p w14:paraId="57D9374B" w14:textId="4AF092CC" w:rsidR="00AD5E42" w:rsidRPr="00BC6666" w:rsidRDefault="00BC71DD" w:rsidP="00AD5E42">
            <w:pPr>
              <w:rPr>
                <w:rFonts w:ascii="Verdana" w:eastAsia="Times New Roman" w:hAnsi="Verdana" w:cs="Times New Roman"/>
                <w:sz w:val="16"/>
                <w:szCs w:val="16"/>
                <w:lang w:val="en-US"/>
              </w:rPr>
            </w:pPr>
            <w:r w:rsidRPr="00BC6666">
              <w:rPr>
                <w:rFonts w:ascii="Verdana" w:eastAsia="Times New Roman" w:hAnsi="Verdana" w:cs="Times New Roman"/>
                <w:sz w:val="16"/>
                <w:szCs w:val="16"/>
                <w:lang w:val="en-US"/>
              </w:rPr>
              <w:t>2</w:t>
            </w:r>
            <w:r w:rsidRPr="00BC6666">
              <w:rPr>
                <w:rFonts w:ascii="Verdana" w:eastAsia="Times New Roman" w:hAnsi="Verdana" w:cs="Times New Roman"/>
                <w:sz w:val="16"/>
                <w:szCs w:val="16"/>
                <w:vertAlign w:val="superscript"/>
                <w:lang w:val="en-US"/>
              </w:rPr>
              <w:t>nd</w:t>
            </w:r>
            <w:r w:rsidRPr="00BC6666">
              <w:rPr>
                <w:rFonts w:ascii="Verdana" w:eastAsia="Times New Roman" w:hAnsi="Verdana" w:cs="Times New Roman"/>
                <w:sz w:val="16"/>
                <w:szCs w:val="16"/>
                <w:lang w:val="en-US"/>
              </w:rPr>
              <w:t xml:space="preserve"> </w:t>
            </w:r>
            <w:r w:rsidR="00AD5E42" w:rsidRPr="00BC6666">
              <w:rPr>
                <w:rFonts w:ascii="Verdana" w:eastAsia="Times New Roman" w:hAnsi="Verdana" w:cs="Times New Roman"/>
                <w:sz w:val="16"/>
                <w:szCs w:val="16"/>
                <w:lang w:val="en-US"/>
              </w:rPr>
              <w:t>Week</w:t>
            </w:r>
          </w:p>
        </w:tc>
        <w:tc>
          <w:tcPr>
            <w:tcW w:w="1165" w:type="dxa"/>
            <w:shd w:val="clear" w:color="auto" w:fill="auto"/>
          </w:tcPr>
          <w:p w14:paraId="432B1EF9" w14:textId="77777777" w:rsidR="00AD5E42" w:rsidRPr="000B2D03" w:rsidRDefault="00AD5E42" w:rsidP="00AD5E42">
            <w:pPr>
              <w:rPr>
                <w:rFonts w:ascii="Verdana" w:eastAsia="Times New Roman" w:hAnsi="Verdana" w:cs="Times New Roman"/>
                <w:sz w:val="16"/>
                <w:szCs w:val="16"/>
                <w:lang w:val="en-US"/>
              </w:rPr>
            </w:pPr>
          </w:p>
        </w:tc>
      </w:tr>
      <w:tr w:rsidR="00BC71DD" w:rsidRPr="00BC71DD" w14:paraId="0D3C747C" w14:textId="77777777" w:rsidTr="00BC6666">
        <w:trPr>
          <w:trHeight w:val="540"/>
        </w:trPr>
        <w:tc>
          <w:tcPr>
            <w:tcW w:w="4585" w:type="dxa"/>
            <w:shd w:val="clear" w:color="000000" w:fill="FFFFFF"/>
          </w:tcPr>
          <w:p w14:paraId="61B6739C" w14:textId="4ECD3347" w:rsidR="00BC71DD" w:rsidRPr="00BC71DD" w:rsidRDefault="00BC71DD" w:rsidP="00BC71DD">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Country workshop to select the preferred model</w:t>
            </w:r>
          </w:p>
        </w:tc>
        <w:tc>
          <w:tcPr>
            <w:tcW w:w="990" w:type="dxa"/>
            <w:shd w:val="clear" w:color="auto" w:fill="auto"/>
          </w:tcPr>
          <w:p w14:paraId="2F7E12F8" w14:textId="77777777" w:rsidR="00BC71DD" w:rsidRPr="000B2D03" w:rsidRDefault="00BC71DD" w:rsidP="00AD5E42">
            <w:pPr>
              <w:rPr>
                <w:rFonts w:ascii="Verdana" w:eastAsia="Times New Roman" w:hAnsi="Verdana" w:cs="Times New Roman"/>
                <w:sz w:val="16"/>
                <w:szCs w:val="16"/>
                <w:lang w:val="en-US"/>
              </w:rPr>
            </w:pPr>
          </w:p>
        </w:tc>
        <w:tc>
          <w:tcPr>
            <w:tcW w:w="1170" w:type="dxa"/>
            <w:shd w:val="clear" w:color="auto" w:fill="auto"/>
          </w:tcPr>
          <w:p w14:paraId="12AA9222" w14:textId="77777777" w:rsidR="00BC71DD" w:rsidRPr="000B2D03" w:rsidRDefault="00BC71DD" w:rsidP="00AD5E42">
            <w:pPr>
              <w:rPr>
                <w:rFonts w:ascii="Verdana" w:eastAsia="Times New Roman" w:hAnsi="Verdana" w:cs="Times New Roman"/>
                <w:sz w:val="16"/>
                <w:szCs w:val="16"/>
                <w:lang w:val="en-US"/>
              </w:rPr>
            </w:pPr>
          </w:p>
        </w:tc>
        <w:tc>
          <w:tcPr>
            <w:tcW w:w="1080" w:type="dxa"/>
            <w:shd w:val="clear" w:color="auto" w:fill="auto"/>
          </w:tcPr>
          <w:p w14:paraId="34B4D441" w14:textId="77777777" w:rsidR="00BC71DD" w:rsidRPr="000B2D03" w:rsidRDefault="00BC71DD" w:rsidP="00AD5E42">
            <w:pPr>
              <w:rPr>
                <w:rFonts w:ascii="Verdana" w:eastAsia="Times New Roman" w:hAnsi="Verdana" w:cs="Times New Roman"/>
                <w:sz w:val="16"/>
                <w:szCs w:val="16"/>
                <w:lang w:val="en-US"/>
              </w:rPr>
            </w:pPr>
          </w:p>
        </w:tc>
        <w:tc>
          <w:tcPr>
            <w:tcW w:w="725" w:type="dxa"/>
            <w:shd w:val="clear" w:color="auto" w:fill="auto"/>
          </w:tcPr>
          <w:p w14:paraId="183F9A68" w14:textId="32420F9D" w:rsidR="00BC71DD" w:rsidRPr="00BC71DD" w:rsidRDefault="00BC71DD" w:rsidP="00AD5E42">
            <w:pPr>
              <w:rPr>
                <w:rFonts w:ascii="Verdana" w:eastAsia="Times New Roman" w:hAnsi="Verdana" w:cs="Times New Roman"/>
                <w:sz w:val="16"/>
                <w:szCs w:val="16"/>
                <w:lang w:val="en-US"/>
              </w:rPr>
            </w:pPr>
          </w:p>
        </w:tc>
        <w:tc>
          <w:tcPr>
            <w:tcW w:w="1165" w:type="dxa"/>
            <w:shd w:val="clear" w:color="auto" w:fill="E7E6E6" w:themeFill="background2"/>
          </w:tcPr>
          <w:p w14:paraId="5B13449F" w14:textId="2B5DCDF5" w:rsidR="00BC71DD" w:rsidRPr="000B2D03" w:rsidRDefault="00BC71DD" w:rsidP="00AD5E42">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2nd week</w:t>
            </w:r>
          </w:p>
        </w:tc>
      </w:tr>
      <w:tr w:rsidR="00AD5E42" w:rsidRPr="00BC71DD" w14:paraId="58C069B0" w14:textId="77777777" w:rsidTr="00BC6666">
        <w:trPr>
          <w:trHeight w:val="490"/>
        </w:trPr>
        <w:tc>
          <w:tcPr>
            <w:tcW w:w="4585" w:type="dxa"/>
            <w:shd w:val="clear" w:color="000000" w:fill="FFFFFF"/>
          </w:tcPr>
          <w:p w14:paraId="62B92357" w14:textId="77777777" w:rsidR="00AD5E42" w:rsidRPr="00BC71DD" w:rsidRDefault="00AD5E42" w:rsidP="00BC71DD">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Draft assessment report by consultant including analysis, and recommendations on the model(s)</w:t>
            </w:r>
          </w:p>
        </w:tc>
        <w:tc>
          <w:tcPr>
            <w:tcW w:w="990" w:type="dxa"/>
            <w:shd w:val="clear" w:color="auto" w:fill="auto"/>
          </w:tcPr>
          <w:p w14:paraId="738DA8E7" w14:textId="77777777" w:rsidR="00AD5E42" w:rsidRPr="00BC71DD" w:rsidRDefault="00AD5E42" w:rsidP="00AD5E42">
            <w:pPr>
              <w:rPr>
                <w:rFonts w:ascii="Verdana" w:eastAsia="Times New Roman" w:hAnsi="Verdana" w:cs="Times New Roman"/>
                <w:sz w:val="16"/>
                <w:szCs w:val="16"/>
                <w:lang w:val="en-US"/>
              </w:rPr>
            </w:pPr>
          </w:p>
        </w:tc>
        <w:tc>
          <w:tcPr>
            <w:tcW w:w="1170" w:type="dxa"/>
            <w:shd w:val="clear" w:color="auto" w:fill="auto"/>
          </w:tcPr>
          <w:p w14:paraId="1C95A021" w14:textId="77777777" w:rsidR="00AD5E42" w:rsidRPr="00BC71DD" w:rsidRDefault="00AD5E42" w:rsidP="00AD5E42">
            <w:pPr>
              <w:rPr>
                <w:rFonts w:ascii="Verdana" w:eastAsia="Times New Roman" w:hAnsi="Verdana" w:cs="Times New Roman"/>
                <w:sz w:val="16"/>
                <w:szCs w:val="16"/>
                <w:lang w:val="en-US"/>
              </w:rPr>
            </w:pPr>
          </w:p>
        </w:tc>
        <w:tc>
          <w:tcPr>
            <w:tcW w:w="1080" w:type="dxa"/>
            <w:shd w:val="clear" w:color="auto" w:fill="auto"/>
          </w:tcPr>
          <w:p w14:paraId="332CCF5B" w14:textId="77777777" w:rsidR="00AD5E42" w:rsidRPr="00BC71DD" w:rsidRDefault="00AD5E42" w:rsidP="00AD5E42">
            <w:pPr>
              <w:rPr>
                <w:rFonts w:ascii="Verdana" w:eastAsia="Times New Roman" w:hAnsi="Verdana" w:cs="Times New Roman"/>
                <w:sz w:val="16"/>
                <w:szCs w:val="16"/>
                <w:lang w:val="en-US"/>
              </w:rPr>
            </w:pPr>
          </w:p>
        </w:tc>
        <w:tc>
          <w:tcPr>
            <w:tcW w:w="725" w:type="dxa"/>
            <w:shd w:val="clear" w:color="auto" w:fill="auto"/>
          </w:tcPr>
          <w:p w14:paraId="591BA6D5" w14:textId="313502C3" w:rsidR="00AD5E42" w:rsidRPr="00BC71DD" w:rsidRDefault="00AD5E42" w:rsidP="00BC71DD">
            <w:pPr>
              <w:rPr>
                <w:rFonts w:ascii="Verdana" w:eastAsia="Times New Roman" w:hAnsi="Verdana" w:cs="Times New Roman"/>
                <w:sz w:val="16"/>
                <w:szCs w:val="16"/>
                <w:lang w:val="en-US"/>
              </w:rPr>
            </w:pPr>
          </w:p>
        </w:tc>
        <w:tc>
          <w:tcPr>
            <w:tcW w:w="1165" w:type="dxa"/>
            <w:shd w:val="clear" w:color="auto" w:fill="E7E6E6" w:themeFill="background2"/>
          </w:tcPr>
          <w:p w14:paraId="14DC0BE1" w14:textId="18B07C22" w:rsidR="00AD5E42" w:rsidRPr="00BC71DD" w:rsidRDefault="00BC71DD" w:rsidP="00AD5E42">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3rd Week</w:t>
            </w:r>
          </w:p>
        </w:tc>
      </w:tr>
      <w:tr w:rsidR="00AD5E42" w:rsidRPr="00BC71DD" w14:paraId="5F922275" w14:textId="77777777" w:rsidTr="00BC6666">
        <w:trPr>
          <w:trHeight w:val="490"/>
        </w:trPr>
        <w:tc>
          <w:tcPr>
            <w:tcW w:w="4585" w:type="dxa"/>
            <w:shd w:val="clear" w:color="000000" w:fill="FFFFFF"/>
            <w:hideMark/>
          </w:tcPr>
          <w:p w14:paraId="68A3728E" w14:textId="77777777" w:rsidR="00AD5E42" w:rsidRPr="00BC71DD" w:rsidRDefault="00AD5E42" w:rsidP="00BC71DD">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Review of the recommendations made by the consultant and feedback</w:t>
            </w:r>
          </w:p>
        </w:tc>
        <w:tc>
          <w:tcPr>
            <w:tcW w:w="990" w:type="dxa"/>
            <w:shd w:val="clear" w:color="auto" w:fill="auto"/>
          </w:tcPr>
          <w:p w14:paraId="616EA7D2" w14:textId="77777777" w:rsidR="00AD5E42" w:rsidRPr="00BC71DD" w:rsidRDefault="00AD5E42" w:rsidP="00AD5E42">
            <w:pPr>
              <w:rPr>
                <w:rFonts w:ascii="Verdana" w:eastAsia="Times New Roman" w:hAnsi="Verdana" w:cs="Times New Roman"/>
                <w:sz w:val="16"/>
                <w:szCs w:val="16"/>
                <w:lang w:val="en-US"/>
              </w:rPr>
            </w:pPr>
          </w:p>
        </w:tc>
        <w:tc>
          <w:tcPr>
            <w:tcW w:w="1170" w:type="dxa"/>
            <w:shd w:val="clear" w:color="auto" w:fill="auto"/>
          </w:tcPr>
          <w:p w14:paraId="6D291541" w14:textId="77777777" w:rsidR="00AD5E42" w:rsidRPr="00BC71DD" w:rsidRDefault="00AD5E42" w:rsidP="00AD5E42">
            <w:pPr>
              <w:rPr>
                <w:rFonts w:ascii="Verdana" w:eastAsia="Times New Roman" w:hAnsi="Verdana" w:cs="Times New Roman"/>
                <w:sz w:val="16"/>
                <w:szCs w:val="16"/>
                <w:lang w:val="en-US"/>
              </w:rPr>
            </w:pPr>
          </w:p>
        </w:tc>
        <w:tc>
          <w:tcPr>
            <w:tcW w:w="1080" w:type="dxa"/>
            <w:shd w:val="clear" w:color="auto" w:fill="auto"/>
          </w:tcPr>
          <w:p w14:paraId="5C214304" w14:textId="77777777" w:rsidR="00AD5E42" w:rsidRPr="00BC71DD" w:rsidRDefault="00AD5E42" w:rsidP="00AD5E42">
            <w:pPr>
              <w:rPr>
                <w:rFonts w:ascii="Verdana" w:eastAsia="Times New Roman" w:hAnsi="Verdana" w:cs="Times New Roman"/>
                <w:sz w:val="16"/>
                <w:szCs w:val="16"/>
                <w:lang w:val="en-US"/>
              </w:rPr>
            </w:pPr>
          </w:p>
        </w:tc>
        <w:tc>
          <w:tcPr>
            <w:tcW w:w="725" w:type="dxa"/>
            <w:shd w:val="clear" w:color="auto" w:fill="auto"/>
          </w:tcPr>
          <w:p w14:paraId="0314D995" w14:textId="25B7D699" w:rsidR="00AD5E42" w:rsidRPr="00BC71DD" w:rsidRDefault="00AD5E42" w:rsidP="00BC71DD">
            <w:pPr>
              <w:rPr>
                <w:rFonts w:ascii="Verdana" w:eastAsia="Times New Roman" w:hAnsi="Verdana" w:cs="Times New Roman"/>
                <w:sz w:val="16"/>
                <w:szCs w:val="16"/>
                <w:lang w:val="en-US"/>
              </w:rPr>
            </w:pPr>
          </w:p>
        </w:tc>
        <w:tc>
          <w:tcPr>
            <w:tcW w:w="1165" w:type="dxa"/>
            <w:shd w:val="clear" w:color="auto" w:fill="E7E6E6" w:themeFill="background2"/>
          </w:tcPr>
          <w:p w14:paraId="51EBD689" w14:textId="77777777" w:rsidR="00AD5E42" w:rsidRPr="00BC71DD" w:rsidRDefault="00AD5E42" w:rsidP="00AD5E42">
            <w:pPr>
              <w:rPr>
                <w:rFonts w:ascii="Verdana" w:eastAsia="Times New Roman" w:hAnsi="Verdana" w:cs="Times New Roman"/>
                <w:sz w:val="16"/>
                <w:szCs w:val="16"/>
                <w:lang w:val="en-US"/>
              </w:rPr>
            </w:pPr>
          </w:p>
        </w:tc>
      </w:tr>
      <w:tr w:rsidR="00AD5E42" w:rsidRPr="00BC71DD" w14:paraId="50E403D9" w14:textId="77777777" w:rsidTr="00BC6666">
        <w:trPr>
          <w:trHeight w:val="278"/>
        </w:trPr>
        <w:tc>
          <w:tcPr>
            <w:tcW w:w="4585" w:type="dxa"/>
            <w:shd w:val="clear" w:color="000000" w:fill="FFFFFF"/>
            <w:hideMark/>
          </w:tcPr>
          <w:p w14:paraId="0440C770" w14:textId="77777777" w:rsidR="00AD5E42" w:rsidRPr="00BC71DD" w:rsidRDefault="00AD5E42" w:rsidP="00BC71DD">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 xml:space="preserve">Final Consultant Report </w:t>
            </w:r>
          </w:p>
        </w:tc>
        <w:tc>
          <w:tcPr>
            <w:tcW w:w="990" w:type="dxa"/>
            <w:shd w:val="clear" w:color="auto" w:fill="auto"/>
          </w:tcPr>
          <w:p w14:paraId="442FBA80" w14:textId="77777777" w:rsidR="00AD5E42" w:rsidRPr="00BC71DD" w:rsidRDefault="00AD5E42" w:rsidP="00AD5E42">
            <w:pPr>
              <w:rPr>
                <w:rFonts w:ascii="Verdana" w:eastAsia="Times New Roman" w:hAnsi="Verdana" w:cs="Times New Roman"/>
                <w:sz w:val="16"/>
                <w:szCs w:val="16"/>
                <w:lang w:val="en-US"/>
              </w:rPr>
            </w:pPr>
          </w:p>
        </w:tc>
        <w:tc>
          <w:tcPr>
            <w:tcW w:w="1170" w:type="dxa"/>
            <w:shd w:val="clear" w:color="auto" w:fill="auto"/>
          </w:tcPr>
          <w:p w14:paraId="76129DC8" w14:textId="77777777" w:rsidR="00AD5E42" w:rsidRPr="00BC71DD" w:rsidRDefault="00AD5E42" w:rsidP="00AD5E42">
            <w:pPr>
              <w:rPr>
                <w:rFonts w:ascii="Verdana" w:eastAsia="Times New Roman" w:hAnsi="Verdana" w:cs="Times New Roman"/>
                <w:sz w:val="16"/>
                <w:szCs w:val="16"/>
                <w:lang w:val="en-US"/>
              </w:rPr>
            </w:pPr>
          </w:p>
        </w:tc>
        <w:tc>
          <w:tcPr>
            <w:tcW w:w="1080" w:type="dxa"/>
            <w:shd w:val="clear" w:color="auto" w:fill="auto"/>
          </w:tcPr>
          <w:p w14:paraId="433C0754" w14:textId="77777777" w:rsidR="00AD5E42" w:rsidRPr="00BC71DD" w:rsidRDefault="00AD5E42" w:rsidP="00AD5E42">
            <w:pPr>
              <w:rPr>
                <w:rFonts w:ascii="Verdana" w:eastAsia="Times New Roman" w:hAnsi="Verdana" w:cs="Times New Roman"/>
                <w:sz w:val="16"/>
                <w:szCs w:val="16"/>
                <w:lang w:val="en-US"/>
              </w:rPr>
            </w:pPr>
          </w:p>
        </w:tc>
        <w:tc>
          <w:tcPr>
            <w:tcW w:w="725" w:type="dxa"/>
            <w:shd w:val="clear" w:color="auto" w:fill="auto"/>
          </w:tcPr>
          <w:p w14:paraId="70F1FD26" w14:textId="629A6682" w:rsidR="00AD5E42" w:rsidRPr="00BC71DD" w:rsidRDefault="00AD5E42" w:rsidP="00BC71DD">
            <w:pPr>
              <w:rPr>
                <w:rFonts w:ascii="Verdana" w:eastAsia="Times New Roman" w:hAnsi="Verdana" w:cs="Times New Roman"/>
                <w:sz w:val="16"/>
                <w:szCs w:val="16"/>
                <w:lang w:val="en-US"/>
              </w:rPr>
            </w:pPr>
          </w:p>
        </w:tc>
        <w:tc>
          <w:tcPr>
            <w:tcW w:w="1165" w:type="dxa"/>
            <w:shd w:val="clear" w:color="auto" w:fill="E7E6E6" w:themeFill="background2"/>
          </w:tcPr>
          <w:p w14:paraId="0E89A0A1" w14:textId="21D1A57A" w:rsidR="00AD5E42" w:rsidRPr="00BC71DD" w:rsidRDefault="00BC71DD" w:rsidP="00AD5E42">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 xml:space="preserve">4th </w:t>
            </w:r>
            <w:r w:rsidR="00BC6666">
              <w:rPr>
                <w:rFonts w:ascii="Verdana" w:eastAsia="Times New Roman" w:hAnsi="Verdana" w:cs="Times New Roman"/>
                <w:sz w:val="16"/>
                <w:szCs w:val="16"/>
                <w:lang w:val="en-US"/>
              </w:rPr>
              <w:t>w</w:t>
            </w:r>
            <w:r w:rsidRPr="00BC71DD">
              <w:rPr>
                <w:rFonts w:ascii="Verdana" w:eastAsia="Times New Roman" w:hAnsi="Verdana" w:cs="Times New Roman"/>
                <w:sz w:val="16"/>
                <w:szCs w:val="16"/>
                <w:lang w:val="en-US"/>
              </w:rPr>
              <w:t>eek</w:t>
            </w:r>
          </w:p>
        </w:tc>
      </w:tr>
      <w:tr w:rsidR="00BC71DD" w:rsidRPr="00BC71DD" w14:paraId="56ABEC4E" w14:textId="77777777" w:rsidTr="00BC6666">
        <w:trPr>
          <w:trHeight w:val="278"/>
        </w:trPr>
        <w:tc>
          <w:tcPr>
            <w:tcW w:w="4585" w:type="dxa"/>
            <w:shd w:val="clear" w:color="000000" w:fill="FFFFFF"/>
          </w:tcPr>
          <w:p w14:paraId="5F17D4D9" w14:textId="60AADA99" w:rsidR="00BC71DD" w:rsidRPr="00BC71DD" w:rsidRDefault="00BC71DD" w:rsidP="00BC71DD">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Support the country team to finalise the narrative template attached including the annexes</w:t>
            </w:r>
          </w:p>
        </w:tc>
        <w:tc>
          <w:tcPr>
            <w:tcW w:w="990" w:type="dxa"/>
            <w:shd w:val="clear" w:color="auto" w:fill="auto"/>
          </w:tcPr>
          <w:p w14:paraId="304D703C" w14:textId="77777777" w:rsidR="00BC71DD" w:rsidRPr="00BC71DD" w:rsidRDefault="00BC71DD" w:rsidP="00AD5E42">
            <w:pPr>
              <w:rPr>
                <w:rFonts w:ascii="Verdana" w:eastAsia="Times New Roman" w:hAnsi="Verdana" w:cs="Times New Roman"/>
                <w:sz w:val="16"/>
                <w:szCs w:val="16"/>
                <w:lang w:val="en-US"/>
              </w:rPr>
            </w:pPr>
          </w:p>
        </w:tc>
        <w:tc>
          <w:tcPr>
            <w:tcW w:w="1170" w:type="dxa"/>
            <w:shd w:val="clear" w:color="auto" w:fill="auto"/>
          </w:tcPr>
          <w:p w14:paraId="25D77AC0" w14:textId="77777777" w:rsidR="00BC71DD" w:rsidRPr="00BC71DD" w:rsidRDefault="00BC71DD" w:rsidP="00AD5E42">
            <w:pPr>
              <w:rPr>
                <w:rFonts w:ascii="Verdana" w:eastAsia="Times New Roman" w:hAnsi="Verdana" w:cs="Times New Roman"/>
                <w:sz w:val="16"/>
                <w:szCs w:val="16"/>
                <w:lang w:val="en-US"/>
              </w:rPr>
            </w:pPr>
          </w:p>
        </w:tc>
        <w:tc>
          <w:tcPr>
            <w:tcW w:w="1080" w:type="dxa"/>
            <w:shd w:val="clear" w:color="auto" w:fill="auto"/>
          </w:tcPr>
          <w:p w14:paraId="568CE021" w14:textId="77777777" w:rsidR="00BC71DD" w:rsidRPr="00BC71DD" w:rsidRDefault="00BC71DD" w:rsidP="00AD5E42">
            <w:pPr>
              <w:rPr>
                <w:rFonts w:ascii="Verdana" w:eastAsia="Times New Roman" w:hAnsi="Verdana" w:cs="Times New Roman"/>
                <w:sz w:val="16"/>
                <w:szCs w:val="16"/>
                <w:lang w:val="en-US"/>
              </w:rPr>
            </w:pPr>
          </w:p>
        </w:tc>
        <w:tc>
          <w:tcPr>
            <w:tcW w:w="725" w:type="dxa"/>
            <w:shd w:val="clear" w:color="auto" w:fill="auto"/>
          </w:tcPr>
          <w:p w14:paraId="757F3DA8" w14:textId="77777777" w:rsidR="00BC71DD" w:rsidRPr="00BC71DD" w:rsidRDefault="00BC71DD" w:rsidP="00BC71DD">
            <w:pPr>
              <w:rPr>
                <w:rFonts w:ascii="Verdana" w:eastAsia="Times New Roman" w:hAnsi="Verdana" w:cs="Times New Roman"/>
                <w:sz w:val="16"/>
                <w:szCs w:val="16"/>
                <w:lang w:val="en-US"/>
              </w:rPr>
            </w:pPr>
          </w:p>
        </w:tc>
        <w:tc>
          <w:tcPr>
            <w:tcW w:w="1165" w:type="dxa"/>
            <w:shd w:val="clear" w:color="auto" w:fill="E7E6E6" w:themeFill="background2"/>
          </w:tcPr>
          <w:p w14:paraId="2D6D56E9" w14:textId="5201BE26" w:rsidR="00BC71DD" w:rsidRPr="000B2D03" w:rsidRDefault="00BC71DD" w:rsidP="00AD5E42">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4th week</w:t>
            </w:r>
          </w:p>
        </w:tc>
      </w:tr>
    </w:tbl>
    <w:p w14:paraId="0867A8DF" w14:textId="03B93F0B" w:rsidR="00AB20DE" w:rsidRPr="00BC71DD" w:rsidRDefault="00817AA0" w:rsidP="00BC71DD">
      <w:pPr>
        <w:rPr>
          <w:rFonts w:ascii="Verdana" w:eastAsia="Times New Roman" w:hAnsi="Verdana" w:cs="Times New Roman"/>
          <w:sz w:val="16"/>
          <w:szCs w:val="16"/>
          <w:lang w:val="en-US"/>
        </w:rPr>
      </w:pPr>
      <w:r w:rsidRPr="00BC71DD">
        <w:rPr>
          <w:rFonts w:ascii="Verdana" w:eastAsia="Times New Roman" w:hAnsi="Verdana" w:cs="Times New Roman"/>
          <w:sz w:val="16"/>
          <w:szCs w:val="16"/>
          <w:lang w:val="en-US"/>
        </w:rPr>
        <w:t xml:space="preserve"> </w:t>
      </w:r>
    </w:p>
    <w:p w14:paraId="0BC62405" w14:textId="77777777" w:rsidR="00B253F0" w:rsidRPr="00B406EA" w:rsidRDefault="00B253F0" w:rsidP="00B406EA">
      <w:pPr>
        <w:spacing w:after="120" w:line="240" w:lineRule="auto"/>
        <w:jc w:val="both"/>
        <w:rPr>
          <w:rFonts w:ascii="Verdana" w:hAnsi="Verdana" w:cstheme="minorHAnsi"/>
          <w:b/>
          <w:bCs/>
        </w:rPr>
      </w:pPr>
      <w:r w:rsidRPr="00B406EA">
        <w:rPr>
          <w:rFonts w:ascii="Verdana" w:hAnsi="Verdana" w:cstheme="minorHAnsi"/>
          <w:b/>
          <w:bCs/>
        </w:rPr>
        <w:t>Ethics, Safeguarding and Code of Conduct</w:t>
      </w:r>
    </w:p>
    <w:p w14:paraId="4B607F59" w14:textId="77777777" w:rsidR="00B253F0" w:rsidRPr="00B406EA" w:rsidRDefault="00B253F0" w:rsidP="00B406EA">
      <w:pPr>
        <w:spacing w:after="120" w:line="240" w:lineRule="auto"/>
        <w:jc w:val="both"/>
        <w:rPr>
          <w:rFonts w:ascii="Verdana" w:hAnsi="Verdana" w:cstheme="minorHAnsi"/>
          <w:bCs/>
        </w:rPr>
      </w:pPr>
      <w:r w:rsidRPr="00B406EA">
        <w:rPr>
          <w:rFonts w:ascii="Verdana" w:hAnsi="Verdana" w:cstheme="minorHAnsi"/>
          <w:bCs/>
        </w:rPr>
        <w:t xml:space="preserve">The consultant will be working on behalf of HelpAge and will be required to sign and adhere to the Safeguarding Policy and ethical guidelines. </w:t>
      </w:r>
    </w:p>
    <w:p w14:paraId="500267A0" w14:textId="77777777" w:rsidR="00B253F0" w:rsidRPr="00B406EA" w:rsidRDefault="00B253F0" w:rsidP="00B406EA">
      <w:pPr>
        <w:spacing w:after="120" w:line="240" w:lineRule="auto"/>
        <w:jc w:val="both"/>
        <w:rPr>
          <w:rFonts w:ascii="Verdana" w:hAnsi="Verdana" w:cstheme="minorHAnsi"/>
          <w:bCs/>
        </w:rPr>
      </w:pPr>
      <w:r w:rsidRPr="00B406EA">
        <w:rPr>
          <w:rFonts w:ascii="Verdana" w:hAnsi="Verdana" w:cstheme="minorHAnsi"/>
          <w:bCs/>
        </w:rPr>
        <w:t>The consultant will assure the participants the confidentiality and will assure the visual data is protected and used for agreed purpose only. As regards the documentation, the title rights, copyrights, and all other rights of whatever nature in any materials used or generated under the provisions of this consultancy will exclusively be vested with HelpAge International.</w:t>
      </w:r>
    </w:p>
    <w:p w14:paraId="074E4D5B" w14:textId="77777777" w:rsidR="00D77919" w:rsidRPr="00B406EA" w:rsidRDefault="00D77919" w:rsidP="00B406EA">
      <w:pPr>
        <w:spacing w:after="120" w:line="240" w:lineRule="auto"/>
        <w:jc w:val="both"/>
        <w:rPr>
          <w:rFonts w:ascii="Verdana" w:hAnsi="Verdana" w:cstheme="minorHAnsi"/>
          <w:b/>
          <w:bCs/>
        </w:rPr>
      </w:pPr>
      <w:r w:rsidRPr="00B406EA">
        <w:rPr>
          <w:rFonts w:ascii="Verdana" w:hAnsi="Verdana" w:cstheme="minorHAnsi"/>
          <w:b/>
          <w:bCs/>
        </w:rPr>
        <w:t>Qualifications and Experience Required</w:t>
      </w:r>
    </w:p>
    <w:p w14:paraId="61FA4292" w14:textId="77777777" w:rsidR="00D77919" w:rsidRPr="00B406EA" w:rsidRDefault="001575DC" w:rsidP="00B406EA">
      <w:pPr>
        <w:pStyle w:val="ListParagraph"/>
        <w:numPr>
          <w:ilvl w:val="0"/>
          <w:numId w:val="12"/>
        </w:numPr>
        <w:contextualSpacing/>
        <w:jc w:val="both"/>
        <w:rPr>
          <w:rFonts w:ascii="Verdana" w:hAnsi="Verdana" w:cstheme="minorHAnsi"/>
          <w:b/>
          <w:bCs/>
        </w:rPr>
      </w:pPr>
      <w:r>
        <w:rPr>
          <w:rFonts w:ascii="Verdana" w:hAnsi="Verdana" w:cstheme="minorHAnsi"/>
          <w:bCs/>
        </w:rPr>
        <w:t>D</w:t>
      </w:r>
      <w:r w:rsidR="00D77919" w:rsidRPr="00B406EA">
        <w:rPr>
          <w:rFonts w:ascii="Verdana" w:hAnsi="Verdana" w:cstheme="minorHAnsi"/>
          <w:bCs/>
        </w:rPr>
        <w:t>egree in Social Sciences, Statistics, Communication, and related field.</w:t>
      </w:r>
    </w:p>
    <w:p w14:paraId="58D8C2D0" w14:textId="2212A7C4" w:rsidR="00D77919" w:rsidRPr="00B406EA" w:rsidRDefault="00D77919" w:rsidP="00B406EA">
      <w:pPr>
        <w:numPr>
          <w:ilvl w:val="0"/>
          <w:numId w:val="12"/>
        </w:numPr>
        <w:spacing w:after="120" w:line="240" w:lineRule="auto"/>
        <w:jc w:val="both"/>
        <w:rPr>
          <w:rFonts w:ascii="Verdana" w:hAnsi="Verdana" w:cstheme="minorHAnsi"/>
          <w:b/>
          <w:bCs/>
        </w:rPr>
      </w:pPr>
      <w:r w:rsidRPr="00B406EA">
        <w:rPr>
          <w:rFonts w:ascii="Verdana" w:hAnsi="Verdana" w:cstheme="minorHAnsi"/>
          <w:bCs/>
        </w:rPr>
        <w:t xml:space="preserve">Minimum of </w:t>
      </w:r>
      <w:r w:rsidR="00544E6E">
        <w:rPr>
          <w:rFonts w:ascii="Verdana" w:hAnsi="Verdana" w:cstheme="minorHAnsi"/>
          <w:bCs/>
        </w:rPr>
        <w:t>5</w:t>
      </w:r>
      <w:r w:rsidRPr="00B406EA">
        <w:rPr>
          <w:rFonts w:ascii="Verdana" w:hAnsi="Verdana" w:cstheme="minorHAnsi"/>
          <w:bCs/>
        </w:rPr>
        <w:t xml:space="preserve"> years’ relevant professional experience in social sciences, Organizational transformation,</w:t>
      </w:r>
      <w:r w:rsidR="00E50890" w:rsidRPr="00B406EA">
        <w:rPr>
          <w:rFonts w:ascii="Verdana" w:hAnsi="Verdana" w:cstheme="minorHAnsi"/>
          <w:bCs/>
        </w:rPr>
        <w:t xml:space="preserve"> </w:t>
      </w:r>
      <w:r w:rsidR="00B406EA" w:rsidRPr="00B406EA">
        <w:rPr>
          <w:rFonts w:ascii="Verdana" w:hAnsi="Verdana" w:cstheme="minorHAnsi"/>
          <w:bCs/>
        </w:rPr>
        <w:t>organizational development and</w:t>
      </w:r>
      <w:r w:rsidRPr="00B406EA">
        <w:rPr>
          <w:rFonts w:ascii="Verdana" w:hAnsi="Verdana" w:cstheme="minorHAnsi"/>
          <w:bCs/>
        </w:rPr>
        <w:t xml:space="preserve"> research.</w:t>
      </w:r>
    </w:p>
    <w:p w14:paraId="0EB6955C" w14:textId="77777777" w:rsidR="00D77919" w:rsidRPr="00B406EA" w:rsidRDefault="00D77919" w:rsidP="00B406EA">
      <w:pPr>
        <w:numPr>
          <w:ilvl w:val="0"/>
          <w:numId w:val="12"/>
        </w:numPr>
        <w:spacing w:after="120" w:line="240" w:lineRule="auto"/>
        <w:jc w:val="both"/>
        <w:rPr>
          <w:rFonts w:ascii="Verdana" w:hAnsi="Verdana" w:cstheme="minorHAnsi"/>
          <w:b/>
          <w:bCs/>
        </w:rPr>
      </w:pPr>
      <w:r w:rsidRPr="00B406EA">
        <w:rPr>
          <w:rFonts w:ascii="Verdana" w:hAnsi="Verdana" w:cstheme="minorHAnsi"/>
          <w:bCs/>
        </w:rPr>
        <w:t xml:space="preserve">Strong background and experience in </w:t>
      </w:r>
      <w:r w:rsidR="005F48C4">
        <w:rPr>
          <w:rFonts w:ascii="Verdana" w:hAnsi="Verdana" w:cstheme="minorHAnsi"/>
          <w:bCs/>
        </w:rPr>
        <w:t xml:space="preserve">change management, </w:t>
      </w:r>
      <w:r w:rsidRPr="00B406EA">
        <w:rPr>
          <w:rFonts w:ascii="Verdana" w:hAnsi="Verdana" w:cstheme="minorHAnsi"/>
          <w:bCs/>
        </w:rPr>
        <w:t>data collection and analysis.</w:t>
      </w:r>
    </w:p>
    <w:p w14:paraId="0D8C9E33" w14:textId="77777777" w:rsidR="00283EF5" w:rsidRPr="00B406EA" w:rsidRDefault="00D77919" w:rsidP="00B406EA">
      <w:pPr>
        <w:numPr>
          <w:ilvl w:val="0"/>
          <w:numId w:val="12"/>
        </w:numPr>
        <w:spacing w:after="120" w:line="240" w:lineRule="auto"/>
        <w:jc w:val="both"/>
        <w:rPr>
          <w:rFonts w:ascii="Verdana" w:hAnsi="Verdana" w:cstheme="minorHAnsi"/>
          <w:b/>
          <w:bCs/>
        </w:rPr>
      </w:pPr>
      <w:r w:rsidRPr="00B406EA">
        <w:rPr>
          <w:rFonts w:ascii="Verdana" w:hAnsi="Verdana" w:cstheme="minorHAnsi"/>
          <w:bCs/>
        </w:rPr>
        <w:lastRenderedPageBreak/>
        <w:t xml:space="preserve">Technical expertise in evaluating Transforming organisations, pathway models, </w:t>
      </w:r>
      <w:r w:rsidR="002701AC" w:rsidRPr="00B406EA">
        <w:rPr>
          <w:rFonts w:ascii="Verdana" w:hAnsi="Verdana" w:cstheme="minorHAnsi"/>
          <w:bCs/>
        </w:rPr>
        <w:t>advocacy,</w:t>
      </w:r>
      <w:r w:rsidRPr="00B406EA">
        <w:rPr>
          <w:rFonts w:ascii="Verdana" w:hAnsi="Verdana" w:cstheme="minorHAnsi"/>
          <w:bCs/>
        </w:rPr>
        <w:t xml:space="preserve"> and rights programmes; and ability to draw strong and valid conclusions.</w:t>
      </w:r>
      <w:r w:rsidR="00283EF5" w:rsidRPr="00B406EA">
        <w:rPr>
          <w:rFonts w:ascii="Verdana" w:hAnsi="Verdana" w:cstheme="minorHAnsi"/>
          <w:bCs/>
        </w:rPr>
        <w:t xml:space="preserve"> </w:t>
      </w:r>
    </w:p>
    <w:p w14:paraId="669DD1B5" w14:textId="73D34C86" w:rsidR="00283EF5" w:rsidRPr="00B406EA" w:rsidRDefault="00283EF5" w:rsidP="00B406EA">
      <w:pPr>
        <w:numPr>
          <w:ilvl w:val="0"/>
          <w:numId w:val="12"/>
        </w:numPr>
        <w:spacing w:after="120" w:line="240" w:lineRule="auto"/>
        <w:jc w:val="both"/>
        <w:rPr>
          <w:rFonts w:ascii="Verdana" w:hAnsi="Verdana" w:cstheme="minorHAnsi"/>
          <w:b/>
          <w:bCs/>
        </w:rPr>
      </w:pPr>
      <w:r w:rsidRPr="00B406EA">
        <w:rPr>
          <w:rFonts w:ascii="Verdana" w:hAnsi="Verdana" w:cstheme="minorHAnsi"/>
          <w:bCs/>
        </w:rPr>
        <w:t xml:space="preserve">Understanding of regulations </w:t>
      </w:r>
      <w:r w:rsidR="00B406EA" w:rsidRPr="00B406EA">
        <w:rPr>
          <w:rFonts w:ascii="Verdana" w:hAnsi="Verdana" w:cstheme="minorHAnsi"/>
          <w:bCs/>
        </w:rPr>
        <w:t>governing NGO</w:t>
      </w:r>
      <w:r w:rsidRPr="00B406EA">
        <w:rPr>
          <w:rFonts w:ascii="Verdana" w:hAnsi="Verdana" w:cstheme="minorHAnsi"/>
          <w:bCs/>
        </w:rPr>
        <w:t xml:space="preserve"> sector in </w:t>
      </w:r>
      <w:r w:rsidR="00CC4E18">
        <w:rPr>
          <w:rFonts w:ascii="Verdana" w:hAnsi="Verdana" w:cstheme="minorHAnsi"/>
          <w:bCs/>
        </w:rPr>
        <w:t>Bangladesh</w:t>
      </w:r>
      <w:r w:rsidR="00E50890" w:rsidRPr="00B406EA">
        <w:rPr>
          <w:rFonts w:ascii="Verdana" w:hAnsi="Verdana" w:cstheme="minorHAnsi"/>
          <w:bCs/>
        </w:rPr>
        <w:t xml:space="preserve">, donor </w:t>
      </w:r>
      <w:r w:rsidR="00B406EA" w:rsidRPr="00B406EA">
        <w:rPr>
          <w:rFonts w:ascii="Verdana" w:hAnsi="Verdana" w:cstheme="minorHAnsi"/>
          <w:bCs/>
        </w:rPr>
        <w:t>trends and</w:t>
      </w:r>
      <w:r w:rsidR="00AA4F69" w:rsidRPr="00B406EA">
        <w:rPr>
          <w:rFonts w:ascii="Verdana" w:hAnsi="Verdana" w:cstheme="minorHAnsi"/>
          <w:bCs/>
        </w:rPr>
        <w:t xml:space="preserve"> key regulations </w:t>
      </w:r>
      <w:r w:rsidR="00B406EA" w:rsidRPr="00B406EA">
        <w:rPr>
          <w:rFonts w:ascii="Verdana" w:hAnsi="Verdana" w:cstheme="minorHAnsi"/>
          <w:bCs/>
        </w:rPr>
        <w:t>governing international</w:t>
      </w:r>
      <w:r w:rsidR="00AA4F69" w:rsidRPr="00B406EA">
        <w:rPr>
          <w:rFonts w:ascii="Verdana" w:hAnsi="Verdana" w:cstheme="minorHAnsi"/>
          <w:bCs/>
        </w:rPr>
        <w:t xml:space="preserve"> and local </w:t>
      </w:r>
      <w:r w:rsidR="00B406EA" w:rsidRPr="00B406EA">
        <w:rPr>
          <w:rFonts w:ascii="Verdana" w:hAnsi="Verdana" w:cstheme="minorHAnsi"/>
          <w:bCs/>
        </w:rPr>
        <w:t>organizations in</w:t>
      </w:r>
      <w:r w:rsidR="00AA4F69" w:rsidRPr="00B406EA">
        <w:rPr>
          <w:rFonts w:ascii="Verdana" w:hAnsi="Verdana" w:cstheme="minorHAnsi"/>
          <w:bCs/>
        </w:rPr>
        <w:t xml:space="preserve"> </w:t>
      </w:r>
      <w:r w:rsidR="00CC4E18">
        <w:rPr>
          <w:rFonts w:ascii="Verdana" w:hAnsi="Verdana" w:cstheme="minorHAnsi"/>
          <w:bCs/>
        </w:rPr>
        <w:t>Bangladesh</w:t>
      </w:r>
      <w:r w:rsidR="00AA4F69" w:rsidRPr="00B406EA">
        <w:rPr>
          <w:rFonts w:ascii="Verdana" w:hAnsi="Verdana" w:cstheme="minorHAnsi"/>
          <w:bCs/>
        </w:rPr>
        <w:t xml:space="preserve">. </w:t>
      </w:r>
    </w:p>
    <w:p w14:paraId="4F82FC06" w14:textId="3AC4F12A" w:rsidR="00D77919" w:rsidRPr="00B406EA" w:rsidRDefault="00283EF5" w:rsidP="00B406EA">
      <w:pPr>
        <w:numPr>
          <w:ilvl w:val="0"/>
          <w:numId w:val="12"/>
        </w:numPr>
        <w:spacing w:after="120" w:line="240" w:lineRule="auto"/>
        <w:jc w:val="both"/>
        <w:rPr>
          <w:rFonts w:ascii="Verdana" w:hAnsi="Verdana" w:cstheme="minorHAnsi"/>
          <w:b/>
          <w:bCs/>
        </w:rPr>
      </w:pPr>
      <w:r w:rsidRPr="00B406EA">
        <w:rPr>
          <w:rFonts w:ascii="Verdana" w:hAnsi="Verdana" w:cstheme="minorHAnsi"/>
          <w:bCs/>
        </w:rPr>
        <w:t xml:space="preserve">Researchers conversant in English and </w:t>
      </w:r>
      <w:r w:rsidR="00CC4E18">
        <w:rPr>
          <w:rFonts w:ascii="Verdana" w:hAnsi="Verdana" w:cstheme="minorHAnsi"/>
          <w:bCs/>
        </w:rPr>
        <w:t>Bangla</w:t>
      </w:r>
    </w:p>
    <w:p w14:paraId="6F0B41E7" w14:textId="77777777" w:rsidR="00D77919" w:rsidRPr="00B406EA" w:rsidRDefault="00D77919" w:rsidP="7A497B73">
      <w:pPr>
        <w:numPr>
          <w:ilvl w:val="0"/>
          <w:numId w:val="12"/>
        </w:numPr>
        <w:spacing w:after="120" w:line="240" w:lineRule="auto"/>
        <w:jc w:val="both"/>
        <w:rPr>
          <w:rFonts w:ascii="Verdana" w:hAnsi="Verdana"/>
          <w:b/>
          <w:bCs/>
        </w:rPr>
      </w:pPr>
      <w:r w:rsidRPr="7A497B73">
        <w:rPr>
          <w:rFonts w:ascii="Verdana" w:hAnsi="Verdana"/>
        </w:rPr>
        <w:t xml:space="preserve">Excellent </w:t>
      </w:r>
      <w:r w:rsidR="00A22D84">
        <w:rPr>
          <w:rFonts w:ascii="Verdana" w:hAnsi="Verdana"/>
        </w:rPr>
        <w:t xml:space="preserve">facilitation, </w:t>
      </w:r>
      <w:r w:rsidRPr="7A497B73">
        <w:rPr>
          <w:rFonts w:ascii="Verdana" w:hAnsi="Verdana"/>
        </w:rPr>
        <w:t>communication and report writing skills.</w:t>
      </w:r>
    </w:p>
    <w:p w14:paraId="1DEC1EF3" w14:textId="2A4F035E" w:rsidR="002701AC" w:rsidRPr="00B406EA" w:rsidRDefault="00D77919" w:rsidP="7A497B73">
      <w:pPr>
        <w:numPr>
          <w:ilvl w:val="0"/>
          <w:numId w:val="12"/>
        </w:numPr>
        <w:spacing w:after="120" w:line="240" w:lineRule="auto"/>
        <w:jc w:val="both"/>
        <w:rPr>
          <w:rFonts w:ascii="Verdana" w:hAnsi="Verdana"/>
          <w:b/>
          <w:bCs/>
        </w:rPr>
      </w:pPr>
      <w:r w:rsidRPr="7A497B73">
        <w:rPr>
          <w:rFonts w:ascii="Verdana" w:hAnsi="Verdana"/>
        </w:rPr>
        <w:t>Consultant based</w:t>
      </w:r>
      <w:r w:rsidR="005F48C4">
        <w:rPr>
          <w:rFonts w:ascii="Verdana" w:hAnsi="Verdana"/>
        </w:rPr>
        <w:t xml:space="preserve"> in </w:t>
      </w:r>
      <w:r w:rsidR="00015072">
        <w:rPr>
          <w:rFonts w:ascii="Verdana" w:hAnsi="Verdana"/>
        </w:rPr>
        <w:t>Bangladesh</w:t>
      </w:r>
      <w:r w:rsidR="005F48C4">
        <w:rPr>
          <w:rFonts w:ascii="Verdana" w:hAnsi="Verdana"/>
        </w:rPr>
        <w:t xml:space="preserve"> will be a preferred option. </w:t>
      </w:r>
    </w:p>
    <w:p w14:paraId="066C16A4" w14:textId="77777777" w:rsidR="005F48C4" w:rsidRPr="00846004" w:rsidRDefault="00AA4F69" w:rsidP="00B406EA">
      <w:pPr>
        <w:numPr>
          <w:ilvl w:val="0"/>
          <w:numId w:val="12"/>
        </w:numPr>
        <w:spacing w:after="120" w:line="240" w:lineRule="auto"/>
        <w:jc w:val="both"/>
        <w:rPr>
          <w:rFonts w:ascii="Verdana" w:hAnsi="Verdana" w:cstheme="minorHAnsi"/>
          <w:b/>
          <w:bCs/>
        </w:rPr>
      </w:pPr>
      <w:r w:rsidRPr="00B406EA">
        <w:rPr>
          <w:rFonts w:ascii="Verdana" w:hAnsi="Verdana" w:cstheme="minorHAnsi"/>
          <w:bCs/>
        </w:rPr>
        <w:t xml:space="preserve">Previous experience </w:t>
      </w:r>
      <w:r w:rsidR="005F48C4">
        <w:rPr>
          <w:rFonts w:ascii="Verdana" w:hAnsi="Verdana" w:cstheme="minorHAnsi"/>
          <w:bCs/>
        </w:rPr>
        <w:t>in change management processes is essential.</w:t>
      </w:r>
    </w:p>
    <w:p w14:paraId="7BAD3431" w14:textId="2CE479A3" w:rsidR="00AA4F69" w:rsidRPr="00B406EA" w:rsidRDefault="005F48C4" w:rsidP="00B406EA">
      <w:pPr>
        <w:numPr>
          <w:ilvl w:val="0"/>
          <w:numId w:val="12"/>
        </w:numPr>
        <w:spacing w:after="120" w:line="240" w:lineRule="auto"/>
        <w:jc w:val="both"/>
        <w:rPr>
          <w:rFonts w:ascii="Verdana" w:hAnsi="Verdana" w:cstheme="minorHAnsi"/>
          <w:b/>
          <w:bCs/>
        </w:rPr>
      </w:pPr>
      <w:r>
        <w:rPr>
          <w:rFonts w:ascii="Verdana" w:hAnsi="Verdana" w:cstheme="minorHAnsi"/>
          <w:bCs/>
        </w:rPr>
        <w:t>E</w:t>
      </w:r>
      <w:r w:rsidR="00AA4F69" w:rsidRPr="00B406EA">
        <w:rPr>
          <w:rFonts w:ascii="Verdana" w:hAnsi="Verdana" w:cstheme="minorHAnsi"/>
          <w:bCs/>
        </w:rPr>
        <w:t xml:space="preserve">ngaging </w:t>
      </w:r>
      <w:r w:rsidR="00B406EA" w:rsidRPr="00B406EA">
        <w:rPr>
          <w:rFonts w:ascii="Verdana" w:hAnsi="Verdana" w:cstheme="minorHAnsi"/>
          <w:bCs/>
        </w:rPr>
        <w:t>with organizations</w:t>
      </w:r>
      <w:r w:rsidR="00AA4F69" w:rsidRPr="00B406EA">
        <w:rPr>
          <w:rFonts w:ascii="Verdana" w:hAnsi="Verdana" w:cstheme="minorHAnsi"/>
          <w:bCs/>
        </w:rPr>
        <w:t xml:space="preserve"> working with and for older people will be an added advantage </w:t>
      </w:r>
    </w:p>
    <w:p w14:paraId="3EB838DB" w14:textId="52C20527" w:rsidR="00B253F0" w:rsidRPr="00B406EA" w:rsidRDefault="00E50890" w:rsidP="7A497B73">
      <w:pPr>
        <w:numPr>
          <w:ilvl w:val="0"/>
          <w:numId w:val="12"/>
        </w:numPr>
        <w:spacing w:after="120" w:line="240" w:lineRule="auto"/>
        <w:jc w:val="both"/>
        <w:rPr>
          <w:rFonts w:ascii="Verdana" w:hAnsi="Verdana"/>
          <w:b/>
          <w:bCs/>
        </w:rPr>
      </w:pPr>
      <w:r w:rsidRPr="7A497B73">
        <w:rPr>
          <w:rFonts w:ascii="Verdana" w:hAnsi="Verdana"/>
        </w:rPr>
        <w:t xml:space="preserve">Awareness of aging issues in </w:t>
      </w:r>
      <w:r w:rsidR="00EC0E78">
        <w:rPr>
          <w:rFonts w:ascii="Verdana" w:hAnsi="Verdana"/>
        </w:rPr>
        <w:t xml:space="preserve">Bangladesh </w:t>
      </w:r>
      <w:r w:rsidRPr="7A497B73">
        <w:rPr>
          <w:rFonts w:ascii="Verdana" w:hAnsi="Verdana"/>
        </w:rPr>
        <w:t>will be an added advantage</w:t>
      </w:r>
      <w:r w:rsidR="00B406EA" w:rsidRPr="7A497B73">
        <w:rPr>
          <w:rFonts w:ascii="Verdana" w:hAnsi="Verdana"/>
          <w:b/>
          <w:bCs/>
        </w:rPr>
        <w:t>.</w:t>
      </w:r>
    </w:p>
    <w:p w14:paraId="3C6A098B" w14:textId="77777777" w:rsidR="00AB20DE" w:rsidRPr="00B406EA" w:rsidRDefault="00AB20DE" w:rsidP="00B406EA">
      <w:pPr>
        <w:spacing w:after="120" w:line="240" w:lineRule="auto"/>
        <w:jc w:val="both"/>
        <w:rPr>
          <w:rFonts w:ascii="Verdana" w:hAnsi="Verdana" w:cstheme="minorHAnsi"/>
          <w:bCs/>
        </w:rPr>
      </w:pPr>
      <w:r w:rsidRPr="00B406EA">
        <w:rPr>
          <w:rFonts w:ascii="Verdana" w:hAnsi="Verdana" w:cstheme="minorHAnsi"/>
          <w:bCs/>
        </w:rPr>
        <w:t xml:space="preserve"> </w:t>
      </w:r>
    </w:p>
    <w:p w14:paraId="4AFCE71F" w14:textId="77777777" w:rsidR="002701AC" w:rsidRPr="00B406EA" w:rsidRDefault="002701AC" w:rsidP="00B406EA">
      <w:pPr>
        <w:spacing w:after="120" w:line="240" w:lineRule="auto"/>
        <w:jc w:val="both"/>
        <w:rPr>
          <w:rFonts w:ascii="Verdana" w:hAnsi="Verdana" w:cstheme="minorHAnsi"/>
          <w:b/>
          <w:bCs/>
        </w:rPr>
      </w:pPr>
      <w:r w:rsidRPr="00B406EA">
        <w:rPr>
          <w:rFonts w:ascii="Verdana" w:hAnsi="Verdana" w:cstheme="minorHAnsi"/>
          <w:b/>
          <w:bCs/>
        </w:rPr>
        <w:t>Submitting Expressions of Interest</w:t>
      </w:r>
    </w:p>
    <w:p w14:paraId="633B70FE" w14:textId="77777777" w:rsidR="002701AC" w:rsidRPr="00B406EA" w:rsidRDefault="002701AC" w:rsidP="00B406EA">
      <w:pPr>
        <w:spacing w:after="120" w:line="240" w:lineRule="auto"/>
        <w:jc w:val="both"/>
        <w:rPr>
          <w:rFonts w:ascii="Verdana" w:hAnsi="Verdana" w:cstheme="minorHAnsi"/>
          <w:bCs/>
        </w:rPr>
      </w:pPr>
      <w:r w:rsidRPr="00B406EA">
        <w:rPr>
          <w:rFonts w:ascii="Verdana" w:hAnsi="Verdana" w:cstheme="minorHAnsi"/>
          <w:bCs/>
        </w:rPr>
        <w:t>All Expressions of Interest should include:</w:t>
      </w:r>
    </w:p>
    <w:p w14:paraId="7A6AAD37" w14:textId="77777777" w:rsidR="002701AC" w:rsidRPr="00B406EA" w:rsidRDefault="002701AC" w:rsidP="7A497B73">
      <w:pPr>
        <w:numPr>
          <w:ilvl w:val="0"/>
          <w:numId w:val="13"/>
        </w:numPr>
        <w:spacing w:after="120" w:line="240" w:lineRule="auto"/>
        <w:jc w:val="both"/>
        <w:rPr>
          <w:rFonts w:ascii="Verdana" w:hAnsi="Verdana"/>
        </w:rPr>
      </w:pPr>
      <w:r w:rsidRPr="7A497B73">
        <w:rPr>
          <w:rFonts w:ascii="Verdana" w:hAnsi="Verdana"/>
          <w:b/>
          <w:bCs/>
        </w:rPr>
        <w:t>Technical proposal</w:t>
      </w:r>
      <w:r w:rsidRPr="7A497B73">
        <w:rPr>
          <w:rFonts w:ascii="Verdana" w:hAnsi="Verdana"/>
        </w:rPr>
        <w:t xml:space="preserve"> (maximum </w:t>
      </w:r>
      <w:r w:rsidR="005F48C4">
        <w:rPr>
          <w:rFonts w:ascii="Verdana" w:hAnsi="Verdana"/>
        </w:rPr>
        <w:t>3</w:t>
      </w:r>
      <w:r w:rsidRPr="7A497B73">
        <w:rPr>
          <w:rFonts w:ascii="Verdana" w:hAnsi="Verdana"/>
        </w:rPr>
        <w:t xml:space="preserve"> pages) including: brief explanation about the consultant/s with emphasis on previous experience in this kind of work; profile of the consultant to be involved in undertaking the </w:t>
      </w:r>
      <w:r w:rsidR="00B406EA" w:rsidRPr="7A497B73">
        <w:rPr>
          <w:rFonts w:ascii="Verdana" w:hAnsi="Verdana"/>
        </w:rPr>
        <w:t>consultancy</w:t>
      </w:r>
      <w:r w:rsidRPr="7A497B73">
        <w:rPr>
          <w:rFonts w:ascii="Verdana" w:hAnsi="Verdana"/>
        </w:rPr>
        <w:t>, understanding of the TOR, the study methodology, key contacts from similar work carried out.</w:t>
      </w:r>
    </w:p>
    <w:p w14:paraId="0C1570D7" w14:textId="74C5A892" w:rsidR="00336201" w:rsidRPr="008D566E" w:rsidRDefault="002701AC" w:rsidP="008D566E">
      <w:pPr>
        <w:numPr>
          <w:ilvl w:val="0"/>
          <w:numId w:val="13"/>
        </w:numPr>
        <w:spacing w:after="120" w:line="240" w:lineRule="auto"/>
        <w:jc w:val="both"/>
        <w:rPr>
          <w:rFonts w:ascii="Verdana" w:hAnsi="Verdana" w:cstheme="minorHAnsi"/>
          <w:bCs/>
        </w:rPr>
      </w:pPr>
      <w:r w:rsidRPr="00B406EA">
        <w:rPr>
          <w:rFonts w:ascii="Verdana" w:hAnsi="Verdana" w:cstheme="minorHAnsi"/>
          <w:b/>
          <w:bCs/>
        </w:rPr>
        <w:t>Financial proposal</w:t>
      </w:r>
      <w:r w:rsidRPr="00B406EA">
        <w:rPr>
          <w:rFonts w:ascii="Verdana" w:hAnsi="Verdana" w:cstheme="minorHAnsi"/>
          <w:bCs/>
        </w:rPr>
        <w:t xml:space="preserve">: The financial proposal should provide cost estimates for services rendered including professional fees (daily rates x number of days) and any other costs to carry out the assignment. </w:t>
      </w:r>
    </w:p>
    <w:p w14:paraId="6CAC26FD" w14:textId="3066DD04" w:rsidR="00F921B5" w:rsidRPr="00B406EA" w:rsidRDefault="002701AC" w:rsidP="00B406EA">
      <w:pPr>
        <w:jc w:val="both"/>
        <w:rPr>
          <w:rFonts w:ascii="Verdana" w:hAnsi="Verdana"/>
        </w:rPr>
      </w:pPr>
      <w:r w:rsidRPr="00B406EA">
        <w:rPr>
          <w:rFonts w:ascii="Verdana" w:hAnsi="Verdana" w:cstheme="minorHAnsi"/>
          <w:bCs/>
        </w:rPr>
        <w:t>All interested individuals are requested to express interest by email to: </w:t>
      </w:r>
      <w:hyperlink r:id="rId12" w:history="1">
        <w:r w:rsidR="00B74AEB" w:rsidRPr="000E1D78">
          <w:rPr>
            <w:rStyle w:val="Hyperlink"/>
            <w:rFonts w:ascii="Verdana" w:hAnsi="Verdana" w:cstheme="minorHAnsi"/>
            <w:bCs/>
          </w:rPr>
          <w:t>hr.bangladesh@helpagesa.org</w:t>
        </w:r>
      </w:hyperlink>
      <w:r w:rsidR="00E57968">
        <w:rPr>
          <w:rFonts w:ascii="Verdana" w:hAnsi="Verdana" w:cstheme="minorHAnsi"/>
          <w:bCs/>
        </w:rPr>
        <w:t xml:space="preserve"> </w:t>
      </w:r>
      <w:r w:rsidRPr="00B406EA">
        <w:rPr>
          <w:rFonts w:ascii="Verdana" w:hAnsi="Verdana" w:cstheme="minorHAnsi"/>
          <w:bCs/>
        </w:rPr>
        <w:t>by the end of</w:t>
      </w:r>
      <w:r w:rsidR="00544E6E">
        <w:rPr>
          <w:rFonts w:ascii="Verdana" w:hAnsi="Verdana" w:cstheme="minorHAnsi"/>
          <w:bCs/>
        </w:rPr>
        <w:t xml:space="preserve"> 27</w:t>
      </w:r>
      <w:r w:rsidR="00544E6E" w:rsidRPr="005A3186">
        <w:rPr>
          <w:rFonts w:ascii="Verdana" w:hAnsi="Verdana" w:cstheme="minorHAnsi"/>
          <w:bCs/>
          <w:vertAlign w:val="superscript"/>
        </w:rPr>
        <w:t>th</w:t>
      </w:r>
      <w:r w:rsidR="00AC25D6">
        <w:rPr>
          <w:rFonts w:ascii="Verdana" w:hAnsi="Verdana" w:cstheme="minorHAnsi"/>
          <w:bCs/>
        </w:rPr>
        <w:t xml:space="preserve"> January’22</w:t>
      </w:r>
      <w:r w:rsidRPr="00B406EA">
        <w:rPr>
          <w:rFonts w:ascii="Verdana" w:hAnsi="Verdana" w:cstheme="minorHAnsi"/>
          <w:bCs/>
        </w:rPr>
        <w:t>. EOIs received by any other means will not be taken into consideration and any form of canvassing will lead to automatic disqualification. Selection of the consultant will be undertaken by a panel and based on the experience of the consultant, the quality and relevance of the Technical and Financial proposal (i.e. value for money, within resources available)</w:t>
      </w:r>
      <w:r w:rsidR="005F48C4">
        <w:rPr>
          <w:rFonts w:ascii="Verdana" w:hAnsi="Verdana" w:cstheme="minorHAnsi"/>
          <w:bCs/>
        </w:rPr>
        <w:t xml:space="preserve"> and on satisfactory references</w:t>
      </w:r>
      <w:r w:rsidRPr="00B406EA">
        <w:rPr>
          <w:rFonts w:ascii="Verdana" w:hAnsi="Verdana" w:cstheme="minorHAnsi"/>
          <w:bCs/>
        </w:rPr>
        <w:t>. Only shortlisted consultants will be contacted</w:t>
      </w:r>
    </w:p>
    <w:sectPr w:rsidR="00F921B5" w:rsidRPr="00B406EA" w:rsidSect="008D566E">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C1E7" w14:textId="77777777" w:rsidR="00C629F2" w:rsidRDefault="00C629F2" w:rsidP="00F921B5">
      <w:pPr>
        <w:spacing w:after="0" w:line="240" w:lineRule="auto"/>
      </w:pPr>
      <w:r>
        <w:separator/>
      </w:r>
    </w:p>
  </w:endnote>
  <w:endnote w:type="continuationSeparator" w:id="0">
    <w:p w14:paraId="3D289163" w14:textId="77777777" w:rsidR="00C629F2" w:rsidRDefault="00C629F2" w:rsidP="00F9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57B2" w14:textId="77777777" w:rsidR="00C629F2" w:rsidRDefault="00C629F2" w:rsidP="00F921B5">
      <w:pPr>
        <w:spacing w:after="0" w:line="240" w:lineRule="auto"/>
      </w:pPr>
      <w:r>
        <w:separator/>
      </w:r>
    </w:p>
  </w:footnote>
  <w:footnote w:type="continuationSeparator" w:id="0">
    <w:p w14:paraId="5BBD6C2F" w14:textId="77777777" w:rsidR="00C629F2" w:rsidRDefault="00C629F2" w:rsidP="00F921B5">
      <w:pPr>
        <w:spacing w:after="0" w:line="240" w:lineRule="auto"/>
      </w:pPr>
      <w:r>
        <w:continuationSeparator/>
      </w:r>
    </w:p>
  </w:footnote>
  <w:footnote w:id="1">
    <w:p w14:paraId="59850900" w14:textId="77777777" w:rsidR="00651F9B" w:rsidRPr="00B406EA" w:rsidRDefault="00651F9B" w:rsidP="00651F9B">
      <w:pPr>
        <w:pStyle w:val="FootnoteText"/>
        <w:rPr>
          <w:rFonts w:ascii="Verdana" w:hAnsi="Verdana"/>
          <w:sz w:val="16"/>
          <w:szCs w:val="16"/>
        </w:rPr>
      </w:pPr>
      <w:r w:rsidRPr="00B406EA">
        <w:rPr>
          <w:rStyle w:val="FootnoteReference"/>
          <w:rFonts w:ascii="Verdana" w:hAnsi="Verdana"/>
          <w:sz w:val="16"/>
          <w:szCs w:val="16"/>
        </w:rPr>
        <w:footnoteRef/>
      </w:r>
      <w:r w:rsidRPr="00B406EA">
        <w:rPr>
          <w:rFonts w:ascii="Verdana" w:hAnsi="Verdana"/>
          <w:sz w:val="16"/>
          <w:szCs w:val="16"/>
        </w:rPr>
        <w:t xml:space="preserve"> </w:t>
      </w:r>
      <w:hyperlink r:id="rId1" w:history="1">
        <w:r w:rsidRPr="00B406EA">
          <w:rPr>
            <w:rStyle w:val="Hyperlink"/>
            <w:rFonts w:ascii="Verdana" w:hAnsi="Verdana"/>
            <w:sz w:val="16"/>
            <w:szCs w:val="16"/>
          </w:rPr>
          <w:t>https://charter4change.org/</w:t>
        </w:r>
      </w:hyperlink>
      <w:r w:rsidRPr="00B406EA">
        <w:rPr>
          <w:rFonts w:ascii="Verdana" w:hAnsi="Verdana"/>
          <w:sz w:val="16"/>
          <w:szCs w:val="16"/>
        </w:rPr>
        <w:t xml:space="preserve"> </w:t>
      </w:r>
    </w:p>
  </w:footnote>
  <w:footnote w:id="2">
    <w:p w14:paraId="5FB720C9" w14:textId="77777777" w:rsidR="00651F9B" w:rsidRPr="00B406EA" w:rsidRDefault="00651F9B" w:rsidP="00651F9B">
      <w:pPr>
        <w:pStyle w:val="FootnoteText"/>
        <w:rPr>
          <w:rFonts w:ascii="Verdana" w:hAnsi="Verdana"/>
          <w:sz w:val="16"/>
          <w:szCs w:val="16"/>
        </w:rPr>
      </w:pPr>
      <w:r w:rsidRPr="00B406EA">
        <w:rPr>
          <w:rStyle w:val="FootnoteReference"/>
          <w:rFonts w:ascii="Verdana" w:hAnsi="Verdana"/>
          <w:sz w:val="16"/>
          <w:szCs w:val="16"/>
        </w:rPr>
        <w:footnoteRef/>
      </w:r>
      <w:r w:rsidRPr="00B406EA">
        <w:rPr>
          <w:rFonts w:ascii="Verdana" w:hAnsi="Verdana"/>
          <w:sz w:val="16"/>
          <w:szCs w:val="16"/>
        </w:rPr>
        <w:t xml:space="preserve"> </w:t>
      </w:r>
      <w:hyperlink r:id="rId2" w:history="1">
        <w:r w:rsidRPr="00B406EA">
          <w:rPr>
            <w:rStyle w:val="Hyperlink"/>
            <w:rFonts w:ascii="Verdana" w:hAnsi="Verdana"/>
            <w:sz w:val="16"/>
            <w:szCs w:val="16"/>
          </w:rPr>
          <w:t>https://www.helpage.org/who-we-are/2030-strategy/</w:t>
        </w:r>
      </w:hyperlink>
    </w:p>
  </w:footnote>
  <w:footnote w:id="3">
    <w:p w14:paraId="0F71AC6B" w14:textId="77777777" w:rsidR="00513EA6" w:rsidRPr="00B8745E" w:rsidRDefault="00513EA6">
      <w:pPr>
        <w:pStyle w:val="FootnoteText"/>
        <w:rPr>
          <w:rFonts w:ascii="Verdana" w:hAnsi="Verdana"/>
          <w:sz w:val="16"/>
          <w:szCs w:val="16"/>
          <w:lang w:val="en-US"/>
        </w:rPr>
      </w:pPr>
      <w:r w:rsidRPr="00B8745E">
        <w:rPr>
          <w:rStyle w:val="FootnoteReference"/>
          <w:rFonts w:ascii="Verdana" w:hAnsi="Verdana"/>
          <w:sz w:val="16"/>
          <w:szCs w:val="16"/>
        </w:rPr>
        <w:footnoteRef/>
      </w:r>
      <w:r w:rsidRPr="00B8745E">
        <w:rPr>
          <w:rFonts w:ascii="Verdana" w:hAnsi="Verdana"/>
          <w:sz w:val="16"/>
          <w:szCs w:val="16"/>
        </w:rPr>
        <w:t xml:space="preserve"> </w:t>
      </w:r>
      <w:r w:rsidRPr="00B8745E">
        <w:rPr>
          <w:rFonts w:ascii="Verdana" w:hAnsi="Verdana"/>
          <w:sz w:val="16"/>
          <w:szCs w:val="16"/>
          <w:lang w:val="en-US"/>
        </w:rPr>
        <w:t>Internal Audit and due diligence reports by different donors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EDC"/>
    <w:multiLevelType w:val="hybridMultilevel"/>
    <w:tmpl w:val="2A00B916"/>
    <w:lvl w:ilvl="0" w:tplc="08090005">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10471C25"/>
    <w:multiLevelType w:val="hybridMultilevel"/>
    <w:tmpl w:val="BB206B8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0762A33"/>
    <w:multiLevelType w:val="hybridMultilevel"/>
    <w:tmpl w:val="C8469A36"/>
    <w:lvl w:ilvl="0" w:tplc="6EF2B9F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53210F"/>
    <w:multiLevelType w:val="hybridMultilevel"/>
    <w:tmpl w:val="D5AE1C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A1D552E"/>
    <w:multiLevelType w:val="hybridMultilevel"/>
    <w:tmpl w:val="FA263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129D0"/>
    <w:multiLevelType w:val="hybridMultilevel"/>
    <w:tmpl w:val="A01C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666AC"/>
    <w:multiLevelType w:val="hybridMultilevel"/>
    <w:tmpl w:val="6B528A92"/>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15:restartNumberingAfterBreak="0">
    <w:nsid w:val="488F619D"/>
    <w:multiLevelType w:val="multilevel"/>
    <w:tmpl w:val="23A85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00FB7"/>
    <w:multiLevelType w:val="hybridMultilevel"/>
    <w:tmpl w:val="043CD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845666"/>
    <w:multiLevelType w:val="hybridMultilevel"/>
    <w:tmpl w:val="1FEE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786285"/>
    <w:multiLevelType w:val="multilevel"/>
    <w:tmpl w:val="9474B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A17DC6"/>
    <w:multiLevelType w:val="multilevel"/>
    <w:tmpl w:val="C7A2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9650B0"/>
    <w:multiLevelType w:val="multilevel"/>
    <w:tmpl w:val="7AC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2A4AF0"/>
    <w:multiLevelType w:val="hybridMultilevel"/>
    <w:tmpl w:val="575CE9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C546ED"/>
    <w:multiLevelType w:val="hybridMultilevel"/>
    <w:tmpl w:val="86921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F07998"/>
    <w:multiLevelType w:val="hybridMultilevel"/>
    <w:tmpl w:val="50E49328"/>
    <w:lvl w:ilvl="0" w:tplc="CD60879A">
      <w:start w:val="1"/>
      <w:numFmt w:val="lowerLetter"/>
      <w:lvlText w:val="%1)"/>
      <w:lvlJc w:val="left"/>
      <w:pPr>
        <w:ind w:left="360" w:hanging="360"/>
      </w:pPr>
      <w:rPr>
        <w:rFonts w:asciiTheme="minorHAnsi" w:eastAsiaTheme="minorHAnsi" w:hAnsiTheme="minorHAnsi" w:cstheme="minorHAnsi"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12040C"/>
    <w:multiLevelType w:val="hybridMultilevel"/>
    <w:tmpl w:val="5CE05B6C"/>
    <w:lvl w:ilvl="0" w:tplc="A6B4B466">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8"/>
  </w:num>
  <w:num w:numId="5">
    <w:abstractNumId w:val="9"/>
  </w:num>
  <w:num w:numId="6">
    <w:abstractNumId w:val="0"/>
  </w:num>
  <w:num w:numId="7">
    <w:abstractNumId w:val="6"/>
  </w:num>
  <w:num w:numId="8">
    <w:abstractNumId w:val="13"/>
  </w:num>
  <w:num w:numId="9">
    <w:abstractNumId w:val="1"/>
  </w:num>
  <w:num w:numId="10">
    <w:abstractNumId w:val="3"/>
  </w:num>
  <w:num w:numId="11">
    <w:abstractNumId w:val="2"/>
  </w:num>
  <w:num w:numId="12">
    <w:abstractNumId w:val="15"/>
  </w:num>
  <w:num w:numId="13">
    <w:abstractNumId w:val="4"/>
  </w:num>
  <w:num w:numId="14">
    <w:abstractNumId w:val="12"/>
  </w:num>
  <w:num w:numId="15">
    <w:abstractNumId w:val="7"/>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B5"/>
    <w:rsid w:val="00000D75"/>
    <w:rsid w:val="00007DEB"/>
    <w:rsid w:val="0001352F"/>
    <w:rsid w:val="00014303"/>
    <w:rsid w:val="00015072"/>
    <w:rsid w:val="000209D8"/>
    <w:rsid w:val="00025239"/>
    <w:rsid w:val="00037286"/>
    <w:rsid w:val="00051C43"/>
    <w:rsid w:val="000544B2"/>
    <w:rsid w:val="000662B8"/>
    <w:rsid w:val="0007345C"/>
    <w:rsid w:val="00086100"/>
    <w:rsid w:val="000A2579"/>
    <w:rsid w:val="000B12A4"/>
    <w:rsid w:val="000B2D03"/>
    <w:rsid w:val="000B440F"/>
    <w:rsid w:val="000C5242"/>
    <w:rsid w:val="000D01F3"/>
    <w:rsid w:val="001045C0"/>
    <w:rsid w:val="00120DA9"/>
    <w:rsid w:val="001271C6"/>
    <w:rsid w:val="001575DC"/>
    <w:rsid w:val="001844BF"/>
    <w:rsid w:val="001A1156"/>
    <w:rsid w:val="001B618D"/>
    <w:rsid w:val="001D6A80"/>
    <w:rsid w:val="001F2AAA"/>
    <w:rsid w:val="00210D2D"/>
    <w:rsid w:val="00217F52"/>
    <w:rsid w:val="00236C8C"/>
    <w:rsid w:val="002445D7"/>
    <w:rsid w:val="00253358"/>
    <w:rsid w:val="002701AC"/>
    <w:rsid w:val="00283EF5"/>
    <w:rsid w:val="00286918"/>
    <w:rsid w:val="002A1794"/>
    <w:rsid w:val="002B2314"/>
    <w:rsid w:val="002F510D"/>
    <w:rsid w:val="002F6648"/>
    <w:rsid w:val="002F75A1"/>
    <w:rsid w:val="003040CC"/>
    <w:rsid w:val="003256B6"/>
    <w:rsid w:val="00336201"/>
    <w:rsid w:val="00344596"/>
    <w:rsid w:val="0036485F"/>
    <w:rsid w:val="003654BA"/>
    <w:rsid w:val="00377367"/>
    <w:rsid w:val="0038375B"/>
    <w:rsid w:val="003845E9"/>
    <w:rsid w:val="003B71A6"/>
    <w:rsid w:val="003D04C8"/>
    <w:rsid w:val="003D7EC1"/>
    <w:rsid w:val="003E11DB"/>
    <w:rsid w:val="003F0493"/>
    <w:rsid w:val="003F50FA"/>
    <w:rsid w:val="003F5912"/>
    <w:rsid w:val="00401951"/>
    <w:rsid w:val="0041616B"/>
    <w:rsid w:val="0041797C"/>
    <w:rsid w:val="0042565E"/>
    <w:rsid w:val="00453710"/>
    <w:rsid w:val="0045410F"/>
    <w:rsid w:val="0045717D"/>
    <w:rsid w:val="00463C90"/>
    <w:rsid w:val="004817ED"/>
    <w:rsid w:val="00481DF4"/>
    <w:rsid w:val="00495BF1"/>
    <w:rsid w:val="004C626C"/>
    <w:rsid w:val="004C652C"/>
    <w:rsid w:val="004D5001"/>
    <w:rsid w:val="004D62A5"/>
    <w:rsid w:val="00513EA6"/>
    <w:rsid w:val="00525263"/>
    <w:rsid w:val="0053032D"/>
    <w:rsid w:val="00536C6A"/>
    <w:rsid w:val="005429BF"/>
    <w:rsid w:val="00544E6E"/>
    <w:rsid w:val="00550308"/>
    <w:rsid w:val="005530E9"/>
    <w:rsid w:val="0055593B"/>
    <w:rsid w:val="00561E80"/>
    <w:rsid w:val="005837A8"/>
    <w:rsid w:val="005A3186"/>
    <w:rsid w:val="005B0774"/>
    <w:rsid w:val="005D491C"/>
    <w:rsid w:val="005D52B9"/>
    <w:rsid w:val="005D67FA"/>
    <w:rsid w:val="005E799C"/>
    <w:rsid w:val="005F082E"/>
    <w:rsid w:val="005F3B84"/>
    <w:rsid w:val="005F48C4"/>
    <w:rsid w:val="00614745"/>
    <w:rsid w:val="006414D5"/>
    <w:rsid w:val="006465D7"/>
    <w:rsid w:val="00651F9B"/>
    <w:rsid w:val="00660829"/>
    <w:rsid w:val="006622F5"/>
    <w:rsid w:val="006656D4"/>
    <w:rsid w:val="00677B03"/>
    <w:rsid w:val="006A1515"/>
    <w:rsid w:val="006B6A57"/>
    <w:rsid w:val="006C1F09"/>
    <w:rsid w:val="006E0963"/>
    <w:rsid w:val="006F311B"/>
    <w:rsid w:val="006F4103"/>
    <w:rsid w:val="006F5653"/>
    <w:rsid w:val="006F72F8"/>
    <w:rsid w:val="0074482B"/>
    <w:rsid w:val="00772B04"/>
    <w:rsid w:val="0077785A"/>
    <w:rsid w:val="007A10A6"/>
    <w:rsid w:val="007A14EF"/>
    <w:rsid w:val="007C7032"/>
    <w:rsid w:val="007D1AEC"/>
    <w:rsid w:val="007D549F"/>
    <w:rsid w:val="007E1761"/>
    <w:rsid w:val="007F700F"/>
    <w:rsid w:val="007F781D"/>
    <w:rsid w:val="00817AA0"/>
    <w:rsid w:val="0082011E"/>
    <w:rsid w:val="0083264F"/>
    <w:rsid w:val="00846004"/>
    <w:rsid w:val="00857035"/>
    <w:rsid w:val="00872D76"/>
    <w:rsid w:val="008769EC"/>
    <w:rsid w:val="00887E14"/>
    <w:rsid w:val="008927E9"/>
    <w:rsid w:val="008B0031"/>
    <w:rsid w:val="008B3A2C"/>
    <w:rsid w:val="008D566E"/>
    <w:rsid w:val="008E6E5C"/>
    <w:rsid w:val="008F134B"/>
    <w:rsid w:val="008F7116"/>
    <w:rsid w:val="008F7886"/>
    <w:rsid w:val="0090739D"/>
    <w:rsid w:val="0091313A"/>
    <w:rsid w:val="00931B55"/>
    <w:rsid w:val="0094017A"/>
    <w:rsid w:val="0094558C"/>
    <w:rsid w:val="00966DAD"/>
    <w:rsid w:val="0097621A"/>
    <w:rsid w:val="009854C0"/>
    <w:rsid w:val="009870E7"/>
    <w:rsid w:val="00991D10"/>
    <w:rsid w:val="0099706E"/>
    <w:rsid w:val="009A6600"/>
    <w:rsid w:val="009B3706"/>
    <w:rsid w:val="009C2C8F"/>
    <w:rsid w:val="009C380C"/>
    <w:rsid w:val="009D57A7"/>
    <w:rsid w:val="009F07B3"/>
    <w:rsid w:val="00A03EAB"/>
    <w:rsid w:val="00A066FB"/>
    <w:rsid w:val="00A1458F"/>
    <w:rsid w:val="00A22D84"/>
    <w:rsid w:val="00A52651"/>
    <w:rsid w:val="00A62036"/>
    <w:rsid w:val="00A702A4"/>
    <w:rsid w:val="00A70655"/>
    <w:rsid w:val="00A766C1"/>
    <w:rsid w:val="00A82BA6"/>
    <w:rsid w:val="00A85713"/>
    <w:rsid w:val="00AA4F69"/>
    <w:rsid w:val="00AA77A8"/>
    <w:rsid w:val="00AB20DE"/>
    <w:rsid w:val="00AC182E"/>
    <w:rsid w:val="00AC25D6"/>
    <w:rsid w:val="00AD2430"/>
    <w:rsid w:val="00AD5E42"/>
    <w:rsid w:val="00AF7709"/>
    <w:rsid w:val="00B207BA"/>
    <w:rsid w:val="00B23C79"/>
    <w:rsid w:val="00B253F0"/>
    <w:rsid w:val="00B265F3"/>
    <w:rsid w:val="00B36880"/>
    <w:rsid w:val="00B406EA"/>
    <w:rsid w:val="00B54D77"/>
    <w:rsid w:val="00B64390"/>
    <w:rsid w:val="00B6750B"/>
    <w:rsid w:val="00B74AEB"/>
    <w:rsid w:val="00B76491"/>
    <w:rsid w:val="00B8745E"/>
    <w:rsid w:val="00B905FD"/>
    <w:rsid w:val="00B90604"/>
    <w:rsid w:val="00BB5D2B"/>
    <w:rsid w:val="00BC6666"/>
    <w:rsid w:val="00BC71DD"/>
    <w:rsid w:val="00BE64A0"/>
    <w:rsid w:val="00BF0917"/>
    <w:rsid w:val="00BF1A89"/>
    <w:rsid w:val="00BF2080"/>
    <w:rsid w:val="00BF2C1D"/>
    <w:rsid w:val="00C02D4A"/>
    <w:rsid w:val="00C10985"/>
    <w:rsid w:val="00C1485B"/>
    <w:rsid w:val="00C259A1"/>
    <w:rsid w:val="00C42814"/>
    <w:rsid w:val="00C56E86"/>
    <w:rsid w:val="00C629F2"/>
    <w:rsid w:val="00C64CED"/>
    <w:rsid w:val="00C87083"/>
    <w:rsid w:val="00C87AA7"/>
    <w:rsid w:val="00C97FF7"/>
    <w:rsid w:val="00CA2DC7"/>
    <w:rsid w:val="00CB1EA7"/>
    <w:rsid w:val="00CB7F58"/>
    <w:rsid w:val="00CC4E18"/>
    <w:rsid w:val="00CE0E6B"/>
    <w:rsid w:val="00CF18BD"/>
    <w:rsid w:val="00D0747B"/>
    <w:rsid w:val="00D77919"/>
    <w:rsid w:val="00D833D7"/>
    <w:rsid w:val="00D8519A"/>
    <w:rsid w:val="00DA3699"/>
    <w:rsid w:val="00DA7EFB"/>
    <w:rsid w:val="00DE0978"/>
    <w:rsid w:val="00DF2B92"/>
    <w:rsid w:val="00E11F8F"/>
    <w:rsid w:val="00E317A6"/>
    <w:rsid w:val="00E32247"/>
    <w:rsid w:val="00E33503"/>
    <w:rsid w:val="00E41330"/>
    <w:rsid w:val="00E50890"/>
    <w:rsid w:val="00E54890"/>
    <w:rsid w:val="00E57968"/>
    <w:rsid w:val="00E86A75"/>
    <w:rsid w:val="00E97567"/>
    <w:rsid w:val="00E9777F"/>
    <w:rsid w:val="00EA761B"/>
    <w:rsid w:val="00EC0D98"/>
    <w:rsid w:val="00EC0E78"/>
    <w:rsid w:val="00EC722C"/>
    <w:rsid w:val="00EF5AE5"/>
    <w:rsid w:val="00EF67C5"/>
    <w:rsid w:val="00F07EE7"/>
    <w:rsid w:val="00F27897"/>
    <w:rsid w:val="00F27EF5"/>
    <w:rsid w:val="00F313E1"/>
    <w:rsid w:val="00F346FB"/>
    <w:rsid w:val="00F36EC8"/>
    <w:rsid w:val="00F4270C"/>
    <w:rsid w:val="00F4587F"/>
    <w:rsid w:val="00F80B49"/>
    <w:rsid w:val="00F847D7"/>
    <w:rsid w:val="00F91E45"/>
    <w:rsid w:val="00F921B5"/>
    <w:rsid w:val="00F968F7"/>
    <w:rsid w:val="00FC2ACF"/>
    <w:rsid w:val="00FC57B6"/>
    <w:rsid w:val="0240F408"/>
    <w:rsid w:val="02CC1090"/>
    <w:rsid w:val="0388D315"/>
    <w:rsid w:val="04B0CFD7"/>
    <w:rsid w:val="06B44309"/>
    <w:rsid w:val="072FEC02"/>
    <w:rsid w:val="0811E5A9"/>
    <w:rsid w:val="0C29F135"/>
    <w:rsid w:val="0D94F9E0"/>
    <w:rsid w:val="0D9F2D86"/>
    <w:rsid w:val="0E901DB5"/>
    <w:rsid w:val="0F6AC6F3"/>
    <w:rsid w:val="1015EDF5"/>
    <w:rsid w:val="118F53B3"/>
    <w:rsid w:val="1213CE28"/>
    <w:rsid w:val="1437CD4B"/>
    <w:rsid w:val="14458950"/>
    <w:rsid w:val="180EE116"/>
    <w:rsid w:val="1A067E90"/>
    <w:rsid w:val="1BA13C8D"/>
    <w:rsid w:val="1DB35E49"/>
    <w:rsid w:val="1E0C9AFF"/>
    <w:rsid w:val="1E1442ED"/>
    <w:rsid w:val="2279D344"/>
    <w:rsid w:val="243E019D"/>
    <w:rsid w:val="25233577"/>
    <w:rsid w:val="27D41B2A"/>
    <w:rsid w:val="29409153"/>
    <w:rsid w:val="29D74FF3"/>
    <w:rsid w:val="2B946300"/>
    <w:rsid w:val="2DCBBB86"/>
    <w:rsid w:val="2E175C5F"/>
    <w:rsid w:val="2E183407"/>
    <w:rsid w:val="3100F3D0"/>
    <w:rsid w:val="319BDF37"/>
    <w:rsid w:val="347C8F1C"/>
    <w:rsid w:val="34961B74"/>
    <w:rsid w:val="3555BF34"/>
    <w:rsid w:val="35CA1185"/>
    <w:rsid w:val="378BBC2B"/>
    <w:rsid w:val="3AC35CED"/>
    <w:rsid w:val="3B017AF5"/>
    <w:rsid w:val="3C867371"/>
    <w:rsid w:val="3E72761A"/>
    <w:rsid w:val="3EC49961"/>
    <w:rsid w:val="421B122D"/>
    <w:rsid w:val="4322E9C7"/>
    <w:rsid w:val="462899D8"/>
    <w:rsid w:val="47EDFBB5"/>
    <w:rsid w:val="4881A891"/>
    <w:rsid w:val="4968B619"/>
    <w:rsid w:val="4BE31208"/>
    <w:rsid w:val="4C488F6A"/>
    <w:rsid w:val="4C61B7C7"/>
    <w:rsid w:val="4CAFDA6C"/>
    <w:rsid w:val="4D850C03"/>
    <w:rsid w:val="4F48A6E3"/>
    <w:rsid w:val="51E9A9AD"/>
    <w:rsid w:val="545476F0"/>
    <w:rsid w:val="55CCC02E"/>
    <w:rsid w:val="56A6E988"/>
    <w:rsid w:val="56F13A3D"/>
    <w:rsid w:val="57643EFE"/>
    <w:rsid w:val="57C8EEFB"/>
    <w:rsid w:val="57DF95ED"/>
    <w:rsid w:val="58DB7EE5"/>
    <w:rsid w:val="59A1385B"/>
    <w:rsid w:val="59BDB1DA"/>
    <w:rsid w:val="59BF0861"/>
    <w:rsid w:val="5A98A7D8"/>
    <w:rsid w:val="5BC06351"/>
    <w:rsid w:val="5D5C33B2"/>
    <w:rsid w:val="619FA5B8"/>
    <w:rsid w:val="62D5E23E"/>
    <w:rsid w:val="642F1A2A"/>
    <w:rsid w:val="655DFAA7"/>
    <w:rsid w:val="65F79DE7"/>
    <w:rsid w:val="66196BAF"/>
    <w:rsid w:val="6663AA52"/>
    <w:rsid w:val="6B326AC1"/>
    <w:rsid w:val="6BB3A133"/>
    <w:rsid w:val="6BE85067"/>
    <w:rsid w:val="6BE910C2"/>
    <w:rsid w:val="6D4C0D10"/>
    <w:rsid w:val="6E3F8868"/>
    <w:rsid w:val="6EA676BD"/>
    <w:rsid w:val="6EEB41F5"/>
    <w:rsid w:val="6F962746"/>
    <w:rsid w:val="708E18B2"/>
    <w:rsid w:val="7114CF03"/>
    <w:rsid w:val="71984EA2"/>
    <w:rsid w:val="73F827A9"/>
    <w:rsid w:val="743BEE13"/>
    <w:rsid w:val="746C5BD7"/>
    <w:rsid w:val="759782EC"/>
    <w:rsid w:val="786DE98C"/>
    <w:rsid w:val="7930671E"/>
    <w:rsid w:val="79EA5F6E"/>
    <w:rsid w:val="7A384A9A"/>
    <w:rsid w:val="7A497B73"/>
    <w:rsid w:val="7D6D82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DCD3"/>
  <w15:chartTrackingRefBased/>
  <w15:docId w15:val="{B8A14817-FAC0-42EA-B56B-3B01886B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2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1B5"/>
    <w:rPr>
      <w:sz w:val="20"/>
      <w:szCs w:val="20"/>
    </w:rPr>
  </w:style>
  <w:style w:type="character" w:styleId="FootnoteReference">
    <w:name w:val="footnote reference"/>
    <w:basedOn w:val="DefaultParagraphFont"/>
    <w:uiPriority w:val="99"/>
    <w:semiHidden/>
    <w:unhideWhenUsed/>
    <w:rsid w:val="00F921B5"/>
    <w:rPr>
      <w:vertAlign w:val="superscript"/>
    </w:rPr>
  </w:style>
  <w:style w:type="character" w:styleId="Hyperlink">
    <w:name w:val="Hyperlink"/>
    <w:basedOn w:val="DefaultParagraphFont"/>
    <w:uiPriority w:val="99"/>
    <w:unhideWhenUsed/>
    <w:rsid w:val="00651F9B"/>
    <w:rPr>
      <w:color w:val="0563C1" w:themeColor="hyperlink"/>
      <w:u w:val="single"/>
    </w:rPr>
  </w:style>
  <w:style w:type="paragraph" w:styleId="ListParagraph">
    <w:name w:val="List Paragraph"/>
    <w:aliases w:val="Numbered List Paragraph,List Paragraph (numbered (a)),Bullets,References,Dot pt,List Paragraph Char Char Char,Indicator Text,List Paragraph1,Numbered Para 1,List Paragraph12,Bullet Points,MAIN CONTENT,Bullet 1,small normal"/>
    <w:basedOn w:val="Normal"/>
    <w:link w:val="ListParagraphChar"/>
    <w:uiPriority w:val="34"/>
    <w:qFormat/>
    <w:rsid w:val="00EF67C5"/>
    <w:pPr>
      <w:numPr>
        <w:numId w:val="1"/>
      </w:numPr>
      <w:spacing w:after="120" w:line="240" w:lineRule="auto"/>
    </w:pPr>
  </w:style>
  <w:style w:type="paragraph" w:styleId="Revision">
    <w:name w:val="Revision"/>
    <w:hidden/>
    <w:uiPriority w:val="99"/>
    <w:semiHidden/>
    <w:rsid w:val="006B6A57"/>
    <w:pPr>
      <w:spacing w:after="0" w:line="240" w:lineRule="auto"/>
    </w:pPr>
  </w:style>
  <w:style w:type="character" w:customStyle="1" w:styleId="ListParagraphChar">
    <w:name w:val="List Paragraph Char"/>
    <w:aliases w:val="Numbered List Paragraph Char,List Paragraph (numbered (a)) Char,Bullets Char,References Char,Dot pt Char,List Paragraph Char Char Char Char,Indicator Text Char,List Paragraph1 Char,Numbered Para 1 Char,List Paragraph12 Char"/>
    <w:link w:val="ListParagraph"/>
    <w:uiPriority w:val="34"/>
    <w:qFormat/>
    <w:locked/>
    <w:rsid w:val="0038375B"/>
  </w:style>
  <w:style w:type="character" w:styleId="CommentReference">
    <w:name w:val="annotation reference"/>
    <w:basedOn w:val="DefaultParagraphFont"/>
    <w:uiPriority w:val="99"/>
    <w:semiHidden/>
    <w:unhideWhenUsed/>
    <w:rsid w:val="0038375B"/>
    <w:rPr>
      <w:sz w:val="16"/>
      <w:szCs w:val="16"/>
    </w:rPr>
  </w:style>
  <w:style w:type="paragraph" w:styleId="CommentText">
    <w:name w:val="annotation text"/>
    <w:basedOn w:val="Normal"/>
    <w:link w:val="CommentTextChar"/>
    <w:uiPriority w:val="99"/>
    <w:unhideWhenUsed/>
    <w:rsid w:val="0038375B"/>
    <w:pPr>
      <w:spacing w:line="240" w:lineRule="auto"/>
    </w:pPr>
    <w:rPr>
      <w:sz w:val="20"/>
      <w:szCs w:val="20"/>
    </w:rPr>
  </w:style>
  <w:style w:type="character" w:customStyle="1" w:styleId="CommentTextChar">
    <w:name w:val="Comment Text Char"/>
    <w:basedOn w:val="DefaultParagraphFont"/>
    <w:link w:val="CommentText"/>
    <w:uiPriority w:val="99"/>
    <w:rsid w:val="0038375B"/>
    <w:rPr>
      <w:sz w:val="20"/>
      <w:szCs w:val="20"/>
    </w:rPr>
  </w:style>
  <w:style w:type="paragraph" w:styleId="CommentSubject">
    <w:name w:val="annotation subject"/>
    <w:basedOn w:val="CommentText"/>
    <w:next w:val="CommentText"/>
    <w:link w:val="CommentSubjectChar"/>
    <w:uiPriority w:val="99"/>
    <w:semiHidden/>
    <w:unhideWhenUsed/>
    <w:rsid w:val="0038375B"/>
    <w:rPr>
      <w:b/>
      <w:bCs/>
    </w:rPr>
  </w:style>
  <w:style w:type="character" w:customStyle="1" w:styleId="CommentSubjectChar">
    <w:name w:val="Comment Subject Char"/>
    <w:basedOn w:val="CommentTextChar"/>
    <w:link w:val="CommentSubject"/>
    <w:uiPriority w:val="99"/>
    <w:semiHidden/>
    <w:rsid w:val="0038375B"/>
    <w:rPr>
      <w:b/>
      <w:bCs/>
      <w:sz w:val="20"/>
      <w:szCs w:val="20"/>
    </w:rPr>
  </w:style>
  <w:style w:type="paragraph" w:customStyle="1" w:styleId="paragraph">
    <w:name w:val="paragraph"/>
    <w:basedOn w:val="Normal"/>
    <w:rsid w:val="00AD24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D2430"/>
  </w:style>
  <w:style w:type="character" w:customStyle="1" w:styleId="eop">
    <w:name w:val="eop"/>
    <w:basedOn w:val="DefaultParagraphFont"/>
    <w:rsid w:val="00AD2430"/>
  </w:style>
  <w:style w:type="paragraph" w:styleId="BalloonText">
    <w:name w:val="Balloon Text"/>
    <w:basedOn w:val="Normal"/>
    <w:link w:val="BalloonTextChar"/>
    <w:uiPriority w:val="99"/>
    <w:semiHidden/>
    <w:unhideWhenUsed/>
    <w:rsid w:val="0084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04"/>
    <w:rPr>
      <w:rFonts w:ascii="Segoe UI" w:hAnsi="Segoe UI" w:cs="Segoe UI"/>
      <w:sz w:val="18"/>
      <w:szCs w:val="18"/>
    </w:rPr>
  </w:style>
  <w:style w:type="character" w:styleId="UnresolvedMention">
    <w:name w:val="Unresolved Mention"/>
    <w:basedOn w:val="DefaultParagraphFont"/>
    <w:uiPriority w:val="99"/>
    <w:semiHidden/>
    <w:unhideWhenUsed/>
    <w:rsid w:val="00E5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2113">
      <w:bodyDiv w:val="1"/>
      <w:marLeft w:val="0"/>
      <w:marRight w:val="0"/>
      <w:marTop w:val="0"/>
      <w:marBottom w:val="0"/>
      <w:divBdr>
        <w:top w:val="none" w:sz="0" w:space="0" w:color="auto"/>
        <w:left w:val="none" w:sz="0" w:space="0" w:color="auto"/>
        <w:bottom w:val="none" w:sz="0" w:space="0" w:color="auto"/>
        <w:right w:val="none" w:sz="0" w:space="0" w:color="auto"/>
      </w:divBdr>
    </w:div>
    <w:div w:id="464277876">
      <w:bodyDiv w:val="1"/>
      <w:marLeft w:val="0"/>
      <w:marRight w:val="0"/>
      <w:marTop w:val="0"/>
      <w:marBottom w:val="0"/>
      <w:divBdr>
        <w:top w:val="none" w:sz="0" w:space="0" w:color="auto"/>
        <w:left w:val="none" w:sz="0" w:space="0" w:color="auto"/>
        <w:bottom w:val="none" w:sz="0" w:space="0" w:color="auto"/>
        <w:right w:val="none" w:sz="0" w:space="0" w:color="auto"/>
      </w:divBdr>
    </w:div>
    <w:div w:id="635918573">
      <w:bodyDiv w:val="1"/>
      <w:marLeft w:val="0"/>
      <w:marRight w:val="0"/>
      <w:marTop w:val="0"/>
      <w:marBottom w:val="0"/>
      <w:divBdr>
        <w:top w:val="none" w:sz="0" w:space="0" w:color="auto"/>
        <w:left w:val="none" w:sz="0" w:space="0" w:color="auto"/>
        <w:bottom w:val="none" w:sz="0" w:space="0" w:color="auto"/>
        <w:right w:val="none" w:sz="0" w:space="0" w:color="auto"/>
      </w:divBdr>
    </w:div>
    <w:div w:id="689649090">
      <w:bodyDiv w:val="1"/>
      <w:marLeft w:val="0"/>
      <w:marRight w:val="0"/>
      <w:marTop w:val="0"/>
      <w:marBottom w:val="0"/>
      <w:divBdr>
        <w:top w:val="none" w:sz="0" w:space="0" w:color="auto"/>
        <w:left w:val="none" w:sz="0" w:space="0" w:color="auto"/>
        <w:bottom w:val="none" w:sz="0" w:space="0" w:color="auto"/>
        <w:right w:val="none" w:sz="0" w:space="0" w:color="auto"/>
      </w:divBdr>
    </w:div>
    <w:div w:id="1188254178">
      <w:bodyDiv w:val="1"/>
      <w:marLeft w:val="0"/>
      <w:marRight w:val="0"/>
      <w:marTop w:val="0"/>
      <w:marBottom w:val="0"/>
      <w:divBdr>
        <w:top w:val="none" w:sz="0" w:space="0" w:color="auto"/>
        <w:left w:val="none" w:sz="0" w:space="0" w:color="auto"/>
        <w:bottom w:val="none" w:sz="0" w:space="0" w:color="auto"/>
        <w:right w:val="none" w:sz="0" w:space="0" w:color="auto"/>
      </w:divBdr>
    </w:div>
    <w:div w:id="1547792273">
      <w:bodyDiv w:val="1"/>
      <w:marLeft w:val="0"/>
      <w:marRight w:val="0"/>
      <w:marTop w:val="0"/>
      <w:marBottom w:val="0"/>
      <w:divBdr>
        <w:top w:val="none" w:sz="0" w:space="0" w:color="auto"/>
        <w:left w:val="none" w:sz="0" w:space="0" w:color="auto"/>
        <w:bottom w:val="none" w:sz="0" w:space="0" w:color="auto"/>
        <w:right w:val="none" w:sz="0" w:space="0" w:color="auto"/>
      </w:divBdr>
    </w:div>
    <w:div w:id="1780637226">
      <w:bodyDiv w:val="1"/>
      <w:marLeft w:val="0"/>
      <w:marRight w:val="0"/>
      <w:marTop w:val="0"/>
      <w:marBottom w:val="0"/>
      <w:divBdr>
        <w:top w:val="none" w:sz="0" w:space="0" w:color="auto"/>
        <w:left w:val="none" w:sz="0" w:space="0" w:color="auto"/>
        <w:bottom w:val="none" w:sz="0" w:space="0" w:color="auto"/>
        <w:right w:val="none" w:sz="0" w:space="0" w:color="auto"/>
      </w:divBdr>
    </w:div>
    <w:div w:id="18664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angladesh@helpages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elpage.org/who-we-are/2030-strategy/" TargetMode="External"/><Relationship Id="rId1" Type="http://schemas.openxmlformats.org/officeDocument/2006/relationships/hyperlink" Target="https://charter4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36005F045A844C81DE80AD8E79392F" ma:contentTypeVersion="13" ma:contentTypeDescription="Create a new document." ma:contentTypeScope="" ma:versionID="751d82d1f3655e2cb073acdbd1636b42">
  <xsd:schema xmlns:xsd="http://www.w3.org/2001/XMLSchema" xmlns:xs="http://www.w3.org/2001/XMLSchema" xmlns:p="http://schemas.microsoft.com/office/2006/metadata/properties" xmlns:ns2="9c8d9698-75fe-4ed0-bc0e-6f8087853936" xmlns:ns3="b344298b-a6a5-4c00-9af1-80d9463bc553" targetNamespace="http://schemas.microsoft.com/office/2006/metadata/properties" ma:root="true" ma:fieldsID="1b81bfdc83386ba8639ca890e780387a" ns2:_="" ns3:_="">
    <xsd:import namespace="9c8d9698-75fe-4ed0-bc0e-6f8087853936"/>
    <xsd:import namespace="b344298b-a6a5-4c00-9af1-80d9463bc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d9698-75fe-4ed0-bc0e-6f8087853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4298b-a6a5-4c00-9af1-80d9463bc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1CCFD-7A80-417B-B3FA-8CA8E712A510}">
  <ds:schemaRefs>
    <ds:schemaRef ds:uri="http://schemas.microsoft.com/sharepoint/v3/contenttype/forms"/>
  </ds:schemaRefs>
</ds:datastoreItem>
</file>

<file path=customXml/itemProps2.xml><?xml version="1.0" encoding="utf-8"?>
<ds:datastoreItem xmlns:ds="http://schemas.openxmlformats.org/officeDocument/2006/customXml" ds:itemID="{A98A8F20-84DA-4D13-96A0-8FE597328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9B4E46-84EB-4F98-9E2C-4A53945128F6}">
  <ds:schemaRefs>
    <ds:schemaRef ds:uri="http://schemas.openxmlformats.org/officeDocument/2006/bibliography"/>
  </ds:schemaRefs>
</ds:datastoreItem>
</file>

<file path=customXml/itemProps4.xml><?xml version="1.0" encoding="utf-8"?>
<ds:datastoreItem xmlns:ds="http://schemas.openxmlformats.org/officeDocument/2006/customXml" ds:itemID="{DB5ACB53-BEEF-4853-A426-A33A039B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d9698-75fe-4ed0-bc0e-6f8087853936"/>
    <ds:schemaRef ds:uri="b344298b-a6a5-4c00-9af1-80d9463bc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Duffield</dc:creator>
  <cp:keywords/>
  <dc:description/>
  <cp:lastModifiedBy>Md. Arifur Rahman</cp:lastModifiedBy>
  <cp:revision>9</cp:revision>
  <cp:lastPrinted>2021-11-22T07:18:00Z</cp:lastPrinted>
  <dcterms:created xsi:type="dcterms:W3CDTF">2022-01-12T10:10:00Z</dcterms:created>
  <dcterms:modified xsi:type="dcterms:W3CDTF">2022-01-17T07:36:00Z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0x010100A736005F045A844C81DE80AD8E79392F</vt:lpwstr>
  </property>
</Properties>
</file>