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CF7A" w14:textId="1DAA4AA9" w:rsidR="00C821CF" w:rsidRPr="00CD45E8" w:rsidRDefault="00C821CF" w:rsidP="009E4B61">
      <w:pPr>
        <w:spacing w:after="0" w:line="240" w:lineRule="auto"/>
        <w:jc w:val="center"/>
        <w:rPr>
          <w:rFonts w:ascii="Comic Sans MS" w:hAnsi="Comic Sans MS" w:cstheme="minorHAnsi"/>
          <w:b/>
          <w:bCs/>
          <w:sz w:val="24"/>
          <w:szCs w:val="24"/>
        </w:rPr>
      </w:pPr>
      <w:r w:rsidRPr="00CD45E8">
        <w:rPr>
          <w:rFonts w:ascii="Comic Sans MS" w:hAnsi="Comic Sans MS" w:cstheme="minorHAnsi"/>
          <w:b/>
          <w:bCs/>
          <w:sz w:val="24"/>
          <w:szCs w:val="24"/>
        </w:rPr>
        <w:t>Terms of Reference (TOR)</w:t>
      </w:r>
    </w:p>
    <w:p w14:paraId="6727F057" w14:textId="4766D8FE" w:rsidR="00C821CF" w:rsidRPr="00CD45E8" w:rsidRDefault="00C821CF" w:rsidP="009E4B61">
      <w:pPr>
        <w:spacing w:after="0" w:line="240" w:lineRule="auto"/>
        <w:jc w:val="center"/>
        <w:rPr>
          <w:rFonts w:ascii="Comic Sans MS" w:hAnsi="Comic Sans MS" w:cstheme="minorHAnsi"/>
          <w:sz w:val="24"/>
          <w:szCs w:val="24"/>
        </w:rPr>
      </w:pPr>
      <w:r w:rsidRPr="00CD45E8">
        <w:rPr>
          <w:rFonts w:ascii="Comic Sans MS" w:hAnsi="Comic Sans MS" w:cstheme="minorHAnsi"/>
          <w:sz w:val="24"/>
          <w:szCs w:val="24"/>
        </w:rPr>
        <w:t>for</w:t>
      </w:r>
    </w:p>
    <w:p w14:paraId="3686D58F" w14:textId="2681001F" w:rsidR="00C239B1" w:rsidRPr="00C239B1" w:rsidRDefault="00C821CF" w:rsidP="007477A8">
      <w:pPr>
        <w:spacing w:after="0" w:line="240" w:lineRule="auto"/>
        <w:jc w:val="center"/>
        <w:rPr>
          <w:rFonts w:ascii="Comic Sans MS" w:hAnsi="Comic Sans MS" w:cstheme="minorHAnsi"/>
          <w:sz w:val="24"/>
          <w:szCs w:val="24"/>
        </w:rPr>
      </w:pPr>
      <w:r w:rsidRPr="00CD45E8">
        <w:rPr>
          <w:rFonts w:ascii="Comic Sans MS" w:hAnsi="Comic Sans MS" w:cstheme="minorHAnsi"/>
          <w:sz w:val="24"/>
          <w:szCs w:val="24"/>
        </w:rPr>
        <w:t xml:space="preserve">Baseline Survey of the </w:t>
      </w:r>
      <w:r w:rsidR="004B34ED" w:rsidRPr="00CD45E8">
        <w:rPr>
          <w:rFonts w:ascii="Comic Sans MS" w:hAnsi="Comic Sans MS" w:cstheme="minorHAnsi"/>
          <w:sz w:val="24"/>
          <w:szCs w:val="24"/>
        </w:rPr>
        <w:t>project ‘</w:t>
      </w:r>
      <w:r w:rsidR="007477A8" w:rsidRPr="00CD45E8">
        <w:rPr>
          <w:rFonts w:ascii="Comic Sans MS" w:hAnsi="Comic Sans MS" w:cstheme="minorHAnsi"/>
          <w:sz w:val="24"/>
          <w:szCs w:val="24"/>
        </w:rPr>
        <w:t>’</w:t>
      </w:r>
      <w:r w:rsidR="00C239B1" w:rsidRPr="00CD45E8">
        <w:rPr>
          <w:rFonts w:ascii="Comic Sans MS" w:hAnsi="Comic Sans MS" w:cstheme="minorHAnsi"/>
          <w:sz w:val="24"/>
          <w:szCs w:val="24"/>
        </w:rPr>
        <w:t xml:space="preserve">Improving Physical and mental Health of children and adolescents as well as elderly people in Teknaf </w:t>
      </w:r>
      <w:proofErr w:type="spellStart"/>
      <w:r w:rsidR="00C239B1" w:rsidRPr="00CD45E8">
        <w:rPr>
          <w:rFonts w:ascii="Comic Sans MS" w:hAnsi="Comic Sans MS" w:cstheme="minorHAnsi"/>
          <w:sz w:val="24"/>
          <w:szCs w:val="24"/>
        </w:rPr>
        <w:t>Upazila</w:t>
      </w:r>
      <w:proofErr w:type="spellEnd"/>
      <w:r w:rsidR="00C239B1" w:rsidRPr="00CD45E8">
        <w:rPr>
          <w:rFonts w:ascii="Comic Sans MS" w:hAnsi="Comic Sans MS" w:cstheme="minorHAnsi"/>
          <w:sz w:val="24"/>
          <w:szCs w:val="24"/>
        </w:rPr>
        <w:t>, Cox’s Bazar,</w:t>
      </w:r>
      <w:r w:rsidR="00C239B1" w:rsidRPr="00C239B1">
        <w:rPr>
          <w:rFonts w:ascii="Comic Sans MS" w:hAnsi="Comic Sans MS" w:cstheme="minorHAnsi"/>
          <w:sz w:val="24"/>
          <w:szCs w:val="24"/>
        </w:rPr>
        <w:t xml:space="preserve"> Bangladesh</w:t>
      </w:r>
      <w:r w:rsidR="007477A8">
        <w:rPr>
          <w:rFonts w:ascii="Comic Sans MS" w:hAnsi="Comic Sans MS" w:cstheme="minorHAnsi"/>
          <w:sz w:val="24"/>
          <w:szCs w:val="24"/>
        </w:rPr>
        <w:t>”</w:t>
      </w:r>
    </w:p>
    <w:p w14:paraId="2EF7A0DF" w14:textId="77777777" w:rsidR="00C239B1" w:rsidRPr="00252548" w:rsidRDefault="00C239B1" w:rsidP="00C239B1">
      <w:pPr>
        <w:spacing w:after="0" w:line="240" w:lineRule="auto"/>
        <w:rPr>
          <w:rFonts w:ascii="Comic Sans MS" w:hAnsi="Comic Sans MS" w:cstheme="minorHAnsi"/>
          <w:sz w:val="24"/>
          <w:szCs w:val="24"/>
        </w:rPr>
      </w:pPr>
    </w:p>
    <w:p w14:paraId="3021947E" w14:textId="57E27680" w:rsidR="0090013C" w:rsidRPr="009F0EFA" w:rsidRDefault="00AA7AD6" w:rsidP="009F0EFA">
      <w:pPr>
        <w:pStyle w:val="ListParagraph"/>
        <w:numPr>
          <w:ilvl w:val="0"/>
          <w:numId w:val="34"/>
        </w:numPr>
        <w:spacing w:after="0" w:line="240" w:lineRule="auto"/>
        <w:rPr>
          <w:rFonts w:ascii="Comic Sans MS" w:hAnsi="Comic Sans MS" w:cstheme="minorHAnsi"/>
          <w:b/>
          <w:bCs/>
          <w:sz w:val="24"/>
          <w:szCs w:val="24"/>
        </w:rPr>
      </w:pPr>
      <w:r w:rsidRPr="009F0EFA">
        <w:rPr>
          <w:rFonts w:ascii="Comic Sans MS" w:hAnsi="Comic Sans MS" w:cstheme="minorHAnsi"/>
          <w:b/>
          <w:bCs/>
          <w:sz w:val="24"/>
          <w:szCs w:val="24"/>
        </w:rPr>
        <w:t>Background:</w:t>
      </w:r>
      <w:r w:rsidR="00C821CF" w:rsidRPr="009F0EFA">
        <w:rPr>
          <w:rFonts w:ascii="Comic Sans MS" w:hAnsi="Comic Sans MS" w:cstheme="minorHAnsi"/>
          <w:b/>
          <w:bCs/>
          <w:sz w:val="24"/>
          <w:szCs w:val="24"/>
        </w:rPr>
        <w:t xml:space="preserve">  </w:t>
      </w:r>
    </w:p>
    <w:p w14:paraId="62E1D802" w14:textId="77777777" w:rsidR="007477A8" w:rsidRDefault="007477A8" w:rsidP="007477A8">
      <w:pPr>
        <w:pStyle w:val="ListParagraph"/>
        <w:tabs>
          <w:tab w:val="left" w:pos="567"/>
        </w:tabs>
        <w:spacing w:after="0" w:line="264" w:lineRule="auto"/>
        <w:jc w:val="both"/>
        <w:rPr>
          <w:lang w:val="en-GB"/>
        </w:rPr>
      </w:pPr>
    </w:p>
    <w:p w14:paraId="545A660C" w14:textId="2B35C95B" w:rsidR="007477A8" w:rsidRPr="00105ED0" w:rsidRDefault="007477A8" w:rsidP="00105ED0">
      <w:pPr>
        <w:tabs>
          <w:tab w:val="left" w:pos="567"/>
        </w:tabs>
        <w:spacing w:after="0" w:line="264" w:lineRule="auto"/>
        <w:jc w:val="both"/>
        <w:rPr>
          <w:rFonts w:ascii="Comic Sans MS" w:hAnsi="Comic Sans MS" w:cstheme="minorHAnsi"/>
          <w:sz w:val="24"/>
          <w:szCs w:val="24"/>
          <w:lang w:val="en-GB"/>
        </w:rPr>
      </w:pPr>
      <w:r w:rsidRPr="00105ED0">
        <w:rPr>
          <w:rFonts w:ascii="Comic Sans MS" w:hAnsi="Comic Sans MS" w:cstheme="minorHAnsi"/>
          <w:sz w:val="24"/>
          <w:szCs w:val="24"/>
          <w:lang w:val="en-GB"/>
        </w:rPr>
        <w:t xml:space="preserve">GK has been active in Cox's Bazar district since the 1990s. In addition to its extensive programme activities in the area of humanitarian support for </w:t>
      </w:r>
      <w:r w:rsidR="00722D59" w:rsidRPr="00105ED0">
        <w:rPr>
          <w:rFonts w:ascii="Comic Sans MS" w:hAnsi="Comic Sans MS" w:cstheme="minorHAnsi"/>
          <w:sz w:val="24"/>
          <w:szCs w:val="24"/>
          <w:lang w:val="en-GB"/>
        </w:rPr>
        <w:t>Rohingya</w:t>
      </w:r>
      <w:r w:rsidR="00105ED0" w:rsidRPr="00105ED0">
        <w:rPr>
          <w:rFonts w:ascii="Comic Sans MS" w:hAnsi="Comic Sans MS" w:cstheme="minorHAnsi"/>
          <w:sz w:val="24"/>
          <w:szCs w:val="24"/>
          <w:lang w:val="en-GB"/>
        </w:rPr>
        <w:t xml:space="preserve"> </w:t>
      </w:r>
      <w:r w:rsidRPr="00105ED0">
        <w:rPr>
          <w:rFonts w:ascii="Comic Sans MS" w:hAnsi="Comic Sans MS" w:cstheme="minorHAnsi"/>
          <w:sz w:val="24"/>
          <w:szCs w:val="24"/>
          <w:lang w:val="en-GB"/>
        </w:rPr>
        <w:t>refugees from Myanmar, which have been greatly expanded since 2017</w:t>
      </w:r>
      <w:r w:rsidR="00105ED0" w:rsidRPr="00105ED0">
        <w:rPr>
          <w:rFonts w:ascii="Comic Sans MS" w:hAnsi="Comic Sans MS" w:cstheme="minorHAnsi"/>
          <w:sz w:val="24"/>
          <w:szCs w:val="24"/>
          <w:lang w:val="en-GB"/>
        </w:rPr>
        <w:t xml:space="preserve">. </w:t>
      </w:r>
      <w:r w:rsidRPr="00105ED0">
        <w:rPr>
          <w:rFonts w:ascii="Comic Sans MS" w:hAnsi="Comic Sans MS" w:cstheme="minorHAnsi"/>
          <w:sz w:val="24"/>
          <w:szCs w:val="24"/>
          <w:lang w:val="en-GB"/>
        </w:rPr>
        <w:t xml:space="preserve"> The first cooperation between GK and </w:t>
      </w:r>
      <w:r w:rsidR="00722D59">
        <w:rPr>
          <w:rFonts w:ascii="Comic Sans MS" w:hAnsi="Comic Sans MS" w:cstheme="minorHAnsi"/>
          <w:sz w:val="24"/>
          <w:szCs w:val="24"/>
          <w:lang w:val="en-GB"/>
        </w:rPr>
        <w:t xml:space="preserve">Action </w:t>
      </w:r>
      <w:proofErr w:type="spellStart"/>
      <w:r w:rsidR="00722D59">
        <w:rPr>
          <w:rFonts w:ascii="Comic Sans MS" w:hAnsi="Comic Sans MS" w:cstheme="minorHAnsi"/>
          <w:sz w:val="24"/>
          <w:szCs w:val="24"/>
          <w:lang w:val="en-GB"/>
        </w:rPr>
        <w:t>M</w:t>
      </w:r>
      <w:r w:rsidRPr="00105ED0">
        <w:rPr>
          <w:rFonts w:ascii="Comic Sans MS" w:hAnsi="Comic Sans MS" w:cstheme="minorHAnsi"/>
          <w:sz w:val="24"/>
          <w:szCs w:val="24"/>
          <w:lang w:val="en-GB"/>
        </w:rPr>
        <w:t>edeor</w:t>
      </w:r>
      <w:proofErr w:type="spellEnd"/>
      <w:r w:rsidRPr="00105ED0">
        <w:rPr>
          <w:rFonts w:ascii="Comic Sans MS" w:hAnsi="Comic Sans MS" w:cstheme="minorHAnsi"/>
          <w:sz w:val="24"/>
          <w:szCs w:val="24"/>
          <w:lang w:val="en-GB"/>
        </w:rPr>
        <w:t xml:space="preserve"> took place in 2019. The project, which lasted a total of eight months</w:t>
      </w:r>
      <w:r w:rsidR="00105ED0" w:rsidRPr="00105ED0">
        <w:rPr>
          <w:rFonts w:ascii="Comic Sans MS" w:hAnsi="Comic Sans MS" w:cstheme="minorHAnsi"/>
          <w:sz w:val="24"/>
          <w:szCs w:val="24"/>
          <w:lang w:val="en-GB"/>
        </w:rPr>
        <w:t>. I</w:t>
      </w:r>
      <w:r w:rsidRPr="00105ED0">
        <w:rPr>
          <w:rFonts w:ascii="Comic Sans MS" w:hAnsi="Comic Sans MS" w:cstheme="minorHAnsi"/>
          <w:sz w:val="24"/>
          <w:szCs w:val="24"/>
          <w:lang w:val="en-GB"/>
        </w:rPr>
        <w:t>t was subsequently continued for a further ten months by other donors</w:t>
      </w:r>
      <w:r w:rsidR="00722D59">
        <w:rPr>
          <w:rFonts w:ascii="Comic Sans MS" w:hAnsi="Comic Sans MS" w:cstheme="minorHAnsi"/>
          <w:sz w:val="24"/>
          <w:szCs w:val="24"/>
          <w:lang w:val="en-GB"/>
        </w:rPr>
        <w:t xml:space="preserve"> - </w:t>
      </w:r>
      <w:r w:rsidR="00722D59" w:rsidRPr="00285649">
        <w:rPr>
          <w:rFonts w:ascii="Comic Sans MS" w:hAnsi="Comic Sans MS" w:cstheme="minorHAnsi"/>
          <w:sz w:val="24"/>
          <w:szCs w:val="24"/>
          <w:lang w:val="en-GB"/>
        </w:rPr>
        <w:t xml:space="preserve">Hungary Helps Agency, Secours Populaire </w:t>
      </w:r>
      <w:proofErr w:type="spellStart"/>
      <w:proofErr w:type="gramStart"/>
      <w:r w:rsidR="00722D59" w:rsidRPr="00285649">
        <w:rPr>
          <w:rFonts w:ascii="Comic Sans MS" w:hAnsi="Comic Sans MS" w:cstheme="minorHAnsi"/>
          <w:sz w:val="24"/>
          <w:szCs w:val="24"/>
          <w:lang w:val="en-GB"/>
        </w:rPr>
        <w:t>Français</w:t>
      </w:r>
      <w:proofErr w:type="spellEnd"/>
      <w:r w:rsidR="00722D59" w:rsidRPr="00285649">
        <w:rPr>
          <w:rFonts w:ascii="Comic Sans MS" w:hAnsi="Comic Sans MS" w:cstheme="minorHAnsi"/>
          <w:sz w:val="24"/>
          <w:szCs w:val="24"/>
          <w:lang w:val="en-GB"/>
        </w:rPr>
        <w:t xml:space="preserve"> ,</w:t>
      </w:r>
      <w:proofErr w:type="gramEnd"/>
      <w:r w:rsidR="00722D59" w:rsidRPr="00285649">
        <w:rPr>
          <w:rFonts w:ascii="Comic Sans MS" w:hAnsi="Comic Sans MS" w:cstheme="minorHAnsi"/>
          <w:sz w:val="24"/>
          <w:szCs w:val="24"/>
          <w:lang w:val="en-GB"/>
        </w:rPr>
        <w:t xml:space="preserve"> and Medico International</w:t>
      </w:r>
      <w:r w:rsidR="00105ED0" w:rsidRPr="00105ED0">
        <w:rPr>
          <w:rFonts w:ascii="Comic Sans MS" w:hAnsi="Comic Sans MS" w:cstheme="minorHAnsi"/>
          <w:sz w:val="24"/>
          <w:szCs w:val="24"/>
          <w:lang w:val="en-GB"/>
        </w:rPr>
        <w:t>. The pilot phase of the project approach was to improve the health situation of a target group of elderly persons as well as children within</w:t>
      </w:r>
      <w:r w:rsidRPr="00105ED0">
        <w:rPr>
          <w:rFonts w:ascii="Comic Sans MS" w:hAnsi="Comic Sans MS" w:cstheme="minorHAnsi"/>
          <w:sz w:val="24"/>
          <w:szCs w:val="24"/>
          <w:lang w:val="en-GB"/>
        </w:rPr>
        <w:t xml:space="preserve"> the </w:t>
      </w:r>
      <w:proofErr w:type="spellStart"/>
      <w:r w:rsidRPr="00105ED0">
        <w:rPr>
          <w:rFonts w:ascii="Comic Sans MS" w:hAnsi="Comic Sans MS" w:cstheme="minorHAnsi"/>
          <w:sz w:val="24"/>
          <w:szCs w:val="24"/>
          <w:lang w:val="en-GB"/>
        </w:rPr>
        <w:t>Baharchara</w:t>
      </w:r>
      <w:proofErr w:type="spellEnd"/>
      <w:r w:rsidRPr="00105ED0">
        <w:rPr>
          <w:rFonts w:ascii="Comic Sans MS" w:hAnsi="Comic Sans MS" w:cstheme="minorHAnsi"/>
          <w:sz w:val="24"/>
          <w:szCs w:val="24"/>
          <w:lang w:val="en-GB"/>
        </w:rPr>
        <w:t xml:space="preserve"> Union in Teknaf </w:t>
      </w:r>
      <w:proofErr w:type="spellStart"/>
      <w:r w:rsidRPr="00105ED0">
        <w:rPr>
          <w:rFonts w:ascii="Comic Sans MS" w:hAnsi="Comic Sans MS" w:cstheme="minorHAnsi"/>
          <w:sz w:val="24"/>
          <w:szCs w:val="24"/>
          <w:lang w:val="en-GB"/>
        </w:rPr>
        <w:t>Upazila</w:t>
      </w:r>
      <w:proofErr w:type="spellEnd"/>
      <w:r w:rsidRPr="00105ED0">
        <w:rPr>
          <w:rFonts w:ascii="Comic Sans MS" w:hAnsi="Comic Sans MS" w:cstheme="minorHAnsi"/>
          <w:sz w:val="24"/>
          <w:szCs w:val="24"/>
          <w:lang w:val="en-GB"/>
        </w:rPr>
        <w:t xml:space="preserve">, Cox's Bazar </w:t>
      </w:r>
      <w:r w:rsidR="00105ED0" w:rsidRPr="00105ED0">
        <w:rPr>
          <w:rFonts w:ascii="Comic Sans MS" w:hAnsi="Comic Sans MS" w:cstheme="minorHAnsi"/>
          <w:sz w:val="24"/>
          <w:szCs w:val="24"/>
          <w:lang w:val="en-GB"/>
        </w:rPr>
        <w:t xml:space="preserve">has been </w:t>
      </w:r>
      <w:r w:rsidRPr="00105ED0">
        <w:rPr>
          <w:rFonts w:ascii="Comic Sans MS" w:hAnsi="Comic Sans MS" w:cstheme="minorHAnsi"/>
          <w:sz w:val="24"/>
          <w:szCs w:val="24"/>
          <w:lang w:val="en-GB"/>
        </w:rPr>
        <w:t xml:space="preserve">successfully </w:t>
      </w:r>
      <w:r w:rsidR="00105ED0" w:rsidRPr="00105ED0">
        <w:rPr>
          <w:rFonts w:ascii="Comic Sans MS" w:hAnsi="Comic Sans MS" w:cstheme="minorHAnsi"/>
          <w:sz w:val="24"/>
          <w:szCs w:val="24"/>
          <w:lang w:val="en-GB"/>
        </w:rPr>
        <w:t xml:space="preserve">implemented. </w:t>
      </w:r>
      <w:r w:rsidRPr="00105ED0">
        <w:rPr>
          <w:rFonts w:ascii="Comic Sans MS" w:hAnsi="Comic Sans MS" w:cstheme="minorHAnsi"/>
          <w:sz w:val="24"/>
          <w:szCs w:val="24"/>
          <w:lang w:val="en-GB"/>
        </w:rPr>
        <w:t xml:space="preserve"> This was confirme</w:t>
      </w:r>
      <w:r w:rsidR="00722D59">
        <w:rPr>
          <w:rFonts w:ascii="Comic Sans MS" w:hAnsi="Comic Sans MS" w:cstheme="minorHAnsi"/>
          <w:sz w:val="24"/>
          <w:szCs w:val="24"/>
          <w:lang w:val="en-GB"/>
        </w:rPr>
        <w:t xml:space="preserve">d during project visits by the Action </w:t>
      </w:r>
      <w:proofErr w:type="spellStart"/>
      <w:r w:rsidR="00722D59">
        <w:rPr>
          <w:rFonts w:ascii="Comic Sans MS" w:hAnsi="Comic Sans MS" w:cstheme="minorHAnsi"/>
          <w:sz w:val="24"/>
          <w:szCs w:val="24"/>
          <w:lang w:val="en-GB"/>
        </w:rPr>
        <w:t>M</w:t>
      </w:r>
      <w:r w:rsidRPr="00105ED0">
        <w:rPr>
          <w:rFonts w:ascii="Comic Sans MS" w:hAnsi="Comic Sans MS" w:cstheme="minorHAnsi"/>
          <w:sz w:val="24"/>
          <w:szCs w:val="24"/>
          <w:lang w:val="en-GB"/>
        </w:rPr>
        <w:t>edeor</w:t>
      </w:r>
      <w:proofErr w:type="spellEnd"/>
      <w:r w:rsidRPr="00105ED0">
        <w:rPr>
          <w:rFonts w:ascii="Comic Sans MS" w:hAnsi="Comic Sans MS" w:cstheme="minorHAnsi"/>
          <w:sz w:val="24"/>
          <w:szCs w:val="24"/>
          <w:lang w:val="en-GB"/>
        </w:rPr>
        <w:t xml:space="preserve"> consultant (monitoring) and an externally conducted evaluation.</w:t>
      </w:r>
      <w:r w:rsidR="00105ED0" w:rsidRPr="00105ED0">
        <w:rPr>
          <w:rFonts w:ascii="Comic Sans MS" w:hAnsi="Comic Sans MS" w:cstheme="minorHAnsi"/>
          <w:sz w:val="24"/>
          <w:szCs w:val="24"/>
          <w:lang w:val="en-GB"/>
        </w:rPr>
        <w:t xml:space="preserve"> </w:t>
      </w:r>
      <w:r w:rsidRPr="00105ED0">
        <w:rPr>
          <w:rFonts w:ascii="Comic Sans MS" w:hAnsi="Comic Sans MS" w:cstheme="minorHAnsi"/>
          <w:sz w:val="24"/>
          <w:szCs w:val="24"/>
          <w:lang w:val="en-GB"/>
        </w:rPr>
        <w:t xml:space="preserve">The contact and exchange between both organisations </w:t>
      </w:r>
      <w:proofErr w:type="gramStart"/>
      <w:r w:rsidRPr="00105ED0">
        <w:rPr>
          <w:rFonts w:ascii="Comic Sans MS" w:hAnsi="Comic Sans MS" w:cstheme="minorHAnsi"/>
          <w:sz w:val="24"/>
          <w:szCs w:val="24"/>
          <w:lang w:val="en-GB"/>
        </w:rPr>
        <w:t>has</w:t>
      </w:r>
      <w:proofErr w:type="gramEnd"/>
      <w:r w:rsidRPr="00105ED0">
        <w:rPr>
          <w:rFonts w:ascii="Comic Sans MS" w:hAnsi="Comic Sans MS" w:cstheme="minorHAnsi"/>
          <w:sz w:val="24"/>
          <w:szCs w:val="24"/>
          <w:lang w:val="en-GB"/>
        </w:rPr>
        <w:t xml:space="preserve"> remained very close since the cooperation in 2019. The present project proposal represents a joint follow-up project. For this purpose, the project approach, which has proven to be promising, is to be expanded and intensified. </w:t>
      </w:r>
    </w:p>
    <w:p w14:paraId="5714BE4F" w14:textId="77777777" w:rsidR="00105ED0" w:rsidRDefault="00105ED0" w:rsidP="00105ED0">
      <w:pPr>
        <w:spacing w:after="0" w:line="240" w:lineRule="auto"/>
        <w:jc w:val="both"/>
        <w:rPr>
          <w:rFonts w:ascii="Comic Sans MS" w:hAnsi="Comic Sans MS" w:cstheme="minorHAnsi"/>
          <w:sz w:val="24"/>
          <w:szCs w:val="24"/>
          <w:lang w:val="en-GB"/>
        </w:rPr>
      </w:pPr>
    </w:p>
    <w:p w14:paraId="1D474DF4" w14:textId="1F2F9509" w:rsidR="00E718C2" w:rsidRPr="009F0EFA" w:rsidRDefault="00E718C2" w:rsidP="009F0EFA">
      <w:pPr>
        <w:pStyle w:val="ListParagraph"/>
        <w:numPr>
          <w:ilvl w:val="0"/>
          <w:numId w:val="34"/>
        </w:numPr>
        <w:spacing w:after="0" w:line="240" w:lineRule="auto"/>
        <w:jc w:val="both"/>
        <w:rPr>
          <w:rFonts w:ascii="Comic Sans MS" w:hAnsi="Comic Sans MS" w:cstheme="minorHAnsi"/>
          <w:b/>
          <w:sz w:val="24"/>
          <w:szCs w:val="24"/>
          <w:lang w:val="en-GB"/>
        </w:rPr>
      </w:pPr>
      <w:r w:rsidRPr="009F0EFA">
        <w:rPr>
          <w:rFonts w:ascii="Comic Sans MS" w:hAnsi="Comic Sans MS" w:cstheme="minorHAnsi"/>
          <w:b/>
          <w:sz w:val="24"/>
          <w:szCs w:val="24"/>
          <w:lang w:val="en-GB"/>
        </w:rPr>
        <w:t>The project location:</w:t>
      </w:r>
    </w:p>
    <w:p w14:paraId="1D807AA7" w14:textId="29A5F20E" w:rsidR="00E718C2" w:rsidRDefault="00E718C2" w:rsidP="00105ED0">
      <w:pPr>
        <w:spacing w:after="0" w:line="240" w:lineRule="auto"/>
        <w:jc w:val="both"/>
        <w:rPr>
          <w:rFonts w:ascii="Comic Sans MS" w:hAnsi="Comic Sans MS" w:cstheme="minorHAnsi"/>
          <w:sz w:val="24"/>
          <w:szCs w:val="24"/>
          <w:lang w:val="en-GB"/>
        </w:rPr>
      </w:pPr>
      <w:r>
        <w:rPr>
          <w:rFonts w:ascii="Comic Sans MS" w:hAnsi="Comic Sans MS" w:cstheme="minorHAnsi"/>
          <w:sz w:val="24"/>
          <w:szCs w:val="24"/>
          <w:lang w:val="en-GB"/>
        </w:rPr>
        <w:t xml:space="preserve">Fifteen communities in </w:t>
      </w:r>
      <w:proofErr w:type="spellStart"/>
      <w:r>
        <w:rPr>
          <w:rFonts w:ascii="Comic Sans MS" w:hAnsi="Comic Sans MS" w:cstheme="minorHAnsi"/>
          <w:sz w:val="24"/>
          <w:szCs w:val="24"/>
          <w:lang w:val="en-GB"/>
        </w:rPr>
        <w:t>Baharchara</w:t>
      </w:r>
      <w:proofErr w:type="spellEnd"/>
      <w:r>
        <w:rPr>
          <w:rFonts w:ascii="Comic Sans MS" w:hAnsi="Comic Sans MS" w:cstheme="minorHAnsi"/>
          <w:sz w:val="24"/>
          <w:szCs w:val="24"/>
          <w:lang w:val="en-GB"/>
        </w:rPr>
        <w:t xml:space="preserve"> Un</w:t>
      </w:r>
      <w:r w:rsidR="00722D59">
        <w:rPr>
          <w:rFonts w:ascii="Comic Sans MS" w:hAnsi="Comic Sans MS" w:cstheme="minorHAnsi"/>
          <w:sz w:val="24"/>
          <w:szCs w:val="24"/>
          <w:lang w:val="en-GB"/>
        </w:rPr>
        <w:t xml:space="preserve">ion of Teknaf </w:t>
      </w:r>
      <w:proofErr w:type="spellStart"/>
      <w:r w:rsidR="00722D59">
        <w:rPr>
          <w:rFonts w:ascii="Comic Sans MS" w:hAnsi="Comic Sans MS" w:cstheme="minorHAnsi"/>
          <w:sz w:val="24"/>
          <w:szCs w:val="24"/>
          <w:lang w:val="en-GB"/>
        </w:rPr>
        <w:t>Upazila</w:t>
      </w:r>
      <w:proofErr w:type="spellEnd"/>
      <w:r w:rsidR="00722D59">
        <w:rPr>
          <w:rFonts w:ascii="Comic Sans MS" w:hAnsi="Comic Sans MS" w:cstheme="minorHAnsi"/>
          <w:sz w:val="24"/>
          <w:szCs w:val="24"/>
          <w:lang w:val="en-GB"/>
        </w:rPr>
        <w:t xml:space="preserve"> in Cox’s </w:t>
      </w:r>
      <w:r>
        <w:rPr>
          <w:rFonts w:ascii="Comic Sans MS" w:hAnsi="Comic Sans MS" w:cstheme="minorHAnsi"/>
          <w:sz w:val="24"/>
          <w:szCs w:val="24"/>
          <w:lang w:val="en-GB"/>
        </w:rPr>
        <w:t>Bazar district.</w:t>
      </w:r>
    </w:p>
    <w:p w14:paraId="28A167E6" w14:textId="77777777" w:rsidR="00E718C2" w:rsidRDefault="00E718C2" w:rsidP="00E718C2">
      <w:pPr>
        <w:spacing w:after="0" w:line="264" w:lineRule="auto"/>
        <w:jc w:val="both"/>
        <w:rPr>
          <w:rFonts w:ascii="Comic Sans MS" w:hAnsi="Comic Sans MS" w:cstheme="minorHAnsi"/>
          <w:b/>
          <w:sz w:val="24"/>
          <w:szCs w:val="24"/>
          <w:lang w:val="en-GB"/>
        </w:rPr>
      </w:pPr>
    </w:p>
    <w:p w14:paraId="49FEE00B" w14:textId="71DD9631" w:rsidR="00E718C2" w:rsidRPr="009F0EFA" w:rsidRDefault="00E718C2" w:rsidP="009F0EFA">
      <w:pPr>
        <w:pStyle w:val="ListParagraph"/>
        <w:numPr>
          <w:ilvl w:val="0"/>
          <w:numId w:val="34"/>
        </w:numPr>
        <w:spacing w:after="0" w:line="264" w:lineRule="auto"/>
        <w:jc w:val="both"/>
        <w:rPr>
          <w:rFonts w:ascii="Comic Sans MS" w:hAnsi="Comic Sans MS" w:cstheme="minorHAnsi"/>
          <w:b/>
          <w:sz w:val="24"/>
          <w:szCs w:val="24"/>
          <w:lang w:val="en-GB"/>
        </w:rPr>
      </w:pPr>
      <w:r w:rsidRPr="009F0EFA">
        <w:rPr>
          <w:rFonts w:ascii="Comic Sans MS" w:hAnsi="Comic Sans MS" w:cstheme="minorHAnsi"/>
          <w:b/>
          <w:sz w:val="24"/>
          <w:szCs w:val="24"/>
          <w:lang w:val="en-GB"/>
        </w:rPr>
        <w:t xml:space="preserve">The direct target group consists of: </w:t>
      </w:r>
    </w:p>
    <w:p w14:paraId="4054FD3F" w14:textId="77777777" w:rsidR="00722D59" w:rsidRDefault="00E718C2" w:rsidP="00722D59">
      <w:pPr>
        <w:pStyle w:val="ListParagraph"/>
        <w:numPr>
          <w:ilvl w:val="0"/>
          <w:numId w:val="17"/>
        </w:numPr>
        <w:spacing w:after="0" w:line="264" w:lineRule="auto"/>
        <w:jc w:val="both"/>
        <w:rPr>
          <w:rFonts w:ascii="Comic Sans MS" w:hAnsi="Comic Sans MS" w:cstheme="minorHAnsi"/>
          <w:sz w:val="24"/>
          <w:szCs w:val="24"/>
          <w:lang w:val="en-GB"/>
        </w:rPr>
      </w:pPr>
      <w:r w:rsidRPr="002C5BE6">
        <w:rPr>
          <w:rFonts w:ascii="Comic Sans MS" w:hAnsi="Comic Sans MS" w:cstheme="minorHAnsi"/>
          <w:sz w:val="24"/>
          <w:szCs w:val="24"/>
          <w:lang w:val="en-GB"/>
        </w:rPr>
        <w:t xml:space="preserve">1,500 older (60+), particularly vulnerable people who benefit through their participation in self-help groups and through the various health promotion and health education activities. </w:t>
      </w:r>
    </w:p>
    <w:p w14:paraId="7C165769" w14:textId="4DE75FDA" w:rsidR="00E718C2" w:rsidRPr="00722D59" w:rsidRDefault="00E718C2" w:rsidP="00722D59">
      <w:pPr>
        <w:pStyle w:val="ListParagraph"/>
        <w:numPr>
          <w:ilvl w:val="0"/>
          <w:numId w:val="17"/>
        </w:numPr>
        <w:spacing w:after="0" w:line="264" w:lineRule="auto"/>
        <w:jc w:val="both"/>
        <w:rPr>
          <w:rFonts w:ascii="Comic Sans MS" w:hAnsi="Comic Sans MS" w:cstheme="minorHAnsi"/>
          <w:sz w:val="24"/>
          <w:szCs w:val="24"/>
          <w:lang w:val="en-GB"/>
        </w:rPr>
      </w:pPr>
      <w:r w:rsidRPr="00722D59">
        <w:rPr>
          <w:rFonts w:ascii="Comic Sans MS" w:hAnsi="Comic Sans MS" w:cstheme="minorHAnsi"/>
          <w:sz w:val="24"/>
          <w:szCs w:val="24"/>
          <w:lang w:val="en-GB"/>
        </w:rPr>
        <w:t>Priorities or selection criteria for participants are: extremely low and irregular household income from casual labour, virtually no productive resources; households affected by chronic food shortages; poor housing conditions (substandard building materials, sanitation and household goods); households headed by women (widowed, separated, divorced or with a disabled husband or family member).</w:t>
      </w:r>
    </w:p>
    <w:p w14:paraId="00244538" w14:textId="2E2E69F3" w:rsidR="00E718C2" w:rsidRPr="002C5BE6" w:rsidRDefault="00E718C2" w:rsidP="00E718C2">
      <w:pPr>
        <w:pStyle w:val="ListParagraph"/>
        <w:numPr>
          <w:ilvl w:val="0"/>
          <w:numId w:val="17"/>
        </w:numPr>
        <w:spacing w:after="0" w:line="264" w:lineRule="auto"/>
        <w:jc w:val="both"/>
        <w:rPr>
          <w:rFonts w:ascii="Comic Sans MS" w:hAnsi="Comic Sans MS" w:cstheme="minorHAnsi"/>
          <w:sz w:val="24"/>
          <w:szCs w:val="24"/>
          <w:lang w:val="en-GB"/>
        </w:rPr>
      </w:pPr>
      <w:r w:rsidRPr="002C5BE6">
        <w:rPr>
          <w:rFonts w:ascii="Comic Sans MS" w:hAnsi="Comic Sans MS" w:cstheme="minorHAnsi"/>
          <w:sz w:val="24"/>
          <w:szCs w:val="24"/>
          <w:lang w:val="en-GB"/>
        </w:rPr>
        <w:t xml:space="preserve">150 </w:t>
      </w:r>
      <w:r w:rsidR="00005124">
        <w:rPr>
          <w:rFonts w:ascii="Comic Sans MS" w:hAnsi="Comic Sans MS" w:cstheme="minorHAnsi"/>
          <w:sz w:val="24"/>
          <w:szCs w:val="24"/>
          <w:lang w:val="en-GB"/>
        </w:rPr>
        <w:t xml:space="preserve">most </w:t>
      </w:r>
      <w:r w:rsidRPr="002C5BE6">
        <w:rPr>
          <w:rFonts w:ascii="Comic Sans MS" w:hAnsi="Comic Sans MS" w:cstheme="minorHAnsi"/>
          <w:sz w:val="24"/>
          <w:szCs w:val="24"/>
          <w:lang w:val="en-GB"/>
        </w:rPr>
        <w:t xml:space="preserve">vulnerable older </w:t>
      </w:r>
      <w:r w:rsidR="00005124">
        <w:rPr>
          <w:rFonts w:ascii="Comic Sans MS" w:hAnsi="Comic Sans MS" w:cstheme="minorHAnsi"/>
          <w:sz w:val="24"/>
          <w:szCs w:val="24"/>
          <w:lang w:val="en-GB"/>
        </w:rPr>
        <w:t xml:space="preserve">people to be enrolled </w:t>
      </w:r>
      <w:r w:rsidR="00285649">
        <w:rPr>
          <w:rFonts w:ascii="Comic Sans MS" w:hAnsi="Comic Sans MS" w:cstheme="minorHAnsi"/>
          <w:sz w:val="24"/>
          <w:szCs w:val="24"/>
          <w:lang w:val="en-GB"/>
        </w:rPr>
        <w:t>in</w:t>
      </w:r>
      <w:r w:rsidR="00005124">
        <w:rPr>
          <w:rFonts w:ascii="Comic Sans MS" w:hAnsi="Comic Sans MS" w:cstheme="minorHAnsi"/>
          <w:sz w:val="24"/>
          <w:szCs w:val="24"/>
          <w:lang w:val="en-GB"/>
        </w:rPr>
        <w:t xml:space="preserve"> kitchen gardening activity.  </w:t>
      </w:r>
      <w:r w:rsidRPr="002C5BE6">
        <w:rPr>
          <w:rFonts w:ascii="Comic Sans MS" w:hAnsi="Comic Sans MS" w:cstheme="minorHAnsi"/>
          <w:sz w:val="24"/>
          <w:szCs w:val="24"/>
          <w:lang w:val="en-GB"/>
        </w:rPr>
        <w:t xml:space="preserve"> </w:t>
      </w:r>
    </w:p>
    <w:p w14:paraId="2E902EB6" w14:textId="10C314D9" w:rsidR="00722D59" w:rsidRDefault="00E718C2" w:rsidP="00722D59">
      <w:pPr>
        <w:pStyle w:val="ListParagraph"/>
        <w:numPr>
          <w:ilvl w:val="0"/>
          <w:numId w:val="17"/>
        </w:numPr>
        <w:spacing w:after="0" w:line="264" w:lineRule="auto"/>
        <w:jc w:val="both"/>
        <w:rPr>
          <w:rFonts w:ascii="Comic Sans MS" w:hAnsi="Comic Sans MS" w:cstheme="minorHAnsi"/>
          <w:sz w:val="24"/>
          <w:szCs w:val="24"/>
          <w:lang w:val="en-GB"/>
        </w:rPr>
      </w:pPr>
      <w:r w:rsidRPr="002C5BE6">
        <w:rPr>
          <w:rFonts w:ascii="Comic Sans MS" w:hAnsi="Comic Sans MS" w:cstheme="minorHAnsi"/>
          <w:sz w:val="24"/>
          <w:szCs w:val="24"/>
          <w:lang w:val="en-GB"/>
        </w:rPr>
        <w:t xml:space="preserve">4,000 children and young people (between 7 and 16 years old) </w:t>
      </w:r>
      <w:r w:rsidR="00005124">
        <w:rPr>
          <w:rFonts w:ascii="Comic Sans MS" w:hAnsi="Comic Sans MS" w:cstheme="minorHAnsi"/>
          <w:sz w:val="24"/>
          <w:szCs w:val="24"/>
          <w:lang w:val="en-GB"/>
        </w:rPr>
        <w:t xml:space="preserve">will have </w:t>
      </w:r>
      <w:r w:rsidRPr="002C5BE6">
        <w:rPr>
          <w:rFonts w:ascii="Comic Sans MS" w:hAnsi="Comic Sans MS" w:cstheme="minorHAnsi"/>
          <w:sz w:val="24"/>
          <w:szCs w:val="24"/>
          <w:lang w:val="en-GB"/>
        </w:rPr>
        <w:t>the opportunity to build social capital</w:t>
      </w:r>
      <w:r w:rsidR="00005124">
        <w:rPr>
          <w:rFonts w:ascii="Comic Sans MS" w:hAnsi="Comic Sans MS" w:cstheme="minorHAnsi"/>
          <w:sz w:val="24"/>
          <w:szCs w:val="24"/>
          <w:lang w:val="en-GB"/>
        </w:rPr>
        <w:t xml:space="preserve">, </w:t>
      </w:r>
      <w:r w:rsidRPr="002C5BE6">
        <w:rPr>
          <w:rFonts w:ascii="Comic Sans MS" w:hAnsi="Comic Sans MS" w:cstheme="minorHAnsi"/>
          <w:sz w:val="24"/>
          <w:szCs w:val="24"/>
          <w:lang w:val="en-GB"/>
        </w:rPr>
        <w:t xml:space="preserve">improve their health and </w:t>
      </w:r>
      <w:r w:rsidR="00005124">
        <w:rPr>
          <w:rFonts w:ascii="Comic Sans MS" w:hAnsi="Comic Sans MS" w:cstheme="minorHAnsi"/>
          <w:sz w:val="24"/>
          <w:szCs w:val="24"/>
          <w:lang w:val="en-GB"/>
        </w:rPr>
        <w:t xml:space="preserve">nutrition knowledge, use life skills </w:t>
      </w:r>
      <w:r w:rsidRPr="002C5BE6">
        <w:rPr>
          <w:rFonts w:ascii="Comic Sans MS" w:hAnsi="Comic Sans MS" w:cstheme="minorHAnsi"/>
          <w:sz w:val="24"/>
          <w:szCs w:val="24"/>
          <w:lang w:val="en-GB"/>
        </w:rPr>
        <w:t xml:space="preserve">through participation in the </w:t>
      </w:r>
      <w:proofErr w:type="spellStart"/>
      <w:r w:rsidRPr="00005124">
        <w:rPr>
          <w:rFonts w:ascii="Comic Sans MS" w:hAnsi="Comic Sans MS" w:cstheme="minorHAnsi"/>
          <w:i/>
          <w:sz w:val="24"/>
          <w:szCs w:val="24"/>
          <w:lang w:val="en-GB"/>
        </w:rPr>
        <w:t>Shishu</w:t>
      </w:r>
      <w:proofErr w:type="spellEnd"/>
      <w:r w:rsidRPr="00005124">
        <w:rPr>
          <w:rFonts w:ascii="Comic Sans MS" w:hAnsi="Comic Sans MS" w:cstheme="minorHAnsi"/>
          <w:i/>
          <w:sz w:val="24"/>
          <w:szCs w:val="24"/>
          <w:lang w:val="en-GB"/>
        </w:rPr>
        <w:t xml:space="preserve"> Parishad</w:t>
      </w:r>
      <w:r w:rsidRPr="002C5BE6">
        <w:rPr>
          <w:rFonts w:ascii="Comic Sans MS" w:hAnsi="Comic Sans MS" w:cstheme="minorHAnsi"/>
          <w:sz w:val="24"/>
          <w:szCs w:val="24"/>
          <w:lang w:val="en-GB"/>
        </w:rPr>
        <w:t xml:space="preserve"> groups.</w:t>
      </w:r>
    </w:p>
    <w:p w14:paraId="70B39D15" w14:textId="2B756060" w:rsidR="00E718C2" w:rsidRPr="00722D59" w:rsidRDefault="00E718C2" w:rsidP="00722D59">
      <w:pPr>
        <w:pStyle w:val="ListParagraph"/>
        <w:numPr>
          <w:ilvl w:val="0"/>
          <w:numId w:val="17"/>
        </w:numPr>
        <w:spacing w:after="0" w:line="264" w:lineRule="auto"/>
        <w:jc w:val="both"/>
        <w:rPr>
          <w:rFonts w:ascii="Comic Sans MS" w:hAnsi="Comic Sans MS" w:cstheme="minorHAnsi"/>
          <w:sz w:val="24"/>
          <w:szCs w:val="24"/>
          <w:lang w:val="en-GB"/>
        </w:rPr>
      </w:pPr>
      <w:r w:rsidRPr="00722D59">
        <w:rPr>
          <w:rFonts w:ascii="Comic Sans MS" w:hAnsi="Comic Sans MS" w:cstheme="minorHAnsi"/>
          <w:sz w:val="24"/>
          <w:szCs w:val="24"/>
          <w:lang w:val="en-GB"/>
        </w:rPr>
        <w:lastRenderedPageBreak/>
        <w:t xml:space="preserve">Special attention in the selection of participants is given to the inclusion of </w:t>
      </w:r>
      <w:r w:rsidR="00005124">
        <w:rPr>
          <w:rFonts w:ascii="Comic Sans MS" w:hAnsi="Comic Sans MS" w:cstheme="minorHAnsi"/>
          <w:sz w:val="24"/>
          <w:szCs w:val="24"/>
          <w:lang w:val="en-GB"/>
        </w:rPr>
        <w:t xml:space="preserve">school drop outs </w:t>
      </w:r>
      <w:r w:rsidR="00722D59">
        <w:rPr>
          <w:rFonts w:ascii="Comic Sans MS" w:hAnsi="Comic Sans MS" w:cstheme="minorHAnsi"/>
          <w:sz w:val="24"/>
          <w:szCs w:val="24"/>
          <w:lang w:val="en-GB"/>
        </w:rPr>
        <w:t xml:space="preserve">and children affected </w:t>
      </w:r>
      <w:r w:rsidRPr="00722D59">
        <w:rPr>
          <w:rFonts w:ascii="Comic Sans MS" w:hAnsi="Comic Sans MS" w:cstheme="minorHAnsi"/>
          <w:sz w:val="24"/>
          <w:szCs w:val="24"/>
          <w:lang w:val="en-GB"/>
        </w:rPr>
        <w:t>by child labour, children and young people with disabilities and/or limitations.</w:t>
      </w:r>
    </w:p>
    <w:p w14:paraId="56331383" w14:textId="5D4C143D" w:rsidR="00722D59" w:rsidRDefault="00E718C2" w:rsidP="00E718C2">
      <w:pPr>
        <w:pStyle w:val="ListParagraph"/>
        <w:numPr>
          <w:ilvl w:val="0"/>
          <w:numId w:val="17"/>
        </w:numPr>
        <w:spacing w:after="0" w:line="264" w:lineRule="auto"/>
        <w:jc w:val="both"/>
        <w:rPr>
          <w:rFonts w:ascii="Comic Sans MS" w:hAnsi="Comic Sans MS" w:cstheme="minorHAnsi"/>
          <w:sz w:val="24"/>
          <w:szCs w:val="24"/>
          <w:lang w:val="en-GB"/>
        </w:rPr>
      </w:pPr>
      <w:r w:rsidRPr="002C5BE6">
        <w:rPr>
          <w:rFonts w:ascii="Comic Sans MS" w:hAnsi="Comic Sans MS" w:cstheme="minorHAnsi"/>
          <w:sz w:val="24"/>
          <w:szCs w:val="24"/>
          <w:lang w:val="en-GB"/>
        </w:rPr>
        <w:t xml:space="preserve">3,000 mothers who are given the opportunity to participate in </w:t>
      </w:r>
      <w:proofErr w:type="spellStart"/>
      <w:r w:rsidRPr="009132D8">
        <w:rPr>
          <w:rFonts w:ascii="Comic Sans MS" w:hAnsi="Comic Sans MS" w:cstheme="minorHAnsi"/>
          <w:i/>
          <w:sz w:val="24"/>
          <w:szCs w:val="24"/>
          <w:lang w:val="en-GB"/>
        </w:rPr>
        <w:t>Uthan</w:t>
      </w:r>
      <w:proofErr w:type="spellEnd"/>
      <w:r w:rsidRPr="009132D8">
        <w:rPr>
          <w:rFonts w:ascii="Comic Sans MS" w:hAnsi="Comic Sans MS" w:cstheme="minorHAnsi"/>
          <w:i/>
          <w:sz w:val="24"/>
          <w:szCs w:val="24"/>
          <w:lang w:val="en-GB"/>
        </w:rPr>
        <w:t xml:space="preserve"> Baithak</w:t>
      </w:r>
      <w:r w:rsidRPr="002C5BE6">
        <w:rPr>
          <w:rFonts w:ascii="Comic Sans MS" w:hAnsi="Comic Sans MS" w:cstheme="minorHAnsi"/>
          <w:sz w:val="24"/>
          <w:szCs w:val="24"/>
          <w:lang w:val="en-GB"/>
        </w:rPr>
        <w:t xml:space="preserve"> </w:t>
      </w:r>
      <w:r w:rsidR="00722D59">
        <w:rPr>
          <w:rFonts w:ascii="Comic Sans MS" w:hAnsi="Comic Sans MS" w:cstheme="minorHAnsi"/>
          <w:sz w:val="24"/>
          <w:szCs w:val="24"/>
          <w:lang w:val="en-GB"/>
        </w:rPr>
        <w:t xml:space="preserve">(Courtyard) </w:t>
      </w:r>
      <w:r w:rsidRPr="002C5BE6">
        <w:rPr>
          <w:rFonts w:ascii="Comic Sans MS" w:hAnsi="Comic Sans MS" w:cstheme="minorHAnsi"/>
          <w:sz w:val="24"/>
          <w:szCs w:val="24"/>
          <w:lang w:val="en-GB"/>
        </w:rPr>
        <w:t xml:space="preserve">sessions on </w:t>
      </w:r>
      <w:r w:rsidR="00005124">
        <w:rPr>
          <w:rFonts w:ascii="Comic Sans MS" w:hAnsi="Comic Sans MS" w:cstheme="minorHAnsi"/>
          <w:sz w:val="24"/>
          <w:szCs w:val="24"/>
          <w:lang w:val="en-GB"/>
        </w:rPr>
        <w:t xml:space="preserve">health and nutrition session, prevention of non-communicable diseases, </w:t>
      </w:r>
      <w:r w:rsidRPr="002C5BE6">
        <w:rPr>
          <w:rFonts w:ascii="Comic Sans MS" w:hAnsi="Comic Sans MS" w:cstheme="minorHAnsi"/>
          <w:sz w:val="24"/>
          <w:szCs w:val="24"/>
          <w:lang w:val="en-GB"/>
        </w:rPr>
        <w:t xml:space="preserve">contribute to </w:t>
      </w:r>
      <w:r w:rsidR="00005124" w:rsidRPr="002C5BE6">
        <w:rPr>
          <w:rFonts w:ascii="Comic Sans MS" w:hAnsi="Comic Sans MS" w:cstheme="minorHAnsi"/>
          <w:sz w:val="24"/>
          <w:szCs w:val="24"/>
          <w:lang w:val="en-GB"/>
        </w:rPr>
        <w:t>improving health</w:t>
      </w:r>
      <w:r w:rsidRPr="002C5BE6">
        <w:rPr>
          <w:rFonts w:ascii="Comic Sans MS" w:hAnsi="Comic Sans MS" w:cstheme="minorHAnsi"/>
          <w:sz w:val="24"/>
          <w:szCs w:val="24"/>
          <w:lang w:val="en-GB"/>
        </w:rPr>
        <w:t xml:space="preserve"> and future prospects of their children and families by </w:t>
      </w:r>
      <w:r w:rsidR="00722D59">
        <w:rPr>
          <w:rFonts w:ascii="Comic Sans MS" w:hAnsi="Comic Sans MS" w:cstheme="minorHAnsi"/>
          <w:sz w:val="24"/>
          <w:szCs w:val="24"/>
          <w:lang w:val="en-GB"/>
        </w:rPr>
        <w:t xml:space="preserve">making </w:t>
      </w:r>
      <w:r w:rsidRPr="002C5BE6">
        <w:rPr>
          <w:rFonts w:ascii="Comic Sans MS" w:hAnsi="Comic Sans MS" w:cstheme="minorHAnsi"/>
          <w:sz w:val="24"/>
          <w:szCs w:val="24"/>
          <w:lang w:val="en-GB"/>
        </w:rPr>
        <w:t xml:space="preserve">changes in their </w:t>
      </w:r>
      <w:r w:rsidR="00722D59" w:rsidRPr="002C5BE6">
        <w:rPr>
          <w:rFonts w:ascii="Comic Sans MS" w:hAnsi="Comic Sans MS" w:cstheme="minorHAnsi"/>
          <w:sz w:val="24"/>
          <w:szCs w:val="24"/>
          <w:lang w:val="en-GB"/>
        </w:rPr>
        <w:t>everyday</w:t>
      </w:r>
      <w:r w:rsidR="00722D59">
        <w:rPr>
          <w:rFonts w:ascii="Comic Sans MS" w:hAnsi="Comic Sans MS" w:cstheme="minorHAnsi"/>
          <w:sz w:val="24"/>
          <w:szCs w:val="24"/>
          <w:lang w:val="en-GB"/>
        </w:rPr>
        <w:t>’ s</w:t>
      </w:r>
      <w:r w:rsidRPr="002C5BE6">
        <w:rPr>
          <w:rFonts w:ascii="Comic Sans MS" w:hAnsi="Comic Sans MS" w:cstheme="minorHAnsi"/>
          <w:sz w:val="24"/>
          <w:szCs w:val="24"/>
          <w:lang w:val="en-GB"/>
        </w:rPr>
        <w:t xml:space="preserve"> behaviour.</w:t>
      </w:r>
    </w:p>
    <w:p w14:paraId="0E2CB180" w14:textId="7BE60CD1" w:rsidR="00E718C2" w:rsidRDefault="00E718C2" w:rsidP="00E718C2">
      <w:pPr>
        <w:pStyle w:val="ListParagraph"/>
        <w:numPr>
          <w:ilvl w:val="0"/>
          <w:numId w:val="17"/>
        </w:numPr>
        <w:spacing w:after="0" w:line="264" w:lineRule="auto"/>
        <w:jc w:val="both"/>
        <w:rPr>
          <w:rFonts w:ascii="Comic Sans MS" w:hAnsi="Comic Sans MS" w:cstheme="minorHAnsi"/>
          <w:sz w:val="24"/>
          <w:szCs w:val="24"/>
          <w:lang w:val="en-GB"/>
        </w:rPr>
      </w:pPr>
      <w:r w:rsidRPr="002C5BE6">
        <w:rPr>
          <w:rFonts w:ascii="Comic Sans MS" w:hAnsi="Comic Sans MS" w:cstheme="minorHAnsi"/>
          <w:sz w:val="24"/>
          <w:szCs w:val="24"/>
          <w:lang w:val="en-GB"/>
        </w:rPr>
        <w:t xml:space="preserve">Nine local community mobilisers and two health facilitators, who receive extensive training </w:t>
      </w:r>
      <w:r w:rsidR="00005124">
        <w:rPr>
          <w:rFonts w:ascii="Comic Sans MS" w:hAnsi="Comic Sans MS" w:cstheme="minorHAnsi"/>
          <w:sz w:val="24"/>
          <w:szCs w:val="24"/>
          <w:lang w:val="en-GB"/>
        </w:rPr>
        <w:t xml:space="preserve">during the project period </w:t>
      </w:r>
      <w:r w:rsidRPr="002C5BE6">
        <w:rPr>
          <w:rFonts w:ascii="Comic Sans MS" w:hAnsi="Comic Sans MS" w:cstheme="minorHAnsi"/>
          <w:sz w:val="24"/>
          <w:szCs w:val="24"/>
          <w:lang w:val="en-GB"/>
        </w:rPr>
        <w:t>and take this knowledge back to their communities</w:t>
      </w:r>
      <w:r>
        <w:rPr>
          <w:rFonts w:ascii="Comic Sans MS" w:hAnsi="Comic Sans MS" w:cstheme="minorHAnsi"/>
          <w:sz w:val="24"/>
          <w:szCs w:val="24"/>
          <w:lang w:val="en-GB"/>
        </w:rPr>
        <w:t>.</w:t>
      </w:r>
    </w:p>
    <w:p w14:paraId="02EF3B1D" w14:textId="5AC0179F" w:rsidR="00430827" w:rsidRPr="002C5BE6" w:rsidRDefault="00430827" w:rsidP="00430827">
      <w:pPr>
        <w:pStyle w:val="ListParagraph"/>
        <w:numPr>
          <w:ilvl w:val="0"/>
          <w:numId w:val="17"/>
        </w:numPr>
        <w:spacing w:after="0" w:line="264" w:lineRule="auto"/>
        <w:jc w:val="both"/>
        <w:rPr>
          <w:rFonts w:ascii="Comic Sans MS" w:hAnsi="Comic Sans MS" w:cstheme="minorHAnsi"/>
          <w:sz w:val="24"/>
          <w:szCs w:val="24"/>
          <w:lang w:val="en-GB"/>
        </w:rPr>
      </w:pPr>
      <w:r>
        <w:rPr>
          <w:rFonts w:ascii="Comic Sans MS" w:hAnsi="Comic Sans MS" w:cstheme="minorHAnsi"/>
          <w:sz w:val="24"/>
          <w:szCs w:val="24"/>
          <w:lang w:val="en-GB"/>
        </w:rPr>
        <w:t>Antenatal check-up and referral of 1500 pregnant mothers are indirect beneficiaries of the project.</w:t>
      </w:r>
      <w:r w:rsidRPr="002C5BE6">
        <w:rPr>
          <w:rFonts w:ascii="Comic Sans MS" w:hAnsi="Comic Sans MS" w:cstheme="minorHAnsi"/>
          <w:sz w:val="24"/>
          <w:szCs w:val="24"/>
          <w:lang w:val="en-GB"/>
        </w:rPr>
        <w:t xml:space="preserve">  </w:t>
      </w:r>
    </w:p>
    <w:p w14:paraId="07F37FEC" w14:textId="77777777" w:rsidR="00E718C2" w:rsidRDefault="00E718C2" w:rsidP="00105ED0">
      <w:pPr>
        <w:spacing w:after="0" w:line="240" w:lineRule="auto"/>
        <w:jc w:val="both"/>
        <w:rPr>
          <w:rFonts w:ascii="Comic Sans MS" w:hAnsi="Comic Sans MS" w:cstheme="minorHAnsi"/>
          <w:sz w:val="24"/>
          <w:szCs w:val="24"/>
          <w:lang w:val="en-GB"/>
        </w:rPr>
      </w:pPr>
    </w:p>
    <w:p w14:paraId="488D1329" w14:textId="1CDCBE42" w:rsidR="00E718C2" w:rsidRPr="009F0EFA" w:rsidRDefault="00E718C2" w:rsidP="009F0EFA">
      <w:pPr>
        <w:pStyle w:val="ListParagraph"/>
        <w:numPr>
          <w:ilvl w:val="0"/>
          <w:numId w:val="34"/>
        </w:numPr>
        <w:spacing w:after="0" w:line="240" w:lineRule="auto"/>
        <w:jc w:val="both"/>
        <w:rPr>
          <w:rFonts w:ascii="Comic Sans MS" w:hAnsi="Comic Sans MS" w:cstheme="minorHAnsi"/>
          <w:b/>
          <w:sz w:val="24"/>
          <w:szCs w:val="24"/>
          <w:lang w:val="en-GB"/>
        </w:rPr>
      </w:pPr>
      <w:r w:rsidRPr="009F0EFA">
        <w:rPr>
          <w:rFonts w:ascii="Comic Sans MS" w:hAnsi="Comic Sans MS" w:cstheme="minorHAnsi"/>
          <w:b/>
          <w:sz w:val="24"/>
          <w:szCs w:val="24"/>
          <w:lang w:val="en-GB"/>
        </w:rPr>
        <w:t>Situation of the targeted population:</w:t>
      </w:r>
    </w:p>
    <w:p w14:paraId="37045A44" w14:textId="6A4D9A5F" w:rsidR="00B8616D" w:rsidRDefault="00E718C2" w:rsidP="00105ED0">
      <w:pPr>
        <w:spacing w:after="0" w:line="240" w:lineRule="auto"/>
        <w:jc w:val="both"/>
        <w:rPr>
          <w:rFonts w:ascii="Comic Sans MS" w:hAnsi="Comic Sans MS" w:cstheme="minorHAnsi"/>
          <w:sz w:val="24"/>
          <w:szCs w:val="24"/>
          <w:lang w:val="en-GB"/>
        </w:rPr>
      </w:pPr>
      <w:r>
        <w:rPr>
          <w:rFonts w:ascii="Comic Sans MS" w:hAnsi="Comic Sans MS" w:cstheme="minorHAnsi"/>
          <w:sz w:val="24"/>
          <w:szCs w:val="24"/>
          <w:lang w:val="en-GB"/>
        </w:rPr>
        <w:t xml:space="preserve"> </w:t>
      </w:r>
      <w:r w:rsidR="00105ED0" w:rsidRPr="00105ED0">
        <w:rPr>
          <w:rFonts w:ascii="Comic Sans MS" w:hAnsi="Comic Sans MS" w:cstheme="minorHAnsi"/>
          <w:sz w:val="24"/>
          <w:szCs w:val="24"/>
          <w:lang w:val="en-GB"/>
        </w:rPr>
        <w:t>In the project area</w:t>
      </w:r>
      <w:r>
        <w:rPr>
          <w:rFonts w:ascii="Comic Sans MS" w:hAnsi="Comic Sans MS" w:cstheme="minorHAnsi"/>
          <w:sz w:val="24"/>
          <w:szCs w:val="24"/>
          <w:lang w:val="en-GB"/>
        </w:rPr>
        <w:t xml:space="preserve">, </w:t>
      </w:r>
      <w:r w:rsidR="00105ED0" w:rsidRPr="00105ED0">
        <w:rPr>
          <w:rFonts w:ascii="Comic Sans MS" w:hAnsi="Comic Sans MS" w:cstheme="minorHAnsi"/>
          <w:sz w:val="24"/>
          <w:szCs w:val="24"/>
          <w:lang w:val="en-GB"/>
        </w:rPr>
        <w:t>the physical and mental health conditions of the local population are precarious. The state social security system lacks massive resources and coverage. Therefore, especially the elderly population groups in rural, marginalised areas are affected by extreme poverty, social isolation and lack of health care.</w:t>
      </w:r>
      <w:r w:rsidR="00D947CE">
        <w:rPr>
          <w:rStyle w:val="EndnoteReference"/>
          <w:rFonts w:ascii="Comic Sans MS" w:hAnsi="Comic Sans MS" w:cstheme="minorHAnsi"/>
          <w:sz w:val="24"/>
          <w:szCs w:val="24"/>
          <w:lang w:val="en-GB"/>
        </w:rPr>
        <w:endnoteReference w:id="1"/>
      </w:r>
      <w:r w:rsidR="00105ED0" w:rsidRPr="00105ED0">
        <w:rPr>
          <w:rFonts w:ascii="Comic Sans MS" w:hAnsi="Comic Sans MS" w:cstheme="minorHAnsi"/>
          <w:sz w:val="24"/>
          <w:szCs w:val="24"/>
          <w:lang w:val="en-GB"/>
        </w:rPr>
        <w:t xml:space="preserve"> </w:t>
      </w:r>
    </w:p>
    <w:p w14:paraId="57D0EEF6" w14:textId="77777777" w:rsidR="00B8616D" w:rsidRDefault="00B8616D" w:rsidP="00105ED0">
      <w:pPr>
        <w:spacing w:after="0" w:line="240" w:lineRule="auto"/>
        <w:jc w:val="both"/>
        <w:rPr>
          <w:rFonts w:ascii="Comic Sans MS" w:hAnsi="Comic Sans MS" w:cstheme="minorHAnsi"/>
          <w:sz w:val="24"/>
          <w:szCs w:val="24"/>
          <w:lang w:val="en-GB"/>
        </w:rPr>
      </w:pPr>
    </w:p>
    <w:p w14:paraId="4FA61A07" w14:textId="1EC0E443" w:rsidR="007477A8" w:rsidRPr="00105ED0" w:rsidRDefault="00430827" w:rsidP="00105ED0">
      <w:pPr>
        <w:spacing w:after="0" w:line="240" w:lineRule="auto"/>
        <w:jc w:val="both"/>
        <w:rPr>
          <w:rFonts w:ascii="Comic Sans MS" w:hAnsi="Comic Sans MS" w:cstheme="minorHAnsi"/>
          <w:sz w:val="24"/>
          <w:szCs w:val="24"/>
          <w:lang w:val="en-GB"/>
        </w:rPr>
      </w:pPr>
      <w:r>
        <w:rPr>
          <w:rFonts w:ascii="Comic Sans MS" w:hAnsi="Comic Sans MS" w:cstheme="minorHAnsi"/>
          <w:sz w:val="24"/>
          <w:szCs w:val="24"/>
          <w:lang w:val="en-GB"/>
        </w:rPr>
        <w:t>The needs of the target groups (elder population, children and young people) are to strengthen social solidity.</w:t>
      </w:r>
      <w:r w:rsidR="00105ED0" w:rsidRPr="00105ED0">
        <w:rPr>
          <w:rFonts w:ascii="Comic Sans MS" w:hAnsi="Comic Sans MS" w:cstheme="minorHAnsi"/>
          <w:sz w:val="24"/>
          <w:szCs w:val="24"/>
          <w:lang w:val="en-GB"/>
        </w:rPr>
        <w:t xml:space="preserve"> Knowledge about general health and health prevention, especially in the context of non-communicable diseases, is low in the target population. Cox's Bazar district is also heavily affected by the ongoing humanitarian crisis in the context of the Rohingya refugees. The overall fragile and insecure social environment, characterised by a lack of resources, puts children and young people in particular at a disadvantage, so that their mental and physical health is affected in the long term and they are deprived of positive development prospects for their future.</w:t>
      </w:r>
      <w:r w:rsidR="00D947CE">
        <w:rPr>
          <w:rStyle w:val="EndnoteReference"/>
          <w:rFonts w:ascii="Comic Sans MS" w:hAnsi="Comic Sans MS" w:cstheme="minorHAnsi"/>
          <w:sz w:val="24"/>
          <w:szCs w:val="24"/>
          <w:lang w:val="en-GB"/>
        </w:rPr>
        <w:endnoteReference w:id="2"/>
      </w:r>
      <w:r w:rsidR="00105ED0" w:rsidRPr="00105ED0">
        <w:rPr>
          <w:rFonts w:ascii="Comic Sans MS" w:hAnsi="Comic Sans MS" w:cstheme="minorHAnsi"/>
          <w:sz w:val="24"/>
          <w:szCs w:val="24"/>
          <w:lang w:val="en-GB"/>
        </w:rPr>
        <w:t xml:space="preserve"> </w:t>
      </w:r>
    </w:p>
    <w:p w14:paraId="1D4FCC77" w14:textId="18A3B66F" w:rsidR="008D706D" w:rsidRPr="007F629E" w:rsidRDefault="008D706D" w:rsidP="008D706D">
      <w:pPr>
        <w:pStyle w:val="ListParagraph"/>
        <w:tabs>
          <w:tab w:val="left" w:pos="567"/>
        </w:tabs>
        <w:spacing w:after="0" w:line="264" w:lineRule="auto"/>
        <w:ind w:left="0"/>
        <w:rPr>
          <w:rFonts w:ascii="Comic Sans MS" w:hAnsi="Comic Sans MS" w:cstheme="minorHAnsi"/>
          <w:sz w:val="24"/>
          <w:szCs w:val="24"/>
          <w:lang w:val="en-GB"/>
        </w:rPr>
      </w:pPr>
    </w:p>
    <w:p w14:paraId="71752586" w14:textId="26EE0B14" w:rsidR="00DB679B" w:rsidRPr="009F0EFA" w:rsidRDefault="001B1DD0" w:rsidP="009F0EFA">
      <w:pPr>
        <w:pStyle w:val="ListParagraph"/>
        <w:numPr>
          <w:ilvl w:val="0"/>
          <w:numId w:val="34"/>
        </w:numPr>
        <w:spacing w:after="0" w:line="240" w:lineRule="auto"/>
        <w:jc w:val="both"/>
        <w:rPr>
          <w:rFonts w:ascii="Comic Sans MS" w:hAnsi="Comic Sans MS" w:cstheme="minorHAnsi"/>
          <w:b/>
          <w:bCs/>
          <w:sz w:val="24"/>
          <w:szCs w:val="24"/>
        </w:rPr>
      </w:pPr>
      <w:r w:rsidRPr="009F0EFA">
        <w:rPr>
          <w:rFonts w:ascii="Comic Sans MS" w:hAnsi="Comic Sans MS" w:cstheme="minorHAnsi"/>
          <w:b/>
          <w:bCs/>
          <w:sz w:val="24"/>
          <w:szCs w:val="24"/>
        </w:rPr>
        <w:t>Objective of the </w:t>
      </w:r>
      <w:r w:rsidR="00B022B7" w:rsidRPr="009F0EFA">
        <w:rPr>
          <w:rFonts w:ascii="Comic Sans MS" w:hAnsi="Comic Sans MS" w:cstheme="minorHAnsi"/>
          <w:b/>
          <w:bCs/>
          <w:sz w:val="24"/>
          <w:szCs w:val="24"/>
        </w:rPr>
        <w:t xml:space="preserve">Baseline </w:t>
      </w:r>
      <w:r w:rsidR="007C4C85" w:rsidRPr="009F0EFA">
        <w:rPr>
          <w:rFonts w:ascii="Comic Sans MS" w:hAnsi="Comic Sans MS" w:cstheme="minorHAnsi"/>
          <w:b/>
          <w:bCs/>
          <w:sz w:val="24"/>
          <w:szCs w:val="24"/>
        </w:rPr>
        <w:t>Study:</w:t>
      </w:r>
      <w:r w:rsidRPr="009F0EFA">
        <w:rPr>
          <w:rFonts w:ascii="Comic Sans MS" w:hAnsi="Comic Sans MS" w:cstheme="minorHAnsi"/>
          <w:b/>
          <w:bCs/>
          <w:sz w:val="24"/>
          <w:szCs w:val="24"/>
        </w:rPr>
        <w:t> </w:t>
      </w:r>
    </w:p>
    <w:p w14:paraId="289196CC" w14:textId="77777777" w:rsidR="00B8616D" w:rsidRDefault="00B8616D" w:rsidP="009E4B61">
      <w:pPr>
        <w:spacing w:after="0" w:line="240" w:lineRule="auto"/>
        <w:jc w:val="both"/>
        <w:rPr>
          <w:rFonts w:ascii="Comic Sans MS" w:hAnsi="Comic Sans MS" w:cstheme="minorHAnsi"/>
          <w:sz w:val="24"/>
          <w:szCs w:val="24"/>
        </w:rPr>
      </w:pPr>
    </w:p>
    <w:p w14:paraId="3FEBC63A" w14:textId="1843D32A" w:rsidR="002054B7" w:rsidRPr="00C16242" w:rsidRDefault="00F364F3" w:rsidP="009E4B61">
      <w:pPr>
        <w:pStyle w:val="ListParagraph"/>
        <w:numPr>
          <w:ilvl w:val="0"/>
          <w:numId w:val="12"/>
        </w:numPr>
        <w:spacing w:after="0" w:line="240" w:lineRule="auto"/>
        <w:jc w:val="both"/>
        <w:rPr>
          <w:rFonts w:ascii="Comic Sans MS" w:hAnsi="Comic Sans MS" w:cstheme="minorHAnsi"/>
          <w:sz w:val="24"/>
          <w:szCs w:val="24"/>
        </w:rPr>
      </w:pPr>
      <w:r>
        <w:rPr>
          <w:rFonts w:ascii="Comic Sans MS" w:hAnsi="Comic Sans MS" w:cstheme="minorHAnsi"/>
          <w:sz w:val="24"/>
          <w:szCs w:val="24"/>
        </w:rPr>
        <w:t xml:space="preserve">Identify </w:t>
      </w:r>
      <w:r w:rsidR="008B2CA7" w:rsidRPr="00252548">
        <w:rPr>
          <w:rFonts w:ascii="Comic Sans MS" w:hAnsi="Comic Sans MS" w:cstheme="minorHAnsi"/>
          <w:sz w:val="24"/>
          <w:szCs w:val="24"/>
        </w:rPr>
        <w:t xml:space="preserve">the current status against </w:t>
      </w:r>
      <w:r w:rsidR="002E0AA6" w:rsidRPr="00252548">
        <w:rPr>
          <w:rFonts w:ascii="Comic Sans MS" w:hAnsi="Comic Sans MS" w:cstheme="minorHAnsi"/>
          <w:sz w:val="24"/>
          <w:szCs w:val="24"/>
        </w:rPr>
        <w:t>relevant indicator</w:t>
      </w:r>
      <w:r w:rsidR="008B2CA7" w:rsidRPr="00252548">
        <w:rPr>
          <w:rFonts w:ascii="Comic Sans MS" w:hAnsi="Comic Sans MS" w:cstheme="minorHAnsi"/>
          <w:sz w:val="24"/>
          <w:szCs w:val="24"/>
        </w:rPr>
        <w:t xml:space="preserve"> to m</w:t>
      </w:r>
      <w:r w:rsidR="00C16242">
        <w:rPr>
          <w:rFonts w:ascii="Comic Sans MS" w:hAnsi="Comic Sans MS" w:cstheme="minorHAnsi"/>
          <w:sz w:val="24"/>
          <w:szCs w:val="24"/>
        </w:rPr>
        <w:t xml:space="preserve">onitor and tracking the </w:t>
      </w:r>
      <w:r w:rsidR="008B2CA7" w:rsidRPr="00252548">
        <w:rPr>
          <w:rFonts w:ascii="Comic Sans MS" w:hAnsi="Comic Sans MS" w:cstheme="minorHAnsi"/>
          <w:sz w:val="24"/>
          <w:szCs w:val="24"/>
        </w:rPr>
        <w:t>progress</w:t>
      </w:r>
      <w:r w:rsidR="00C16242">
        <w:rPr>
          <w:rFonts w:ascii="Comic Sans MS" w:hAnsi="Comic Sans MS" w:cstheme="minorHAnsi"/>
          <w:sz w:val="24"/>
          <w:szCs w:val="24"/>
        </w:rPr>
        <w:t xml:space="preserve">; and </w:t>
      </w:r>
      <w:r w:rsidR="007C0664" w:rsidRPr="00C16242">
        <w:rPr>
          <w:rFonts w:ascii="Comic Sans MS" w:hAnsi="Comic Sans MS" w:cstheme="minorHAnsi"/>
          <w:sz w:val="24"/>
          <w:szCs w:val="24"/>
        </w:rPr>
        <w:t xml:space="preserve"> </w:t>
      </w:r>
    </w:p>
    <w:p w14:paraId="7C4C7E17" w14:textId="43FFB33F" w:rsidR="002054B7" w:rsidRPr="00C16242" w:rsidRDefault="00C16242" w:rsidP="009E4B61">
      <w:pPr>
        <w:pStyle w:val="ListParagraph"/>
        <w:numPr>
          <w:ilvl w:val="0"/>
          <w:numId w:val="12"/>
        </w:numPr>
        <w:spacing w:after="0" w:line="240" w:lineRule="auto"/>
        <w:jc w:val="both"/>
        <w:rPr>
          <w:rFonts w:ascii="Comic Sans MS" w:hAnsi="Comic Sans MS" w:cstheme="minorHAnsi"/>
          <w:sz w:val="24"/>
          <w:szCs w:val="24"/>
        </w:rPr>
      </w:pPr>
      <w:r>
        <w:rPr>
          <w:rFonts w:ascii="Comic Sans MS" w:hAnsi="Comic Sans MS" w:cstheme="minorHAnsi"/>
          <w:sz w:val="24"/>
          <w:szCs w:val="24"/>
        </w:rPr>
        <w:t xml:space="preserve">Establish a </w:t>
      </w:r>
      <w:proofErr w:type="gramStart"/>
      <w:r w:rsidR="00252548" w:rsidRPr="00C16242">
        <w:rPr>
          <w:rFonts w:ascii="Comic Sans MS" w:hAnsi="Comic Sans MS" w:cstheme="minorHAnsi"/>
          <w:sz w:val="24"/>
          <w:szCs w:val="24"/>
        </w:rPr>
        <w:t>benchmarks</w:t>
      </w:r>
      <w:proofErr w:type="gramEnd"/>
      <w:r w:rsidR="00252548" w:rsidRPr="00C16242">
        <w:rPr>
          <w:rFonts w:ascii="Comic Sans MS" w:hAnsi="Comic Sans MS" w:cstheme="minorHAnsi"/>
          <w:sz w:val="24"/>
          <w:szCs w:val="24"/>
        </w:rPr>
        <w:t xml:space="preserve"> </w:t>
      </w:r>
      <w:r>
        <w:rPr>
          <w:rFonts w:ascii="Comic Sans MS" w:hAnsi="Comic Sans MS" w:cstheme="minorHAnsi"/>
          <w:sz w:val="24"/>
          <w:szCs w:val="24"/>
        </w:rPr>
        <w:t xml:space="preserve">for impact </w:t>
      </w:r>
      <w:r w:rsidR="00252548" w:rsidRPr="00C16242">
        <w:rPr>
          <w:rFonts w:ascii="Comic Sans MS" w:hAnsi="Comic Sans MS" w:cstheme="minorHAnsi"/>
          <w:sz w:val="24"/>
          <w:szCs w:val="24"/>
        </w:rPr>
        <w:t>evaluation.</w:t>
      </w:r>
      <w:r w:rsidR="002054B7" w:rsidRPr="00C16242">
        <w:rPr>
          <w:rFonts w:ascii="Comic Sans MS" w:hAnsi="Comic Sans MS" w:cstheme="minorHAnsi"/>
          <w:sz w:val="24"/>
          <w:szCs w:val="24"/>
        </w:rPr>
        <w:t xml:space="preserve"> </w:t>
      </w:r>
    </w:p>
    <w:p w14:paraId="530E2D0A" w14:textId="77777777" w:rsidR="007F629E" w:rsidRPr="00C16242" w:rsidRDefault="007F629E" w:rsidP="007F629E">
      <w:pPr>
        <w:pStyle w:val="ListParagraph"/>
        <w:spacing w:after="0" w:line="240" w:lineRule="auto"/>
        <w:jc w:val="both"/>
        <w:rPr>
          <w:rFonts w:ascii="Comic Sans MS" w:hAnsi="Comic Sans MS" w:cstheme="minorHAnsi"/>
          <w:sz w:val="24"/>
          <w:szCs w:val="24"/>
        </w:rPr>
      </w:pPr>
    </w:p>
    <w:p w14:paraId="3C9BC715" w14:textId="77BE6749" w:rsidR="007F629E" w:rsidRPr="009F0EFA" w:rsidRDefault="007F629E" w:rsidP="009F0EFA">
      <w:pPr>
        <w:pStyle w:val="ListParagraph"/>
        <w:numPr>
          <w:ilvl w:val="0"/>
          <w:numId w:val="34"/>
        </w:numPr>
        <w:spacing w:after="0" w:line="240" w:lineRule="auto"/>
        <w:jc w:val="both"/>
        <w:rPr>
          <w:rFonts w:ascii="Comic Sans MS" w:hAnsi="Comic Sans MS" w:cstheme="minorHAnsi"/>
          <w:b/>
          <w:bCs/>
          <w:sz w:val="24"/>
          <w:szCs w:val="24"/>
        </w:rPr>
      </w:pPr>
      <w:r w:rsidRPr="009F0EFA">
        <w:rPr>
          <w:rFonts w:ascii="Comic Sans MS" w:hAnsi="Comic Sans MS" w:cstheme="minorHAnsi"/>
          <w:b/>
          <w:bCs/>
          <w:sz w:val="24"/>
          <w:szCs w:val="24"/>
        </w:rPr>
        <w:t>Impact matrix</w:t>
      </w:r>
      <w:r w:rsidR="00AA7AD6" w:rsidRPr="009F0EFA">
        <w:rPr>
          <w:rFonts w:ascii="Comic Sans MS" w:hAnsi="Comic Sans MS" w:cstheme="minorHAnsi"/>
          <w:b/>
          <w:bCs/>
          <w:sz w:val="24"/>
          <w:szCs w:val="24"/>
        </w:rPr>
        <w:t>:  </w:t>
      </w:r>
      <w:r w:rsidRPr="009F0EFA">
        <w:rPr>
          <w:rFonts w:ascii="Comic Sans MS" w:hAnsi="Comic Sans MS" w:cstheme="minorHAnsi"/>
          <w:b/>
          <w:bCs/>
          <w:sz w:val="24"/>
          <w:szCs w:val="24"/>
        </w:rPr>
        <w:t xml:space="preserve"> </w:t>
      </w:r>
    </w:p>
    <w:p w14:paraId="729D8991" w14:textId="77777777" w:rsidR="007F629E" w:rsidRPr="007F629E" w:rsidRDefault="007F629E" w:rsidP="007F629E">
      <w:pPr>
        <w:pStyle w:val="ListParagraph"/>
        <w:tabs>
          <w:tab w:val="left" w:pos="567"/>
        </w:tabs>
        <w:spacing w:after="0" w:line="264" w:lineRule="auto"/>
        <w:rPr>
          <w:rFonts w:ascii="Comic Sans MS" w:hAnsi="Comic Sans MS" w:cstheme="minorHAnsi"/>
          <w:sz w:val="24"/>
          <w:szCs w:val="24"/>
          <w:lang w:val="en-GB"/>
        </w:rPr>
      </w:pPr>
    </w:p>
    <w:p w14:paraId="3F3154CF" w14:textId="77777777" w:rsidR="007F629E" w:rsidRPr="007F629E" w:rsidRDefault="007F629E" w:rsidP="007F629E">
      <w:pPr>
        <w:pStyle w:val="ListParagraph"/>
        <w:tabs>
          <w:tab w:val="left" w:pos="567"/>
        </w:tabs>
        <w:spacing w:after="0" w:line="264" w:lineRule="auto"/>
        <w:rPr>
          <w:rFonts w:ascii="Comic Sans MS" w:hAnsi="Comic Sans MS" w:cstheme="minorHAnsi"/>
          <w:sz w:val="24"/>
          <w:szCs w:val="24"/>
          <w:lang w:val="en-GB"/>
        </w:rPr>
      </w:pPr>
      <w:r w:rsidRPr="007F629E">
        <w:rPr>
          <w:rFonts w:ascii="Comic Sans MS" w:hAnsi="Comic Sans MS" w:cstheme="minorHAnsi"/>
          <w:sz w:val="24"/>
          <w:szCs w:val="24"/>
          <w:lang w:val="en-GB"/>
        </w:rPr>
        <w:t>The impact matrix is given as annex - 01</w:t>
      </w:r>
    </w:p>
    <w:p w14:paraId="7C0DF2D7" w14:textId="77777777" w:rsidR="000B7B35" w:rsidRPr="00252548" w:rsidRDefault="000B7B35" w:rsidP="009E4B61">
      <w:pPr>
        <w:pStyle w:val="ListParagraph"/>
        <w:spacing w:after="0" w:line="240" w:lineRule="auto"/>
        <w:jc w:val="both"/>
        <w:rPr>
          <w:rFonts w:ascii="Comic Sans MS" w:hAnsi="Comic Sans MS" w:cstheme="minorHAnsi"/>
          <w:b/>
          <w:bCs/>
          <w:sz w:val="24"/>
          <w:szCs w:val="24"/>
        </w:rPr>
      </w:pPr>
    </w:p>
    <w:p w14:paraId="364DDF4A" w14:textId="68705831" w:rsidR="000A7258" w:rsidRPr="009F0EFA" w:rsidRDefault="003A484F" w:rsidP="009F0EFA">
      <w:pPr>
        <w:pStyle w:val="ListParagraph"/>
        <w:numPr>
          <w:ilvl w:val="0"/>
          <w:numId w:val="34"/>
        </w:numPr>
        <w:spacing w:after="0" w:line="240" w:lineRule="auto"/>
        <w:jc w:val="both"/>
        <w:rPr>
          <w:rFonts w:ascii="Comic Sans MS" w:hAnsi="Comic Sans MS" w:cstheme="minorHAnsi"/>
          <w:b/>
          <w:bCs/>
          <w:sz w:val="24"/>
          <w:szCs w:val="24"/>
        </w:rPr>
      </w:pPr>
      <w:r w:rsidRPr="009F0EFA">
        <w:rPr>
          <w:rFonts w:ascii="Comic Sans MS" w:hAnsi="Comic Sans MS" w:cstheme="minorHAnsi"/>
          <w:b/>
          <w:bCs/>
          <w:sz w:val="24"/>
          <w:szCs w:val="24"/>
        </w:rPr>
        <w:t xml:space="preserve">Deliverables </w:t>
      </w:r>
      <w:r w:rsidR="008C7F97" w:rsidRPr="009F0EFA">
        <w:rPr>
          <w:rFonts w:ascii="Comic Sans MS" w:hAnsi="Comic Sans MS" w:cstheme="minorHAnsi"/>
          <w:b/>
          <w:bCs/>
          <w:sz w:val="24"/>
          <w:szCs w:val="24"/>
        </w:rPr>
        <w:t xml:space="preserve">from Consultant: </w:t>
      </w:r>
    </w:p>
    <w:p w14:paraId="46C61410" w14:textId="5253D546" w:rsidR="00AA5444" w:rsidRPr="00252548" w:rsidRDefault="00AA5444" w:rsidP="009E4B61">
      <w:pPr>
        <w:pStyle w:val="ListParagraph"/>
        <w:spacing w:after="0" w:line="240" w:lineRule="auto"/>
        <w:jc w:val="both"/>
        <w:rPr>
          <w:rFonts w:ascii="Comic Sans MS" w:hAnsi="Comic Sans MS" w:cstheme="minorHAnsi"/>
          <w:sz w:val="24"/>
          <w:szCs w:val="24"/>
        </w:rPr>
      </w:pPr>
    </w:p>
    <w:p w14:paraId="29AA0EEC" w14:textId="0DA44FC7" w:rsidR="00A311A3" w:rsidRPr="00252548" w:rsidRDefault="00EF5370" w:rsidP="009E4B61">
      <w:pPr>
        <w:pStyle w:val="ListParagraph"/>
        <w:numPr>
          <w:ilvl w:val="0"/>
          <w:numId w:val="5"/>
        </w:numPr>
        <w:spacing w:after="0" w:line="240" w:lineRule="auto"/>
        <w:jc w:val="both"/>
        <w:rPr>
          <w:rFonts w:ascii="Comic Sans MS" w:hAnsi="Comic Sans MS" w:cstheme="minorHAnsi"/>
          <w:sz w:val="24"/>
          <w:szCs w:val="24"/>
        </w:rPr>
      </w:pPr>
      <w:r>
        <w:rPr>
          <w:rFonts w:ascii="Comic Sans MS" w:hAnsi="Comic Sans MS" w:cstheme="minorHAnsi"/>
          <w:sz w:val="24"/>
          <w:szCs w:val="24"/>
        </w:rPr>
        <w:lastRenderedPageBreak/>
        <w:t>Finalize the methodology</w:t>
      </w:r>
      <w:r w:rsidR="007C4C85">
        <w:rPr>
          <w:rFonts w:ascii="Comic Sans MS" w:hAnsi="Comic Sans MS" w:cstheme="minorHAnsi"/>
          <w:sz w:val="24"/>
          <w:szCs w:val="24"/>
        </w:rPr>
        <w:t xml:space="preserve">, </w:t>
      </w:r>
      <w:r>
        <w:rPr>
          <w:rFonts w:ascii="Comic Sans MS" w:hAnsi="Comic Sans MS" w:cstheme="minorHAnsi"/>
          <w:sz w:val="24"/>
          <w:szCs w:val="24"/>
        </w:rPr>
        <w:t xml:space="preserve">data collection tools </w:t>
      </w:r>
      <w:r w:rsidR="007C4C85">
        <w:rPr>
          <w:rFonts w:ascii="Comic Sans MS" w:hAnsi="Comic Sans MS" w:cstheme="minorHAnsi"/>
          <w:sz w:val="24"/>
          <w:szCs w:val="24"/>
        </w:rPr>
        <w:t>and content of the study in</w:t>
      </w:r>
      <w:r>
        <w:rPr>
          <w:rFonts w:ascii="Comic Sans MS" w:hAnsi="Comic Sans MS" w:cstheme="minorHAnsi"/>
          <w:sz w:val="24"/>
          <w:szCs w:val="24"/>
        </w:rPr>
        <w:t xml:space="preserve"> consultation with GK – </w:t>
      </w:r>
      <w:r w:rsidR="00E97D2F">
        <w:rPr>
          <w:rFonts w:ascii="Comic Sans MS" w:hAnsi="Comic Sans MS" w:cstheme="minorHAnsi"/>
          <w:sz w:val="24"/>
          <w:szCs w:val="24"/>
        </w:rPr>
        <w:t xml:space="preserve">Action </w:t>
      </w:r>
      <w:proofErr w:type="spellStart"/>
      <w:r w:rsidR="00E97D2F">
        <w:rPr>
          <w:rFonts w:ascii="Comic Sans MS" w:hAnsi="Comic Sans MS" w:cstheme="minorHAnsi"/>
          <w:sz w:val="24"/>
          <w:szCs w:val="24"/>
        </w:rPr>
        <w:t>Medeor</w:t>
      </w:r>
      <w:proofErr w:type="spellEnd"/>
      <w:r w:rsidR="00E97D2F">
        <w:rPr>
          <w:rFonts w:ascii="Comic Sans MS" w:hAnsi="Comic Sans MS" w:cstheme="minorHAnsi"/>
          <w:sz w:val="24"/>
          <w:szCs w:val="24"/>
        </w:rPr>
        <w:t xml:space="preserve"> </w:t>
      </w:r>
      <w:r>
        <w:rPr>
          <w:rFonts w:ascii="Comic Sans MS" w:hAnsi="Comic Sans MS" w:cstheme="minorHAnsi"/>
          <w:sz w:val="24"/>
          <w:szCs w:val="24"/>
        </w:rPr>
        <w:t xml:space="preserve">project representatives within </w:t>
      </w:r>
      <w:r w:rsidR="00B8616D">
        <w:rPr>
          <w:rFonts w:ascii="Comic Sans MS" w:hAnsi="Comic Sans MS" w:cstheme="minorHAnsi"/>
          <w:sz w:val="24"/>
          <w:szCs w:val="24"/>
        </w:rPr>
        <w:t xml:space="preserve">7 </w:t>
      </w:r>
      <w:r>
        <w:rPr>
          <w:rFonts w:ascii="Comic Sans MS" w:hAnsi="Comic Sans MS" w:cstheme="minorHAnsi"/>
          <w:sz w:val="24"/>
          <w:szCs w:val="24"/>
        </w:rPr>
        <w:t>business days of signing the agreement;</w:t>
      </w:r>
      <w:r w:rsidR="008C7F97" w:rsidRPr="00252548">
        <w:rPr>
          <w:rFonts w:ascii="Comic Sans MS" w:hAnsi="Comic Sans MS" w:cstheme="minorHAnsi"/>
          <w:sz w:val="24"/>
          <w:szCs w:val="24"/>
        </w:rPr>
        <w:t xml:space="preserve"> </w:t>
      </w:r>
    </w:p>
    <w:p w14:paraId="1D5330C9" w14:textId="0387ACF4" w:rsidR="00A311A3" w:rsidRPr="00252548" w:rsidRDefault="00285649" w:rsidP="009E4B61">
      <w:pPr>
        <w:pStyle w:val="ListParagraph"/>
        <w:numPr>
          <w:ilvl w:val="0"/>
          <w:numId w:val="5"/>
        </w:numPr>
        <w:spacing w:after="0" w:line="240" w:lineRule="auto"/>
        <w:jc w:val="both"/>
        <w:rPr>
          <w:rFonts w:ascii="Comic Sans MS" w:hAnsi="Comic Sans MS" w:cstheme="minorHAnsi"/>
          <w:sz w:val="24"/>
          <w:szCs w:val="24"/>
        </w:rPr>
      </w:pPr>
      <w:r>
        <w:rPr>
          <w:rFonts w:ascii="Comic Sans MS" w:hAnsi="Comic Sans MS" w:cstheme="minorHAnsi"/>
          <w:sz w:val="24"/>
          <w:szCs w:val="24"/>
        </w:rPr>
        <w:t>T</w:t>
      </w:r>
      <w:r w:rsidR="00EF5370">
        <w:rPr>
          <w:rFonts w:ascii="Comic Sans MS" w:hAnsi="Comic Sans MS" w:cstheme="minorHAnsi"/>
          <w:sz w:val="24"/>
          <w:szCs w:val="24"/>
        </w:rPr>
        <w:t>est</w:t>
      </w:r>
      <w:r>
        <w:rPr>
          <w:rFonts w:ascii="Comic Sans MS" w:hAnsi="Comic Sans MS" w:cstheme="minorHAnsi"/>
          <w:sz w:val="24"/>
          <w:szCs w:val="24"/>
        </w:rPr>
        <w:t xml:space="preserve"> field</w:t>
      </w:r>
      <w:r w:rsidR="00EF5370">
        <w:rPr>
          <w:rFonts w:ascii="Comic Sans MS" w:hAnsi="Comic Sans MS" w:cstheme="minorHAnsi"/>
          <w:sz w:val="24"/>
          <w:szCs w:val="24"/>
        </w:rPr>
        <w:t xml:space="preserve"> tools and finalize input integration and share final tools </w:t>
      </w:r>
      <w:r w:rsidR="00E97D2F">
        <w:rPr>
          <w:rFonts w:ascii="Comic Sans MS" w:hAnsi="Comic Sans MS" w:cstheme="minorHAnsi"/>
          <w:sz w:val="24"/>
          <w:szCs w:val="24"/>
        </w:rPr>
        <w:t xml:space="preserve">GK – Action </w:t>
      </w:r>
      <w:proofErr w:type="spellStart"/>
      <w:r w:rsidR="00E97D2F">
        <w:rPr>
          <w:rFonts w:ascii="Comic Sans MS" w:hAnsi="Comic Sans MS" w:cstheme="minorHAnsi"/>
          <w:sz w:val="24"/>
          <w:szCs w:val="24"/>
        </w:rPr>
        <w:t>Medeor</w:t>
      </w:r>
      <w:proofErr w:type="spellEnd"/>
      <w:r w:rsidR="00EF5370">
        <w:rPr>
          <w:rFonts w:ascii="Comic Sans MS" w:hAnsi="Comic Sans MS" w:cstheme="minorHAnsi"/>
          <w:sz w:val="24"/>
          <w:szCs w:val="24"/>
        </w:rPr>
        <w:t xml:space="preserve"> team;</w:t>
      </w:r>
      <w:r w:rsidR="009E01B5" w:rsidRPr="00252548">
        <w:rPr>
          <w:rFonts w:ascii="Comic Sans MS" w:hAnsi="Comic Sans MS" w:cstheme="minorHAnsi"/>
          <w:sz w:val="24"/>
          <w:szCs w:val="24"/>
        </w:rPr>
        <w:t xml:space="preserve"> </w:t>
      </w:r>
    </w:p>
    <w:p w14:paraId="46875004" w14:textId="13AEA3B2" w:rsidR="00A537A0" w:rsidRDefault="00EF5370" w:rsidP="009E4B61">
      <w:pPr>
        <w:pStyle w:val="ListParagraph"/>
        <w:numPr>
          <w:ilvl w:val="0"/>
          <w:numId w:val="5"/>
        </w:numPr>
        <w:spacing w:after="0" w:line="240" w:lineRule="auto"/>
        <w:jc w:val="both"/>
        <w:rPr>
          <w:rFonts w:ascii="Comic Sans MS" w:hAnsi="Comic Sans MS" w:cstheme="minorHAnsi"/>
          <w:sz w:val="24"/>
          <w:szCs w:val="24"/>
        </w:rPr>
      </w:pPr>
      <w:r>
        <w:rPr>
          <w:rFonts w:ascii="Comic Sans MS" w:hAnsi="Comic Sans MS" w:cstheme="minorHAnsi"/>
          <w:sz w:val="24"/>
          <w:szCs w:val="24"/>
        </w:rPr>
        <w:t>Presentation of the first draft of the report</w:t>
      </w:r>
      <w:r w:rsidR="00B8616D">
        <w:rPr>
          <w:rFonts w:ascii="Comic Sans MS" w:hAnsi="Comic Sans MS" w:cstheme="minorHAnsi"/>
          <w:sz w:val="24"/>
          <w:szCs w:val="24"/>
        </w:rPr>
        <w:t xml:space="preserve"> within 20 days of signing of the agreement</w:t>
      </w:r>
      <w:r>
        <w:rPr>
          <w:rFonts w:ascii="Comic Sans MS" w:hAnsi="Comic Sans MS" w:cstheme="minorHAnsi"/>
          <w:sz w:val="24"/>
          <w:szCs w:val="24"/>
        </w:rPr>
        <w:t>;</w:t>
      </w:r>
      <w:r w:rsidR="009E01B5" w:rsidRPr="00252548">
        <w:rPr>
          <w:rFonts w:ascii="Comic Sans MS" w:hAnsi="Comic Sans MS" w:cstheme="minorHAnsi"/>
          <w:sz w:val="24"/>
          <w:szCs w:val="24"/>
        </w:rPr>
        <w:t xml:space="preserve"> </w:t>
      </w:r>
    </w:p>
    <w:p w14:paraId="373102B3" w14:textId="33C624C0" w:rsidR="009E4B61" w:rsidRPr="001D5A2D" w:rsidRDefault="00EF5370" w:rsidP="00D1493B">
      <w:pPr>
        <w:pStyle w:val="ListParagraph"/>
        <w:numPr>
          <w:ilvl w:val="0"/>
          <w:numId w:val="5"/>
        </w:numPr>
        <w:spacing w:after="0" w:line="240" w:lineRule="auto"/>
        <w:jc w:val="both"/>
        <w:rPr>
          <w:rFonts w:ascii="Comic Sans MS" w:hAnsi="Comic Sans MS" w:cstheme="minorHAnsi"/>
          <w:sz w:val="24"/>
          <w:szCs w:val="24"/>
        </w:rPr>
      </w:pPr>
      <w:r w:rsidRPr="00D1493B">
        <w:rPr>
          <w:rFonts w:ascii="Comic Sans MS" w:hAnsi="Comic Sans MS" w:cstheme="minorHAnsi"/>
          <w:sz w:val="24"/>
          <w:szCs w:val="24"/>
        </w:rPr>
        <w:t xml:space="preserve">Final report </w:t>
      </w:r>
      <w:r w:rsidR="00024630" w:rsidRPr="00D1493B">
        <w:rPr>
          <w:rFonts w:ascii="Comic Sans MS" w:hAnsi="Comic Sans MS" w:cstheme="minorHAnsi"/>
          <w:sz w:val="24"/>
          <w:szCs w:val="24"/>
        </w:rPr>
        <w:t xml:space="preserve">within 7 working days after by including input from all stakeholders </w:t>
      </w:r>
      <w:r w:rsidR="007C4C85" w:rsidRPr="00D1493B">
        <w:rPr>
          <w:rFonts w:ascii="Comic Sans MS" w:hAnsi="Comic Sans MS" w:cstheme="minorHAnsi"/>
          <w:sz w:val="24"/>
          <w:szCs w:val="24"/>
        </w:rPr>
        <w:t xml:space="preserve">(15 - 20 pages without annexures, cover page, table of contents </w:t>
      </w:r>
      <w:r w:rsidR="004C3333" w:rsidRPr="001D5A2D">
        <w:rPr>
          <w:rFonts w:ascii="Comic Sans MS" w:hAnsi="Comic Sans MS" w:cstheme="minorHAnsi"/>
          <w:sz w:val="24"/>
          <w:szCs w:val="24"/>
        </w:rPr>
        <w:t>including dataset</w:t>
      </w:r>
      <w:r w:rsidR="00EA1213" w:rsidRPr="001D5A2D">
        <w:rPr>
          <w:rFonts w:ascii="Comic Sans MS" w:hAnsi="Comic Sans MS" w:cstheme="minorHAnsi"/>
          <w:sz w:val="24"/>
          <w:szCs w:val="24"/>
        </w:rPr>
        <w:t xml:space="preserve"> in excel format</w:t>
      </w:r>
      <w:r w:rsidR="004C3333" w:rsidRPr="001D5A2D">
        <w:rPr>
          <w:rFonts w:ascii="Comic Sans MS" w:hAnsi="Comic Sans MS" w:cstheme="minorHAnsi"/>
          <w:sz w:val="24"/>
          <w:szCs w:val="24"/>
        </w:rPr>
        <w:t xml:space="preserve">, </w:t>
      </w:r>
      <w:r w:rsidR="007C4C85" w:rsidRPr="001D5A2D">
        <w:rPr>
          <w:rFonts w:ascii="Comic Sans MS" w:hAnsi="Comic Sans MS" w:cstheme="minorHAnsi"/>
          <w:sz w:val="24"/>
          <w:szCs w:val="24"/>
        </w:rPr>
        <w:t>etc.</w:t>
      </w:r>
      <w:r w:rsidR="004F4E75" w:rsidRPr="001D5A2D">
        <w:rPr>
          <w:rFonts w:ascii="Comic Sans MS" w:hAnsi="Comic Sans MS" w:cstheme="minorHAnsi"/>
          <w:sz w:val="24"/>
          <w:szCs w:val="24"/>
        </w:rPr>
        <w:t xml:space="preserve">, </w:t>
      </w:r>
    </w:p>
    <w:p w14:paraId="516D0F88" w14:textId="7E127809" w:rsidR="00D23A50" w:rsidRPr="009F0EFA" w:rsidRDefault="00C23ED0" w:rsidP="009F0EFA">
      <w:pPr>
        <w:pStyle w:val="ListParagraph"/>
        <w:numPr>
          <w:ilvl w:val="0"/>
          <w:numId w:val="34"/>
        </w:numPr>
        <w:spacing w:after="0" w:line="240" w:lineRule="auto"/>
        <w:jc w:val="both"/>
        <w:rPr>
          <w:rFonts w:ascii="Comic Sans MS" w:hAnsi="Comic Sans MS" w:cstheme="minorHAnsi"/>
          <w:b/>
          <w:sz w:val="24"/>
          <w:szCs w:val="24"/>
          <w:lang w:bidi="bn-IN"/>
        </w:rPr>
      </w:pPr>
      <w:r>
        <w:rPr>
          <w:rFonts w:ascii="Comic Sans MS" w:hAnsi="Comic Sans MS" w:cstheme="minorHAnsi"/>
          <w:b/>
          <w:sz w:val="24"/>
          <w:szCs w:val="24"/>
          <w:lang w:bidi="bn-IN"/>
        </w:rPr>
        <w:t xml:space="preserve">Selection criteria </w:t>
      </w:r>
      <w:r w:rsidR="00D23A50" w:rsidRPr="009F0EFA">
        <w:rPr>
          <w:rFonts w:ascii="Comic Sans MS" w:hAnsi="Comic Sans MS" w:cstheme="minorHAnsi"/>
          <w:b/>
          <w:sz w:val="24"/>
          <w:szCs w:val="24"/>
          <w:lang w:bidi="bn-IN"/>
        </w:rPr>
        <w:t>of the consultant:</w:t>
      </w:r>
    </w:p>
    <w:p w14:paraId="0C150DE4" w14:textId="77777777" w:rsidR="00C23ED0" w:rsidRDefault="00C23ED0" w:rsidP="00C23ED0">
      <w:pPr>
        <w:spacing w:after="0" w:line="240" w:lineRule="auto"/>
        <w:jc w:val="both"/>
        <w:rPr>
          <w:rFonts w:ascii="Comic Sans MS" w:hAnsi="Comic Sans MS" w:cstheme="minorHAnsi"/>
          <w:bCs/>
          <w:sz w:val="24"/>
          <w:szCs w:val="24"/>
          <w:lang w:bidi="bn-IN"/>
        </w:rPr>
      </w:pPr>
    </w:p>
    <w:p w14:paraId="7063D71B" w14:textId="0FAE6207" w:rsidR="00C23ED0" w:rsidRPr="00D1493B" w:rsidRDefault="00C23ED0" w:rsidP="00C23ED0">
      <w:pPr>
        <w:spacing w:after="0" w:line="240" w:lineRule="auto"/>
        <w:jc w:val="both"/>
        <w:rPr>
          <w:rFonts w:ascii="Comic Sans MS" w:hAnsi="Comic Sans MS" w:cstheme="minorHAnsi"/>
          <w:sz w:val="24"/>
          <w:szCs w:val="24"/>
          <w:lang w:bidi="bn-IN"/>
        </w:rPr>
      </w:pPr>
      <w:r w:rsidRPr="001D5A2D">
        <w:rPr>
          <w:rFonts w:ascii="Comic Sans MS" w:hAnsi="Comic Sans MS" w:cstheme="minorHAnsi"/>
          <w:bCs/>
          <w:sz w:val="24"/>
          <w:szCs w:val="24"/>
          <w:lang w:bidi="bn-IN"/>
        </w:rPr>
        <w:t xml:space="preserve">A </w:t>
      </w:r>
      <w:r w:rsidRPr="001D5A2D">
        <w:rPr>
          <w:rFonts w:ascii="Comic Sans MS" w:hAnsi="Comic Sans MS" w:cstheme="minorHAnsi"/>
          <w:sz w:val="24"/>
          <w:szCs w:val="24"/>
          <w:lang w:bidi="bn-IN"/>
        </w:rPr>
        <w:t xml:space="preserve">Combination of marks on essential qualification </w:t>
      </w:r>
      <w:r w:rsidR="00B756FE" w:rsidRPr="001D5A2D">
        <w:rPr>
          <w:rFonts w:ascii="Comic Sans MS" w:hAnsi="Comic Sans MS" w:cstheme="minorHAnsi"/>
          <w:sz w:val="24"/>
          <w:szCs w:val="24"/>
          <w:lang w:bidi="bn-IN"/>
        </w:rPr>
        <w:t xml:space="preserve">plus the technical proposal </w:t>
      </w:r>
      <w:r w:rsidR="00D947CE" w:rsidRPr="001D5A2D">
        <w:rPr>
          <w:rFonts w:ascii="Comic Sans MS" w:hAnsi="Comic Sans MS" w:cstheme="minorHAnsi"/>
          <w:sz w:val="24"/>
          <w:szCs w:val="24"/>
          <w:lang w:bidi="bn-IN"/>
        </w:rPr>
        <w:t xml:space="preserve">(rated 65%) </w:t>
      </w:r>
      <w:r w:rsidRPr="001D5A2D">
        <w:rPr>
          <w:rFonts w:ascii="Comic Sans MS" w:hAnsi="Comic Sans MS" w:cstheme="minorHAnsi"/>
          <w:sz w:val="24"/>
          <w:szCs w:val="24"/>
          <w:lang w:bidi="bn-IN"/>
        </w:rPr>
        <w:t xml:space="preserve">and financial </w:t>
      </w:r>
      <w:r w:rsidR="00D947CE" w:rsidRPr="001D5A2D">
        <w:rPr>
          <w:rFonts w:ascii="Comic Sans MS" w:hAnsi="Comic Sans MS" w:cstheme="minorHAnsi"/>
          <w:sz w:val="24"/>
          <w:szCs w:val="24"/>
          <w:lang w:bidi="bn-IN"/>
        </w:rPr>
        <w:t>price (rated 35</w:t>
      </w:r>
      <w:r w:rsidR="00B756FE" w:rsidRPr="001D5A2D">
        <w:rPr>
          <w:rFonts w:ascii="Comic Sans MS" w:hAnsi="Comic Sans MS" w:cstheme="minorHAnsi"/>
          <w:sz w:val="24"/>
          <w:szCs w:val="24"/>
          <w:lang w:bidi="bn-IN"/>
        </w:rPr>
        <w:t>%) will</w:t>
      </w:r>
      <w:r w:rsidRPr="001D5A2D">
        <w:rPr>
          <w:rFonts w:ascii="Comic Sans MS" w:hAnsi="Comic Sans MS" w:cstheme="minorHAnsi"/>
          <w:sz w:val="24"/>
          <w:szCs w:val="24"/>
          <w:lang w:bidi="bn-IN"/>
        </w:rPr>
        <w:t xml:space="preserve"> be used as selection </w:t>
      </w:r>
      <w:proofErr w:type="gramStart"/>
      <w:r w:rsidRPr="001D5A2D">
        <w:rPr>
          <w:rFonts w:ascii="Comic Sans MS" w:hAnsi="Comic Sans MS" w:cstheme="minorHAnsi"/>
          <w:sz w:val="24"/>
          <w:szCs w:val="24"/>
          <w:lang w:bidi="bn-IN"/>
        </w:rPr>
        <w:t>criterial</w:t>
      </w:r>
      <w:proofErr w:type="gramEnd"/>
      <w:r w:rsidRPr="001D5A2D">
        <w:rPr>
          <w:rFonts w:ascii="Comic Sans MS" w:hAnsi="Comic Sans MS" w:cstheme="minorHAnsi"/>
          <w:sz w:val="24"/>
          <w:szCs w:val="24"/>
          <w:lang w:bidi="bn-IN"/>
        </w:rPr>
        <w:t xml:space="preserve"> of the consultant.</w:t>
      </w:r>
      <w:r w:rsidRPr="00D1493B">
        <w:rPr>
          <w:rFonts w:ascii="Comic Sans MS" w:hAnsi="Comic Sans MS" w:cstheme="minorHAnsi"/>
          <w:sz w:val="24"/>
          <w:szCs w:val="24"/>
          <w:lang w:bidi="bn-IN"/>
        </w:rPr>
        <w:t xml:space="preserve"> </w:t>
      </w:r>
    </w:p>
    <w:p w14:paraId="7C342B7F" w14:textId="237C1FF1" w:rsidR="005A15D5" w:rsidRDefault="005A15D5" w:rsidP="009E4B61">
      <w:pPr>
        <w:spacing w:after="0" w:line="240" w:lineRule="auto"/>
        <w:jc w:val="both"/>
        <w:rPr>
          <w:rFonts w:ascii="Comic Sans MS" w:hAnsi="Comic Sans MS" w:cstheme="minorHAnsi"/>
          <w:bCs/>
          <w:sz w:val="24"/>
          <w:szCs w:val="24"/>
          <w:lang w:bidi="bn-IN"/>
        </w:rPr>
      </w:pPr>
    </w:p>
    <w:p w14:paraId="5FF9B4D6" w14:textId="40A857E0" w:rsidR="00D23A50" w:rsidRPr="00252548" w:rsidRDefault="00D23A50" w:rsidP="009E4B61">
      <w:pPr>
        <w:spacing w:after="0" w:line="240" w:lineRule="auto"/>
        <w:jc w:val="both"/>
        <w:rPr>
          <w:rFonts w:ascii="Comic Sans MS" w:hAnsi="Comic Sans MS" w:cstheme="minorHAnsi"/>
          <w:bCs/>
          <w:sz w:val="24"/>
          <w:szCs w:val="24"/>
          <w:lang w:bidi="bn-IN"/>
        </w:rPr>
      </w:pPr>
      <w:r w:rsidRPr="00252548">
        <w:rPr>
          <w:rFonts w:ascii="Comic Sans MS" w:hAnsi="Comic Sans MS" w:cstheme="minorHAnsi"/>
          <w:bCs/>
          <w:sz w:val="24"/>
          <w:szCs w:val="24"/>
          <w:lang w:bidi="bn-IN"/>
        </w:rPr>
        <w:t xml:space="preserve">The </w:t>
      </w:r>
      <w:r w:rsidR="00552493">
        <w:rPr>
          <w:rFonts w:ascii="Comic Sans MS" w:hAnsi="Comic Sans MS" w:cstheme="minorHAnsi"/>
          <w:bCs/>
          <w:sz w:val="24"/>
          <w:szCs w:val="24"/>
          <w:lang w:bidi="bn-IN"/>
        </w:rPr>
        <w:t xml:space="preserve">applicant </w:t>
      </w:r>
      <w:r w:rsidRPr="00252548">
        <w:rPr>
          <w:rFonts w:ascii="Comic Sans MS" w:hAnsi="Comic Sans MS" w:cstheme="minorHAnsi"/>
          <w:bCs/>
          <w:sz w:val="24"/>
          <w:szCs w:val="24"/>
          <w:lang w:bidi="bn-IN"/>
        </w:rPr>
        <w:t xml:space="preserve">consultant should have the following </w:t>
      </w:r>
      <w:r w:rsidR="00C23ED0">
        <w:rPr>
          <w:rFonts w:ascii="Comic Sans MS" w:hAnsi="Comic Sans MS" w:cstheme="minorHAnsi"/>
          <w:bCs/>
          <w:sz w:val="24"/>
          <w:szCs w:val="24"/>
          <w:lang w:bidi="bn-IN"/>
        </w:rPr>
        <w:t xml:space="preserve">essential </w:t>
      </w:r>
      <w:r w:rsidRPr="00252548">
        <w:rPr>
          <w:rFonts w:ascii="Comic Sans MS" w:hAnsi="Comic Sans MS" w:cstheme="minorHAnsi"/>
          <w:bCs/>
          <w:sz w:val="24"/>
          <w:szCs w:val="24"/>
          <w:lang w:bidi="bn-IN"/>
        </w:rPr>
        <w:t>qualifications-</w:t>
      </w:r>
    </w:p>
    <w:p w14:paraId="099B6D2E" w14:textId="77777777" w:rsidR="00D23A50" w:rsidRPr="00552493" w:rsidRDefault="00D23A50" w:rsidP="00552493">
      <w:pPr>
        <w:pStyle w:val="ListParagraph"/>
        <w:spacing w:after="0" w:line="240" w:lineRule="auto"/>
        <w:jc w:val="both"/>
        <w:rPr>
          <w:rFonts w:ascii="Comic Sans MS" w:hAnsi="Comic Sans MS" w:cstheme="minorHAnsi"/>
          <w:sz w:val="24"/>
          <w:szCs w:val="24"/>
        </w:rPr>
      </w:pPr>
    </w:p>
    <w:p w14:paraId="4AF1011C" w14:textId="2AD80253" w:rsidR="00EF7AE8" w:rsidRPr="00552493" w:rsidRDefault="00EF7AE8" w:rsidP="00552493">
      <w:pPr>
        <w:pStyle w:val="ListParagraph"/>
        <w:numPr>
          <w:ilvl w:val="0"/>
          <w:numId w:val="5"/>
        </w:numPr>
        <w:spacing w:after="0" w:line="240" w:lineRule="auto"/>
        <w:jc w:val="both"/>
        <w:rPr>
          <w:rFonts w:ascii="Comic Sans MS" w:hAnsi="Comic Sans MS" w:cstheme="minorHAnsi"/>
          <w:sz w:val="24"/>
          <w:szCs w:val="24"/>
        </w:rPr>
      </w:pPr>
      <w:r w:rsidRPr="00552493">
        <w:rPr>
          <w:rFonts w:ascii="Comic Sans MS" w:hAnsi="Comic Sans MS" w:cstheme="minorHAnsi"/>
          <w:sz w:val="24"/>
          <w:szCs w:val="24"/>
        </w:rPr>
        <w:t xml:space="preserve">Postgraduate degree in social science or public health with </w:t>
      </w:r>
      <w:r w:rsidR="00C16242">
        <w:rPr>
          <w:rFonts w:ascii="Comic Sans MS" w:hAnsi="Comic Sans MS" w:cstheme="minorHAnsi"/>
          <w:sz w:val="24"/>
          <w:szCs w:val="24"/>
        </w:rPr>
        <w:t xml:space="preserve">minimum </w:t>
      </w:r>
      <w:r w:rsidR="00E1595D">
        <w:rPr>
          <w:rFonts w:ascii="Comic Sans MS" w:hAnsi="Comic Sans MS" w:cstheme="minorHAnsi"/>
          <w:sz w:val="24"/>
          <w:szCs w:val="24"/>
        </w:rPr>
        <w:t xml:space="preserve">10 years of </w:t>
      </w:r>
      <w:r w:rsidRPr="00552493">
        <w:rPr>
          <w:rFonts w:ascii="Comic Sans MS" w:hAnsi="Comic Sans MS" w:cstheme="minorHAnsi"/>
          <w:sz w:val="24"/>
          <w:szCs w:val="24"/>
        </w:rPr>
        <w:t>experi</w:t>
      </w:r>
      <w:r w:rsidR="00C16242">
        <w:rPr>
          <w:rFonts w:ascii="Comic Sans MS" w:hAnsi="Comic Sans MS" w:cstheme="minorHAnsi"/>
          <w:sz w:val="24"/>
          <w:szCs w:val="24"/>
        </w:rPr>
        <w:t xml:space="preserve">ence in participatory research </w:t>
      </w:r>
      <w:r w:rsidRPr="00552493">
        <w:rPr>
          <w:rFonts w:ascii="Comic Sans MS" w:hAnsi="Comic Sans MS" w:cstheme="minorHAnsi"/>
          <w:sz w:val="24"/>
          <w:szCs w:val="24"/>
        </w:rPr>
        <w:t xml:space="preserve">and program </w:t>
      </w:r>
      <w:r w:rsidR="00C16242">
        <w:rPr>
          <w:rFonts w:ascii="Comic Sans MS" w:hAnsi="Comic Sans MS" w:cstheme="minorHAnsi"/>
          <w:sz w:val="24"/>
          <w:szCs w:val="24"/>
        </w:rPr>
        <w:t xml:space="preserve">development </w:t>
      </w:r>
      <w:r w:rsidRPr="00552493">
        <w:rPr>
          <w:rFonts w:ascii="Comic Sans MS" w:hAnsi="Comic Sans MS" w:cstheme="minorHAnsi"/>
          <w:sz w:val="24"/>
          <w:szCs w:val="24"/>
        </w:rPr>
        <w:t>in the areas of gerontolog</w:t>
      </w:r>
      <w:r w:rsidR="00C16242">
        <w:rPr>
          <w:rFonts w:ascii="Comic Sans MS" w:hAnsi="Comic Sans MS" w:cstheme="minorHAnsi"/>
          <w:sz w:val="24"/>
          <w:szCs w:val="24"/>
        </w:rPr>
        <w:t>ical social services,</w:t>
      </w:r>
      <w:r w:rsidRPr="00552493">
        <w:rPr>
          <w:rFonts w:ascii="Comic Sans MS" w:hAnsi="Comic Sans MS" w:cstheme="minorHAnsi"/>
          <w:sz w:val="24"/>
          <w:szCs w:val="24"/>
        </w:rPr>
        <w:t xml:space="preserve"> child development, community health care and social capital</w:t>
      </w:r>
      <w:r w:rsidR="00C16242">
        <w:rPr>
          <w:rFonts w:ascii="Comic Sans MS" w:hAnsi="Comic Sans MS" w:cstheme="minorHAnsi"/>
          <w:sz w:val="24"/>
          <w:szCs w:val="24"/>
        </w:rPr>
        <w:t xml:space="preserve">, and life skills. </w:t>
      </w:r>
    </w:p>
    <w:p w14:paraId="322CA50D" w14:textId="60E5D87C" w:rsidR="006534E8" w:rsidRPr="00552493" w:rsidRDefault="00B00991" w:rsidP="00552493">
      <w:pPr>
        <w:pStyle w:val="ListParagraph"/>
        <w:numPr>
          <w:ilvl w:val="0"/>
          <w:numId w:val="5"/>
        </w:numPr>
        <w:spacing w:after="0" w:line="240" w:lineRule="auto"/>
        <w:jc w:val="both"/>
        <w:rPr>
          <w:rFonts w:ascii="Comic Sans MS" w:hAnsi="Comic Sans MS" w:cstheme="minorHAnsi"/>
          <w:sz w:val="24"/>
          <w:szCs w:val="24"/>
        </w:rPr>
      </w:pPr>
      <w:r w:rsidRPr="00552493">
        <w:rPr>
          <w:rFonts w:ascii="Comic Sans MS" w:hAnsi="Comic Sans MS" w:cstheme="minorHAnsi"/>
          <w:sz w:val="24"/>
          <w:szCs w:val="24"/>
        </w:rPr>
        <w:t>Sound skills and expertise in quantitative and qualitative approaches and methods.</w:t>
      </w:r>
    </w:p>
    <w:p w14:paraId="4A63809D" w14:textId="70F70016" w:rsidR="00EF7AE8" w:rsidRPr="00552493" w:rsidRDefault="00EF7AE8" w:rsidP="00552493">
      <w:pPr>
        <w:pStyle w:val="ListParagraph"/>
        <w:numPr>
          <w:ilvl w:val="0"/>
          <w:numId w:val="5"/>
        </w:numPr>
        <w:spacing w:after="0" w:line="240" w:lineRule="auto"/>
        <w:jc w:val="both"/>
        <w:rPr>
          <w:rFonts w:ascii="Comic Sans MS" w:hAnsi="Comic Sans MS" w:cstheme="minorHAnsi"/>
          <w:sz w:val="24"/>
          <w:szCs w:val="24"/>
        </w:rPr>
      </w:pPr>
      <w:r w:rsidRPr="00552493">
        <w:rPr>
          <w:rFonts w:ascii="Comic Sans MS" w:hAnsi="Comic Sans MS" w:cstheme="minorHAnsi"/>
          <w:sz w:val="24"/>
          <w:szCs w:val="24"/>
        </w:rPr>
        <w:t xml:space="preserve">A proven record of writing a comprehensive report in English. </w:t>
      </w:r>
    </w:p>
    <w:p w14:paraId="21032FF3" w14:textId="77777777" w:rsidR="00D947CE" w:rsidRDefault="00E97D2F" w:rsidP="00552493">
      <w:pPr>
        <w:pStyle w:val="ListParagraph"/>
        <w:numPr>
          <w:ilvl w:val="0"/>
          <w:numId w:val="5"/>
        </w:numPr>
        <w:spacing w:after="0" w:line="240" w:lineRule="auto"/>
        <w:jc w:val="both"/>
        <w:rPr>
          <w:rFonts w:ascii="Comic Sans MS" w:hAnsi="Comic Sans MS" w:cstheme="minorHAnsi"/>
          <w:sz w:val="24"/>
          <w:szCs w:val="24"/>
        </w:rPr>
      </w:pPr>
      <w:r w:rsidRPr="00552493">
        <w:rPr>
          <w:rFonts w:ascii="Comic Sans MS" w:hAnsi="Comic Sans MS" w:cstheme="minorHAnsi"/>
          <w:sz w:val="24"/>
          <w:szCs w:val="24"/>
        </w:rPr>
        <w:t>Speaking and understand</w:t>
      </w:r>
      <w:r w:rsidR="00EF7AE8" w:rsidRPr="00552493">
        <w:rPr>
          <w:rFonts w:ascii="Comic Sans MS" w:hAnsi="Comic Sans MS" w:cstheme="minorHAnsi"/>
          <w:sz w:val="24"/>
          <w:szCs w:val="24"/>
        </w:rPr>
        <w:t>ing</w:t>
      </w:r>
      <w:r w:rsidRPr="00552493">
        <w:rPr>
          <w:rFonts w:ascii="Comic Sans MS" w:hAnsi="Comic Sans MS" w:cstheme="minorHAnsi"/>
          <w:sz w:val="24"/>
          <w:szCs w:val="24"/>
        </w:rPr>
        <w:t xml:space="preserve"> of local language will added value.</w:t>
      </w:r>
    </w:p>
    <w:p w14:paraId="358DDB97" w14:textId="7B73B567" w:rsidR="00E97D2F" w:rsidRPr="00552493" w:rsidRDefault="00E97D2F" w:rsidP="00552493">
      <w:pPr>
        <w:pStyle w:val="ListParagraph"/>
        <w:numPr>
          <w:ilvl w:val="0"/>
          <w:numId w:val="5"/>
        </w:numPr>
        <w:spacing w:after="0" w:line="240" w:lineRule="auto"/>
        <w:jc w:val="both"/>
        <w:rPr>
          <w:rFonts w:ascii="Comic Sans MS" w:hAnsi="Comic Sans MS" w:cstheme="minorHAnsi"/>
          <w:sz w:val="24"/>
          <w:szCs w:val="24"/>
        </w:rPr>
      </w:pPr>
      <w:r w:rsidRPr="00552493">
        <w:rPr>
          <w:rFonts w:ascii="Comic Sans MS" w:hAnsi="Comic Sans MS" w:cstheme="minorHAnsi"/>
          <w:sz w:val="24"/>
          <w:szCs w:val="24"/>
        </w:rPr>
        <w:t xml:space="preserve"> </w:t>
      </w:r>
    </w:p>
    <w:p w14:paraId="0D38D089" w14:textId="6A8B8FF3" w:rsidR="00D23A50" w:rsidRPr="009F0EFA" w:rsidRDefault="007C4C85" w:rsidP="009F0EFA">
      <w:pPr>
        <w:pStyle w:val="ListParagraph"/>
        <w:numPr>
          <w:ilvl w:val="0"/>
          <w:numId w:val="34"/>
        </w:numPr>
        <w:spacing w:after="0" w:line="240" w:lineRule="auto"/>
        <w:jc w:val="both"/>
        <w:rPr>
          <w:rFonts w:ascii="Comic Sans MS" w:hAnsi="Comic Sans MS" w:cstheme="minorHAnsi"/>
          <w:bCs/>
          <w:sz w:val="24"/>
          <w:szCs w:val="24"/>
          <w:lang w:bidi="bn-IN"/>
        </w:rPr>
      </w:pPr>
      <w:r w:rsidRPr="009F0EFA">
        <w:rPr>
          <w:rFonts w:ascii="Comic Sans MS" w:hAnsi="Comic Sans MS" w:cstheme="minorHAnsi"/>
          <w:b/>
          <w:sz w:val="24"/>
          <w:szCs w:val="24"/>
          <w:lang w:bidi="bn-IN"/>
        </w:rPr>
        <w:t>Reporting</w:t>
      </w:r>
      <w:r w:rsidR="00D23A50" w:rsidRPr="009F0EFA">
        <w:rPr>
          <w:rFonts w:ascii="Comic Sans MS" w:hAnsi="Comic Sans MS" w:cstheme="minorHAnsi"/>
          <w:b/>
          <w:sz w:val="24"/>
          <w:szCs w:val="24"/>
          <w:lang w:bidi="bn-IN"/>
        </w:rPr>
        <w:t>:</w:t>
      </w:r>
    </w:p>
    <w:p w14:paraId="61594547" w14:textId="77777777" w:rsidR="002507FC" w:rsidRPr="00252548" w:rsidRDefault="002507FC" w:rsidP="009E4B61">
      <w:pPr>
        <w:spacing w:after="0" w:line="240" w:lineRule="auto"/>
        <w:jc w:val="both"/>
        <w:rPr>
          <w:rFonts w:ascii="Comic Sans MS" w:hAnsi="Comic Sans MS" w:cstheme="minorHAnsi"/>
          <w:bCs/>
          <w:sz w:val="24"/>
          <w:szCs w:val="24"/>
          <w:lang w:bidi="bn-IN"/>
        </w:rPr>
      </w:pPr>
    </w:p>
    <w:p w14:paraId="7E1F126C" w14:textId="488BD4B0" w:rsidR="009E4B61" w:rsidRDefault="00B00991" w:rsidP="00024630">
      <w:pPr>
        <w:pStyle w:val="ListParagraph"/>
        <w:spacing w:after="0" w:line="240" w:lineRule="auto"/>
        <w:jc w:val="both"/>
        <w:rPr>
          <w:rFonts w:ascii="Comic Sans MS" w:hAnsi="Comic Sans MS" w:cstheme="minorHAnsi"/>
          <w:bCs/>
          <w:sz w:val="24"/>
          <w:szCs w:val="24"/>
          <w:lang w:bidi="bn-IN"/>
        </w:rPr>
      </w:pPr>
      <w:r>
        <w:rPr>
          <w:rFonts w:ascii="Comic Sans MS" w:hAnsi="Comic Sans MS" w:cstheme="minorHAnsi"/>
          <w:bCs/>
          <w:sz w:val="24"/>
          <w:szCs w:val="24"/>
          <w:lang w:bidi="bn-IN"/>
        </w:rPr>
        <w:t xml:space="preserve">The consultant will report to the </w:t>
      </w:r>
      <w:r w:rsidR="00E97D2F">
        <w:rPr>
          <w:rFonts w:ascii="Comic Sans MS" w:hAnsi="Comic Sans MS" w:cstheme="minorHAnsi"/>
          <w:bCs/>
          <w:sz w:val="24"/>
          <w:szCs w:val="24"/>
          <w:lang w:bidi="bn-IN"/>
        </w:rPr>
        <w:t xml:space="preserve">Program Coordinator. </w:t>
      </w:r>
    </w:p>
    <w:p w14:paraId="7006643C" w14:textId="77777777" w:rsidR="00552493" w:rsidRDefault="00552493" w:rsidP="00552493">
      <w:pPr>
        <w:pStyle w:val="EndnoteText"/>
        <w:ind w:left="720"/>
        <w:rPr>
          <w:b/>
          <w:bCs/>
        </w:rPr>
      </w:pPr>
    </w:p>
    <w:p w14:paraId="2D6D99DD" w14:textId="562C9AB2" w:rsidR="00552493" w:rsidRPr="00AA7AD6" w:rsidRDefault="00552493" w:rsidP="009F0EFA">
      <w:pPr>
        <w:pStyle w:val="EndnoteText"/>
        <w:numPr>
          <w:ilvl w:val="0"/>
          <w:numId w:val="34"/>
        </w:numPr>
        <w:rPr>
          <w:rFonts w:ascii="Comic Sans MS" w:hAnsi="Comic Sans MS" w:cstheme="minorHAnsi"/>
          <w:b/>
          <w:bCs/>
          <w:sz w:val="24"/>
          <w:szCs w:val="24"/>
          <w:lang w:bidi="bn-IN"/>
        </w:rPr>
      </w:pPr>
      <w:r w:rsidRPr="00AA7AD6">
        <w:rPr>
          <w:rFonts w:ascii="Comic Sans MS" w:hAnsi="Comic Sans MS" w:cstheme="minorHAnsi"/>
          <w:b/>
          <w:bCs/>
          <w:sz w:val="24"/>
          <w:szCs w:val="24"/>
          <w:lang w:bidi="bn-IN"/>
        </w:rPr>
        <w:t>Payment Schedule</w:t>
      </w:r>
      <w:r w:rsidR="00AA7AD6">
        <w:rPr>
          <w:rFonts w:ascii="Comic Sans MS" w:hAnsi="Comic Sans MS" w:cstheme="minorHAnsi"/>
          <w:b/>
          <w:bCs/>
          <w:sz w:val="24"/>
          <w:szCs w:val="24"/>
        </w:rPr>
        <w:t>:</w:t>
      </w:r>
      <w:r w:rsidR="00AA7AD6" w:rsidRPr="00AA7AD6">
        <w:rPr>
          <w:rFonts w:ascii="Comic Sans MS" w:hAnsi="Comic Sans MS" w:cstheme="minorHAnsi"/>
          <w:b/>
          <w:bCs/>
          <w:sz w:val="24"/>
          <w:szCs w:val="24"/>
        </w:rPr>
        <w:t xml:space="preserve">  </w:t>
      </w:r>
    </w:p>
    <w:p w14:paraId="60B476B8" w14:textId="77777777" w:rsidR="00552493" w:rsidRPr="00552493" w:rsidRDefault="00552493" w:rsidP="00552493">
      <w:pPr>
        <w:pStyle w:val="EndnoteText"/>
        <w:rPr>
          <w:rFonts w:ascii="Comic Sans MS" w:hAnsi="Comic Sans MS" w:cstheme="minorHAnsi"/>
          <w:bCs/>
          <w:sz w:val="24"/>
          <w:szCs w:val="24"/>
          <w:lang w:bidi="bn-IN"/>
        </w:rPr>
      </w:pPr>
    </w:p>
    <w:tbl>
      <w:tblPr>
        <w:tblStyle w:val="TableGrid"/>
        <w:tblW w:w="0" w:type="auto"/>
        <w:jc w:val="center"/>
        <w:tblLook w:val="04A0" w:firstRow="1" w:lastRow="0" w:firstColumn="1" w:lastColumn="0" w:noHBand="0" w:noVBand="1"/>
      </w:tblPr>
      <w:tblGrid>
        <w:gridCol w:w="535"/>
        <w:gridCol w:w="6399"/>
        <w:gridCol w:w="2070"/>
      </w:tblGrid>
      <w:tr w:rsidR="00552493" w:rsidRPr="00552493" w14:paraId="2EA7DA7F" w14:textId="77777777" w:rsidTr="00AB4202">
        <w:trPr>
          <w:jc w:val="center"/>
        </w:trPr>
        <w:tc>
          <w:tcPr>
            <w:tcW w:w="535" w:type="dxa"/>
          </w:tcPr>
          <w:p w14:paraId="063B5CF8" w14:textId="77777777" w:rsidR="00552493" w:rsidRPr="00552493" w:rsidRDefault="00552493" w:rsidP="00552493">
            <w:pPr>
              <w:pStyle w:val="EndnoteText"/>
              <w:jc w:val="center"/>
              <w:rPr>
                <w:rFonts w:ascii="Comic Sans MS" w:hAnsi="Comic Sans MS" w:cstheme="minorHAnsi"/>
                <w:b/>
                <w:bCs/>
                <w:sz w:val="24"/>
                <w:szCs w:val="24"/>
                <w:lang w:bidi="bn-IN"/>
              </w:rPr>
            </w:pPr>
            <w:proofErr w:type="spellStart"/>
            <w:r w:rsidRPr="00552493">
              <w:rPr>
                <w:rFonts w:ascii="Comic Sans MS" w:hAnsi="Comic Sans MS" w:cstheme="minorHAnsi"/>
                <w:b/>
                <w:bCs/>
                <w:sz w:val="24"/>
                <w:szCs w:val="24"/>
                <w:lang w:bidi="bn-IN"/>
              </w:rPr>
              <w:t>Sl</w:t>
            </w:r>
            <w:proofErr w:type="spellEnd"/>
          </w:p>
        </w:tc>
        <w:tc>
          <w:tcPr>
            <w:tcW w:w="6399" w:type="dxa"/>
          </w:tcPr>
          <w:p w14:paraId="2E6A4DB1" w14:textId="77777777" w:rsidR="00552493" w:rsidRPr="00552493" w:rsidRDefault="00552493" w:rsidP="00552493">
            <w:pPr>
              <w:pStyle w:val="EndnoteText"/>
              <w:jc w:val="center"/>
              <w:rPr>
                <w:rFonts w:ascii="Comic Sans MS" w:hAnsi="Comic Sans MS" w:cstheme="minorHAnsi"/>
                <w:b/>
                <w:bCs/>
                <w:sz w:val="24"/>
                <w:szCs w:val="24"/>
                <w:lang w:bidi="bn-IN"/>
              </w:rPr>
            </w:pPr>
            <w:r w:rsidRPr="00552493">
              <w:rPr>
                <w:rFonts w:ascii="Comic Sans MS" w:hAnsi="Comic Sans MS" w:cstheme="minorHAnsi"/>
                <w:b/>
                <w:bCs/>
                <w:sz w:val="24"/>
                <w:szCs w:val="24"/>
                <w:lang w:bidi="bn-IN"/>
              </w:rPr>
              <w:t>Deliverable</w:t>
            </w:r>
          </w:p>
        </w:tc>
        <w:tc>
          <w:tcPr>
            <w:tcW w:w="2070" w:type="dxa"/>
          </w:tcPr>
          <w:p w14:paraId="3F335099" w14:textId="5DB3F93A" w:rsidR="00552493" w:rsidRPr="00552493" w:rsidRDefault="00552493" w:rsidP="00552493">
            <w:pPr>
              <w:pStyle w:val="EndnoteText"/>
              <w:jc w:val="center"/>
              <w:rPr>
                <w:rFonts w:ascii="Comic Sans MS" w:hAnsi="Comic Sans MS" w:cstheme="minorHAnsi"/>
                <w:b/>
                <w:bCs/>
                <w:sz w:val="24"/>
                <w:szCs w:val="24"/>
                <w:lang w:bidi="bn-IN"/>
              </w:rPr>
            </w:pPr>
            <w:r w:rsidRPr="00552493">
              <w:rPr>
                <w:rFonts w:ascii="Comic Sans MS" w:hAnsi="Comic Sans MS" w:cstheme="minorHAnsi"/>
                <w:b/>
                <w:bCs/>
                <w:sz w:val="24"/>
                <w:szCs w:val="24"/>
                <w:lang w:bidi="bn-IN"/>
              </w:rPr>
              <w:t>Payment Schedule</w:t>
            </w:r>
          </w:p>
        </w:tc>
      </w:tr>
      <w:tr w:rsidR="00552493" w:rsidRPr="00552493" w14:paraId="5395B2DF" w14:textId="77777777" w:rsidTr="00AB4202">
        <w:trPr>
          <w:jc w:val="center"/>
        </w:trPr>
        <w:tc>
          <w:tcPr>
            <w:tcW w:w="535" w:type="dxa"/>
          </w:tcPr>
          <w:p w14:paraId="1D473EF0" w14:textId="77777777" w:rsidR="00552493" w:rsidRPr="00552493" w:rsidRDefault="00552493" w:rsidP="00856CEB">
            <w:pPr>
              <w:pStyle w:val="EndnoteText"/>
              <w:rPr>
                <w:rFonts w:ascii="Comic Sans MS" w:hAnsi="Comic Sans MS" w:cstheme="minorHAnsi"/>
                <w:bCs/>
                <w:sz w:val="24"/>
                <w:szCs w:val="24"/>
                <w:lang w:bidi="bn-IN"/>
              </w:rPr>
            </w:pPr>
            <w:r w:rsidRPr="00552493">
              <w:rPr>
                <w:rFonts w:ascii="Comic Sans MS" w:hAnsi="Comic Sans MS" w:cstheme="minorHAnsi"/>
                <w:bCs/>
                <w:sz w:val="24"/>
                <w:szCs w:val="24"/>
                <w:lang w:bidi="bn-IN"/>
              </w:rPr>
              <w:t>1</w:t>
            </w:r>
          </w:p>
        </w:tc>
        <w:tc>
          <w:tcPr>
            <w:tcW w:w="6399" w:type="dxa"/>
          </w:tcPr>
          <w:p w14:paraId="51463888" w14:textId="3BC851E3" w:rsidR="00552493" w:rsidRPr="00552493" w:rsidRDefault="00E1595D" w:rsidP="00552493">
            <w:pPr>
              <w:pStyle w:val="EndnoteText"/>
              <w:rPr>
                <w:rFonts w:ascii="Comic Sans MS" w:hAnsi="Comic Sans MS" w:cstheme="minorHAnsi"/>
                <w:bCs/>
                <w:sz w:val="24"/>
                <w:szCs w:val="24"/>
                <w:lang w:bidi="bn-IN"/>
              </w:rPr>
            </w:pPr>
            <w:r>
              <w:rPr>
                <w:rFonts w:ascii="Comic Sans MS" w:hAnsi="Comic Sans MS" w:cstheme="minorHAnsi"/>
                <w:sz w:val="24"/>
                <w:szCs w:val="24"/>
              </w:rPr>
              <w:t>Finalize the methodology, data collection tools and content of the study</w:t>
            </w:r>
          </w:p>
        </w:tc>
        <w:tc>
          <w:tcPr>
            <w:tcW w:w="2070" w:type="dxa"/>
          </w:tcPr>
          <w:p w14:paraId="0DF38DDB" w14:textId="57D2621F" w:rsidR="00552493" w:rsidRPr="00552493" w:rsidRDefault="00E1595D" w:rsidP="00AB4202">
            <w:pPr>
              <w:pStyle w:val="EndnoteText"/>
              <w:jc w:val="center"/>
              <w:rPr>
                <w:rFonts w:ascii="Comic Sans MS" w:hAnsi="Comic Sans MS" w:cstheme="minorHAnsi"/>
                <w:bCs/>
                <w:sz w:val="24"/>
                <w:szCs w:val="24"/>
                <w:lang w:bidi="bn-IN"/>
              </w:rPr>
            </w:pPr>
            <w:r>
              <w:rPr>
                <w:rFonts w:ascii="Comic Sans MS" w:hAnsi="Comic Sans MS" w:cstheme="minorHAnsi"/>
                <w:bCs/>
                <w:sz w:val="24"/>
                <w:szCs w:val="24"/>
                <w:lang w:bidi="bn-IN"/>
              </w:rPr>
              <w:t>20</w:t>
            </w:r>
            <w:r w:rsidR="00552493" w:rsidRPr="00552493">
              <w:rPr>
                <w:rFonts w:ascii="Comic Sans MS" w:hAnsi="Comic Sans MS" w:cstheme="minorHAnsi"/>
                <w:bCs/>
                <w:sz w:val="24"/>
                <w:szCs w:val="24"/>
                <w:lang w:bidi="bn-IN"/>
              </w:rPr>
              <w:t>%</w:t>
            </w:r>
          </w:p>
        </w:tc>
      </w:tr>
      <w:tr w:rsidR="00552493" w:rsidRPr="00552493" w14:paraId="5F0CB910" w14:textId="77777777" w:rsidTr="00AB4202">
        <w:trPr>
          <w:jc w:val="center"/>
        </w:trPr>
        <w:tc>
          <w:tcPr>
            <w:tcW w:w="535" w:type="dxa"/>
          </w:tcPr>
          <w:p w14:paraId="30FBE436" w14:textId="4B363EB9" w:rsidR="00552493" w:rsidRPr="00552493" w:rsidRDefault="00E1595D" w:rsidP="00856CEB">
            <w:pPr>
              <w:pStyle w:val="EndnoteText"/>
              <w:rPr>
                <w:rFonts w:ascii="Comic Sans MS" w:hAnsi="Comic Sans MS" w:cstheme="minorHAnsi"/>
                <w:bCs/>
                <w:sz w:val="24"/>
                <w:szCs w:val="24"/>
                <w:lang w:bidi="bn-IN"/>
              </w:rPr>
            </w:pPr>
            <w:r>
              <w:rPr>
                <w:rFonts w:ascii="Comic Sans MS" w:hAnsi="Comic Sans MS" w:cstheme="minorHAnsi"/>
                <w:bCs/>
                <w:sz w:val="24"/>
                <w:szCs w:val="24"/>
                <w:lang w:bidi="bn-IN"/>
              </w:rPr>
              <w:t>2</w:t>
            </w:r>
          </w:p>
        </w:tc>
        <w:tc>
          <w:tcPr>
            <w:tcW w:w="6399" w:type="dxa"/>
          </w:tcPr>
          <w:p w14:paraId="4A6EC53B" w14:textId="29F4AFFB" w:rsidR="00552493" w:rsidRPr="00552493" w:rsidRDefault="00552493" w:rsidP="00856CEB">
            <w:pPr>
              <w:pStyle w:val="EndnoteText"/>
              <w:rPr>
                <w:rFonts w:ascii="Comic Sans MS" w:hAnsi="Comic Sans MS" w:cstheme="minorHAnsi"/>
                <w:bCs/>
                <w:sz w:val="24"/>
                <w:szCs w:val="24"/>
                <w:lang w:bidi="bn-IN"/>
              </w:rPr>
            </w:pPr>
            <w:r w:rsidRPr="00552493">
              <w:rPr>
                <w:rFonts w:ascii="Comic Sans MS" w:hAnsi="Comic Sans MS" w:cstheme="minorHAnsi"/>
                <w:bCs/>
                <w:sz w:val="24"/>
                <w:szCs w:val="24"/>
                <w:lang w:bidi="bn-IN"/>
              </w:rPr>
              <w:t xml:space="preserve">Completion of assignment </w:t>
            </w:r>
            <w:r>
              <w:rPr>
                <w:rFonts w:ascii="Comic Sans MS" w:hAnsi="Comic Sans MS" w:cstheme="minorHAnsi"/>
                <w:bCs/>
                <w:sz w:val="24"/>
                <w:szCs w:val="24"/>
                <w:lang w:bidi="bn-IN"/>
              </w:rPr>
              <w:t xml:space="preserve">and acceptance of the study </w:t>
            </w:r>
          </w:p>
        </w:tc>
        <w:tc>
          <w:tcPr>
            <w:tcW w:w="2070" w:type="dxa"/>
          </w:tcPr>
          <w:p w14:paraId="16914B91" w14:textId="15CBF9EC" w:rsidR="00552493" w:rsidRPr="00552493" w:rsidRDefault="00552493" w:rsidP="00AB4202">
            <w:pPr>
              <w:pStyle w:val="EndnoteText"/>
              <w:jc w:val="center"/>
              <w:rPr>
                <w:rFonts w:ascii="Comic Sans MS" w:hAnsi="Comic Sans MS" w:cstheme="minorHAnsi"/>
                <w:bCs/>
                <w:sz w:val="24"/>
                <w:szCs w:val="24"/>
                <w:lang w:bidi="bn-IN"/>
              </w:rPr>
            </w:pPr>
            <w:r>
              <w:rPr>
                <w:rFonts w:ascii="Comic Sans MS" w:hAnsi="Comic Sans MS" w:cstheme="minorHAnsi"/>
                <w:bCs/>
                <w:sz w:val="24"/>
                <w:szCs w:val="24"/>
                <w:lang w:bidi="bn-IN"/>
              </w:rPr>
              <w:t>80</w:t>
            </w:r>
            <w:r w:rsidRPr="00552493">
              <w:rPr>
                <w:rFonts w:ascii="Comic Sans MS" w:hAnsi="Comic Sans MS" w:cstheme="minorHAnsi"/>
                <w:bCs/>
                <w:sz w:val="24"/>
                <w:szCs w:val="24"/>
                <w:lang w:bidi="bn-IN"/>
              </w:rPr>
              <w:t>%</w:t>
            </w:r>
          </w:p>
        </w:tc>
      </w:tr>
      <w:tr w:rsidR="00552493" w:rsidRPr="00552493" w14:paraId="519E2035" w14:textId="77777777" w:rsidTr="00AB4202">
        <w:trPr>
          <w:jc w:val="center"/>
        </w:trPr>
        <w:tc>
          <w:tcPr>
            <w:tcW w:w="535" w:type="dxa"/>
          </w:tcPr>
          <w:p w14:paraId="06248E48" w14:textId="77777777" w:rsidR="00552493" w:rsidRPr="00552493" w:rsidRDefault="00552493" w:rsidP="00856CEB">
            <w:pPr>
              <w:pStyle w:val="EndnoteText"/>
              <w:rPr>
                <w:rFonts w:ascii="Comic Sans MS" w:hAnsi="Comic Sans MS" w:cstheme="minorHAnsi"/>
                <w:bCs/>
                <w:sz w:val="24"/>
                <w:szCs w:val="24"/>
                <w:lang w:bidi="bn-IN"/>
              </w:rPr>
            </w:pPr>
          </w:p>
        </w:tc>
        <w:tc>
          <w:tcPr>
            <w:tcW w:w="6399" w:type="dxa"/>
          </w:tcPr>
          <w:p w14:paraId="4373101C" w14:textId="77777777" w:rsidR="00552493" w:rsidRPr="00AB4202" w:rsidRDefault="00552493" w:rsidP="00AB4202">
            <w:pPr>
              <w:pStyle w:val="EndnoteText"/>
              <w:jc w:val="right"/>
              <w:rPr>
                <w:rFonts w:ascii="Comic Sans MS" w:hAnsi="Comic Sans MS" w:cstheme="minorHAnsi"/>
                <w:b/>
                <w:bCs/>
                <w:sz w:val="24"/>
                <w:szCs w:val="24"/>
                <w:lang w:bidi="bn-IN"/>
              </w:rPr>
            </w:pPr>
            <w:r w:rsidRPr="00AB4202">
              <w:rPr>
                <w:rFonts w:ascii="Comic Sans MS" w:hAnsi="Comic Sans MS" w:cstheme="minorHAnsi"/>
                <w:b/>
                <w:bCs/>
                <w:sz w:val="24"/>
                <w:szCs w:val="24"/>
                <w:lang w:bidi="bn-IN"/>
              </w:rPr>
              <w:t>Total</w:t>
            </w:r>
          </w:p>
        </w:tc>
        <w:tc>
          <w:tcPr>
            <w:tcW w:w="2070" w:type="dxa"/>
          </w:tcPr>
          <w:p w14:paraId="303DE59A" w14:textId="77777777" w:rsidR="00552493" w:rsidRPr="00AB4202" w:rsidRDefault="00552493" w:rsidP="00AB4202">
            <w:pPr>
              <w:pStyle w:val="EndnoteText"/>
              <w:jc w:val="center"/>
              <w:rPr>
                <w:rFonts w:ascii="Comic Sans MS" w:hAnsi="Comic Sans MS" w:cstheme="minorHAnsi"/>
                <w:b/>
                <w:bCs/>
                <w:sz w:val="24"/>
                <w:szCs w:val="24"/>
                <w:lang w:bidi="bn-IN"/>
              </w:rPr>
            </w:pPr>
            <w:r w:rsidRPr="00AB4202">
              <w:rPr>
                <w:rFonts w:ascii="Comic Sans MS" w:hAnsi="Comic Sans MS" w:cstheme="minorHAnsi"/>
                <w:b/>
                <w:bCs/>
                <w:sz w:val="24"/>
                <w:szCs w:val="24"/>
                <w:lang w:bidi="bn-IN"/>
              </w:rPr>
              <w:t>100%</w:t>
            </w:r>
          </w:p>
        </w:tc>
      </w:tr>
    </w:tbl>
    <w:p w14:paraId="3A46743C" w14:textId="77777777" w:rsidR="00552493" w:rsidRPr="00552493" w:rsidRDefault="00552493" w:rsidP="00552493">
      <w:pPr>
        <w:pStyle w:val="EndnoteText"/>
        <w:rPr>
          <w:rFonts w:ascii="Comic Sans MS" w:hAnsi="Comic Sans MS" w:cstheme="minorHAnsi"/>
          <w:bCs/>
          <w:sz w:val="24"/>
          <w:szCs w:val="24"/>
          <w:lang w:bidi="bn-IN"/>
        </w:rPr>
      </w:pPr>
    </w:p>
    <w:p w14:paraId="55613F8C" w14:textId="403D36D3" w:rsidR="00FD0AA9" w:rsidRPr="009F0EFA" w:rsidRDefault="00FD0AA9" w:rsidP="009F0EFA">
      <w:pPr>
        <w:pStyle w:val="ListParagraph"/>
        <w:numPr>
          <w:ilvl w:val="0"/>
          <w:numId w:val="34"/>
        </w:numPr>
        <w:spacing w:after="0" w:line="240" w:lineRule="auto"/>
        <w:jc w:val="both"/>
        <w:rPr>
          <w:rFonts w:ascii="Comic Sans MS" w:hAnsi="Comic Sans MS" w:cstheme="minorHAnsi"/>
          <w:bCs/>
          <w:sz w:val="24"/>
          <w:szCs w:val="24"/>
          <w:lang w:bidi="bn-IN"/>
        </w:rPr>
      </w:pPr>
      <w:r w:rsidRPr="009F0EFA">
        <w:rPr>
          <w:rFonts w:ascii="Comic Sans MS" w:hAnsi="Comic Sans MS" w:cstheme="minorHAnsi"/>
          <w:b/>
          <w:sz w:val="24"/>
          <w:szCs w:val="24"/>
          <w:lang w:bidi="bn-IN"/>
        </w:rPr>
        <w:t>Institutional Arrangement</w:t>
      </w:r>
      <w:r w:rsidR="005C30DF" w:rsidRPr="009F0EFA">
        <w:rPr>
          <w:rFonts w:ascii="Comic Sans MS" w:hAnsi="Comic Sans MS" w:cstheme="minorHAnsi"/>
          <w:b/>
          <w:sz w:val="24"/>
          <w:szCs w:val="24"/>
          <w:lang w:bidi="bn-IN"/>
        </w:rPr>
        <w:t>:</w:t>
      </w:r>
    </w:p>
    <w:p w14:paraId="2331AA85" w14:textId="77777777" w:rsidR="00FD0AA9" w:rsidRDefault="00FD0AA9" w:rsidP="00FD0AA9">
      <w:pPr>
        <w:pStyle w:val="ListParagraph"/>
        <w:spacing w:after="0" w:line="240" w:lineRule="auto"/>
        <w:jc w:val="both"/>
        <w:rPr>
          <w:rFonts w:ascii="Comic Sans MS" w:hAnsi="Comic Sans MS" w:cstheme="minorHAnsi"/>
          <w:bCs/>
          <w:sz w:val="24"/>
          <w:szCs w:val="24"/>
          <w:lang w:bidi="bn-IN"/>
        </w:rPr>
      </w:pPr>
    </w:p>
    <w:p w14:paraId="57DC585F" w14:textId="77777777" w:rsidR="00552493" w:rsidRPr="00552493" w:rsidRDefault="00B00991" w:rsidP="009E4B61">
      <w:pPr>
        <w:pStyle w:val="ListParagraph"/>
        <w:numPr>
          <w:ilvl w:val="0"/>
          <w:numId w:val="16"/>
        </w:numPr>
        <w:spacing w:after="0" w:line="240" w:lineRule="auto"/>
        <w:jc w:val="both"/>
        <w:rPr>
          <w:rFonts w:ascii="Comic Sans MS" w:hAnsi="Comic Sans MS" w:cstheme="minorHAnsi"/>
          <w:bCs/>
          <w:sz w:val="24"/>
          <w:szCs w:val="24"/>
          <w:lang w:bidi="bn-IN"/>
        </w:rPr>
      </w:pPr>
      <w:r w:rsidRPr="009E4B61">
        <w:rPr>
          <w:rFonts w:ascii="Comic Sans MS" w:hAnsi="Comic Sans MS" w:cstheme="minorHAnsi"/>
          <w:sz w:val="24"/>
          <w:szCs w:val="24"/>
        </w:rPr>
        <w:t xml:space="preserve">The interested consultant must submit </w:t>
      </w:r>
    </w:p>
    <w:p w14:paraId="2D9B1EBC" w14:textId="1E9950EA" w:rsidR="00C23ED0" w:rsidRPr="001D5A2D" w:rsidRDefault="00C23ED0" w:rsidP="00552493">
      <w:pPr>
        <w:pStyle w:val="ListParagraph"/>
        <w:numPr>
          <w:ilvl w:val="2"/>
          <w:numId w:val="5"/>
        </w:numPr>
        <w:spacing w:after="0" w:line="240" w:lineRule="auto"/>
        <w:jc w:val="both"/>
        <w:rPr>
          <w:rFonts w:ascii="Comic Sans MS" w:hAnsi="Comic Sans MS" w:cstheme="minorHAnsi"/>
          <w:bCs/>
          <w:sz w:val="24"/>
          <w:szCs w:val="24"/>
          <w:lang w:bidi="bn-IN"/>
        </w:rPr>
      </w:pPr>
      <w:r w:rsidRPr="001D5A2D">
        <w:rPr>
          <w:rFonts w:ascii="Comic Sans MS" w:hAnsi="Comic Sans MS" w:cstheme="minorHAnsi"/>
          <w:sz w:val="24"/>
          <w:szCs w:val="24"/>
        </w:rPr>
        <w:t>a technical proposal - maximum of 3 pages including the table of contents; the proposal or technical offer will be rated 65%;</w:t>
      </w:r>
      <w:r w:rsidR="004C3333" w:rsidRPr="001D5A2D">
        <w:rPr>
          <w:rFonts w:ascii="Comic Sans MS" w:hAnsi="Comic Sans MS" w:cstheme="minorHAnsi"/>
          <w:sz w:val="24"/>
          <w:szCs w:val="24"/>
        </w:rPr>
        <w:t xml:space="preserve"> </w:t>
      </w:r>
    </w:p>
    <w:p w14:paraId="6C84E19D" w14:textId="12992C3A" w:rsidR="00C23ED0" w:rsidRPr="001D5A2D" w:rsidRDefault="00C23ED0" w:rsidP="00D1493B">
      <w:pPr>
        <w:pStyle w:val="ListParagraph"/>
        <w:numPr>
          <w:ilvl w:val="2"/>
          <w:numId w:val="5"/>
        </w:numPr>
        <w:spacing w:after="0" w:line="240" w:lineRule="auto"/>
        <w:jc w:val="both"/>
        <w:rPr>
          <w:rFonts w:ascii="Comic Sans MS" w:hAnsi="Comic Sans MS" w:cstheme="minorHAnsi"/>
          <w:sz w:val="24"/>
          <w:szCs w:val="24"/>
          <w:lang w:bidi="bn-IN"/>
        </w:rPr>
      </w:pPr>
      <w:r w:rsidRPr="001D5A2D">
        <w:rPr>
          <w:rFonts w:ascii="Comic Sans MS" w:hAnsi="Comic Sans MS" w:cstheme="minorHAnsi"/>
          <w:sz w:val="24"/>
          <w:szCs w:val="24"/>
        </w:rPr>
        <w:lastRenderedPageBreak/>
        <w:t xml:space="preserve">a financial proposal - the price offer will be rated 35%.  </w:t>
      </w:r>
    </w:p>
    <w:p w14:paraId="1117A912" w14:textId="01A0FA69" w:rsidR="00552493" w:rsidRPr="001D5A2D" w:rsidRDefault="005F546D" w:rsidP="00D1493B">
      <w:pPr>
        <w:pStyle w:val="ListParagraph"/>
        <w:spacing w:after="0" w:line="240" w:lineRule="auto"/>
        <w:ind w:left="2160"/>
        <w:jc w:val="both"/>
        <w:rPr>
          <w:rFonts w:ascii="Comic Sans MS" w:hAnsi="Comic Sans MS" w:cstheme="minorHAnsi"/>
          <w:bCs/>
          <w:sz w:val="24"/>
          <w:szCs w:val="24"/>
          <w:lang w:bidi="bn-IN"/>
        </w:rPr>
      </w:pPr>
      <w:r w:rsidRPr="001D5A2D">
        <w:rPr>
          <w:rFonts w:ascii="Comic Sans MS" w:hAnsi="Comic Sans MS" w:cstheme="minorHAnsi"/>
          <w:sz w:val="24"/>
          <w:szCs w:val="24"/>
        </w:rPr>
        <w:t xml:space="preserve">a </w:t>
      </w:r>
      <w:proofErr w:type="gramStart"/>
      <w:r w:rsidRPr="001D5A2D">
        <w:rPr>
          <w:rFonts w:ascii="Comic Sans MS" w:hAnsi="Comic Sans MS" w:cstheme="minorHAnsi"/>
          <w:sz w:val="24"/>
          <w:szCs w:val="24"/>
        </w:rPr>
        <w:t>CV</w:t>
      </w:r>
      <w:r w:rsidR="004C3333" w:rsidRPr="001D5A2D">
        <w:rPr>
          <w:rFonts w:ascii="Comic Sans MS" w:hAnsi="Comic Sans MS" w:cstheme="minorHAnsi"/>
          <w:sz w:val="24"/>
          <w:szCs w:val="24"/>
        </w:rPr>
        <w:t>;</w:t>
      </w:r>
      <w:r w:rsidR="00C23ED0" w:rsidRPr="001D5A2D">
        <w:rPr>
          <w:rFonts w:ascii="Comic Sans MS" w:hAnsi="Comic Sans MS" w:cstheme="minorHAnsi"/>
          <w:sz w:val="24"/>
          <w:szCs w:val="24"/>
        </w:rPr>
        <w:t>-</w:t>
      </w:r>
      <w:proofErr w:type="gramEnd"/>
      <w:r w:rsidR="00C23ED0" w:rsidRPr="001D5A2D">
        <w:rPr>
          <w:rFonts w:ascii="Comic Sans MS" w:hAnsi="Comic Sans MS" w:cstheme="minorHAnsi"/>
          <w:sz w:val="24"/>
          <w:szCs w:val="24"/>
        </w:rPr>
        <w:t xml:space="preserve"> will be used to justify </w:t>
      </w:r>
      <w:r w:rsidR="00B00991" w:rsidRPr="001D5A2D">
        <w:rPr>
          <w:rFonts w:ascii="Comic Sans MS" w:hAnsi="Comic Sans MS" w:cstheme="minorHAnsi"/>
          <w:sz w:val="24"/>
          <w:szCs w:val="24"/>
        </w:rPr>
        <w:t xml:space="preserve"> </w:t>
      </w:r>
      <w:r w:rsidR="00C23ED0" w:rsidRPr="001D5A2D">
        <w:rPr>
          <w:rFonts w:ascii="Comic Sans MS" w:hAnsi="Comic Sans MS" w:cstheme="minorHAnsi"/>
          <w:sz w:val="24"/>
          <w:szCs w:val="24"/>
        </w:rPr>
        <w:t xml:space="preserve">section 8 above; </w:t>
      </w:r>
      <w:r w:rsidR="00B00991" w:rsidRPr="001D5A2D">
        <w:rPr>
          <w:rFonts w:ascii="Comic Sans MS" w:hAnsi="Comic Sans MS" w:cstheme="minorHAnsi"/>
          <w:sz w:val="24"/>
          <w:szCs w:val="24"/>
        </w:rPr>
        <w:t xml:space="preserve"> </w:t>
      </w:r>
    </w:p>
    <w:p w14:paraId="160FBB3A" w14:textId="618D9EF3" w:rsidR="00FD0AA9" w:rsidRPr="001D5A2D" w:rsidRDefault="00B00991" w:rsidP="00552493">
      <w:pPr>
        <w:pStyle w:val="ListParagraph"/>
        <w:numPr>
          <w:ilvl w:val="2"/>
          <w:numId w:val="5"/>
        </w:numPr>
        <w:spacing w:after="0" w:line="240" w:lineRule="auto"/>
        <w:jc w:val="both"/>
        <w:rPr>
          <w:rFonts w:ascii="Comic Sans MS" w:hAnsi="Comic Sans MS" w:cstheme="minorHAnsi"/>
          <w:bCs/>
          <w:sz w:val="24"/>
          <w:szCs w:val="24"/>
          <w:lang w:bidi="bn-IN"/>
        </w:rPr>
      </w:pPr>
      <w:r w:rsidRPr="001D5A2D">
        <w:rPr>
          <w:rFonts w:ascii="Comic Sans MS" w:hAnsi="Comic Sans MS" w:cstheme="minorHAnsi"/>
          <w:sz w:val="24"/>
          <w:szCs w:val="24"/>
        </w:rPr>
        <w:t>COVID-19 immunization certificate.</w:t>
      </w:r>
      <w:r w:rsidR="00D23A50" w:rsidRPr="001D5A2D">
        <w:rPr>
          <w:rFonts w:ascii="Comic Sans MS" w:hAnsi="Comic Sans MS" w:cstheme="minorHAnsi"/>
          <w:sz w:val="24"/>
          <w:szCs w:val="24"/>
        </w:rPr>
        <w:t xml:space="preserve"> </w:t>
      </w:r>
    </w:p>
    <w:p w14:paraId="5D9A2458" w14:textId="77777777" w:rsidR="00552493" w:rsidRDefault="00552493" w:rsidP="00552493">
      <w:pPr>
        <w:pStyle w:val="ListParagraph"/>
        <w:spacing w:after="0" w:line="240" w:lineRule="auto"/>
        <w:jc w:val="both"/>
        <w:rPr>
          <w:rFonts w:ascii="Comic Sans MS" w:hAnsi="Comic Sans MS" w:cstheme="minorHAnsi"/>
          <w:sz w:val="24"/>
          <w:szCs w:val="24"/>
        </w:rPr>
      </w:pPr>
    </w:p>
    <w:p w14:paraId="6F242024" w14:textId="6A8A7AE9" w:rsidR="00FD0AA9" w:rsidRPr="00024630" w:rsidRDefault="005C30DF" w:rsidP="009E4B61">
      <w:pPr>
        <w:pStyle w:val="ListParagraph"/>
        <w:numPr>
          <w:ilvl w:val="0"/>
          <w:numId w:val="16"/>
        </w:numPr>
        <w:spacing w:after="0" w:line="240" w:lineRule="auto"/>
        <w:jc w:val="both"/>
        <w:rPr>
          <w:rFonts w:ascii="Comic Sans MS" w:hAnsi="Comic Sans MS" w:cstheme="minorHAnsi"/>
          <w:sz w:val="24"/>
          <w:szCs w:val="24"/>
        </w:rPr>
      </w:pPr>
      <w:r w:rsidRPr="00024630">
        <w:rPr>
          <w:rFonts w:ascii="Comic Sans MS" w:hAnsi="Comic Sans MS" w:cstheme="minorHAnsi"/>
          <w:sz w:val="24"/>
          <w:szCs w:val="24"/>
        </w:rPr>
        <w:t>Team membership will not exceed two.</w:t>
      </w:r>
      <w:r w:rsidR="00FD0AA9" w:rsidRPr="00024630">
        <w:rPr>
          <w:rFonts w:ascii="Comic Sans MS" w:hAnsi="Comic Sans MS" w:cstheme="minorHAnsi"/>
          <w:sz w:val="24"/>
          <w:szCs w:val="24"/>
        </w:rPr>
        <w:t xml:space="preserve"> </w:t>
      </w:r>
      <w:r w:rsidRPr="00024630">
        <w:rPr>
          <w:rFonts w:ascii="Comic Sans MS" w:hAnsi="Comic Sans MS" w:cstheme="minorHAnsi"/>
          <w:sz w:val="24"/>
          <w:szCs w:val="24"/>
        </w:rPr>
        <w:t>If this is the case, both CVs are required.</w:t>
      </w:r>
      <w:r w:rsidR="00FD0AA9" w:rsidRPr="00024630">
        <w:rPr>
          <w:rFonts w:ascii="Comic Sans MS" w:hAnsi="Comic Sans MS" w:cstheme="minorHAnsi"/>
          <w:sz w:val="24"/>
          <w:szCs w:val="24"/>
        </w:rPr>
        <w:t xml:space="preserve"> </w:t>
      </w:r>
      <w:r w:rsidRPr="00024630">
        <w:rPr>
          <w:rFonts w:ascii="Comic Sans MS" w:hAnsi="Comic Sans MS" w:cstheme="minorHAnsi"/>
          <w:sz w:val="24"/>
          <w:szCs w:val="24"/>
        </w:rPr>
        <w:t>The proposed team membership cannot be changed without an acceptable justification from the management of GK</w:t>
      </w:r>
      <w:r w:rsidR="00E97D2F" w:rsidRPr="00024630">
        <w:rPr>
          <w:rFonts w:ascii="Comic Sans MS" w:hAnsi="Comic Sans MS" w:cstheme="minorHAnsi"/>
          <w:sz w:val="24"/>
          <w:szCs w:val="24"/>
        </w:rPr>
        <w:t xml:space="preserve">. </w:t>
      </w:r>
      <w:r w:rsidRPr="00024630">
        <w:rPr>
          <w:rFonts w:ascii="Comic Sans MS" w:hAnsi="Comic Sans MS" w:cstheme="minorHAnsi"/>
          <w:sz w:val="24"/>
          <w:szCs w:val="24"/>
        </w:rPr>
        <w:t xml:space="preserve"> </w:t>
      </w:r>
      <w:r w:rsidR="00FD0AA9" w:rsidRPr="00024630">
        <w:rPr>
          <w:rFonts w:ascii="Comic Sans MS" w:hAnsi="Comic Sans MS" w:cstheme="minorHAnsi"/>
          <w:sz w:val="24"/>
          <w:szCs w:val="24"/>
        </w:rPr>
        <w:t xml:space="preserve"> </w:t>
      </w:r>
    </w:p>
    <w:p w14:paraId="427EC454" w14:textId="49935979" w:rsidR="00B756FE" w:rsidRPr="001D5A2D" w:rsidRDefault="00E70B20" w:rsidP="009E4B61">
      <w:pPr>
        <w:pStyle w:val="ListParagraph"/>
        <w:numPr>
          <w:ilvl w:val="0"/>
          <w:numId w:val="16"/>
        </w:numPr>
        <w:spacing w:after="0" w:line="240" w:lineRule="auto"/>
        <w:jc w:val="both"/>
        <w:rPr>
          <w:rFonts w:ascii="Comic Sans MS" w:hAnsi="Comic Sans MS" w:cstheme="minorHAnsi"/>
          <w:sz w:val="24"/>
          <w:szCs w:val="24"/>
        </w:rPr>
      </w:pPr>
      <w:r w:rsidRPr="001D5A2D">
        <w:rPr>
          <w:rFonts w:ascii="Comic Sans MS" w:hAnsi="Comic Sans MS" w:cstheme="minorHAnsi"/>
          <w:sz w:val="24"/>
          <w:szCs w:val="24"/>
        </w:rPr>
        <w:t>The project will deploy nine Community Mobilizers for full-time data collection under the direction of a consultant, at no charge to the consultant.</w:t>
      </w:r>
      <w:r w:rsidR="00B756FE" w:rsidRPr="001D5A2D">
        <w:rPr>
          <w:rFonts w:ascii="Comic Sans MS" w:hAnsi="Comic Sans MS" w:cstheme="minorHAnsi"/>
          <w:sz w:val="24"/>
          <w:szCs w:val="24"/>
        </w:rPr>
        <w:t xml:space="preserve"> </w:t>
      </w:r>
      <w:r w:rsidRPr="001D5A2D">
        <w:rPr>
          <w:rFonts w:ascii="Comic Sans MS" w:hAnsi="Comic Sans MS" w:cstheme="minorHAnsi"/>
          <w:sz w:val="24"/>
          <w:szCs w:val="24"/>
        </w:rPr>
        <w:t xml:space="preserve">However, the consultant will be responsible for training community mobilizers for 3 - 5 days (as required) with the consultant's cost. </w:t>
      </w:r>
      <w:r w:rsidR="00B756FE" w:rsidRPr="001D5A2D">
        <w:rPr>
          <w:rFonts w:ascii="Comic Sans MS" w:hAnsi="Comic Sans MS" w:cstheme="minorHAnsi"/>
          <w:sz w:val="24"/>
          <w:szCs w:val="24"/>
        </w:rPr>
        <w:t xml:space="preserve">  </w:t>
      </w:r>
    </w:p>
    <w:p w14:paraId="5D45D85B" w14:textId="48E4DABC" w:rsidR="000E46E7" w:rsidRPr="001D5A2D" w:rsidRDefault="00FD0AA9" w:rsidP="003559D3">
      <w:pPr>
        <w:pStyle w:val="ListParagraph"/>
        <w:numPr>
          <w:ilvl w:val="0"/>
          <w:numId w:val="16"/>
        </w:numPr>
        <w:spacing w:after="0" w:line="240" w:lineRule="auto"/>
        <w:jc w:val="both"/>
        <w:rPr>
          <w:rFonts w:ascii="Comic Sans MS" w:hAnsi="Comic Sans MS" w:cstheme="minorHAnsi"/>
          <w:sz w:val="24"/>
          <w:szCs w:val="24"/>
        </w:rPr>
      </w:pPr>
      <w:r w:rsidRPr="001D5A2D">
        <w:rPr>
          <w:rFonts w:ascii="Comic Sans MS" w:hAnsi="Comic Sans MS" w:cstheme="minorHAnsi"/>
          <w:sz w:val="24"/>
          <w:szCs w:val="24"/>
        </w:rPr>
        <w:t xml:space="preserve">The consultant will cover </w:t>
      </w:r>
      <w:r w:rsidR="000E46E7" w:rsidRPr="001D5A2D">
        <w:rPr>
          <w:rFonts w:ascii="Comic Sans MS" w:hAnsi="Comic Sans MS" w:cstheme="minorHAnsi"/>
          <w:sz w:val="24"/>
          <w:szCs w:val="24"/>
        </w:rPr>
        <w:t xml:space="preserve">travel, accommodation, food cost </w:t>
      </w:r>
      <w:proofErr w:type="spellStart"/>
      <w:r w:rsidR="000E46E7" w:rsidRPr="001D5A2D">
        <w:rPr>
          <w:rFonts w:ascii="Comic Sans MS" w:hAnsi="Comic Sans MS" w:cstheme="minorHAnsi"/>
          <w:sz w:val="24"/>
          <w:szCs w:val="24"/>
        </w:rPr>
        <w:t>etc</w:t>
      </w:r>
      <w:proofErr w:type="spellEnd"/>
      <w:r w:rsidR="000E46E7" w:rsidRPr="001D5A2D">
        <w:rPr>
          <w:rFonts w:ascii="Comic Sans MS" w:hAnsi="Comic Sans MS" w:cstheme="minorHAnsi"/>
          <w:sz w:val="24"/>
          <w:szCs w:val="24"/>
        </w:rPr>
        <w:t xml:space="preserve"> of </w:t>
      </w:r>
      <w:r w:rsidRPr="001D5A2D">
        <w:rPr>
          <w:rFonts w:ascii="Comic Sans MS" w:hAnsi="Comic Sans MS" w:cstheme="minorHAnsi"/>
          <w:sz w:val="24"/>
          <w:szCs w:val="24"/>
        </w:rPr>
        <w:t>his</w:t>
      </w:r>
      <w:r w:rsidR="000E46E7" w:rsidRPr="001D5A2D">
        <w:rPr>
          <w:rFonts w:ascii="Comic Sans MS" w:hAnsi="Comic Sans MS" w:cstheme="minorHAnsi"/>
          <w:sz w:val="24"/>
          <w:szCs w:val="24"/>
        </w:rPr>
        <w:t>/her, team member and data collectors</w:t>
      </w:r>
      <w:r w:rsidRPr="001D5A2D">
        <w:rPr>
          <w:rFonts w:ascii="Comic Sans MS" w:hAnsi="Comic Sans MS" w:cstheme="minorHAnsi"/>
          <w:sz w:val="24"/>
          <w:szCs w:val="24"/>
        </w:rPr>
        <w:t>.</w:t>
      </w:r>
      <w:r w:rsidR="000E46E7" w:rsidRPr="001D5A2D">
        <w:rPr>
          <w:rFonts w:ascii="Comic Sans MS" w:hAnsi="Comic Sans MS" w:cstheme="minorHAnsi"/>
          <w:sz w:val="24"/>
          <w:szCs w:val="24"/>
        </w:rPr>
        <w:t xml:space="preserve"> All related cost to be reflected in the financial proposal.   </w:t>
      </w:r>
    </w:p>
    <w:p w14:paraId="609A03E9" w14:textId="555948AC" w:rsidR="005C30DF" w:rsidRPr="001D5A2D" w:rsidRDefault="00FD0AA9" w:rsidP="003559D3">
      <w:pPr>
        <w:pStyle w:val="ListParagraph"/>
        <w:numPr>
          <w:ilvl w:val="0"/>
          <w:numId w:val="16"/>
        </w:numPr>
        <w:spacing w:after="0" w:line="240" w:lineRule="auto"/>
        <w:jc w:val="both"/>
        <w:rPr>
          <w:rFonts w:ascii="Comic Sans MS" w:hAnsi="Comic Sans MS" w:cstheme="minorHAnsi"/>
          <w:bCs/>
          <w:sz w:val="24"/>
          <w:szCs w:val="24"/>
          <w:lang w:bidi="bn-IN"/>
        </w:rPr>
      </w:pPr>
      <w:r w:rsidRPr="001D5A2D">
        <w:rPr>
          <w:rFonts w:ascii="Comic Sans MS" w:hAnsi="Comic Sans MS" w:cstheme="minorHAnsi"/>
          <w:bCs/>
          <w:sz w:val="24"/>
          <w:szCs w:val="24"/>
          <w:lang w:bidi="bn-IN"/>
        </w:rPr>
        <w:t>GK shall deduct the applicable income tax and VAT under the law of the country (which is approximately 25% plus or minus of the amount payable).</w:t>
      </w:r>
    </w:p>
    <w:p w14:paraId="1169144E" w14:textId="64B924AB" w:rsidR="005C30DF" w:rsidRPr="005C30DF" w:rsidRDefault="005C30DF" w:rsidP="00E70B20">
      <w:pPr>
        <w:pStyle w:val="ListParagraph"/>
        <w:numPr>
          <w:ilvl w:val="0"/>
          <w:numId w:val="16"/>
        </w:numPr>
        <w:spacing w:after="0" w:line="240" w:lineRule="auto"/>
        <w:jc w:val="both"/>
        <w:rPr>
          <w:rFonts w:ascii="Comic Sans MS" w:hAnsi="Comic Sans MS" w:cstheme="minorHAnsi"/>
          <w:bCs/>
          <w:sz w:val="24"/>
          <w:szCs w:val="24"/>
          <w:lang w:bidi="bn-IN"/>
        </w:rPr>
      </w:pPr>
      <w:r w:rsidRPr="001D5A2D">
        <w:rPr>
          <w:rFonts w:ascii="Comic Sans MS" w:hAnsi="Comic Sans MS" w:cstheme="minorHAnsi"/>
          <w:sz w:val="24"/>
          <w:szCs w:val="24"/>
        </w:rPr>
        <w:t xml:space="preserve">The proposal should be </w:t>
      </w:r>
      <w:r w:rsidRPr="001D5A2D">
        <w:rPr>
          <w:rFonts w:ascii="Comic Sans MS" w:hAnsi="Comic Sans MS" w:cstheme="minorHAnsi"/>
          <w:b/>
          <w:sz w:val="24"/>
          <w:szCs w:val="24"/>
        </w:rPr>
        <w:t xml:space="preserve">submitted by </w:t>
      </w:r>
      <w:r w:rsidR="004C3333" w:rsidRPr="001D5A2D">
        <w:rPr>
          <w:rFonts w:ascii="Comic Sans MS" w:hAnsi="Comic Sans MS" w:cstheme="minorHAnsi"/>
          <w:b/>
          <w:sz w:val="24"/>
          <w:szCs w:val="24"/>
        </w:rPr>
        <w:t xml:space="preserve">5 PM of </w:t>
      </w:r>
      <w:r w:rsidR="000E46E7" w:rsidRPr="001D5A2D">
        <w:rPr>
          <w:rFonts w:ascii="Comic Sans MS" w:hAnsi="Comic Sans MS" w:cstheme="minorHAnsi"/>
          <w:b/>
          <w:sz w:val="24"/>
          <w:szCs w:val="24"/>
        </w:rPr>
        <w:t xml:space="preserve">September </w:t>
      </w:r>
      <w:r w:rsidR="006C0791" w:rsidRPr="001D5A2D">
        <w:rPr>
          <w:rFonts w:ascii="Comic Sans MS" w:hAnsi="Comic Sans MS" w:cstheme="minorHAnsi"/>
          <w:b/>
          <w:sz w:val="24"/>
          <w:szCs w:val="24"/>
        </w:rPr>
        <w:t>30</w:t>
      </w:r>
      <w:r w:rsidR="000E46E7" w:rsidRPr="001D5A2D">
        <w:rPr>
          <w:rFonts w:ascii="Comic Sans MS" w:hAnsi="Comic Sans MS" w:cstheme="minorHAnsi"/>
          <w:b/>
          <w:sz w:val="24"/>
          <w:szCs w:val="24"/>
        </w:rPr>
        <w:t xml:space="preserve">, </w:t>
      </w:r>
      <w:r w:rsidRPr="001D5A2D">
        <w:rPr>
          <w:rFonts w:ascii="Comic Sans MS" w:hAnsi="Comic Sans MS" w:cstheme="minorHAnsi"/>
          <w:b/>
          <w:sz w:val="24"/>
          <w:szCs w:val="24"/>
        </w:rPr>
        <w:t>2022.</w:t>
      </w:r>
      <w:r w:rsidRPr="001D5A2D">
        <w:rPr>
          <w:rFonts w:ascii="Comic Sans MS" w:hAnsi="Comic Sans MS" w:cstheme="minorHAnsi"/>
          <w:sz w:val="24"/>
          <w:szCs w:val="24"/>
        </w:rPr>
        <w:t xml:space="preserve"> The proposal will be accepted only by email (</w:t>
      </w:r>
      <w:proofErr w:type="spellStart"/>
      <w:r w:rsidR="00E70B20" w:rsidRPr="001D5A2D">
        <w:rPr>
          <w:rFonts w:ascii="Comic Sans MS" w:hAnsi="Comic Sans MS" w:cstheme="minorHAnsi"/>
          <w:sz w:val="24"/>
          <w:szCs w:val="24"/>
        </w:rPr>
        <w:t>Anisur</w:t>
      </w:r>
      <w:proofErr w:type="spellEnd"/>
      <w:r w:rsidR="00E70B20" w:rsidRPr="001D5A2D">
        <w:rPr>
          <w:rFonts w:ascii="Comic Sans MS" w:hAnsi="Comic Sans MS" w:cstheme="minorHAnsi"/>
          <w:sz w:val="24"/>
          <w:szCs w:val="24"/>
        </w:rPr>
        <w:t xml:space="preserve"> Rahman &lt;anisurrahman673@gmail.com&gt;</w:t>
      </w:r>
      <w:r w:rsidRPr="001D5A2D">
        <w:rPr>
          <w:rFonts w:ascii="Comic Sans MS" w:hAnsi="Comic Sans MS" w:cstheme="minorHAnsi"/>
          <w:sz w:val="24"/>
          <w:szCs w:val="24"/>
        </w:rPr>
        <w:t>) and in PDF format (signed scanned copy) with the subject line "Hiring a Technical</w:t>
      </w:r>
      <w:r w:rsidRPr="005C30DF">
        <w:rPr>
          <w:rFonts w:ascii="Comic Sans MS" w:hAnsi="Comic Sans MS" w:cstheme="minorHAnsi"/>
          <w:sz w:val="24"/>
          <w:szCs w:val="24"/>
        </w:rPr>
        <w:t xml:space="preserve"> Consultant to Conduct </w:t>
      </w:r>
      <w:r w:rsidR="00024630">
        <w:rPr>
          <w:rFonts w:ascii="Comic Sans MS" w:hAnsi="Comic Sans MS" w:cstheme="minorHAnsi"/>
          <w:sz w:val="24"/>
          <w:szCs w:val="24"/>
        </w:rPr>
        <w:t xml:space="preserve">Base Line </w:t>
      </w:r>
      <w:r w:rsidRPr="005C30DF">
        <w:rPr>
          <w:rFonts w:ascii="Comic Sans MS" w:hAnsi="Comic Sans MS" w:cstheme="minorHAnsi"/>
          <w:sz w:val="24"/>
          <w:szCs w:val="24"/>
        </w:rPr>
        <w:t xml:space="preserve">Study". GK is expected to have commissioned the study </w:t>
      </w:r>
      <w:r w:rsidR="00005124">
        <w:rPr>
          <w:rFonts w:ascii="Comic Sans MS" w:hAnsi="Comic Sans MS" w:cstheme="minorHAnsi"/>
          <w:sz w:val="24"/>
          <w:szCs w:val="24"/>
        </w:rPr>
        <w:t xml:space="preserve">by </w:t>
      </w:r>
      <w:r w:rsidRPr="005C30DF">
        <w:rPr>
          <w:rFonts w:ascii="Comic Sans MS" w:hAnsi="Comic Sans MS" w:cstheme="minorHAnsi"/>
          <w:sz w:val="24"/>
          <w:szCs w:val="24"/>
        </w:rPr>
        <w:t xml:space="preserve">the </w:t>
      </w:r>
      <w:r w:rsidR="00005124">
        <w:rPr>
          <w:rFonts w:ascii="Comic Sans MS" w:hAnsi="Comic Sans MS" w:cstheme="minorHAnsi"/>
          <w:sz w:val="24"/>
          <w:szCs w:val="24"/>
        </w:rPr>
        <w:t xml:space="preserve">end of </w:t>
      </w:r>
      <w:r w:rsidR="000E46E7">
        <w:rPr>
          <w:rFonts w:ascii="Comic Sans MS" w:hAnsi="Comic Sans MS" w:cstheme="minorHAnsi"/>
          <w:sz w:val="24"/>
          <w:szCs w:val="24"/>
        </w:rPr>
        <w:t>September 2022</w:t>
      </w:r>
      <w:r w:rsidRPr="005C30DF">
        <w:rPr>
          <w:rFonts w:ascii="Comic Sans MS" w:hAnsi="Comic Sans MS" w:cstheme="minorHAnsi"/>
          <w:sz w:val="24"/>
          <w:szCs w:val="24"/>
        </w:rPr>
        <w:t xml:space="preserve">. </w:t>
      </w:r>
    </w:p>
    <w:p w14:paraId="405F2251" w14:textId="0C05D686" w:rsidR="005C30DF" w:rsidRPr="00552493" w:rsidRDefault="005C30DF" w:rsidP="005C30DF">
      <w:pPr>
        <w:pStyle w:val="ListParagraph"/>
        <w:numPr>
          <w:ilvl w:val="0"/>
          <w:numId w:val="16"/>
        </w:numPr>
        <w:spacing w:after="0" w:line="240" w:lineRule="auto"/>
        <w:jc w:val="both"/>
        <w:rPr>
          <w:rFonts w:ascii="Comic Sans MS" w:hAnsi="Comic Sans MS" w:cstheme="minorHAnsi"/>
          <w:bCs/>
          <w:sz w:val="24"/>
          <w:szCs w:val="24"/>
          <w:lang w:bidi="bn-IN"/>
        </w:rPr>
      </w:pPr>
      <w:r w:rsidRPr="009E4B61">
        <w:rPr>
          <w:rFonts w:ascii="Comic Sans MS" w:hAnsi="Comic Sans MS" w:cstheme="minorHAnsi"/>
          <w:sz w:val="24"/>
          <w:szCs w:val="24"/>
        </w:rPr>
        <w:t xml:space="preserve">A shortlisted consultant </w:t>
      </w:r>
      <w:r w:rsidR="000E46E7">
        <w:rPr>
          <w:rFonts w:ascii="Comic Sans MS" w:hAnsi="Comic Sans MS" w:cstheme="minorHAnsi"/>
          <w:sz w:val="24"/>
          <w:szCs w:val="24"/>
        </w:rPr>
        <w:t xml:space="preserve">may </w:t>
      </w:r>
      <w:r w:rsidRPr="009E4B61">
        <w:rPr>
          <w:rFonts w:ascii="Comic Sans MS" w:hAnsi="Comic Sans MS" w:cstheme="minorHAnsi"/>
          <w:sz w:val="24"/>
          <w:szCs w:val="24"/>
        </w:rPr>
        <w:t xml:space="preserve">be interviewed prior to awarding the task. GK retains the right to accept or reject any or all application without stating any reason or anything. </w:t>
      </w:r>
    </w:p>
    <w:p w14:paraId="5C09973E" w14:textId="2266FAE2" w:rsidR="006C27D1" w:rsidRDefault="006C27D1" w:rsidP="004B34ED">
      <w:pPr>
        <w:jc w:val="both"/>
        <w:rPr>
          <w:i/>
        </w:rPr>
      </w:pPr>
    </w:p>
    <w:p w14:paraId="185535E5" w14:textId="5C47CBB6" w:rsidR="006C27D1" w:rsidRDefault="006C27D1" w:rsidP="004B34ED">
      <w:pPr>
        <w:jc w:val="both"/>
      </w:pPr>
      <w:r>
        <w:t xml:space="preserve"> </w:t>
      </w:r>
    </w:p>
    <w:p w14:paraId="30841FB2" w14:textId="77777777" w:rsidR="006C27D1" w:rsidRDefault="006C27D1" w:rsidP="004B34ED">
      <w:pPr>
        <w:jc w:val="both"/>
      </w:pPr>
    </w:p>
    <w:p w14:paraId="4F61CF06" w14:textId="77777777" w:rsidR="00DC22B0" w:rsidRDefault="00DC22B0">
      <w:pPr>
        <w:rPr>
          <w:b/>
          <w:lang w:val="en-GB"/>
        </w:rPr>
      </w:pPr>
      <w:r>
        <w:rPr>
          <w:b/>
          <w:lang w:val="en-GB"/>
        </w:rPr>
        <w:br w:type="page"/>
      </w:r>
    </w:p>
    <w:p w14:paraId="7DB473A9" w14:textId="49FECF41" w:rsidR="00D17739" w:rsidRPr="009132D8" w:rsidRDefault="00D17739" w:rsidP="00D17739">
      <w:pPr>
        <w:pStyle w:val="ListParagraph"/>
        <w:tabs>
          <w:tab w:val="left" w:pos="567"/>
        </w:tabs>
        <w:spacing w:after="0" w:line="264" w:lineRule="auto"/>
        <w:ind w:left="0"/>
        <w:jc w:val="right"/>
        <w:rPr>
          <w:rFonts w:ascii="Comic Sans MS" w:hAnsi="Comic Sans MS" w:cstheme="minorHAnsi"/>
          <w:b/>
          <w:szCs w:val="22"/>
          <w:u w:val="single"/>
          <w:lang w:val="en-GB"/>
        </w:rPr>
      </w:pPr>
      <w:r w:rsidRPr="009132D8">
        <w:rPr>
          <w:rFonts w:ascii="Comic Sans MS" w:hAnsi="Comic Sans MS" w:cstheme="minorHAnsi"/>
          <w:b/>
          <w:szCs w:val="22"/>
          <w:u w:val="single"/>
          <w:lang w:val="en-GB"/>
        </w:rPr>
        <w:lastRenderedPageBreak/>
        <w:t>Annex - 01</w:t>
      </w:r>
    </w:p>
    <w:p w14:paraId="2B9D2006" w14:textId="0F918F0F" w:rsidR="007F629E" w:rsidRPr="00DC22B0" w:rsidRDefault="007F629E" w:rsidP="007F629E">
      <w:pPr>
        <w:pStyle w:val="ListParagraph"/>
        <w:tabs>
          <w:tab w:val="left" w:pos="567"/>
        </w:tabs>
        <w:spacing w:after="0" w:line="264" w:lineRule="auto"/>
        <w:ind w:left="0"/>
        <w:jc w:val="center"/>
        <w:rPr>
          <w:rFonts w:ascii="Comic Sans MS" w:hAnsi="Comic Sans MS" w:cstheme="minorHAnsi"/>
          <w:b/>
          <w:sz w:val="24"/>
          <w:szCs w:val="24"/>
          <w:u w:val="single"/>
          <w:lang w:val="en-GB"/>
        </w:rPr>
      </w:pPr>
      <w:r w:rsidRPr="00DC22B0">
        <w:rPr>
          <w:rFonts w:ascii="Comic Sans MS" w:hAnsi="Comic Sans MS" w:cstheme="minorHAnsi"/>
          <w:b/>
          <w:sz w:val="24"/>
          <w:szCs w:val="24"/>
          <w:u w:val="single"/>
          <w:lang w:val="en-GB"/>
        </w:rPr>
        <w:t>Impact Matrix</w:t>
      </w:r>
    </w:p>
    <w:p w14:paraId="6C2DA505" w14:textId="77777777" w:rsidR="007F629E" w:rsidRDefault="007F629E" w:rsidP="007F629E">
      <w:pPr>
        <w:pStyle w:val="ListParagraph"/>
        <w:tabs>
          <w:tab w:val="left" w:pos="567"/>
        </w:tabs>
        <w:spacing w:after="0" w:line="264" w:lineRule="auto"/>
        <w:ind w:left="0"/>
        <w:rPr>
          <w:rFonts w:ascii="Comic Sans MS" w:hAnsi="Comic Sans MS" w:cstheme="minorHAnsi"/>
          <w:b/>
          <w:sz w:val="24"/>
          <w:szCs w:val="24"/>
          <w:lang w:val="en-GB"/>
        </w:rPr>
      </w:pPr>
    </w:p>
    <w:p w14:paraId="13EC9EFF" w14:textId="53332560" w:rsidR="007F629E" w:rsidRPr="00EC3B5F" w:rsidRDefault="007F629E" w:rsidP="007F629E">
      <w:pPr>
        <w:pStyle w:val="ListParagraph"/>
        <w:tabs>
          <w:tab w:val="left" w:pos="567"/>
        </w:tabs>
        <w:spacing w:after="0" w:line="264" w:lineRule="auto"/>
        <w:ind w:left="0"/>
        <w:rPr>
          <w:rFonts w:ascii="Comic Sans MS" w:hAnsi="Comic Sans MS" w:cstheme="minorHAnsi"/>
          <w:b/>
          <w:szCs w:val="22"/>
          <w:lang w:val="en-GB"/>
        </w:rPr>
      </w:pPr>
      <w:r w:rsidRPr="00EC3B5F">
        <w:rPr>
          <w:rFonts w:ascii="Comic Sans MS" w:hAnsi="Comic Sans MS" w:cstheme="minorHAnsi"/>
          <w:b/>
          <w:szCs w:val="22"/>
          <w:lang w:val="en-GB"/>
        </w:rPr>
        <w:t>Overall objective of the project:</w:t>
      </w:r>
    </w:p>
    <w:p w14:paraId="456C1B2B" w14:textId="69E88A65" w:rsidR="007F629E" w:rsidRDefault="007F629E" w:rsidP="00DC22B0">
      <w:pPr>
        <w:pStyle w:val="ListParagraph"/>
        <w:tabs>
          <w:tab w:val="left" w:pos="567"/>
        </w:tabs>
        <w:spacing w:after="0" w:line="264" w:lineRule="auto"/>
        <w:ind w:left="0"/>
        <w:jc w:val="both"/>
        <w:rPr>
          <w:rFonts w:ascii="Comic Sans MS" w:hAnsi="Comic Sans MS" w:cstheme="minorHAnsi"/>
          <w:szCs w:val="22"/>
          <w:lang w:val="en-GB"/>
        </w:rPr>
      </w:pPr>
      <w:r w:rsidRPr="00EC3B5F">
        <w:rPr>
          <w:rFonts w:ascii="Comic Sans MS" w:hAnsi="Comic Sans MS" w:cstheme="minorHAnsi"/>
          <w:szCs w:val="22"/>
          <w:lang w:val="en-GB"/>
        </w:rPr>
        <w:t xml:space="preserve">The project contributes to improving the physical and mental health of particularly vulnerable groups (children and elderly people) in Teknaf </w:t>
      </w:r>
      <w:proofErr w:type="spellStart"/>
      <w:r w:rsidRPr="00EC3B5F">
        <w:rPr>
          <w:rFonts w:ascii="Comic Sans MS" w:hAnsi="Comic Sans MS" w:cstheme="minorHAnsi"/>
          <w:szCs w:val="22"/>
          <w:lang w:val="en-GB"/>
        </w:rPr>
        <w:t>Upazila</w:t>
      </w:r>
      <w:proofErr w:type="spellEnd"/>
      <w:r w:rsidRPr="00EC3B5F">
        <w:rPr>
          <w:rFonts w:ascii="Comic Sans MS" w:hAnsi="Comic Sans MS" w:cstheme="minorHAnsi"/>
          <w:szCs w:val="22"/>
          <w:lang w:val="en-GB"/>
        </w:rPr>
        <w:t xml:space="preserve">, Cox's Bazar, Bangladesh. </w:t>
      </w:r>
    </w:p>
    <w:p w14:paraId="1912475E" w14:textId="6D48B298" w:rsidR="00A12835" w:rsidRDefault="00A12835" w:rsidP="00DC22B0">
      <w:pPr>
        <w:pStyle w:val="ListParagraph"/>
        <w:tabs>
          <w:tab w:val="left" w:pos="567"/>
        </w:tabs>
        <w:spacing w:after="0" w:line="264" w:lineRule="auto"/>
        <w:ind w:left="0"/>
        <w:jc w:val="both"/>
        <w:rPr>
          <w:rFonts w:ascii="Comic Sans MS" w:hAnsi="Comic Sans MS" w:cstheme="minorHAnsi"/>
          <w:szCs w:val="22"/>
          <w:lang w:val="en-GB"/>
        </w:rPr>
      </w:pPr>
    </w:p>
    <w:tbl>
      <w:tblPr>
        <w:tblW w:w="5142"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ayout w:type="fixed"/>
        <w:tblLook w:val="01E0" w:firstRow="1" w:lastRow="1" w:firstColumn="1" w:lastColumn="1" w:noHBand="0" w:noVBand="0"/>
      </w:tblPr>
      <w:tblGrid>
        <w:gridCol w:w="2964"/>
        <w:gridCol w:w="3139"/>
        <w:gridCol w:w="3277"/>
        <w:gridCol w:w="237"/>
      </w:tblGrid>
      <w:tr w:rsidR="00A72AAC" w:rsidRPr="009430EF" w14:paraId="1FD63880" w14:textId="77777777" w:rsidTr="006D773A">
        <w:trPr>
          <w:cantSplit/>
          <w:trHeight w:val="177"/>
        </w:trPr>
        <w:tc>
          <w:tcPr>
            <w:tcW w:w="1541" w:type="pct"/>
            <w:vMerge w:val="restart"/>
            <w:tcBorders>
              <w:left w:val="single" w:sz="4" w:space="0" w:color="4D4D4D"/>
            </w:tcBorders>
            <w:shd w:val="clear" w:color="auto" w:fill="FFFFCC"/>
            <w:noWrap/>
            <w:tcMar>
              <w:top w:w="85" w:type="dxa"/>
              <w:bottom w:w="85" w:type="dxa"/>
            </w:tcMar>
          </w:tcPr>
          <w:p w14:paraId="43689811" w14:textId="77777777" w:rsidR="00A72AAC" w:rsidRDefault="00A72AAC" w:rsidP="004E3F2F">
            <w:pPr>
              <w:tabs>
                <w:tab w:val="left" w:pos="851"/>
              </w:tabs>
              <w:spacing w:after="0"/>
              <w:rPr>
                <w:rFonts w:cs="Calibri"/>
              </w:rPr>
            </w:pPr>
            <w:r>
              <w:rPr>
                <w:rFonts w:cs="Calibri"/>
                <w:b/>
              </w:rPr>
              <w:t>Project goal</w:t>
            </w:r>
          </w:p>
          <w:p w14:paraId="1E9E9121" w14:textId="77777777" w:rsidR="00A72AAC" w:rsidRDefault="00A72AAC" w:rsidP="004E3F2F">
            <w:pPr>
              <w:tabs>
                <w:tab w:val="left" w:pos="851"/>
              </w:tabs>
              <w:spacing w:after="0"/>
              <w:rPr>
                <w:rFonts w:cs="Calibri"/>
                <w:b/>
              </w:rPr>
            </w:pPr>
            <w:r w:rsidRPr="00D31B0D">
              <w:rPr>
                <w:rFonts w:cs="Calibri"/>
                <w:b/>
              </w:rPr>
              <w:t>(Outcome)</w:t>
            </w:r>
          </w:p>
          <w:p w14:paraId="4432675E" w14:textId="77777777" w:rsidR="00A72AAC" w:rsidRPr="00D31B0D" w:rsidRDefault="00A72AAC" w:rsidP="004E3F2F">
            <w:pPr>
              <w:spacing w:after="0"/>
              <w:rPr>
                <w:rFonts w:cs="Calibri"/>
                <w:sz w:val="18"/>
              </w:rPr>
            </w:pPr>
          </w:p>
        </w:tc>
        <w:tc>
          <w:tcPr>
            <w:tcW w:w="3336" w:type="pct"/>
            <w:gridSpan w:val="2"/>
            <w:tcBorders>
              <w:right w:val="single" w:sz="4" w:space="0" w:color="4D4D4D"/>
            </w:tcBorders>
            <w:shd w:val="clear" w:color="auto" w:fill="FFFFCC"/>
            <w:noWrap/>
            <w:tcMar>
              <w:top w:w="85" w:type="dxa"/>
              <w:bottom w:w="85" w:type="dxa"/>
            </w:tcMar>
            <w:vAlign w:val="center"/>
          </w:tcPr>
          <w:p w14:paraId="5CB46CD2" w14:textId="77777777" w:rsidR="00A72AAC" w:rsidRPr="009430EF" w:rsidRDefault="00A72AAC" w:rsidP="004E3F2F">
            <w:pPr>
              <w:spacing w:after="0"/>
              <w:rPr>
                <w:rFonts w:cs="Calibri"/>
              </w:rPr>
            </w:pPr>
            <w:r w:rsidRPr="009430EF">
              <w:rPr>
                <w:rFonts w:cs="Calibri"/>
                <w:b/>
              </w:rPr>
              <w:t xml:space="preserve">Indicators </w:t>
            </w:r>
            <w:r w:rsidRPr="009430EF">
              <w:rPr>
                <w:rFonts w:cs="Calibri"/>
              </w:rPr>
              <w:t>(possibly plus quantity structure)</w:t>
            </w:r>
          </w:p>
        </w:tc>
        <w:tc>
          <w:tcPr>
            <w:tcW w:w="123" w:type="pct"/>
            <w:tcBorders>
              <w:top w:val="nil"/>
              <w:left w:val="single" w:sz="4" w:space="0" w:color="4D4D4D"/>
              <w:bottom w:val="nil"/>
              <w:right w:val="nil"/>
            </w:tcBorders>
            <w:noWrap/>
          </w:tcPr>
          <w:p w14:paraId="10BF8ECE" w14:textId="77777777" w:rsidR="00A72AAC" w:rsidRPr="009430EF" w:rsidRDefault="00A72AAC" w:rsidP="004E3F2F">
            <w:pPr>
              <w:spacing w:after="0"/>
              <w:rPr>
                <w:rFonts w:cs="Calibri"/>
              </w:rPr>
            </w:pPr>
          </w:p>
        </w:tc>
      </w:tr>
      <w:tr w:rsidR="00A72AAC" w:rsidRPr="009430EF" w14:paraId="60CCEABA" w14:textId="77777777" w:rsidTr="006D773A">
        <w:trPr>
          <w:trHeight w:val="177"/>
        </w:trPr>
        <w:tc>
          <w:tcPr>
            <w:tcW w:w="1541" w:type="pct"/>
            <w:vMerge/>
            <w:tcBorders>
              <w:left w:val="single" w:sz="4" w:space="0" w:color="4D4D4D"/>
            </w:tcBorders>
            <w:shd w:val="clear" w:color="auto" w:fill="FFFFCC"/>
            <w:tcMar>
              <w:top w:w="85" w:type="dxa"/>
              <w:bottom w:w="85" w:type="dxa"/>
            </w:tcMar>
          </w:tcPr>
          <w:p w14:paraId="78423ACC" w14:textId="77777777" w:rsidR="00A72AAC" w:rsidRPr="009430EF" w:rsidRDefault="00A72AAC" w:rsidP="004E3F2F">
            <w:pPr>
              <w:tabs>
                <w:tab w:val="left" w:pos="851"/>
              </w:tabs>
              <w:spacing w:after="0"/>
              <w:rPr>
                <w:rFonts w:cs="Calibri"/>
                <w:b/>
              </w:rPr>
            </w:pPr>
          </w:p>
        </w:tc>
        <w:tc>
          <w:tcPr>
            <w:tcW w:w="1632" w:type="pct"/>
            <w:tcMar>
              <w:top w:w="85" w:type="dxa"/>
              <w:bottom w:w="85" w:type="dxa"/>
            </w:tcMar>
          </w:tcPr>
          <w:p w14:paraId="1FD69C12" w14:textId="77777777" w:rsidR="00A72AAC" w:rsidRDefault="00A72AAC" w:rsidP="004E3F2F">
            <w:pPr>
              <w:spacing w:after="0"/>
              <w:rPr>
                <w:rFonts w:cs="Calibri"/>
              </w:rPr>
            </w:pPr>
            <w:r w:rsidRPr="00D31B0D">
              <w:rPr>
                <w:rFonts w:cs="Calibri"/>
              </w:rPr>
              <w:t>Output valu</w:t>
            </w:r>
            <w:r w:rsidRPr="008E3432">
              <w:rPr>
                <w:rFonts w:cs="Calibri"/>
              </w:rPr>
              <w:t xml:space="preserve">e </w:t>
            </w:r>
          </w:p>
          <w:p w14:paraId="072E310A" w14:textId="77777777" w:rsidR="00A72AAC" w:rsidRDefault="00A72AAC" w:rsidP="004E3F2F">
            <w:pPr>
              <w:spacing w:after="0"/>
              <w:rPr>
                <w:sz w:val="20"/>
              </w:rPr>
            </w:pPr>
            <w:r>
              <w:rPr>
                <w:sz w:val="20"/>
              </w:rPr>
              <w:t>(quantitative &amp; qualitative)</w:t>
            </w:r>
          </w:p>
        </w:tc>
        <w:tc>
          <w:tcPr>
            <w:tcW w:w="1704" w:type="pct"/>
            <w:tcBorders>
              <w:right w:val="single" w:sz="4" w:space="0" w:color="4D4D4D"/>
            </w:tcBorders>
            <w:tcMar>
              <w:top w:w="85" w:type="dxa"/>
              <w:bottom w:w="85" w:type="dxa"/>
            </w:tcMar>
          </w:tcPr>
          <w:p w14:paraId="121BFF96" w14:textId="77777777" w:rsidR="00A72AAC" w:rsidRPr="009430EF" w:rsidRDefault="00A72AAC" w:rsidP="004E3F2F">
            <w:pPr>
              <w:spacing w:after="0"/>
              <w:rPr>
                <w:rFonts w:cs="Calibri"/>
              </w:rPr>
            </w:pPr>
            <w:r w:rsidRPr="009430EF">
              <w:rPr>
                <w:rFonts w:cs="Calibri"/>
              </w:rPr>
              <w:t xml:space="preserve">Target value (target) </w:t>
            </w:r>
          </w:p>
          <w:p w14:paraId="5728E4BF" w14:textId="77777777" w:rsidR="00A72AAC" w:rsidRPr="009430EF" w:rsidRDefault="00A72AAC" w:rsidP="004E3F2F">
            <w:pPr>
              <w:spacing w:after="0"/>
              <w:rPr>
                <w:rFonts w:cs="Calibri"/>
              </w:rPr>
            </w:pPr>
            <w:r w:rsidRPr="009430EF">
              <w:rPr>
                <w:sz w:val="20"/>
              </w:rPr>
              <w:t>(quantitative &amp; qualitative)</w:t>
            </w:r>
          </w:p>
        </w:tc>
        <w:tc>
          <w:tcPr>
            <w:tcW w:w="123" w:type="pct"/>
            <w:tcBorders>
              <w:top w:val="nil"/>
              <w:left w:val="single" w:sz="4" w:space="0" w:color="4D4D4D"/>
              <w:bottom w:val="nil"/>
              <w:right w:val="nil"/>
            </w:tcBorders>
          </w:tcPr>
          <w:p w14:paraId="56DC699F" w14:textId="77777777" w:rsidR="00A72AAC" w:rsidRPr="009430EF" w:rsidRDefault="00A72AAC" w:rsidP="004E3F2F">
            <w:pPr>
              <w:rPr>
                <w:rFonts w:cs="Calibri"/>
              </w:rPr>
            </w:pPr>
          </w:p>
        </w:tc>
      </w:tr>
      <w:tr w:rsidR="00A72AAC" w:rsidRPr="009430EF" w14:paraId="3DB52B4C" w14:textId="77777777" w:rsidTr="006D773A">
        <w:trPr>
          <w:trHeight w:val="177"/>
        </w:trPr>
        <w:tc>
          <w:tcPr>
            <w:tcW w:w="1541" w:type="pct"/>
            <w:tcBorders>
              <w:left w:val="single" w:sz="4" w:space="0" w:color="4D4D4D"/>
            </w:tcBorders>
            <w:tcMar>
              <w:top w:w="85" w:type="dxa"/>
              <w:bottom w:w="85" w:type="dxa"/>
            </w:tcMar>
          </w:tcPr>
          <w:p w14:paraId="3055C5FA" w14:textId="77777777" w:rsidR="00A72AAC" w:rsidRPr="00D947CE" w:rsidRDefault="00A72AAC" w:rsidP="004E3F2F">
            <w:pPr>
              <w:rPr>
                <w:rFonts w:cs="Calibri"/>
                <w:sz w:val="21"/>
                <w:szCs w:val="21"/>
              </w:rPr>
            </w:pPr>
            <w:r w:rsidRPr="00D947CE">
              <w:rPr>
                <w:rFonts w:cs="Calibri"/>
                <w:sz w:val="21"/>
                <w:szCs w:val="21"/>
              </w:rPr>
              <w:t xml:space="preserve">The health and living conditions of children and older people in 15 rural host communities in Cox's Bazar have improved. </w:t>
            </w:r>
          </w:p>
          <w:p w14:paraId="6598CA94" w14:textId="77777777" w:rsidR="00A72AAC" w:rsidRPr="00D947CE" w:rsidRDefault="00A72AAC" w:rsidP="004E3F2F">
            <w:pPr>
              <w:tabs>
                <w:tab w:val="left" w:pos="238"/>
              </w:tabs>
              <w:spacing w:after="0" w:line="240" w:lineRule="auto"/>
              <w:rPr>
                <w:rFonts w:cs="Calibri"/>
                <w:sz w:val="21"/>
                <w:szCs w:val="21"/>
              </w:rPr>
            </w:pPr>
          </w:p>
        </w:tc>
        <w:tc>
          <w:tcPr>
            <w:tcW w:w="1632" w:type="pct"/>
            <w:tcMar>
              <w:top w:w="85" w:type="dxa"/>
              <w:bottom w:w="85" w:type="dxa"/>
            </w:tcMar>
          </w:tcPr>
          <w:p w14:paraId="31A089E6" w14:textId="77777777" w:rsidR="00A72AAC" w:rsidRPr="00D947CE" w:rsidRDefault="00A72AAC" w:rsidP="004E3F2F">
            <w:pPr>
              <w:spacing w:after="0"/>
              <w:rPr>
                <w:rFonts w:cs="Calibri"/>
                <w:i/>
                <w:sz w:val="21"/>
                <w:szCs w:val="21"/>
              </w:rPr>
            </w:pPr>
          </w:p>
          <w:p w14:paraId="76D7193D" w14:textId="77777777" w:rsidR="00A72AAC" w:rsidRPr="00D947CE" w:rsidRDefault="00A72AAC" w:rsidP="004E3F2F">
            <w:pPr>
              <w:spacing w:after="0"/>
              <w:jc w:val="center"/>
              <w:rPr>
                <w:rFonts w:cs="Calibri"/>
                <w:i/>
                <w:sz w:val="21"/>
                <w:szCs w:val="21"/>
              </w:rPr>
            </w:pPr>
            <w:r w:rsidRPr="00D947CE">
              <w:rPr>
                <w:rFonts w:cs="Calibri"/>
                <w:i/>
                <w:sz w:val="21"/>
                <w:szCs w:val="21"/>
              </w:rPr>
              <w:t>Older people</w:t>
            </w:r>
          </w:p>
          <w:p w14:paraId="34F02D73" w14:textId="77777777" w:rsidR="00A72AAC" w:rsidRPr="00D947CE" w:rsidRDefault="00A72AAC" w:rsidP="00A72AAC">
            <w:pPr>
              <w:spacing w:after="0"/>
              <w:jc w:val="both"/>
              <w:rPr>
                <w:rFonts w:cs="Calibri"/>
                <w:sz w:val="21"/>
                <w:szCs w:val="21"/>
              </w:rPr>
            </w:pPr>
            <w:r w:rsidRPr="00D947CE">
              <w:rPr>
                <w:rFonts w:cs="Calibri"/>
                <w:sz w:val="21"/>
                <w:szCs w:val="21"/>
              </w:rPr>
              <w:t xml:space="preserve">The state social security system in Bangladesh is severely lacking in resources and coverage. Therefore, especially the elderly population groups in rural, </w:t>
            </w:r>
            <w:proofErr w:type="spellStart"/>
            <w:r w:rsidRPr="00D947CE">
              <w:rPr>
                <w:rFonts w:cs="Calibri"/>
                <w:sz w:val="21"/>
                <w:szCs w:val="21"/>
              </w:rPr>
              <w:t>marginalised</w:t>
            </w:r>
            <w:proofErr w:type="spellEnd"/>
            <w:r w:rsidRPr="00D947CE">
              <w:rPr>
                <w:rFonts w:cs="Calibri"/>
                <w:sz w:val="21"/>
                <w:szCs w:val="21"/>
              </w:rPr>
              <w:t xml:space="preserve"> areas are affected by extreme poverty, social isolation and lack of health care. </w:t>
            </w:r>
          </w:p>
          <w:p w14:paraId="7D0C6B04" w14:textId="77777777" w:rsidR="00A72AAC" w:rsidRPr="00D947CE" w:rsidRDefault="00A72AAC" w:rsidP="004E3F2F">
            <w:pPr>
              <w:spacing w:after="0"/>
              <w:jc w:val="center"/>
              <w:rPr>
                <w:rFonts w:cs="Calibri"/>
                <w:i/>
                <w:sz w:val="21"/>
                <w:szCs w:val="21"/>
              </w:rPr>
            </w:pPr>
            <w:r w:rsidRPr="00D947CE">
              <w:rPr>
                <w:rFonts w:cs="Calibri"/>
                <w:i/>
                <w:sz w:val="21"/>
                <w:szCs w:val="21"/>
              </w:rPr>
              <w:t>Children</w:t>
            </w:r>
          </w:p>
          <w:p w14:paraId="60727B47" w14:textId="77777777" w:rsidR="00A72AAC" w:rsidRPr="00D947CE" w:rsidRDefault="00A72AAC" w:rsidP="00A72AAC">
            <w:pPr>
              <w:spacing w:after="0"/>
              <w:jc w:val="both"/>
              <w:rPr>
                <w:rFonts w:cs="Calibri"/>
                <w:sz w:val="21"/>
                <w:szCs w:val="21"/>
              </w:rPr>
            </w:pPr>
            <w:r w:rsidRPr="00D947CE">
              <w:rPr>
                <w:rFonts w:cs="Calibri"/>
                <w:sz w:val="21"/>
                <w:szCs w:val="21"/>
              </w:rPr>
              <w:t xml:space="preserve">Due to the suspension of birth registration between 2017 and 2020 in Cox's Bazar, there are no accurate statistics on the number of children born since then. No or delayed registration denies children access to state health care and education. Knowledge about the necessity and negative consequences of not registering children is low among the population. In addition, the administrative process is often avoided because of the costs involved (transport, fees). </w:t>
            </w:r>
          </w:p>
          <w:p w14:paraId="22F03254" w14:textId="77777777" w:rsidR="00A72AAC" w:rsidRPr="00D947CE" w:rsidRDefault="00A72AAC" w:rsidP="004E3F2F">
            <w:pPr>
              <w:spacing w:after="0"/>
              <w:rPr>
                <w:rFonts w:cs="Calibri"/>
                <w:sz w:val="21"/>
                <w:szCs w:val="21"/>
              </w:rPr>
            </w:pPr>
          </w:p>
          <w:p w14:paraId="73C78AB1" w14:textId="77777777" w:rsidR="00A72AAC" w:rsidRPr="00D947CE" w:rsidRDefault="00A72AAC" w:rsidP="00A72AAC">
            <w:pPr>
              <w:spacing w:after="0"/>
              <w:jc w:val="both"/>
              <w:rPr>
                <w:rFonts w:cs="Calibri"/>
                <w:sz w:val="21"/>
                <w:szCs w:val="21"/>
              </w:rPr>
            </w:pPr>
            <w:r w:rsidRPr="00D947CE">
              <w:rPr>
                <w:rFonts w:cs="Calibri"/>
                <w:sz w:val="21"/>
                <w:szCs w:val="21"/>
              </w:rPr>
              <w:t xml:space="preserve">The fragile and insecure social environment (high rate of child </w:t>
            </w:r>
            <w:proofErr w:type="spellStart"/>
            <w:r w:rsidRPr="00D947CE">
              <w:rPr>
                <w:rFonts w:cs="Calibri"/>
                <w:sz w:val="21"/>
                <w:szCs w:val="21"/>
              </w:rPr>
              <w:t>labour</w:t>
            </w:r>
            <w:proofErr w:type="spellEnd"/>
            <w:r w:rsidRPr="00D947CE">
              <w:rPr>
                <w:rFonts w:cs="Calibri"/>
                <w:sz w:val="21"/>
                <w:szCs w:val="21"/>
              </w:rPr>
              <w:t xml:space="preserve">, experience of violence, low school attendance, low level of education within the village communities, etc.) particularly disadvantages children and adolescents, so that in the long term their mental and physical </w:t>
            </w:r>
            <w:r w:rsidRPr="00D947CE">
              <w:rPr>
                <w:rFonts w:cs="Calibri"/>
                <w:sz w:val="21"/>
                <w:szCs w:val="21"/>
              </w:rPr>
              <w:lastRenderedPageBreak/>
              <w:t xml:space="preserve">health is impaired and they are deprived of positive development prospects for their future.  </w:t>
            </w:r>
          </w:p>
        </w:tc>
        <w:tc>
          <w:tcPr>
            <w:tcW w:w="1704" w:type="pct"/>
            <w:tcBorders>
              <w:right w:val="single" w:sz="4" w:space="0" w:color="4D4D4D"/>
            </w:tcBorders>
            <w:tcMar>
              <w:top w:w="85" w:type="dxa"/>
              <w:bottom w:w="85" w:type="dxa"/>
            </w:tcMar>
          </w:tcPr>
          <w:p w14:paraId="4920A1C2" w14:textId="77777777" w:rsidR="00A72AAC" w:rsidRPr="00D947CE" w:rsidRDefault="00A72AAC" w:rsidP="004E3F2F">
            <w:pPr>
              <w:spacing w:after="0"/>
              <w:rPr>
                <w:rFonts w:cs="Calibri"/>
                <w:i/>
                <w:sz w:val="21"/>
                <w:szCs w:val="21"/>
              </w:rPr>
            </w:pPr>
          </w:p>
          <w:p w14:paraId="03EA7A41" w14:textId="77777777" w:rsidR="00A72AAC" w:rsidRPr="00D947CE" w:rsidRDefault="00A72AAC" w:rsidP="004E3F2F">
            <w:pPr>
              <w:spacing w:after="0"/>
              <w:jc w:val="center"/>
              <w:rPr>
                <w:rFonts w:cs="Calibri"/>
                <w:i/>
                <w:sz w:val="21"/>
                <w:szCs w:val="21"/>
              </w:rPr>
            </w:pPr>
            <w:r w:rsidRPr="00D947CE">
              <w:rPr>
                <w:rFonts w:cs="Calibri"/>
                <w:i/>
                <w:sz w:val="21"/>
                <w:szCs w:val="21"/>
              </w:rPr>
              <w:t>Older people</w:t>
            </w:r>
          </w:p>
          <w:p w14:paraId="5560BCDE" w14:textId="77777777" w:rsidR="00A72AAC" w:rsidRPr="00D947CE" w:rsidRDefault="00A72AAC" w:rsidP="004E3F2F">
            <w:pPr>
              <w:spacing w:after="0"/>
              <w:rPr>
                <w:rFonts w:cs="Calibri"/>
                <w:sz w:val="21"/>
                <w:szCs w:val="21"/>
              </w:rPr>
            </w:pPr>
            <w:r w:rsidRPr="00D947CE">
              <w:rPr>
                <w:rFonts w:cs="Calibri"/>
                <w:sz w:val="21"/>
                <w:szCs w:val="21"/>
              </w:rPr>
              <w:t>90 % of the older people in the target group rate their health and wellbeing</w:t>
            </w:r>
            <w:r w:rsidRPr="00D947CE">
              <w:rPr>
                <w:rStyle w:val="FootnoteReference"/>
              </w:rPr>
              <w:footnoteReference w:id="1"/>
            </w:r>
            <w:r w:rsidRPr="00D947CE">
              <w:rPr>
                <w:rFonts w:cs="Calibri"/>
                <w:sz w:val="21"/>
                <w:szCs w:val="21"/>
              </w:rPr>
              <w:t xml:space="preserve"> as improved at the end of the project. </w:t>
            </w:r>
          </w:p>
          <w:p w14:paraId="7B3A85C2" w14:textId="77777777" w:rsidR="00A72AAC" w:rsidRPr="00D947CE" w:rsidRDefault="00A72AAC" w:rsidP="004E3F2F">
            <w:pPr>
              <w:spacing w:after="0"/>
              <w:rPr>
                <w:rFonts w:cs="Calibri"/>
                <w:sz w:val="21"/>
                <w:szCs w:val="21"/>
              </w:rPr>
            </w:pPr>
          </w:p>
          <w:p w14:paraId="0F2A6003" w14:textId="77777777" w:rsidR="00A72AAC" w:rsidRPr="00D947CE" w:rsidRDefault="00A72AAC" w:rsidP="004E3F2F">
            <w:pPr>
              <w:spacing w:after="0"/>
              <w:rPr>
                <w:rFonts w:cs="Calibri"/>
                <w:sz w:val="21"/>
                <w:szCs w:val="21"/>
              </w:rPr>
            </w:pPr>
          </w:p>
          <w:p w14:paraId="67B2025E" w14:textId="77777777" w:rsidR="00A72AAC" w:rsidRPr="00D947CE" w:rsidRDefault="00A72AAC" w:rsidP="004E3F2F">
            <w:pPr>
              <w:spacing w:after="0"/>
              <w:rPr>
                <w:rFonts w:cs="Calibri"/>
                <w:sz w:val="21"/>
                <w:szCs w:val="21"/>
              </w:rPr>
            </w:pPr>
          </w:p>
          <w:p w14:paraId="3311C197" w14:textId="77777777" w:rsidR="00A72AAC" w:rsidRPr="00D947CE" w:rsidRDefault="00A72AAC" w:rsidP="004E3F2F">
            <w:pPr>
              <w:spacing w:after="0"/>
              <w:rPr>
                <w:rFonts w:cs="Calibri"/>
                <w:sz w:val="21"/>
                <w:szCs w:val="21"/>
              </w:rPr>
            </w:pPr>
          </w:p>
          <w:p w14:paraId="4B3C97D8" w14:textId="77777777" w:rsidR="00A72AAC" w:rsidRPr="00D947CE" w:rsidRDefault="00A72AAC" w:rsidP="004E3F2F">
            <w:pPr>
              <w:spacing w:after="0"/>
              <w:jc w:val="center"/>
              <w:rPr>
                <w:rFonts w:cs="Calibri"/>
                <w:sz w:val="21"/>
                <w:szCs w:val="21"/>
              </w:rPr>
            </w:pPr>
            <w:r w:rsidRPr="00D947CE">
              <w:rPr>
                <w:rFonts w:cs="Calibri"/>
                <w:i/>
                <w:sz w:val="21"/>
                <w:szCs w:val="21"/>
              </w:rPr>
              <w:t>Children</w:t>
            </w:r>
          </w:p>
          <w:p w14:paraId="6E9A1913" w14:textId="77777777" w:rsidR="00A72AAC" w:rsidRPr="00D947CE" w:rsidRDefault="00A72AAC" w:rsidP="00A72AAC">
            <w:pPr>
              <w:spacing w:after="0"/>
              <w:jc w:val="both"/>
              <w:rPr>
                <w:rFonts w:cs="Calibri"/>
                <w:sz w:val="21"/>
                <w:szCs w:val="21"/>
              </w:rPr>
            </w:pPr>
            <w:r w:rsidRPr="00D947CE">
              <w:rPr>
                <w:rFonts w:cs="Calibri"/>
                <w:sz w:val="21"/>
                <w:szCs w:val="21"/>
              </w:rPr>
              <w:t xml:space="preserve">Knowledge and awareness of the relevance of birth registration has increased within the target group and the proportion of children officially registered at birth has increased by 10% within the </w:t>
            </w:r>
            <w:proofErr w:type="spellStart"/>
            <w:r w:rsidRPr="00D947CE">
              <w:rPr>
                <w:rFonts w:cs="Calibri"/>
                <w:sz w:val="21"/>
                <w:szCs w:val="21"/>
              </w:rPr>
              <w:t>Baharchara</w:t>
            </w:r>
            <w:proofErr w:type="spellEnd"/>
            <w:r w:rsidRPr="00D947CE">
              <w:rPr>
                <w:rFonts w:cs="Calibri"/>
                <w:sz w:val="21"/>
                <w:szCs w:val="21"/>
              </w:rPr>
              <w:t xml:space="preserve"> Union at project end. </w:t>
            </w:r>
          </w:p>
          <w:p w14:paraId="28C0E56A" w14:textId="77777777" w:rsidR="00A72AAC" w:rsidRPr="00D947CE" w:rsidRDefault="00A72AAC" w:rsidP="004E3F2F">
            <w:pPr>
              <w:spacing w:after="0"/>
              <w:rPr>
                <w:rFonts w:cs="Calibri"/>
                <w:sz w:val="21"/>
                <w:szCs w:val="21"/>
              </w:rPr>
            </w:pPr>
          </w:p>
          <w:p w14:paraId="0B2DE290" w14:textId="77777777" w:rsidR="00A72AAC" w:rsidRPr="00D947CE" w:rsidRDefault="00A72AAC" w:rsidP="004E3F2F">
            <w:pPr>
              <w:spacing w:after="0"/>
              <w:rPr>
                <w:rFonts w:cs="Calibri"/>
                <w:sz w:val="21"/>
                <w:szCs w:val="21"/>
              </w:rPr>
            </w:pPr>
          </w:p>
          <w:p w14:paraId="7A5953A0" w14:textId="77777777" w:rsidR="00A72AAC" w:rsidRPr="00D947CE" w:rsidRDefault="00A72AAC" w:rsidP="004E3F2F">
            <w:pPr>
              <w:spacing w:after="0"/>
              <w:rPr>
                <w:rFonts w:cs="Calibri"/>
                <w:sz w:val="21"/>
                <w:szCs w:val="21"/>
              </w:rPr>
            </w:pPr>
          </w:p>
          <w:p w14:paraId="4FEA0C7F" w14:textId="77777777" w:rsidR="00A72AAC" w:rsidRPr="00D947CE" w:rsidRDefault="00A72AAC" w:rsidP="004E3F2F">
            <w:pPr>
              <w:spacing w:after="0"/>
              <w:rPr>
                <w:rFonts w:cs="Calibri"/>
                <w:sz w:val="21"/>
                <w:szCs w:val="21"/>
              </w:rPr>
            </w:pPr>
          </w:p>
          <w:p w14:paraId="60EE4937" w14:textId="77777777" w:rsidR="00A72AAC" w:rsidRPr="00D947CE" w:rsidRDefault="00A72AAC" w:rsidP="004E3F2F">
            <w:pPr>
              <w:spacing w:after="0"/>
              <w:rPr>
                <w:rFonts w:cs="Calibri"/>
                <w:sz w:val="21"/>
                <w:szCs w:val="21"/>
              </w:rPr>
            </w:pPr>
          </w:p>
          <w:p w14:paraId="307B9E18" w14:textId="77777777" w:rsidR="00A72AAC" w:rsidRPr="00D947CE" w:rsidRDefault="00A72AAC" w:rsidP="004E3F2F">
            <w:pPr>
              <w:spacing w:after="0"/>
              <w:rPr>
                <w:rFonts w:cs="Calibri"/>
                <w:sz w:val="21"/>
                <w:szCs w:val="21"/>
              </w:rPr>
            </w:pPr>
          </w:p>
          <w:p w14:paraId="116CD3C4" w14:textId="77777777" w:rsidR="00A72AAC" w:rsidRPr="00D947CE" w:rsidRDefault="00A72AAC" w:rsidP="004E3F2F">
            <w:pPr>
              <w:spacing w:after="0"/>
              <w:rPr>
                <w:rFonts w:cs="Calibri"/>
                <w:sz w:val="21"/>
                <w:szCs w:val="21"/>
              </w:rPr>
            </w:pPr>
          </w:p>
          <w:p w14:paraId="1704BFE7" w14:textId="77777777" w:rsidR="00A72AAC" w:rsidRPr="00D947CE" w:rsidRDefault="00A72AAC" w:rsidP="004E3F2F">
            <w:pPr>
              <w:spacing w:after="0"/>
              <w:rPr>
                <w:rFonts w:cs="Calibri"/>
                <w:sz w:val="21"/>
                <w:szCs w:val="21"/>
              </w:rPr>
            </w:pPr>
          </w:p>
          <w:p w14:paraId="2C42AF26" w14:textId="77777777" w:rsidR="00A72AAC" w:rsidRPr="00D947CE" w:rsidRDefault="00A72AAC" w:rsidP="004E3F2F">
            <w:pPr>
              <w:spacing w:after="0"/>
              <w:rPr>
                <w:rFonts w:cs="Calibri"/>
                <w:sz w:val="21"/>
                <w:szCs w:val="21"/>
              </w:rPr>
            </w:pPr>
          </w:p>
          <w:p w14:paraId="1546216B" w14:textId="77777777" w:rsidR="00A72AAC" w:rsidRPr="009430EF" w:rsidRDefault="00A72AAC" w:rsidP="004E3F2F">
            <w:pPr>
              <w:spacing w:after="0"/>
              <w:rPr>
                <w:rFonts w:cs="Calibri"/>
                <w:sz w:val="21"/>
                <w:szCs w:val="21"/>
              </w:rPr>
            </w:pPr>
            <w:r w:rsidRPr="00D947CE">
              <w:rPr>
                <w:rFonts w:cs="Calibri"/>
                <w:sz w:val="21"/>
                <w:szCs w:val="21"/>
              </w:rPr>
              <w:t>Within the target group of children and adolescents, 90% rate their well-being</w:t>
            </w:r>
            <w:r w:rsidRPr="00D947CE">
              <w:rPr>
                <w:rStyle w:val="FootnoteReference"/>
              </w:rPr>
              <w:footnoteReference w:id="2"/>
            </w:r>
            <w:r w:rsidRPr="00D947CE">
              <w:rPr>
                <w:rFonts w:cs="Calibri"/>
                <w:sz w:val="21"/>
                <w:szCs w:val="21"/>
              </w:rPr>
              <w:t xml:space="preserve"> as improved at the end of the project.</w:t>
            </w:r>
            <w:r w:rsidRPr="009430EF">
              <w:rPr>
                <w:rFonts w:cs="Calibri"/>
                <w:sz w:val="21"/>
                <w:szCs w:val="21"/>
              </w:rPr>
              <w:t xml:space="preserve"> </w:t>
            </w:r>
          </w:p>
          <w:p w14:paraId="3E7CCCD4" w14:textId="77777777" w:rsidR="00A72AAC" w:rsidRPr="009430EF" w:rsidRDefault="00A72AAC" w:rsidP="004E3F2F">
            <w:pPr>
              <w:spacing w:after="0"/>
              <w:rPr>
                <w:rFonts w:cs="Calibri"/>
                <w:sz w:val="21"/>
                <w:szCs w:val="21"/>
              </w:rPr>
            </w:pPr>
          </w:p>
          <w:p w14:paraId="54CABB61" w14:textId="77777777" w:rsidR="00A72AAC" w:rsidRPr="009430EF" w:rsidRDefault="00A72AAC" w:rsidP="004E3F2F">
            <w:pPr>
              <w:spacing w:after="0"/>
            </w:pPr>
          </w:p>
          <w:p w14:paraId="00835454" w14:textId="77777777" w:rsidR="00A72AAC" w:rsidRPr="009430EF" w:rsidRDefault="00A72AAC" w:rsidP="004E3F2F">
            <w:pPr>
              <w:spacing w:after="0"/>
              <w:rPr>
                <w:rFonts w:cs="Calibri"/>
                <w:sz w:val="21"/>
                <w:szCs w:val="21"/>
              </w:rPr>
            </w:pPr>
          </w:p>
        </w:tc>
        <w:tc>
          <w:tcPr>
            <w:tcW w:w="123" w:type="pct"/>
            <w:tcBorders>
              <w:top w:val="nil"/>
              <w:left w:val="single" w:sz="4" w:space="0" w:color="4D4D4D"/>
              <w:bottom w:val="nil"/>
              <w:right w:val="nil"/>
            </w:tcBorders>
          </w:tcPr>
          <w:p w14:paraId="4946D70F" w14:textId="77777777" w:rsidR="00A72AAC" w:rsidRPr="009430EF" w:rsidRDefault="00A72AAC" w:rsidP="004E3F2F">
            <w:pPr>
              <w:rPr>
                <w:rFonts w:cs="Calibri"/>
                <w:sz w:val="21"/>
                <w:szCs w:val="21"/>
              </w:rPr>
            </w:pPr>
          </w:p>
        </w:tc>
      </w:tr>
    </w:tbl>
    <w:p w14:paraId="6A4AE789" w14:textId="77777777" w:rsidR="00A72AAC" w:rsidRPr="009430EF" w:rsidRDefault="00A72AAC" w:rsidP="00A72AAC">
      <w:pPr>
        <w:spacing w:after="0" w:line="312" w:lineRule="auto"/>
        <w:jc w:val="both"/>
        <w:rPr>
          <w:rFonts w:cs="Arial"/>
        </w:rPr>
        <w:sectPr w:rsidR="00A72AAC" w:rsidRPr="009430EF" w:rsidSect="00875125">
          <w:pgSz w:w="11906" w:h="16838"/>
          <w:pgMar w:top="851" w:right="1274" w:bottom="851" w:left="1276" w:header="709" w:footer="623" w:gutter="0"/>
          <w:cols w:space="708"/>
          <w:formProt w:val="0"/>
          <w:docGrid w:linePitch="360"/>
        </w:sectPr>
      </w:pPr>
    </w:p>
    <w:p w14:paraId="56A1664F" w14:textId="77777777" w:rsidR="00A72AAC" w:rsidRPr="009430EF" w:rsidRDefault="00A72AAC" w:rsidP="00A72AAC">
      <w:pPr>
        <w:spacing w:after="0" w:line="312" w:lineRule="auto"/>
        <w:jc w:val="both"/>
        <w:rPr>
          <w:rFonts w:cs="Arial"/>
        </w:rPr>
      </w:pPr>
    </w:p>
    <w:tbl>
      <w:tblPr>
        <w:tblW w:w="5151" w:type="pct"/>
        <w:tblInd w:w="1"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ayout w:type="fixed"/>
        <w:tblLook w:val="01E0" w:firstRow="1" w:lastRow="1" w:firstColumn="1" w:lastColumn="1" w:noHBand="0" w:noVBand="0"/>
      </w:tblPr>
      <w:tblGrid>
        <w:gridCol w:w="2964"/>
        <w:gridCol w:w="3142"/>
        <w:gridCol w:w="3283"/>
        <w:gridCol w:w="249"/>
      </w:tblGrid>
      <w:tr w:rsidR="00A72AAC" w:rsidRPr="009430EF" w14:paraId="35B17833" w14:textId="77777777" w:rsidTr="004E3F2F">
        <w:trPr>
          <w:cantSplit/>
          <w:trHeight w:val="177"/>
        </w:trPr>
        <w:tc>
          <w:tcPr>
            <w:tcW w:w="1538" w:type="pct"/>
            <w:vMerge w:val="restart"/>
            <w:tcBorders>
              <w:left w:val="single" w:sz="4" w:space="0" w:color="4D4D4D"/>
            </w:tcBorders>
            <w:shd w:val="clear" w:color="auto" w:fill="FFFFCC"/>
            <w:noWrap/>
            <w:tcMar>
              <w:top w:w="85" w:type="dxa"/>
              <w:bottom w:w="85" w:type="dxa"/>
            </w:tcMar>
          </w:tcPr>
          <w:p w14:paraId="08DEC1FD" w14:textId="77777777" w:rsidR="00A72AAC" w:rsidRDefault="00A72AAC" w:rsidP="004E3F2F">
            <w:pPr>
              <w:tabs>
                <w:tab w:val="left" w:pos="851"/>
              </w:tabs>
              <w:spacing w:after="0"/>
              <w:rPr>
                <w:rFonts w:cs="Calibri"/>
              </w:rPr>
            </w:pPr>
            <w:r w:rsidRPr="00D31B0D">
              <w:rPr>
                <w:rFonts w:cs="Calibri"/>
                <w:b/>
              </w:rPr>
              <w:t>Sub-target</w:t>
            </w:r>
            <w:r w:rsidRPr="00D31B0D">
              <w:rPr>
                <w:rFonts w:cs="Calibri"/>
              </w:rPr>
              <w:t xml:space="preserve">s </w:t>
            </w:r>
          </w:p>
          <w:p w14:paraId="64C4BFDB" w14:textId="77777777" w:rsidR="00A72AAC" w:rsidRDefault="00A72AAC" w:rsidP="004E3F2F">
            <w:pPr>
              <w:tabs>
                <w:tab w:val="left" w:pos="851"/>
              </w:tabs>
              <w:spacing w:after="0"/>
              <w:rPr>
                <w:rFonts w:cs="Calibri"/>
                <w:b/>
              </w:rPr>
            </w:pPr>
            <w:r w:rsidRPr="00D31B0D">
              <w:rPr>
                <w:rFonts w:cs="Calibri"/>
                <w:b/>
              </w:rPr>
              <w:t>(output)</w:t>
            </w:r>
          </w:p>
          <w:p w14:paraId="6B011032" w14:textId="77777777" w:rsidR="00A72AAC" w:rsidRPr="00D31B0D" w:rsidRDefault="00A72AAC" w:rsidP="004E3F2F">
            <w:pPr>
              <w:spacing w:after="0"/>
              <w:rPr>
                <w:rFonts w:cs="Calibri"/>
                <w:sz w:val="18"/>
              </w:rPr>
            </w:pPr>
          </w:p>
        </w:tc>
        <w:tc>
          <w:tcPr>
            <w:tcW w:w="3333" w:type="pct"/>
            <w:gridSpan w:val="2"/>
            <w:tcBorders>
              <w:right w:val="single" w:sz="4" w:space="0" w:color="4D4D4D"/>
            </w:tcBorders>
            <w:shd w:val="clear" w:color="auto" w:fill="FFFFCC"/>
            <w:noWrap/>
            <w:tcMar>
              <w:top w:w="85" w:type="dxa"/>
              <w:bottom w:w="85" w:type="dxa"/>
            </w:tcMar>
            <w:vAlign w:val="center"/>
          </w:tcPr>
          <w:p w14:paraId="22D72DA0" w14:textId="77777777" w:rsidR="00A72AAC" w:rsidRPr="009430EF" w:rsidRDefault="00A72AAC" w:rsidP="004E3F2F">
            <w:pPr>
              <w:spacing w:after="0"/>
              <w:rPr>
                <w:rFonts w:cs="Calibri"/>
              </w:rPr>
            </w:pPr>
            <w:r w:rsidRPr="009430EF">
              <w:rPr>
                <w:rFonts w:cs="Calibri"/>
                <w:b/>
              </w:rPr>
              <w:t xml:space="preserve">Indicators </w:t>
            </w:r>
            <w:r w:rsidRPr="009430EF">
              <w:rPr>
                <w:rFonts w:cs="Calibri"/>
              </w:rPr>
              <w:t>(possibly plus quantity structure)</w:t>
            </w:r>
          </w:p>
        </w:tc>
        <w:tc>
          <w:tcPr>
            <w:tcW w:w="129" w:type="pct"/>
            <w:tcBorders>
              <w:top w:val="nil"/>
              <w:left w:val="single" w:sz="4" w:space="0" w:color="4D4D4D"/>
              <w:bottom w:val="nil"/>
              <w:right w:val="nil"/>
            </w:tcBorders>
            <w:noWrap/>
          </w:tcPr>
          <w:p w14:paraId="33FE167D" w14:textId="77777777" w:rsidR="00A72AAC" w:rsidRPr="009430EF" w:rsidRDefault="00A72AAC" w:rsidP="004E3F2F">
            <w:pPr>
              <w:spacing w:after="0"/>
              <w:rPr>
                <w:rFonts w:cs="Calibri"/>
              </w:rPr>
            </w:pPr>
          </w:p>
        </w:tc>
      </w:tr>
      <w:tr w:rsidR="00A72AAC" w:rsidRPr="009430EF" w14:paraId="14D7286B" w14:textId="77777777" w:rsidTr="004E3F2F">
        <w:trPr>
          <w:trHeight w:val="177"/>
        </w:trPr>
        <w:tc>
          <w:tcPr>
            <w:tcW w:w="1538" w:type="pct"/>
            <w:vMerge/>
            <w:tcBorders>
              <w:left w:val="single" w:sz="4" w:space="0" w:color="4D4D4D"/>
            </w:tcBorders>
            <w:shd w:val="clear" w:color="auto" w:fill="FFFFCC"/>
            <w:tcMar>
              <w:top w:w="85" w:type="dxa"/>
              <w:bottom w:w="85" w:type="dxa"/>
            </w:tcMar>
          </w:tcPr>
          <w:p w14:paraId="745D1E9B" w14:textId="77777777" w:rsidR="00A72AAC" w:rsidRPr="009430EF" w:rsidRDefault="00A72AAC" w:rsidP="004E3F2F">
            <w:pPr>
              <w:tabs>
                <w:tab w:val="left" w:pos="851"/>
              </w:tabs>
              <w:spacing w:after="0"/>
              <w:rPr>
                <w:rFonts w:cs="Calibri"/>
                <w:b/>
              </w:rPr>
            </w:pPr>
          </w:p>
        </w:tc>
        <w:tc>
          <w:tcPr>
            <w:tcW w:w="1630" w:type="pct"/>
            <w:tcMar>
              <w:top w:w="85" w:type="dxa"/>
              <w:bottom w:w="85" w:type="dxa"/>
            </w:tcMar>
          </w:tcPr>
          <w:p w14:paraId="336C1798" w14:textId="77777777" w:rsidR="00A72AAC" w:rsidRDefault="00A72AAC" w:rsidP="004E3F2F">
            <w:pPr>
              <w:spacing w:after="0"/>
              <w:rPr>
                <w:rFonts w:cs="Calibri"/>
              </w:rPr>
            </w:pPr>
            <w:r w:rsidRPr="00D31B0D">
              <w:rPr>
                <w:rFonts w:cs="Calibri"/>
              </w:rPr>
              <w:t>Output valu</w:t>
            </w:r>
            <w:r w:rsidRPr="008E3432">
              <w:rPr>
                <w:rFonts w:cs="Calibri"/>
              </w:rPr>
              <w:t xml:space="preserve">e </w:t>
            </w:r>
          </w:p>
          <w:p w14:paraId="54D202A7" w14:textId="77777777" w:rsidR="00A72AAC" w:rsidRDefault="00A72AAC" w:rsidP="004E3F2F">
            <w:pPr>
              <w:spacing w:after="0"/>
              <w:rPr>
                <w:sz w:val="20"/>
              </w:rPr>
            </w:pPr>
            <w:r w:rsidRPr="00D31B0D">
              <w:rPr>
                <w:sz w:val="20"/>
              </w:rPr>
              <w:t xml:space="preserve">(quantitative </w:t>
            </w:r>
            <w:r>
              <w:rPr>
                <w:sz w:val="20"/>
              </w:rPr>
              <w:t xml:space="preserve">&amp; </w:t>
            </w:r>
            <w:r w:rsidRPr="00D31B0D">
              <w:rPr>
                <w:sz w:val="20"/>
              </w:rPr>
              <w:t>qualitative)</w:t>
            </w:r>
          </w:p>
        </w:tc>
        <w:tc>
          <w:tcPr>
            <w:tcW w:w="1703" w:type="pct"/>
            <w:tcBorders>
              <w:right w:val="single" w:sz="4" w:space="0" w:color="4D4D4D"/>
            </w:tcBorders>
            <w:tcMar>
              <w:top w:w="85" w:type="dxa"/>
              <w:bottom w:w="85" w:type="dxa"/>
            </w:tcMar>
          </w:tcPr>
          <w:p w14:paraId="17BC91BE" w14:textId="77777777" w:rsidR="00A72AAC" w:rsidRPr="009430EF" w:rsidRDefault="00A72AAC" w:rsidP="004E3F2F">
            <w:pPr>
              <w:spacing w:after="0"/>
              <w:rPr>
                <w:rFonts w:cs="Calibri"/>
              </w:rPr>
            </w:pPr>
            <w:r w:rsidRPr="009430EF">
              <w:rPr>
                <w:rFonts w:cs="Calibri"/>
              </w:rPr>
              <w:t xml:space="preserve">Target value (target) </w:t>
            </w:r>
          </w:p>
          <w:p w14:paraId="382FEE08" w14:textId="77777777" w:rsidR="00A72AAC" w:rsidRPr="009430EF" w:rsidRDefault="00A72AAC" w:rsidP="004E3F2F">
            <w:pPr>
              <w:spacing w:after="0"/>
              <w:rPr>
                <w:rFonts w:cs="Calibri"/>
              </w:rPr>
            </w:pPr>
            <w:r w:rsidRPr="009430EF">
              <w:rPr>
                <w:sz w:val="20"/>
              </w:rPr>
              <w:t>(quantitative &amp; qualitative)</w:t>
            </w:r>
          </w:p>
        </w:tc>
        <w:tc>
          <w:tcPr>
            <w:tcW w:w="129" w:type="pct"/>
            <w:tcBorders>
              <w:top w:val="nil"/>
              <w:left w:val="single" w:sz="4" w:space="0" w:color="4D4D4D"/>
              <w:bottom w:val="nil"/>
              <w:right w:val="nil"/>
            </w:tcBorders>
          </w:tcPr>
          <w:p w14:paraId="21CB71BD" w14:textId="77777777" w:rsidR="00A72AAC" w:rsidRPr="009430EF" w:rsidRDefault="00A72AAC" w:rsidP="004E3F2F">
            <w:pPr>
              <w:rPr>
                <w:rFonts w:cs="Calibri"/>
              </w:rPr>
            </w:pPr>
          </w:p>
        </w:tc>
      </w:tr>
      <w:tr w:rsidR="00A72AAC" w:rsidRPr="009430EF" w14:paraId="468C79F8" w14:textId="77777777" w:rsidTr="004E3F2F">
        <w:trPr>
          <w:trHeight w:val="177"/>
        </w:trPr>
        <w:tc>
          <w:tcPr>
            <w:tcW w:w="1538" w:type="pct"/>
            <w:tcBorders>
              <w:left w:val="single" w:sz="4" w:space="0" w:color="4D4D4D"/>
            </w:tcBorders>
            <w:tcMar>
              <w:top w:w="85" w:type="dxa"/>
              <w:bottom w:w="85" w:type="dxa"/>
            </w:tcMar>
          </w:tcPr>
          <w:p w14:paraId="1D3652A9" w14:textId="77777777" w:rsidR="00A72AAC" w:rsidRPr="009430EF" w:rsidRDefault="00A72AAC" w:rsidP="004E3F2F">
            <w:pPr>
              <w:tabs>
                <w:tab w:val="left" w:pos="238"/>
              </w:tabs>
              <w:spacing w:after="0" w:line="240" w:lineRule="auto"/>
              <w:rPr>
                <w:rFonts w:cs="Calibri"/>
                <w:sz w:val="21"/>
                <w:szCs w:val="21"/>
              </w:rPr>
            </w:pPr>
            <w:r>
              <w:rPr>
                <w:rFonts w:cs="Calibri"/>
                <w:sz w:val="21"/>
                <w:szCs w:val="21"/>
                <w:u w:val="single"/>
              </w:rPr>
              <w:t>1</w:t>
            </w:r>
            <w:r w:rsidRPr="005E2530">
              <w:rPr>
                <w:rFonts w:cs="Calibri"/>
                <w:b/>
                <w:bCs/>
                <w:sz w:val="21"/>
                <w:szCs w:val="21"/>
                <w:u w:val="single"/>
              </w:rPr>
              <w:t>.Community mobilization</w:t>
            </w:r>
            <w:r w:rsidRPr="005E2530">
              <w:rPr>
                <w:rFonts w:cs="Calibri"/>
                <w:b/>
                <w:bCs/>
                <w:sz w:val="21"/>
                <w:szCs w:val="21"/>
              </w:rPr>
              <w:t>:</w:t>
            </w:r>
            <w:r w:rsidRPr="009430EF">
              <w:rPr>
                <w:rFonts w:cs="Calibri"/>
                <w:sz w:val="21"/>
                <w:szCs w:val="21"/>
              </w:rPr>
              <w:t xml:space="preserve"> Structures to strengthen the social cohesion of vulnerable groups have been established within all 15 village communities. These group structures (self-help groups for the elderly, children's and youth groups) are active and strengthened for their long-term continuation.  </w:t>
            </w:r>
          </w:p>
          <w:p w14:paraId="480DE34D" w14:textId="77777777" w:rsidR="00A72AAC" w:rsidRPr="009430EF" w:rsidRDefault="00A72AAC" w:rsidP="004E3F2F">
            <w:pPr>
              <w:tabs>
                <w:tab w:val="left" w:pos="238"/>
              </w:tabs>
              <w:spacing w:after="0" w:line="240" w:lineRule="auto"/>
              <w:rPr>
                <w:rFonts w:cs="Calibri"/>
                <w:color w:val="FF0000"/>
                <w:sz w:val="21"/>
                <w:szCs w:val="21"/>
              </w:rPr>
            </w:pPr>
          </w:p>
          <w:p w14:paraId="57D5ECDE" w14:textId="77777777" w:rsidR="00A72AAC" w:rsidRPr="009430EF" w:rsidRDefault="00A72AAC" w:rsidP="004E3F2F">
            <w:pPr>
              <w:tabs>
                <w:tab w:val="left" w:pos="238"/>
              </w:tabs>
              <w:spacing w:after="0" w:line="240" w:lineRule="auto"/>
              <w:rPr>
                <w:rFonts w:cs="Calibri"/>
                <w:color w:val="FF0000"/>
                <w:sz w:val="21"/>
                <w:szCs w:val="21"/>
              </w:rPr>
            </w:pPr>
          </w:p>
          <w:p w14:paraId="44ECF011" w14:textId="77777777" w:rsidR="00A72AAC" w:rsidRPr="009430EF" w:rsidRDefault="00A72AAC" w:rsidP="004E3F2F">
            <w:pPr>
              <w:tabs>
                <w:tab w:val="left" w:pos="238"/>
              </w:tabs>
              <w:spacing w:after="0" w:line="240" w:lineRule="auto"/>
              <w:rPr>
                <w:rFonts w:cs="Calibri"/>
                <w:sz w:val="21"/>
                <w:szCs w:val="21"/>
              </w:rPr>
            </w:pPr>
          </w:p>
        </w:tc>
        <w:tc>
          <w:tcPr>
            <w:tcW w:w="1630" w:type="pct"/>
            <w:tcMar>
              <w:top w:w="85" w:type="dxa"/>
              <w:bottom w:w="85" w:type="dxa"/>
            </w:tcMar>
          </w:tcPr>
          <w:p w14:paraId="50C299D6" w14:textId="77777777" w:rsidR="00A72AAC" w:rsidRPr="00D947CE" w:rsidRDefault="00A72AAC" w:rsidP="00A72AAC">
            <w:pPr>
              <w:spacing w:after="0"/>
              <w:jc w:val="both"/>
              <w:rPr>
                <w:rFonts w:cstheme="minorHAnsi"/>
                <w:sz w:val="21"/>
                <w:szCs w:val="21"/>
              </w:rPr>
            </w:pPr>
            <w:r w:rsidRPr="00D947CE">
              <w:rPr>
                <w:rFonts w:cstheme="minorHAnsi"/>
                <w:sz w:val="21"/>
                <w:szCs w:val="21"/>
              </w:rPr>
              <w:t>There are no active self-help structures for/by older persons at village community level. There is currently no initiative to push for the establishment and guidance.</w:t>
            </w:r>
          </w:p>
          <w:p w14:paraId="6CAD4404" w14:textId="77777777" w:rsidR="00A72AAC" w:rsidRPr="00D947CE" w:rsidRDefault="00A72AAC" w:rsidP="00A72AAC">
            <w:pPr>
              <w:spacing w:after="0"/>
              <w:jc w:val="both"/>
              <w:rPr>
                <w:rFonts w:cstheme="minorHAnsi"/>
                <w:sz w:val="21"/>
                <w:szCs w:val="21"/>
              </w:rPr>
            </w:pPr>
          </w:p>
          <w:p w14:paraId="4E174BC8" w14:textId="77777777" w:rsidR="00A72AAC" w:rsidRPr="00D947CE" w:rsidRDefault="00A72AAC" w:rsidP="00A72AAC">
            <w:pPr>
              <w:spacing w:after="0"/>
              <w:jc w:val="both"/>
              <w:rPr>
                <w:rFonts w:cstheme="minorHAnsi"/>
                <w:sz w:val="21"/>
                <w:szCs w:val="21"/>
              </w:rPr>
            </w:pPr>
            <w:r w:rsidRPr="00D947CE">
              <w:rPr>
                <w:rFonts w:cstheme="minorHAnsi"/>
                <w:sz w:val="21"/>
                <w:szCs w:val="21"/>
              </w:rPr>
              <w:t xml:space="preserve">Group </w:t>
            </w:r>
            <w:proofErr w:type="spellStart"/>
            <w:r w:rsidRPr="00D947CE">
              <w:rPr>
                <w:rFonts w:cstheme="minorHAnsi"/>
                <w:sz w:val="21"/>
                <w:szCs w:val="21"/>
              </w:rPr>
              <w:t>programmes</w:t>
            </w:r>
            <w:proofErr w:type="spellEnd"/>
            <w:r w:rsidRPr="00D947CE">
              <w:rPr>
                <w:rFonts w:cstheme="minorHAnsi"/>
                <w:sz w:val="21"/>
                <w:szCs w:val="21"/>
              </w:rPr>
              <w:t xml:space="preserve"> for children and young people exist only sporadically and are often linked to schools. Children outside of </w:t>
            </w:r>
            <w:proofErr w:type="gramStart"/>
            <w:r w:rsidRPr="00D947CE">
              <w:rPr>
                <w:rFonts w:cstheme="minorHAnsi"/>
                <w:sz w:val="21"/>
                <w:szCs w:val="21"/>
              </w:rPr>
              <w:t>these fall</w:t>
            </w:r>
            <w:proofErr w:type="gramEnd"/>
            <w:r w:rsidRPr="00D947CE">
              <w:rPr>
                <w:rFonts w:cstheme="minorHAnsi"/>
                <w:sz w:val="21"/>
                <w:szCs w:val="21"/>
              </w:rPr>
              <w:t xml:space="preserve"> through this social net. The effects of the covid 19 pandemic have further weakened (everyday) and social structures.</w:t>
            </w:r>
          </w:p>
          <w:p w14:paraId="6EC31B15" w14:textId="77777777" w:rsidR="00A72AAC" w:rsidRPr="00D947CE" w:rsidRDefault="00A72AAC" w:rsidP="00A72AAC">
            <w:pPr>
              <w:spacing w:after="0"/>
              <w:jc w:val="both"/>
              <w:rPr>
                <w:rFonts w:cstheme="minorHAnsi"/>
                <w:sz w:val="21"/>
                <w:szCs w:val="21"/>
              </w:rPr>
            </w:pPr>
          </w:p>
          <w:p w14:paraId="4DF2F641" w14:textId="77777777" w:rsidR="00A72AAC" w:rsidRPr="00D947CE" w:rsidRDefault="00A72AAC" w:rsidP="00A72AAC">
            <w:pPr>
              <w:spacing w:after="0"/>
              <w:jc w:val="both"/>
              <w:rPr>
                <w:rFonts w:cstheme="minorHAnsi"/>
                <w:sz w:val="21"/>
                <w:szCs w:val="21"/>
              </w:rPr>
            </w:pPr>
            <w:r w:rsidRPr="00D947CE">
              <w:rPr>
                <w:rFonts w:cs="Calibri"/>
                <w:sz w:val="21"/>
                <w:szCs w:val="21"/>
              </w:rPr>
              <w:t xml:space="preserve">Children and young people are unable to act as role models for their peer group and younger children due to their own poor starting situation (high youth unemployment, few training opportunities, etc.). So far, no multipliers have been trained at the level of children and youth in the project communities. </w:t>
            </w:r>
          </w:p>
        </w:tc>
        <w:tc>
          <w:tcPr>
            <w:tcW w:w="1703" w:type="pct"/>
            <w:tcBorders>
              <w:right w:val="single" w:sz="4" w:space="0" w:color="4D4D4D"/>
            </w:tcBorders>
            <w:tcMar>
              <w:top w:w="85" w:type="dxa"/>
              <w:bottom w:w="85" w:type="dxa"/>
            </w:tcMar>
          </w:tcPr>
          <w:p w14:paraId="05DE3FD4" w14:textId="7009BA1F" w:rsidR="00A72AAC" w:rsidRPr="00D947CE" w:rsidRDefault="00A72AAC" w:rsidP="00A72AAC">
            <w:pPr>
              <w:spacing w:after="0"/>
              <w:jc w:val="both"/>
              <w:rPr>
                <w:rFonts w:cstheme="minorHAnsi"/>
                <w:sz w:val="21"/>
                <w:szCs w:val="21"/>
              </w:rPr>
            </w:pPr>
            <w:r w:rsidRPr="00D947CE">
              <w:rPr>
                <w:rFonts w:cstheme="minorHAnsi"/>
                <w:sz w:val="21"/>
                <w:szCs w:val="21"/>
              </w:rPr>
              <w:t xml:space="preserve">By the end of 2022, 150 self-help groups for older people (60+), each with at least 10 members, have been established and are holding monthly meetings. </w:t>
            </w:r>
          </w:p>
          <w:p w14:paraId="3A4363CF" w14:textId="77777777" w:rsidR="00A72AAC" w:rsidRPr="00D947CE" w:rsidRDefault="00A72AAC" w:rsidP="00A72AAC">
            <w:pPr>
              <w:spacing w:after="0"/>
              <w:jc w:val="both"/>
              <w:rPr>
                <w:rFonts w:cstheme="minorHAnsi"/>
                <w:i/>
                <w:sz w:val="21"/>
                <w:szCs w:val="21"/>
              </w:rPr>
            </w:pPr>
          </w:p>
          <w:p w14:paraId="4658D417" w14:textId="77777777" w:rsidR="00A72AAC" w:rsidRPr="00D947CE" w:rsidRDefault="00A72AAC" w:rsidP="00A72AAC">
            <w:pPr>
              <w:spacing w:after="0"/>
              <w:jc w:val="both"/>
              <w:rPr>
                <w:rFonts w:cstheme="minorHAnsi"/>
                <w:sz w:val="21"/>
                <w:szCs w:val="21"/>
              </w:rPr>
            </w:pPr>
            <w:r w:rsidRPr="00D947CE">
              <w:rPr>
                <w:rFonts w:cstheme="minorHAnsi"/>
                <w:sz w:val="21"/>
                <w:szCs w:val="21"/>
              </w:rPr>
              <w:t xml:space="preserve">At least 160 </w:t>
            </w:r>
            <w:proofErr w:type="spellStart"/>
            <w:r w:rsidRPr="00D947CE">
              <w:rPr>
                <w:rFonts w:cstheme="minorHAnsi"/>
                <w:i/>
                <w:sz w:val="21"/>
                <w:szCs w:val="21"/>
              </w:rPr>
              <w:t>Shishu</w:t>
            </w:r>
            <w:proofErr w:type="spellEnd"/>
            <w:r w:rsidRPr="00D947CE">
              <w:rPr>
                <w:rFonts w:cstheme="minorHAnsi"/>
                <w:i/>
                <w:sz w:val="21"/>
                <w:szCs w:val="21"/>
              </w:rPr>
              <w:t xml:space="preserve"> Parishads, </w:t>
            </w:r>
            <w:r w:rsidRPr="00D947CE">
              <w:rPr>
                <w:rFonts w:cstheme="minorHAnsi"/>
                <w:sz w:val="21"/>
                <w:szCs w:val="21"/>
              </w:rPr>
              <w:t xml:space="preserve">each with about 20-25 members, have been established by the end of 2022 and have successfully passed the two-month formation phase. </w:t>
            </w:r>
          </w:p>
          <w:p w14:paraId="58CD52AA" w14:textId="77777777" w:rsidR="00A72AAC" w:rsidRPr="00D947CE" w:rsidRDefault="00A72AAC" w:rsidP="00A72AAC">
            <w:pPr>
              <w:spacing w:after="0"/>
              <w:jc w:val="both"/>
              <w:rPr>
                <w:rFonts w:cstheme="minorHAnsi"/>
                <w:sz w:val="21"/>
                <w:szCs w:val="21"/>
              </w:rPr>
            </w:pPr>
          </w:p>
          <w:p w14:paraId="57E93B91" w14:textId="77777777" w:rsidR="00A72AAC" w:rsidRPr="00D947CE" w:rsidRDefault="00A72AAC" w:rsidP="00A72AAC">
            <w:pPr>
              <w:spacing w:after="0"/>
              <w:jc w:val="both"/>
              <w:rPr>
                <w:rFonts w:cstheme="minorHAnsi"/>
                <w:sz w:val="21"/>
                <w:szCs w:val="21"/>
              </w:rPr>
            </w:pPr>
          </w:p>
          <w:p w14:paraId="299F1486" w14:textId="77777777" w:rsidR="00A72AAC" w:rsidRPr="00D947CE" w:rsidRDefault="00A72AAC" w:rsidP="00A72AAC">
            <w:pPr>
              <w:spacing w:after="0"/>
              <w:jc w:val="both"/>
              <w:rPr>
                <w:rFonts w:cstheme="minorHAnsi"/>
                <w:sz w:val="21"/>
                <w:szCs w:val="21"/>
              </w:rPr>
            </w:pPr>
          </w:p>
          <w:p w14:paraId="56E33344" w14:textId="77777777" w:rsidR="00A72AAC" w:rsidRPr="00D947CE" w:rsidRDefault="00A72AAC" w:rsidP="00A72AAC">
            <w:pPr>
              <w:spacing w:after="0"/>
              <w:jc w:val="both"/>
              <w:rPr>
                <w:rFonts w:cstheme="minorHAnsi"/>
                <w:sz w:val="21"/>
                <w:szCs w:val="21"/>
              </w:rPr>
            </w:pPr>
          </w:p>
          <w:p w14:paraId="6532A8B1" w14:textId="77777777" w:rsidR="00A72AAC" w:rsidRPr="00D947CE" w:rsidRDefault="00A72AAC" w:rsidP="00A72AAC">
            <w:pPr>
              <w:spacing w:after="0"/>
              <w:jc w:val="both"/>
              <w:rPr>
                <w:rFonts w:cstheme="minorHAnsi"/>
                <w:sz w:val="21"/>
                <w:szCs w:val="21"/>
              </w:rPr>
            </w:pPr>
            <w:r w:rsidRPr="00D947CE">
              <w:rPr>
                <w:rFonts w:cstheme="minorHAnsi"/>
                <w:sz w:val="21"/>
                <w:szCs w:val="21"/>
              </w:rPr>
              <w:t xml:space="preserve">90 % of the 320 participants of the </w:t>
            </w:r>
            <w:proofErr w:type="spellStart"/>
            <w:r w:rsidRPr="00D947CE">
              <w:rPr>
                <w:rFonts w:cstheme="minorHAnsi"/>
                <w:i/>
                <w:sz w:val="21"/>
                <w:szCs w:val="21"/>
              </w:rPr>
              <w:t>Lifeskills</w:t>
            </w:r>
            <w:proofErr w:type="spellEnd"/>
            <w:r w:rsidRPr="00D947CE">
              <w:rPr>
                <w:rFonts w:cstheme="minorHAnsi"/>
                <w:i/>
                <w:sz w:val="21"/>
                <w:szCs w:val="21"/>
              </w:rPr>
              <w:t xml:space="preserve"> </w:t>
            </w:r>
            <w:r w:rsidRPr="00D947CE">
              <w:rPr>
                <w:rFonts w:cstheme="minorHAnsi"/>
                <w:sz w:val="21"/>
                <w:szCs w:val="21"/>
              </w:rPr>
              <w:t xml:space="preserve">training can pass on knowledge on life skills to their peer group through the independent continuation of </w:t>
            </w:r>
            <w:proofErr w:type="spellStart"/>
            <w:r w:rsidRPr="00D947CE">
              <w:rPr>
                <w:rFonts w:cstheme="minorHAnsi"/>
                <w:sz w:val="21"/>
                <w:szCs w:val="21"/>
              </w:rPr>
              <w:t>Shishu</w:t>
            </w:r>
            <w:proofErr w:type="spellEnd"/>
            <w:r w:rsidRPr="00D947CE">
              <w:rPr>
                <w:rFonts w:cstheme="minorHAnsi"/>
                <w:sz w:val="21"/>
                <w:szCs w:val="21"/>
              </w:rPr>
              <w:t xml:space="preserve"> Parishad group meetings. </w:t>
            </w:r>
          </w:p>
          <w:p w14:paraId="637E8B34" w14:textId="77777777" w:rsidR="00A72AAC" w:rsidRPr="00D947CE" w:rsidRDefault="00A72AAC" w:rsidP="00A72AAC">
            <w:pPr>
              <w:spacing w:after="0"/>
              <w:jc w:val="both"/>
              <w:rPr>
                <w:rFonts w:cstheme="minorHAnsi"/>
                <w:sz w:val="21"/>
                <w:szCs w:val="21"/>
              </w:rPr>
            </w:pPr>
          </w:p>
        </w:tc>
        <w:tc>
          <w:tcPr>
            <w:tcW w:w="129" w:type="pct"/>
            <w:tcBorders>
              <w:top w:val="nil"/>
              <w:left w:val="single" w:sz="4" w:space="0" w:color="4D4D4D"/>
              <w:bottom w:val="nil"/>
              <w:right w:val="nil"/>
            </w:tcBorders>
          </w:tcPr>
          <w:p w14:paraId="08AF423B" w14:textId="77777777" w:rsidR="00A72AAC" w:rsidRPr="00D947CE" w:rsidRDefault="00A72AAC" w:rsidP="004E3F2F">
            <w:pPr>
              <w:rPr>
                <w:rFonts w:cs="Calibri"/>
                <w:sz w:val="21"/>
                <w:szCs w:val="21"/>
              </w:rPr>
            </w:pPr>
          </w:p>
        </w:tc>
      </w:tr>
      <w:tr w:rsidR="00A72AAC" w:rsidRPr="009430EF" w14:paraId="561C6568" w14:textId="77777777" w:rsidTr="004E3F2F">
        <w:trPr>
          <w:trHeight w:val="177"/>
        </w:trPr>
        <w:tc>
          <w:tcPr>
            <w:tcW w:w="1538" w:type="pct"/>
            <w:tcBorders>
              <w:left w:val="single" w:sz="4" w:space="0" w:color="4D4D4D"/>
            </w:tcBorders>
            <w:tcMar>
              <w:top w:w="85" w:type="dxa"/>
              <w:bottom w:w="85" w:type="dxa"/>
            </w:tcMar>
          </w:tcPr>
          <w:p w14:paraId="16300333" w14:textId="77777777" w:rsidR="00A72AAC" w:rsidRPr="009430EF" w:rsidRDefault="00A72AAC" w:rsidP="004E3F2F">
            <w:pPr>
              <w:tabs>
                <w:tab w:val="left" w:pos="238"/>
              </w:tabs>
              <w:spacing w:after="0" w:line="240" w:lineRule="auto"/>
              <w:rPr>
                <w:b/>
                <w:bCs/>
                <w:u w:val="single"/>
              </w:rPr>
            </w:pPr>
            <w:r w:rsidRPr="005E2530">
              <w:rPr>
                <w:rFonts w:cs="Calibri"/>
                <w:b/>
                <w:bCs/>
                <w:sz w:val="21"/>
                <w:szCs w:val="21"/>
              </w:rPr>
              <w:t xml:space="preserve">2 </w:t>
            </w:r>
            <w:r w:rsidRPr="005E2530">
              <w:rPr>
                <w:rFonts w:cs="Calibri"/>
                <w:b/>
                <w:bCs/>
                <w:sz w:val="21"/>
                <w:szCs w:val="21"/>
                <w:u w:val="single"/>
              </w:rPr>
              <w:t xml:space="preserve">Health knowledge and (preventive) health </w:t>
            </w:r>
            <w:proofErr w:type="spellStart"/>
            <w:r w:rsidRPr="005E2530">
              <w:rPr>
                <w:rFonts w:cs="Calibri"/>
                <w:b/>
                <w:bCs/>
                <w:sz w:val="21"/>
                <w:szCs w:val="21"/>
                <w:u w:val="single"/>
              </w:rPr>
              <w:t>behaviour</w:t>
            </w:r>
            <w:proofErr w:type="spellEnd"/>
            <w:r w:rsidRPr="009430EF">
              <w:rPr>
                <w:rFonts w:cs="Calibri"/>
                <w:sz w:val="21"/>
                <w:szCs w:val="21"/>
                <w:u w:val="single"/>
              </w:rPr>
              <w:t xml:space="preserve"> </w:t>
            </w:r>
            <w:r w:rsidRPr="009430EF">
              <w:rPr>
                <w:rFonts w:cs="Calibri"/>
                <w:sz w:val="21"/>
                <w:szCs w:val="21"/>
              </w:rPr>
              <w:t>is strengthened in the 15 village communities and especially among the target groups (older people and children and young people</w:t>
            </w:r>
            <w:r w:rsidRPr="009430EF">
              <w:rPr>
                <w:b/>
                <w:bCs/>
                <w:u w:val="single"/>
              </w:rPr>
              <w:t>)</w:t>
            </w:r>
            <w:r w:rsidRPr="009430EF">
              <w:rPr>
                <w:rFonts w:cs="Calibri"/>
                <w:sz w:val="21"/>
                <w:szCs w:val="21"/>
              </w:rPr>
              <w:t xml:space="preserve">. </w:t>
            </w:r>
          </w:p>
          <w:p w14:paraId="4AF788C7" w14:textId="77777777" w:rsidR="00A72AAC" w:rsidRPr="009430EF" w:rsidRDefault="00A72AAC" w:rsidP="004E3F2F">
            <w:pPr>
              <w:tabs>
                <w:tab w:val="left" w:pos="238"/>
              </w:tabs>
              <w:spacing w:after="0" w:line="240" w:lineRule="auto"/>
              <w:rPr>
                <w:rFonts w:cs="Calibri"/>
                <w:sz w:val="21"/>
                <w:szCs w:val="21"/>
              </w:rPr>
            </w:pPr>
          </w:p>
          <w:p w14:paraId="15471E8D" w14:textId="77777777" w:rsidR="00A72AAC" w:rsidRPr="009430EF" w:rsidRDefault="00A72AAC" w:rsidP="004E3F2F">
            <w:pPr>
              <w:tabs>
                <w:tab w:val="left" w:pos="238"/>
              </w:tabs>
              <w:spacing w:after="0" w:line="240" w:lineRule="auto"/>
              <w:rPr>
                <w:rFonts w:cs="Calibri"/>
                <w:sz w:val="21"/>
                <w:szCs w:val="21"/>
              </w:rPr>
            </w:pPr>
          </w:p>
          <w:p w14:paraId="646BBC0C" w14:textId="77777777" w:rsidR="00A72AAC" w:rsidRDefault="00A72AAC" w:rsidP="004E3F2F">
            <w:pPr>
              <w:tabs>
                <w:tab w:val="left" w:pos="238"/>
              </w:tabs>
              <w:spacing w:after="0" w:line="240" w:lineRule="auto"/>
              <w:rPr>
                <w:rFonts w:cs="Calibri"/>
                <w:sz w:val="21"/>
                <w:szCs w:val="21"/>
              </w:rPr>
            </w:pPr>
            <w:r w:rsidRPr="00A835DC">
              <w:rPr>
                <w:rFonts w:cstheme="minorHAnsi"/>
                <w:sz w:val="20"/>
                <w:szCs w:val="20"/>
              </w:rPr>
              <w:t>.</w:t>
            </w:r>
          </w:p>
        </w:tc>
        <w:tc>
          <w:tcPr>
            <w:tcW w:w="1630" w:type="pct"/>
            <w:tcMar>
              <w:top w:w="85" w:type="dxa"/>
              <w:bottom w:w="85" w:type="dxa"/>
            </w:tcMar>
          </w:tcPr>
          <w:p w14:paraId="1419F460" w14:textId="77777777" w:rsidR="00A72AAC" w:rsidRPr="00D947CE" w:rsidRDefault="00A72AAC" w:rsidP="004E3F2F">
            <w:pPr>
              <w:spacing w:after="0"/>
              <w:jc w:val="center"/>
              <w:rPr>
                <w:rFonts w:cstheme="minorHAnsi"/>
                <w:i/>
                <w:sz w:val="21"/>
                <w:szCs w:val="21"/>
              </w:rPr>
            </w:pPr>
            <w:r w:rsidRPr="00D947CE">
              <w:rPr>
                <w:rFonts w:cstheme="minorHAnsi"/>
                <w:i/>
                <w:sz w:val="21"/>
                <w:szCs w:val="21"/>
              </w:rPr>
              <w:t xml:space="preserve">Older persons </w:t>
            </w:r>
          </w:p>
          <w:p w14:paraId="42C0BC73" w14:textId="77777777" w:rsidR="00A72AAC" w:rsidRPr="00D947CE" w:rsidRDefault="00A72AAC" w:rsidP="00A72AAC">
            <w:pPr>
              <w:spacing w:after="0"/>
              <w:jc w:val="both"/>
              <w:rPr>
                <w:rFonts w:cstheme="minorHAnsi"/>
                <w:i/>
                <w:sz w:val="21"/>
                <w:szCs w:val="21"/>
              </w:rPr>
            </w:pPr>
            <w:r w:rsidRPr="00D947CE">
              <w:rPr>
                <w:rFonts w:cstheme="minorHAnsi"/>
                <w:sz w:val="21"/>
                <w:szCs w:val="21"/>
              </w:rPr>
              <w:t xml:space="preserve">Knowledge about general health prevention, especially in the context of - partly age-associated - non-communicable diseases is low in the target group of older persons and their relatives.  Complaints are ignored for a long time and early, effective treatments are prevented. </w:t>
            </w:r>
          </w:p>
          <w:p w14:paraId="770A5CBE" w14:textId="77777777" w:rsidR="00A72AAC" w:rsidRPr="00D947CE" w:rsidRDefault="00A72AAC" w:rsidP="00A72AAC">
            <w:pPr>
              <w:spacing w:after="0"/>
              <w:jc w:val="both"/>
              <w:rPr>
                <w:rFonts w:cstheme="minorHAnsi"/>
                <w:i/>
                <w:sz w:val="21"/>
                <w:szCs w:val="21"/>
              </w:rPr>
            </w:pPr>
          </w:p>
          <w:p w14:paraId="6394E47A" w14:textId="77777777" w:rsidR="00A72AAC" w:rsidRPr="00D947CE" w:rsidRDefault="00A72AAC" w:rsidP="004E3F2F">
            <w:pPr>
              <w:spacing w:after="0"/>
              <w:jc w:val="center"/>
              <w:rPr>
                <w:rFonts w:cstheme="minorHAnsi"/>
                <w:i/>
                <w:sz w:val="21"/>
                <w:szCs w:val="21"/>
              </w:rPr>
            </w:pPr>
          </w:p>
          <w:p w14:paraId="620DF51C" w14:textId="77777777" w:rsidR="00A72AAC" w:rsidRPr="00D947CE" w:rsidRDefault="00A72AAC" w:rsidP="004E3F2F">
            <w:pPr>
              <w:spacing w:after="0"/>
              <w:jc w:val="center"/>
              <w:rPr>
                <w:rFonts w:cstheme="minorHAnsi"/>
                <w:i/>
                <w:sz w:val="21"/>
                <w:szCs w:val="21"/>
              </w:rPr>
            </w:pPr>
          </w:p>
          <w:p w14:paraId="4C811660" w14:textId="77777777" w:rsidR="00A72AAC" w:rsidRPr="00D947CE" w:rsidRDefault="00A72AAC" w:rsidP="004E3F2F">
            <w:pPr>
              <w:spacing w:after="0"/>
              <w:jc w:val="center"/>
              <w:rPr>
                <w:rFonts w:cstheme="minorHAnsi"/>
                <w:i/>
                <w:sz w:val="21"/>
                <w:szCs w:val="21"/>
              </w:rPr>
            </w:pPr>
          </w:p>
          <w:p w14:paraId="0F444D99" w14:textId="77777777" w:rsidR="00A72AAC" w:rsidRPr="00D947CE" w:rsidRDefault="00A72AAC" w:rsidP="004E3F2F">
            <w:pPr>
              <w:spacing w:after="0"/>
              <w:jc w:val="center"/>
              <w:rPr>
                <w:rFonts w:cstheme="minorHAnsi"/>
                <w:i/>
                <w:sz w:val="21"/>
                <w:szCs w:val="21"/>
              </w:rPr>
            </w:pPr>
          </w:p>
          <w:p w14:paraId="4A61AF90" w14:textId="77777777" w:rsidR="00A72AAC" w:rsidRPr="00D947CE" w:rsidRDefault="00A72AAC" w:rsidP="004E3F2F">
            <w:pPr>
              <w:spacing w:after="0"/>
              <w:jc w:val="center"/>
              <w:rPr>
                <w:rFonts w:cstheme="minorHAnsi"/>
                <w:i/>
                <w:sz w:val="21"/>
                <w:szCs w:val="21"/>
              </w:rPr>
            </w:pPr>
            <w:r w:rsidRPr="00D947CE">
              <w:rPr>
                <w:rFonts w:cstheme="minorHAnsi"/>
                <w:i/>
                <w:sz w:val="21"/>
                <w:szCs w:val="21"/>
              </w:rPr>
              <w:t>Children and young people</w:t>
            </w:r>
          </w:p>
          <w:p w14:paraId="2098FE02" w14:textId="77777777" w:rsidR="00A72AAC" w:rsidRPr="00D947CE" w:rsidRDefault="00A72AAC" w:rsidP="00A72AAC">
            <w:pPr>
              <w:spacing w:after="0"/>
              <w:jc w:val="both"/>
            </w:pPr>
            <w:r w:rsidRPr="00D947CE">
              <w:rPr>
                <w:rFonts w:cstheme="minorHAnsi"/>
                <w:sz w:val="21"/>
                <w:szCs w:val="21"/>
              </w:rPr>
              <w:t xml:space="preserve">Knowledge on health issues is insufficient at community and household level.  Only XY% of children can name basic principles in WASH and personal hygiene.  </w:t>
            </w:r>
          </w:p>
          <w:p w14:paraId="28554C46" w14:textId="77777777" w:rsidR="00A72AAC" w:rsidRPr="00D947CE" w:rsidRDefault="00A72AAC" w:rsidP="00A72AAC">
            <w:pPr>
              <w:spacing w:after="0"/>
              <w:jc w:val="both"/>
            </w:pPr>
          </w:p>
          <w:p w14:paraId="6B5BE016" w14:textId="77777777" w:rsidR="00A72AAC" w:rsidRPr="00D947CE" w:rsidRDefault="00A72AAC" w:rsidP="00A72AAC">
            <w:pPr>
              <w:spacing w:after="0"/>
              <w:jc w:val="both"/>
              <w:rPr>
                <w:rFonts w:cstheme="minorHAnsi"/>
                <w:sz w:val="21"/>
                <w:szCs w:val="21"/>
              </w:rPr>
            </w:pPr>
            <w:r w:rsidRPr="00D947CE">
              <w:t xml:space="preserve">Mothers as the main caregivers for children and older persons do not have sufficient knowledge about specific needs and requirements of the respective age group. </w:t>
            </w:r>
            <w:r w:rsidRPr="00D947CE">
              <w:rPr>
                <w:rFonts w:cstheme="minorHAnsi"/>
                <w:sz w:val="21"/>
                <w:szCs w:val="21"/>
              </w:rPr>
              <w:t xml:space="preserve">This concerns, for example, the appropriate age-appropriate care and support for young children.  </w:t>
            </w:r>
          </w:p>
          <w:p w14:paraId="3EB090D9" w14:textId="77777777" w:rsidR="00A72AAC" w:rsidRPr="00D947CE" w:rsidRDefault="00A72AAC" w:rsidP="00A72AAC">
            <w:pPr>
              <w:spacing w:after="0"/>
              <w:jc w:val="both"/>
              <w:rPr>
                <w:rFonts w:cstheme="minorHAnsi"/>
                <w:sz w:val="21"/>
                <w:szCs w:val="21"/>
              </w:rPr>
            </w:pPr>
            <w:r w:rsidRPr="00D947CE">
              <w:rPr>
                <w:rFonts w:cstheme="minorHAnsi"/>
                <w:sz w:val="21"/>
                <w:szCs w:val="21"/>
              </w:rPr>
              <w:t xml:space="preserve">In adolescence, girls and boys are often not or not sufficiently educated or informed about puberty and sexual and reproductive health. </w:t>
            </w:r>
          </w:p>
          <w:p w14:paraId="16B19B31" w14:textId="77777777" w:rsidR="00A72AAC" w:rsidRPr="00D947CE" w:rsidRDefault="00A72AAC" w:rsidP="00A72AAC">
            <w:pPr>
              <w:spacing w:after="0"/>
              <w:jc w:val="both"/>
              <w:rPr>
                <w:rFonts w:cstheme="minorHAnsi"/>
                <w:sz w:val="21"/>
                <w:szCs w:val="21"/>
              </w:rPr>
            </w:pPr>
          </w:p>
          <w:p w14:paraId="041C225A" w14:textId="535D32F5" w:rsidR="00A72AAC" w:rsidRPr="00D947CE" w:rsidRDefault="00A72AAC" w:rsidP="00A72AAC">
            <w:pPr>
              <w:spacing w:after="0"/>
              <w:jc w:val="both"/>
              <w:rPr>
                <w:rFonts w:cstheme="minorHAnsi"/>
                <w:sz w:val="21"/>
                <w:szCs w:val="21"/>
              </w:rPr>
            </w:pPr>
            <w:r w:rsidRPr="00D947CE">
              <w:rPr>
                <w:rFonts w:cstheme="minorHAnsi"/>
                <w:sz w:val="21"/>
                <w:szCs w:val="21"/>
              </w:rPr>
              <w:t xml:space="preserve">In most cases, the women of the households are also responsible for the care of elderly relatives. Specific knowledge about the handling, needs and requirements are low within the local population.  There are no information or counselling services for caring relatives. </w:t>
            </w:r>
          </w:p>
        </w:tc>
        <w:tc>
          <w:tcPr>
            <w:tcW w:w="1703" w:type="pct"/>
            <w:tcBorders>
              <w:right w:val="single" w:sz="4" w:space="0" w:color="4D4D4D"/>
            </w:tcBorders>
            <w:tcMar>
              <w:top w:w="85" w:type="dxa"/>
              <w:bottom w:w="85" w:type="dxa"/>
            </w:tcMar>
          </w:tcPr>
          <w:p w14:paraId="465E903D" w14:textId="77777777" w:rsidR="00A72AAC" w:rsidRPr="00D947CE" w:rsidRDefault="00A72AAC" w:rsidP="004E3F2F">
            <w:pPr>
              <w:spacing w:after="0"/>
              <w:jc w:val="center"/>
              <w:rPr>
                <w:rFonts w:cstheme="minorHAnsi"/>
                <w:i/>
                <w:sz w:val="21"/>
                <w:szCs w:val="21"/>
              </w:rPr>
            </w:pPr>
            <w:r w:rsidRPr="00D947CE">
              <w:rPr>
                <w:rFonts w:cstheme="minorHAnsi"/>
                <w:i/>
                <w:sz w:val="21"/>
                <w:szCs w:val="21"/>
              </w:rPr>
              <w:lastRenderedPageBreak/>
              <w:t>Older persons</w:t>
            </w:r>
          </w:p>
          <w:p w14:paraId="34D0612F" w14:textId="77777777" w:rsidR="00A72AAC" w:rsidRPr="00D947CE" w:rsidRDefault="00A72AAC" w:rsidP="004E3F2F">
            <w:pPr>
              <w:spacing w:after="0"/>
              <w:rPr>
                <w:rFonts w:cstheme="minorHAnsi"/>
                <w:sz w:val="21"/>
                <w:szCs w:val="21"/>
              </w:rPr>
            </w:pPr>
            <w:r w:rsidRPr="00D947CE">
              <w:rPr>
                <w:rFonts w:cstheme="minorHAnsi"/>
                <w:sz w:val="21"/>
                <w:szCs w:val="21"/>
              </w:rPr>
              <w:t>90 % of older people participating in self-help group activities have integrated at least XY</w:t>
            </w:r>
            <w:r w:rsidRPr="00D947CE">
              <w:rPr>
                <w:rStyle w:val="FootnoteReference"/>
              </w:rPr>
              <w:footnoteReference w:id="3"/>
            </w:r>
            <w:r w:rsidRPr="00D947CE">
              <w:rPr>
                <w:rFonts w:cstheme="minorHAnsi"/>
                <w:sz w:val="21"/>
                <w:szCs w:val="21"/>
              </w:rPr>
              <w:t xml:space="preserve"> number of preventive health </w:t>
            </w:r>
            <w:proofErr w:type="spellStart"/>
            <w:r w:rsidRPr="00D947CE">
              <w:rPr>
                <w:rFonts w:cstheme="minorHAnsi"/>
                <w:sz w:val="21"/>
                <w:szCs w:val="21"/>
              </w:rPr>
              <w:t>behaviours</w:t>
            </w:r>
            <w:proofErr w:type="spellEnd"/>
            <w:r w:rsidRPr="00D947CE">
              <w:rPr>
                <w:rFonts w:cstheme="minorHAnsi"/>
                <w:sz w:val="21"/>
                <w:szCs w:val="21"/>
              </w:rPr>
              <w:t xml:space="preserve"> (</w:t>
            </w:r>
            <w:proofErr w:type="gramStart"/>
            <w:r w:rsidRPr="00D947CE">
              <w:rPr>
                <w:rFonts w:cstheme="minorHAnsi"/>
                <w:sz w:val="21"/>
                <w:szCs w:val="21"/>
              </w:rPr>
              <w:t>e.g.</w:t>
            </w:r>
            <w:proofErr w:type="gramEnd"/>
            <w:r w:rsidRPr="00D947CE">
              <w:rPr>
                <w:rFonts w:cstheme="minorHAnsi"/>
                <w:sz w:val="21"/>
                <w:szCs w:val="21"/>
              </w:rPr>
              <w:t xml:space="preserve"> exercise, nutrition, screening) into their daily lives. </w:t>
            </w:r>
          </w:p>
          <w:p w14:paraId="392D0691" w14:textId="77777777" w:rsidR="00A72AAC" w:rsidRPr="00D947CE" w:rsidRDefault="00A72AAC" w:rsidP="004E3F2F">
            <w:pPr>
              <w:spacing w:after="0"/>
              <w:rPr>
                <w:rFonts w:cstheme="minorHAnsi"/>
                <w:sz w:val="21"/>
                <w:szCs w:val="21"/>
              </w:rPr>
            </w:pPr>
            <w:r w:rsidRPr="00D947CE">
              <w:rPr>
                <w:rFonts w:cstheme="minorHAnsi"/>
                <w:sz w:val="21"/>
                <w:szCs w:val="21"/>
              </w:rPr>
              <w:t xml:space="preserve">XY% of the interviewed relatives of older persons state that they are better informed about the needs of older persons and that they have </w:t>
            </w:r>
            <w:r w:rsidRPr="00D947CE">
              <w:rPr>
                <w:rFonts w:cstheme="minorHAnsi"/>
                <w:sz w:val="21"/>
                <w:szCs w:val="21"/>
              </w:rPr>
              <w:lastRenderedPageBreak/>
              <w:t xml:space="preserve">improved their (preventive) health knowledge. </w:t>
            </w:r>
          </w:p>
          <w:p w14:paraId="0F61AEE3" w14:textId="77777777" w:rsidR="00A72AAC" w:rsidRPr="00D947CE" w:rsidRDefault="00A72AAC" w:rsidP="004E3F2F">
            <w:pPr>
              <w:spacing w:after="0"/>
              <w:jc w:val="center"/>
              <w:rPr>
                <w:rFonts w:cstheme="minorHAnsi"/>
                <w:i/>
                <w:sz w:val="21"/>
                <w:szCs w:val="21"/>
              </w:rPr>
            </w:pPr>
          </w:p>
          <w:p w14:paraId="6E9D5B28" w14:textId="77777777" w:rsidR="00A72AAC" w:rsidRPr="00D947CE" w:rsidRDefault="00A72AAC" w:rsidP="00A72AAC">
            <w:pPr>
              <w:spacing w:after="0"/>
              <w:rPr>
                <w:rFonts w:cstheme="minorHAnsi"/>
                <w:i/>
                <w:sz w:val="21"/>
                <w:szCs w:val="21"/>
              </w:rPr>
            </w:pPr>
          </w:p>
          <w:p w14:paraId="25BF130E" w14:textId="77777777" w:rsidR="00A72AAC" w:rsidRPr="00D947CE" w:rsidRDefault="00A72AAC" w:rsidP="004E3F2F">
            <w:pPr>
              <w:spacing w:after="0"/>
              <w:jc w:val="center"/>
              <w:rPr>
                <w:rFonts w:cstheme="minorHAnsi"/>
                <w:i/>
                <w:sz w:val="21"/>
                <w:szCs w:val="21"/>
              </w:rPr>
            </w:pPr>
            <w:r w:rsidRPr="00D947CE">
              <w:rPr>
                <w:rFonts w:cstheme="minorHAnsi"/>
                <w:i/>
                <w:sz w:val="21"/>
                <w:szCs w:val="21"/>
              </w:rPr>
              <w:t>Children and young people</w:t>
            </w:r>
          </w:p>
          <w:p w14:paraId="2E4ACDF0" w14:textId="77777777" w:rsidR="00A72AAC" w:rsidRPr="00D947CE" w:rsidRDefault="00A72AAC" w:rsidP="004E3F2F">
            <w:pPr>
              <w:spacing w:after="0"/>
              <w:jc w:val="both"/>
              <w:rPr>
                <w:rFonts w:cstheme="minorHAnsi"/>
                <w:sz w:val="21"/>
                <w:szCs w:val="21"/>
              </w:rPr>
            </w:pPr>
            <w:r w:rsidRPr="00D947CE">
              <w:rPr>
                <w:rFonts w:cstheme="minorHAnsi"/>
                <w:sz w:val="21"/>
                <w:szCs w:val="21"/>
              </w:rPr>
              <w:t xml:space="preserve">90% of children and young people who have participated in </w:t>
            </w:r>
            <w:proofErr w:type="spellStart"/>
            <w:r w:rsidRPr="00D947CE">
              <w:rPr>
                <w:rFonts w:cstheme="minorHAnsi"/>
                <w:i/>
                <w:sz w:val="21"/>
                <w:szCs w:val="21"/>
              </w:rPr>
              <w:t>Shishu</w:t>
            </w:r>
            <w:proofErr w:type="spellEnd"/>
            <w:r w:rsidRPr="00D947CE">
              <w:rPr>
                <w:rFonts w:cstheme="minorHAnsi"/>
                <w:i/>
                <w:sz w:val="21"/>
                <w:szCs w:val="21"/>
              </w:rPr>
              <w:t xml:space="preserve"> Parishad </w:t>
            </w:r>
            <w:r w:rsidRPr="00D947CE">
              <w:rPr>
                <w:rFonts w:cstheme="minorHAnsi"/>
                <w:sz w:val="21"/>
                <w:szCs w:val="21"/>
              </w:rPr>
              <w:t>activities have integrated at least XY</w:t>
            </w:r>
            <w:r w:rsidRPr="00D947CE">
              <w:rPr>
                <w:rFonts w:cstheme="minorHAnsi"/>
                <w:sz w:val="21"/>
                <w:szCs w:val="21"/>
                <w:vertAlign w:val="superscript"/>
              </w:rPr>
              <w:t>6</w:t>
            </w:r>
            <w:r w:rsidRPr="00D947CE">
              <w:rPr>
                <w:rFonts w:cstheme="minorHAnsi"/>
                <w:sz w:val="21"/>
                <w:szCs w:val="21"/>
              </w:rPr>
              <w:t xml:space="preserve"> of preventive health </w:t>
            </w:r>
            <w:proofErr w:type="spellStart"/>
            <w:r w:rsidRPr="00D947CE">
              <w:rPr>
                <w:rFonts w:cstheme="minorHAnsi"/>
                <w:sz w:val="21"/>
                <w:szCs w:val="21"/>
              </w:rPr>
              <w:t>behaviours</w:t>
            </w:r>
            <w:proofErr w:type="spellEnd"/>
            <w:r w:rsidRPr="00D947CE">
              <w:rPr>
                <w:rFonts w:cstheme="minorHAnsi"/>
                <w:sz w:val="21"/>
                <w:szCs w:val="21"/>
              </w:rPr>
              <w:t xml:space="preserve"> into their daily activities. </w:t>
            </w:r>
          </w:p>
          <w:p w14:paraId="06CB3F77" w14:textId="77777777" w:rsidR="00A72AAC" w:rsidRPr="00D947CE" w:rsidRDefault="00A72AAC" w:rsidP="004E3F2F">
            <w:pPr>
              <w:spacing w:after="0"/>
              <w:rPr>
                <w:rFonts w:cstheme="minorHAnsi"/>
                <w:color w:val="333333"/>
                <w:sz w:val="21"/>
                <w:szCs w:val="21"/>
                <w:shd w:val="clear" w:color="auto" w:fill="FFFFFF"/>
              </w:rPr>
            </w:pPr>
          </w:p>
          <w:p w14:paraId="3E4E7273" w14:textId="77777777" w:rsidR="00A72AAC" w:rsidRPr="00D947CE" w:rsidRDefault="00A72AAC" w:rsidP="004E3F2F">
            <w:pPr>
              <w:spacing w:after="0"/>
              <w:jc w:val="both"/>
              <w:rPr>
                <w:rFonts w:cstheme="minorHAnsi"/>
                <w:sz w:val="21"/>
                <w:szCs w:val="21"/>
              </w:rPr>
            </w:pPr>
            <w:r w:rsidRPr="00D947CE">
              <w:rPr>
                <w:rFonts w:cstheme="minorHAnsi"/>
                <w:sz w:val="21"/>
                <w:szCs w:val="21"/>
              </w:rPr>
              <w:t xml:space="preserve"> 90 % of the participants (mothers; caregivers) of the </w:t>
            </w:r>
            <w:proofErr w:type="spellStart"/>
            <w:r w:rsidRPr="00D947CE">
              <w:rPr>
                <w:rFonts w:cstheme="minorHAnsi"/>
                <w:i/>
                <w:sz w:val="21"/>
                <w:szCs w:val="21"/>
              </w:rPr>
              <w:t>Uthan</w:t>
            </w:r>
            <w:proofErr w:type="spellEnd"/>
            <w:r w:rsidRPr="00D947CE">
              <w:rPr>
                <w:rFonts w:cstheme="minorHAnsi"/>
                <w:i/>
                <w:sz w:val="21"/>
                <w:szCs w:val="21"/>
              </w:rPr>
              <w:t xml:space="preserve"> Baithak </w:t>
            </w:r>
            <w:r w:rsidRPr="00D947CE">
              <w:rPr>
                <w:rFonts w:cstheme="minorHAnsi"/>
                <w:sz w:val="21"/>
                <w:szCs w:val="21"/>
              </w:rPr>
              <w:t>sessions can name at least X to Y</w:t>
            </w:r>
            <w:r w:rsidRPr="00D947CE">
              <w:rPr>
                <w:rFonts w:cstheme="minorHAnsi"/>
                <w:sz w:val="21"/>
                <w:szCs w:val="21"/>
                <w:vertAlign w:val="superscript"/>
              </w:rPr>
              <w:t>6</w:t>
            </w:r>
            <w:r w:rsidRPr="00D947CE">
              <w:rPr>
                <w:rFonts w:cstheme="minorHAnsi"/>
                <w:sz w:val="21"/>
                <w:szCs w:val="21"/>
              </w:rPr>
              <w:t xml:space="preserve"> measures (</w:t>
            </w:r>
            <w:proofErr w:type="gramStart"/>
            <w:r w:rsidRPr="00D947CE">
              <w:rPr>
                <w:rFonts w:cstheme="minorHAnsi"/>
                <w:sz w:val="21"/>
                <w:szCs w:val="21"/>
              </w:rPr>
              <w:t>e.g.</w:t>
            </w:r>
            <w:proofErr w:type="gramEnd"/>
            <w:r w:rsidRPr="00D947CE">
              <w:rPr>
                <w:rFonts w:cstheme="minorHAnsi"/>
                <w:sz w:val="21"/>
                <w:szCs w:val="21"/>
              </w:rPr>
              <w:t xml:space="preserve"> age-appropriate healthy nutrition, cognitive support, use of preventive medical check-ups and vaccinations) to improve and support the physical and mental development of their children. </w:t>
            </w:r>
          </w:p>
          <w:p w14:paraId="628984C9" w14:textId="77777777" w:rsidR="00A72AAC" w:rsidRPr="00D947CE" w:rsidRDefault="00A72AAC" w:rsidP="004E3F2F">
            <w:pPr>
              <w:spacing w:after="0"/>
              <w:rPr>
                <w:rFonts w:cstheme="minorHAnsi"/>
                <w:sz w:val="21"/>
                <w:szCs w:val="21"/>
              </w:rPr>
            </w:pPr>
          </w:p>
          <w:p w14:paraId="50B7F925" w14:textId="77777777" w:rsidR="00A72AAC" w:rsidRPr="00D947CE" w:rsidRDefault="00A72AAC" w:rsidP="004E3F2F">
            <w:pPr>
              <w:spacing w:after="0"/>
              <w:rPr>
                <w:rFonts w:cstheme="minorHAnsi"/>
                <w:sz w:val="21"/>
                <w:szCs w:val="21"/>
              </w:rPr>
            </w:pPr>
          </w:p>
          <w:p w14:paraId="3CDDF063" w14:textId="77777777" w:rsidR="00A72AAC" w:rsidRPr="00D947CE" w:rsidRDefault="00A72AAC" w:rsidP="004E3F2F">
            <w:pPr>
              <w:spacing w:after="0"/>
              <w:rPr>
                <w:rFonts w:cstheme="minorHAnsi"/>
                <w:sz w:val="21"/>
                <w:szCs w:val="21"/>
              </w:rPr>
            </w:pPr>
          </w:p>
          <w:p w14:paraId="295BC7AE" w14:textId="77777777" w:rsidR="00A72AAC" w:rsidRPr="00D947CE" w:rsidRDefault="00A72AAC" w:rsidP="004E3F2F">
            <w:pPr>
              <w:spacing w:after="0"/>
              <w:rPr>
                <w:rFonts w:cstheme="minorHAnsi"/>
                <w:sz w:val="21"/>
                <w:szCs w:val="21"/>
              </w:rPr>
            </w:pPr>
          </w:p>
          <w:p w14:paraId="6F532AD2" w14:textId="403620E9" w:rsidR="00A72AAC" w:rsidRPr="00D947CE" w:rsidRDefault="00A72AAC" w:rsidP="004E3F2F">
            <w:pPr>
              <w:spacing w:after="0"/>
              <w:rPr>
                <w:rFonts w:cstheme="minorHAnsi"/>
                <w:sz w:val="21"/>
                <w:szCs w:val="21"/>
              </w:rPr>
            </w:pPr>
          </w:p>
          <w:p w14:paraId="779968FA" w14:textId="77777777" w:rsidR="00A72AAC" w:rsidRPr="00D947CE" w:rsidRDefault="00A72AAC" w:rsidP="004E3F2F">
            <w:pPr>
              <w:spacing w:after="0"/>
              <w:rPr>
                <w:rFonts w:cstheme="minorHAnsi"/>
                <w:sz w:val="21"/>
                <w:szCs w:val="21"/>
              </w:rPr>
            </w:pPr>
          </w:p>
          <w:p w14:paraId="649EA955" w14:textId="77777777" w:rsidR="00A72AAC" w:rsidRPr="00D947CE" w:rsidRDefault="00A72AAC" w:rsidP="004E3F2F">
            <w:pPr>
              <w:spacing w:after="0"/>
              <w:rPr>
                <w:rFonts w:cstheme="minorHAnsi"/>
                <w:sz w:val="21"/>
                <w:szCs w:val="21"/>
              </w:rPr>
            </w:pPr>
          </w:p>
          <w:p w14:paraId="35D30336" w14:textId="77777777" w:rsidR="00A72AAC" w:rsidRPr="00D947CE" w:rsidRDefault="00A72AAC" w:rsidP="004E3F2F">
            <w:pPr>
              <w:spacing w:after="0"/>
              <w:jc w:val="both"/>
              <w:rPr>
                <w:rFonts w:cstheme="minorHAnsi"/>
                <w:sz w:val="21"/>
                <w:szCs w:val="21"/>
              </w:rPr>
            </w:pPr>
            <w:r w:rsidRPr="00D947CE">
              <w:rPr>
                <w:rFonts w:cstheme="minorHAnsi"/>
                <w:sz w:val="21"/>
                <w:szCs w:val="21"/>
              </w:rPr>
              <w:t xml:space="preserve">% </w:t>
            </w:r>
            <w:proofErr w:type="gramStart"/>
            <w:r w:rsidRPr="00D947CE">
              <w:rPr>
                <w:rFonts w:cstheme="minorHAnsi"/>
                <w:sz w:val="21"/>
                <w:szCs w:val="21"/>
              </w:rPr>
              <w:t>of</w:t>
            </w:r>
            <w:proofErr w:type="gramEnd"/>
            <w:r w:rsidRPr="00D947CE">
              <w:rPr>
                <w:rFonts w:cstheme="minorHAnsi"/>
                <w:sz w:val="21"/>
                <w:szCs w:val="21"/>
              </w:rPr>
              <w:t xml:space="preserve"> caregivers of older people implement at least X to Y</w:t>
            </w:r>
            <w:r w:rsidRPr="00D947CE">
              <w:rPr>
                <w:rFonts w:cstheme="minorHAnsi"/>
                <w:sz w:val="21"/>
                <w:szCs w:val="21"/>
                <w:vertAlign w:val="superscript"/>
              </w:rPr>
              <w:t>6</w:t>
            </w:r>
            <w:r w:rsidRPr="00D947CE">
              <w:rPr>
                <w:rFonts w:cstheme="minorHAnsi"/>
                <w:sz w:val="21"/>
                <w:szCs w:val="21"/>
              </w:rPr>
              <w:t xml:space="preserve"> of the recommended instructions/advice (e.g. age-appropriate healthy diet, motor and cognitive exercises).  </w:t>
            </w:r>
          </w:p>
        </w:tc>
        <w:tc>
          <w:tcPr>
            <w:tcW w:w="129" w:type="pct"/>
            <w:tcBorders>
              <w:top w:val="nil"/>
              <w:left w:val="single" w:sz="4" w:space="0" w:color="4D4D4D"/>
              <w:bottom w:val="nil"/>
              <w:right w:val="nil"/>
            </w:tcBorders>
          </w:tcPr>
          <w:p w14:paraId="7B2F0694" w14:textId="77777777" w:rsidR="00A72AAC" w:rsidRPr="009430EF" w:rsidRDefault="00A72AAC" w:rsidP="004E3F2F">
            <w:pPr>
              <w:rPr>
                <w:rFonts w:cs="Calibri"/>
                <w:sz w:val="21"/>
                <w:szCs w:val="21"/>
              </w:rPr>
            </w:pPr>
          </w:p>
        </w:tc>
      </w:tr>
      <w:tr w:rsidR="00A72AAC" w:rsidRPr="009430EF" w14:paraId="3CF98BCF" w14:textId="77777777" w:rsidTr="004E3F2F">
        <w:trPr>
          <w:trHeight w:val="177"/>
        </w:trPr>
        <w:tc>
          <w:tcPr>
            <w:tcW w:w="1538" w:type="pct"/>
            <w:tcBorders>
              <w:left w:val="single" w:sz="4" w:space="0" w:color="4D4D4D"/>
            </w:tcBorders>
            <w:tcMar>
              <w:top w:w="85" w:type="dxa"/>
              <w:bottom w:w="85" w:type="dxa"/>
            </w:tcMar>
          </w:tcPr>
          <w:p w14:paraId="1A6B3A8C" w14:textId="77777777" w:rsidR="00A72AAC" w:rsidRPr="009430EF" w:rsidRDefault="00A72AAC" w:rsidP="004E3F2F">
            <w:pPr>
              <w:tabs>
                <w:tab w:val="left" w:pos="238"/>
              </w:tabs>
              <w:spacing w:after="0" w:line="240" w:lineRule="auto"/>
              <w:rPr>
                <w:rFonts w:cs="Calibri"/>
                <w:sz w:val="21"/>
                <w:szCs w:val="21"/>
              </w:rPr>
            </w:pPr>
            <w:r w:rsidRPr="009430EF">
              <w:rPr>
                <w:rFonts w:cs="Calibri"/>
                <w:sz w:val="21"/>
                <w:szCs w:val="21"/>
              </w:rPr>
              <w:t xml:space="preserve">3. </w:t>
            </w:r>
            <w:r w:rsidRPr="009430EF">
              <w:rPr>
                <w:rFonts w:cs="Calibri"/>
                <w:sz w:val="21"/>
                <w:szCs w:val="21"/>
                <w:u w:val="single"/>
              </w:rPr>
              <w:t xml:space="preserve">access to </w:t>
            </w:r>
            <w:r w:rsidRPr="009430EF">
              <w:rPr>
                <w:rFonts w:cs="Calibri"/>
                <w:sz w:val="21"/>
                <w:szCs w:val="21"/>
              </w:rPr>
              <w:t>(low-cost) health care is increased through the combination of low-threshold transport and community-based interventions (Connecting people to services).</w:t>
            </w:r>
          </w:p>
          <w:p w14:paraId="1EB1D8B0" w14:textId="77777777" w:rsidR="00A72AAC" w:rsidRPr="009430EF" w:rsidRDefault="00A72AAC" w:rsidP="004E3F2F">
            <w:pPr>
              <w:tabs>
                <w:tab w:val="left" w:pos="238"/>
              </w:tabs>
              <w:spacing w:after="0" w:line="240" w:lineRule="auto"/>
              <w:rPr>
                <w:rFonts w:cs="Calibri"/>
                <w:sz w:val="21"/>
                <w:szCs w:val="21"/>
                <w:u w:val="single"/>
              </w:rPr>
            </w:pPr>
          </w:p>
          <w:p w14:paraId="27D2AAE3" w14:textId="77777777" w:rsidR="00A72AAC" w:rsidRPr="009430EF" w:rsidRDefault="00A72AAC" w:rsidP="004E3F2F">
            <w:pPr>
              <w:tabs>
                <w:tab w:val="left" w:pos="238"/>
              </w:tabs>
              <w:spacing w:after="0" w:line="240" w:lineRule="auto"/>
              <w:rPr>
                <w:rFonts w:cs="Calibri"/>
                <w:sz w:val="21"/>
                <w:szCs w:val="21"/>
                <w:u w:val="single"/>
              </w:rPr>
            </w:pPr>
          </w:p>
          <w:p w14:paraId="57F27CDD" w14:textId="77777777" w:rsidR="00A72AAC" w:rsidRPr="009430EF" w:rsidRDefault="00A72AAC" w:rsidP="004E3F2F">
            <w:pPr>
              <w:tabs>
                <w:tab w:val="left" w:pos="238"/>
              </w:tabs>
              <w:spacing w:after="0" w:line="240" w:lineRule="auto"/>
              <w:rPr>
                <w:rFonts w:cs="Calibri"/>
                <w:sz w:val="21"/>
                <w:szCs w:val="21"/>
                <w:u w:val="single"/>
              </w:rPr>
            </w:pPr>
          </w:p>
          <w:p w14:paraId="0CACFF2F" w14:textId="77777777" w:rsidR="00A72AAC" w:rsidRPr="009430EF" w:rsidRDefault="00A72AAC" w:rsidP="004E3F2F">
            <w:pPr>
              <w:tabs>
                <w:tab w:val="left" w:pos="238"/>
              </w:tabs>
              <w:spacing w:after="0" w:line="240" w:lineRule="auto"/>
              <w:rPr>
                <w:rFonts w:cs="Calibri"/>
                <w:sz w:val="21"/>
                <w:szCs w:val="21"/>
                <w:u w:val="single"/>
              </w:rPr>
            </w:pPr>
          </w:p>
          <w:p w14:paraId="63C659D5" w14:textId="77777777" w:rsidR="00A72AAC" w:rsidRPr="009430EF" w:rsidRDefault="00A72AAC" w:rsidP="004E3F2F">
            <w:pPr>
              <w:tabs>
                <w:tab w:val="left" w:pos="238"/>
              </w:tabs>
              <w:spacing w:after="0" w:line="240" w:lineRule="auto"/>
              <w:rPr>
                <w:rFonts w:cs="Calibri"/>
                <w:sz w:val="21"/>
                <w:szCs w:val="21"/>
                <w:u w:val="single"/>
              </w:rPr>
            </w:pPr>
          </w:p>
          <w:p w14:paraId="4B711D37" w14:textId="77777777" w:rsidR="00A72AAC" w:rsidRPr="009430EF" w:rsidRDefault="00A72AAC" w:rsidP="004E3F2F">
            <w:pPr>
              <w:tabs>
                <w:tab w:val="left" w:pos="238"/>
              </w:tabs>
              <w:spacing w:after="0" w:line="240" w:lineRule="auto"/>
              <w:rPr>
                <w:rFonts w:cs="Calibri"/>
                <w:sz w:val="21"/>
                <w:szCs w:val="21"/>
                <w:u w:val="single"/>
              </w:rPr>
            </w:pPr>
          </w:p>
          <w:p w14:paraId="4D7AA2D8" w14:textId="77777777" w:rsidR="00A72AAC" w:rsidRPr="009430EF" w:rsidRDefault="00A72AAC" w:rsidP="004E3F2F">
            <w:pPr>
              <w:tabs>
                <w:tab w:val="left" w:pos="238"/>
              </w:tabs>
              <w:spacing w:after="0" w:line="240" w:lineRule="auto"/>
              <w:rPr>
                <w:rFonts w:cs="Calibri"/>
                <w:sz w:val="21"/>
                <w:szCs w:val="21"/>
                <w:u w:val="single"/>
              </w:rPr>
            </w:pPr>
          </w:p>
          <w:p w14:paraId="74C60677" w14:textId="77777777" w:rsidR="00A72AAC" w:rsidRPr="009430EF" w:rsidRDefault="00A72AAC" w:rsidP="004E3F2F">
            <w:pPr>
              <w:tabs>
                <w:tab w:val="left" w:pos="238"/>
              </w:tabs>
              <w:spacing w:after="0" w:line="240" w:lineRule="auto"/>
              <w:rPr>
                <w:rFonts w:cs="Calibri"/>
                <w:sz w:val="21"/>
                <w:szCs w:val="21"/>
                <w:u w:val="single"/>
              </w:rPr>
            </w:pPr>
          </w:p>
          <w:p w14:paraId="6BF306CD" w14:textId="77777777" w:rsidR="00A72AAC" w:rsidRPr="009430EF" w:rsidRDefault="00A72AAC" w:rsidP="004E3F2F">
            <w:pPr>
              <w:tabs>
                <w:tab w:val="left" w:pos="238"/>
              </w:tabs>
              <w:spacing w:after="0" w:line="240" w:lineRule="auto"/>
              <w:rPr>
                <w:rFonts w:cs="Calibri"/>
                <w:sz w:val="21"/>
                <w:szCs w:val="21"/>
                <w:u w:val="single"/>
              </w:rPr>
            </w:pPr>
          </w:p>
          <w:p w14:paraId="6558E52D" w14:textId="77777777" w:rsidR="00A72AAC" w:rsidRPr="009430EF" w:rsidRDefault="00A72AAC" w:rsidP="004E3F2F">
            <w:pPr>
              <w:tabs>
                <w:tab w:val="left" w:pos="238"/>
              </w:tabs>
              <w:spacing w:after="0" w:line="240" w:lineRule="auto"/>
              <w:rPr>
                <w:rFonts w:cs="Calibri"/>
                <w:sz w:val="21"/>
                <w:szCs w:val="21"/>
                <w:u w:val="single"/>
              </w:rPr>
            </w:pPr>
          </w:p>
          <w:p w14:paraId="1E5CCF2F" w14:textId="77777777" w:rsidR="00A72AAC" w:rsidRPr="009430EF" w:rsidRDefault="00A72AAC" w:rsidP="004E3F2F">
            <w:pPr>
              <w:tabs>
                <w:tab w:val="left" w:pos="238"/>
              </w:tabs>
              <w:spacing w:after="0" w:line="240" w:lineRule="auto"/>
              <w:rPr>
                <w:rFonts w:cs="Calibri"/>
                <w:sz w:val="21"/>
                <w:szCs w:val="21"/>
                <w:u w:val="single"/>
              </w:rPr>
            </w:pPr>
          </w:p>
          <w:p w14:paraId="6984FDC3" w14:textId="77777777" w:rsidR="00A72AAC" w:rsidRPr="009430EF" w:rsidRDefault="00A72AAC" w:rsidP="004E3F2F">
            <w:pPr>
              <w:tabs>
                <w:tab w:val="left" w:pos="238"/>
              </w:tabs>
              <w:spacing w:after="0" w:line="240" w:lineRule="auto"/>
              <w:rPr>
                <w:rFonts w:cs="Calibri"/>
                <w:sz w:val="21"/>
                <w:szCs w:val="21"/>
                <w:u w:val="single"/>
              </w:rPr>
            </w:pPr>
          </w:p>
          <w:p w14:paraId="2E080AD1" w14:textId="77777777" w:rsidR="00A72AAC" w:rsidRPr="009430EF" w:rsidRDefault="00A72AAC" w:rsidP="004E3F2F">
            <w:pPr>
              <w:tabs>
                <w:tab w:val="left" w:pos="238"/>
              </w:tabs>
              <w:spacing w:after="0" w:line="240" w:lineRule="auto"/>
              <w:rPr>
                <w:rFonts w:cs="Calibri"/>
                <w:sz w:val="21"/>
                <w:szCs w:val="21"/>
                <w:u w:val="single"/>
              </w:rPr>
            </w:pPr>
          </w:p>
          <w:p w14:paraId="0593B9C3" w14:textId="77777777" w:rsidR="00A72AAC" w:rsidRPr="009430EF" w:rsidRDefault="00A72AAC" w:rsidP="004E3F2F">
            <w:pPr>
              <w:tabs>
                <w:tab w:val="left" w:pos="238"/>
              </w:tabs>
              <w:spacing w:after="0" w:line="240" w:lineRule="auto"/>
              <w:rPr>
                <w:rFonts w:cs="Calibri"/>
                <w:sz w:val="21"/>
                <w:szCs w:val="21"/>
                <w:u w:val="single"/>
              </w:rPr>
            </w:pPr>
          </w:p>
          <w:p w14:paraId="0F4A2C69" w14:textId="77777777" w:rsidR="00A72AAC" w:rsidRPr="009430EF" w:rsidRDefault="00A72AAC" w:rsidP="004E3F2F">
            <w:pPr>
              <w:tabs>
                <w:tab w:val="left" w:pos="238"/>
              </w:tabs>
              <w:spacing w:after="0" w:line="240" w:lineRule="auto"/>
              <w:rPr>
                <w:rFonts w:cs="Calibri"/>
                <w:sz w:val="21"/>
                <w:szCs w:val="21"/>
                <w:u w:val="single"/>
              </w:rPr>
            </w:pPr>
          </w:p>
          <w:p w14:paraId="2B965EF5" w14:textId="77777777" w:rsidR="00A72AAC" w:rsidRPr="009430EF" w:rsidRDefault="00A72AAC" w:rsidP="004E3F2F">
            <w:pPr>
              <w:tabs>
                <w:tab w:val="left" w:pos="238"/>
              </w:tabs>
              <w:spacing w:after="0" w:line="240" w:lineRule="auto"/>
              <w:rPr>
                <w:rFonts w:cs="Calibri"/>
                <w:sz w:val="21"/>
                <w:szCs w:val="21"/>
                <w:u w:val="single"/>
              </w:rPr>
            </w:pPr>
          </w:p>
          <w:p w14:paraId="42C5BA4A" w14:textId="77777777" w:rsidR="00A72AAC" w:rsidRPr="009430EF" w:rsidRDefault="00A72AAC" w:rsidP="004E3F2F">
            <w:pPr>
              <w:tabs>
                <w:tab w:val="left" w:pos="238"/>
              </w:tabs>
              <w:spacing w:after="0" w:line="240" w:lineRule="auto"/>
              <w:rPr>
                <w:rFonts w:cs="Calibri"/>
                <w:sz w:val="21"/>
                <w:szCs w:val="21"/>
                <w:u w:val="single"/>
              </w:rPr>
            </w:pPr>
          </w:p>
          <w:p w14:paraId="36888831" w14:textId="77777777" w:rsidR="00A72AAC" w:rsidRPr="009430EF" w:rsidRDefault="00A72AAC" w:rsidP="004E3F2F">
            <w:pPr>
              <w:tabs>
                <w:tab w:val="left" w:pos="238"/>
              </w:tabs>
              <w:spacing w:after="0" w:line="240" w:lineRule="auto"/>
              <w:rPr>
                <w:rFonts w:cs="Calibri"/>
                <w:sz w:val="21"/>
                <w:szCs w:val="21"/>
                <w:u w:val="single"/>
              </w:rPr>
            </w:pPr>
          </w:p>
          <w:p w14:paraId="2EDD9B71" w14:textId="77777777" w:rsidR="00A72AAC" w:rsidRPr="009430EF" w:rsidRDefault="00A72AAC" w:rsidP="004E3F2F">
            <w:pPr>
              <w:tabs>
                <w:tab w:val="left" w:pos="238"/>
              </w:tabs>
              <w:spacing w:after="0" w:line="240" w:lineRule="auto"/>
              <w:rPr>
                <w:rFonts w:cs="Calibri"/>
                <w:sz w:val="21"/>
                <w:szCs w:val="21"/>
              </w:rPr>
            </w:pPr>
          </w:p>
          <w:p w14:paraId="06A0F726" w14:textId="77777777" w:rsidR="00A72AAC" w:rsidRPr="009430EF" w:rsidRDefault="00A72AAC" w:rsidP="004E3F2F">
            <w:pPr>
              <w:tabs>
                <w:tab w:val="left" w:pos="238"/>
              </w:tabs>
              <w:spacing w:after="0" w:line="240" w:lineRule="auto"/>
              <w:rPr>
                <w:rFonts w:cs="Calibri"/>
                <w:sz w:val="21"/>
                <w:szCs w:val="21"/>
              </w:rPr>
            </w:pPr>
          </w:p>
          <w:p w14:paraId="68363003" w14:textId="77777777" w:rsidR="00A72AAC" w:rsidRPr="009430EF" w:rsidRDefault="00A72AAC" w:rsidP="004E3F2F">
            <w:pPr>
              <w:tabs>
                <w:tab w:val="left" w:pos="238"/>
              </w:tabs>
              <w:spacing w:after="0" w:line="240" w:lineRule="auto"/>
              <w:rPr>
                <w:rFonts w:cs="Calibri"/>
                <w:sz w:val="21"/>
                <w:szCs w:val="21"/>
              </w:rPr>
            </w:pPr>
          </w:p>
          <w:p w14:paraId="01DCE0AC" w14:textId="77777777" w:rsidR="00A72AAC" w:rsidRPr="009430EF" w:rsidRDefault="00A72AAC" w:rsidP="004E3F2F">
            <w:pPr>
              <w:tabs>
                <w:tab w:val="left" w:pos="238"/>
              </w:tabs>
              <w:spacing w:after="0" w:line="240" w:lineRule="auto"/>
              <w:rPr>
                <w:rFonts w:cs="Calibri"/>
                <w:sz w:val="21"/>
                <w:szCs w:val="21"/>
              </w:rPr>
            </w:pPr>
          </w:p>
          <w:p w14:paraId="11A3EA73" w14:textId="77777777" w:rsidR="00A72AAC" w:rsidRPr="009430EF" w:rsidRDefault="00A72AAC" w:rsidP="004E3F2F">
            <w:pPr>
              <w:tabs>
                <w:tab w:val="left" w:pos="238"/>
              </w:tabs>
              <w:spacing w:after="0" w:line="240" w:lineRule="auto"/>
              <w:rPr>
                <w:rFonts w:cs="Calibri"/>
                <w:sz w:val="21"/>
                <w:szCs w:val="21"/>
              </w:rPr>
            </w:pPr>
          </w:p>
        </w:tc>
        <w:tc>
          <w:tcPr>
            <w:tcW w:w="1630" w:type="pct"/>
            <w:tcMar>
              <w:top w:w="85" w:type="dxa"/>
              <w:bottom w:w="85" w:type="dxa"/>
            </w:tcMar>
          </w:tcPr>
          <w:p w14:paraId="5865E797" w14:textId="77777777" w:rsidR="00A72AAC" w:rsidRPr="00D947CE" w:rsidRDefault="00A72AAC" w:rsidP="004E3F2F">
            <w:pPr>
              <w:spacing w:after="0"/>
              <w:jc w:val="center"/>
              <w:rPr>
                <w:rFonts w:cstheme="minorHAnsi"/>
                <w:i/>
                <w:sz w:val="21"/>
                <w:szCs w:val="21"/>
              </w:rPr>
            </w:pPr>
            <w:r w:rsidRPr="00D947CE">
              <w:rPr>
                <w:rFonts w:cstheme="minorHAnsi"/>
                <w:i/>
                <w:sz w:val="21"/>
                <w:szCs w:val="21"/>
              </w:rPr>
              <w:lastRenderedPageBreak/>
              <w:t>Information situation</w:t>
            </w:r>
          </w:p>
          <w:p w14:paraId="587263F8" w14:textId="10685A91" w:rsidR="00A72AAC" w:rsidRPr="00D947CE" w:rsidRDefault="00A72AAC" w:rsidP="004E3F2F">
            <w:pPr>
              <w:spacing w:after="0"/>
              <w:jc w:val="both"/>
              <w:rPr>
                <w:rFonts w:cstheme="minorHAnsi"/>
                <w:sz w:val="21"/>
                <w:szCs w:val="21"/>
              </w:rPr>
            </w:pPr>
            <w:r w:rsidRPr="00D947CE">
              <w:rPr>
                <w:rFonts w:cstheme="minorHAnsi"/>
                <w:sz w:val="21"/>
                <w:szCs w:val="21"/>
              </w:rPr>
              <w:t xml:space="preserve">XY % of the village population cite the lack of information about services (performance, location and costs) as (access) barriers to health care.  </w:t>
            </w:r>
          </w:p>
          <w:p w14:paraId="37721250" w14:textId="77777777" w:rsidR="00A72AAC" w:rsidRPr="00D947CE" w:rsidRDefault="00A72AAC" w:rsidP="004E3F2F">
            <w:pPr>
              <w:spacing w:after="0"/>
              <w:rPr>
                <w:rFonts w:cstheme="minorHAnsi"/>
                <w:sz w:val="21"/>
                <w:szCs w:val="21"/>
              </w:rPr>
            </w:pPr>
          </w:p>
          <w:p w14:paraId="2E354C26" w14:textId="77777777" w:rsidR="00A72AAC" w:rsidRPr="00D947CE" w:rsidRDefault="00A72AAC" w:rsidP="004E3F2F">
            <w:pPr>
              <w:spacing w:after="0"/>
              <w:rPr>
                <w:rFonts w:cstheme="minorHAnsi"/>
                <w:sz w:val="21"/>
                <w:szCs w:val="21"/>
              </w:rPr>
            </w:pPr>
          </w:p>
          <w:p w14:paraId="4DB7136A" w14:textId="77777777" w:rsidR="00A72AAC" w:rsidRPr="00D947CE" w:rsidRDefault="00A72AAC" w:rsidP="004E3F2F">
            <w:pPr>
              <w:spacing w:after="0"/>
              <w:jc w:val="center"/>
              <w:rPr>
                <w:rFonts w:cstheme="minorHAnsi"/>
                <w:i/>
                <w:sz w:val="21"/>
                <w:szCs w:val="21"/>
              </w:rPr>
            </w:pPr>
            <w:r w:rsidRPr="00D947CE">
              <w:rPr>
                <w:rFonts w:cstheme="minorHAnsi"/>
                <w:i/>
                <w:sz w:val="21"/>
                <w:szCs w:val="21"/>
              </w:rPr>
              <w:lastRenderedPageBreak/>
              <w:t>Transport</w:t>
            </w:r>
          </w:p>
          <w:p w14:paraId="03709989" w14:textId="77777777" w:rsidR="00A72AAC" w:rsidRPr="00D947CE" w:rsidRDefault="00A72AAC" w:rsidP="00A72AAC">
            <w:pPr>
              <w:spacing w:after="0"/>
              <w:jc w:val="both"/>
              <w:rPr>
                <w:rFonts w:cstheme="minorHAnsi"/>
                <w:sz w:val="21"/>
                <w:szCs w:val="21"/>
              </w:rPr>
            </w:pPr>
            <w:r w:rsidRPr="00D947CE">
              <w:rPr>
                <w:rFonts w:cstheme="minorHAnsi"/>
                <w:sz w:val="21"/>
                <w:szCs w:val="21"/>
              </w:rPr>
              <w:t>XY%</w:t>
            </w:r>
            <w:r w:rsidRPr="00D947CE">
              <w:rPr>
                <w:rFonts w:cstheme="minorHAnsi"/>
                <w:sz w:val="21"/>
                <w:szCs w:val="21"/>
                <w:vertAlign w:val="superscript"/>
              </w:rPr>
              <w:t>6</w:t>
            </w:r>
            <w:r w:rsidRPr="00D947CE">
              <w:rPr>
                <w:rFonts w:cstheme="minorHAnsi"/>
                <w:sz w:val="21"/>
                <w:szCs w:val="21"/>
              </w:rPr>
              <w:t xml:space="preserve"> of the village population state that seeking health care services is specifically avoided/prevented due to the barrier factor of transport/transport costs. </w:t>
            </w:r>
          </w:p>
          <w:p w14:paraId="11BECFF3" w14:textId="77777777" w:rsidR="00A72AAC" w:rsidRPr="00D947CE" w:rsidRDefault="00A72AAC" w:rsidP="004E3F2F">
            <w:pPr>
              <w:spacing w:after="0"/>
              <w:rPr>
                <w:rFonts w:cstheme="minorHAnsi"/>
                <w:sz w:val="21"/>
                <w:szCs w:val="21"/>
              </w:rPr>
            </w:pPr>
          </w:p>
          <w:p w14:paraId="603C5313" w14:textId="77777777" w:rsidR="00A72AAC" w:rsidRPr="00D947CE" w:rsidRDefault="00A72AAC" w:rsidP="004E3F2F">
            <w:pPr>
              <w:spacing w:after="0"/>
              <w:rPr>
                <w:rFonts w:cstheme="minorHAnsi"/>
                <w:sz w:val="21"/>
                <w:szCs w:val="21"/>
              </w:rPr>
            </w:pPr>
          </w:p>
          <w:p w14:paraId="054BE9C8" w14:textId="77777777" w:rsidR="00A72AAC" w:rsidRPr="00D947CE" w:rsidRDefault="00A72AAC" w:rsidP="004E3F2F">
            <w:pPr>
              <w:spacing w:after="0"/>
              <w:rPr>
                <w:rFonts w:cstheme="minorHAnsi"/>
                <w:sz w:val="21"/>
                <w:szCs w:val="21"/>
              </w:rPr>
            </w:pPr>
          </w:p>
          <w:p w14:paraId="4C544405" w14:textId="77777777" w:rsidR="00A72AAC" w:rsidRPr="00D947CE" w:rsidRDefault="00A72AAC" w:rsidP="004E3F2F">
            <w:pPr>
              <w:spacing w:after="0"/>
              <w:rPr>
                <w:rFonts w:cstheme="minorHAnsi"/>
                <w:sz w:val="21"/>
                <w:szCs w:val="21"/>
              </w:rPr>
            </w:pPr>
          </w:p>
          <w:p w14:paraId="57C24DA8" w14:textId="77777777" w:rsidR="00A72AAC" w:rsidRPr="00D947CE" w:rsidRDefault="00A72AAC" w:rsidP="004E3F2F">
            <w:pPr>
              <w:spacing w:after="0"/>
              <w:rPr>
                <w:rFonts w:cstheme="minorHAnsi"/>
                <w:sz w:val="21"/>
                <w:szCs w:val="21"/>
              </w:rPr>
            </w:pPr>
          </w:p>
          <w:p w14:paraId="5429F7B4" w14:textId="77777777" w:rsidR="00A72AAC" w:rsidRPr="00D947CE" w:rsidRDefault="00A72AAC" w:rsidP="004E3F2F">
            <w:pPr>
              <w:spacing w:after="0"/>
              <w:rPr>
                <w:rFonts w:cstheme="minorHAnsi"/>
                <w:sz w:val="21"/>
                <w:szCs w:val="21"/>
              </w:rPr>
            </w:pPr>
          </w:p>
          <w:p w14:paraId="69108DC7" w14:textId="77777777" w:rsidR="00A72AAC" w:rsidRPr="00D947CE" w:rsidRDefault="00A72AAC" w:rsidP="004E3F2F">
            <w:pPr>
              <w:spacing w:after="0"/>
              <w:jc w:val="center"/>
              <w:rPr>
                <w:rFonts w:cstheme="minorHAnsi"/>
                <w:i/>
                <w:sz w:val="21"/>
                <w:szCs w:val="21"/>
              </w:rPr>
            </w:pPr>
          </w:p>
          <w:p w14:paraId="3B1BFFE2" w14:textId="77777777" w:rsidR="00A72AAC" w:rsidRPr="00D947CE" w:rsidRDefault="00A72AAC" w:rsidP="004E3F2F">
            <w:pPr>
              <w:spacing w:after="0"/>
              <w:jc w:val="center"/>
              <w:rPr>
                <w:rFonts w:cstheme="minorHAnsi"/>
                <w:i/>
                <w:sz w:val="21"/>
                <w:szCs w:val="21"/>
              </w:rPr>
            </w:pPr>
            <w:proofErr w:type="spellStart"/>
            <w:r w:rsidRPr="00D947CE">
              <w:rPr>
                <w:rFonts w:cstheme="minorHAnsi"/>
                <w:i/>
                <w:sz w:val="21"/>
                <w:szCs w:val="21"/>
              </w:rPr>
              <w:t>Utilisation</w:t>
            </w:r>
            <w:proofErr w:type="spellEnd"/>
            <w:r w:rsidRPr="00D947CE">
              <w:rPr>
                <w:rFonts w:cstheme="minorHAnsi"/>
                <w:i/>
                <w:sz w:val="21"/>
                <w:szCs w:val="21"/>
              </w:rPr>
              <w:t xml:space="preserve"> </w:t>
            </w:r>
          </w:p>
          <w:p w14:paraId="3C344CDB" w14:textId="77777777" w:rsidR="00A72AAC" w:rsidRPr="00D947CE" w:rsidRDefault="00A72AAC" w:rsidP="00A72AAC">
            <w:pPr>
              <w:spacing w:after="0"/>
              <w:jc w:val="both"/>
              <w:rPr>
                <w:rFonts w:cstheme="minorHAnsi"/>
                <w:sz w:val="21"/>
                <w:szCs w:val="21"/>
              </w:rPr>
            </w:pPr>
            <w:r w:rsidRPr="00D947CE">
              <w:rPr>
                <w:rFonts w:cstheme="minorHAnsi"/>
                <w:sz w:val="21"/>
                <w:szCs w:val="21"/>
              </w:rPr>
              <w:t xml:space="preserve">Due to ignorance and misinformation about health care options, access barriers such as lack of time, transport and financial resources, medical consultations are not sought despite symptoms and complaints. </w:t>
            </w:r>
          </w:p>
          <w:p w14:paraId="3D753989" w14:textId="77777777" w:rsidR="00A72AAC" w:rsidRPr="00D947CE" w:rsidRDefault="00A72AAC" w:rsidP="00A72AAC">
            <w:pPr>
              <w:spacing w:after="0"/>
              <w:jc w:val="both"/>
              <w:rPr>
                <w:rFonts w:cstheme="minorHAnsi"/>
                <w:sz w:val="21"/>
                <w:szCs w:val="21"/>
              </w:rPr>
            </w:pPr>
          </w:p>
          <w:p w14:paraId="552D1DA7" w14:textId="77777777" w:rsidR="00A72AAC" w:rsidRPr="00D947CE" w:rsidRDefault="00A72AAC" w:rsidP="00A72AAC">
            <w:pPr>
              <w:spacing w:after="0"/>
              <w:jc w:val="both"/>
              <w:rPr>
                <w:rFonts w:cstheme="minorHAnsi"/>
                <w:sz w:val="21"/>
                <w:szCs w:val="21"/>
              </w:rPr>
            </w:pPr>
            <w:r w:rsidRPr="00D947CE">
              <w:rPr>
                <w:rFonts w:cstheme="minorHAnsi"/>
                <w:sz w:val="21"/>
                <w:szCs w:val="21"/>
              </w:rPr>
              <w:t xml:space="preserve">Access to needed medicines is difficult, especially for the target group of older people (availability &amp; affordability). In particular, continuous access to medicines for chronic, non-communicable diseases is not available for the population in the project area. </w:t>
            </w:r>
          </w:p>
          <w:p w14:paraId="3ED76430" w14:textId="77777777" w:rsidR="00A72AAC" w:rsidRPr="00D947CE" w:rsidRDefault="00A72AAC" w:rsidP="004E3F2F">
            <w:pPr>
              <w:spacing w:after="0"/>
              <w:rPr>
                <w:rFonts w:cstheme="minorHAnsi"/>
                <w:sz w:val="21"/>
                <w:szCs w:val="21"/>
              </w:rPr>
            </w:pPr>
            <w:r w:rsidRPr="00D947CE">
              <w:rPr>
                <w:rFonts w:cstheme="minorHAnsi"/>
                <w:sz w:val="21"/>
                <w:szCs w:val="21"/>
              </w:rPr>
              <w:t xml:space="preserve"> </w:t>
            </w:r>
          </w:p>
        </w:tc>
        <w:tc>
          <w:tcPr>
            <w:tcW w:w="1703" w:type="pct"/>
            <w:tcBorders>
              <w:right w:val="single" w:sz="4" w:space="0" w:color="4D4D4D"/>
            </w:tcBorders>
            <w:tcMar>
              <w:top w:w="85" w:type="dxa"/>
              <w:bottom w:w="85" w:type="dxa"/>
            </w:tcMar>
          </w:tcPr>
          <w:p w14:paraId="682B5B14" w14:textId="77777777" w:rsidR="00A72AAC" w:rsidRPr="00D947CE" w:rsidRDefault="00A72AAC" w:rsidP="004E3F2F">
            <w:pPr>
              <w:spacing w:after="0"/>
              <w:jc w:val="center"/>
              <w:rPr>
                <w:rFonts w:cstheme="minorHAnsi"/>
                <w:i/>
                <w:sz w:val="21"/>
                <w:szCs w:val="21"/>
              </w:rPr>
            </w:pPr>
            <w:r w:rsidRPr="00D947CE">
              <w:rPr>
                <w:rFonts w:cstheme="minorHAnsi"/>
                <w:i/>
                <w:sz w:val="21"/>
                <w:szCs w:val="21"/>
              </w:rPr>
              <w:lastRenderedPageBreak/>
              <w:t>Information situation</w:t>
            </w:r>
          </w:p>
          <w:p w14:paraId="6251FFB5" w14:textId="77777777" w:rsidR="00A72AAC" w:rsidRPr="00D947CE" w:rsidRDefault="00A72AAC" w:rsidP="00A72AAC">
            <w:pPr>
              <w:spacing w:after="0"/>
              <w:jc w:val="both"/>
              <w:rPr>
                <w:rFonts w:cstheme="minorHAnsi"/>
                <w:sz w:val="21"/>
                <w:szCs w:val="21"/>
              </w:rPr>
            </w:pPr>
            <w:r w:rsidRPr="00D947CE">
              <w:rPr>
                <w:rFonts w:cstheme="minorHAnsi"/>
                <w:sz w:val="21"/>
                <w:szCs w:val="21"/>
              </w:rPr>
              <w:t xml:space="preserve">80 % of the village population state that they are informed about current health care and treatment services that are accessible to them. </w:t>
            </w:r>
          </w:p>
          <w:p w14:paraId="7ECB9CBD" w14:textId="3978CFD3" w:rsidR="00A72AAC" w:rsidRPr="00D947CE" w:rsidRDefault="00A72AAC" w:rsidP="004E3F2F">
            <w:pPr>
              <w:spacing w:after="0"/>
              <w:rPr>
                <w:rFonts w:cstheme="minorHAnsi"/>
                <w:i/>
                <w:sz w:val="21"/>
                <w:szCs w:val="21"/>
              </w:rPr>
            </w:pPr>
          </w:p>
          <w:p w14:paraId="6AC99DED" w14:textId="53BC89DA" w:rsidR="00A72AAC" w:rsidRPr="00D947CE" w:rsidRDefault="00A72AAC" w:rsidP="004E3F2F">
            <w:pPr>
              <w:spacing w:after="0"/>
              <w:rPr>
                <w:rFonts w:cstheme="minorHAnsi"/>
                <w:i/>
                <w:sz w:val="21"/>
                <w:szCs w:val="21"/>
              </w:rPr>
            </w:pPr>
          </w:p>
          <w:p w14:paraId="03015AAC" w14:textId="77777777" w:rsidR="00A72AAC" w:rsidRPr="00D947CE" w:rsidRDefault="00A72AAC" w:rsidP="004E3F2F">
            <w:pPr>
              <w:spacing w:after="0"/>
              <w:rPr>
                <w:rFonts w:cstheme="minorHAnsi"/>
                <w:i/>
                <w:sz w:val="21"/>
                <w:szCs w:val="21"/>
              </w:rPr>
            </w:pPr>
          </w:p>
          <w:p w14:paraId="644904A1" w14:textId="77777777" w:rsidR="00A72AAC" w:rsidRPr="00D947CE" w:rsidRDefault="00A72AAC" w:rsidP="004E3F2F">
            <w:pPr>
              <w:spacing w:after="0"/>
              <w:jc w:val="center"/>
              <w:rPr>
                <w:rFonts w:cstheme="minorHAnsi"/>
                <w:i/>
                <w:sz w:val="21"/>
                <w:szCs w:val="21"/>
              </w:rPr>
            </w:pPr>
            <w:r w:rsidRPr="00D947CE">
              <w:rPr>
                <w:rFonts w:cstheme="minorHAnsi"/>
                <w:i/>
                <w:sz w:val="21"/>
                <w:szCs w:val="21"/>
              </w:rPr>
              <w:lastRenderedPageBreak/>
              <w:t xml:space="preserve">Transport </w:t>
            </w:r>
          </w:p>
          <w:p w14:paraId="60438BFF" w14:textId="77777777" w:rsidR="00A72AAC" w:rsidRPr="00D947CE" w:rsidRDefault="00A72AAC" w:rsidP="004E3F2F">
            <w:pPr>
              <w:spacing w:after="0"/>
              <w:jc w:val="both"/>
              <w:rPr>
                <w:rFonts w:cstheme="minorHAnsi"/>
                <w:sz w:val="21"/>
                <w:szCs w:val="21"/>
              </w:rPr>
            </w:pPr>
            <w:r w:rsidRPr="00D947CE">
              <w:rPr>
                <w:rFonts w:cstheme="minorHAnsi"/>
                <w:sz w:val="21"/>
                <w:szCs w:val="21"/>
              </w:rPr>
              <w:t xml:space="preserve">By the end of 2022, a pilot concept for a financially sustainable and cost-effective transport system (from the village communities to the health facilities) could be established. By mid-2024, this has been established in practice.    </w:t>
            </w:r>
          </w:p>
          <w:p w14:paraId="1A5EAAFA" w14:textId="77777777" w:rsidR="00A72AAC" w:rsidRPr="00D947CE" w:rsidRDefault="00A72AAC" w:rsidP="004E3F2F">
            <w:pPr>
              <w:spacing w:after="0"/>
              <w:rPr>
                <w:rFonts w:cstheme="minorHAnsi"/>
                <w:sz w:val="21"/>
                <w:szCs w:val="21"/>
              </w:rPr>
            </w:pPr>
          </w:p>
          <w:p w14:paraId="3CD1FD88" w14:textId="77777777" w:rsidR="00A72AAC" w:rsidRPr="00D947CE" w:rsidRDefault="00A72AAC" w:rsidP="004E3F2F">
            <w:pPr>
              <w:spacing w:after="0"/>
              <w:rPr>
                <w:rFonts w:cstheme="minorHAnsi"/>
                <w:sz w:val="21"/>
                <w:szCs w:val="21"/>
              </w:rPr>
            </w:pPr>
            <w:r w:rsidRPr="00D947CE">
              <w:rPr>
                <w:rFonts w:cstheme="minorHAnsi"/>
                <w:sz w:val="21"/>
                <w:szCs w:val="21"/>
              </w:rPr>
              <w:t xml:space="preserve">Spatial distance is no longer cited by villagers as a crucial barrier to accessing health care. </w:t>
            </w:r>
          </w:p>
          <w:p w14:paraId="5EF81389" w14:textId="77777777" w:rsidR="00A72AAC" w:rsidRPr="00D947CE" w:rsidRDefault="00A72AAC" w:rsidP="004E3F2F">
            <w:pPr>
              <w:spacing w:after="0"/>
              <w:rPr>
                <w:rFonts w:cstheme="minorHAnsi"/>
                <w:sz w:val="21"/>
                <w:szCs w:val="21"/>
              </w:rPr>
            </w:pPr>
          </w:p>
          <w:p w14:paraId="6E125365" w14:textId="77777777" w:rsidR="00A72AAC" w:rsidRPr="00D947CE" w:rsidRDefault="00A72AAC" w:rsidP="004E3F2F">
            <w:pPr>
              <w:spacing w:after="0"/>
              <w:rPr>
                <w:rFonts w:cstheme="minorHAnsi"/>
                <w:sz w:val="21"/>
                <w:szCs w:val="21"/>
              </w:rPr>
            </w:pPr>
          </w:p>
          <w:p w14:paraId="01CA4BC5" w14:textId="77777777" w:rsidR="00A72AAC" w:rsidRPr="00D947CE" w:rsidRDefault="00A72AAC" w:rsidP="00A72AAC">
            <w:pPr>
              <w:spacing w:after="0"/>
              <w:jc w:val="center"/>
              <w:rPr>
                <w:rFonts w:cstheme="minorHAnsi"/>
                <w:i/>
                <w:sz w:val="21"/>
                <w:szCs w:val="21"/>
              </w:rPr>
            </w:pPr>
            <w:proofErr w:type="spellStart"/>
            <w:r w:rsidRPr="00D947CE">
              <w:rPr>
                <w:rFonts w:cstheme="minorHAnsi"/>
                <w:i/>
                <w:sz w:val="21"/>
                <w:szCs w:val="21"/>
              </w:rPr>
              <w:t>Utilisation</w:t>
            </w:r>
            <w:proofErr w:type="spellEnd"/>
          </w:p>
          <w:p w14:paraId="48C96396" w14:textId="77777777" w:rsidR="00A72AAC" w:rsidRPr="00D947CE" w:rsidRDefault="00A72AAC" w:rsidP="00A72AAC">
            <w:pPr>
              <w:spacing w:after="0"/>
              <w:jc w:val="both"/>
              <w:rPr>
                <w:rFonts w:cstheme="minorHAnsi"/>
                <w:sz w:val="21"/>
                <w:szCs w:val="21"/>
              </w:rPr>
            </w:pPr>
            <w:r w:rsidRPr="00D947CE">
              <w:rPr>
                <w:rFonts w:cstheme="minorHAnsi"/>
                <w:sz w:val="21"/>
                <w:szCs w:val="21"/>
              </w:rPr>
              <w:t xml:space="preserve">Within the 35 months, a total of at least 15,000 medical consultations were used in the context of the project activity at village level. </w:t>
            </w:r>
          </w:p>
          <w:p w14:paraId="70FE52F9" w14:textId="77777777" w:rsidR="00A72AAC" w:rsidRPr="00D947CE" w:rsidRDefault="00A72AAC" w:rsidP="00A72AAC">
            <w:pPr>
              <w:spacing w:after="0"/>
              <w:jc w:val="both"/>
              <w:rPr>
                <w:rFonts w:cstheme="minorHAnsi"/>
                <w:sz w:val="21"/>
                <w:szCs w:val="21"/>
              </w:rPr>
            </w:pPr>
          </w:p>
          <w:p w14:paraId="67C2175C" w14:textId="6600303B" w:rsidR="00A72AAC" w:rsidRPr="00D947CE" w:rsidRDefault="00A72AAC" w:rsidP="00A72AAC">
            <w:pPr>
              <w:spacing w:after="0"/>
              <w:jc w:val="both"/>
              <w:rPr>
                <w:rFonts w:cstheme="minorHAnsi"/>
                <w:sz w:val="21"/>
                <w:szCs w:val="21"/>
              </w:rPr>
            </w:pPr>
          </w:p>
          <w:p w14:paraId="304726AC" w14:textId="77777777" w:rsidR="00A72AAC" w:rsidRPr="00D947CE" w:rsidRDefault="00A72AAC" w:rsidP="00A72AAC">
            <w:pPr>
              <w:spacing w:after="0"/>
              <w:jc w:val="both"/>
              <w:rPr>
                <w:rFonts w:cstheme="minorHAnsi"/>
                <w:sz w:val="21"/>
                <w:szCs w:val="21"/>
              </w:rPr>
            </w:pPr>
          </w:p>
          <w:p w14:paraId="57E9ED3F" w14:textId="77777777" w:rsidR="00A72AAC" w:rsidRPr="00D947CE" w:rsidRDefault="00A72AAC" w:rsidP="00A72AAC">
            <w:pPr>
              <w:spacing w:after="0"/>
              <w:jc w:val="both"/>
              <w:rPr>
                <w:rFonts w:cstheme="minorHAnsi"/>
                <w:sz w:val="21"/>
                <w:szCs w:val="21"/>
              </w:rPr>
            </w:pPr>
          </w:p>
          <w:p w14:paraId="443F69DF" w14:textId="77777777" w:rsidR="00A72AAC" w:rsidRPr="00D947CE" w:rsidRDefault="00A72AAC" w:rsidP="00A72AAC">
            <w:pPr>
              <w:spacing w:after="0"/>
              <w:jc w:val="both"/>
              <w:rPr>
                <w:rFonts w:cstheme="minorHAnsi"/>
                <w:sz w:val="21"/>
                <w:szCs w:val="21"/>
              </w:rPr>
            </w:pPr>
          </w:p>
          <w:p w14:paraId="4FCD5DA3" w14:textId="77777777" w:rsidR="00A72AAC" w:rsidRPr="00D947CE" w:rsidRDefault="00A72AAC" w:rsidP="00A72AAC">
            <w:pPr>
              <w:spacing w:after="0"/>
              <w:jc w:val="both"/>
              <w:rPr>
                <w:rFonts w:cstheme="minorHAnsi"/>
                <w:sz w:val="21"/>
                <w:szCs w:val="21"/>
              </w:rPr>
            </w:pPr>
            <w:r w:rsidRPr="00D947CE">
              <w:rPr>
                <w:rFonts w:cstheme="minorHAnsi"/>
                <w:sz w:val="21"/>
                <w:szCs w:val="21"/>
              </w:rPr>
              <w:t xml:space="preserve">At the end of the project, more than 80% of the target group of older persons confirm that they can obtain prescribed medication (availability and affordability). </w:t>
            </w:r>
          </w:p>
          <w:p w14:paraId="148E16F3" w14:textId="77777777" w:rsidR="00A72AAC" w:rsidRPr="00D947CE" w:rsidRDefault="00A72AAC" w:rsidP="00A72AAC">
            <w:pPr>
              <w:spacing w:after="0"/>
              <w:jc w:val="both"/>
              <w:rPr>
                <w:rFonts w:cstheme="minorHAnsi"/>
                <w:sz w:val="21"/>
                <w:szCs w:val="21"/>
              </w:rPr>
            </w:pPr>
            <w:r w:rsidRPr="00D947CE">
              <w:rPr>
                <w:rFonts w:cstheme="minorHAnsi"/>
                <w:sz w:val="21"/>
                <w:szCs w:val="21"/>
              </w:rPr>
              <w:t xml:space="preserve">The RDF set up is managed by local structures (community clinics and their community group) and is financially stable due to constant demand. </w:t>
            </w:r>
          </w:p>
        </w:tc>
        <w:tc>
          <w:tcPr>
            <w:tcW w:w="129" w:type="pct"/>
            <w:tcBorders>
              <w:top w:val="nil"/>
              <w:left w:val="single" w:sz="4" w:space="0" w:color="4D4D4D"/>
              <w:bottom w:val="nil"/>
              <w:right w:val="nil"/>
            </w:tcBorders>
          </w:tcPr>
          <w:p w14:paraId="2A132EDD" w14:textId="77777777" w:rsidR="00A72AAC" w:rsidRPr="009430EF" w:rsidRDefault="00A72AAC" w:rsidP="004E3F2F">
            <w:pPr>
              <w:rPr>
                <w:rFonts w:cs="Calibri"/>
                <w:sz w:val="21"/>
                <w:szCs w:val="21"/>
              </w:rPr>
            </w:pPr>
          </w:p>
        </w:tc>
      </w:tr>
      <w:tr w:rsidR="00A72AAC" w:rsidRPr="009430EF" w14:paraId="5C9E8BF0" w14:textId="77777777" w:rsidTr="004E3F2F">
        <w:trPr>
          <w:trHeight w:val="177"/>
        </w:trPr>
        <w:tc>
          <w:tcPr>
            <w:tcW w:w="1538" w:type="pct"/>
            <w:tcBorders>
              <w:left w:val="single" w:sz="4" w:space="0" w:color="4D4D4D"/>
            </w:tcBorders>
            <w:tcMar>
              <w:top w:w="85" w:type="dxa"/>
              <w:bottom w:w="85" w:type="dxa"/>
            </w:tcMar>
          </w:tcPr>
          <w:p w14:paraId="4C754E87" w14:textId="77777777" w:rsidR="00A72AAC" w:rsidRPr="009430EF" w:rsidRDefault="00A72AAC" w:rsidP="004E3F2F">
            <w:pPr>
              <w:tabs>
                <w:tab w:val="left" w:pos="238"/>
              </w:tabs>
              <w:spacing w:after="0" w:line="240" w:lineRule="auto"/>
              <w:rPr>
                <w:rFonts w:cs="Calibri"/>
                <w:sz w:val="21"/>
                <w:szCs w:val="21"/>
              </w:rPr>
            </w:pPr>
            <w:r w:rsidRPr="009430EF">
              <w:rPr>
                <w:rFonts w:cs="Calibri"/>
                <w:sz w:val="21"/>
                <w:szCs w:val="21"/>
              </w:rPr>
              <w:t xml:space="preserve">4. </w:t>
            </w:r>
            <w:r w:rsidRPr="009430EF">
              <w:rPr>
                <w:rFonts w:cs="Calibri"/>
                <w:sz w:val="21"/>
                <w:szCs w:val="21"/>
                <w:u w:val="single"/>
              </w:rPr>
              <w:t xml:space="preserve">advocacy: </w:t>
            </w:r>
          </w:p>
          <w:p w14:paraId="4B527213" w14:textId="77777777" w:rsidR="00A72AAC" w:rsidRPr="009430EF" w:rsidRDefault="00A72AAC" w:rsidP="004E3F2F">
            <w:pPr>
              <w:tabs>
                <w:tab w:val="left" w:pos="238"/>
              </w:tabs>
              <w:spacing w:after="0" w:line="240" w:lineRule="auto"/>
              <w:rPr>
                <w:rFonts w:cs="Calibri"/>
                <w:sz w:val="21"/>
                <w:szCs w:val="21"/>
              </w:rPr>
            </w:pPr>
            <w:r w:rsidRPr="009430EF">
              <w:rPr>
                <w:rFonts w:cs="Calibri"/>
                <w:sz w:val="21"/>
                <w:szCs w:val="21"/>
              </w:rPr>
              <w:t xml:space="preserve">At the local level (Union) as well as at the </w:t>
            </w:r>
            <w:proofErr w:type="spellStart"/>
            <w:r w:rsidRPr="009430EF">
              <w:rPr>
                <w:rFonts w:cs="Calibri"/>
                <w:sz w:val="21"/>
                <w:szCs w:val="21"/>
              </w:rPr>
              <w:t>upazila</w:t>
            </w:r>
            <w:proofErr w:type="spellEnd"/>
            <w:r w:rsidRPr="009430EF">
              <w:rPr>
                <w:rFonts w:cs="Calibri"/>
                <w:sz w:val="21"/>
                <w:szCs w:val="21"/>
              </w:rPr>
              <w:t xml:space="preserve"> and district level, concerns identified as relevant by the target group were raised with the relevant government agencies.</w:t>
            </w:r>
          </w:p>
          <w:p w14:paraId="34EF255C" w14:textId="77777777" w:rsidR="00A72AAC" w:rsidRPr="009430EF" w:rsidRDefault="00A72AAC" w:rsidP="004E3F2F">
            <w:pPr>
              <w:tabs>
                <w:tab w:val="left" w:pos="238"/>
              </w:tabs>
              <w:spacing w:after="0" w:line="240" w:lineRule="auto"/>
              <w:rPr>
                <w:rFonts w:cs="Calibri"/>
                <w:sz w:val="21"/>
                <w:szCs w:val="21"/>
              </w:rPr>
            </w:pPr>
          </w:p>
        </w:tc>
        <w:tc>
          <w:tcPr>
            <w:tcW w:w="1630" w:type="pct"/>
            <w:tcMar>
              <w:top w:w="85" w:type="dxa"/>
              <w:bottom w:w="85" w:type="dxa"/>
            </w:tcMar>
          </w:tcPr>
          <w:p w14:paraId="557907D2" w14:textId="77777777" w:rsidR="00A72AAC" w:rsidRPr="009430EF" w:rsidRDefault="00A72AAC" w:rsidP="00A72AAC">
            <w:pPr>
              <w:spacing w:after="0"/>
              <w:jc w:val="both"/>
              <w:rPr>
                <w:rFonts w:cstheme="minorHAnsi"/>
                <w:sz w:val="21"/>
                <w:szCs w:val="21"/>
              </w:rPr>
            </w:pPr>
            <w:r w:rsidRPr="009430EF">
              <w:rPr>
                <w:rFonts w:cstheme="minorHAnsi"/>
                <w:sz w:val="21"/>
                <w:szCs w:val="21"/>
              </w:rPr>
              <w:t xml:space="preserve">So far, there are no targeted and regularly used communication and exchange formats between the project's target groups and the local </w:t>
            </w:r>
            <w:r w:rsidRPr="009430EF">
              <w:rPr>
                <w:rFonts w:cstheme="minorHAnsi"/>
                <w:i/>
                <w:sz w:val="21"/>
                <w:szCs w:val="21"/>
              </w:rPr>
              <w:t xml:space="preserve">Union Parishad </w:t>
            </w:r>
            <w:r w:rsidRPr="009430EF">
              <w:rPr>
                <w:rFonts w:cstheme="minorHAnsi"/>
                <w:sz w:val="21"/>
                <w:szCs w:val="21"/>
              </w:rPr>
              <w:t xml:space="preserve">responsible for them. </w:t>
            </w:r>
          </w:p>
          <w:p w14:paraId="1F2DF57B" w14:textId="77777777" w:rsidR="00A72AAC" w:rsidRPr="009430EF" w:rsidRDefault="00A72AAC" w:rsidP="004E3F2F">
            <w:pPr>
              <w:spacing w:after="0"/>
              <w:rPr>
                <w:rFonts w:cstheme="minorHAnsi"/>
                <w:sz w:val="21"/>
                <w:szCs w:val="21"/>
              </w:rPr>
            </w:pPr>
          </w:p>
          <w:p w14:paraId="412F42A1" w14:textId="77777777" w:rsidR="00A72AAC" w:rsidRPr="009430EF" w:rsidRDefault="00A72AAC" w:rsidP="004E3F2F">
            <w:pPr>
              <w:spacing w:after="0"/>
              <w:rPr>
                <w:rFonts w:cstheme="minorHAnsi"/>
                <w:sz w:val="21"/>
                <w:szCs w:val="21"/>
              </w:rPr>
            </w:pPr>
          </w:p>
          <w:p w14:paraId="4D1BF740" w14:textId="77777777" w:rsidR="00A72AAC" w:rsidRPr="009430EF" w:rsidRDefault="00A72AAC" w:rsidP="004E3F2F">
            <w:pPr>
              <w:spacing w:after="0"/>
              <w:rPr>
                <w:rFonts w:cstheme="minorHAnsi"/>
                <w:sz w:val="21"/>
                <w:szCs w:val="21"/>
              </w:rPr>
            </w:pPr>
          </w:p>
          <w:p w14:paraId="44E92725" w14:textId="77777777" w:rsidR="00A72AAC" w:rsidRPr="00D947CE" w:rsidRDefault="00A72AAC" w:rsidP="00A72AAC">
            <w:pPr>
              <w:spacing w:after="0"/>
              <w:jc w:val="both"/>
              <w:rPr>
                <w:rFonts w:cstheme="minorHAnsi"/>
                <w:sz w:val="21"/>
                <w:szCs w:val="21"/>
              </w:rPr>
            </w:pPr>
            <w:r w:rsidRPr="00D947CE">
              <w:rPr>
                <w:rFonts w:cstheme="minorHAnsi"/>
                <w:sz w:val="21"/>
                <w:szCs w:val="21"/>
              </w:rPr>
              <w:lastRenderedPageBreak/>
              <w:t xml:space="preserve">Within the village communities, problems, challenges and also rights of the elderly and children receive little attention. The issues are neither discussed in public nor specifically addressed through campaign days. The two population groups (children and older people) lack support formats to make their concerns heard actively and with reach. </w:t>
            </w:r>
          </w:p>
          <w:p w14:paraId="3F8F8890" w14:textId="77777777" w:rsidR="00A72AAC" w:rsidRPr="00D947CE" w:rsidRDefault="00A72AAC" w:rsidP="00A72AAC">
            <w:pPr>
              <w:spacing w:after="0"/>
              <w:jc w:val="both"/>
              <w:rPr>
                <w:rFonts w:cstheme="minorHAnsi"/>
                <w:sz w:val="21"/>
                <w:szCs w:val="21"/>
              </w:rPr>
            </w:pPr>
          </w:p>
          <w:p w14:paraId="0076D927" w14:textId="77777777" w:rsidR="00A72AAC" w:rsidRPr="009430EF" w:rsidRDefault="00A72AAC" w:rsidP="00A72AAC">
            <w:pPr>
              <w:spacing w:after="0"/>
              <w:jc w:val="both"/>
              <w:rPr>
                <w:rFonts w:cstheme="minorHAnsi"/>
                <w:sz w:val="21"/>
                <w:szCs w:val="21"/>
              </w:rPr>
            </w:pPr>
            <w:r w:rsidRPr="00D947CE">
              <w:rPr>
                <w:rFonts w:cstheme="minorHAnsi"/>
                <w:sz w:val="21"/>
                <w:szCs w:val="21"/>
              </w:rPr>
              <w:t xml:space="preserve">The issues (basic rights, social security, health care) are not discussed at the village community level and consequently not effectively raised at the administrative/governmental level. </w:t>
            </w:r>
          </w:p>
        </w:tc>
        <w:tc>
          <w:tcPr>
            <w:tcW w:w="1703" w:type="pct"/>
            <w:tcBorders>
              <w:right w:val="single" w:sz="4" w:space="0" w:color="4D4D4D"/>
            </w:tcBorders>
            <w:tcMar>
              <w:top w:w="85" w:type="dxa"/>
              <w:bottom w:w="85" w:type="dxa"/>
            </w:tcMar>
          </w:tcPr>
          <w:p w14:paraId="6A7562AA" w14:textId="77777777" w:rsidR="00A72AAC" w:rsidRPr="009430EF" w:rsidRDefault="00A72AAC" w:rsidP="004E3F2F">
            <w:pPr>
              <w:spacing w:after="0"/>
              <w:jc w:val="both"/>
              <w:rPr>
                <w:rFonts w:cstheme="minorHAnsi"/>
                <w:sz w:val="21"/>
                <w:szCs w:val="21"/>
              </w:rPr>
            </w:pPr>
            <w:r w:rsidRPr="009430EF">
              <w:rPr>
                <w:rFonts w:cstheme="minorHAnsi"/>
                <w:sz w:val="21"/>
                <w:szCs w:val="21"/>
              </w:rPr>
              <w:lastRenderedPageBreak/>
              <w:t xml:space="preserve">At least 16 monthly meetings have taken place between </w:t>
            </w:r>
            <w:proofErr w:type="spellStart"/>
            <w:r w:rsidRPr="009430EF">
              <w:rPr>
                <w:rFonts w:cstheme="minorHAnsi"/>
                <w:i/>
                <w:sz w:val="21"/>
                <w:szCs w:val="21"/>
              </w:rPr>
              <w:t>Shishu</w:t>
            </w:r>
            <w:proofErr w:type="spellEnd"/>
            <w:r w:rsidRPr="009430EF">
              <w:rPr>
                <w:rFonts w:cstheme="minorHAnsi"/>
                <w:i/>
                <w:sz w:val="21"/>
                <w:szCs w:val="21"/>
              </w:rPr>
              <w:t xml:space="preserve"> Parishad </w:t>
            </w:r>
            <w:r w:rsidRPr="009430EF">
              <w:rPr>
                <w:rFonts w:cstheme="minorHAnsi"/>
                <w:sz w:val="21"/>
                <w:szCs w:val="21"/>
              </w:rPr>
              <w:t xml:space="preserve">and </w:t>
            </w:r>
            <w:r w:rsidRPr="009430EF">
              <w:rPr>
                <w:rFonts w:cstheme="minorHAnsi"/>
                <w:i/>
                <w:sz w:val="21"/>
                <w:szCs w:val="21"/>
              </w:rPr>
              <w:t xml:space="preserve">Union Parishad during </w:t>
            </w:r>
            <w:r w:rsidRPr="009430EF">
              <w:rPr>
                <w:rFonts w:cstheme="minorHAnsi"/>
                <w:sz w:val="21"/>
                <w:szCs w:val="21"/>
              </w:rPr>
              <w:t xml:space="preserve">the project period. </w:t>
            </w:r>
          </w:p>
          <w:p w14:paraId="34570820" w14:textId="77777777" w:rsidR="00A72AAC" w:rsidRPr="009430EF" w:rsidRDefault="00A72AAC" w:rsidP="004E3F2F">
            <w:pPr>
              <w:spacing w:after="0"/>
              <w:jc w:val="both"/>
              <w:rPr>
                <w:rFonts w:cstheme="minorHAnsi"/>
                <w:sz w:val="21"/>
                <w:szCs w:val="21"/>
              </w:rPr>
            </w:pPr>
            <w:r w:rsidRPr="009430EF">
              <w:rPr>
                <w:rFonts w:cstheme="minorHAnsi"/>
                <w:sz w:val="21"/>
                <w:szCs w:val="21"/>
              </w:rPr>
              <w:t xml:space="preserve">80% of the children and young people are satisfied with the meetings. Their concerns could be demonstrably raised. </w:t>
            </w:r>
          </w:p>
          <w:p w14:paraId="09DF75F1" w14:textId="77777777" w:rsidR="00A72AAC" w:rsidRPr="009430EF" w:rsidRDefault="00A72AAC" w:rsidP="004E3F2F">
            <w:pPr>
              <w:spacing w:after="0"/>
              <w:jc w:val="both"/>
              <w:rPr>
                <w:rFonts w:cstheme="minorHAnsi"/>
                <w:sz w:val="21"/>
                <w:szCs w:val="21"/>
              </w:rPr>
            </w:pPr>
          </w:p>
          <w:p w14:paraId="5CBC4882" w14:textId="77777777" w:rsidR="00A72AAC" w:rsidRPr="009430EF" w:rsidRDefault="00A72AAC" w:rsidP="004E3F2F">
            <w:pPr>
              <w:spacing w:after="0"/>
              <w:rPr>
                <w:rFonts w:cstheme="minorHAnsi"/>
                <w:sz w:val="21"/>
                <w:szCs w:val="21"/>
              </w:rPr>
            </w:pPr>
          </w:p>
          <w:p w14:paraId="3E3698A4" w14:textId="77777777" w:rsidR="00A72AAC" w:rsidRPr="009430EF" w:rsidRDefault="00A72AAC" w:rsidP="00A72AAC">
            <w:pPr>
              <w:spacing w:after="0"/>
              <w:jc w:val="both"/>
              <w:rPr>
                <w:rFonts w:cstheme="minorHAnsi"/>
                <w:sz w:val="21"/>
                <w:szCs w:val="21"/>
              </w:rPr>
            </w:pPr>
            <w:r w:rsidRPr="009430EF">
              <w:rPr>
                <w:rFonts w:cstheme="minorHAnsi"/>
                <w:sz w:val="21"/>
                <w:szCs w:val="21"/>
              </w:rPr>
              <w:lastRenderedPageBreak/>
              <w:t xml:space="preserve">Representatives of the government and NGOs etc. took part in the annual campaign days on the rights of children and the elderly. </w:t>
            </w:r>
          </w:p>
          <w:p w14:paraId="4F8A9741" w14:textId="77777777" w:rsidR="00A72AAC" w:rsidRPr="009430EF" w:rsidRDefault="00A72AAC" w:rsidP="00A72AAC">
            <w:pPr>
              <w:spacing w:after="0"/>
              <w:jc w:val="both"/>
              <w:rPr>
                <w:rFonts w:cstheme="minorHAnsi"/>
                <w:sz w:val="21"/>
                <w:szCs w:val="21"/>
              </w:rPr>
            </w:pPr>
          </w:p>
          <w:p w14:paraId="12D983FD" w14:textId="77777777" w:rsidR="00A72AAC" w:rsidRPr="009430EF" w:rsidRDefault="00A72AAC" w:rsidP="00A72AAC">
            <w:pPr>
              <w:spacing w:after="0"/>
              <w:jc w:val="both"/>
              <w:rPr>
                <w:rFonts w:cstheme="minorHAnsi"/>
                <w:sz w:val="21"/>
                <w:szCs w:val="21"/>
              </w:rPr>
            </w:pPr>
          </w:p>
          <w:p w14:paraId="3DA93F8D" w14:textId="77777777" w:rsidR="00A72AAC" w:rsidRPr="009430EF" w:rsidRDefault="00A72AAC" w:rsidP="00A72AAC">
            <w:pPr>
              <w:spacing w:after="0"/>
              <w:jc w:val="both"/>
              <w:rPr>
                <w:rFonts w:cstheme="minorHAnsi"/>
                <w:sz w:val="21"/>
                <w:szCs w:val="21"/>
              </w:rPr>
            </w:pPr>
          </w:p>
          <w:p w14:paraId="20F7D85F" w14:textId="77777777" w:rsidR="00A72AAC" w:rsidRPr="009430EF" w:rsidRDefault="00A72AAC" w:rsidP="00A72AAC">
            <w:pPr>
              <w:spacing w:after="0"/>
              <w:jc w:val="both"/>
              <w:rPr>
                <w:rFonts w:cstheme="minorHAnsi"/>
                <w:sz w:val="21"/>
                <w:szCs w:val="21"/>
              </w:rPr>
            </w:pPr>
          </w:p>
          <w:p w14:paraId="5F346750" w14:textId="77777777" w:rsidR="00A72AAC" w:rsidRPr="009430EF" w:rsidRDefault="00A72AAC" w:rsidP="00A72AAC">
            <w:pPr>
              <w:spacing w:after="0"/>
              <w:jc w:val="both"/>
              <w:rPr>
                <w:rFonts w:cstheme="minorHAnsi"/>
                <w:sz w:val="21"/>
                <w:szCs w:val="21"/>
              </w:rPr>
            </w:pPr>
          </w:p>
          <w:p w14:paraId="786C47BE" w14:textId="77777777" w:rsidR="00A72AAC" w:rsidRPr="009430EF" w:rsidRDefault="00A72AAC" w:rsidP="00A72AAC">
            <w:pPr>
              <w:spacing w:after="0"/>
              <w:jc w:val="both"/>
              <w:rPr>
                <w:rFonts w:cstheme="minorHAnsi"/>
                <w:sz w:val="21"/>
                <w:szCs w:val="21"/>
              </w:rPr>
            </w:pPr>
          </w:p>
          <w:p w14:paraId="6D094280" w14:textId="77777777" w:rsidR="00A72AAC" w:rsidRPr="009430EF" w:rsidRDefault="00A72AAC" w:rsidP="00A72AAC">
            <w:pPr>
              <w:spacing w:after="0"/>
              <w:jc w:val="both"/>
              <w:rPr>
                <w:rFonts w:cstheme="minorHAnsi"/>
                <w:sz w:val="21"/>
                <w:szCs w:val="21"/>
              </w:rPr>
            </w:pPr>
            <w:r w:rsidRPr="009430EF">
              <w:rPr>
                <w:rFonts w:cstheme="minorHAnsi"/>
                <w:sz w:val="21"/>
                <w:szCs w:val="21"/>
              </w:rPr>
              <w:t xml:space="preserve">Issues such as the right to (free) access to medicines and health care in old age, as well as the fundamental rights of the elderly and children, have demonstrably been addressed and discussed by competent bodies. </w:t>
            </w:r>
          </w:p>
          <w:p w14:paraId="174919B8" w14:textId="77777777" w:rsidR="00A72AAC" w:rsidRPr="009430EF" w:rsidRDefault="00A72AAC" w:rsidP="004E3F2F">
            <w:pPr>
              <w:spacing w:after="0"/>
              <w:rPr>
                <w:rFonts w:cstheme="minorHAnsi"/>
                <w:sz w:val="21"/>
                <w:szCs w:val="21"/>
              </w:rPr>
            </w:pPr>
          </w:p>
        </w:tc>
        <w:tc>
          <w:tcPr>
            <w:tcW w:w="129" w:type="pct"/>
            <w:tcBorders>
              <w:top w:val="nil"/>
              <w:left w:val="single" w:sz="4" w:space="0" w:color="4D4D4D"/>
              <w:bottom w:val="nil"/>
              <w:right w:val="nil"/>
            </w:tcBorders>
          </w:tcPr>
          <w:p w14:paraId="6A6C6D00" w14:textId="77777777" w:rsidR="00A72AAC" w:rsidRPr="009430EF" w:rsidRDefault="00A72AAC" w:rsidP="004E3F2F">
            <w:pPr>
              <w:rPr>
                <w:rFonts w:cs="Calibri"/>
                <w:sz w:val="21"/>
                <w:szCs w:val="21"/>
              </w:rPr>
            </w:pPr>
          </w:p>
        </w:tc>
      </w:tr>
    </w:tbl>
    <w:p w14:paraId="496B6874" w14:textId="77777777" w:rsidR="00A72AAC" w:rsidRPr="009430EF" w:rsidRDefault="00A72AAC" w:rsidP="00A72AAC"/>
    <w:p w14:paraId="18F85C12" w14:textId="77777777" w:rsidR="00A12835" w:rsidRPr="00A72AAC" w:rsidRDefault="00A12835" w:rsidP="00DC22B0">
      <w:pPr>
        <w:pStyle w:val="ListParagraph"/>
        <w:tabs>
          <w:tab w:val="left" w:pos="567"/>
        </w:tabs>
        <w:spacing w:after="0" w:line="264" w:lineRule="auto"/>
        <w:ind w:left="0"/>
        <w:jc w:val="both"/>
        <w:rPr>
          <w:rFonts w:ascii="Comic Sans MS" w:hAnsi="Comic Sans MS" w:cstheme="minorHAnsi"/>
          <w:szCs w:val="22"/>
        </w:rPr>
      </w:pPr>
    </w:p>
    <w:sectPr w:rsidR="00A12835" w:rsidRPr="00A72A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C9E9" w14:textId="77777777" w:rsidR="005F3388" w:rsidRDefault="005F3388" w:rsidP="00756908">
      <w:pPr>
        <w:spacing w:after="0" w:line="240" w:lineRule="auto"/>
      </w:pPr>
      <w:r>
        <w:separator/>
      </w:r>
    </w:p>
  </w:endnote>
  <w:endnote w:type="continuationSeparator" w:id="0">
    <w:p w14:paraId="4EFD9537" w14:textId="77777777" w:rsidR="005F3388" w:rsidRDefault="005F3388" w:rsidP="00756908">
      <w:pPr>
        <w:spacing w:after="0" w:line="240" w:lineRule="auto"/>
      </w:pPr>
      <w:r>
        <w:continuationSeparator/>
      </w:r>
    </w:p>
  </w:endnote>
  <w:endnote w:id="1">
    <w:p w14:paraId="7DE2F16D" w14:textId="77777777" w:rsidR="00D947CE" w:rsidRDefault="00D947CE" w:rsidP="00D947CE">
      <w:pPr>
        <w:pStyle w:val="FootnoteText"/>
        <w:rPr>
          <w:lang w:val="en-GB"/>
        </w:rPr>
      </w:pPr>
      <w:r>
        <w:rPr>
          <w:rStyle w:val="EndnoteReference"/>
        </w:rPr>
        <w:endnoteRef/>
      </w:r>
      <w:r>
        <w:t xml:space="preserve"> </w:t>
      </w:r>
      <w:r w:rsidRPr="00074960">
        <w:rPr>
          <w:rStyle w:val="FootnoteReference"/>
          <w:rFonts w:asciiTheme="minorHAnsi" w:hAnsiTheme="minorHAnsi" w:cstheme="minorHAnsi"/>
          <w:sz w:val="20"/>
          <w:szCs w:val="20"/>
        </w:rPr>
        <w:endnoteRef/>
      </w:r>
      <w:r>
        <w:rPr>
          <w:rFonts w:asciiTheme="minorHAnsi" w:hAnsiTheme="minorHAnsi" w:cstheme="minorHAnsi"/>
          <w:sz w:val="20"/>
          <w:szCs w:val="20"/>
          <w:lang w:val="en-GB"/>
        </w:rPr>
        <w:t xml:space="preserve"> Based </w:t>
      </w:r>
      <w:r w:rsidRPr="00074960">
        <w:rPr>
          <w:rFonts w:asciiTheme="minorHAnsi" w:hAnsiTheme="minorHAnsi" w:cstheme="minorHAnsi"/>
          <w:sz w:val="20"/>
          <w:szCs w:val="20"/>
          <w:lang w:val="en-GB"/>
        </w:rPr>
        <w:t xml:space="preserve">on: </w:t>
      </w:r>
      <w:r w:rsidRPr="009430EF">
        <w:rPr>
          <w:rFonts w:asciiTheme="minorHAnsi" w:hAnsiTheme="minorHAnsi" w:cstheme="minorHAnsi"/>
          <w:sz w:val="20"/>
          <w:szCs w:val="20"/>
          <w:lang w:val="en-GB"/>
        </w:rPr>
        <w:t>https://www.wvi.org/development/publication/development-assets-profile-dap</w:t>
      </w:r>
    </w:p>
    <w:p w14:paraId="3E281311" w14:textId="47E8B3E7" w:rsidR="00D947CE" w:rsidRDefault="00D947CE">
      <w:pPr>
        <w:pStyle w:val="EndnoteText"/>
      </w:pPr>
    </w:p>
  </w:endnote>
  <w:endnote w:id="2">
    <w:p w14:paraId="44C54905" w14:textId="77777777" w:rsidR="00D947CE" w:rsidRDefault="00D947CE" w:rsidP="00D947CE">
      <w:pPr>
        <w:pStyle w:val="FootnoteText"/>
        <w:rPr>
          <w:lang w:val="en-GB"/>
        </w:rPr>
      </w:pPr>
      <w:r>
        <w:rPr>
          <w:rStyle w:val="EndnoteReference"/>
        </w:rPr>
        <w:endnoteRef/>
      </w:r>
      <w:r>
        <w:t xml:space="preserve"> </w:t>
      </w:r>
      <w:r w:rsidRPr="00074960">
        <w:rPr>
          <w:rStyle w:val="FootnoteReference"/>
          <w:rFonts w:asciiTheme="minorHAnsi" w:hAnsiTheme="minorHAnsi" w:cstheme="minorHAnsi"/>
          <w:sz w:val="20"/>
          <w:szCs w:val="20"/>
        </w:rPr>
        <w:endnoteRef/>
      </w:r>
      <w:r>
        <w:rPr>
          <w:rFonts w:asciiTheme="minorHAnsi" w:hAnsiTheme="minorHAnsi" w:cstheme="minorHAnsi"/>
          <w:sz w:val="20"/>
          <w:szCs w:val="20"/>
          <w:lang w:val="en-GB"/>
        </w:rPr>
        <w:t xml:space="preserve"> Based </w:t>
      </w:r>
      <w:r w:rsidRPr="00074960">
        <w:rPr>
          <w:rFonts w:asciiTheme="minorHAnsi" w:hAnsiTheme="minorHAnsi" w:cstheme="minorHAnsi"/>
          <w:sz w:val="20"/>
          <w:szCs w:val="20"/>
          <w:lang w:val="en-GB"/>
        </w:rPr>
        <w:t xml:space="preserve">on: </w:t>
      </w:r>
      <w:r w:rsidRPr="009430EF">
        <w:rPr>
          <w:rFonts w:asciiTheme="minorHAnsi" w:hAnsiTheme="minorHAnsi" w:cstheme="minorHAnsi"/>
          <w:sz w:val="20"/>
          <w:szCs w:val="20"/>
          <w:lang w:val="en-GB"/>
        </w:rPr>
        <w:t>https://www.wvi.org/development/publication/development-assets-profile-dap</w:t>
      </w:r>
    </w:p>
    <w:p w14:paraId="69019808" w14:textId="117AABE6" w:rsidR="00D947CE" w:rsidRDefault="00D947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4189" w14:textId="270330C2" w:rsidR="005C30DF" w:rsidRDefault="005C30DF" w:rsidP="005C30DF">
    <w:pPr>
      <w:pStyle w:val="Footer"/>
      <w:jc w:val="center"/>
    </w:pPr>
    <w:r>
      <w:t>_____________________________________________________________________________________</w:t>
    </w:r>
  </w:p>
  <w:p w14:paraId="5E6100C3" w14:textId="68D0BC5E" w:rsidR="005C30DF" w:rsidRPr="005C30DF" w:rsidRDefault="005C30DF" w:rsidP="005C30DF">
    <w:pPr>
      <w:pStyle w:val="Footer"/>
      <w:jc w:val="center"/>
      <w:rPr>
        <w:rFonts w:ascii="Comic Sans MS" w:hAnsi="Comic Sans MS"/>
        <w:b/>
        <w:sz w:val="20"/>
        <w:szCs w:val="20"/>
      </w:rPr>
    </w:pPr>
    <w:r w:rsidRPr="005C30DF">
      <w:rPr>
        <w:rFonts w:ascii="Comic Sans MS" w:hAnsi="Comic Sans MS"/>
        <w:b/>
        <w:sz w:val="20"/>
        <w:szCs w:val="20"/>
      </w:rPr>
      <w:t>ToR – Baseline Study</w:t>
    </w:r>
  </w:p>
  <w:p w14:paraId="7E269038" w14:textId="63B30846" w:rsidR="005C30DF" w:rsidRPr="005C30DF" w:rsidRDefault="00000000" w:rsidP="005C30DF">
    <w:pPr>
      <w:pStyle w:val="Footer"/>
      <w:jc w:val="right"/>
      <w:rPr>
        <w:rFonts w:ascii="Comic Sans MS" w:hAnsi="Comic Sans MS"/>
        <w:sz w:val="18"/>
        <w:szCs w:val="18"/>
      </w:rPr>
    </w:pPr>
    <w:sdt>
      <w:sdtPr>
        <w:rPr>
          <w:rFonts w:ascii="Comic Sans MS" w:hAnsi="Comic Sans MS"/>
          <w:sz w:val="18"/>
          <w:szCs w:val="18"/>
        </w:rPr>
        <w:id w:val="-522320774"/>
        <w:docPartObj>
          <w:docPartGallery w:val="Page Numbers (Bottom of Page)"/>
          <w:docPartUnique/>
        </w:docPartObj>
      </w:sdtPr>
      <w:sdtContent>
        <w:sdt>
          <w:sdtPr>
            <w:rPr>
              <w:rFonts w:ascii="Comic Sans MS" w:hAnsi="Comic Sans MS"/>
              <w:sz w:val="18"/>
              <w:szCs w:val="18"/>
            </w:rPr>
            <w:id w:val="-1705238520"/>
            <w:docPartObj>
              <w:docPartGallery w:val="Page Numbers (Top of Page)"/>
              <w:docPartUnique/>
            </w:docPartObj>
          </w:sdtPr>
          <w:sdtContent>
            <w:r w:rsidR="005C30DF" w:rsidRPr="005C30DF">
              <w:rPr>
                <w:rFonts w:ascii="Comic Sans MS" w:hAnsi="Comic Sans MS"/>
                <w:sz w:val="18"/>
                <w:szCs w:val="18"/>
              </w:rPr>
              <w:t xml:space="preserve">Page </w:t>
            </w:r>
            <w:r w:rsidR="005C30DF" w:rsidRPr="005C30DF">
              <w:rPr>
                <w:rFonts w:ascii="Comic Sans MS" w:hAnsi="Comic Sans MS"/>
                <w:b/>
                <w:bCs/>
                <w:sz w:val="18"/>
                <w:szCs w:val="18"/>
              </w:rPr>
              <w:fldChar w:fldCharType="begin"/>
            </w:r>
            <w:r w:rsidR="005C30DF" w:rsidRPr="005C30DF">
              <w:rPr>
                <w:rFonts w:ascii="Comic Sans MS" w:hAnsi="Comic Sans MS"/>
                <w:b/>
                <w:bCs/>
                <w:sz w:val="18"/>
                <w:szCs w:val="18"/>
              </w:rPr>
              <w:instrText xml:space="preserve"> PAGE </w:instrText>
            </w:r>
            <w:r w:rsidR="005C30DF" w:rsidRPr="005C30DF">
              <w:rPr>
                <w:rFonts w:ascii="Comic Sans MS" w:hAnsi="Comic Sans MS"/>
                <w:b/>
                <w:bCs/>
                <w:sz w:val="18"/>
                <w:szCs w:val="18"/>
              </w:rPr>
              <w:fldChar w:fldCharType="separate"/>
            </w:r>
            <w:r w:rsidR="005240B9">
              <w:rPr>
                <w:rFonts w:ascii="Comic Sans MS" w:hAnsi="Comic Sans MS"/>
                <w:b/>
                <w:bCs/>
                <w:noProof/>
                <w:sz w:val="18"/>
                <w:szCs w:val="18"/>
              </w:rPr>
              <w:t>10</w:t>
            </w:r>
            <w:r w:rsidR="005C30DF" w:rsidRPr="005C30DF">
              <w:rPr>
                <w:rFonts w:ascii="Comic Sans MS" w:hAnsi="Comic Sans MS"/>
                <w:b/>
                <w:bCs/>
                <w:sz w:val="18"/>
                <w:szCs w:val="18"/>
              </w:rPr>
              <w:fldChar w:fldCharType="end"/>
            </w:r>
            <w:r w:rsidR="005C30DF" w:rsidRPr="005C30DF">
              <w:rPr>
                <w:rFonts w:ascii="Comic Sans MS" w:hAnsi="Comic Sans MS"/>
                <w:sz w:val="18"/>
                <w:szCs w:val="18"/>
              </w:rPr>
              <w:t xml:space="preserve"> of </w:t>
            </w:r>
            <w:r w:rsidR="005C30DF" w:rsidRPr="005C30DF">
              <w:rPr>
                <w:rFonts w:ascii="Comic Sans MS" w:hAnsi="Comic Sans MS"/>
                <w:b/>
                <w:bCs/>
                <w:sz w:val="18"/>
                <w:szCs w:val="18"/>
              </w:rPr>
              <w:fldChar w:fldCharType="begin"/>
            </w:r>
            <w:r w:rsidR="005C30DF" w:rsidRPr="005C30DF">
              <w:rPr>
                <w:rFonts w:ascii="Comic Sans MS" w:hAnsi="Comic Sans MS"/>
                <w:b/>
                <w:bCs/>
                <w:sz w:val="18"/>
                <w:szCs w:val="18"/>
              </w:rPr>
              <w:instrText xml:space="preserve"> NUMPAGES  </w:instrText>
            </w:r>
            <w:r w:rsidR="005C30DF" w:rsidRPr="005C30DF">
              <w:rPr>
                <w:rFonts w:ascii="Comic Sans MS" w:hAnsi="Comic Sans MS"/>
                <w:b/>
                <w:bCs/>
                <w:sz w:val="18"/>
                <w:szCs w:val="18"/>
              </w:rPr>
              <w:fldChar w:fldCharType="separate"/>
            </w:r>
            <w:r w:rsidR="005240B9">
              <w:rPr>
                <w:rFonts w:ascii="Comic Sans MS" w:hAnsi="Comic Sans MS"/>
                <w:b/>
                <w:bCs/>
                <w:noProof/>
                <w:sz w:val="18"/>
                <w:szCs w:val="18"/>
              </w:rPr>
              <w:t>10</w:t>
            </w:r>
            <w:r w:rsidR="005C30DF" w:rsidRPr="005C30DF">
              <w:rPr>
                <w:rFonts w:ascii="Comic Sans MS" w:hAnsi="Comic Sans MS"/>
                <w:b/>
                <w:bCs/>
                <w:sz w:val="18"/>
                <w:szCs w:val="18"/>
              </w:rPr>
              <w:fldChar w:fldCharType="end"/>
            </w:r>
          </w:sdtContent>
        </w:sdt>
      </w:sdtContent>
    </w:sdt>
  </w:p>
  <w:p w14:paraId="2BE08DEA" w14:textId="77777777" w:rsidR="00756908" w:rsidRDefault="0075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7EC4" w14:textId="77777777" w:rsidR="005F3388" w:rsidRDefault="005F3388" w:rsidP="00756908">
      <w:pPr>
        <w:spacing w:after="0" w:line="240" w:lineRule="auto"/>
      </w:pPr>
      <w:r>
        <w:separator/>
      </w:r>
    </w:p>
  </w:footnote>
  <w:footnote w:type="continuationSeparator" w:id="0">
    <w:p w14:paraId="2A6CF235" w14:textId="77777777" w:rsidR="005F3388" w:rsidRDefault="005F3388" w:rsidP="00756908">
      <w:pPr>
        <w:spacing w:after="0" w:line="240" w:lineRule="auto"/>
      </w:pPr>
      <w:r>
        <w:continuationSeparator/>
      </w:r>
    </w:p>
  </w:footnote>
  <w:footnote w:id="1">
    <w:p w14:paraId="3893040E" w14:textId="77777777" w:rsidR="00A72AAC" w:rsidRDefault="00A72AAC" w:rsidP="00A72AAC">
      <w:pPr>
        <w:pStyle w:val="FootnoteText"/>
        <w:rPr>
          <w:rFonts w:asciiTheme="minorHAnsi" w:hAnsiTheme="minorHAnsi" w:cstheme="minorHAnsi"/>
          <w:sz w:val="20"/>
          <w:szCs w:val="20"/>
          <w:lang w:val="en-GB"/>
        </w:rPr>
      </w:pPr>
      <w:r>
        <w:rPr>
          <w:rStyle w:val="FootnoteReference"/>
        </w:rPr>
        <w:footnoteRef/>
      </w:r>
      <w:r w:rsidRPr="00074960">
        <w:rPr>
          <w:rFonts w:asciiTheme="minorHAnsi" w:hAnsiTheme="minorHAnsi" w:cstheme="minorHAnsi"/>
          <w:sz w:val="20"/>
          <w:szCs w:val="20"/>
          <w:lang w:val="en-GB"/>
        </w:rPr>
        <w:t xml:space="preserve"> Based on</w:t>
      </w:r>
      <w:r>
        <w:rPr>
          <w:rFonts w:asciiTheme="minorHAnsi" w:hAnsiTheme="minorHAnsi" w:cstheme="minorHAnsi"/>
          <w:sz w:val="20"/>
          <w:szCs w:val="20"/>
          <w:lang w:val="en-GB"/>
        </w:rPr>
        <w:t xml:space="preserve">: </w:t>
      </w:r>
      <w:r w:rsidRPr="00074960">
        <w:rPr>
          <w:rFonts w:asciiTheme="minorHAnsi" w:hAnsiTheme="minorHAnsi" w:cstheme="minorHAnsi"/>
          <w:sz w:val="20"/>
          <w:szCs w:val="20"/>
          <w:lang w:val="en-GB"/>
        </w:rPr>
        <w:t xml:space="preserve"> Health Outcome Tool (Source: HelpAge International)</w:t>
      </w:r>
    </w:p>
  </w:footnote>
  <w:footnote w:id="2">
    <w:p w14:paraId="180B38CC" w14:textId="268CB765" w:rsidR="00A72AAC" w:rsidRDefault="00A72AAC" w:rsidP="00A72AAC">
      <w:pPr>
        <w:pStyle w:val="FootnoteText"/>
        <w:rPr>
          <w:lang w:val="en-GB"/>
        </w:rPr>
      </w:pPr>
      <w:r w:rsidRPr="00074960">
        <w:rPr>
          <w:rStyle w:val="FootnoteReference"/>
          <w:rFonts w:asciiTheme="minorHAnsi" w:hAnsiTheme="minorHAnsi" w:cstheme="minorHAnsi"/>
          <w:sz w:val="20"/>
          <w:szCs w:val="20"/>
        </w:rPr>
        <w:footnoteRef/>
      </w:r>
      <w:r>
        <w:rPr>
          <w:rFonts w:asciiTheme="minorHAnsi" w:hAnsiTheme="minorHAnsi" w:cstheme="minorHAnsi"/>
          <w:sz w:val="20"/>
          <w:szCs w:val="20"/>
          <w:lang w:val="en-GB"/>
        </w:rPr>
        <w:t xml:space="preserve"> Based </w:t>
      </w:r>
      <w:r w:rsidRPr="00074960">
        <w:rPr>
          <w:rFonts w:asciiTheme="minorHAnsi" w:hAnsiTheme="minorHAnsi" w:cstheme="minorHAnsi"/>
          <w:sz w:val="20"/>
          <w:szCs w:val="20"/>
          <w:lang w:val="en-GB"/>
        </w:rPr>
        <w:t xml:space="preserve">on: </w:t>
      </w:r>
      <w:r w:rsidRPr="009430EF">
        <w:rPr>
          <w:rFonts w:asciiTheme="minorHAnsi" w:hAnsiTheme="minorHAnsi" w:cstheme="minorHAnsi"/>
          <w:sz w:val="20"/>
          <w:szCs w:val="20"/>
          <w:lang w:val="en-GB"/>
        </w:rPr>
        <w:t>https://www.wvi.org/development/publication/development-assets-profile-dap</w:t>
      </w:r>
    </w:p>
    <w:p w14:paraId="7B0F65B9" w14:textId="18DE5968" w:rsidR="00A72AAC" w:rsidRDefault="00A72AAC" w:rsidP="00A72AAC">
      <w:pPr>
        <w:pStyle w:val="FootnoteText"/>
        <w:rPr>
          <w:lang w:val="en-GB"/>
        </w:rPr>
      </w:pPr>
    </w:p>
  </w:footnote>
  <w:footnote w:id="3">
    <w:p w14:paraId="18BE65D7" w14:textId="77777777" w:rsidR="00A72AAC" w:rsidRPr="009430EF" w:rsidRDefault="00A72AAC" w:rsidP="00A72AAC">
      <w:pPr>
        <w:pStyle w:val="FootnoteText"/>
        <w:rPr>
          <w:rFonts w:asciiTheme="minorHAnsi" w:hAnsiTheme="minorHAnsi" w:cstheme="minorHAnsi"/>
          <w:sz w:val="20"/>
          <w:szCs w:val="20"/>
          <w:lang w:val="en-US"/>
        </w:rPr>
      </w:pPr>
      <w:r w:rsidRPr="00FF3319">
        <w:rPr>
          <w:rStyle w:val="FootnoteReference"/>
          <w:rFonts w:asciiTheme="minorHAnsi" w:hAnsiTheme="minorHAnsi" w:cstheme="minorHAnsi"/>
          <w:sz w:val="20"/>
          <w:szCs w:val="20"/>
        </w:rPr>
        <w:footnoteRef/>
      </w:r>
      <w:r w:rsidRPr="009430EF">
        <w:rPr>
          <w:rFonts w:asciiTheme="minorHAnsi" w:hAnsiTheme="minorHAnsi" w:cstheme="minorHAnsi"/>
          <w:sz w:val="20"/>
          <w:szCs w:val="20"/>
          <w:lang w:val="en-US"/>
        </w:rPr>
        <w:t xml:space="preserve">  Target value is specified after evaluation of the baseline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7D4C"/>
    <w:multiLevelType w:val="hybridMultilevel"/>
    <w:tmpl w:val="40A2D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416EA"/>
    <w:multiLevelType w:val="hybridMultilevel"/>
    <w:tmpl w:val="97E231F8"/>
    <w:lvl w:ilvl="0" w:tplc="5072BAA6">
      <w:start w:val="2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7993"/>
    <w:multiLevelType w:val="hybridMultilevel"/>
    <w:tmpl w:val="9296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B59"/>
    <w:multiLevelType w:val="hybridMultilevel"/>
    <w:tmpl w:val="7F3E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949FD"/>
    <w:multiLevelType w:val="multilevel"/>
    <w:tmpl w:val="6040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8743C"/>
    <w:multiLevelType w:val="hybridMultilevel"/>
    <w:tmpl w:val="D638DD60"/>
    <w:lvl w:ilvl="0" w:tplc="5072BAA6">
      <w:start w:val="2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87667"/>
    <w:multiLevelType w:val="hybridMultilevel"/>
    <w:tmpl w:val="126ADE92"/>
    <w:lvl w:ilvl="0" w:tplc="376A50E0">
      <w:start w:val="1"/>
      <w:numFmt w:val="decimal"/>
      <w:lvlText w:val="%1."/>
      <w:lvlJc w:val="left"/>
      <w:pPr>
        <w:ind w:left="450" w:hanging="360"/>
      </w:pPr>
      <w:rPr>
        <w:rFonts w:hint="default"/>
        <w:b w:val="0"/>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7" w15:restartNumberingAfterBreak="0">
    <w:nsid w:val="28174620"/>
    <w:multiLevelType w:val="hybridMultilevel"/>
    <w:tmpl w:val="06647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608F5"/>
    <w:multiLevelType w:val="hybridMultilevel"/>
    <w:tmpl w:val="963A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E3C77"/>
    <w:multiLevelType w:val="hybridMultilevel"/>
    <w:tmpl w:val="F648B896"/>
    <w:lvl w:ilvl="0" w:tplc="A31C1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F37E25"/>
    <w:multiLevelType w:val="hybridMultilevel"/>
    <w:tmpl w:val="2CC622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D07E6A"/>
    <w:multiLevelType w:val="hybridMultilevel"/>
    <w:tmpl w:val="F0DEFA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EA4379"/>
    <w:multiLevelType w:val="hybridMultilevel"/>
    <w:tmpl w:val="65ACDA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202AB"/>
    <w:multiLevelType w:val="hybridMultilevel"/>
    <w:tmpl w:val="1F460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053668"/>
    <w:multiLevelType w:val="hybridMultilevel"/>
    <w:tmpl w:val="0A40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331A7"/>
    <w:multiLevelType w:val="hybridMultilevel"/>
    <w:tmpl w:val="3AE8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666C7"/>
    <w:multiLevelType w:val="hybridMultilevel"/>
    <w:tmpl w:val="5726C3A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723F65"/>
    <w:multiLevelType w:val="hybridMultilevel"/>
    <w:tmpl w:val="78CEF7F2"/>
    <w:lvl w:ilvl="0" w:tplc="5072BAA6">
      <w:start w:val="2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D199B"/>
    <w:multiLevelType w:val="hybridMultilevel"/>
    <w:tmpl w:val="19DEB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F63FD3"/>
    <w:multiLevelType w:val="hybridMultilevel"/>
    <w:tmpl w:val="9CF8622C"/>
    <w:lvl w:ilvl="0" w:tplc="5072BAA6">
      <w:start w:val="26"/>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F4664"/>
    <w:multiLevelType w:val="hybridMultilevel"/>
    <w:tmpl w:val="79FAD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711E5"/>
    <w:multiLevelType w:val="hybridMultilevel"/>
    <w:tmpl w:val="8284A734"/>
    <w:lvl w:ilvl="0" w:tplc="32A085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00F61"/>
    <w:multiLevelType w:val="hybridMultilevel"/>
    <w:tmpl w:val="84D2F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513C34"/>
    <w:multiLevelType w:val="hybridMultilevel"/>
    <w:tmpl w:val="452AD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36E83"/>
    <w:multiLevelType w:val="hybridMultilevel"/>
    <w:tmpl w:val="D83C3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06F58"/>
    <w:multiLevelType w:val="hybridMultilevel"/>
    <w:tmpl w:val="9542A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F53094"/>
    <w:multiLevelType w:val="hybridMultilevel"/>
    <w:tmpl w:val="1CDC9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10FC3"/>
    <w:multiLevelType w:val="hybridMultilevel"/>
    <w:tmpl w:val="21005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1263E"/>
    <w:multiLevelType w:val="hybridMultilevel"/>
    <w:tmpl w:val="9EAC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07654"/>
    <w:multiLevelType w:val="hybridMultilevel"/>
    <w:tmpl w:val="990E12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F9745A6"/>
    <w:multiLevelType w:val="hybridMultilevel"/>
    <w:tmpl w:val="7F626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D59EA"/>
    <w:multiLevelType w:val="hybridMultilevel"/>
    <w:tmpl w:val="479A2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64904"/>
    <w:multiLevelType w:val="hybridMultilevel"/>
    <w:tmpl w:val="A262F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AB2A31"/>
    <w:multiLevelType w:val="hybridMultilevel"/>
    <w:tmpl w:val="B08A4360"/>
    <w:lvl w:ilvl="0" w:tplc="E72885F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643676">
    <w:abstractNumId w:val="21"/>
  </w:num>
  <w:num w:numId="2" w16cid:durableId="511799371">
    <w:abstractNumId w:val="17"/>
  </w:num>
  <w:num w:numId="3" w16cid:durableId="1366443395">
    <w:abstractNumId w:val="23"/>
  </w:num>
  <w:num w:numId="4" w16cid:durableId="832834609">
    <w:abstractNumId w:val="5"/>
  </w:num>
  <w:num w:numId="5" w16cid:durableId="791443560">
    <w:abstractNumId w:val="19"/>
  </w:num>
  <w:num w:numId="6" w16cid:durableId="1413501750">
    <w:abstractNumId w:val="1"/>
  </w:num>
  <w:num w:numId="7" w16cid:durableId="1442411716">
    <w:abstractNumId w:val="13"/>
  </w:num>
  <w:num w:numId="8" w16cid:durableId="225921365">
    <w:abstractNumId w:val="20"/>
  </w:num>
  <w:num w:numId="9" w16cid:durableId="385958823">
    <w:abstractNumId w:val="30"/>
  </w:num>
  <w:num w:numId="10" w16cid:durableId="592009675">
    <w:abstractNumId w:val="7"/>
  </w:num>
  <w:num w:numId="11" w16cid:durableId="1581057258">
    <w:abstractNumId w:val="0"/>
  </w:num>
  <w:num w:numId="12" w16cid:durableId="2145736659">
    <w:abstractNumId w:val="8"/>
  </w:num>
  <w:num w:numId="13" w16cid:durableId="1274360891">
    <w:abstractNumId w:val="24"/>
  </w:num>
  <w:num w:numId="14" w16cid:durableId="1466123488">
    <w:abstractNumId w:val="3"/>
  </w:num>
  <w:num w:numId="15" w16cid:durableId="1943804022">
    <w:abstractNumId w:val="32"/>
  </w:num>
  <w:num w:numId="16" w16cid:durableId="48647648">
    <w:abstractNumId w:val="15"/>
  </w:num>
  <w:num w:numId="17" w16cid:durableId="461269030">
    <w:abstractNumId w:val="22"/>
  </w:num>
  <w:num w:numId="18" w16cid:durableId="858395900">
    <w:abstractNumId w:val="25"/>
  </w:num>
  <w:num w:numId="19" w16cid:durableId="2033650347">
    <w:abstractNumId w:val="14"/>
  </w:num>
  <w:num w:numId="20" w16cid:durableId="1101292622">
    <w:abstractNumId w:val="9"/>
  </w:num>
  <w:num w:numId="21" w16cid:durableId="1576745637">
    <w:abstractNumId w:val="2"/>
  </w:num>
  <w:num w:numId="22" w16cid:durableId="48650759">
    <w:abstractNumId w:val="4"/>
  </w:num>
  <w:num w:numId="23" w16cid:durableId="1411926248">
    <w:abstractNumId w:val="28"/>
  </w:num>
  <w:num w:numId="24" w16cid:durableId="1556240168">
    <w:abstractNumId w:val="31"/>
  </w:num>
  <w:num w:numId="25" w16cid:durableId="1170177342">
    <w:abstractNumId w:val="16"/>
  </w:num>
  <w:num w:numId="26" w16cid:durableId="854658340">
    <w:abstractNumId w:val="11"/>
  </w:num>
  <w:num w:numId="27" w16cid:durableId="1707291421">
    <w:abstractNumId w:val="33"/>
  </w:num>
  <w:num w:numId="28" w16cid:durableId="656375290">
    <w:abstractNumId w:val="10"/>
  </w:num>
  <w:num w:numId="29" w16cid:durableId="1924482914">
    <w:abstractNumId w:val="29"/>
  </w:num>
  <w:num w:numId="30" w16cid:durableId="767506100">
    <w:abstractNumId w:val="26"/>
  </w:num>
  <w:num w:numId="31" w16cid:durableId="775949533">
    <w:abstractNumId w:val="12"/>
  </w:num>
  <w:num w:numId="32" w16cid:durableId="925917308">
    <w:abstractNumId w:val="18"/>
  </w:num>
  <w:num w:numId="33" w16cid:durableId="765657241">
    <w:abstractNumId w:val="27"/>
  </w:num>
  <w:num w:numId="34" w16cid:durableId="879631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CF"/>
    <w:rsid w:val="00005124"/>
    <w:rsid w:val="00011A86"/>
    <w:rsid w:val="00012CAB"/>
    <w:rsid w:val="00013AAA"/>
    <w:rsid w:val="00017C56"/>
    <w:rsid w:val="0002274E"/>
    <w:rsid w:val="00024630"/>
    <w:rsid w:val="000271BF"/>
    <w:rsid w:val="000273DE"/>
    <w:rsid w:val="000310D9"/>
    <w:rsid w:val="000323AF"/>
    <w:rsid w:val="00036D66"/>
    <w:rsid w:val="00055AAC"/>
    <w:rsid w:val="00060407"/>
    <w:rsid w:val="00062ACB"/>
    <w:rsid w:val="0006603A"/>
    <w:rsid w:val="000723F8"/>
    <w:rsid w:val="0009026E"/>
    <w:rsid w:val="000A281C"/>
    <w:rsid w:val="000A38D2"/>
    <w:rsid w:val="000A7258"/>
    <w:rsid w:val="000B04B7"/>
    <w:rsid w:val="000B101A"/>
    <w:rsid w:val="000B7B35"/>
    <w:rsid w:val="000C489E"/>
    <w:rsid w:val="000D3CA0"/>
    <w:rsid w:val="000D3EA0"/>
    <w:rsid w:val="000E46E7"/>
    <w:rsid w:val="000F188A"/>
    <w:rsid w:val="00105ED0"/>
    <w:rsid w:val="0011608F"/>
    <w:rsid w:val="00116982"/>
    <w:rsid w:val="0012139B"/>
    <w:rsid w:val="00131E12"/>
    <w:rsid w:val="00133124"/>
    <w:rsid w:val="00161897"/>
    <w:rsid w:val="0016568D"/>
    <w:rsid w:val="001861BA"/>
    <w:rsid w:val="00186404"/>
    <w:rsid w:val="001907B7"/>
    <w:rsid w:val="00194594"/>
    <w:rsid w:val="001B1DD0"/>
    <w:rsid w:val="001B2C1D"/>
    <w:rsid w:val="001B3E96"/>
    <w:rsid w:val="001C50ED"/>
    <w:rsid w:val="001D394A"/>
    <w:rsid w:val="001D5A2D"/>
    <w:rsid w:val="001D6ECF"/>
    <w:rsid w:val="001F1153"/>
    <w:rsid w:val="00204BC6"/>
    <w:rsid w:val="00205214"/>
    <w:rsid w:val="002054B7"/>
    <w:rsid w:val="00205986"/>
    <w:rsid w:val="002102A2"/>
    <w:rsid w:val="00210ACE"/>
    <w:rsid w:val="002311C1"/>
    <w:rsid w:val="00243B61"/>
    <w:rsid w:val="002500BF"/>
    <w:rsid w:val="002507FC"/>
    <w:rsid w:val="00250AD3"/>
    <w:rsid w:val="00252548"/>
    <w:rsid w:val="00252797"/>
    <w:rsid w:val="00254B48"/>
    <w:rsid w:val="00256D40"/>
    <w:rsid w:val="00285649"/>
    <w:rsid w:val="00292C74"/>
    <w:rsid w:val="00292F73"/>
    <w:rsid w:val="0029535E"/>
    <w:rsid w:val="00295DA2"/>
    <w:rsid w:val="00296115"/>
    <w:rsid w:val="002961ED"/>
    <w:rsid w:val="002B0950"/>
    <w:rsid w:val="002B444C"/>
    <w:rsid w:val="002C5BE6"/>
    <w:rsid w:val="002D420A"/>
    <w:rsid w:val="002D4492"/>
    <w:rsid w:val="002E0AA6"/>
    <w:rsid w:val="002E13E9"/>
    <w:rsid w:val="002E23FE"/>
    <w:rsid w:val="002E27CA"/>
    <w:rsid w:val="002F72D9"/>
    <w:rsid w:val="00300662"/>
    <w:rsid w:val="00307927"/>
    <w:rsid w:val="00323B56"/>
    <w:rsid w:val="00327063"/>
    <w:rsid w:val="003309F5"/>
    <w:rsid w:val="00335612"/>
    <w:rsid w:val="003408DC"/>
    <w:rsid w:val="0034305E"/>
    <w:rsid w:val="00372B0F"/>
    <w:rsid w:val="0039220E"/>
    <w:rsid w:val="003954AB"/>
    <w:rsid w:val="003A484F"/>
    <w:rsid w:val="003B0036"/>
    <w:rsid w:val="003B11FB"/>
    <w:rsid w:val="003B153F"/>
    <w:rsid w:val="003B2CE1"/>
    <w:rsid w:val="003B56A8"/>
    <w:rsid w:val="003B741D"/>
    <w:rsid w:val="003F39F2"/>
    <w:rsid w:val="00411298"/>
    <w:rsid w:val="004147E9"/>
    <w:rsid w:val="00420D71"/>
    <w:rsid w:val="00421ED2"/>
    <w:rsid w:val="00430827"/>
    <w:rsid w:val="0043296B"/>
    <w:rsid w:val="00441212"/>
    <w:rsid w:val="0044380A"/>
    <w:rsid w:val="004438C9"/>
    <w:rsid w:val="004511AC"/>
    <w:rsid w:val="0047272E"/>
    <w:rsid w:val="00473353"/>
    <w:rsid w:val="00477CF2"/>
    <w:rsid w:val="004922DE"/>
    <w:rsid w:val="00494650"/>
    <w:rsid w:val="004A1591"/>
    <w:rsid w:val="004A299B"/>
    <w:rsid w:val="004B34ED"/>
    <w:rsid w:val="004B40C5"/>
    <w:rsid w:val="004B7835"/>
    <w:rsid w:val="004C3333"/>
    <w:rsid w:val="004C7FBD"/>
    <w:rsid w:val="004E48BF"/>
    <w:rsid w:val="004E64ED"/>
    <w:rsid w:val="004F09D5"/>
    <w:rsid w:val="004F4E75"/>
    <w:rsid w:val="00510F63"/>
    <w:rsid w:val="005123F2"/>
    <w:rsid w:val="005240B9"/>
    <w:rsid w:val="00527B5E"/>
    <w:rsid w:val="00531907"/>
    <w:rsid w:val="00533218"/>
    <w:rsid w:val="00552493"/>
    <w:rsid w:val="00555F9C"/>
    <w:rsid w:val="0057149B"/>
    <w:rsid w:val="00585578"/>
    <w:rsid w:val="005A15D5"/>
    <w:rsid w:val="005B112D"/>
    <w:rsid w:val="005C24D7"/>
    <w:rsid w:val="005C30DF"/>
    <w:rsid w:val="005C329D"/>
    <w:rsid w:val="005C51AC"/>
    <w:rsid w:val="005C6838"/>
    <w:rsid w:val="005D6E84"/>
    <w:rsid w:val="005E5729"/>
    <w:rsid w:val="005F0580"/>
    <w:rsid w:val="005F3388"/>
    <w:rsid w:val="005F4AFB"/>
    <w:rsid w:val="005F546D"/>
    <w:rsid w:val="005F5C4A"/>
    <w:rsid w:val="00602919"/>
    <w:rsid w:val="0062723A"/>
    <w:rsid w:val="00634CF7"/>
    <w:rsid w:val="00636FC1"/>
    <w:rsid w:val="00642F3E"/>
    <w:rsid w:val="0064360E"/>
    <w:rsid w:val="0064569F"/>
    <w:rsid w:val="006534E8"/>
    <w:rsid w:val="00653857"/>
    <w:rsid w:val="00657E1A"/>
    <w:rsid w:val="00663DBE"/>
    <w:rsid w:val="006833B5"/>
    <w:rsid w:val="00685674"/>
    <w:rsid w:val="0069382D"/>
    <w:rsid w:val="006959B0"/>
    <w:rsid w:val="006969E6"/>
    <w:rsid w:val="006A0050"/>
    <w:rsid w:val="006A7C06"/>
    <w:rsid w:val="006C0791"/>
    <w:rsid w:val="006C15BE"/>
    <w:rsid w:val="006C27D1"/>
    <w:rsid w:val="006D773A"/>
    <w:rsid w:val="006F2F7D"/>
    <w:rsid w:val="006F3CA5"/>
    <w:rsid w:val="006F4CB4"/>
    <w:rsid w:val="00714A39"/>
    <w:rsid w:val="00722D59"/>
    <w:rsid w:val="007231A6"/>
    <w:rsid w:val="00737FAE"/>
    <w:rsid w:val="007426BF"/>
    <w:rsid w:val="00746D32"/>
    <w:rsid w:val="007477A8"/>
    <w:rsid w:val="00756908"/>
    <w:rsid w:val="007715F5"/>
    <w:rsid w:val="00781C00"/>
    <w:rsid w:val="007910DF"/>
    <w:rsid w:val="007A34D1"/>
    <w:rsid w:val="007A69F8"/>
    <w:rsid w:val="007C0664"/>
    <w:rsid w:val="007C4581"/>
    <w:rsid w:val="007C4C85"/>
    <w:rsid w:val="007D67A3"/>
    <w:rsid w:val="007E2045"/>
    <w:rsid w:val="007E7687"/>
    <w:rsid w:val="007F2B58"/>
    <w:rsid w:val="007F31DB"/>
    <w:rsid w:val="007F629E"/>
    <w:rsid w:val="008134E5"/>
    <w:rsid w:val="0081699D"/>
    <w:rsid w:val="008212FA"/>
    <w:rsid w:val="00824165"/>
    <w:rsid w:val="00824AF3"/>
    <w:rsid w:val="00837D80"/>
    <w:rsid w:val="0084344F"/>
    <w:rsid w:val="00860050"/>
    <w:rsid w:val="00864EA9"/>
    <w:rsid w:val="0086539E"/>
    <w:rsid w:val="0087488F"/>
    <w:rsid w:val="00876182"/>
    <w:rsid w:val="008841C6"/>
    <w:rsid w:val="00887E3D"/>
    <w:rsid w:val="00893624"/>
    <w:rsid w:val="008977FB"/>
    <w:rsid w:val="008A6080"/>
    <w:rsid w:val="008A6DC6"/>
    <w:rsid w:val="008A74D0"/>
    <w:rsid w:val="008B2CA7"/>
    <w:rsid w:val="008C370A"/>
    <w:rsid w:val="008C7F97"/>
    <w:rsid w:val="008D6363"/>
    <w:rsid w:val="008D706D"/>
    <w:rsid w:val="008E3C68"/>
    <w:rsid w:val="0090013C"/>
    <w:rsid w:val="00904086"/>
    <w:rsid w:val="00911148"/>
    <w:rsid w:val="009132D8"/>
    <w:rsid w:val="00924200"/>
    <w:rsid w:val="00925648"/>
    <w:rsid w:val="00937F2A"/>
    <w:rsid w:val="009531E5"/>
    <w:rsid w:val="00957CF5"/>
    <w:rsid w:val="00973A29"/>
    <w:rsid w:val="00973FA4"/>
    <w:rsid w:val="00995D68"/>
    <w:rsid w:val="009A02AF"/>
    <w:rsid w:val="009A2412"/>
    <w:rsid w:val="009A776C"/>
    <w:rsid w:val="009B2272"/>
    <w:rsid w:val="009C1394"/>
    <w:rsid w:val="009C6DA5"/>
    <w:rsid w:val="009D0492"/>
    <w:rsid w:val="009D5288"/>
    <w:rsid w:val="009E01B5"/>
    <w:rsid w:val="009E4B61"/>
    <w:rsid w:val="009F0EFA"/>
    <w:rsid w:val="009F1D88"/>
    <w:rsid w:val="00A016BD"/>
    <w:rsid w:val="00A12832"/>
    <w:rsid w:val="00A12835"/>
    <w:rsid w:val="00A21B62"/>
    <w:rsid w:val="00A2226B"/>
    <w:rsid w:val="00A24632"/>
    <w:rsid w:val="00A311A3"/>
    <w:rsid w:val="00A34313"/>
    <w:rsid w:val="00A537A0"/>
    <w:rsid w:val="00A60409"/>
    <w:rsid w:val="00A72AAC"/>
    <w:rsid w:val="00A736AB"/>
    <w:rsid w:val="00A85AE8"/>
    <w:rsid w:val="00A86DB0"/>
    <w:rsid w:val="00A91BF2"/>
    <w:rsid w:val="00AA168B"/>
    <w:rsid w:val="00AA5444"/>
    <w:rsid w:val="00AA7AD6"/>
    <w:rsid w:val="00AB4202"/>
    <w:rsid w:val="00AB53B4"/>
    <w:rsid w:val="00AC2FCD"/>
    <w:rsid w:val="00AE1BF0"/>
    <w:rsid w:val="00AE7D06"/>
    <w:rsid w:val="00AF4ED1"/>
    <w:rsid w:val="00AF731B"/>
    <w:rsid w:val="00B007B9"/>
    <w:rsid w:val="00B00991"/>
    <w:rsid w:val="00B00F43"/>
    <w:rsid w:val="00B022B7"/>
    <w:rsid w:val="00B31C3B"/>
    <w:rsid w:val="00B31FD6"/>
    <w:rsid w:val="00B35E62"/>
    <w:rsid w:val="00B361E8"/>
    <w:rsid w:val="00B42256"/>
    <w:rsid w:val="00B509CB"/>
    <w:rsid w:val="00B61AAD"/>
    <w:rsid w:val="00B74BAD"/>
    <w:rsid w:val="00B756FE"/>
    <w:rsid w:val="00B8616D"/>
    <w:rsid w:val="00BA1D93"/>
    <w:rsid w:val="00BA5DA7"/>
    <w:rsid w:val="00BB2709"/>
    <w:rsid w:val="00BC04BB"/>
    <w:rsid w:val="00BD3BF4"/>
    <w:rsid w:val="00BD4C1F"/>
    <w:rsid w:val="00BD5850"/>
    <w:rsid w:val="00BE2748"/>
    <w:rsid w:val="00BE2F86"/>
    <w:rsid w:val="00BE38B6"/>
    <w:rsid w:val="00BF30E7"/>
    <w:rsid w:val="00C106F7"/>
    <w:rsid w:val="00C108A7"/>
    <w:rsid w:val="00C1587A"/>
    <w:rsid w:val="00C16242"/>
    <w:rsid w:val="00C239B1"/>
    <w:rsid w:val="00C23ED0"/>
    <w:rsid w:val="00C30FD8"/>
    <w:rsid w:val="00C3243A"/>
    <w:rsid w:val="00C5106E"/>
    <w:rsid w:val="00C634D8"/>
    <w:rsid w:val="00C67D2F"/>
    <w:rsid w:val="00C71E61"/>
    <w:rsid w:val="00C77E99"/>
    <w:rsid w:val="00C821CF"/>
    <w:rsid w:val="00CA4592"/>
    <w:rsid w:val="00CB356F"/>
    <w:rsid w:val="00CC1C78"/>
    <w:rsid w:val="00CD40F0"/>
    <w:rsid w:val="00CD45E8"/>
    <w:rsid w:val="00CE211E"/>
    <w:rsid w:val="00CE6277"/>
    <w:rsid w:val="00CF0EB5"/>
    <w:rsid w:val="00CF5F80"/>
    <w:rsid w:val="00D03262"/>
    <w:rsid w:val="00D120B1"/>
    <w:rsid w:val="00D1493B"/>
    <w:rsid w:val="00D17739"/>
    <w:rsid w:val="00D209F9"/>
    <w:rsid w:val="00D23A50"/>
    <w:rsid w:val="00D252BC"/>
    <w:rsid w:val="00D2581A"/>
    <w:rsid w:val="00D3086F"/>
    <w:rsid w:val="00D32854"/>
    <w:rsid w:val="00D33385"/>
    <w:rsid w:val="00D40C19"/>
    <w:rsid w:val="00D474CB"/>
    <w:rsid w:val="00D80115"/>
    <w:rsid w:val="00D947CE"/>
    <w:rsid w:val="00DA2F84"/>
    <w:rsid w:val="00DA74B1"/>
    <w:rsid w:val="00DB4CA8"/>
    <w:rsid w:val="00DB60B0"/>
    <w:rsid w:val="00DB679B"/>
    <w:rsid w:val="00DC22B0"/>
    <w:rsid w:val="00DC4611"/>
    <w:rsid w:val="00DE034C"/>
    <w:rsid w:val="00DE4312"/>
    <w:rsid w:val="00DE5F99"/>
    <w:rsid w:val="00E039B0"/>
    <w:rsid w:val="00E12914"/>
    <w:rsid w:val="00E14A3F"/>
    <w:rsid w:val="00E1595D"/>
    <w:rsid w:val="00E222FA"/>
    <w:rsid w:val="00E27C6C"/>
    <w:rsid w:val="00E41795"/>
    <w:rsid w:val="00E43AF7"/>
    <w:rsid w:val="00E62C24"/>
    <w:rsid w:val="00E70B20"/>
    <w:rsid w:val="00E718C2"/>
    <w:rsid w:val="00E762DE"/>
    <w:rsid w:val="00E94F0D"/>
    <w:rsid w:val="00E96F4B"/>
    <w:rsid w:val="00E97D2F"/>
    <w:rsid w:val="00EA1213"/>
    <w:rsid w:val="00EC3B5F"/>
    <w:rsid w:val="00EC79B1"/>
    <w:rsid w:val="00ED6B6B"/>
    <w:rsid w:val="00EE0F0A"/>
    <w:rsid w:val="00EE3299"/>
    <w:rsid w:val="00EE36D9"/>
    <w:rsid w:val="00EF5370"/>
    <w:rsid w:val="00EF7AE8"/>
    <w:rsid w:val="00F02F90"/>
    <w:rsid w:val="00F0439C"/>
    <w:rsid w:val="00F05E37"/>
    <w:rsid w:val="00F20AD6"/>
    <w:rsid w:val="00F236AB"/>
    <w:rsid w:val="00F24B2C"/>
    <w:rsid w:val="00F31C75"/>
    <w:rsid w:val="00F364F3"/>
    <w:rsid w:val="00F4010E"/>
    <w:rsid w:val="00F40192"/>
    <w:rsid w:val="00F41C14"/>
    <w:rsid w:val="00F41DED"/>
    <w:rsid w:val="00F5300F"/>
    <w:rsid w:val="00F57CAB"/>
    <w:rsid w:val="00F66048"/>
    <w:rsid w:val="00F953D5"/>
    <w:rsid w:val="00FC712F"/>
    <w:rsid w:val="00FD0311"/>
    <w:rsid w:val="00FD08A7"/>
    <w:rsid w:val="00FD0AA9"/>
    <w:rsid w:val="00FD4990"/>
    <w:rsid w:val="00FE5D1C"/>
    <w:rsid w:val="00FE7537"/>
    <w:rsid w:val="00FF4BAA"/>
    <w:rsid w:val="00FF6DA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3BA1"/>
  <w15:chartTrackingRefBased/>
  <w15:docId w15:val="{2209E439-B63D-4C25-92FA-3EACF172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0C5"/>
    <w:pPr>
      <w:ind w:left="720"/>
      <w:contextualSpacing/>
    </w:pPr>
  </w:style>
  <w:style w:type="table" w:styleId="TableGrid">
    <w:name w:val="Table Grid"/>
    <w:basedOn w:val="TableNormal"/>
    <w:uiPriority w:val="39"/>
    <w:rsid w:val="0072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908"/>
  </w:style>
  <w:style w:type="paragraph" w:styleId="Footer">
    <w:name w:val="footer"/>
    <w:basedOn w:val="Normal"/>
    <w:link w:val="FooterChar"/>
    <w:uiPriority w:val="99"/>
    <w:unhideWhenUsed/>
    <w:rsid w:val="00756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08"/>
  </w:style>
  <w:style w:type="character" w:styleId="CommentReference">
    <w:name w:val="annotation reference"/>
    <w:basedOn w:val="DefaultParagraphFont"/>
    <w:uiPriority w:val="99"/>
    <w:semiHidden/>
    <w:unhideWhenUsed/>
    <w:rsid w:val="00FE7537"/>
    <w:rPr>
      <w:sz w:val="16"/>
      <w:szCs w:val="16"/>
    </w:rPr>
  </w:style>
  <w:style w:type="paragraph" w:styleId="CommentText">
    <w:name w:val="annotation text"/>
    <w:basedOn w:val="Normal"/>
    <w:link w:val="CommentTextChar"/>
    <w:uiPriority w:val="99"/>
    <w:unhideWhenUsed/>
    <w:rsid w:val="00FE7537"/>
    <w:pPr>
      <w:spacing w:line="240" w:lineRule="auto"/>
    </w:pPr>
    <w:rPr>
      <w:sz w:val="20"/>
      <w:szCs w:val="25"/>
    </w:rPr>
  </w:style>
  <w:style w:type="character" w:customStyle="1" w:styleId="CommentTextChar">
    <w:name w:val="Comment Text Char"/>
    <w:basedOn w:val="DefaultParagraphFont"/>
    <w:link w:val="CommentText"/>
    <w:uiPriority w:val="99"/>
    <w:rsid w:val="00FE7537"/>
    <w:rPr>
      <w:sz w:val="20"/>
      <w:szCs w:val="25"/>
    </w:rPr>
  </w:style>
  <w:style w:type="paragraph" w:styleId="CommentSubject">
    <w:name w:val="annotation subject"/>
    <w:basedOn w:val="CommentText"/>
    <w:next w:val="CommentText"/>
    <w:link w:val="CommentSubjectChar"/>
    <w:uiPriority w:val="99"/>
    <w:semiHidden/>
    <w:unhideWhenUsed/>
    <w:rsid w:val="00FE7537"/>
    <w:rPr>
      <w:b/>
      <w:bCs/>
    </w:rPr>
  </w:style>
  <w:style w:type="character" w:customStyle="1" w:styleId="CommentSubjectChar">
    <w:name w:val="Comment Subject Char"/>
    <w:basedOn w:val="CommentTextChar"/>
    <w:link w:val="CommentSubject"/>
    <w:uiPriority w:val="99"/>
    <w:semiHidden/>
    <w:rsid w:val="00FE7537"/>
    <w:rPr>
      <w:b/>
      <w:bCs/>
      <w:sz w:val="20"/>
      <w:szCs w:val="25"/>
    </w:rPr>
  </w:style>
  <w:style w:type="paragraph" w:styleId="Revision">
    <w:name w:val="Revision"/>
    <w:hidden/>
    <w:uiPriority w:val="99"/>
    <w:semiHidden/>
    <w:rsid w:val="00FE7537"/>
    <w:pPr>
      <w:spacing w:after="0" w:line="240" w:lineRule="auto"/>
    </w:pPr>
  </w:style>
  <w:style w:type="paragraph" w:styleId="BalloonText">
    <w:name w:val="Balloon Text"/>
    <w:basedOn w:val="Normal"/>
    <w:link w:val="BalloonTextChar"/>
    <w:uiPriority w:val="99"/>
    <w:semiHidden/>
    <w:unhideWhenUsed/>
    <w:rsid w:val="006833B5"/>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6833B5"/>
    <w:rPr>
      <w:rFonts w:ascii="Segoe UI" w:hAnsi="Segoe UI" w:cs="Segoe UI"/>
      <w:sz w:val="18"/>
      <w:szCs w:val="22"/>
    </w:rPr>
  </w:style>
  <w:style w:type="character" w:styleId="Hyperlink">
    <w:name w:val="Hyperlink"/>
    <w:basedOn w:val="DefaultParagraphFont"/>
    <w:uiPriority w:val="99"/>
    <w:unhideWhenUsed/>
    <w:rsid w:val="00C108A7"/>
    <w:rPr>
      <w:color w:val="0000FF"/>
      <w:u w:val="single"/>
    </w:rPr>
  </w:style>
  <w:style w:type="character" w:styleId="FootnoteReference">
    <w:name w:val="footnote reference"/>
    <w:aliases w:val="Знак сноски 1,Знак сноски-FN,Ciae niinee-FN"/>
    <w:semiHidden/>
    <w:rsid w:val="008D706D"/>
    <w:rPr>
      <w:rFonts w:cs="Times New Roman"/>
      <w:position w:val="6"/>
      <w:sz w:val="16"/>
      <w:szCs w:val="16"/>
    </w:rPr>
  </w:style>
  <w:style w:type="paragraph" w:styleId="FootnoteText">
    <w:name w:val="footnote text"/>
    <w:aliases w:val="single space,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rsid w:val="008D706D"/>
    <w:pPr>
      <w:spacing w:after="0" w:line="240" w:lineRule="auto"/>
    </w:pPr>
    <w:rPr>
      <w:rFonts w:ascii="Arial" w:eastAsia="Times New Roman" w:hAnsi="Arial" w:cs="Arial"/>
      <w:szCs w:val="22"/>
      <w:lang w:val="de-DE" w:eastAsia="de-DE" w:bidi="ar-SA"/>
    </w:rPr>
  </w:style>
  <w:style w:type="character" w:customStyle="1" w:styleId="FootnoteTextChar">
    <w:name w:val="Footnote Text Char"/>
    <w:aliases w:val="single space Char,Текст сноски Знак Char,Текст сноски Знак1 Знак Char,Текст сноски Знак Знак Знак Char,Footnote Text Char Знак Знак Char,Footnote Text Char Знак Char,Текст сноски-FN Char,Oaeno niinee-FN Char,Oaeno niinee Ciae Char"/>
    <w:basedOn w:val="DefaultParagraphFont"/>
    <w:link w:val="FootnoteText"/>
    <w:rsid w:val="008D706D"/>
    <w:rPr>
      <w:rFonts w:ascii="Arial" w:eastAsia="Times New Roman" w:hAnsi="Arial" w:cs="Arial"/>
      <w:szCs w:val="22"/>
      <w:lang w:val="de-DE" w:eastAsia="de-DE" w:bidi="ar-SA"/>
    </w:rPr>
  </w:style>
  <w:style w:type="character" w:styleId="FollowedHyperlink">
    <w:name w:val="FollowedHyperlink"/>
    <w:basedOn w:val="DefaultParagraphFont"/>
    <w:uiPriority w:val="99"/>
    <w:semiHidden/>
    <w:unhideWhenUsed/>
    <w:rsid w:val="00D17739"/>
    <w:rPr>
      <w:color w:val="954F72" w:themeColor="followedHyperlink"/>
      <w:u w:val="single"/>
    </w:rPr>
  </w:style>
  <w:style w:type="paragraph" w:styleId="EndnoteText">
    <w:name w:val="endnote text"/>
    <w:basedOn w:val="Normal"/>
    <w:link w:val="EndnoteTextChar"/>
    <w:uiPriority w:val="99"/>
    <w:unhideWhenUsed/>
    <w:rsid w:val="00D17739"/>
    <w:pPr>
      <w:spacing w:after="0" w:line="240" w:lineRule="auto"/>
    </w:pPr>
    <w:rPr>
      <w:sz w:val="20"/>
      <w:szCs w:val="25"/>
    </w:rPr>
  </w:style>
  <w:style w:type="character" w:customStyle="1" w:styleId="EndnoteTextChar">
    <w:name w:val="Endnote Text Char"/>
    <w:basedOn w:val="DefaultParagraphFont"/>
    <w:link w:val="EndnoteText"/>
    <w:uiPriority w:val="99"/>
    <w:rsid w:val="00D17739"/>
    <w:rPr>
      <w:sz w:val="20"/>
      <w:szCs w:val="25"/>
    </w:rPr>
  </w:style>
  <w:style w:type="character" w:styleId="EndnoteReference">
    <w:name w:val="endnote reference"/>
    <w:basedOn w:val="DefaultParagraphFont"/>
    <w:uiPriority w:val="99"/>
    <w:semiHidden/>
    <w:unhideWhenUsed/>
    <w:rsid w:val="00D17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4D38-F2F5-4786-A5EC-2AD43946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2621</Words>
  <Characters>14945</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Nur A-Alam</cp:lastModifiedBy>
  <cp:revision>2</cp:revision>
  <dcterms:created xsi:type="dcterms:W3CDTF">2022-09-08T06:20:00Z</dcterms:created>
  <dcterms:modified xsi:type="dcterms:W3CDTF">2022-09-08T06:20:00Z</dcterms:modified>
</cp:coreProperties>
</file>