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66E36" w14:textId="400F5C8E" w:rsidR="00243FB5" w:rsidRPr="00C41E77" w:rsidRDefault="00DD459C" w:rsidP="00243FB5">
      <w:pPr>
        <w:pStyle w:val="NoSpacing"/>
        <w:jc w:val="center"/>
        <w:rPr>
          <w:b/>
          <w:sz w:val="24"/>
          <w:szCs w:val="24"/>
          <w:lang w:val="en-US"/>
        </w:rPr>
      </w:pPr>
      <w:r w:rsidRPr="00F7056D">
        <w:rPr>
          <w:noProof/>
          <w:lang w:val="en-US"/>
        </w:rPr>
        <w:drawing>
          <wp:inline distT="0" distB="0" distL="0" distR="0" wp14:anchorId="6821BC55" wp14:editId="2ABD6D1B">
            <wp:extent cx="5969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520700"/>
                    </a:xfrm>
                    <a:prstGeom prst="rect">
                      <a:avLst/>
                    </a:prstGeom>
                    <a:noFill/>
                    <a:ln>
                      <a:noFill/>
                    </a:ln>
                  </pic:spPr>
                </pic:pic>
              </a:graphicData>
            </a:graphic>
          </wp:inline>
        </w:drawing>
      </w:r>
    </w:p>
    <w:p w14:paraId="399EBA46" w14:textId="4EE0DB01" w:rsidR="00243FB5" w:rsidRPr="00C41E77" w:rsidRDefault="00243FB5" w:rsidP="00243FB5">
      <w:pPr>
        <w:pStyle w:val="NoSpacing"/>
        <w:jc w:val="center"/>
        <w:rPr>
          <w:b/>
          <w:sz w:val="24"/>
          <w:szCs w:val="24"/>
          <w:lang w:val="en-US"/>
        </w:rPr>
      </w:pPr>
    </w:p>
    <w:p w14:paraId="195CF329" w14:textId="776C8A65" w:rsidR="00243FB5" w:rsidRPr="00C41E77" w:rsidRDefault="00243FB5" w:rsidP="00243FB5">
      <w:pPr>
        <w:pStyle w:val="NoSpacing"/>
        <w:jc w:val="center"/>
        <w:rPr>
          <w:b/>
          <w:sz w:val="24"/>
          <w:szCs w:val="24"/>
          <w:lang w:val="en-US"/>
        </w:rPr>
      </w:pPr>
      <w:r w:rsidRPr="00C170D4">
        <w:rPr>
          <w:b/>
          <w:sz w:val="24"/>
          <w:szCs w:val="24"/>
          <w:lang w:val="en-US"/>
        </w:rPr>
        <w:t>Terms of Reference (</w:t>
      </w:r>
      <w:proofErr w:type="spellStart"/>
      <w:r w:rsidRPr="00C170D4">
        <w:rPr>
          <w:b/>
          <w:sz w:val="24"/>
          <w:szCs w:val="24"/>
          <w:lang w:val="en-US"/>
        </w:rPr>
        <w:t>ToR</w:t>
      </w:r>
      <w:proofErr w:type="spellEnd"/>
      <w:r w:rsidRPr="00C170D4">
        <w:rPr>
          <w:b/>
          <w:sz w:val="24"/>
          <w:szCs w:val="24"/>
          <w:lang w:val="en-US"/>
        </w:rPr>
        <w:t>)</w:t>
      </w:r>
      <w:r w:rsidR="00C41E77" w:rsidRPr="00C41E77">
        <w:rPr>
          <w:b/>
          <w:sz w:val="24"/>
          <w:szCs w:val="24"/>
          <w:lang w:val="en-US"/>
        </w:rPr>
        <w:t xml:space="preserve"> </w:t>
      </w:r>
    </w:p>
    <w:p w14:paraId="1DE93CAB" w14:textId="77777777" w:rsidR="00243FB5" w:rsidRPr="00C41E77" w:rsidRDefault="00243FB5" w:rsidP="00243FB5">
      <w:pPr>
        <w:pStyle w:val="NoSpacing"/>
        <w:jc w:val="center"/>
        <w:rPr>
          <w:sz w:val="24"/>
          <w:szCs w:val="24"/>
          <w:lang w:val="en-US"/>
        </w:rPr>
      </w:pPr>
    </w:p>
    <w:p w14:paraId="17C93E9F" w14:textId="77777777" w:rsidR="00243FB5" w:rsidRPr="00C41E77" w:rsidRDefault="00243FB5" w:rsidP="00243FB5">
      <w:pPr>
        <w:pStyle w:val="NoSpacing"/>
        <w:jc w:val="center"/>
        <w:rPr>
          <w:sz w:val="24"/>
          <w:szCs w:val="24"/>
          <w:lang w:val="en-US"/>
        </w:rPr>
      </w:pPr>
      <w:r w:rsidRPr="00C41E77">
        <w:rPr>
          <w:sz w:val="24"/>
          <w:szCs w:val="24"/>
          <w:lang w:val="en-US"/>
        </w:rPr>
        <w:t>For Audit of the Projects</w:t>
      </w:r>
    </w:p>
    <w:p w14:paraId="65188FBC" w14:textId="77777777" w:rsidR="00243FB5" w:rsidRPr="00C41E77" w:rsidRDefault="00243FB5" w:rsidP="00243FB5">
      <w:pPr>
        <w:pStyle w:val="NoSpacing"/>
        <w:jc w:val="center"/>
        <w:rPr>
          <w:b/>
          <w:bCs/>
          <w:sz w:val="24"/>
          <w:szCs w:val="24"/>
          <w:lang w:val="en-US"/>
        </w:rPr>
      </w:pPr>
      <w:r w:rsidRPr="00C41E77">
        <w:rPr>
          <w:b/>
          <w:bCs/>
          <w:sz w:val="24"/>
          <w:szCs w:val="24"/>
          <w:lang w:val="en-US"/>
        </w:rPr>
        <w:t>“Improving the health and nutritional situation of refugees and contribution to peaceful coexistence of host and refugee communities in Cox´s Bazar”</w:t>
      </w:r>
    </w:p>
    <w:p w14:paraId="7A4F1588" w14:textId="3CB3E721" w:rsidR="00243FB5" w:rsidRPr="00C41E77" w:rsidRDefault="00243FB5" w:rsidP="00243FB5">
      <w:pPr>
        <w:pStyle w:val="NoSpacing"/>
        <w:jc w:val="center"/>
        <w:rPr>
          <w:b/>
          <w:bCs/>
          <w:sz w:val="24"/>
          <w:szCs w:val="24"/>
          <w:lang w:val="en-US"/>
        </w:rPr>
      </w:pPr>
      <w:r w:rsidRPr="00C41E77">
        <w:rPr>
          <w:b/>
          <w:bCs/>
          <w:sz w:val="24"/>
          <w:szCs w:val="24"/>
          <w:lang w:val="en-US"/>
        </w:rPr>
        <w:t xml:space="preserve">&amp; </w:t>
      </w:r>
      <w:r w:rsidRPr="00C41E77">
        <w:rPr>
          <w:rFonts w:ascii="SutonnyMJ" w:hAnsi="SutonnyMJ" w:cs="Arial"/>
          <w:b/>
          <w:bCs/>
          <w:color w:val="222222"/>
          <w:sz w:val="24"/>
          <w:szCs w:val="24"/>
          <w:shd w:val="clear" w:color="auto" w:fill="FFFFFF"/>
        </w:rPr>
        <w:t>ÔÔ</w:t>
      </w:r>
      <w:r w:rsidRPr="00C41E77">
        <w:rPr>
          <w:rFonts w:cs="Calibri"/>
          <w:b/>
          <w:bCs/>
          <w:color w:val="222222"/>
          <w:sz w:val="24"/>
          <w:szCs w:val="24"/>
          <w:shd w:val="clear" w:color="auto" w:fill="FFFFFF"/>
        </w:rPr>
        <w:t>Emergency Covid-19 Response Project</w:t>
      </w:r>
      <w:r w:rsidRPr="00C41E77">
        <w:rPr>
          <w:rFonts w:ascii="SutonnyMJ" w:hAnsi="SutonnyMJ" w:cs="Arial"/>
          <w:b/>
          <w:bCs/>
          <w:color w:val="222222"/>
          <w:sz w:val="24"/>
          <w:szCs w:val="24"/>
          <w:shd w:val="clear" w:color="auto" w:fill="FFFFFF"/>
        </w:rPr>
        <w:t>Ó</w:t>
      </w:r>
      <w:r w:rsidRPr="00C41E77">
        <w:rPr>
          <w:rFonts w:cs="Calibri"/>
          <w:b/>
          <w:bCs/>
          <w:color w:val="222222"/>
          <w:sz w:val="24"/>
          <w:szCs w:val="24"/>
          <w:shd w:val="clear" w:color="auto" w:fill="FFFFFF"/>
        </w:rPr>
        <w:t> </w:t>
      </w:r>
    </w:p>
    <w:p w14:paraId="46F9F45F" w14:textId="77777777" w:rsidR="00243FB5" w:rsidRPr="00C41E77" w:rsidRDefault="00243FB5" w:rsidP="00243FB5">
      <w:pPr>
        <w:pStyle w:val="NoSpacing"/>
        <w:jc w:val="center"/>
        <w:rPr>
          <w:sz w:val="24"/>
          <w:szCs w:val="24"/>
          <w:lang w:val="en-US"/>
        </w:rPr>
      </w:pPr>
      <w:r w:rsidRPr="00C41E77">
        <w:rPr>
          <w:sz w:val="24"/>
          <w:szCs w:val="24"/>
          <w:lang w:val="en-US"/>
        </w:rPr>
        <w:t>Of</w:t>
      </w:r>
    </w:p>
    <w:p w14:paraId="7E20C4FD" w14:textId="77777777" w:rsidR="00243FB5" w:rsidRPr="00C41E77" w:rsidRDefault="00243FB5" w:rsidP="00243FB5">
      <w:pPr>
        <w:pStyle w:val="NoSpacing"/>
        <w:jc w:val="center"/>
        <w:rPr>
          <w:b/>
          <w:sz w:val="24"/>
          <w:szCs w:val="24"/>
          <w:lang w:val="en-US"/>
        </w:rPr>
      </w:pPr>
      <w:r w:rsidRPr="00C41E77">
        <w:rPr>
          <w:b/>
          <w:sz w:val="24"/>
          <w:szCs w:val="24"/>
          <w:lang w:val="en-US"/>
        </w:rPr>
        <w:t>Gonoshasthaya Kendra (GK)</w:t>
      </w:r>
    </w:p>
    <w:p w14:paraId="4A320E01" w14:textId="77777777" w:rsidR="00243FB5" w:rsidRPr="00C41E77" w:rsidRDefault="00243FB5" w:rsidP="00243FB5">
      <w:pPr>
        <w:pStyle w:val="NoSpacing"/>
        <w:rPr>
          <w:sz w:val="24"/>
          <w:szCs w:val="24"/>
          <w:lang w:val="en-US"/>
        </w:rPr>
      </w:pPr>
      <w:r w:rsidRPr="00C41E77">
        <w:rPr>
          <w:sz w:val="24"/>
          <w:szCs w:val="24"/>
          <w:lang w:val="en-US"/>
        </w:rPr>
        <w:tab/>
      </w:r>
    </w:p>
    <w:p w14:paraId="7D500C02" w14:textId="77777777" w:rsidR="00243FB5" w:rsidRPr="00C41E77" w:rsidRDefault="00243FB5" w:rsidP="00243FB5">
      <w:pPr>
        <w:pStyle w:val="NoSpacing"/>
        <w:rPr>
          <w:b/>
          <w:sz w:val="24"/>
          <w:szCs w:val="24"/>
          <w:lang w:val="en-US"/>
        </w:rPr>
      </w:pPr>
      <w:r w:rsidRPr="00C41E77">
        <w:rPr>
          <w:b/>
          <w:sz w:val="24"/>
          <w:szCs w:val="24"/>
          <w:lang w:val="en-US"/>
        </w:rPr>
        <w:t>Background</w:t>
      </w:r>
    </w:p>
    <w:p w14:paraId="02E9AC28" w14:textId="77777777" w:rsidR="00243FB5" w:rsidRPr="00C41E77" w:rsidRDefault="00243FB5" w:rsidP="00243FB5">
      <w:pPr>
        <w:pStyle w:val="NoSpacing"/>
        <w:rPr>
          <w:sz w:val="24"/>
          <w:szCs w:val="24"/>
          <w:lang w:val="en-US"/>
        </w:rPr>
      </w:pPr>
    </w:p>
    <w:p w14:paraId="597E1EB8" w14:textId="77777777" w:rsidR="00243FB5" w:rsidRPr="00C41E77" w:rsidRDefault="00243FB5" w:rsidP="00243FB5">
      <w:pPr>
        <w:pStyle w:val="NoSpacing"/>
        <w:jc w:val="both"/>
        <w:rPr>
          <w:sz w:val="24"/>
          <w:szCs w:val="24"/>
          <w:lang w:val="en-US"/>
        </w:rPr>
      </w:pPr>
      <w:r w:rsidRPr="00C41E77">
        <w:rPr>
          <w:sz w:val="24"/>
          <w:szCs w:val="24"/>
          <w:lang w:val="en-US"/>
        </w:rPr>
        <w:t xml:space="preserve">Gonoshasthaya Kendra (GK) is a registered NGO in Bangladesh and has been working since 1972 for the development of the health, education, social wellbeing and women rights of the disadvantaged section of the community. GK is registered with Bangladesh Government for Public Charitable Trust and Department of Social Welfare, NGO Affairs Bureau, Government of the Bangladesh bearing Registration No-DSW/FDO/R/053 dated 27-08-1980 and subsequently renewed up to 14-05-2021.  </w:t>
      </w:r>
    </w:p>
    <w:p w14:paraId="566D6EC8" w14:textId="77777777" w:rsidR="00243FB5" w:rsidRPr="00C41E77" w:rsidRDefault="00243FB5" w:rsidP="00243FB5">
      <w:pPr>
        <w:pStyle w:val="NoSpacing"/>
        <w:jc w:val="both"/>
        <w:rPr>
          <w:sz w:val="24"/>
          <w:szCs w:val="24"/>
          <w:lang w:val="en-US"/>
        </w:rPr>
      </w:pPr>
    </w:p>
    <w:p w14:paraId="3F3FDBC1" w14:textId="77777777" w:rsidR="00243FB5" w:rsidRPr="00C41E77" w:rsidRDefault="00243FB5" w:rsidP="00243FB5">
      <w:pPr>
        <w:pStyle w:val="NoSpacing"/>
        <w:jc w:val="both"/>
        <w:rPr>
          <w:sz w:val="24"/>
          <w:szCs w:val="24"/>
          <w:lang w:val="en-US"/>
        </w:rPr>
      </w:pPr>
      <w:r w:rsidRPr="00C41E77">
        <w:rPr>
          <w:sz w:val="24"/>
          <w:szCs w:val="24"/>
          <w:lang w:val="en-US"/>
        </w:rPr>
        <w:t>GK started with two visions: “The fate of the poor decides fate of the country” and “Development of the country depends on development of women.”</w:t>
      </w:r>
    </w:p>
    <w:p w14:paraId="0FDE4093" w14:textId="77777777" w:rsidR="00243FB5" w:rsidRPr="00C41E77" w:rsidRDefault="00243FB5" w:rsidP="00243FB5">
      <w:pPr>
        <w:pStyle w:val="NoSpacing"/>
        <w:rPr>
          <w:sz w:val="24"/>
          <w:szCs w:val="24"/>
          <w:lang w:val="en-US"/>
        </w:rPr>
      </w:pPr>
    </w:p>
    <w:p w14:paraId="5C60097D" w14:textId="77777777" w:rsidR="00243FB5" w:rsidRPr="00C41E77" w:rsidRDefault="00243FB5" w:rsidP="00243FB5">
      <w:pPr>
        <w:pStyle w:val="NoSpacing"/>
        <w:rPr>
          <w:sz w:val="24"/>
          <w:szCs w:val="24"/>
          <w:lang w:val="en-US"/>
        </w:rPr>
      </w:pPr>
    </w:p>
    <w:p w14:paraId="6B58E230" w14:textId="77777777" w:rsidR="00243FB5" w:rsidRPr="00C41E77" w:rsidRDefault="00243FB5" w:rsidP="00243FB5">
      <w:pPr>
        <w:pStyle w:val="NoSpacing"/>
        <w:rPr>
          <w:b/>
          <w:sz w:val="24"/>
          <w:szCs w:val="24"/>
          <w:lang w:val="en-US"/>
        </w:rPr>
      </w:pPr>
      <w:r w:rsidRPr="00C41E77">
        <w:rPr>
          <w:b/>
          <w:sz w:val="24"/>
          <w:szCs w:val="24"/>
          <w:lang w:val="en-US"/>
        </w:rPr>
        <w:t>About the Project</w:t>
      </w:r>
    </w:p>
    <w:p w14:paraId="4BEA4D37" w14:textId="77777777" w:rsidR="00243FB5" w:rsidRPr="00C41E77" w:rsidRDefault="00243FB5" w:rsidP="00243FB5">
      <w:pPr>
        <w:pStyle w:val="NoSpacing"/>
        <w:rPr>
          <w:sz w:val="24"/>
          <w:szCs w:val="24"/>
          <w:lang w:val="en-US"/>
        </w:rPr>
      </w:pPr>
    </w:p>
    <w:p w14:paraId="76A10188" w14:textId="77777777" w:rsidR="00243FB5" w:rsidRPr="00C41E77" w:rsidRDefault="00243FB5" w:rsidP="00243FB5">
      <w:pPr>
        <w:pStyle w:val="NoSpacing"/>
        <w:jc w:val="both"/>
        <w:rPr>
          <w:sz w:val="24"/>
          <w:szCs w:val="24"/>
          <w:lang w:val="en-US"/>
        </w:rPr>
      </w:pPr>
      <w:r w:rsidRPr="00C41E77">
        <w:rPr>
          <w:sz w:val="24"/>
          <w:szCs w:val="24"/>
          <w:lang w:val="en-US"/>
        </w:rPr>
        <w:t xml:space="preserve">Starting from the last week of August 2017, more than half a million newly arrived refugees within few weeks in a financially constrained country (Bangladesh) created huge needs of the humanitarian services for the refugee services. While both Bangladesh Government and the UN agencies declared urgent needs of the humanitarian services for the refugees, very little in kind and in cash supports are on the ground at this point. </w:t>
      </w:r>
    </w:p>
    <w:p w14:paraId="19C4B459" w14:textId="77777777" w:rsidR="00243FB5" w:rsidRPr="00C41E77" w:rsidRDefault="00243FB5" w:rsidP="00243FB5">
      <w:pPr>
        <w:pStyle w:val="NoSpacing"/>
        <w:jc w:val="both"/>
        <w:rPr>
          <w:sz w:val="24"/>
          <w:szCs w:val="24"/>
          <w:lang w:val="en-US"/>
        </w:rPr>
      </w:pPr>
      <w:r w:rsidRPr="00C41E77">
        <w:rPr>
          <w:sz w:val="24"/>
          <w:szCs w:val="24"/>
          <w:lang w:val="en-US"/>
        </w:rPr>
        <w:t>Although GK has been working for the newly arrived refugees from the beginning of the crisis with own funds, the financial and manpower capacities are limited.</w:t>
      </w:r>
    </w:p>
    <w:p w14:paraId="0063563A" w14:textId="77777777" w:rsidR="00C41E77" w:rsidRPr="00C41E77" w:rsidRDefault="00C41E77" w:rsidP="00243FB5">
      <w:pPr>
        <w:pStyle w:val="NoSpacing"/>
        <w:jc w:val="both"/>
        <w:rPr>
          <w:sz w:val="24"/>
          <w:szCs w:val="24"/>
          <w:lang w:val="en-US"/>
        </w:rPr>
      </w:pPr>
    </w:p>
    <w:p w14:paraId="2A476A36" w14:textId="7C48654E" w:rsidR="00243FB5" w:rsidRPr="00C41E77" w:rsidRDefault="00243FB5" w:rsidP="00243FB5">
      <w:pPr>
        <w:pStyle w:val="NoSpacing"/>
        <w:jc w:val="both"/>
        <w:rPr>
          <w:sz w:val="24"/>
          <w:szCs w:val="24"/>
          <w:lang w:val="en-US"/>
        </w:rPr>
      </w:pPr>
      <w:r w:rsidRPr="00C41E77">
        <w:rPr>
          <w:sz w:val="24"/>
          <w:szCs w:val="24"/>
          <w:lang w:val="en-US"/>
        </w:rPr>
        <w:t>The FD-7 Project itself aims to improve the health and nutritional situation of refugees and contribution to peaceful coexistence of host and refugee communities in Cox´s Bazar</w:t>
      </w:r>
    </w:p>
    <w:p w14:paraId="10C27615" w14:textId="77777777" w:rsidR="00243FB5" w:rsidRPr="00C41E77" w:rsidRDefault="00243FB5" w:rsidP="00243FB5">
      <w:pPr>
        <w:pStyle w:val="NoSpacing"/>
        <w:rPr>
          <w:b/>
          <w:sz w:val="24"/>
          <w:szCs w:val="24"/>
          <w:lang w:val="en-US"/>
        </w:rPr>
      </w:pPr>
    </w:p>
    <w:p w14:paraId="0F38BCA7" w14:textId="77777777" w:rsidR="00243FB5" w:rsidRPr="00C41E77" w:rsidRDefault="00243FB5" w:rsidP="00243FB5">
      <w:pPr>
        <w:pStyle w:val="NoSpacing"/>
        <w:rPr>
          <w:b/>
          <w:sz w:val="24"/>
          <w:szCs w:val="24"/>
          <w:lang w:val="en-US"/>
        </w:rPr>
      </w:pPr>
    </w:p>
    <w:p w14:paraId="0EAA0EEA" w14:textId="77777777" w:rsidR="00243FB5" w:rsidRPr="00C41E77" w:rsidRDefault="00243FB5" w:rsidP="00243FB5">
      <w:pPr>
        <w:pStyle w:val="NoSpacing"/>
        <w:rPr>
          <w:b/>
          <w:sz w:val="24"/>
          <w:szCs w:val="24"/>
          <w:lang w:val="en-US"/>
        </w:rPr>
      </w:pPr>
      <w:r w:rsidRPr="00C41E77">
        <w:rPr>
          <w:b/>
          <w:sz w:val="24"/>
          <w:szCs w:val="24"/>
          <w:lang w:val="en-US"/>
        </w:rPr>
        <w:t>Place of Audit</w:t>
      </w:r>
    </w:p>
    <w:p w14:paraId="2D0ADBFC" w14:textId="77777777" w:rsidR="00243FB5" w:rsidRPr="00C41E77" w:rsidRDefault="00243FB5" w:rsidP="00243FB5">
      <w:pPr>
        <w:pStyle w:val="NoSpacing"/>
        <w:rPr>
          <w:b/>
          <w:sz w:val="24"/>
          <w:szCs w:val="24"/>
          <w:lang w:val="en-US"/>
        </w:rPr>
      </w:pPr>
    </w:p>
    <w:p w14:paraId="14A61623" w14:textId="6FA33DCF" w:rsidR="00243FB5" w:rsidRPr="00C41E77" w:rsidRDefault="00243FB5" w:rsidP="00243FB5">
      <w:pPr>
        <w:pStyle w:val="NoSpacing"/>
        <w:rPr>
          <w:sz w:val="24"/>
          <w:szCs w:val="24"/>
          <w:lang w:val="en-US"/>
        </w:rPr>
      </w:pPr>
      <w:r w:rsidRPr="00C41E77">
        <w:rPr>
          <w:sz w:val="24"/>
          <w:szCs w:val="24"/>
          <w:lang w:val="en-US"/>
        </w:rPr>
        <w:t xml:space="preserve">The Audit must be carried out within GK facilities in Cox’s Bazar and wherever feel necessary. In case Auditors feel visiting any other office, including Head Quarters and/or any filed offices. The </w:t>
      </w:r>
      <w:r w:rsidR="00C41E77" w:rsidRPr="00C41E77">
        <w:rPr>
          <w:sz w:val="24"/>
          <w:szCs w:val="24"/>
          <w:lang w:val="en-US"/>
        </w:rPr>
        <w:lastRenderedPageBreak/>
        <w:t>firm should</w:t>
      </w:r>
      <w:r w:rsidRPr="00C41E77">
        <w:rPr>
          <w:sz w:val="24"/>
          <w:szCs w:val="24"/>
          <w:lang w:val="en-US"/>
        </w:rPr>
        <w:t xml:space="preserve"> provide </w:t>
      </w:r>
      <w:r w:rsidR="00A14623" w:rsidRPr="00C41E77">
        <w:rPr>
          <w:sz w:val="24"/>
          <w:szCs w:val="24"/>
          <w:lang w:val="en-US"/>
        </w:rPr>
        <w:t>audit plan</w:t>
      </w:r>
      <w:r w:rsidRPr="00C41E77">
        <w:rPr>
          <w:sz w:val="24"/>
          <w:szCs w:val="24"/>
          <w:lang w:val="en-US"/>
        </w:rPr>
        <w:t xml:space="preserve"> to the GK Management at least 5 days prior the commencement of the audit.</w:t>
      </w:r>
    </w:p>
    <w:p w14:paraId="42ABEA0C" w14:textId="77777777" w:rsidR="00243FB5" w:rsidRPr="00C41E77" w:rsidRDefault="00243FB5" w:rsidP="00243FB5">
      <w:pPr>
        <w:pStyle w:val="NoSpacing"/>
        <w:rPr>
          <w:b/>
          <w:sz w:val="24"/>
          <w:szCs w:val="24"/>
          <w:lang w:val="en-US"/>
        </w:rPr>
      </w:pPr>
    </w:p>
    <w:p w14:paraId="583EA414" w14:textId="77777777" w:rsidR="00243FB5" w:rsidRPr="00C41E77" w:rsidRDefault="00243FB5" w:rsidP="00243FB5">
      <w:pPr>
        <w:pStyle w:val="NoSpacing"/>
        <w:rPr>
          <w:sz w:val="24"/>
          <w:szCs w:val="24"/>
          <w:lang w:val="en-US"/>
        </w:rPr>
      </w:pPr>
      <w:r w:rsidRPr="00C41E77">
        <w:rPr>
          <w:sz w:val="24"/>
          <w:szCs w:val="24"/>
          <w:lang w:val="en-US"/>
        </w:rPr>
        <w:t xml:space="preserve">The Auditor reserves the right to include additional/special check if felt necessary. </w:t>
      </w:r>
    </w:p>
    <w:p w14:paraId="7629654F" w14:textId="77777777" w:rsidR="0080136F" w:rsidRPr="00C41E77" w:rsidRDefault="0080136F">
      <w:pPr>
        <w:rPr>
          <w:sz w:val="24"/>
          <w:szCs w:val="24"/>
        </w:rPr>
      </w:pPr>
    </w:p>
    <w:p w14:paraId="2D2083EF" w14:textId="77777777" w:rsidR="00243FB5" w:rsidRPr="00C41E77" w:rsidRDefault="00243FB5">
      <w:pPr>
        <w:rPr>
          <w:sz w:val="24"/>
          <w:szCs w:val="24"/>
        </w:rPr>
      </w:pPr>
    </w:p>
    <w:p w14:paraId="53722198" w14:textId="77777777" w:rsidR="00243FB5" w:rsidRPr="00C41E77" w:rsidRDefault="00243FB5" w:rsidP="00243FB5">
      <w:pPr>
        <w:pStyle w:val="NoSpacing"/>
        <w:rPr>
          <w:b/>
          <w:sz w:val="24"/>
          <w:szCs w:val="24"/>
          <w:lang w:val="en-US"/>
        </w:rPr>
      </w:pPr>
      <w:r w:rsidRPr="00C41E77">
        <w:rPr>
          <w:b/>
          <w:sz w:val="24"/>
          <w:szCs w:val="24"/>
          <w:lang w:val="en-US"/>
        </w:rPr>
        <w:t>Scope of Work</w:t>
      </w:r>
    </w:p>
    <w:p w14:paraId="5C7F9FC8" w14:textId="7FF2D836" w:rsidR="00243FB5" w:rsidRPr="00C41E77" w:rsidRDefault="00243FB5" w:rsidP="00243FB5">
      <w:pPr>
        <w:pStyle w:val="NoSpacing"/>
        <w:jc w:val="both"/>
        <w:rPr>
          <w:bCs/>
          <w:sz w:val="24"/>
          <w:szCs w:val="24"/>
          <w:lang w:val="en-US"/>
        </w:rPr>
      </w:pPr>
      <w:r w:rsidRPr="00C41E77">
        <w:rPr>
          <w:bCs/>
          <w:sz w:val="24"/>
          <w:szCs w:val="24"/>
          <w:lang w:val="en-US"/>
        </w:rPr>
        <w:t>The auditor should be familiar with German donor</w:t>
      </w:r>
      <w:r w:rsidR="00E222A2" w:rsidRPr="00C41E77">
        <w:rPr>
          <w:bCs/>
          <w:sz w:val="24"/>
          <w:szCs w:val="24"/>
          <w:lang w:val="en-US"/>
        </w:rPr>
        <w:t xml:space="preserve"> regulations</w:t>
      </w:r>
      <w:r w:rsidRPr="00C41E77">
        <w:rPr>
          <w:bCs/>
          <w:sz w:val="24"/>
          <w:szCs w:val="24"/>
          <w:lang w:val="en-US"/>
        </w:rPr>
        <w:t xml:space="preserve">, NGOAB rules and regulation, the International Accounting Standard (IAS) and GAAP. The auditor is also expected to review the program documents and implementation for the period being audited. The auditor of the project transactions is to be focused on the following deliverable: </w:t>
      </w:r>
    </w:p>
    <w:p w14:paraId="27219426" w14:textId="77777777" w:rsidR="00243FB5" w:rsidRPr="00C41E77" w:rsidRDefault="00243FB5" w:rsidP="00243FB5">
      <w:pPr>
        <w:pStyle w:val="NoSpacing"/>
        <w:rPr>
          <w:sz w:val="24"/>
          <w:szCs w:val="24"/>
          <w:lang w:val="en-US"/>
        </w:rPr>
      </w:pPr>
    </w:p>
    <w:p w14:paraId="4E3D3D23" w14:textId="4805DE61" w:rsidR="00243FB5" w:rsidRPr="00C41E77" w:rsidRDefault="00243FB5" w:rsidP="00243FB5">
      <w:pPr>
        <w:pStyle w:val="NoSpacing"/>
        <w:numPr>
          <w:ilvl w:val="0"/>
          <w:numId w:val="1"/>
        </w:numPr>
        <w:rPr>
          <w:sz w:val="24"/>
          <w:szCs w:val="24"/>
          <w:lang w:val="en-US"/>
        </w:rPr>
      </w:pPr>
      <w:r w:rsidRPr="00C41E77">
        <w:rPr>
          <w:sz w:val="24"/>
          <w:szCs w:val="24"/>
          <w:lang w:val="en-US"/>
        </w:rPr>
        <w:t>Audit will be for the three project periods (FD-7 (5</w:t>
      </w:r>
      <w:r w:rsidRPr="00C41E77">
        <w:rPr>
          <w:sz w:val="24"/>
          <w:szCs w:val="24"/>
          <w:vertAlign w:val="superscript"/>
          <w:lang w:val="en-US"/>
        </w:rPr>
        <w:t>th</w:t>
      </w:r>
      <w:r w:rsidRPr="00C41E77">
        <w:rPr>
          <w:sz w:val="24"/>
          <w:szCs w:val="24"/>
          <w:lang w:val="en-US"/>
        </w:rPr>
        <w:t xml:space="preserve">-A): </w:t>
      </w:r>
      <w:r w:rsidR="00E222A2" w:rsidRPr="00C41E77">
        <w:rPr>
          <w:sz w:val="24"/>
          <w:szCs w:val="24"/>
          <w:lang w:val="en-US"/>
        </w:rPr>
        <w:t xml:space="preserve">for the period of </w:t>
      </w:r>
      <w:r w:rsidRPr="00C41E77">
        <w:rPr>
          <w:sz w:val="24"/>
          <w:szCs w:val="24"/>
          <w:lang w:val="en-US"/>
        </w:rPr>
        <w:t>01-05-2020 to 31-10-2020, FD-7 (COVID-1</w:t>
      </w:r>
      <w:r w:rsidR="00A14623">
        <w:rPr>
          <w:sz w:val="24"/>
          <w:szCs w:val="24"/>
          <w:lang w:val="en-US"/>
        </w:rPr>
        <w:t>9-01</w:t>
      </w:r>
      <w:r w:rsidRPr="00C41E77">
        <w:rPr>
          <w:sz w:val="24"/>
          <w:szCs w:val="24"/>
          <w:lang w:val="en-US"/>
        </w:rPr>
        <w:t>):</w:t>
      </w:r>
      <w:r w:rsidR="00E222A2" w:rsidRPr="00C41E77">
        <w:rPr>
          <w:sz w:val="24"/>
          <w:szCs w:val="24"/>
          <w:lang w:val="en-US"/>
        </w:rPr>
        <w:t xml:space="preserve"> for the period </w:t>
      </w:r>
      <w:proofErr w:type="gramStart"/>
      <w:r w:rsidR="00E222A2" w:rsidRPr="00C41E77">
        <w:rPr>
          <w:sz w:val="24"/>
          <w:szCs w:val="24"/>
          <w:lang w:val="en-US"/>
        </w:rPr>
        <w:t xml:space="preserve">of </w:t>
      </w:r>
      <w:r w:rsidRPr="00C41E77">
        <w:rPr>
          <w:sz w:val="24"/>
          <w:szCs w:val="24"/>
          <w:lang w:val="en-US"/>
        </w:rPr>
        <w:t xml:space="preserve"> 01</w:t>
      </w:r>
      <w:proofErr w:type="gramEnd"/>
      <w:r w:rsidRPr="00C41E77">
        <w:rPr>
          <w:sz w:val="24"/>
          <w:szCs w:val="24"/>
          <w:lang w:val="en-US"/>
        </w:rPr>
        <w:t xml:space="preserve">-07-2020 to 31-12-2020, </w:t>
      </w:r>
      <w:r w:rsidR="00E222A2" w:rsidRPr="00C41E77">
        <w:rPr>
          <w:sz w:val="24"/>
          <w:szCs w:val="24"/>
          <w:lang w:val="en-US"/>
        </w:rPr>
        <w:t xml:space="preserve">and </w:t>
      </w:r>
      <w:r w:rsidRPr="00C41E77">
        <w:rPr>
          <w:sz w:val="24"/>
          <w:szCs w:val="24"/>
          <w:lang w:val="en-US"/>
        </w:rPr>
        <w:t>FD-6 (2):</w:t>
      </w:r>
      <w:r w:rsidR="00E222A2" w:rsidRPr="00C41E77">
        <w:rPr>
          <w:sz w:val="24"/>
          <w:szCs w:val="24"/>
          <w:lang w:val="en-US"/>
        </w:rPr>
        <w:t xml:space="preserve"> for the period of</w:t>
      </w:r>
      <w:r w:rsidRPr="00C41E77">
        <w:rPr>
          <w:sz w:val="24"/>
          <w:szCs w:val="24"/>
          <w:lang w:val="en-US"/>
        </w:rPr>
        <w:t xml:space="preserve"> 01-05-2020 to 31-12-2020) and in line with provisions laid down in the terms of reference.</w:t>
      </w:r>
    </w:p>
    <w:p w14:paraId="1E5F3E8F" w14:textId="77777777" w:rsidR="00243FB5" w:rsidRPr="00C41E77" w:rsidRDefault="00243FB5" w:rsidP="00243FB5">
      <w:pPr>
        <w:pStyle w:val="NoSpacing"/>
        <w:numPr>
          <w:ilvl w:val="0"/>
          <w:numId w:val="1"/>
        </w:numPr>
        <w:rPr>
          <w:sz w:val="24"/>
          <w:szCs w:val="24"/>
          <w:lang w:val="en-US"/>
        </w:rPr>
      </w:pPr>
      <w:r w:rsidRPr="00C41E77">
        <w:rPr>
          <w:sz w:val="24"/>
          <w:szCs w:val="24"/>
          <w:lang w:val="en-US"/>
        </w:rPr>
        <w:t>Review and check respective sample of bills/vouchers/invoice and other relevant documents of the reports on sample basis to ensure compliance to the agreement;</w:t>
      </w:r>
    </w:p>
    <w:p w14:paraId="46EFBB6E" w14:textId="77777777" w:rsidR="00243FB5" w:rsidRPr="00C41E77" w:rsidRDefault="00243FB5" w:rsidP="00243FB5">
      <w:pPr>
        <w:pStyle w:val="NoSpacing"/>
        <w:numPr>
          <w:ilvl w:val="0"/>
          <w:numId w:val="1"/>
        </w:numPr>
        <w:rPr>
          <w:sz w:val="24"/>
          <w:szCs w:val="24"/>
          <w:lang w:val="en-US"/>
        </w:rPr>
      </w:pPr>
      <w:r w:rsidRPr="00C41E77">
        <w:rPr>
          <w:sz w:val="24"/>
          <w:szCs w:val="24"/>
          <w:lang w:val="en-US"/>
        </w:rPr>
        <w:t>Review and assessment of reliability, integrity, and capacity of financial operations and financial information including the ability of identify measure, classify and report such information and conduct day to day financial management;</w:t>
      </w:r>
    </w:p>
    <w:p w14:paraId="75F64FBD" w14:textId="77777777" w:rsidR="00243FB5" w:rsidRPr="00C41E77" w:rsidRDefault="00243FB5" w:rsidP="00243FB5">
      <w:pPr>
        <w:pStyle w:val="NoSpacing"/>
        <w:numPr>
          <w:ilvl w:val="0"/>
          <w:numId w:val="1"/>
        </w:numPr>
        <w:rPr>
          <w:sz w:val="24"/>
          <w:szCs w:val="24"/>
          <w:lang w:val="en-US"/>
        </w:rPr>
      </w:pPr>
      <w:r w:rsidRPr="00C41E77">
        <w:rPr>
          <w:sz w:val="24"/>
          <w:szCs w:val="24"/>
          <w:lang w:val="en-US"/>
        </w:rPr>
        <w:t>Review and assess the adequacy of internal controls to ensure GK and MI compliance with policies, plans, procedures, laws and regulations;</w:t>
      </w:r>
    </w:p>
    <w:p w14:paraId="055DEB44" w14:textId="77777777" w:rsidR="00243FB5" w:rsidRPr="00C41E77" w:rsidRDefault="00243FB5" w:rsidP="00243FB5">
      <w:pPr>
        <w:pStyle w:val="NoSpacing"/>
        <w:numPr>
          <w:ilvl w:val="0"/>
          <w:numId w:val="1"/>
        </w:numPr>
        <w:rPr>
          <w:sz w:val="24"/>
          <w:szCs w:val="24"/>
          <w:lang w:val="en-US"/>
        </w:rPr>
      </w:pPr>
      <w:r w:rsidRPr="00C41E77">
        <w:rPr>
          <w:sz w:val="24"/>
          <w:szCs w:val="24"/>
          <w:lang w:val="en-US"/>
        </w:rPr>
        <w:t>Review tax code compliance and computation for income tax withholding to ensure accurate rates and procedures for staff salary deductions;</w:t>
      </w:r>
    </w:p>
    <w:p w14:paraId="7F174EDD" w14:textId="72DD58CB" w:rsidR="00243FB5" w:rsidRPr="00C41E77" w:rsidRDefault="00243FB5" w:rsidP="00243FB5">
      <w:pPr>
        <w:pStyle w:val="NoSpacing"/>
        <w:numPr>
          <w:ilvl w:val="0"/>
          <w:numId w:val="1"/>
        </w:numPr>
        <w:rPr>
          <w:sz w:val="24"/>
          <w:szCs w:val="24"/>
          <w:lang w:val="en-US"/>
        </w:rPr>
      </w:pPr>
      <w:r w:rsidRPr="00C41E77">
        <w:rPr>
          <w:sz w:val="24"/>
          <w:szCs w:val="24"/>
          <w:lang w:val="en-US"/>
        </w:rPr>
        <w:t>Review and asses monthly financial reporting procedures including review of bank statement, expense vouchers, journal entries and other accounting documents and procedures using QuickBooks (QB) accounting software;</w:t>
      </w:r>
    </w:p>
    <w:p w14:paraId="30A46872" w14:textId="4068078C" w:rsidR="00356D60" w:rsidRPr="00C41E77" w:rsidRDefault="00356D60" w:rsidP="00522CF2">
      <w:pPr>
        <w:pStyle w:val="ListParagraph"/>
        <w:numPr>
          <w:ilvl w:val="0"/>
          <w:numId w:val="1"/>
        </w:numPr>
        <w:spacing w:after="0" w:line="240" w:lineRule="auto"/>
        <w:jc w:val="both"/>
        <w:rPr>
          <w:sz w:val="24"/>
          <w:szCs w:val="24"/>
          <w:lang w:val="en-US"/>
        </w:rPr>
      </w:pPr>
      <w:r w:rsidRPr="00C41E77">
        <w:rPr>
          <w:sz w:val="24"/>
          <w:szCs w:val="24"/>
          <w:lang w:val="en-US"/>
        </w:rPr>
        <w:t xml:space="preserve">Review and assess </w:t>
      </w:r>
      <w:r w:rsidRPr="00C41E77">
        <w:rPr>
          <w:rFonts w:ascii="Calibri" w:eastAsia="Calibri" w:hAnsi="Calibri" w:cs="Calibri"/>
          <w:sz w:val="24"/>
          <w:szCs w:val="24"/>
        </w:rPr>
        <w:t xml:space="preserve">the adequacy of IT controls. </w:t>
      </w:r>
    </w:p>
    <w:p w14:paraId="3C397935" w14:textId="308C74AD" w:rsidR="00243FB5" w:rsidRPr="00C41E77" w:rsidRDefault="00243FB5" w:rsidP="00243FB5">
      <w:pPr>
        <w:pStyle w:val="NoSpacing"/>
        <w:numPr>
          <w:ilvl w:val="0"/>
          <w:numId w:val="1"/>
        </w:numPr>
        <w:jc w:val="both"/>
        <w:rPr>
          <w:sz w:val="24"/>
          <w:szCs w:val="24"/>
          <w:lang w:val="en-US"/>
        </w:rPr>
      </w:pPr>
      <w:r w:rsidRPr="00C41E77">
        <w:rPr>
          <w:sz w:val="24"/>
          <w:szCs w:val="24"/>
          <w:lang w:val="en-US"/>
        </w:rPr>
        <w:t xml:space="preserve">The Auditor will certify the project according to the FD4 </w:t>
      </w:r>
      <w:proofErr w:type="spellStart"/>
      <w:r w:rsidRPr="00C41E77">
        <w:rPr>
          <w:sz w:val="24"/>
          <w:szCs w:val="24"/>
          <w:lang w:val="en-US"/>
        </w:rPr>
        <w:t>ToR</w:t>
      </w:r>
      <w:proofErr w:type="spellEnd"/>
      <w:r w:rsidRPr="00C41E77">
        <w:rPr>
          <w:sz w:val="24"/>
          <w:szCs w:val="24"/>
          <w:lang w:val="en-US"/>
        </w:rPr>
        <w:t xml:space="preserve"> released by the </w:t>
      </w:r>
      <w:r w:rsidR="00182213" w:rsidRPr="00C41E77">
        <w:rPr>
          <w:sz w:val="24"/>
          <w:szCs w:val="24"/>
          <w:lang w:val="en-US"/>
        </w:rPr>
        <w:t>NGOAB; accordingly,</w:t>
      </w:r>
      <w:r w:rsidRPr="00C41E77">
        <w:rPr>
          <w:sz w:val="24"/>
          <w:szCs w:val="24"/>
          <w:lang w:val="en-US"/>
        </w:rPr>
        <w:t xml:space="preserve"> the FD4 certification will be issued. </w:t>
      </w:r>
    </w:p>
    <w:p w14:paraId="03EBC917" w14:textId="1A590626" w:rsidR="00243FB5" w:rsidRPr="00C41E77" w:rsidRDefault="00243FB5" w:rsidP="00243FB5">
      <w:pPr>
        <w:pStyle w:val="NoSpacing"/>
        <w:numPr>
          <w:ilvl w:val="0"/>
          <w:numId w:val="1"/>
        </w:numPr>
        <w:jc w:val="both"/>
        <w:rPr>
          <w:sz w:val="24"/>
          <w:szCs w:val="24"/>
          <w:lang w:val="en-US"/>
        </w:rPr>
      </w:pPr>
      <w:r w:rsidRPr="00C41E77">
        <w:rPr>
          <w:sz w:val="24"/>
          <w:szCs w:val="24"/>
          <w:lang w:val="en-US"/>
        </w:rPr>
        <w:t xml:space="preserve">Auditors will also provide two Management Letters along with Recommendations for </w:t>
      </w:r>
      <w:r w:rsidR="00E222A2" w:rsidRPr="00C41E77">
        <w:rPr>
          <w:sz w:val="24"/>
          <w:szCs w:val="24"/>
          <w:lang w:val="en-US"/>
        </w:rPr>
        <w:t>a</w:t>
      </w:r>
      <w:r w:rsidRPr="00C41E77">
        <w:rPr>
          <w:sz w:val="24"/>
          <w:szCs w:val="24"/>
          <w:lang w:val="en-US"/>
        </w:rPr>
        <w:t>reas</w:t>
      </w:r>
      <w:r w:rsidR="00E222A2" w:rsidRPr="00C41E77">
        <w:rPr>
          <w:sz w:val="24"/>
          <w:szCs w:val="24"/>
          <w:lang w:val="en-US"/>
        </w:rPr>
        <w:t xml:space="preserve"> of </w:t>
      </w:r>
      <w:r w:rsidR="00C41E77" w:rsidRPr="00C41E77">
        <w:rPr>
          <w:sz w:val="24"/>
          <w:szCs w:val="24"/>
          <w:lang w:val="en-US"/>
        </w:rPr>
        <w:t>improvement.</w:t>
      </w:r>
      <w:r w:rsidRPr="00C41E77">
        <w:rPr>
          <w:sz w:val="24"/>
          <w:szCs w:val="24"/>
          <w:lang w:val="en-US"/>
        </w:rPr>
        <w:t xml:space="preserve"> </w:t>
      </w:r>
    </w:p>
    <w:p w14:paraId="078E1AE0" w14:textId="77777777" w:rsidR="00243FB5" w:rsidRPr="00C41E77" w:rsidRDefault="00243FB5" w:rsidP="00243FB5">
      <w:pPr>
        <w:pStyle w:val="NoSpacing"/>
        <w:numPr>
          <w:ilvl w:val="0"/>
          <w:numId w:val="1"/>
        </w:numPr>
        <w:jc w:val="both"/>
        <w:rPr>
          <w:rFonts w:cs="Calibri"/>
          <w:sz w:val="24"/>
          <w:szCs w:val="24"/>
          <w:lang w:val="en-US"/>
        </w:rPr>
      </w:pPr>
      <w:r w:rsidRPr="00C41E77">
        <w:rPr>
          <w:sz w:val="24"/>
          <w:szCs w:val="24"/>
          <w:lang w:val="en-US"/>
        </w:rPr>
        <w:t xml:space="preserve"> The Report will be prepared as per requirement of Bangladesh Govt. rules and regulations including certifying the expenditure through FD4 and submission to NGOAB as part of independent audit. The report should be prepared in English at least 8 set of the Audit Reports and related attachments should be issued.</w:t>
      </w:r>
    </w:p>
    <w:p w14:paraId="71A9BA98" w14:textId="77777777" w:rsidR="00243FB5" w:rsidRPr="00C41E77" w:rsidRDefault="00243FB5" w:rsidP="00243FB5">
      <w:pPr>
        <w:pStyle w:val="NoSpacing"/>
        <w:jc w:val="both"/>
        <w:rPr>
          <w:rFonts w:cs="Calibri"/>
          <w:sz w:val="24"/>
          <w:szCs w:val="24"/>
          <w:lang w:val="en-US"/>
        </w:rPr>
      </w:pPr>
    </w:p>
    <w:p w14:paraId="17685467" w14:textId="77777777" w:rsidR="00243FB5" w:rsidRPr="00C41E77" w:rsidRDefault="00243FB5" w:rsidP="00243FB5">
      <w:pPr>
        <w:pStyle w:val="NoSpacing"/>
        <w:jc w:val="both"/>
        <w:rPr>
          <w:rFonts w:cs="Calibri"/>
          <w:sz w:val="24"/>
          <w:szCs w:val="24"/>
          <w:lang w:val="en-US"/>
        </w:rPr>
      </w:pPr>
      <w:r w:rsidRPr="00C41E77">
        <w:rPr>
          <w:rFonts w:cs="Calibri"/>
          <w:sz w:val="24"/>
          <w:szCs w:val="24"/>
          <w:lang w:val="en-US"/>
        </w:rPr>
        <w:t xml:space="preserve">The SOW will include elements of a full internal audit aimed at appraising internal control systems and improving financial management procedures and effectiveness. However, in addition to internal controls this SOW targets specific deliverables of focuses an abbreviated internal audit </w:t>
      </w:r>
      <w:r w:rsidRPr="00C41E77">
        <w:rPr>
          <w:rFonts w:cs="Calibri"/>
          <w:sz w:val="24"/>
          <w:szCs w:val="24"/>
          <w:lang w:val="en-US"/>
        </w:rPr>
        <w:lastRenderedPageBreak/>
        <w:t xml:space="preserve">on specific areas of concern including capacity of financial operations, reliability of financial reporting, tax withholding computations, and use of QBs accounting software. </w:t>
      </w:r>
    </w:p>
    <w:p w14:paraId="187ABE93" w14:textId="77777777" w:rsidR="00243FB5" w:rsidRPr="00C41E77" w:rsidRDefault="00243FB5" w:rsidP="00243FB5">
      <w:pPr>
        <w:spacing w:after="200" w:line="276" w:lineRule="auto"/>
        <w:contextualSpacing/>
        <w:jc w:val="both"/>
        <w:rPr>
          <w:rFonts w:cs="Calibri"/>
          <w:sz w:val="24"/>
          <w:szCs w:val="24"/>
          <w:lang w:val="en-US"/>
        </w:rPr>
      </w:pPr>
    </w:p>
    <w:p w14:paraId="37EDC7FF" w14:textId="77777777" w:rsidR="00243FB5" w:rsidRPr="00C41E77" w:rsidRDefault="00243FB5" w:rsidP="00243FB5">
      <w:pPr>
        <w:spacing w:after="200" w:line="276" w:lineRule="auto"/>
        <w:contextualSpacing/>
        <w:jc w:val="both"/>
        <w:rPr>
          <w:rFonts w:cs="Calibri"/>
          <w:sz w:val="24"/>
          <w:szCs w:val="24"/>
          <w:lang w:val="en-US"/>
        </w:rPr>
      </w:pPr>
      <w:r w:rsidRPr="00C41E77">
        <w:rPr>
          <w:rFonts w:cs="Calibri"/>
          <w:sz w:val="24"/>
          <w:szCs w:val="24"/>
          <w:lang w:val="en-US"/>
        </w:rPr>
        <w:t>In the course of the auditor’s work, it is expected that the auditor will review, and if appropriate provide comments on the following:</w:t>
      </w:r>
    </w:p>
    <w:p w14:paraId="381E5D20" w14:textId="77777777" w:rsidR="00243FB5" w:rsidRPr="00C41E77" w:rsidRDefault="00243FB5" w:rsidP="00243FB5">
      <w:pPr>
        <w:pStyle w:val="ListParagraph"/>
        <w:numPr>
          <w:ilvl w:val="0"/>
          <w:numId w:val="2"/>
        </w:numPr>
        <w:spacing w:after="200" w:line="276" w:lineRule="auto"/>
        <w:jc w:val="both"/>
        <w:rPr>
          <w:rFonts w:cs="Calibri"/>
          <w:sz w:val="24"/>
          <w:szCs w:val="24"/>
          <w:lang w:val="en-US"/>
        </w:rPr>
      </w:pPr>
      <w:r w:rsidRPr="00C41E77">
        <w:rPr>
          <w:rFonts w:cs="Calibri"/>
          <w:sz w:val="24"/>
          <w:szCs w:val="24"/>
          <w:lang w:val="en-US"/>
        </w:rPr>
        <w:t>Annual financial statement (Phase Wise)</w:t>
      </w:r>
    </w:p>
    <w:p w14:paraId="7FE76625" w14:textId="77777777" w:rsidR="00243FB5" w:rsidRPr="00C41E77" w:rsidRDefault="00243FB5" w:rsidP="00243FB5">
      <w:pPr>
        <w:pStyle w:val="ListParagraph"/>
        <w:numPr>
          <w:ilvl w:val="0"/>
          <w:numId w:val="2"/>
        </w:numPr>
        <w:spacing w:after="200" w:line="276" w:lineRule="auto"/>
        <w:jc w:val="both"/>
        <w:rPr>
          <w:rFonts w:cs="Calibri"/>
          <w:sz w:val="24"/>
          <w:szCs w:val="24"/>
          <w:lang w:val="en-US"/>
        </w:rPr>
      </w:pPr>
      <w:r w:rsidRPr="00C41E77">
        <w:rPr>
          <w:rFonts w:cs="Calibri"/>
          <w:sz w:val="24"/>
          <w:szCs w:val="24"/>
          <w:lang w:val="en-US"/>
        </w:rPr>
        <w:t>Prior year audit report and related corrective actions plan (Previous Phase)</w:t>
      </w:r>
    </w:p>
    <w:p w14:paraId="6B468B41" w14:textId="77777777" w:rsidR="00243FB5" w:rsidRPr="00C41E77" w:rsidRDefault="00243FB5" w:rsidP="00243FB5">
      <w:pPr>
        <w:pStyle w:val="ListParagraph"/>
        <w:numPr>
          <w:ilvl w:val="0"/>
          <w:numId w:val="2"/>
        </w:numPr>
        <w:spacing w:after="200" w:line="276" w:lineRule="auto"/>
        <w:jc w:val="both"/>
        <w:rPr>
          <w:rFonts w:cs="Calibri"/>
          <w:sz w:val="24"/>
          <w:szCs w:val="24"/>
          <w:lang w:val="en-US"/>
        </w:rPr>
      </w:pPr>
      <w:r w:rsidRPr="00C41E77">
        <w:rPr>
          <w:rFonts w:cs="Calibri"/>
          <w:sz w:val="24"/>
          <w:szCs w:val="24"/>
          <w:lang w:val="en-US"/>
        </w:rPr>
        <w:t xml:space="preserve">Administrative code and related ordinance or resolutions </w:t>
      </w:r>
    </w:p>
    <w:p w14:paraId="14DA54A7" w14:textId="197C343D" w:rsidR="00243FB5" w:rsidRPr="00C41E77" w:rsidRDefault="00243FB5" w:rsidP="00243FB5">
      <w:pPr>
        <w:pStyle w:val="NoSpacing"/>
        <w:rPr>
          <w:bCs/>
          <w:sz w:val="24"/>
          <w:szCs w:val="24"/>
          <w:lang w:val="en-US"/>
        </w:rPr>
      </w:pPr>
      <w:r w:rsidRPr="00C41E77">
        <w:rPr>
          <w:bCs/>
          <w:sz w:val="24"/>
          <w:szCs w:val="24"/>
          <w:lang w:val="en-US"/>
        </w:rPr>
        <w:t xml:space="preserve">Provide a report on the GK’s internal controls that identify both the GK’s strength and weakness in each area of operational controls include recommendations to correct any deficiencies identified. </w:t>
      </w:r>
    </w:p>
    <w:p w14:paraId="4CECCD95" w14:textId="33979EEA" w:rsidR="00050836" w:rsidRPr="00C41E77" w:rsidRDefault="00050836" w:rsidP="00243FB5">
      <w:pPr>
        <w:pStyle w:val="NoSpacing"/>
        <w:rPr>
          <w:bCs/>
          <w:sz w:val="24"/>
          <w:szCs w:val="24"/>
          <w:lang w:val="en-US"/>
        </w:rPr>
      </w:pPr>
    </w:p>
    <w:p w14:paraId="79233BEF" w14:textId="0D544FD0" w:rsidR="00050836" w:rsidRPr="00C41E77" w:rsidRDefault="00050836" w:rsidP="00522CF2">
      <w:pPr>
        <w:pStyle w:val="Heading9"/>
        <w:numPr>
          <w:ilvl w:val="0"/>
          <w:numId w:val="0"/>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 xml:space="preserve">Provide a report on the GK-MI funded project’s Internal Controls that will identify both strengths and weaknesses in each area of operational controls and include recommendations to correct any deficiencies identified. Areas that shall be tested and reported on shall include:  </w:t>
      </w:r>
    </w:p>
    <w:p w14:paraId="57BF4B7D" w14:textId="77777777" w:rsidR="00050836" w:rsidRPr="00C41E77" w:rsidRDefault="00050836" w:rsidP="00050836">
      <w:pPr>
        <w:pStyle w:val="Heading9"/>
        <w:numPr>
          <w:ilvl w:val="0"/>
          <w:numId w:val="0"/>
        </w:numPr>
        <w:tabs>
          <w:tab w:val="clear" w:pos="0"/>
          <w:tab w:val="clear" w:pos="576"/>
          <w:tab w:val="clear" w:pos="1296"/>
          <w:tab w:val="clear" w:pos="1620"/>
          <w:tab w:val="clear" w:pos="2016"/>
          <w:tab w:val="clear" w:pos="2160"/>
        </w:tabs>
        <w:ind w:left="426"/>
        <w:jc w:val="both"/>
        <w:rPr>
          <w:rFonts w:ascii="Calibri" w:eastAsia="Calibri" w:hAnsi="Calibri" w:cs="Calibri"/>
          <w:b w:val="0"/>
          <w:sz w:val="24"/>
          <w:szCs w:val="24"/>
        </w:rPr>
      </w:pPr>
    </w:p>
    <w:p w14:paraId="60BFEA6D" w14:textId="77777777" w:rsidR="00050836" w:rsidRPr="00C41E77" w:rsidRDefault="00050836" w:rsidP="00050836">
      <w:pPr>
        <w:pStyle w:val="Heading9"/>
        <w:numPr>
          <w:ilvl w:val="0"/>
          <w:numId w:val="5"/>
        </w:numPr>
        <w:tabs>
          <w:tab w:val="clear" w:pos="0"/>
          <w:tab w:val="clear" w:pos="576"/>
          <w:tab w:val="clear" w:pos="1296"/>
          <w:tab w:val="clear" w:pos="1620"/>
          <w:tab w:val="clear" w:pos="2016"/>
          <w:tab w:val="clear" w:pos="2160"/>
        </w:tabs>
        <w:jc w:val="both"/>
        <w:rPr>
          <w:rFonts w:ascii="Calibri" w:eastAsia="Calibri" w:hAnsi="Calibri" w:cs="Calibri"/>
          <w:sz w:val="24"/>
          <w:szCs w:val="24"/>
        </w:rPr>
      </w:pPr>
      <w:r w:rsidRPr="00C41E77">
        <w:rPr>
          <w:rFonts w:ascii="Calibri" w:eastAsia="Calibri" w:hAnsi="Calibri" w:cs="Calibri"/>
          <w:sz w:val="24"/>
          <w:szCs w:val="24"/>
        </w:rPr>
        <w:t>Purchasing, including but not limited to whether:</w:t>
      </w:r>
    </w:p>
    <w:p w14:paraId="3D9146A4" w14:textId="21D06FFD"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P</w:t>
      </w:r>
      <w:r w:rsidR="00050836" w:rsidRPr="00C41E77">
        <w:rPr>
          <w:rFonts w:ascii="Calibri" w:eastAsia="Calibri" w:hAnsi="Calibri" w:cs="Calibri"/>
          <w:b w:val="0"/>
          <w:sz w:val="24"/>
          <w:szCs w:val="24"/>
        </w:rPr>
        <w:t>urchase orders were prepared only the basis of written purchase requisitions or other appropriate form, and approved by authorized persons;</w:t>
      </w:r>
    </w:p>
    <w:p w14:paraId="094FE2C4" w14:textId="44A53B3E"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C</w:t>
      </w:r>
      <w:r w:rsidR="00050836" w:rsidRPr="00C41E77">
        <w:rPr>
          <w:rFonts w:ascii="Calibri" w:eastAsia="Calibri" w:hAnsi="Calibri" w:cs="Calibri"/>
          <w:b w:val="0"/>
          <w:sz w:val="24"/>
          <w:szCs w:val="24"/>
        </w:rPr>
        <w:t>ontrols exist preventing unauthorized purchases, unauthorized use of purchase order forms, and to prevent invoices from being paid in an amount greater than the original purchase order;</w:t>
      </w:r>
    </w:p>
    <w:p w14:paraId="58BB1CDE" w14:textId="21C2943A"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C</w:t>
      </w:r>
      <w:r w:rsidR="00050836" w:rsidRPr="00C41E77">
        <w:rPr>
          <w:rFonts w:ascii="Calibri" w:eastAsia="Calibri" w:hAnsi="Calibri" w:cs="Calibri"/>
          <w:b w:val="0"/>
          <w:sz w:val="24"/>
          <w:szCs w:val="24"/>
        </w:rPr>
        <w:t xml:space="preserve">ontrols exist to verify that goods and services were received as per contract; </w:t>
      </w:r>
    </w:p>
    <w:p w14:paraId="1D4F5C2C" w14:textId="6DBFC577"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C</w:t>
      </w:r>
      <w:r w:rsidR="00050836" w:rsidRPr="00C41E77">
        <w:rPr>
          <w:rFonts w:ascii="Calibri" w:eastAsia="Calibri" w:hAnsi="Calibri" w:cs="Calibri"/>
          <w:b w:val="0"/>
          <w:sz w:val="24"/>
          <w:szCs w:val="24"/>
        </w:rPr>
        <w:t xml:space="preserve">ontracts (including purchase orders) were awarded in a manner consistent with the </w:t>
      </w:r>
      <w:r w:rsidRPr="00C41E77">
        <w:rPr>
          <w:rFonts w:ascii="Calibri" w:eastAsia="Calibri" w:hAnsi="Calibri" w:cs="Calibri"/>
          <w:b w:val="0"/>
          <w:sz w:val="24"/>
          <w:szCs w:val="24"/>
        </w:rPr>
        <w:t>l</w:t>
      </w:r>
      <w:r w:rsidR="00050836" w:rsidRPr="00C41E77">
        <w:rPr>
          <w:rFonts w:ascii="Calibri" w:eastAsia="Calibri" w:hAnsi="Calibri" w:cs="Calibri"/>
          <w:b w:val="0"/>
          <w:sz w:val="24"/>
          <w:szCs w:val="24"/>
        </w:rPr>
        <w:t xml:space="preserve">ocal </w:t>
      </w:r>
      <w:r w:rsidRPr="00C41E77">
        <w:rPr>
          <w:rFonts w:ascii="Calibri" w:eastAsia="Calibri" w:hAnsi="Calibri" w:cs="Calibri"/>
          <w:b w:val="0"/>
          <w:sz w:val="24"/>
          <w:szCs w:val="24"/>
        </w:rPr>
        <w:t>statuary rules and regulations</w:t>
      </w:r>
      <w:r w:rsidR="00050836" w:rsidRPr="00C41E77">
        <w:rPr>
          <w:rFonts w:ascii="Calibri" w:eastAsia="Calibri" w:hAnsi="Calibri" w:cs="Calibri"/>
          <w:b w:val="0"/>
          <w:sz w:val="24"/>
          <w:szCs w:val="24"/>
        </w:rPr>
        <w:t xml:space="preserve">, and if aggregation policies were properly applied; </w:t>
      </w:r>
    </w:p>
    <w:p w14:paraId="088FD091" w14:textId="44955AA0"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T</w:t>
      </w:r>
      <w:r w:rsidR="00050836" w:rsidRPr="00C41E77">
        <w:rPr>
          <w:rFonts w:ascii="Calibri" w:eastAsia="Calibri" w:hAnsi="Calibri" w:cs="Calibri"/>
          <w:b w:val="0"/>
          <w:sz w:val="24"/>
          <w:szCs w:val="24"/>
        </w:rPr>
        <w:t xml:space="preserve">here is an appropriate record of open purchase orders; and the use of any credit or procurement cards are used consistent with state law and regulations; </w:t>
      </w:r>
    </w:p>
    <w:p w14:paraId="1040F038" w14:textId="377AC2DD"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C</w:t>
      </w:r>
      <w:r w:rsidR="00050836" w:rsidRPr="00C41E77">
        <w:rPr>
          <w:rFonts w:ascii="Calibri" w:eastAsia="Calibri" w:hAnsi="Calibri" w:cs="Calibri"/>
          <w:b w:val="0"/>
          <w:sz w:val="24"/>
          <w:szCs w:val="24"/>
        </w:rPr>
        <w:t xml:space="preserve">ontracts awarded by the governing body, have appropriate resolutions, certification of availability of funds, and executed written contracts; and whether </w:t>
      </w:r>
      <w:r w:rsidR="00050836" w:rsidRPr="00C41E77">
        <w:rPr>
          <w:rFonts w:ascii="Calibri" w:eastAsia="Calibri" w:hAnsi="Calibri" w:cs="Calibri"/>
          <w:b w:val="0"/>
          <w:sz w:val="24"/>
          <w:szCs w:val="24"/>
        </w:rPr>
        <w:lastRenderedPageBreak/>
        <w:t xml:space="preserve">there were, in the opinion of the auditor, any, unreasonable, or inappropriate contracts, and identification of any such contracts; </w:t>
      </w:r>
    </w:p>
    <w:p w14:paraId="264C47E5" w14:textId="60F283A2"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A</w:t>
      </w:r>
      <w:r w:rsidR="00050836" w:rsidRPr="00C41E77">
        <w:rPr>
          <w:rFonts w:ascii="Calibri" w:eastAsia="Calibri" w:hAnsi="Calibri" w:cs="Calibri"/>
          <w:b w:val="0"/>
          <w:sz w:val="24"/>
          <w:szCs w:val="24"/>
        </w:rPr>
        <w:t xml:space="preserve">n encumbrance system is properly used and administered; </w:t>
      </w:r>
    </w:p>
    <w:p w14:paraId="576EF4D5" w14:textId="658B9908"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I</w:t>
      </w:r>
      <w:r w:rsidR="00050836" w:rsidRPr="00C41E77">
        <w:rPr>
          <w:rFonts w:ascii="Calibri" w:eastAsia="Calibri" w:hAnsi="Calibri" w:cs="Calibri"/>
          <w:b w:val="0"/>
          <w:sz w:val="24"/>
          <w:szCs w:val="24"/>
        </w:rPr>
        <w:t xml:space="preserve">nvoices agree with original purchase order; purchase order agrees with and is consistent with any governing body approved contract, or if to the </w:t>
      </w:r>
    </w:p>
    <w:p w14:paraId="56B364A5" w14:textId="3C9B6283"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V</w:t>
      </w:r>
      <w:r w:rsidR="00050836" w:rsidRPr="00C41E77">
        <w:rPr>
          <w:rFonts w:ascii="Calibri" w:eastAsia="Calibri" w:hAnsi="Calibri" w:cs="Calibri"/>
          <w:b w:val="0"/>
          <w:sz w:val="24"/>
          <w:szCs w:val="24"/>
        </w:rPr>
        <w:t xml:space="preserve">oucher packages contain a purchase order, an invoice, a receiving slip, a proof of delivery (bill of lading, packing slip, notice of delivery, etc.); </w:t>
      </w:r>
    </w:p>
    <w:p w14:paraId="3B2902E8" w14:textId="339CED99"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P</w:t>
      </w:r>
      <w:r w:rsidR="00050836" w:rsidRPr="00C41E77">
        <w:rPr>
          <w:rFonts w:ascii="Calibri" w:eastAsia="Calibri" w:hAnsi="Calibri" w:cs="Calibri"/>
          <w:b w:val="0"/>
          <w:sz w:val="24"/>
          <w:szCs w:val="24"/>
        </w:rPr>
        <w:t xml:space="preserve">ayments are made from original invoices (not statements or duplicates) invoice dates are not prior to delivery date; and, </w:t>
      </w:r>
    </w:p>
    <w:p w14:paraId="2F614683" w14:textId="7B93185E" w:rsidR="00050836" w:rsidRPr="00C41E77" w:rsidRDefault="004A40AF" w:rsidP="00050836">
      <w:pPr>
        <w:pStyle w:val="Heading9"/>
        <w:numPr>
          <w:ilvl w:val="1"/>
          <w:numId w:val="9"/>
        </w:numPr>
        <w:tabs>
          <w:tab w:val="clear" w:pos="0"/>
          <w:tab w:val="clear" w:pos="576"/>
          <w:tab w:val="clear" w:pos="1296"/>
          <w:tab w:val="clear" w:pos="1620"/>
          <w:tab w:val="clear" w:pos="2016"/>
          <w:tab w:val="clear" w:pos="2160"/>
        </w:tabs>
        <w:jc w:val="both"/>
        <w:rPr>
          <w:rFonts w:ascii="Calibri" w:eastAsia="Calibri" w:hAnsi="Calibri" w:cs="Calibri"/>
          <w:b w:val="0"/>
          <w:sz w:val="24"/>
          <w:szCs w:val="24"/>
        </w:rPr>
      </w:pPr>
      <w:r w:rsidRPr="00C41E77">
        <w:rPr>
          <w:rFonts w:ascii="Calibri" w:eastAsia="Calibri" w:hAnsi="Calibri" w:cs="Calibri"/>
          <w:b w:val="0"/>
          <w:sz w:val="24"/>
          <w:szCs w:val="24"/>
        </w:rPr>
        <w:t>I</w:t>
      </w:r>
      <w:r w:rsidR="00050836" w:rsidRPr="00C41E77">
        <w:rPr>
          <w:rFonts w:ascii="Calibri" w:eastAsia="Calibri" w:hAnsi="Calibri" w:cs="Calibri"/>
          <w:b w:val="0"/>
          <w:sz w:val="24"/>
          <w:szCs w:val="24"/>
        </w:rPr>
        <w:t>f written procedural documentation regarding the procurement function (i.e., administrative code, purchasing manual) exists</w:t>
      </w:r>
    </w:p>
    <w:p w14:paraId="41DAED53" w14:textId="77777777" w:rsidR="00050836" w:rsidRPr="00C41E77" w:rsidRDefault="00050836" w:rsidP="00050836">
      <w:pPr>
        <w:pStyle w:val="Heading9"/>
        <w:numPr>
          <w:ilvl w:val="0"/>
          <w:numId w:val="0"/>
        </w:numPr>
        <w:tabs>
          <w:tab w:val="clear" w:pos="0"/>
          <w:tab w:val="clear" w:pos="576"/>
          <w:tab w:val="clear" w:pos="1296"/>
          <w:tab w:val="clear" w:pos="1620"/>
          <w:tab w:val="clear" w:pos="2016"/>
          <w:tab w:val="clear" w:pos="2160"/>
        </w:tabs>
        <w:ind w:left="1440"/>
        <w:jc w:val="both"/>
        <w:rPr>
          <w:rFonts w:ascii="Calibri" w:eastAsia="Calibri" w:hAnsi="Calibri" w:cs="Calibri"/>
          <w:b w:val="0"/>
          <w:sz w:val="24"/>
          <w:szCs w:val="24"/>
        </w:rPr>
      </w:pPr>
      <w:r w:rsidRPr="00C41E77">
        <w:rPr>
          <w:rFonts w:ascii="Calibri" w:eastAsia="Calibri" w:hAnsi="Calibri" w:cs="Calibri"/>
          <w:b w:val="0"/>
          <w:sz w:val="24"/>
          <w:szCs w:val="24"/>
        </w:rPr>
        <w:t xml:space="preserve"> </w:t>
      </w:r>
    </w:p>
    <w:p w14:paraId="06CF6BE9" w14:textId="77777777" w:rsidR="00050836" w:rsidRPr="00C41E77" w:rsidRDefault="00050836" w:rsidP="00050836">
      <w:pPr>
        <w:pStyle w:val="Heading9"/>
        <w:numPr>
          <w:ilvl w:val="0"/>
          <w:numId w:val="5"/>
        </w:numPr>
        <w:tabs>
          <w:tab w:val="clear" w:pos="0"/>
          <w:tab w:val="clear" w:pos="576"/>
          <w:tab w:val="clear" w:pos="1296"/>
          <w:tab w:val="clear" w:pos="1620"/>
          <w:tab w:val="clear" w:pos="2016"/>
          <w:tab w:val="clear" w:pos="2160"/>
        </w:tabs>
        <w:ind w:left="0" w:firstLine="270"/>
        <w:jc w:val="both"/>
        <w:rPr>
          <w:rFonts w:eastAsia="Calibri"/>
          <w:sz w:val="24"/>
          <w:szCs w:val="24"/>
        </w:rPr>
      </w:pPr>
      <w:r w:rsidRPr="00C41E77">
        <w:rPr>
          <w:rFonts w:ascii="Calibri" w:eastAsia="Calibri" w:hAnsi="Calibri" w:cs="Calibri"/>
          <w:sz w:val="24"/>
          <w:szCs w:val="24"/>
        </w:rPr>
        <w:t xml:space="preserve">General fiscal operations, including but not limited to whether: </w:t>
      </w:r>
    </w:p>
    <w:p w14:paraId="5E6B8C8E" w14:textId="7EA9EA21"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eastAsia="Calibri" w:hAnsi="Calibri" w:cs="Calibri"/>
          <w:b w:val="0"/>
          <w:sz w:val="24"/>
          <w:szCs w:val="24"/>
        </w:rPr>
        <w:t>C</w:t>
      </w:r>
      <w:r w:rsidR="00050836" w:rsidRPr="00C41E77">
        <w:rPr>
          <w:rFonts w:ascii="Calibri" w:eastAsia="Calibri" w:hAnsi="Calibri" w:cs="Calibri"/>
          <w:b w:val="0"/>
          <w:sz w:val="24"/>
          <w:szCs w:val="24"/>
        </w:rPr>
        <w:t>ontrols within the GK’s accounting functions: budgeting, cash receipts, accounts payable, encumbrance, general ledger maintenance, and if they are adequate, consistently applied, and in compliance with state law, regulations, and</w:t>
      </w:r>
      <w:r w:rsidR="00050836" w:rsidRPr="00C41E77">
        <w:rPr>
          <w:rFonts w:ascii="Calibri" w:hAnsi="Calibri" w:cs="Calibri"/>
          <w:b w:val="0"/>
          <w:sz w:val="24"/>
          <w:szCs w:val="24"/>
        </w:rPr>
        <w:t xml:space="preserve"> local ordinances; </w:t>
      </w:r>
    </w:p>
    <w:p w14:paraId="5EFC054A" w14:textId="13290AB9"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B</w:t>
      </w:r>
      <w:r w:rsidR="00050836" w:rsidRPr="00C41E77">
        <w:rPr>
          <w:rFonts w:ascii="Calibri" w:hAnsi="Calibri" w:cs="Calibri"/>
          <w:b w:val="0"/>
          <w:sz w:val="24"/>
          <w:szCs w:val="24"/>
        </w:rPr>
        <w:t xml:space="preserve">anking and investment practices are consistent with state law; </w:t>
      </w:r>
    </w:p>
    <w:p w14:paraId="63FC6EF9" w14:textId="49789EB7"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G</w:t>
      </w:r>
      <w:r w:rsidR="00050836" w:rsidRPr="00C41E77">
        <w:rPr>
          <w:rFonts w:ascii="Calibri" w:hAnsi="Calibri" w:cs="Calibri"/>
          <w:b w:val="0"/>
          <w:sz w:val="24"/>
          <w:szCs w:val="24"/>
        </w:rPr>
        <w:t xml:space="preserve">rant accounting is compliant with contracts, draw-down and reimbursement procedures, and timeliness; </w:t>
      </w:r>
    </w:p>
    <w:p w14:paraId="631D656E" w14:textId="133BE329"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P</w:t>
      </w:r>
      <w:r w:rsidR="00050836" w:rsidRPr="00C41E77">
        <w:rPr>
          <w:rFonts w:ascii="Calibri" w:hAnsi="Calibri" w:cs="Calibri"/>
          <w:b w:val="0"/>
          <w:sz w:val="24"/>
          <w:szCs w:val="24"/>
        </w:rPr>
        <w:t xml:space="preserve">ayroll/human resources, including but not be limited to whether:  </w:t>
      </w:r>
    </w:p>
    <w:p w14:paraId="79C91016" w14:textId="311710A7"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sz w:val="24"/>
          <w:szCs w:val="24"/>
        </w:rPr>
      </w:pPr>
      <w:r w:rsidRPr="00C41E77">
        <w:rPr>
          <w:rFonts w:ascii="Calibri" w:hAnsi="Calibri" w:cs="Calibri"/>
          <w:b w:val="0"/>
          <w:sz w:val="24"/>
          <w:szCs w:val="24"/>
        </w:rPr>
        <w:t>T</w:t>
      </w:r>
      <w:r w:rsidR="00050836" w:rsidRPr="00C41E77">
        <w:rPr>
          <w:rFonts w:ascii="Calibri" w:hAnsi="Calibri" w:cs="Calibri"/>
          <w:b w:val="0"/>
          <w:sz w:val="24"/>
          <w:szCs w:val="24"/>
        </w:rPr>
        <w:t>here exist controls over manual and non-manual payroll payments;</w:t>
      </w:r>
    </w:p>
    <w:p w14:paraId="317B281C" w14:textId="16289E44"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P</w:t>
      </w:r>
      <w:r w:rsidR="00050836" w:rsidRPr="00C41E77">
        <w:rPr>
          <w:rFonts w:ascii="Calibri" w:hAnsi="Calibri" w:cs="Calibri"/>
          <w:b w:val="0"/>
          <w:sz w:val="24"/>
          <w:szCs w:val="24"/>
        </w:rPr>
        <w:t xml:space="preserve">ayments are made in accordance with contract terms; </w:t>
      </w:r>
    </w:p>
    <w:p w14:paraId="5CBE876C" w14:textId="20D169D4"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P</w:t>
      </w:r>
      <w:r w:rsidR="00050836" w:rsidRPr="00C41E77">
        <w:rPr>
          <w:rFonts w:ascii="Calibri" w:hAnsi="Calibri" w:cs="Calibri"/>
          <w:b w:val="0"/>
          <w:sz w:val="24"/>
          <w:szCs w:val="24"/>
        </w:rPr>
        <w:t xml:space="preserve">osition control reconciles with payroll and budget information;  </w:t>
      </w:r>
    </w:p>
    <w:p w14:paraId="145E1E7E" w14:textId="4BD9677E"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V</w:t>
      </w:r>
      <w:r w:rsidR="00050836" w:rsidRPr="00C41E77">
        <w:rPr>
          <w:rFonts w:ascii="Calibri" w:hAnsi="Calibri" w:cs="Calibri"/>
          <w:b w:val="0"/>
          <w:sz w:val="24"/>
          <w:szCs w:val="24"/>
        </w:rPr>
        <w:t xml:space="preserve">erification that timesheets exist and tie into payroll records; </w:t>
      </w:r>
    </w:p>
    <w:p w14:paraId="79C47C98" w14:textId="16887FE9"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V</w:t>
      </w:r>
      <w:r w:rsidR="00050836" w:rsidRPr="00C41E77">
        <w:rPr>
          <w:rFonts w:ascii="Calibri" w:hAnsi="Calibri" w:cs="Calibri"/>
          <w:b w:val="0"/>
          <w:sz w:val="24"/>
          <w:szCs w:val="24"/>
        </w:rPr>
        <w:t xml:space="preserve">erification that salaries were properly authorized and paid in accordance with contract or ordinance; and, </w:t>
      </w:r>
    </w:p>
    <w:p w14:paraId="086B4782" w14:textId="4927613D"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R</w:t>
      </w:r>
      <w:r w:rsidR="00050836" w:rsidRPr="00C41E77">
        <w:rPr>
          <w:rFonts w:ascii="Calibri" w:hAnsi="Calibri" w:cs="Calibri"/>
          <w:b w:val="0"/>
          <w:sz w:val="24"/>
          <w:szCs w:val="24"/>
        </w:rPr>
        <w:t xml:space="preserve">isk management: if adequate insurance coverage is provided at the least cost to the GK-MI funded Project; if self-insured, review of controls and oversight procedures; and; if risk management policies are in place and training provided for staff as appropriate; if procedures are established for periodic review of risk management practices and providers; if risk management contracts were awarded pursuant to law; and, </w:t>
      </w:r>
    </w:p>
    <w:p w14:paraId="16A2E9AC" w14:textId="7DD0B544" w:rsidR="00050836" w:rsidRPr="00C41E77" w:rsidRDefault="00DC7722"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I</w:t>
      </w:r>
      <w:r w:rsidR="00050836" w:rsidRPr="00C41E77">
        <w:rPr>
          <w:rFonts w:ascii="Calibri" w:hAnsi="Calibri" w:cs="Calibri"/>
          <w:b w:val="0"/>
          <w:sz w:val="24"/>
          <w:szCs w:val="24"/>
        </w:rPr>
        <w:t>nventory controls: whether supplies, fixed assets, technology and electronic equipment with value greater than E</w:t>
      </w:r>
      <w:r w:rsidR="007C5109" w:rsidRPr="00C41E77">
        <w:rPr>
          <w:rFonts w:ascii="Calibri" w:hAnsi="Calibri" w:cs="Calibri"/>
          <w:b w:val="0"/>
          <w:sz w:val="24"/>
          <w:szCs w:val="24"/>
        </w:rPr>
        <w:t xml:space="preserve">UR </w:t>
      </w:r>
      <w:r w:rsidR="00050836" w:rsidRPr="00C41E77">
        <w:rPr>
          <w:rFonts w:ascii="Calibri" w:hAnsi="Calibri" w:cs="Calibri"/>
          <w:b w:val="0"/>
          <w:sz w:val="24"/>
          <w:szCs w:val="24"/>
        </w:rPr>
        <w:t>50 are adequately inventoried and controlled.</w:t>
      </w:r>
    </w:p>
    <w:p w14:paraId="02EB1BBE" w14:textId="77777777" w:rsidR="00050836" w:rsidRPr="00C41E77" w:rsidRDefault="00050836" w:rsidP="00050836">
      <w:pPr>
        <w:pStyle w:val="Heading9"/>
        <w:numPr>
          <w:ilvl w:val="0"/>
          <w:numId w:val="6"/>
        </w:numPr>
        <w:tabs>
          <w:tab w:val="clear" w:pos="0"/>
          <w:tab w:val="clear" w:pos="576"/>
          <w:tab w:val="clear" w:pos="1296"/>
          <w:tab w:val="clear" w:pos="1620"/>
          <w:tab w:val="clear" w:pos="2016"/>
          <w:tab w:val="clear" w:pos="2160"/>
        </w:tabs>
        <w:ind w:left="1418" w:hanging="425"/>
        <w:jc w:val="both"/>
        <w:rPr>
          <w:rFonts w:ascii="Calibri" w:hAnsi="Calibri" w:cs="Calibri"/>
          <w:b w:val="0"/>
          <w:sz w:val="24"/>
          <w:szCs w:val="24"/>
        </w:rPr>
      </w:pPr>
      <w:r w:rsidRPr="00C41E77">
        <w:rPr>
          <w:rFonts w:ascii="Calibri" w:hAnsi="Calibri" w:cs="Calibri"/>
          <w:b w:val="0"/>
          <w:sz w:val="24"/>
          <w:szCs w:val="24"/>
        </w:rPr>
        <w:t>Statutory and regulatory compliance review of all (100 percent) professional services, competitive contacting, and extraordinary unspecifiable service contracts from the previous fiscal year.</w:t>
      </w:r>
    </w:p>
    <w:p w14:paraId="16EE584C" w14:textId="77777777" w:rsidR="00243FB5" w:rsidRPr="00C41E77" w:rsidRDefault="00243FB5" w:rsidP="00243FB5">
      <w:pPr>
        <w:pStyle w:val="NoSpacing"/>
        <w:rPr>
          <w:b/>
          <w:sz w:val="24"/>
          <w:szCs w:val="24"/>
          <w:lang w:val="en-US"/>
        </w:rPr>
      </w:pPr>
    </w:p>
    <w:p w14:paraId="50BE15FA" w14:textId="77777777" w:rsidR="00243FB5" w:rsidRPr="00C41E77" w:rsidRDefault="00243FB5" w:rsidP="00243FB5">
      <w:pPr>
        <w:pStyle w:val="NoSpacing"/>
        <w:rPr>
          <w:b/>
          <w:sz w:val="24"/>
          <w:szCs w:val="24"/>
          <w:lang w:val="en-US"/>
        </w:rPr>
      </w:pPr>
      <w:r w:rsidRPr="00C41E77">
        <w:rPr>
          <w:b/>
          <w:sz w:val="24"/>
          <w:szCs w:val="24"/>
          <w:lang w:val="en-US"/>
        </w:rPr>
        <w:t>Time Frame and Schedule of work</w:t>
      </w:r>
    </w:p>
    <w:p w14:paraId="275E04C5" w14:textId="77777777" w:rsidR="00243FB5" w:rsidRPr="00C41E77" w:rsidRDefault="00243FB5" w:rsidP="00243FB5">
      <w:pPr>
        <w:spacing w:after="200" w:line="276" w:lineRule="auto"/>
        <w:contextualSpacing/>
        <w:jc w:val="both"/>
        <w:rPr>
          <w:rFonts w:cs="Calibri"/>
          <w:sz w:val="24"/>
          <w:szCs w:val="24"/>
          <w:lang w:val="en-US"/>
        </w:rPr>
      </w:pPr>
    </w:p>
    <w:p w14:paraId="17139862" w14:textId="1F32F04D" w:rsidR="001B4149" w:rsidRDefault="00243FB5" w:rsidP="00243FB5">
      <w:pPr>
        <w:spacing w:after="200" w:line="276" w:lineRule="auto"/>
        <w:contextualSpacing/>
        <w:jc w:val="both"/>
        <w:rPr>
          <w:sz w:val="24"/>
          <w:szCs w:val="24"/>
          <w:lang w:val="en-US"/>
        </w:rPr>
      </w:pPr>
      <w:r w:rsidRPr="00A101B3">
        <w:rPr>
          <w:sz w:val="24"/>
          <w:szCs w:val="24"/>
          <w:lang w:val="en-US"/>
        </w:rPr>
        <w:t xml:space="preserve">The audit will be initiated from </w:t>
      </w:r>
      <w:r w:rsidR="00C41E77" w:rsidRPr="00A101B3">
        <w:rPr>
          <w:sz w:val="24"/>
          <w:szCs w:val="24"/>
          <w:lang w:val="en-US"/>
        </w:rPr>
        <w:t>within five</w:t>
      </w:r>
      <w:r w:rsidRPr="00A101B3">
        <w:rPr>
          <w:sz w:val="24"/>
          <w:szCs w:val="24"/>
          <w:lang w:val="en-US"/>
        </w:rPr>
        <w:t xml:space="preserve"> working days</w:t>
      </w:r>
      <w:r w:rsidR="00C41E77" w:rsidRPr="00A101B3">
        <w:rPr>
          <w:sz w:val="24"/>
          <w:szCs w:val="24"/>
          <w:lang w:val="en-US"/>
        </w:rPr>
        <w:t xml:space="preserve"> from the issuance or work order</w:t>
      </w:r>
      <w:r w:rsidR="001B4149" w:rsidRPr="00A101B3">
        <w:rPr>
          <w:sz w:val="24"/>
          <w:szCs w:val="24"/>
          <w:lang w:val="en-US"/>
        </w:rPr>
        <w:t>.</w:t>
      </w:r>
      <w:r w:rsidR="001B4149">
        <w:rPr>
          <w:sz w:val="24"/>
          <w:szCs w:val="24"/>
          <w:lang w:val="en-US"/>
        </w:rPr>
        <w:t xml:space="preserve">  </w:t>
      </w:r>
    </w:p>
    <w:p w14:paraId="04040C49" w14:textId="77777777" w:rsidR="001B4149" w:rsidRDefault="001B4149" w:rsidP="00243FB5">
      <w:pPr>
        <w:spacing w:after="200" w:line="276" w:lineRule="auto"/>
        <w:contextualSpacing/>
        <w:jc w:val="both"/>
        <w:rPr>
          <w:sz w:val="24"/>
          <w:szCs w:val="24"/>
          <w:lang w:val="en-US"/>
        </w:rPr>
      </w:pPr>
    </w:p>
    <w:p w14:paraId="0C3B89B0" w14:textId="65C9A677" w:rsidR="00243FB5" w:rsidRPr="00C41E77" w:rsidRDefault="00243FB5" w:rsidP="00243FB5">
      <w:pPr>
        <w:spacing w:after="200" w:line="276" w:lineRule="auto"/>
        <w:contextualSpacing/>
        <w:jc w:val="both"/>
        <w:rPr>
          <w:sz w:val="24"/>
          <w:szCs w:val="24"/>
          <w:lang w:val="en-US"/>
        </w:rPr>
      </w:pPr>
      <w:r w:rsidRPr="00C41E77">
        <w:rPr>
          <w:sz w:val="24"/>
          <w:szCs w:val="24"/>
          <w:lang w:val="en-US"/>
        </w:rPr>
        <w:t>The auditor shall provide GK with a draft preliminary report of their findings including an opinion, report on financial statement and NGOAB requirement, presentation of audit result in concurrence with and a management summary and a set of conclusion and recommendations, not later than five working days of their work (exit meeting) and final report not later than five days after exit meeting.</w:t>
      </w:r>
    </w:p>
    <w:p w14:paraId="631DDF9B" w14:textId="77777777" w:rsidR="00243FB5" w:rsidRPr="00C41E77" w:rsidRDefault="00243FB5" w:rsidP="00243FB5">
      <w:pPr>
        <w:spacing w:after="200" w:line="276" w:lineRule="auto"/>
        <w:contextualSpacing/>
        <w:jc w:val="both"/>
        <w:rPr>
          <w:sz w:val="24"/>
          <w:szCs w:val="24"/>
          <w:lang w:val="en-US"/>
        </w:rPr>
      </w:pPr>
    </w:p>
    <w:p w14:paraId="0C181FC5" w14:textId="77777777" w:rsidR="00243FB5" w:rsidRPr="00C41E77" w:rsidRDefault="00243FB5" w:rsidP="00243FB5">
      <w:pPr>
        <w:spacing w:after="200" w:line="276" w:lineRule="auto"/>
        <w:contextualSpacing/>
        <w:jc w:val="both"/>
        <w:rPr>
          <w:sz w:val="24"/>
          <w:szCs w:val="24"/>
          <w:lang w:val="en-US"/>
        </w:rPr>
      </w:pPr>
      <w:r w:rsidRPr="00C41E77">
        <w:rPr>
          <w:sz w:val="24"/>
          <w:szCs w:val="24"/>
          <w:lang w:val="en-US"/>
        </w:rPr>
        <w:t xml:space="preserve">The auditor will prepare FD4 comparing all statement and findings and submit to NGOAB as part of independent audit as per Govt. rules. </w:t>
      </w:r>
    </w:p>
    <w:p w14:paraId="14876F9B" w14:textId="77777777" w:rsidR="00243FB5" w:rsidRPr="00C41E77" w:rsidRDefault="00243FB5" w:rsidP="00243FB5">
      <w:pPr>
        <w:spacing w:after="200" w:line="276" w:lineRule="auto"/>
        <w:contextualSpacing/>
        <w:jc w:val="both"/>
        <w:rPr>
          <w:sz w:val="24"/>
          <w:szCs w:val="24"/>
          <w:lang w:val="en-US"/>
        </w:rPr>
      </w:pPr>
    </w:p>
    <w:p w14:paraId="2AD15923" w14:textId="77777777" w:rsidR="00243FB5" w:rsidRPr="001B4149" w:rsidRDefault="00243FB5" w:rsidP="00243FB5">
      <w:pPr>
        <w:spacing w:after="200" w:line="276" w:lineRule="auto"/>
        <w:contextualSpacing/>
        <w:jc w:val="both"/>
        <w:rPr>
          <w:b/>
          <w:sz w:val="24"/>
          <w:szCs w:val="24"/>
          <w:lang w:val="en-US"/>
        </w:rPr>
      </w:pPr>
      <w:r w:rsidRPr="001B4149">
        <w:rPr>
          <w:b/>
          <w:sz w:val="24"/>
          <w:szCs w:val="24"/>
          <w:lang w:val="en-US"/>
        </w:rPr>
        <w:t>Reporting:</w:t>
      </w:r>
    </w:p>
    <w:p w14:paraId="3C5566A9" w14:textId="77777777" w:rsidR="00243FB5" w:rsidRPr="00C41E77" w:rsidRDefault="00243FB5" w:rsidP="00243FB5">
      <w:pPr>
        <w:spacing w:after="200" w:line="276" w:lineRule="auto"/>
        <w:contextualSpacing/>
        <w:jc w:val="both"/>
        <w:rPr>
          <w:sz w:val="24"/>
          <w:szCs w:val="24"/>
          <w:lang w:val="en-US"/>
        </w:rPr>
      </w:pPr>
    </w:p>
    <w:p w14:paraId="33503E28" w14:textId="77777777" w:rsidR="00243FB5" w:rsidRPr="00C41E77" w:rsidRDefault="00243FB5" w:rsidP="00243FB5">
      <w:pPr>
        <w:spacing w:after="200" w:line="276" w:lineRule="auto"/>
        <w:contextualSpacing/>
        <w:jc w:val="both"/>
        <w:rPr>
          <w:sz w:val="24"/>
          <w:szCs w:val="24"/>
          <w:lang w:val="en-US"/>
        </w:rPr>
      </w:pPr>
      <w:r w:rsidRPr="00C41E77">
        <w:rPr>
          <w:sz w:val="24"/>
          <w:szCs w:val="24"/>
          <w:lang w:val="en-US"/>
        </w:rPr>
        <w:t xml:space="preserve">The auditor should express opinion, which includes following: </w:t>
      </w:r>
    </w:p>
    <w:p w14:paraId="286D596D"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Provide an opinion whether the specific transactions reviewed have been incurred, transparent, authentic, fair value has been obtained and incurred in accordance with the terms of contract between GK and Malteser International.</w:t>
      </w:r>
    </w:p>
    <w:p w14:paraId="060C7CB9"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Accounting standard that have been applied and indicate the effect of any deviation from those standard.</w:t>
      </w:r>
    </w:p>
    <w:p w14:paraId="28197BAF"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Disclosure of audit methodology used to derive at the opinion.</w:t>
      </w:r>
    </w:p>
    <w:p w14:paraId="74AA9E12"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The report should be summarize and provide overall auditors conclusion and indicate the critical issues.</w:t>
      </w:r>
    </w:p>
    <w:p w14:paraId="507F0CE7"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The report should contain as a separate section providing a detailed breakdown of ineligible and unsupported cost.</w:t>
      </w:r>
    </w:p>
    <w:p w14:paraId="351ED734"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Finance team capacity and necessary improvement areas.</w:t>
      </w:r>
    </w:p>
    <w:p w14:paraId="7B32C532"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These findings are to be reviewed by GK before the final report is established and communicated.</w:t>
      </w:r>
    </w:p>
    <w:p w14:paraId="65C4112A"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The final report must achieve the objectives set out in these Terms of Reference and submit at least 8 copies to GK.</w:t>
      </w:r>
    </w:p>
    <w:p w14:paraId="2DD357CB" w14:textId="77777777" w:rsidR="00243FB5" w:rsidRPr="00C41E77" w:rsidRDefault="00243FB5" w:rsidP="00243FB5">
      <w:pPr>
        <w:pStyle w:val="ListParagraph"/>
        <w:numPr>
          <w:ilvl w:val="0"/>
          <w:numId w:val="3"/>
        </w:numPr>
        <w:spacing w:after="200" w:line="276" w:lineRule="auto"/>
        <w:jc w:val="both"/>
        <w:rPr>
          <w:sz w:val="24"/>
          <w:szCs w:val="24"/>
          <w:lang w:val="en-US"/>
        </w:rPr>
      </w:pPr>
      <w:r w:rsidRPr="00C41E77">
        <w:rPr>
          <w:sz w:val="24"/>
          <w:szCs w:val="24"/>
          <w:lang w:val="en-US"/>
        </w:rPr>
        <w:t xml:space="preserve">The report will be prepared as per requirement of Bangladesh Govt. rules and regulation including certifying the expenditure through FD4 and submission to NGOAB as part of independent audit. </w:t>
      </w:r>
    </w:p>
    <w:p w14:paraId="7550686C" w14:textId="77777777" w:rsidR="00243FB5" w:rsidRPr="00C41E77" w:rsidRDefault="00243FB5" w:rsidP="00243FB5">
      <w:pPr>
        <w:pStyle w:val="NoSpacing"/>
        <w:rPr>
          <w:b/>
          <w:sz w:val="24"/>
          <w:szCs w:val="24"/>
          <w:lang w:val="en-US"/>
        </w:rPr>
      </w:pPr>
      <w:r w:rsidRPr="00C41E77">
        <w:rPr>
          <w:b/>
          <w:sz w:val="24"/>
          <w:szCs w:val="24"/>
          <w:lang w:val="en-US"/>
        </w:rPr>
        <w:t>Fees &amp; payments</w:t>
      </w:r>
    </w:p>
    <w:p w14:paraId="28C2F69D" w14:textId="77777777" w:rsidR="00243FB5" w:rsidRPr="00C41E77" w:rsidRDefault="00243FB5" w:rsidP="00243FB5">
      <w:pPr>
        <w:pStyle w:val="NoSpacing"/>
        <w:rPr>
          <w:b/>
          <w:sz w:val="24"/>
          <w:szCs w:val="24"/>
          <w:lang w:val="en-US"/>
        </w:rPr>
      </w:pPr>
    </w:p>
    <w:p w14:paraId="5A7BB6C8" w14:textId="76AC22A6" w:rsidR="00243FB5" w:rsidRPr="00A101B3" w:rsidRDefault="00A101B3" w:rsidP="00243FB5">
      <w:pPr>
        <w:pStyle w:val="NoSpacing"/>
        <w:jc w:val="both"/>
        <w:rPr>
          <w:sz w:val="24"/>
          <w:szCs w:val="24"/>
          <w:lang w:val="en-US"/>
        </w:rPr>
      </w:pPr>
      <w:r w:rsidRPr="00A101B3">
        <w:rPr>
          <w:sz w:val="24"/>
          <w:szCs w:val="24"/>
          <w:lang w:val="en-US"/>
        </w:rPr>
        <w:t>An amount in BDT. Should be clearly mentioned in the financial proposal submitted by the Audit Firm</w:t>
      </w:r>
      <w:r w:rsidR="00522CF2" w:rsidRPr="00A101B3">
        <w:rPr>
          <w:b/>
          <w:sz w:val="24"/>
          <w:szCs w:val="24"/>
          <w:lang w:val="en-US"/>
        </w:rPr>
        <w:t xml:space="preserve"> </w:t>
      </w:r>
      <w:r w:rsidR="00EA1AEC" w:rsidRPr="00A101B3">
        <w:rPr>
          <w:bCs/>
          <w:sz w:val="24"/>
          <w:szCs w:val="24"/>
          <w:lang w:val="en-US"/>
        </w:rPr>
        <w:t>as</w:t>
      </w:r>
      <w:r w:rsidR="00EA1AEC" w:rsidRPr="00A101B3">
        <w:rPr>
          <w:b/>
          <w:sz w:val="24"/>
          <w:szCs w:val="24"/>
          <w:lang w:val="en-US"/>
        </w:rPr>
        <w:t xml:space="preserve"> </w:t>
      </w:r>
      <w:r w:rsidRPr="00A101B3">
        <w:rPr>
          <w:sz w:val="24"/>
          <w:szCs w:val="24"/>
          <w:lang w:val="en-US"/>
        </w:rPr>
        <w:t>fees (Excluding VAT)</w:t>
      </w:r>
      <w:r w:rsidR="00522CF2" w:rsidRPr="00A101B3">
        <w:rPr>
          <w:sz w:val="24"/>
          <w:szCs w:val="24"/>
          <w:lang w:val="en-US"/>
        </w:rPr>
        <w:t xml:space="preserve"> </w:t>
      </w:r>
      <w:r w:rsidR="00243FB5" w:rsidRPr="00A101B3">
        <w:rPr>
          <w:sz w:val="24"/>
          <w:szCs w:val="24"/>
          <w:lang w:val="en-US"/>
        </w:rPr>
        <w:t xml:space="preserve">for conducting 3 projects separately. VAT will be beard by Gonoshasthaya </w:t>
      </w:r>
      <w:r w:rsidR="00522CF2" w:rsidRPr="00A101B3">
        <w:rPr>
          <w:sz w:val="24"/>
          <w:szCs w:val="24"/>
          <w:lang w:val="en-US"/>
        </w:rPr>
        <w:t>Kendra &amp;</w:t>
      </w:r>
      <w:r w:rsidR="00243FB5" w:rsidRPr="00A101B3">
        <w:rPr>
          <w:sz w:val="24"/>
          <w:szCs w:val="24"/>
          <w:lang w:val="en-US"/>
        </w:rPr>
        <w:t xml:space="preserve"> tax will be de</w:t>
      </w:r>
      <w:r w:rsidRPr="00A101B3">
        <w:rPr>
          <w:sz w:val="24"/>
          <w:szCs w:val="24"/>
          <w:lang w:val="en-US"/>
        </w:rPr>
        <w:t>ducted as per existing governmental rule</w:t>
      </w:r>
      <w:r w:rsidR="00EA1AEC" w:rsidRPr="00A101B3">
        <w:rPr>
          <w:sz w:val="24"/>
          <w:szCs w:val="24"/>
          <w:lang w:val="en-US"/>
        </w:rPr>
        <w:t xml:space="preserve">. </w:t>
      </w:r>
      <w:r w:rsidR="00243FB5" w:rsidRPr="00A101B3">
        <w:rPr>
          <w:sz w:val="24"/>
          <w:szCs w:val="24"/>
          <w:lang w:val="en-US"/>
        </w:rPr>
        <w:t xml:space="preserve">Audit fee will </w:t>
      </w:r>
      <w:r w:rsidR="00243FB5" w:rsidRPr="00A101B3">
        <w:rPr>
          <w:sz w:val="24"/>
          <w:szCs w:val="24"/>
          <w:lang w:val="en-US"/>
        </w:rPr>
        <w:lastRenderedPageBreak/>
        <w:t xml:space="preserve">be paid after </w:t>
      </w:r>
      <w:r w:rsidR="00EA1AEC" w:rsidRPr="00A101B3">
        <w:rPr>
          <w:sz w:val="24"/>
          <w:szCs w:val="24"/>
          <w:lang w:val="en-US"/>
        </w:rPr>
        <w:t xml:space="preserve">submission </w:t>
      </w:r>
      <w:r w:rsidR="00243FB5" w:rsidRPr="00A101B3">
        <w:rPr>
          <w:sz w:val="24"/>
          <w:szCs w:val="24"/>
          <w:lang w:val="en-US"/>
        </w:rPr>
        <w:t xml:space="preserve">of </w:t>
      </w:r>
      <w:r w:rsidR="001B4149" w:rsidRPr="00A101B3">
        <w:rPr>
          <w:sz w:val="24"/>
          <w:szCs w:val="24"/>
          <w:lang w:val="en-US"/>
        </w:rPr>
        <w:t>8</w:t>
      </w:r>
      <w:r w:rsidR="00EA1AEC" w:rsidRPr="00A101B3">
        <w:rPr>
          <w:sz w:val="24"/>
          <w:szCs w:val="24"/>
          <w:lang w:val="en-US"/>
        </w:rPr>
        <w:t xml:space="preserve"> copies of the </w:t>
      </w:r>
      <w:r w:rsidR="00243FB5" w:rsidRPr="00A101B3">
        <w:rPr>
          <w:sz w:val="24"/>
          <w:szCs w:val="24"/>
          <w:lang w:val="en-US"/>
        </w:rPr>
        <w:t xml:space="preserve">Audit Report </w:t>
      </w:r>
      <w:r w:rsidR="00D17022" w:rsidRPr="00A101B3">
        <w:rPr>
          <w:sz w:val="24"/>
          <w:szCs w:val="24"/>
          <w:lang w:val="en-US"/>
        </w:rPr>
        <w:t>and payment</w:t>
      </w:r>
      <w:r w:rsidR="00243FB5" w:rsidRPr="00A101B3">
        <w:rPr>
          <w:sz w:val="24"/>
          <w:szCs w:val="24"/>
          <w:lang w:val="en-US"/>
        </w:rPr>
        <w:t xml:space="preserve"> will be made from GK Cox´s Bazar Office. </w:t>
      </w:r>
    </w:p>
    <w:p w14:paraId="012729DB" w14:textId="77777777" w:rsidR="00EA1AEC" w:rsidRPr="00A101B3" w:rsidRDefault="00EA1AEC" w:rsidP="00243FB5">
      <w:pPr>
        <w:pStyle w:val="NoSpacing"/>
        <w:jc w:val="both"/>
        <w:rPr>
          <w:sz w:val="24"/>
          <w:szCs w:val="24"/>
          <w:lang w:val="en-US"/>
        </w:rPr>
      </w:pPr>
    </w:p>
    <w:p w14:paraId="1333BCA9" w14:textId="3304B403" w:rsidR="00EA1AEC" w:rsidRPr="00A101B3" w:rsidRDefault="00EA1AEC" w:rsidP="00243FB5">
      <w:pPr>
        <w:pStyle w:val="NoSpacing"/>
        <w:jc w:val="both"/>
        <w:rPr>
          <w:sz w:val="24"/>
          <w:szCs w:val="24"/>
          <w:lang w:val="en-US"/>
        </w:rPr>
      </w:pPr>
      <w:r w:rsidRPr="00A101B3">
        <w:rPr>
          <w:sz w:val="24"/>
          <w:szCs w:val="24"/>
          <w:lang w:val="en-US"/>
        </w:rPr>
        <w:t xml:space="preserve">The audit firm will remain responsible to responds any quarries on the audited report from NGOAB. Any report to NGOAB for consultation with GK. </w:t>
      </w:r>
    </w:p>
    <w:p w14:paraId="7203C9C6" w14:textId="77777777" w:rsidR="00EA1AEC" w:rsidRPr="00A101B3" w:rsidRDefault="00EA1AEC" w:rsidP="00243FB5">
      <w:pPr>
        <w:pStyle w:val="NoSpacing"/>
        <w:jc w:val="both"/>
        <w:rPr>
          <w:sz w:val="24"/>
          <w:szCs w:val="24"/>
          <w:lang w:val="en-US"/>
        </w:rPr>
      </w:pPr>
    </w:p>
    <w:p w14:paraId="571FF703" w14:textId="6C750DD4" w:rsidR="00243FB5" w:rsidRPr="00C41E77" w:rsidRDefault="00243FB5" w:rsidP="00243FB5">
      <w:pPr>
        <w:pStyle w:val="NoSpacing"/>
        <w:jc w:val="both"/>
        <w:rPr>
          <w:sz w:val="24"/>
          <w:szCs w:val="24"/>
          <w:lang w:val="en-US"/>
        </w:rPr>
      </w:pPr>
      <w:r w:rsidRPr="00A101B3">
        <w:rPr>
          <w:sz w:val="24"/>
          <w:szCs w:val="24"/>
          <w:lang w:val="en-US"/>
        </w:rPr>
        <w:t>Travelling</w:t>
      </w:r>
      <w:r w:rsidR="00C41E77" w:rsidRPr="00A101B3">
        <w:rPr>
          <w:sz w:val="24"/>
          <w:szCs w:val="24"/>
          <w:lang w:val="en-US"/>
        </w:rPr>
        <w:t xml:space="preserve">, </w:t>
      </w:r>
      <w:r w:rsidRPr="00A101B3">
        <w:rPr>
          <w:sz w:val="24"/>
          <w:szCs w:val="24"/>
          <w:lang w:val="en-US"/>
        </w:rPr>
        <w:t xml:space="preserve">Food &amp; Accommodation Expenses of Auditor </w:t>
      </w:r>
      <w:r w:rsidR="00C41E77" w:rsidRPr="00A101B3">
        <w:rPr>
          <w:sz w:val="24"/>
          <w:szCs w:val="24"/>
          <w:lang w:val="en-US"/>
        </w:rPr>
        <w:t xml:space="preserve">team </w:t>
      </w:r>
      <w:r w:rsidRPr="00A101B3">
        <w:rPr>
          <w:sz w:val="24"/>
          <w:szCs w:val="24"/>
          <w:lang w:val="en-US"/>
        </w:rPr>
        <w:t xml:space="preserve">will be beard by </w:t>
      </w:r>
      <w:r w:rsidR="00522CF2" w:rsidRPr="00A101B3">
        <w:rPr>
          <w:sz w:val="24"/>
          <w:szCs w:val="24"/>
          <w:lang w:val="en-US"/>
        </w:rPr>
        <w:t>Audit firm.</w:t>
      </w:r>
      <w:r w:rsidR="00522CF2" w:rsidRPr="00C41E77">
        <w:rPr>
          <w:sz w:val="24"/>
          <w:szCs w:val="24"/>
          <w:lang w:val="en-US"/>
        </w:rPr>
        <w:t xml:space="preserve"> </w:t>
      </w:r>
      <w:r w:rsidRPr="00C41E77">
        <w:rPr>
          <w:sz w:val="24"/>
          <w:szCs w:val="24"/>
          <w:lang w:val="en-US"/>
        </w:rPr>
        <w:t xml:space="preserve"> </w:t>
      </w:r>
    </w:p>
    <w:p w14:paraId="2852C146" w14:textId="77777777" w:rsidR="00C41E77" w:rsidRPr="00C41E77" w:rsidRDefault="00C41E77" w:rsidP="00C41E77">
      <w:pPr>
        <w:rPr>
          <w:sz w:val="24"/>
          <w:szCs w:val="24"/>
          <w:lang w:val="en-US"/>
        </w:rPr>
      </w:pPr>
    </w:p>
    <w:p w14:paraId="06C7C794" w14:textId="77777777" w:rsidR="009A18D0" w:rsidRPr="009A18D0" w:rsidRDefault="009A18D0" w:rsidP="009A18D0">
      <w:pPr>
        <w:pBdr>
          <w:bottom w:val="single" w:sz="6" w:space="1" w:color="auto"/>
        </w:pBdr>
        <w:spacing w:after="0" w:line="240" w:lineRule="auto"/>
        <w:jc w:val="center"/>
        <w:rPr>
          <w:rFonts w:ascii="Calibri" w:eastAsia="Times New Roman" w:hAnsi="Calibri" w:cs="Calibri"/>
          <w:sz w:val="16"/>
          <w:szCs w:val="16"/>
          <w:lang w:val="en-US"/>
        </w:rPr>
      </w:pPr>
    </w:p>
    <w:p w14:paraId="394024C0" w14:textId="77777777" w:rsidR="009A18D0" w:rsidRPr="009A18D0" w:rsidRDefault="009A18D0" w:rsidP="009A18D0">
      <w:pPr>
        <w:pBdr>
          <w:bottom w:val="single" w:sz="6" w:space="1" w:color="auto"/>
        </w:pBdr>
        <w:spacing w:after="0" w:line="240" w:lineRule="auto"/>
        <w:jc w:val="center"/>
        <w:rPr>
          <w:rFonts w:ascii="Calibri" w:eastAsia="Times New Roman" w:hAnsi="Calibri" w:cs="Calibri"/>
          <w:sz w:val="16"/>
          <w:szCs w:val="16"/>
          <w:lang w:val="en-US"/>
        </w:rPr>
      </w:pPr>
    </w:p>
    <w:p w14:paraId="6CCEA520" w14:textId="77777777" w:rsidR="009A18D0" w:rsidRPr="009A18D0" w:rsidRDefault="009A18D0" w:rsidP="009A18D0">
      <w:pPr>
        <w:pBdr>
          <w:bottom w:val="single" w:sz="6" w:space="1" w:color="auto"/>
        </w:pBdr>
        <w:spacing w:after="0" w:line="240" w:lineRule="auto"/>
        <w:jc w:val="center"/>
        <w:rPr>
          <w:rFonts w:ascii="Calibri" w:eastAsia="Times New Roman" w:hAnsi="Calibri" w:cs="Calibri"/>
          <w:sz w:val="16"/>
          <w:szCs w:val="16"/>
          <w:lang w:val="en-US"/>
        </w:rPr>
      </w:pPr>
    </w:p>
    <w:p w14:paraId="4EA1B27D" w14:textId="77777777" w:rsidR="009A18D0" w:rsidRPr="009A18D0" w:rsidRDefault="009A18D0" w:rsidP="009A18D0">
      <w:pPr>
        <w:pBdr>
          <w:bottom w:val="single" w:sz="6" w:space="1" w:color="auto"/>
        </w:pBdr>
        <w:spacing w:after="0" w:line="240" w:lineRule="auto"/>
        <w:jc w:val="center"/>
        <w:rPr>
          <w:rFonts w:ascii="Calibri" w:eastAsia="Times New Roman" w:hAnsi="Calibri" w:cs="Calibri"/>
          <w:vanish/>
          <w:sz w:val="16"/>
          <w:szCs w:val="16"/>
          <w:lang w:val="en-US"/>
        </w:rPr>
      </w:pPr>
      <w:r w:rsidRPr="009A18D0">
        <w:rPr>
          <w:rFonts w:ascii="Calibri" w:eastAsia="Times New Roman" w:hAnsi="Calibri" w:cs="Calibri"/>
          <w:vanish/>
          <w:sz w:val="16"/>
          <w:szCs w:val="16"/>
          <w:lang w:val="en-US"/>
        </w:rPr>
        <w:t>Top of Form</w:t>
      </w:r>
    </w:p>
    <w:p w14:paraId="2C49349C" w14:textId="77777777" w:rsidR="009A18D0" w:rsidRPr="009A18D0" w:rsidRDefault="009A18D0" w:rsidP="009A18D0">
      <w:pPr>
        <w:pBdr>
          <w:top w:val="single" w:sz="6" w:space="1" w:color="auto"/>
        </w:pBdr>
        <w:spacing w:after="0" w:line="240" w:lineRule="auto"/>
        <w:jc w:val="center"/>
        <w:rPr>
          <w:rFonts w:ascii="Calibri" w:eastAsia="Times New Roman" w:hAnsi="Calibri" w:cs="Calibri"/>
          <w:vanish/>
          <w:sz w:val="16"/>
          <w:szCs w:val="16"/>
          <w:lang w:val="en-US"/>
        </w:rPr>
      </w:pPr>
      <w:r w:rsidRPr="009A18D0">
        <w:rPr>
          <w:rFonts w:ascii="Calibri" w:eastAsia="Times New Roman" w:hAnsi="Calibri" w:cs="Calibri"/>
          <w:vanish/>
          <w:sz w:val="16"/>
          <w:szCs w:val="16"/>
          <w:lang w:val="en-US"/>
        </w:rPr>
        <w:t>Bottom of Form</w:t>
      </w:r>
    </w:p>
    <w:p w14:paraId="0F741E4A" w14:textId="77777777" w:rsidR="009A18D0" w:rsidRPr="009A18D0" w:rsidRDefault="009A18D0" w:rsidP="009A18D0">
      <w:pPr>
        <w:spacing w:after="0" w:line="240" w:lineRule="auto"/>
        <w:jc w:val="center"/>
        <w:rPr>
          <w:rFonts w:ascii="Calibri" w:eastAsia="Times New Roman" w:hAnsi="Calibri" w:cs="Calibri"/>
          <w:sz w:val="24"/>
          <w:szCs w:val="24"/>
          <w:lang w:val="en-US"/>
        </w:rPr>
      </w:pPr>
      <w:r w:rsidRPr="009A18D0">
        <w:rPr>
          <w:rFonts w:ascii="Calibri" w:eastAsia="Times New Roman" w:hAnsi="Calibri" w:cs="Calibri"/>
          <w:sz w:val="24"/>
          <w:szCs w:val="24"/>
          <w:lang w:val="en-US"/>
        </w:rPr>
        <w:t>Apply Instruction</w:t>
      </w:r>
    </w:p>
    <w:p w14:paraId="74BAB9A6" w14:textId="77777777" w:rsidR="009A18D0" w:rsidRPr="009A18D0" w:rsidRDefault="009A18D0" w:rsidP="009A18D0">
      <w:pPr>
        <w:spacing w:after="0" w:line="240" w:lineRule="auto"/>
        <w:rPr>
          <w:rFonts w:ascii="Calibri" w:eastAsia="Calibri" w:hAnsi="Calibri" w:cs="Calibri"/>
          <w:lang w:val="en-US"/>
        </w:rPr>
      </w:pPr>
    </w:p>
    <w:p w14:paraId="3A70FB0F" w14:textId="3BD0AD7D" w:rsidR="009A18D0" w:rsidRPr="009A18D0" w:rsidRDefault="009A18D0" w:rsidP="009A18D0">
      <w:pPr>
        <w:spacing w:after="0" w:line="240" w:lineRule="auto"/>
        <w:jc w:val="center"/>
        <w:rPr>
          <w:rFonts w:ascii="Calibri" w:eastAsia="Calibri" w:hAnsi="Calibri" w:cs="Calibri"/>
          <w:lang w:val="en-US"/>
        </w:rPr>
      </w:pPr>
      <w:r>
        <w:rPr>
          <w:rFonts w:ascii="Calibri" w:eastAsia="Calibri" w:hAnsi="Calibri" w:cs="Calibri"/>
          <w:lang w:val="en-US"/>
        </w:rPr>
        <w:t>Send your proposal</w:t>
      </w:r>
      <w:r w:rsidRPr="009A18D0">
        <w:rPr>
          <w:rFonts w:ascii="Calibri" w:eastAsia="Calibri" w:hAnsi="Calibri" w:cs="Calibri"/>
          <w:lang w:val="en-US"/>
        </w:rPr>
        <w:t xml:space="preserve"> to: </w:t>
      </w:r>
      <w:hyperlink r:id="rId7" w:history="1">
        <w:r w:rsidRPr="009A18D0">
          <w:rPr>
            <w:rFonts w:ascii="Calibri" w:eastAsia="Calibri" w:hAnsi="Calibri" w:cs="Calibri"/>
            <w:color w:val="0000FF"/>
            <w:u w:val="single"/>
            <w:lang w:val="en-US"/>
          </w:rPr>
          <w:t>hrgkmi2018@gmail.com</w:t>
        </w:r>
      </w:hyperlink>
    </w:p>
    <w:p w14:paraId="1B5C3BB4" w14:textId="77777777" w:rsidR="009A18D0" w:rsidRPr="009A18D0" w:rsidRDefault="009A18D0" w:rsidP="009A18D0">
      <w:pPr>
        <w:spacing w:after="0" w:line="240" w:lineRule="auto"/>
        <w:rPr>
          <w:rFonts w:ascii="Calibri" w:eastAsia="Times New Roman" w:hAnsi="Calibri" w:cs="Calibri"/>
          <w:sz w:val="24"/>
          <w:szCs w:val="24"/>
          <w:lang w:val="en-US"/>
        </w:rPr>
      </w:pPr>
    </w:p>
    <w:p w14:paraId="3C6B2648" w14:textId="77777777" w:rsidR="009A18D0" w:rsidRPr="009A18D0" w:rsidRDefault="009A18D0" w:rsidP="009A18D0">
      <w:pPr>
        <w:spacing w:after="0" w:line="240" w:lineRule="auto"/>
        <w:jc w:val="center"/>
        <w:rPr>
          <w:rFonts w:ascii="Calibri" w:eastAsia="Calibri" w:hAnsi="Calibri" w:cs="Calibri"/>
          <w:b/>
          <w:lang w:val="en-US"/>
        </w:rPr>
      </w:pPr>
      <w:r w:rsidRPr="009A18D0">
        <w:rPr>
          <w:rFonts w:ascii="Calibri" w:eastAsia="Calibri" w:hAnsi="Calibri" w:cs="Calibri"/>
          <w:b/>
          <w:lang w:val="en-US"/>
        </w:rPr>
        <w:t>OR</w:t>
      </w:r>
    </w:p>
    <w:p w14:paraId="75A87357" w14:textId="7FE1BD4A" w:rsidR="009A18D0" w:rsidRPr="009A18D0" w:rsidRDefault="009A18D0" w:rsidP="009A18D0">
      <w:pPr>
        <w:spacing w:after="0" w:line="240" w:lineRule="auto"/>
        <w:jc w:val="center"/>
        <w:rPr>
          <w:rFonts w:ascii="Calibri" w:eastAsia="Calibri" w:hAnsi="Calibri" w:cs="Calibri"/>
          <w:lang w:val="en-US"/>
        </w:rPr>
      </w:pPr>
      <w:r>
        <w:rPr>
          <w:rFonts w:ascii="Calibri" w:eastAsia="Calibri" w:hAnsi="Calibri" w:cs="Calibri"/>
          <w:lang w:val="en-US"/>
        </w:rPr>
        <w:t>Cover letter with a signed proposal</w:t>
      </w:r>
      <w:r w:rsidRPr="009A18D0">
        <w:rPr>
          <w:rFonts w:ascii="Calibri" w:eastAsia="Calibri" w:hAnsi="Calibri" w:cs="Calibri"/>
          <w:lang w:val="en-US"/>
        </w:rPr>
        <w:t xml:space="preserve"> and relevant documents to be sent by post at the following address.</w:t>
      </w:r>
    </w:p>
    <w:p w14:paraId="5A5DD2FB" w14:textId="77777777" w:rsidR="009A18D0" w:rsidRPr="009A18D0" w:rsidRDefault="009A18D0" w:rsidP="009A18D0">
      <w:pPr>
        <w:spacing w:after="0" w:line="240" w:lineRule="auto"/>
        <w:jc w:val="center"/>
        <w:rPr>
          <w:rFonts w:ascii="Calibri" w:eastAsia="Calibri" w:hAnsi="Calibri" w:cs="Calibri"/>
          <w:lang w:val="en-US"/>
        </w:rPr>
      </w:pPr>
      <w:r w:rsidRPr="009A18D0">
        <w:rPr>
          <w:rFonts w:ascii="Calibri" w:eastAsia="Calibri" w:hAnsi="Calibri" w:cs="Calibri"/>
          <w:lang w:val="en-US"/>
        </w:rPr>
        <w:t xml:space="preserve"> Please mention the name of the post on the top of the envelope. </w:t>
      </w:r>
      <w:r w:rsidRPr="009A18D0">
        <w:rPr>
          <w:rFonts w:ascii="Calibri" w:eastAsia="Calibri" w:hAnsi="Calibri" w:cs="Calibri"/>
          <w:lang w:val="en-US"/>
        </w:rPr>
        <w:br/>
        <w:t xml:space="preserve">HR Manager, </w:t>
      </w:r>
      <w:r w:rsidRPr="009A18D0">
        <w:rPr>
          <w:rFonts w:ascii="Calibri" w:eastAsia="Calibri" w:hAnsi="Calibri" w:cs="Calibri"/>
          <w:lang w:val="en-US"/>
        </w:rPr>
        <w:br/>
        <w:t xml:space="preserve">Gonoshasthaya Kendra, </w:t>
      </w:r>
      <w:r w:rsidRPr="009A18D0">
        <w:rPr>
          <w:rFonts w:ascii="Calibri" w:eastAsia="Calibri" w:hAnsi="Calibri" w:cs="Calibri"/>
          <w:lang w:val="en-US"/>
        </w:rPr>
        <w:br/>
        <w:t xml:space="preserve">40/ A, </w:t>
      </w:r>
      <w:proofErr w:type="spellStart"/>
      <w:r w:rsidRPr="009A18D0">
        <w:rPr>
          <w:rFonts w:ascii="Calibri" w:eastAsia="Calibri" w:hAnsi="Calibri" w:cs="Calibri"/>
          <w:lang w:val="en-US"/>
        </w:rPr>
        <w:t>Mukti</w:t>
      </w:r>
      <w:proofErr w:type="spellEnd"/>
      <w:r w:rsidRPr="009A18D0">
        <w:rPr>
          <w:rFonts w:ascii="Calibri" w:eastAsia="Calibri" w:hAnsi="Calibri" w:cs="Calibri"/>
          <w:lang w:val="en-US"/>
        </w:rPr>
        <w:t xml:space="preserve"> </w:t>
      </w:r>
      <w:proofErr w:type="spellStart"/>
      <w:r w:rsidRPr="009A18D0">
        <w:rPr>
          <w:rFonts w:ascii="Calibri" w:eastAsia="Calibri" w:hAnsi="Calibri" w:cs="Calibri"/>
          <w:lang w:val="en-US"/>
        </w:rPr>
        <w:t>Joddha</w:t>
      </w:r>
      <w:proofErr w:type="spellEnd"/>
      <w:r w:rsidRPr="009A18D0">
        <w:rPr>
          <w:rFonts w:ascii="Calibri" w:eastAsia="Calibri" w:hAnsi="Calibri" w:cs="Calibri"/>
          <w:lang w:val="en-US"/>
        </w:rPr>
        <w:t xml:space="preserve"> </w:t>
      </w:r>
      <w:proofErr w:type="spellStart"/>
      <w:r w:rsidRPr="009A18D0">
        <w:rPr>
          <w:rFonts w:ascii="Calibri" w:eastAsia="Calibri" w:hAnsi="Calibri" w:cs="Calibri"/>
          <w:lang w:val="en-US"/>
        </w:rPr>
        <w:t>Shoroni</w:t>
      </w:r>
      <w:proofErr w:type="spellEnd"/>
      <w:r w:rsidRPr="009A18D0">
        <w:rPr>
          <w:rFonts w:ascii="Calibri" w:eastAsia="Calibri" w:hAnsi="Calibri" w:cs="Calibri"/>
          <w:lang w:val="en-US"/>
        </w:rPr>
        <w:t xml:space="preserve">, </w:t>
      </w:r>
      <w:r w:rsidRPr="009A18D0">
        <w:rPr>
          <w:rFonts w:ascii="Calibri" w:eastAsia="Calibri" w:hAnsi="Calibri" w:cs="Calibri"/>
          <w:lang w:val="en-US"/>
        </w:rPr>
        <w:br/>
        <w:t xml:space="preserve">Old </w:t>
      </w:r>
      <w:proofErr w:type="spellStart"/>
      <w:r w:rsidRPr="009A18D0">
        <w:rPr>
          <w:rFonts w:ascii="Calibri" w:eastAsia="Calibri" w:hAnsi="Calibri" w:cs="Calibri"/>
          <w:lang w:val="en-US"/>
        </w:rPr>
        <w:t>Saymon</w:t>
      </w:r>
      <w:proofErr w:type="spellEnd"/>
      <w:r w:rsidRPr="009A18D0">
        <w:rPr>
          <w:rFonts w:ascii="Calibri" w:eastAsia="Calibri" w:hAnsi="Calibri" w:cs="Calibri"/>
          <w:lang w:val="en-US"/>
        </w:rPr>
        <w:t xml:space="preserve"> Road, </w:t>
      </w:r>
      <w:proofErr w:type="spellStart"/>
      <w:r w:rsidRPr="009A18D0">
        <w:rPr>
          <w:rFonts w:ascii="Calibri" w:eastAsia="Calibri" w:hAnsi="Calibri" w:cs="Calibri"/>
          <w:lang w:val="en-US"/>
        </w:rPr>
        <w:t>Baharchara</w:t>
      </w:r>
      <w:proofErr w:type="spellEnd"/>
      <w:r w:rsidRPr="009A18D0">
        <w:rPr>
          <w:rFonts w:ascii="Calibri" w:eastAsia="Calibri" w:hAnsi="Calibri" w:cs="Calibri"/>
          <w:lang w:val="en-US"/>
        </w:rPr>
        <w:t>, Cox's Bazar</w:t>
      </w:r>
    </w:p>
    <w:p w14:paraId="5C73C31F" w14:textId="785ACAD3" w:rsidR="009A18D0" w:rsidRPr="009A18D0" w:rsidRDefault="009A18D0" w:rsidP="009A18D0">
      <w:pPr>
        <w:spacing w:after="0" w:line="240" w:lineRule="auto"/>
        <w:jc w:val="center"/>
        <w:rPr>
          <w:rFonts w:ascii="Calibri" w:eastAsia="Calibri" w:hAnsi="Calibri" w:cs="Calibri"/>
          <w:lang w:val="en-US"/>
        </w:rPr>
      </w:pPr>
      <w:r>
        <w:rPr>
          <w:rFonts w:ascii="Calibri" w:eastAsia="Calibri" w:hAnsi="Calibri" w:cs="Calibri"/>
          <w:lang w:val="en-US"/>
        </w:rPr>
        <w:t>Application Deadline: April-12</w:t>
      </w:r>
      <w:r w:rsidRPr="009A18D0">
        <w:rPr>
          <w:rFonts w:ascii="Calibri" w:eastAsia="Calibri" w:hAnsi="Calibri" w:cs="Calibri"/>
          <w:lang w:val="en-US"/>
        </w:rPr>
        <w:t>, 2021</w:t>
      </w:r>
    </w:p>
    <w:p w14:paraId="6011513B" w14:textId="77777777" w:rsidR="009A18D0" w:rsidRPr="009A18D0" w:rsidRDefault="009A18D0" w:rsidP="009A18D0">
      <w:pPr>
        <w:spacing w:after="200" w:line="276" w:lineRule="auto"/>
        <w:jc w:val="center"/>
        <w:rPr>
          <w:rFonts w:ascii="Calibri" w:eastAsia="Calibri" w:hAnsi="Calibri" w:cs="Calibri"/>
          <w:lang w:val="en-US"/>
        </w:rPr>
      </w:pPr>
      <w:bookmarkStart w:id="0" w:name="_GoBack"/>
      <w:bookmarkEnd w:id="0"/>
    </w:p>
    <w:p w14:paraId="43B73A19" w14:textId="77777777" w:rsidR="00243FB5" w:rsidRPr="00C41E77" w:rsidRDefault="00243FB5">
      <w:pPr>
        <w:rPr>
          <w:sz w:val="24"/>
          <w:szCs w:val="24"/>
        </w:rPr>
      </w:pPr>
    </w:p>
    <w:sectPr w:rsidR="00243FB5" w:rsidRPr="00C41E7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9FA" w16cex:dateUtc="2021-03-25T13:58:00Z"/>
  <w16cex:commentExtensible w16cex:durableId="24076BBD" w16cex:dateUtc="2021-03-25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CA35B2" w16cid:durableId="240769FA"/>
  <w16cid:commentId w16cid:paraId="6C48EC84" w16cid:durableId="24076B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1010600010101010101"/>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0C4"/>
    <w:multiLevelType w:val="hybridMultilevel"/>
    <w:tmpl w:val="8D685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467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321D3CDD"/>
    <w:multiLevelType w:val="hybridMultilevel"/>
    <w:tmpl w:val="504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64DE7"/>
    <w:multiLevelType w:val="hybridMultilevel"/>
    <w:tmpl w:val="A42CDE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342A9"/>
    <w:multiLevelType w:val="hybridMultilevel"/>
    <w:tmpl w:val="E88CD2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85E99"/>
    <w:multiLevelType w:val="hybridMultilevel"/>
    <w:tmpl w:val="738C5CEE"/>
    <w:lvl w:ilvl="0" w:tplc="90488F9E">
      <w:start w:val="1"/>
      <w:numFmt w:val="lowerRoman"/>
      <w:lvlText w:val="%1."/>
      <w:lvlJc w:val="right"/>
      <w:pPr>
        <w:ind w:left="5040" w:hanging="360"/>
      </w:pPr>
      <w:rPr>
        <w:rFonts w:ascii="Calibri" w:eastAsia="Calibri" w:hAnsi="Calibri" w:cs="Calibri"/>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59B366C7"/>
    <w:multiLevelType w:val="hybridMultilevel"/>
    <w:tmpl w:val="7F4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7433E"/>
    <w:multiLevelType w:val="hybridMultilevel"/>
    <w:tmpl w:val="A45E1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8623C5"/>
    <w:multiLevelType w:val="hybridMultilevel"/>
    <w:tmpl w:val="DC7C2F1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4"/>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3E"/>
    <w:rsid w:val="00050836"/>
    <w:rsid w:val="000E2623"/>
    <w:rsid w:val="00123C48"/>
    <w:rsid w:val="00127441"/>
    <w:rsid w:val="0016438A"/>
    <w:rsid w:val="00182213"/>
    <w:rsid w:val="001B4149"/>
    <w:rsid w:val="00243FB5"/>
    <w:rsid w:val="00290B36"/>
    <w:rsid w:val="00356D60"/>
    <w:rsid w:val="003B1505"/>
    <w:rsid w:val="00415E3E"/>
    <w:rsid w:val="004A40AF"/>
    <w:rsid w:val="00522CF2"/>
    <w:rsid w:val="007C5109"/>
    <w:rsid w:val="0080136F"/>
    <w:rsid w:val="009A18D0"/>
    <w:rsid w:val="00A101B3"/>
    <w:rsid w:val="00A14623"/>
    <w:rsid w:val="00B3685A"/>
    <w:rsid w:val="00B76084"/>
    <w:rsid w:val="00BD3451"/>
    <w:rsid w:val="00C170D4"/>
    <w:rsid w:val="00C41E77"/>
    <w:rsid w:val="00D17022"/>
    <w:rsid w:val="00DC7722"/>
    <w:rsid w:val="00DD459C"/>
    <w:rsid w:val="00E222A2"/>
    <w:rsid w:val="00EA1AE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BB7F"/>
  <w15:chartTrackingRefBased/>
  <w15:docId w15:val="{70815FAF-3962-460B-8FDC-C0F099FC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B5"/>
    <w:rPr>
      <w:szCs w:val="22"/>
      <w:lang w:val="de-DE" w:bidi="ar-SA"/>
    </w:rPr>
  </w:style>
  <w:style w:type="paragraph" w:styleId="Heading6">
    <w:name w:val="heading 6"/>
    <w:basedOn w:val="Normal"/>
    <w:next w:val="Normal"/>
    <w:link w:val="Heading6Char"/>
    <w:qFormat/>
    <w:rsid w:val="00050836"/>
    <w:pPr>
      <w:keepNext/>
      <w:numPr>
        <w:ilvl w:val="5"/>
        <w:numId w:val="8"/>
      </w:numPr>
      <w:spacing w:after="0" w:line="240" w:lineRule="auto"/>
      <w:outlineLvl w:val="5"/>
    </w:pPr>
    <w:rPr>
      <w:rFonts w:ascii="Arial" w:eastAsia="Times New Roman" w:hAnsi="Arial" w:cs="Arial"/>
      <w:b/>
      <w:sz w:val="24"/>
      <w:szCs w:val="24"/>
      <w:lang w:val="en-US"/>
    </w:rPr>
  </w:style>
  <w:style w:type="paragraph" w:styleId="Heading9">
    <w:name w:val="heading 9"/>
    <w:basedOn w:val="Normal"/>
    <w:next w:val="Normal"/>
    <w:link w:val="Heading9Char"/>
    <w:qFormat/>
    <w:rsid w:val="00050836"/>
    <w:pPr>
      <w:keepNext/>
      <w:numPr>
        <w:ilvl w:val="8"/>
        <w:numId w:val="8"/>
      </w:numPr>
      <w:tabs>
        <w:tab w:val="left" w:pos="0"/>
        <w:tab w:val="left" w:pos="576"/>
        <w:tab w:val="left" w:pos="1296"/>
        <w:tab w:val="left" w:pos="1620"/>
        <w:tab w:val="left" w:pos="2016"/>
        <w:tab w:val="left" w:pos="2160"/>
      </w:tabs>
      <w:spacing w:after="0" w:line="240" w:lineRule="auto"/>
      <w:outlineLvl w:val="8"/>
    </w:pPr>
    <w:rPr>
      <w:rFonts w:ascii="Arial" w:eastAsia="Times New Roman" w:hAnsi="Arial" w:cs="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FB5"/>
    <w:pPr>
      <w:spacing w:after="0" w:line="240" w:lineRule="auto"/>
    </w:pPr>
    <w:rPr>
      <w:szCs w:val="22"/>
      <w:lang w:val="de-DE" w:bidi="ar-SA"/>
    </w:rPr>
  </w:style>
  <w:style w:type="paragraph" w:styleId="ListParagraph">
    <w:name w:val="List Paragraph"/>
    <w:basedOn w:val="Normal"/>
    <w:uiPriority w:val="34"/>
    <w:qFormat/>
    <w:rsid w:val="00243FB5"/>
    <w:pPr>
      <w:ind w:left="720"/>
      <w:contextualSpacing/>
    </w:pPr>
  </w:style>
  <w:style w:type="table" w:styleId="TableGrid">
    <w:name w:val="Table Grid"/>
    <w:basedOn w:val="TableNormal"/>
    <w:uiPriority w:val="39"/>
    <w:rsid w:val="00243FB5"/>
    <w:pPr>
      <w:spacing w:after="0" w:line="240" w:lineRule="auto"/>
    </w:pPr>
    <w:rPr>
      <w:szCs w:val="22"/>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2A2"/>
    <w:rPr>
      <w:sz w:val="16"/>
      <w:szCs w:val="16"/>
    </w:rPr>
  </w:style>
  <w:style w:type="paragraph" w:styleId="CommentText">
    <w:name w:val="annotation text"/>
    <w:basedOn w:val="Normal"/>
    <w:link w:val="CommentTextChar"/>
    <w:uiPriority w:val="99"/>
    <w:semiHidden/>
    <w:unhideWhenUsed/>
    <w:rsid w:val="00E222A2"/>
    <w:pPr>
      <w:spacing w:line="240" w:lineRule="auto"/>
    </w:pPr>
    <w:rPr>
      <w:sz w:val="20"/>
      <w:szCs w:val="20"/>
    </w:rPr>
  </w:style>
  <w:style w:type="character" w:customStyle="1" w:styleId="CommentTextChar">
    <w:name w:val="Comment Text Char"/>
    <w:basedOn w:val="DefaultParagraphFont"/>
    <w:link w:val="CommentText"/>
    <w:uiPriority w:val="99"/>
    <w:semiHidden/>
    <w:rsid w:val="00E222A2"/>
    <w:rPr>
      <w:sz w:val="20"/>
      <w:szCs w:val="20"/>
      <w:lang w:val="de-DE" w:bidi="ar-SA"/>
    </w:rPr>
  </w:style>
  <w:style w:type="paragraph" w:styleId="CommentSubject">
    <w:name w:val="annotation subject"/>
    <w:basedOn w:val="CommentText"/>
    <w:next w:val="CommentText"/>
    <w:link w:val="CommentSubjectChar"/>
    <w:uiPriority w:val="99"/>
    <w:semiHidden/>
    <w:unhideWhenUsed/>
    <w:rsid w:val="00E222A2"/>
    <w:rPr>
      <w:b/>
      <w:bCs/>
    </w:rPr>
  </w:style>
  <w:style w:type="character" w:customStyle="1" w:styleId="CommentSubjectChar">
    <w:name w:val="Comment Subject Char"/>
    <w:basedOn w:val="CommentTextChar"/>
    <w:link w:val="CommentSubject"/>
    <w:uiPriority w:val="99"/>
    <w:semiHidden/>
    <w:rsid w:val="00E222A2"/>
    <w:rPr>
      <w:b/>
      <w:bCs/>
      <w:sz w:val="20"/>
      <w:szCs w:val="20"/>
      <w:lang w:val="de-DE" w:bidi="ar-SA"/>
    </w:rPr>
  </w:style>
  <w:style w:type="character" w:customStyle="1" w:styleId="Heading6Char">
    <w:name w:val="Heading 6 Char"/>
    <w:basedOn w:val="DefaultParagraphFont"/>
    <w:link w:val="Heading6"/>
    <w:rsid w:val="00050836"/>
    <w:rPr>
      <w:rFonts w:ascii="Arial" w:eastAsia="Times New Roman" w:hAnsi="Arial" w:cs="Arial"/>
      <w:b/>
      <w:sz w:val="24"/>
      <w:szCs w:val="24"/>
      <w:lang w:bidi="ar-SA"/>
    </w:rPr>
  </w:style>
  <w:style w:type="character" w:customStyle="1" w:styleId="Heading9Char">
    <w:name w:val="Heading 9 Char"/>
    <w:basedOn w:val="DefaultParagraphFont"/>
    <w:link w:val="Heading9"/>
    <w:rsid w:val="00050836"/>
    <w:rPr>
      <w:rFonts w:ascii="Arial" w:eastAsia="Times New Roman" w:hAnsi="Arial" w:cs="Arial"/>
      <w:b/>
      <w:szCs w:val="20"/>
      <w:lang w:bidi="ar-SA"/>
    </w:rPr>
  </w:style>
  <w:style w:type="paragraph" w:styleId="BalloonText">
    <w:name w:val="Balloon Text"/>
    <w:basedOn w:val="Normal"/>
    <w:link w:val="BalloonTextChar"/>
    <w:uiPriority w:val="99"/>
    <w:semiHidden/>
    <w:unhideWhenUsed/>
    <w:rsid w:val="00B7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84"/>
    <w:rPr>
      <w:rFonts w:ascii="Segoe UI" w:hAnsi="Segoe UI" w:cs="Segoe UI"/>
      <w:sz w:val="18"/>
      <w:szCs w:val="18"/>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gkmi2018@gmail.com"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444F-3719-41C4-8756-FDDDD6C9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2021-03-30T15:30:00Z</dcterms:created>
  <dcterms:modified xsi:type="dcterms:W3CDTF">2021-04-07T07:50:00Z</dcterms:modified>
</cp:coreProperties>
</file>