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512D4" w14:textId="77777777" w:rsidR="005F3EE7" w:rsidRPr="007C4D44" w:rsidRDefault="005F3EE7" w:rsidP="007C4D44">
      <w:pPr>
        <w:spacing w:line="360" w:lineRule="auto"/>
        <w:jc w:val="center"/>
        <w:rPr>
          <w:b/>
          <w:bCs/>
          <w:color w:val="538135" w:themeColor="accent6" w:themeShade="BF"/>
          <w:sz w:val="32"/>
          <w:szCs w:val="32"/>
          <w:lang w:val="en-GB"/>
        </w:rPr>
      </w:pPr>
      <w:r w:rsidRPr="007C4D44">
        <w:rPr>
          <w:b/>
          <w:bCs/>
          <w:color w:val="538135" w:themeColor="accent6" w:themeShade="BF"/>
          <w:sz w:val="32"/>
          <w:szCs w:val="32"/>
          <w:lang w:val="en-GB"/>
        </w:rPr>
        <w:t>Terms of Reference</w:t>
      </w:r>
    </w:p>
    <w:p w14:paraId="04F038AB" w14:textId="361DBCD6" w:rsidR="005F3EE7" w:rsidRPr="007C4D44" w:rsidRDefault="002C3FE2" w:rsidP="007C4D44">
      <w:pPr>
        <w:spacing w:line="360" w:lineRule="auto"/>
        <w:jc w:val="center"/>
        <w:rPr>
          <w:b/>
          <w:bCs/>
          <w:color w:val="2F5496" w:themeColor="accent1" w:themeShade="BF"/>
          <w:sz w:val="28"/>
          <w:szCs w:val="28"/>
          <w:lang w:val="en-GB"/>
        </w:rPr>
      </w:pPr>
      <w:r w:rsidRPr="002C3FE2">
        <w:rPr>
          <w:b/>
          <w:bCs/>
          <w:color w:val="2F5496" w:themeColor="accent1" w:themeShade="BF"/>
          <w:sz w:val="28"/>
          <w:szCs w:val="28"/>
          <w:lang w:val="en-GB"/>
        </w:rPr>
        <w:t xml:space="preserve">Assessing the opportunity loss and incentives of the Bangladesh Government for promoting and subsidizing climate risk insurance (non-life such as Flood, Crop, livestock)   </w:t>
      </w:r>
      <w:r w:rsidR="0063413D" w:rsidRPr="0063413D">
        <w:rPr>
          <w:b/>
          <w:bCs/>
          <w:color w:val="2F5496" w:themeColor="accent1" w:themeShade="BF"/>
          <w:sz w:val="28"/>
          <w:szCs w:val="28"/>
          <w:lang w:val="en-GB"/>
        </w:rPr>
        <w:t xml:space="preserve">  </w:t>
      </w:r>
      <w:r w:rsidR="00C13BFF" w:rsidRPr="007C4D44">
        <w:rPr>
          <w:b/>
          <w:bCs/>
          <w:color w:val="2F5496" w:themeColor="accent1" w:themeShade="BF"/>
          <w:sz w:val="28"/>
          <w:szCs w:val="28"/>
          <w:lang w:val="en-GB"/>
        </w:rPr>
        <w:t xml:space="preserve"> </w:t>
      </w:r>
    </w:p>
    <w:p w14:paraId="48B4A32F" w14:textId="0753B6BD" w:rsidR="00A424DA" w:rsidRPr="007C4D44" w:rsidRDefault="005F3EE7" w:rsidP="007C4D44">
      <w:pPr>
        <w:pStyle w:val="ListParagraph"/>
        <w:numPr>
          <w:ilvl w:val="0"/>
          <w:numId w:val="1"/>
        </w:numPr>
        <w:shd w:val="clear" w:color="auto" w:fill="C5E0B3" w:themeFill="accent6" w:themeFillTint="66"/>
        <w:spacing w:line="360" w:lineRule="auto"/>
        <w:rPr>
          <w:b/>
          <w:bCs/>
          <w:sz w:val="24"/>
          <w:szCs w:val="24"/>
        </w:rPr>
      </w:pPr>
      <w:r w:rsidRPr="007C4D44">
        <w:rPr>
          <w:b/>
          <w:bCs/>
          <w:sz w:val="24"/>
          <w:szCs w:val="24"/>
        </w:rPr>
        <w:t>Background of the assignment</w:t>
      </w:r>
    </w:p>
    <w:p w14:paraId="132D5F8B" w14:textId="7271D0C9" w:rsidR="00577881" w:rsidRPr="007C4D44" w:rsidRDefault="005F3EE7" w:rsidP="007C4D44">
      <w:pPr>
        <w:spacing w:line="360" w:lineRule="auto"/>
        <w:ind w:left="360"/>
        <w:jc w:val="both"/>
        <w:rPr>
          <w:rFonts w:ascii="Garamond" w:hAnsi="Garamond"/>
          <w:sz w:val="24"/>
          <w:szCs w:val="24"/>
        </w:rPr>
      </w:pPr>
      <w:r w:rsidRPr="007C4D44">
        <w:rPr>
          <w:rFonts w:ascii="Garamond" w:hAnsi="Garamond"/>
          <w:sz w:val="24"/>
          <w:szCs w:val="24"/>
        </w:rPr>
        <w:t xml:space="preserve">Bangladesh, the largest delta in the world, faces several resilience challenges and suffers from hazards and extreme weather events. Geographical location, land characteristics, the multiplicity of rivers and the monsoon climate render a high vulnerability to natural hazards. Climate change adds a new dimension </w:t>
      </w:r>
      <w:r w:rsidR="0063413D">
        <w:rPr>
          <w:rFonts w:ascii="Garamond" w:hAnsi="Garamond"/>
          <w:sz w:val="24"/>
          <w:szCs w:val="24"/>
        </w:rPr>
        <w:t>to</w:t>
      </w:r>
      <w:r w:rsidRPr="007C4D44">
        <w:rPr>
          <w:rFonts w:ascii="Garamond" w:hAnsi="Garamond"/>
          <w:sz w:val="24"/>
          <w:szCs w:val="24"/>
        </w:rPr>
        <w:t xml:space="preserve"> Bangladesh by changing the trends of hazard frequency and intensity. Oxfam has been working to build smallholder and landless farmers' resilience through </w:t>
      </w:r>
      <w:r w:rsidR="002C3FE2">
        <w:rPr>
          <w:rFonts w:ascii="Garamond" w:hAnsi="Garamond"/>
          <w:sz w:val="24"/>
          <w:szCs w:val="24"/>
        </w:rPr>
        <w:t xml:space="preserve">different </w:t>
      </w:r>
      <w:r w:rsidRPr="007C4D44">
        <w:rPr>
          <w:rFonts w:ascii="Garamond" w:hAnsi="Garamond"/>
          <w:sz w:val="24"/>
          <w:szCs w:val="24"/>
        </w:rPr>
        <w:t xml:space="preserve">initiatives </w:t>
      </w:r>
      <w:r w:rsidR="002C3FE2">
        <w:rPr>
          <w:rFonts w:ascii="Garamond" w:hAnsi="Garamond"/>
          <w:sz w:val="24"/>
          <w:szCs w:val="24"/>
        </w:rPr>
        <w:t>one of which is insurance</w:t>
      </w:r>
      <w:r w:rsidRPr="007C4D44">
        <w:rPr>
          <w:rFonts w:ascii="Garamond" w:hAnsi="Garamond"/>
          <w:sz w:val="24"/>
          <w:szCs w:val="24"/>
        </w:rPr>
        <w:t xml:space="preserve">. Evaluations have shown that such initiative have reduced shocks' impacts, increased adaptive capacity and built economic resilience </w:t>
      </w:r>
      <w:r w:rsidR="0063413D">
        <w:rPr>
          <w:rFonts w:ascii="Garamond" w:hAnsi="Garamond"/>
          <w:sz w:val="24"/>
          <w:szCs w:val="24"/>
        </w:rPr>
        <w:t>for</w:t>
      </w:r>
      <w:r w:rsidRPr="007C4D44">
        <w:rPr>
          <w:rFonts w:ascii="Garamond" w:hAnsi="Garamond"/>
          <w:sz w:val="24"/>
          <w:szCs w:val="24"/>
        </w:rPr>
        <w:t xml:space="preserve"> the women and men. </w:t>
      </w:r>
      <w:r w:rsidR="002C3FE2" w:rsidRPr="007C4D44">
        <w:rPr>
          <w:rFonts w:ascii="Garamond" w:hAnsi="Garamond"/>
          <w:sz w:val="24"/>
          <w:szCs w:val="24"/>
        </w:rPr>
        <w:t>Besides, transferring</w:t>
      </w:r>
      <w:r w:rsidRPr="007C4D44">
        <w:rPr>
          <w:rFonts w:ascii="Garamond" w:hAnsi="Garamond"/>
          <w:sz w:val="24"/>
          <w:szCs w:val="24"/>
        </w:rPr>
        <w:t xml:space="preserve"> risks to third parties like insurance companies may help to protect individuals from the loss of income, assets, </w:t>
      </w:r>
      <w:r w:rsidR="0063413D">
        <w:rPr>
          <w:rFonts w:ascii="Garamond" w:hAnsi="Garamond"/>
          <w:sz w:val="24"/>
          <w:szCs w:val="24"/>
        </w:rPr>
        <w:t xml:space="preserve">and </w:t>
      </w:r>
      <w:r w:rsidRPr="007C4D44">
        <w:rPr>
          <w:rFonts w:ascii="Garamond" w:hAnsi="Garamond"/>
          <w:sz w:val="24"/>
          <w:szCs w:val="24"/>
        </w:rPr>
        <w:t xml:space="preserve">livelihoods and facilitate economic growth after the biggest disasters. </w:t>
      </w:r>
      <w:r w:rsidR="00544C97" w:rsidRPr="007C4D44">
        <w:rPr>
          <w:rFonts w:ascii="Garamond" w:hAnsi="Garamond"/>
          <w:sz w:val="24"/>
          <w:szCs w:val="24"/>
        </w:rPr>
        <w:t>Moreover</w:t>
      </w:r>
      <w:r w:rsidRPr="007C4D44">
        <w:rPr>
          <w:rFonts w:ascii="Garamond" w:hAnsi="Garamond"/>
          <w:sz w:val="24"/>
          <w:szCs w:val="24"/>
        </w:rPr>
        <w:t>, insurance can help ease the government's fiscal burden for disaster prevention and emergency relief and make it more efficient and guaranteed. From our previous experience, we have identified that farmers cannot afford fully the insurance costs, and we believe that it is high time to generate evidence to do advocacy on the government’s role to provide subsidies</w:t>
      </w:r>
      <w:r w:rsidR="00544C97" w:rsidRPr="007C4D44">
        <w:rPr>
          <w:rFonts w:ascii="Garamond" w:hAnsi="Garamond"/>
          <w:sz w:val="24"/>
          <w:szCs w:val="24"/>
        </w:rPr>
        <w:t xml:space="preserve"> or support</w:t>
      </w:r>
      <w:r w:rsidRPr="007C4D44">
        <w:rPr>
          <w:rFonts w:ascii="Garamond" w:hAnsi="Garamond"/>
          <w:sz w:val="24"/>
          <w:szCs w:val="24"/>
        </w:rPr>
        <w:t xml:space="preserve"> in insurance </w:t>
      </w:r>
      <w:r w:rsidR="00544C97" w:rsidRPr="007C4D44">
        <w:rPr>
          <w:rFonts w:ascii="Garamond" w:hAnsi="Garamond"/>
          <w:sz w:val="24"/>
          <w:szCs w:val="24"/>
        </w:rPr>
        <w:t>mechanisms</w:t>
      </w:r>
      <w:r w:rsidRPr="007C4D44">
        <w:rPr>
          <w:rFonts w:ascii="Garamond" w:hAnsi="Garamond"/>
          <w:sz w:val="24"/>
          <w:szCs w:val="24"/>
        </w:rPr>
        <w:t xml:space="preserve">. </w:t>
      </w:r>
    </w:p>
    <w:p w14:paraId="41CE7FAC" w14:textId="77777777" w:rsidR="00577881" w:rsidRPr="007C4D44" w:rsidRDefault="00577881" w:rsidP="007C4D44">
      <w:pPr>
        <w:pStyle w:val="ListParagraph"/>
        <w:numPr>
          <w:ilvl w:val="0"/>
          <w:numId w:val="1"/>
        </w:numPr>
        <w:shd w:val="clear" w:color="auto" w:fill="C5E0B3" w:themeFill="accent6" w:themeFillTint="66"/>
        <w:spacing w:line="360" w:lineRule="auto"/>
        <w:rPr>
          <w:b/>
          <w:bCs/>
          <w:sz w:val="24"/>
          <w:szCs w:val="24"/>
        </w:rPr>
      </w:pPr>
      <w:r w:rsidRPr="007C4D44">
        <w:rPr>
          <w:b/>
          <w:bCs/>
          <w:sz w:val="24"/>
          <w:szCs w:val="24"/>
        </w:rPr>
        <w:t>Project Description</w:t>
      </w:r>
    </w:p>
    <w:p w14:paraId="32F1CFF0" w14:textId="2FABF380" w:rsidR="00CA0418" w:rsidRPr="007C4D44" w:rsidRDefault="00CA0418" w:rsidP="007C4D44">
      <w:pPr>
        <w:spacing w:line="360" w:lineRule="auto"/>
        <w:ind w:left="360"/>
        <w:jc w:val="both"/>
        <w:rPr>
          <w:rFonts w:ascii="Garamond" w:hAnsi="Garamond"/>
          <w:sz w:val="24"/>
          <w:szCs w:val="24"/>
        </w:rPr>
      </w:pPr>
      <w:r w:rsidRPr="007C4D44">
        <w:rPr>
          <w:rFonts w:ascii="Garamond" w:hAnsi="Garamond"/>
          <w:sz w:val="24"/>
          <w:szCs w:val="24"/>
        </w:rPr>
        <w:t>The Climate Risk Insurance program of Oxfam in Bangladesh has been an innovative response to the needs of climate</w:t>
      </w:r>
      <w:r w:rsidR="00E00B65" w:rsidRPr="007C4D44">
        <w:rPr>
          <w:rFonts w:ascii="Garamond" w:hAnsi="Garamond"/>
          <w:sz w:val="24"/>
          <w:szCs w:val="24"/>
        </w:rPr>
        <w:t>-</w:t>
      </w:r>
      <w:r w:rsidRPr="007C4D44">
        <w:rPr>
          <w:rFonts w:ascii="Garamond" w:hAnsi="Garamond"/>
          <w:sz w:val="24"/>
          <w:szCs w:val="24"/>
        </w:rPr>
        <w:t>vulnerable communities with emphasis on climate change adaptation, economic risk reduction, gender and women’s leadership, disaster risk reduction and rights and entitlement.</w:t>
      </w:r>
    </w:p>
    <w:p w14:paraId="0722C44D" w14:textId="68B6C78C" w:rsidR="00CA0418" w:rsidRPr="007C4D44" w:rsidRDefault="00CA0418" w:rsidP="007C4D44">
      <w:pPr>
        <w:spacing w:line="360" w:lineRule="auto"/>
        <w:ind w:left="360"/>
        <w:jc w:val="both"/>
        <w:rPr>
          <w:rFonts w:ascii="Garamond" w:hAnsi="Garamond"/>
          <w:sz w:val="24"/>
          <w:szCs w:val="24"/>
        </w:rPr>
      </w:pPr>
      <w:r w:rsidRPr="007C4D44">
        <w:rPr>
          <w:rFonts w:ascii="Garamond" w:hAnsi="Garamond"/>
          <w:sz w:val="24"/>
          <w:szCs w:val="24"/>
        </w:rPr>
        <w:t xml:space="preserve">In the last three decades, Oxfam has focused on building resilience to Climate Change, especially by strengthening grassroots communities. Oxfam is trying to achieve this by transferring the financial risk prevailing upon the climate-vulnerable communities' shoulders due to frequent disasters. In a continuation of this, Oxfam and its partners have been developing and piloting </w:t>
      </w:r>
      <w:r w:rsidRPr="007C4D44">
        <w:rPr>
          <w:rFonts w:ascii="Garamond" w:hAnsi="Garamond"/>
          <w:sz w:val="24"/>
          <w:szCs w:val="24"/>
        </w:rPr>
        <w:lastRenderedPageBreak/>
        <w:t xml:space="preserve">several parametric insurance products to transfer this financial risk from the communities to the insurance markets. </w:t>
      </w:r>
    </w:p>
    <w:p w14:paraId="278A3CD4" w14:textId="77777777" w:rsidR="002C3FE2" w:rsidRDefault="002C3FE2" w:rsidP="007C4D44">
      <w:pPr>
        <w:spacing w:line="360" w:lineRule="auto"/>
        <w:ind w:left="360"/>
        <w:jc w:val="both"/>
        <w:rPr>
          <w:rFonts w:ascii="Garamond" w:hAnsi="Garamond"/>
          <w:sz w:val="24"/>
          <w:szCs w:val="24"/>
        </w:rPr>
      </w:pPr>
      <w:r w:rsidRPr="002C3FE2">
        <w:rPr>
          <w:rFonts w:ascii="Garamond" w:hAnsi="Garamond"/>
          <w:sz w:val="24"/>
          <w:szCs w:val="24"/>
        </w:rPr>
        <w:t xml:space="preserve">In this backdrop, Oxfam found a partner, the United Nations World Food Program (UN WFP), to help develop more affordable, accessible and sustainable insurance products and pilot in the </w:t>
      </w:r>
      <w:proofErr w:type="spellStart"/>
      <w:r w:rsidRPr="002C3FE2">
        <w:rPr>
          <w:rFonts w:ascii="Garamond" w:hAnsi="Garamond"/>
          <w:sz w:val="24"/>
          <w:szCs w:val="24"/>
        </w:rPr>
        <w:t>Kurigram</w:t>
      </w:r>
      <w:proofErr w:type="spellEnd"/>
      <w:r w:rsidRPr="002C3FE2">
        <w:rPr>
          <w:rFonts w:ascii="Garamond" w:hAnsi="Garamond"/>
          <w:sz w:val="24"/>
          <w:szCs w:val="24"/>
        </w:rPr>
        <w:t xml:space="preserve"> district of Bangladesh primarily. The district is vulnerable to riverbank erosion, flooding, erratic rainfall and extreme weather events, like cold spells, heat waves and lack of rain. The partnership started in 2019 and is continuing. Parametric flood insurance has been already designed and implemented for 2,000 households in 2020 and 2021. Oxfam has also developed insurance products for other perils like unforeseeable variances in temperature and precipitation which has the potential in causing loss of winter crops and </w:t>
      </w:r>
      <w:proofErr w:type="spellStart"/>
      <w:r w:rsidRPr="002C3FE2">
        <w:rPr>
          <w:rFonts w:ascii="Garamond" w:hAnsi="Garamond"/>
          <w:sz w:val="24"/>
          <w:szCs w:val="24"/>
        </w:rPr>
        <w:t>Boro</w:t>
      </w:r>
      <w:proofErr w:type="spellEnd"/>
      <w:r w:rsidRPr="002C3FE2">
        <w:rPr>
          <w:rFonts w:ascii="Garamond" w:hAnsi="Garamond"/>
          <w:sz w:val="24"/>
          <w:szCs w:val="24"/>
        </w:rPr>
        <w:t xml:space="preserve"> rice. Most work associated with this initiative was conducted between March 2021- and March 2022 that covers nearly 2000 farmers in the </w:t>
      </w:r>
      <w:proofErr w:type="spellStart"/>
      <w:r w:rsidRPr="002C3FE2">
        <w:rPr>
          <w:rFonts w:ascii="Garamond" w:hAnsi="Garamond"/>
          <w:sz w:val="24"/>
          <w:szCs w:val="24"/>
        </w:rPr>
        <w:t>Kurigram</w:t>
      </w:r>
      <w:proofErr w:type="spellEnd"/>
      <w:r w:rsidRPr="002C3FE2">
        <w:rPr>
          <w:rFonts w:ascii="Garamond" w:hAnsi="Garamond"/>
          <w:sz w:val="24"/>
          <w:szCs w:val="24"/>
        </w:rPr>
        <w:t xml:space="preserve"> district.</w:t>
      </w:r>
    </w:p>
    <w:p w14:paraId="13DDDF5C" w14:textId="395A08F0" w:rsidR="00577881" w:rsidRPr="007C4D44" w:rsidRDefault="002C3FE2" w:rsidP="007C4D44">
      <w:pPr>
        <w:spacing w:line="360" w:lineRule="auto"/>
        <w:ind w:left="360"/>
        <w:jc w:val="both"/>
        <w:rPr>
          <w:rFonts w:ascii="Garamond" w:hAnsi="Garamond"/>
          <w:sz w:val="24"/>
          <w:szCs w:val="24"/>
        </w:rPr>
      </w:pPr>
      <w:r w:rsidRPr="002C3FE2">
        <w:rPr>
          <w:rFonts w:ascii="Garamond" w:hAnsi="Garamond"/>
          <w:sz w:val="24"/>
          <w:szCs w:val="24"/>
        </w:rPr>
        <w:t xml:space="preserve">Oxfam and WFP aim to continue developing and piloting parametric insurance products aligning with the program policy to bring food security and building resilience for the targeted poor and vulnerable community members from the potential losses from catastrophic disasters triggered by climate change. These products is complementing with the other actions such as “Forecast-based Financing” and “Seasonal Livelihoods </w:t>
      </w:r>
      <w:proofErr w:type="spellStart"/>
      <w:r w:rsidRPr="002C3FE2">
        <w:rPr>
          <w:rFonts w:ascii="Garamond" w:hAnsi="Garamond"/>
          <w:sz w:val="24"/>
          <w:szCs w:val="24"/>
        </w:rPr>
        <w:t>Programme</w:t>
      </w:r>
      <w:proofErr w:type="spellEnd"/>
      <w:r w:rsidRPr="002C3FE2">
        <w:rPr>
          <w:rFonts w:ascii="Garamond" w:hAnsi="Garamond"/>
          <w:sz w:val="24"/>
          <w:szCs w:val="24"/>
        </w:rPr>
        <w:t xml:space="preserve"> (SLP)” taken by WFP to support these communities. Forecast-Based Financing (</w:t>
      </w:r>
      <w:proofErr w:type="spellStart"/>
      <w:r w:rsidRPr="002C3FE2">
        <w:rPr>
          <w:rFonts w:ascii="Garamond" w:hAnsi="Garamond"/>
          <w:sz w:val="24"/>
          <w:szCs w:val="24"/>
        </w:rPr>
        <w:t>FbF</w:t>
      </w:r>
      <w:proofErr w:type="spellEnd"/>
      <w:r w:rsidRPr="002C3FE2">
        <w:rPr>
          <w:rFonts w:ascii="Garamond" w:hAnsi="Garamond"/>
          <w:sz w:val="24"/>
          <w:szCs w:val="24"/>
        </w:rPr>
        <w:t>) supports early preparedness to minimize the loss and damages of disasters, and the Seasonal Livelihoods Planning (SLP) assist to enhance the alternate livelihoods options and understanding of the relationship between seasonality and household econom</w:t>
      </w:r>
      <w:r>
        <w:rPr>
          <w:rFonts w:ascii="Garamond" w:hAnsi="Garamond"/>
          <w:sz w:val="24"/>
          <w:szCs w:val="24"/>
        </w:rPr>
        <w:t>y</w:t>
      </w:r>
      <w:r w:rsidR="00577881" w:rsidRPr="007C4D44">
        <w:rPr>
          <w:rFonts w:ascii="Garamond" w:hAnsi="Garamond"/>
          <w:sz w:val="24"/>
          <w:szCs w:val="24"/>
        </w:rPr>
        <w:t>.</w:t>
      </w:r>
    </w:p>
    <w:p w14:paraId="16E625A6" w14:textId="6085BA17" w:rsidR="005F3EE7" w:rsidRPr="007C4D44" w:rsidRDefault="005F3EE7" w:rsidP="007C4D44">
      <w:pPr>
        <w:pStyle w:val="ListParagraph"/>
        <w:numPr>
          <w:ilvl w:val="0"/>
          <w:numId w:val="1"/>
        </w:numPr>
        <w:shd w:val="clear" w:color="auto" w:fill="C5E0B3" w:themeFill="accent6" w:themeFillTint="66"/>
        <w:spacing w:line="360" w:lineRule="auto"/>
        <w:rPr>
          <w:b/>
          <w:bCs/>
          <w:sz w:val="24"/>
          <w:szCs w:val="24"/>
        </w:rPr>
      </w:pPr>
      <w:r w:rsidRPr="007C4D44">
        <w:rPr>
          <w:b/>
          <w:bCs/>
          <w:sz w:val="24"/>
          <w:szCs w:val="24"/>
        </w:rPr>
        <w:t>Purpose of the assignment</w:t>
      </w:r>
    </w:p>
    <w:p w14:paraId="5E19BA58" w14:textId="63507836" w:rsidR="00544C97" w:rsidRPr="007C4D44" w:rsidRDefault="005F3EE7" w:rsidP="007C4D44">
      <w:pPr>
        <w:spacing w:line="360" w:lineRule="auto"/>
        <w:ind w:left="360"/>
        <w:jc w:val="both"/>
        <w:rPr>
          <w:rFonts w:ascii="Garamond" w:hAnsi="Garamond"/>
          <w:sz w:val="24"/>
          <w:szCs w:val="24"/>
        </w:rPr>
      </w:pPr>
      <w:r w:rsidRPr="007C4D44">
        <w:rPr>
          <w:rFonts w:ascii="Garamond" w:hAnsi="Garamond"/>
          <w:sz w:val="24"/>
          <w:szCs w:val="24"/>
        </w:rPr>
        <w:t>Bangladesh is reco</w:t>
      </w:r>
      <w:r w:rsidR="00544C97" w:rsidRPr="007C4D44">
        <w:rPr>
          <w:rFonts w:ascii="Garamond" w:hAnsi="Garamond"/>
          <w:sz w:val="24"/>
          <w:szCs w:val="24"/>
        </w:rPr>
        <w:t>gn</w:t>
      </w:r>
      <w:r w:rsidRPr="007C4D44">
        <w:rPr>
          <w:rFonts w:ascii="Garamond" w:hAnsi="Garamond"/>
          <w:sz w:val="24"/>
          <w:szCs w:val="24"/>
        </w:rPr>
        <w:t xml:space="preserve">ized </w:t>
      </w:r>
      <w:r w:rsidR="00544C97" w:rsidRPr="007C4D44">
        <w:rPr>
          <w:rFonts w:ascii="Garamond" w:hAnsi="Garamond"/>
          <w:sz w:val="24"/>
          <w:szCs w:val="24"/>
        </w:rPr>
        <w:t xml:space="preserve">as </w:t>
      </w:r>
      <w:r w:rsidRPr="007C4D44">
        <w:rPr>
          <w:rFonts w:ascii="Garamond" w:hAnsi="Garamond"/>
          <w:sz w:val="24"/>
          <w:szCs w:val="24"/>
        </w:rPr>
        <w:t>one of the top vulnerable and/or affected countr</w:t>
      </w:r>
      <w:r w:rsidR="00544C97" w:rsidRPr="007C4D44">
        <w:rPr>
          <w:rFonts w:ascii="Garamond" w:hAnsi="Garamond"/>
          <w:sz w:val="24"/>
          <w:szCs w:val="24"/>
        </w:rPr>
        <w:t>ies</w:t>
      </w:r>
      <w:r w:rsidRPr="007C4D44">
        <w:rPr>
          <w:rFonts w:ascii="Garamond" w:hAnsi="Garamond"/>
          <w:sz w:val="24"/>
          <w:szCs w:val="24"/>
        </w:rPr>
        <w:t xml:space="preserve"> </w:t>
      </w:r>
      <w:r w:rsidR="0063413D">
        <w:rPr>
          <w:rFonts w:ascii="Garamond" w:hAnsi="Garamond"/>
          <w:sz w:val="24"/>
          <w:szCs w:val="24"/>
        </w:rPr>
        <w:t>by</w:t>
      </w:r>
      <w:r w:rsidRPr="007C4D44">
        <w:rPr>
          <w:rFonts w:ascii="Garamond" w:hAnsi="Garamond"/>
          <w:sz w:val="24"/>
          <w:szCs w:val="24"/>
        </w:rPr>
        <w:t xml:space="preserve"> climate change</w:t>
      </w:r>
      <w:r w:rsidR="00544C97" w:rsidRPr="007C4D44">
        <w:rPr>
          <w:rFonts w:ascii="Garamond" w:hAnsi="Garamond"/>
          <w:sz w:val="24"/>
          <w:szCs w:val="24"/>
        </w:rPr>
        <w:t>. T</w:t>
      </w:r>
      <w:r w:rsidRPr="007C4D44">
        <w:rPr>
          <w:rFonts w:ascii="Garamond" w:hAnsi="Garamond"/>
          <w:sz w:val="24"/>
          <w:szCs w:val="24"/>
        </w:rPr>
        <w:t>he government of Bangladesh spend</w:t>
      </w:r>
      <w:r w:rsidR="00544C97" w:rsidRPr="007C4D44">
        <w:rPr>
          <w:rFonts w:ascii="Garamond" w:hAnsi="Garamond"/>
          <w:sz w:val="24"/>
          <w:szCs w:val="24"/>
        </w:rPr>
        <w:t>s</w:t>
      </w:r>
      <w:r w:rsidRPr="007C4D44">
        <w:rPr>
          <w:rFonts w:ascii="Garamond" w:hAnsi="Garamond"/>
          <w:sz w:val="24"/>
          <w:szCs w:val="24"/>
        </w:rPr>
        <w:t xml:space="preserve"> billion</w:t>
      </w:r>
      <w:r w:rsidR="00544C97" w:rsidRPr="007C4D44">
        <w:rPr>
          <w:rFonts w:ascii="Garamond" w:hAnsi="Garamond"/>
          <w:sz w:val="24"/>
          <w:szCs w:val="24"/>
        </w:rPr>
        <w:t>s</w:t>
      </w:r>
      <w:r w:rsidRPr="007C4D44">
        <w:rPr>
          <w:rFonts w:ascii="Garamond" w:hAnsi="Garamond"/>
          <w:sz w:val="24"/>
          <w:szCs w:val="24"/>
        </w:rPr>
        <w:t xml:space="preserve"> </w:t>
      </w:r>
      <w:r w:rsidR="00544C97" w:rsidRPr="007C4D44">
        <w:rPr>
          <w:rFonts w:ascii="Garamond" w:hAnsi="Garamond"/>
          <w:sz w:val="24"/>
          <w:szCs w:val="24"/>
        </w:rPr>
        <w:t xml:space="preserve">of </w:t>
      </w:r>
      <w:r w:rsidRPr="007C4D44">
        <w:rPr>
          <w:rFonts w:ascii="Garamond" w:hAnsi="Garamond"/>
          <w:sz w:val="24"/>
          <w:szCs w:val="24"/>
        </w:rPr>
        <w:t xml:space="preserve">dollars </w:t>
      </w:r>
      <w:r w:rsidR="0063413D">
        <w:rPr>
          <w:rFonts w:ascii="Garamond" w:hAnsi="Garamond"/>
          <w:sz w:val="24"/>
          <w:szCs w:val="24"/>
        </w:rPr>
        <w:t>on</w:t>
      </w:r>
      <w:r w:rsidRPr="007C4D44">
        <w:rPr>
          <w:rFonts w:ascii="Garamond" w:hAnsi="Garamond"/>
          <w:sz w:val="24"/>
          <w:szCs w:val="24"/>
        </w:rPr>
        <w:t xml:space="preserve"> disaster response along with significant economic losses. From 1996</w:t>
      </w:r>
      <w:r w:rsidR="00544C97" w:rsidRPr="007C4D44">
        <w:rPr>
          <w:rFonts w:ascii="Garamond" w:hAnsi="Garamond"/>
          <w:sz w:val="24"/>
          <w:szCs w:val="24"/>
        </w:rPr>
        <w:t xml:space="preserve"> to </w:t>
      </w:r>
      <w:r w:rsidRPr="007C4D44">
        <w:rPr>
          <w:rFonts w:ascii="Garamond" w:hAnsi="Garamond"/>
          <w:sz w:val="24"/>
          <w:szCs w:val="24"/>
        </w:rPr>
        <w:t>2015</w:t>
      </w:r>
      <w:proofErr w:type="gramStart"/>
      <w:r w:rsidRPr="007C4D44">
        <w:rPr>
          <w:rFonts w:ascii="Garamond" w:hAnsi="Garamond"/>
          <w:sz w:val="24"/>
          <w:szCs w:val="24"/>
        </w:rPr>
        <w:t>,  Bangladesh</w:t>
      </w:r>
      <w:proofErr w:type="gramEnd"/>
      <w:r w:rsidRPr="007C4D44">
        <w:rPr>
          <w:rFonts w:ascii="Garamond" w:hAnsi="Garamond"/>
          <w:sz w:val="24"/>
          <w:szCs w:val="24"/>
        </w:rPr>
        <w:t xml:space="preserve"> experienced 185 disaster events which resulted </w:t>
      </w:r>
      <w:r w:rsidR="00544C97" w:rsidRPr="007C4D44">
        <w:rPr>
          <w:rFonts w:ascii="Garamond" w:hAnsi="Garamond"/>
          <w:sz w:val="24"/>
          <w:szCs w:val="24"/>
        </w:rPr>
        <w:t xml:space="preserve">in almost </w:t>
      </w:r>
      <w:r w:rsidRPr="007C4D44">
        <w:rPr>
          <w:rFonts w:ascii="Garamond" w:hAnsi="Garamond"/>
          <w:sz w:val="24"/>
          <w:szCs w:val="24"/>
        </w:rPr>
        <w:t xml:space="preserve">0.732% GDP loss </w:t>
      </w:r>
      <w:r w:rsidR="00544C97" w:rsidRPr="007C4D44">
        <w:rPr>
          <w:rFonts w:ascii="Garamond" w:hAnsi="Garamond"/>
          <w:sz w:val="24"/>
          <w:szCs w:val="24"/>
        </w:rPr>
        <w:t xml:space="preserve">per annum </w:t>
      </w:r>
      <w:r w:rsidRPr="007C4D44">
        <w:rPr>
          <w:rFonts w:ascii="Garamond" w:hAnsi="Garamond"/>
          <w:sz w:val="24"/>
          <w:szCs w:val="24"/>
        </w:rPr>
        <w:t xml:space="preserve">and </w:t>
      </w:r>
      <w:r w:rsidR="00544C97" w:rsidRPr="007C4D44">
        <w:rPr>
          <w:rFonts w:ascii="Garamond" w:hAnsi="Garamond"/>
          <w:sz w:val="24"/>
          <w:szCs w:val="24"/>
        </w:rPr>
        <w:t xml:space="preserve">a </w:t>
      </w:r>
      <w:r w:rsidRPr="007C4D44">
        <w:rPr>
          <w:rFonts w:ascii="Garamond" w:hAnsi="Garamond"/>
          <w:sz w:val="24"/>
          <w:szCs w:val="24"/>
        </w:rPr>
        <w:t xml:space="preserve">$2.283 billion total economic loss. </w:t>
      </w:r>
      <w:r w:rsidR="0063413D">
        <w:rPr>
          <w:rFonts w:ascii="Garamond" w:hAnsi="Garamond"/>
          <w:sz w:val="24"/>
          <w:szCs w:val="24"/>
        </w:rPr>
        <w:t>From</w:t>
      </w:r>
      <w:r w:rsidR="00544C97" w:rsidRPr="007C4D44">
        <w:rPr>
          <w:rFonts w:ascii="Garamond" w:hAnsi="Garamond"/>
          <w:sz w:val="24"/>
          <w:szCs w:val="24"/>
        </w:rPr>
        <w:t xml:space="preserve"> 2016-</w:t>
      </w:r>
      <w:r w:rsidR="0063413D">
        <w:rPr>
          <w:rFonts w:ascii="Garamond" w:hAnsi="Garamond"/>
          <w:sz w:val="24"/>
          <w:szCs w:val="24"/>
        </w:rPr>
        <w:t xml:space="preserve">to </w:t>
      </w:r>
      <w:r w:rsidR="00544C97" w:rsidRPr="007C4D44">
        <w:rPr>
          <w:rFonts w:ascii="Garamond" w:hAnsi="Garamond"/>
          <w:sz w:val="24"/>
          <w:szCs w:val="24"/>
        </w:rPr>
        <w:t>2020 economic losses due to natural disasters in Bangladesh ranged from 0.8 to 1.1 per</w:t>
      </w:r>
      <w:r w:rsidR="0063413D">
        <w:rPr>
          <w:rFonts w:ascii="Garamond" w:hAnsi="Garamond"/>
          <w:sz w:val="24"/>
          <w:szCs w:val="24"/>
        </w:rPr>
        <w:t xml:space="preserve"> </w:t>
      </w:r>
      <w:r w:rsidR="00544C97" w:rsidRPr="007C4D44">
        <w:rPr>
          <w:rFonts w:ascii="Garamond" w:hAnsi="Garamond"/>
          <w:sz w:val="24"/>
          <w:szCs w:val="24"/>
        </w:rPr>
        <w:t>cent of GDP</w:t>
      </w:r>
      <w:r w:rsidR="002C3FE2">
        <w:rPr>
          <w:rStyle w:val="FootnoteReference"/>
          <w:rFonts w:ascii="Garamond" w:hAnsi="Garamond"/>
          <w:sz w:val="24"/>
          <w:szCs w:val="24"/>
        </w:rPr>
        <w:footnoteReference w:id="1"/>
      </w:r>
      <w:r w:rsidR="00544C97" w:rsidRPr="007C4D44">
        <w:rPr>
          <w:rFonts w:ascii="Garamond" w:hAnsi="Garamond"/>
          <w:sz w:val="24"/>
          <w:szCs w:val="24"/>
        </w:rPr>
        <w:t xml:space="preserve">. </w:t>
      </w:r>
    </w:p>
    <w:p w14:paraId="233E7DFB" w14:textId="06D1374F" w:rsidR="00544C97" w:rsidRPr="007C4D44" w:rsidRDefault="00544C97" w:rsidP="007C4D44">
      <w:pPr>
        <w:spacing w:line="360" w:lineRule="auto"/>
        <w:ind w:left="360"/>
        <w:jc w:val="both"/>
        <w:rPr>
          <w:rFonts w:ascii="Garamond" w:hAnsi="Garamond"/>
          <w:sz w:val="24"/>
          <w:szCs w:val="24"/>
        </w:rPr>
      </w:pPr>
      <w:r w:rsidRPr="007C4D44">
        <w:rPr>
          <w:rFonts w:ascii="Garamond" w:hAnsi="Garamond"/>
          <w:sz w:val="24"/>
          <w:szCs w:val="24"/>
        </w:rPr>
        <w:lastRenderedPageBreak/>
        <w:t>The Intergovernmental Panel on Climate Change (IPCC) has identified Bangladesh as one of the countries that will be hard hit by the anticipated effects of climate change in the coming days. According to the report, there is high confidence that coastal hazards will increase leading to flooding in low lying areas. By 2050, 1 in every 7 people in Bangladesh will be displaced by climate change</w:t>
      </w:r>
      <w:r w:rsidR="00101931">
        <w:rPr>
          <w:rStyle w:val="FootnoteReference"/>
          <w:rFonts w:ascii="Garamond" w:hAnsi="Garamond"/>
          <w:sz w:val="24"/>
          <w:szCs w:val="24"/>
        </w:rPr>
        <w:footnoteReference w:id="2"/>
      </w:r>
      <w:r w:rsidRPr="007C4D44">
        <w:rPr>
          <w:rFonts w:ascii="Garamond" w:hAnsi="Garamond"/>
          <w:sz w:val="24"/>
          <w:szCs w:val="24"/>
        </w:rPr>
        <w:t xml:space="preserve">. With high exposure to frequent and high-risk climate and weather events, there has been a heavy emphasis on the need for integrated climate and disaster risk financing to build greater resilience and protect individuals and communities. Though nascent, the importance of Climate Risk Insurance (CRI) as an integrated tool against climate risk is being recognized. </w:t>
      </w:r>
    </w:p>
    <w:p w14:paraId="46FB7FCD" w14:textId="0CFD3CAD" w:rsidR="005F3EE7" w:rsidRPr="007C4D44" w:rsidRDefault="00101931" w:rsidP="007C4D44">
      <w:pPr>
        <w:spacing w:line="360" w:lineRule="auto"/>
        <w:ind w:left="360"/>
        <w:jc w:val="both"/>
        <w:rPr>
          <w:rFonts w:ascii="Garamond" w:hAnsi="Garamond"/>
          <w:sz w:val="24"/>
          <w:szCs w:val="24"/>
        </w:rPr>
      </w:pPr>
      <w:r w:rsidRPr="007C4D44">
        <w:rPr>
          <w:rFonts w:ascii="Garamond" w:hAnsi="Garamond"/>
          <w:sz w:val="24"/>
          <w:szCs w:val="24"/>
        </w:rPr>
        <w:t xml:space="preserve">Bangladesh is struggling to allocate more money for disaster risk reduction and response activities and balancing the demand and supply end. Keeping this in mind, Oxfam along with United Nations World Food </w:t>
      </w:r>
      <w:proofErr w:type="spellStart"/>
      <w:r w:rsidRPr="007C4D44">
        <w:rPr>
          <w:rFonts w:ascii="Garamond" w:hAnsi="Garamond"/>
          <w:sz w:val="24"/>
          <w:szCs w:val="24"/>
        </w:rPr>
        <w:t>Programme</w:t>
      </w:r>
      <w:proofErr w:type="spellEnd"/>
      <w:r w:rsidRPr="007C4D44">
        <w:rPr>
          <w:rFonts w:ascii="Garamond" w:hAnsi="Garamond"/>
          <w:sz w:val="24"/>
          <w:szCs w:val="24"/>
        </w:rPr>
        <w:t xml:space="preserve"> (WFP) initiated a risk transformation mechanism through mainstreaming climate risk insurance products which can help the government to transfer its financial risks to the private sector stakeholders through insurance mechanism.  The study intends to explore the potential of government investment in the climate risk insurance</w:t>
      </w:r>
      <w:r>
        <w:rPr>
          <w:rFonts w:ascii="Garamond" w:hAnsi="Garamond"/>
          <w:sz w:val="24"/>
          <w:szCs w:val="24"/>
        </w:rPr>
        <w:t xml:space="preserve"> and</w:t>
      </w:r>
      <w:r w:rsidRPr="007C4D44">
        <w:rPr>
          <w:rFonts w:ascii="Garamond" w:hAnsi="Garamond"/>
          <w:sz w:val="24"/>
          <w:szCs w:val="24"/>
        </w:rPr>
        <w:t xml:space="preserve"> </w:t>
      </w:r>
      <w:proofErr w:type="gramStart"/>
      <w:r>
        <w:rPr>
          <w:rFonts w:ascii="Garamond" w:hAnsi="Garamond"/>
          <w:sz w:val="24"/>
          <w:szCs w:val="24"/>
        </w:rPr>
        <w:t>analyzing  the</w:t>
      </w:r>
      <w:proofErr w:type="gramEnd"/>
      <w:r>
        <w:rPr>
          <w:rFonts w:ascii="Garamond" w:hAnsi="Garamond"/>
          <w:sz w:val="24"/>
          <w:szCs w:val="24"/>
        </w:rPr>
        <w:t xml:space="preserve"> </w:t>
      </w:r>
      <w:r w:rsidRPr="007C4D44">
        <w:rPr>
          <w:rFonts w:ascii="Garamond" w:hAnsi="Garamond"/>
          <w:sz w:val="24"/>
          <w:szCs w:val="24"/>
        </w:rPr>
        <w:t xml:space="preserve"> </w:t>
      </w:r>
      <w:r>
        <w:rPr>
          <w:rFonts w:ascii="Garamond" w:hAnsi="Garamond"/>
          <w:sz w:val="24"/>
          <w:szCs w:val="24"/>
        </w:rPr>
        <w:t xml:space="preserve">level of </w:t>
      </w:r>
      <w:r w:rsidRPr="007C4D44">
        <w:rPr>
          <w:rFonts w:ascii="Garamond" w:hAnsi="Garamond"/>
          <w:sz w:val="24"/>
          <w:szCs w:val="24"/>
        </w:rPr>
        <w:t>reduc</w:t>
      </w:r>
      <w:r>
        <w:rPr>
          <w:rFonts w:ascii="Garamond" w:hAnsi="Garamond"/>
          <w:sz w:val="24"/>
          <w:szCs w:val="24"/>
        </w:rPr>
        <w:t xml:space="preserve">tion </w:t>
      </w:r>
      <w:r w:rsidRPr="007C4D44">
        <w:rPr>
          <w:rFonts w:ascii="Garamond" w:hAnsi="Garamond"/>
          <w:sz w:val="24"/>
          <w:szCs w:val="24"/>
        </w:rPr>
        <w:t>of investment in the disaster response operation</w:t>
      </w:r>
      <w:r w:rsidR="005F3EE7" w:rsidRPr="007C4D44">
        <w:rPr>
          <w:rFonts w:ascii="Garamond" w:hAnsi="Garamond"/>
          <w:sz w:val="24"/>
          <w:szCs w:val="24"/>
        </w:rPr>
        <w:t>.</w:t>
      </w:r>
    </w:p>
    <w:p w14:paraId="6DB2D1BD" w14:textId="2D30DAC5" w:rsidR="00C13BFF" w:rsidRPr="007C4D44" w:rsidRDefault="00C13BFF" w:rsidP="007C4D44">
      <w:pPr>
        <w:pStyle w:val="ListParagraph"/>
        <w:numPr>
          <w:ilvl w:val="0"/>
          <w:numId w:val="1"/>
        </w:numPr>
        <w:shd w:val="clear" w:color="auto" w:fill="C5E0B3" w:themeFill="accent6" w:themeFillTint="66"/>
        <w:spacing w:line="360" w:lineRule="auto"/>
        <w:rPr>
          <w:b/>
          <w:bCs/>
          <w:sz w:val="24"/>
          <w:szCs w:val="24"/>
        </w:rPr>
      </w:pPr>
      <w:r w:rsidRPr="007C4D44">
        <w:rPr>
          <w:b/>
          <w:bCs/>
          <w:sz w:val="24"/>
          <w:szCs w:val="24"/>
        </w:rPr>
        <w:t xml:space="preserve">Geographic </w:t>
      </w:r>
      <w:r w:rsidR="00101931">
        <w:rPr>
          <w:b/>
          <w:bCs/>
          <w:sz w:val="24"/>
          <w:szCs w:val="24"/>
        </w:rPr>
        <w:t>scope</w:t>
      </w:r>
      <w:r w:rsidRPr="007C4D44">
        <w:rPr>
          <w:b/>
          <w:bCs/>
          <w:sz w:val="24"/>
          <w:szCs w:val="24"/>
        </w:rPr>
        <w:t xml:space="preserve"> of the study</w:t>
      </w:r>
    </w:p>
    <w:p w14:paraId="57C7A949" w14:textId="2A691793" w:rsidR="00544C97" w:rsidRPr="007C4D44" w:rsidRDefault="00CA0418" w:rsidP="007C4D44">
      <w:pPr>
        <w:spacing w:line="360" w:lineRule="auto"/>
        <w:ind w:left="360"/>
        <w:jc w:val="both"/>
        <w:rPr>
          <w:rFonts w:ascii="Garamond" w:hAnsi="Garamond"/>
          <w:sz w:val="24"/>
          <w:szCs w:val="24"/>
        </w:rPr>
      </w:pPr>
      <w:r w:rsidRPr="007C4D44">
        <w:rPr>
          <w:rFonts w:ascii="Garamond" w:hAnsi="Garamond"/>
          <w:sz w:val="24"/>
          <w:szCs w:val="24"/>
        </w:rPr>
        <w:t xml:space="preserve">This study needs </w:t>
      </w:r>
      <w:r w:rsidR="00E00B65" w:rsidRPr="007C4D44">
        <w:rPr>
          <w:rFonts w:ascii="Garamond" w:hAnsi="Garamond"/>
          <w:sz w:val="24"/>
          <w:szCs w:val="24"/>
        </w:rPr>
        <w:t xml:space="preserve">to </w:t>
      </w:r>
      <w:r w:rsidRPr="007C4D44">
        <w:rPr>
          <w:rFonts w:ascii="Garamond" w:hAnsi="Garamond"/>
          <w:sz w:val="24"/>
          <w:szCs w:val="24"/>
        </w:rPr>
        <w:t xml:space="preserve">provide </w:t>
      </w:r>
      <w:r w:rsidR="00E00B65" w:rsidRPr="007C4D44">
        <w:rPr>
          <w:rFonts w:ascii="Garamond" w:hAnsi="Garamond"/>
          <w:sz w:val="24"/>
          <w:szCs w:val="24"/>
        </w:rPr>
        <w:t xml:space="preserve">an </w:t>
      </w:r>
      <w:r w:rsidRPr="007C4D44">
        <w:rPr>
          <w:rFonts w:ascii="Garamond" w:hAnsi="Garamond"/>
          <w:sz w:val="24"/>
          <w:szCs w:val="24"/>
        </w:rPr>
        <w:t xml:space="preserve">assessment for </w:t>
      </w:r>
      <w:r w:rsidR="0063413D">
        <w:rPr>
          <w:rFonts w:ascii="Garamond" w:hAnsi="Garamond"/>
          <w:sz w:val="24"/>
          <w:szCs w:val="24"/>
        </w:rPr>
        <w:t xml:space="preserve">the </w:t>
      </w:r>
      <w:r w:rsidRPr="007C4D44">
        <w:rPr>
          <w:rFonts w:ascii="Garamond" w:hAnsi="Garamond"/>
          <w:sz w:val="24"/>
          <w:szCs w:val="24"/>
        </w:rPr>
        <w:t>country context considering the overall climatic scenario and overall market system of climate risk insurance in Bangladesh. This study should also address the local chall</w:t>
      </w:r>
      <w:r w:rsidR="00E00B65" w:rsidRPr="007C4D44">
        <w:rPr>
          <w:rFonts w:ascii="Garamond" w:hAnsi="Garamond"/>
          <w:sz w:val="24"/>
          <w:szCs w:val="24"/>
        </w:rPr>
        <w:t>enge</w:t>
      </w:r>
      <w:r w:rsidRPr="007C4D44">
        <w:rPr>
          <w:rFonts w:ascii="Garamond" w:hAnsi="Garamond"/>
          <w:sz w:val="24"/>
          <w:szCs w:val="24"/>
        </w:rPr>
        <w:t xml:space="preserve">s for example for </w:t>
      </w:r>
      <w:r w:rsidR="0063413D">
        <w:rPr>
          <w:rFonts w:ascii="Garamond" w:hAnsi="Garamond"/>
          <w:sz w:val="24"/>
          <w:szCs w:val="24"/>
        </w:rPr>
        <w:t xml:space="preserve">the </w:t>
      </w:r>
      <w:proofErr w:type="spellStart"/>
      <w:r w:rsidRPr="007C4D44">
        <w:rPr>
          <w:rFonts w:ascii="Garamond" w:hAnsi="Garamond"/>
          <w:sz w:val="24"/>
          <w:szCs w:val="24"/>
        </w:rPr>
        <w:t>Kurigram</w:t>
      </w:r>
      <w:proofErr w:type="spellEnd"/>
      <w:r w:rsidRPr="007C4D44">
        <w:rPr>
          <w:rFonts w:ascii="Garamond" w:hAnsi="Garamond"/>
          <w:sz w:val="24"/>
          <w:szCs w:val="24"/>
        </w:rPr>
        <w:t xml:space="preserve"> </w:t>
      </w:r>
      <w:r w:rsidR="0063413D">
        <w:rPr>
          <w:rFonts w:ascii="Garamond" w:hAnsi="Garamond"/>
          <w:sz w:val="24"/>
          <w:szCs w:val="24"/>
        </w:rPr>
        <w:t xml:space="preserve">district </w:t>
      </w:r>
      <w:r w:rsidRPr="007C4D44">
        <w:rPr>
          <w:rFonts w:ascii="Garamond" w:hAnsi="Garamond"/>
          <w:sz w:val="24"/>
          <w:szCs w:val="24"/>
        </w:rPr>
        <w:t xml:space="preserve">and try to link with </w:t>
      </w:r>
      <w:r w:rsidR="00E00B65" w:rsidRPr="007C4D44">
        <w:rPr>
          <w:rFonts w:ascii="Garamond" w:hAnsi="Garamond"/>
          <w:sz w:val="24"/>
          <w:szCs w:val="24"/>
        </w:rPr>
        <w:t xml:space="preserve">the </w:t>
      </w:r>
      <w:r w:rsidRPr="007C4D44">
        <w:rPr>
          <w:rFonts w:ascii="Garamond" w:hAnsi="Garamond"/>
          <w:sz w:val="24"/>
          <w:szCs w:val="24"/>
        </w:rPr>
        <w:t>national context. The consultant can and must try to link with global example with the national and local context</w:t>
      </w:r>
      <w:r w:rsidR="0063413D">
        <w:rPr>
          <w:rFonts w:ascii="Garamond" w:hAnsi="Garamond"/>
          <w:sz w:val="24"/>
          <w:szCs w:val="24"/>
        </w:rPr>
        <w:t xml:space="preserve"> also</w:t>
      </w:r>
      <w:r w:rsidRPr="007C4D44">
        <w:rPr>
          <w:rFonts w:ascii="Garamond" w:hAnsi="Garamond"/>
          <w:sz w:val="24"/>
          <w:szCs w:val="24"/>
        </w:rPr>
        <w:t>.</w:t>
      </w:r>
    </w:p>
    <w:p w14:paraId="2339EEE0" w14:textId="12652B7C" w:rsidR="005F3EE7" w:rsidRPr="007C4D44" w:rsidRDefault="005F3EE7" w:rsidP="007C4D44">
      <w:pPr>
        <w:pStyle w:val="ListParagraph"/>
        <w:numPr>
          <w:ilvl w:val="0"/>
          <w:numId w:val="1"/>
        </w:numPr>
        <w:shd w:val="clear" w:color="auto" w:fill="C5E0B3" w:themeFill="accent6" w:themeFillTint="66"/>
        <w:spacing w:line="360" w:lineRule="auto"/>
        <w:rPr>
          <w:b/>
          <w:bCs/>
          <w:sz w:val="24"/>
          <w:szCs w:val="24"/>
        </w:rPr>
      </w:pPr>
      <w:r w:rsidRPr="007C4D44">
        <w:rPr>
          <w:b/>
          <w:bCs/>
          <w:sz w:val="24"/>
          <w:szCs w:val="24"/>
        </w:rPr>
        <w:t>Objectives of the assignment</w:t>
      </w:r>
    </w:p>
    <w:p w14:paraId="1E95B6CF" w14:textId="29F03E41" w:rsidR="00101931" w:rsidRPr="007C4D44" w:rsidRDefault="00101931" w:rsidP="00101931">
      <w:pPr>
        <w:spacing w:line="360" w:lineRule="auto"/>
        <w:ind w:left="360"/>
        <w:jc w:val="both"/>
        <w:rPr>
          <w:rFonts w:ascii="Garamond" w:hAnsi="Garamond"/>
          <w:sz w:val="24"/>
          <w:szCs w:val="24"/>
        </w:rPr>
      </w:pPr>
      <w:r w:rsidRPr="007C4D44">
        <w:rPr>
          <w:rFonts w:ascii="Garamond" w:hAnsi="Garamond"/>
          <w:sz w:val="24"/>
          <w:szCs w:val="24"/>
        </w:rPr>
        <w:t xml:space="preserve">The overall objective of this study is to find </w:t>
      </w:r>
      <w:r>
        <w:rPr>
          <w:rFonts w:ascii="Garamond" w:hAnsi="Garamond"/>
          <w:sz w:val="24"/>
          <w:szCs w:val="24"/>
        </w:rPr>
        <w:t xml:space="preserve">the Government’s investment opportunities in the climate risk insurance and </w:t>
      </w:r>
      <w:r w:rsidRPr="007C4D44">
        <w:rPr>
          <w:rFonts w:ascii="Garamond" w:hAnsi="Garamond"/>
          <w:sz w:val="24"/>
          <w:szCs w:val="24"/>
        </w:rPr>
        <w:t>explore</w:t>
      </w:r>
      <w:r>
        <w:rPr>
          <w:rFonts w:ascii="Garamond" w:hAnsi="Garamond"/>
          <w:sz w:val="24"/>
          <w:szCs w:val="24"/>
        </w:rPr>
        <w:t xml:space="preserve"> </w:t>
      </w:r>
      <w:proofErr w:type="gramStart"/>
      <w:r w:rsidRPr="007C4D44">
        <w:rPr>
          <w:rFonts w:ascii="Garamond" w:hAnsi="Garamond"/>
          <w:sz w:val="24"/>
          <w:szCs w:val="24"/>
        </w:rPr>
        <w:t xml:space="preserve">the </w:t>
      </w:r>
      <w:r>
        <w:rPr>
          <w:rFonts w:ascii="Garamond" w:hAnsi="Garamond"/>
          <w:sz w:val="24"/>
          <w:szCs w:val="24"/>
        </w:rPr>
        <w:t xml:space="preserve"> premium</w:t>
      </w:r>
      <w:proofErr w:type="gramEnd"/>
      <w:r>
        <w:rPr>
          <w:rFonts w:ascii="Garamond" w:hAnsi="Garamond"/>
          <w:sz w:val="24"/>
          <w:szCs w:val="24"/>
        </w:rPr>
        <w:t xml:space="preserve"> </w:t>
      </w:r>
      <w:r w:rsidRPr="007C4D44">
        <w:rPr>
          <w:rFonts w:ascii="Garamond" w:hAnsi="Garamond"/>
          <w:sz w:val="24"/>
          <w:szCs w:val="24"/>
        </w:rPr>
        <w:t xml:space="preserve"> subsidizing </w:t>
      </w:r>
      <w:r>
        <w:rPr>
          <w:rFonts w:ascii="Garamond" w:hAnsi="Garamond"/>
          <w:sz w:val="24"/>
          <w:szCs w:val="24"/>
        </w:rPr>
        <w:t>options for the climate vulnerable people</w:t>
      </w:r>
      <w:r w:rsidRPr="007C4D44">
        <w:rPr>
          <w:rFonts w:ascii="Garamond" w:hAnsi="Garamond"/>
          <w:sz w:val="24"/>
          <w:szCs w:val="24"/>
        </w:rPr>
        <w:t>. And the specific objectives of this assignment are as follows:</w:t>
      </w:r>
    </w:p>
    <w:p w14:paraId="7092E043" w14:textId="77777777" w:rsidR="00101931" w:rsidRDefault="00101931" w:rsidP="00101931">
      <w:pPr>
        <w:pStyle w:val="ListParagraph"/>
        <w:numPr>
          <w:ilvl w:val="2"/>
          <w:numId w:val="3"/>
        </w:numPr>
        <w:spacing w:line="360" w:lineRule="auto"/>
        <w:jc w:val="both"/>
        <w:rPr>
          <w:rFonts w:ascii="Garamond" w:hAnsi="Garamond"/>
          <w:sz w:val="24"/>
          <w:szCs w:val="24"/>
        </w:rPr>
      </w:pPr>
      <w:r w:rsidRPr="007C4D44">
        <w:rPr>
          <w:rFonts w:ascii="Garamond" w:hAnsi="Garamond"/>
          <w:sz w:val="24"/>
          <w:szCs w:val="24"/>
        </w:rPr>
        <w:t xml:space="preserve">To </w:t>
      </w:r>
      <w:r>
        <w:rPr>
          <w:rFonts w:ascii="Garamond" w:hAnsi="Garamond"/>
          <w:sz w:val="24"/>
          <w:szCs w:val="24"/>
        </w:rPr>
        <w:t>assess</w:t>
      </w:r>
      <w:r w:rsidRPr="007C4D44">
        <w:rPr>
          <w:rFonts w:ascii="Garamond" w:hAnsi="Garamond"/>
          <w:sz w:val="24"/>
          <w:szCs w:val="24"/>
        </w:rPr>
        <w:t xml:space="preserve"> the </w:t>
      </w:r>
      <w:r>
        <w:rPr>
          <w:rFonts w:ascii="Garamond" w:hAnsi="Garamond"/>
          <w:sz w:val="24"/>
          <w:szCs w:val="24"/>
        </w:rPr>
        <w:t xml:space="preserve">economic </w:t>
      </w:r>
      <w:r w:rsidRPr="007C4D44">
        <w:rPr>
          <w:rFonts w:ascii="Garamond" w:hAnsi="Garamond"/>
          <w:sz w:val="24"/>
          <w:szCs w:val="24"/>
        </w:rPr>
        <w:t xml:space="preserve">viability </w:t>
      </w:r>
      <w:r>
        <w:rPr>
          <w:rFonts w:ascii="Garamond" w:hAnsi="Garamond"/>
          <w:sz w:val="24"/>
          <w:szCs w:val="24"/>
        </w:rPr>
        <w:t xml:space="preserve">and operational feasibility </w:t>
      </w:r>
      <w:r w:rsidRPr="007C4D44">
        <w:rPr>
          <w:rFonts w:ascii="Garamond" w:hAnsi="Garamond"/>
          <w:sz w:val="24"/>
          <w:szCs w:val="24"/>
        </w:rPr>
        <w:t xml:space="preserve">of climate risk insurance products in mitigating climate change-induced financial loss. </w:t>
      </w:r>
    </w:p>
    <w:p w14:paraId="4DB26BF7" w14:textId="77777777" w:rsidR="00101931" w:rsidRPr="007C4D44" w:rsidRDefault="00101931" w:rsidP="00101931">
      <w:pPr>
        <w:pStyle w:val="ListParagraph"/>
        <w:numPr>
          <w:ilvl w:val="2"/>
          <w:numId w:val="3"/>
        </w:numPr>
        <w:spacing w:line="360" w:lineRule="auto"/>
        <w:jc w:val="both"/>
        <w:rPr>
          <w:rFonts w:ascii="Garamond" w:hAnsi="Garamond"/>
          <w:sz w:val="24"/>
          <w:szCs w:val="24"/>
        </w:rPr>
      </w:pPr>
      <w:r>
        <w:rPr>
          <w:rFonts w:ascii="Garamond" w:hAnsi="Garamond"/>
          <w:sz w:val="24"/>
          <w:szCs w:val="24"/>
        </w:rPr>
        <w:lastRenderedPageBreak/>
        <w:t xml:space="preserve">To assess the return on investment (ROI) on climate risk insurance and compare the traditional response assistance with climate risk insurance </w:t>
      </w:r>
      <w:proofErr w:type="spellStart"/>
      <w:r>
        <w:rPr>
          <w:rFonts w:ascii="Garamond" w:hAnsi="Garamond"/>
          <w:sz w:val="24"/>
          <w:szCs w:val="24"/>
        </w:rPr>
        <w:t>programme</w:t>
      </w:r>
      <w:proofErr w:type="spellEnd"/>
      <w:r>
        <w:rPr>
          <w:rFonts w:ascii="Garamond" w:hAnsi="Garamond"/>
          <w:sz w:val="24"/>
          <w:szCs w:val="24"/>
        </w:rPr>
        <w:t xml:space="preserve">. </w:t>
      </w:r>
    </w:p>
    <w:p w14:paraId="50E4C5DC" w14:textId="77777777" w:rsidR="00101931" w:rsidRPr="0063413D" w:rsidRDefault="00101931" w:rsidP="00101931">
      <w:pPr>
        <w:pStyle w:val="ListParagraph"/>
        <w:numPr>
          <w:ilvl w:val="2"/>
          <w:numId w:val="3"/>
        </w:numPr>
        <w:spacing w:line="360" w:lineRule="auto"/>
        <w:jc w:val="both"/>
        <w:rPr>
          <w:rFonts w:ascii="Garamond" w:hAnsi="Garamond"/>
          <w:sz w:val="24"/>
          <w:szCs w:val="24"/>
        </w:rPr>
      </w:pPr>
      <w:r w:rsidRPr="007C4D44">
        <w:rPr>
          <w:rFonts w:ascii="Garamond" w:hAnsi="Garamond"/>
          <w:sz w:val="24"/>
          <w:szCs w:val="24"/>
        </w:rPr>
        <w:t xml:space="preserve">To </w:t>
      </w:r>
      <w:r>
        <w:rPr>
          <w:rFonts w:ascii="Garamond" w:hAnsi="Garamond"/>
          <w:sz w:val="24"/>
          <w:szCs w:val="24"/>
        </w:rPr>
        <w:t xml:space="preserve">identify the </w:t>
      </w:r>
      <w:r w:rsidRPr="007C4D44">
        <w:rPr>
          <w:rFonts w:ascii="Garamond" w:hAnsi="Garamond"/>
          <w:sz w:val="24"/>
          <w:szCs w:val="24"/>
        </w:rPr>
        <w:t>government</w:t>
      </w:r>
      <w:r>
        <w:rPr>
          <w:rFonts w:ascii="Garamond" w:hAnsi="Garamond"/>
          <w:sz w:val="24"/>
          <w:szCs w:val="24"/>
        </w:rPr>
        <w:t>'s</w:t>
      </w:r>
      <w:r w:rsidRPr="007C4D44">
        <w:rPr>
          <w:rFonts w:ascii="Garamond" w:hAnsi="Garamond"/>
          <w:sz w:val="24"/>
          <w:szCs w:val="24"/>
        </w:rPr>
        <w:t xml:space="preserve"> existing financial and other relevant support </w:t>
      </w:r>
      <w:proofErr w:type="spellStart"/>
      <w:r w:rsidRPr="007C4D44">
        <w:rPr>
          <w:rFonts w:ascii="Garamond" w:hAnsi="Garamond"/>
          <w:sz w:val="24"/>
          <w:szCs w:val="24"/>
        </w:rPr>
        <w:t>programmes</w:t>
      </w:r>
      <w:proofErr w:type="spellEnd"/>
      <w:r w:rsidRPr="007C4D44">
        <w:rPr>
          <w:rFonts w:ascii="Garamond" w:hAnsi="Garamond"/>
          <w:sz w:val="24"/>
          <w:szCs w:val="24"/>
        </w:rPr>
        <w:t xml:space="preserve"> and </w:t>
      </w:r>
      <w:r>
        <w:rPr>
          <w:rFonts w:ascii="Garamond" w:hAnsi="Garamond"/>
          <w:sz w:val="24"/>
          <w:szCs w:val="24"/>
        </w:rPr>
        <w:t xml:space="preserve">the </w:t>
      </w:r>
      <w:r w:rsidRPr="007C4D44">
        <w:rPr>
          <w:rFonts w:ascii="Garamond" w:hAnsi="Garamond"/>
          <w:sz w:val="24"/>
          <w:szCs w:val="24"/>
        </w:rPr>
        <w:t>government’s scope of work in climate risk insurance</w:t>
      </w:r>
      <w:r>
        <w:rPr>
          <w:rFonts w:ascii="Garamond" w:hAnsi="Garamond"/>
          <w:sz w:val="24"/>
          <w:szCs w:val="24"/>
        </w:rPr>
        <w:t xml:space="preserve"> by i</w:t>
      </w:r>
      <w:r w:rsidRPr="0063413D">
        <w:rPr>
          <w:rFonts w:ascii="Garamond" w:hAnsi="Garamond"/>
          <w:sz w:val="24"/>
          <w:szCs w:val="24"/>
        </w:rPr>
        <w:t>dentify</w:t>
      </w:r>
      <w:r>
        <w:rPr>
          <w:rFonts w:ascii="Garamond" w:hAnsi="Garamond"/>
          <w:sz w:val="24"/>
          <w:szCs w:val="24"/>
        </w:rPr>
        <w:t>ing</w:t>
      </w:r>
      <w:r w:rsidRPr="0063413D">
        <w:rPr>
          <w:rFonts w:ascii="Garamond" w:hAnsi="Garamond"/>
          <w:sz w:val="24"/>
          <w:szCs w:val="24"/>
        </w:rPr>
        <w:t xml:space="preserve"> relevant activities of different ministries of </w:t>
      </w:r>
      <w:proofErr w:type="spellStart"/>
      <w:r w:rsidRPr="0063413D">
        <w:rPr>
          <w:rFonts w:ascii="Garamond" w:hAnsi="Garamond"/>
          <w:sz w:val="24"/>
          <w:szCs w:val="24"/>
        </w:rPr>
        <w:t>GoB</w:t>
      </w:r>
      <w:proofErr w:type="spellEnd"/>
      <w:r w:rsidRPr="0063413D">
        <w:rPr>
          <w:rFonts w:ascii="Garamond" w:hAnsi="Garamond"/>
          <w:sz w:val="24"/>
          <w:szCs w:val="24"/>
        </w:rPr>
        <w:t xml:space="preserve"> and try to link with CRI for supporting these mechanisms.</w:t>
      </w:r>
    </w:p>
    <w:p w14:paraId="73876EAC" w14:textId="77777777" w:rsidR="00101931" w:rsidRPr="0063413D" w:rsidRDefault="00101931" w:rsidP="00101931">
      <w:pPr>
        <w:pStyle w:val="ListParagraph"/>
        <w:numPr>
          <w:ilvl w:val="2"/>
          <w:numId w:val="3"/>
        </w:numPr>
        <w:spacing w:line="360" w:lineRule="auto"/>
        <w:jc w:val="both"/>
        <w:rPr>
          <w:rFonts w:ascii="Garamond" w:hAnsi="Garamond"/>
          <w:sz w:val="24"/>
          <w:szCs w:val="24"/>
        </w:rPr>
      </w:pPr>
      <w:r>
        <w:rPr>
          <w:rFonts w:ascii="Garamond" w:hAnsi="Garamond"/>
          <w:sz w:val="24"/>
          <w:szCs w:val="24"/>
        </w:rPr>
        <w:t>To g</w:t>
      </w:r>
      <w:r w:rsidRPr="007C4D44">
        <w:rPr>
          <w:rFonts w:ascii="Garamond" w:hAnsi="Garamond"/>
          <w:sz w:val="24"/>
          <w:szCs w:val="24"/>
        </w:rPr>
        <w:t>enerate logical reasoning for government to subsidize insurance products/</w:t>
      </w:r>
      <w:r>
        <w:rPr>
          <w:rFonts w:ascii="Garamond" w:hAnsi="Garamond"/>
          <w:sz w:val="24"/>
          <w:szCs w:val="24"/>
        </w:rPr>
        <w:t>i</w:t>
      </w:r>
      <w:r w:rsidRPr="007C4D44">
        <w:rPr>
          <w:rFonts w:ascii="Garamond" w:hAnsi="Garamond"/>
          <w:sz w:val="24"/>
          <w:szCs w:val="24"/>
        </w:rPr>
        <w:t>nvestigate the buy-in of the government to invest in the climate risk insurance sector for reducing the climate-induced risk of marginalized people</w:t>
      </w:r>
      <w:r>
        <w:rPr>
          <w:rFonts w:ascii="Garamond" w:hAnsi="Garamond"/>
          <w:sz w:val="24"/>
          <w:szCs w:val="24"/>
        </w:rPr>
        <w:t xml:space="preserve"> and i</w:t>
      </w:r>
      <w:r w:rsidRPr="0063413D">
        <w:rPr>
          <w:rFonts w:ascii="Garamond" w:hAnsi="Garamond"/>
          <w:sz w:val="24"/>
          <w:szCs w:val="24"/>
        </w:rPr>
        <w:t>dentifies government laws that may need to improve for subsidizing insurance products.</w:t>
      </w:r>
    </w:p>
    <w:p w14:paraId="7DA505E1" w14:textId="2DADAFF3" w:rsidR="00544C97" w:rsidRPr="0063413D" w:rsidRDefault="00101931" w:rsidP="00101931">
      <w:pPr>
        <w:pStyle w:val="ListParagraph"/>
        <w:numPr>
          <w:ilvl w:val="2"/>
          <w:numId w:val="3"/>
        </w:numPr>
        <w:spacing w:line="360" w:lineRule="auto"/>
        <w:jc w:val="both"/>
        <w:rPr>
          <w:rFonts w:ascii="Garamond" w:hAnsi="Garamond"/>
          <w:sz w:val="24"/>
          <w:szCs w:val="24"/>
        </w:rPr>
      </w:pPr>
      <w:r>
        <w:rPr>
          <w:rFonts w:ascii="Garamond" w:hAnsi="Garamond"/>
          <w:sz w:val="24"/>
          <w:szCs w:val="24"/>
        </w:rPr>
        <w:t>To i</w:t>
      </w:r>
      <w:r w:rsidRPr="007C4D44">
        <w:rPr>
          <w:rFonts w:ascii="Garamond" w:hAnsi="Garamond"/>
          <w:sz w:val="24"/>
          <w:szCs w:val="24"/>
        </w:rPr>
        <w:t>dentify the future market opportunities of climate risk insurance</w:t>
      </w:r>
      <w:r>
        <w:rPr>
          <w:rFonts w:ascii="Garamond" w:hAnsi="Garamond"/>
          <w:sz w:val="24"/>
          <w:szCs w:val="24"/>
        </w:rPr>
        <w:t xml:space="preserve"> and also i</w:t>
      </w:r>
      <w:r w:rsidRPr="0063413D">
        <w:rPr>
          <w:rFonts w:ascii="Garamond" w:hAnsi="Garamond"/>
          <w:sz w:val="24"/>
          <w:szCs w:val="24"/>
        </w:rPr>
        <w:t>dentify the ways of creating enabling environment for the private sector and other relevant stakeholders to support climate risk insurance mechanisms</w:t>
      </w:r>
      <w:r w:rsidR="00544C97" w:rsidRPr="0063413D">
        <w:rPr>
          <w:rFonts w:ascii="Garamond" w:hAnsi="Garamond"/>
          <w:sz w:val="24"/>
          <w:szCs w:val="24"/>
        </w:rPr>
        <w:t>.</w:t>
      </w:r>
    </w:p>
    <w:p w14:paraId="2AFD38DC" w14:textId="77777777" w:rsidR="00577881" w:rsidRPr="007C4D44" w:rsidRDefault="00577881" w:rsidP="007C4D44">
      <w:pPr>
        <w:pStyle w:val="ListParagraph"/>
        <w:numPr>
          <w:ilvl w:val="0"/>
          <w:numId w:val="1"/>
        </w:numPr>
        <w:shd w:val="clear" w:color="auto" w:fill="C5E0B3" w:themeFill="accent6" w:themeFillTint="66"/>
        <w:spacing w:line="360" w:lineRule="auto"/>
        <w:rPr>
          <w:b/>
          <w:bCs/>
          <w:sz w:val="24"/>
          <w:szCs w:val="24"/>
        </w:rPr>
      </w:pPr>
      <w:r w:rsidRPr="007C4D44">
        <w:rPr>
          <w:b/>
          <w:bCs/>
          <w:sz w:val="24"/>
          <w:szCs w:val="24"/>
        </w:rPr>
        <w:t>Key area/Scope of the study</w:t>
      </w:r>
    </w:p>
    <w:p w14:paraId="49501AA3" w14:textId="37E3DA64" w:rsidR="00F344FA" w:rsidRDefault="00F344FA" w:rsidP="007C4D44">
      <w:pPr>
        <w:pStyle w:val="ListParagraph"/>
        <w:numPr>
          <w:ilvl w:val="0"/>
          <w:numId w:val="10"/>
        </w:numPr>
        <w:spacing w:line="360" w:lineRule="auto"/>
        <w:jc w:val="both"/>
        <w:rPr>
          <w:rFonts w:ascii="Garamond" w:hAnsi="Garamond"/>
          <w:sz w:val="24"/>
          <w:szCs w:val="24"/>
        </w:rPr>
      </w:pPr>
      <w:r w:rsidRPr="007C4D44">
        <w:rPr>
          <w:rFonts w:ascii="Garamond" w:hAnsi="Garamond"/>
          <w:sz w:val="24"/>
          <w:szCs w:val="24"/>
        </w:rPr>
        <w:t xml:space="preserve">Carry out </w:t>
      </w:r>
      <w:r w:rsidR="00E00B65" w:rsidRPr="007C4D44">
        <w:rPr>
          <w:rFonts w:ascii="Garamond" w:hAnsi="Garamond"/>
          <w:sz w:val="24"/>
          <w:szCs w:val="24"/>
        </w:rPr>
        <w:t xml:space="preserve">the </w:t>
      </w:r>
      <w:r w:rsidRPr="007C4D44">
        <w:rPr>
          <w:rFonts w:ascii="Garamond" w:hAnsi="Garamond"/>
          <w:sz w:val="24"/>
          <w:szCs w:val="24"/>
        </w:rPr>
        <w:t>literature review</w:t>
      </w:r>
      <w:r w:rsidR="0063413D">
        <w:rPr>
          <w:rFonts w:ascii="Garamond" w:hAnsi="Garamond"/>
          <w:sz w:val="24"/>
          <w:szCs w:val="24"/>
        </w:rPr>
        <w:t xml:space="preserve"> (including project documents from Oxfam and WFP)</w:t>
      </w:r>
      <w:r w:rsidRPr="007C4D44">
        <w:rPr>
          <w:rFonts w:ascii="Garamond" w:hAnsi="Garamond"/>
          <w:sz w:val="24"/>
          <w:szCs w:val="24"/>
        </w:rPr>
        <w:t xml:space="preserve"> on climatic conditions and associated damage, government financial support mechanism and involved stakeholders, identify and assess </w:t>
      </w:r>
      <w:r w:rsidR="00E00B65" w:rsidRPr="007C4D44">
        <w:rPr>
          <w:rFonts w:ascii="Garamond" w:hAnsi="Garamond"/>
          <w:sz w:val="24"/>
          <w:szCs w:val="24"/>
        </w:rPr>
        <w:t xml:space="preserve">the </w:t>
      </w:r>
      <w:r w:rsidRPr="007C4D44">
        <w:rPr>
          <w:rFonts w:ascii="Garamond" w:hAnsi="Garamond"/>
          <w:sz w:val="24"/>
          <w:szCs w:val="24"/>
        </w:rPr>
        <w:t>potentiality of climate risk insurance mechanisms for mitigating and adapting the climate change</w:t>
      </w:r>
      <w:r w:rsidR="00E00B65" w:rsidRPr="007C4D44">
        <w:rPr>
          <w:rFonts w:ascii="Garamond" w:hAnsi="Garamond"/>
          <w:sz w:val="24"/>
          <w:szCs w:val="24"/>
        </w:rPr>
        <w:t>-</w:t>
      </w:r>
      <w:r w:rsidRPr="007C4D44">
        <w:rPr>
          <w:rFonts w:ascii="Garamond" w:hAnsi="Garamond"/>
          <w:sz w:val="24"/>
          <w:szCs w:val="24"/>
        </w:rPr>
        <w:t>indu</w:t>
      </w:r>
      <w:r w:rsidR="00E00B65" w:rsidRPr="007C4D44">
        <w:rPr>
          <w:rFonts w:ascii="Garamond" w:hAnsi="Garamond"/>
          <w:sz w:val="24"/>
          <w:szCs w:val="24"/>
        </w:rPr>
        <w:t>c</w:t>
      </w:r>
      <w:r w:rsidRPr="007C4D44">
        <w:rPr>
          <w:rFonts w:ascii="Garamond" w:hAnsi="Garamond"/>
          <w:sz w:val="24"/>
          <w:szCs w:val="24"/>
        </w:rPr>
        <w:t xml:space="preserve">ed risks. </w:t>
      </w:r>
    </w:p>
    <w:p w14:paraId="3B3DF6DC" w14:textId="1E010F9E" w:rsidR="0063413D" w:rsidRPr="0063413D" w:rsidRDefault="0063413D" w:rsidP="0063413D">
      <w:pPr>
        <w:pStyle w:val="ListParagraph"/>
        <w:numPr>
          <w:ilvl w:val="0"/>
          <w:numId w:val="10"/>
        </w:numPr>
        <w:spacing w:line="360" w:lineRule="auto"/>
        <w:jc w:val="both"/>
        <w:rPr>
          <w:rFonts w:ascii="Garamond" w:hAnsi="Garamond"/>
          <w:sz w:val="24"/>
          <w:szCs w:val="24"/>
        </w:rPr>
      </w:pPr>
      <w:r w:rsidRPr="007C4D44">
        <w:rPr>
          <w:rFonts w:ascii="Garamond" w:hAnsi="Garamond"/>
          <w:sz w:val="24"/>
          <w:szCs w:val="24"/>
        </w:rPr>
        <w:t>Find out climate risk insurance’s potentiality to minimize climate change-induced disaster risks and maximize potential benefits.</w:t>
      </w:r>
    </w:p>
    <w:p w14:paraId="45B07D0F" w14:textId="328B544A" w:rsidR="0063413D" w:rsidRPr="007C4D44" w:rsidRDefault="0063413D" w:rsidP="0063413D">
      <w:pPr>
        <w:pStyle w:val="ListParagraph"/>
        <w:numPr>
          <w:ilvl w:val="0"/>
          <w:numId w:val="10"/>
        </w:numPr>
        <w:spacing w:line="360" w:lineRule="auto"/>
        <w:jc w:val="both"/>
        <w:rPr>
          <w:rFonts w:ascii="Garamond" w:hAnsi="Garamond"/>
          <w:sz w:val="24"/>
          <w:szCs w:val="24"/>
        </w:rPr>
      </w:pPr>
      <w:r>
        <w:rPr>
          <w:rFonts w:ascii="Garamond" w:hAnsi="Garamond"/>
          <w:sz w:val="24"/>
          <w:szCs w:val="24"/>
        </w:rPr>
        <w:t>A</w:t>
      </w:r>
      <w:r w:rsidRPr="007C4D44">
        <w:rPr>
          <w:rFonts w:ascii="Garamond" w:hAnsi="Garamond"/>
          <w:sz w:val="24"/>
          <w:szCs w:val="24"/>
        </w:rPr>
        <w:t xml:space="preserve">ssess existing climate risk insurance or related interventions by government or other stakeholders </w:t>
      </w:r>
      <w:r>
        <w:rPr>
          <w:rFonts w:ascii="Garamond" w:hAnsi="Garamond"/>
          <w:sz w:val="24"/>
          <w:szCs w:val="24"/>
        </w:rPr>
        <w:t xml:space="preserve">and </w:t>
      </w:r>
      <w:r w:rsidRPr="007C4D44">
        <w:rPr>
          <w:rFonts w:ascii="Garamond" w:hAnsi="Garamond"/>
          <w:sz w:val="24"/>
          <w:szCs w:val="24"/>
        </w:rPr>
        <w:t>exami</w:t>
      </w:r>
      <w:r>
        <w:rPr>
          <w:rFonts w:ascii="Garamond" w:hAnsi="Garamond"/>
          <w:sz w:val="24"/>
          <w:szCs w:val="24"/>
        </w:rPr>
        <w:t>ne</w:t>
      </w:r>
      <w:r w:rsidRPr="007C4D44">
        <w:rPr>
          <w:rFonts w:ascii="Garamond" w:hAnsi="Garamond"/>
          <w:sz w:val="24"/>
          <w:szCs w:val="24"/>
        </w:rPr>
        <w:t xml:space="preserve"> their achievements in reducing the risks of marginalized people and provid</w:t>
      </w:r>
      <w:r>
        <w:rPr>
          <w:rFonts w:ascii="Garamond" w:hAnsi="Garamond"/>
          <w:sz w:val="24"/>
          <w:szCs w:val="24"/>
        </w:rPr>
        <w:t>ing</w:t>
      </w:r>
      <w:r w:rsidRPr="007C4D44">
        <w:rPr>
          <w:rFonts w:ascii="Garamond" w:hAnsi="Garamond"/>
          <w:sz w:val="24"/>
          <w:szCs w:val="24"/>
        </w:rPr>
        <w:t xml:space="preserve"> recommendations for the future.</w:t>
      </w:r>
    </w:p>
    <w:p w14:paraId="1BAB1965" w14:textId="29C28C31" w:rsidR="00F344FA" w:rsidRPr="007C4D44" w:rsidRDefault="00F344FA" w:rsidP="007C4D44">
      <w:pPr>
        <w:pStyle w:val="ListParagraph"/>
        <w:numPr>
          <w:ilvl w:val="0"/>
          <w:numId w:val="10"/>
        </w:numPr>
        <w:spacing w:line="360" w:lineRule="auto"/>
        <w:jc w:val="both"/>
        <w:rPr>
          <w:rFonts w:ascii="Garamond" w:hAnsi="Garamond"/>
          <w:sz w:val="24"/>
          <w:szCs w:val="24"/>
        </w:rPr>
      </w:pPr>
      <w:r w:rsidRPr="007C4D44">
        <w:rPr>
          <w:rFonts w:ascii="Garamond" w:hAnsi="Garamond"/>
          <w:sz w:val="24"/>
          <w:szCs w:val="24"/>
        </w:rPr>
        <w:t>Review insurance related policy and legislation of Bangladesh and assess its impl</w:t>
      </w:r>
      <w:r w:rsidR="00E00B65" w:rsidRPr="007C4D44">
        <w:rPr>
          <w:rFonts w:ascii="Garamond" w:hAnsi="Garamond"/>
          <w:sz w:val="24"/>
          <w:szCs w:val="24"/>
        </w:rPr>
        <w:t>ications</w:t>
      </w:r>
      <w:r w:rsidRPr="007C4D44">
        <w:rPr>
          <w:rFonts w:ascii="Garamond" w:hAnsi="Garamond"/>
          <w:sz w:val="24"/>
          <w:szCs w:val="24"/>
        </w:rPr>
        <w:t xml:space="preserve"> </w:t>
      </w:r>
      <w:r w:rsidR="0063413D">
        <w:rPr>
          <w:rFonts w:ascii="Garamond" w:hAnsi="Garamond"/>
          <w:sz w:val="24"/>
          <w:szCs w:val="24"/>
        </w:rPr>
        <w:t>for</w:t>
      </w:r>
      <w:r w:rsidRPr="007C4D44">
        <w:rPr>
          <w:rFonts w:ascii="Garamond" w:hAnsi="Garamond"/>
          <w:sz w:val="24"/>
          <w:szCs w:val="24"/>
        </w:rPr>
        <w:t xml:space="preserve"> ensuring government support.</w:t>
      </w:r>
    </w:p>
    <w:p w14:paraId="0382E872" w14:textId="6AA481FE" w:rsidR="002A1F45" w:rsidRPr="007C4D44" w:rsidRDefault="00F344FA" w:rsidP="007C4D44">
      <w:pPr>
        <w:pStyle w:val="ListParagraph"/>
        <w:numPr>
          <w:ilvl w:val="0"/>
          <w:numId w:val="10"/>
        </w:numPr>
        <w:spacing w:line="360" w:lineRule="auto"/>
        <w:jc w:val="both"/>
        <w:rPr>
          <w:rFonts w:ascii="Garamond" w:hAnsi="Garamond"/>
          <w:sz w:val="24"/>
          <w:szCs w:val="24"/>
        </w:rPr>
      </w:pPr>
      <w:r w:rsidRPr="007C4D44">
        <w:rPr>
          <w:rFonts w:ascii="Garamond" w:hAnsi="Garamond"/>
          <w:sz w:val="24"/>
          <w:szCs w:val="24"/>
        </w:rPr>
        <w:t xml:space="preserve">Carry out </w:t>
      </w:r>
      <w:r w:rsidR="00E00B65" w:rsidRPr="007C4D44">
        <w:rPr>
          <w:rFonts w:ascii="Garamond" w:hAnsi="Garamond"/>
          <w:sz w:val="24"/>
          <w:szCs w:val="24"/>
        </w:rPr>
        <w:t xml:space="preserve">a </w:t>
      </w:r>
      <w:r w:rsidRPr="007C4D44">
        <w:rPr>
          <w:rFonts w:ascii="Garamond" w:hAnsi="Garamond"/>
          <w:sz w:val="24"/>
          <w:szCs w:val="24"/>
        </w:rPr>
        <w:t xml:space="preserve">project site visit </w:t>
      </w:r>
      <w:r w:rsidR="0063413D">
        <w:rPr>
          <w:rFonts w:ascii="Garamond" w:hAnsi="Garamond"/>
          <w:sz w:val="24"/>
          <w:szCs w:val="24"/>
        </w:rPr>
        <w:t xml:space="preserve">and collaborate with Oxfam’s field implementation partner </w:t>
      </w:r>
      <w:r w:rsidRPr="007C4D44">
        <w:rPr>
          <w:rFonts w:ascii="Garamond" w:hAnsi="Garamond"/>
          <w:sz w:val="24"/>
          <w:szCs w:val="24"/>
        </w:rPr>
        <w:t xml:space="preserve">to collect primary </w:t>
      </w:r>
      <w:r w:rsidR="00CE78E9" w:rsidRPr="007C4D44">
        <w:rPr>
          <w:rFonts w:ascii="Garamond" w:hAnsi="Garamond"/>
          <w:sz w:val="24"/>
          <w:szCs w:val="24"/>
        </w:rPr>
        <w:t>data and</w:t>
      </w:r>
      <w:r w:rsidRPr="007C4D44">
        <w:rPr>
          <w:rFonts w:ascii="Garamond" w:hAnsi="Garamond"/>
          <w:sz w:val="24"/>
          <w:szCs w:val="24"/>
        </w:rPr>
        <w:t xml:space="preserve"> review all available relevant secondary data to establish comprehensive </w:t>
      </w:r>
      <w:r w:rsidR="002A1F45" w:rsidRPr="007C4D44">
        <w:rPr>
          <w:rFonts w:ascii="Garamond" w:hAnsi="Garamond"/>
          <w:sz w:val="24"/>
          <w:szCs w:val="24"/>
        </w:rPr>
        <w:t xml:space="preserve">linkage support mechanisms for climate risk insurance. </w:t>
      </w:r>
      <w:r w:rsidRPr="007C4D44">
        <w:rPr>
          <w:rFonts w:ascii="Garamond" w:hAnsi="Garamond"/>
          <w:sz w:val="24"/>
          <w:szCs w:val="24"/>
        </w:rPr>
        <w:t xml:space="preserve"> </w:t>
      </w:r>
    </w:p>
    <w:p w14:paraId="3E0A8323" w14:textId="501FEB5B" w:rsidR="002A1F45" w:rsidRPr="007C4D44" w:rsidRDefault="00F344FA" w:rsidP="007C4D44">
      <w:pPr>
        <w:pStyle w:val="ListParagraph"/>
        <w:numPr>
          <w:ilvl w:val="0"/>
          <w:numId w:val="10"/>
        </w:numPr>
        <w:spacing w:line="360" w:lineRule="auto"/>
        <w:jc w:val="both"/>
        <w:rPr>
          <w:rFonts w:ascii="Garamond" w:hAnsi="Garamond"/>
          <w:sz w:val="24"/>
          <w:szCs w:val="24"/>
        </w:rPr>
      </w:pPr>
      <w:r w:rsidRPr="007C4D44">
        <w:rPr>
          <w:rFonts w:ascii="Garamond" w:hAnsi="Garamond"/>
          <w:sz w:val="24"/>
          <w:szCs w:val="24"/>
        </w:rPr>
        <w:t xml:space="preserve">Conduct a public consultation process </w:t>
      </w:r>
      <w:r w:rsidR="002A1F45" w:rsidRPr="007C4D44">
        <w:rPr>
          <w:rFonts w:ascii="Garamond" w:hAnsi="Garamond"/>
          <w:sz w:val="24"/>
          <w:szCs w:val="24"/>
        </w:rPr>
        <w:t>with rel</w:t>
      </w:r>
      <w:r w:rsidR="00E00B65" w:rsidRPr="007C4D44">
        <w:rPr>
          <w:rFonts w:ascii="Garamond" w:hAnsi="Garamond"/>
          <w:sz w:val="24"/>
          <w:szCs w:val="24"/>
        </w:rPr>
        <w:t>eva</w:t>
      </w:r>
      <w:r w:rsidR="002A1F45" w:rsidRPr="007C4D44">
        <w:rPr>
          <w:rFonts w:ascii="Garamond" w:hAnsi="Garamond"/>
          <w:sz w:val="24"/>
          <w:szCs w:val="24"/>
        </w:rPr>
        <w:t>nt</w:t>
      </w:r>
      <w:r w:rsidRPr="007C4D44">
        <w:rPr>
          <w:rFonts w:ascii="Garamond" w:hAnsi="Garamond"/>
          <w:sz w:val="24"/>
          <w:szCs w:val="24"/>
        </w:rPr>
        <w:t xml:space="preserve"> stakeholders</w:t>
      </w:r>
      <w:r w:rsidR="002A1F45" w:rsidRPr="007C4D44">
        <w:rPr>
          <w:rFonts w:ascii="Garamond" w:hAnsi="Garamond"/>
          <w:sz w:val="24"/>
          <w:szCs w:val="24"/>
        </w:rPr>
        <w:t xml:space="preserve"> </w:t>
      </w:r>
      <w:r w:rsidR="00E00B65" w:rsidRPr="007C4D44">
        <w:rPr>
          <w:rFonts w:ascii="Garamond" w:hAnsi="Garamond"/>
          <w:sz w:val="24"/>
          <w:szCs w:val="24"/>
        </w:rPr>
        <w:t>at</w:t>
      </w:r>
      <w:r w:rsidR="002A1F45" w:rsidRPr="007C4D44">
        <w:rPr>
          <w:rFonts w:ascii="Garamond" w:hAnsi="Garamond"/>
          <w:sz w:val="24"/>
          <w:szCs w:val="24"/>
        </w:rPr>
        <w:t xml:space="preserve"> local and national level</w:t>
      </w:r>
      <w:r w:rsidR="00E00B65" w:rsidRPr="007C4D44">
        <w:rPr>
          <w:rFonts w:ascii="Garamond" w:hAnsi="Garamond"/>
          <w:sz w:val="24"/>
          <w:szCs w:val="24"/>
        </w:rPr>
        <w:t>s</w:t>
      </w:r>
      <w:r w:rsidR="002A1F45" w:rsidRPr="007C4D44">
        <w:rPr>
          <w:rFonts w:ascii="Garamond" w:hAnsi="Garamond"/>
          <w:sz w:val="24"/>
          <w:szCs w:val="24"/>
        </w:rPr>
        <w:t xml:space="preserve"> to incorporate </w:t>
      </w:r>
      <w:r w:rsidRPr="007C4D44">
        <w:rPr>
          <w:rFonts w:ascii="Garamond" w:hAnsi="Garamond"/>
          <w:sz w:val="24"/>
          <w:szCs w:val="24"/>
        </w:rPr>
        <w:t>their</w:t>
      </w:r>
      <w:r w:rsidR="002A1F45" w:rsidRPr="007C4D44">
        <w:rPr>
          <w:rFonts w:ascii="Garamond" w:hAnsi="Garamond"/>
          <w:sz w:val="24"/>
          <w:szCs w:val="24"/>
        </w:rPr>
        <w:t xml:space="preserve"> </w:t>
      </w:r>
      <w:r w:rsidRPr="007C4D44">
        <w:rPr>
          <w:rFonts w:ascii="Garamond" w:hAnsi="Garamond"/>
          <w:sz w:val="24"/>
          <w:szCs w:val="24"/>
        </w:rPr>
        <w:t>opinions and feedback</w:t>
      </w:r>
      <w:r w:rsidR="002A1F45" w:rsidRPr="007C4D44">
        <w:rPr>
          <w:rFonts w:ascii="Garamond" w:hAnsi="Garamond"/>
          <w:sz w:val="24"/>
          <w:szCs w:val="24"/>
        </w:rPr>
        <w:t xml:space="preserve"> for finding </w:t>
      </w:r>
      <w:r w:rsidR="00E00B65" w:rsidRPr="007C4D44">
        <w:rPr>
          <w:rFonts w:ascii="Garamond" w:hAnsi="Garamond"/>
          <w:sz w:val="24"/>
          <w:szCs w:val="24"/>
        </w:rPr>
        <w:t xml:space="preserve">a </w:t>
      </w:r>
      <w:r w:rsidR="002A1F45" w:rsidRPr="007C4D44">
        <w:rPr>
          <w:rFonts w:ascii="Garamond" w:hAnsi="Garamond"/>
          <w:sz w:val="24"/>
          <w:szCs w:val="24"/>
        </w:rPr>
        <w:t>sustainable support mechanism for Climate Risk Insurance</w:t>
      </w:r>
      <w:r w:rsidRPr="007C4D44">
        <w:rPr>
          <w:rFonts w:ascii="Garamond" w:hAnsi="Garamond"/>
          <w:sz w:val="24"/>
          <w:szCs w:val="24"/>
        </w:rPr>
        <w:t>.</w:t>
      </w:r>
    </w:p>
    <w:p w14:paraId="604B8A4F" w14:textId="77777777" w:rsidR="002A1F45" w:rsidRPr="007C4D44" w:rsidRDefault="002A1F45" w:rsidP="007C4D44">
      <w:pPr>
        <w:pStyle w:val="ListParagraph"/>
        <w:numPr>
          <w:ilvl w:val="0"/>
          <w:numId w:val="1"/>
        </w:numPr>
        <w:shd w:val="clear" w:color="auto" w:fill="C5E0B3" w:themeFill="accent6" w:themeFillTint="66"/>
        <w:spacing w:line="360" w:lineRule="auto"/>
        <w:rPr>
          <w:b/>
          <w:bCs/>
          <w:sz w:val="24"/>
          <w:szCs w:val="24"/>
        </w:rPr>
      </w:pPr>
      <w:r w:rsidRPr="007C4D44">
        <w:rPr>
          <w:b/>
          <w:bCs/>
          <w:sz w:val="24"/>
          <w:szCs w:val="24"/>
        </w:rPr>
        <w:lastRenderedPageBreak/>
        <w:t>Methodology</w:t>
      </w:r>
    </w:p>
    <w:p w14:paraId="6283FBDB" w14:textId="2004B324" w:rsidR="00A34E66" w:rsidRPr="007C4D44" w:rsidRDefault="002A1F45" w:rsidP="007C4D44">
      <w:pPr>
        <w:spacing w:line="360" w:lineRule="auto"/>
        <w:ind w:left="360"/>
        <w:jc w:val="both"/>
        <w:rPr>
          <w:rFonts w:ascii="Garamond" w:hAnsi="Garamond"/>
          <w:sz w:val="24"/>
          <w:szCs w:val="24"/>
        </w:rPr>
      </w:pPr>
      <w:r w:rsidRPr="007C4D44">
        <w:rPr>
          <w:rFonts w:ascii="Garamond" w:hAnsi="Garamond"/>
          <w:sz w:val="24"/>
          <w:szCs w:val="24"/>
        </w:rPr>
        <w:t xml:space="preserve">The study will employ focus on mainly qualitative methods and technics to ensure effective data/information collection and efficient use of resources. Data and information will be collected from both primary and secondary sources. For primary sources, Focus Group Discussion (FGD), KII, </w:t>
      </w:r>
      <w:r w:rsidR="00CE78E9" w:rsidRPr="007C4D44">
        <w:rPr>
          <w:rFonts w:ascii="Garamond" w:hAnsi="Garamond"/>
          <w:sz w:val="24"/>
          <w:szCs w:val="24"/>
        </w:rPr>
        <w:t>stakeholders’</w:t>
      </w:r>
      <w:r w:rsidRPr="007C4D44">
        <w:rPr>
          <w:rFonts w:ascii="Garamond" w:hAnsi="Garamond"/>
          <w:sz w:val="24"/>
          <w:szCs w:val="24"/>
        </w:rPr>
        <w:t xml:space="preserve"> meetings/consultations, vulnerability analysis, observation, case study and innovative climatic, economic and social condition assessment tools will be applied for collecting grass</w:t>
      </w:r>
      <w:r w:rsidR="00E00B65" w:rsidRPr="007C4D44">
        <w:rPr>
          <w:rFonts w:ascii="Garamond" w:hAnsi="Garamond"/>
          <w:sz w:val="24"/>
          <w:szCs w:val="24"/>
        </w:rPr>
        <w:t>-</w:t>
      </w:r>
      <w:r w:rsidRPr="007C4D44">
        <w:rPr>
          <w:rFonts w:ascii="Garamond" w:hAnsi="Garamond"/>
          <w:sz w:val="24"/>
          <w:szCs w:val="24"/>
        </w:rPr>
        <w:t>roo</w:t>
      </w:r>
      <w:r w:rsidR="00E00B65" w:rsidRPr="007C4D44">
        <w:rPr>
          <w:rFonts w:ascii="Garamond" w:hAnsi="Garamond"/>
          <w:sz w:val="24"/>
          <w:szCs w:val="24"/>
        </w:rPr>
        <w:t>t</w:t>
      </w:r>
      <w:r w:rsidRPr="007C4D44">
        <w:rPr>
          <w:rFonts w:ascii="Garamond" w:hAnsi="Garamond"/>
          <w:sz w:val="24"/>
          <w:szCs w:val="24"/>
        </w:rPr>
        <w:t xml:space="preserve"> level qualitative information. Besides</w:t>
      </w:r>
      <w:r w:rsidR="00E00B65" w:rsidRPr="007C4D44">
        <w:rPr>
          <w:rFonts w:ascii="Garamond" w:hAnsi="Garamond"/>
          <w:sz w:val="24"/>
          <w:szCs w:val="24"/>
        </w:rPr>
        <w:t>,</w:t>
      </w:r>
      <w:r w:rsidRPr="007C4D44">
        <w:rPr>
          <w:rFonts w:ascii="Garamond" w:hAnsi="Garamond"/>
          <w:sz w:val="24"/>
          <w:szCs w:val="24"/>
        </w:rPr>
        <w:t xml:space="preserve"> </w:t>
      </w:r>
      <w:r w:rsidR="00E00B65" w:rsidRPr="007C4D44">
        <w:rPr>
          <w:rFonts w:ascii="Garamond" w:hAnsi="Garamond"/>
          <w:sz w:val="24"/>
          <w:szCs w:val="24"/>
        </w:rPr>
        <w:t xml:space="preserve">the </w:t>
      </w:r>
      <w:r w:rsidRPr="007C4D44">
        <w:rPr>
          <w:rFonts w:ascii="Garamond" w:hAnsi="Garamond"/>
          <w:sz w:val="24"/>
          <w:szCs w:val="24"/>
        </w:rPr>
        <w:t xml:space="preserve">same process will also apply </w:t>
      </w:r>
      <w:r w:rsidR="00E00B65" w:rsidRPr="007C4D44">
        <w:rPr>
          <w:rFonts w:ascii="Garamond" w:hAnsi="Garamond"/>
          <w:sz w:val="24"/>
          <w:szCs w:val="24"/>
        </w:rPr>
        <w:t>at</w:t>
      </w:r>
      <w:r w:rsidRPr="007C4D44">
        <w:rPr>
          <w:rFonts w:ascii="Garamond" w:hAnsi="Garamond"/>
          <w:sz w:val="24"/>
          <w:szCs w:val="24"/>
        </w:rPr>
        <w:t xml:space="preserve"> </w:t>
      </w:r>
      <w:r w:rsidR="00E00B65" w:rsidRPr="007C4D44">
        <w:rPr>
          <w:rFonts w:ascii="Garamond" w:hAnsi="Garamond"/>
          <w:sz w:val="24"/>
          <w:szCs w:val="24"/>
        </w:rPr>
        <w:t xml:space="preserve">the </w:t>
      </w:r>
      <w:r w:rsidRPr="007C4D44">
        <w:rPr>
          <w:rFonts w:ascii="Garamond" w:hAnsi="Garamond"/>
          <w:sz w:val="24"/>
          <w:szCs w:val="24"/>
        </w:rPr>
        <w:t xml:space="preserve">national level </w:t>
      </w:r>
      <w:r w:rsidR="00E00B65" w:rsidRPr="007C4D44">
        <w:rPr>
          <w:rFonts w:ascii="Garamond" w:hAnsi="Garamond"/>
          <w:sz w:val="24"/>
          <w:szCs w:val="24"/>
        </w:rPr>
        <w:t>to</w:t>
      </w:r>
      <w:r w:rsidRPr="007C4D44">
        <w:rPr>
          <w:rFonts w:ascii="Garamond" w:hAnsi="Garamond"/>
          <w:sz w:val="24"/>
          <w:szCs w:val="24"/>
        </w:rPr>
        <w:t xml:space="preserve"> explore the opportunities for the proposed study. And, </w:t>
      </w:r>
      <w:r w:rsidR="00E00B65" w:rsidRPr="007C4D44">
        <w:rPr>
          <w:rFonts w:ascii="Garamond" w:hAnsi="Garamond"/>
          <w:sz w:val="24"/>
          <w:szCs w:val="24"/>
        </w:rPr>
        <w:t xml:space="preserve">the </w:t>
      </w:r>
      <w:r w:rsidRPr="007C4D44">
        <w:rPr>
          <w:rFonts w:ascii="Garamond" w:hAnsi="Garamond"/>
          <w:sz w:val="24"/>
          <w:szCs w:val="24"/>
        </w:rPr>
        <w:t xml:space="preserve">literature review will be captured as a secondary source where different relevant </w:t>
      </w:r>
      <w:r w:rsidR="00E00B65" w:rsidRPr="007C4D44">
        <w:rPr>
          <w:rFonts w:ascii="Garamond" w:hAnsi="Garamond"/>
          <w:sz w:val="24"/>
          <w:szCs w:val="24"/>
        </w:rPr>
        <w:t>doc</w:t>
      </w:r>
      <w:r w:rsidRPr="007C4D44">
        <w:rPr>
          <w:rFonts w:ascii="Garamond" w:hAnsi="Garamond"/>
          <w:sz w:val="24"/>
          <w:szCs w:val="24"/>
        </w:rPr>
        <w:t>uments, laws and legislations and international case studies will be incorporated.</w:t>
      </w:r>
    </w:p>
    <w:p w14:paraId="7C61FB96" w14:textId="35D9D94A" w:rsidR="00A34E66" w:rsidRPr="007C4D44" w:rsidRDefault="00A34E66" w:rsidP="007C4D44">
      <w:pPr>
        <w:pStyle w:val="ListParagraph"/>
        <w:numPr>
          <w:ilvl w:val="0"/>
          <w:numId w:val="1"/>
        </w:numPr>
        <w:shd w:val="clear" w:color="auto" w:fill="C5E0B3" w:themeFill="accent6" w:themeFillTint="66"/>
        <w:spacing w:line="360" w:lineRule="auto"/>
        <w:rPr>
          <w:b/>
          <w:bCs/>
          <w:sz w:val="24"/>
          <w:szCs w:val="24"/>
        </w:rPr>
      </w:pPr>
      <w:r w:rsidRPr="007C4D44">
        <w:rPr>
          <w:b/>
          <w:bCs/>
          <w:sz w:val="24"/>
          <w:szCs w:val="24"/>
        </w:rPr>
        <w:t>Expected outcomes</w:t>
      </w:r>
    </w:p>
    <w:p w14:paraId="4E65FC76" w14:textId="6FA33A97" w:rsidR="0063413D" w:rsidRDefault="00101931" w:rsidP="0063413D">
      <w:pPr>
        <w:spacing w:line="360" w:lineRule="auto"/>
        <w:ind w:left="360"/>
        <w:jc w:val="both"/>
        <w:rPr>
          <w:rFonts w:ascii="Garamond" w:hAnsi="Garamond"/>
          <w:sz w:val="24"/>
          <w:szCs w:val="24"/>
          <w:lang w:val="en-GB"/>
        </w:rPr>
      </w:pPr>
      <w:r w:rsidRPr="00101931">
        <w:rPr>
          <w:rFonts w:ascii="Garamond" w:hAnsi="Garamond"/>
          <w:sz w:val="24"/>
          <w:szCs w:val="24"/>
          <w:lang w:val="en-GB"/>
        </w:rPr>
        <w:t>This study outcomes will support to produce a guiding document to protect the public balance sheet and help the government to understand the necessity of adopting climate risk insurance in their adaptation and mitigation strategy.  The consultant will prepare the document to organize the required advocacy with the Government line department and ministries to sustainably involve them in climate risk insurance mechanisms.</w:t>
      </w:r>
      <w:r w:rsidR="0063413D" w:rsidRPr="0063413D">
        <w:rPr>
          <w:rFonts w:ascii="Garamond" w:hAnsi="Garamond"/>
          <w:sz w:val="24"/>
          <w:szCs w:val="24"/>
          <w:lang w:val="en-GB"/>
        </w:rPr>
        <w:t xml:space="preserve"> </w:t>
      </w:r>
    </w:p>
    <w:p w14:paraId="61A7078A" w14:textId="15261AEE" w:rsidR="00577881" w:rsidRPr="007C4D44" w:rsidRDefault="00577881" w:rsidP="007C4D44">
      <w:pPr>
        <w:pStyle w:val="ListParagraph"/>
        <w:numPr>
          <w:ilvl w:val="0"/>
          <w:numId w:val="1"/>
        </w:numPr>
        <w:shd w:val="clear" w:color="auto" w:fill="C5E0B3" w:themeFill="accent6" w:themeFillTint="66"/>
        <w:spacing w:line="360" w:lineRule="auto"/>
        <w:rPr>
          <w:b/>
          <w:bCs/>
          <w:sz w:val="24"/>
          <w:szCs w:val="24"/>
        </w:rPr>
      </w:pPr>
      <w:r w:rsidRPr="007C4D44">
        <w:rPr>
          <w:b/>
          <w:bCs/>
          <w:sz w:val="24"/>
          <w:szCs w:val="24"/>
        </w:rPr>
        <w:t xml:space="preserve">Expected deliverables and </w:t>
      </w:r>
      <w:r w:rsidR="0063413D">
        <w:rPr>
          <w:b/>
          <w:bCs/>
          <w:sz w:val="24"/>
          <w:szCs w:val="24"/>
        </w:rPr>
        <w:t>payment</w:t>
      </w:r>
    </w:p>
    <w:p w14:paraId="30ABDD2C" w14:textId="6CE38D18" w:rsidR="0063413D" w:rsidRDefault="008478DC" w:rsidP="0063413D">
      <w:pPr>
        <w:pStyle w:val="ListParagraph"/>
        <w:numPr>
          <w:ilvl w:val="0"/>
          <w:numId w:val="11"/>
        </w:numPr>
        <w:spacing w:line="360" w:lineRule="auto"/>
        <w:jc w:val="both"/>
        <w:rPr>
          <w:rFonts w:ascii="Garamond" w:hAnsi="Garamond"/>
          <w:sz w:val="24"/>
          <w:szCs w:val="24"/>
        </w:rPr>
      </w:pPr>
      <w:r w:rsidRPr="0063413D">
        <w:rPr>
          <w:rFonts w:ascii="Garamond" w:hAnsi="Garamond"/>
          <w:b/>
          <w:bCs/>
          <w:sz w:val="24"/>
          <w:szCs w:val="24"/>
        </w:rPr>
        <w:t>The required outputs of this consultancy will be as follows:</w:t>
      </w:r>
      <w:r w:rsidR="0063413D" w:rsidRPr="0063413D">
        <w:rPr>
          <w:rFonts w:ascii="Garamond" w:hAnsi="Garamond"/>
          <w:b/>
          <w:bCs/>
          <w:sz w:val="24"/>
          <w:szCs w:val="24"/>
        </w:rPr>
        <w:t xml:space="preserve"> </w:t>
      </w:r>
      <w:r w:rsidR="0063413D" w:rsidRPr="0063413D">
        <w:rPr>
          <w:rFonts w:ascii="Garamond" w:hAnsi="Garamond"/>
          <w:sz w:val="24"/>
          <w:szCs w:val="24"/>
        </w:rPr>
        <w:t>In below</w:t>
      </w:r>
      <w:r w:rsidR="0063413D">
        <w:rPr>
          <w:rFonts w:ascii="Garamond" w:hAnsi="Garamond"/>
          <w:sz w:val="24"/>
          <w:szCs w:val="24"/>
        </w:rPr>
        <w:t>,</w:t>
      </w:r>
      <w:r w:rsidR="0063413D" w:rsidRPr="0063413D">
        <w:rPr>
          <w:rFonts w:ascii="Garamond" w:hAnsi="Garamond"/>
          <w:sz w:val="24"/>
          <w:szCs w:val="24"/>
        </w:rPr>
        <w:t xml:space="preserve"> few deliverables are directly related </w:t>
      </w:r>
      <w:r w:rsidR="0063413D">
        <w:rPr>
          <w:rFonts w:ascii="Garamond" w:hAnsi="Garamond"/>
          <w:sz w:val="24"/>
          <w:szCs w:val="24"/>
        </w:rPr>
        <w:t>to</w:t>
      </w:r>
      <w:r w:rsidR="0063413D" w:rsidRPr="0063413D">
        <w:rPr>
          <w:rFonts w:ascii="Garamond" w:hAnsi="Garamond"/>
          <w:sz w:val="24"/>
          <w:szCs w:val="24"/>
        </w:rPr>
        <w:t xml:space="preserve"> payment and few for updates, supporting activ</w:t>
      </w:r>
      <w:r w:rsidR="0063413D">
        <w:rPr>
          <w:rFonts w:ascii="Garamond" w:hAnsi="Garamond"/>
          <w:sz w:val="24"/>
          <w:szCs w:val="24"/>
        </w:rPr>
        <w:t>iti</w:t>
      </w:r>
      <w:r w:rsidR="0063413D" w:rsidRPr="0063413D">
        <w:rPr>
          <w:rFonts w:ascii="Garamond" w:hAnsi="Garamond"/>
          <w:sz w:val="24"/>
          <w:szCs w:val="24"/>
        </w:rPr>
        <w:t xml:space="preserve">es and communications. The consultant should work closely with Oxfam to prepare the advocacy work towards the government: this includes support in </w:t>
      </w:r>
      <w:r w:rsidR="0063413D">
        <w:rPr>
          <w:rFonts w:ascii="Garamond" w:hAnsi="Garamond"/>
          <w:sz w:val="24"/>
          <w:szCs w:val="24"/>
        </w:rPr>
        <w:t xml:space="preserve">the </w:t>
      </w:r>
      <w:r w:rsidR="0063413D" w:rsidRPr="0063413D">
        <w:rPr>
          <w:rFonts w:ascii="Garamond" w:hAnsi="Garamond"/>
          <w:sz w:val="24"/>
          <w:szCs w:val="24"/>
        </w:rPr>
        <w:t>preparation of meetings with government officials from identified ministries.</w:t>
      </w:r>
    </w:p>
    <w:p w14:paraId="3F950A1B" w14:textId="77777777" w:rsidR="0063413D" w:rsidRPr="0063413D" w:rsidRDefault="0063413D" w:rsidP="0063413D">
      <w:pPr>
        <w:pStyle w:val="ListParagraph"/>
        <w:jc w:val="both"/>
        <w:rPr>
          <w:rFonts w:ascii="Garamond" w:hAnsi="Garamond"/>
          <w:sz w:val="24"/>
          <w:szCs w:val="24"/>
        </w:rPr>
      </w:pPr>
    </w:p>
    <w:p w14:paraId="29911218" w14:textId="2CEE9E6C" w:rsidR="0063413D" w:rsidRPr="0063413D" w:rsidRDefault="0063413D" w:rsidP="005D354A">
      <w:pPr>
        <w:pStyle w:val="ListParagraph"/>
        <w:numPr>
          <w:ilvl w:val="0"/>
          <w:numId w:val="12"/>
        </w:numPr>
        <w:spacing w:line="360" w:lineRule="auto"/>
        <w:jc w:val="both"/>
        <w:rPr>
          <w:rFonts w:ascii="Garamond" w:hAnsi="Garamond"/>
          <w:sz w:val="24"/>
          <w:szCs w:val="24"/>
        </w:rPr>
      </w:pPr>
      <w:r w:rsidRPr="0063413D">
        <w:rPr>
          <w:rFonts w:ascii="Garamond" w:hAnsi="Garamond"/>
          <w:b/>
          <w:bCs/>
          <w:sz w:val="24"/>
          <w:szCs w:val="24"/>
        </w:rPr>
        <w:t>Up to 40% payment</w:t>
      </w:r>
      <w:r w:rsidRPr="0063413D">
        <w:rPr>
          <w:rFonts w:ascii="Garamond" w:hAnsi="Garamond"/>
          <w:sz w:val="24"/>
          <w:szCs w:val="24"/>
        </w:rPr>
        <w:t>:</w:t>
      </w:r>
      <w:r>
        <w:rPr>
          <w:rFonts w:ascii="Garamond" w:hAnsi="Garamond"/>
          <w:sz w:val="24"/>
          <w:szCs w:val="24"/>
        </w:rPr>
        <w:t xml:space="preserve"> </w:t>
      </w:r>
      <w:r w:rsidRPr="0063413D">
        <w:rPr>
          <w:rFonts w:ascii="Garamond" w:hAnsi="Garamond"/>
          <w:sz w:val="24"/>
          <w:szCs w:val="24"/>
        </w:rPr>
        <w:t>An inception report (How the consultant will implement the study) including detailed methodology, data</w:t>
      </w:r>
      <w:r>
        <w:rPr>
          <w:rFonts w:ascii="Garamond" w:hAnsi="Garamond"/>
          <w:sz w:val="24"/>
          <w:szCs w:val="24"/>
        </w:rPr>
        <w:t xml:space="preserve"> </w:t>
      </w:r>
      <w:r w:rsidRPr="0063413D">
        <w:rPr>
          <w:rFonts w:ascii="Garamond" w:hAnsi="Garamond"/>
          <w:sz w:val="24"/>
          <w:szCs w:val="24"/>
        </w:rPr>
        <w:t>collection plan, reporting outline and timetable shall be submitted after the signature of the contract for review and approval by Oxfam.</w:t>
      </w:r>
    </w:p>
    <w:p w14:paraId="3D6FE15C" w14:textId="5940712C" w:rsidR="0063413D" w:rsidRPr="0063413D" w:rsidRDefault="0063413D" w:rsidP="005D354A">
      <w:pPr>
        <w:pStyle w:val="ListParagraph"/>
        <w:numPr>
          <w:ilvl w:val="0"/>
          <w:numId w:val="12"/>
        </w:numPr>
        <w:spacing w:line="360" w:lineRule="auto"/>
        <w:jc w:val="both"/>
        <w:rPr>
          <w:rFonts w:ascii="Garamond" w:hAnsi="Garamond"/>
          <w:sz w:val="24"/>
          <w:szCs w:val="24"/>
        </w:rPr>
      </w:pPr>
      <w:r w:rsidRPr="0063413D">
        <w:rPr>
          <w:rFonts w:ascii="Garamond" w:hAnsi="Garamond"/>
          <w:sz w:val="24"/>
          <w:szCs w:val="24"/>
        </w:rPr>
        <w:t>The outcome of the secondary literature and policy review should be shared after approval of the inception report.</w:t>
      </w:r>
    </w:p>
    <w:p w14:paraId="494D5EBB" w14:textId="77777777" w:rsidR="0063413D" w:rsidRDefault="0063413D" w:rsidP="005D354A">
      <w:pPr>
        <w:pStyle w:val="ListParagraph"/>
        <w:numPr>
          <w:ilvl w:val="0"/>
          <w:numId w:val="12"/>
        </w:numPr>
        <w:spacing w:line="360" w:lineRule="auto"/>
        <w:jc w:val="both"/>
        <w:rPr>
          <w:rFonts w:ascii="Garamond" w:hAnsi="Garamond"/>
          <w:sz w:val="24"/>
          <w:szCs w:val="24"/>
        </w:rPr>
      </w:pPr>
      <w:r w:rsidRPr="0063413D">
        <w:rPr>
          <w:rFonts w:ascii="Garamond" w:hAnsi="Garamond"/>
          <w:sz w:val="24"/>
          <w:szCs w:val="24"/>
        </w:rPr>
        <w:lastRenderedPageBreak/>
        <w:t xml:space="preserve">Data/information collection tools and outcome of data collection from national and local level stakeholders shall be submitted </w:t>
      </w:r>
    </w:p>
    <w:p w14:paraId="08255A92" w14:textId="184279F5" w:rsidR="0063413D" w:rsidRPr="0063413D" w:rsidRDefault="0063413D" w:rsidP="005D354A">
      <w:pPr>
        <w:pStyle w:val="ListParagraph"/>
        <w:numPr>
          <w:ilvl w:val="0"/>
          <w:numId w:val="12"/>
        </w:numPr>
        <w:spacing w:line="360" w:lineRule="auto"/>
        <w:jc w:val="both"/>
        <w:rPr>
          <w:rFonts w:ascii="Garamond" w:hAnsi="Garamond"/>
          <w:sz w:val="24"/>
          <w:szCs w:val="24"/>
        </w:rPr>
      </w:pPr>
      <w:r w:rsidRPr="0063413D">
        <w:rPr>
          <w:rFonts w:ascii="Garamond" w:hAnsi="Garamond"/>
          <w:b/>
          <w:bCs/>
          <w:sz w:val="24"/>
          <w:szCs w:val="24"/>
        </w:rPr>
        <w:t>Up to 30% payment</w:t>
      </w:r>
      <w:r w:rsidRPr="0063413D">
        <w:rPr>
          <w:rFonts w:ascii="Garamond" w:hAnsi="Garamond"/>
          <w:sz w:val="24"/>
          <w:szCs w:val="24"/>
        </w:rPr>
        <w:t>: A draft study report and presentation including key findings and recommendations for comments;</w:t>
      </w:r>
    </w:p>
    <w:p w14:paraId="1C1045D8" w14:textId="77777777" w:rsidR="0063413D" w:rsidRPr="0063413D" w:rsidRDefault="0063413D" w:rsidP="005D354A">
      <w:pPr>
        <w:pStyle w:val="ListParagraph"/>
        <w:numPr>
          <w:ilvl w:val="0"/>
          <w:numId w:val="12"/>
        </w:numPr>
        <w:spacing w:line="360" w:lineRule="auto"/>
        <w:jc w:val="both"/>
        <w:rPr>
          <w:rFonts w:ascii="Garamond" w:hAnsi="Garamond"/>
          <w:sz w:val="24"/>
          <w:szCs w:val="24"/>
        </w:rPr>
      </w:pPr>
      <w:r w:rsidRPr="0063413D">
        <w:rPr>
          <w:rFonts w:ascii="Garamond" w:hAnsi="Garamond"/>
          <w:sz w:val="24"/>
          <w:szCs w:val="24"/>
        </w:rPr>
        <w:t>Feedback should be collected from different stakeholders as well as from Oxfam and WFP after submitting the draft study report.</w:t>
      </w:r>
    </w:p>
    <w:p w14:paraId="375428CA" w14:textId="5817308A" w:rsidR="0063413D" w:rsidRPr="0063413D" w:rsidRDefault="0063413D" w:rsidP="005D354A">
      <w:pPr>
        <w:pStyle w:val="ListParagraph"/>
        <w:numPr>
          <w:ilvl w:val="0"/>
          <w:numId w:val="12"/>
        </w:numPr>
        <w:spacing w:line="360" w:lineRule="auto"/>
        <w:jc w:val="both"/>
        <w:rPr>
          <w:rFonts w:ascii="Garamond" w:hAnsi="Garamond"/>
          <w:sz w:val="24"/>
          <w:szCs w:val="24"/>
        </w:rPr>
      </w:pPr>
      <w:r w:rsidRPr="0063413D">
        <w:rPr>
          <w:rFonts w:ascii="Garamond" w:hAnsi="Garamond"/>
          <w:sz w:val="24"/>
          <w:szCs w:val="24"/>
        </w:rPr>
        <w:t>The final report should be submitted after receiving comments from Oxfam</w:t>
      </w:r>
      <w:r>
        <w:rPr>
          <w:rFonts w:ascii="Garamond" w:hAnsi="Garamond"/>
          <w:sz w:val="24"/>
          <w:szCs w:val="24"/>
        </w:rPr>
        <w:t>.</w:t>
      </w:r>
    </w:p>
    <w:p w14:paraId="32ADA580" w14:textId="006D5E97" w:rsidR="0063413D" w:rsidRPr="0063413D" w:rsidRDefault="0063413D" w:rsidP="005D354A">
      <w:pPr>
        <w:pStyle w:val="ListParagraph"/>
        <w:numPr>
          <w:ilvl w:val="0"/>
          <w:numId w:val="12"/>
        </w:numPr>
        <w:spacing w:line="360" w:lineRule="auto"/>
        <w:jc w:val="both"/>
        <w:rPr>
          <w:rFonts w:ascii="Garamond" w:hAnsi="Garamond"/>
          <w:sz w:val="24"/>
          <w:szCs w:val="24"/>
        </w:rPr>
      </w:pPr>
      <w:r w:rsidRPr="0063413D">
        <w:rPr>
          <w:rFonts w:ascii="Garamond" w:hAnsi="Garamond"/>
          <w:sz w:val="24"/>
          <w:szCs w:val="24"/>
        </w:rPr>
        <w:t xml:space="preserve">At least three policy papers </w:t>
      </w:r>
      <w:r>
        <w:rPr>
          <w:rFonts w:ascii="Garamond" w:hAnsi="Garamond"/>
          <w:sz w:val="24"/>
          <w:szCs w:val="24"/>
        </w:rPr>
        <w:t xml:space="preserve">(related but not limited to subsidy in CRI, government’s role in CRI, the viability and market opportunity of CRI) and </w:t>
      </w:r>
      <w:r w:rsidRPr="0063413D">
        <w:rPr>
          <w:rFonts w:ascii="Garamond" w:hAnsi="Garamond"/>
          <w:sz w:val="24"/>
          <w:szCs w:val="24"/>
        </w:rPr>
        <w:t xml:space="preserve"> should be generated from the outcome of the study and should be submitted) after submitting the final report</w:t>
      </w:r>
    </w:p>
    <w:p w14:paraId="4AB2EA5A" w14:textId="7ED27622" w:rsidR="0063413D" w:rsidRPr="0063413D" w:rsidRDefault="0063413D" w:rsidP="005D354A">
      <w:pPr>
        <w:pStyle w:val="ListParagraph"/>
        <w:numPr>
          <w:ilvl w:val="0"/>
          <w:numId w:val="12"/>
        </w:numPr>
        <w:spacing w:line="360" w:lineRule="auto"/>
        <w:jc w:val="both"/>
        <w:rPr>
          <w:rFonts w:ascii="Garamond" w:hAnsi="Garamond"/>
          <w:sz w:val="24"/>
          <w:szCs w:val="24"/>
        </w:rPr>
      </w:pPr>
      <w:r w:rsidRPr="0063413D">
        <w:rPr>
          <w:rFonts w:ascii="Garamond" w:hAnsi="Garamond"/>
          <w:sz w:val="24"/>
          <w:szCs w:val="24"/>
        </w:rPr>
        <w:t xml:space="preserve">The consultant should support proofreading for publishing the outcome as well as </w:t>
      </w:r>
      <w:r>
        <w:rPr>
          <w:rFonts w:ascii="Garamond" w:hAnsi="Garamond"/>
          <w:sz w:val="24"/>
          <w:szCs w:val="24"/>
        </w:rPr>
        <w:t xml:space="preserve">the </w:t>
      </w:r>
      <w:r w:rsidRPr="0063413D">
        <w:rPr>
          <w:rFonts w:ascii="Garamond" w:hAnsi="Garamond"/>
          <w:sz w:val="24"/>
          <w:szCs w:val="24"/>
        </w:rPr>
        <w:t>policy paper/brief and should also support the dissemination of the published materials.</w:t>
      </w:r>
    </w:p>
    <w:p w14:paraId="4BC768A5" w14:textId="6B0AE7CB" w:rsidR="0063413D" w:rsidRPr="0063413D" w:rsidRDefault="0063413D" w:rsidP="005D354A">
      <w:pPr>
        <w:pStyle w:val="ListParagraph"/>
        <w:numPr>
          <w:ilvl w:val="0"/>
          <w:numId w:val="12"/>
        </w:numPr>
        <w:spacing w:line="360" w:lineRule="auto"/>
        <w:jc w:val="both"/>
        <w:rPr>
          <w:rFonts w:ascii="Garamond" w:hAnsi="Garamond"/>
          <w:sz w:val="24"/>
          <w:szCs w:val="24"/>
        </w:rPr>
      </w:pPr>
      <w:r w:rsidRPr="0063413D">
        <w:rPr>
          <w:rFonts w:ascii="Garamond" w:hAnsi="Garamond"/>
          <w:b/>
          <w:bCs/>
          <w:sz w:val="24"/>
          <w:szCs w:val="24"/>
        </w:rPr>
        <w:t>Rest 30% payment</w:t>
      </w:r>
      <w:r w:rsidRPr="0063413D">
        <w:rPr>
          <w:rFonts w:ascii="Garamond" w:hAnsi="Garamond"/>
          <w:sz w:val="24"/>
          <w:szCs w:val="24"/>
        </w:rPr>
        <w:t>: Facilitating the study launc</w:t>
      </w:r>
      <w:r>
        <w:rPr>
          <w:rFonts w:ascii="Garamond" w:hAnsi="Garamond"/>
          <w:sz w:val="24"/>
          <w:szCs w:val="24"/>
        </w:rPr>
        <w:t>h</w:t>
      </w:r>
      <w:r w:rsidRPr="0063413D">
        <w:rPr>
          <w:rFonts w:ascii="Garamond" w:hAnsi="Garamond"/>
          <w:sz w:val="24"/>
          <w:szCs w:val="24"/>
        </w:rPr>
        <w:t>ing event. The consultant should be supporting as a key speaker in the study launching event and will also support in inviting guests from relevant stakeholders.</w:t>
      </w:r>
    </w:p>
    <w:p w14:paraId="5B5723CF" w14:textId="3C274037" w:rsidR="0063413D" w:rsidRPr="0063413D" w:rsidRDefault="00E00B65" w:rsidP="005D354A">
      <w:pPr>
        <w:pStyle w:val="ListParagraph"/>
        <w:numPr>
          <w:ilvl w:val="0"/>
          <w:numId w:val="11"/>
        </w:numPr>
        <w:spacing w:line="360" w:lineRule="auto"/>
        <w:jc w:val="both"/>
        <w:rPr>
          <w:rFonts w:ascii="Garamond" w:hAnsi="Garamond"/>
          <w:sz w:val="24"/>
          <w:szCs w:val="24"/>
        </w:rPr>
      </w:pPr>
      <w:r w:rsidRPr="0063413D">
        <w:rPr>
          <w:rFonts w:ascii="Garamond" w:hAnsi="Garamond"/>
          <w:b/>
          <w:bCs/>
          <w:sz w:val="24"/>
          <w:szCs w:val="24"/>
        </w:rPr>
        <w:t>Consultancy duration:</w:t>
      </w:r>
      <w:r w:rsidRPr="0063413D">
        <w:rPr>
          <w:rFonts w:ascii="Garamond" w:hAnsi="Garamond"/>
          <w:sz w:val="24"/>
          <w:szCs w:val="24"/>
        </w:rPr>
        <w:t xml:space="preserve"> </w:t>
      </w:r>
      <w:r w:rsidR="0063413D" w:rsidRPr="0063413D">
        <w:rPr>
          <w:rFonts w:ascii="Garamond" w:hAnsi="Garamond"/>
          <w:sz w:val="24"/>
          <w:szCs w:val="24"/>
        </w:rPr>
        <w:t xml:space="preserve">The entire period of this consultancy including final reporting will be for </w:t>
      </w:r>
      <w:r w:rsidR="0063413D">
        <w:rPr>
          <w:rFonts w:ascii="Garamond" w:hAnsi="Garamond"/>
          <w:sz w:val="24"/>
          <w:szCs w:val="24"/>
        </w:rPr>
        <w:t>three</w:t>
      </w:r>
      <w:r w:rsidR="0063413D" w:rsidRPr="0063413D">
        <w:rPr>
          <w:rFonts w:ascii="Garamond" w:hAnsi="Garamond"/>
          <w:sz w:val="24"/>
          <w:szCs w:val="24"/>
        </w:rPr>
        <w:t xml:space="preserve"> months </w:t>
      </w:r>
      <w:r w:rsidR="0063413D">
        <w:rPr>
          <w:rFonts w:ascii="Garamond" w:hAnsi="Garamond"/>
          <w:sz w:val="24"/>
          <w:szCs w:val="24"/>
        </w:rPr>
        <w:t>after signing the agreement</w:t>
      </w:r>
      <w:r w:rsidR="0063413D" w:rsidRPr="0063413D">
        <w:rPr>
          <w:rFonts w:ascii="Garamond" w:hAnsi="Garamond"/>
          <w:sz w:val="24"/>
          <w:szCs w:val="24"/>
        </w:rPr>
        <w:t>.</w:t>
      </w:r>
    </w:p>
    <w:p w14:paraId="6C4AE007" w14:textId="41629911" w:rsidR="00E00B65" w:rsidRDefault="00E00B65" w:rsidP="007C4D44">
      <w:pPr>
        <w:pStyle w:val="ListParagraph"/>
        <w:numPr>
          <w:ilvl w:val="0"/>
          <w:numId w:val="11"/>
        </w:numPr>
        <w:spacing w:line="360" w:lineRule="auto"/>
        <w:rPr>
          <w:rFonts w:ascii="Garamond" w:hAnsi="Garamond"/>
          <w:b/>
          <w:bCs/>
          <w:sz w:val="24"/>
          <w:szCs w:val="24"/>
        </w:rPr>
      </w:pPr>
      <w:r w:rsidRPr="007C4D44">
        <w:rPr>
          <w:rFonts w:ascii="Garamond" w:hAnsi="Garamond"/>
          <w:b/>
          <w:bCs/>
          <w:sz w:val="24"/>
          <w:szCs w:val="24"/>
        </w:rPr>
        <w:t>Indicative time frame</w:t>
      </w:r>
    </w:p>
    <w:tbl>
      <w:tblPr>
        <w:tblStyle w:val="TableGrid"/>
        <w:tblW w:w="5000" w:type="pct"/>
        <w:tblLook w:val="04A0" w:firstRow="1" w:lastRow="0" w:firstColumn="1" w:lastColumn="0" w:noHBand="0" w:noVBand="1"/>
      </w:tblPr>
      <w:tblGrid>
        <w:gridCol w:w="874"/>
        <w:gridCol w:w="7174"/>
        <w:gridCol w:w="1528"/>
      </w:tblGrid>
      <w:tr w:rsidR="0063413D" w:rsidRPr="007C4D44" w14:paraId="445DBF0D" w14:textId="77777777" w:rsidTr="00F460D9">
        <w:trPr>
          <w:trHeight w:val="300"/>
        </w:trPr>
        <w:tc>
          <w:tcPr>
            <w:tcW w:w="456" w:type="pct"/>
            <w:hideMark/>
          </w:tcPr>
          <w:p w14:paraId="202352C6" w14:textId="77777777" w:rsidR="0063413D" w:rsidRPr="007C4D44" w:rsidRDefault="0063413D" w:rsidP="00F460D9">
            <w:pPr>
              <w:spacing w:line="360" w:lineRule="auto"/>
              <w:rPr>
                <w:rFonts w:ascii="Garamond" w:eastAsia="Times New Roman" w:hAnsi="Garamond" w:cs="Calibri"/>
                <w:b/>
                <w:bCs/>
                <w:sz w:val="24"/>
                <w:szCs w:val="24"/>
              </w:rPr>
            </w:pPr>
            <w:r w:rsidRPr="007C4D44">
              <w:rPr>
                <w:rFonts w:ascii="Garamond" w:eastAsia="Times New Roman" w:hAnsi="Garamond" w:cs="Calibri"/>
                <w:b/>
                <w:bCs/>
                <w:sz w:val="24"/>
                <w:szCs w:val="24"/>
              </w:rPr>
              <w:t>Step</w:t>
            </w:r>
          </w:p>
        </w:tc>
        <w:tc>
          <w:tcPr>
            <w:tcW w:w="3746" w:type="pct"/>
            <w:hideMark/>
          </w:tcPr>
          <w:p w14:paraId="062B3612" w14:textId="77777777" w:rsidR="0063413D" w:rsidRPr="007C4D44" w:rsidRDefault="0063413D" w:rsidP="00F460D9">
            <w:pPr>
              <w:spacing w:line="360" w:lineRule="auto"/>
              <w:rPr>
                <w:rFonts w:ascii="Garamond" w:eastAsia="Times New Roman" w:hAnsi="Garamond" w:cs="Calibri"/>
                <w:b/>
                <w:bCs/>
                <w:sz w:val="24"/>
                <w:szCs w:val="24"/>
              </w:rPr>
            </w:pPr>
            <w:r w:rsidRPr="007C4D44">
              <w:rPr>
                <w:rFonts w:ascii="Garamond" w:eastAsia="Times New Roman" w:hAnsi="Garamond" w:cs="Calibri"/>
                <w:b/>
                <w:bCs/>
                <w:sz w:val="24"/>
                <w:szCs w:val="24"/>
              </w:rPr>
              <w:t>Task</w:t>
            </w:r>
          </w:p>
        </w:tc>
        <w:tc>
          <w:tcPr>
            <w:tcW w:w="798" w:type="pct"/>
            <w:hideMark/>
          </w:tcPr>
          <w:p w14:paraId="42C61699" w14:textId="77777777" w:rsidR="0063413D" w:rsidRPr="007C4D44" w:rsidRDefault="0063413D" w:rsidP="00F460D9">
            <w:pPr>
              <w:spacing w:line="360" w:lineRule="auto"/>
              <w:rPr>
                <w:rFonts w:ascii="Garamond" w:eastAsia="Times New Roman" w:hAnsi="Garamond" w:cs="Calibri"/>
                <w:b/>
                <w:bCs/>
                <w:sz w:val="24"/>
                <w:szCs w:val="24"/>
              </w:rPr>
            </w:pPr>
            <w:r w:rsidRPr="007C4D44">
              <w:rPr>
                <w:rFonts w:ascii="Garamond" w:eastAsia="Times New Roman" w:hAnsi="Garamond" w:cs="Calibri"/>
                <w:b/>
                <w:bCs/>
                <w:sz w:val="24"/>
                <w:szCs w:val="24"/>
              </w:rPr>
              <w:t>Duration</w:t>
            </w:r>
          </w:p>
        </w:tc>
      </w:tr>
      <w:tr w:rsidR="0063413D" w:rsidRPr="007C4D44" w14:paraId="7B696D80" w14:textId="77777777" w:rsidTr="00F460D9">
        <w:trPr>
          <w:trHeight w:val="300"/>
        </w:trPr>
        <w:tc>
          <w:tcPr>
            <w:tcW w:w="456" w:type="pct"/>
          </w:tcPr>
          <w:p w14:paraId="5B773CE6" w14:textId="77777777" w:rsidR="0063413D" w:rsidRPr="007C4D44" w:rsidRDefault="0063413D" w:rsidP="00F460D9">
            <w:pPr>
              <w:spacing w:line="360" w:lineRule="auto"/>
              <w:rPr>
                <w:rFonts w:ascii="Garamond" w:eastAsia="Times New Roman" w:hAnsi="Garamond" w:cs="Calibri"/>
                <w:sz w:val="24"/>
                <w:szCs w:val="24"/>
              </w:rPr>
            </w:pPr>
            <w:r w:rsidRPr="007C4D44">
              <w:rPr>
                <w:rFonts w:ascii="Garamond" w:eastAsia="Times New Roman" w:hAnsi="Garamond" w:cs="Calibri"/>
                <w:sz w:val="24"/>
                <w:szCs w:val="24"/>
              </w:rPr>
              <w:t>1</w:t>
            </w:r>
          </w:p>
        </w:tc>
        <w:tc>
          <w:tcPr>
            <w:tcW w:w="3746" w:type="pct"/>
            <w:hideMark/>
          </w:tcPr>
          <w:p w14:paraId="086821F8" w14:textId="77777777" w:rsidR="0063413D" w:rsidRPr="007C4D44" w:rsidRDefault="0063413D" w:rsidP="00F460D9">
            <w:pPr>
              <w:spacing w:line="360" w:lineRule="auto"/>
              <w:rPr>
                <w:rFonts w:ascii="Garamond" w:eastAsia="Times New Roman" w:hAnsi="Garamond" w:cs="Calibri"/>
                <w:sz w:val="24"/>
                <w:szCs w:val="24"/>
              </w:rPr>
            </w:pPr>
            <w:r w:rsidRPr="007C4D44">
              <w:rPr>
                <w:rFonts w:ascii="Garamond" w:eastAsia="Times New Roman" w:hAnsi="Garamond" w:cs="Calibri"/>
                <w:sz w:val="24"/>
                <w:szCs w:val="24"/>
              </w:rPr>
              <w:t>Discussion with Oxfam and WFP team and Study design</w:t>
            </w:r>
          </w:p>
        </w:tc>
        <w:tc>
          <w:tcPr>
            <w:tcW w:w="798" w:type="pct"/>
            <w:hideMark/>
          </w:tcPr>
          <w:p w14:paraId="1DEBD57A" w14:textId="77777777" w:rsidR="0063413D" w:rsidRPr="007C4D44" w:rsidRDefault="0063413D" w:rsidP="00F460D9">
            <w:pPr>
              <w:spacing w:line="360" w:lineRule="auto"/>
              <w:rPr>
                <w:rFonts w:ascii="Garamond" w:eastAsia="Times New Roman" w:hAnsi="Garamond" w:cs="Calibri"/>
                <w:sz w:val="24"/>
                <w:szCs w:val="24"/>
              </w:rPr>
            </w:pPr>
            <w:r w:rsidRPr="007C4D44">
              <w:rPr>
                <w:rFonts w:ascii="Garamond" w:eastAsia="Times New Roman" w:hAnsi="Garamond" w:cs="Calibri"/>
                <w:sz w:val="24"/>
                <w:szCs w:val="24"/>
              </w:rPr>
              <w:t>1 day</w:t>
            </w:r>
          </w:p>
        </w:tc>
      </w:tr>
      <w:tr w:rsidR="0063413D" w:rsidRPr="007C4D44" w14:paraId="19912A6D" w14:textId="77777777" w:rsidTr="00F460D9">
        <w:trPr>
          <w:trHeight w:val="300"/>
        </w:trPr>
        <w:tc>
          <w:tcPr>
            <w:tcW w:w="456" w:type="pct"/>
          </w:tcPr>
          <w:p w14:paraId="169AD2F2" w14:textId="77777777" w:rsidR="0063413D" w:rsidRPr="007C4D44" w:rsidRDefault="0063413D" w:rsidP="00F460D9">
            <w:pPr>
              <w:spacing w:line="360" w:lineRule="auto"/>
              <w:rPr>
                <w:rFonts w:ascii="Garamond" w:eastAsia="Times New Roman" w:hAnsi="Garamond" w:cs="Calibri"/>
                <w:sz w:val="24"/>
                <w:szCs w:val="24"/>
              </w:rPr>
            </w:pPr>
          </w:p>
        </w:tc>
        <w:tc>
          <w:tcPr>
            <w:tcW w:w="3746" w:type="pct"/>
          </w:tcPr>
          <w:p w14:paraId="4C9B42BD" w14:textId="3055419F" w:rsidR="0063413D" w:rsidRPr="007C4D44" w:rsidRDefault="0063413D" w:rsidP="00F460D9">
            <w:pPr>
              <w:spacing w:line="360" w:lineRule="auto"/>
              <w:rPr>
                <w:rFonts w:ascii="Garamond" w:eastAsia="Times New Roman" w:hAnsi="Garamond" w:cs="Calibri"/>
                <w:sz w:val="24"/>
                <w:szCs w:val="24"/>
              </w:rPr>
            </w:pPr>
            <w:r w:rsidRPr="40D78B58">
              <w:rPr>
                <w:rFonts w:ascii="Garamond" w:eastAsia="Times New Roman" w:hAnsi="Garamond" w:cs="Calibri"/>
                <w:sz w:val="24"/>
                <w:szCs w:val="24"/>
              </w:rPr>
              <w:t>Inception report including detail</w:t>
            </w:r>
            <w:r>
              <w:rPr>
                <w:rFonts w:ascii="Garamond" w:eastAsia="Times New Roman" w:hAnsi="Garamond" w:cs="Calibri"/>
                <w:sz w:val="24"/>
                <w:szCs w:val="24"/>
              </w:rPr>
              <w:t>ed</w:t>
            </w:r>
            <w:r w:rsidRPr="40D78B58">
              <w:rPr>
                <w:rFonts w:ascii="Garamond" w:eastAsia="Times New Roman" w:hAnsi="Garamond" w:cs="Calibri"/>
                <w:sz w:val="24"/>
                <w:szCs w:val="24"/>
              </w:rPr>
              <w:t xml:space="preserve"> work</w:t>
            </w:r>
            <w:r>
              <w:rPr>
                <w:rFonts w:ascii="Garamond" w:eastAsia="Times New Roman" w:hAnsi="Garamond" w:cs="Calibri"/>
                <w:sz w:val="24"/>
                <w:szCs w:val="24"/>
              </w:rPr>
              <w:t xml:space="preserve"> </w:t>
            </w:r>
            <w:r w:rsidRPr="40D78B58">
              <w:rPr>
                <w:rFonts w:ascii="Garamond" w:eastAsia="Times New Roman" w:hAnsi="Garamond" w:cs="Calibri"/>
                <w:sz w:val="24"/>
                <w:szCs w:val="24"/>
              </w:rPr>
              <w:t xml:space="preserve">plan </w:t>
            </w:r>
          </w:p>
        </w:tc>
        <w:tc>
          <w:tcPr>
            <w:tcW w:w="798" w:type="pct"/>
          </w:tcPr>
          <w:p w14:paraId="7B5C28AB" w14:textId="77777777" w:rsidR="0063413D" w:rsidRPr="007C4D44" w:rsidRDefault="0063413D" w:rsidP="00F460D9">
            <w:pPr>
              <w:spacing w:line="360" w:lineRule="auto"/>
              <w:rPr>
                <w:rFonts w:ascii="Garamond" w:eastAsia="Times New Roman" w:hAnsi="Garamond" w:cs="Calibri"/>
                <w:sz w:val="24"/>
                <w:szCs w:val="24"/>
              </w:rPr>
            </w:pPr>
            <w:r w:rsidRPr="40D78B58">
              <w:rPr>
                <w:rFonts w:ascii="Garamond" w:eastAsia="Times New Roman" w:hAnsi="Garamond" w:cs="Calibri"/>
                <w:sz w:val="24"/>
                <w:szCs w:val="24"/>
              </w:rPr>
              <w:t>3 days</w:t>
            </w:r>
          </w:p>
        </w:tc>
      </w:tr>
      <w:tr w:rsidR="0063413D" w:rsidRPr="007C4D44" w14:paraId="1FD93DBD" w14:textId="77777777" w:rsidTr="00F460D9">
        <w:trPr>
          <w:trHeight w:val="300"/>
        </w:trPr>
        <w:tc>
          <w:tcPr>
            <w:tcW w:w="456" w:type="pct"/>
          </w:tcPr>
          <w:p w14:paraId="71154646" w14:textId="77777777" w:rsidR="0063413D" w:rsidRPr="007C4D44" w:rsidRDefault="0063413D" w:rsidP="00F460D9">
            <w:pPr>
              <w:spacing w:line="360" w:lineRule="auto"/>
              <w:rPr>
                <w:rFonts w:ascii="Garamond" w:eastAsia="Times New Roman" w:hAnsi="Garamond" w:cs="Calibri"/>
                <w:sz w:val="24"/>
                <w:szCs w:val="24"/>
              </w:rPr>
            </w:pPr>
            <w:r w:rsidRPr="007C4D44">
              <w:rPr>
                <w:rFonts w:ascii="Garamond" w:eastAsia="Times New Roman" w:hAnsi="Garamond" w:cs="Calibri"/>
                <w:sz w:val="24"/>
                <w:szCs w:val="24"/>
              </w:rPr>
              <w:t>2</w:t>
            </w:r>
          </w:p>
        </w:tc>
        <w:tc>
          <w:tcPr>
            <w:tcW w:w="3746" w:type="pct"/>
            <w:hideMark/>
          </w:tcPr>
          <w:p w14:paraId="5835F1DA" w14:textId="7D827540" w:rsidR="0063413D" w:rsidRPr="007C4D44" w:rsidRDefault="0063413D" w:rsidP="00F460D9">
            <w:pPr>
              <w:spacing w:line="360" w:lineRule="auto"/>
              <w:rPr>
                <w:rFonts w:ascii="Garamond" w:eastAsia="Times New Roman" w:hAnsi="Garamond" w:cs="Calibri"/>
                <w:sz w:val="24"/>
                <w:szCs w:val="24"/>
              </w:rPr>
            </w:pPr>
            <w:r w:rsidRPr="40D78B58">
              <w:rPr>
                <w:rFonts w:ascii="Garamond" w:eastAsia="Times New Roman" w:hAnsi="Garamond" w:cs="Calibri"/>
                <w:sz w:val="24"/>
                <w:szCs w:val="24"/>
              </w:rPr>
              <w:t>Desk research,</w:t>
            </w:r>
            <w:r>
              <w:rPr>
                <w:rFonts w:ascii="Garamond" w:eastAsia="Times New Roman" w:hAnsi="Garamond" w:cs="Calibri"/>
                <w:sz w:val="24"/>
                <w:szCs w:val="24"/>
              </w:rPr>
              <w:t xml:space="preserve"> </w:t>
            </w:r>
            <w:r w:rsidRPr="40D78B58">
              <w:rPr>
                <w:rFonts w:ascii="Garamond" w:eastAsia="Times New Roman" w:hAnsi="Garamond" w:cs="Calibri"/>
                <w:sz w:val="24"/>
                <w:szCs w:val="24"/>
              </w:rPr>
              <w:t xml:space="preserve">policy review, </w:t>
            </w:r>
            <w:proofErr w:type="spellStart"/>
            <w:r w:rsidRPr="40D78B58">
              <w:rPr>
                <w:rFonts w:ascii="Garamond" w:eastAsia="Times New Roman" w:hAnsi="Garamond" w:cs="Calibri"/>
                <w:sz w:val="24"/>
                <w:szCs w:val="24"/>
              </w:rPr>
              <w:t>analyse</w:t>
            </w:r>
            <w:proofErr w:type="spellEnd"/>
            <w:r w:rsidRPr="40D78B58">
              <w:rPr>
                <w:rFonts w:ascii="Garamond" w:eastAsia="Times New Roman" w:hAnsi="Garamond" w:cs="Calibri"/>
                <w:sz w:val="24"/>
                <w:szCs w:val="24"/>
              </w:rPr>
              <w:t xml:space="preserve"> </w:t>
            </w:r>
            <w:r>
              <w:rPr>
                <w:rFonts w:ascii="Garamond" w:eastAsia="Times New Roman" w:hAnsi="Garamond" w:cs="Calibri"/>
                <w:sz w:val="24"/>
                <w:szCs w:val="24"/>
              </w:rPr>
              <w:t xml:space="preserve">of </w:t>
            </w:r>
            <w:r w:rsidRPr="40D78B58">
              <w:rPr>
                <w:rFonts w:ascii="Garamond" w:eastAsia="Times New Roman" w:hAnsi="Garamond" w:cs="Calibri"/>
                <w:sz w:val="24"/>
                <w:szCs w:val="24"/>
              </w:rPr>
              <w:t>the distribution model and identify relevant stakeholders</w:t>
            </w:r>
          </w:p>
        </w:tc>
        <w:tc>
          <w:tcPr>
            <w:tcW w:w="798" w:type="pct"/>
            <w:hideMark/>
          </w:tcPr>
          <w:p w14:paraId="288C0CF1" w14:textId="77777777" w:rsidR="0063413D" w:rsidRPr="007C4D44" w:rsidRDefault="0063413D" w:rsidP="00F460D9">
            <w:pPr>
              <w:spacing w:line="360" w:lineRule="auto"/>
              <w:rPr>
                <w:rFonts w:ascii="Garamond" w:eastAsia="Times New Roman" w:hAnsi="Garamond" w:cs="Calibri"/>
                <w:sz w:val="24"/>
                <w:szCs w:val="24"/>
              </w:rPr>
            </w:pPr>
            <w:r w:rsidRPr="40D78B58">
              <w:rPr>
                <w:rFonts w:ascii="Garamond" w:eastAsia="Times New Roman" w:hAnsi="Garamond" w:cs="Calibri"/>
                <w:sz w:val="24"/>
                <w:szCs w:val="24"/>
              </w:rPr>
              <w:t>6 days</w:t>
            </w:r>
          </w:p>
        </w:tc>
      </w:tr>
      <w:tr w:rsidR="0063413D" w:rsidRPr="007C4D44" w14:paraId="143B7DC7" w14:textId="77777777" w:rsidTr="00F460D9">
        <w:trPr>
          <w:trHeight w:val="588"/>
        </w:trPr>
        <w:tc>
          <w:tcPr>
            <w:tcW w:w="456" w:type="pct"/>
          </w:tcPr>
          <w:p w14:paraId="6C223A5F" w14:textId="77777777" w:rsidR="0063413D" w:rsidRPr="007C4D44" w:rsidRDefault="0063413D" w:rsidP="00F460D9">
            <w:pPr>
              <w:spacing w:line="360" w:lineRule="auto"/>
              <w:rPr>
                <w:rFonts w:ascii="Garamond" w:eastAsia="Times New Roman" w:hAnsi="Garamond" w:cs="Calibri"/>
                <w:sz w:val="24"/>
                <w:szCs w:val="24"/>
              </w:rPr>
            </w:pPr>
            <w:r w:rsidRPr="007C4D44">
              <w:rPr>
                <w:rFonts w:ascii="Garamond" w:eastAsia="Times New Roman" w:hAnsi="Garamond" w:cs="Calibri"/>
                <w:sz w:val="24"/>
                <w:szCs w:val="24"/>
              </w:rPr>
              <w:t>3</w:t>
            </w:r>
          </w:p>
        </w:tc>
        <w:tc>
          <w:tcPr>
            <w:tcW w:w="3746" w:type="pct"/>
            <w:hideMark/>
          </w:tcPr>
          <w:p w14:paraId="78264FFC" w14:textId="4CD36863" w:rsidR="0063413D" w:rsidRPr="007C4D44" w:rsidRDefault="0063413D" w:rsidP="00F460D9">
            <w:pPr>
              <w:spacing w:line="360" w:lineRule="auto"/>
              <w:rPr>
                <w:rFonts w:ascii="Garamond" w:eastAsia="Times New Roman" w:hAnsi="Garamond" w:cs="Calibri"/>
                <w:sz w:val="24"/>
                <w:szCs w:val="24"/>
              </w:rPr>
            </w:pPr>
            <w:r w:rsidRPr="40D78B58">
              <w:rPr>
                <w:rFonts w:ascii="Garamond" w:eastAsia="Times New Roman" w:hAnsi="Garamond" w:cs="Calibri"/>
                <w:sz w:val="24"/>
                <w:szCs w:val="24"/>
              </w:rPr>
              <w:t>Field consultation (FGD), KII with relevant stakeholders (</w:t>
            </w:r>
            <w:proofErr w:type="spellStart"/>
            <w:r w:rsidRPr="40D78B58">
              <w:rPr>
                <w:rFonts w:ascii="Garamond" w:eastAsia="Times New Roman" w:hAnsi="Garamond" w:cs="Calibri"/>
                <w:sz w:val="24"/>
                <w:szCs w:val="24"/>
              </w:rPr>
              <w:t>national+local</w:t>
            </w:r>
            <w:proofErr w:type="spellEnd"/>
            <w:r w:rsidRPr="40D78B58">
              <w:rPr>
                <w:rFonts w:ascii="Garamond" w:eastAsia="Times New Roman" w:hAnsi="Garamond" w:cs="Calibri"/>
                <w:sz w:val="24"/>
                <w:szCs w:val="24"/>
              </w:rPr>
              <w:t xml:space="preserve"> including insurance companies, regulatory authorities,</w:t>
            </w:r>
            <w:r>
              <w:rPr>
                <w:rFonts w:ascii="Garamond" w:eastAsia="Times New Roman" w:hAnsi="Garamond" w:cs="Calibri"/>
                <w:sz w:val="24"/>
                <w:szCs w:val="24"/>
              </w:rPr>
              <w:t xml:space="preserve"> </w:t>
            </w:r>
            <w:r w:rsidRPr="40D78B58">
              <w:rPr>
                <w:rFonts w:ascii="Garamond" w:eastAsia="Times New Roman" w:hAnsi="Garamond" w:cs="Calibri"/>
                <w:sz w:val="24"/>
                <w:szCs w:val="24"/>
              </w:rPr>
              <w:t>ac</w:t>
            </w:r>
            <w:r>
              <w:rPr>
                <w:rFonts w:ascii="Garamond" w:eastAsia="Times New Roman" w:hAnsi="Garamond" w:cs="Calibri"/>
                <w:sz w:val="24"/>
                <w:szCs w:val="24"/>
              </w:rPr>
              <w:t>ademi</w:t>
            </w:r>
            <w:r w:rsidRPr="40D78B58">
              <w:rPr>
                <w:rFonts w:ascii="Garamond" w:eastAsia="Times New Roman" w:hAnsi="Garamond" w:cs="Calibri"/>
                <w:sz w:val="24"/>
                <w:szCs w:val="24"/>
              </w:rPr>
              <w:t>a, business association, banks,), and meeting with relevant Government agencies, donors, and development peers</w:t>
            </w:r>
          </w:p>
        </w:tc>
        <w:tc>
          <w:tcPr>
            <w:tcW w:w="798" w:type="pct"/>
            <w:hideMark/>
          </w:tcPr>
          <w:p w14:paraId="70D771F3" w14:textId="048B6BAA" w:rsidR="0063413D" w:rsidRPr="007C4D44" w:rsidRDefault="0063413D" w:rsidP="00F460D9">
            <w:pPr>
              <w:spacing w:line="360" w:lineRule="auto"/>
              <w:rPr>
                <w:rFonts w:ascii="Garamond" w:eastAsia="Times New Roman" w:hAnsi="Garamond" w:cs="Calibri"/>
                <w:sz w:val="24"/>
                <w:szCs w:val="24"/>
              </w:rPr>
            </w:pPr>
            <w:r w:rsidRPr="40D78B58">
              <w:rPr>
                <w:rFonts w:ascii="Garamond" w:eastAsia="Times New Roman" w:hAnsi="Garamond" w:cs="Calibri"/>
                <w:sz w:val="24"/>
                <w:szCs w:val="24"/>
              </w:rPr>
              <w:t>1</w:t>
            </w:r>
            <w:r w:rsidR="00101931">
              <w:rPr>
                <w:rFonts w:ascii="Garamond" w:eastAsia="Times New Roman" w:hAnsi="Garamond" w:cs="Calibri"/>
                <w:sz w:val="24"/>
                <w:szCs w:val="24"/>
              </w:rPr>
              <w:t>2</w:t>
            </w:r>
            <w:r w:rsidRPr="40D78B58">
              <w:rPr>
                <w:rFonts w:ascii="Garamond" w:eastAsia="Times New Roman" w:hAnsi="Garamond" w:cs="Calibri"/>
                <w:sz w:val="24"/>
                <w:szCs w:val="24"/>
              </w:rPr>
              <w:t xml:space="preserve"> days</w:t>
            </w:r>
          </w:p>
        </w:tc>
      </w:tr>
      <w:tr w:rsidR="0063413D" w:rsidRPr="007C4D44" w14:paraId="76E65250" w14:textId="77777777" w:rsidTr="00F460D9">
        <w:trPr>
          <w:trHeight w:val="300"/>
        </w:trPr>
        <w:tc>
          <w:tcPr>
            <w:tcW w:w="456" w:type="pct"/>
          </w:tcPr>
          <w:p w14:paraId="4954F091" w14:textId="77777777" w:rsidR="0063413D" w:rsidRPr="007C4D44" w:rsidRDefault="0063413D" w:rsidP="00F460D9">
            <w:pPr>
              <w:spacing w:line="360" w:lineRule="auto"/>
              <w:rPr>
                <w:rFonts w:ascii="Garamond" w:eastAsia="Times New Roman" w:hAnsi="Garamond" w:cs="Calibri"/>
                <w:sz w:val="24"/>
                <w:szCs w:val="24"/>
              </w:rPr>
            </w:pPr>
            <w:r w:rsidRPr="007C4D44">
              <w:rPr>
                <w:rFonts w:ascii="Garamond" w:eastAsia="Times New Roman" w:hAnsi="Garamond" w:cs="Calibri"/>
                <w:sz w:val="24"/>
                <w:szCs w:val="24"/>
              </w:rPr>
              <w:t>4</w:t>
            </w:r>
          </w:p>
        </w:tc>
        <w:tc>
          <w:tcPr>
            <w:tcW w:w="3746" w:type="pct"/>
            <w:hideMark/>
          </w:tcPr>
          <w:p w14:paraId="5A9DCA22" w14:textId="77777777" w:rsidR="0063413D" w:rsidRPr="007C4D44" w:rsidRDefault="0063413D" w:rsidP="00F460D9">
            <w:pPr>
              <w:spacing w:line="360" w:lineRule="auto"/>
              <w:rPr>
                <w:rFonts w:ascii="Garamond" w:eastAsia="Times New Roman" w:hAnsi="Garamond" w:cs="Calibri"/>
                <w:sz w:val="24"/>
                <w:szCs w:val="24"/>
              </w:rPr>
            </w:pPr>
            <w:r w:rsidRPr="40D78B58">
              <w:rPr>
                <w:rFonts w:ascii="Garamond" w:eastAsia="Times New Roman" w:hAnsi="Garamond" w:cs="Calibri"/>
                <w:sz w:val="24"/>
                <w:szCs w:val="24"/>
              </w:rPr>
              <w:t>Drafting of the stocktaking report</w:t>
            </w:r>
          </w:p>
        </w:tc>
        <w:tc>
          <w:tcPr>
            <w:tcW w:w="798" w:type="pct"/>
            <w:hideMark/>
          </w:tcPr>
          <w:p w14:paraId="726063EC" w14:textId="77777777" w:rsidR="0063413D" w:rsidRPr="007C4D44" w:rsidRDefault="0063413D" w:rsidP="00F460D9">
            <w:pPr>
              <w:spacing w:line="360" w:lineRule="auto"/>
              <w:rPr>
                <w:rFonts w:ascii="Garamond" w:eastAsia="Times New Roman" w:hAnsi="Garamond" w:cs="Calibri"/>
                <w:sz w:val="24"/>
                <w:szCs w:val="24"/>
              </w:rPr>
            </w:pPr>
            <w:r w:rsidRPr="40D78B58">
              <w:rPr>
                <w:rFonts w:ascii="Garamond" w:eastAsia="Times New Roman" w:hAnsi="Garamond" w:cs="Calibri"/>
                <w:sz w:val="24"/>
                <w:szCs w:val="24"/>
              </w:rPr>
              <w:t>3 days</w:t>
            </w:r>
          </w:p>
        </w:tc>
      </w:tr>
      <w:tr w:rsidR="0063413D" w:rsidRPr="007C4D44" w14:paraId="7AD80E7B" w14:textId="77777777" w:rsidTr="00F460D9">
        <w:trPr>
          <w:trHeight w:val="1230"/>
        </w:trPr>
        <w:tc>
          <w:tcPr>
            <w:tcW w:w="456" w:type="pct"/>
          </w:tcPr>
          <w:p w14:paraId="7CF0B162" w14:textId="77777777" w:rsidR="0063413D" w:rsidRPr="007C4D44" w:rsidRDefault="0063413D" w:rsidP="00F460D9">
            <w:pPr>
              <w:spacing w:line="360" w:lineRule="auto"/>
              <w:rPr>
                <w:rFonts w:ascii="Garamond" w:eastAsia="Times New Roman" w:hAnsi="Garamond" w:cs="Calibri"/>
                <w:sz w:val="24"/>
                <w:szCs w:val="24"/>
              </w:rPr>
            </w:pPr>
            <w:r w:rsidRPr="007C4D44">
              <w:rPr>
                <w:rFonts w:ascii="Garamond" w:eastAsia="Times New Roman" w:hAnsi="Garamond" w:cs="Calibri"/>
                <w:sz w:val="24"/>
                <w:szCs w:val="24"/>
              </w:rPr>
              <w:t>5</w:t>
            </w:r>
          </w:p>
        </w:tc>
        <w:tc>
          <w:tcPr>
            <w:tcW w:w="3746" w:type="pct"/>
            <w:hideMark/>
          </w:tcPr>
          <w:p w14:paraId="38D1F337" w14:textId="77777777" w:rsidR="0063413D" w:rsidRPr="007C4D44" w:rsidRDefault="0063413D" w:rsidP="00F460D9">
            <w:pPr>
              <w:spacing w:line="360" w:lineRule="auto"/>
              <w:rPr>
                <w:rFonts w:ascii="Garamond" w:eastAsia="Times New Roman" w:hAnsi="Garamond" w:cs="Calibri"/>
                <w:sz w:val="24"/>
                <w:szCs w:val="24"/>
              </w:rPr>
            </w:pPr>
            <w:r w:rsidRPr="40D78B58">
              <w:rPr>
                <w:rFonts w:ascii="Garamond" w:eastAsia="Times New Roman" w:hAnsi="Garamond" w:cs="Calibri"/>
                <w:sz w:val="24"/>
                <w:szCs w:val="24"/>
              </w:rPr>
              <w:t xml:space="preserve">Organize two validation workshops (based on the preliminary report) including engagement of relevant stakeholders, and logistic arrangements </w:t>
            </w:r>
          </w:p>
        </w:tc>
        <w:tc>
          <w:tcPr>
            <w:tcW w:w="798" w:type="pct"/>
            <w:hideMark/>
          </w:tcPr>
          <w:p w14:paraId="696C4D22" w14:textId="77777777" w:rsidR="0063413D" w:rsidRPr="007C4D44" w:rsidRDefault="0063413D" w:rsidP="00F460D9">
            <w:pPr>
              <w:spacing w:line="360" w:lineRule="auto"/>
              <w:rPr>
                <w:rFonts w:ascii="Garamond" w:eastAsia="Times New Roman" w:hAnsi="Garamond" w:cs="Calibri"/>
                <w:sz w:val="24"/>
                <w:szCs w:val="24"/>
              </w:rPr>
            </w:pPr>
            <w:r w:rsidRPr="40D78B58">
              <w:rPr>
                <w:rFonts w:ascii="Garamond" w:eastAsia="Times New Roman" w:hAnsi="Garamond" w:cs="Calibri"/>
                <w:sz w:val="24"/>
                <w:szCs w:val="24"/>
              </w:rPr>
              <w:t>3 days</w:t>
            </w:r>
          </w:p>
        </w:tc>
      </w:tr>
      <w:tr w:rsidR="0063413D" w:rsidRPr="007C4D44" w14:paraId="010EB165" w14:textId="77777777" w:rsidTr="00F460D9">
        <w:trPr>
          <w:trHeight w:val="300"/>
        </w:trPr>
        <w:tc>
          <w:tcPr>
            <w:tcW w:w="456" w:type="pct"/>
          </w:tcPr>
          <w:p w14:paraId="4DB06B8F" w14:textId="77777777" w:rsidR="0063413D" w:rsidRPr="007C4D44" w:rsidRDefault="0063413D" w:rsidP="00F460D9">
            <w:pPr>
              <w:spacing w:line="360" w:lineRule="auto"/>
              <w:rPr>
                <w:rFonts w:ascii="Garamond" w:eastAsia="Times New Roman" w:hAnsi="Garamond" w:cs="Calibri"/>
                <w:sz w:val="24"/>
                <w:szCs w:val="24"/>
              </w:rPr>
            </w:pPr>
            <w:r w:rsidRPr="007C4D44">
              <w:rPr>
                <w:rFonts w:ascii="Garamond" w:eastAsia="Times New Roman" w:hAnsi="Garamond" w:cs="Calibri"/>
                <w:sz w:val="24"/>
                <w:szCs w:val="24"/>
              </w:rPr>
              <w:lastRenderedPageBreak/>
              <w:t>6</w:t>
            </w:r>
          </w:p>
        </w:tc>
        <w:tc>
          <w:tcPr>
            <w:tcW w:w="3746" w:type="pct"/>
            <w:hideMark/>
          </w:tcPr>
          <w:p w14:paraId="041B35EE" w14:textId="65586A8A" w:rsidR="0063413D" w:rsidRPr="007C4D44" w:rsidRDefault="0063413D" w:rsidP="00F460D9">
            <w:pPr>
              <w:spacing w:line="360" w:lineRule="auto"/>
              <w:rPr>
                <w:rFonts w:ascii="Garamond" w:eastAsia="Times New Roman" w:hAnsi="Garamond" w:cs="Calibri"/>
                <w:sz w:val="24"/>
                <w:szCs w:val="24"/>
              </w:rPr>
            </w:pPr>
            <w:r w:rsidRPr="40D78B58">
              <w:rPr>
                <w:rFonts w:ascii="Garamond" w:eastAsia="Times New Roman" w:hAnsi="Garamond" w:cs="Calibri"/>
                <w:sz w:val="24"/>
                <w:szCs w:val="24"/>
              </w:rPr>
              <w:t xml:space="preserve">Brainstorming session  with Oxfam, WFP and three experts from the industry (engaged by </w:t>
            </w:r>
            <w:r>
              <w:rPr>
                <w:rFonts w:ascii="Garamond" w:eastAsia="Times New Roman" w:hAnsi="Garamond" w:cs="Calibri"/>
                <w:sz w:val="24"/>
                <w:szCs w:val="24"/>
              </w:rPr>
              <w:t xml:space="preserve">the </w:t>
            </w:r>
            <w:r w:rsidRPr="40D78B58">
              <w:rPr>
                <w:rFonts w:ascii="Garamond" w:eastAsia="Times New Roman" w:hAnsi="Garamond" w:cs="Calibri"/>
                <w:sz w:val="24"/>
                <w:szCs w:val="24"/>
              </w:rPr>
              <w:t>consultant) for measuring opportunity loss, other incentive schemes of Government, scopes of private sectors, Roles of regulatory authorities, Recommendations and Way forwards</w:t>
            </w:r>
          </w:p>
        </w:tc>
        <w:tc>
          <w:tcPr>
            <w:tcW w:w="798" w:type="pct"/>
            <w:hideMark/>
          </w:tcPr>
          <w:p w14:paraId="22F08AEF" w14:textId="77777777" w:rsidR="0063413D" w:rsidRPr="007C4D44" w:rsidRDefault="0063413D" w:rsidP="00F460D9">
            <w:pPr>
              <w:spacing w:line="360" w:lineRule="auto"/>
              <w:rPr>
                <w:rFonts w:ascii="Garamond" w:eastAsia="Times New Roman" w:hAnsi="Garamond" w:cs="Calibri"/>
                <w:sz w:val="24"/>
                <w:szCs w:val="24"/>
              </w:rPr>
            </w:pPr>
            <w:r w:rsidRPr="40D78B58">
              <w:rPr>
                <w:rFonts w:ascii="Garamond" w:eastAsia="Times New Roman" w:hAnsi="Garamond" w:cs="Calibri"/>
                <w:sz w:val="24"/>
                <w:szCs w:val="24"/>
              </w:rPr>
              <w:t>3 days</w:t>
            </w:r>
          </w:p>
        </w:tc>
      </w:tr>
      <w:tr w:rsidR="0063413D" w:rsidRPr="007C4D44" w14:paraId="6108CD48" w14:textId="77777777" w:rsidTr="00F460D9">
        <w:trPr>
          <w:trHeight w:val="300"/>
        </w:trPr>
        <w:tc>
          <w:tcPr>
            <w:tcW w:w="456" w:type="pct"/>
          </w:tcPr>
          <w:p w14:paraId="2BB81681" w14:textId="77777777" w:rsidR="0063413D" w:rsidRPr="007C4D44" w:rsidRDefault="0063413D" w:rsidP="00F460D9">
            <w:pPr>
              <w:spacing w:line="360" w:lineRule="auto"/>
              <w:rPr>
                <w:rFonts w:ascii="Garamond" w:eastAsia="Times New Roman" w:hAnsi="Garamond" w:cs="Calibri"/>
                <w:sz w:val="24"/>
                <w:szCs w:val="24"/>
              </w:rPr>
            </w:pPr>
            <w:r w:rsidRPr="007C4D44">
              <w:rPr>
                <w:rFonts w:ascii="Garamond" w:eastAsia="Times New Roman" w:hAnsi="Garamond" w:cs="Calibri"/>
                <w:sz w:val="24"/>
                <w:szCs w:val="24"/>
              </w:rPr>
              <w:t>7</w:t>
            </w:r>
          </w:p>
        </w:tc>
        <w:tc>
          <w:tcPr>
            <w:tcW w:w="3746" w:type="pct"/>
            <w:hideMark/>
          </w:tcPr>
          <w:p w14:paraId="50443026" w14:textId="77777777" w:rsidR="0063413D" w:rsidRPr="007C4D44" w:rsidRDefault="0063413D" w:rsidP="00F460D9">
            <w:pPr>
              <w:spacing w:line="360" w:lineRule="auto"/>
              <w:rPr>
                <w:rFonts w:ascii="Garamond" w:eastAsia="Times New Roman" w:hAnsi="Garamond" w:cs="Calibri"/>
                <w:sz w:val="24"/>
                <w:szCs w:val="24"/>
              </w:rPr>
            </w:pPr>
            <w:proofErr w:type="spellStart"/>
            <w:r w:rsidRPr="40D78B58">
              <w:rPr>
                <w:rFonts w:ascii="Garamond" w:eastAsia="Times New Roman" w:hAnsi="Garamond" w:cs="Calibri"/>
                <w:sz w:val="24"/>
                <w:szCs w:val="24"/>
              </w:rPr>
              <w:t>Finalisation</w:t>
            </w:r>
            <w:proofErr w:type="spellEnd"/>
            <w:r w:rsidRPr="40D78B58">
              <w:rPr>
                <w:rFonts w:ascii="Garamond" w:eastAsia="Times New Roman" w:hAnsi="Garamond" w:cs="Calibri"/>
                <w:sz w:val="24"/>
                <w:szCs w:val="24"/>
              </w:rPr>
              <w:t xml:space="preserve"> of the assessment report including review time from Oxfam and WFP</w:t>
            </w:r>
          </w:p>
        </w:tc>
        <w:tc>
          <w:tcPr>
            <w:tcW w:w="798" w:type="pct"/>
            <w:hideMark/>
          </w:tcPr>
          <w:p w14:paraId="62F80C9D" w14:textId="7E499AD4" w:rsidR="0063413D" w:rsidRPr="007C4D44" w:rsidRDefault="0063413D" w:rsidP="00F460D9">
            <w:pPr>
              <w:spacing w:line="360" w:lineRule="auto"/>
              <w:rPr>
                <w:rFonts w:ascii="Garamond" w:eastAsia="Times New Roman" w:hAnsi="Garamond" w:cs="Calibri"/>
                <w:sz w:val="24"/>
                <w:szCs w:val="24"/>
              </w:rPr>
            </w:pPr>
            <w:r w:rsidRPr="40D78B58">
              <w:rPr>
                <w:rFonts w:ascii="Garamond" w:eastAsia="Times New Roman" w:hAnsi="Garamond" w:cs="Calibri"/>
                <w:sz w:val="24"/>
                <w:szCs w:val="24"/>
              </w:rPr>
              <w:t>(</w:t>
            </w:r>
            <w:r w:rsidR="00101931">
              <w:rPr>
                <w:rFonts w:ascii="Garamond" w:eastAsia="Times New Roman" w:hAnsi="Garamond" w:cs="Calibri"/>
                <w:sz w:val="24"/>
                <w:szCs w:val="24"/>
              </w:rPr>
              <w:t>3</w:t>
            </w:r>
            <w:r w:rsidRPr="40D78B58">
              <w:rPr>
                <w:rFonts w:ascii="Garamond" w:eastAsia="Times New Roman" w:hAnsi="Garamond" w:cs="Calibri"/>
                <w:sz w:val="24"/>
                <w:szCs w:val="24"/>
              </w:rPr>
              <w:t>+</w:t>
            </w:r>
            <w:r w:rsidR="00101931">
              <w:rPr>
                <w:rFonts w:ascii="Garamond" w:eastAsia="Times New Roman" w:hAnsi="Garamond" w:cs="Calibri"/>
                <w:sz w:val="24"/>
                <w:szCs w:val="24"/>
              </w:rPr>
              <w:t>2</w:t>
            </w:r>
            <w:r w:rsidRPr="40D78B58">
              <w:rPr>
                <w:rFonts w:ascii="Garamond" w:eastAsia="Times New Roman" w:hAnsi="Garamond" w:cs="Calibri"/>
                <w:sz w:val="24"/>
                <w:szCs w:val="24"/>
              </w:rPr>
              <w:t xml:space="preserve">) </w:t>
            </w:r>
            <w:r w:rsidR="00101931">
              <w:rPr>
                <w:rFonts w:ascii="Garamond" w:eastAsia="Times New Roman" w:hAnsi="Garamond" w:cs="Calibri"/>
                <w:sz w:val="24"/>
                <w:szCs w:val="24"/>
              </w:rPr>
              <w:t>5</w:t>
            </w:r>
            <w:r w:rsidRPr="40D78B58">
              <w:rPr>
                <w:rFonts w:ascii="Garamond" w:eastAsia="Times New Roman" w:hAnsi="Garamond" w:cs="Calibri"/>
                <w:sz w:val="24"/>
                <w:szCs w:val="24"/>
              </w:rPr>
              <w:t xml:space="preserve"> days</w:t>
            </w:r>
          </w:p>
        </w:tc>
      </w:tr>
      <w:tr w:rsidR="0063413D" w:rsidRPr="007C4D44" w14:paraId="140CDF63" w14:textId="77777777" w:rsidTr="00F460D9">
        <w:trPr>
          <w:trHeight w:val="300"/>
        </w:trPr>
        <w:tc>
          <w:tcPr>
            <w:tcW w:w="456" w:type="pct"/>
            <w:hideMark/>
          </w:tcPr>
          <w:p w14:paraId="29B832BA" w14:textId="77777777" w:rsidR="0063413D" w:rsidRPr="007C4D44" w:rsidRDefault="0063413D" w:rsidP="00F460D9">
            <w:pPr>
              <w:spacing w:line="360" w:lineRule="auto"/>
              <w:rPr>
                <w:rFonts w:ascii="Garamond" w:eastAsia="Times New Roman" w:hAnsi="Garamond" w:cs="Calibri"/>
                <w:sz w:val="24"/>
                <w:szCs w:val="24"/>
              </w:rPr>
            </w:pPr>
            <w:r w:rsidRPr="007C4D44">
              <w:rPr>
                <w:rFonts w:ascii="Garamond" w:eastAsia="Times New Roman" w:hAnsi="Garamond" w:cs="Calibri"/>
                <w:sz w:val="24"/>
                <w:szCs w:val="24"/>
              </w:rPr>
              <w:t>8</w:t>
            </w:r>
          </w:p>
        </w:tc>
        <w:tc>
          <w:tcPr>
            <w:tcW w:w="3746" w:type="pct"/>
            <w:hideMark/>
          </w:tcPr>
          <w:p w14:paraId="1A7ECECF" w14:textId="3BD20086" w:rsidR="0063413D" w:rsidRPr="007C4D44" w:rsidRDefault="0063413D" w:rsidP="00F460D9">
            <w:pPr>
              <w:spacing w:line="360" w:lineRule="auto"/>
              <w:rPr>
                <w:rFonts w:ascii="Garamond" w:eastAsia="Times New Roman" w:hAnsi="Garamond" w:cs="Calibri"/>
                <w:sz w:val="24"/>
                <w:szCs w:val="24"/>
              </w:rPr>
            </w:pPr>
            <w:r w:rsidRPr="40D78B58">
              <w:rPr>
                <w:rFonts w:ascii="Garamond" w:eastAsia="Times New Roman" w:hAnsi="Garamond" w:cs="Calibri"/>
                <w:sz w:val="24"/>
                <w:szCs w:val="24"/>
              </w:rPr>
              <w:t>Develop policy strategy document</w:t>
            </w:r>
            <w:r>
              <w:rPr>
                <w:rFonts w:ascii="Garamond" w:eastAsia="Times New Roman" w:hAnsi="Garamond" w:cs="Calibri"/>
                <w:sz w:val="24"/>
                <w:szCs w:val="24"/>
              </w:rPr>
              <w:t xml:space="preserve"> </w:t>
            </w:r>
            <w:r w:rsidRPr="40D78B58">
              <w:rPr>
                <w:rFonts w:ascii="Garamond" w:eastAsia="Times New Roman" w:hAnsi="Garamond" w:cs="Calibri"/>
                <w:sz w:val="24"/>
                <w:szCs w:val="24"/>
              </w:rPr>
              <w:t>(internal resource only-to identify next steps of advoca</w:t>
            </w:r>
            <w:r>
              <w:rPr>
                <w:rFonts w:ascii="Garamond" w:eastAsia="Times New Roman" w:hAnsi="Garamond" w:cs="Calibri"/>
                <w:sz w:val="24"/>
                <w:szCs w:val="24"/>
              </w:rPr>
              <w:t>c</w:t>
            </w:r>
            <w:r w:rsidRPr="40D78B58">
              <w:rPr>
                <w:rFonts w:ascii="Garamond" w:eastAsia="Times New Roman" w:hAnsi="Garamond" w:cs="Calibri"/>
                <w:sz w:val="24"/>
                <w:szCs w:val="24"/>
              </w:rPr>
              <w:t>y/influencing) including 03 policy briefs to be published 500 copies with dissemination plan</w:t>
            </w:r>
          </w:p>
        </w:tc>
        <w:tc>
          <w:tcPr>
            <w:tcW w:w="798" w:type="pct"/>
            <w:hideMark/>
          </w:tcPr>
          <w:p w14:paraId="0DD08862" w14:textId="77777777" w:rsidR="0063413D" w:rsidRPr="007C4D44" w:rsidRDefault="0063413D" w:rsidP="00F460D9">
            <w:pPr>
              <w:spacing w:line="360" w:lineRule="auto"/>
              <w:rPr>
                <w:rFonts w:ascii="Garamond" w:eastAsia="Times New Roman" w:hAnsi="Garamond" w:cs="Calibri"/>
                <w:sz w:val="24"/>
                <w:szCs w:val="24"/>
              </w:rPr>
            </w:pPr>
            <w:r w:rsidRPr="007C4D44">
              <w:rPr>
                <w:rFonts w:ascii="Garamond" w:eastAsia="Times New Roman" w:hAnsi="Garamond" w:cs="Calibri"/>
                <w:sz w:val="24"/>
                <w:szCs w:val="24"/>
              </w:rPr>
              <w:t>6 days</w:t>
            </w:r>
          </w:p>
        </w:tc>
      </w:tr>
      <w:tr w:rsidR="0063413D" w:rsidRPr="007C4D44" w14:paraId="753F2305" w14:textId="77777777" w:rsidTr="00F460D9">
        <w:trPr>
          <w:trHeight w:val="300"/>
        </w:trPr>
        <w:tc>
          <w:tcPr>
            <w:tcW w:w="456" w:type="pct"/>
          </w:tcPr>
          <w:p w14:paraId="4CE28CE4" w14:textId="77777777" w:rsidR="0063413D" w:rsidRPr="007C4D44" w:rsidRDefault="0063413D" w:rsidP="00F460D9">
            <w:pPr>
              <w:spacing w:line="360" w:lineRule="auto"/>
              <w:rPr>
                <w:rFonts w:ascii="Garamond" w:eastAsia="Times New Roman" w:hAnsi="Garamond" w:cs="Calibri"/>
                <w:sz w:val="24"/>
                <w:szCs w:val="24"/>
              </w:rPr>
            </w:pPr>
            <w:r w:rsidRPr="007C4D44">
              <w:rPr>
                <w:rFonts w:ascii="Garamond" w:eastAsia="Times New Roman" w:hAnsi="Garamond" w:cs="Calibri"/>
                <w:sz w:val="24"/>
                <w:szCs w:val="24"/>
              </w:rPr>
              <w:t>9</w:t>
            </w:r>
          </w:p>
        </w:tc>
        <w:tc>
          <w:tcPr>
            <w:tcW w:w="3746" w:type="pct"/>
          </w:tcPr>
          <w:p w14:paraId="2A43DBF3" w14:textId="77777777" w:rsidR="0063413D" w:rsidRPr="007C4D44" w:rsidRDefault="0063413D" w:rsidP="00F460D9">
            <w:pPr>
              <w:spacing w:line="360" w:lineRule="auto"/>
              <w:rPr>
                <w:rFonts w:ascii="Garamond" w:eastAsia="Times New Roman" w:hAnsi="Garamond" w:cs="Calibri"/>
                <w:sz w:val="24"/>
                <w:szCs w:val="24"/>
              </w:rPr>
            </w:pPr>
            <w:r w:rsidRPr="40D78B58">
              <w:rPr>
                <w:rFonts w:ascii="Garamond" w:eastAsia="Times New Roman" w:hAnsi="Garamond" w:cs="Calibri"/>
                <w:sz w:val="24"/>
                <w:szCs w:val="24"/>
              </w:rPr>
              <w:t>Proofreading for publishing  policy brief</w:t>
            </w:r>
          </w:p>
        </w:tc>
        <w:tc>
          <w:tcPr>
            <w:tcW w:w="798" w:type="pct"/>
          </w:tcPr>
          <w:p w14:paraId="0859B9F2" w14:textId="77777777" w:rsidR="0063413D" w:rsidRPr="007C4D44" w:rsidRDefault="0063413D" w:rsidP="00F460D9">
            <w:pPr>
              <w:spacing w:line="360" w:lineRule="auto"/>
              <w:rPr>
                <w:rFonts w:ascii="Garamond" w:eastAsia="Times New Roman" w:hAnsi="Garamond" w:cs="Calibri"/>
                <w:sz w:val="24"/>
                <w:szCs w:val="24"/>
              </w:rPr>
            </w:pPr>
            <w:r w:rsidRPr="007C4D44">
              <w:rPr>
                <w:rFonts w:ascii="Garamond" w:eastAsia="Times New Roman" w:hAnsi="Garamond" w:cs="Calibri"/>
                <w:sz w:val="24"/>
                <w:szCs w:val="24"/>
              </w:rPr>
              <w:t>1 day</w:t>
            </w:r>
          </w:p>
        </w:tc>
      </w:tr>
      <w:tr w:rsidR="0063413D" w:rsidRPr="007C4D44" w14:paraId="1401091C" w14:textId="77777777" w:rsidTr="00F460D9">
        <w:trPr>
          <w:trHeight w:val="300"/>
        </w:trPr>
        <w:tc>
          <w:tcPr>
            <w:tcW w:w="456" w:type="pct"/>
          </w:tcPr>
          <w:p w14:paraId="122F7A2B" w14:textId="77777777" w:rsidR="0063413D" w:rsidRPr="007C4D44" w:rsidRDefault="0063413D" w:rsidP="00F460D9">
            <w:pPr>
              <w:spacing w:line="360" w:lineRule="auto"/>
              <w:rPr>
                <w:rFonts w:ascii="Garamond" w:eastAsia="Times New Roman" w:hAnsi="Garamond" w:cs="Calibri"/>
                <w:sz w:val="24"/>
                <w:szCs w:val="24"/>
              </w:rPr>
            </w:pPr>
            <w:r w:rsidRPr="007C4D44">
              <w:rPr>
                <w:rFonts w:ascii="Garamond" w:eastAsia="Times New Roman" w:hAnsi="Garamond" w:cs="Calibri"/>
                <w:sz w:val="24"/>
                <w:szCs w:val="24"/>
              </w:rPr>
              <w:t>10</w:t>
            </w:r>
          </w:p>
        </w:tc>
        <w:tc>
          <w:tcPr>
            <w:tcW w:w="3746" w:type="pct"/>
          </w:tcPr>
          <w:p w14:paraId="426E8722" w14:textId="77777777" w:rsidR="0063413D" w:rsidRPr="007C4D44" w:rsidRDefault="0063413D" w:rsidP="00F460D9">
            <w:pPr>
              <w:spacing w:line="360" w:lineRule="auto"/>
              <w:rPr>
                <w:rFonts w:ascii="Garamond" w:eastAsia="Times New Roman" w:hAnsi="Garamond" w:cs="Calibri"/>
                <w:sz w:val="24"/>
                <w:szCs w:val="24"/>
              </w:rPr>
            </w:pPr>
            <w:r w:rsidRPr="40D78B58">
              <w:rPr>
                <w:rFonts w:ascii="Garamond" w:eastAsia="Times New Roman" w:hAnsi="Garamond" w:cs="Calibri"/>
                <w:sz w:val="24"/>
                <w:szCs w:val="24"/>
              </w:rPr>
              <w:t xml:space="preserve">Assisting in inviting guests and presenting the findings of the study during the study launching event. </w:t>
            </w:r>
          </w:p>
        </w:tc>
        <w:tc>
          <w:tcPr>
            <w:tcW w:w="798" w:type="pct"/>
          </w:tcPr>
          <w:p w14:paraId="2542F015" w14:textId="77777777" w:rsidR="0063413D" w:rsidRPr="007C4D44" w:rsidRDefault="0063413D" w:rsidP="00F460D9">
            <w:pPr>
              <w:spacing w:line="360" w:lineRule="auto"/>
              <w:rPr>
                <w:rFonts w:ascii="Garamond" w:eastAsia="Times New Roman" w:hAnsi="Garamond" w:cs="Calibri"/>
                <w:sz w:val="24"/>
                <w:szCs w:val="24"/>
              </w:rPr>
            </w:pPr>
            <w:r w:rsidRPr="007C4D44">
              <w:rPr>
                <w:rFonts w:ascii="Garamond" w:eastAsia="Times New Roman" w:hAnsi="Garamond" w:cs="Calibri"/>
                <w:sz w:val="24"/>
                <w:szCs w:val="24"/>
              </w:rPr>
              <w:t xml:space="preserve">2 </w:t>
            </w:r>
            <w:r>
              <w:rPr>
                <w:rFonts w:ascii="Garamond" w:eastAsia="Times New Roman" w:hAnsi="Garamond" w:cs="Calibri"/>
                <w:sz w:val="24"/>
                <w:szCs w:val="24"/>
              </w:rPr>
              <w:t>d</w:t>
            </w:r>
            <w:r w:rsidRPr="007C4D44">
              <w:rPr>
                <w:rFonts w:ascii="Garamond" w:eastAsia="Times New Roman" w:hAnsi="Garamond" w:cs="Calibri"/>
                <w:sz w:val="24"/>
                <w:szCs w:val="24"/>
              </w:rPr>
              <w:t>ays</w:t>
            </w:r>
          </w:p>
        </w:tc>
      </w:tr>
      <w:tr w:rsidR="0063413D" w:rsidRPr="007C4D44" w14:paraId="4E908120" w14:textId="77777777" w:rsidTr="00F460D9">
        <w:trPr>
          <w:trHeight w:val="300"/>
        </w:trPr>
        <w:tc>
          <w:tcPr>
            <w:tcW w:w="4202" w:type="pct"/>
            <w:gridSpan w:val="2"/>
            <w:hideMark/>
          </w:tcPr>
          <w:p w14:paraId="06C7227C" w14:textId="77777777" w:rsidR="0063413D" w:rsidRPr="007C4D44" w:rsidRDefault="0063413D" w:rsidP="00F460D9">
            <w:pPr>
              <w:spacing w:line="360" w:lineRule="auto"/>
              <w:rPr>
                <w:rFonts w:ascii="Garamond" w:eastAsia="Times New Roman" w:hAnsi="Garamond" w:cs="Calibri"/>
                <w:sz w:val="24"/>
                <w:szCs w:val="24"/>
              </w:rPr>
            </w:pPr>
            <w:r w:rsidRPr="007C4D44">
              <w:rPr>
                <w:rFonts w:ascii="Garamond" w:eastAsia="Times New Roman" w:hAnsi="Garamond" w:cs="Calibri"/>
                <w:sz w:val="24"/>
                <w:szCs w:val="24"/>
              </w:rPr>
              <w:t>TOTAL WORK DAYs</w:t>
            </w:r>
          </w:p>
        </w:tc>
        <w:tc>
          <w:tcPr>
            <w:tcW w:w="798" w:type="pct"/>
            <w:hideMark/>
          </w:tcPr>
          <w:p w14:paraId="2082A213" w14:textId="13261132" w:rsidR="0063413D" w:rsidRPr="000C3DF6" w:rsidRDefault="00101931" w:rsidP="00F460D9">
            <w:pPr>
              <w:spacing w:line="360" w:lineRule="auto"/>
              <w:rPr>
                <w:rFonts w:ascii="Garamond" w:eastAsia="Times New Roman" w:hAnsi="Garamond" w:cs="Calibri"/>
                <w:sz w:val="24"/>
                <w:szCs w:val="24"/>
              </w:rPr>
            </w:pPr>
            <w:r>
              <w:rPr>
                <w:rFonts w:ascii="Garamond" w:eastAsia="Times New Roman" w:hAnsi="Garamond" w:cs="Calibri"/>
                <w:sz w:val="24"/>
                <w:szCs w:val="24"/>
              </w:rPr>
              <w:t>45</w:t>
            </w:r>
            <w:r w:rsidR="0063413D" w:rsidRPr="40D78B58">
              <w:rPr>
                <w:rFonts w:ascii="Garamond" w:eastAsia="Times New Roman" w:hAnsi="Garamond" w:cs="Calibri"/>
                <w:sz w:val="24"/>
                <w:szCs w:val="24"/>
              </w:rPr>
              <w:t xml:space="preserve"> days </w:t>
            </w:r>
          </w:p>
        </w:tc>
      </w:tr>
    </w:tbl>
    <w:p w14:paraId="7D527B34" w14:textId="77777777" w:rsidR="00E00B65" w:rsidRPr="007C4D44" w:rsidRDefault="00E00B65" w:rsidP="007C4D44">
      <w:pPr>
        <w:spacing w:line="360" w:lineRule="auto"/>
        <w:rPr>
          <w:rFonts w:ascii="Garamond" w:hAnsi="Garamond"/>
          <w:b/>
          <w:bCs/>
          <w:sz w:val="24"/>
          <w:szCs w:val="24"/>
        </w:rPr>
      </w:pPr>
    </w:p>
    <w:p w14:paraId="1C44ED09" w14:textId="1A94DECB" w:rsidR="008478DC" w:rsidRPr="007C4D44" w:rsidRDefault="00E00B65" w:rsidP="007C4D44">
      <w:pPr>
        <w:pStyle w:val="ListParagraph"/>
        <w:numPr>
          <w:ilvl w:val="0"/>
          <w:numId w:val="11"/>
        </w:numPr>
        <w:spacing w:line="360" w:lineRule="auto"/>
        <w:jc w:val="both"/>
        <w:rPr>
          <w:rFonts w:ascii="Garamond" w:hAnsi="Garamond"/>
          <w:sz w:val="24"/>
          <w:szCs w:val="24"/>
        </w:rPr>
      </w:pPr>
      <w:r w:rsidRPr="007C4D44">
        <w:rPr>
          <w:rFonts w:ascii="Garamond" w:hAnsi="Garamond"/>
          <w:b/>
          <w:bCs/>
          <w:sz w:val="24"/>
          <w:szCs w:val="24"/>
        </w:rPr>
        <w:t xml:space="preserve">Confidentiality of information: </w:t>
      </w:r>
      <w:r w:rsidRPr="007C4D44">
        <w:rPr>
          <w:rFonts w:ascii="Garamond" w:hAnsi="Garamond"/>
          <w:sz w:val="24"/>
          <w:szCs w:val="24"/>
        </w:rPr>
        <w:t xml:space="preserve">All documents and data collected will be treated as confidential and used solely to facilitate analysis. Interviewees will not be quoted in the reports without their permission. </w:t>
      </w:r>
    </w:p>
    <w:p w14:paraId="60C207C7" w14:textId="40C28631" w:rsidR="00577881" w:rsidRPr="007C4D44" w:rsidRDefault="00577881" w:rsidP="007C4D44">
      <w:pPr>
        <w:pStyle w:val="ListParagraph"/>
        <w:numPr>
          <w:ilvl w:val="0"/>
          <w:numId w:val="1"/>
        </w:numPr>
        <w:shd w:val="clear" w:color="auto" w:fill="C5E0B3" w:themeFill="accent6" w:themeFillTint="66"/>
        <w:spacing w:line="360" w:lineRule="auto"/>
        <w:rPr>
          <w:b/>
          <w:bCs/>
          <w:sz w:val="24"/>
          <w:szCs w:val="24"/>
        </w:rPr>
      </w:pPr>
      <w:r w:rsidRPr="007C4D44">
        <w:rPr>
          <w:b/>
          <w:bCs/>
          <w:sz w:val="24"/>
          <w:szCs w:val="24"/>
        </w:rPr>
        <w:t xml:space="preserve">Guideline </w:t>
      </w:r>
      <w:r w:rsidR="0063413D">
        <w:rPr>
          <w:b/>
          <w:bCs/>
          <w:sz w:val="24"/>
          <w:szCs w:val="24"/>
        </w:rPr>
        <w:t>for</w:t>
      </w:r>
      <w:r w:rsidRPr="007C4D44">
        <w:rPr>
          <w:b/>
          <w:bCs/>
          <w:sz w:val="24"/>
          <w:szCs w:val="24"/>
        </w:rPr>
        <w:t xml:space="preserve"> proposal submission</w:t>
      </w:r>
    </w:p>
    <w:p w14:paraId="2329A30F" w14:textId="01A2D741" w:rsidR="00E00B65" w:rsidRPr="007C4D44" w:rsidRDefault="00E00B65" w:rsidP="007C4D44">
      <w:pPr>
        <w:pStyle w:val="ListParagraph"/>
        <w:spacing w:line="360" w:lineRule="auto"/>
        <w:rPr>
          <w:rFonts w:ascii="Garamond" w:hAnsi="Garamond"/>
          <w:sz w:val="24"/>
          <w:szCs w:val="24"/>
        </w:rPr>
      </w:pPr>
      <w:r w:rsidRPr="007C4D44">
        <w:rPr>
          <w:rFonts w:ascii="Garamond" w:hAnsi="Garamond"/>
          <w:sz w:val="24"/>
          <w:szCs w:val="24"/>
        </w:rPr>
        <w:t xml:space="preserve">The technical proposal should comprise the following sections and </w:t>
      </w:r>
      <w:r w:rsidR="0063413D">
        <w:rPr>
          <w:rFonts w:ascii="Garamond" w:hAnsi="Garamond"/>
          <w:sz w:val="24"/>
          <w:szCs w:val="24"/>
        </w:rPr>
        <w:t xml:space="preserve">be </w:t>
      </w:r>
      <w:r w:rsidRPr="007C4D44">
        <w:rPr>
          <w:rFonts w:ascii="Garamond" w:hAnsi="Garamond"/>
          <w:sz w:val="24"/>
          <w:szCs w:val="24"/>
        </w:rPr>
        <w:t xml:space="preserve">given </w:t>
      </w:r>
      <w:r w:rsidR="0063413D">
        <w:rPr>
          <w:rFonts w:ascii="Garamond" w:hAnsi="Garamond"/>
          <w:sz w:val="24"/>
          <w:szCs w:val="24"/>
        </w:rPr>
        <w:t xml:space="preserve">a </w:t>
      </w:r>
      <w:r w:rsidRPr="007C4D44">
        <w:rPr>
          <w:rFonts w:ascii="Garamond" w:hAnsi="Garamond"/>
          <w:sz w:val="24"/>
          <w:szCs w:val="24"/>
        </w:rPr>
        <w:t>page limit along with a sample write up of a maximum of 2 pages and a copy of any similar work.</w:t>
      </w:r>
    </w:p>
    <w:p w14:paraId="068EE226" w14:textId="77777777" w:rsidR="00A34E66" w:rsidRPr="007C4D44" w:rsidRDefault="00A34E66" w:rsidP="007C4D44">
      <w:pPr>
        <w:pStyle w:val="ListParagraph"/>
        <w:spacing w:line="360" w:lineRule="auto"/>
        <w:rPr>
          <w:rFonts w:ascii="Garamond" w:hAnsi="Garamond"/>
          <w:sz w:val="24"/>
          <w:szCs w:val="24"/>
        </w:rPr>
      </w:pPr>
    </w:p>
    <w:tbl>
      <w:tblPr>
        <w:tblStyle w:val="TableGrid"/>
        <w:tblW w:w="5000" w:type="pct"/>
        <w:tblLook w:val="04A0" w:firstRow="1" w:lastRow="0" w:firstColumn="1" w:lastColumn="0" w:noHBand="0" w:noVBand="1"/>
      </w:tblPr>
      <w:tblGrid>
        <w:gridCol w:w="7485"/>
        <w:gridCol w:w="2091"/>
      </w:tblGrid>
      <w:tr w:rsidR="0063413D" w:rsidRPr="007C4D44" w14:paraId="72AFB27F" w14:textId="77777777" w:rsidTr="0063413D">
        <w:tc>
          <w:tcPr>
            <w:tcW w:w="3908" w:type="pct"/>
          </w:tcPr>
          <w:p w14:paraId="6491C5B4" w14:textId="77777777" w:rsidR="0063413D" w:rsidRPr="007C4D44" w:rsidRDefault="0063413D" w:rsidP="00F460D9">
            <w:pPr>
              <w:pStyle w:val="ListParagraph"/>
              <w:spacing w:line="360" w:lineRule="auto"/>
              <w:ind w:left="0"/>
              <w:rPr>
                <w:rFonts w:ascii="Garamond" w:hAnsi="Garamond"/>
                <w:b/>
                <w:bCs/>
                <w:sz w:val="24"/>
                <w:szCs w:val="24"/>
              </w:rPr>
            </w:pPr>
            <w:r w:rsidRPr="007C4D44">
              <w:rPr>
                <w:rFonts w:ascii="Garamond" w:hAnsi="Garamond"/>
                <w:b/>
                <w:bCs/>
                <w:sz w:val="24"/>
                <w:szCs w:val="24"/>
              </w:rPr>
              <w:t xml:space="preserve">Topic </w:t>
            </w:r>
          </w:p>
        </w:tc>
        <w:tc>
          <w:tcPr>
            <w:tcW w:w="1092" w:type="pct"/>
          </w:tcPr>
          <w:p w14:paraId="475A6A60" w14:textId="77777777" w:rsidR="0063413D" w:rsidRPr="007C4D44" w:rsidRDefault="0063413D" w:rsidP="00F460D9">
            <w:pPr>
              <w:pStyle w:val="ListParagraph"/>
              <w:spacing w:line="360" w:lineRule="auto"/>
              <w:ind w:left="0"/>
              <w:rPr>
                <w:rFonts w:ascii="Garamond" w:hAnsi="Garamond"/>
                <w:b/>
                <w:bCs/>
                <w:sz w:val="24"/>
                <w:szCs w:val="24"/>
              </w:rPr>
            </w:pPr>
            <w:r w:rsidRPr="007C4D44">
              <w:rPr>
                <w:rFonts w:ascii="Garamond" w:hAnsi="Garamond"/>
                <w:b/>
                <w:bCs/>
                <w:sz w:val="24"/>
                <w:szCs w:val="24"/>
              </w:rPr>
              <w:t>Maximum Page Limit</w:t>
            </w:r>
          </w:p>
        </w:tc>
      </w:tr>
      <w:tr w:rsidR="0063413D" w:rsidRPr="007C4D44" w14:paraId="4851F974" w14:textId="77777777" w:rsidTr="0063413D">
        <w:tc>
          <w:tcPr>
            <w:tcW w:w="5000" w:type="pct"/>
            <w:gridSpan w:val="2"/>
          </w:tcPr>
          <w:p w14:paraId="595FB93B" w14:textId="77777777" w:rsidR="0063413D" w:rsidRPr="007C4D44" w:rsidRDefault="0063413D" w:rsidP="00F460D9">
            <w:pPr>
              <w:pStyle w:val="ListParagraph"/>
              <w:spacing w:line="360" w:lineRule="auto"/>
              <w:ind w:left="0"/>
              <w:rPr>
                <w:rFonts w:ascii="Garamond" w:hAnsi="Garamond"/>
                <w:b/>
                <w:bCs/>
                <w:sz w:val="24"/>
                <w:szCs w:val="24"/>
              </w:rPr>
            </w:pPr>
            <w:r w:rsidRPr="007C4D44">
              <w:rPr>
                <w:rFonts w:ascii="Garamond" w:hAnsi="Garamond"/>
                <w:b/>
                <w:bCs/>
                <w:sz w:val="24"/>
                <w:szCs w:val="24"/>
              </w:rPr>
              <w:t>Technical Proposal</w:t>
            </w:r>
          </w:p>
        </w:tc>
      </w:tr>
      <w:tr w:rsidR="0063413D" w:rsidRPr="007C4D44" w14:paraId="1BAF9EE1" w14:textId="77777777" w:rsidTr="0063413D">
        <w:tc>
          <w:tcPr>
            <w:tcW w:w="3908" w:type="pct"/>
          </w:tcPr>
          <w:p w14:paraId="0BDBBBFF" w14:textId="77777777" w:rsidR="0063413D" w:rsidRPr="007C4D44" w:rsidRDefault="0063413D" w:rsidP="00F460D9">
            <w:pPr>
              <w:pStyle w:val="ListParagraph"/>
              <w:spacing w:line="360" w:lineRule="auto"/>
              <w:ind w:left="0"/>
              <w:rPr>
                <w:rFonts w:ascii="Garamond" w:hAnsi="Garamond"/>
                <w:sz w:val="24"/>
                <w:szCs w:val="24"/>
              </w:rPr>
            </w:pPr>
            <w:r w:rsidRPr="007C4D44">
              <w:rPr>
                <w:rFonts w:ascii="Garamond" w:hAnsi="Garamond"/>
                <w:sz w:val="24"/>
                <w:szCs w:val="24"/>
              </w:rPr>
              <w:t xml:space="preserve">Cover Page </w:t>
            </w:r>
          </w:p>
        </w:tc>
        <w:tc>
          <w:tcPr>
            <w:tcW w:w="1092" w:type="pct"/>
          </w:tcPr>
          <w:p w14:paraId="07C7EBD9" w14:textId="77777777" w:rsidR="0063413D" w:rsidRPr="007C4D44" w:rsidRDefault="0063413D" w:rsidP="00F460D9">
            <w:pPr>
              <w:pStyle w:val="ListParagraph"/>
              <w:spacing w:line="360" w:lineRule="auto"/>
              <w:ind w:left="0"/>
              <w:rPr>
                <w:rFonts w:ascii="Garamond" w:hAnsi="Garamond"/>
                <w:sz w:val="24"/>
                <w:szCs w:val="24"/>
              </w:rPr>
            </w:pPr>
            <w:r w:rsidRPr="007C4D44">
              <w:rPr>
                <w:rFonts w:ascii="Garamond" w:hAnsi="Garamond"/>
                <w:sz w:val="24"/>
                <w:szCs w:val="24"/>
              </w:rPr>
              <w:t>01 Page</w:t>
            </w:r>
          </w:p>
        </w:tc>
      </w:tr>
      <w:tr w:rsidR="0063413D" w:rsidRPr="007C4D44" w14:paraId="46098C9F" w14:textId="77777777" w:rsidTr="0063413D">
        <w:tc>
          <w:tcPr>
            <w:tcW w:w="3908" w:type="pct"/>
          </w:tcPr>
          <w:p w14:paraId="3B6ED64F" w14:textId="77777777" w:rsidR="0063413D" w:rsidRPr="007C4D44" w:rsidRDefault="0063413D" w:rsidP="00F460D9">
            <w:pPr>
              <w:pStyle w:val="ListParagraph"/>
              <w:spacing w:line="360" w:lineRule="auto"/>
              <w:ind w:left="0"/>
              <w:rPr>
                <w:rFonts w:ascii="Garamond" w:hAnsi="Garamond"/>
                <w:sz w:val="24"/>
                <w:szCs w:val="24"/>
              </w:rPr>
            </w:pPr>
            <w:r w:rsidRPr="007C4D44">
              <w:rPr>
                <w:rFonts w:ascii="Garamond" w:hAnsi="Garamond"/>
                <w:sz w:val="24"/>
                <w:szCs w:val="24"/>
              </w:rPr>
              <w:t xml:space="preserve">Table of Content </w:t>
            </w:r>
          </w:p>
        </w:tc>
        <w:tc>
          <w:tcPr>
            <w:tcW w:w="1092" w:type="pct"/>
          </w:tcPr>
          <w:p w14:paraId="262073DC" w14:textId="77777777" w:rsidR="0063413D" w:rsidRPr="007C4D44" w:rsidRDefault="0063413D" w:rsidP="00F460D9">
            <w:pPr>
              <w:pStyle w:val="ListParagraph"/>
              <w:spacing w:line="360" w:lineRule="auto"/>
              <w:ind w:left="0"/>
              <w:rPr>
                <w:rFonts w:ascii="Garamond" w:hAnsi="Garamond"/>
                <w:sz w:val="24"/>
                <w:szCs w:val="24"/>
              </w:rPr>
            </w:pPr>
            <w:r w:rsidRPr="007C4D44">
              <w:rPr>
                <w:rFonts w:ascii="Garamond" w:hAnsi="Garamond"/>
                <w:sz w:val="24"/>
                <w:szCs w:val="24"/>
              </w:rPr>
              <w:t xml:space="preserve">01 Page </w:t>
            </w:r>
          </w:p>
        </w:tc>
      </w:tr>
      <w:tr w:rsidR="0063413D" w:rsidRPr="007C4D44" w14:paraId="2A23CEA3" w14:textId="77777777" w:rsidTr="0063413D">
        <w:tc>
          <w:tcPr>
            <w:tcW w:w="3908" w:type="pct"/>
          </w:tcPr>
          <w:p w14:paraId="77649776" w14:textId="77777777" w:rsidR="0063413D" w:rsidRPr="007C4D44" w:rsidRDefault="0063413D" w:rsidP="00F460D9">
            <w:pPr>
              <w:pStyle w:val="ListParagraph"/>
              <w:spacing w:line="360" w:lineRule="auto"/>
              <w:ind w:left="0"/>
              <w:rPr>
                <w:rFonts w:ascii="Garamond" w:hAnsi="Garamond"/>
                <w:sz w:val="24"/>
                <w:szCs w:val="24"/>
              </w:rPr>
            </w:pPr>
            <w:r w:rsidRPr="007C4D44">
              <w:rPr>
                <w:rFonts w:ascii="Garamond" w:hAnsi="Garamond"/>
                <w:sz w:val="24"/>
                <w:szCs w:val="24"/>
              </w:rPr>
              <w:t xml:space="preserve">Understanding of the study- Background, Objectives, scope and key question etc. (Not just copy and paste from the </w:t>
            </w:r>
            <w:proofErr w:type="spellStart"/>
            <w:r w:rsidRPr="007C4D44">
              <w:rPr>
                <w:rFonts w:ascii="Garamond" w:hAnsi="Garamond"/>
                <w:sz w:val="24"/>
                <w:szCs w:val="24"/>
              </w:rPr>
              <w:t>ToR</w:t>
            </w:r>
            <w:proofErr w:type="spellEnd"/>
            <w:r w:rsidRPr="007C4D44">
              <w:rPr>
                <w:rFonts w:ascii="Garamond" w:hAnsi="Garamond"/>
                <w:sz w:val="24"/>
                <w:szCs w:val="24"/>
              </w:rPr>
              <w:t>)</w:t>
            </w:r>
          </w:p>
        </w:tc>
        <w:tc>
          <w:tcPr>
            <w:tcW w:w="1092" w:type="pct"/>
          </w:tcPr>
          <w:p w14:paraId="691372B1" w14:textId="77777777" w:rsidR="0063413D" w:rsidRPr="007C4D44" w:rsidRDefault="0063413D" w:rsidP="00F460D9">
            <w:pPr>
              <w:pStyle w:val="ListParagraph"/>
              <w:spacing w:line="360" w:lineRule="auto"/>
              <w:ind w:left="0"/>
              <w:rPr>
                <w:rFonts w:ascii="Garamond" w:hAnsi="Garamond"/>
                <w:sz w:val="24"/>
                <w:szCs w:val="24"/>
              </w:rPr>
            </w:pPr>
            <w:r w:rsidRPr="007C4D44">
              <w:rPr>
                <w:rFonts w:ascii="Garamond" w:hAnsi="Garamond"/>
                <w:sz w:val="24"/>
                <w:szCs w:val="24"/>
              </w:rPr>
              <w:t>02 Pages</w:t>
            </w:r>
          </w:p>
        </w:tc>
      </w:tr>
      <w:tr w:rsidR="0063413D" w:rsidRPr="007C4D44" w14:paraId="305B1A78" w14:textId="77777777" w:rsidTr="0063413D">
        <w:tc>
          <w:tcPr>
            <w:tcW w:w="3908" w:type="pct"/>
          </w:tcPr>
          <w:p w14:paraId="3ABB10FE" w14:textId="77777777" w:rsidR="0063413D" w:rsidRPr="007C4D44" w:rsidRDefault="0063413D" w:rsidP="00F460D9">
            <w:pPr>
              <w:pStyle w:val="ListParagraph"/>
              <w:spacing w:line="360" w:lineRule="auto"/>
              <w:ind w:left="0"/>
              <w:rPr>
                <w:rFonts w:ascii="Garamond" w:hAnsi="Garamond"/>
                <w:sz w:val="24"/>
                <w:szCs w:val="24"/>
              </w:rPr>
            </w:pPr>
            <w:r w:rsidRPr="007C4D44">
              <w:rPr>
                <w:rFonts w:ascii="Garamond" w:hAnsi="Garamond"/>
                <w:sz w:val="24"/>
                <w:szCs w:val="24"/>
              </w:rPr>
              <w:t>Proposed Methodology</w:t>
            </w:r>
          </w:p>
        </w:tc>
        <w:tc>
          <w:tcPr>
            <w:tcW w:w="1092" w:type="pct"/>
          </w:tcPr>
          <w:p w14:paraId="3587A895" w14:textId="77777777" w:rsidR="0063413D" w:rsidRPr="007C4D44" w:rsidRDefault="0063413D" w:rsidP="00F460D9">
            <w:pPr>
              <w:pStyle w:val="ListParagraph"/>
              <w:spacing w:line="360" w:lineRule="auto"/>
              <w:ind w:left="0"/>
              <w:rPr>
                <w:rFonts w:ascii="Garamond" w:hAnsi="Garamond"/>
                <w:sz w:val="24"/>
                <w:szCs w:val="24"/>
              </w:rPr>
            </w:pPr>
            <w:r w:rsidRPr="007C4D44">
              <w:rPr>
                <w:rFonts w:ascii="Garamond" w:hAnsi="Garamond"/>
                <w:sz w:val="24"/>
                <w:szCs w:val="24"/>
              </w:rPr>
              <w:t>02 Pages</w:t>
            </w:r>
          </w:p>
        </w:tc>
      </w:tr>
      <w:tr w:rsidR="0063413D" w:rsidRPr="007C4D44" w14:paraId="6B200F07" w14:textId="77777777" w:rsidTr="0063413D">
        <w:tc>
          <w:tcPr>
            <w:tcW w:w="3908" w:type="pct"/>
          </w:tcPr>
          <w:p w14:paraId="32134C3B" w14:textId="77777777" w:rsidR="0063413D" w:rsidRPr="007C4D44" w:rsidRDefault="0063413D" w:rsidP="00F460D9">
            <w:pPr>
              <w:pStyle w:val="ListParagraph"/>
              <w:spacing w:line="360" w:lineRule="auto"/>
              <w:ind w:left="0"/>
              <w:rPr>
                <w:rFonts w:ascii="Garamond" w:hAnsi="Garamond"/>
                <w:sz w:val="24"/>
                <w:szCs w:val="24"/>
              </w:rPr>
            </w:pPr>
            <w:r w:rsidRPr="40D78B58">
              <w:rPr>
                <w:rFonts w:ascii="Garamond" w:hAnsi="Garamond"/>
                <w:sz w:val="24"/>
                <w:szCs w:val="24"/>
              </w:rPr>
              <w:t>Experience in leading relevant evaluation work (Provide at least 2 examples of similar work, agency and time of conduction) with 02 references</w:t>
            </w:r>
          </w:p>
        </w:tc>
        <w:tc>
          <w:tcPr>
            <w:tcW w:w="1092" w:type="pct"/>
          </w:tcPr>
          <w:p w14:paraId="296036B9" w14:textId="77777777" w:rsidR="0063413D" w:rsidRPr="007C4D44" w:rsidRDefault="0063413D" w:rsidP="00F460D9">
            <w:pPr>
              <w:pStyle w:val="ListParagraph"/>
              <w:spacing w:line="360" w:lineRule="auto"/>
              <w:ind w:left="0"/>
              <w:rPr>
                <w:rFonts w:ascii="Garamond" w:hAnsi="Garamond"/>
                <w:sz w:val="24"/>
                <w:szCs w:val="24"/>
              </w:rPr>
            </w:pPr>
            <w:r w:rsidRPr="007C4D44">
              <w:rPr>
                <w:rFonts w:ascii="Garamond" w:hAnsi="Garamond"/>
                <w:sz w:val="24"/>
                <w:szCs w:val="24"/>
              </w:rPr>
              <w:t xml:space="preserve">01 page </w:t>
            </w:r>
          </w:p>
        </w:tc>
      </w:tr>
      <w:tr w:rsidR="0063413D" w:rsidRPr="007C4D44" w14:paraId="37AD54C8" w14:textId="77777777" w:rsidTr="0063413D">
        <w:tc>
          <w:tcPr>
            <w:tcW w:w="3908" w:type="pct"/>
          </w:tcPr>
          <w:p w14:paraId="47ED65BF" w14:textId="36B45A0B" w:rsidR="0063413D" w:rsidRPr="007C4D44" w:rsidRDefault="0063413D" w:rsidP="00F460D9">
            <w:pPr>
              <w:pStyle w:val="ListParagraph"/>
              <w:spacing w:line="360" w:lineRule="auto"/>
              <w:ind w:left="0"/>
              <w:rPr>
                <w:rFonts w:ascii="Garamond" w:hAnsi="Garamond"/>
                <w:sz w:val="24"/>
                <w:szCs w:val="24"/>
              </w:rPr>
            </w:pPr>
            <w:r w:rsidRPr="40D78B58">
              <w:rPr>
                <w:rFonts w:ascii="Garamond" w:hAnsi="Garamond"/>
                <w:sz w:val="24"/>
                <w:szCs w:val="24"/>
              </w:rPr>
              <w:lastRenderedPageBreak/>
              <w:t>Work Schedule ( divided in</w:t>
            </w:r>
            <w:r>
              <w:rPr>
                <w:rFonts w:ascii="Garamond" w:hAnsi="Garamond"/>
                <w:sz w:val="24"/>
                <w:szCs w:val="24"/>
              </w:rPr>
              <w:t>to</w:t>
            </w:r>
            <w:r w:rsidRPr="40D78B58">
              <w:rPr>
                <w:rFonts w:ascii="Garamond" w:hAnsi="Garamond"/>
                <w:sz w:val="24"/>
                <w:szCs w:val="24"/>
              </w:rPr>
              <w:t xml:space="preserve"> </w:t>
            </w:r>
            <w:r>
              <w:rPr>
                <w:rFonts w:ascii="Garamond" w:hAnsi="Garamond"/>
                <w:sz w:val="24"/>
                <w:szCs w:val="24"/>
              </w:rPr>
              <w:t xml:space="preserve">the </w:t>
            </w:r>
            <w:r w:rsidRPr="40D78B58">
              <w:rPr>
                <w:rFonts w:ascii="Garamond" w:hAnsi="Garamond"/>
                <w:sz w:val="24"/>
                <w:szCs w:val="24"/>
              </w:rPr>
              <w:t>week)</w:t>
            </w:r>
          </w:p>
        </w:tc>
        <w:tc>
          <w:tcPr>
            <w:tcW w:w="1092" w:type="pct"/>
          </w:tcPr>
          <w:p w14:paraId="796520EE" w14:textId="77777777" w:rsidR="0063413D" w:rsidRPr="007C4D44" w:rsidRDefault="0063413D" w:rsidP="00F460D9">
            <w:pPr>
              <w:pStyle w:val="ListParagraph"/>
              <w:spacing w:line="360" w:lineRule="auto"/>
              <w:ind w:left="0"/>
              <w:rPr>
                <w:rFonts w:ascii="Garamond" w:hAnsi="Garamond"/>
                <w:sz w:val="24"/>
                <w:szCs w:val="24"/>
              </w:rPr>
            </w:pPr>
            <w:r w:rsidRPr="007C4D44">
              <w:rPr>
                <w:rFonts w:ascii="Garamond" w:hAnsi="Garamond"/>
                <w:sz w:val="24"/>
                <w:szCs w:val="24"/>
              </w:rPr>
              <w:t>01 page</w:t>
            </w:r>
          </w:p>
        </w:tc>
      </w:tr>
      <w:tr w:rsidR="0063413D" w:rsidRPr="007C4D44" w14:paraId="6ACDA013" w14:textId="77777777" w:rsidTr="0063413D">
        <w:tc>
          <w:tcPr>
            <w:tcW w:w="3908" w:type="pct"/>
          </w:tcPr>
          <w:p w14:paraId="0F9A3C20" w14:textId="77777777" w:rsidR="0063413D" w:rsidRPr="007C4D44" w:rsidRDefault="0063413D" w:rsidP="00F460D9">
            <w:pPr>
              <w:pStyle w:val="ListParagraph"/>
              <w:spacing w:line="360" w:lineRule="auto"/>
              <w:ind w:left="0"/>
              <w:rPr>
                <w:rFonts w:ascii="Garamond" w:hAnsi="Garamond"/>
                <w:sz w:val="24"/>
                <w:szCs w:val="24"/>
              </w:rPr>
            </w:pPr>
            <w:r w:rsidRPr="007C4D44">
              <w:rPr>
                <w:rFonts w:ascii="Garamond" w:hAnsi="Garamond"/>
                <w:sz w:val="24"/>
                <w:szCs w:val="24"/>
              </w:rPr>
              <w:t>Team composition along with its rationale (CV in annexes)</w:t>
            </w:r>
          </w:p>
        </w:tc>
        <w:tc>
          <w:tcPr>
            <w:tcW w:w="1092" w:type="pct"/>
          </w:tcPr>
          <w:p w14:paraId="2B014555" w14:textId="77777777" w:rsidR="0063413D" w:rsidRPr="007C4D44" w:rsidRDefault="0063413D" w:rsidP="00F460D9">
            <w:pPr>
              <w:pStyle w:val="ListParagraph"/>
              <w:spacing w:line="360" w:lineRule="auto"/>
              <w:ind w:left="0"/>
              <w:rPr>
                <w:rFonts w:ascii="Garamond" w:hAnsi="Garamond"/>
                <w:sz w:val="24"/>
                <w:szCs w:val="24"/>
              </w:rPr>
            </w:pPr>
            <w:r w:rsidRPr="40D78B58">
              <w:rPr>
                <w:rFonts w:ascii="Garamond" w:hAnsi="Garamond"/>
                <w:sz w:val="24"/>
                <w:szCs w:val="24"/>
              </w:rPr>
              <w:t>01pages +CV</w:t>
            </w:r>
          </w:p>
        </w:tc>
      </w:tr>
      <w:tr w:rsidR="0063413D" w:rsidRPr="007C4D44" w14:paraId="23794D97" w14:textId="77777777" w:rsidTr="0063413D">
        <w:tc>
          <w:tcPr>
            <w:tcW w:w="3908" w:type="pct"/>
          </w:tcPr>
          <w:p w14:paraId="6D82DCB4" w14:textId="77777777" w:rsidR="0063413D" w:rsidRPr="007C4D44" w:rsidRDefault="0063413D" w:rsidP="00F460D9">
            <w:pPr>
              <w:pStyle w:val="ListParagraph"/>
              <w:spacing w:line="360" w:lineRule="auto"/>
              <w:ind w:left="0"/>
              <w:rPr>
                <w:rFonts w:ascii="Garamond" w:hAnsi="Garamond"/>
                <w:sz w:val="24"/>
                <w:szCs w:val="24"/>
              </w:rPr>
            </w:pPr>
            <w:r w:rsidRPr="007C4D44">
              <w:rPr>
                <w:rFonts w:ascii="Garamond" w:hAnsi="Garamond"/>
                <w:sz w:val="24"/>
                <w:szCs w:val="24"/>
              </w:rPr>
              <w:t>Any other relevant information (if required only)</w:t>
            </w:r>
          </w:p>
        </w:tc>
        <w:tc>
          <w:tcPr>
            <w:tcW w:w="1092" w:type="pct"/>
          </w:tcPr>
          <w:p w14:paraId="5059E37F" w14:textId="77777777" w:rsidR="0063413D" w:rsidRPr="007C4D44" w:rsidRDefault="0063413D" w:rsidP="00F460D9">
            <w:pPr>
              <w:pStyle w:val="ListParagraph"/>
              <w:spacing w:line="360" w:lineRule="auto"/>
              <w:ind w:left="0"/>
              <w:rPr>
                <w:rFonts w:ascii="Garamond" w:hAnsi="Garamond"/>
                <w:sz w:val="24"/>
                <w:szCs w:val="24"/>
              </w:rPr>
            </w:pPr>
            <w:r w:rsidRPr="007C4D44">
              <w:rPr>
                <w:rFonts w:ascii="Garamond" w:hAnsi="Garamond"/>
                <w:sz w:val="24"/>
                <w:szCs w:val="24"/>
              </w:rPr>
              <w:t xml:space="preserve">01 page </w:t>
            </w:r>
          </w:p>
        </w:tc>
      </w:tr>
      <w:tr w:rsidR="0063413D" w:rsidRPr="007C4D44" w14:paraId="11831BC9" w14:textId="77777777" w:rsidTr="0063413D">
        <w:tc>
          <w:tcPr>
            <w:tcW w:w="5000" w:type="pct"/>
            <w:gridSpan w:val="2"/>
          </w:tcPr>
          <w:p w14:paraId="7FA25425" w14:textId="77777777" w:rsidR="0063413D" w:rsidRPr="007C4D44" w:rsidRDefault="0063413D" w:rsidP="00F460D9">
            <w:pPr>
              <w:pStyle w:val="ListParagraph"/>
              <w:spacing w:line="360" w:lineRule="auto"/>
              <w:ind w:left="0"/>
              <w:rPr>
                <w:rFonts w:ascii="Garamond" w:hAnsi="Garamond"/>
                <w:b/>
                <w:bCs/>
                <w:sz w:val="24"/>
                <w:szCs w:val="24"/>
              </w:rPr>
            </w:pPr>
            <w:r w:rsidRPr="007C4D44">
              <w:rPr>
                <w:rFonts w:ascii="Garamond" w:hAnsi="Garamond"/>
                <w:b/>
                <w:bCs/>
                <w:sz w:val="24"/>
                <w:szCs w:val="24"/>
              </w:rPr>
              <w:t>Financial Proposal</w:t>
            </w:r>
          </w:p>
        </w:tc>
      </w:tr>
      <w:tr w:rsidR="0063413D" w:rsidRPr="007C4D44" w14:paraId="31ABCAF9" w14:textId="77777777" w:rsidTr="0063413D">
        <w:tc>
          <w:tcPr>
            <w:tcW w:w="5000" w:type="pct"/>
            <w:gridSpan w:val="2"/>
          </w:tcPr>
          <w:p w14:paraId="6DCDA9BC" w14:textId="77777777" w:rsidR="0063413D" w:rsidRPr="007C4D44" w:rsidRDefault="0063413D" w:rsidP="00F460D9">
            <w:pPr>
              <w:pStyle w:val="ListParagraph"/>
              <w:numPr>
                <w:ilvl w:val="0"/>
                <w:numId w:val="16"/>
              </w:numPr>
              <w:spacing w:line="360" w:lineRule="auto"/>
              <w:rPr>
                <w:rFonts w:ascii="Garamond" w:hAnsi="Garamond"/>
                <w:sz w:val="24"/>
                <w:szCs w:val="24"/>
              </w:rPr>
            </w:pPr>
            <w:r w:rsidRPr="40D78B58">
              <w:rPr>
                <w:rFonts w:ascii="Garamond" w:hAnsi="Garamond"/>
                <w:sz w:val="24"/>
                <w:szCs w:val="24"/>
              </w:rPr>
              <w:t>Detailed Budget including unit cost, No, Frequency ( if applied), Explanation (where required for clarity)</w:t>
            </w:r>
          </w:p>
          <w:p w14:paraId="05F58896" w14:textId="77777777" w:rsidR="0063413D" w:rsidRPr="007C4D44" w:rsidRDefault="0063413D" w:rsidP="00F460D9">
            <w:pPr>
              <w:pStyle w:val="ListParagraph"/>
              <w:numPr>
                <w:ilvl w:val="0"/>
                <w:numId w:val="16"/>
              </w:numPr>
              <w:spacing w:line="360" w:lineRule="auto"/>
              <w:rPr>
                <w:rFonts w:ascii="Garamond" w:hAnsi="Garamond"/>
                <w:sz w:val="24"/>
                <w:szCs w:val="24"/>
              </w:rPr>
            </w:pPr>
            <w:r w:rsidRPr="007C4D44">
              <w:rPr>
                <w:rFonts w:ascii="Garamond" w:hAnsi="Garamond"/>
                <w:sz w:val="24"/>
                <w:szCs w:val="24"/>
              </w:rPr>
              <w:t xml:space="preserve">Consultancy days and fees (days should be mentioned for key members of the team) Travel and accommodation </w:t>
            </w:r>
          </w:p>
          <w:p w14:paraId="37859C90" w14:textId="77777777" w:rsidR="0063413D" w:rsidRPr="007C4D44" w:rsidRDefault="0063413D" w:rsidP="00F460D9">
            <w:pPr>
              <w:pStyle w:val="ListParagraph"/>
              <w:numPr>
                <w:ilvl w:val="0"/>
                <w:numId w:val="16"/>
              </w:numPr>
              <w:spacing w:line="360" w:lineRule="auto"/>
              <w:rPr>
                <w:rFonts w:ascii="Garamond" w:hAnsi="Garamond"/>
                <w:sz w:val="24"/>
                <w:szCs w:val="24"/>
              </w:rPr>
            </w:pPr>
            <w:r w:rsidRPr="007C4D44">
              <w:rPr>
                <w:rFonts w:ascii="Garamond" w:hAnsi="Garamond"/>
                <w:sz w:val="24"/>
                <w:szCs w:val="24"/>
              </w:rPr>
              <w:t xml:space="preserve">Any other expenditure (please mention nature of expenditure) 15% VAT and 10% Tax (please calculate the total budget with VAT and Tax) </w:t>
            </w:r>
          </w:p>
          <w:p w14:paraId="1BD41163" w14:textId="77777777" w:rsidR="0063413D" w:rsidRPr="007C4D44" w:rsidRDefault="0063413D" w:rsidP="00F460D9">
            <w:pPr>
              <w:pStyle w:val="ListParagraph"/>
              <w:numPr>
                <w:ilvl w:val="0"/>
                <w:numId w:val="16"/>
              </w:numPr>
              <w:spacing w:line="360" w:lineRule="auto"/>
              <w:rPr>
                <w:rFonts w:ascii="Garamond" w:hAnsi="Garamond"/>
                <w:sz w:val="24"/>
                <w:szCs w:val="24"/>
              </w:rPr>
            </w:pPr>
            <w:r w:rsidRPr="007C4D44">
              <w:rPr>
                <w:rFonts w:ascii="Garamond" w:hAnsi="Garamond"/>
                <w:sz w:val="24"/>
                <w:szCs w:val="24"/>
              </w:rPr>
              <w:t>Total amount</w:t>
            </w:r>
          </w:p>
        </w:tc>
      </w:tr>
    </w:tbl>
    <w:p w14:paraId="7EBD448F" w14:textId="77777777" w:rsidR="00544C97" w:rsidRPr="0063413D" w:rsidRDefault="00544C97" w:rsidP="0063413D">
      <w:pPr>
        <w:spacing w:line="360" w:lineRule="auto"/>
        <w:rPr>
          <w:sz w:val="24"/>
          <w:szCs w:val="24"/>
        </w:rPr>
      </w:pPr>
    </w:p>
    <w:p w14:paraId="0B017E53" w14:textId="4F540913" w:rsidR="00577881" w:rsidRPr="007C4D44" w:rsidRDefault="005F3EE7" w:rsidP="007C4D44">
      <w:pPr>
        <w:pStyle w:val="ListParagraph"/>
        <w:numPr>
          <w:ilvl w:val="0"/>
          <w:numId w:val="1"/>
        </w:numPr>
        <w:shd w:val="clear" w:color="auto" w:fill="C5E0B3" w:themeFill="accent6" w:themeFillTint="66"/>
        <w:spacing w:line="360" w:lineRule="auto"/>
        <w:rPr>
          <w:b/>
          <w:bCs/>
          <w:sz w:val="24"/>
          <w:szCs w:val="24"/>
        </w:rPr>
      </w:pPr>
      <w:r w:rsidRPr="007C4D44">
        <w:rPr>
          <w:b/>
          <w:bCs/>
          <w:sz w:val="24"/>
          <w:szCs w:val="24"/>
        </w:rPr>
        <w:t>Qualification and experience required</w:t>
      </w:r>
    </w:p>
    <w:p w14:paraId="519526EA" w14:textId="77777777" w:rsidR="00A34E66" w:rsidRPr="007C4D44" w:rsidRDefault="00577881" w:rsidP="007C4D44">
      <w:pPr>
        <w:spacing w:after="80" w:line="360" w:lineRule="auto"/>
        <w:ind w:firstLine="360"/>
        <w:jc w:val="both"/>
        <w:rPr>
          <w:b/>
          <w:bCs/>
          <w:sz w:val="24"/>
          <w:szCs w:val="24"/>
        </w:rPr>
      </w:pPr>
      <w:r w:rsidRPr="007C4D44">
        <w:rPr>
          <w:b/>
          <w:bCs/>
          <w:sz w:val="24"/>
          <w:szCs w:val="24"/>
        </w:rPr>
        <w:t xml:space="preserve">The Consultant should have at least the following qualification: </w:t>
      </w:r>
    </w:p>
    <w:p w14:paraId="40C776CF" w14:textId="7F9B3814" w:rsidR="00101931" w:rsidRPr="00101931" w:rsidRDefault="00101931" w:rsidP="00101931">
      <w:pPr>
        <w:pStyle w:val="ListParagraph"/>
        <w:numPr>
          <w:ilvl w:val="0"/>
          <w:numId w:val="17"/>
        </w:numPr>
        <w:spacing w:after="80" w:line="360" w:lineRule="auto"/>
        <w:jc w:val="both"/>
        <w:rPr>
          <w:rFonts w:ascii="Garamond" w:hAnsi="Garamond"/>
          <w:sz w:val="24"/>
          <w:szCs w:val="24"/>
        </w:rPr>
      </w:pPr>
      <w:r w:rsidRPr="00101931">
        <w:rPr>
          <w:rFonts w:ascii="Garamond" w:hAnsi="Garamond"/>
          <w:sz w:val="24"/>
          <w:szCs w:val="24"/>
        </w:rPr>
        <w:t xml:space="preserve">The applicant must be an individual or an institution/organization holding the necessary legal status to work in Bangladesh. </w:t>
      </w:r>
    </w:p>
    <w:p w14:paraId="3F25C61B" w14:textId="62D6D321" w:rsidR="00101931" w:rsidRPr="00101931" w:rsidRDefault="00101931" w:rsidP="00101931">
      <w:pPr>
        <w:pStyle w:val="ListParagraph"/>
        <w:numPr>
          <w:ilvl w:val="0"/>
          <w:numId w:val="17"/>
        </w:numPr>
        <w:spacing w:after="80" w:line="360" w:lineRule="auto"/>
        <w:jc w:val="both"/>
        <w:rPr>
          <w:rFonts w:ascii="Garamond" w:hAnsi="Garamond"/>
          <w:sz w:val="24"/>
          <w:szCs w:val="24"/>
        </w:rPr>
      </w:pPr>
      <w:r w:rsidRPr="00101931">
        <w:rPr>
          <w:rFonts w:ascii="Garamond" w:hAnsi="Garamond"/>
          <w:sz w:val="24"/>
          <w:szCs w:val="24"/>
        </w:rPr>
        <w:t xml:space="preserve">The team lead should have a master’s degree/PhD in equivalent fields having at least 15 years of experience in the related field; </w:t>
      </w:r>
    </w:p>
    <w:p w14:paraId="272DCAA8" w14:textId="77777777" w:rsidR="00101931" w:rsidRPr="00101931" w:rsidRDefault="00101931" w:rsidP="00101931">
      <w:pPr>
        <w:pStyle w:val="ListParagraph"/>
        <w:numPr>
          <w:ilvl w:val="0"/>
          <w:numId w:val="17"/>
        </w:numPr>
        <w:spacing w:after="80" w:line="360" w:lineRule="auto"/>
        <w:jc w:val="both"/>
        <w:rPr>
          <w:rFonts w:ascii="Garamond" w:hAnsi="Garamond"/>
          <w:sz w:val="24"/>
          <w:szCs w:val="24"/>
        </w:rPr>
      </w:pPr>
      <w:r w:rsidRPr="00101931">
        <w:rPr>
          <w:rFonts w:ascii="Garamond" w:hAnsi="Garamond"/>
          <w:sz w:val="24"/>
          <w:szCs w:val="24"/>
        </w:rPr>
        <w:t xml:space="preserve">Team members should have work experience with insurance sector, financial organizations, development projects (relevant) and relevant Government agencies at least for five years </w:t>
      </w:r>
    </w:p>
    <w:p w14:paraId="22C4687F" w14:textId="5B1B70E9" w:rsidR="00101931" w:rsidRPr="00101931" w:rsidRDefault="00101931" w:rsidP="00101931">
      <w:pPr>
        <w:pStyle w:val="ListParagraph"/>
        <w:numPr>
          <w:ilvl w:val="0"/>
          <w:numId w:val="17"/>
        </w:numPr>
        <w:spacing w:after="80" w:line="360" w:lineRule="auto"/>
        <w:jc w:val="both"/>
        <w:rPr>
          <w:rFonts w:ascii="Garamond" w:hAnsi="Garamond"/>
          <w:sz w:val="24"/>
          <w:szCs w:val="24"/>
        </w:rPr>
      </w:pPr>
      <w:r w:rsidRPr="00101931">
        <w:rPr>
          <w:rFonts w:ascii="Garamond" w:hAnsi="Garamond"/>
          <w:sz w:val="24"/>
          <w:szCs w:val="24"/>
        </w:rPr>
        <w:t xml:space="preserve">Team members should have experience in research, policy development, advocacy and influencing and should have sufficient knowledge in development partners assisted projects specific policies and procedures on climate financial and environmental safeguards especially experience in preparation of climate finance screening and assessment reports of the different donor-funded projects; </w:t>
      </w:r>
    </w:p>
    <w:p w14:paraId="63E9A554" w14:textId="77777777" w:rsidR="00101931" w:rsidRPr="00101931" w:rsidRDefault="00101931" w:rsidP="00101931">
      <w:pPr>
        <w:pStyle w:val="ListParagraph"/>
        <w:numPr>
          <w:ilvl w:val="0"/>
          <w:numId w:val="17"/>
        </w:numPr>
        <w:spacing w:after="80" w:line="360" w:lineRule="auto"/>
        <w:jc w:val="both"/>
        <w:rPr>
          <w:rFonts w:ascii="Garamond" w:hAnsi="Garamond"/>
          <w:sz w:val="24"/>
          <w:szCs w:val="24"/>
        </w:rPr>
      </w:pPr>
      <w:r w:rsidRPr="00101931">
        <w:rPr>
          <w:rFonts w:ascii="Garamond" w:hAnsi="Garamond"/>
          <w:sz w:val="24"/>
          <w:szCs w:val="24"/>
        </w:rPr>
        <w:t xml:space="preserve">Knowledge of research in governmental budgets and social safety net support mechanisms will be an added advantage. </w:t>
      </w:r>
    </w:p>
    <w:p w14:paraId="31E7340B" w14:textId="15787583" w:rsidR="0063413D" w:rsidRPr="0063413D" w:rsidRDefault="00101931" w:rsidP="00101931">
      <w:pPr>
        <w:pStyle w:val="ListParagraph"/>
        <w:numPr>
          <w:ilvl w:val="0"/>
          <w:numId w:val="17"/>
        </w:numPr>
        <w:spacing w:after="80" w:line="360" w:lineRule="auto"/>
        <w:jc w:val="both"/>
        <w:rPr>
          <w:rFonts w:ascii="Garamond" w:hAnsi="Garamond"/>
          <w:sz w:val="24"/>
          <w:szCs w:val="24"/>
        </w:rPr>
      </w:pPr>
      <w:r w:rsidRPr="00101931">
        <w:rPr>
          <w:rFonts w:ascii="Garamond" w:hAnsi="Garamond"/>
          <w:sz w:val="24"/>
          <w:szCs w:val="24"/>
        </w:rPr>
        <w:t>Good communication skills and analytical ability</w:t>
      </w:r>
      <w:r w:rsidR="0063413D" w:rsidRPr="0063413D">
        <w:rPr>
          <w:rFonts w:ascii="Garamond" w:hAnsi="Garamond"/>
          <w:sz w:val="24"/>
          <w:szCs w:val="24"/>
        </w:rPr>
        <w:t>;</w:t>
      </w:r>
    </w:p>
    <w:p w14:paraId="1C4C8EF9" w14:textId="77777777" w:rsidR="00577881" w:rsidRPr="007C4D44" w:rsidRDefault="00577881" w:rsidP="007C4D44">
      <w:pPr>
        <w:pStyle w:val="ListParagraph"/>
        <w:numPr>
          <w:ilvl w:val="0"/>
          <w:numId w:val="1"/>
        </w:numPr>
        <w:shd w:val="clear" w:color="auto" w:fill="C5E0B3" w:themeFill="accent6" w:themeFillTint="66"/>
        <w:spacing w:line="360" w:lineRule="auto"/>
        <w:rPr>
          <w:b/>
          <w:bCs/>
          <w:sz w:val="24"/>
          <w:szCs w:val="24"/>
        </w:rPr>
      </w:pPr>
      <w:r w:rsidRPr="007C4D44">
        <w:rPr>
          <w:b/>
          <w:bCs/>
          <w:sz w:val="24"/>
          <w:szCs w:val="24"/>
        </w:rPr>
        <w:t>Evaluation process</w:t>
      </w:r>
    </w:p>
    <w:p w14:paraId="6FEDCB40" w14:textId="70080B23" w:rsidR="00544C97" w:rsidRDefault="00A34E66" w:rsidP="007C4D44">
      <w:pPr>
        <w:pStyle w:val="ListParagraph"/>
        <w:spacing w:line="360" w:lineRule="auto"/>
        <w:jc w:val="both"/>
        <w:rPr>
          <w:rFonts w:ascii="Garamond" w:hAnsi="Garamond"/>
          <w:sz w:val="24"/>
          <w:szCs w:val="24"/>
        </w:rPr>
      </w:pPr>
      <w:r w:rsidRPr="007C4D44">
        <w:rPr>
          <w:rFonts w:ascii="Garamond" w:hAnsi="Garamond"/>
          <w:sz w:val="24"/>
          <w:szCs w:val="24"/>
        </w:rPr>
        <w:lastRenderedPageBreak/>
        <w:t>The selection committee will evaluate both the technical and financial proposals of the consultants/ firms based on set out evaluation criteria as follows. A cumulative weighted-scoring method will be applied to evaluate the proposal. The award of the contract will be made to the consultant/ consulting firm whose offer has been evaluated and determined as responsive/ compliant/ acceptable with reference to this TOR.</w:t>
      </w:r>
    </w:p>
    <w:tbl>
      <w:tblPr>
        <w:tblStyle w:val="TableGrid"/>
        <w:tblW w:w="5000" w:type="pct"/>
        <w:tblLook w:val="04A0" w:firstRow="1" w:lastRow="0" w:firstColumn="1" w:lastColumn="0" w:noHBand="0" w:noVBand="1"/>
      </w:tblPr>
      <w:tblGrid>
        <w:gridCol w:w="7084"/>
        <w:gridCol w:w="2492"/>
      </w:tblGrid>
      <w:tr w:rsidR="0063413D" w:rsidRPr="0063413D" w14:paraId="68418BA7" w14:textId="77777777" w:rsidTr="0063413D">
        <w:tc>
          <w:tcPr>
            <w:tcW w:w="3699" w:type="pct"/>
          </w:tcPr>
          <w:p w14:paraId="5BFCADE8" w14:textId="77777777" w:rsidR="0063413D" w:rsidRPr="0063413D" w:rsidRDefault="0063413D" w:rsidP="00F460D9">
            <w:pPr>
              <w:pStyle w:val="ListParagraph"/>
              <w:spacing w:line="360" w:lineRule="auto"/>
              <w:ind w:left="0"/>
              <w:jc w:val="both"/>
              <w:rPr>
                <w:rFonts w:ascii="Garamond" w:hAnsi="Garamond"/>
                <w:b/>
                <w:bCs/>
                <w:sz w:val="24"/>
                <w:szCs w:val="24"/>
              </w:rPr>
            </w:pPr>
            <w:r w:rsidRPr="0063413D">
              <w:rPr>
                <w:rFonts w:ascii="Garamond" w:hAnsi="Garamond"/>
                <w:b/>
                <w:bCs/>
                <w:sz w:val="24"/>
                <w:szCs w:val="24"/>
              </w:rPr>
              <w:t>Evaluation Criteria</w:t>
            </w:r>
          </w:p>
        </w:tc>
        <w:tc>
          <w:tcPr>
            <w:tcW w:w="1301" w:type="pct"/>
          </w:tcPr>
          <w:p w14:paraId="07A88D4E" w14:textId="77777777" w:rsidR="0063413D" w:rsidRPr="0063413D" w:rsidRDefault="0063413D" w:rsidP="00F460D9">
            <w:pPr>
              <w:pStyle w:val="ListParagraph"/>
              <w:spacing w:line="360" w:lineRule="auto"/>
              <w:ind w:left="0"/>
              <w:jc w:val="both"/>
              <w:rPr>
                <w:rFonts w:ascii="Garamond" w:hAnsi="Garamond"/>
                <w:b/>
                <w:bCs/>
                <w:sz w:val="24"/>
                <w:szCs w:val="24"/>
              </w:rPr>
            </w:pPr>
            <w:r w:rsidRPr="0063413D">
              <w:rPr>
                <w:rFonts w:ascii="Garamond" w:hAnsi="Garamond"/>
                <w:b/>
                <w:bCs/>
                <w:sz w:val="24"/>
                <w:szCs w:val="24"/>
              </w:rPr>
              <w:t>Weight</w:t>
            </w:r>
          </w:p>
        </w:tc>
      </w:tr>
      <w:tr w:rsidR="0063413D" w:rsidRPr="0063413D" w14:paraId="2E240D3B" w14:textId="77777777" w:rsidTr="0063413D">
        <w:tc>
          <w:tcPr>
            <w:tcW w:w="3699" w:type="pct"/>
          </w:tcPr>
          <w:p w14:paraId="359766DA" w14:textId="77777777" w:rsidR="0063413D" w:rsidRPr="0063413D" w:rsidRDefault="0063413D" w:rsidP="00F460D9">
            <w:pPr>
              <w:pStyle w:val="ListParagraph"/>
              <w:spacing w:line="360" w:lineRule="auto"/>
              <w:ind w:left="0"/>
              <w:jc w:val="both"/>
              <w:rPr>
                <w:rFonts w:ascii="Garamond" w:hAnsi="Garamond"/>
                <w:b/>
                <w:bCs/>
                <w:sz w:val="24"/>
                <w:szCs w:val="24"/>
              </w:rPr>
            </w:pPr>
            <w:r w:rsidRPr="0063413D">
              <w:rPr>
                <w:rFonts w:ascii="Garamond" w:hAnsi="Garamond"/>
                <w:b/>
                <w:bCs/>
                <w:sz w:val="24"/>
                <w:szCs w:val="24"/>
              </w:rPr>
              <w:t xml:space="preserve">Technical </w:t>
            </w:r>
          </w:p>
        </w:tc>
        <w:tc>
          <w:tcPr>
            <w:tcW w:w="1301" w:type="pct"/>
          </w:tcPr>
          <w:p w14:paraId="0C51833A" w14:textId="77777777" w:rsidR="0063413D" w:rsidRPr="0063413D" w:rsidRDefault="0063413D" w:rsidP="00F460D9">
            <w:pPr>
              <w:pStyle w:val="ListParagraph"/>
              <w:spacing w:line="360" w:lineRule="auto"/>
              <w:ind w:left="0"/>
              <w:jc w:val="both"/>
              <w:rPr>
                <w:rFonts w:ascii="Garamond" w:hAnsi="Garamond"/>
                <w:sz w:val="24"/>
                <w:szCs w:val="24"/>
              </w:rPr>
            </w:pPr>
            <w:r w:rsidRPr="0063413D">
              <w:rPr>
                <w:rFonts w:ascii="Garamond" w:hAnsi="Garamond"/>
                <w:sz w:val="24"/>
                <w:szCs w:val="24"/>
              </w:rPr>
              <w:t>70</w:t>
            </w:r>
          </w:p>
        </w:tc>
      </w:tr>
      <w:tr w:rsidR="0063413D" w:rsidRPr="0063413D" w14:paraId="332907FE" w14:textId="77777777" w:rsidTr="0063413D">
        <w:tc>
          <w:tcPr>
            <w:tcW w:w="5000" w:type="pct"/>
            <w:gridSpan w:val="2"/>
          </w:tcPr>
          <w:p w14:paraId="381C5D03" w14:textId="128D6120" w:rsidR="0063413D" w:rsidRPr="0063413D" w:rsidRDefault="0063413D" w:rsidP="00F460D9">
            <w:pPr>
              <w:pStyle w:val="ListParagraph"/>
              <w:spacing w:line="360" w:lineRule="auto"/>
              <w:ind w:left="0"/>
              <w:jc w:val="both"/>
              <w:rPr>
                <w:rFonts w:ascii="Garamond" w:hAnsi="Garamond"/>
                <w:b/>
                <w:bCs/>
                <w:i/>
                <w:iCs/>
                <w:sz w:val="24"/>
                <w:szCs w:val="24"/>
              </w:rPr>
            </w:pPr>
            <w:r w:rsidRPr="0063413D">
              <w:rPr>
                <w:rFonts w:ascii="Garamond" w:hAnsi="Garamond"/>
                <w:b/>
                <w:bCs/>
                <w:i/>
                <w:iCs/>
                <w:sz w:val="24"/>
                <w:szCs w:val="24"/>
              </w:rPr>
              <w:t>1. Expertise of the consultants/ consulting firm/ organization</w:t>
            </w:r>
          </w:p>
        </w:tc>
      </w:tr>
      <w:tr w:rsidR="0063413D" w:rsidRPr="0063413D" w14:paraId="44D45389" w14:textId="77777777" w:rsidTr="0063413D">
        <w:tc>
          <w:tcPr>
            <w:tcW w:w="3699" w:type="pct"/>
          </w:tcPr>
          <w:p w14:paraId="48247530" w14:textId="77777777" w:rsidR="0063413D" w:rsidRPr="0063413D" w:rsidRDefault="0063413D" w:rsidP="00F460D9">
            <w:pPr>
              <w:pStyle w:val="ListParagraph"/>
              <w:spacing w:line="360" w:lineRule="auto"/>
              <w:ind w:left="0"/>
              <w:jc w:val="both"/>
              <w:rPr>
                <w:rFonts w:ascii="Garamond" w:hAnsi="Garamond"/>
                <w:sz w:val="24"/>
                <w:szCs w:val="24"/>
              </w:rPr>
            </w:pPr>
            <w:r w:rsidRPr="0063413D">
              <w:rPr>
                <w:rFonts w:ascii="Garamond" w:hAnsi="Garamond"/>
                <w:sz w:val="24"/>
                <w:szCs w:val="24"/>
              </w:rPr>
              <w:t>Understanding of the TOR</w:t>
            </w:r>
          </w:p>
        </w:tc>
        <w:tc>
          <w:tcPr>
            <w:tcW w:w="1301" w:type="pct"/>
          </w:tcPr>
          <w:p w14:paraId="39B08B14" w14:textId="77777777" w:rsidR="0063413D" w:rsidRPr="0063413D" w:rsidRDefault="0063413D" w:rsidP="00F460D9">
            <w:pPr>
              <w:pStyle w:val="ListParagraph"/>
              <w:spacing w:line="360" w:lineRule="auto"/>
              <w:ind w:left="0"/>
              <w:jc w:val="both"/>
              <w:rPr>
                <w:rFonts w:ascii="Garamond" w:hAnsi="Garamond"/>
                <w:sz w:val="24"/>
                <w:szCs w:val="24"/>
              </w:rPr>
            </w:pPr>
            <w:r w:rsidRPr="0063413D">
              <w:rPr>
                <w:rFonts w:ascii="Garamond" w:hAnsi="Garamond"/>
                <w:sz w:val="24"/>
                <w:szCs w:val="24"/>
              </w:rPr>
              <w:t>20</w:t>
            </w:r>
          </w:p>
        </w:tc>
      </w:tr>
      <w:tr w:rsidR="0063413D" w:rsidRPr="0063413D" w14:paraId="2C39EFC3" w14:textId="77777777" w:rsidTr="0063413D">
        <w:tc>
          <w:tcPr>
            <w:tcW w:w="3699" w:type="pct"/>
          </w:tcPr>
          <w:p w14:paraId="20957D5F" w14:textId="5CA7234D" w:rsidR="0063413D" w:rsidRPr="0063413D" w:rsidRDefault="0063413D" w:rsidP="00F460D9">
            <w:pPr>
              <w:pStyle w:val="ListParagraph"/>
              <w:spacing w:line="360" w:lineRule="auto"/>
              <w:ind w:left="0"/>
              <w:jc w:val="both"/>
              <w:rPr>
                <w:rFonts w:ascii="Garamond" w:hAnsi="Garamond"/>
                <w:sz w:val="24"/>
                <w:szCs w:val="24"/>
              </w:rPr>
            </w:pPr>
            <w:r w:rsidRPr="0063413D">
              <w:rPr>
                <w:rFonts w:ascii="Garamond" w:hAnsi="Garamond"/>
                <w:sz w:val="24"/>
                <w:szCs w:val="24"/>
              </w:rPr>
              <w:t xml:space="preserve">Strong skill and expertise in carrying out a relevant assignment (based on provided evidence) and team composition including management structure and qualifications of key personnel </w:t>
            </w:r>
          </w:p>
        </w:tc>
        <w:tc>
          <w:tcPr>
            <w:tcW w:w="1301" w:type="pct"/>
          </w:tcPr>
          <w:p w14:paraId="21F76DBF" w14:textId="13023065" w:rsidR="0063413D" w:rsidRPr="0063413D" w:rsidRDefault="0063413D" w:rsidP="00F460D9">
            <w:pPr>
              <w:pStyle w:val="ListParagraph"/>
              <w:spacing w:line="360" w:lineRule="auto"/>
              <w:ind w:left="0"/>
              <w:jc w:val="both"/>
              <w:rPr>
                <w:rFonts w:ascii="Garamond" w:hAnsi="Garamond"/>
                <w:sz w:val="24"/>
                <w:szCs w:val="24"/>
              </w:rPr>
            </w:pPr>
            <w:r w:rsidRPr="0063413D">
              <w:rPr>
                <w:rFonts w:ascii="Garamond" w:hAnsi="Garamond"/>
                <w:sz w:val="24"/>
                <w:szCs w:val="24"/>
              </w:rPr>
              <w:t>30</w:t>
            </w:r>
          </w:p>
        </w:tc>
      </w:tr>
      <w:tr w:rsidR="0063413D" w:rsidRPr="0063413D" w14:paraId="03A168B6" w14:textId="77777777" w:rsidTr="0063413D">
        <w:tc>
          <w:tcPr>
            <w:tcW w:w="5000" w:type="pct"/>
            <w:gridSpan w:val="2"/>
          </w:tcPr>
          <w:p w14:paraId="45AFC83B" w14:textId="54D3CE88" w:rsidR="0063413D" w:rsidRPr="0063413D" w:rsidRDefault="0063413D" w:rsidP="00F460D9">
            <w:pPr>
              <w:pStyle w:val="ListParagraph"/>
              <w:spacing w:line="360" w:lineRule="auto"/>
              <w:ind w:left="0"/>
              <w:jc w:val="both"/>
              <w:rPr>
                <w:rFonts w:ascii="Garamond" w:hAnsi="Garamond"/>
                <w:b/>
                <w:bCs/>
                <w:i/>
                <w:iCs/>
                <w:sz w:val="24"/>
                <w:szCs w:val="24"/>
              </w:rPr>
            </w:pPr>
            <w:r w:rsidRPr="0063413D">
              <w:rPr>
                <w:rFonts w:ascii="Garamond" w:hAnsi="Garamond"/>
                <w:b/>
                <w:bCs/>
                <w:i/>
                <w:iCs/>
                <w:sz w:val="24"/>
                <w:szCs w:val="24"/>
              </w:rPr>
              <w:t xml:space="preserve">2. Methodology and work plan </w:t>
            </w:r>
          </w:p>
        </w:tc>
      </w:tr>
      <w:tr w:rsidR="0063413D" w:rsidRPr="0063413D" w14:paraId="7A2D33BC" w14:textId="77777777" w:rsidTr="0063413D">
        <w:tc>
          <w:tcPr>
            <w:tcW w:w="3699" w:type="pct"/>
          </w:tcPr>
          <w:p w14:paraId="623AC975" w14:textId="77777777" w:rsidR="0063413D" w:rsidRPr="0063413D" w:rsidRDefault="0063413D" w:rsidP="00F460D9">
            <w:pPr>
              <w:pStyle w:val="ListParagraph"/>
              <w:spacing w:line="360" w:lineRule="auto"/>
              <w:ind w:left="0"/>
              <w:jc w:val="both"/>
              <w:rPr>
                <w:rFonts w:ascii="Garamond" w:hAnsi="Garamond"/>
                <w:sz w:val="24"/>
                <w:szCs w:val="24"/>
              </w:rPr>
            </w:pPr>
            <w:r w:rsidRPr="0063413D">
              <w:rPr>
                <w:rFonts w:ascii="Garamond" w:hAnsi="Garamond"/>
                <w:sz w:val="24"/>
                <w:szCs w:val="24"/>
              </w:rPr>
              <w:t xml:space="preserve">Appropriateness of methodology including data quality assurance and management </w:t>
            </w:r>
          </w:p>
        </w:tc>
        <w:tc>
          <w:tcPr>
            <w:tcW w:w="1301" w:type="pct"/>
          </w:tcPr>
          <w:p w14:paraId="044F8851" w14:textId="77777777" w:rsidR="0063413D" w:rsidRPr="0063413D" w:rsidRDefault="0063413D" w:rsidP="00F460D9">
            <w:pPr>
              <w:pStyle w:val="ListParagraph"/>
              <w:spacing w:line="360" w:lineRule="auto"/>
              <w:ind w:left="0"/>
              <w:jc w:val="both"/>
              <w:rPr>
                <w:rFonts w:ascii="Garamond" w:hAnsi="Garamond"/>
                <w:sz w:val="24"/>
                <w:szCs w:val="24"/>
              </w:rPr>
            </w:pPr>
            <w:r w:rsidRPr="0063413D">
              <w:rPr>
                <w:rFonts w:ascii="Garamond" w:hAnsi="Garamond"/>
                <w:sz w:val="24"/>
                <w:szCs w:val="24"/>
              </w:rPr>
              <w:t>20</w:t>
            </w:r>
          </w:p>
        </w:tc>
      </w:tr>
      <w:tr w:rsidR="0063413D" w:rsidRPr="0063413D" w14:paraId="086473F7" w14:textId="77777777" w:rsidTr="0063413D">
        <w:tc>
          <w:tcPr>
            <w:tcW w:w="3699" w:type="pct"/>
          </w:tcPr>
          <w:p w14:paraId="34483CF7" w14:textId="77777777" w:rsidR="0063413D" w:rsidRPr="0063413D" w:rsidRDefault="0063413D" w:rsidP="00F460D9">
            <w:pPr>
              <w:pStyle w:val="ListParagraph"/>
              <w:spacing w:line="360" w:lineRule="auto"/>
              <w:ind w:left="0"/>
              <w:jc w:val="both"/>
              <w:rPr>
                <w:rFonts w:ascii="Garamond" w:hAnsi="Garamond"/>
                <w:b/>
                <w:bCs/>
                <w:sz w:val="24"/>
                <w:szCs w:val="24"/>
              </w:rPr>
            </w:pPr>
            <w:r w:rsidRPr="0063413D">
              <w:rPr>
                <w:rFonts w:ascii="Garamond" w:hAnsi="Garamond"/>
                <w:b/>
                <w:bCs/>
                <w:sz w:val="24"/>
                <w:szCs w:val="24"/>
              </w:rPr>
              <w:t>Financial (detail budget)</w:t>
            </w:r>
          </w:p>
        </w:tc>
        <w:tc>
          <w:tcPr>
            <w:tcW w:w="1301" w:type="pct"/>
          </w:tcPr>
          <w:p w14:paraId="5257ABBE" w14:textId="77777777" w:rsidR="0063413D" w:rsidRPr="0063413D" w:rsidRDefault="0063413D" w:rsidP="00F460D9">
            <w:pPr>
              <w:pStyle w:val="ListParagraph"/>
              <w:spacing w:line="360" w:lineRule="auto"/>
              <w:ind w:left="0"/>
              <w:jc w:val="both"/>
              <w:rPr>
                <w:rFonts w:ascii="Garamond" w:hAnsi="Garamond"/>
                <w:sz w:val="24"/>
                <w:szCs w:val="24"/>
              </w:rPr>
            </w:pPr>
            <w:r w:rsidRPr="0063413D">
              <w:rPr>
                <w:rFonts w:ascii="Garamond" w:hAnsi="Garamond"/>
                <w:sz w:val="24"/>
                <w:szCs w:val="24"/>
              </w:rPr>
              <w:t>30</w:t>
            </w:r>
          </w:p>
        </w:tc>
      </w:tr>
      <w:tr w:rsidR="0063413D" w:rsidRPr="0063413D" w14:paraId="0A97E299" w14:textId="77777777" w:rsidTr="0063413D">
        <w:tc>
          <w:tcPr>
            <w:tcW w:w="3699" w:type="pct"/>
          </w:tcPr>
          <w:p w14:paraId="10C17957" w14:textId="77777777" w:rsidR="0063413D" w:rsidRPr="0063413D" w:rsidRDefault="0063413D" w:rsidP="00F460D9">
            <w:pPr>
              <w:pStyle w:val="ListParagraph"/>
              <w:spacing w:line="360" w:lineRule="auto"/>
              <w:ind w:left="0"/>
              <w:jc w:val="both"/>
              <w:rPr>
                <w:rFonts w:ascii="Garamond" w:hAnsi="Garamond"/>
                <w:b/>
                <w:bCs/>
                <w:sz w:val="24"/>
                <w:szCs w:val="24"/>
              </w:rPr>
            </w:pPr>
            <w:r w:rsidRPr="0063413D">
              <w:rPr>
                <w:rFonts w:ascii="Garamond" w:hAnsi="Garamond"/>
                <w:b/>
                <w:bCs/>
                <w:sz w:val="24"/>
                <w:szCs w:val="24"/>
              </w:rPr>
              <w:t>Total</w:t>
            </w:r>
          </w:p>
        </w:tc>
        <w:tc>
          <w:tcPr>
            <w:tcW w:w="1301" w:type="pct"/>
          </w:tcPr>
          <w:p w14:paraId="6958B154" w14:textId="77777777" w:rsidR="0063413D" w:rsidRPr="0063413D" w:rsidRDefault="0063413D" w:rsidP="00F460D9">
            <w:pPr>
              <w:pStyle w:val="ListParagraph"/>
              <w:spacing w:line="360" w:lineRule="auto"/>
              <w:ind w:left="0"/>
              <w:jc w:val="both"/>
              <w:rPr>
                <w:rFonts w:ascii="Garamond" w:hAnsi="Garamond"/>
                <w:sz w:val="24"/>
                <w:szCs w:val="24"/>
              </w:rPr>
            </w:pPr>
            <w:r w:rsidRPr="0063413D">
              <w:rPr>
                <w:rFonts w:ascii="Garamond" w:hAnsi="Garamond"/>
                <w:sz w:val="24"/>
                <w:szCs w:val="24"/>
              </w:rPr>
              <w:t>100</w:t>
            </w:r>
          </w:p>
        </w:tc>
      </w:tr>
    </w:tbl>
    <w:p w14:paraId="00F97072" w14:textId="77777777" w:rsidR="00577881" w:rsidRPr="0063413D" w:rsidRDefault="00577881" w:rsidP="0063413D">
      <w:pPr>
        <w:spacing w:line="360" w:lineRule="auto"/>
        <w:jc w:val="both"/>
        <w:rPr>
          <w:sz w:val="24"/>
          <w:szCs w:val="24"/>
        </w:rPr>
      </w:pPr>
    </w:p>
    <w:p w14:paraId="793E2548" w14:textId="63B1F903" w:rsidR="005F3EE7" w:rsidRPr="007C4D44" w:rsidRDefault="00577881" w:rsidP="007C4D44">
      <w:pPr>
        <w:pStyle w:val="ListParagraph"/>
        <w:numPr>
          <w:ilvl w:val="0"/>
          <w:numId w:val="1"/>
        </w:numPr>
        <w:shd w:val="clear" w:color="auto" w:fill="C5E0B3" w:themeFill="accent6" w:themeFillTint="66"/>
        <w:spacing w:line="360" w:lineRule="auto"/>
        <w:rPr>
          <w:b/>
          <w:bCs/>
          <w:sz w:val="24"/>
          <w:szCs w:val="24"/>
        </w:rPr>
      </w:pPr>
      <w:r w:rsidRPr="007C4D44">
        <w:rPr>
          <w:b/>
          <w:bCs/>
          <w:sz w:val="24"/>
          <w:szCs w:val="24"/>
        </w:rPr>
        <w:t xml:space="preserve">How to apply </w:t>
      </w:r>
    </w:p>
    <w:p w14:paraId="7B45B39E" w14:textId="73DF4D89" w:rsidR="00A34E66" w:rsidRPr="007C4D44" w:rsidRDefault="00A34E66" w:rsidP="007C4D44">
      <w:pPr>
        <w:pStyle w:val="ListParagraph"/>
        <w:spacing w:line="360" w:lineRule="auto"/>
        <w:rPr>
          <w:rFonts w:ascii="Garamond" w:hAnsi="Garamond"/>
          <w:sz w:val="24"/>
          <w:szCs w:val="24"/>
        </w:rPr>
      </w:pPr>
      <w:r w:rsidRPr="007C4D44">
        <w:rPr>
          <w:rFonts w:ascii="Garamond" w:hAnsi="Garamond"/>
          <w:sz w:val="24"/>
          <w:szCs w:val="24"/>
        </w:rPr>
        <w:t xml:space="preserve">The individual/ firm must submit the following documents </w:t>
      </w:r>
      <w:r w:rsidR="007C4D44" w:rsidRPr="007C4D44">
        <w:rPr>
          <w:rFonts w:ascii="Garamond" w:hAnsi="Garamond"/>
          <w:sz w:val="24"/>
          <w:szCs w:val="24"/>
        </w:rPr>
        <w:t xml:space="preserve">at </w:t>
      </w:r>
      <w:bookmarkStart w:id="0" w:name="_GoBack"/>
      <w:r w:rsidR="00BF6D07" w:rsidRPr="001C01F7">
        <w:rPr>
          <w:rFonts w:ascii="Garamond" w:hAnsi="Garamond"/>
          <w:b/>
          <w:sz w:val="24"/>
          <w:szCs w:val="24"/>
        </w:rPr>
        <w:fldChar w:fldCharType="begin"/>
      </w:r>
      <w:r w:rsidR="00BF6D07" w:rsidRPr="001C01F7">
        <w:rPr>
          <w:rFonts w:ascii="Garamond" w:hAnsi="Garamond"/>
          <w:b/>
          <w:sz w:val="24"/>
          <w:szCs w:val="24"/>
        </w:rPr>
        <w:instrText xml:space="preserve"> HYPERLINK "mailto:admin-hrd@gukbd.net" </w:instrText>
      </w:r>
      <w:r w:rsidR="00BF6D07" w:rsidRPr="001C01F7">
        <w:rPr>
          <w:rFonts w:ascii="Garamond" w:hAnsi="Garamond"/>
          <w:b/>
          <w:sz w:val="24"/>
          <w:szCs w:val="24"/>
        </w:rPr>
        <w:fldChar w:fldCharType="separate"/>
      </w:r>
      <w:r w:rsidR="00BF6D07" w:rsidRPr="001C01F7">
        <w:rPr>
          <w:rStyle w:val="Hyperlink"/>
          <w:rFonts w:ascii="Garamond" w:hAnsi="Garamond"/>
          <w:b/>
          <w:color w:val="auto"/>
          <w:sz w:val="24"/>
          <w:szCs w:val="24"/>
          <w:u w:val="none"/>
        </w:rPr>
        <w:t>admin-hrd@gukbd.net</w:t>
      </w:r>
      <w:r w:rsidR="00BF6D07" w:rsidRPr="001C01F7">
        <w:rPr>
          <w:rFonts w:ascii="Garamond" w:hAnsi="Garamond"/>
          <w:b/>
          <w:sz w:val="24"/>
          <w:szCs w:val="24"/>
        </w:rPr>
        <w:fldChar w:fldCharType="end"/>
      </w:r>
      <w:bookmarkEnd w:id="0"/>
      <w:r w:rsidR="007C4D44" w:rsidRPr="00BF6D07">
        <w:rPr>
          <w:rFonts w:ascii="Garamond" w:hAnsi="Garamond"/>
          <w:sz w:val="24"/>
          <w:szCs w:val="24"/>
        </w:rPr>
        <w:t xml:space="preserve"> </w:t>
      </w:r>
      <w:r w:rsidRPr="007C4D44">
        <w:rPr>
          <w:rFonts w:ascii="Garamond" w:hAnsi="Garamond"/>
          <w:sz w:val="24"/>
          <w:szCs w:val="24"/>
        </w:rPr>
        <w:t xml:space="preserve">along with </w:t>
      </w:r>
      <w:r w:rsidR="007C4D44" w:rsidRPr="007C4D44">
        <w:rPr>
          <w:rFonts w:ascii="Garamond" w:hAnsi="Garamond"/>
          <w:sz w:val="24"/>
          <w:szCs w:val="24"/>
        </w:rPr>
        <w:t xml:space="preserve">the </w:t>
      </w:r>
      <w:r w:rsidRPr="007C4D44">
        <w:rPr>
          <w:rFonts w:ascii="Garamond" w:hAnsi="Garamond"/>
          <w:sz w:val="24"/>
          <w:szCs w:val="24"/>
        </w:rPr>
        <w:t>Technical &amp; Financial Proposal</w:t>
      </w:r>
      <w:r w:rsidR="007C4D44" w:rsidRPr="007C4D44">
        <w:rPr>
          <w:rFonts w:ascii="Garamond" w:hAnsi="Garamond"/>
          <w:sz w:val="24"/>
          <w:szCs w:val="24"/>
        </w:rPr>
        <w:t xml:space="preserve"> </w:t>
      </w:r>
      <w:r w:rsidRPr="007C4D44">
        <w:rPr>
          <w:rFonts w:ascii="Garamond" w:hAnsi="Garamond"/>
          <w:sz w:val="24"/>
          <w:szCs w:val="24"/>
        </w:rPr>
        <w:t>(including VAT and TAX) separately:</w:t>
      </w:r>
    </w:p>
    <w:p w14:paraId="3C08A76A" w14:textId="554D18E4" w:rsidR="00A34E66" w:rsidRPr="007C4D44" w:rsidRDefault="00A34E66" w:rsidP="007C4D44">
      <w:pPr>
        <w:pStyle w:val="ListParagraph"/>
        <w:numPr>
          <w:ilvl w:val="0"/>
          <w:numId w:val="18"/>
        </w:numPr>
        <w:spacing w:line="360" w:lineRule="auto"/>
        <w:rPr>
          <w:rFonts w:ascii="Garamond" w:hAnsi="Garamond"/>
          <w:b/>
          <w:bCs/>
          <w:sz w:val="24"/>
          <w:szCs w:val="24"/>
        </w:rPr>
      </w:pPr>
      <w:r w:rsidRPr="007C4D44">
        <w:rPr>
          <w:rFonts w:ascii="Garamond" w:hAnsi="Garamond"/>
          <w:b/>
          <w:bCs/>
          <w:sz w:val="24"/>
          <w:szCs w:val="24"/>
        </w:rPr>
        <w:t>For Consultancy Firm</w:t>
      </w:r>
    </w:p>
    <w:p w14:paraId="2635DFE0" w14:textId="7BDA62F9" w:rsidR="007C4D44" w:rsidRPr="007C4D44" w:rsidRDefault="00A34E66" w:rsidP="007C4D44">
      <w:pPr>
        <w:pStyle w:val="ListParagraph"/>
        <w:numPr>
          <w:ilvl w:val="0"/>
          <w:numId w:val="19"/>
        </w:numPr>
        <w:spacing w:line="360" w:lineRule="auto"/>
        <w:rPr>
          <w:rFonts w:ascii="Garamond" w:hAnsi="Garamond"/>
          <w:sz w:val="24"/>
          <w:szCs w:val="24"/>
        </w:rPr>
      </w:pPr>
      <w:r w:rsidRPr="007C4D44">
        <w:rPr>
          <w:rFonts w:ascii="Garamond" w:hAnsi="Garamond"/>
          <w:sz w:val="24"/>
          <w:szCs w:val="24"/>
        </w:rPr>
        <w:t>Maximum 2-page Firm profile highlighting related assignment completed with client name,</w:t>
      </w:r>
      <w:r w:rsidR="007C4D44" w:rsidRPr="007C4D44">
        <w:rPr>
          <w:rFonts w:ascii="Garamond" w:hAnsi="Garamond"/>
          <w:sz w:val="24"/>
          <w:szCs w:val="24"/>
        </w:rPr>
        <w:t xml:space="preserve"> </w:t>
      </w:r>
      <w:r w:rsidRPr="007C4D44">
        <w:rPr>
          <w:rFonts w:ascii="Garamond" w:hAnsi="Garamond"/>
          <w:sz w:val="24"/>
          <w:szCs w:val="24"/>
        </w:rPr>
        <w:t>contact person and contact number</w:t>
      </w:r>
    </w:p>
    <w:p w14:paraId="543DA2A8" w14:textId="77777777" w:rsidR="007C4D44" w:rsidRPr="007C4D44" w:rsidRDefault="00A34E66" w:rsidP="007C4D44">
      <w:pPr>
        <w:pStyle w:val="ListParagraph"/>
        <w:numPr>
          <w:ilvl w:val="0"/>
          <w:numId w:val="19"/>
        </w:numPr>
        <w:spacing w:line="360" w:lineRule="auto"/>
        <w:rPr>
          <w:rFonts w:ascii="Garamond" w:hAnsi="Garamond"/>
          <w:sz w:val="24"/>
          <w:szCs w:val="24"/>
        </w:rPr>
      </w:pPr>
      <w:r w:rsidRPr="007C4D44">
        <w:rPr>
          <w:rFonts w:ascii="Garamond" w:hAnsi="Garamond"/>
          <w:sz w:val="24"/>
          <w:szCs w:val="24"/>
        </w:rPr>
        <w:t>Lead Consultant’s (who will lead the assignment) Maximum 2-page CV highlighting related</w:t>
      </w:r>
      <w:r w:rsidR="007C4D44" w:rsidRPr="007C4D44">
        <w:rPr>
          <w:rFonts w:ascii="Garamond" w:hAnsi="Garamond"/>
          <w:sz w:val="24"/>
          <w:szCs w:val="24"/>
        </w:rPr>
        <w:t xml:space="preserve"> </w:t>
      </w:r>
      <w:r w:rsidRPr="007C4D44">
        <w:rPr>
          <w:rFonts w:ascii="Garamond" w:hAnsi="Garamond"/>
          <w:sz w:val="24"/>
          <w:szCs w:val="24"/>
        </w:rPr>
        <w:t>assignment completed, role in the completed assignment</w:t>
      </w:r>
    </w:p>
    <w:p w14:paraId="373FBCCE" w14:textId="77777777" w:rsidR="007C4D44" w:rsidRPr="007C4D44" w:rsidRDefault="00A34E66" w:rsidP="007C4D44">
      <w:pPr>
        <w:pStyle w:val="ListParagraph"/>
        <w:numPr>
          <w:ilvl w:val="0"/>
          <w:numId w:val="19"/>
        </w:numPr>
        <w:spacing w:line="360" w:lineRule="auto"/>
        <w:rPr>
          <w:rFonts w:ascii="Garamond" w:hAnsi="Garamond"/>
          <w:sz w:val="24"/>
          <w:szCs w:val="24"/>
        </w:rPr>
      </w:pPr>
      <w:r w:rsidRPr="007C4D44">
        <w:rPr>
          <w:rFonts w:ascii="Garamond" w:hAnsi="Garamond"/>
          <w:sz w:val="24"/>
          <w:szCs w:val="24"/>
        </w:rPr>
        <w:t>Other Team members (who will be involved in the assignment) one paragraph short CV</w:t>
      </w:r>
      <w:r w:rsidR="007C4D44" w:rsidRPr="007C4D44">
        <w:rPr>
          <w:rFonts w:ascii="Garamond" w:hAnsi="Garamond"/>
          <w:sz w:val="24"/>
          <w:szCs w:val="24"/>
        </w:rPr>
        <w:t xml:space="preserve"> </w:t>
      </w:r>
      <w:r w:rsidRPr="007C4D44">
        <w:rPr>
          <w:rFonts w:ascii="Garamond" w:hAnsi="Garamond"/>
          <w:sz w:val="24"/>
          <w:szCs w:val="24"/>
        </w:rPr>
        <w:t>highlighting related assignment</w:t>
      </w:r>
      <w:r w:rsidR="007C4D44" w:rsidRPr="007C4D44">
        <w:rPr>
          <w:rFonts w:ascii="Garamond" w:hAnsi="Garamond"/>
          <w:sz w:val="24"/>
          <w:szCs w:val="24"/>
        </w:rPr>
        <w:t>s</w:t>
      </w:r>
      <w:r w:rsidRPr="007C4D44">
        <w:rPr>
          <w:rFonts w:ascii="Garamond" w:hAnsi="Garamond"/>
          <w:sz w:val="24"/>
          <w:szCs w:val="24"/>
        </w:rPr>
        <w:t xml:space="preserve"> completed and role</w:t>
      </w:r>
    </w:p>
    <w:p w14:paraId="4DB061E0" w14:textId="4C2B6147" w:rsidR="00A34E66" w:rsidRPr="007C4D44" w:rsidRDefault="00A34E66" w:rsidP="007C4D44">
      <w:pPr>
        <w:pStyle w:val="ListParagraph"/>
        <w:numPr>
          <w:ilvl w:val="0"/>
          <w:numId w:val="19"/>
        </w:numPr>
        <w:spacing w:line="360" w:lineRule="auto"/>
        <w:rPr>
          <w:rFonts w:ascii="Garamond" w:hAnsi="Garamond"/>
          <w:sz w:val="24"/>
          <w:szCs w:val="24"/>
        </w:rPr>
      </w:pPr>
      <w:r w:rsidRPr="007C4D44">
        <w:rPr>
          <w:rFonts w:ascii="Garamond" w:hAnsi="Garamond"/>
          <w:sz w:val="24"/>
          <w:szCs w:val="24"/>
        </w:rPr>
        <w:t>Firm’s Certificate, TIN and VAT registration</w:t>
      </w:r>
    </w:p>
    <w:p w14:paraId="02A7B987" w14:textId="7F6586A4" w:rsidR="00A34E66" w:rsidRPr="007C4D44" w:rsidRDefault="00A34E66" w:rsidP="007C4D44">
      <w:pPr>
        <w:pStyle w:val="ListParagraph"/>
        <w:numPr>
          <w:ilvl w:val="0"/>
          <w:numId w:val="18"/>
        </w:numPr>
        <w:spacing w:line="360" w:lineRule="auto"/>
        <w:rPr>
          <w:rFonts w:ascii="Garamond" w:hAnsi="Garamond"/>
          <w:b/>
          <w:bCs/>
          <w:sz w:val="24"/>
          <w:szCs w:val="24"/>
        </w:rPr>
      </w:pPr>
      <w:r w:rsidRPr="007C4D44">
        <w:rPr>
          <w:rFonts w:ascii="Garamond" w:hAnsi="Garamond"/>
          <w:b/>
          <w:bCs/>
          <w:sz w:val="24"/>
          <w:szCs w:val="24"/>
        </w:rPr>
        <w:t>For Individual Consultant</w:t>
      </w:r>
    </w:p>
    <w:p w14:paraId="47C23F4E" w14:textId="5CDB2A4C" w:rsidR="007C4D44" w:rsidRPr="007C4D44" w:rsidRDefault="00A34E66" w:rsidP="007C4D44">
      <w:pPr>
        <w:pStyle w:val="ListParagraph"/>
        <w:numPr>
          <w:ilvl w:val="0"/>
          <w:numId w:val="20"/>
        </w:numPr>
        <w:spacing w:line="360" w:lineRule="auto"/>
        <w:rPr>
          <w:rFonts w:ascii="Garamond" w:hAnsi="Garamond"/>
          <w:sz w:val="24"/>
          <w:szCs w:val="24"/>
        </w:rPr>
      </w:pPr>
      <w:r w:rsidRPr="007C4D44">
        <w:rPr>
          <w:rFonts w:ascii="Garamond" w:hAnsi="Garamond"/>
          <w:sz w:val="24"/>
          <w:szCs w:val="24"/>
        </w:rPr>
        <w:lastRenderedPageBreak/>
        <w:t>Maximum 2-page profile highlighting related assignment completed with client name,</w:t>
      </w:r>
      <w:r w:rsidR="007C4D44" w:rsidRPr="007C4D44">
        <w:rPr>
          <w:rFonts w:ascii="Garamond" w:hAnsi="Garamond"/>
          <w:sz w:val="24"/>
          <w:szCs w:val="24"/>
        </w:rPr>
        <w:t xml:space="preserve"> </w:t>
      </w:r>
      <w:r w:rsidRPr="007C4D44">
        <w:rPr>
          <w:rFonts w:ascii="Garamond" w:hAnsi="Garamond"/>
          <w:sz w:val="24"/>
          <w:szCs w:val="24"/>
        </w:rPr>
        <w:t>contact person and contact number along with detailed CV</w:t>
      </w:r>
    </w:p>
    <w:p w14:paraId="120FF298" w14:textId="4DCC3FE8" w:rsidR="00A34E66" w:rsidRPr="007C4D44" w:rsidRDefault="00A34E66" w:rsidP="007C4D44">
      <w:pPr>
        <w:pStyle w:val="ListParagraph"/>
        <w:numPr>
          <w:ilvl w:val="0"/>
          <w:numId w:val="20"/>
        </w:numPr>
        <w:spacing w:line="360" w:lineRule="auto"/>
        <w:rPr>
          <w:rFonts w:ascii="Garamond" w:hAnsi="Garamond"/>
          <w:sz w:val="24"/>
          <w:szCs w:val="24"/>
        </w:rPr>
      </w:pPr>
      <w:r w:rsidRPr="007C4D44">
        <w:rPr>
          <w:rFonts w:ascii="Garamond" w:hAnsi="Garamond"/>
          <w:sz w:val="24"/>
          <w:szCs w:val="24"/>
        </w:rPr>
        <w:t>TIN certificate and any other relevant document (if necessary)</w:t>
      </w:r>
    </w:p>
    <w:p w14:paraId="0E5A067F" w14:textId="77777777" w:rsidR="007C4D44" w:rsidRPr="007C4D44" w:rsidRDefault="007C4D44" w:rsidP="007C4D44">
      <w:pPr>
        <w:pStyle w:val="ListParagraph"/>
        <w:numPr>
          <w:ilvl w:val="0"/>
          <w:numId w:val="1"/>
        </w:numPr>
        <w:shd w:val="clear" w:color="auto" w:fill="C5E0B3" w:themeFill="accent6" w:themeFillTint="66"/>
        <w:spacing w:line="360" w:lineRule="auto"/>
        <w:rPr>
          <w:b/>
          <w:bCs/>
          <w:sz w:val="24"/>
          <w:szCs w:val="24"/>
        </w:rPr>
      </w:pPr>
      <w:r w:rsidRPr="007C4D44">
        <w:rPr>
          <w:b/>
          <w:bCs/>
          <w:sz w:val="24"/>
          <w:szCs w:val="24"/>
        </w:rPr>
        <w:t>General terms of condition</w:t>
      </w:r>
    </w:p>
    <w:p w14:paraId="6BD5BFE6" w14:textId="77777777" w:rsidR="007C4D44" w:rsidRPr="007C4D44" w:rsidRDefault="007C4D44" w:rsidP="007C4D44">
      <w:pPr>
        <w:pStyle w:val="ListParagraph"/>
        <w:numPr>
          <w:ilvl w:val="0"/>
          <w:numId w:val="4"/>
        </w:numPr>
        <w:spacing w:line="360" w:lineRule="auto"/>
        <w:jc w:val="both"/>
        <w:rPr>
          <w:rFonts w:ascii="Garamond" w:hAnsi="Garamond"/>
          <w:sz w:val="24"/>
          <w:szCs w:val="24"/>
        </w:rPr>
      </w:pPr>
      <w:r w:rsidRPr="007C4D44">
        <w:rPr>
          <w:rFonts w:ascii="Garamond" w:hAnsi="Garamond"/>
          <w:sz w:val="24"/>
          <w:szCs w:val="24"/>
        </w:rPr>
        <w:t>The proposed study needs to be completed in 4 calendar months beginning on the date of signing;</w:t>
      </w:r>
    </w:p>
    <w:p w14:paraId="022FB8E5" w14:textId="77777777" w:rsidR="007C4D44" w:rsidRPr="007C4D44" w:rsidRDefault="007C4D44" w:rsidP="007C4D44">
      <w:pPr>
        <w:pStyle w:val="ListParagraph"/>
        <w:numPr>
          <w:ilvl w:val="0"/>
          <w:numId w:val="4"/>
        </w:numPr>
        <w:spacing w:line="360" w:lineRule="auto"/>
        <w:jc w:val="both"/>
        <w:rPr>
          <w:rFonts w:ascii="Garamond" w:hAnsi="Garamond"/>
          <w:sz w:val="24"/>
          <w:szCs w:val="24"/>
        </w:rPr>
      </w:pPr>
      <w:r w:rsidRPr="007C4D44">
        <w:rPr>
          <w:rFonts w:ascii="Garamond" w:hAnsi="Garamond"/>
          <w:sz w:val="24"/>
          <w:szCs w:val="24"/>
        </w:rPr>
        <w:t xml:space="preserve">The individual consultant/consulting organization will receive the research grant (including Tax/VAT) in five equal instalments as follows: the first within 2 weeks of commencement of the grant period; second on receipt of a progress report within two months of the grant period; third on submission of the draft research paper followed by an in-house presentation in front of </w:t>
      </w:r>
      <w:proofErr w:type="spellStart"/>
      <w:r w:rsidRPr="007C4D44">
        <w:rPr>
          <w:rFonts w:ascii="Garamond" w:hAnsi="Garamond"/>
          <w:sz w:val="24"/>
          <w:szCs w:val="24"/>
        </w:rPr>
        <w:t>OiBD</w:t>
      </w:r>
      <w:proofErr w:type="spellEnd"/>
      <w:r w:rsidRPr="007C4D44">
        <w:rPr>
          <w:rFonts w:ascii="Garamond" w:hAnsi="Garamond"/>
          <w:sz w:val="24"/>
          <w:szCs w:val="24"/>
        </w:rPr>
        <w:t>; fourth on submission of a revised version based on comments given by independent reviewer(s); and the fifth once the final revised version is eligible for publication.</w:t>
      </w:r>
    </w:p>
    <w:p w14:paraId="4572F6B5" w14:textId="729A80BB" w:rsidR="007C4D44" w:rsidRPr="007C4D44" w:rsidRDefault="007C4D44" w:rsidP="007C4D44">
      <w:pPr>
        <w:pStyle w:val="ListParagraph"/>
        <w:numPr>
          <w:ilvl w:val="0"/>
          <w:numId w:val="4"/>
        </w:numPr>
        <w:spacing w:line="360" w:lineRule="auto"/>
        <w:jc w:val="both"/>
        <w:rPr>
          <w:rFonts w:ascii="Garamond" w:hAnsi="Garamond"/>
          <w:sz w:val="24"/>
          <w:szCs w:val="24"/>
        </w:rPr>
      </w:pPr>
      <w:r w:rsidRPr="007C4D44">
        <w:rPr>
          <w:rFonts w:ascii="Garamond" w:hAnsi="Garamond"/>
          <w:sz w:val="24"/>
          <w:szCs w:val="24"/>
        </w:rPr>
        <w:t xml:space="preserve">Individual consultant/consulting organizations will be payable for all travel (both national and international) and other arrangements under this contract. </w:t>
      </w:r>
      <w:proofErr w:type="spellStart"/>
      <w:r w:rsidRPr="007C4D44">
        <w:rPr>
          <w:rFonts w:ascii="Garamond" w:hAnsi="Garamond"/>
          <w:sz w:val="24"/>
          <w:szCs w:val="24"/>
        </w:rPr>
        <w:t>OiBD</w:t>
      </w:r>
      <w:proofErr w:type="spellEnd"/>
      <w:r w:rsidRPr="007C4D44">
        <w:rPr>
          <w:rFonts w:ascii="Garamond" w:hAnsi="Garamond"/>
          <w:sz w:val="24"/>
          <w:szCs w:val="24"/>
        </w:rPr>
        <w:t xml:space="preserve"> will take no responsibility to make any logistic arrangements;</w:t>
      </w:r>
    </w:p>
    <w:p w14:paraId="1C3B77FF" w14:textId="77777777" w:rsidR="007C4D44" w:rsidRPr="007C4D44" w:rsidRDefault="007C4D44" w:rsidP="007C4D44">
      <w:pPr>
        <w:pStyle w:val="ListParagraph"/>
        <w:numPr>
          <w:ilvl w:val="0"/>
          <w:numId w:val="4"/>
        </w:numPr>
        <w:spacing w:line="360" w:lineRule="auto"/>
        <w:jc w:val="both"/>
        <w:rPr>
          <w:rFonts w:ascii="Garamond" w:hAnsi="Garamond"/>
          <w:sz w:val="24"/>
          <w:szCs w:val="24"/>
        </w:rPr>
      </w:pPr>
      <w:r w:rsidRPr="007C4D44">
        <w:rPr>
          <w:rFonts w:ascii="Garamond" w:hAnsi="Garamond"/>
          <w:sz w:val="24"/>
          <w:szCs w:val="24"/>
        </w:rPr>
        <w:t>All payments mentioned above shall be only in Bangladesh Taka payable only within Bangladesh;</w:t>
      </w:r>
    </w:p>
    <w:p w14:paraId="05BE2D1F" w14:textId="57ADCE2B" w:rsidR="007C4D44" w:rsidRPr="007C4D44" w:rsidRDefault="007C4D44" w:rsidP="007C4D44">
      <w:pPr>
        <w:pStyle w:val="ListParagraph"/>
        <w:numPr>
          <w:ilvl w:val="0"/>
          <w:numId w:val="4"/>
        </w:numPr>
        <w:spacing w:line="360" w:lineRule="auto"/>
        <w:jc w:val="both"/>
        <w:rPr>
          <w:rFonts w:ascii="Garamond" w:hAnsi="Garamond"/>
          <w:sz w:val="24"/>
          <w:szCs w:val="24"/>
        </w:rPr>
      </w:pPr>
      <w:r w:rsidRPr="007C4D44">
        <w:rPr>
          <w:rFonts w:ascii="Garamond" w:hAnsi="Garamond"/>
          <w:sz w:val="24"/>
          <w:szCs w:val="24"/>
        </w:rPr>
        <w:t xml:space="preserve">During this grant period individual consultant/consulting organizations will be expected to observe and uphold </w:t>
      </w:r>
      <w:proofErr w:type="spellStart"/>
      <w:r w:rsidRPr="007C4D44">
        <w:rPr>
          <w:rFonts w:ascii="Garamond" w:hAnsi="Garamond"/>
          <w:sz w:val="24"/>
          <w:szCs w:val="24"/>
        </w:rPr>
        <w:t>OiBD’s</w:t>
      </w:r>
      <w:proofErr w:type="spellEnd"/>
      <w:r w:rsidRPr="007C4D44">
        <w:rPr>
          <w:rFonts w:ascii="Garamond" w:hAnsi="Garamond"/>
          <w:sz w:val="24"/>
          <w:szCs w:val="24"/>
        </w:rPr>
        <w:t xml:space="preserve"> Code of conduct and values, which is available on our website;</w:t>
      </w:r>
    </w:p>
    <w:p w14:paraId="45689DA6" w14:textId="55D27422" w:rsidR="007C4D44" w:rsidRPr="007C4D44" w:rsidRDefault="007C4D44" w:rsidP="007C4D44">
      <w:pPr>
        <w:pStyle w:val="ListParagraph"/>
        <w:numPr>
          <w:ilvl w:val="0"/>
          <w:numId w:val="4"/>
        </w:numPr>
        <w:spacing w:line="360" w:lineRule="auto"/>
        <w:jc w:val="both"/>
        <w:rPr>
          <w:rFonts w:ascii="Garamond" w:hAnsi="Garamond"/>
          <w:sz w:val="24"/>
          <w:szCs w:val="24"/>
        </w:rPr>
      </w:pPr>
      <w:r w:rsidRPr="007C4D44">
        <w:rPr>
          <w:rFonts w:ascii="Garamond" w:hAnsi="Garamond"/>
          <w:sz w:val="24"/>
          <w:szCs w:val="24"/>
        </w:rPr>
        <w:t xml:space="preserve">All soft and hard copies of the assignment will be treated as the property of Oxfam </w:t>
      </w:r>
    </w:p>
    <w:p w14:paraId="49E52E59" w14:textId="77777777" w:rsidR="007C4D44" w:rsidRPr="007C4D44" w:rsidRDefault="007C4D44" w:rsidP="007C4D44">
      <w:pPr>
        <w:pStyle w:val="ListParagraph"/>
        <w:numPr>
          <w:ilvl w:val="0"/>
          <w:numId w:val="4"/>
        </w:numPr>
        <w:spacing w:line="360" w:lineRule="auto"/>
        <w:jc w:val="both"/>
        <w:rPr>
          <w:rFonts w:ascii="Garamond" w:hAnsi="Garamond"/>
          <w:sz w:val="24"/>
          <w:szCs w:val="24"/>
        </w:rPr>
      </w:pPr>
      <w:r w:rsidRPr="007C4D44">
        <w:rPr>
          <w:rFonts w:ascii="Garamond" w:hAnsi="Garamond"/>
          <w:sz w:val="24"/>
          <w:szCs w:val="24"/>
        </w:rPr>
        <w:t xml:space="preserve">In any circumstances, the consultant shall have no opportunity to alter the timeline and planning of data collection and submission of the first draft and final report. </w:t>
      </w:r>
    </w:p>
    <w:p w14:paraId="5E87022A" w14:textId="77777777" w:rsidR="007C4D44" w:rsidRPr="007C4D44" w:rsidRDefault="007C4D44" w:rsidP="007C4D44">
      <w:pPr>
        <w:pStyle w:val="ListParagraph"/>
        <w:numPr>
          <w:ilvl w:val="0"/>
          <w:numId w:val="4"/>
        </w:numPr>
        <w:spacing w:line="360" w:lineRule="auto"/>
        <w:jc w:val="both"/>
        <w:rPr>
          <w:rFonts w:ascii="Garamond" w:hAnsi="Garamond"/>
          <w:sz w:val="24"/>
          <w:szCs w:val="24"/>
        </w:rPr>
      </w:pPr>
      <w:r w:rsidRPr="007C4D44">
        <w:rPr>
          <w:rFonts w:ascii="Garamond" w:hAnsi="Garamond"/>
          <w:sz w:val="24"/>
          <w:szCs w:val="24"/>
        </w:rPr>
        <w:t xml:space="preserve">The consultant/consulting organization must maintain the standard quality in data collection, processing and reporting </w:t>
      </w:r>
    </w:p>
    <w:p w14:paraId="71B03239" w14:textId="77777777" w:rsidR="007C4D44" w:rsidRPr="007C4D44" w:rsidRDefault="007C4D44" w:rsidP="007C4D44">
      <w:pPr>
        <w:pStyle w:val="ListParagraph"/>
        <w:numPr>
          <w:ilvl w:val="0"/>
          <w:numId w:val="4"/>
        </w:numPr>
        <w:spacing w:line="360" w:lineRule="auto"/>
        <w:jc w:val="both"/>
        <w:rPr>
          <w:rFonts w:ascii="Garamond" w:hAnsi="Garamond"/>
          <w:sz w:val="24"/>
          <w:szCs w:val="24"/>
        </w:rPr>
      </w:pPr>
      <w:r w:rsidRPr="007C4D44">
        <w:rPr>
          <w:rFonts w:ascii="Garamond" w:hAnsi="Garamond"/>
          <w:sz w:val="24"/>
          <w:szCs w:val="24"/>
        </w:rPr>
        <w:t xml:space="preserve">The consultant shall have the responsibility to rewrite the report, modify sections until the satisfaction of quality required by Oxfam. </w:t>
      </w:r>
    </w:p>
    <w:p w14:paraId="043991D4" w14:textId="77777777" w:rsidR="007C4D44" w:rsidRPr="007C4D44" w:rsidRDefault="007C4D44" w:rsidP="007C4D44">
      <w:pPr>
        <w:pStyle w:val="ListParagraph"/>
        <w:numPr>
          <w:ilvl w:val="0"/>
          <w:numId w:val="4"/>
        </w:numPr>
        <w:spacing w:line="360" w:lineRule="auto"/>
        <w:jc w:val="both"/>
        <w:rPr>
          <w:rFonts w:ascii="Garamond" w:hAnsi="Garamond"/>
          <w:sz w:val="24"/>
          <w:szCs w:val="24"/>
        </w:rPr>
      </w:pPr>
      <w:r w:rsidRPr="007C4D44">
        <w:rPr>
          <w:rFonts w:ascii="Garamond" w:hAnsi="Garamond"/>
          <w:sz w:val="24"/>
          <w:szCs w:val="24"/>
        </w:rPr>
        <w:t xml:space="preserve">In case of any deviation, Oxfam shall have the right to terminate the agreement at any point of the project. </w:t>
      </w:r>
    </w:p>
    <w:p w14:paraId="0A14BBE1" w14:textId="1A1319B6" w:rsidR="007C4D44" w:rsidRPr="007C4D44" w:rsidRDefault="007C4D44" w:rsidP="007C4D44">
      <w:pPr>
        <w:pStyle w:val="ListParagraph"/>
        <w:numPr>
          <w:ilvl w:val="0"/>
          <w:numId w:val="4"/>
        </w:numPr>
        <w:spacing w:line="360" w:lineRule="auto"/>
        <w:jc w:val="both"/>
        <w:rPr>
          <w:rFonts w:ascii="Garamond" w:hAnsi="Garamond"/>
          <w:sz w:val="24"/>
          <w:szCs w:val="24"/>
        </w:rPr>
      </w:pPr>
      <w:r w:rsidRPr="007C4D44">
        <w:rPr>
          <w:rFonts w:ascii="Garamond" w:hAnsi="Garamond"/>
          <w:sz w:val="24"/>
          <w:szCs w:val="24"/>
        </w:rPr>
        <w:lastRenderedPageBreak/>
        <w:t xml:space="preserve">Consultant/consulting organization shall be bound to pay back the full money to Oxfam given as advance of payment in case of any deviation, dissatisfaction of quality and other points mentioned in the agreement. </w:t>
      </w:r>
    </w:p>
    <w:p w14:paraId="1A520557" w14:textId="03FAB26C" w:rsidR="00544C97" w:rsidRPr="005D354A" w:rsidRDefault="007C4D44" w:rsidP="005D354A">
      <w:pPr>
        <w:pStyle w:val="ListParagraph"/>
        <w:numPr>
          <w:ilvl w:val="0"/>
          <w:numId w:val="4"/>
        </w:numPr>
        <w:spacing w:line="360" w:lineRule="auto"/>
        <w:jc w:val="both"/>
        <w:rPr>
          <w:rFonts w:ascii="Garamond" w:hAnsi="Garamond"/>
          <w:sz w:val="24"/>
          <w:szCs w:val="24"/>
        </w:rPr>
      </w:pPr>
      <w:r w:rsidRPr="007C4D44">
        <w:rPr>
          <w:rFonts w:ascii="Garamond" w:hAnsi="Garamond"/>
          <w:sz w:val="24"/>
          <w:szCs w:val="24"/>
        </w:rPr>
        <w:t>Oxfam GB will deduct withholding tax from the consultancy fees which will conform with the prevailing government rates.</w:t>
      </w:r>
    </w:p>
    <w:p w14:paraId="04302ABD" w14:textId="35E39F8C" w:rsidR="00544C97" w:rsidRPr="007C4D44" w:rsidRDefault="005F3EE7" w:rsidP="007C4D44">
      <w:pPr>
        <w:pStyle w:val="ListParagraph"/>
        <w:numPr>
          <w:ilvl w:val="0"/>
          <w:numId w:val="1"/>
        </w:numPr>
        <w:shd w:val="clear" w:color="auto" w:fill="C5E0B3" w:themeFill="accent6" w:themeFillTint="66"/>
        <w:spacing w:line="360" w:lineRule="auto"/>
        <w:rPr>
          <w:b/>
          <w:bCs/>
          <w:sz w:val="24"/>
          <w:szCs w:val="24"/>
        </w:rPr>
      </w:pPr>
      <w:r w:rsidRPr="007C4D44">
        <w:rPr>
          <w:b/>
          <w:bCs/>
          <w:sz w:val="24"/>
          <w:szCs w:val="24"/>
        </w:rPr>
        <w:t>Application deadline</w:t>
      </w:r>
    </w:p>
    <w:p w14:paraId="786C8C02" w14:textId="1802E9E3" w:rsidR="00544C97" w:rsidRPr="005D354A" w:rsidRDefault="00544C97" w:rsidP="005D354A">
      <w:pPr>
        <w:pStyle w:val="ListParagraph"/>
        <w:spacing w:line="360" w:lineRule="auto"/>
        <w:rPr>
          <w:rFonts w:ascii="Garamond" w:hAnsi="Garamond"/>
          <w:sz w:val="24"/>
          <w:szCs w:val="24"/>
          <w:lang w:val="en-GB"/>
        </w:rPr>
      </w:pPr>
      <w:r w:rsidRPr="007C4D44">
        <w:rPr>
          <w:rFonts w:ascii="Garamond" w:hAnsi="Garamond"/>
          <w:sz w:val="24"/>
          <w:szCs w:val="24"/>
          <w:lang w:val="en-GB"/>
        </w:rPr>
        <w:t xml:space="preserve">The final deadline for the </w:t>
      </w:r>
      <w:r w:rsidRPr="00B45272">
        <w:rPr>
          <w:rFonts w:ascii="Garamond" w:hAnsi="Garamond"/>
          <w:sz w:val="24"/>
          <w:szCs w:val="24"/>
          <w:lang w:val="en-GB"/>
        </w:rPr>
        <w:t xml:space="preserve">application </w:t>
      </w:r>
      <w:r w:rsidRPr="00B45272">
        <w:rPr>
          <w:rFonts w:ascii="Garamond" w:hAnsi="Garamond"/>
          <w:sz w:val="24"/>
          <w:szCs w:val="24"/>
        </w:rPr>
        <w:t>is 2</w:t>
      </w:r>
      <w:r w:rsidR="002F7C6B" w:rsidRPr="00B45272">
        <w:rPr>
          <w:rFonts w:ascii="Garamond" w:hAnsi="Garamond"/>
          <w:sz w:val="24"/>
          <w:szCs w:val="24"/>
        </w:rPr>
        <w:t>2</w:t>
      </w:r>
      <w:r w:rsidRPr="00B45272">
        <w:rPr>
          <w:rFonts w:ascii="Garamond" w:hAnsi="Garamond"/>
          <w:sz w:val="24"/>
          <w:szCs w:val="24"/>
        </w:rPr>
        <w:t xml:space="preserve">th </w:t>
      </w:r>
      <w:r w:rsidR="002A367E" w:rsidRPr="00B45272">
        <w:rPr>
          <w:rFonts w:ascii="Garamond" w:hAnsi="Garamond"/>
          <w:sz w:val="24"/>
          <w:szCs w:val="24"/>
        </w:rPr>
        <w:t>May</w:t>
      </w:r>
      <w:r w:rsidRPr="00B45272">
        <w:rPr>
          <w:rFonts w:ascii="Garamond" w:hAnsi="Garamond"/>
          <w:sz w:val="24"/>
          <w:szCs w:val="24"/>
        </w:rPr>
        <w:t xml:space="preserve"> 2022.</w:t>
      </w:r>
    </w:p>
    <w:sectPr w:rsidR="00544C97" w:rsidRPr="005D354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F3F23" w14:textId="77777777" w:rsidR="00AD4DAE" w:rsidRDefault="00AD4DAE" w:rsidP="00577881">
      <w:pPr>
        <w:spacing w:after="0" w:line="240" w:lineRule="auto"/>
      </w:pPr>
      <w:r>
        <w:separator/>
      </w:r>
    </w:p>
  </w:endnote>
  <w:endnote w:type="continuationSeparator" w:id="0">
    <w:p w14:paraId="1D0C09F5" w14:textId="77777777" w:rsidR="00AD4DAE" w:rsidRDefault="00AD4DAE" w:rsidP="00577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368536"/>
      <w:docPartObj>
        <w:docPartGallery w:val="Page Numbers (Bottom of Page)"/>
        <w:docPartUnique/>
      </w:docPartObj>
    </w:sdtPr>
    <w:sdtEndPr>
      <w:rPr>
        <w:noProof/>
      </w:rPr>
    </w:sdtEndPr>
    <w:sdtContent>
      <w:p w14:paraId="402C7822" w14:textId="7C06CC7B" w:rsidR="00D435AB" w:rsidRDefault="00D435AB" w:rsidP="00D435AB">
        <w:pPr>
          <w:pStyle w:val="Footer"/>
          <w:tabs>
            <w:tab w:val="clear" w:pos="4680"/>
            <w:tab w:val="clear" w:pos="9360"/>
            <w:tab w:val="left" w:pos="2352"/>
          </w:tabs>
        </w:pPr>
      </w:p>
      <w:p w14:paraId="7C63EAED" w14:textId="7C06CC7B" w:rsidR="007350C5" w:rsidRDefault="007350C5">
        <w:pPr>
          <w:pStyle w:val="Footer"/>
          <w:jc w:val="right"/>
        </w:pPr>
        <w:r>
          <w:fldChar w:fldCharType="begin"/>
        </w:r>
        <w:r>
          <w:instrText xml:space="preserve"> PAGE   \* MERGEFORMAT </w:instrText>
        </w:r>
        <w:r>
          <w:fldChar w:fldCharType="separate"/>
        </w:r>
        <w:r w:rsidR="001C01F7">
          <w:rPr>
            <w:noProof/>
          </w:rPr>
          <w:t>9</w:t>
        </w:r>
        <w:r>
          <w:rPr>
            <w:noProof/>
          </w:rPr>
          <w:fldChar w:fldCharType="end"/>
        </w:r>
      </w:p>
    </w:sdtContent>
  </w:sdt>
  <w:p w14:paraId="22A9A515" w14:textId="75B55762" w:rsidR="007350C5" w:rsidRPr="002C3FE2" w:rsidRDefault="007350C5" w:rsidP="002C3FE2">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6DA66" w14:textId="77777777" w:rsidR="00AD4DAE" w:rsidRDefault="00AD4DAE" w:rsidP="00577881">
      <w:pPr>
        <w:spacing w:after="0" w:line="240" w:lineRule="auto"/>
      </w:pPr>
      <w:r>
        <w:separator/>
      </w:r>
    </w:p>
  </w:footnote>
  <w:footnote w:type="continuationSeparator" w:id="0">
    <w:p w14:paraId="63D4DAB4" w14:textId="77777777" w:rsidR="00AD4DAE" w:rsidRDefault="00AD4DAE" w:rsidP="00577881">
      <w:pPr>
        <w:spacing w:after="0" w:line="240" w:lineRule="auto"/>
      </w:pPr>
      <w:r>
        <w:continuationSeparator/>
      </w:r>
    </w:p>
  </w:footnote>
  <w:footnote w:id="1">
    <w:p w14:paraId="2120948C" w14:textId="28B6B572" w:rsidR="002C3FE2" w:rsidRPr="002C3FE2" w:rsidRDefault="002C3FE2">
      <w:pPr>
        <w:pStyle w:val="FootnoteText"/>
        <w:rPr>
          <w:lang w:val="en-GB"/>
        </w:rPr>
      </w:pPr>
      <w:r>
        <w:rPr>
          <w:rStyle w:val="FootnoteReference"/>
        </w:rPr>
        <w:footnoteRef/>
      </w:r>
      <w:r>
        <w:t xml:space="preserve"> </w:t>
      </w:r>
      <w:r w:rsidR="00101931" w:rsidRPr="00101931">
        <w:rPr>
          <w:sz w:val="14"/>
          <w:szCs w:val="14"/>
        </w:rPr>
        <w:t>https://www.lightcastlebd.com/insights/2021/09/can-climate-risk-insurance-shield-bangladesh-from-environmental-perils/</w:t>
      </w:r>
    </w:p>
  </w:footnote>
  <w:footnote w:id="2">
    <w:p w14:paraId="23437332" w14:textId="18A8FC03" w:rsidR="00101931" w:rsidRPr="00101931" w:rsidRDefault="00101931">
      <w:pPr>
        <w:pStyle w:val="FootnoteText"/>
        <w:rPr>
          <w:lang w:val="en-GB"/>
        </w:rPr>
      </w:pPr>
      <w:r>
        <w:rPr>
          <w:rStyle w:val="FootnoteReference"/>
        </w:rPr>
        <w:footnoteRef/>
      </w:r>
      <w:r>
        <w:t xml:space="preserve"> </w:t>
      </w:r>
      <w:r w:rsidRPr="00101931">
        <w:rPr>
          <w:sz w:val="14"/>
          <w:szCs w:val="14"/>
        </w:rPr>
        <w:t>https://www.lightcastlebd.com/insights/2021/09/can-climate-risk-insurance-shield-bangladesh-from-environmental-perils/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CD605" w14:textId="6254AFE1" w:rsidR="00577881" w:rsidRDefault="00D435AB">
    <w:pPr>
      <w:pStyle w:val="Header"/>
    </w:pPr>
    <w:r w:rsidRPr="00D435AB">
      <w:rPr>
        <w:noProof/>
        <w:lang w:val="en-SG" w:eastAsia="en-SG"/>
      </w:rPr>
      <w:drawing>
        <wp:anchor distT="0" distB="0" distL="114300" distR="114300" simplePos="0" relativeHeight="251659264" behindDoc="0" locked="0" layoutInCell="1" allowOverlap="1" wp14:anchorId="647C6CDF" wp14:editId="561F5ED0">
          <wp:simplePos x="0" y="0"/>
          <wp:positionH relativeFrom="column">
            <wp:posOffset>5036820</wp:posOffset>
          </wp:positionH>
          <wp:positionV relativeFrom="paragraph">
            <wp:posOffset>-350520</wp:posOffset>
          </wp:positionV>
          <wp:extent cx="822960" cy="807720"/>
          <wp:effectExtent l="0" t="0" r="0" b="0"/>
          <wp:wrapNone/>
          <wp:docPr id="1" name="Picture 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FB83869-E459-4212-96F1-B39FCBA3988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FB83869-E459-4212-96F1-B39FCBA3988F}"/>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35AB">
      <w:rPr>
        <w:noProof/>
        <w:lang w:val="en-SG" w:eastAsia="en-SG"/>
      </w:rPr>
      <w:drawing>
        <wp:anchor distT="0" distB="0" distL="114300" distR="114300" simplePos="0" relativeHeight="251660288" behindDoc="0" locked="0" layoutInCell="1" allowOverlap="1" wp14:anchorId="31807A57" wp14:editId="39D90847">
          <wp:simplePos x="0" y="0"/>
          <wp:positionH relativeFrom="margin">
            <wp:posOffset>83820</wp:posOffset>
          </wp:positionH>
          <wp:positionV relativeFrom="paragraph">
            <wp:posOffset>-65405</wp:posOffset>
          </wp:positionV>
          <wp:extent cx="909320" cy="240030"/>
          <wp:effectExtent l="0" t="0" r="5080" b="7620"/>
          <wp:wrapNone/>
          <wp:docPr id="7" name="Picture 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505C3D8-8666-43B7-B9EC-C5C0A32B97ED}"/>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505C3D8-8666-43B7-B9EC-C5C0A32B97ED}"/>
                      </a:ext>
                    </a:extLst>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9320" cy="240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35AB">
      <w:rPr>
        <w:noProof/>
        <w:lang w:val="en-SG" w:eastAsia="en-SG"/>
      </w:rPr>
      <w:drawing>
        <wp:anchor distT="0" distB="0" distL="114300" distR="114300" simplePos="0" relativeHeight="251661312" behindDoc="0" locked="0" layoutInCell="1" allowOverlap="1" wp14:anchorId="052CB600" wp14:editId="56E211FD">
          <wp:simplePos x="0" y="0"/>
          <wp:positionH relativeFrom="column">
            <wp:posOffset>3329940</wp:posOffset>
          </wp:positionH>
          <wp:positionV relativeFrom="paragraph">
            <wp:posOffset>-151765</wp:posOffset>
          </wp:positionV>
          <wp:extent cx="1066800" cy="457200"/>
          <wp:effectExtent l="0" t="0" r="0" b="0"/>
          <wp:wrapNone/>
          <wp:docPr id="2" name="Picture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474106C-113F-4CC9-B95C-8E00F7C42867}"/>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474106C-113F-4CC9-B95C-8E00F7C42867}"/>
                      </a:ext>
                    </a:extLst>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68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35AB">
      <w:rPr>
        <w:noProof/>
        <w:lang w:val="en-SG" w:eastAsia="en-SG"/>
      </w:rPr>
      <w:drawing>
        <wp:anchor distT="0" distB="0" distL="114300" distR="114300" simplePos="0" relativeHeight="251662336" behindDoc="0" locked="0" layoutInCell="1" allowOverlap="1" wp14:anchorId="2E7C1ED9" wp14:editId="1A3AA53F">
          <wp:simplePos x="0" y="0"/>
          <wp:positionH relativeFrom="column">
            <wp:posOffset>1866900</wp:posOffset>
          </wp:positionH>
          <wp:positionV relativeFrom="paragraph">
            <wp:posOffset>-68580</wp:posOffset>
          </wp:positionV>
          <wp:extent cx="647700" cy="320040"/>
          <wp:effectExtent l="0" t="0" r="0" b="3810"/>
          <wp:wrapNone/>
          <wp:docPr id="5" name="Picture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ED4DDB4-20F7-4740-9473-45316F665AB5}"/>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ED4DDB4-20F7-4740-9473-45316F665AB5}"/>
                      </a:ext>
                    </a:extLst>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3200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A7032"/>
    <w:multiLevelType w:val="hybridMultilevel"/>
    <w:tmpl w:val="BF30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CD76B08"/>
    <w:multiLevelType w:val="hybridMultilevel"/>
    <w:tmpl w:val="768EC5EA"/>
    <w:lvl w:ilvl="0" w:tplc="CA20AED0">
      <w:start w:val="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C21D4C"/>
    <w:multiLevelType w:val="hybridMultilevel"/>
    <w:tmpl w:val="230C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810BAF"/>
    <w:multiLevelType w:val="hybridMultilevel"/>
    <w:tmpl w:val="CF48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8B395D"/>
    <w:multiLevelType w:val="hybridMultilevel"/>
    <w:tmpl w:val="CE820DC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151854"/>
    <w:multiLevelType w:val="hybridMultilevel"/>
    <w:tmpl w:val="C1126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BA2730"/>
    <w:multiLevelType w:val="hybridMultilevel"/>
    <w:tmpl w:val="476C49B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885AE2"/>
    <w:multiLevelType w:val="hybridMultilevel"/>
    <w:tmpl w:val="3A6E1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677FB8"/>
    <w:multiLevelType w:val="hybridMultilevel"/>
    <w:tmpl w:val="38A68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46A2A35"/>
    <w:multiLevelType w:val="hybridMultilevel"/>
    <w:tmpl w:val="3BC8E05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599D36B5"/>
    <w:multiLevelType w:val="hybridMultilevel"/>
    <w:tmpl w:val="9A182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C5A41A0"/>
    <w:multiLevelType w:val="hybridMultilevel"/>
    <w:tmpl w:val="49E44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B4524F"/>
    <w:multiLevelType w:val="hybridMultilevel"/>
    <w:tmpl w:val="BD2236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15369D"/>
    <w:multiLevelType w:val="hybridMultilevel"/>
    <w:tmpl w:val="CD7E07D0"/>
    <w:lvl w:ilvl="0" w:tplc="98CAFB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B8323C"/>
    <w:multiLevelType w:val="hybridMultilevel"/>
    <w:tmpl w:val="E25EC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1D6674D"/>
    <w:multiLevelType w:val="hybridMultilevel"/>
    <w:tmpl w:val="C070FEAA"/>
    <w:lvl w:ilvl="0" w:tplc="CA20AED0">
      <w:start w:val="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976715"/>
    <w:multiLevelType w:val="hybridMultilevel"/>
    <w:tmpl w:val="CBCE5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83E3660"/>
    <w:multiLevelType w:val="hybridMultilevel"/>
    <w:tmpl w:val="75DA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7043E2"/>
    <w:multiLevelType w:val="hybridMultilevel"/>
    <w:tmpl w:val="D534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005987"/>
    <w:multiLevelType w:val="hybridMultilevel"/>
    <w:tmpl w:val="937EB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A6F4398"/>
    <w:multiLevelType w:val="hybridMultilevel"/>
    <w:tmpl w:val="F2EE3E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BF2FE2"/>
    <w:multiLevelType w:val="hybridMultilevel"/>
    <w:tmpl w:val="6882D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3"/>
  </w:num>
  <w:num w:numId="3">
    <w:abstractNumId w:val="18"/>
  </w:num>
  <w:num w:numId="4">
    <w:abstractNumId w:val="10"/>
  </w:num>
  <w:num w:numId="5">
    <w:abstractNumId w:val="0"/>
  </w:num>
  <w:num w:numId="6">
    <w:abstractNumId w:val="19"/>
  </w:num>
  <w:num w:numId="7">
    <w:abstractNumId w:val="9"/>
  </w:num>
  <w:num w:numId="8">
    <w:abstractNumId w:val="5"/>
  </w:num>
  <w:num w:numId="9">
    <w:abstractNumId w:val="17"/>
  </w:num>
  <w:num w:numId="10">
    <w:abstractNumId w:val="8"/>
  </w:num>
  <w:num w:numId="11">
    <w:abstractNumId w:val="20"/>
  </w:num>
  <w:num w:numId="12">
    <w:abstractNumId w:val="4"/>
  </w:num>
  <w:num w:numId="13">
    <w:abstractNumId w:val="13"/>
  </w:num>
  <w:num w:numId="14">
    <w:abstractNumId w:val="12"/>
  </w:num>
  <w:num w:numId="15">
    <w:abstractNumId w:val="1"/>
  </w:num>
  <w:num w:numId="16">
    <w:abstractNumId w:val="2"/>
  </w:num>
  <w:num w:numId="17">
    <w:abstractNumId w:val="21"/>
  </w:num>
  <w:num w:numId="18">
    <w:abstractNumId w:val="6"/>
  </w:num>
  <w:num w:numId="19">
    <w:abstractNumId w:val="14"/>
  </w:num>
  <w:num w:numId="20">
    <w:abstractNumId w:val="16"/>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QwsDQ3MrAwtDQ1NDFU0lEKTi0uzszPAykwqwUAVJPO+CwAAAA="/>
  </w:docVars>
  <w:rsids>
    <w:rsidRoot w:val="00E4769C"/>
    <w:rsid w:val="000C3DF6"/>
    <w:rsid w:val="00101931"/>
    <w:rsid w:val="001543BF"/>
    <w:rsid w:val="001C01F7"/>
    <w:rsid w:val="00241AC9"/>
    <w:rsid w:val="002A1F45"/>
    <w:rsid w:val="002A367E"/>
    <w:rsid w:val="002C3FE2"/>
    <w:rsid w:val="002F7C6B"/>
    <w:rsid w:val="00544C97"/>
    <w:rsid w:val="00577881"/>
    <w:rsid w:val="005D354A"/>
    <w:rsid w:val="005F3EE7"/>
    <w:rsid w:val="0063413D"/>
    <w:rsid w:val="007350C5"/>
    <w:rsid w:val="00766581"/>
    <w:rsid w:val="007A0C53"/>
    <w:rsid w:val="007C4D44"/>
    <w:rsid w:val="008478DC"/>
    <w:rsid w:val="008D5C5A"/>
    <w:rsid w:val="00A3287F"/>
    <w:rsid w:val="00A34E66"/>
    <w:rsid w:val="00A424DA"/>
    <w:rsid w:val="00AB5CD4"/>
    <w:rsid w:val="00AD4DAE"/>
    <w:rsid w:val="00B45272"/>
    <w:rsid w:val="00BF6D07"/>
    <w:rsid w:val="00C13BFF"/>
    <w:rsid w:val="00CA0418"/>
    <w:rsid w:val="00CE78E9"/>
    <w:rsid w:val="00D435AB"/>
    <w:rsid w:val="00DA2067"/>
    <w:rsid w:val="00E00B65"/>
    <w:rsid w:val="00E4769C"/>
    <w:rsid w:val="00EA6E67"/>
    <w:rsid w:val="00F34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2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EE7"/>
    <w:pPr>
      <w:ind w:left="720"/>
      <w:contextualSpacing/>
    </w:pPr>
  </w:style>
  <w:style w:type="table" w:styleId="TableGrid">
    <w:name w:val="Table Grid"/>
    <w:basedOn w:val="TableNormal"/>
    <w:uiPriority w:val="39"/>
    <w:rsid w:val="00544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7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881"/>
  </w:style>
  <w:style w:type="paragraph" w:styleId="Footer">
    <w:name w:val="footer"/>
    <w:basedOn w:val="Normal"/>
    <w:link w:val="FooterChar"/>
    <w:uiPriority w:val="99"/>
    <w:unhideWhenUsed/>
    <w:rsid w:val="00577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881"/>
  </w:style>
  <w:style w:type="paragraph" w:styleId="FootnoteText">
    <w:name w:val="footnote text"/>
    <w:basedOn w:val="Normal"/>
    <w:link w:val="FootnoteTextChar"/>
    <w:uiPriority w:val="99"/>
    <w:semiHidden/>
    <w:unhideWhenUsed/>
    <w:rsid w:val="002C3F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3FE2"/>
    <w:rPr>
      <w:sz w:val="20"/>
      <w:szCs w:val="20"/>
    </w:rPr>
  </w:style>
  <w:style w:type="character" w:styleId="FootnoteReference">
    <w:name w:val="footnote reference"/>
    <w:basedOn w:val="DefaultParagraphFont"/>
    <w:uiPriority w:val="99"/>
    <w:semiHidden/>
    <w:unhideWhenUsed/>
    <w:rsid w:val="002C3FE2"/>
    <w:rPr>
      <w:vertAlign w:val="superscript"/>
    </w:rPr>
  </w:style>
  <w:style w:type="character" w:styleId="Hyperlink">
    <w:name w:val="Hyperlink"/>
    <w:basedOn w:val="DefaultParagraphFont"/>
    <w:uiPriority w:val="99"/>
    <w:unhideWhenUsed/>
    <w:rsid w:val="002F7C6B"/>
    <w:rPr>
      <w:color w:val="0563C1" w:themeColor="hyperlink"/>
      <w:u w:val="single"/>
    </w:rPr>
  </w:style>
  <w:style w:type="character" w:customStyle="1" w:styleId="UnresolvedMention">
    <w:name w:val="Unresolved Mention"/>
    <w:basedOn w:val="DefaultParagraphFont"/>
    <w:uiPriority w:val="99"/>
    <w:semiHidden/>
    <w:unhideWhenUsed/>
    <w:rsid w:val="002F7C6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EE7"/>
    <w:pPr>
      <w:ind w:left="720"/>
      <w:contextualSpacing/>
    </w:pPr>
  </w:style>
  <w:style w:type="table" w:styleId="TableGrid">
    <w:name w:val="Table Grid"/>
    <w:basedOn w:val="TableNormal"/>
    <w:uiPriority w:val="39"/>
    <w:rsid w:val="00544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7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881"/>
  </w:style>
  <w:style w:type="paragraph" w:styleId="Footer">
    <w:name w:val="footer"/>
    <w:basedOn w:val="Normal"/>
    <w:link w:val="FooterChar"/>
    <w:uiPriority w:val="99"/>
    <w:unhideWhenUsed/>
    <w:rsid w:val="00577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881"/>
  </w:style>
  <w:style w:type="paragraph" w:styleId="FootnoteText">
    <w:name w:val="footnote text"/>
    <w:basedOn w:val="Normal"/>
    <w:link w:val="FootnoteTextChar"/>
    <w:uiPriority w:val="99"/>
    <w:semiHidden/>
    <w:unhideWhenUsed/>
    <w:rsid w:val="002C3F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3FE2"/>
    <w:rPr>
      <w:sz w:val="20"/>
      <w:szCs w:val="20"/>
    </w:rPr>
  </w:style>
  <w:style w:type="character" w:styleId="FootnoteReference">
    <w:name w:val="footnote reference"/>
    <w:basedOn w:val="DefaultParagraphFont"/>
    <w:uiPriority w:val="99"/>
    <w:semiHidden/>
    <w:unhideWhenUsed/>
    <w:rsid w:val="002C3FE2"/>
    <w:rPr>
      <w:vertAlign w:val="superscript"/>
    </w:rPr>
  </w:style>
  <w:style w:type="character" w:styleId="Hyperlink">
    <w:name w:val="Hyperlink"/>
    <w:basedOn w:val="DefaultParagraphFont"/>
    <w:uiPriority w:val="99"/>
    <w:unhideWhenUsed/>
    <w:rsid w:val="002F7C6B"/>
    <w:rPr>
      <w:color w:val="0563C1" w:themeColor="hyperlink"/>
      <w:u w:val="single"/>
    </w:rPr>
  </w:style>
  <w:style w:type="character" w:customStyle="1" w:styleId="UnresolvedMention">
    <w:name w:val="Unresolved Mention"/>
    <w:basedOn w:val="DefaultParagraphFont"/>
    <w:uiPriority w:val="99"/>
    <w:semiHidden/>
    <w:unhideWhenUsed/>
    <w:rsid w:val="002F7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93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791EC-EF9B-4623-87E9-7FA0D9918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11</Pages>
  <Words>3031</Words>
  <Characters>17283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Mahbub Ul Hasan</dc:creator>
  <cp:keywords/>
  <dc:description/>
  <cp:lastModifiedBy>user</cp:lastModifiedBy>
  <cp:revision>19</cp:revision>
  <dcterms:created xsi:type="dcterms:W3CDTF">2022-03-06T03:08:00Z</dcterms:created>
  <dcterms:modified xsi:type="dcterms:W3CDTF">2022-05-05T04:33:00Z</dcterms:modified>
</cp:coreProperties>
</file>