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5A" w:rsidRPr="00A36DDF" w:rsidRDefault="00344E27" w:rsidP="00C90080">
      <w:pPr>
        <w:spacing w:before="120" w:after="120"/>
        <w:jc w:val="center"/>
        <w:rPr>
          <w:rFonts w:ascii="Verdana" w:hAnsi="Verdana" w:cs="Times"/>
          <w:b/>
          <w:szCs w:val="20"/>
          <w:u w:val="single"/>
        </w:rPr>
      </w:pPr>
      <w:r w:rsidRPr="00A36DDF">
        <w:rPr>
          <w:rFonts w:ascii="Verdana" w:hAnsi="Verdana" w:cs="Times"/>
          <w:b/>
          <w:szCs w:val="20"/>
          <w:u w:val="single"/>
        </w:rPr>
        <w:t xml:space="preserve">Invitation of Proposal for </w:t>
      </w:r>
      <w:r w:rsidR="008B4015" w:rsidRPr="00A36DDF">
        <w:rPr>
          <w:rFonts w:ascii="Verdana" w:hAnsi="Verdana" w:cs="Times"/>
          <w:b/>
          <w:szCs w:val="20"/>
          <w:u w:val="single"/>
        </w:rPr>
        <w:t>salary and benefit structure including staff’s grades and levels in relevant INGOs in Bangladesh</w:t>
      </w:r>
    </w:p>
    <w:p w:rsidR="009B1077" w:rsidRPr="00A97189" w:rsidRDefault="00A6668F" w:rsidP="00330E3A">
      <w:pPr>
        <w:spacing w:before="240" w:after="120"/>
        <w:jc w:val="both"/>
        <w:rPr>
          <w:rFonts w:ascii="Verdana" w:hAnsi="Verdana"/>
          <w:sz w:val="20"/>
          <w:szCs w:val="20"/>
        </w:rPr>
      </w:pPr>
      <w:r w:rsidRPr="00A97189">
        <w:rPr>
          <w:rFonts w:ascii="Verdana" w:hAnsi="Verdana"/>
          <w:sz w:val="20"/>
          <w:szCs w:val="20"/>
        </w:rPr>
        <w:t xml:space="preserve">Edward M. Kennedy Center </w:t>
      </w:r>
      <w:r>
        <w:rPr>
          <w:rFonts w:ascii="Verdana" w:hAnsi="Verdana"/>
          <w:sz w:val="20"/>
          <w:szCs w:val="20"/>
        </w:rPr>
        <w:t>(</w:t>
      </w:r>
      <w:r w:rsidR="009B1077" w:rsidRPr="00A97189">
        <w:rPr>
          <w:rFonts w:ascii="Verdana" w:hAnsi="Verdana"/>
          <w:sz w:val="20"/>
          <w:szCs w:val="20"/>
        </w:rPr>
        <w:t>EMK Center</w:t>
      </w:r>
      <w:r>
        <w:rPr>
          <w:rFonts w:ascii="Verdana" w:hAnsi="Verdana"/>
          <w:sz w:val="20"/>
          <w:szCs w:val="20"/>
        </w:rPr>
        <w:t>)</w:t>
      </w:r>
      <w:r w:rsidR="009B1077" w:rsidRPr="00A97189">
        <w:rPr>
          <w:rFonts w:ascii="Verdana" w:hAnsi="Verdana"/>
          <w:sz w:val="20"/>
          <w:szCs w:val="20"/>
        </w:rPr>
        <w:t xml:space="preserve"> is seeking offers for consultancy service for the purpose of comprehensive salary survey. Your firm/company/institution is invited to submit a proposal for the services in response to this request for proposal(RFP).</w:t>
      </w:r>
    </w:p>
    <w:p w:rsidR="008B4015" w:rsidRPr="00A97189" w:rsidRDefault="008B4015" w:rsidP="00330E3A">
      <w:pPr>
        <w:pStyle w:val="ListParagraph"/>
        <w:numPr>
          <w:ilvl w:val="0"/>
          <w:numId w:val="16"/>
        </w:numPr>
        <w:spacing w:before="240" w:after="120" w:line="360" w:lineRule="auto"/>
        <w:contextualSpacing w:val="0"/>
        <w:jc w:val="both"/>
        <w:rPr>
          <w:rFonts w:ascii="Verdana" w:hAnsi="Verdana"/>
          <w:b/>
          <w:sz w:val="20"/>
          <w:szCs w:val="20"/>
        </w:rPr>
      </w:pPr>
      <w:r w:rsidRPr="00A97189">
        <w:rPr>
          <w:rFonts w:ascii="Verdana" w:hAnsi="Verdana"/>
          <w:b/>
          <w:sz w:val="20"/>
          <w:szCs w:val="20"/>
        </w:rPr>
        <w:t>About Edward M. Kennedy Center (EMK Center):</w:t>
      </w:r>
    </w:p>
    <w:p w:rsidR="00E80F5A" w:rsidRPr="00A97189" w:rsidRDefault="00344E27" w:rsidP="00C90080">
      <w:pPr>
        <w:spacing w:before="120" w:after="120"/>
        <w:ind w:left="360"/>
        <w:jc w:val="both"/>
        <w:rPr>
          <w:rFonts w:ascii="Verdana" w:hAnsi="Verdana"/>
          <w:sz w:val="20"/>
          <w:szCs w:val="20"/>
        </w:rPr>
      </w:pPr>
      <w:r w:rsidRPr="00A97189">
        <w:rPr>
          <w:rFonts w:ascii="Verdana" w:hAnsi="Verdana"/>
          <w:sz w:val="20"/>
          <w:szCs w:val="20"/>
        </w:rPr>
        <w:t>Edward M. Kennedy Center (EMK Center) for Public Service and the Arts engages, inspires, connects, and empowers citizens of all ages. Created in 2012 through a partnership between the Liberation War Museum and the American Center of U.S. Embassy Dhaka, the EMK Center is a non-partisan platform committed to open dialogue, informed action, individual and artistic expression, and personal and professional development. We define public service as service on behalf of the people – by anyone, anywhere, anytime.</w:t>
      </w:r>
    </w:p>
    <w:p w:rsidR="00C75E98" w:rsidRPr="00A97189" w:rsidRDefault="00C75E98" w:rsidP="00330E3A">
      <w:pPr>
        <w:pStyle w:val="ListParagraph"/>
        <w:numPr>
          <w:ilvl w:val="0"/>
          <w:numId w:val="16"/>
        </w:numPr>
        <w:spacing w:before="240" w:after="120" w:line="360" w:lineRule="auto"/>
        <w:contextualSpacing w:val="0"/>
        <w:jc w:val="both"/>
        <w:rPr>
          <w:rFonts w:ascii="Verdana" w:hAnsi="Verdana"/>
          <w:b/>
          <w:sz w:val="20"/>
          <w:szCs w:val="20"/>
        </w:rPr>
      </w:pPr>
      <w:r w:rsidRPr="00A97189">
        <w:rPr>
          <w:rFonts w:ascii="Verdana" w:hAnsi="Verdana"/>
          <w:b/>
          <w:sz w:val="20"/>
          <w:szCs w:val="20"/>
        </w:rPr>
        <w:t>Background:</w:t>
      </w:r>
    </w:p>
    <w:p w:rsidR="00C75E98" w:rsidRPr="00A97189" w:rsidRDefault="00C75E98" w:rsidP="008F2D77">
      <w:pPr>
        <w:ind w:left="360"/>
        <w:jc w:val="both"/>
        <w:rPr>
          <w:rFonts w:ascii="Verdana" w:hAnsi="Verdana"/>
          <w:sz w:val="20"/>
          <w:szCs w:val="20"/>
        </w:rPr>
      </w:pPr>
      <w:r w:rsidRPr="00A97189">
        <w:rPr>
          <w:rFonts w:ascii="Verdana" w:hAnsi="Verdana"/>
          <w:sz w:val="20"/>
          <w:szCs w:val="20"/>
        </w:rPr>
        <w:t xml:space="preserve">EMK Center understands the importance of providing fair and competitive remuneration package to its employees for productive output and employee satisfaction. For that, EMK Center plans to conduct a salary and benefit survey by an individual consultant/consultancy firm in Bangladesh with relevant experience in similar surveys. The survey has to be conducted in at least 10 similar organizations. </w:t>
      </w:r>
    </w:p>
    <w:p w:rsidR="00C75E98" w:rsidRPr="00A97189" w:rsidRDefault="00C75E98" w:rsidP="00330E3A">
      <w:pPr>
        <w:pStyle w:val="ListParagraph"/>
        <w:numPr>
          <w:ilvl w:val="0"/>
          <w:numId w:val="16"/>
        </w:numPr>
        <w:spacing w:before="240" w:after="120" w:line="360" w:lineRule="auto"/>
        <w:contextualSpacing w:val="0"/>
        <w:jc w:val="both"/>
        <w:rPr>
          <w:rFonts w:ascii="Verdana" w:hAnsi="Verdana"/>
          <w:b/>
          <w:sz w:val="20"/>
          <w:szCs w:val="20"/>
        </w:rPr>
      </w:pPr>
      <w:r w:rsidRPr="00A97189">
        <w:rPr>
          <w:rFonts w:ascii="Verdana" w:hAnsi="Verdana"/>
          <w:b/>
          <w:sz w:val="20"/>
          <w:szCs w:val="20"/>
        </w:rPr>
        <w:t xml:space="preserve">Purpose of the </w:t>
      </w:r>
      <w:r w:rsidR="008D54A4" w:rsidRPr="00A97189">
        <w:rPr>
          <w:rFonts w:ascii="Verdana" w:hAnsi="Verdana"/>
          <w:b/>
          <w:sz w:val="20"/>
          <w:szCs w:val="20"/>
        </w:rPr>
        <w:t>survey</w:t>
      </w:r>
      <w:r w:rsidRPr="00A97189">
        <w:rPr>
          <w:rFonts w:ascii="Verdana" w:hAnsi="Verdana"/>
          <w:b/>
          <w:sz w:val="20"/>
          <w:szCs w:val="20"/>
        </w:rPr>
        <w:t>:</w:t>
      </w:r>
    </w:p>
    <w:p w:rsidR="00C75E98" w:rsidRPr="00A97189" w:rsidRDefault="00C75E98" w:rsidP="00E22A36">
      <w:pPr>
        <w:pStyle w:val="ListParagraph"/>
        <w:numPr>
          <w:ilvl w:val="0"/>
          <w:numId w:val="20"/>
        </w:numPr>
        <w:spacing w:before="240"/>
        <w:jc w:val="both"/>
        <w:rPr>
          <w:rFonts w:ascii="Verdana" w:hAnsi="Verdana"/>
          <w:sz w:val="20"/>
          <w:szCs w:val="20"/>
        </w:rPr>
      </w:pPr>
      <w:r w:rsidRPr="00A97189">
        <w:rPr>
          <w:rFonts w:ascii="Verdana" w:hAnsi="Verdana"/>
          <w:sz w:val="20"/>
          <w:szCs w:val="20"/>
        </w:rPr>
        <w:t>To compare the payment of current salary and benefits of the EMK Center’s staff with the comparator organizations.</w:t>
      </w:r>
    </w:p>
    <w:p w:rsidR="00C75E98" w:rsidRPr="00A97189" w:rsidRDefault="00C75E98" w:rsidP="00E22A36">
      <w:pPr>
        <w:pStyle w:val="ListParagraph"/>
        <w:numPr>
          <w:ilvl w:val="0"/>
          <w:numId w:val="20"/>
        </w:numPr>
        <w:spacing w:line="276" w:lineRule="auto"/>
        <w:jc w:val="both"/>
        <w:rPr>
          <w:rFonts w:ascii="Verdana" w:hAnsi="Verdana"/>
          <w:sz w:val="20"/>
          <w:szCs w:val="20"/>
        </w:rPr>
      </w:pPr>
      <w:r w:rsidRPr="00A97189">
        <w:rPr>
          <w:rFonts w:ascii="Verdana" w:hAnsi="Verdana"/>
          <w:sz w:val="20"/>
          <w:szCs w:val="20"/>
        </w:rPr>
        <w:t>To gather comprehensive information about staff levels and grades including minimum requirement for the grade and level followed by the comparator organizations.</w:t>
      </w:r>
    </w:p>
    <w:p w:rsidR="008D54A4" w:rsidRPr="00A97189" w:rsidRDefault="00C75E98" w:rsidP="007258B2">
      <w:pPr>
        <w:pStyle w:val="ListParagraph"/>
        <w:numPr>
          <w:ilvl w:val="0"/>
          <w:numId w:val="20"/>
        </w:numPr>
        <w:spacing w:before="120" w:after="120" w:line="276" w:lineRule="auto"/>
        <w:contextualSpacing w:val="0"/>
        <w:jc w:val="both"/>
        <w:rPr>
          <w:rFonts w:ascii="Verdana" w:hAnsi="Verdana"/>
          <w:sz w:val="20"/>
          <w:szCs w:val="20"/>
        </w:rPr>
      </w:pPr>
      <w:r w:rsidRPr="00A97189">
        <w:rPr>
          <w:rFonts w:ascii="Verdana" w:hAnsi="Verdana"/>
          <w:sz w:val="20"/>
          <w:szCs w:val="20"/>
        </w:rPr>
        <w:t xml:space="preserve">Based on 1&amp;2 formulate a market led salary and benefit structure and staff levels and grades for the staff of </w:t>
      </w:r>
      <w:r w:rsidR="008D54A4" w:rsidRPr="00A97189">
        <w:rPr>
          <w:rFonts w:ascii="Verdana" w:hAnsi="Verdana"/>
          <w:sz w:val="20"/>
          <w:szCs w:val="20"/>
        </w:rPr>
        <w:t>EMK Center</w:t>
      </w:r>
      <w:r w:rsidRPr="00A97189">
        <w:rPr>
          <w:rFonts w:ascii="Verdana" w:hAnsi="Verdana"/>
          <w:sz w:val="20"/>
          <w:szCs w:val="20"/>
        </w:rPr>
        <w:t>.</w:t>
      </w:r>
    </w:p>
    <w:p w:rsidR="006E6675" w:rsidRPr="00A97189" w:rsidRDefault="00140103" w:rsidP="00330E3A">
      <w:pPr>
        <w:pStyle w:val="ListParagraph"/>
        <w:numPr>
          <w:ilvl w:val="0"/>
          <w:numId w:val="16"/>
        </w:numPr>
        <w:spacing w:before="240" w:after="120" w:line="360" w:lineRule="auto"/>
        <w:contextualSpacing w:val="0"/>
        <w:jc w:val="both"/>
        <w:rPr>
          <w:rFonts w:ascii="Verdana" w:hAnsi="Verdana" w:cs="Times"/>
          <w:b/>
          <w:sz w:val="20"/>
          <w:szCs w:val="20"/>
        </w:rPr>
      </w:pPr>
      <w:r w:rsidRPr="00A97189">
        <w:rPr>
          <w:rFonts w:ascii="Verdana" w:hAnsi="Verdana" w:cs="Times"/>
          <w:b/>
          <w:sz w:val="20"/>
          <w:szCs w:val="20"/>
        </w:rPr>
        <w:t>Scope of Work</w:t>
      </w:r>
      <w:r w:rsidR="00E41FB1" w:rsidRPr="00A97189">
        <w:rPr>
          <w:rFonts w:ascii="Verdana" w:hAnsi="Verdana" w:cs="Times"/>
          <w:b/>
          <w:sz w:val="20"/>
          <w:szCs w:val="20"/>
        </w:rPr>
        <w:t>:</w:t>
      </w:r>
    </w:p>
    <w:p w:rsidR="0070767B" w:rsidRPr="00A97189" w:rsidRDefault="0070767B" w:rsidP="0070767B">
      <w:pPr>
        <w:pStyle w:val="ListParagraph"/>
        <w:numPr>
          <w:ilvl w:val="0"/>
          <w:numId w:val="21"/>
        </w:numPr>
        <w:ind w:left="1080"/>
        <w:jc w:val="both"/>
        <w:rPr>
          <w:rFonts w:ascii="Verdana" w:hAnsi="Verdana"/>
          <w:sz w:val="20"/>
          <w:szCs w:val="20"/>
        </w:rPr>
      </w:pPr>
      <w:r w:rsidRPr="00A97189">
        <w:rPr>
          <w:rFonts w:ascii="Verdana" w:hAnsi="Verdana"/>
          <w:sz w:val="20"/>
          <w:szCs w:val="20"/>
        </w:rPr>
        <w:t>The selected individual/ firm shall review existing personnel policies and guidelines of EMK Center.</w:t>
      </w:r>
    </w:p>
    <w:p w:rsidR="0070767B" w:rsidRPr="00A97189" w:rsidRDefault="0070767B" w:rsidP="0070767B">
      <w:pPr>
        <w:pStyle w:val="ListParagraph"/>
        <w:numPr>
          <w:ilvl w:val="0"/>
          <w:numId w:val="21"/>
        </w:numPr>
        <w:ind w:left="1080"/>
        <w:jc w:val="both"/>
        <w:rPr>
          <w:rFonts w:ascii="Verdana" w:hAnsi="Verdana"/>
          <w:sz w:val="20"/>
          <w:szCs w:val="20"/>
        </w:rPr>
      </w:pPr>
      <w:r w:rsidRPr="00A97189">
        <w:rPr>
          <w:rFonts w:ascii="Verdana" w:hAnsi="Verdana"/>
          <w:sz w:val="20"/>
          <w:szCs w:val="20"/>
        </w:rPr>
        <w:t>Review contracts of EMK Center employees to determine the salary structure.</w:t>
      </w:r>
    </w:p>
    <w:p w:rsidR="0070767B" w:rsidRPr="00A97189" w:rsidRDefault="0070767B" w:rsidP="0070767B">
      <w:pPr>
        <w:pStyle w:val="ListParagraph"/>
        <w:numPr>
          <w:ilvl w:val="0"/>
          <w:numId w:val="21"/>
        </w:numPr>
        <w:ind w:left="1080"/>
        <w:jc w:val="both"/>
        <w:rPr>
          <w:rFonts w:ascii="Verdana" w:hAnsi="Verdana"/>
          <w:sz w:val="20"/>
          <w:szCs w:val="20"/>
        </w:rPr>
      </w:pPr>
      <w:r w:rsidRPr="00A97189">
        <w:rPr>
          <w:rFonts w:ascii="Verdana" w:hAnsi="Verdana"/>
          <w:sz w:val="20"/>
          <w:szCs w:val="20"/>
        </w:rPr>
        <w:t xml:space="preserve">The selected individual/ firm shall select the comparators in consultation with EMK Center for the purpose of forming remuneration structure of EMK Center. </w:t>
      </w:r>
    </w:p>
    <w:p w:rsidR="0070767B" w:rsidRPr="00A97189" w:rsidRDefault="0070767B" w:rsidP="0070767B">
      <w:pPr>
        <w:pStyle w:val="ListParagraph"/>
        <w:numPr>
          <w:ilvl w:val="0"/>
          <w:numId w:val="21"/>
        </w:numPr>
        <w:ind w:left="1080"/>
        <w:jc w:val="both"/>
        <w:rPr>
          <w:rFonts w:ascii="Verdana" w:hAnsi="Verdana"/>
          <w:sz w:val="20"/>
          <w:szCs w:val="20"/>
        </w:rPr>
      </w:pPr>
      <w:r w:rsidRPr="00A97189">
        <w:rPr>
          <w:rFonts w:ascii="Verdana" w:hAnsi="Verdana"/>
          <w:sz w:val="20"/>
          <w:szCs w:val="20"/>
        </w:rPr>
        <w:t>The individual/ firm shall collect the following information from each of the comparators:</w:t>
      </w:r>
    </w:p>
    <w:p w:rsidR="0070767B" w:rsidRPr="00A97189" w:rsidRDefault="0070767B" w:rsidP="0070767B">
      <w:pPr>
        <w:pStyle w:val="ListParagraph"/>
        <w:numPr>
          <w:ilvl w:val="0"/>
          <w:numId w:val="22"/>
        </w:numPr>
        <w:jc w:val="both"/>
        <w:rPr>
          <w:rFonts w:ascii="Verdana" w:hAnsi="Verdana"/>
          <w:sz w:val="20"/>
          <w:szCs w:val="20"/>
        </w:rPr>
      </w:pPr>
      <w:r w:rsidRPr="00A97189">
        <w:rPr>
          <w:rFonts w:ascii="Verdana" w:hAnsi="Verdana"/>
          <w:sz w:val="20"/>
          <w:szCs w:val="20"/>
        </w:rPr>
        <w:t xml:space="preserve">Job descriptions of the positions similar to </w:t>
      </w:r>
      <w:r w:rsidR="00EE7939" w:rsidRPr="00A97189">
        <w:rPr>
          <w:rFonts w:ascii="Verdana" w:hAnsi="Verdana"/>
          <w:sz w:val="20"/>
          <w:szCs w:val="20"/>
        </w:rPr>
        <w:t>EMK Center’s</w:t>
      </w:r>
      <w:r w:rsidRPr="00A97189">
        <w:rPr>
          <w:rFonts w:ascii="Verdana" w:hAnsi="Verdana"/>
          <w:sz w:val="20"/>
          <w:szCs w:val="20"/>
        </w:rPr>
        <w:t xml:space="preserve"> for the purpose of matching the nature, complexities and responsibilities </w:t>
      </w:r>
    </w:p>
    <w:p w:rsidR="0070767B" w:rsidRPr="00A97189" w:rsidRDefault="0070767B" w:rsidP="0070767B">
      <w:pPr>
        <w:pStyle w:val="ListParagraph"/>
        <w:numPr>
          <w:ilvl w:val="0"/>
          <w:numId w:val="22"/>
        </w:numPr>
        <w:jc w:val="both"/>
        <w:rPr>
          <w:rFonts w:ascii="Verdana" w:hAnsi="Verdana"/>
          <w:sz w:val="20"/>
          <w:szCs w:val="20"/>
        </w:rPr>
      </w:pPr>
      <w:r w:rsidRPr="00A97189">
        <w:rPr>
          <w:rFonts w:ascii="Verdana" w:hAnsi="Verdana"/>
          <w:sz w:val="20"/>
          <w:szCs w:val="20"/>
        </w:rPr>
        <w:lastRenderedPageBreak/>
        <w:t xml:space="preserve">Collect and analyze the salary structures and associated benefits (including allowances and benefit package both monetary and non-monetary) of the selected comparator organizations for existing </w:t>
      </w:r>
      <w:r w:rsidR="00EE7939" w:rsidRPr="00A97189">
        <w:rPr>
          <w:rFonts w:ascii="Verdana" w:hAnsi="Verdana"/>
          <w:sz w:val="20"/>
          <w:szCs w:val="20"/>
        </w:rPr>
        <w:t>EMK Center’s</w:t>
      </w:r>
      <w:r w:rsidRPr="00A97189">
        <w:rPr>
          <w:rFonts w:ascii="Verdana" w:hAnsi="Verdana"/>
          <w:sz w:val="20"/>
          <w:szCs w:val="20"/>
        </w:rPr>
        <w:t xml:space="preserve"> positions. </w:t>
      </w:r>
    </w:p>
    <w:p w:rsidR="0070767B" w:rsidRPr="00A97189" w:rsidRDefault="0070767B" w:rsidP="0070767B">
      <w:pPr>
        <w:pStyle w:val="ListParagraph"/>
        <w:numPr>
          <w:ilvl w:val="0"/>
          <w:numId w:val="22"/>
        </w:numPr>
        <w:jc w:val="both"/>
        <w:rPr>
          <w:rFonts w:ascii="Verdana" w:hAnsi="Verdana"/>
          <w:sz w:val="20"/>
          <w:szCs w:val="20"/>
        </w:rPr>
      </w:pPr>
      <w:r w:rsidRPr="00A97189">
        <w:rPr>
          <w:rFonts w:ascii="Verdana" w:hAnsi="Verdana"/>
          <w:sz w:val="20"/>
          <w:szCs w:val="20"/>
        </w:rPr>
        <w:t>Collect and analyze staff grades and levels of the organizations</w:t>
      </w:r>
    </w:p>
    <w:p w:rsidR="0070767B" w:rsidRPr="00A97189" w:rsidRDefault="0070767B" w:rsidP="0070767B">
      <w:pPr>
        <w:pStyle w:val="ListParagraph"/>
        <w:numPr>
          <w:ilvl w:val="0"/>
          <w:numId w:val="22"/>
        </w:numPr>
        <w:jc w:val="both"/>
        <w:rPr>
          <w:rFonts w:ascii="Verdana" w:hAnsi="Verdana"/>
          <w:sz w:val="20"/>
          <w:szCs w:val="20"/>
        </w:rPr>
      </w:pPr>
      <w:r w:rsidRPr="00A97189">
        <w:rPr>
          <w:rFonts w:ascii="Verdana" w:hAnsi="Verdana"/>
          <w:sz w:val="20"/>
          <w:szCs w:val="20"/>
        </w:rPr>
        <w:t xml:space="preserve">Summary information on the comparator employer (size, number of employees, length of time </w:t>
      </w:r>
      <w:r w:rsidR="00EE7939" w:rsidRPr="00A97189">
        <w:rPr>
          <w:rFonts w:ascii="Verdana" w:hAnsi="Verdana"/>
          <w:sz w:val="20"/>
          <w:szCs w:val="20"/>
        </w:rPr>
        <w:t>presents</w:t>
      </w:r>
      <w:r w:rsidRPr="00A97189">
        <w:rPr>
          <w:rFonts w:ascii="Verdana" w:hAnsi="Verdana"/>
          <w:sz w:val="20"/>
          <w:szCs w:val="20"/>
        </w:rPr>
        <w:t xml:space="preserve"> in the location, etc.) </w:t>
      </w:r>
    </w:p>
    <w:p w:rsidR="0070767B" w:rsidRPr="00A97189" w:rsidRDefault="0070767B" w:rsidP="004A4705">
      <w:pPr>
        <w:pStyle w:val="ListParagraph"/>
        <w:numPr>
          <w:ilvl w:val="0"/>
          <w:numId w:val="21"/>
        </w:numPr>
        <w:ind w:left="1080"/>
        <w:jc w:val="both"/>
        <w:rPr>
          <w:rFonts w:ascii="Verdana" w:hAnsi="Verdana"/>
          <w:sz w:val="20"/>
          <w:szCs w:val="20"/>
        </w:rPr>
      </w:pPr>
      <w:r w:rsidRPr="00A97189">
        <w:rPr>
          <w:rFonts w:ascii="Verdana" w:hAnsi="Verdana"/>
          <w:sz w:val="20"/>
          <w:szCs w:val="20"/>
        </w:rPr>
        <w:t xml:space="preserve">The individual/ firm shall present a draft analysis report with statistical analysis to </w:t>
      </w:r>
      <w:r w:rsidR="00E22A36" w:rsidRPr="00A97189">
        <w:rPr>
          <w:rFonts w:ascii="Verdana" w:hAnsi="Verdana"/>
          <w:sz w:val="20"/>
          <w:szCs w:val="20"/>
        </w:rPr>
        <w:t>EMK Center</w:t>
      </w:r>
      <w:r w:rsidRPr="00A97189">
        <w:rPr>
          <w:rFonts w:ascii="Verdana" w:hAnsi="Verdana"/>
          <w:sz w:val="20"/>
          <w:szCs w:val="20"/>
        </w:rPr>
        <w:t xml:space="preserve"> and make recommendations on the proposed salary scale. The report shall also contain a section on grades and levels of staff including a proposed grades and level for </w:t>
      </w:r>
      <w:r w:rsidR="00E22A36" w:rsidRPr="00A97189">
        <w:rPr>
          <w:rFonts w:ascii="Verdana" w:hAnsi="Verdana"/>
          <w:sz w:val="20"/>
          <w:szCs w:val="20"/>
        </w:rPr>
        <w:t>EMK Center</w:t>
      </w:r>
    </w:p>
    <w:p w:rsidR="0070767B" w:rsidRPr="00A97189" w:rsidRDefault="0070767B" w:rsidP="004A4705">
      <w:pPr>
        <w:pStyle w:val="ListParagraph"/>
        <w:numPr>
          <w:ilvl w:val="0"/>
          <w:numId w:val="21"/>
        </w:numPr>
        <w:ind w:left="1080"/>
        <w:jc w:val="both"/>
        <w:rPr>
          <w:rFonts w:ascii="Verdana" w:hAnsi="Verdana"/>
          <w:sz w:val="20"/>
          <w:szCs w:val="20"/>
        </w:rPr>
      </w:pPr>
      <w:r w:rsidRPr="00A97189">
        <w:rPr>
          <w:rFonts w:ascii="Verdana" w:hAnsi="Verdana"/>
          <w:sz w:val="20"/>
          <w:szCs w:val="20"/>
        </w:rPr>
        <w:t xml:space="preserve">The individual/ firm shall prepare a Final Report, incorporating comments from </w:t>
      </w:r>
      <w:r w:rsidR="00E22A36" w:rsidRPr="00A97189">
        <w:rPr>
          <w:rFonts w:ascii="Verdana" w:hAnsi="Verdana"/>
          <w:sz w:val="20"/>
          <w:szCs w:val="20"/>
        </w:rPr>
        <w:t>EMK Center</w:t>
      </w:r>
      <w:r w:rsidRPr="00A97189">
        <w:rPr>
          <w:rFonts w:ascii="Verdana" w:hAnsi="Verdana"/>
          <w:sz w:val="20"/>
          <w:szCs w:val="20"/>
        </w:rPr>
        <w:t xml:space="preserve"> </w:t>
      </w:r>
    </w:p>
    <w:p w:rsidR="004A4705" w:rsidRPr="00A97189" w:rsidRDefault="0070767B" w:rsidP="00330E3A">
      <w:pPr>
        <w:pStyle w:val="ListParagraph"/>
        <w:numPr>
          <w:ilvl w:val="0"/>
          <w:numId w:val="21"/>
        </w:numPr>
        <w:spacing w:after="120"/>
        <w:ind w:left="1080"/>
        <w:contextualSpacing w:val="0"/>
        <w:jc w:val="both"/>
        <w:rPr>
          <w:rFonts w:ascii="Verdana" w:hAnsi="Verdana"/>
          <w:sz w:val="20"/>
          <w:szCs w:val="20"/>
        </w:rPr>
      </w:pPr>
      <w:r w:rsidRPr="00A97189">
        <w:rPr>
          <w:rFonts w:ascii="Verdana" w:hAnsi="Verdana"/>
          <w:sz w:val="20"/>
          <w:szCs w:val="20"/>
        </w:rPr>
        <w:t xml:space="preserve">The individual/ firm shall maintain complete confidentiality of all data and documents provided by selected comparator employers and by those of </w:t>
      </w:r>
      <w:r w:rsidR="00E22A36" w:rsidRPr="00A97189">
        <w:rPr>
          <w:rFonts w:ascii="Verdana" w:hAnsi="Verdana"/>
          <w:sz w:val="20"/>
          <w:szCs w:val="20"/>
        </w:rPr>
        <w:t>EMK Center</w:t>
      </w:r>
      <w:r w:rsidRPr="00A97189">
        <w:rPr>
          <w:rFonts w:ascii="Verdana" w:hAnsi="Verdana"/>
          <w:sz w:val="20"/>
          <w:szCs w:val="20"/>
        </w:rPr>
        <w:t xml:space="preserve">. Data from comparators will be shared only with </w:t>
      </w:r>
      <w:r w:rsidR="00E22A36" w:rsidRPr="00A97189">
        <w:rPr>
          <w:rFonts w:ascii="Verdana" w:hAnsi="Verdana"/>
          <w:sz w:val="20"/>
          <w:szCs w:val="20"/>
        </w:rPr>
        <w:t>EMK Center</w:t>
      </w:r>
      <w:r w:rsidRPr="00A97189">
        <w:rPr>
          <w:rFonts w:ascii="Verdana" w:hAnsi="Verdana"/>
          <w:sz w:val="20"/>
          <w:szCs w:val="20"/>
        </w:rPr>
        <w:t>.</w:t>
      </w:r>
    </w:p>
    <w:p w:rsidR="00E22A36" w:rsidRPr="00A97189" w:rsidRDefault="00E22A36" w:rsidP="00330E3A">
      <w:pPr>
        <w:pStyle w:val="ListParagraph"/>
        <w:numPr>
          <w:ilvl w:val="0"/>
          <w:numId w:val="16"/>
        </w:numPr>
        <w:spacing w:before="240" w:after="120" w:line="360" w:lineRule="auto"/>
        <w:contextualSpacing w:val="0"/>
        <w:jc w:val="both"/>
        <w:rPr>
          <w:rFonts w:ascii="Verdana" w:hAnsi="Verdana"/>
          <w:b/>
          <w:sz w:val="20"/>
          <w:szCs w:val="20"/>
        </w:rPr>
      </w:pPr>
      <w:r w:rsidRPr="00A97189">
        <w:rPr>
          <w:rFonts w:ascii="Verdana" w:hAnsi="Verdana"/>
          <w:b/>
          <w:sz w:val="20"/>
          <w:szCs w:val="20"/>
        </w:rPr>
        <w:t>Deliverable:</w:t>
      </w:r>
    </w:p>
    <w:p w:rsidR="009436CD" w:rsidRPr="00A97189" w:rsidRDefault="00E22A36" w:rsidP="00FF27B3">
      <w:pPr>
        <w:pStyle w:val="ListParagraph"/>
        <w:numPr>
          <w:ilvl w:val="0"/>
          <w:numId w:val="23"/>
        </w:numPr>
        <w:jc w:val="both"/>
        <w:rPr>
          <w:rFonts w:ascii="Verdana" w:hAnsi="Verdana"/>
          <w:sz w:val="20"/>
          <w:szCs w:val="20"/>
        </w:rPr>
      </w:pPr>
      <w:r w:rsidRPr="00A97189">
        <w:rPr>
          <w:rFonts w:ascii="Verdana" w:hAnsi="Verdana"/>
          <w:sz w:val="20"/>
          <w:szCs w:val="20"/>
        </w:rPr>
        <w:t xml:space="preserve">A draft report followed by a presentation for discussion with </w:t>
      </w:r>
      <w:r w:rsidR="009436CD" w:rsidRPr="00A97189">
        <w:rPr>
          <w:rFonts w:ascii="Verdana" w:hAnsi="Verdana"/>
          <w:sz w:val="20"/>
          <w:szCs w:val="20"/>
        </w:rPr>
        <w:t>EMK Center</w:t>
      </w:r>
      <w:r w:rsidRPr="00A97189">
        <w:rPr>
          <w:rFonts w:ascii="Verdana" w:hAnsi="Verdana"/>
          <w:sz w:val="20"/>
          <w:szCs w:val="20"/>
        </w:rPr>
        <w:t xml:space="preserve"> Management</w:t>
      </w:r>
    </w:p>
    <w:p w:rsidR="007258B2" w:rsidRPr="00A97189" w:rsidRDefault="00E22A36" w:rsidP="00330E3A">
      <w:pPr>
        <w:pStyle w:val="ListParagraph"/>
        <w:numPr>
          <w:ilvl w:val="0"/>
          <w:numId w:val="23"/>
        </w:numPr>
        <w:spacing w:after="120" w:line="360" w:lineRule="auto"/>
        <w:contextualSpacing w:val="0"/>
        <w:jc w:val="both"/>
        <w:rPr>
          <w:rFonts w:ascii="Verdana" w:hAnsi="Verdana"/>
          <w:sz w:val="20"/>
          <w:szCs w:val="20"/>
        </w:rPr>
      </w:pPr>
      <w:r w:rsidRPr="00A97189">
        <w:rPr>
          <w:rFonts w:ascii="Verdana" w:hAnsi="Verdana"/>
          <w:sz w:val="20"/>
          <w:szCs w:val="20"/>
        </w:rPr>
        <w:t xml:space="preserve">A final report following discussion and feedback from </w:t>
      </w:r>
      <w:r w:rsidR="009436CD" w:rsidRPr="00A97189">
        <w:rPr>
          <w:rFonts w:ascii="Verdana" w:hAnsi="Verdana"/>
          <w:sz w:val="20"/>
          <w:szCs w:val="20"/>
        </w:rPr>
        <w:t>EMK Center</w:t>
      </w:r>
    </w:p>
    <w:p w:rsidR="00151B10" w:rsidRPr="00A97189" w:rsidRDefault="00151B10" w:rsidP="00330E3A">
      <w:pPr>
        <w:pStyle w:val="ListParagraph"/>
        <w:numPr>
          <w:ilvl w:val="0"/>
          <w:numId w:val="16"/>
        </w:numPr>
        <w:spacing w:before="240" w:after="120" w:line="276" w:lineRule="auto"/>
        <w:contextualSpacing w:val="0"/>
        <w:rPr>
          <w:rFonts w:ascii="Verdana" w:hAnsi="Verdana"/>
          <w:b/>
          <w:sz w:val="20"/>
          <w:szCs w:val="20"/>
        </w:rPr>
      </w:pPr>
      <w:r w:rsidRPr="00A97189">
        <w:rPr>
          <w:rFonts w:ascii="Verdana" w:hAnsi="Verdana"/>
          <w:b/>
          <w:sz w:val="20"/>
          <w:szCs w:val="20"/>
        </w:rPr>
        <w:t>Duration of the assignment</w:t>
      </w:r>
      <w:r w:rsidR="007258B2" w:rsidRPr="00A97189">
        <w:rPr>
          <w:rFonts w:ascii="Verdana" w:hAnsi="Verdana"/>
          <w:b/>
          <w:sz w:val="20"/>
          <w:szCs w:val="20"/>
        </w:rPr>
        <w:t>:</w:t>
      </w:r>
    </w:p>
    <w:p w:rsidR="00151B10" w:rsidRPr="00A97189" w:rsidRDefault="00151B10" w:rsidP="00330E3A">
      <w:pPr>
        <w:pStyle w:val="ListParagraph"/>
        <w:spacing w:after="120" w:line="300" w:lineRule="exact"/>
        <w:ind w:left="360"/>
        <w:contextualSpacing w:val="0"/>
        <w:jc w:val="both"/>
        <w:rPr>
          <w:rFonts w:ascii="Verdana" w:hAnsi="Verdana"/>
          <w:sz w:val="20"/>
          <w:szCs w:val="20"/>
        </w:rPr>
      </w:pPr>
      <w:r w:rsidRPr="00A97189">
        <w:rPr>
          <w:rFonts w:ascii="Verdana" w:hAnsi="Verdana"/>
          <w:sz w:val="20"/>
          <w:szCs w:val="20"/>
        </w:rPr>
        <w:t>The task is expected to be completed within 30-days from the date of signing the contract. The individual/firm, therefore, is required to prepare and submit the entire plan in a way that allows the achievement of all deliverables within 30-days period.</w:t>
      </w:r>
    </w:p>
    <w:p w:rsidR="00BB4A75" w:rsidRPr="00A97189" w:rsidRDefault="00BB4A75" w:rsidP="00330E3A">
      <w:pPr>
        <w:pStyle w:val="ListParagraph"/>
        <w:numPr>
          <w:ilvl w:val="0"/>
          <w:numId w:val="16"/>
        </w:numPr>
        <w:spacing w:before="240" w:after="120" w:line="360" w:lineRule="auto"/>
        <w:contextualSpacing w:val="0"/>
        <w:jc w:val="both"/>
        <w:rPr>
          <w:rFonts w:ascii="Verdana" w:hAnsi="Verdana" w:cs="Arial"/>
          <w:b/>
          <w:bCs/>
          <w:sz w:val="20"/>
          <w:szCs w:val="20"/>
        </w:rPr>
      </w:pPr>
      <w:r w:rsidRPr="00A97189">
        <w:rPr>
          <w:rFonts w:ascii="Verdana" w:hAnsi="Verdana" w:cs="Arial"/>
          <w:b/>
          <w:bCs/>
          <w:sz w:val="20"/>
          <w:szCs w:val="20"/>
        </w:rPr>
        <w:t>Evaluation Criteria:</w:t>
      </w:r>
    </w:p>
    <w:tbl>
      <w:tblPr>
        <w:tblStyle w:val="GridTable6Colorful"/>
        <w:tblpPr w:leftFromText="180" w:rightFromText="180" w:vertAnchor="text" w:horzAnchor="margin" w:tblpXSpec="center" w:tblpY="591"/>
        <w:tblW w:w="8555" w:type="dxa"/>
        <w:tblLook w:val="04A0" w:firstRow="1" w:lastRow="0" w:firstColumn="1" w:lastColumn="0" w:noHBand="0" w:noVBand="1"/>
      </w:tblPr>
      <w:tblGrid>
        <w:gridCol w:w="6976"/>
        <w:gridCol w:w="1579"/>
      </w:tblGrid>
      <w:tr w:rsidR="00045EBC" w:rsidRPr="00A97189" w:rsidTr="009F6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6" w:type="dxa"/>
          </w:tcPr>
          <w:p w:rsidR="00045EBC" w:rsidRPr="00A97189" w:rsidRDefault="00045EBC" w:rsidP="009F6BD2">
            <w:pPr>
              <w:widowControl w:val="0"/>
              <w:autoSpaceDE w:val="0"/>
              <w:autoSpaceDN w:val="0"/>
              <w:adjustRightInd w:val="0"/>
              <w:spacing w:line="276" w:lineRule="auto"/>
              <w:ind w:right="14"/>
              <w:jc w:val="center"/>
              <w:rPr>
                <w:rFonts w:ascii="Verdana" w:hAnsi="Verdana" w:cs="Arial"/>
                <w:sz w:val="20"/>
                <w:szCs w:val="20"/>
              </w:rPr>
            </w:pPr>
            <w:r w:rsidRPr="00A97189">
              <w:rPr>
                <w:rFonts w:ascii="Verdana" w:hAnsi="Verdana" w:cs="Arial"/>
                <w:sz w:val="20"/>
                <w:szCs w:val="20"/>
              </w:rPr>
              <w:t>Topic</w:t>
            </w:r>
          </w:p>
        </w:tc>
        <w:tc>
          <w:tcPr>
            <w:tcW w:w="1579" w:type="dxa"/>
          </w:tcPr>
          <w:p w:rsidR="00045EBC" w:rsidRPr="00A97189" w:rsidRDefault="00045EBC" w:rsidP="009F6BD2">
            <w:pPr>
              <w:widowControl w:val="0"/>
              <w:autoSpaceDE w:val="0"/>
              <w:autoSpaceDN w:val="0"/>
              <w:adjustRightInd w:val="0"/>
              <w:spacing w:line="276" w:lineRule="auto"/>
              <w:ind w:right="14"/>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0"/>
                <w:szCs w:val="20"/>
              </w:rPr>
            </w:pPr>
            <w:r w:rsidRPr="00A97189">
              <w:rPr>
                <w:rFonts w:ascii="Verdana" w:hAnsi="Verdana" w:cs="Arial"/>
                <w:sz w:val="20"/>
                <w:szCs w:val="20"/>
              </w:rPr>
              <w:t>Weightage</w:t>
            </w:r>
          </w:p>
        </w:tc>
      </w:tr>
      <w:tr w:rsidR="00045EBC" w:rsidRPr="00A97189" w:rsidTr="009F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6" w:type="dxa"/>
          </w:tcPr>
          <w:p w:rsidR="00045EBC" w:rsidRPr="00A97189" w:rsidRDefault="00045EBC" w:rsidP="00C23526">
            <w:pPr>
              <w:widowControl w:val="0"/>
              <w:autoSpaceDE w:val="0"/>
              <w:autoSpaceDN w:val="0"/>
              <w:adjustRightInd w:val="0"/>
              <w:spacing w:line="276" w:lineRule="auto"/>
              <w:ind w:right="14"/>
              <w:jc w:val="both"/>
              <w:rPr>
                <w:rFonts w:ascii="Verdana" w:hAnsi="Verdana" w:cs="Arial"/>
                <w:sz w:val="20"/>
                <w:szCs w:val="20"/>
              </w:rPr>
            </w:pPr>
            <w:r w:rsidRPr="00A97189">
              <w:rPr>
                <w:rFonts w:ascii="Verdana" w:hAnsi="Verdana" w:cs="Arial"/>
                <w:sz w:val="20"/>
                <w:szCs w:val="20"/>
              </w:rPr>
              <w:t xml:space="preserve">A brief summary </w:t>
            </w:r>
            <w:r w:rsidR="00C23526">
              <w:rPr>
                <w:rFonts w:ascii="Verdana" w:hAnsi="Verdana" w:cs="Arial"/>
                <w:sz w:val="20"/>
                <w:szCs w:val="20"/>
              </w:rPr>
              <w:t>of</w:t>
            </w:r>
            <w:r w:rsidRPr="00A97189">
              <w:rPr>
                <w:rFonts w:ascii="Verdana" w:hAnsi="Verdana" w:cs="Arial"/>
                <w:sz w:val="20"/>
                <w:szCs w:val="20"/>
              </w:rPr>
              <w:t xml:space="preserve"> the individual/ organization’s understanding of the assignment</w:t>
            </w:r>
          </w:p>
        </w:tc>
        <w:tc>
          <w:tcPr>
            <w:tcW w:w="1579" w:type="dxa"/>
          </w:tcPr>
          <w:p w:rsidR="00045EBC" w:rsidRPr="00A97189" w:rsidRDefault="00045EBC" w:rsidP="009F6BD2">
            <w:pPr>
              <w:widowControl w:val="0"/>
              <w:autoSpaceDE w:val="0"/>
              <w:autoSpaceDN w:val="0"/>
              <w:adjustRightInd w:val="0"/>
              <w:spacing w:line="276" w:lineRule="auto"/>
              <w:ind w:right="14"/>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97189">
              <w:rPr>
                <w:rFonts w:ascii="Verdana" w:hAnsi="Verdana" w:cs="Arial"/>
                <w:sz w:val="20"/>
                <w:szCs w:val="20"/>
              </w:rPr>
              <w:t>10%</w:t>
            </w:r>
          </w:p>
        </w:tc>
      </w:tr>
      <w:tr w:rsidR="00045EBC" w:rsidRPr="00A97189" w:rsidTr="00881C33">
        <w:trPr>
          <w:trHeight w:val="368"/>
        </w:trPr>
        <w:tc>
          <w:tcPr>
            <w:cnfStyle w:val="001000000000" w:firstRow="0" w:lastRow="0" w:firstColumn="1" w:lastColumn="0" w:oddVBand="0" w:evenVBand="0" w:oddHBand="0" w:evenHBand="0" w:firstRowFirstColumn="0" w:firstRowLastColumn="0" w:lastRowFirstColumn="0" w:lastRowLastColumn="0"/>
            <w:tcW w:w="6976" w:type="dxa"/>
          </w:tcPr>
          <w:p w:rsidR="00045EBC" w:rsidRPr="00A97189" w:rsidRDefault="00045EBC" w:rsidP="009F6BD2">
            <w:pPr>
              <w:widowControl w:val="0"/>
              <w:autoSpaceDE w:val="0"/>
              <w:autoSpaceDN w:val="0"/>
              <w:adjustRightInd w:val="0"/>
              <w:spacing w:line="276" w:lineRule="auto"/>
              <w:ind w:right="14"/>
              <w:jc w:val="both"/>
              <w:rPr>
                <w:rFonts w:ascii="Verdana" w:hAnsi="Verdana" w:cs="Arial"/>
                <w:sz w:val="20"/>
                <w:szCs w:val="20"/>
              </w:rPr>
            </w:pPr>
            <w:r w:rsidRPr="00A97189">
              <w:rPr>
                <w:rFonts w:ascii="Verdana" w:hAnsi="Verdana" w:cs="Arial"/>
                <w:sz w:val="20"/>
                <w:szCs w:val="20"/>
              </w:rPr>
              <w:t xml:space="preserve">Methodology including work plan </w:t>
            </w:r>
          </w:p>
        </w:tc>
        <w:tc>
          <w:tcPr>
            <w:tcW w:w="1579" w:type="dxa"/>
          </w:tcPr>
          <w:p w:rsidR="00045EBC" w:rsidRPr="00A97189" w:rsidRDefault="00045EBC" w:rsidP="009F6BD2">
            <w:pPr>
              <w:widowControl w:val="0"/>
              <w:autoSpaceDE w:val="0"/>
              <w:autoSpaceDN w:val="0"/>
              <w:adjustRightInd w:val="0"/>
              <w:spacing w:line="276" w:lineRule="auto"/>
              <w:ind w:right="1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97189">
              <w:rPr>
                <w:rFonts w:ascii="Verdana" w:hAnsi="Verdana" w:cs="Arial"/>
                <w:sz w:val="20"/>
                <w:szCs w:val="20"/>
              </w:rPr>
              <w:t>30%</w:t>
            </w:r>
          </w:p>
        </w:tc>
      </w:tr>
      <w:tr w:rsidR="00045EBC" w:rsidRPr="00A97189" w:rsidTr="009F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6" w:type="dxa"/>
          </w:tcPr>
          <w:p w:rsidR="00045EBC" w:rsidRPr="00A97189" w:rsidRDefault="00045EBC" w:rsidP="009F6BD2">
            <w:pPr>
              <w:widowControl w:val="0"/>
              <w:autoSpaceDE w:val="0"/>
              <w:autoSpaceDN w:val="0"/>
              <w:adjustRightInd w:val="0"/>
              <w:spacing w:line="276" w:lineRule="auto"/>
              <w:ind w:right="14"/>
              <w:jc w:val="both"/>
              <w:rPr>
                <w:rFonts w:ascii="Verdana" w:hAnsi="Verdana" w:cs="Arial"/>
                <w:sz w:val="20"/>
                <w:szCs w:val="20"/>
              </w:rPr>
            </w:pPr>
            <w:r w:rsidRPr="00A97189">
              <w:rPr>
                <w:rFonts w:ascii="Verdana" w:hAnsi="Verdana" w:cs="Arial"/>
                <w:sz w:val="20"/>
                <w:szCs w:val="20"/>
              </w:rPr>
              <w:t xml:space="preserve">A draft outline of the report </w:t>
            </w:r>
          </w:p>
        </w:tc>
        <w:tc>
          <w:tcPr>
            <w:tcW w:w="1579" w:type="dxa"/>
          </w:tcPr>
          <w:p w:rsidR="00045EBC" w:rsidRPr="00A97189" w:rsidRDefault="00045EBC" w:rsidP="009F6BD2">
            <w:pPr>
              <w:widowControl w:val="0"/>
              <w:autoSpaceDE w:val="0"/>
              <w:autoSpaceDN w:val="0"/>
              <w:adjustRightInd w:val="0"/>
              <w:spacing w:line="276" w:lineRule="auto"/>
              <w:ind w:right="14"/>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97189">
              <w:rPr>
                <w:rFonts w:ascii="Verdana" w:hAnsi="Verdana" w:cs="Arial"/>
                <w:sz w:val="20"/>
                <w:szCs w:val="20"/>
              </w:rPr>
              <w:t>15%</w:t>
            </w:r>
          </w:p>
        </w:tc>
      </w:tr>
      <w:tr w:rsidR="00045EBC" w:rsidRPr="00A97189" w:rsidTr="00881C33">
        <w:trPr>
          <w:trHeight w:val="593"/>
        </w:trPr>
        <w:tc>
          <w:tcPr>
            <w:cnfStyle w:val="001000000000" w:firstRow="0" w:lastRow="0" w:firstColumn="1" w:lastColumn="0" w:oddVBand="0" w:evenVBand="0" w:oddHBand="0" w:evenHBand="0" w:firstRowFirstColumn="0" w:firstRowLastColumn="0" w:lastRowFirstColumn="0" w:lastRowLastColumn="0"/>
            <w:tcW w:w="6976" w:type="dxa"/>
          </w:tcPr>
          <w:p w:rsidR="00045EBC" w:rsidRPr="00A97189" w:rsidRDefault="00045EBC" w:rsidP="009F6BD2">
            <w:pPr>
              <w:widowControl w:val="0"/>
              <w:autoSpaceDE w:val="0"/>
              <w:autoSpaceDN w:val="0"/>
              <w:adjustRightInd w:val="0"/>
              <w:spacing w:line="276" w:lineRule="auto"/>
              <w:ind w:right="14"/>
              <w:jc w:val="both"/>
              <w:rPr>
                <w:rFonts w:ascii="Verdana" w:hAnsi="Verdana" w:cs="Arial"/>
                <w:sz w:val="20"/>
                <w:szCs w:val="20"/>
              </w:rPr>
            </w:pPr>
            <w:r w:rsidRPr="00A97189">
              <w:rPr>
                <w:rFonts w:ascii="Verdana" w:hAnsi="Verdana" w:cs="Arial"/>
                <w:sz w:val="20"/>
                <w:szCs w:val="20"/>
              </w:rPr>
              <w:t xml:space="preserve">Experience of the individual/ firm including team members’ experience </w:t>
            </w:r>
          </w:p>
        </w:tc>
        <w:tc>
          <w:tcPr>
            <w:tcW w:w="1579" w:type="dxa"/>
          </w:tcPr>
          <w:p w:rsidR="00045EBC" w:rsidRPr="00A97189" w:rsidRDefault="00045EBC" w:rsidP="009F6BD2">
            <w:pPr>
              <w:widowControl w:val="0"/>
              <w:autoSpaceDE w:val="0"/>
              <w:autoSpaceDN w:val="0"/>
              <w:adjustRightInd w:val="0"/>
              <w:spacing w:line="276" w:lineRule="auto"/>
              <w:ind w:right="1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97189">
              <w:rPr>
                <w:rFonts w:ascii="Verdana" w:hAnsi="Verdana" w:cs="Arial"/>
                <w:sz w:val="20"/>
                <w:szCs w:val="20"/>
              </w:rPr>
              <w:t>25%</w:t>
            </w:r>
          </w:p>
        </w:tc>
      </w:tr>
      <w:tr w:rsidR="00045EBC" w:rsidRPr="00A97189" w:rsidTr="00881C3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976" w:type="dxa"/>
          </w:tcPr>
          <w:p w:rsidR="00045EBC" w:rsidRPr="00A97189" w:rsidRDefault="00045EBC" w:rsidP="009F6BD2">
            <w:pPr>
              <w:widowControl w:val="0"/>
              <w:autoSpaceDE w:val="0"/>
              <w:autoSpaceDN w:val="0"/>
              <w:adjustRightInd w:val="0"/>
              <w:spacing w:line="276" w:lineRule="auto"/>
              <w:ind w:right="14"/>
              <w:jc w:val="both"/>
              <w:rPr>
                <w:rFonts w:ascii="Verdana" w:hAnsi="Verdana" w:cs="Arial"/>
                <w:sz w:val="20"/>
                <w:szCs w:val="20"/>
              </w:rPr>
            </w:pPr>
            <w:r w:rsidRPr="00A97189">
              <w:rPr>
                <w:rFonts w:ascii="Verdana" w:hAnsi="Verdana" w:cs="Arial"/>
                <w:sz w:val="20"/>
                <w:szCs w:val="20"/>
              </w:rPr>
              <w:t xml:space="preserve">Budget Breakdown (Financial Proposal) </w:t>
            </w:r>
          </w:p>
        </w:tc>
        <w:tc>
          <w:tcPr>
            <w:tcW w:w="1579" w:type="dxa"/>
          </w:tcPr>
          <w:p w:rsidR="00045EBC" w:rsidRPr="00A97189" w:rsidRDefault="00045EBC" w:rsidP="00881C33">
            <w:pPr>
              <w:widowControl w:val="0"/>
              <w:autoSpaceDE w:val="0"/>
              <w:autoSpaceDN w:val="0"/>
              <w:adjustRightInd w:val="0"/>
              <w:spacing w:line="276" w:lineRule="auto"/>
              <w:ind w:right="14"/>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97189">
              <w:rPr>
                <w:rFonts w:ascii="Verdana" w:hAnsi="Verdana" w:cs="Arial"/>
                <w:sz w:val="20"/>
                <w:szCs w:val="20"/>
              </w:rPr>
              <w:t>20%</w:t>
            </w:r>
          </w:p>
        </w:tc>
      </w:tr>
      <w:tr w:rsidR="001074BD" w:rsidRPr="00A97189" w:rsidTr="00881C33">
        <w:trPr>
          <w:trHeight w:val="368"/>
        </w:trPr>
        <w:tc>
          <w:tcPr>
            <w:cnfStyle w:val="001000000000" w:firstRow="0" w:lastRow="0" w:firstColumn="1" w:lastColumn="0" w:oddVBand="0" w:evenVBand="0" w:oddHBand="0" w:evenHBand="0" w:firstRowFirstColumn="0" w:firstRowLastColumn="0" w:lastRowFirstColumn="0" w:lastRowLastColumn="0"/>
            <w:tcW w:w="6976" w:type="dxa"/>
          </w:tcPr>
          <w:p w:rsidR="001074BD" w:rsidRPr="00A97189" w:rsidRDefault="001074BD" w:rsidP="001074BD">
            <w:pPr>
              <w:widowControl w:val="0"/>
              <w:autoSpaceDE w:val="0"/>
              <w:autoSpaceDN w:val="0"/>
              <w:adjustRightInd w:val="0"/>
              <w:spacing w:line="276" w:lineRule="auto"/>
              <w:ind w:right="14"/>
              <w:jc w:val="right"/>
              <w:rPr>
                <w:rFonts w:ascii="Verdana" w:hAnsi="Verdana" w:cs="Arial"/>
                <w:sz w:val="20"/>
                <w:szCs w:val="20"/>
              </w:rPr>
            </w:pPr>
            <w:r>
              <w:rPr>
                <w:rFonts w:ascii="Verdana" w:hAnsi="Verdana" w:cs="Arial"/>
                <w:sz w:val="20"/>
                <w:szCs w:val="20"/>
              </w:rPr>
              <w:t>Grand Total</w:t>
            </w:r>
          </w:p>
        </w:tc>
        <w:tc>
          <w:tcPr>
            <w:tcW w:w="1579" w:type="dxa"/>
          </w:tcPr>
          <w:p w:rsidR="001074BD" w:rsidRPr="00A97189" w:rsidRDefault="001074BD" w:rsidP="00881C33">
            <w:pPr>
              <w:widowControl w:val="0"/>
              <w:autoSpaceDE w:val="0"/>
              <w:autoSpaceDN w:val="0"/>
              <w:adjustRightInd w:val="0"/>
              <w:spacing w:line="276" w:lineRule="auto"/>
              <w:ind w:right="1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100</w:t>
            </w:r>
          </w:p>
        </w:tc>
      </w:tr>
    </w:tbl>
    <w:p w:rsidR="00BB4A75" w:rsidRPr="00A97189" w:rsidRDefault="00BB4A75" w:rsidP="00BB4A75">
      <w:pPr>
        <w:ind w:left="360"/>
        <w:jc w:val="both"/>
        <w:rPr>
          <w:rFonts w:ascii="Verdana" w:hAnsi="Verdana" w:cs="Arial"/>
          <w:bCs/>
          <w:sz w:val="20"/>
          <w:szCs w:val="20"/>
        </w:rPr>
      </w:pPr>
      <w:r w:rsidRPr="00A97189">
        <w:rPr>
          <w:rFonts w:ascii="Verdana" w:hAnsi="Verdana" w:cs="Arial"/>
          <w:bCs/>
          <w:sz w:val="20"/>
          <w:szCs w:val="20"/>
        </w:rPr>
        <w:t>Proposal will be evaluated in both technical and financial aspects. The weightage distribution is provided in the table below:</w:t>
      </w:r>
    </w:p>
    <w:p w:rsidR="00600C38" w:rsidRPr="00A97189" w:rsidRDefault="00600C38" w:rsidP="00330E3A">
      <w:pPr>
        <w:spacing w:after="120" w:line="360" w:lineRule="auto"/>
        <w:jc w:val="both"/>
        <w:rPr>
          <w:rFonts w:ascii="Verdana" w:hAnsi="Verdana" w:cs="Times"/>
          <w:sz w:val="20"/>
          <w:szCs w:val="20"/>
        </w:rPr>
      </w:pPr>
    </w:p>
    <w:p w:rsidR="001074BD" w:rsidRDefault="001074BD">
      <w:pPr>
        <w:rPr>
          <w:rFonts w:ascii="Verdana" w:hAnsi="Verdana"/>
          <w:b/>
          <w:sz w:val="20"/>
          <w:szCs w:val="20"/>
        </w:rPr>
      </w:pPr>
      <w:r>
        <w:rPr>
          <w:rFonts w:ascii="Verdana" w:hAnsi="Verdana"/>
          <w:b/>
          <w:sz w:val="20"/>
          <w:szCs w:val="20"/>
        </w:rPr>
        <w:br w:type="page"/>
      </w:r>
    </w:p>
    <w:p w:rsidR="007258B2" w:rsidRPr="00A97189" w:rsidRDefault="007258B2" w:rsidP="00330E3A">
      <w:pPr>
        <w:pStyle w:val="ListParagraph"/>
        <w:numPr>
          <w:ilvl w:val="0"/>
          <w:numId w:val="16"/>
        </w:numPr>
        <w:spacing w:before="240" w:after="120" w:line="360" w:lineRule="auto"/>
        <w:contextualSpacing w:val="0"/>
        <w:rPr>
          <w:rFonts w:ascii="Verdana" w:hAnsi="Verdana"/>
          <w:b/>
          <w:sz w:val="20"/>
          <w:szCs w:val="20"/>
        </w:rPr>
      </w:pPr>
      <w:r w:rsidRPr="00A97189">
        <w:rPr>
          <w:rFonts w:ascii="Verdana" w:hAnsi="Verdana"/>
          <w:b/>
          <w:sz w:val="20"/>
          <w:szCs w:val="20"/>
        </w:rPr>
        <w:lastRenderedPageBreak/>
        <w:t>Required Qualifications/Experience:</w:t>
      </w:r>
    </w:p>
    <w:p w:rsidR="007258B2" w:rsidRPr="00A97189" w:rsidRDefault="007258B2" w:rsidP="007258B2">
      <w:pPr>
        <w:pStyle w:val="ListParagraph"/>
        <w:numPr>
          <w:ilvl w:val="0"/>
          <w:numId w:val="25"/>
        </w:numPr>
        <w:jc w:val="both"/>
        <w:rPr>
          <w:rFonts w:ascii="Verdana" w:hAnsi="Verdana"/>
          <w:sz w:val="20"/>
          <w:szCs w:val="20"/>
        </w:rPr>
      </w:pPr>
      <w:r w:rsidRPr="00A97189">
        <w:rPr>
          <w:rFonts w:ascii="Verdana" w:hAnsi="Verdana"/>
          <w:sz w:val="20"/>
          <w:szCs w:val="20"/>
        </w:rPr>
        <w:t>Proven track record in the area of compensation and benefit survey (Similar experience in surveying International NGO’s will be given preference)</w:t>
      </w:r>
    </w:p>
    <w:p w:rsidR="007258B2" w:rsidRPr="00A97189" w:rsidRDefault="007258B2" w:rsidP="007258B2">
      <w:pPr>
        <w:pStyle w:val="ListParagraph"/>
        <w:numPr>
          <w:ilvl w:val="0"/>
          <w:numId w:val="25"/>
        </w:numPr>
        <w:jc w:val="both"/>
        <w:rPr>
          <w:rFonts w:ascii="Verdana" w:hAnsi="Verdana"/>
          <w:sz w:val="20"/>
          <w:szCs w:val="20"/>
        </w:rPr>
      </w:pPr>
      <w:r w:rsidRPr="00A97189">
        <w:rPr>
          <w:rFonts w:ascii="Verdana" w:hAnsi="Verdana"/>
          <w:sz w:val="20"/>
          <w:szCs w:val="20"/>
        </w:rPr>
        <w:t>Familiar with labor market issues in Bangladesh</w:t>
      </w:r>
    </w:p>
    <w:p w:rsidR="007258B2" w:rsidRPr="00A97189" w:rsidRDefault="007258B2" w:rsidP="007258B2">
      <w:pPr>
        <w:pStyle w:val="ListParagraph"/>
        <w:numPr>
          <w:ilvl w:val="0"/>
          <w:numId w:val="25"/>
        </w:numPr>
        <w:jc w:val="both"/>
        <w:rPr>
          <w:rFonts w:ascii="Verdana" w:hAnsi="Verdana"/>
          <w:sz w:val="20"/>
          <w:szCs w:val="20"/>
        </w:rPr>
      </w:pPr>
      <w:r w:rsidRPr="00A97189">
        <w:rPr>
          <w:rFonts w:ascii="Verdana" w:hAnsi="Verdana"/>
          <w:sz w:val="20"/>
          <w:szCs w:val="20"/>
        </w:rPr>
        <w:t>Ability to analyze and interpret complex pay market data and draw logical conclusions from it.</w:t>
      </w:r>
    </w:p>
    <w:p w:rsidR="007258B2" w:rsidRPr="00A97189" w:rsidRDefault="007258B2" w:rsidP="007258B2">
      <w:pPr>
        <w:pStyle w:val="ListParagraph"/>
        <w:numPr>
          <w:ilvl w:val="0"/>
          <w:numId w:val="25"/>
        </w:numPr>
        <w:jc w:val="both"/>
        <w:rPr>
          <w:rFonts w:ascii="Verdana" w:hAnsi="Verdana"/>
          <w:sz w:val="20"/>
          <w:szCs w:val="20"/>
        </w:rPr>
      </w:pPr>
      <w:r w:rsidRPr="00A97189">
        <w:rPr>
          <w:rFonts w:ascii="Verdana" w:hAnsi="Verdana"/>
          <w:sz w:val="20"/>
          <w:szCs w:val="20"/>
        </w:rPr>
        <w:t>Strong report writing skills in English.</w:t>
      </w:r>
    </w:p>
    <w:p w:rsidR="007258B2" w:rsidRPr="00A97189" w:rsidRDefault="007258B2" w:rsidP="007258B2">
      <w:pPr>
        <w:pStyle w:val="ListParagraph"/>
        <w:numPr>
          <w:ilvl w:val="0"/>
          <w:numId w:val="25"/>
        </w:numPr>
        <w:jc w:val="both"/>
        <w:rPr>
          <w:rFonts w:ascii="Verdana" w:hAnsi="Verdana"/>
          <w:sz w:val="20"/>
          <w:szCs w:val="20"/>
        </w:rPr>
      </w:pPr>
      <w:r w:rsidRPr="00A97189">
        <w:rPr>
          <w:rFonts w:ascii="Verdana" w:hAnsi="Verdana"/>
          <w:sz w:val="20"/>
          <w:szCs w:val="20"/>
        </w:rPr>
        <w:t>Work effectively through e-mail, phone, and other virtual platforms (e.g. Skype).</w:t>
      </w:r>
    </w:p>
    <w:p w:rsidR="007258B2" w:rsidRPr="00A97189" w:rsidRDefault="007258B2" w:rsidP="007258B2">
      <w:pPr>
        <w:pStyle w:val="ListParagraph"/>
        <w:numPr>
          <w:ilvl w:val="0"/>
          <w:numId w:val="25"/>
        </w:numPr>
        <w:spacing w:after="120" w:line="240" w:lineRule="auto"/>
        <w:contextualSpacing w:val="0"/>
        <w:jc w:val="both"/>
        <w:rPr>
          <w:rFonts w:ascii="Verdana" w:hAnsi="Verdana"/>
          <w:sz w:val="20"/>
          <w:szCs w:val="20"/>
        </w:rPr>
      </w:pPr>
      <w:r w:rsidRPr="00A97189">
        <w:rPr>
          <w:rFonts w:ascii="Verdana" w:hAnsi="Verdana"/>
          <w:sz w:val="20"/>
          <w:szCs w:val="20"/>
        </w:rPr>
        <w:t>Ability to render consulting services in the most professional, effective and efficient manner.</w:t>
      </w:r>
    </w:p>
    <w:p w:rsidR="004A4705" w:rsidRPr="00A97189" w:rsidRDefault="004A4705" w:rsidP="00330E3A">
      <w:pPr>
        <w:pStyle w:val="ListParagraph"/>
        <w:numPr>
          <w:ilvl w:val="0"/>
          <w:numId w:val="16"/>
        </w:numPr>
        <w:spacing w:before="240" w:after="120"/>
        <w:contextualSpacing w:val="0"/>
        <w:rPr>
          <w:rFonts w:ascii="Verdana" w:hAnsi="Verdana" w:cs="Arial"/>
          <w:b/>
          <w:sz w:val="20"/>
          <w:szCs w:val="20"/>
        </w:rPr>
      </w:pPr>
      <w:r w:rsidRPr="00A97189">
        <w:rPr>
          <w:rFonts w:ascii="Verdana" w:hAnsi="Verdana"/>
          <w:b/>
          <w:sz w:val="20"/>
          <w:szCs w:val="20"/>
        </w:rPr>
        <w:t>Reporting</w:t>
      </w:r>
    </w:p>
    <w:p w:rsidR="004A4705" w:rsidRPr="00A97189" w:rsidRDefault="004A4705" w:rsidP="00330E3A">
      <w:pPr>
        <w:spacing w:line="360" w:lineRule="auto"/>
        <w:ind w:firstLine="360"/>
        <w:jc w:val="both"/>
        <w:rPr>
          <w:rFonts w:ascii="Verdana" w:hAnsi="Verdana"/>
          <w:sz w:val="20"/>
          <w:szCs w:val="20"/>
        </w:rPr>
      </w:pPr>
      <w:r w:rsidRPr="00A97189">
        <w:rPr>
          <w:rFonts w:ascii="Verdana" w:hAnsi="Verdana"/>
          <w:sz w:val="20"/>
          <w:szCs w:val="20"/>
        </w:rPr>
        <w:t>The consultant will report to the Center Director of EMK Center.</w:t>
      </w:r>
    </w:p>
    <w:p w:rsidR="004A4705" w:rsidRPr="00A97189" w:rsidRDefault="004A4705" w:rsidP="00330E3A">
      <w:pPr>
        <w:pStyle w:val="ListParagraph"/>
        <w:numPr>
          <w:ilvl w:val="0"/>
          <w:numId w:val="16"/>
        </w:numPr>
        <w:spacing w:before="240" w:after="120"/>
        <w:contextualSpacing w:val="0"/>
        <w:rPr>
          <w:rFonts w:ascii="Verdana" w:hAnsi="Verdana"/>
          <w:b/>
          <w:sz w:val="20"/>
          <w:szCs w:val="20"/>
        </w:rPr>
      </w:pPr>
      <w:r w:rsidRPr="00A97189">
        <w:rPr>
          <w:rFonts w:ascii="Verdana" w:hAnsi="Verdana"/>
          <w:b/>
          <w:sz w:val="20"/>
          <w:szCs w:val="20"/>
        </w:rPr>
        <w:t>Payment Terms</w:t>
      </w:r>
    </w:p>
    <w:p w:rsidR="004A4705" w:rsidRPr="00A97189" w:rsidRDefault="004A4705" w:rsidP="00F10297">
      <w:pPr>
        <w:pStyle w:val="ListParagraph"/>
        <w:numPr>
          <w:ilvl w:val="0"/>
          <w:numId w:val="27"/>
        </w:numPr>
        <w:jc w:val="both"/>
        <w:rPr>
          <w:rFonts w:ascii="Verdana" w:hAnsi="Verdana"/>
          <w:sz w:val="20"/>
          <w:szCs w:val="20"/>
        </w:rPr>
      </w:pPr>
      <w:r w:rsidRPr="00A97189">
        <w:rPr>
          <w:rFonts w:ascii="Verdana" w:hAnsi="Verdana"/>
          <w:sz w:val="20"/>
          <w:szCs w:val="20"/>
        </w:rPr>
        <w:t>Payment will be made after completion of the assignment upon submission of the final report as stated in the deliverables.</w:t>
      </w:r>
    </w:p>
    <w:p w:rsidR="00330E3A" w:rsidRPr="00A97189" w:rsidRDefault="00330E3A" w:rsidP="00330E3A">
      <w:pPr>
        <w:pStyle w:val="ListParagraph"/>
        <w:numPr>
          <w:ilvl w:val="0"/>
          <w:numId w:val="27"/>
        </w:numPr>
        <w:spacing w:after="120" w:line="360" w:lineRule="auto"/>
        <w:contextualSpacing w:val="0"/>
        <w:jc w:val="both"/>
        <w:rPr>
          <w:rFonts w:ascii="Verdana" w:hAnsi="Verdana"/>
          <w:sz w:val="20"/>
          <w:szCs w:val="20"/>
        </w:rPr>
      </w:pPr>
      <w:r w:rsidRPr="00A97189">
        <w:rPr>
          <w:rFonts w:ascii="Verdana" w:hAnsi="Verdana"/>
          <w:sz w:val="20"/>
          <w:szCs w:val="20"/>
        </w:rPr>
        <w:t xml:space="preserve">Payment will be disbursed to bank account through electronic fund transfer.  </w:t>
      </w:r>
    </w:p>
    <w:p w:rsidR="004A4705" w:rsidRPr="00A97189" w:rsidRDefault="004A4705" w:rsidP="00330E3A">
      <w:pPr>
        <w:pStyle w:val="ListParagraph"/>
        <w:numPr>
          <w:ilvl w:val="0"/>
          <w:numId w:val="16"/>
        </w:numPr>
        <w:autoSpaceDE w:val="0"/>
        <w:autoSpaceDN w:val="0"/>
        <w:adjustRightInd w:val="0"/>
        <w:spacing w:before="240" w:after="120" w:line="240" w:lineRule="auto"/>
        <w:contextualSpacing w:val="0"/>
        <w:jc w:val="both"/>
        <w:rPr>
          <w:rFonts w:ascii="Verdana" w:hAnsi="Verdana" w:cs="Calibri-Bold"/>
          <w:b/>
          <w:bCs/>
          <w:sz w:val="20"/>
          <w:szCs w:val="20"/>
        </w:rPr>
      </w:pPr>
      <w:r w:rsidRPr="00A97189">
        <w:rPr>
          <w:rFonts w:ascii="Verdana" w:hAnsi="Verdana" w:cs="Calibri-Bold"/>
          <w:b/>
          <w:bCs/>
          <w:sz w:val="20"/>
          <w:szCs w:val="20"/>
        </w:rPr>
        <w:t>Submission Details</w:t>
      </w:r>
    </w:p>
    <w:p w:rsidR="004A4705" w:rsidRPr="00A97189" w:rsidRDefault="004A4705" w:rsidP="004A4705">
      <w:pPr>
        <w:ind w:left="360"/>
        <w:jc w:val="both"/>
        <w:rPr>
          <w:rFonts w:ascii="Verdana" w:hAnsi="Verdana" w:cs="Arial"/>
          <w:bCs/>
          <w:sz w:val="20"/>
          <w:szCs w:val="20"/>
        </w:rPr>
      </w:pPr>
      <w:r w:rsidRPr="00A97189">
        <w:rPr>
          <w:rFonts w:ascii="Verdana" w:hAnsi="Verdana" w:cs="Arial"/>
          <w:bCs/>
          <w:sz w:val="20"/>
          <w:szCs w:val="20"/>
        </w:rPr>
        <w:t xml:space="preserve">The technical and financial proposal/s should be submitted separately </w:t>
      </w:r>
      <w:r w:rsidR="00045EBC" w:rsidRPr="00A97189">
        <w:rPr>
          <w:rFonts w:ascii="Verdana" w:hAnsi="Verdana" w:cs="Arial"/>
          <w:bCs/>
          <w:sz w:val="20"/>
          <w:szCs w:val="20"/>
        </w:rPr>
        <w:t>through Google form</w:t>
      </w:r>
      <w:r w:rsidRPr="00A97189">
        <w:rPr>
          <w:rFonts w:ascii="Verdana" w:hAnsi="Verdana" w:cs="Arial"/>
          <w:bCs/>
          <w:sz w:val="20"/>
          <w:szCs w:val="20"/>
        </w:rPr>
        <w:t xml:space="preserve"> by 5 p.m. </w:t>
      </w:r>
      <w:r w:rsidR="00045EBC" w:rsidRPr="00A97189">
        <w:rPr>
          <w:rFonts w:ascii="Verdana" w:hAnsi="Verdana" w:cs="Arial"/>
          <w:bCs/>
          <w:sz w:val="20"/>
          <w:szCs w:val="20"/>
        </w:rPr>
        <w:t>November</w:t>
      </w:r>
      <w:r w:rsidRPr="00A97189">
        <w:rPr>
          <w:rFonts w:ascii="Verdana" w:hAnsi="Verdana" w:cs="Arial"/>
          <w:bCs/>
          <w:sz w:val="20"/>
          <w:szCs w:val="20"/>
        </w:rPr>
        <w:t xml:space="preserve"> </w:t>
      </w:r>
      <w:r w:rsidR="00A6668F">
        <w:rPr>
          <w:rFonts w:ascii="Verdana" w:hAnsi="Verdana" w:cs="Arial"/>
          <w:bCs/>
          <w:sz w:val="20"/>
          <w:szCs w:val="20"/>
        </w:rPr>
        <w:t>25</w:t>
      </w:r>
      <w:r w:rsidRPr="00A97189">
        <w:rPr>
          <w:rFonts w:ascii="Verdana" w:hAnsi="Verdana" w:cs="Arial"/>
          <w:bCs/>
          <w:sz w:val="20"/>
          <w:szCs w:val="20"/>
        </w:rPr>
        <w:t>, 201</w:t>
      </w:r>
      <w:r w:rsidR="00045EBC" w:rsidRPr="00A97189">
        <w:rPr>
          <w:rFonts w:ascii="Verdana" w:hAnsi="Verdana" w:cs="Arial"/>
          <w:bCs/>
          <w:sz w:val="20"/>
          <w:szCs w:val="20"/>
        </w:rPr>
        <w:t>9</w:t>
      </w:r>
      <w:r w:rsidRPr="00A97189">
        <w:rPr>
          <w:rFonts w:ascii="Verdana" w:hAnsi="Verdana" w:cs="Arial"/>
          <w:bCs/>
          <w:sz w:val="20"/>
          <w:szCs w:val="20"/>
        </w:rPr>
        <w:t>. The following documents if applicable should be submitted with the proposal:</w:t>
      </w:r>
    </w:p>
    <w:p w:rsidR="00C23526" w:rsidRPr="00C23526" w:rsidRDefault="00C23526" w:rsidP="004A4705">
      <w:pPr>
        <w:pStyle w:val="ListParagraph"/>
        <w:numPr>
          <w:ilvl w:val="0"/>
          <w:numId w:val="26"/>
        </w:numPr>
        <w:autoSpaceDE w:val="0"/>
        <w:autoSpaceDN w:val="0"/>
        <w:adjustRightInd w:val="0"/>
        <w:spacing w:after="0" w:line="240" w:lineRule="auto"/>
        <w:ind w:left="1170"/>
        <w:jc w:val="both"/>
        <w:rPr>
          <w:rFonts w:ascii="Verdana" w:hAnsi="Verdana" w:cs="Calibri"/>
          <w:sz w:val="20"/>
          <w:szCs w:val="20"/>
        </w:rPr>
      </w:pPr>
      <w:r>
        <w:rPr>
          <w:rFonts w:ascii="Verdana" w:hAnsi="Verdana" w:cs="Calibri"/>
          <w:sz w:val="20"/>
          <w:szCs w:val="20"/>
        </w:rPr>
        <w:t xml:space="preserve">Organization </w:t>
      </w:r>
      <w:r w:rsidR="00A6668F">
        <w:rPr>
          <w:rFonts w:ascii="Verdana" w:hAnsi="Verdana" w:cs="Calibri"/>
          <w:sz w:val="20"/>
          <w:szCs w:val="20"/>
        </w:rPr>
        <w:t>Portfolio</w:t>
      </w:r>
    </w:p>
    <w:p w:rsidR="004A4705" w:rsidRPr="00A97189" w:rsidRDefault="004A4705" w:rsidP="004A4705">
      <w:pPr>
        <w:pStyle w:val="ListParagraph"/>
        <w:numPr>
          <w:ilvl w:val="0"/>
          <w:numId w:val="26"/>
        </w:numPr>
        <w:autoSpaceDE w:val="0"/>
        <w:autoSpaceDN w:val="0"/>
        <w:adjustRightInd w:val="0"/>
        <w:spacing w:after="0" w:line="240" w:lineRule="auto"/>
        <w:ind w:left="1170"/>
        <w:jc w:val="both"/>
        <w:rPr>
          <w:rFonts w:ascii="Verdana" w:hAnsi="Verdana" w:cs="Calibri"/>
          <w:sz w:val="20"/>
          <w:szCs w:val="20"/>
        </w:rPr>
      </w:pPr>
      <w:r w:rsidRPr="00A97189">
        <w:rPr>
          <w:rFonts w:ascii="Verdana" w:hAnsi="Verdana" w:cs="Times"/>
          <w:sz w:val="20"/>
          <w:szCs w:val="20"/>
        </w:rPr>
        <w:t>Incorporation Certificate/Business registration Certificate</w:t>
      </w:r>
      <w:r w:rsidRPr="00A97189">
        <w:rPr>
          <w:rFonts w:ascii="Verdana" w:hAnsi="Verdana" w:cs="Calibri"/>
          <w:sz w:val="20"/>
          <w:szCs w:val="20"/>
        </w:rPr>
        <w:t xml:space="preserve"> (if applicable for organization)</w:t>
      </w:r>
    </w:p>
    <w:p w:rsidR="004A4705" w:rsidRPr="00A97189" w:rsidRDefault="004A4705" w:rsidP="00881C33">
      <w:pPr>
        <w:pStyle w:val="ListParagraph"/>
        <w:numPr>
          <w:ilvl w:val="0"/>
          <w:numId w:val="26"/>
        </w:numPr>
        <w:autoSpaceDE w:val="0"/>
        <w:autoSpaceDN w:val="0"/>
        <w:adjustRightInd w:val="0"/>
        <w:spacing w:after="0" w:line="240" w:lineRule="auto"/>
        <w:ind w:left="1166"/>
        <w:jc w:val="both"/>
        <w:rPr>
          <w:rFonts w:ascii="Verdana" w:hAnsi="Verdana" w:cs="Calibri"/>
          <w:sz w:val="20"/>
          <w:szCs w:val="20"/>
        </w:rPr>
      </w:pPr>
      <w:r w:rsidRPr="00A97189">
        <w:rPr>
          <w:rFonts w:ascii="Verdana" w:hAnsi="Verdana" w:cs="Calibri"/>
          <w:sz w:val="20"/>
          <w:szCs w:val="20"/>
        </w:rPr>
        <w:t>Updated Trade License</w:t>
      </w:r>
    </w:p>
    <w:p w:rsidR="004A4705" w:rsidRPr="00A97189" w:rsidRDefault="004A4705" w:rsidP="004A4705">
      <w:pPr>
        <w:pStyle w:val="ListParagraph"/>
        <w:numPr>
          <w:ilvl w:val="0"/>
          <w:numId w:val="26"/>
        </w:numPr>
        <w:autoSpaceDE w:val="0"/>
        <w:autoSpaceDN w:val="0"/>
        <w:adjustRightInd w:val="0"/>
        <w:spacing w:after="0" w:line="240" w:lineRule="auto"/>
        <w:ind w:left="1170"/>
        <w:jc w:val="both"/>
        <w:rPr>
          <w:rFonts w:ascii="Verdana" w:hAnsi="Verdana" w:cs="Calibri"/>
          <w:sz w:val="20"/>
          <w:szCs w:val="20"/>
        </w:rPr>
      </w:pPr>
      <w:r w:rsidRPr="00A97189">
        <w:rPr>
          <w:rFonts w:ascii="Verdana" w:hAnsi="Verdana" w:cs="Calibri"/>
          <w:sz w:val="20"/>
          <w:szCs w:val="20"/>
        </w:rPr>
        <w:t xml:space="preserve">Tax Identification Number (TIN); </w:t>
      </w:r>
    </w:p>
    <w:p w:rsidR="00045EBC" w:rsidRPr="00A97189" w:rsidRDefault="004A4705" w:rsidP="00330E3A">
      <w:pPr>
        <w:pStyle w:val="ListParagraph"/>
        <w:numPr>
          <w:ilvl w:val="0"/>
          <w:numId w:val="26"/>
        </w:numPr>
        <w:autoSpaceDE w:val="0"/>
        <w:autoSpaceDN w:val="0"/>
        <w:adjustRightInd w:val="0"/>
        <w:spacing w:after="120" w:line="360" w:lineRule="auto"/>
        <w:ind w:left="1166"/>
        <w:contextualSpacing w:val="0"/>
        <w:jc w:val="both"/>
        <w:rPr>
          <w:rFonts w:ascii="Verdana" w:hAnsi="Verdana" w:cs="Calibri"/>
          <w:sz w:val="20"/>
          <w:szCs w:val="20"/>
        </w:rPr>
      </w:pPr>
      <w:r w:rsidRPr="00A97189">
        <w:rPr>
          <w:rFonts w:ascii="Verdana" w:hAnsi="Verdana" w:cs="Calibri"/>
          <w:sz w:val="20"/>
          <w:szCs w:val="20"/>
        </w:rPr>
        <w:t>VAT registration number (BIN) (</w:t>
      </w:r>
      <w:r w:rsidR="00C23526">
        <w:rPr>
          <w:rFonts w:ascii="Verdana" w:hAnsi="Verdana" w:cs="Calibri"/>
          <w:sz w:val="20"/>
          <w:szCs w:val="20"/>
        </w:rPr>
        <w:t xml:space="preserve">if </w:t>
      </w:r>
      <w:r w:rsidRPr="00A97189">
        <w:rPr>
          <w:rFonts w:ascii="Verdana" w:hAnsi="Verdana" w:cs="Calibri"/>
          <w:sz w:val="20"/>
          <w:szCs w:val="20"/>
        </w:rPr>
        <w:t>applicable for organization)</w:t>
      </w:r>
    </w:p>
    <w:p w:rsidR="00045EBC" w:rsidRPr="00A97189" w:rsidRDefault="00614586" w:rsidP="00330E3A">
      <w:pPr>
        <w:pStyle w:val="ListParagraph"/>
        <w:numPr>
          <w:ilvl w:val="0"/>
          <w:numId w:val="16"/>
        </w:numPr>
        <w:autoSpaceDE w:val="0"/>
        <w:autoSpaceDN w:val="0"/>
        <w:adjustRightInd w:val="0"/>
        <w:spacing w:before="240" w:after="120" w:line="240" w:lineRule="auto"/>
        <w:contextualSpacing w:val="0"/>
        <w:jc w:val="both"/>
        <w:rPr>
          <w:rFonts w:ascii="Verdana" w:hAnsi="Verdana" w:cs="Calibri"/>
          <w:b/>
          <w:sz w:val="20"/>
          <w:szCs w:val="20"/>
        </w:rPr>
      </w:pPr>
      <w:r w:rsidRPr="00A97189">
        <w:rPr>
          <w:rFonts w:ascii="Verdana" w:hAnsi="Verdana" w:cs="Calibri"/>
          <w:b/>
          <w:sz w:val="20"/>
          <w:szCs w:val="20"/>
        </w:rPr>
        <w:t xml:space="preserve">How </w:t>
      </w:r>
      <w:r w:rsidR="009F6BD2" w:rsidRPr="00A97189">
        <w:rPr>
          <w:rFonts w:ascii="Verdana" w:hAnsi="Verdana" w:cs="Calibri"/>
          <w:b/>
          <w:sz w:val="20"/>
          <w:szCs w:val="20"/>
        </w:rPr>
        <w:t>to</w:t>
      </w:r>
      <w:r w:rsidRPr="00A97189">
        <w:rPr>
          <w:rFonts w:ascii="Verdana" w:hAnsi="Verdana" w:cs="Calibri"/>
          <w:b/>
          <w:sz w:val="20"/>
          <w:szCs w:val="20"/>
        </w:rPr>
        <w:t xml:space="preserve"> Apply:</w:t>
      </w:r>
    </w:p>
    <w:p w:rsidR="00225792" w:rsidRPr="00A97189" w:rsidRDefault="00614586" w:rsidP="00330E3A">
      <w:pPr>
        <w:autoSpaceDE w:val="0"/>
        <w:autoSpaceDN w:val="0"/>
        <w:adjustRightInd w:val="0"/>
        <w:spacing w:after="120" w:line="360" w:lineRule="auto"/>
        <w:ind w:firstLine="360"/>
        <w:jc w:val="both"/>
        <w:rPr>
          <w:rFonts w:ascii="Verdana" w:hAnsi="Verdana" w:cs="Calibri"/>
          <w:sz w:val="20"/>
          <w:szCs w:val="20"/>
        </w:rPr>
      </w:pPr>
      <w:r w:rsidRPr="00A97189">
        <w:rPr>
          <w:rFonts w:ascii="Verdana" w:hAnsi="Verdana" w:cs="Calibri"/>
          <w:sz w:val="20"/>
          <w:szCs w:val="20"/>
        </w:rPr>
        <w:t xml:space="preserve">Fill out this form: </w:t>
      </w:r>
      <w:hyperlink r:id="rId7" w:history="1">
        <w:r w:rsidRPr="008945EE">
          <w:rPr>
            <w:rStyle w:val="Hyperlink"/>
            <w:rFonts w:ascii="Verdana" w:hAnsi="Verdana" w:cs="Calibri"/>
            <w:sz w:val="20"/>
            <w:szCs w:val="20"/>
          </w:rPr>
          <w:t>RFP Fo</w:t>
        </w:r>
        <w:bookmarkStart w:id="0" w:name="_GoBack"/>
        <w:bookmarkEnd w:id="0"/>
        <w:r w:rsidRPr="008945EE">
          <w:rPr>
            <w:rStyle w:val="Hyperlink"/>
            <w:rFonts w:ascii="Verdana" w:hAnsi="Verdana" w:cs="Calibri"/>
            <w:sz w:val="20"/>
            <w:szCs w:val="20"/>
          </w:rPr>
          <w:t>r</w:t>
        </w:r>
        <w:r w:rsidRPr="008945EE">
          <w:rPr>
            <w:rStyle w:val="Hyperlink"/>
            <w:rFonts w:ascii="Verdana" w:hAnsi="Verdana" w:cs="Calibri"/>
            <w:sz w:val="20"/>
            <w:szCs w:val="20"/>
          </w:rPr>
          <w:t>m</w:t>
        </w:r>
      </w:hyperlink>
    </w:p>
    <w:p w:rsidR="00B36E31" w:rsidRPr="00A97189" w:rsidRDefault="00B36E31" w:rsidP="00330E3A">
      <w:pPr>
        <w:pStyle w:val="ListParagraph"/>
        <w:numPr>
          <w:ilvl w:val="0"/>
          <w:numId w:val="16"/>
        </w:numPr>
        <w:spacing w:before="240" w:after="120" w:line="360" w:lineRule="auto"/>
        <w:contextualSpacing w:val="0"/>
        <w:jc w:val="both"/>
        <w:rPr>
          <w:rFonts w:ascii="Verdana" w:hAnsi="Verdana" w:cs="Times"/>
          <w:b/>
          <w:sz w:val="20"/>
          <w:szCs w:val="20"/>
          <w:u w:val="single"/>
        </w:rPr>
      </w:pPr>
      <w:r w:rsidRPr="00A97189">
        <w:rPr>
          <w:rFonts w:ascii="Verdana" w:hAnsi="Verdana" w:cs="Times"/>
          <w:b/>
          <w:sz w:val="20"/>
          <w:szCs w:val="20"/>
          <w:u w:val="single"/>
        </w:rPr>
        <w:t>Terms and Condition</w:t>
      </w:r>
      <w:r w:rsidR="00E41FB1" w:rsidRPr="00A97189">
        <w:rPr>
          <w:rFonts w:ascii="Verdana" w:hAnsi="Verdana" w:cs="Times"/>
          <w:b/>
          <w:sz w:val="20"/>
          <w:szCs w:val="20"/>
          <w:u w:val="single"/>
        </w:rPr>
        <w:t>:</w:t>
      </w:r>
    </w:p>
    <w:p w:rsidR="003B5C25" w:rsidRPr="00A97189" w:rsidRDefault="00B36E31" w:rsidP="00045EBC">
      <w:pPr>
        <w:pStyle w:val="ListParagraph"/>
        <w:numPr>
          <w:ilvl w:val="0"/>
          <w:numId w:val="26"/>
        </w:numPr>
        <w:autoSpaceDE w:val="0"/>
        <w:autoSpaceDN w:val="0"/>
        <w:adjustRightInd w:val="0"/>
        <w:spacing w:after="0" w:line="240" w:lineRule="auto"/>
        <w:ind w:left="1170"/>
        <w:jc w:val="both"/>
        <w:rPr>
          <w:rFonts w:ascii="Verdana" w:hAnsi="Verdana" w:cs="Times"/>
          <w:sz w:val="20"/>
          <w:szCs w:val="20"/>
        </w:rPr>
      </w:pPr>
      <w:r w:rsidRPr="00A97189">
        <w:rPr>
          <w:rFonts w:ascii="Verdana" w:hAnsi="Verdana" w:cs="Times"/>
          <w:sz w:val="20"/>
          <w:szCs w:val="20"/>
        </w:rPr>
        <w:t>Any act of disclosing EMK Center’s internal</w:t>
      </w:r>
      <w:r w:rsidR="007E0454" w:rsidRPr="00A97189">
        <w:rPr>
          <w:rFonts w:ascii="Verdana" w:hAnsi="Verdana" w:cs="Times"/>
          <w:sz w:val="20"/>
          <w:szCs w:val="20"/>
        </w:rPr>
        <w:t xml:space="preserve"> or confidential</w:t>
      </w:r>
      <w:r w:rsidRPr="00A97189">
        <w:rPr>
          <w:rFonts w:ascii="Verdana" w:hAnsi="Verdana" w:cs="Times"/>
          <w:sz w:val="20"/>
          <w:szCs w:val="20"/>
        </w:rPr>
        <w:t xml:space="preserve"> data will lead to breach</w:t>
      </w:r>
      <w:r w:rsidR="001510F9" w:rsidRPr="00A97189">
        <w:rPr>
          <w:rFonts w:ascii="Verdana" w:hAnsi="Verdana" w:cs="Times"/>
          <w:sz w:val="20"/>
          <w:szCs w:val="20"/>
        </w:rPr>
        <w:t xml:space="preserve"> </w:t>
      </w:r>
      <w:r w:rsidRPr="00A97189">
        <w:rPr>
          <w:rFonts w:ascii="Verdana" w:hAnsi="Verdana" w:cs="Times"/>
          <w:sz w:val="20"/>
          <w:szCs w:val="20"/>
        </w:rPr>
        <w:t xml:space="preserve">the contract at any point. </w:t>
      </w:r>
    </w:p>
    <w:p w:rsidR="00E41FB1" w:rsidRPr="00A97189" w:rsidRDefault="000A6D55" w:rsidP="00045EBC">
      <w:pPr>
        <w:pStyle w:val="ListParagraph"/>
        <w:numPr>
          <w:ilvl w:val="0"/>
          <w:numId w:val="26"/>
        </w:numPr>
        <w:autoSpaceDE w:val="0"/>
        <w:autoSpaceDN w:val="0"/>
        <w:adjustRightInd w:val="0"/>
        <w:spacing w:after="0" w:line="240" w:lineRule="auto"/>
        <w:ind w:left="1170"/>
        <w:jc w:val="both"/>
        <w:rPr>
          <w:rFonts w:ascii="Verdana" w:hAnsi="Verdana" w:cs="Times"/>
          <w:sz w:val="20"/>
          <w:szCs w:val="20"/>
        </w:rPr>
      </w:pPr>
      <w:r w:rsidRPr="00A97189">
        <w:rPr>
          <w:rFonts w:ascii="Verdana" w:hAnsi="Verdana" w:cs="Times"/>
          <w:sz w:val="20"/>
          <w:szCs w:val="20"/>
        </w:rPr>
        <w:t>Any internal</w:t>
      </w:r>
      <w:r w:rsidR="007E0454" w:rsidRPr="00A97189">
        <w:rPr>
          <w:rFonts w:ascii="Verdana" w:hAnsi="Verdana" w:cs="Times"/>
          <w:sz w:val="20"/>
          <w:szCs w:val="20"/>
        </w:rPr>
        <w:t xml:space="preserve"> or confidential</w:t>
      </w:r>
      <w:r w:rsidRPr="00A97189">
        <w:rPr>
          <w:rFonts w:ascii="Verdana" w:hAnsi="Verdana" w:cs="Times"/>
          <w:sz w:val="20"/>
          <w:szCs w:val="20"/>
        </w:rPr>
        <w:t xml:space="preserve"> information should not be used for other purposes. </w:t>
      </w:r>
    </w:p>
    <w:p w:rsidR="00E41FB1" w:rsidRPr="00A97189" w:rsidRDefault="00380B0D" w:rsidP="00045EBC">
      <w:pPr>
        <w:pStyle w:val="ListParagraph"/>
        <w:numPr>
          <w:ilvl w:val="0"/>
          <w:numId w:val="26"/>
        </w:numPr>
        <w:autoSpaceDE w:val="0"/>
        <w:autoSpaceDN w:val="0"/>
        <w:adjustRightInd w:val="0"/>
        <w:spacing w:after="0" w:line="240" w:lineRule="auto"/>
        <w:ind w:left="1170"/>
        <w:jc w:val="both"/>
        <w:rPr>
          <w:rFonts w:ascii="Verdana" w:hAnsi="Verdana" w:cs="Times"/>
          <w:sz w:val="20"/>
          <w:szCs w:val="20"/>
        </w:rPr>
      </w:pPr>
      <w:r w:rsidRPr="00A97189">
        <w:rPr>
          <w:rFonts w:ascii="Verdana" w:hAnsi="Verdana" w:cs="Times"/>
          <w:sz w:val="20"/>
          <w:szCs w:val="20"/>
        </w:rPr>
        <w:t>Failure to submit all required information, forms and documents in the proposal may result in disqualification.</w:t>
      </w:r>
    </w:p>
    <w:p w:rsidR="00E41FB1" w:rsidRPr="00A97189" w:rsidRDefault="007E0454" w:rsidP="00881C33">
      <w:pPr>
        <w:pStyle w:val="ListParagraph"/>
        <w:numPr>
          <w:ilvl w:val="0"/>
          <w:numId w:val="26"/>
        </w:numPr>
        <w:autoSpaceDE w:val="0"/>
        <w:autoSpaceDN w:val="0"/>
        <w:adjustRightInd w:val="0"/>
        <w:spacing w:after="0" w:line="240" w:lineRule="auto"/>
        <w:ind w:left="1166"/>
        <w:jc w:val="both"/>
        <w:rPr>
          <w:rFonts w:ascii="Verdana" w:hAnsi="Verdana" w:cs="Times"/>
          <w:sz w:val="20"/>
          <w:szCs w:val="20"/>
        </w:rPr>
      </w:pPr>
      <w:r w:rsidRPr="00A97189">
        <w:rPr>
          <w:rFonts w:ascii="Verdana" w:hAnsi="Verdana" w:cs="Times"/>
          <w:sz w:val="20"/>
          <w:szCs w:val="20"/>
        </w:rPr>
        <w:t>Not accept proposals after the stated submission deadline.</w:t>
      </w:r>
    </w:p>
    <w:p w:rsidR="00E41FB1" w:rsidRPr="00A97189" w:rsidRDefault="00383A50" w:rsidP="00045EBC">
      <w:pPr>
        <w:pStyle w:val="ListParagraph"/>
        <w:numPr>
          <w:ilvl w:val="0"/>
          <w:numId w:val="26"/>
        </w:numPr>
        <w:autoSpaceDE w:val="0"/>
        <w:autoSpaceDN w:val="0"/>
        <w:adjustRightInd w:val="0"/>
        <w:spacing w:after="0" w:line="240" w:lineRule="auto"/>
        <w:ind w:left="1170"/>
        <w:jc w:val="both"/>
        <w:rPr>
          <w:rFonts w:ascii="Verdana" w:hAnsi="Verdana" w:cs="Times"/>
          <w:sz w:val="20"/>
          <w:szCs w:val="20"/>
        </w:rPr>
      </w:pPr>
      <w:r w:rsidRPr="00A97189">
        <w:rPr>
          <w:rFonts w:ascii="Verdana" w:hAnsi="Verdana" w:cs="Times"/>
          <w:sz w:val="20"/>
          <w:szCs w:val="20"/>
        </w:rPr>
        <w:t>EMK Center reserves the right to accept other than the lowest-price proposal and to negotiate with the consultant if it is in the District’s best interest to do so.</w:t>
      </w:r>
    </w:p>
    <w:p w:rsidR="001510F9" w:rsidRPr="00A97189" w:rsidRDefault="00E31BCD" w:rsidP="00045EBC">
      <w:pPr>
        <w:pStyle w:val="ListParagraph"/>
        <w:numPr>
          <w:ilvl w:val="0"/>
          <w:numId w:val="26"/>
        </w:numPr>
        <w:autoSpaceDE w:val="0"/>
        <w:autoSpaceDN w:val="0"/>
        <w:adjustRightInd w:val="0"/>
        <w:spacing w:after="120" w:line="240" w:lineRule="auto"/>
        <w:ind w:left="1166"/>
        <w:contextualSpacing w:val="0"/>
        <w:jc w:val="both"/>
        <w:rPr>
          <w:rFonts w:ascii="Verdana" w:hAnsi="Verdana" w:cs="Times"/>
          <w:sz w:val="20"/>
          <w:szCs w:val="20"/>
        </w:rPr>
      </w:pPr>
      <w:r w:rsidRPr="00A97189">
        <w:rPr>
          <w:rFonts w:ascii="Verdana" w:hAnsi="Verdana" w:cs="Times"/>
          <w:sz w:val="20"/>
          <w:szCs w:val="20"/>
        </w:rPr>
        <w:lastRenderedPageBreak/>
        <w:t>EMK Center</w:t>
      </w:r>
      <w:r w:rsidR="001510F9" w:rsidRPr="00A97189">
        <w:rPr>
          <w:rFonts w:ascii="Verdana" w:hAnsi="Verdana" w:cs="Times"/>
          <w:sz w:val="20"/>
          <w:szCs w:val="20"/>
        </w:rPr>
        <w:t xml:space="preserve"> will not reimburse any organization for proposal preparation costs or other work performed in connection with this RFP, whether or not the consultant is awarded a contract</w:t>
      </w:r>
      <w:r w:rsidR="005451DA" w:rsidRPr="00A97189">
        <w:rPr>
          <w:rFonts w:ascii="Verdana" w:hAnsi="Verdana" w:cs="Times"/>
          <w:sz w:val="20"/>
          <w:szCs w:val="20"/>
        </w:rPr>
        <w:t>.</w:t>
      </w:r>
    </w:p>
    <w:p w:rsidR="00742D18" w:rsidRPr="00A97189" w:rsidRDefault="00742D18" w:rsidP="00881C33">
      <w:pPr>
        <w:spacing w:before="120" w:after="120" w:line="240" w:lineRule="auto"/>
        <w:jc w:val="both"/>
        <w:rPr>
          <w:rFonts w:ascii="Verdana" w:hAnsi="Verdana" w:cs="Times"/>
          <w:b/>
          <w:sz w:val="20"/>
          <w:szCs w:val="20"/>
        </w:rPr>
      </w:pPr>
      <w:r w:rsidRPr="00A97189">
        <w:rPr>
          <w:rFonts w:ascii="Verdana" w:hAnsi="Verdana" w:cs="Times"/>
          <w:b/>
          <w:sz w:val="20"/>
          <w:szCs w:val="20"/>
        </w:rPr>
        <w:t>NOTE: EMK Center is acting in good faith by issuing this RFP. However, this document does not oblige EMK Center to contract for the performance of any work, Nor for the supply of any Products or services.</w:t>
      </w:r>
    </w:p>
    <w:sectPr w:rsidR="00742D18" w:rsidRPr="00A97189" w:rsidSect="0033062F">
      <w:foot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2F" w:rsidRDefault="0033062F" w:rsidP="0033062F">
      <w:pPr>
        <w:spacing w:after="0" w:line="240" w:lineRule="auto"/>
      </w:pPr>
      <w:r>
        <w:separator/>
      </w:r>
    </w:p>
  </w:endnote>
  <w:endnote w:type="continuationSeparator" w:id="0">
    <w:p w:rsidR="0033062F" w:rsidRDefault="0033062F" w:rsidP="0033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94621"/>
      <w:docPartObj>
        <w:docPartGallery w:val="Page Numbers (Bottom of Page)"/>
        <w:docPartUnique/>
      </w:docPartObj>
    </w:sdtPr>
    <w:sdtEndPr/>
    <w:sdtContent>
      <w:sdt>
        <w:sdtPr>
          <w:id w:val="-1769616900"/>
          <w:docPartObj>
            <w:docPartGallery w:val="Page Numbers (Top of Page)"/>
            <w:docPartUnique/>
          </w:docPartObj>
        </w:sdtPr>
        <w:sdtEndPr/>
        <w:sdtContent>
          <w:p w:rsidR="0033062F" w:rsidRDefault="003306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66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668F">
              <w:rPr>
                <w:b/>
                <w:bCs/>
                <w:noProof/>
              </w:rPr>
              <w:t>4</w:t>
            </w:r>
            <w:r>
              <w:rPr>
                <w:b/>
                <w:bCs/>
                <w:sz w:val="24"/>
                <w:szCs w:val="24"/>
              </w:rPr>
              <w:fldChar w:fldCharType="end"/>
            </w:r>
          </w:p>
        </w:sdtContent>
      </w:sdt>
    </w:sdtContent>
  </w:sdt>
  <w:p w:rsidR="0033062F" w:rsidRDefault="00330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2F" w:rsidRDefault="0033062F" w:rsidP="0033062F">
      <w:pPr>
        <w:spacing w:after="0" w:line="240" w:lineRule="auto"/>
      </w:pPr>
      <w:r>
        <w:separator/>
      </w:r>
    </w:p>
  </w:footnote>
  <w:footnote w:type="continuationSeparator" w:id="0">
    <w:p w:rsidR="0033062F" w:rsidRDefault="0033062F" w:rsidP="00330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DD"/>
    <w:multiLevelType w:val="hybridMultilevel"/>
    <w:tmpl w:val="49B89338"/>
    <w:lvl w:ilvl="0" w:tplc="4E9E53B8">
      <w:numFmt w:val="bullet"/>
      <w:lvlText w:val="•"/>
      <w:lvlJc w:val="left"/>
      <w:pPr>
        <w:ind w:left="9900" w:hanging="360"/>
      </w:pPr>
      <w:rPr>
        <w:rFonts w:ascii="Calibri" w:eastAsiaTheme="minorHAnsi" w:hAnsi="Calibri" w:cs="Calibr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9CC7CB0"/>
    <w:multiLevelType w:val="hybridMultilevel"/>
    <w:tmpl w:val="9190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63C7"/>
    <w:multiLevelType w:val="hybridMultilevel"/>
    <w:tmpl w:val="23CA7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77A64"/>
    <w:multiLevelType w:val="hybridMultilevel"/>
    <w:tmpl w:val="42CC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B190E"/>
    <w:multiLevelType w:val="hybridMultilevel"/>
    <w:tmpl w:val="ACC4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D1F"/>
    <w:multiLevelType w:val="hybridMultilevel"/>
    <w:tmpl w:val="D390C1CA"/>
    <w:lvl w:ilvl="0" w:tplc="7750D2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10248"/>
    <w:multiLevelType w:val="hybridMultilevel"/>
    <w:tmpl w:val="478AD22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F81DEF"/>
    <w:multiLevelType w:val="hybridMultilevel"/>
    <w:tmpl w:val="FC063E9C"/>
    <w:lvl w:ilvl="0" w:tplc="7750D2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B2C89"/>
    <w:multiLevelType w:val="hybridMultilevel"/>
    <w:tmpl w:val="805E36AC"/>
    <w:lvl w:ilvl="0" w:tplc="7750D2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B3FBB"/>
    <w:multiLevelType w:val="hybridMultilevel"/>
    <w:tmpl w:val="2B20E7F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41942"/>
    <w:multiLevelType w:val="hybridMultilevel"/>
    <w:tmpl w:val="7634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0213E"/>
    <w:multiLevelType w:val="hybridMultilevel"/>
    <w:tmpl w:val="E0E09A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50F02"/>
    <w:multiLevelType w:val="hybridMultilevel"/>
    <w:tmpl w:val="2C8EA93C"/>
    <w:lvl w:ilvl="0" w:tplc="7750D2B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2F0291"/>
    <w:multiLevelType w:val="hybridMultilevel"/>
    <w:tmpl w:val="E516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E97460"/>
    <w:multiLevelType w:val="hybridMultilevel"/>
    <w:tmpl w:val="67EAE87A"/>
    <w:lvl w:ilvl="0" w:tplc="04090015">
      <w:start w:val="1"/>
      <w:numFmt w:val="upperLetter"/>
      <w:lvlText w:val="%1."/>
      <w:lvlJc w:val="left"/>
      <w:pPr>
        <w:ind w:left="810" w:hanging="360"/>
      </w:pPr>
      <w:rPr>
        <w:rFonts w:hint="default"/>
      </w:rPr>
    </w:lvl>
    <w:lvl w:ilvl="1" w:tplc="6F64E8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F55D3"/>
    <w:multiLevelType w:val="hybridMultilevel"/>
    <w:tmpl w:val="779C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70B4A"/>
    <w:multiLevelType w:val="hybridMultilevel"/>
    <w:tmpl w:val="7848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D60B5"/>
    <w:multiLevelType w:val="hybridMultilevel"/>
    <w:tmpl w:val="75A0F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758E1"/>
    <w:multiLevelType w:val="hybridMultilevel"/>
    <w:tmpl w:val="F750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035926"/>
    <w:multiLevelType w:val="hybridMultilevel"/>
    <w:tmpl w:val="BE3447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952AD"/>
    <w:multiLevelType w:val="hybridMultilevel"/>
    <w:tmpl w:val="ED2AE3B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0321AF0"/>
    <w:multiLevelType w:val="hybridMultilevel"/>
    <w:tmpl w:val="25E06FEA"/>
    <w:lvl w:ilvl="0" w:tplc="EBD6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87827"/>
    <w:multiLevelType w:val="hybridMultilevel"/>
    <w:tmpl w:val="8EB41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845FFD"/>
    <w:multiLevelType w:val="hybridMultilevel"/>
    <w:tmpl w:val="5808A0E6"/>
    <w:lvl w:ilvl="0" w:tplc="9B80207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43F75"/>
    <w:multiLevelType w:val="hybridMultilevel"/>
    <w:tmpl w:val="9E78D42C"/>
    <w:lvl w:ilvl="0" w:tplc="04090001">
      <w:start w:val="1"/>
      <w:numFmt w:val="bullet"/>
      <w:lvlText w:val=""/>
      <w:lvlJc w:val="left"/>
      <w:pPr>
        <w:ind w:left="1080" w:hanging="360"/>
      </w:pPr>
      <w:rPr>
        <w:rFonts w:ascii="Symbol" w:hAnsi="Symbol" w:hint="default"/>
      </w:rPr>
    </w:lvl>
    <w:lvl w:ilvl="1" w:tplc="1A72F1B4">
      <w:numFmt w:val="bullet"/>
      <w:lvlText w:val="-"/>
      <w:lvlJc w:val="left"/>
      <w:pPr>
        <w:ind w:left="1800" w:hanging="360"/>
      </w:pPr>
      <w:rPr>
        <w:rFonts w:ascii="Verdana" w:eastAsiaTheme="minorHAnsi" w:hAnsi="Verdana"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EB16C4"/>
    <w:multiLevelType w:val="hybridMultilevel"/>
    <w:tmpl w:val="CCA678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367E7"/>
    <w:multiLevelType w:val="hybridMultilevel"/>
    <w:tmpl w:val="55EE0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15"/>
  </w:num>
  <w:num w:numId="5">
    <w:abstractNumId w:val="3"/>
  </w:num>
  <w:num w:numId="6">
    <w:abstractNumId w:val="20"/>
  </w:num>
  <w:num w:numId="7">
    <w:abstractNumId w:val="4"/>
  </w:num>
  <w:num w:numId="8">
    <w:abstractNumId w:val="25"/>
  </w:num>
  <w:num w:numId="9">
    <w:abstractNumId w:val="13"/>
  </w:num>
  <w:num w:numId="10">
    <w:abstractNumId w:val="18"/>
  </w:num>
  <w:num w:numId="11">
    <w:abstractNumId w:val="11"/>
  </w:num>
  <w:num w:numId="12">
    <w:abstractNumId w:val="17"/>
  </w:num>
  <w:num w:numId="13">
    <w:abstractNumId w:val="9"/>
  </w:num>
  <w:num w:numId="14">
    <w:abstractNumId w:val="24"/>
  </w:num>
  <w:num w:numId="15">
    <w:abstractNumId w:val="23"/>
  </w:num>
  <w:num w:numId="16">
    <w:abstractNumId w:val="26"/>
  </w:num>
  <w:num w:numId="17">
    <w:abstractNumId w:val="8"/>
  </w:num>
  <w:num w:numId="18">
    <w:abstractNumId w:val="21"/>
  </w:num>
  <w:num w:numId="19">
    <w:abstractNumId w:val="6"/>
  </w:num>
  <w:num w:numId="20">
    <w:abstractNumId w:val="5"/>
  </w:num>
  <w:num w:numId="21">
    <w:abstractNumId w:val="12"/>
  </w:num>
  <w:num w:numId="22">
    <w:abstractNumId w:val="19"/>
  </w:num>
  <w:num w:numId="23">
    <w:abstractNumId w:val="22"/>
  </w:num>
  <w:num w:numId="24">
    <w:abstractNumId w:val="14"/>
  </w:num>
  <w:num w:numId="25">
    <w:abstractNumId w:val="2"/>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5A"/>
    <w:rsid w:val="00003B27"/>
    <w:rsid w:val="00045EBC"/>
    <w:rsid w:val="00055789"/>
    <w:rsid w:val="00071457"/>
    <w:rsid w:val="000A6D55"/>
    <w:rsid w:val="000C2D33"/>
    <w:rsid w:val="001074BD"/>
    <w:rsid w:val="00107FED"/>
    <w:rsid w:val="00140103"/>
    <w:rsid w:val="001510F9"/>
    <w:rsid w:val="00151B10"/>
    <w:rsid w:val="001F09BB"/>
    <w:rsid w:val="00201290"/>
    <w:rsid w:val="00225792"/>
    <w:rsid w:val="00293AA3"/>
    <w:rsid w:val="002D714E"/>
    <w:rsid w:val="002E2ACC"/>
    <w:rsid w:val="002E7A88"/>
    <w:rsid w:val="0033062F"/>
    <w:rsid w:val="00330D63"/>
    <w:rsid w:val="00330E3A"/>
    <w:rsid w:val="00344E27"/>
    <w:rsid w:val="0036543D"/>
    <w:rsid w:val="0037741F"/>
    <w:rsid w:val="00380B0D"/>
    <w:rsid w:val="00383A50"/>
    <w:rsid w:val="003A318F"/>
    <w:rsid w:val="003A4D83"/>
    <w:rsid w:val="003B5C25"/>
    <w:rsid w:val="003F1EB1"/>
    <w:rsid w:val="003F2497"/>
    <w:rsid w:val="004141E1"/>
    <w:rsid w:val="004A4705"/>
    <w:rsid w:val="005451DA"/>
    <w:rsid w:val="005618DF"/>
    <w:rsid w:val="00600C38"/>
    <w:rsid w:val="00606B71"/>
    <w:rsid w:val="00614586"/>
    <w:rsid w:val="0064402B"/>
    <w:rsid w:val="006A6140"/>
    <w:rsid w:val="006E6675"/>
    <w:rsid w:val="0070767B"/>
    <w:rsid w:val="007258B2"/>
    <w:rsid w:val="00742D18"/>
    <w:rsid w:val="00753B12"/>
    <w:rsid w:val="00795644"/>
    <w:rsid w:val="007E0454"/>
    <w:rsid w:val="00837297"/>
    <w:rsid w:val="00881C33"/>
    <w:rsid w:val="008945EE"/>
    <w:rsid w:val="008B4015"/>
    <w:rsid w:val="008D54A4"/>
    <w:rsid w:val="008F2D77"/>
    <w:rsid w:val="008F5C6C"/>
    <w:rsid w:val="00906BE9"/>
    <w:rsid w:val="009407CB"/>
    <w:rsid w:val="009436CD"/>
    <w:rsid w:val="00944E41"/>
    <w:rsid w:val="009978F8"/>
    <w:rsid w:val="009B1077"/>
    <w:rsid w:val="009E6353"/>
    <w:rsid w:val="009F082E"/>
    <w:rsid w:val="009F6BD2"/>
    <w:rsid w:val="00A36DDF"/>
    <w:rsid w:val="00A6668F"/>
    <w:rsid w:val="00A97189"/>
    <w:rsid w:val="00AA31D3"/>
    <w:rsid w:val="00AF4F5A"/>
    <w:rsid w:val="00B17E4B"/>
    <w:rsid w:val="00B316D3"/>
    <w:rsid w:val="00B36E31"/>
    <w:rsid w:val="00B91422"/>
    <w:rsid w:val="00BB4A75"/>
    <w:rsid w:val="00BC6610"/>
    <w:rsid w:val="00BD2D7F"/>
    <w:rsid w:val="00C00B60"/>
    <w:rsid w:val="00C14EF3"/>
    <w:rsid w:val="00C23526"/>
    <w:rsid w:val="00C75E98"/>
    <w:rsid w:val="00C90080"/>
    <w:rsid w:val="00CC16DA"/>
    <w:rsid w:val="00D249FD"/>
    <w:rsid w:val="00D53D56"/>
    <w:rsid w:val="00DC2A09"/>
    <w:rsid w:val="00DE26EC"/>
    <w:rsid w:val="00DE5EFE"/>
    <w:rsid w:val="00E21681"/>
    <w:rsid w:val="00E22A36"/>
    <w:rsid w:val="00E31BCD"/>
    <w:rsid w:val="00E32004"/>
    <w:rsid w:val="00E41FB1"/>
    <w:rsid w:val="00E76C7B"/>
    <w:rsid w:val="00E80F5A"/>
    <w:rsid w:val="00EE7939"/>
    <w:rsid w:val="00F10297"/>
    <w:rsid w:val="00F91D32"/>
    <w:rsid w:val="00FE17A6"/>
    <w:rsid w:val="00FF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6844"/>
  <w15:chartTrackingRefBased/>
  <w15:docId w15:val="{C48DA65E-9F0A-4921-9161-CC002CFF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F5A"/>
    <w:pPr>
      <w:ind w:left="720"/>
      <w:contextualSpacing/>
    </w:pPr>
  </w:style>
  <w:style w:type="table" w:styleId="TableGrid">
    <w:name w:val="Table Grid"/>
    <w:basedOn w:val="TableNormal"/>
    <w:uiPriority w:val="39"/>
    <w:rsid w:val="003F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6C7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E76C7B"/>
    <w:rPr>
      <w:color w:val="0000FF"/>
      <w:u w:val="single"/>
    </w:rPr>
  </w:style>
  <w:style w:type="character" w:customStyle="1" w:styleId="apple-converted-space">
    <w:name w:val="apple-converted-space"/>
    <w:basedOn w:val="DefaultParagraphFont"/>
    <w:rsid w:val="00E76C7B"/>
  </w:style>
  <w:style w:type="character" w:styleId="FollowedHyperlink">
    <w:name w:val="FollowedHyperlink"/>
    <w:basedOn w:val="DefaultParagraphFont"/>
    <w:uiPriority w:val="99"/>
    <w:semiHidden/>
    <w:unhideWhenUsed/>
    <w:rsid w:val="00E76C7B"/>
    <w:rPr>
      <w:color w:val="954F72" w:themeColor="followedHyperlink"/>
      <w:u w:val="single"/>
    </w:rPr>
  </w:style>
  <w:style w:type="paragraph" w:styleId="Header">
    <w:name w:val="header"/>
    <w:basedOn w:val="Normal"/>
    <w:link w:val="HeaderChar"/>
    <w:uiPriority w:val="99"/>
    <w:unhideWhenUsed/>
    <w:rsid w:val="0033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2F"/>
  </w:style>
  <w:style w:type="paragraph" w:styleId="Footer">
    <w:name w:val="footer"/>
    <w:basedOn w:val="Normal"/>
    <w:link w:val="FooterChar"/>
    <w:uiPriority w:val="99"/>
    <w:unhideWhenUsed/>
    <w:rsid w:val="0033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2F"/>
  </w:style>
  <w:style w:type="table" w:customStyle="1" w:styleId="ListTable1Light1">
    <w:name w:val="List Table 1 Light1"/>
    <w:basedOn w:val="TableNormal"/>
    <w:uiPriority w:val="46"/>
    <w:rsid w:val="00BB4A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45EB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2714">
      <w:bodyDiv w:val="1"/>
      <w:marLeft w:val="0"/>
      <w:marRight w:val="0"/>
      <w:marTop w:val="0"/>
      <w:marBottom w:val="0"/>
      <w:divBdr>
        <w:top w:val="none" w:sz="0" w:space="0" w:color="auto"/>
        <w:left w:val="none" w:sz="0" w:space="0" w:color="auto"/>
        <w:bottom w:val="none" w:sz="0" w:space="0" w:color="auto"/>
        <w:right w:val="none" w:sz="0" w:space="0" w:color="auto"/>
      </w:divBdr>
      <w:divsChild>
        <w:div w:id="589313325">
          <w:marLeft w:val="0"/>
          <w:marRight w:val="0"/>
          <w:marTop w:val="0"/>
          <w:marBottom w:val="60"/>
          <w:divBdr>
            <w:top w:val="none" w:sz="0" w:space="0" w:color="auto"/>
            <w:left w:val="none" w:sz="0" w:space="0" w:color="auto"/>
            <w:bottom w:val="none" w:sz="0" w:space="0" w:color="auto"/>
            <w:right w:val="none" w:sz="0" w:space="0" w:color="auto"/>
          </w:divBdr>
          <w:divsChild>
            <w:div w:id="1566600631">
              <w:marLeft w:val="0"/>
              <w:marRight w:val="0"/>
              <w:marTop w:val="0"/>
              <w:marBottom w:val="0"/>
              <w:divBdr>
                <w:top w:val="none" w:sz="0" w:space="0" w:color="auto"/>
                <w:left w:val="none" w:sz="0" w:space="0" w:color="auto"/>
                <w:bottom w:val="none" w:sz="0" w:space="0" w:color="auto"/>
                <w:right w:val="none" w:sz="0" w:space="0" w:color="auto"/>
              </w:divBdr>
              <w:divsChild>
                <w:div w:id="1120955468">
                  <w:marLeft w:val="0"/>
                  <w:marRight w:val="0"/>
                  <w:marTop w:val="0"/>
                  <w:marBottom w:val="0"/>
                  <w:divBdr>
                    <w:top w:val="none" w:sz="0" w:space="0" w:color="auto"/>
                    <w:left w:val="none" w:sz="0" w:space="0" w:color="auto"/>
                    <w:bottom w:val="none" w:sz="0" w:space="0" w:color="auto"/>
                    <w:right w:val="none" w:sz="0" w:space="0" w:color="auto"/>
                  </w:divBdr>
                </w:div>
                <w:div w:id="110712193">
                  <w:marLeft w:val="0"/>
                  <w:marRight w:val="0"/>
                  <w:marTop w:val="0"/>
                  <w:marBottom w:val="0"/>
                  <w:divBdr>
                    <w:top w:val="none" w:sz="0" w:space="0" w:color="auto"/>
                    <w:left w:val="none" w:sz="0" w:space="0" w:color="auto"/>
                    <w:bottom w:val="none" w:sz="0" w:space="0" w:color="auto"/>
                    <w:right w:val="none" w:sz="0" w:space="0" w:color="auto"/>
                  </w:divBdr>
                  <w:divsChild>
                    <w:div w:id="967930417">
                      <w:marLeft w:val="0"/>
                      <w:marRight w:val="150"/>
                      <w:marTop w:val="30"/>
                      <w:marBottom w:val="0"/>
                      <w:divBdr>
                        <w:top w:val="none" w:sz="0" w:space="0" w:color="auto"/>
                        <w:left w:val="none" w:sz="0" w:space="0" w:color="auto"/>
                        <w:bottom w:val="none" w:sz="0" w:space="0" w:color="auto"/>
                        <w:right w:val="none" w:sz="0" w:space="0" w:color="auto"/>
                      </w:divBdr>
                    </w:div>
                    <w:div w:id="1819954939">
                      <w:marLeft w:val="0"/>
                      <w:marRight w:val="150"/>
                      <w:marTop w:val="30"/>
                      <w:marBottom w:val="0"/>
                      <w:divBdr>
                        <w:top w:val="none" w:sz="0" w:space="0" w:color="auto"/>
                        <w:left w:val="none" w:sz="0" w:space="0" w:color="auto"/>
                        <w:bottom w:val="none" w:sz="0" w:space="0" w:color="auto"/>
                        <w:right w:val="none" w:sz="0" w:space="0" w:color="auto"/>
                      </w:divBdr>
                    </w:div>
                    <w:div w:id="1392726740">
                      <w:marLeft w:val="0"/>
                      <w:marRight w:val="0"/>
                      <w:marTop w:val="0"/>
                      <w:marBottom w:val="0"/>
                      <w:divBdr>
                        <w:top w:val="none" w:sz="0" w:space="0" w:color="auto"/>
                        <w:left w:val="none" w:sz="0" w:space="0" w:color="auto"/>
                        <w:bottom w:val="none" w:sz="0" w:space="0" w:color="auto"/>
                        <w:right w:val="none" w:sz="0" w:space="0" w:color="auto"/>
                      </w:divBdr>
                      <w:divsChild>
                        <w:div w:id="1515338505">
                          <w:marLeft w:val="0"/>
                          <w:marRight w:val="0"/>
                          <w:marTop w:val="0"/>
                          <w:marBottom w:val="0"/>
                          <w:divBdr>
                            <w:top w:val="none" w:sz="0" w:space="0" w:color="auto"/>
                            <w:left w:val="none" w:sz="0" w:space="0" w:color="auto"/>
                            <w:bottom w:val="none" w:sz="0" w:space="0" w:color="auto"/>
                            <w:right w:val="none" w:sz="0" w:space="0" w:color="auto"/>
                          </w:divBdr>
                          <w:divsChild>
                            <w:div w:id="1183547126">
                              <w:marLeft w:val="360"/>
                              <w:marRight w:val="360"/>
                              <w:marTop w:val="360"/>
                              <w:marBottom w:val="360"/>
                              <w:divBdr>
                                <w:top w:val="none" w:sz="0" w:space="0" w:color="auto"/>
                                <w:left w:val="none" w:sz="0" w:space="0" w:color="auto"/>
                                <w:bottom w:val="none" w:sz="0" w:space="0" w:color="auto"/>
                                <w:right w:val="none" w:sz="0" w:space="0" w:color="auto"/>
                              </w:divBdr>
                              <w:divsChild>
                                <w:div w:id="6346823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519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JCw1592VYbinM4y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Chironjit</dc:creator>
  <cp:keywords/>
  <dc:description/>
  <cp:lastModifiedBy>SUJAN</cp:lastModifiedBy>
  <cp:revision>11</cp:revision>
  <dcterms:created xsi:type="dcterms:W3CDTF">2019-10-16T06:26:00Z</dcterms:created>
  <dcterms:modified xsi:type="dcterms:W3CDTF">2019-11-07T12:12:00Z</dcterms:modified>
</cp:coreProperties>
</file>