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26904" w14:textId="3C6CDA50" w:rsidR="00193B60" w:rsidRPr="00CA7150" w:rsidRDefault="00193B60" w:rsidP="00C71826">
      <w:pPr>
        <w:spacing w:after="0" w:line="240" w:lineRule="auto"/>
        <w:ind w:left="-20" w:right="-20"/>
        <w:jc w:val="center"/>
        <w:rPr>
          <w:rFonts w:ascii="IBM Plex Sans Light" w:eastAsia="Arial" w:hAnsi="IBM Plex Sans Light" w:cs="Arial"/>
          <w:b/>
          <w:bCs/>
          <w:sz w:val="20"/>
          <w:szCs w:val="20"/>
        </w:rPr>
      </w:pPr>
      <w:r w:rsidRPr="00CA7150">
        <w:rPr>
          <w:rFonts w:ascii="IBM Plex Sans Light" w:hAnsi="IBM Plex Sans Light"/>
          <w:noProof/>
          <w:sz w:val="20"/>
          <w:szCs w:val="20"/>
          <w:lang w:eastAsia="en-IE"/>
        </w:rPr>
        <w:drawing>
          <wp:inline distT="0" distB="0" distL="0" distR="0" wp14:anchorId="36FFF7AB" wp14:editId="3F5D565B">
            <wp:extent cx="5920740" cy="2131695"/>
            <wp:effectExtent l="0" t="0" r="3810" b="190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0740" cy="2131695"/>
                    </a:xfrm>
                    <a:prstGeom prst="rect">
                      <a:avLst/>
                    </a:prstGeom>
                  </pic:spPr>
                </pic:pic>
              </a:graphicData>
            </a:graphic>
          </wp:inline>
        </w:drawing>
      </w:r>
    </w:p>
    <w:p w14:paraId="5D4AAC7A" w14:textId="77777777" w:rsidR="00193B60" w:rsidRPr="00CA7150" w:rsidRDefault="00193B60" w:rsidP="00C71826">
      <w:pPr>
        <w:spacing w:after="0" w:line="240" w:lineRule="auto"/>
        <w:ind w:left="-20" w:right="-20"/>
        <w:jc w:val="center"/>
        <w:rPr>
          <w:rFonts w:ascii="IBM Plex Sans Light" w:eastAsia="Arial" w:hAnsi="IBM Plex Sans Light" w:cs="Arial"/>
          <w:b/>
          <w:bCs/>
          <w:sz w:val="20"/>
          <w:szCs w:val="20"/>
        </w:rPr>
      </w:pPr>
    </w:p>
    <w:p w14:paraId="2B0EF318" w14:textId="6F139511" w:rsidR="00C71826" w:rsidRPr="00AB3218" w:rsidRDefault="00C71826" w:rsidP="00C71826">
      <w:pPr>
        <w:spacing w:after="0" w:line="240" w:lineRule="auto"/>
        <w:ind w:left="-20" w:right="-20"/>
        <w:jc w:val="center"/>
        <w:rPr>
          <w:rFonts w:ascii="IBM Plex Sans Light" w:eastAsia="Arial" w:hAnsi="IBM Plex Sans Light" w:cs="Arial"/>
          <w:b/>
          <w:bCs/>
          <w:sz w:val="26"/>
          <w:szCs w:val="20"/>
        </w:rPr>
      </w:pPr>
      <w:r w:rsidRPr="00AB3218">
        <w:rPr>
          <w:rFonts w:ascii="IBM Plex Sans Light" w:eastAsia="Arial" w:hAnsi="IBM Plex Sans Light" w:cs="Arial"/>
          <w:b/>
          <w:bCs/>
          <w:sz w:val="26"/>
          <w:szCs w:val="20"/>
        </w:rPr>
        <w:t>Concern Worldwide, Bangladesh</w:t>
      </w:r>
    </w:p>
    <w:p w14:paraId="195AE12B" w14:textId="05F75D12" w:rsidR="00C71826" w:rsidRPr="00AB3218" w:rsidRDefault="00C71826" w:rsidP="00C71826">
      <w:pPr>
        <w:spacing w:after="0" w:line="240" w:lineRule="auto"/>
        <w:ind w:left="-20" w:right="-20"/>
        <w:jc w:val="center"/>
        <w:rPr>
          <w:rFonts w:ascii="IBM Plex Sans Light" w:eastAsia="Arial" w:hAnsi="IBM Plex Sans Light" w:cs="Arial"/>
          <w:b/>
          <w:bCs/>
          <w:sz w:val="26"/>
          <w:szCs w:val="20"/>
        </w:rPr>
      </w:pPr>
      <w:r w:rsidRPr="00AB3218">
        <w:rPr>
          <w:rFonts w:ascii="IBM Plex Sans Light" w:eastAsia="Arial" w:hAnsi="IBM Plex Sans Light" w:cs="Arial"/>
          <w:b/>
          <w:bCs/>
          <w:sz w:val="26"/>
          <w:szCs w:val="20"/>
        </w:rPr>
        <w:t>Terms of Reference</w:t>
      </w:r>
    </w:p>
    <w:p w14:paraId="7E46D545" w14:textId="77777777" w:rsidR="00C71826" w:rsidRPr="00AB3218" w:rsidRDefault="00C71826" w:rsidP="00825E2B">
      <w:pPr>
        <w:spacing w:after="0" w:line="240" w:lineRule="auto"/>
        <w:ind w:left="-20" w:right="-20"/>
        <w:jc w:val="both"/>
        <w:rPr>
          <w:rFonts w:ascii="IBM Plex Sans Light" w:eastAsia="Arial" w:hAnsi="IBM Plex Sans Light" w:cs="Arial"/>
          <w:b/>
          <w:bCs/>
          <w:sz w:val="26"/>
          <w:szCs w:val="20"/>
        </w:rPr>
      </w:pPr>
    </w:p>
    <w:p w14:paraId="3E58544A" w14:textId="34EFBDB0" w:rsidR="7EA4887C" w:rsidRPr="00AB3218" w:rsidRDefault="00350A7B" w:rsidP="00C71826">
      <w:pPr>
        <w:spacing w:after="0" w:line="240" w:lineRule="auto"/>
        <w:ind w:left="-20" w:right="-20"/>
        <w:jc w:val="center"/>
        <w:rPr>
          <w:rFonts w:ascii="IBM Plex Sans Light" w:hAnsi="IBM Plex Sans Light" w:cs="Arial"/>
          <w:sz w:val="24"/>
          <w:szCs w:val="20"/>
        </w:rPr>
      </w:pPr>
      <w:r w:rsidRPr="00AB3218">
        <w:rPr>
          <w:rFonts w:ascii="IBM Plex Sans Light" w:eastAsia="Arial" w:hAnsi="IBM Plex Sans Light" w:cs="Arial"/>
          <w:b/>
          <w:bCs/>
          <w:sz w:val="24"/>
          <w:szCs w:val="20"/>
        </w:rPr>
        <w:t>Enlistment of Trainers, Academic Institutes, and Training Organisations</w:t>
      </w:r>
    </w:p>
    <w:p w14:paraId="41F64BBE" w14:textId="77777777" w:rsidR="00D678EA" w:rsidRPr="00AB3218" w:rsidRDefault="00D678EA" w:rsidP="00D678EA">
      <w:pPr>
        <w:spacing w:after="0" w:line="240" w:lineRule="auto"/>
        <w:ind w:left="-20" w:right="-20"/>
        <w:jc w:val="both"/>
        <w:rPr>
          <w:rFonts w:ascii="IBM Plex Sans Light" w:eastAsia="Arial" w:hAnsi="IBM Plex Sans Light" w:cs="Arial"/>
          <w:sz w:val="24"/>
          <w:szCs w:val="20"/>
          <w:lang w:val="en-GB"/>
        </w:rPr>
      </w:pPr>
    </w:p>
    <w:p w14:paraId="02D3357D" w14:textId="77777777" w:rsidR="00F55740" w:rsidRPr="00AB3218" w:rsidRDefault="00F55740" w:rsidP="00825E2B">
      <w:pPr>
        <w:spacing w:after="0" w:line="240" w:lineRule="auto"/>
        <w:ind w:left="-20" w:right="-20"/>
        <w:jc w:val="both"/>
        <w:rPr>
          <w:rFonts w:ascii="IBM Plex Sans Light" w:eastAsia="Calibri" w:hAnsi="IBM Plex Sans Light" w:cs="Arial"/>
          <w:sz w:val="24"/>
          <w:szCs w:val="20"/>
        </w:rPr>
      </w:pPr>
    </w:p>
    <w:p w14:paraId="6B521BDF" w14:textId="2DCF00AE" w:rsidR="00C71826" w:rsidRPr="00CA7150" w:rsidRDefault="00C71826" w:rsidP="00833612">
      <w:pPr>
        <w:pStyle w:val="ListParagraph"/>
        <w:numPr>
          <w:ilvl w:val="0"/>
          <w:numId w:val="2"/>
        </w:numPr>
        <w:spacing w:after="0" w:line="240" w:lineRule="auto"/>
        <w:ind w:left="-20" w:right="-20"/>
        <w:jc w:val="both"/>
        <w:rPr>
          <w:rFonts w:ascii="IBM Plex Sans Light" w:eastAsia="Arial" w:hAnsi="IBM Plex Sans Light" w:cs="Arial"/>
          <w:b/>
          <w:bCs/>
          <w:sz w:val="20"/>
          <w:szCs w:val="20"/>
          <w:lang w:val="en-GB"/>
        </w:rPr>
      </w:pPr>
      <w:r w:rsidRPr="00CA7150">
        <w:rPr>
          <w:rFonts w:ascii="IBM Plex Sans Light" w:eastAsia="Arial" w:hAnsi="IBM Plex Sans Light" w:cs="Arial"/>
          <w:b/>
          <w:bCs/>
          <w:sz w:val="20"/>
          <w:szCs w:val="20"/>
          <w:lang w:val="en-GB"/>
        </w:rPr>
        <w:t xml:space="preserve">Background: </w:t>
      </w:r>
      <w:bookmarkStart w:id="0" w:name="_GoBack"/>
      <w:bookmarkEnd w:id="0"/>
    </w:p>
    <w:p w14:paraId="2F5E4BB7" w14:textId="77777777" w:rsidR="00AE1D3A" w:rsidRPr="00CA7150" w:rsidRDefault="00576F9D" w:rsidP="00731A73">
      <w:pPr>
        <w:pStyle w:val="Heading1"/>
        <w:spacing w:before="0" w:line="240" w:lineRule="auto"/>
        <w:ind w:right="-20"/>
        <w:jc w:val="both"/>
        <w:rPr>
          <w:rFonts w:ascii="IBM Plex Sans Light" w:eastAsia="Calibri" w:hAnsi="IBM Plex Sans Light" w:cs="Arial"/>
          <w:color w:val="auto"/>
          <w:sz w:val="20"/>
          <w:szCs w:val="20"/>
        </w:rPr>
      </w:pPr>
      <w:r w:rsidRPr="00CA7150">
        <w:rPr>
          <w:rFonts w:ascii="IBM Plex Sans Light" w:eastAsia="Calibri" w:hAnsi="IBM Plex Sans Light" w:cs="Arial"/>
          <w:color w:val="auto"/>
          <w:sz w:val="20"/>
          <w:szCs w:val="20"/>
        </w:rPr>
        <w:t xml:space="preserve">Concern Worldwide is committed to staff capacity building and professional development to ensure high-quality program implementation and operational excellence. </w:t>
      </w:r>
    </w:p>
    <w:p w14:paraId="35921774" w14:textId="77777777" w:rsidR="00AE1D3A" w:rsidRPr="00CA7150" w:rsidRDefault="00AE1D3A" w:rsidP="00731A73">
      <w:pPr>
        <w:pStyle w:val="Heading1"/>
        <w:spacing w:before="0" w:line="240" w:lineRule="auto"/>
        <w:ind w:right="-20"/>
        <w:jc w:val="both"/>
        <w:rPr>
          <w:rFonts w:ascii="IBM Plex Sans Light" w:eastAsia="Calibri" w:hAnsi="IBM Plex Sans Light" w:cs="Arial"/>
          <w:color w:val="auto"/>
          <w:sz w:val="20"/>
          <w:szCs w:val="20"/>
        </w:rPr>
      </w:pPr>
    </w:p>
    <w:p w14:paraId="2064BCCD" w14:textId="5317679D" w:rsidR="00731A73" w:rsidRPr="00CA7150" w:rsidRDefault="00350A7B" w:rsidP="00731A73">
      <w:pPr>
        <w:pStyle w:val="Heading1"/>
        <w:spacing w:before="0" w:line="240" w:lineRule="auto"/>
        <w:ind w:right="-20"/>
        <w:jc w:val="both"/>
        <w:rPr>
          <w:rFonts w:ascii="IBM Plex Sans Light" w:eastAsia="Calibri" w:hAnsi="IBM Plex Sans Light" w:cs="Arial"/>
          <w:color w:val="auto"/>
          <w:sz w:val="20"/>
          <w:szCs w:val="20"/>
        </w:rPr>
      </w:pPr>
      <w:r w:rsidRPr="00CA7150">
        <w:rPr>
          <w:rFonts w:ascii="IBM Plex Sans Light" w:eastAsia="Arial" w:hAnsi="IBM Plex Sans Light" w:cs="Arial"/>
          <w:color w:val="auto"/>
          <w:sz w:val="20"/>
          <w:szCs w:val="20"/>
          <w:lang w:val="en-GB"/>
        </w:rPr>
        <w:t xml:space="preserve">To support this objective, </w:t>
      </w:r>
      <w:r w:rsidR="00731A73" w:rsidRPr="00CA7150">
        <w:rPr>
          <w:rFonts w:ascii="IBM Plex Sans Light" w:eastAsia="Arial" w:hAnsi="IBM Plex Sans Light" w:cs="Arial"/>
          <w:color w:val="auto"/>
          <w:sz w:val="20"/>
          <w:szCs w:val="20"/>
          <w:lang w:val="en-GB"/>
        </w:rPr>
        <w:t>Concern Worldwide Bangladesh is inviting</w:t>
      </w:r>
      <w:r w:rsidR="00731A73" w:rsidRPr="00CA7150">
        <w:rPr>
          <w:rFonts w:ascii="IBM Plex Sans Light" w:eastAsia="Arial" w:hAnsi="IBM Plex Sans Light" w:cs="Arial"/>
          <w:b/>
          <w:bCs/>
          <w:color w:val="auto"/>
          <w:sz w:val="20"/>
          <w:szCs w:val="20"/>
          <w:lang w:val="en-GB"/>
        </w:rPr>
        <w:t xml:space="preserve"> Expressions of Interest (EOI)</w:t>
      </w:r>
      <w:r w:rsidR="00731A73" w:rsidRPr="00CA7150">
        <w:rPr>
          <w:rFonts w:ascii="IBM Plex Sans Light" w:eastAsia="Arial" w:hAnsi="IBM Plex Sans Light" w:cs="Arial"/>
          <w:color w:val="auto"/>
          <w:sz w:val="20"/>
          <w:szCs w:val="20"/>
          <w:lang w:val="en-GB"/>
        </w:rPr>
        <w:t xml:space="preserve"> from reputable and qualified </w:t>
      </w:r>
      <w:r w:rsidRPr="00CA7150">
        <w:rPr>
          <w:rFonts w:ascii="IBM Plex Sans Light" w:eastAsia="Arial" w:hAnsi="IBM Plex Sans Light" w:cs="Arial"/>
          <w:color w:val="auto"/>
          <w:sz w:val="20"/>
          <w:szCs w:val="20"/>
          <w:lang w:val="en-GB"/>
        </w:rPr>
        <w:t xml:space="preserve">trainers, academic institutes, and training organisations </w:t>
      </w:r>
      <w:r w:rsidR="00731A73" w:rsidRPr="00CA7150">
        <w:rPr>
          <w:rFonts w:ascii="IBM Plex Sans Light" w:eastAsia="Arial" w:hAnsi="IBM Plex Sans Light" w:cs="Arial"/>
          <w:color w:val="auto"/>
          <w:sz w:val="20"/>
          <w:szCs w:val="20"/>
          <w:lang w:val="en-GB"/>
        </w:rPr>
        <w:t>to provide capacity development training in the following categories:</w:t>
      </w:r>
    </w:p>
    <w:p w14:paraId="53ABD1F3" w14:textId="77777777" w:rsidR="00731A73" w:rsidRPr="00CA7150" w:rsidRDefault="00731A73" w:rsidP="00731A73">
      <w:pPr>
        <w:pStyle w:val="ListParagraph"/>
        <w:spacing w:after="0" w:line="240" w:lineRule="auto"/>
        <w:ind w:right="-20"/>
        <w:jc w:val="both"/>
        <w:rPr>
          <w:rFonts w:ascii="IBM Plex Sans Light" w:eastAsia="Arial" w:hAnsi="IBM Plex Sans Light" w:cs="Arial"/>
          <w:sz w:val="20"/>
          <w:szCs w:val="20"/>
          <w:lang w:val="en-GB"/>
        </w:rPr>
      </w:pPr>
    </w:p>
    <w:p w14:paraId="01A22A14"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Communication and Leadership</w:t>
      </w:r>
    </w:p>
    <w:p w14:paraId="4534E9BA"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Time Management</w:t>
      </w:r>
    </w:p>
    <w:p w14:paraId="19F761B6"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Strategic Leadership</w:t>
      </w:r>
    </w:p>
    <w:p w14:paraId="426C3997"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Negotiation and Conflict Management</w:t>
      </w:r>
    </w:p>
    <w:p w14:paraId="4CEA31B8"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Strategic HR Management</w:t>
      </w:r>
    </w:p>
    <w:p w14:paraId="4F822DD8"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Emotional Intelligence</w:t>
      </w:r>
    </w:p>
    <w:p w14:paraId="502594AE"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Business Communication Skills</w:t>
      </w:r>
    </w:p>
    <w:p w14:paraId="4CC5AF8D"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Persuasion Skills and Rapport</w:t>
      </w:r>
    </w:p>
    <w:p w14:paraId="56EC93FB"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Organizational Design and Development</w:t>
      </w:r>
    </w:p>
    <w:p w14:paraId="4CF5E344"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Effective Line Management</w:t>
      </w:r>
    </w:p>
    <w:p w14:paraId="101C94CD"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Stress Management</w:t>
      </w:r>
    </w:p>
    <w:p w14:paraId="338541EF"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Facilitation and Presentation Skills Development</w:t>
      </w:r>
    </w:p>
    <w:p w14:paraId="1A3F2FEA"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Team Building</w:t>
      </w:r>
    </w:p>
    <w:p w14:paraId="051DDF6E"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MS Office Management</w:t>
      </w:r>
    </w:p>
    <w:p w14:paraId="66113402"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Proposal Writing</w:t>
      </w:r>
    </w:p>
    <w:p w14:paraId="08E88685"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Project Management</w:t>
      </w:r>
    </w:p>
    <w:p w14:paraId="5B7D4C0B"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Income Tax/VAT</w:t>
      </w:r>
    </w:p>
    <w:p w14:paraId="70DB36E2"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Disaster Management</w:t>
      </w:r>
    </w:p>
    <w:p w14:paraId="24D563BB"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GIS Mapping</w:t>
      </w:r>
    </w:p>
    <w:p w14:paraId="295FB881"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Transportation/Fleet Management</w:t>
      </w:r>
    </w:p>
    <w:p w14:paraId="5835EFD9"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SPSS</w:t>
      </w:r>
    </w:p>
    <w:p w14:paraId="283F4082"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Supply Chain Management – NGO Perspective</w:t>
      </w:r>
    </w:p>
    <w:p w14:paraId="1D9A8B8D"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STATA, ArcGIS, and Social Research</w:t>
      </w:r>
    </w:p>
    <w:p w14:paraId="4CE86F46"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Networking and Advocacy at the National Level</w:t>
      </w:r>
    </w:p>
    <w:p w14:paraId="0C019C1C" w14:textId="77777777" w:rsidR="00731A73" w:rsidRPr="00CA7150"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Risk and Compliance</w:t>
      </w:r>
    </w:p>
    <w:p w14:paraId="34CEA32F" w14:textId="1B9E707B" w:rsidR="00731A73" w:rsidRDefault="00731A73"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sidRPr="00CA7150">
        <w:rPr>
          <w:rFonts w:ascii="IBM Plex Sans Light" w:eastAsia="Arial" w:hAnsi="IBM Plex Sans Light" w:cs="Arial"/>
          <w:sz w:val="20"/>
          <w:szCs w:val="20"/>
          <w:lang w:val="en-GB"/>
        </w:rPr>
        <w:t>Child Protection</w:t>
      </w:r>
    </w:p>
    <w:p w14:paraId="284DD502" w14:textId="453C26C4"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Microsoft Excel</w:t>
      </w:r>
    </w:p>
    <w:p w14:paraId="02C1325E" w14:textId="75BAE4B4"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lastRenderedPageBreak/>
        <w:t>Microsoft PowerPoint</w:t>
      </w:r>
    </w:p>
    <w:p w14:paraId="1DE4CF9E" w14:textId="0A485145"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First Aid Training</w:t>
      </w:r>
    </w:p>
    <w:p w14:paraId="13627A2B" w14:textId="46DF33C1"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Communication Etiquettes</w:t>
      </w:r>
    </w:p>
    <w:p w14:paraId="3F04AE96" w14:textId="7BD15D6F"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Equality, Diversity and Inclusion</w:t>
      </w:r>
    </w:p>
    <w:p w14:paraId="29FA61DD" w14:textId="4DC52AAA"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 xml:space="preserve">Safety Driving </w:t>
      </w:r>
    </w:p>
    <w:p w14:paraId="20028F9B" w14:textId="68FB8752"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Peer Social Support</w:t>
      </w:r>
    </w:p>
    <w:p w14:paraId="14834A21" w14:textId="562AA936"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Psychosocial Support</w:t>
      </w:r>
    </w:p>
    <w:p w14:paraId="3DAA607F" w14:textId="515E66E0" w:rsidR="00EF29B7" w:rsidRDefault="00EF29B7" w:rsidP="00731A73">
      <w:pPr>
        <w:pStyle w:val="ListParagraph"/>
        <w:numPr>
          <w:ilvl w:val="0"/>
          <w:numId w:val="6"/>
        </w:numPr>
        <w:spacing w:after="0" w:line="240" w:lineRule="auto"/>
        <w:ind w:right="-20"/>
        <w:jc w:val="both"/>
        <w:rPr>
          <w:rFonts w:ascii="IBM Plex Sans Light" w:eastAsia="Arial" w:hAnsi="IBM Plex Sans Light" w:cs="Arial"/>
          <w:sz w:val="20"/>
          <w:szCs w:val="20"/>
          <w:lang w:val="en-GB"/>
        </w:rPr>
      </w:pPr>
      <w:r>
        <w:rPr>
          <w:rFonts w:ascii="IBM Plex Sans Light" w:eastAsia="Arial" w:hAnsi="IBM Plex Sans Light" w:cs="Arial"/>
          <w:sz w:val="20"/>
          <w:szCs w:val="20"/>
          <w:lang w:val="en-GB"/>
        </w:rPr>
        <w:t xml:space="preserve">Mindfulness </w:t>
      </w:r>
    </w:p>
    <w:p w14:paraId="25616437" w14:textId="745E9E0F" w:rsidR="00C332E4" w:rsidRPr="00CA7150" w:rsidRDefault="00C332E4" w:rsidP="00DB1FBA">
      <w:pPr>
        <w:spacing w:after="0" w:line="240" w:lineRule="auto"/>
        <w:ind w:right="-20"/>
        <w:jc w:val="both"/>
        <w:rPr>
          <w:rFonts w:ascii="IBM Plex Sans Light" w:eastAsia="Arial" w:hAnsi="IBM Plex Sans Light" w:cs="Arial"/>
          <w:sz w:val="20"/>
          <w:szCs w:val="20"/>
          <w:lang w:val="en-GB"/>
        </w:rPr>
      </w:pPr>
    </w:p>
    <w:p w14:paraId="50DD5E10" w14:textId="4BA0D48C" w:rsidR="00DB1FBA" w:rsidRPr="00CA7150" w:rsidRDefault="00DB1FBA" w:rsidP="00833612">
      <w:pPr>
        <w:pStyle w:val="ListParagraph"/>
        <w:numPr>
          <w:ilvl w:val="0"/>
          <w:numId w:val="2"/>
        </w:numPr>
        <w:spacing w:after="0" w:line="240" w:lineRule="auto"/>
        <w:ind w:left="-20" w:right="-20"/>
        <w:jc w:val="both"/>
        <w:rPr>
          <w:rFonts w:ascii="IBM Plex Sans Light" w:eastAsia="Arial" w:hAnsi="IBM Plex Sans Light" w:cs="Arial"/>
          <w:b/>
          <w:bCs/>
          <w:sz w:val="20"/>
          <w:szCs w:val="20"/>
          <w:lang w:val="en-GB"/>
        </w:rPr>
      </w:pPr>
      <w:r w:rsidRPr="00CA7150">
        <w:rPr>
          <w:rFonts w:ascii="IBM Plex Sans Light" w:eastAsia="Arial" w:hAnsi="IBM Plex Sans Light" w:cs="Arial"/>
          <w:b/>
          <w:bCs/>
          <w:sz w:val="20"/>
          <w:szCs w:val="20"/>
          <w:lang w:val="en-GB"/>
        </w:rPr>
        <w:t>Objective of Enlistment</w:t>
      </w:r>
      <w:r w:rsidR="00350A7B" w:rsidRPr="00CA7150">
        <w:rPr>
          <w:rFonts w:ascii="IBM Plex Sans Light" w:eastAsia="Arial" w:hAnsi="IBM Plex Sans Light" w:cs="Arial"/>
          <w:b/>
          <w:bCs/>
          <w:sz w:val="20"/>
          <w:szCs w:val="20"/>
          <w:lang w:val="en-GB"/>
        </w:rPr>
        <w:t>:</w:t>
      </w:r>
    </w:p>
    <w:p w14:paraId="389AC539" w14:textId="1EB606E6" w:rsidR="00350A7B" w:rsidRPr="00CA7150" w:rsidRDefault="00350A7B" w:rsidP="00350A7B">
      <w:p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 xml:space="preserve">The previous pool of enlisted trainers and training providers has expired. To address this gap, Concern Worldwide Bangladesh is initiating a fresh enlistment process to ensure </w:t>
      </w:r>
      <w:r w:rsidR="005A5EC1">
        <w:rPr>
          <w:rFonts w:ascii="IBM Plex Sans Light" w:hAnsi="IBM Plex Sans Light" w:cs="Arial"/>
          <w:sz w:val="20"/>
          <w:szCs w:val="20"/>
          <w:shd w:val="clear" w:color="auto" w:fill="FFFFFF"/>
        </w:rPr>
        <w:t xml:space="preserve">the </w:t>
      </w:r>
      <w:r w:rsidRPr="00CA7150">
        <w:rPr>
          <w:rFonts w:ascii="IBM Plex Sans Light" w:hAnsi="IBM Plex Sans Light" w:cs="Arial"/>
          <w:sz w:val="20"/>
          <w:szCs w:val="20"/>
          <w:shd w:val="clear" w:color="auto" w:fill="FFFFFF"/>
        </w:rPr>
        <w:t>continuous professional development of staff and effective training delivery.</w:t>
      </w:r>
    </w:p>
    <w:p w14:paraId="248CDCE6" w14:textId="77777777" w:rsidR="00350A7B" w:rsidRPr="00CA7150" w:rsidRDefault="00350A7B" w:rsidP="00350A7B">
      <w:pPr>
        <w:spacing w:after="0" w:line="240" w:lineRule="auto"/>
        <w:ind w:right="-20"/>
        <w:jc w:val="both"/>
        <w:rPr>
          <w:rFonts w:ascii="IBM Plex Sans Light" w:hAnsi="IBM Plex Sans Light" w:cs="Arial"/>
          <w:sz w:val="20"/>
          <w:szCs w:val="20"/>
          <w:shd w:val="clear" w:color="auto" w:fill="FFFFFF"/>
        </w:rPr>
      </w:pPr>
    </w:p>
    <w:p w14:paraId="4B031814" w14:textId="776F3C9B" w:rsidR="00350A7B" w:rsidRPr="00CA7150" w:rsidRDefault="00350A7B" w:rsidP="00350A7B">
      <w:p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 xml:space="preserve">The objective is to establish a pre-qualified pool of trainers, academic institutes, and training organisations to </w:t>
      </w:r>
      <w:r w:rsidR="005A5EC1">
        <w:rPr>
          <w:rFonts w:ascii="IBM Plex Sans Light" w:hAnsi="IBM Plex Sans Light" w:cs="Arial"/>
          <w:sz w:val="20"/>
          <w:szCs w:val="20"/>
          <w:shd w:val="clear" w:color="auto" w:fill="FFFFFF"/>
        </w:rPr>
        <w:t>efficiently support staff capacity-building initiatives and comply</w:t>
      </w:r>
      <w:r w:rsidRPr="00CA7150">
        <w:rPr>
          <w:rFonts w:ascii="IBM Plex Sans Light" w:hAnsi="IBM Plex Sans Light" w:cs="Arial"/>
          <w:sz w:val="20"/>
          <w:szCs w:val="20"/>
          <w:shd w:val="clear" w:color="auto" w:fill="FFFFFF"/>
        </w:rPr>
        <w:t xml:space="preserve"> with organisational and legal requirements.</w:t>
      </w:r>
    </w:p>
    <w:p w14:paraId="50BF9DC4" w14:textId="77777777" w:rsidR="00350A7B" w:rsidRPr="00CA7150" w:rsidRDefault="00350A7B" w:rsidP="00350A7B">
      <w:pPr>
        <w:spacing w:after="0" w:line="240" w:lineRule="auto"/>
        <w:ind w:right="-20"/>
        <w:jc w:val="both"/>
        <w:rPr>
          <w:rFonts w:ascii="IBM Plex Sans Light" w:hAnsi="IBM Plex Sans Light" w:cs="Arial"/>
          <w:sz w:val="20"/>
          <w:szCs w:val="20"/>
          <w:shd w:val="clear" w:color="auto" w:fill="FFFFFF"/>
        </w:rPr>
      </w:pPr>
    </w:p>
    <w:p w14:paraId="6214549F" w14:textId="77777777" w:rsidR="00350A7B" w:rsidRPr="00CA7150" w:rsidRDefault="00350A7B" w:rsidP="00350A7B">
      <w:pPr>
        <w:spacing w:after="0" w:line="240" w:lineRule="auto"/>
        <w:ind w:right="-20"/>
        <w:jc w:val="both"/>
        <w:rPr>
          <w:rFonts w:ascii="IBM Plex Sans Light" w:hAnsi="IBM Plex Sans Light" w:cs="Arial"/>
          <w:b/>
          <w:bCs/>
          <w:sz w:val="20"/>
          <w:szCs w:val="20"/>
          <w:shd w:val="clear" w:color="auto" w:fill="FFFFFF"/>
        </w:rPr>
      </w:pPr>
      <w:r w:rsidRPr="00CA7150">
        <w:rPr>
          <w:rFonts w:ascii="IBM Plex Sans Light" w:hAnsi="IBM Plex Sans Light" w:cs="Arial"/>
          <w:b/>
          <w:bCs/>
          <w:sz w:val="20"/>
          <w:szCs w:val="20"/>
          <w:u w:val="single"/>
          <w:shd w:val="clear" w:color="auto" w:fill="FFFFFF"/>
        </w:rPr>
        <w:t>Key Objectives</w:t>
      </w:r>
      <w:r w:rsidRPr="00CA7150">
        <w:rPr>
          <w:rFonts w:ascii="IBM Plex Sans Light" w:hAnsi="IBM Plex Sans Light" w:cs="Arial"/>
          <w:b/>
          <w:bCs/>
          <w:sz w:val="20"/>
          <w:szCs w:val="20"/>
          <w:shd w:val="clear" w:color="auto" w:fill="FFFFFF"/>
        </w:rPr>
        <w:t>:</w:t>
      </w:r>
    </w:p>
    <w:p w14:paraId="1DEA1B66" w14:textId="5EA19738" w:rsidR="00350A7B" w:rsidRPr="00CA7150" w:rsidRDefault="00350A7B" w:rsidP="00350A7B">
      <w:pPr>
        <w:pStyle w:val="ListParagraph"/>
        <w:numPr>
          <w:ilvl w:val="0"/>
          <w:numId w:val="14"/>
        </w:num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Streamline the selection process for trainers and training providers.</w:t>
      </w:r>
    </w:p>
    <w:p w14:paraId="14214A31" w14:textId="70647AE5" w:rsidR="00350A7B" w:rsidRPr="00CA7150" w:rsidRDefault="00350A7B" w:rsidP="00350A7B">
      <w:pPr>
        <w:pStyle w:val="ListParagraph"/>
        <w:numPr>
          <w:ilvl w:val="0"/>
          <w:numId w:val="14"/>
        </w:num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Ensure access to qualified and reputable trainers and institutions.</w:t>
      </w:r>
    </w:p>
    <w:p w14:paraId="054791A1" w14:textId="6B4BC177" w:rsidR="00350A7B" w:rsidRPr="00CA7150" w:rsidRDefault="00350A7B" w:rsidP="00350A7B">
      <w:pPr>
        <w:pStyle w:val="ListParagraph"/>
        <w:numPr>
          <w:ilvl w:val="0"/>
          <w:numId w:val="14"/>
        </w:num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Maintain compliance with organisational policies and legal standards.</w:t>
      </w:r>
    </w:p>
    <w:p w14:paraId="0B8781CB" w14:textId="25AA823D" w:rsidR="00350A7B" w:rsidRPr="00CA7150" w:rsidRDefault="00350A7B" w:rsidP="00350A7B">
      <w:pPr>
        <w:pStyle w:val="ListParagraph"/>
        <w:numPr>
          <w:ilvl w:val="0"/>
          <w:numId w:val="14"/>
        </w:numPr>
        <w:spacing w:after="0" w:line="240" w:lineRule="auto"/>
        <w:ind w:right="-20"/>
        <w:jc w:val="both"/>
        <w:rPr>
          <w:rFonts w:ascii="IBM Plex Sans Light" w:hAnsi="IBM Plex Sans Light" w:cs="Arial"/>
          <w:sz w:val="20"/>
          <w:szCs w:val="20"/>
          <w:shd w:val="clear" w:color="auto" w:fill="FFFFFF"/>
        </w:rPr>
      </w:pPr>
      <w:r w:rsidRPr="00CA7150">
        <w:rPr>
          <w:rFonts w:ascii="IBM Plex Sans Light" w:hAnsi="IBM Plex Sans Light" w:cs="Arial"/>
          <w:sz w:val="20"/>
          <w:szCs w:val="20"/>
          <w:shd w:val="clear" w:color="auto" w:fill="FFFFFF"/>
        </w:rPr>
        <w:t>Promote transparency, accountability, and cost-effectiveness in training activities.</w:t>
      </w:r>
    </w:p>
    <w:p w14:paraId="08BFCAB8" w14:textId="77777777" w:rsidR="00C71826" w:rsidRPr="00CA7150" w:rsidRDefault="00C71826" w:rsidP="00825E2B">
      <w:pPr>
        <w:spacing w:after="0" w:line="240" w:lineRule="auto"/>
        <w:ind w:right="-20"/>
        <w:jc w:val="both"/>
        <w:rPr>
          <w:rFonts w:ascii="IBM Plex Sans Light" w:hAnsi="IBM Plex Sans Light" w:cs="Arial"/>
          <w:sz w:val="20"/>
          <w:szCs w:val="20"/>
          <w:shd w:val="clear" w:color="auto" w:fill="FFFFFF"/>
        </w:rPr>
      </w:pPr>
    </w:p>
    <w:p w14:paraId="53DC7272" w14:textId="52EA18C4" w:rsidR="001B2A8B" w:rsidRPr="00CA7150" w:rsidRDefault="001B2A8B" w:rsidP="00825E2B">
      <w:pPr>
        <w:spacing w:after="0" w:line="240" w:lineRule="auto"/>
        <w:ind w:right="-20"/>
        <w:jc w:val="both"/>
        <w:rPr>
          <w:rFonts w:ascii="IBM Plex Sans Light" w:eastAsia="Calibri" w:hAnsi="IBM Plex Sans Light" w:cs="Arial"/>
          <w:b/>
          <w:bCs/>
          <w:sz w:val="20"/>
          <w:szCs w:val="20"/>
          <w:u w:val="single"/>
          <w:lang w:val="en-GB"/>
        </w:rPr>
      </w:pPr>
      <w:r w:rsidRPr="00CA7150">
        <w:rPr>
          <w:rFonts w:ascii="IBM Plex Sans Light" w:eastAsia="Calibri" w:hAnsi="IBM Plex Sans Light" w:cs="Arial"/>
          <w:b/>
          <w:bCs/>
          <w:sz w:val="20"/>
          <w:szCs w:val="20"/>
          <w:u w:val="single"/>
          <w:lang w:val="en-GB"/>
        </w:rPr>
        <w:t xml:space="preserve">Modalities of this </w:t>
      </w:r>
      <w:r w:rsidR="00576F9D" w:rsidRPr="00CA7150">
        <w:rPr>
          <w:rFonts w:ascii="IBM Plex Sans Light" w:eastAsia="Calibri" w:hAnsi="IBM Plex Sans Light" w:cs="Arial"/>
          <w:b/>
          <w:bCs/>
          <w:sz w:val="20"/>
          <w:szCs w:val="20"/>
          <w:u w:val="single"/>
          <w:lang w:val="en-GB"/>
        </w:rPr>
        <w:t>Enlistment</w:t>
      </w:r>
      <w:r w:rsidRPr="00CA7150">
        <w:rPr>
          <w:rFonts w:ascii="IBM Plex Sans Light" w:eastAsia="Calibri" w:hAnsi="IBM Plex Sans Light" w:cs="Arial"/>
          <w:b/>
          <w:bCs/>
          <w:sz w:val="20"/>
          <w:szCs w:val="20"/>
          <w:u w:val="single"/>
          <w:lang w:val="en-GB"/>
        </w:rPr>
        <w:t xml:space="preserve">: </w:t>
      </w:r>
    </w:p>
    <w:p w14:paraId="4BE71B24" w14:textId="0806D9C5" w:rsidR="00350A7B" w:rsidRPr="00CA7150" w:rsidRDefault="00350A7B" w:rsidP="00350A7B">
      <w:pPr>
        <w:pStyle w:val="ListParagraph"/>
        <w:numPr>
          <w:ilvl w:val="0"/>
          <w:numId w:val="4"/>
        </w:numPr>
        <w:spacing w:after="0" w:line="240" w:lineRule="auto"/>
        <w:ind w:right="-20"/>
        <w:jc w:val="both"/>
        <w:rPr>
          <w:rFonts w:ascii="IBM Plex Sans Light" w:eastAsia="Calibri" w:hAnsi="IBM Plex Sans Light" w:cs="Arial"/>
          <w:bCs/>
          <w:sz w:val="20"/>
          <w:szCs w:val="20"/>
          <w:lang w:val="en-GB"/>
        </w:rPr>
      </w:pPr>
      <w:r w:rsidRPr="00CA7150">
        <w:rPr>
          <w:rFonts w:ascii="IBM Plex Sans Light" w:eastAsia="Calibri" w:hAnsi="IBM Plex Sans Light" w:cs="Arial"/>
          <w:bCs/>
          <w:sz w:val="20"/>
          <w:szCs w:val="20"/>
          <w:lang w:val="en-GB"/>
        </w:rPr>
        <w:t>A pre-qualified pool of individual trainers and firms will be established through this EOI process.</w:t>
      </w:r>
    </w:p>
    <w:p w14:paraId="50E50C02" w14:textId="3D7841D8" w:rsidR="00350A7B" w:rsidRPr="00CA7150" w:rsidRDefault="00350A7B" w:rsidP="00350A7B">
      <w:pPr>
        <w:pStyle w:val="ListParagraph"/>
        <w:numPr>
          <w:ilvl w:val="0"/>
          <w:numId w:val="4"/>
        </w:numPr>
        <w:spacing w:after="0" w:line="240" w:lineRule="auto"/>
        <w:ind w:right="-20"/>
        <w:jc w:val="both"/>
        <w:rPr>
          <w:rFonts w:ascii="IBM Plex Sans Light" w:eastAsia="Calibri" w:hAnsi="IBM Plex Sans Light" w:cs="Arial"/>
          <w:bCs/>
          <w:sz w:val="20"/>
          <w:szCs w:val="20"/>
          <w:lang w:val="en-GB"/>
        </w:rPr>
      </w:pPr>
      <w:r w:rsidRPr="00CA7150">
        <w:rPr>
          <w:rFonts w:ascii="IBM Plex Sans Light" w:eastAsia="Calibri" w:hAnsi="IBM Plex Sans Light" w:cs="Arial"/>
          <w:bCs/>
          <w:sz w:val="20"/>
          <w:szCs w:val="20"/>
          <w:lang w:val="en-GB"/>
        </w:rPr>
        <w:t xml:space="preserve">Trainers, academic institutes, and training organisations will be enlisted through a competitive selection process with </w:t>
      </w:r>
      <w:r w:rsidR="005A5EC1">
        <w:rPr>
          <w:rFonts w:ascii="IBM Plex Sans Light" w:eastAsia="Calibri" w:hAnsi="IBM Plex Sans Light" w:cs="Arial"/>
          <w:bCs/>
          <w:sz w:val="20"/>
          <w:szCs w:val="20"/>
          <w:lang w:val="en-GB"/>
        </w:rPr>
        <w:t>an 18 to 24-month validity period</w:t>
      </w:r>
      <w:r w:rsidRPr="00CA7150">
        <w:rPr>
          <w:rFonts w:ascii="IBM Plex Sans Light" w:eastAsia="Calibri" w:hAnsi="IBM Plex Sans Light" w:cs="Arial"/>
          <w:bCs/>
          <w:sz w:val="20"/>
          <w:szCs w:val="20"/>
          <w:lang w:val="en-GB"/>
        </w:rPr>
        <w:t>.</w:t>
      </w:r>
    </w:p>
    <w:p w14:paraId="126E8F89" w14:textId="77777777" w:rsidR="00576F9D" w:rsidRPr="00CA7150" w:rsidRDefault="00576F9D" w:rsidP="00D75B14">
      <w:pPr>
        <w:pStyle w:val="ListParagraph"/>
        <w:spacing w:after="0" w:line="240" w:lineRule="auto"/>
        <w:ind w:left="1080" w:right="-20"/>
        <w:jc w:val="both"/>
        <w:rPr>
          <w:rFonts w:ascii="IBM Plex Sans Light" w:eastAsia="Calibri" w:hAnsi="IBM Plex Sans Light" w:cs="Arial"/>
          <w:bCs/>
          <w:sz w:val="20"/>
          <w:szCs w:val="20"/>
          <w:highlight w:val="yellow"/>
          <w:lang w:val="en-GB"/>
        </w:rPr>
      </w:pPr>
    </w:p>
    <w:p w14:paraId="57A15BEF" w14:textId="4B8BB9BC" w:rsidR="00350A7B" w:rsidRPr="00CA7150" w:rsidRDefault="00350A7B" w:rsidP="00350A7B">
      <w:pPr>
        <w:pStyle w:val="ListParagraph"/>
        <w:numPr>
          <w:ilvl w:val="0"/>
          <w:numId w:val="2"/>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eastAsia="Arial" w:hAnsi="IBM Plex Sans Light" w:cs="Arial"/>
          <w:b/>
          <w:bCs/>
          <w:sz w:val="20"/>
          <w:szCs w:val="20"/>
          <w:lang w:val="en-GB"/>
        </w:rPr>
        <w:t xml:space="preserve">Scope of Work: </w:t>
      </w:r>
    </w:p>
    <w:p w14:paraId="1C4C6661" w14:textId="77777777" w:rsidR="00350A7B"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Design and deliver high-quality training programs.</w:t>
      </w:r>
    </w:p>
    <w:p w14:paraId="4EAE127E" w14:textId="77777777" w:rsidR="00350A7B"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 xml:space="preserve">Provide customized training sessions aligned with Concern </w:t>
      </w:r>
      <w:proofErr w:type="spellStart"/>
      <w:r w:rsidRPr="00CA7150">
        <w:rPr>
          <w:rFonts w:ascii="IBM Plex Sans Light" w:hAnsi="IBM Plex Sans Light"/>
          <w:sz w:val="20"/>
          <w:szCs w:val="20"/>
        </w:rPr>
        <w:t>Worldwide’s</w:t>
      </w:r>
      <w:proofErr w:type="spellEnd"/>
      <w:r w:rsidRPr="00CA7150">
        <w:rPr>
          <w:rFonts w:ascii="IBM Plex Sans Light" w:hAnsi="IBM Plex Sans Light"/>
          <w:sz w:val="20"/>
          <w:szCs w:val="20"/>
        </w:rPr>
        <w:t xml:space="preserve"> operational context.</w:t>
      </w:r>
    </w:p>
    <w:p w14:paraId="7D73958E" w14:textId="77777777" w:rsidR="00350A7B"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Use participatory training methodologies to enhance learning outcomes.</w:t>
      </w:r>
    </w:p>
    <w:p w14:paraId="22488626" w14:textId="77777777" w:rsidR="00350A7B"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Offer both online and in-person training formats.</w:t>
      </w:r>
    </w:p>
    <w:p w14:paraId="6EB5BE75" w14:textId="77777777" w:rsidR="00350A7B"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Conduct assessments to measure training effectiveness.</w:t>
      </w:r>
    </w:p>
    <w:p w14:paraId="70BFFA93" w14:textId="11176977" w:rsidR="00576F9D" w:rsidRPr="00CA7150" w:rsidRDefault="00576F9D" w:rsidP="00350A7B">
      <w:pPr>
        <w:pStyle w:val="ListParagraph"/>
        <w:numPr>
          <w:ilvl w:val="0"/>
          <w:numId w:val="15"/>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hAnsi="IBM Plex Sans Light"/>
          <w:sz w:val="20"/>
          <w:szCs w:val="20"/>
        </w:rPr>
        <w:t>Provide post-training support such as refresher courses and mentoring.</w:t>
      </w:r>
    </w:p>
    <w:p w14:paraId="19F97D8C" w14:textId="77777777" w:rsidR="00350A7B" w:rsidRPr="00CA7150" w:rsidRDefault="00350A7B" w:rsidP="00350A7B">
      <w:pPr>
        <w:pStyle w:val="ListParagraph"/>
        <w:spacing w:after="0" w:line="240" w:lineRule="auto"/>
        <w:ind w:left="1080" w:right="-20"/>
        <w:jc w:val="both"/>
        <w:rPr>
          <w:rFonts w:ascii="IBM Plex Sans Light" w:eastAsia="Arial" w:hAnsi="IBM Plex Sans Light" w:cs="Arial"/>
          <w:b/>
          <w:bCs/>
          <w:sz w:val="20"/>
          <w:szCs w:val="20"/>
          <w:lang w:val="en-GB"/>
        </w:rPr>
      </w:pPr>
    </w:p>
    <w:p w14:paraId="7112C37E" w14:textId="4227245A" w:rsidR="001344EC" w:rsidRPr="00CA7150" w:rsidRDefault="001344EC" w:rsidP="001344EC">
      <w:pPr>
        <w:pStyle w:val="ListParagraph"/>
        <w:numPr>
          <w:ilvl w:val="0"/>
          <w:numId w:val="2"/>
        </w:numPr>
        <w:spacing w:after="0" w:line="240" w:lineRule="auto"/>
        <w:ind w:right="-20"/>
        <w:jc w:val="both"/>
        <w:rPr>
          <w:rFonts w:ascii="IBM Plex Sans Light" w:eastAsia="Arial" w:hAnsi="IBM Plex Sans Light" w:cs="Arial"/>
          <w:b/>
          <w:bCs/>
          <w:sz w:val="20"/>
          <w:szCs w:val="20"/>
          <w:lang w:val="en-GB"/>
        </w:rPr>
      </w:pPr>
      <w:r w:rsidRPr="00CA7150">
        <w:rPr>
          <w:rFonts w:ascii="IBM Plex Sans Light" w:eastAsia="Calibri" w:hAnsi="IBM Plex Sans Light" w:cs="Calibri"/>
          <w:b/>
          <w:sz w:val="20"/>
          <w:szCs w:val="20"/>
        </w:rPr>
        <w:t>Qualification Requirements:</w:t>
      </w:r>
    </w:p>
    <w:p w14:paraId="77E2BC1F" w14:textId="77777777"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A minimum of five (5) years of experience providing training to UN organisations, international development organisations, or INGOs.</w:t>
      </w:r>
    </w:p>
    <w:p w14:paraId="5057E6AC" w14:textId="6A87C8AF"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 xml:space="preserve">Proven experience </w:t>
      </w:r>
      <w:r w:rsidR="005A5EC1">
        <w:rPr>
          <w:rFonts w:ascii="IBM Plex Sans Light" w:eastAsia="Calibri" w:hAnsi="IBM Plex Sans Light" w:cs="Calibri"/>
          <w:sz w:val="20"/>
          <w:szCs w:val="20"/>
        </w:rPr>
        <w:t xml:space="preserve">conducting similar training sessions for </w:t>
      </w:r>
      <w:r w:rsidR="00AB3218">
        <w:rPr>
          <w:rFonts w:ascii="IBM Plex Sans Light" w:eastAsia="Calibri" w:hAnsi="IBM Plex Sans Light" w:cs="Calibri"/>
          <w:sz w:val="20"/>
          <w:szCs w:val="20"/>
        </w:rPr>
        <w:t xml:space="preserve">the </w:t>
      </w:r>
      <w:r w:rsidR="005A5EC1">
        <w:rPr>
          <w:rFonts w:ascii="IBM Plex Sans Light" w:eastAsia="Calibri" w:hAnsi="IBM Plex Sans Light" w:cs="Calibri"/>
          <w:sz w:val="20"/>
          <w:szCs w:val="20"/>
        </w:rPr>
        <w:t>UN</w:t>
      </w:r>
      <w:r w:rsidRPr="00CA7150">
        <w:rPr>
          <w:rFonts w:ascii="IBM Plex Sans Light" w:eastAsia="Calibri" w:hAnsi="IBM Plex Sans Light" w:cs="Calibri"/>
          <w:sz w:val="20"/>
          <w:szCs w:val="20"/>
        </w:rPr>
        <w:t>, international development organisations, or INGOs.</w:t>
      </w:r>
    </w:p>
    <w:p w14:paraId="57394699" w14:textId="15CE6BE6"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 xml:space="preserve">Must provide at least </w:t>
      </w:r>
      <w:r w:rsidR="00D678EA">
        <w:rPr>
          <w:rFonts w:ascii="IBM Plex Sans Light" w:eastAsia="Calibri" w:hAnsi="IBM Plex Sans Light" w:cs="Calibri"/>
          <w:sz w:val="20"/>
          <w:szCs w:val="20"/>
        </w:rPr>
        <w:t>four</w:t>
      </w:r>
      <w:r w:rsidRPr="00CA7150">
        <w:rPr>
          <w:rFonts w:ascii="IBM Plex Sans Light" w:eastAsia="Calibri" w:hAnsi="IBM Plex Sans Light" w:cs="Calibri"/>
          <w:sz w:val="20"/>
          <w:szCs w:val="20"/>
        </w:rPr>
        <w:t xml:space="preserve"> (</w:t>
      </w:r>
      <w:r w:rsidR="00D678EA">
        <w:rPr>
          <w:rFonts w:ascii="IBM Plex Sans Light" w:eastAsia="Calibri" w:hAnsi="IBM Plex Sans Light" w:cs="Calibri"/>
          <w:sz w:val="20"/>
          <w:szCs w:val="20"/>
        </w:rPr>
        <w:t>4</w:t>
      </w:r>
      <w:r w:rsidRPr="00CA7150">
        <w:rPr>
          <w:rFonts w:ascii="IBM Plex Sans Light" w:eastAsia="Calibri" w:hAnsi="IBM Plex Sans Light" w:cs="Calibri"/>
          <w:sz w:val="20"/>
          <w:szCs w:val="20"/>
        </w:rPr>
        <w:t>) Experience Certificates.</w:t>
      </w:r>
    </w:p>
    <w:p w14:paraId="4B564DEC" w14:textId="6F605538"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References from three (03) international organisations</w:t>
      </w:r>
      <w:r w:rsidR="005A5EC1">
        <w:rPr>
          <w:rFonts w:ascii="IBM Plex Sans Light" w:eastAsia="Calibri" w:hAnsi="IBM Plex Sans Light" w:cs="Calibri"/>
          <w:sz w:val="20"/>
          <w:szCs w:val="20"/>
        </w:rPr>
        <w:t xml:space="preserve"> must be attached, including contact details (address, phone number, and email)</w:t>
      </w:r>
      <w:r w:rsidRPr="00CA7150">
        <w:rPr>
          <w:rFonts w:ascii="IBM Plex Sans Light" w:eastAsia="Calibri" w:hAnsi="IBM Plex Sans Light" w:cs="Calibri"/>
          <w:sz w:val="20"/>
          <w:szCs w:val="20"/>
        </w:rPr>
        <w:t>.</w:t>
      </w:r>
    </w:p>
    <w:p w14:paraId="48F8379E" w14:textId="77777777"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Preference will be given to trainers with international affiliations. Relevant supporting documents must be provided.</w:t>
      </w:r>
    </w:p>
    <w:p w14:paraId="757A7CEA" w14:textId="77777777"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Trainers must demonstrate excellent facilitation and presentation skills in both English and Bengali.</w:t>
      </w:r>
    </w:p>
    <w:p w14:paraId="77171903" w14:textId="77777777" w:rsidR="001344EC" w:rsidRPr="00CA7150" w:rsidRDefault="001344EC" w:rsidP="00833612">
      <w:pPr>
        <w:pStyle w:val="ListParagraph"/>
        <w:numPr>
          <w:ilvl w:val="0"/>
          <w:numId w:val="8"/>
        </w:numPr>
        <w:spacing w:line="256" w:lineRule="auto"/>
        <w:jc w:val="both"/>
        <w:rPr>
          <w:rFonts w:ascii="IBM Plex Sans Light" w:eastAsia="Calibri" w:hAnsi="IBM Plex Sans Light" w:cs="Calibri"/>
          <w:sz w:val="20"/>
          <w:szCs w:val="20"/>
        </w:rPr>
      </w:pPr>
      <w:r w:rsidRPr="00CA7150">
        <w:rPr>
          <w:rFonts w:ascii="IBM Plex Sans Light" w:eastAsia="Calibri" w:hAnsi="IBM Plex Sans Light" w:cs="Calibri"/>
          <w:sz w:val="20"/>
          <w:szCs w:val="20"/>
        </w:rPr>
        <w:t>A track record of producing high-quality documentation in English is required.</w:t>
      </w:r>
    </w:p>
    <w:p w14:paraId="49E99D17" w14:textId="77777777" w:rsidR="00FA38FB" w:rsidRPr="00CA7150" w:rsidRDefault="00FA38FB" w:rsidP="00825E2B">
      <w:pPr>
        <w:spacing w:after="0" w:line="240" w:lineRule="auto"/>
        <w:ind w:left="700" w:right="-20"/>
        <w:jc w:val="both"/>
        <w:rPr>
          <w:rFonts w:ascii="IBM Plex Sans Light" w:eastAsia="Segoe UI" w:hAnsi="IBM Plex Sans Light" w:cs="Arial"/>
          <w:sz w:val="20"/>
          <w:szCs w:val="20"/>
        </w:rPr>
      </w:pPr>
    </w:p>
    <w:p w14:paraId="5B2939D9" w14:textId="7183D8C3" w:rsidR="008F3EE1" w:rsidRPr="00AE1152" w:rsidRDefault="008F3EE1" w:rsidP="00AE1152">
      <w:pPr>
        <w:pStyle w:val="ListParagraph"/>
        <w:numPr>
          <w:ilvl w:val="0"/>
          <w:numId w:val="2"/>
        </w:numPr>
        <w:spacing w:after="0"/>
        <w:ind w:right="-20"/>
        <w:jc w:val="both"/>
        <w:rPr>
          <w:rFonts w:ascii="IBM Plex Sans Light" w:hAnsi="IBM Plex Sans Light"/>
          <w:sz w:val="20"/>
          <w:szCs w:val="20"/>
          <w:u w:val="single"/>
        </w:rPr>
      </w:pPr>
      <w:r w:rsidRPr="00AE1152">
        <w:rPr>
          <w:rFonts w:ascii="IBM Plex Sans Light" w:hAnsi="IBM Plex Sans Light"/>
          <w:b/>
          <w:bCs/>
          <w:sz w:val="20"/>
          <w:szCs w:val="20"/>
          <w:u w:val="single"/>
        </w:rPr>
        <w:t>Proposal Submission Guidelines:</w:t>
      </w:r>
    </w:p>
    <w:p w14:paraId="42D78CFA" w14:textId="13B44D9F" w:rsidR="00830B9C" w:rsidRPr="00CA7150" w:rsidRDefault="00830B9C" w:rsidP="00830B9C">
      <w:pPr>
        <w:pStyle w:val="ListParagraph"/>
        <w:numPr>
          <w:ilvl w:val="0"/>
          <w:numId w:val="10"/>
        </w:numPr>
        <w:ind w:right="-20"/>
        <w:jc w:val="both"/>
        <w:rPr>
          <w:rFonts w:ascii="IBM Plex Sans Light" w:hAnsi="IBM Plex Sans Light"/>
          <w:sz w:val="20"/>
          <w:szCs w:val="20"/>
        </w:rPr>
      </w:pPr>
      <w:r w:rsidRPr="00CA7150">
        <w:rPr>
          <w:rFonts w:ascii="IBM Plex Sans Light" w:hAnsi="IBM Plex Sans Light"/>
          <w:sz w:val="20"/>
          <w:szCs w:val="20"/>
        </w:rPr>
        <w:t xml:space="preserve">A training provider (individual/organization) </w:t>
      </w:r>
      <w:r w:rsidRPr="00CA7150">
        <w:rPr>
          <w:rFonts w:ascii="IBM Plex Sans Light" w:hAnsi="IBM Plex Sans Light"/>
          <w:b/>
          <w:bCs/>
          <w:sz w:val="20"/>
          <w:szCs w:val="20"/>
        </w:rPr>
        <w:t>cannot apply for more than five (5) training categories</w:t>
      </w:r>
      <w:r w:rsidRPr="00CA7150">
        <w:rPr>
          <w:rFonts w:ascii="IBM Plex Sans Light" w:hAnsi="IBM Plex Sans Light"/>
          <w:sz w:val="20"/>
          <w:szCs w:val="20"/>
        </w:rPr>
        <w:t xml:space="preserve"> listed under </w:t>
      </w:r>
      <w:r w:rsidRPr="00CA7150">
        <w:rPr>
          <w:rFonts w:ascii="IBM Plex Sans Light" w:hAnsi="IBM Plex Sans Light"/>
          <w:b/>
          <w:bCs/>
          <w:sz w:val="20"/>
          <w:szCs w:val="20"/>
        </w:rPr>
        <w:t>Clause 1, "Background."</w:t>
      </w:r>
    </w:p>
    <w:p w14:paraId="24B17FA1" w14:textId="6300832E" w:rsidR="00830B9C" w:rsidRPr="00CA7150" w:rsidRDefault="00830B9C" w:rsidP="00830B9C">
      <w:pPr>
        <w:pStyle w:val="ListParagraph"/>
        <w:numPr>
          <w:ilvl w:val="0"/>
          <w:numId w:val="10"/>
        </w:numPr>
        <w:ind w:right="-20"/>
        <w:jc w:val="both"/>
        <w:rPr>
          <w:rFonts w:ascii="IBM Plex Sans Light" w:hAnsi="IBM Plex Sans Light"/>
          <w:sz w:val="20"/>
          <w:szCs w:val="20"/>
        </w:rPr>
      </w:pPr>
      <w:r w:rsidRPr="00CA7150">
        <w:rPr>
          <w:rFonts w:ascii="IBM Plex Sans Light" w:hAnsi="IBM Plex Sans Light"/>
          <w:sz w:val="20"/>
          <w:szCs w:val="20"/>
        </w:rPr>
        <w:t>The subject line of the email should be: "</w:t>
      </w:r>
      <w:r w:rsidRPr="00CA7150">
        <w:rPr>
          <w:rFonts w:ascii="IBM Plex Sans Light" w:hAnsi="IBM Plex Sans Light"/>
          <w:b/>
          <w:bCs/>
          <w:sz w:val="20"/>
          <w:szCs w:val="20"/>
        </w:rPr>
        <w:t>Training Proposal for Enlistment</w:t>
      </w:r>
      <w:r w:rsidRPr="00CA7150">
        <w:rPr>
          <w:rFonts w:ascii="IBM Plex Sans Light" w:hAnsi="IBM Plex Sans Light"/>
          <w:sz w:val="20"/>
          <w:szCs w:val="20"/>
        </w:rPr>
        <w:t>"</w:t>
      </w:r>
    </w:p>
    <w:p w14:paraId="0ED08DDD" w14:textId="466C2724" w:rsidR="00830B9C" w:rsidRPr="00CA7150" w:rsidRDefault="00830B9C" w:rsidP="00830B9C">
      <w:pPr>
        <w:pStyle w:val="ListParagraph"/>
        <w:numPr>
          <w:ilvl w:val="0"/>
          <w:numId w:val="10"/>
        </w:numPr>
        <w:ind w:right="-20"/>
        <w:jc w:val="both"/>
        <w:rPr>
          <w:rFonts w:ascii="IBM Plex Sans Light" w:hAnsi="IBM Plex Sans Light"/>
          <w:sz w:val="20"/>
          <w:szCs w:val="20"/>
        </w:rPr>
      </w:pPr>
      <w:r w:rsidRPr="00CA7150">
        <w:rPr>
          <w:rFonts w:ascii="IBM Plex Sans Light" w:hAnsi="IBM Plex Sans Light"/>
          <w:sz w:val="20"/>
          <w:szCs w:val="20"/>
        </w:rPr>
        <w:t xml:space="preserve">For any queries, please contact </w:t>
      </w:r>
      <w:hyperlink r:id="rId10" w:history="1">
        <w:r w:rsidRPr="00CA7150">
          <w:rPr>
            <w:rStyle w:val="Hyperlink"/>
            <w:rFonts w:ascii="IBM Plex Sans Light" w:hAnsi="IBM Plex Sans Light"/>
            <w:b/>
            <w:bCs/>
            <w:color w:val="auto"/>
            <w:sz w:val="20"/>
            <w:szCs w:val="20"/>
          </w:rPr>
          <w:t>iqbal.hossain@concern.net</w:t>
        </w:r>
      </w:hyperlink>
      <w:r w:rsidRPr="00CA7150">
        <w:rPr>
          <w:rFonts w:ascii="IBM Plex Sans Light" w:hAnsi="IBM Plex Sans Light"/>
          <w:sz w:val="20"/>
          <w:szCs w:val="20"/>
        </w:rPr>
        <w:t xml:space="preserve"> before the submission deadline.</w:t>
      </w:r>
      <w:r w:rsidR="00AE1152">
        <w:rPr>
          <w:rFonts w:ascii="IBM Plex Sans Light" w:hAnsi="IBM Plex Sans Light"/>
          <w:sz w:val="20"/>
          <w:szCs w:val="20"/>
        </w:rPr>
        <w:br/>
      </w:r>
    </w:p>
    <w:p w14:paraId="36F2625E" w14:textId="77777777" w:rsidR="008F3EE1" w:rsidRPr="00CA7150" w:rsidRDefault="008F3EE1" w:rsidP="008F3EE1">
      <w:pPr>
        <w:pStyle w:val="ListParagraph"/>
        <w:ind w:left="-20" w:right="-20"/>
        <w:jc w:val="both"/>
        <w:rPr>
          <w:rFonts w:ascii="IBM Plex Sans Light" w:hAnsi="IBM Plex Sans Light"/>
          <w:sz w:val="20"/>
          <w:szCs w:val="20"/>
        </w:rPr>
      </w:pPr>
    </w:p>
    <w:p w14:paraId="387E7C7E" w14:textId="0F5614D9" w:rsidR="008F3EE1" w:rsidRPr="00CA7150" w:rsidRDefault="008F3EE1" w:rsidP="00AE1152">
      <w:pPr>
        <w:pStyle w:val="ListParagraph"/>
        <w:numPr>
          <w:ilvl w:val="0"/>
          <w:numId w:val="2"/>
        </w:numPr>
        <w:spacing w:after="0"/>
        <w:ind w:right="-20"/>
        <w:jc w:val="both"/>
        <w:rPr>
          <w:rFonts w:ascii="IBM Plex Sans Light" w:hAnsi="IBM Plex Sans Light"/>
          <w:sz w:val="20"/>
          <w:szCs w:val="20"/>
        </w:rPr>
      </w:pPr>
      <w:r w:rsidRPr="00CA7150">
        <w:rPr>
          <w:rFonts w:ascii="IBM Plex Sans Light" w:hAnsi="IBM Plex Sans Light"/>
          <w:b/>
          <w:bCs/>
          <w:sz w:val="20"/>
          <w:szCs w:val="20"/>
        </w:rPr>
        <w:t>How to Submit Proposals:</w:t>
      </w:r>
      <w:r w:rsidRPr="00CA7150">
        <w:rPr>
          <w:rFonts w:ascii="IBM Plex Sans Light" w:hAnsi="IBM Plex Sans Light"/>
          <w:sz w:val="20"/>
          <w:szCs w:val="20"/>
        </w:rPr>
        <w:t xml:space="preserve"> </w:t>
      </w:r>
    </w:p>
    <w:p w14:paraId="6FF3C0CA" w14:textId="2A41C710" w:rsidR="008F3EE1" w:rsidRPr="00CA7150" w:rsidRDefault="008F3EE1" w:rsidP="008F3EE1">
      <w:pPr>
        <w:pStyle w:val="ListParagraph"/>
        <w:spacing w:after="0"/>
        <w:ind w:left="-20" w:right="-20"/>
        <w:jc w:val="both"/>
        <w:rPr>
          <w:rFonts w:ascii="IBM Plex Sans Light" w:hAnsi="IBM Plex Sans Light"/>
          <w:b/>
          <w:bCs/>
          <w:sz w:val="20"/>
          <w:szCs w:val="20"/>
        </w:rPr>
      </w:pPr>
      <w:r w:rsidRPr="00CA7150">
        <w:rPr>
          <w:rFonts w:ascii="IBM Plex Sans Light" w:hAnsi="IBM Plex Sans Light"/>
          <w:sz w:val="20"/>
          <w:szCs w:val="20"/>
        </w:rPr>
        <w:t xml:space="preserve">Interested training providers must submit the following documents via email to </w:t>
      </w:r>
      <w:hyperlink r:id="rId11" w:history="1">
        <w:r w:rsidRPr="00CA7150">
          <w:rPr>
            <w:rStyle w:val="Hyperlink"/>
            <w:rFonts w:ascii="IBM Plex Sans Light" w:hAnsi="IBM Plex Sans Light"/>
            <w:b/>
            <w:bCs/>
            <w:color w:val="auto"/>
            <w:sz w:val="20"/>
            <w:szCs w:val="20"/>
          </w:rPr>
          <w:t>consultancy.bgd@concern.net</w:t>
        </w:r>
      </w:hyperlink>
      <w:r w:rsidRPr="00CA7150">
        <w:rPr>
          <w:rFonts w:ascii="IBM Plex Sans Light" w:hAnsi="IBM Plex Sans Light"/>
          <w:b/>
          <w:bCs/>
          <w:sz w:val="20"/>
          <w:szCs w:val="20"/>
        </w:rPr>
        <w:t xml:space="preserve"> </w:t>
      </w:r>
    </w:p>
    <w:p w14:paraId="692987A8" w14:textId="77777777" w:rsidR="008F3EE1" w:rsidRPr="00CA7150" w:rsidRDefault="008F3EE1" w:rsidP="008F3EE1">
      <w:pPr>
        <w:pStyle w:val="ListParagraph"/>
        <w:spacing w:after="0"/>
        <w:ind w:left="-20" w:right="-20"/>
        <w:jc w:val="both"/>
        <w:rPr>
          <w:rFonts w:ascii="IBM Plex Sans Light" w:hAnsi="IBM Plex Sans Light"/>
          <w:sz w:val="20"/>
          <w:szCs w:val="20"/>
        </w:rPr>
      </w:pPr>
    </w:p>
    <w:p w14:paraId="75380821" w14:textId="22113D14" w:rsidR="008F3EE1" w:rsidRPr="00CA7150" w:rsidRDefault="008F3EE1" w:rsidP="008F3EE1">
      <w:pPr>
        <w:pStyle w:val="ListParagraph"/>
        <w:spacing w:after="0"/>
        <w:ind w:left="-20" w:right="-20"/>
        <w:jc w:val="both"/>
        <w:rPr>
          <w:rFonts w:ascii="IBM Plex Sans Light" w:hAnsi="IBM Plex Sans Light"/>
          <w:sz w:val="20"/>
          <w:szCs w:val="20"/>
        </w:rPr>
      </w:pPr>
      <w:r w:rsidRPr="00CA7150">
        <w:rPr>
          <w:rFonts w:ascii="IBM Plex Sans Light" w:hAnsi="IBM Plex Sans Light"/>
          <w:b/>
          <w:bCs/>
          <w:sz w:val="20"/>
          <w:szCs w:val="20"/>
        </w:rPr>
        <w:t>Technical/Narrative Proposal:</w:t>
      </w:r>
    </w:p>
    <w:p w14:paraId="019CD8D9" w14:textId="45D16089"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Training provider profile</w:t>
      </w:r>
    </w:p>
    <w:p w14:paraId="79379DDF" w14:textId="2A44FFEA"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Objectives of the proposed training</w:t>
      </w:r>
    </w:p>
    <w:p w14:paraId="65B0782F" w14:textId="755F81F0"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Training methodology</w:t>
      </w:r>
    </w:p>
    <w:p w14:paraId="3DFF9856" w14:textId="291C59D6"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Training content outline</w:t>
      </w:r>
    </w:p>
    <w:p w14:paraId="1183FF59" w14:textId="3F19FF26"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Evaluation and assessment methods</w:t>
      </w:r>
    </w:p>
    <w:p w14:paraId="0FE7C696" w14:textId="2F6F7EC5"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Number of participants per batch</w:t>
      </w:r>
    </w:p>
    <w:p w14:paraId="055F58CB" w14:textId="5202F148"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Facilitation system in place</w:t>
      </w:r>
    </w:p>
    <w:p w14:paraId="35DE1965" w14:textId="57BE0FB3" w:rsidR="008F3EE1" w:rsidRPr="00CA7150" w:rsidRDefault="008F3EE1" w:rsidP="00833612">
      <w:pPr>
        <w:pStyle w:val="ListParagraph"/>
        <w:numPr>
          <w:ilvl w:val="0"/>
          <w:numId w:val="11"/>
        </w:numPr>
        <w:spacing w:after="0"/>
        <w:ind w:right="-20"/>
        <w:jc w:val="both"/>
        <w:rPr>
          <w:rFonts w:ascii="IBM Plex Sans Light" w:hAnsi="IBM Plex Sans Light"/>
          <w:sz w:val="20"/>
          <w:szCs w:val="20"/>
        </w:rPr>
      </w:pPr>
      <w:r w:rsidRPr="00CA7150">
        <w:rPr>
          <w:rFonts w:ascii="IBM Plex Sans Light" w:hAnsi="IBM Plex Sans Light"/>
          <w:sz w:val="20"/>
          <w:szCs w:val="20"/>
        </w:rPr>
        <w:t>Gender ratio in the organization (Male, Female, and Others)</w:t>
      </w:r>
    </w:p>
    <w:p w14:paraId="6C758AAE" w14:textId="77777777" w:rsidR="002E19F4" w:rsidRPr="00CA7150" w:rsidRDefault="002E19F4" w:rsidP="00AE1D3A">
      <w:pPr>
        <w:spacing w:after="0"/>
        <w:ind w:right="-20"/>
        <w:jc w:val="both"/>
        <w:rPr>
          <w:rFonts w:ascii="IBM Plex Sans Light" w:hAnsi="IBM Plex Sans Light"/>
          <w:sz w:val="20"/>
          <w:szCs w:val="20"/>
        </w:rPr>
      </w:pPr>
    </w:p>
    <w:p w14:paraId="038DD749" w14:textId="76874E12" w:rsidR="7EA4887C" w:rsidRPr="00CA7150" w:rsidRDefault="7EA4887C" w:rsidP="00AE1152">
      <w:pPr>
        <w:pStyle w:val="ListParagraph"/>
        <w:numPr>
          <w:ilvl w:val="0"/>
          <w:numId w:val="2"/>
        </w:numPr>
        <w:spacing w:after="0" w:line="240" w:lineRule="auto"/>
        <w:ind w:right="-20"/>
        <w:jc w:val="both"/>
        <w:rPr>
          <w:rFonts w:ascii="IBM Plex Sans Light" w:eastAsia="Arial" w:hAnsi="IBM Plex Sans Light" w:cs="Arial"/>
          <w:b/>
          <w:bCs/>
          <w:sz w:val="20"/>
          <w:szCs w:val="20"/>
        </w:rPr>
      </w:pPr>
      <w:r w:rsidRPr="00CA7150">
        <w:rPr>
          <w:rFonts w:ascii="IBM Plex Sans Light" w:eastAsia="Arial" w:hAnsi="IBM Plex Sans Light" w:cs="Arial"/>
          <w:b/>
          <w:bCs/>
          <w:sz w:val="20"/>
          <w:szCs w:val="20"/>
        </w:rPr>
        <w:t xml:space="preserve">Requirements for Inclusion in the Pool: </w:t>
      </w:r>
    </w:p>
    <w:p w14:paraId="0279B842" w14:textId="77777777" w:rsidR="00D678EA" w:rsidRDefault="00D678EA" w:rsidP="00825E2B">
      <w:pPr>
        <w:spacing w:after="0" w:line="240" w:lineRule="auto"/>
        <w:ind w:right="-20"/>
        <w:jc w:val="both"/>
        <w:rPr>
          <w:rFonts w:ascii="IBM Plex Sans Light" w:eastAsia="Calibri Light" w:hAnsi="IBM Plex Sans Light" w:cs="Arial"/>
          <w:b/>
          <w:sz w:val="20"/>
          <w:szCs w:val="20"/>
          <w:u w:val="single"/>
          <w:lang w:val="en-GB"/>
        </w:rPr>
      </w:pPr>
    </w:p>
    <w:p w14:paraId="61A0BC76" w14:textId="01B7C7D4" w:rsidR="21821CAE" w:rsidRPr="00CA7150" w:rsidRDefault="00830B9C" w:rsidP="00825E2B">
      <w:pPr>
        <w:spacing w:after="0" w:line="240" w:lineRule="auto"/>
        <w:ind w:right="-20"/>
        <w:jc w:val="both"/>
        <w:rPr>
          <w:rFonts w:ascii="IBM Plex Sans Light" w:eastAsia="Calibri Light" w:hAnsi="IBM Plex Sans Light" w:cs="Arial"/>
          <w:b/>
          <w:sz w:val="20"/>
          <w:szCs w:val="20"/>
          <w:u w:val="single"/>
          <w:lang w:val="en-GB"/>
        </w:rPr>
      </w:pPr>
      <w:proofErr w:type="gramStart"/>
      <w:r w:rsidRPr="00CA7150">
        <w:rPr>
          <w:rFonts w:ascii="IBM Plex Sans Light" w:eastAsia="Calibri Light" w:hAnsi="IBM Plex Sans Light" w:cs="Arial"/>
          <w:b/>
          <w:sz w:val="20"/>
          <w:szCs w:val="20"/>
          <w:u w:val="single"/>
          <w:lang w:val="en-GB"/>
        </w:rPr>
        <w:t>a</w:t>
      </w:r>
      <w:proofErr w:type="gramEnd"/>
      <w:r w:rsidRPr="00CA7150">
        <w:rPr>
          <w:rFonts w:ascii="IBM Plex Sans Light" w:eastAsia="Calibri Light" w:hAnsi="IBM Plex Sans Light" w:cs="Arial"/>
          <w:b/>
          <w:sz w:val="20"/>
          <w:szCs w:val="20"/>
          <w:u w:val="single"/>
          <w:lang w:val="en-GB"/>
        </w:rPr>
        <w:t xml:space="preserve">. </w:t>
      </w:r>
      <w:r w:rsidR="21821CAE" w:rsidRPr="00CA7150">
        <w:rPr>
          <w:rFonts w:ascii="IBM Plex Sans Light" w:eastAsia="Calibri Light" w:hAnsi="IBM Plex Sans Light" w:cs="Arial"/>
          <w:b/>
          <w:sz w:val="20"/>
          <w:szCs w:val="20"/>
          <w:u w:val="single"/>
          <w:lang w:val="en-GB"/>
        </w:rPr>
        <w:t xml:space="preserve">For </w:t>
      </w:r>
      <w:r w:rsidR="00AE1D3A" w:rsidRPr="00CA7150">
        <w:rPr>
          <w:rFonts w:ascii="IBM Plex Sans Light" w:eastAsia="Calibri Light" w:hAnsi="IBM Plex Sans Light" w:cs="Arial"/>
          <w:b/>
          <w:sz w:val="20"/>
          <w:szCs w:val="20"/>
          <w:u w:val="single"/>
          <w:lang w:val="en-GB"/>
        </w:rPr>
        <w:t>Individual Trainer</w:t>
      </w:r>
    </w:p>
    <w:p w14:paraId="6E6ADAFF" w14:textId="13D32F89" w:rsidR="21821CAE" w:rsidRPr="00CA7150" w:rsidRDefault="0087087F" w:rsidP="00833612">
      <w:pPr>
        <w:pStyle w:val="ListParagraph"/>
        <w:numPr>
          <w:ilvl w:val="0"/>
          <w:numId w:val="1"/>
        </w:numPr>
        <w:spacing w:after="0" w:line="240" w:lineRule="auto"/>
        <w:ind w:right="-20"/>
        <w:jc w:val="both"/>
        <w:rPr>
          <w:rFonts w:ascii="IBM Plex Sans Light" w:eastAsia="Segoe UI" w:hAnsi="IBM Plex Sans Light" w:cs="Arial"/>
          <w:sz w:val="20"/>
          <w:szCs w:val="20"/>
        </w:rPr>
      </w:pPr>
      <w:r w:rsidRPr="00CA7150">
        <w:rPr>
          <w:rFonts w:ascii="IBM Plex Sans Light" w:eastAsia="Segoe UI" w:hAnsi="IBM Plex Sans Light" w:cs="Arial"/>
          <w:sz w:val="20"/>
          <w:szCs w:val="20"/>
        </w:rPr>
        <w:t xml:space="preserve"> Individual </w:t>
      </w:r>
      <w:r w:rsidR="21821CAE" w:rsidRPr="00CA7150">
        <w:rPr>
          <w:rFonts w:ascii="IBM Plex Sans Light" w:eastAsia="Segoe UI" w:hAnsi="IBM Plex Sans Light" w:cs="Arial"/>
          <w:sz w:val="20"/>
          <w:szCs w:val="20"/>
        </w:rPr>
        <w:t>profile or individual resume</w:t>
      </w:r>
    </w:p>
    <w:p w14:paraId="14606A91" w14:textId="193FF356" w:rsidR="21821CAE" w:rsidRPr="00CA7150" w:rsidRDefault="21821CAE" w:rsidP="00833612">
      <w:pPr>
        <w:pStyle w:val="ListParagraph"/>
        <w:numPr>
          <w:ilvl w:val="0"/>
          <w:numId w:val="1"/>
        </w:numPr>
        <w:spacing w:after="0" w:line="240" w:lineRule="auto"/>
        <w:ind w:right="-20"/>
        <w:jc w:val="both"/>
        <w:rPr>
          <w:rFonts w:ascii="IBM Plex Sans Light" w:eastAsia="Segoe UI" w:hAnsi="IBM Plex Sans Light" w:cs="Arial"/>
          <w:sz w:val="20"/>
          <w:szCs w:val="20"/>
        </w:rPr>
      </w:pPr>
      <w:r w:rsidRPr="00CA7150">
        <w:rPr>
          <w:rFonts w:ascii="IBM Plex Sans Light" w:eastAsia="Segoe UI" w:hAnsi="IBM Plex Sans Light" w:cs="Arial"/>
          <w:sz w:val="20"/>
          <w:szCs w:val="20"/>
        </w:rPr>
        <w:t xml:space="preserve">Overview of the </w:t>
      </w:r>
      <w:r w:rsidR="00BA35D9" w:rsidRPr="00CA7150">
        <w:rPr>
          <w:rFonts w:ascii="IBM Plex Sans Light" w:eastAsia="Segoe UI" w:hAnsi="IBM Plex Sans Light" w:cs="Arial"/>
          <w:sz w:val="20"/>
          <w:szCs w:val="20"/>
        </w:rPr>
        <w:t>relevant work</w:t>
      </w:r>
      <w:r w:rsidR="005A5EC1">
        <w:rPr>
          <w:rFonts w:ascii="IBM Plex Sans Light" w:eastAsia="Segoe UI" w:hAnsi="IBM Plex Sans Light" w:cs="Arial"/>
          <w:sz w:val="20"/>
          <w:szCs w:val="20"/>
        </w:rPr>
        <w:t>,</w:t>
      </w:r>
      <w:r w:rsidR="00BA35D9" w:rsidRPr="00CA7150">
        <w:rPr>
          <w:rFonts w:ascii="IBM Plex Sans Light" w:eastAsia="Segoe UI" w:hAnsi="IBM Plex Sans Light" w:cs="Arial"/>
          <w:sz w:val="20"/>
          <w:szCs w:val="20"/>
        </w:rPr>
        <w:t xml:space="preserve"> </w:t>
      </w:r>
      <w:r w:rsidRPr="00CA7150">
        <w:rPr>
          <w:rFonts w:ascii="IBM Plex Sans Light" w:eastAsia="Segoe UI" w:hAnsi="IBM Plex Sans Light" w:cs="Arial"/>
          <w:sz w:val="20"/>
          <w:szCs w:val="20"/>
        </w:rPr>
        <w:t>highlighting core competencies and development sectors expertise</w:t>
      </w:r>
    </w:p>
    <w:p w14:paraId="56AFDBE8" w14:textId="5DB238F5" w:rsidR="21821CAE" w:rsidRPr="00CA7150" w:rsidRDefault="21821CAE" w:rsidP="00833612">
      <w:pPr>
        <w:pStyle w:val="ListParagraph"/>
        <w:numPr>
          <w:ilvl w:val="0"/>
          <w:numId w:val="1"/>
        </w:numPr>
        <w:spacing w:after="0" w:line="240" w:lineRule="auto"/>
        <w:ind w:right="-20"/>
        <w:jc w:val="both"/>
        <w:rPr>
          <w:rFonts w:ascii="IBM Plex Sans Light" w:eastAsia="Calibri" w:hAnsi="IBM Plex Sans Light" w:cs="Arial"/>
          <w:sz w:val="20"/>
          <w:szCs w:val="20"/>
        </w:rPr>
      </w:pPr>
      <w:r w:rsidRPr="00CA7150">
        <w:rPr>
          <w:rFonts w:ascii="IBM Plex Sans Light" w:eastAsia="Calibri" w:hAnsi="IBM Plex Sans Light" w:cs="Arial"/>
          <w:sz w:val="20"/>
          <w:szCs w:val="20"/>
        </w:rPr>
        <w:t>A short CV</w:t>
      </w:r>
      <w:r w:rsidR="005A5EC1">
        <w:rPr>
          <w:rFonts w:ascii="IBM Plex Sans Light" w:eastAsia="Calibri" w:hAnsi="IBM Plex Sans Light" w:cs="Arial"/>
          <w:sz w:val="20"/>
          <w:szCs w:val="20"/>
        </w:rPr>
        <w:t>,</w:t>
      </w:r>
      <w:r w:rsidRPr="00CA7150">
        <w:rPr>
          <w:rFonts w:ascii="IBM Plex Sans Light" w:eastAsia="Calibri" w:hAnsi="IBM Plex Sans Light" w:cs="Arial"/>
          <w:sz w:val="20"/>
          <w:szCs w:val="20"/>
        </w:rPr>
        <w:t xml:space="preserve"> maximum three pages</w:t>
      </w:r>
    </w:p>
    <w:p w14:paraId="3394483F" w14:textId="77777777" w:rsidR="21821CAE" w:rsidRPr="00CA7150" w:rsidRDefault="21821CAE" w:rsidP="00833612">
      <w:pPr>
        <w:pStyle w:val="ListParagraph"/>
        <w:numPr>
          <w:ilvl w:val="0"/>
          <w:numId w:val="1"/>
        </w:numPr>
        <w:spacing w:after="0" w:line="240" w:lineRule="auto"/>
        <w:ind w:right="-20"/>
        <w:jc w:val="both"/>
        <w:rPr>
          <w:rFonts w:ascii="IBM Plex Sans Light" w:eastAsia="Segoe UI" w:hAnsi="IBM Plex Sans Light" w:cs="Arial"/>
          <w:sz w:val="20"/>
          <w:szCs w:val="20"/>
        </w:rPr>
      </w:pPr>
      <w:r w:rsidRPr="00CA7150">
        <w:rPr>
          <w:rFonts w:ascii="IBM Plex Sans Light" w:eastAsia="Segoe UI" w:hAnsi="IBM Plex Sans Light" w:cs="Arial"/>
          <w:sz w:val="20"/>
          <w:szCs w:val="20"/>
        </w:rPr>
        <w:t>Details of previous development projects/programs conducted, including project titles, objectives, methodologies, and outcomes</w:t>
      </w:r>
    </w:p>
    <w:p w14:paraId="6F2E99A2" w14:textId="31D0ACDA" w:rsidR="21821CAE" w:rsidRPr="00EF29B7" w:rsidRDefault="21821CAE" w:rsidP="00EF29B7">
      <w:pPr>
        <w:pStyle w:val="ListParagraph"/>
        <w:numPr>
          <w:ilvl w:val="0"/>
          <w:numId w:val="1"/>
        </w:numPr>
        <w:spacing w:after="0" w:line="240" w:lineRule="auto"/>
        <w:ind w:right="-20"/>
        <w:jc w:val="both"/>
        <w:rPr>
          <w:rFonts w:ascii="IBM Plex Sans Light" w:eastAsia="Segoe UI" w:hAnsi="IBM Plex Sans Light" w:cs="Arial"/>
          <w:sz w:val="20"/>
          <w:szCs w:val="20"/>
        </w:rPr>
      </w:pPr>
      <w:r w:rsidRPr="00CA7150">
        <w:rPr>
          <w:rFonts w:ascii="IBM Plex Sans Light" w:eastAsia="Segoe UI" w:hAnsi="IBM Plex Sans Light" w:cs="Arial"/>
          <w:sz w:val="20"/>
          <w:szCs w:val="20"/>
        </w:rPr>
        <w:t xml:space="preserve">Indication of availability and capacity to undertake </w:t>
      </w:r>
      <w:r w:rsidR="005A5EC1">
        <w:rPr>
          <w:rFonts w:ascii="IBM Plex Sans Light" w:eastAsia="Segoe UI" w:hAnsi="IBM Plex Sans Light" w:cs="Arial"/>
          <w:sz w:val="20"/>
          <w:szCs w:val="20"/>
        </w:rPr>
        <w:t xml:space="preserve">the </w:t>
      </w:r>
      <w:r w:rsidRPr="00CA7150">
        <w:rPr>
          <w:rFonts w:ascii="IBM Plex Sans Light" w:eastAsia="Segoe UI" w:hAnsi="IBM Plex Sans Light" w:cs="Arial"/>
          <w:sz w:val="20"/>
          <w:szCs w:val="20"/>
        </w:rPr>
        <w:t>project</w:t>
      </w:r>
      <w:r w:rsidR="00747F71" w:rsidRPr="00CA7150">
        <w:rPr>
          <w:rFonts w:ascii="IBM Plex Sans Light" w:eastAsia="Segoe UI" w:hAnsi="IBM Plex Sans Light" w:cs="Arial"/>
          <w:sz w:val="20"/>
          <w:szCs w:val="20"/>
        </w:rPr>
        <w:t xml:space="preserve"> </w:t>
      </w:r>
    </w:p>
    <w:p w14:paraId="728A003E" w14:textId="1066E107" w:rsidR="00350A7B" w:rsidRPr="00CA7150" w:rsidRDefault="00350A7B" w:rsidP="00350A7B">
      <w:pPr>
        <w:pStyle w:val="ListParagraph"/>
        <w:spacing w:after="0" w:line="240" w:lineRule="auto"/>
        <w:ind w:right="-20"/>
        <w:jc w:val="both"/>
        <w:rPr>
          <w:rFonts w:ascii="IBM Plex Sans Light" w:eastAsia="Calibri" w:hAnsi="IBM Plex Sans Light" w:cs="Arial"/>
          <w:sz w:val="20"/>
          <w:szCs w:val="20"/>
        </w:rPr>
      </w:pPr>
    </w:p>
    <w:p w14:paraId="69C8BE9B" w14:textId="4566E609" w:rsidR="21821CAE" w:rsidRPr="00CA7150" w:rsidRDefault="00830B9C" w:rsidP="00825E2B">
      <w:pPr>
        <w:pStyle w:val="Heading1"/>
        <w:spacing w:before="0" w:line="240" w:lineRule="auto"/>
        <w:ind w:right="-20"/>
        <w:jc w:val="both"/>
        <w:rPr>
          <w:rFonts w:ascii="IBM Plex Sans Light" w:eastAsia="Calibri Light" w:hAnsi="IBM Plex Sans Light" w:cs="Arial"/>
          <w:b/>
          <w:bCs/>
          <w:color w:val="auto"/>
          <w:sz w:val="20"/>
          <w:szCs w:val="20"/>
          <w:u w:val="single"/>
          <w:lang w:val="en-GB"/>
        </w:rPr>
      </w:pPr>
      <w:proofErr w:type="gramStart"/>
      <w:r w:rsidRPr="00CA7150">
        <w:rPr>
          <w:rFonts w:ascii="IBM Plex Sans Light" w:eastAsia="Calibri Light" w:hAnsi="IBM Plex Sans Light" w:cs="Arial"/>
          <w:b/>
          <w:bCs/>
          <w:color w:val="auto"/>
          <w:sz w:val="20"/>
          <w:szCs w:val="20"/>
          <w:u w:val="single"/>
          <w:lang w:val="en-GB"/>
        </w:rPr>
        <w:t>b</w:t>
      </w:r>
      <w:proofErr w:type="gramEnd"/>
      <w:r w:rsidRPr="00CA7150">
        <w:rPr>
          <w:rFonts w:ascii="IBM Plex Sans Light" w:eastAsia="Calibri Light" w:hAnsi="IBM Plex Sans Light" w:cs="Arial"/>
          <w:b/>
          <w:bCs/>
          <w:color w:val="auto"/>
          <w:sz w:val="20"/>
          <w:szCs w:val="20"/>
          <w:u w:val="single"/>
          <w:lang w:val="en-GB"/>
        </w:rPr>
        <w:t xml:space="preserve">. </w:t>
      </w:r>
      <w:r w:rsidR="21821CAE" w:rsidRPr="00CA7150">
        <w:rPr>
          <w:rFonts w:ascii="IBM Plex Sans Light" w:eastAsia="Calibri Light" w:hAnsi="IBM Plex Sans Light" w:cs="Arial"/>
          <w:b/>
          <w:bCs/>
          <w:color w:val="auto"/>
          <w:sz w:val="20"/>
          <w:szCs w:val="20"/>
          <w:u w:val="single"/>
          <w:lang w:val="en-GB"/>
        </w:rPr>
        <w:t xml:space="preserve">For </w:t>
      </w:r>
      <w:r w:rsidR="005A5EC1">
        <w:rPr>
          <w:rFonts w:ascii="IBM Plex Sans Light" w:eastAsia="Calibri Light" w:hAnsi="IBM Plex Sans Light" w:cs="Arial"/>
          <w:b/>
          <w:bCs/>
          <w:color w:val="auto"/>
          <w:sz w:val="20"/>
          <w:szCs w:val="20"/>
          <w:u w:val="single"/>
          <w:lang w:val="en-GB"/>
        </w:rPr>
        <w:t xml:space="preserve">the </w:t>
      </w:r>
      <w:r w:rsidR="00B4650B" w:rsidRPr="00CA7150">
        <w:rPr>
          <w:rFonts w:ascii="IBM Plex Sans Light" w:eastAsia="Calibri Light" w:hAnsi="IBM Plex Sans Light" w:cs="Arial"/>
          <w:b/>
          <w:bCs/>
          <w:color w:val="auto"/>
          <w:sz w:val="20"/>
          <w:szCs w:val="20"/>
          <w:u w:val="single"/>
          <w:lang w:val="en-GB"/>
        </w:rPr>
        <w:t>Training organi</w:t>
      </w:r>
      <w:r w:rsidR="00AE1D3A" w:rsidRPr="00CA7150">
        <w:rPr>
          <w:rFonts w:ascii="IBM Plex Sans Light" w:eastAsia="Calibri Light" w:hAnsi="IBM Plex Sans Light" w:cs="Arial"/>
          <w:b/>
          <w:bCs/>
          <w:color w:val="auto"/>
          <w:sz w:val="20"/>
          <w:szCs w:val="20"/>
          <w:u w:val="single"/>
          <w:lang w:val="en-GB"/>
        </w:rPr>
        <w:t>s</w:t>
      </w:r>
      <w:r w:rsidR="00B4650B" w:rsidRPr="00CA7150">
        <w:rPr>
          <w:rFonts w:ascii="IBM Plex Sans Light" w:eastAsia="Calibri Light" w:hAnsi="IBM Plex Sans Light" w:cs="Arial"/>
          <w:b/>
          <w:bCs/>
          <w:color w:val="auto"/>
          <w:sz w:val="20"/>
          <w:szCs w:val="20"/>
          <w:u w:val="single"/>
          <w:lang w:val="en-GB"/>
        </w:rPr>
        <w:t>ation</w:t>
      </w:r>
    </w:p>
    <w:p w14:paraId="554529BB" w14:textId="1C2F4F42" w:rsidR="21821CAE" w:rsidRPr="00CA7150" w:rsidRDefault="005A5EC1" w:rsidP="00833612">
      <w:pPr>
        <w:pStyle w:val="ListParagraph"/>
        <w:numPr>
          <w:ilvl w:val="0"/>
          <w:numId w:val="5"/>
        </w:numPr>
        <w:spacing w:after="0" w:line="240" w:lineRule="auto"/>
        <w:ind w:right="-20"/>
        <w:jc w:val="both"/>
        <w:rPr>
          <w:rFonts w:ascii="IBM Plex Sans Light" w:eastAsia="Calibri" w:hAnsi="IBM Plex Sans Light" w:cs="Arial"/>
          <w:sz w:val="20"/>
          <w:szCs w:val="20"/>
        </w:rPr>
      </w:pPr>
      <w:r>
        <w:rPr>
          <w:rFonts w:ascii="IBM Plex Sans Light" w:eastAsia="Calibri" w:hAnsi="IBM Plex Sans Light" w:cs="Arial"/>
          <w:sz w:val="20"/>
          <w:szCs w:val="20"/>
        </w:rPr>
        <w:t xml:space="preserve">A Short profile of the firm highlighting experiences on related assignments with client details as mentioned for the </w:t>
      </w:r>
      <w:r w:rsidR="21821CAE" w:rsidRPr="00CA7150">
        <w:rPr>
          <w:rFonts w:ascii="IBM Plex Sans Light" w:eastAsia="Calibri" w:hAnsi="IBM Plex Sans Light" w:cs="Arial"/>
          <w:sz w:val="20"/>
          <w:szCs w:val="20"/>
        </w:rPr>
        <w:t>Individual Consultant.</w:t>
      </w:r>
    </w:p>
    <w:p w14:paraId="595EDA93" w14:textId="4C0F18B4" w:rsidR="21821CAE" w:rsidRPr="00CA7150" w:rsidRDefault="21821CAE" w:rsidP="00833612">
      <w:pPr>
        <w:pStyle w:val="ListParagraph"/>
        <w:numPr>
          <w:ilvl w:val="0"/>
          <w:numId w:val="5"/>
        </w:numPr>
        <w:spacing w:after="0" w:line="240" w:lineRule="auto"/>
        <w:ind w:right="-20"/>
        <w:jc w:val="both"/>
        <w:rPr>
          <w:rFonts w:ascii="IBM Plex Sans Light" w:eastAsia="Calibri" w:hAnsi="IBM Plex Sans Light" w:cs="Arial"/>
          <w:sz w:val="20"/>
          <w:szCs w:val="20"/>
        </w:rPr>
      </w:pPr>
      <w:r w:rsidRPr="00CA7150">
        <w:rPr>
          <w:rFonts w:ascii="IBM Plex Sans Light" w:eastAsia="Calibri" w:hAnsi="IBM Plex Sans Light" w:cs="Arial"/>
          <w:sz w:val="20"/>
          <w:szCs w:val="20"/>
        </w:rPr>
        <w:t>Lead</w:t>
      </w:r>
      <w:r w:rsidR="005A5EC1">
        <w:rPr>
          <w:rFonts w:ascii="IBM Plex Sans Light" w:eastAsia="Calibri" w:hAnsi="IBM Plex Sans Light" w:cs="Arial"/>
          <w:sz w:val="20"/>
          <w:szCs w:val="20"/>
        </w:rPr>
        <w:t xml:space="preserve"> Trainer (Team leader) with 3 pages of CV highlighting related work experiences and assignments</w:t>
      </w:r>
      <w:r w:rsidR="00AB7CBE" w:rsidRPr="00CA7150">
        <w:rPr>
          <w:rFonts w:ascii="IBM Plex Sans Light" w:eastAsia="Calibri" w:hAnsi="IBM Plex Sans Light" w:cs="Arial"/>
          <w:sz w:val="20"/>
          <w:szCs w:val="20"/>
        </w:rPr>
        <w:t xml:space="preserve"> completed.</w:t>
      </w:r>
    </w:p>
    <w:p w14:paraId="26F42BF8" w14:textId="1049CFE2" w:rsidR="21821CAE" w:rsidRPr="00CA7150" w:rsidRDefault="21821CAE" w:rsidP="00833612">
      <w:pPr>
        <w:pStyle w:val="ListParagraph"/>
        <w:numPr>
          <w:ilvl w:val="0"/>
          <w:numId w:val="5"/>
        </w:numPr>
        <w:spacing w:after="0" w:line="240" w:lineRule="auto"/>
        <w:ind w:right="-20"/>
        <w:jc w:val="both"/>
        <w:rPr>
          <w:rFonts w:ascii="IBM Plex Sans Light" w:eastAsia="Calibri" w:hAnsi="IBM Plex Sans Light" w:cs="Arial"/>
          <w:sz w:val="20"/>
          <w:szCs w:val="20"/>
        </w:rPr>
      </w:pPr>
      <w:r w:rsidRPr="00CA7150">
        <w:rPr>
          <w:rFonts w:ascii="IBM Plex Sans Light" w:eastAsia="Calibri" w:hAnsi="IBM Plex Sans Light" w:cs="Arial"/>
          <w:sz w:val="20"/>
          <w:szCs w:val="20"/>
        </w:rPr>
        <w:t xml:space="preserve">Other </w:t>
      </w:r>
      <w:r w:rsidR="005A5EC1">
        <w:rPr>
          <w:rFonts w:ascii="IBM Plex Sans Light" w:eastAsia="Calibri" w:hAnsi="IBM Plex Sans Light" w:cs="Arial"/>
          <w:sz w:val="20"/>
          <w:szCs w:val="20"/>
        </w:rPr>
        <w:t>team members’ short descriptions highlight</w:t>
      </w:r>
      <w:r w:rsidRPr="00CA7150">
        <w:rPr>
          <w:rFonts w:ascii="IBM Plex Sans Light" w:eastAsia="Calibri" w:hAnsi="IBM Plex Sans Light" w:cs="Arial"/>
          <w:sz w:val="20"/>
          <w:szCs w:val="20"/>
        </w:rPr>
        <w:t xml:space="preserve"> </w:t>
      </w:r>
      <w:r w:rsidR="00AB7CBE" w:rsidRPr="00CA7150">
        <w:rPr>
          <w:rFonts w:ascii="IBM Plex Sans Light" w:eastAsia="Calibri" w:hAnsi="IBM Plex Sans Light" w:cs="Arial"/>
          <w:sz w:val="20"/>
          <w:szCs w:val="20"/>
        </w:rPr>
        <w:t>related expertise</w:t>
      </w:r>
      <w:r w:rsidR="00A06F64" w:rsidRPr="00CA7150">
        <w:rPr>
          <w:rFonts w:ascii="IBM Plex Sans Light" w:eastAsia="Calibri" w:hAnsi="IBM Plex Sans Light" w:cs="Arial"/>
          <w:sz w:val="20"/>
          <w:szCs w:val="20"/>
        </w:rPr>
        <w:t xml:space="preserve"> </w:t>
      </w:r>
      <w:r w:rsidR="005A5EC1">
        <w:rPr>
          <w:rFonts w:ascii="IBM Plex Sans Light" w:eastAsia="Calibri" w:hAnsi="IBM Plex Sans Light" w:cs="Arial"/>
          <w:sz w:val="20"/>
          <w:szCs w:val="20"/>
        </w:rPr>
        <w:t xml:space="preserve">that will contribute to </w:t>
      </w:r>
      <w:r w:rsidR="00A06F64" w:rsidRPr="00CA7150">
        <w:rPr>
          <w:rFonts w:ascii="IBM Plex Sans Light" w:eastAsia="Calibri" w:hAnsi="IBM Plex Sans Light" w:cs="Arial"/>
          <w:sz w:val="20"/>
          <w:szCs w:val="20"/>
        </w:rPr>
        <w:t>the assignment</w:t>
      </w:r>
      <w:r w:rsidR="00AB7CBE" w:rsidRPr="00CA7150">
        <w:rPr>
          <w:rFonts w:ascii="IBM Plex Sans Light" w:eastAsia="Calibri" w:hAnsi="IBM Plex Sans Light" w:cs="Arial"/>
          <w:sz w:val="20"/>
          <w:szCs w:val="20"/>
        </w:rPr>
        <w:t>.</w:t>
      </w:r>
    </w:p>
    <w:p w14:paraId="2C210BA3" w14:textId="77777777" w:rsidR="00193B60" w:rsidRPr="00CA7150" w:rsidRDefault="00193B60" w:rsidP="00193B60">
      <w:pPr>
        <w:pStyle w:val="ListParagraph"/>
        <w:spacing w:after="0" w:line="240" w:lineRule="auto"/>
        <w:ind w:right="-20"/>
        <w:jc w:val="both"/>
        <w:rPr>
          <w:rFonts w:ascii="IBM Plex Sans Light" w:eastAsia="Segoe UI" w:hAnsi="IBM Plex Sans Light" w:cs="Arial"/>
          <w:sz w:val="20"/>
          <w:szCs w:val="20"/>
        </w:rPr>
      </w:pPr>
    </w:p>
    <w:p w14:paraId="6CC6D545" w14:textId="354DB1BE" w:rsidR="009F3113" w:rsidRPr="00CA7150" w:rsidRDefault="00830B9C" w:rsidP="00E35DEC">
      <w:pPr>
        <w:pStyle w:val="ListParagraph"/>
        <w:spacing w:after="0"/>
        <w:ind w:left="-20" w:right="-20"/>
        <w:jc w:val="both"/>
        <w:rPr>
          <w:rFonts w:ascii="IBM Plex Sans Light" w:hAnsi="IBM Plex Sans Light"/>
          <w:b/>
          <w:bCs/>
          <w:sz w:val="20"/>
          <w:szCs w:val="20"/>
          <w:u w:val="single"/>
        </w:rPr>
      </w:pPr>
      <w:r w:rsidRPr="00CA7150">
        <w:rPr>
          <w:rFonts w:ascii="IBM Plex Sans Light" w:hAnsi="IBM Plex Sans Light"/>
          <w:b/>
          <w:bCs/>
          <w:sz w:val="20"/>
          <w:szCs w:val="20"/>
          <w:u w:val="single"/>
        </w:rPr>
        <w:t xml:space="preserve">c. </w:t>
      </w:r>
      <w:r w:rsidR="002363AD" w:rsidRPr="00CA7150">
        <w:rPr>
          <w:rFonts w:ascii="IBM Plex Sans Light" w:hAnsi="IBM Plex Sans Light"/>
          <w:b/>
          <w:bCs/>
          <w:sz w:val="20"/>
          <w:szCs w:val="20"/>
          <w:u w:val="single"/>
        </w:rPr>
        <w:t>Mandatory documents to be submitted for administrative check</w:t>
      </w:r>
      <w:r w:rsidR="009F3113" w:rsidRPr="00CA7150">
        <w:rPr>
          <w:rFonts w:ascii="IBM Plex Sans Light" w:hAnsi="IBM Plex Sans Light"/>
          <w:b/>
          <w:bCs/>
          <w:sz w:val="20"/>
          <w:szCs w:val="20"/>
          <w:u w:val="single"/>
        </w:rPr>
        <w:t xml:space="preserve">: </w:t>
      </w:r>
    </w:p>
    <w:p w14:paraId="5E68E5B5" w14:textId="77777777" w:rsidR="00E35DEC" w:rsidRPr="00CA7150" w:rsidRDefault="00E35DEC" w:rsidP="00E35DEC">
      <w:pPr>
        <w:pStyle w:val="ListParagraph"/>
        <w:spacing w:after="0"/>
        <w:ind w:left="-20" w:right="-20"/>
        <w:jc w:val="both"/>
        <w:rPr>
          <w:rFonts w:ascii="IBM Plex Sans Light" w:hAnsi="IBM Plex Sans Light"/>
          <w:b/>
          <w:bCs/>
          <w:sz w:val="20"/>
          <w:szCs w:val="20"/>
          <w:u w:val="single"/>
          <w:lang w:val="en-GB"/>
        </w:rPr>
      </w:pPr>
    </w:p>
    <w:p w14:paraId="6533C5CF" w14:textId="2EEFA78F"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 xml:space="preserve">At least </w:t>
      </w:r>
      <w:r w:rsidR="00D678EA">
        <w:rPr>
          <w:rFonts w:ascii="IBM Plex Sans Light" w:hAnsi="IBM Plex Sans Light"/>
          <w:sz w:val="20"/>
          <w:szCs w:val="20"/>
        </w:rPr>
        <w:t>four</w:t>
      </w:r>
      <w:r w:rsidRPr="00CA7150">
        <w:rPr>
          <w:rFonts w:ascii="IBM Plex Sans Light" w:hAnsi="IBM Plex Sans Light"/>
          <w:sz w:val="20"/>
          <w:szCs w:val="20"/>
        </w:rPr>
        <w:t xml:space="preserve"> (</w:t>
      </w:r>
      <w:r w:rsidR="00D678EA">
        <w:rPr>
          <w:rFonts w:ascii="IBM Plex Sans Light" w:hAnsi="IBM Plex Sans Light"/>
          <w:sz w:val="20"/>
          <w:szCs w:val="20"/>
        </w:rPr>
        <w:t>4</w:t>
      </w:r>
      <w:r w:rsidRPr="00CA7150">
        <w:rPr>
          <w:rFonts w:ascii="IBM Plex Sans Light" w:hAnsi="IBM Plex Sans Light"/>
          <w:sz w:val="20"/>
          <w:szCs w:val="20"/>
        </w:rPr>
        <w:t>) Experience Certificates.</w:t>
      </w:r>
    </w:p>
    <w:p w14:paraId="2DFF7639" w14:textId="77777777"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References from three (3) international organisations/INGOs/UN agencies, including contact details</w:t>
      </w:r>
    </w:p>
    <w:p w14:paraId="2A49C1F2" w14:textId="77777777" w:rsidR="001523BE" w:rsidRPr="00CA7150" w:rsidRDefault="001523BE"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Any relevant certifications or documents demonstrating international affiliation.</w:t>
      </w:r>
    </w:p>
    <w:p w14:paraId="6779AF80" w14:textId="553D4340"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Trade License</w:t>
      </w:r>
    </w:p>
    <w:p w14:paraId="1F7917A1" w14:textId="77777777"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TIN Certificate</w:t>
      </w:r>
    </w:p>
    <w:p w14:paraId="0A8B8E47" w14:textId="77777777"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VAT Registration Certificate</w:t>
      </w:r>
    </w:p>
    <w:p w14:paraId="404110BD" w14:textId="77777777"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 xml:space="preserve">BIN Registration Certificate </w:t>
      </w:r>
    </w:p>
    <w:p w14:paraId="3BC0FBAC" w14:textId="4D0354A6"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 xml:space="preserve">Tax </w:t>
      </w:r>
      <w:r w:rsidR="00350A7B" w:rsidRPr="00CA7150">
        <w:rPr>
          <w:rFonts w:ascii="IBM Plex Sans Light" w:hAnsi="IBM Plex Sans Light"/>
          <w:sz w:val="20"/>
          <w:szCs w:val="20"/>
        </w:rPr>
        <w:t>Acknowledgment certificate</w:t>
      </w:r>
      <w:r w:rsidRPr="00CA7150">
        <w:rPr>
          <w:rFonts w:ascii="IBM Plex Sans Light" w:hAnsi="IBM Plex Sans Light"/>
          <w:sz w:val="20"/>
          <w:szCs w:val="20"/>
        </w:rPr>
        <w:t xml:space="preserve"> (for the latest tax submission)</w:t>
      </w:r>
    </w:p>
    <w:p w14:paraId="68D6E95E" w14:textId="77777777" w:rsidR="00AE1D3A" w:rsidRPr="00CA7150" w:rsidRDefault="00AE1D3A" w:rsidP="00AE1D3A">
      <w:pPr>
        <w:pStyle w:val="ListParagraph"/>
        <w:numPr>
          <w:ilvl w:val="0"/>
          <w:numId w:val="9"/>
        </w:numPr>
        <w:spacing w:after="0"/>
        <w:ind w:right="-20"/>
        <w:jc w:val="both"/>
        <w:rPr>
          <w:rFonts w:ascii="IBM Plex Sans Light" w:hAnsi="IBM Plex Sans Light"/>
          <w:sz w:val="20"/>
          <w:szCs w:val="20"/>
        </w:rPr>
      </w:pPr>
      <w:r w:rsidRPr="00CA7150">
        <w:rPr>
          <w:rFonts w:ascii="IBM Plex Sans Light" w:hAnsi="IBM Plex Sans Light"/>
          <w:sz w:val="20"/>
          <w:szCs w:val="20"/>
        </w:rPr>
        <w:t>Company Bank Details</w:t>
      </w:r>
    </w:p>
    <w:p w14:paraId="485535F9" w14:textId="52A9A0BA" w:rsidR="00AE1152" w:rsidRPr="005A5EC1" w:rsidRDefault="00AE1152" w:rsidP="005A5EC1">
      <w:pPr>
        <w:spacing w:after="0"/>
        <w:ind w:right="-20"/>
        <w:jc w:val="both"/>
        <w:rPr>
          <w:rFonts w:ascii="IBM Plex Sans Light" w:hAnsi="IBM Plex Sans Light"/>
          <w:sz w:val="20"/>
          <w:szCs w:val="20"/>
        </w:rPr>
      </w:pPr>
    </w:p>
    <w:p w14:paraId="2FE3A795" w14:textId="77777777" w:rsidR="00350A7B" w:rsidRPr="00CA7150" w:rsidRDefault="00350A7B" w:rsidP="00350A7B">
      <w:pPr>
        <w:spacing w:after="0" w:line="240" w:lineRule="auto"/>
        <w:jc w:val="both"/>
        <w:rPr>
          <w:rFonts w:ascii="IBM Plex Sans Light" w:hAnsi="IBM Plex Sans Light" w:cs="Arial"/>
          <w:sz w:val="20"/>
          <w:szCs w:val="20"/>
        </w:rPr>
      </w:pPr>
    </w:p>
    <w:p w14:paraId="3A1B3664" w14:textId="6DD68164" w:rsidR="002C482B" w:rsidRPr="00AE1152" w:rsidRDefault="4C7BB885" w:rsidP="00AE1152">
      <w:pPr>
        <w:pStyle w:val="ListParagraph"/>
        <w:numPr>
          <w:ilvl w:val="0"/>
          <w:numId w:val="2"/>
        </w:numPr>
        <w:spacing w:after="0" w:line="240" w:lineRule="auto"/>
        <w:ind w:right="-20"/>
        <w:jc w:val="both"/>
        <w:rPr>
          <w:rFonts w:ascii="IBM Plex Sans Light" w:eastAsia="Segoe UI" w:hAnsi="IBM Plex Sans Light" w:cs="Arial"/>
          <w:b/>
          <w:bCs/>
          <w:sz w:val="20"/>
          <w:szCs w:val="20"/>
        </w:rPr>
      </w:pPr>
      <w:r w:rsidRPr="00AE1152">
        <w:rPr>
          <w:rFonts w:ascii="IBM Plex Sans Light" w:eastAsia="Arial" w:hAnsi="IBM Plex Sans Light" w:cs="Arial"/>
          <w:b/>
          <w:bCs/>
          <w:sz w:val="20"/>
          <w:szCs w:val="20"/>
        </w:rPr>
        <w:t xml:space="preserve"> </w:t>
      </w:r>
      <w:r w:rsidR="7EA4887C" w:rsidRPr="00AE1152">
        <w:rPr>
          <w:rFonts w:ascii="IBM Plex Sans Light" w:eastAsia="Arial" w:hAnsi="IBM Plex Sans Light" w:cs="Arial"/>
          <w:b/>
          <w:bCs/>
          <w:sz w:val="20"/>
          <w:szCs w:val="20"/>
        </w:rPr>
        <w:t>Submission Deadline:</w:t>
      </w:r>
    </w:p>
    <w:p w14:paraId="7DB63B94" w14:textId="20E98836" w:rsidR="00430997" w:rsidRPr="002C482B" w:rsidRDefault="002C482B" w:rsidP="002C482B">
      <w:pPr>
        <w:pStyle w:val="ListParagraph"/>
        <w:spacing w:after="0" w:line="240" w:lineRule="auto"/>
        <w:ind w:left="360" w:right="-20"/>
        <w:jc w:val="both"/>
        <w:rPr>
          <w:rFonts w:ascii="IBM Plex Sans Light" w:eastAsia="Segoe UI" w:hAnsi="IBM Plex Sans Light" w:cs="Arial"/>
          <w:b/>
          <w:bCs/>
          <w:sz w:val="20"/>
          <w:szCs w:val="20"/>
        </w:rPr>
      </w:pPr>
      <w:r w:rsidRPr="002C482B">
        <w:rPr>
          <w:rFonts w:ascii="IBM Plex Sans Light" w:eastAsia="Arial" w:hAnsi="IBM Plex Sans Light" w:cs="Arial"/>
          <w:bCs/>
          <w:sz w:val="20"/>
          <w:szCs w:val="20"/>
        </w:rPr>
        <w:t xml:space="preserve">All Expressions of Interest (EOI) must be submitted to </w:t>
      </w:r>
      <w:hyperlink r:id="rId12" w:history="1">
        <w:r w:rsidRPr="002C482B">
          <w:rPr>
            <w:rStyle w:val="Hyperlink"/>
            <w:rFonts w:ascii="IBM Plex Sans Light" w:eastAsia="Arial" w:hAnsi="IBM Plex Sans Light" w:cs="Arial"/>
            <w:bCs/>
            <w:sz w:val="20"/>
            <w:szCs w:val="20"/>
          </w:rPr>
          <w:t>consultancy.bgd@concern.net</w:t>
        </w:r>
      </w:hyperlink>
      <w:r w:rsidRPr="002C482B">
        <w:rPr>
          <w:rFonts w:ascii="IBM Plex Sans Light" w:eastAsia="Arial" w:hAnsi="IBM Plex Sans Light" w:cs="Arial"/>
          <w:bCs/>
          <w:sz w:val="20"/>
          <w:szCs w:val="20"/>
        </w:rPr>
        <w:t xml:space="preserve"> by </w:t>
      </w:r>
      <w:r w:rsidRPr="002C482B">
        <w:rPr>
          <w:rFonts w:ascii="IBM Plex Sans Light" w:eastAsia="Arial" w:hAnsi="IBM Plex Sans Light" w:cs="Arial"/>
          <w:b/>
          <w:sz w:val="20"/>
          <w:szCs w:val="20"/>
        </w:rPr>
        <w:t>30 April 2025,</w:t>
      </w:r>
      <w:r w:rsidRPr="002C482B">
        <w:rPr>
          <w:rFonts w:ascii="IBM Plex Sans Light" w:eastAsia="Arial" w:hAnsi="IBM Plex Sans Light" w:cs="Arial"/>
          <w:bCs/>
          <w:sz w:val="20"/>
          <w:szCs w:val="20"/>
        </w:rPr>
        <w:t xml:space="preserve"> </w:t>
      </w:r>
      <w:r w:rsidRPr="002C482B">
        <w:rPr>
          <w:rFonts w:ascii="IBM Plex Sans Light" w:eastAsia="Arial" w:hAnsi="IBM Plex Sans Light" w:cs="Arial"/>
          <w:b/>
          <w:sz w:val="20"/>
          <w:szCs w:val="20"/>
        </w:rPr>
        <w:t>no later than 11:59 PM (Bangladesh Standard Time).</w:t>
      </w:r>
      <w:r w:rsidRPr="002C482B">
        <w:rPr>
          <w:rFonts w:ascii="IBM Plex Sans Light" w:eastAsia="Arial" w:hAnsi="IBM Plex Sans Light" w:cs="Arial"/>
          <w:bCs/>
          <w:sz w:val="20"/>
          <w:szCs w:val="20"/>
        </w:rPr>
        <w:t xml:space="preserve">  </w:t>
      </w:r>
      <w:r w:rsidRPr="002C482B">
        <w:rPr>
          <w:rFonts w:ascii="IBM Plex Sans Light" w:eastAsia="Arial" w:hAnsi="IBM Plex Sans Light" w:cs="Arial"/>
          <w:b/>
          <w:sz w:val="20"/>
          <w:szCs w:val="20"/>
        </w:rPr>
        <w:t>Submissions received after the deadline will not be considered.</w:t>
      </w:r>
    </w:p>
    <w:p w14:paraId="70567E57" w14:textId="77777777" w:rsidR="00430997" w:rsidRPr="00CA7150" w:rsidRDefault="00430997" w:rsidP="00825E2B">
      <w:pPr>
        <w:spacing w:after="0" w:line="240" w:lineRule="auto"/>
        <w:ind w:left="-20" w:right="-20"/>
        <w:jc w:val="both"/>
        <w:rPr>
          <w:rFonts w:ascii="IBM Plex Sans Light" w:eastAsia="Arial" w:hAnsi="IBM Plex Sans Light" w:cs="Arial"/>
          <w:b/>
          <w:bCs/>
          <w:sz w:val="20"/>
          <w:szCs w:val="20"/>
        </w:rPr>
      </w:pPr>
    </w:p>
    <w:p w14:paraId="51C09205" w14:textId="77777777" w:rsidR="00E35DEC" w:rsidRPr="00CA7150" w:rsidRDefault="00830B9C" w:rsidP="00E35DEC">
      <w:pPr>
        <w:pStyle w:val="ListParagraph"/>
        <w:numPr>
          <w:ilvl w:val="0"/>
          <w:numId w:val="2"/>
        </w:numPr>
        <w:spacing w:after="0" w:line="240" w:lineRule="auto"/>
        <w:ind w:right="-20"/>
        <w:jc w:val="both"/>
        <w:rPr>
          <w:rFonts w:ascii="IBM Plex Sans Light" w:eastAsia="Segoe UI" w:hAnsi="IBM Plex Sans Light" w:cs="Arial"/>
          <w:sz w:val="20"/>
          <w:szCs w:val="20"/>
        </w:rPr>
      </w:pPr>
      <w:r w:rsidRPr="00CA7150">
        <w:rPr>
          <w:rFonts w:ascii="IBM Plex Sans Light" w:eastAsia="Calibri Light" w:hAnsi="IBM Plex Sans Light" w:cs="Arial"/>
          <w:b/>
          <w:bCs/>
          <w:sz w:val="20"/>
          <w:szCs w:val="20"/>
        </w:rPr>
        <w:t>Evaluation of Submissions</w:t>
      </w:r>
      <w:r w:rsidR="7EA4887C" w:rsidRPr="00CA7150">
        <w:rPr>
          <w:rFonts w:ascii="IBM Plex Sans Light" w:eastAsia="Calibri Light" w:hAnsi="IBM Plex Sans Light" w:cs="Arial"/>
          <w:b/>
          <w:bCs/>
          <w:sz w:val="20"/>
          <w:szCs w:val="20"/>
        </w:rPr>
        <w:t>:</w:t>
      </w:r>
      <w:r w:rsidR="7EA4887C" w:rsidRPr="00CA7150">
        <w:rPr>
          <w:rFonts w:ascii="IBM Plex Sans Light" w:eastAsia="Segoe UI" w:hAnsi="IBM Plex Sans Light" w:cs="Arial"/>
          <w:b/>
          <w:bCs/>
          <w:sz w:val="20"/>
          <w:szCs w:val="20"/>
        </w:rPr>
        <w:t xml:space="preserve"> </w:t>
      </w:r>
    </w:p>
    <w:p w14:paraId="3F2AC5CC" w14:textId="77777777" w:rsidR="00E35DEC" w:rsidRPr="00CA7150" w:rsidRDefault="00E35DEC" w:rsidP="00E35DEC">
      <w:pPr>
        <w:pStyle w:val="ListParagraph"/>
        <w:spacing w:after="0" w:line="240" w:lineRule="auto"/>
        <w:ind w:left="360" w:right="-20"/>
        <w:jc w:val="both"/>
        <w:rPr>
          <w:rFonts w:ascii="IBM Plex Sans Light" w:eastAsia="Segoe UI" w:hAnsi="IBM Plex Sans Light" w:cs="Arial"/>
          <w:b/>
          <w:bCs/>
          <w:sz w:val="20"/>
          <w:szCs w:val="20"/>
        </w:rPr>
      </w:pPr>
    </w:p>
    <w:p w14:paraId="7B04852A" w14:textId="63AEACDF" w:rsidR="00E35DEC" w:rsidRPr="00CA7150" w:rsidRDefault="00E35DEC" w:rsidP="00E35DEC">
      <w:pPr>
        <w:pStyle w:val="ListParagraph"/>
        <w:spacing w:after="0" w:line="240" w:lineRule="auto"/>
        <w:ind w:left="360" w:right="-20"/>
        <w:jc w:val="both"/>
        <w:rPr>
          <w:rFonts w:ascii="IBM Plex Sans Light" w:eastAsia="Segoe UI" w:hAnsi="IBM Plex Sans Light" w:cs="Arial"/>
          <w:sz w:val="20"/>
          <w:szCs w:val="20"/>
        </w:rPr>
      </w:pPr>
      <w:r w:rsidRPr="00CA7150">
        <w:rPr>
          <w:rFonts w:ascii="IBM Plex Sans Light" w:hAnsi="IBM Plex Sans Light" w:cs="Arial"/>
          <w:sz w:val="20"/>
          <w:szCs w:val="20"/>
        </w:rPr>
        <w:t>The Evaluation Committee will evaluate and compare the proposals in the following manner:</w:t>
      </w:r>
    </w:p>
    <w:p w14:paraId="7775938A" w14:textId="77777777" w:rsidR="00E35DEC" w:rsidRPr="00CA7150" w:rsidRDefault="00E35DEC" w:rsidP="00E35DEC">
      <w:pPr>
        <w:pStyle w:val="ListParagraph"/>
        <w:spacing w:after="0" w:line="240" w:lineRule="auto"/>
        <w:jc w:val="both"/>
        <w:rPr>
          <w:rFonts w:ascii="IBM Plex Sans Light" w:hAnsi="IBM Plex Sans Light" w:cs="Arial"/>
          <w:sz w:val="20"/>
          <w:szCs w:val="20"/>
        </w:rPr>
      </w:pPr>
    </w:p>
    <w:p w14:paraId="74AA1BED" w14:textId="7E07FD3D" w:rsidR="00E35DEC" w:rsidRPr="00CA7150" w:rsidRDefault="00E35DEC" w:rsidP="00E35DEC">
      <w:pPr>
        <w:pStyle w:val="ListParagraph"/>
        <w:numPr>
          <w:ilvl w:val="0"/>
          <w:numId w:val="20"/>
        </w:numPr>
        <w:spacing w:after="0" w:line="240" w:lineRule="auto"/>
        <w:jc w:val="both"/>
        <w:rPr>
          <w:rFonts w:ascii="IBM Plex Sans Light" w:hAnsi="IBM Plex Sans Light" w:cs="Arial"/>
          <w:b/>
          <w:bCs/>
          <w:sz w:val="20"/>
          <w:szCs w:val="20"/>
        </w:rPr>
      </w:pPr>
      <w:r w:rsidRPr="00CA7150">
        <w:rPr>
          <w:rFonts w:ascii="IBM Plex Sans Light" w:hAnsi="IBM Plex Sans Light" w:cs="Arial"/>
          <w:b/>
          <w:bCs/>
          <w:sz w:val="20"/>
          <w:szCs w:val="20"/>
        </w:rPr>
        <w:t>First Step: Admin Check (Pass/Fail):</w:t>
      </w:r>
    </w:p>
    <w:p w14:paraId="3CFE4A9C" w14:textId="065EC650" w:rsidR="00E35DEC" w:rsidRPr="00CA7150" w:rsidRDefault="005A5EC1" w:rsidP="00E35DEC">
      <w:pPr>
        <w:pStyle w:val="ListParagraph"/>
        <w:spacing w:after="0" w:line="240" w:lineRule="auto"/>
        <w:jc w:val="both"/>
        <w:rPr>
          <w:rFonts w:ascii="IBM Plex Sans Light" w:hAnsi="IBM Plex Sans Light" w:cs="Arial"/>
          <w:sz w:val="20"/>
          <w:szCs w:val="20"/>
        </w:rPr>
      </w:pPr>
      <w:r>
        <w:rPr>
          <w:rFonts w:ascii="IBM Plex Sans Light" w:hAnsi="IBM Plex Sans Light" w:cs="Arial"/>
          <w:sz w:val="20"/>
          <w:szCs w:val="20"/>
        </w:rPr>
        <w:t xml:space="preserve">The participants must submit all the basic legal documents mentioned in the instructions </w:t>
      </w:r>
      <w:r w:rsidR="00E35DEC" w:rsidRPr="00CA7150">
        <w:rPr>
          <w:rFonts w:ascii="IBM Plex Sans Light" w:hAnsi="IBM Plex Sans Light" w:cs="Arial"/>
          <w:sz w:val="20"/>
          <w:szCs w:val="20"/>
        </w:rPr>
        <w:t xml:space="preserve">for administrative evaluation. </w:t>
      </w:r>
      <w:r w:rsidR="00E35DEC" w:rsidRPr="00CA7150">
        <w:rPr>
          <w:rFonts w:ascii="IBM Plex Sans Light" w:hAnsi="IBM Plex Sans Light" w:cs="Arial"/>
          <w:b/>
          <w:bCs/>
          <w:sz w:val="20"/>
          <w:szCs w:val="20"/>
          <w:u w:val="single"/>
        </w:rPr>
        <w:t>Failure to submit any valid documents will result in the participant not being considered in the Technical Evaluation Process.</w:t>
      </w:r>
    </w:p>
    <w:p w14:paraId="028111BA" w14:textId="77777777" w:rsidR="00E35DEC" w:rsidRPr="00CA7150" w:rsidRDefault="00E35DEC" w:rsidP="00E35DEC">
      <w:pPr>
        <w:pStyle w:val="ListParagraph"/>
        <w:spacing w:after="0" w:line="240" w:lineRule="auto"/>
        <w:jc w:val="both"/>
        <w:rPr>
          <w:rFonts w:ascii="IBM Plex Sans Light" w:hAnsi="IBM Plex Sans Light" w:cs="Arial"/>
          <w:sz w:val="20"/>
          <w:szCs w:val="20"/>
        </w:rPr>
      </w:pPr>
    </w:p>
    <w:p w14:paraId="2C91B1E3" w14:textId="625B6168" w:rsidR="00E35DEC" w:rsidRPr="00CA7150" w:rsidRDefault="00E35DEC" w:rsidP="00E35DEC">
      <w:pPr>
        <w:pStyle w:val="ListParagraph"/>
        <w:numPr>
          <w:ilvl w:val="0"/>
          <w:numId w:val="20"/>
        </w:numPr>
        <w:spacing w:after="0" w:line="240" w:lineRule="auto"/>
        <w:jc w:val="both"/>
        <w:rPr>
          <w:rFonts w:ascii="IBM Plex Sans Light" w:hAnsi="IBM Plex Sans Light" w:cs="Arial"/>
          <w:b/>
          <w:bCs/>
          <w:sz w:val="20"/>
          <w:szCs w:val="20"/>
        </w:rPr>
      </w:pPr>
      <w:r w:rsidRPr="00CA7150">
        <w:rPr>
          <w:rFonts w:ascii="IBM Plex Sans Light" w:hAnsi="IBM Plex Sans Light" w:cs="Arial"/>
          <w:b/>
          <w:bCs/>
          <w:sz w:val="20"/>
          <w:szCs w:val="20"/>
        </w:rPr>
        <w:t>Second Step: Technical Evaluation – Score: 50</w:t>
      </w:r>
    </w:p>
    <w:p w14:paraId="3464F5EC" w14:textId="4F2D0D2D" w:rsidR="00E35DEC" w:rsidRPr="00CA7150" w:rsidRDefault="00E35DEC" w:rsidP="00E35DEC">
      <w:pPr>
        <w:pStyle w:val="ListParagraph"/>
        <w:spacing w:after="0" w:line="240" w:lineRule="auto"/>
        <w:jc w:val="both"/>
        <w:rPr>
          <w:rFonts w:ascii="IBM Plex Sans Light" w:hAnsi="IBM Plex Sans Light" w:cs="Arial"/>
          <w:sz w:val="20"/>
          <w:szCs w:val="20"/>
        </w:rPr>
      </w:pPr>
      <w:r w:rsidRPr="00CA7150">
        <w:rPr>
          <w:rFonts w:ascii="IBM Plex Sans Light" w:hAnsi="IBM Plex Sans Light" w:cs="Arial"/>
          <w:sz w:val="20"/>
          <w:szCs w:val="20"/>
        </w:rPr>
        <w:t>Participants are required to submit a complete technical proposal, including all information outlined in the technical requirements. Proposals will be screened based on the technical information provided in the technical information sheets</w:t>
      </w:r>
      <w:r w:rsidR="005A5EC1">
        <w:rPr>
          <w:rFonts w:ascii="IBM Plex Sans Light" w:hAnsi="IBM Plex Sans Light" w:cs="Arial"/>
          <w:sz w:val="20"/>
          <w:szCs w:val="20"/>
        </w:rPr>
        <w:t xml:space="preserve"> and</w:t>
      </w:r>
      <w:r w:rsidRPr="00CA7150">
        <w:rPr>
          <w:rFonts w:ascii="IBM Plex Sans Light" w:hAnsi="IBM Plex Sans Light" w:cs="Arial"/>
          <w:sz w:val="20"/>
          <w:szCs w:val="20"/>
        </w:rPr>
        <w:t xml:space="preserve"> the necessary supporting documents.</w:t>
      </w:r>
    </w:p>
    <w:p w14:paraId="2F39B08E" w14:textId="0E5F5589" w:rsidR="00830B9C" w:rsidRDefault="00830B9C" w:rsidP="00830B9C">
      <w:pPr>
        <w:tabs>
          <w:tab w:val="num" w:pos="540"/>
        </w:tabs>
        <w:jc w:val="both"/>
        <w:rPr>
          <w:rFonts w:ascii="IBM Plex Sans Light" w:hAnsi="IBM Plex Sans Light" w:cs="Arial"/>
          <w:sz w:val="20"/>
          <w:szCs w:val="20"/>
          <w:lang w:val="en-GB"/>
        </w:rPr>
      </w:pPr>
    </w:p>
    <w:p w14:paraId="7A61289B" w14:textId="77777777" w:rsidR="005A5EC1" w:rsidRPr="00CA7150" w:rsidRDefault="005A5EC1" w:rsidP="00830B9C">
      <w:pPr>
        <w:tabs>
          <w:tab w:val="num" w:pos="540"/>
        </w:tabs>
        <w:jc w:val="both"/>
        <w:rPr>
          <w:rFonts w:ascii="IBM Plex Sans Light" w:hAnsi="IBM Plex Sans Light" w:cs="Arial"/>
          <w:sz w:val="20"/>
          <w:szCs w:val="20"/>
          <w:lang w:val="en-GB"/>
        </w:rPr>
      </w:pPr>
    </w:p>
    <w:tbl>
      <w:tblPr>
        <w:tblW w:w="8970" w:type="dxa"/>
        <w:tblInd w:w="355" w:type="dxa"/>
        <w:tblLook w:val="04A0" w:firstRow="1" w:lastRow="0" w:firstColumn="1" w:lastColumn="0" w:noHBand="0" w:noVBand="1"/>
      </w:tblPr>
      <w:tblGrid>
        <w:gridCol w:w="2070"/>
        <w:gridCol w:w="5191"/>
        <w:gridCol w:w="1709"/>
      </w:tblGrid>
      <w:tr w:rsidR="00010181" w:rsidRPr="00CA7150" w14:paraId="7F1DBCE0" w14:textId="77777777" w:rsidTr="00830B9C">
        <w:trPr>
          <w:trHeight w:val="268"/>
        </w:trPr>
        <w:tc>
          <w:tcPr>
            <w:tcW w:w="8970" w:type="dxa"/>
            <w:gridSpan w:val="3"/>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hideMark/>
          </w:tcPr>
          <w:p w14:paraId="5336F9E6" w14:textId="77777777" w:rsidR="00830B9C" w:rsidRPr="00CA7150" w:rsidRDefault="00830B9C">
            <w:pPr>
              <w:ind w:firstLineChars="100" w:firstLine="200"/>
              <w:jc w:val="both"/>
              <w:rPr>
                <w:rFonts w:ascii="IBM Plex Sans Light" w:hAnsi="IBM Plex Sans Light" w:cs="Arial"/>
                <w:b/>
                <w:bCs/>
                <w:sz w:val="20"/>
                <w:szCs w:val="20"/>
                <w:lang w:val="en-US" w:eastAsia="en-IE"/>
              </w:rPr>
            </w:pPr>
            <w:r w:rsidRPr="00CA7150">
              <w:rPr>
                <w:rFonts w:ascii="IBM Plex Sans Light" w:hAnsi="IBM Plex Sans Light" w:cs="Arial"/>
                <w:b/>
                <w:bCs/>
                <w:sz w:val="20"/>
                <w:szCs w:val="20"/>
                <w:lang w:eastAsia="en-IE"/>
              </w:rPr>
              <w:t>Criteria and Scoring: Total Score - 50 Points</w:t>
            </w:r>
          </w:p>
        </w:tc>
      </w:tr>
      <w:tr w:rsidR="00010181" w:rsidRPr="00CA7150" w14:paraId="7E117C2E" w14:textId="77777777" w:rsidTr="00830B9C">
        <w:trPr>
          <w:trHeight w:val="283"/>
        </w:trPr>
        <w:tc>
          <w:tcPr>
            <w:tcW w:w="2070" w:type="dxa"/>
            <w:tcBorders>
              <w:top w:val="nil"/>
              <w:left w:val="single" w:sz="4" w:space="0" w:color="auto"/>
              <w:bottom w:val="single" w:sz="4" w:space="0" w:color="000000" w:themeColor="text1"/>
              <w:right w:val="single" w:sz="4" w:space="0" w:color="auto"/>
            </w:tcBorders>
            <w:shd w:val="clear" w:color="auto" w:fill="7EDE7C"/>
            <w:vAlign w:val="center"/>
            <w:hideMark/>
          </w:tcPr>
          <w:p w14:paraId="32E3D2CA" w14:textId="77777777" w:rsidR="00830B9C" w:rsidRPr="00CA7150" w:rsidRDefault="00830B9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Criteria</w:t>
            </w:r>
          </w:p>
        </w:tc>
        <w:tc>
          <w:tcPr>
            <w:tcW w:w="5191" w:type="dxa"/>
            <w:tcBorders>
              <w:top w:val="nil"/>
              <w:left w:val="single" w:sz="4" w:space="0" w:color="auto"/>
              <w:bottom w:val="single" w:sz="4" w:space="0" w:color="000000" w:themeColor="text1"/>
              <w:right w:val="single" w:sz="4" w:space="0" w:color="auto"/>
            </w:tcBorders>
            <w:shd w:val="clear" w:color="auto" w:fill="7EDE7C"/>
            <w:vAlign w:val="center"/>
            <w:hideMark/>
          </w:tcPr>
          <w:p w14:paraId="691A5B22" w14:textId="77777777" w:rsidR="00830B9C" w:rsidRPr="00CA7150" w:rsidRDefault="00830B9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 xml:space="preserve">Details Technical Evaluation Criteria </w:t>
            </w:r>
          </w:p>
        </w:tc>
        <w:tc>
          <w:tcPr>
            <w:tcW w:w="1709" w:type="dxa"/>
            <w:tcBorders>
              <w:top w:val="nil"/>
              <w:left w:val="single" w:sz="4" w:space="0" w:color="auto"/>
              <w:bottom w:val="single" w:sz="4" w:space="0" w:color="000000" w:themeColor="text1"/>
              <w:right w:val="single" w:sz="4" w:space="0" w:color="auto"/>
            </w:tcBorders>
            <w:shd w:val="clear" w:color="auto" w:fill="7EDE7C"/>
            <w:vAlign w:val="center"/>
            <w:hideMark/>
          </w:tcPr>
          <w:p w14:paraId="332719B1" w14:textId="77777777" w:rsidR="00830B9C" w:rsidRPr="00CA7150" w:rsidRDefault="00830B9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Score</w:t>
            </w:r>
          </w:p>
        </w:tc>
      </w:tr>
      <w:tr w:rsidR="00010181" w:rsidRPr="00CA7150" w14:paraId="184861A6" w14:textId="77777777" w:rsidTr="00830B9C">
        <w:trPr>
          <w:trHeight w:val="728"/>
        </w:trPr>
        <w:tc>
          <w:tcPr>
            <w:tcW w:w="2070" w:type="dxa"/>
            <w:tcBorders>
              <w:top w:val="nil"/>
              <w:left w:val="single" w:sz="4" w:space="0" w:color="auto"/>
              <w:bottom w:val="single" w:sz="4" w:space="0" w:color="000000" w:themeColor="text1"/>
              <w:right w:val="single" w:sz="4" w:space="0" w:color="auto"/>
            </w:tcBorders>
            <w:vAlign w:val="center"/>
            <w:hideMark/>
          </w:tcPr>
          <w:p w14:paraId="7FD5EB97" w14:textId="1DAB2DBF" w:rsidR="00830B9C" w:rsidRPr="00CA7150" w:rsidRDefault="00E35DE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Relevant experience</w:t>
            </w:r>
            <w:r w:rsidR="00D678EA">
              <w:rPr>
                <w:rFonts w:ascii="IBM Plex Sans Light" w:hAnsi="IBM Plex Sans Light" w:cs="Arial"/>
                <w:b/>
                <w:bCs/>
                <w:sz w:val="20"/>
                <w:szCs w:val="20"/>
                <w:lang w:eastAsia="en-IE"/>
              </w:rPr>
              <w:t xml:space="preserve"> of key staff/Trainers</w:t>
            </w:r>
          </w:p>
        </w:tc>
        <w:tc>
          <w:tcPr>
            <w:tcW w:w="5191" w:type="dxa"/>
            <w:tcBorders>
              <w:top w:val="nil"/>
              <w:left w:val="single" w:sz="4" w:space="0" w:color="auto"/>
              <w:bottom w:val="single" w:sz="4" w:space="0" w:color="000000" w:themeColor="text1"/>
              <w:right w:val="single" w:sz="4" w:space="0" w:color="auto"/>
            </w:tcBorders>
            <w:vAlign w:val="center"/>
            <w:hideMark/>
          </w:tcPr>
          <w:p w14:paraId="43F04803" w14:textId="6DD26E27" w:rsidR="00140AA9" w:rsidRPr="00CA7150" w:rsidRDefault="005A5EC1">
            <w:pPr>
              <w:jc w:val="both"/>
              <w:rPr>
                <w:rFonts w:ascii="IBM Plex Sans Light" w:hAnsi="IBM Plex Sans Light" w:cs="Arial"/>
                <w:sz w:val="20"/>
                <w:szCs w:val="20"/>
                <w:lang w:eastAsia="en-IE"/>
              </w:rPr>
            </w:pPr>
            <w:r>
              <w:rPr>
                <w:rFonts w:ascii="IBM Plex Sans Light" w:hAnsi="IBM Plex Sans Light" w:cs="Arial"/>
                <w:sz w:val="20"/>
                <w:szCs w:val="20"/>
                <w:lang w:eastAsia="en-IE"/>
              </w:rPr>
              <w:t>At least</w:t>
            </w:r>
            <w:r w:rsidR="00E35DEC" w:rsidRPr="00CA7150">
              <w:rPr>
                <w:rFonts w:ascii="IBM Plex Sans Light" w:hAnsi="IBM Plex Sans Light" w:cs="Arial"/>
                <w:sz w:val="20"/>
                <w:szCs w:val="20"/>
                <w:lang w:eastAsia="en-IE"/>
              </w:rPr>
              <w:t xml:space="preserve"> five (5) years of experience providing training to UN organisations, international development organisations, or INGOs.</w:t>
            </w:r>
            <w:r w:rsidR="00140AA9" w:rsidRPr="00CA7150">
              <w:rPr>
                <w:rFonts w:ascii="IBM Plex Sans Light" w:hAnsi="IBM Plex Sans Light" w:cs="Arial"/>
                <w:sz w:val="20"/>
                <w:szCs w:val="20"/>
                <w:lang w:eastAsia="en-IE"/>
              </w:rPr>
              <w:t xml:space="preserve"> </w:t>
            </w:r>
          </w:p>
          <w:p w14:paraId="5A403AE3" w14:textId="77777777" w:rsidR="00822E2B" w:rsidRPr="00CA7150" w:rsidRDefault="00010181">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 xml:space="preserve">Score: 10 marks for experience of more than 10 years. 5 marks for 5 years of experience. </w:t>
            </w:r>
          </w:p>
          <w:p w14:paraId="4CBBFBDD" w14:textId="3719D93C" w:rsidR="00830B9C" w:rsidRPr="00CA7150" w:rsidRDefault="005A5EC1" w:rsidP="005A5EC1">
            <w:pPr>
              <w:jc w:val="both"/>
              <w:rPr>
                <w:rFonts w:ascii="IBM Plex Sans Light" w:hAnsi="IBM Plex Sans Light" w:cs="Arial"/>
                <w:sz w:val="20"/>
                <w:szCs w:val="20"/>
                <w:lang w:eastAsia="en-IE"/>
              </w:rPr>
            </w:pPr>
            <w:r>
              <w:rPr>
                <w:rFonts w:ascii="IBM Plex Sans Light" w:hAnsi="IBM Plex Sans Light" w:cs="Arial"/>
                <w:sz w:val="20"/>
                <w:szCs w:val="20"/>
                <w:lang w:eastAsia="en-IE"/>
              </w:rPr>
              <w:t xml:space="preserve">For each additional year (5-10 years) of experience, </w:t>
            </w:r>
            <w:r w:rsidR="00010181" w:rsidRPr="00CA7150">
              <w:rPr>
                <w:rFonts w:ascii="IBM Plex Sans Light" w:hAnsi="IBM Plex Sans Light" w:cs="Arial"/>
                <w:sz w:val="20"/>
                <w:szCs w:val="20"/>
                <w:lang w:eastAsia="en-IE"/>
              </w:rPr>
              <w:t>will receive 1 mark.</w:t>
            </w:r>
          </w:p>
        </w:tc>
        <w:tc>
          <w:tcPr>
            <w:tcW w:w="1709" w:type="dxa"/>
            <w:tcBorders>
              <w:top w:val="nil"/>
              <w:left w:val="single" w:sz="4" w:space="0" w:color="auto"/>
              <w:bottom w:val="single" w:sz="4" w:space="0" w:color="000000" w:themeColor="text1"/>
              <w:right w:val="single" w:sz="4" w:space="0" w:color="auto"/>
            </w:tcBorders>
            <w:vAlign w:val="center"/>
            <w:hideMark/>
          </w:tcPr>
          <w:p w14:paraId="62BA1870" w14:textId="48434C34" w:rsidR="00830B9C" w:rsidRPr="00CA7150" w:rsidRDefault="00830B9C">
            <w:pPr>
              <w:jc w:val="both"/>
              <w:rPr>
                <w:rFonts w:ascii="IBM Plex Sans Light" w:hAnsi="IBM Plex Sans Light" w:cs="Arial"/>
                <w:bCs/>
                <w:sz w:val="20"/>
                <w:szCs w:val="20"/>
                <w:lang w:eastAsia="en-IE"/>
              </w:rPr>
            </w:pPr>
            <w:r w:rsidRPr="00CA7150">
              <w:rPr>
                <w:rFonts w:ascii="IBM Plex Sans Light" w:hAnsi="IBM Plex Sans Light" w:cs="Arial"/>
                <w:bCs/>
                <w:sz w:val="20"/>
                <w:szCs w:val="20"/>
                <w:lang w:eastAsia="en-IE"/>
              </w:rPr>
              <w:t>1</w:t>
            </w:r>
            <w:r w:rsidR="00E35DEC" w:rsidRPr="00CA7150">
              <w:rPr>
                <w:rFonts w:ascii="IBM Plex Sans Light" w:hAnsi="IBM Plex Sans Light" w:cs="Arial"/>
                <w:bCs/>
                <w:sz w:val="20"/>
                <w:szCs w:val="20"/>
                <w:lang w:eastAsia="en-IE"/>
              </w:rPr>
              <w:t>0</w:t>
            </w:r>
          </w:p>
        </w:tc>
      </w:tr>
      <w:tr w:rsidR="00010181" w:rsidRPr="00CA7150" w14:paraId="41E2740B" w14:textId="77777777" w:rsidTr="00830B9C">
        <w:trPr>
          <w:trHeight w:val="701"/>
        </w:trPr>
        <w:tc>
          <w:tcPr>
            <w:tcW w:w="2070" w:type="dxa"/>
            <w:tcBorders>
              <w:top w:val="nil"/>
              <w:left w:val="single" w:sz="4" w:space="0" w:color="auto"/>
              <w:bottom w:val="single" w:sz="4" w:space="0" w:color="auto"/>
              <w:right w:val="single" w:sz="4" w:space="0" w:color="auto"/>
            </w:tcBorders>
            <w:vAlign w:val="center"/>
            <w:hideMark/>
          </w:tcPr>
          <w:p w14:paraId="2BD6D26E" w14:textId="157AD9DB" w:rsidR="00830B9C" w:rsidRPr="00CA7150" w:rsidRDefault="00D678EA">
            <w:pPr>
              <w:jc w:val="both"/>
              <w:rPr>
                <w:rFonts w:ascii="IBM Plex Sans Light" w:hAnsi="IBM Plex Sans Light" w:cs="Arial"/>
                <w:b/>
                <w:sz w:val="20"/>
                <w:szCs w:val="20"/>
                <w:lang w:eastAsia="en-IE"/>
              </w:rPr>
            </w:pPr>
            <w:r>
              <w:rPr>
                <w:rFonts w:ascii="IBM Plex Sans Light" w:hAnsi="IBM Plex Sans Light" w:cs="Arial"/>
                <w:b/>
                <w:sz w:val="20"/>
                <w:szCs w:val="20"/>
                <w:lang w:eastAsia="en-IE"/>
              </w:rPr>
              <w:t>Working experience</w:t>
            </w:r>
          </w:p>
        </w:tc>
        <w:tc>
          <w:tcPr>
            <w:tcW w:w="5191" w:type="dxa"/>
            <w:tcBorders>
              <w:top w:val="nil"/>
              <w:left w:val="nil"/>
              <w:bottom w:val="single" w:sz="4" w:space="0" w:color="auto"/>
              <w:right w:val="single" w:sz="4" w:space="0" w:color="auto"/>
            </w:tcBorders>
            <w:noWrap/>
            <w:vAlign w:val="center"/>
            <w:hideMark/>
          </w:tcPr>
          <w:p w14:paraId="05B1E153" w14:textId="61C7A4B8" w:rsidR="00140AA9" w:rsidRPr="00CA7150" w:rsidRDefault="00140AA9">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Proven experience in conducting similar training sessions for UN organisations, international deve</w:t>
            </w:r>
            <w:r w:rsidR="00AE0A16">
              <w:rPr>
                <w:rFonts w:ascii="IBM Plex Sans Light" w:hAnsi="IBM Plex Sans Light" w:cs="Arial"/>
                <w:sz w:val="20"/>
                <w:szCs w:val="20"/>
                <w:lang w:eastAsia="en-IE"/>
              </w:rPr>
              <w:t>lopment organisations, or INGOs. Please submit the evidence of experience ( contract /certificates)</w:t>
            </w:r>
          </w:p>
          <w:p w14:paraId="6B53977B" w14:textId="09009C4A" w:rsidR="00830B9C" w:rsidRPr="00CA7150" w:rsidRDefault="00822E2B">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Score: Each relevant experience will be given 5 marks.</w:t>
            </w:r>
          </w:p>
        </w:tc>
        <w:tc>
          <w:tcPr>
            <w:tcW w:w="1709" w:type="dxa"/>
            <w:tcBorders>
              <w:top w:val="nil"/>
              <w:left w:val="nil"/>
              <w:bottom w:val="single" w:sz="4" w:space="0" w:color="auto"/>
              <w:right w:val="single" w:sz="4" w:space="0" w:color="auto"/>
            </w:tcBorders>
            <w:vAlign w:val="center"/>
            <w:hideMark/>
          </w:tcPr>
          <w:p w14:paraId="00E73B81" w14:textId="23E7411B" w:rsidR="00830B9C" w:rsidRPr="00CA7150" w:rsidRDefault="00E35DEC">
            <w:pPr>
              <w:jc w:val="both"/>
              <w:rPr>
                <w:rFonts w:ascii="IBM Plex Sans Light" w:hAnsi="IBM Plex Sans Light" w:cs="Arial"/>
                <w:sz w:val="20"/>
                <w:szCs w:val="20"/>
                <w:lang w:eastAsia="en-IE"/>
              </w:rPr>
            </w:pPr>
            <w:r w:rsidRPr="00CA7150">
              <w:rPr>
                <w:rFonts w:ascii="IBM Plex Sans Light" w:hAnsi="IBM Plex Sans Light" w:cs="Arial"/>
                <w:bCs/>
                <w:sz w:val="20"/>
                <w:szCs w:val="20"/>
                <w:lang w:eastAsia="en-IE"/>
              </w:rPr>
              <w:t>2</w:t>
            </w:r>
            <w:r w:rsidR="00830B9C" w:rsidRPr="00CA7150">
              <w:rPr>
                <w:rFonts w:ascii="IBM Plex Sans Light" w:hAnsi="IBM Plex Sans Light" w:cs="Arial"/>
                <w:bCs/>
                <w:sz w:val="20"/>
                <w:szCs w:val="20"/>
                <w:lang w:eastAsia="en-IE"/>
              </w:rPr>
              <w:t>0</w:t>
            </w:r>
          </w:p>
        </w:tc>
      </w:tr>
      <w:tr w:rsidR="00010181" w:rsidRPr="00CA7150" w14:paraId="66D2C3AF" w14:textId="77777777" w:rsidTr="00140AA9">
        <w:trPr>
          <w:trHeight w:val="980"/>
        </w:trPr>
        <w:tc>
          <w:tcPr>
            <w:tcW w:w="2070" w:type="dxa"/>
            <w:tcBorders>
              <w:top w:val="nil"/>
              <w:left w:val="single" w:sz="4" w:space="0" w:color="auto"/>
              <w:bottom w:val="single" w:sz="4" w:space="0" w:color="auto"/>
              <w:right w:val="single" w:sz="4" w:space="0" w:color="auto"/>
            </w:tcBorders>
            <w:vAlign w:val="center"/>
            <w:hideMark/>
          </w:tcPr>
          <w:p w14:paraId="278A9BF8" w14:textId="5A65CF52" w:rsidR="00830B9C" w:rsidRPr="00CA7150" w:rsidRDefault="00140AA9">
            <w:pPr>
              <w:jc w:val="both"/>
              <w:rPr>
                <w:rFonts w:ascii="IBM Plex Sans Light" w:hAnsi="IBM Plex Sans Light" w:cs="Arial"/>
                <w:b/>
                <w:sz w:val="20"/>
                <w:szCs w:val="20"/>
                <w:lang w:eastAsia="en-IE"/>
              </w:rPr>
            </w:pPr>
            <w:r w:rsidRPr="00CA7150">
              <w:rPr>
                <w:rFonts w:ascii="IBM Plex Sans Light" w:hAnsi="IBM Plex Sans Light" w:cs="Arial"/>
                <w:b/>
                <w:sz w:val="20"/>
                <w:szCs w:val="20"/>
                <w:lang w:eastAsia="en-IE"/>
              </w:rPr>
              <w:t xml:space="preserve">International affiliation </w:t>
            </w:r>
          </w:p>
        </w:tc>
        <w:tc>
          <w:tcPr>
            <w:tcW w:w="5191" w:type="dxa"/>
            <w:tcBorders>
              <w:top w:val="nil"/>
              <w:left w:val="nil"/>
              <w:bottom w:val="single" w:sz="4" w:space="0" w:color="auto"/>
              <w:right w:val="single" w:sz="4" w:space="0" w:color="auto"/>
            </w:tcBorders>
            <w:noWrap/>
            <w:vAlign w:val="center"/>
          </w:tcPr>
          <w:p w14:paraId="6AA58CBB" w14:textId="77777777" w:rsidR="00830B9C" w:rsidRPr="00CA7150" w:rsidRDefault="00AD4C9E">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Key person with any foreign/international affiliation. Please submit evidence of affiliation.</w:t>
            </w:r>
          </w:p>
          <w:p w14:paraId="6E248B97" w14:textId="3E85B7B3" w:rsidR="00AD4C9E" w:rsidRPr="00CA7150" w:rsidRDefault="00AD4C9E">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Score: 10 marks for each relevant affiliation.</w:t>
            </w:r>
          </w:p>
        </w:tc>
        <w:tc>
          <w:tcPr>
            <w:tcW w:w="1709" w:type="dxa"/>
            <w:tcBorders>
              <w:top w:val="nil"/>
              <w:left w:val="nil"/>
              <w:bottom w:val="single" w:sz="4" w:space="0" w:color="auto"/>
              <w:right w:val="single" w:sz="4" w:space="0" w:color="auto"/>
            </w:tcBorders>
            <w:vAlign w:val="center"/>
            <w:hideMark/>
          </w:tcPr>
          <w:p w14:paraId="0B0C02C4" w14:textId="12632230" w:rsidR="00830B9C" w:rsidRPr="00CA7150" w:rsidRDefault="00830B9C">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1</w:t>
            </w:r>
            <w:r w:rsidR="00140AA9" w:rsidRPr="00CA7150">
              <w:rPr>
                <w:rFonts w:ascii="IBM Plex Sans Light" w:hAnsi="IBM Plex Sans Light" w:cs="Arial"/>
                <w:sz w:val="20"/>
                <w:szCs w:val="20"/>
                <w:lang w:eastAsia="en-IE"/>
              </w:rPr>
              <w:t>0</w:t>
            </w:r>
          </w:p>
        </w:tc>
      </w:tr>
      <w:tr w:rsidR="00010181" w:rsidRPr="00CA7150" w14:paraId="0422767A" w14:textId="77777777" w:rsidTr="00830B9C">
        <w:trPr>
          <w:trHeight w:val="710"/>
        </w:trPr>
        <w:tc>
          <w:tcPr>
            <w:tcW w:w="2070" w:type="dxa"/>
            <w:tcBorders>
              <w:top w:val="nil"/>
              <w:left w:val="single" w:sz="4" w:space="0" w:color="auto"/>
              <w:bottom w:val="single" w:sz="4" w:space="0" w:color="auto"/>
              <w:right w:val="single" w:sz="4" w:space="0" w:color="auto"/>
            </w:tcBorders>
            <w:vAlign w:val="center"/>
            <w:hideMark/>
          </w:tcPr>
          <w:p w14:paraId="3EAA1067" w14:textId="1D73D57A" w:rsidR="00830B9C" w:rsidRPr="00CA7150" w:rsidRDefault="00010181">
            <w:pPr>
              <w:jc w:val="both"/>
              <w:rPr>
                <w:rFonts w:ascii="IBM Plex Sans Light" w:hAnsi="IBM Plex Sans Light" w:cs="Arial"/>
                <w:b/>
                <w:sz w:val="20"/>
                <w:szCs w:val="20"/>
                <w:lang w:eastAsia="en-IE"/>
              </w:rPr>
            </w:pPr>
            <w:r w:rsidRPr="00CA7150">
              <w:rPr>
                <w:rFonts w:ascii="IBM Plex Sans Light" w:hAnsi="IBM Plex Sans Light" w:cs="Arial"/>
                <w:b/>
                <w:sz w:val="20"/>
                <w:szCs w:val="20"/>
                <w:lang w:eastAsia="en-IE"/>
              </w:rPr>
              <w:t>Education</w:t>
            </w:r>
          </w:p>
        </w:tc>
        <w:tc>
          <w:tcPr>
            <w:tcW w:w="5191" w:type="dxa"/>
            <w:tcBorders>
              <w:top w:val="nil"/>
              <w:left w:val="nil"/>
              <w:bottom w:val="single" w:sz="4" w:space="0" w:color="auto"/>
              <w:right w:val="single" w:sz="4" w:space="0" w:color="auto"/>
            </w:tcBorders>
            <w:noWrap/>
            <w:vAlign w:val="center"/>
            <w:hideMark/>
          </w:tcPr>
          <w:p w14:paraId="69AFCDEF" w14:textId="02442220" w:rsidR="00AD4C9E" w:rsidRPr="00CA7150" w:rsidRDefault="00C15B9D">
            <w:pPr>
              <w:jc w:val="both"/>
              <w:rPr>
                <w:rFonts w:ascii="IBM Plex Sans Light" w:hAnsi="IBM Plex Sans Light" w:cs="Arial"/>
                <w:sz w:val="20"/>
                <w:szCs w:val="20"/>
                <w:lang w:eastAsia="en-IE"/>
              </w:rPr>
            </w:pPr>
            <w:r>
              <w:rPr>
                <w:rFonts w:ascii="IBM Plex Sans Light" w:hAnsi="IBM Plex Sans Light" w:cs="Arial"/>
                <w:sz w:val="20"/>
                <w:szCs w:val="20"/>
                <w:lang w:eastAsia="en-IE"/>
              </w:rPr>
              <w:t xml:space="preserve">The key person must have a PhD or a </w:t>
            </w:r>
            <w:r w:rsidR="00AD4C9E" w:rsidRPr="00CA7150">
              <w:rPr>
                <w:rFonts w:ascii="IBM Plex Sans Light" w:hAnsi="IBM Plex Sans Light" w:cs="Arial"/>
                <w:sz w:val="20"/>
                <w:szCs w:val="20"/>
                <w:lang w:eastAsia="en-IE"/>
              </w:rPr>
              <w:t>Master's degree.</w:t>
            </w:r>
          </w:p>
          <w:p w14:paraId="1D44149D" w14:textId="7AE1977F" w:rsidR="00830B9C" w:rsidRPr="00CA7150" w:rsidRDefault="00AD4C9E" w:rsidP="00C15B9D">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Score: 5 marks for a Master's degree</w:t>
            </w:r>
            <w:r w:rsidR="00C15B9D">
              <w:rPr>
                <w:rFonts w:ascii="IBM Plex Sans Light" w:hAnsi="IBM Plex Sans Light" w:cs="Arial"/>
                <w:sz w:val="20"/>
                <w:szCs w:val="20"/>
                <w:lang w:eastAsia="en-IE"/>
              </w:rPr>
              <w:t xml:space="preserve"> and 10 </w:t>
            </w:r>
            <w:r w:rsidRPr="00CA7150">
              <w:rPr>
                <w:rFonts w:ascii="IBM Plex Sans Light" w:hAnsi="IBM Plex Sans Light" w:cs="Arial"/>
                <w:sz w:val="20"/>
                <w:szCs w:val="20"/>
                <w:lang w:eastAsia="en-IE"/>
              </w:rPr>
              <w:t>for a PhD.</w:t>
            </w:r>
          </w:p>
        </w:tc>
        <w:tc>
          <w:tcPr>
            <w:tcW w:w="1709" w:type="dxa"/>
            <w:tcBorders>
              <w:top w:val="nil"/>
              <w:left w:val="nil"/>
              <w:bottom w:val="single" w:sz="4" w:space="0" w:color="auto"/>
              <w:right w:val="single" w:sz="4" w:space="0" w:color="auto"/>
            </w:tcBorders>
            <w:vAlign w:val="center"/>
            <w:hideMark/>
          </w:tcPr>
          <w:p w14:paraId="57D792AA" w14:textId="77777777" w:rsidR="00830B9C" w:rsidRPr="00CA7150" w:rsidRDefault="00830B9C">
            <w:pPr>
              <w:jc w:val="both"/>
              <w:rPr>
                <w:rFonts w:ascii="IBM Plex Sans Light" w:hAnsi="IBM Plex Sans Light" w:cs="Arial"/>
                <w:sz w:val="20"/>
                <w:szCs w:val="20"/>
                <w:lang w:eastAsia="en-IE"/>
              </w:rPr>
            </w:pPr>
            <w:r w:rsidRPr="00CA7150">
              <w:rPr>
                <w:rFonts w:ascii="IBM Plex Sans Light" w:hAnsi="IBM Plex Sans Light" w:cs="Arial"/>
                <w:sz w:val="20"/>
                <w:szCs w:val="20"/>
                <w:lang w:eastAsia="en-IE"/>
              </w:rPr>
              <w:t>10</w:t>
            </w:r>
          </w:p>
        </w:tc>
      </w:tr>
      <w:tr w:rsidR="00010181" w:rsidRPr="00CA7150" w14:paraId="5C0B9AE8" w14:textId="77777777" w:rsidTr="00830B9C">
        <w:trPr>
          <w:trHeight w:val="164"/>
        </w:trPr>
        <w:tc>
          <w:tcPr>
            <w:tcW w:w="7261" w:type="dxa"/>
            <w:gridSpan w:val="2"/>
            <w:tcBorders>
              <w:top w:val="single" w:sz="4" w:space="0" w:color="auto"/>
              <w:left w:val="single" w:sz="4" w:space="0" w:color="auto"/>
              <w:bottom w:val="single" w:sz="4" w:space="0" w:color="auto"/>
              <w:right w:val="single" w:sz="4" w:space="0" w:color="auto"/>
            </w:tcBorders>
            <w:shd w:val="clear" w:color="auto" w:fill="7EDE7C"/>
            <w:noWrap/>
            <w:vAlign w:val="bottom"/>
            <w:hideMark/>
          </w:tcPr>
          <w:p w14:paraId="3927DD52" w14:textId="77777777" w:rsidR="00830B9C" w:rsidRPr="00CA7150" w:rsidRDefault="00830B9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Total Points</w:t>
            </w:r>
          </w:p>
        </w:tc>
        <w:tc>
          <w:tcPr>
            <w:tcW w:w="1709" w:type="dxa"/>
            <w:tcBorders>
              <w:top w:val="single" w:sz="4" w:space="0" w:color="auto"/>
              <w:left w:val="nil"/>
              <w:bottom w:val="single" w:sz="4" w:space="0" w:color="auto"/>
              <w:right w:val="single" w:sz="4" w:space="0" w:color="auto"/>
            </w:tcBorders>
            <w:shd w:val="clear" w:color="auto" w:fill="7EDE7C"/>
            <w:vAlign w:val="center"/>
            <w:hideMark/>
          </w:tcPr>
          <w:p w14:paraId="496252B4" w14:textId="77777777" w:rsidR="00830B9C" w:rsidRPr="00CA7150" w:rsidRDefault="00830B9C">
            <w:pPr>
              <w:jc w:val="both"/>
              <w:rPr>
                <w:rFonts w:ascii="IBM Plex Sans Light" w:hAnsi="IBM Plex Sans Light" w:cs="Arial"/>
                <w:b/>
                <w:bCs/>
                <w:sz w:val="20"/>
                <w:szCs w:val="20"/>
                <w:lang w:eastAsia="en-IE"/>
              </w:rPr>
            </w:pPr>
            <w:r w:rsidRPr="00CA7150">
              <w:rPr>
                <w:rFonts w:ascii="IBM Plex Sans Light" w:hAnsi="IBM Plex Sans Light" w:cs="Arial"/>
                <w:b/>
                <w:bCs/>
                <w:sz w:val="20"/>
                <w:szCs w:val="20"/>
                <w:lang w:eastAsia="en-IE"/>
              </w:rPr>
              <w:t>50</w:t>
            </w:r>
          </w:p>
        </w:tc>
      </w:tr>
    </w:tbl>
    <w:p w14:paraId="5DB88D6C" w14:textId="77777777" w:rsidR="00010181" w:rsidRPr="00CA7150" w:rsidRDefault="00010181" w:rsidP="00010181">
      <w:pPr>
        <w:spacing w:after="0" w:line="240" w:lineRule="auto"/>
        <w:ind w:right="-20"/>
        <w:jc w:val="both"/>
        <w:rPr>
          <w:rFonts w:ascii="IBM Plex Sans Light" w:hAnsi="IBM Plex Sans Light" w:cs="Arial"/>
          <w:sz w:val="20"/>
          <w:szCs w:val="20"/>
        </w:rPr>
      </w:pPr>
    </w:p>
    <w:p w14:paraId="0C166358" w14:textId="77777777" w:rsidR="00010181" w:rsidRPr="00CA7150" w:rsidRDefault="00010181" w:rsidP="00010181">
      <w:pPr>
        <w:pStyle w:val="ListParagraph"/>
        <w:numPr>
          <w:ilvl w:val="0"/>
          <w:numId w:val="2"/>
        </w:numPr>
        <w:spacing w:after="0" w:line="240" w:lineRule="auto"/>
        <w:ind w:right="-20"/>
        <w:jc w:val="both"/>
        <w:rPr>
          <w:rFonts w:ascii="IBM Plex Sans Light" w:hAnsi="IBM Plex Sans Light" w:cs="Arial"/>
          <w:b/>
          <w:iCs/>
          <w:sz w:val="20"/>
          <w:szCs w:val="20"/>
        </w:rPr>
      </w:pPr>
      <w:r w:rsidRPr="00CA7150">
        <w:rPr>
          <w:rFonts w:ascii="IBM Plex Sans Light" w:hAnsi="IBM Plex Sans Light" w:cs="Arial"/>
          <w:b/>
          <w:iCs/>
          <w:sz w:val="20"/>
          <w:szCs w:val="20"/>
        </w:rPr>
        <w:t xml:space="preserve">Data protection </w:t>
      </w:r>
    </w:p>
    <w:p w14:paraId="51EDEB27" w14:textId="77777777" w:rsidR="00010181" w:rsidRPr="00CA7150" w:rsidRDefault="00010181" w:rsidP="00010181">
      <w:pPr>
        <w:pStyle w:val="ListParagraph"/>
        <w:spacing w:after="0" w:line="240" w:lineRule="auto"/>
        <w:ind w:left="360" w:right="-20"/>
        <w:jc w:val="both"/>
        <w:rPr>
          <w:rFonts w:ascii="IBM Plex Sans Light" w:hAnsi="IBM Plex Sans Light" w:cs="Arial"/>
          <w:bCs/>
          <w:iCs/>
          <w:sz w:val="20"/>
          <w:szCs w:val="20"/>
        </w:rPr>
      </w:pPr>
      <w:r w:rsidRPr="00CA7150">
        <w:rPr>
          <w:rFonts w:ascii="IBM Plex Sans Light" w:hAnsi="IBM Plex Sans Light" w:cs="Arial"/>
          <w:bCs/>
          <w:iCs/>
          <w:sz w:val="20"/>
          <w:szCs w:val="20"/>
        </w:rPr>
        <w:t>(a)</w:t>
      </w:r>
      <w:r w:rsidRPr="00CA7150">
        <w:rPr>
          <w:rFonts w:ascii="IBM Plex Sans Light" w:hAnsi="IBM Plex Sans Light" w:cs="Arial"/>
          <w:bCs/>
          <w:iCs/>
          <w:sz w:val="20"/>
          <w:szCs w:val="20"/>
        </w:rPr>
        <w:tab/>
        <w:t>Evaluation committee guarantees that all procurement activities are fully and transparently documented for internal or donor audit purposes. Evaluation Committee guarantees confidentiality of the procurement process.’</w:t>
      </w:r>
    </w:p>
    <w:p w14:paraId="2F631C3F" w14:textId="77777777" w:rsidR="00010181" w:rsidRPr="00CA7150" w:rsidRDefault="00010181" w:rsidP="00010181">
      <w:pPr>
        <w:pStyle w:val="ListParagraph"/>
        <w:spacing w:after="0" w:line="240" w:lineRule="auto"/>
        <w:ind w:left="360" w:right="-20"/>
        <w:jc w:val="both"/>
        <w:rPr>
          <w:rFonts w:ascii="IBM Plex Sans Light" w:hAnsi="IBM Plex Sans Light" w:cs="Arial"/>
          <w:bCs/>
          <w:iCs/>
          <w:sz w:val="20"/>
          <w:szCs w:val="20"/>
        </w:rPr>
      </w:pPr>
    </w:p>
    <w:p w14:paraId="083F7801" w14:textId="77777777" w:rsidR="00010181" w:rsidRPr="00CA7150" w:rsidRDefault="00010181" w:rsidP="00010181">
      <w:pPr>
        <w:pStyle w:val="ListParagraph"/>
        <w:spacing w:after="0" w:line="240" w:lineRule="auto"/>
        <w:ind w:left="360" w:right="-20"/>
        <w:jc w:val="both"/>
        <w:rPr>
          <w:rFonts w:ascii="IBM Plex Sans Light" w:hAnsi="IBM Plex Sans Light" w:cs="Arial"/>
          <w:bCs/>
          <w:iCs/>
          <w:sz w:val="20"/>
          <w:szCs w:val="20"/>
        </w:rPr>
      </w:pPr>
      <w:r w:rsidRPr="00CA7150">
        <w:rPr>
          <w:rFonts w:ascii="IBM Plex Sans Light" w:hAnsi="IBM Plex Sans Light" w:cs="Arial"/>
          <w:bCs/>
          <w:iCs/>
          <w:sz w:val="20"/>
          <w:szCs w:val="20"/>
        </w:rPr>
        <w:t>(b)</w:t>
      </w:r>
      <w:r w:rsidRPr="00CA7150">
        <w:rPr>
          <w:rFonts w:ascii="IBM Plex Sans Light" w:hAnsi="IBM Plex Sans Light" w:cs="Arial"/>
          <w:bCs/>
          <w:iCs/>
          <w:sz w:val="20"/>
          <w:szCs w:val="20"/>
        </w:rPr>
        <w:tab/>
        <w:t>Please note that Concern Worldwide strictly prohibits any commission and/or favour to its staff and implementing partners. If it is revealed that this submission has been interfered with by any member of Concern staff and/or partner staff it will be void.</w:t>
      </w:r>
    </w:p>
    <w:p w14:paraId="05EB6D0C" w14:textId="77777777" w:rsidR="00010181" w:rsidRPr="00CA7150" w:rsidRDefault="00010181" w:rsidP="00010181">
      <w:pPr>
        <w:pStyle w:val="ListParagraph"/>
        <w:spacing w:after="0" w:line="240" w:lineRule="auto"/>
        <w:ind w:left="360" w:right="-20"/>
        <w:jc w:val="both"/>
        <w:rPr>
          <w:rFonts w:ascii="IBM Plex Sans Light" w:hAnsi="IBM Plex Sans Light" w:cs="Arial"/>
          <w:bCs/>
          <w:iCs/>
          <w:sz w:val="20"/>
          <w:szCs w:val="20"/>
        </w:rPr>
      </w:pPr>
    </w:p>
    <w:p w14:paraId="33C31F0E" w14:textId="77777777" w:rsidR="00010181" w:rsidRPr="00CA7150" w:rsidRDefault="00010181" w:rsidP="00010181">
      <w:pPr>
        <w:pStyle w:val="ListParagraph"/>
        <w:spacing w:after="0" w:line="240" w:lineRule="auto"/>
        <w:ind w:left="360" w:right="-20"/>
        <w:jc w:val="both"/>
        <w:rPr>
          <w:rFonts w:ascii="IBM Plex Sans Light" w:hAnsi="IBM Plex Sans Light" w:cs="Arial"/>
          <w:bCs/>
          <w:iCs/>
          <w:sz w:val="20"/>
          <w:szCs w:val="20"/>
        </w:rPr>
      </w:pPr>
      <w:r w:rsidRPr="00CA7150">
        <w:rPr>
          <w:rFonts w:ascii="IBM Plex Sans Light" w:hAnsi="IBM Plex Sans Light" w:cs="Arial"/>
          <w:bCs/>
          <w:iCs/>
          <w:sz w:val="20"/>
          <w:szCs w:val="20"/>
        </w:rPr>
        <w:t>(c)</w:t>
      </w:r>
      <w:r w:rsidRPr="00CA7150">
        <w:rPr>
          <w:rFonts w:ascii="IBM Plex Sans Light" w:hAnsi="IBM Plex Sans Light" w:cs="Arial"/>
          <w:bCs/>
          <w:iCs/>
          <w:sz w:val="20"/>
          <w:szCs w:val="20"/>
        </w:rPr>
        <w:tab/>
        <w:t>We seek to guarantee the transparency and accountability of this tender process. All cases of commission and/or favours requested in relation to a submission should be immediately reported to the Country Director.</w:t>
      </w:r>
    </w:p>
    <w:p w14:paraId="5F8B30AE" w14:textId="77777777" w:rsidR="00010181" w:rsidRPr="00CA7150" w:rsidRDefault="00010181" w:rsidP="00010181">
      <w:pPr>
        <w:pStyle w:val="ListParagraph"/>
        <w:spacing w:after="0" w:line="240" w:lineRule="auto"/>
        <w:ind w:left="360" w:right="-20"/>
        <w:jc w:val="both"/>
        <w:rPr>
          <w:rFonts w:ascii="IBM Plex Sans Light" w:hAnsi="IBM Plex Sans Light" w:cs="Arial"/>
          <w:b/>
          <w:iCs/>
          <w:sz w:val="20"/>
          <w:szCs w:val="20"/>
        </w:rPr>
      </w:pPr>
    </w:p>
    <w:p w14:paraId="79D75FD2" w14:textId="77777777" w:rsidR="00010181" w:rsidRPr="00CA7150" w:rsidRDefault="00010181" w:rsidP="00010181">
      <w:pPr>
        <w:pStyle w:val="ListParagraph"/>
        <w:numPr>
          <w:ilvl w:val="0"/>
          <w:numId w:val="2"/>
        </w:numPr>
        <w:spacing w:after="0" w:line="240" w:lineRule="auto"/>
        <w:ind w:right="-20"/>
        <w:jc w:val="both"/>
        <w:rPr>
          <w:rFonts w:ascii="IBM Plex Sans Light" w:hAnsi="IBM Plex Sans Light" w:cs="Arial"/>
          <w:b/>
          <w:iCs/>
          <w:sz w:val="20"/>
          <w:szCs w:val="20"/>
        </w:rPr>
      </w:pPr>
      <w:r w:rsidRPr="00CA7150">
        <w:rPr>
          <w:rFonts w:ascii="IBM Plex Sans Light" w:hAnsi="IBM Plex Sans Light" w:cs="Arial"/>
          <w:b/>
          <w:iCs/>
          <w:sz w:val="20"/>
          <w:szCs w:val="20"/>
        </w:rPr>
        <w:t xml:space="preserve">Concern </w:t>
      </w:r>
      <w:proofErr w:type="spellStart"/>
      <w:r w:rsidRPr="00CA7150">
        <w:rPr>
          <w:rFonts w:ascii="IBM Plex Sans Light" w:hAnsi="IBM Plex Sans Light" w:cs="Arial"/>
          <w:b/>
          <w:iCs/>
          <w:sz w:val="20"/>
          <w:szCs w:val="20"/>
        </w:rPr>
        <w:t>Worldwide’s</w:t>
      </w:r>
      <w:proofErr w:type="spellEnd"/>
      <w:r w:rsidRPr="00CA7150">
        <w:rPr>
          <w:rFonts w:ascii="IBM Plex Sans Light" w:hAnsi="IBM Plex Sans Light" w:cs="Arial"/>
          <w:b/>
          <w:iCs/>
          <w:sz w:val="20"/>
          <w:szCs w:val="20"/>
        </w:rPr>
        <w:t xml:space="preserve"> Policies and Guidelines: </w:t>
      </w:r>
      <w:r w:rsidRPr="00CA7150">
        <w:rPr>
          <w:rFonts w:ascii="IBM Plex Sans Light" w:hAnsi="IBM Plex Sans Light" w:cs="Arial"/>
          <w:iCs/>
          <w:sz w:val="20"/>
          <w:szCs w:val="20"/>
        </w:rPr>
        <w:t>Concern's Code of Conduct (</w:t>
      </w:r>
      <w:proofErr w:type="spellStart"/>
      <w:r w:rsidRPr="00CA7150">
        <w:rPr>
          <w:rFonts w:ascii="IBM Plex Sans Light" w:hAnsi="IBM Plex Sans Light" w:cs="Arial"/>
          <w:iCs/>
          <w:sz w:val="20"/>
          <w:szCs w:val="20"/>
        </w:rPr>
        <w:t>CCoC</w:t>
      </w:r>
      <w:proofErr w:type="spellEnd"/>
      <w:r w:rsidRPr="00CA7150">
        <w:rPr>
          <w:rFonts w:ascii="IBM Plex Sans Light" w:hAnsi="IBM Plex Sans Light" w:cs="Arial"/>
          <w:iCs/>
          <w:sz w:val="20"/>
          <w:szCs w:val="20"/>
        </w:rPr>
        <w:t xml:space="preserve">) and its associated safeguarding policies; the Programme Participant Protection Policy, the Child Safeguarding Policy and the Anti-Trafficking in Persons Policy have been developed to ensure the maximum protection of programme participants from exploitation and to clarify the responsibilities of Concern staff, consultants, contractors, visitors to the programme and partner organisations, and the standards of behaviour expected of them.  In this context staff have a responsibility to the organisation to strive for and maintain the highest standards in the day-to-day conduct in their workplace in accordance with Concern's core values and mission. Concern's Code of Conduct and its associated safeguarding policies have been appended to this Contract for your signature. By signing the Concern Code of Conduct you demonstrate that you have understood their content and agree to conduct yourself in accordance with the provisions of these two documents. </w:t>
      </w:r>
    </w:p>
    <w:p w14:paraId="5683E89C" w14:textId="77777777" w:rsidR="00010181" w:rsidRPr="00CA7150" w:rsidRDefault="00010181" w:rsidP="00010181">
      <w:pPr>
        <w:pStyle w:val="ListParagraph"/>
        <w:spacing w:after="0" w:line="240" w:lineRule="auto"/>
        <w:ind w:left="360" w:right="-20"/>
        <w:jc w:val="both"/>
        <w:rPr>
          <w:rFonts w:ascii="IBM Plex Sans Light" w:hAnsi="IBM Plex Sans Light" w:cs="Arial"/>
          <w:b/>
          <w:iCs/>
          <w:sz w:val="20"/>
          <w:szCs w:val="20"/>
        </w:rPr>
      </w:pPr>
    </w:p>
    <w:p w14:paraId="1D7F831D" w14:textId="77777777" w:rsidR="00010181" w:rsidRPr="00CA7150" w:rsidRDefault="00010181" w:rsidP="00010181">
      <w:pPr>
        <w:pStyle w:val="ListParagraph"/>
        <w:spacing w:after="0" w:line="240" w:lineRule="auto"/>
        <w:ind w:left="360" w:right="-20"/>
        <w:jc w:val="both"/>
        <w:rPr>
          <w:rFonts w:ascii="IBM Plex Sans Light" w:hAnsi="IBM Plex Sans Light" w:cs="Arial"/>
          <w:iCs/>
          <w:sz w:val="20"/>
          <w:szCs w:val="20"/>
        </w:rPr>
      </w:pPr>
      <w:r w:rsidRPr="00CA7150">
        <w:rPr>
          <w:rFonts w:ascii="IBM Plex Sans Light" w:hAnsi="IBM Plex Sans Light" w:cs="Arial"/>
          <w:b/>
          <w:iCs/>
          <w:sz w:val="20"/>
          <w:szCs w:val="20"/>
        </w:rPr>
        <w:t>Breach of Code of Conduct and Sharing of Information</w:t>
      </w:r>
      <w:r w:rsidRPr="00CA7150">
        <w:rPr>
          <w:rFonts w:ascii="IBM Plex Sans Light" w:hAnsi="IBM Plex Sans Light" w:cs="Arial"/>
          <w:iCs/>
          <w:sz w:val="20"/>
          <w:szCs w:val="20"/>
        </w:rPr>
        <w:t>: We are required to share details of certain breaches of Concern’s Code of Conduct, specifically those related to fraud, sexual exploitation, abuse and harassment and trafficking in persons, with external organizations such as institutional donors, regulatory bodies and future employers. In the event where you have been found to be in breach of these aspects of Concern’s Code of Conduct, your personal details (e.g. name, date of birth, address and nationality) and details of these breaches will be shared with these external bodies. Organizations may retain this data and use it to inform future decisions about you.</w:t>
      </w:r>
    </w:p>
    <w:p w14:paraId="3FD5AC3A" w14:textId="77777777" w:rsidR="00010181" w:rsidRPr="00CA7150" w:rsidRDefault="00010181" w:rsidP="00010181">
      <w:pPr>
        <w:pStyle w:val="ListParagraph"/>
        <w:spacing w:after="0" w:line="240" w:lineRule="auto"/>
        <w:ind w:left="360" w:right="-20"/>
        <w:jc w:val="both"/>
        <w:rPr>
          <w:rFonts w:ascii="IBM Plex Sans Light" w:hAnsi="IBM Plex Sans Light" w:cs="Arial"/>
          <w:iCs/>
          <w:sz w:val="20"/>
          <w:szCs w:val="20"/>
        </w:rPr>
      </w:pPr>
    </w:p>
    <w:p w14:paraId="033D0BDC" w14:textId="77777777" w:rsidR="00010181" w:rsidRPr="00CA7150" w:rsidRDefault="00010181" w:rsidP="00010181">
      <w:pPr>
        <w:pStyle w:val="ListParagraph"/>
        <w:spacing w:after="0" w:line="240" w:lineRule="auto"/>
        <w:ind w:left="360" w:right="-20"/>
        <w:jc w:val="both"/>
        <w:rPr>
          <w:rFonts w:ascii="IBM Plex Sans Light" w:hAnsi="IBM Plex Sans Light" w:cs="Arial"/>
          <w:iCs/>
          <w:sz w:val="20"/>
          <w:szCs w:val="20"/>
        </w:rPr>
      </w:pPr>
      <w:r w:rsidRPr="00CA7150">
        <w:rPr>
          <w:rFonts w:ascii="IBM Plex Sans Light" w:hAnsi="IBM Plex Sans Light" w:cs="Arial"/>
          <w:iCs/>
          <w:sz w:val="20"/>
          <w:szCs w:val="20"/>
        </w:rPr>
        <w:t>In addition, where we are working in partnership with another organization and where there are allegations of breaches in the above areas against you, we will cooperate with any investigation being undertaken and will share your personal details with investigation teams.</w:t>
      </w:r>
    </w:p>
    <w:p w14:paraId="57FCA1C8" w14:textId="77777777" w:rsidR="00010181" w:rsidRPr="00CA7150" w:rsidRDefault="00010181" w:rsidP="00010181">
      <w:pPr>
        <w:pStyle w:val="ListParagraph"/>
        <w:spacing w:after="0" w:line="240" w:lineRule="auto"/>
        <w:ind w:left="360" w:right="-20"/>
        <w:jc w:val="both"/>
        <w:rPr>
          <w:rFonts w:ascii="IBM Plex Sans Light" w:hAnsi="IBM Plex Sans Light" w:cs="Arial"/>
          <w:iCs/>
          <w:sz w:val="20"/>
          <w:szCs w:val="20"/>
        </w:rPr>
      </w:pPr>
    </w:p>
    <w:p w14:paraId="11D74B9B" w14:textId="77777777" w:rsidR="00010181" w:rsidRPr="00CA7150" w:rsidRDefault="00010181" w:rsidP="00010181">
      <w:pPr>
        <w:pStyle w:val="ListParagraph"/>
        <w:spacing w:after="0" w:line="240" w:lineRule="auto"/>
        <w:ind w:left="360" w:right="-20"/>
        <w:jc w:val="both"/>
        <w:rPr>
          <w:rFonts w:ascii="IBM Plex Sans Light" w:hAnsi="IBM Plex Sans Light" w:cs="Arial"/>
          <w:b/>
          <w:iCs/>
          <w:sz w:val="20"/>
          <w:szCs w:val="20"/>
        </w:rPr>
      </w:pPr>
      <w:r w:rsidRPr="00CA7150">
        <w:rPr>
          <w:rFonts w:ascii="IBM Plex Sans Light" w:hAnsi="IBM Plex Sans Light" w:cs="Arial"/>
          <w:iCs/>
          <w:sz w:val="20"/>
          <w:szCs w:val="20"/>
        </w:rPr>
        <w:t>A breach of this policy will result in disciplinary action up to, and including, dismissal.</w:t>
      </w:r>
    </w:p>
    <w:p w14:paraId="0B7C2A8A" w14:textId="77777777" w:rsidR="00010181" w:rsidRPr="00CA7150" w:rsidRDefault="00010181" w:rsidP="00010181">
      <w:pPr>
        <w:spacing w:after="0" w:line="240" w:lineRule="auto"/>
        <w:ind w:right="-20"/>
        <w:jc w:val="both"/>
        <w:rPr>
          <w:rFonts w:ascii="IBM Plex Sans Light" w:hAnsi="IBM Plex Sans Light" w:cs="Arial"/>
          <w:iCs/>
          <w:sz w:val="20"/>
          <w:szCs w:val="20"/>
        </w:rPr>
      </w:pPr>
    </w:p>
    <w:p w14:paraId="3578B092" w14:textId="77777777" w:rsidR="00010181" w:rsidRPr="00CA7150" w:rsidRDefault="00010181" w:rsidP="00010181">
      <w:pPr>
        <w:pStyle w:val="ListParagraph"/>
        <w:numPr>
          <w:ilvl w:val="0"/>
          <w:numId w:val="2"/>
        </w:numPr>
        <w:spacing w:after="0" w:line="240" w:lineRule="auto"/>
        <w:ind w:right="-20"/>
        <w:jc w:val="both"/>
        <w:rPr>
          <w:rFonts w:ascii="IBM Plex Sans Light" w:hAnsi="IBM Plex Sans Light" w:cs="Arial"/>
          <w:b/>
          <w:bCs/>
          <w:sz w:val="20"/>
          <w:szCs w:val="20"/>
        </w:rPr>
      </w:pPr>
      <w:r w:rsidRPr="00CA7150">
        <w:rPr>
          <w:rFonts w:ascii="IBM Plex Sans Light" w:hAnsi="IBM Plex Sans Light" w:cs="Arial"/>
          <w:b/>
          <w:bCs/>
          <w:sz w:val="20"/>
          <w:szCs w:val="20"/>
        </w:rPr>
        <w:t xml:space="preserve">Safety and Security: </w:t>
      </w:r>
      <w:r w:rsidRPr="00CA7150">
        <w:rPr>
          <w:rFonts w:ascii="IBM Plex Sans Light" w:hAnsi="IBM Plex Sans Light" w:cs="Arial"/>
          <w:sz w:val="20"/>
          <w:szCs w:val="20"/>
        </w:rPr>
        <w:t>It is a requirement that the Consultant will comply with Bangladesh security policy and in-country security procedures. It is a requirement that the Consultant will comply with Bangladesh security policy and in-country security procedures. Failing to comply will result in immediate termination of contract. The work plan will need to be flexible and have built in contingency plans that can be activated through mutual discussion with Concern and the partners on the ground. This will be especially important for activities that require fieldwork and face-to-face interactions</w:t>
      </w:r>
      <w:r w:rsidRPr="00CA7150">
        <w:rPr>
          <w:rFonts w:ascii="IBM Plex Sans Light" w:hAnsi="IBM Plex Sans Light"/>
          <w:noProof/>
          <w:sz w:val="20"/>
          <w:szCs w:val="20"/>
          <w:lang w:eastAsia="en-IE"/>
        </w:rPr>
        <mc:AlternateContent>
          <mc:Choice Requires="wps">
            <w:drawing>
              <wp:anchor distT="0" distB="0" distL="114299" distR="114299" simplePos="0" relativeHeight="251659264" behindDoc="1" locked="0" layoutInCell="0" allowOverlap="1" wp14:anchorId="082C47A4" wp14:editId="25C51A73">
                <wp:simplePos x="0" y="0"/>
                <wp:positionH relativeFrom="column">
                  <wp:posOffset>6559550</wp:posOffset>
                </wp:positionH>
                <wp:positionV relativeFrom="paragraph">
                  <wp:posOffset>189865</wp:posOffset>
                </wp:positionV>
                <wp:extent cx="0" cy="224155"/>
                <wp:effectExtent l="0" t="0" r="1905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1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F243BA" id="Straight Connector 1"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6.5pt,14.95pt" to="516.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jDuAEAAGADAAAOAAAAZHJzL2Uyb0RvYy54bWysU8tu2zAQvBfoPxC815KNxmgFyznYTS9p&#10;ayDpB6xJSiJKcQkubcl/X5KSnT5uQXQgyH3Mzs6uNvdjb9hZedJoa75clJwpK1Bq29b85/PDh0+c&#10;UQArwaBVNb8o4vfb9+82g6vUCjs0UnkWQSxVg6t5F4KrioJEp3qgBTplo7NB30OIT98W0sMQ0XtT&#10;rMpyXQzopfMoFFG07icn32b8plEi/GgaUoGZmkduIZ8+n8d0FtsNVK0H12kx04BXsOhB21j0BrWH&#10;AOzk9X9QvRYeCZuwENgX2DRaqNxD7GZZ/tPNUwdO5V6iOORuMtHbwYrv5509+ERdjPbJPaL4Rczi&#10;rgPbqkzg+eLi4JZJqmJwVN1S0oPcwbPj8A1ljIFTwKzC2Pg+Qcb+2JjFvtzEVmNgYjKKaF2tPi7v&#10;7jI4VNc85yl8VdizdKm50TbJABWcHykkHlBdQ5LZ4oM2Jo/SWDbUfF1+XucEQqNlcqYw8u1xZzw7&#10;Q1qG/M11/wpLyHugborLrmlNPJ6szFU6BfLLfA+gzXSPrIydRUq6pCWk6ojycvBX8eIYM/155dKe&#10;/PnO2S8/xvY3AAAA//8DAFBLAwQUAAYACAAAACEAtTXsCuAAAAALAQAADwAAAGRycy9kb3ducmV2&#10;LnhtbEyPwU7DMBBE75X4B2uRuLUOqShJiFMhEEg9IERbcXbjJQmJ11HsNunfsxUHOM7saPZNvp5s&#10;J044+MaRgttFBAKpdKahSsF+9zJPQPigyejOESo4o4d1cTXLdWbcSB942oZKcAn5TCuoQ+gzKX1Z&#10;o9V+4Xokvn25werAcqikGfTI5baTcRStpNUN8Yda9/hUY9luj1bBWyKf3Xv7WZ6/x91rkmza9H6z&#10;V+rmenp8ABFwCn9huOAzOhTMdHBHMl50rKPlkscEBXGagrgkfp2DgtVdDLLI5f8NxQ8AAAD//wMA&#10;UEsBAi0AFAAGAAgAAAAhALaDOJL+AAAA4QEAABMAAAAAAAAAAAAAAAAAAAAAAFtDb250ZW50X1R5&#10;cGVzXS54bWxQSwECLQAUAAYACAAAACEAOP0h/9YAAACUAQAACwAAAAAAAAAAAAAAAAAvAQAAX3Jl&#10;bHMvLnJlbHNQSwECLQAUAAYACAAAACEAJ7W4w7gBAABgAwAADgAAAAAAAAAAAAAAAAAuAgAAZHJz&#10;L2Uyb0RvYy54bWxQSwECLQAUAAYACAAAACEAtTXsCuAAAAALAQAADwAAAAAAAAAAAAAAAAASBAAA&#10;ZHJzL2Rvd25yZXYueG1sUEsFBgAAAAAEAAQA8wAAAB8FAAAAAA==&#10;" o:allowincell="f" strokeweight=".48pt"/>
            </w:pict>
          </mc:Fallback>
        </mc:AlternateContent>
      </w:r>
    </w:p>
    <w:p w14:paraId="721AB2F8" w14:textId="77777777" w:rsidR="00010181" w:rsidRPr="00CA7150" w:rsidRDefault="00010181" w:rsidP="00010181">
      <w:pPr>
        <w:spacing w:after="0" w:line="240" w:lineRule="auto"/>
        <w:ind w:left="-20" w:right="-20"/>
        <w:jc w:val="both"/>
        <w:rPr>
          <w:rFonts w:ascii="IBM Plex Sans Light" w:hAnsi="IBM Plex Sans Light" w:cs="Arial"/>
          <w:sz w:val="20"/>
          <w:szCs w:val="20"/>
        </w:rPr>
      </w:pPr>
    </w:p>
    <w:p w14:paraId="0550BD72" w14:textId="77777777" w:rsidR="00010181" w:rsidRPr="00CA7150" w:rsidRDefault="00010181" w:rsidP="00010181">
      <w:pPr>
        <w:spacing w:after="0" w:line="240" w:lineRule="auto"/>
        <w:ind w:left="-20" w:right="-20"/>
        <w:jc w:val="both"/>
        <w:rPr>
          <w:rFonts w:ascii="IBM Plex Sans Light" w:hAnsi="IBM Plex Sans Light" w:cs="Arial"/>
          <w:sz w:val="20"/>
          <w:szCs w:val="20"/>
        </w:rPr>
      </w:pPr>
    </w:p>
    <w:p w14:paraId="1014CCAA" w14:textId="040E9C96" w:rsidR="00193B60" w:rsidRPr="00CA7150" w:rsidRDefault="00193B60" w:rsidP="00010181">
      <w:pPr>
        <w:spacing w:after="0" w:line="240" w:lineRule="auto"/>
        <w:ind w:right="-20"/>
        <w:jc w:val="both"/>
        <w:rPr>
          <w:rFonts w:ascii="IBM Plex Sans Light" w:hAnsi="IBM Plex Sans Light" w:cs="Arial"/>
          <w:sz w:val="20"/>
          <w:szCs w:val="20"/>
        </w:rPr>
      </w:pPr>
    </w:p>
    <w:sectPr w:rsidR="00193B60" w:rsidRPr="00CA71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Times New Roman"/>
    <w:charset w:val="00"/>
    <w:family w:val="swiss"/>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201E"/>
    <w:multiLevelType w:val="hybridMultilevel"/>
    <w:tmpl w:val="960E38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EC7102B"/>
    <w:multiLevelType w:val="hybridMultilevel"/>
    <w:tmpl w:val="C518BFC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 w15:restartNumberingAfterBreak="0">
    <w:nsid w:val="11CF57B4"/>
    <w:multiLevelType w:val="hybridMultilevel"/>
    <w:tmpl w:val="A1B05D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639406B"/>
    <w:multiLevelType w:val="hybridMultilevel"/>
    <w:tmpl w:val="02B2D9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77D4FBC"/>
    <w:multiLevelType w:val="hybridMultilevel"/>
    <w:tmpl w:val="CFAC92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2329F6"/>
    <w:multiLevelType w:val="hybridMultilevel"/>
    <w:tmpl w:val="655AB35E"/>
    <w:lvl w:ilvl="0" w:tplc="A470E486">
      <w:start w:val="1"/>
      <w:numFmt w:val="lowerLetter"/>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9017CF3"/>
    <w:multiLevelType w:val="hybridMultilevel"/>
    <w:tmpl w:val="B3D0D45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A41D6B7"/>
    <w:multiLevelType w:val="hybridMultilevel"/>
    <w:tmpl w:val="4E465020"/>
    <w:lvl w:ilvl="0" w:tplc="F1CA8514">
      <w:start w:val="1"/>
      <w:numFmt w:val="decimal"/>
      <w:lvlText w:val="%1."/>
      <w:lvlJc w:val="left"/>
      <w:pPr>
        <w:ind w:left="360" w:hanging="360"/>
      </w:pPr>
      <w:rPr>
        <w:b/>
        <w:color w:val="auto"/>
      </w:rPr>
    </w:lvl>
    <w:lvl w:ilvl="1" w:tplc="3B3CF50E">
      <w:start w:val="1"/>
      <w:numFmt w:val="lowerLetter"/>
      <w:lvlText w:val="%2."/>
      <w:lvlJc w:val="left"/>
      <w:pPr>
        <w:ind w:left="1440" w:hanging="360"/>
      </w:pPr>
    </w:lvl>
    <w:lvl w:ilvl="2" w:tplc="C2F2346C">
      <w:start w:val="1"/>
      <w:numFmt w:val="lowerRoman"/>
      <w:lvlText w:val="%3."/>
      <w:lvlJc w:val="right"/>
      <w:pPr>
        <w:ind w:left="2160" w:hanging="180"/>
      </w:pPr>
    </w:lvl>
    <w:lvl w:ilvl="3" w:tplc="7128708E">
      <w:start w:val="1"/>
      <w:numFmt w:val="decimal"/>
      <w:lvlText w:val="%4."/>
      <w:lvlJc w:val="left"/>
      <w:pPr>
        <w:ind w:left="2880" w:hanging="360"/>
      </w:pPr>
    </w:lvl>
    <w:lvl w:ilvl="4" w:tplc="69D8EDDC">
      <w:start w:val="1"/>
      <w:numFmt w:val="lowerLetter"/>
      <w:lvlText w:val="%5."/>
      <w:lvlJc w:val="left"/>
      <w:pPr>
        <w:ind w:left="3600" w:hanging="360"/>
      </w:pPr>
    </w:lvl>
    <w:lvl w:ilvl="5" w:tplc="C56A045C">
      <w:start w:val="1"/>
      <w:numFmt w:val="lowerRoman"/>
      <w:lvlText w:val="%6."/>
      <w:lvlJc w:val="right"/>
      <w:pPr>
        <w:ind w:left="4320" w:hanging="180"/>
      </w:pPr>
    </w:lvl>
    <w:lvl w:ilvl="6" w:tplc="9D4E6360">
      <w:start w:val="1"/>
      <w:numFmt w:val="decimal"/>
      <w:lvlText w:val="%7."/>
      <w:lvlJc w:val="left"/>
      <w:pPr>
        <w:ind w:left="5040" w:hanging="360"/>
      </w:pPr>
    </w:lvl>
    <w:lvl w:ilvl="7" w:tplc="DD36DF30">
      <w:start w:val="1"/>
      <w:numFmt w:val="lowerLetter"/>
      <w:lvlText w:val="%8."/>
      <w:lvlJc w:val="left"/>
      <w:pPr>
        <w:ind w:left="5760" w:hanging="360"/>
      </w:pPr>
    </w:lvl>
    <w:lvl w:ilvl="8" w:tplc="F41217A6">
      <w:start w:val="1"/>
      <w:numFmt w:val="lowerRoman"/>
      <w:lvlText w:val="%9."/>
      <w:lvlJc w:val="right"/>
      <w:pPr>
        <w:ind w:left="6480" w:hanging="180"/>
      </w:pPr>
    </w:lvl>
  </w:abstractNum>
  <w:abstractNum w:abstractNumId="8" w15:restartNumberingAfterBreak="0">
    <w:nsid w:val="23D732C6"/>
    <w:multiLevelType w:val="hybridMultilevel"/>
    <w:tmpl w:val="338038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6BC2F12"/>
    <w:multiLevelType w:val="hybridMultilevel"/>
    <w:tmpl w:val="D6D6865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A8B60CA"/>
    <w:multiLevelType w:val="hybridMultilevel"/>
    <w:tmpl w:val="27EA8482"/>
    <w:lvl w:ilvl="0" w:tplc="18090001">
      <w:start w:val="1"/>
      <w:numFmt w:val="bullet"/>
      <w:lvlText w:val=""/>
      <w:lvlJc w:val="left"/>
      <w:pPr>
        <w:ind w:left="36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619F6C"/>
    <w:multiLevelType w:val="hybridMultilevel"/>
    <w:tmpl w:val="EFDEAE50"/>
    <w:lvl w:ilvl="0" w:tplc="AFA26DFC">
      <w:start w:val="1"/>
      <w:numFmt w:val="decimal"/>
      <w:lvlText w:val="%1)"/>
      <w:lvlJc w:val="left"/>
      <w:pPr>
        <w:ind w:left="360" w:hanging="360"/>
      </w:pPr>
    </w:lvl>
    <w:lvl w:ilvl="1" w:tplc="E0E092C0">
      <w:start w:val="1"/>
      <w:numFmt w:val="lowerLetter"/>
      <w:lvlText w:val="%2."/>
      <w:lvlJc w:val="left"/>
      <w:pPr>
        <w:ind w:left="1080" w:hanging="360"/>
      </w:pPr>
    </w:lvl>
    <w:lvl w:ilvl="2" w:tplc="7D6AB3F8">
      <w:start w:val="1"/>
      <w:numFmt w:val="lowerRoman"/>
      <w:lvlText w:val="%3."/>
      <w:lvlJc w:val="right"/>
      <w:pPr>
        <w:ind w:left="1800" w:hanging="180"/>
      </w:pPr>
    </w:lvl>
    <w:lvl w:ilvl="3" w:tplc="CE926B74">
      <w:start w:val="1"/>
      <w:numFmt w:val="decimal"/>
      <w:lvlText w:val="%4."/>
      <w:lvlJc w:val="left"/>
      <w:pPr>
        <w:ind w:left="2520" w:hanging="360"/>
      </w:pPr>
    </w:lvl>
    <w:lvl w:ilvl="4" w:tplc="A934D6E2">
      <w:start w:val="1"/>
      <w:numFmt w:val="lowerLetter"/>
      <w:lvlText w:val="%5."/>
      <w:lvlJc w:val="left"/>
      <w:pPr>
        <w:ind w:left="3240" w:hanging="360"/>
      </w:pPr>
    </w:lvl>
    <w:lvl w:ilvl="5" w:tplc="387C3A84">
      <w:start w:val="1"/>
      <w:numFmt w:val="lowerRoman"/>
      <w:lvlText w:val="%6."/>
      <w:lvlJc w:val="right"/>
      <w:pPr>
        <w:ind w:left="3960" w:hanging="180"/>
      </w:pPr>
    </w:lvl>
    <w:lvl w:ilvl="6" w:tplc="64F68DE2">
      <w:start w:val="1"/>
      <w:numFmt w:val="decimal"/>
      <w:lvlText w:val="%7."/>
      <w:lvlJc w:val="left"/>
      <w:pPr>
        <w:ind w:left="4680" w:hanging="360"/>
      </w:pPr>
    </w:lvl>
    <w:lvl w:ilvl="7" w:tplc="C0C6054E">
      <w:start w:val="1"/>
      <w:numFmt w:val="lowerLetter"/>
      <w:lvlText w:val="%8."/>
      <w:lvlJc w:val="left"/>
      <w:pPr>
        <w:ind w:left="5400" w:hanging="360"/>
      </w:pPr>
    </w:lvl>
    <w:lvl w:ilvl="8" w:tplc="D2BC217C">
      <w:start w:val="1"/>
      <w:numFmt w:val="lowerRoman"/>
      <w:lvlText w:val="%9."/>
      <w:lvlJc w:val="right"/>
      <w:pPr>
        <w:ind w:left="6120" w:hanging="180"/>
      </w:pPr>
    </w:lvl>
  </w:abstractNum>
  <w:abstractNum w:abstractNumId="12" w15:restartNumberingAfterBreak="0">
    <w:nsid w:val="32C73F26"/>
    <w:multiLevelType w:val="hybridMultilevel"/>
    <w:tmpl w:val="90FA4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AD554B"/>
    <w:multiLevelType w:val="hybridMultilevel"/>
    <w:tmpl w:val="626AF914"/>
    <w:lvl w:ilvl="0" w:tplc="1809000F">
      <w:start w:val="1"/>
      <w:numFmt w:val="decimal"/>
      <w:lvlText w:val="%1."/>
      <w:lvlJc w:val="left"/>
      <w:pPr>
        <w:ind w:left="1778" w:hanging="360"/>
      </w:pPr>
    </w:lvl>
    <w:lvl w:ilvl="1" w:tplc="18090019">
      <w:start w:val="1"/>
      <w:numFmt w:val="lowerLetter"/>
      <w:lvlText w:val="%2."/>
      <w:lvlJc w:val="left"/>
      <w:pPr>
        <w:ind w:left="2291" w:hanging="360"/>
      </w:pPr>
    </w:lvl>
    <w:lvl w:ilvl="2" w:tplc="1809001B">
      <w:start w:val="1"/>
      <w:numFmt w:val="lowerRoman"/>
      <w:lvlText w:val="%3."/>
      <w:lvlJc w:val="right"/>
      <w:pPr>
        <w:ind w:left="3011" w:hanging="180"/>
      </w:pPr>
    </w:lvl>
    <w:lvl w:ilvl="3" w:tplc="1809000F">
      <w:start w:val="1"/>
      <w:numFmt w:val="decimal"/>
      <w:lvlText w:val="%4."/>
      <w:lvlJc w:val="left"/>
      <w:pPr>
        <w:ind w:left="3731" w:hanging="360"/>
      </w:pPr>
    </w:lvl>
    <w:lvl w:ilvl="4" w:tplc="18090019">
      <w:start w:val="1"/>
      <w:numFmt w:val="lowerLetter"/>
      <w:lvlText w:val="%5."/>
      <w:lvlJc w:val="left"/>
      <w:pPr>
        <w:ind w:left="4451" w:hanging="360"/>
      </w:pPr>
    </w:lvl>
    <w:lvl w:ilvl="5" w:tplc="1809001B">
      <w:start w:val="1"/>
      <w:numFmt w:val="lowerRoman"/>
      <w:lvlText w:val="%6."/>
      <w:lvlJc w:val="right"/>
      <w:pPr>
        <w:ind w:left="5171" w:hanging="180"/>
      </w:pPr>
    </w:lvl>
    <w:lvl w:ilvl="6" w:tplc="1809000F">
      <w:start w:val="1"/>
      <w:numFmt w:val="decimal"/>
      <w:lvlText w:val="%7."/>
      <w:lvlJc w:val="left"/>
      <w:pPr>
        <w:ind w:left="5891" w:hanging="360"/>
      </w:pPr>
    </w:lvl>
    <w:lvl w:ilvl="7" w:tplc="18090019">
      <w:start w:val="1"/>
      <w:numFmt w:val="lowerLetter"/>
      <w:lvlText w:val="%8."/>
      <w:lvlJc w:val="left"/>
      <w:pPr>
        <w:ind w:left="6611" w:hanging="360"/>
      </w:pPr>
    </w:lvl>
    <w:lvl w:ilvl="8" w:tplc="1809001B">
      <w:start w:val="1"/>
      <w:numFmt w:val="lowerRoman"/>
      <w:lvlText w:val="%9."/>
      <w:lvlJc w:val="right"/>
      <w:pPr>
        <w:ind w:left="7331" w:hanging="180"/>
      </w:pPr>
    </w:lvl>
  </w:abstractNum>
  <w:abstractNum w:abstractNumId="14" w15:restartNumberingAfterBreak="0">
    <w:nsid w:val="48E24AB1"/>
    <w:multiLevelType w:val="multilevel"/>
    <w:tmpl w:val="5B6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B3D12"/>
    <w:multiLevelType w:val="hybridMultilevel"/>
    <w:tmpl w:val="1ECE2F8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503C6374"/>
    <w:multiLevelType w:val="multilevel"/>
    <w:tmpl w:val="EF74F50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DB4CFC"/>
    <w:multiLevelType w:val="hybridMultilevel"/>
    <w:tmpl w:val="EFDEAE50"/>
    <w:lvl w:ilvl="0" w:tplc="AFA26DFC">
      <w:start w:val="1"/>
      <w:numFmt w:val="decimal"/>
      <w:lvlText w:val="%1)"/>
      <w:lvlJc w:val="left"/>
      <w:pPr>
        <w:ind w:left="360" w:hanging="360"/>
      </w:pPr>
    </w:lvl>
    <w:lvl w:ilvl="1" w:tplc="E0E092C0">
      <w:start w:val="1"/>
      <w:numFmt w:val="lowerLetter"/>
      <w:lvlText w:val="%2."/>
      <w:lvlJc w:val="left"/>
      <w:pPr>
        <w:ind w:left="1080" w:hanging="360"/>
      </w:pPr>
    </w:lvl>
    <w:lvl w:ilvl="2" w:tplc="7D6AB3F8">
      <w:start w:val="1"/>
      <w:numFmt w:val="lowerRoman"/>
      <w:lvlText w:val="%3."/>
      <w:lvlJc w:val="right"/>
      <w:pPr>
        <w:ind w:left="1800" w:hanging="180"/>
      </w:pPr>
    </w:lvl>
    <w:lvl w:ilvl="3" w:tplc="CE926B74">
      <w:start w:val="1"/>
      <w:numFmt w:val="decimal"/>
      <w:lvlText w:val="%4."/>
      <w:lvlJc w:val="left"/>
      <w:pPr>
        <w:ind w:left="2520" w:hanging="360"/>
      </w:pPr>
    </w:lvl>
    <w:lvl w:ilvl="4" w:tplc="A934D6E2">
      <w:start w:val="1"/>
      <w:numFmt w:val="lowerLetter"/>
      <w:lvlText w:val="%5."/>
      <w:lvlJc w:val="left"/>
      <w:pPr>
        <w:ind w:left="3240" w:hanging="360"/>
      </w:pPr>
    </w:lvl>
    <w:lvl w:ilvl="5" w:tplc="387C3A84">
      <w:start w:val="1"/>
      <w:numFmt w:val="lowerRoman"/>
      <w:lvlText w:val="%6."/>
      <w:lvlJc w:val="right"/>
      <w:pPr>
        <w:ind w:left="3960" w:hanging="180"/>
      </w:pPr>
    </w:lvl>
    <w:lvl w:ilvl="6" w:tplc="64F68DE2">
      <w:start w:val="1"/>
      <w:numFmt w:val="decimal"/>
      <w:lvlText w:val="%7."/>
      <w:lvlJc w:val="left"/>
      <w:pPr>
        <w:ind w:left="4680" w:hanging="360"/>
      </w:pPr>
    </w:lvl>
    <w:lvl w:ilvl="7" w:tplc="C0C6054E">
      <w:start w:val="1"/>
      <w:numFmt w:val="lowerLetter"/>
      <w:lvlText w:val="%8."/>
      <w:lvlJc w:val="left"/>
      <w:pPr>
        <w:ind w:left="5400" w:hanging="360"/>
      </w:pPr>
    </w:lvl>
    <w:lvl w:ilvl="8" w:tplc="D2BC217C">
      <w:start w:val="1"/>
      <w:numFmt w:val="lowerRoman"/>
      <w:lvlText w:val="%9."/>
      <w:lvlJc w:val="right"/>
      <w:pPr>
        <w:ind w:left="6120" w:hanging="180"/>
      </w:pPr>
    </w:lvl>
  </w:abstractNum>
  <w:abstractNum w:abstractNumId="18" w15:restartNumberingAfterBreak="0">
    <w:nsid w:val="6D290C0B"/>
    <w:multiLevelType w:val="hybridMultilevel"/>
    <w:tmpl w:val="5928D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D4074A9"/>
    <w:multiLevelType w:val="hybridMultilevel"/>
    <w:tmpl w:val="57CE0758"/>
    <w:lvl w:ilvl="0" w:tplc="18090001">
      <w:start w:val="1"/>
      <w:numFmt w:val="bullet"/>
      <w:lvlText w:val=""/>
      <w:lvlJc w:val="left"/>
      <w:pPr>
        <w:ind w:left="360" w:hanging="360"/>
      </w:pPr>
      <w:rPr>
        <w:rFonts w:ascii="Symbol" w:hAnsi="Symbol" w:hint="default"/>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7"/>
  </w:num>
  <w:num w:numId="3">
    <w:abstractNumId w:val="4"/>
  </w:num>
  <w:num w:numId="4">
    <w:abstractNumId w:val="2"/>
  </w:num>
  <w:num w:numId="5">
    <w:abstractNumId w:val="17"/>
  </w:num>
  <w:num w:numId="6">
    <w:abstractNumId w:val="6"/>
  </w:num>
  <w:num w:numId="7">
    <w:abstractNumId w:val="16"/>
  </w:num>
  <w:num w:numId="8">
    <w:abstractNumId w:val="19"/>
  </w:num>
  <w:num w:numId="9">
    <w:abstractNumId w:val="10"/>
  </w:num>
  <w:num w:numId="10">
    <w:abstractNumId w:val="8"/>
  </w:num>
  <w:num w:numId="11">
    <w:abstractNumId w:val="3"/>
  </w:num>
  <w:num w:numId="12">
    <w:abstractNumId w:val="18"/>
  </w:num>
  <w:num w:numId="13">
    <w:abstractNumId w:val="14"/>
  </w:num>
  <w:num w:numId="14">
    <w:abstractNumId w:val="15"/>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
  </w:num>
  <w:num w:numId="19">
    <w:abstractNumId w:val="5"/>
  </w:num>
  <w:num w:numId="2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B6"/>
    <w:rsid w:val="00010181"/>
    <w:rsid w:val="00037D6A"/>
    <w:rsid w:val="0009231A"/>
    <w:rsid w:val="000947B6"/>
    <w:rsid w:val="000C5CAB"/>
    <w:rsid w:val="000C671A"/>
    <w:rsid w:val="000C6AD8"/>
    <w:rsid w:val="001015F6"/>
    <w:rsid w:val="0010626D"/>
    <w:rsid w:val="001328B8"/>
    <w:rsid w:val="001344EC"/>
    <w:rsid w:val="00140AA9"/>
    <w:rsid w:val="00144D11"/>
    <w:rsid w:val="001523BE"/>
    <w:rsid w:val="00156836"/>
    <w:rsid w:val="0017491B"/>
    <w:rsid w:val="00193B60"/>
    <w:rsid w:val="001951FA"/>
    <w:rsid w:val="001B2A8B"/>
    <w:rsid w:val="001E4F82"/>
    <w:rsid w:val="00202689"/>
    <w:rsid w:val="002041BD"/>
    <w:rsid w:val="00211336"/>
    <w:rsid w:val="002154B3"/>
    <w:rsid w:val="00221A67"/>
    <w:rsid w:val="002363AD"/>
    <w:rsid w:val="00241255"/>
    <w:rsid w:val="0025071B"/>
    <w:rsid w:val="002676A6"/>
    <w:rsid w:val="00270BFB"/>
    <w:rsid w:val="00274511"/>
    <w:rsid w:val="0028481F"/>
    <w:rsid w:val="00291ED8"/>
    <w:rsid w:val="0029458B"/>
    <w:rsid w:val="002C181D"/>
    <w:rsid w:val="002C482B"/>
    <w:rsid w:val="002C7041"/>
    <w:rsid w:val="002E19F4"/>
    <w:rsid w:val="002F4621"/>
    <w:rsid w:val="002F6BC2"/>
    <w:rsid w:val="00316709"/>
    <w:rsid w:val="0034510A"/>
    <w:rsid w:val="0034742A"/>
    <w:rsid w:val="00347833"/>
    <w:rsid w:val="00350A7B"/>
    <w:rsid w:val="003529F2"/>
    <w:rsid w:val="00361BAB"/>
    <w:rsid w:val="003761BD"/>
    <w:rsid w:val="003916F3"/>
    <w:rsid w:val="003A75A9"/>
    <w:rsid w:val="003C1E22"/>
    <w:rsid w:val="003C204F"/>
    <w:rsid w:val="003C5CD4"/>
    <w:rsid w:val="003E1F9C"/>
    <w:rsid w:val="003E3F62"/>
    <w:rsid w:val="00430997"/>
    <w:rsid w:val="0043721D"/>
    <w:rsid w:val="0044191A"/>
    <w:rsid w:val="0045438A"/>
    <w:rsid w:val="00454757"/>
    <w:rsid w:val="004618F2"/>
    <w:rsid w:val="004753B8"/>
    <w:rsid w:val="004838DD"/>
    <w:rsid w:val="004863BF"/>
    <w:rsid w:val="004D5DB0"/>
    <w:rsid w:val="004E642F"/>
    <w:rsid w:val="004F707A"/>
    <w:rsid w:val="00501074"/>
    <w:rsid w:val="0050208C"/>
    <w:rsid w:val="00542635"/>
    <w:rsid w:val="005463A8"/>
    <w:rsid w:val="00547552"/>
    <w:rsid w:val="00556C70"/>
    <w:rsid w:val="00574E6F"/>
    <w:rsid w:val="00576F9D"/>
    <w:rsid w:val="005A5EC1"/>
    <w:rsid w:val="005D0499"/>
    <w:rsid w:val="005D562D"/>
    <w:rsid w:val="005F4F8D"/>
    <w:rsid w:val="00622DC6"/>
    <w:rsid w:val="006B024D"/>
    <w:rsid w:val="006E75FE"/>
    <w:rsid w:val="006E7D43"/>
    <w:rsid w:val="006F5BBD"/>
    <w:rsid w:val="0070479D"/>
    <w:rsid w:val="007147B3"/>
    <w:rsid w:val="00730D94"/>
    <w:rsid w:val="00731A73"/>
    <w:rsid w:val="007352CD"/>
    <w:rsid w:val="00747F71"/>
    <w:rsid w:val="00776586"/>
    <w:rsid w:val="0078722E"/>
    <w:rsid w:val="007915F4"/>
    <w:rsid w:val="007A19F9"/>
    <w:rsid w:val="007C0D00"/>
    <w:rsid w:val="007D3F2B"/>
    <w:rsid w:val="007D58D0"/>
    <w:rsid w:val="007E7695"/>
    <w:rsid w:val="007F5EED"/>
    <w:rsid w:val="00805420"/>
    <w:rsid w:val="008120C7"/>
    <w:rsid w:val="00817F56"/>
    <w:rsid w:val="00822E2B"/>
    <w:rsid w:val="00825E2B"/>
    <w:rsid w:val="00830B9C"/>
    <w:rsid w:val="00833612"/>
    <w:rsid w:val="0083FB08"/>
    <w:rsid w:val="0084472E"/>
    <w:rsid w:val="0087087F"/>
    <w:rsid w:val="00893C6C"/>
    <w:rsid w:val="008B1F37"/>
    <w:rsid w:val="008C0F87"/>
    <w:rsid w:val="008C55C4"/>
    <w:rsid w:val="008F0486"/>
    <w:rsid w:val="008F3EE1"/>
    <w:rsid w:val="00952488"/>
    <w:rsid w:val="00960397"/>
    <w:rsid w:val="00964F88"/>
    <w:rsid w:val="00974413"/>
    <w:rsid w:val="009A2EE2"/>
    <w:rsid w:val="009A4754"/>
    <w:rsid w:val="009B05C6"/>
    <w:rsid w:val="009B6B45"/>
    <w:rsid w:val="009F1DF7"/>
    <w:rsid w:val="009F3113"/>
    <w:rsid w:val="009F3567"/>
    <w:rsid w:val="00A06F64"/>
    <w:rsid w:val="00A23316"/>
    <w:rsid w:val="00A23455"/>
    <w:rsid w:val="00A24C65"/>
    <w:rsid w:val="00A81AA9"/>
    <w:rsid w:val="00A859AC"/>
    <w:rsid w:val="00A92D44"/>
    <w:rsid w:val="00AB3218"/>
    <w:rsid w:val="00AB7CBE"/>
    <w:rsid w:val="00AD4C9E"/>
    <w:rsid w:val="00AE0A16"/>
    <w:rsid w:val="00AE1152"/>
    <w:rsid w:val="00AE1D3A"/>
    <w:rsid w:val="00B22464"/>
    <w:rsid w:val="00B27358"/>
    <w:rsid w:val="00B4116B"/>
    <w:rsid w:val="00B43FF9"/>
    <w:rsid w:val="00B4650B"/>
    <w:rsid w:val="00B47D1A"/>
    <w:rsid w:val="00B53922"/>
    <w:rsid w:val="00BA35D9"/>
    <w:rsid w:val="00C01E85"/>
    <w:rsid w:val="00C15B9D"/>
    <w:rsid w:val="00C2738A"/>
    <w:rsid w:val="00C332E4"/>
    <w:rsid w:val="00C403A6"/>
    <w:rsid w:val="00C4227C"/>
    <w:rsid w:val="00C45902"/>
    <w:rsid w:val="00C71826"/>
    <w:rsid w:val="00C72FED"/>
    <w:rsid w:val="00C77DBA"/>
    <w:rsid w:val="00C87C2C"/>
    <w:rsid w:val="00C94268"/>
    <w:rsid w:val="00CA7150"/>
    <w:rsid w:val="00CC2AD1"/>
    <w:rsid w:val="00D14155"/>
    <w:rsid w:val="00D157B7"/>
    <w:rsid w:val="00D20D7A"/>
    <w:rsid w:val="00D27181"/>
    <w:rsid w:val="00D40CC5"/>
    <w:rsid w:val="00D6759A"/>
    <w:rsid w:val="00D678EA"/>
    <w:rsid w:val="00D75B14"/>
    <w:rsid w:val="00D856D3"/>
    <w:rsid w:val="00DB1FBA"/>
    <w:rsid w:val="00DE0AD5"/>
    <w:rsid w:val="00E2450A"/>
    <w:rsid w:val="00E35DEC"/>
    <w:rsid w:val="00E36B26"/>
    <w:rsid w:val="00EA734D"/>
    <w:rsid w:val="00EC5AD0"/>
    <w:rsid w:val="00EF29B7"/>
    <w:rsid w:val="00F210B6"/>
    <w:rsid w:val="00F55740"/>
    <w:rsid w:val="00F868F1"/>
    <w:rsid w:val="00F94A00"/>
    <w:rsid w:val="00FA14DB"/>
    <w:rsid w:val="00FA38FB"/>
    <w:rsid w:val="00FA659A"/>
    <w:rsid w:val="00FC3CD4"/>
    <w:rsid w:val="00FD387B"/>
    <w:rsid w:val="00FD6D40"/>
    <w:rsid w:val="03B71EA5"/>
    <w:rsid w:val="060CF5CA"/>
    <w:rsid w:val="07145174"/>
    <w:rsid w:val="07ED8A49"/>
    <w:rsid w:val="1262880E"/>
    <w:rsid w:val="135DA014"/>
    <w:rsid w:val="16489AC5"/>
    <w:rsid w:val="16C9D0D4"/>
    <w:rsid w:val="17891989"/>
    <w:rsid w:val="1C9A489E"/>
    <w:rsid w:val="1DDB120F"/>
    <w:rsid w:val="1F440644"/>
    <w:rsid w:val="2076A862"/>
    <w:rsid w:val="21821CAE"/>
    <w:rsid w:val="233E742F"/>
    <w:rsid w:val="251684AB"/>
    <w:rsid w:val="2777B8BC"/>
    <w:rsid w:val="2913891D"/>
    <w:rsid w:val="2B120B56"/>
    <w:rsid w:val="2CF10DA6"/>
    <w:rsid w:val="34EC123C"/>
    <w:rsid w:val="35A2D65E"/>
    <w:rsid w:val="39A292BF"/>
    <w:rsid w:val="3FF74B20"/>
    <w:rsid w:val="46525C75"/>
    <w:rsid w:val="478382E0"/>
    <w:rsid w:val="4BF136FD"/>
    <w:rsid w:val="4C7BB885"/>
    <w:rsid w:val="51680702"/>
    <w:rsid w:val="55E73E9D"/>
    <w:rsid w:val="56F0DA86"/>
    <w:rsid w:val="5A4EAF9C"/>
    <w:rsid w:val="5B72AD6A"/>
    <w:rsid w:val="5B749962"/>
    <w:rsid w:val="5BEA7FFD"/>
    <w:rsid w:val="5C2C1CED"/>
    <w:rsid w:val="5DB25C59"/>
    <w:rsid w:val="613D9493"/>
    <w:rsid w:val="630F83B9"/>
    <w:rsid w:val="640C79EB"/>
    <w:rsid w:val="67B960C1"/>
    <w:rsid w:val="706C438D"/>
    <w:rsid w:val="7255C0CF"/>
    <w:rsid w:val="73F19130"/>
    <w:rsid w:val="76BC0AF5"/>
    <w:rsid w:val="7EA4887C"/>
    <w:rsid w:val="7F0CD5FB"/>
    <w:rsid w:val="7F9005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35DB"/>
  <w15:chartTrackingRefBased/>
  <w15:docId w15:val="{37F7AE95-DBCB-42CB-97B2-D9D24BF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10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1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63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58D0"/>
    <w:rPr>
      <w:b/>
      <w:bCs/>
    </w:rPr>
  </w:style>
  <w:style w:type="character" w:styleId="Emphasis">
    <w:name w:val="Emphasis"/>
    <w:basedOn w:val="DefaultParagraphFont"/>
    <w:uiPriority w:val="20"/>
    <w:qFormat/>
    <w:rsid w:val="0078722E"/>
    <w:rPr>
      <w:i/>
      <w:iCs/>
    </w:rPr>
  </w:style>
  <w:style w:type="paragraph" w:styleId="NormalWeb">
    <w:name w:val="Normal (Web)"/>
    <w:basedOn w:val="Normal"/>
    <w:uiPriority w:val="99"/>
    <w:semiHidden/>
    <w:unhideWhenUsed/>
    <w:rsid w:val="0050107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z-TopofForm">
    <w:name w:val="HTML Top of Form"/>
    <w:basedOn w:val="Normal"/>
    <w:next w:val="Normal"/>
    <w:link w:val="z-TopofFormChar"/>
    <w:hidden/>
    <w:uiPriority w:val="99"/>
    <w:semiHidden/>
    <w:unhideWhenUsed/>
    <w:rsid w:val="00501074"/>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501074"/>
    <w:rPr>
      <w:rFonts w:ascii="Arial" w:eastAsia="Times New Roman" w:hAnsi="Arial" w:cs="Arial"/>
      <w:vanish/>
      <w:sz w:val="16"/>
      <w:szCs w:val="16"/>
      <w:lang w:eastAsia="en-IE"/>
    </w:rPr>
  </w:style>
  <w:style w:type="paragraph" w:styleId="ListParagraph">
    <w:name w:val="List Paragraph"/>
    <w:aliases w:val="Paragraph,Dot pt,No Spacing1,List Paragraph Char Char Char,Indicator Text,List Paragraph1,Numbered Para 1,List Paragraph12,Bullet Points,MAIN CONTENT,Bullet 1,Colorful List - Accent 11,Numbered paragraph,List Paragraph-ExecSummary,Bullets"/>
    <w:basedOn w:val="Normal"/>
    <w:link w:val="ListParagraphChar"/>
    <w:uiPriority w:val="34"/>
    <w:qFormat/>
    <w:rsid w:val="002154B3"/>
    <w:pPr>
      <w:ind w:left="720"/>
      <w:contextualSpacing/>
    </w:pPr>
  </w:style>
  <w:style w:type="character" w:customStyle="1" w:styleId="Heading2Char">
    <w:name w:val="Heading 2 Char"/>
    <w:basedOn w:val="DefaultParagraphFont"/>
    <w:link w:val="Heading2"/>
    <w:uiPriority w:val="9"/>
    <w:rsid w:val="00F210B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210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863BF"/>
    <w:rPr>
      <w:rFonts w:asciiTheme="majorHAnsi" w:eastAsiaTheme="majorEastAsia" w:hAnsiTheme="majorHAnsi" w:cstheme="majorBidi"/>
      <w:color w:val="1F4D78" w:themeColor="accent1" w:themeShade="7F"/>
      <w:sz w:val="24"/>
      <w:szCs w:val="24"/>
    </w:rPr>
  </w:style>
  <w:style w:type="paragraph" w:customStyle="1" w:styleId="CHeading3">
    <w:name w:val="C_Heading 3"/>
    <w:basedOn w:val="Normal"/>
    <w:qFormat/>
    <w:rsid w:val="005463A8"/>
    <w:pPr>
      <w:spacing w:after="340" w:line="360" w:lineRule="exact"/>
      <w:jc w:val="both"/>
    </w:pPr>
    <w:rPr>
      <w:rFonts w:ascii="Arial" w:eastAsiaTheme="minorEastAsia" w:hAnsi="Arial" w:cs="Arial"/>
      <w:b/>
      <w:bCs/>
      <w:color w:val="00734A"/>
      <w:sz w:val="32"/>
      <w:szCs w:val="32"/>
    </w:rPr>
  </w:style>
  <w:style w:type="character" w:styleId="CommentReference">
    <w:name w:val="annotation reference"/>
    <w:basedOn w:val="DefaultParagraphFont"/>
    <w:uiPriority w:val="99"/>
    <w:semiHidden/>
    <w:unhideWhenUsed/>
    <w:rsid w:val="00270BFB"/>
    <w:rPr>
      <w:sz w:val="16"/>
      <w:szCs w:val="16"/>
    </w:rPr>
  </w:style>
  <w:style w:type="paragraph" w:styleId="CommentText">
    <w:name w:val="annotation text"/>
    <w:basedOn w:val="Normal"/>
    <w:link w:val="CommentTextChar"/>
    <w:uiPriority w:val="99"/>
    <w:semiHidden/>
    <w:unhideWhenUsed/>
    <w:rsid w:val="00270BFB"/>
    <w:pPr>
      <w:spacing w:line="240" w:lineRule="auto"/>
    </w:pPr>
    <w:rPr>
      <w:sz w:val="20"/>
      <w:szCs w:val="20"/>
    </w:rPr>
  </w:style>
  <w:style w:type="character" w:customStyle="1" w:styleId="CommentTextChar">
    <w:name w:val="Comment Text Char"/>
    <w:basedOn w:val="DefaultParagraphFont"/>
    <w:link w:val="CommentText"/>
    <w:uiPriority w:val="99"/>
    <w:semiHidden/>
    <w:rsid w:val="00270BFB"/>
    <w:rPr>
      <w:sz w:val="20"/>
      <w:szCs w:val="20"/>
    </w:rPr>
  </w:style>
  <w:style w:type="paragraph" w:styleId="CommentSubject">
    <w:name w:val="annotation subject"/>
    <w:basedOn w:val="CommentText"/>
    <w:next w:val="CommentText"/>
    <w:link w:val="CommentSubjectChar"/>
    <w:uiPriority w:val="99"/>
    <w:semiHidden/>
    <w:unhideWhenUsed/>
    <w:rsid w:val="00270BFB"/>
    <w:rPr>
      <w:b/>
      <w:bCs/>
    </w:rPr>
  </w:style>
  <w:style w:type="character" w:customStyle="1" w:styleId="CommentSubjectChar">
    <w:name w:val="Comment Subject Char"/>
    <w:basedOn w:val="CommentTextChar"/>
    <w:link w:val="CommentSubject"/>
    <w:uiPriority w:val="99"/>
    <w:semiHidden/>
    <w:rsid w:val="00270BFB"/>
    <w:rPr>
      <w:b/>
      <w:bCs/>
      <w:sz w:val="20"/>
      <w:szCs w:val="20"/>
    </w:rPr>
  </w:style>
  <w:style w:type="paragraph" w:styleId="BalloonText">
    <w:name w:val="Balloon Text"/>
    <w:basedOn w:val="Normal"/>
    <w:link w:val="BalloonTextChar"/>
    <w:uiPriority w:val="99"/>
    <w:semiHidden/>
    <w:unhideWhenUsed/>
    <w:rsid w:val="00270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FB"/>
    <w:rPr>
      <w:rFonts w:ascii="Segoe UI" w:hAnsi="Segoe UI" w:cs="Segoe UI"/>
      <w:sz w:val="18"/>
      <w:szCs w:val="18"/>
    </w:rPr>
  </w:style>
  <w:style w:type="character" w:customStyle="1" w:styleId="ListParagraphChar">
    <w:name w:val="List Paragraph Char"/>
    <w:aliases w:val="Paragraph Char,Dot pt Char,No Spacing1 Char,List Paragraph Char Char Char Char,Indicator Text Char,List Paragraph1 Char,Numbered Para 1 Char,List Paragraph12 Char,Bullet Points Char,MAIN CONTENT Char,Bullet 1 Char,Bullets Char"/>
    <w:link w:val="ListParagraph"/>
    <w:uiPriority w:val="34"/>
    <w:rsid w:val="00964F88"/>
  </w:style>
  <w:style w:type="character" w:styleId="Hyperlink">
    <w:name w:val="Hyperlink"/>
    <w:basedOn w:val="DefaultParagraphFont"/>
    <w:uiPriority w:val="99"/>
    <w:unhideWhenUsed/>
    <w:rsid w:val="00964F88"/>
    <w:rPr>
      <w:color w:val="0563C1" w:themeColor="hyperlink"/>
      <w:u w:val="single"/>
    </w:rPr>
  </w:style>
  <w:style w:type="paragraph" w:customStyle="1" w:styleId="CBody">
    <w:name w:val="C_Body"/>
    <w:basedOn w:val="Normal"/>
    <w:qFormat/>
    <w:rsid w:val="002041BD"/>
    <w:pPr>
      <w:spacing w:after="340" w:line="260" w:lineRule="exact"/>
      <w:jc w:val="both"/>
    </w:pPr>
    <w:rPr>
      <w:rFonts w:ascii="Arial" w:hAnsi="Arial" w:cs="Arial"/>
      <w:sz w:val="18"/>
      <w:szCs w:val="18"/>
    </w:rPr>
  </w:style>
  <w:style w:type="paragraph" w:customStyle="1" w:styleId="CBulletedBody">
    <w:name w:val="C_Bulleted Body"/>
    <w:basedOn w:val="CBody"/>
    <w:next w:val="CBody"/>
    <w:qFormat/>
    <w:rsid w:val="002041BD"/>
    <w:pPr>
      <w:contextualSpacing/>
    </w:pPr>
    <w:rPr>
      <w:rFonts w:asciiTheme="minorHAnsi" w:hAnsiTheme="minorHAnsi"/>
      <w:sz w:val="20"/>
    </w:rPr>
  </w:style>
  <w:style w:type="paragraph" w:styleId="NoSpacing">
    <w:name w:val="No Spacing"/>
    <w:uiPriority w:val="1"/>
    <w:qFormat/>
    <w:rsid w:val="004E642F"/>
    <w:pPr>
      <w:spacing w:after="0" w:line="240" w:lineRule="auto"/>
    </w:pPr>
  </w:style>
  <w:style w:type="paragraph" w:styleId="Title">
    <w:name w:val="Title"/>
    <w:basedOn w:val="Normal"/>
    <w:link w:val="TitleChar"/>
    <w:qFormat/>
    <w:rsid w:val="00574E6F"/>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574E6F"/>
    <w:rPr>
      <w:rFonts w:ascii="Times New Roman" w:eastAsia="Times New Roman" w:hAnsi="Times New Roman" w:cs="Times New Roman"/>
      <w:b/>
      <w:sz w:val="24"/>
      <w:szCs w:val="20"/>
      <w:lang w:val="en-US"/>
    </w:rPr>
  </w:style>
  <w:style w:type="character" w:customStyle="1" w:styleId="ui-provider">
    <w:name w:val="ui-provider"/>
    <w:rsid w:val="00574E6F"/>
  </w:style>
  <w:style w:type="character" w:customStyle="1" w:styleId="me-email-text">
    <w:name w:val="me-email-text"/>
    <w:basedOn w:val="DefaultParagraphFont"/>
    <w:rsid w:val="00211336"/>
  </w:style>
  <w:style w:type="character" w:customStyle="1" w:styleId="me-email-text-secondary">
    <w:name w:val="me-email-text-secondary"/>
    <w:basedOn w:val="DefaultParagraphFont"/>
    <w:rsid w:val="00211336"/>
  </w:style>
  <w:style w:type="character" w:styleId="FollowedHyperlink">
    <w:name w:val="FollowedHyperlink"/>
    <w:basedOn w:val="DefaultParagraphFont"/>
    <w:uiPriority w:val="99"/>
    <w:semiHidden/>
    <w:unhideWhenUsed/>
    <w:rsid w:val="00211336"/>
    <w:rPr>
      <w:color w:val="954F72" w:themeColor="followedHyperlink"/>
      <w:u w:val="single"/>
    </w:rPr>
  </w:style>
  <w:style w:type="character" w:customStyle="1" w:styleId="UnresolvedMention1">
    <w:name w:val="Unresolved Mention1"/>
    <w:basedOn w:val="DefaultParagraphFont"/>
    <w:uiPriority w:val="99"/>
    <w:semiHidden/>
    <w:unhideWhenUsed/>
    <w:rsid w:val="008F3EE1"/>
    <w:rPr>
      <w:color w:val="605E5C"/>
      <w:shd w:val="clear" w:color="auto" w:fill="E1DFDD"/>
    </w:rPr>
  </w:style>
  <w:style w:type="paragraph" w:styleId="Revision">
    <w:name w:val="Revision"/>
    <w:hidden/>
    <w:uiPriority w:val="99"/>
    <w:semiHidden/>
    <w:rsid w:val="00AE1D3A"/>
    <w:pPr>
      <w:spacing w:after="0" w:line="240" w:lineRule="auto"/>
    </w:pPr>
  </w:style>
  <w:style w:type="character" w:customStyle="1" w:styleId="UnresolvedMention">
    <w:name w:val="Unresolved Mention"/>
    <w:basedOn w:val="DefaultParagraphFont"/>
    <w:uiPriority w:val="99"/>
    <w:semiHidden/>
    <w:unhideWhenUsed/>
    <w:rsid w:val="0083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8618">
      <w:bodyDiv w:val="1"/>
      <w:marLeft w:val="0"/>
      <w:marRight w:val="0"/>
      <w:marTop w:val="0"/>
      <w:marBottom w:val="0"/>
      <w:divBdr>
        <w:top w:val="none" w:sz="0" w:space="0" w:color="auto"/>
        <w:left w:val="none" w:sz="0" w:space="0" w:color="auto"/>
        <w:bottom w:val="none" w:sz="0" w:space="0" w:color="auto"/>
        <w:right w:val="none" w:sz="0" w:space="0" w:color="auto"/>
      </w:divBdr>
      <w:divsChild>
        <w:div w:id="626396338">
          <w:marLeft w:val="0"/>
          <w:marRight w:val="0"/>
          <w:marTop w:val="0"/>
          <w:marBottom w:val="0"/>
          <w:divBdr>
            <w:top w:val="single" w:sz="2" w:space="0" w:color="D9D9E3"/>
            <w:left w:val="single" w:sz="2" w:space="0" w:color="D9D9E3"/>
            <w:bottom w:val="single" w:sz="2" w:space="0" w:color="D9D9E3"/>
            <w:right w:val="single" w:sz="2" w:space="0" w:color="D9D9E3"/>
          </w:divBdr>
          <w:divsChild>
            <w:div w:id="2135173794">
              <w:marLeft w:val="0"/>
              <w:marRight w:val="0"/>
              <w:marTop w:val="0"/>
              <w:marBottom w:val="0"/>
              <w:divBdr>
                <w:top w:val="single" w:sz="2" w:space="0" w:color="D9D9E3"/>
                <w:left w:val="single" w:sz="2" w:space="0" w:color="D9D9E3"/>
                <w:bottom w:val="single" w:sz="2" w:space="0" w:color="D9D9E3"/>
                <w:right w:val="single" w:sz="2" w:space="0" w:color="D9D9E3"/>
              </w:divBdr>
              <w:divsChild>
                <w:div w:id="1228690151">
                  <w:marLeft w:val="0"/>
                  <w:marRight w:val="0"/>
                  <w:marTop w:val="0"/>
                  <w:marBottom w:val="0"/>
                  <w:divBdr>
                    <w:top w:val="single" w:sz="2" w:space="0" w:color="D9D9E3"/>
                    <w:left w:val="single" w:sz="2" w:space="0" w:color="D9D9E3"/>
                    <w:bottom w:val="single" w:sz="2" w:space="0" w:color="D9D9E3"/>
                    <w:right w:val="single" w:sz="2" w:space="0" w:color="D9D9E3"/>
                  </w:divBdr>
                  <w:divsChild>
                    <w:div w:id="1385762859">
                      <w:marLeft w:val="0"/>
                      <w:marRight w:val="0"/>
                      <w:marTop w:val="0"/>
                      <w:marBottom w:val="0"/>
                      <w:divBdr>
                        <w:top w:val="single" w:sz="2" w:space="0" w:color="D9D9E3"/>
                        <w:left w:val="single" w:sz="2" w:space="0" w:color="D9D9E3"/>
                        <w:bottom w:val="single" w:sz="2" w:space="0" w:color="D9D9E3"/>
                        <w:right w:val="single" w:sz="2" w:space="0" w:color="D9D9E3"/>
                      </w:divBdr>
                      <w:divsChild>
                        <w:div w:id="1682656764">
                          <w:marLeft w:val="0"/>
                          <w:marRight w:val="0"/>
                          <w:marTop w:val="0"/>
                          <w:marBottom w:val="0"/>
                          <w:divBdr>
                            <w:top w:val="single" w:sz="2" w:space="0" w:color="auto"/>
                            <w:left w:val="single" w:sz="2" w:space="0" w:color="auto"/>
                            <w:bottom w:val="single" w:sz="6" w:space="0" w:color="auto"/>
                            <w:right w:val="single" w:sz="2" w:space="0" w:color="auto"/>
                          </w:divBdr>
                          <w:divsChild>
                            <w:div w:id="1731878521">
                              <w:marLeft w:val="0"/>
                              <w:marRight w:val="0"/>
                              <w:marTop w:val="100"/>
                              <w:marBottom w:val="100"/>
                              <w:divBdr>
                                <w:top w:val="single" w:sz="2" w:space="0" w:color="D9D9E3"/>
                                <w:left w:val="single" w:sz="2" w:space="0" w:color="D9D9E3"/>
                                <w:bottom w:val="single" w:sz="2" w:space="0" w:color="D9D9E3"/>
                                <w:right w:val="single" w:sz="2" w:space="0" w:color="D9D9E3"/>
                              </w:divBdr>
                              <w:divsChild>
                                <w:div w:id="88351779">
                                  <w:marLeft w:val="0"/>
                                  <w:marRight w:val="0"/>
                                  <w:marTop w:val="0"/>
                                  <w:marBottom w:val="0"/>
                                  <w:divBdr>
                                    <w:top w:val="single" w:sz="2" w:space="0" w:color="D9D9E3"/>
                                    <w:left w:val="single" w:sz="2" w:space="0" w:color="D9D9E3"/>
                                    <w:bottom w:val="single" w:sz="2" w:space="0" w:color="D9D9E3"/>
                                    <w:right w:val="single" w:sz="2" w:space="0" w:color="D9D9E3"/>
                                  </w:divBdr>
                                  <w:divsChild>
                                    <w:div w:id="157962039">
                                      <w:marLeft w:val="0"/>
                                      <w:marRight w:val="0"/>
                                      <w:marTop w:val="0"/>
                                      <w:marBottom w:val="0"/>
                                      <w:divBdr>
                                        <w:top w:val="single" w:sz="2" w:space="0" w:color="D9D9E3"/>
                                        <w:left w:val="single" w:sz="2" w:space="0" w:color="D9D9E3"/>
                                        <w:bottom w:val="single" w:sz="2" w:space="0" w:color="D9D9E3"/>
                                        <w:right w:val="single" w:sz="2" w:space="0" w:color="D9D9E3"/>
                                      </w:divBdr>
                                      <w:divsChild>
                                        <w:div w:id="219485042">
                                          <w:marLeft w:val="0"/>
                                          <w:marRight w:val="0"/>
                                          <w:marTop w:val="0"/>
                                          <w:marBottom w:val="0"/>
                                          <w:divBdr>
                                            <w:top w:val="single" w:sz="2" w:space="0" w:color="D9D9E3"/>
                                            <w:left w:val="single" w:sz="2" w:space="0" w:color="D9D9E3"/>
                                            <w:bottom w:val="single" w:sz="2" w:space="0" w:color="D9D9E3"/>
                                            <w:right w:val="single" w:sz="2" w:space="0" w:color="D9D9E3"/>
                                          </w:divBdr>
                                          <w:divsChild>
                                            <w:div w:id="514418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2387862">
          <w:marLeft w:val="0"/>
          <w:marRight w:val="0"/>
          <w:marTop w:val="0"/>
          <w:marBottom w:val="0"/>
          <w:divBdr>
            <w:top w:val="none" w:sz="0" w:space="0" w:color="auto"/>
            <w:left w:val="none" w:sz="0" w:space="0" w:color="auto"/>
            <w:bottom w:val="none" w:sz="0" w:space="0" w:color="auto"/>
            <w:right w:val="none" w:sz="0" w:space="0" w:color="auto"/>
          </w:divBdr>
        </w:div>
      </w:divsChild>
    </w:div>
    <w:div w:id="245379695">
      <w:bodyDiv w:val="1"/>
      <w:marLeft w:val="0"/>
      <w:marRight w:val="0"/>
      <w:marTop w:val="0"/>
      <w:marBottom w:val="0"/>
      <w:divBdr>
        <w:top w:val="none" w:sz="0" w:space="0" w:color="auto"/>
        <w:left w:val="none" w:sz="0" w:space="0" w:color="auto"/>
        <w:bottom w:val="none" w:sz="0" w:space="0" w:color="auto"/>
        <w:right w:val="none" w:sz="0" w:space="0" w:color="auto"/>
      </w:divBdr>
    </w:div>
    <w:div w:id="325018440">
      <w:bodyDiv w:val="1"/>
      <w:marLeft w:val="0"/>
      <w:marRight w:val="0"/>
      <w:marTop w:val="0"/>
      <w:marBottom w:val="0"/>
      <w:divBdr>
        <w:top w:val="none" w:sz="0" w:space="0" w:color="auto"/>
        <w:left w:val="none" w:sz="0" w:space="0" w:color="auto"/>
        <w:bottom w:val="none" w:sz="0" w:space="0" w:color="auto"/>
        <w:right w:val="none" w:sz="0" w:space="0" w:color="auto"/>
      </w:divBdr>
    </w:div>
    <w:div w:id="358970443">
      <w:bodyDiv w:val="1"/>
      <w:marLeft w:val="0"/>
      <w:marRight w:val="0"/>
      <w:marTop w:val="0"/>
      <w:marBottom w:val="0"/>
      <w:divBdr>
        <w:top w:val="none" w:sz="0" w:space="0" w:color="auto"/>
        <w:left w:val="none" w:sz="0" w:space="0" w:color="auto"/>
        <w:bottom w:val="none" w:sz="0" w:space="0" w:color="auto"/>
        <w:right w:val="none" w:sz="0" w:space="0" w:color="auto"/>
      </w:divBdr>
    </w:div>
    <w:div w:id="515655697">
      <w:bodyDiv w:val="1"/>
      <w:marLeft w:val="0"/>
      <w:marRight w:val="0"/>
      <w:marTop w:val="0"/>
      <w:marBottom w:val="0"/>
      <w:divBdr>
        <w:top w:val="none" w:sz="0" w:space="0" w:color="auto"/>
        <w:left w:val="none" w:sz="0" w:space="0" w:color="auto"/>
        <w:bottom w:val="none" w:sz="0" w:space="0" w:color="auto"/>
        <w:right w:val="none" w:sz="0" w:space="0" w:color="auto"/>
      </w:divBdr>
    </w:div>
    <w:div w:id="529300835">
      <w:bodyDiv w:val="1"/>
      <w:marLeft w:val="0"/>
      <w:marRight w:val="0"/>
      <w:marTop w:val="0"/>
      <w:marBottom w:val="0"/>
      <w:divBdr>
        <w:top w:val="none" w:sz="0" w:space="0" w:color="auto"/>
        <w:left w:val="none" w:sz="0" w:space="0" w:color="auto"/>
        <w:bottom w:val="none" w:sz="0" w:space="0" w:color="auto"/>
        <w:right w:val="none" w:sz="0" w:space="0" w:color="auto"/>
      </w:divBdr>
    </w:div>
    <w:div w:id="588928993">
      <w:bodyDiv w:val="1"/>
      <w:marLeft w:val="0"/>
      <w:marRight w:val="0"/>
      <w:marTop w:val="0"/>
      <w:marBottom w:val="0"/>
      <w:divBdr>
        <w:top w:val="none" w:sz="0" w:space="0" w:color="auto"/>
        <w:left w:val="none" w:sz="0" w:space="0" w:color="auto"/>
        <w:bottom w:val="none" w:sz="0" w:space="0" w:color="auto"/>
        <w:right w:val="none" w:sz="0" w:space="0" w:color="auto"/>
      </w:divBdr>
    </w:div>
    <w:div w:id="689113112">
      <w:bodyDiv w:val="1"/>
      <w:marLeft w:val="0"/>
      <w:marRight w:val="0"/>
      <w:marTop w:val="0"/>
      <w:marBottom w:val="0"/>
      <w:divBdr>
        <w:top w:val="none" w:sz="0" w:space="0" w:color="auto"/>
        <w:left w:val="none" w:sz="0" w:space="0" w:color="auto"/>
        <w:bottom w:val="none" w:sz="0" w:space="0" w:color="auto"/>
        <w:right w:val="none" w:sz="0" w:space="0" w:color="auto"/>
      </w:divBdr>
    </w:div>
    <w:div w:id="745686936">
      <w:bodyDiv w:val="1"/>
      <w:marLeft w:val="0"/>
      <w:marRight w:val="0"/>
      <w:marTop w:val="0"/>
      <w:marBottom w:val="0"/>
      <w:divBdr>
        <w:top w:val="none" w:sz="0" w:space="0" w:color="auto"/>
        <w:left w:val="none" w:sz="0" w:space="0" w:color="auto"/>
        <w:bottom w:val="none" w:sz="0" w:space="0" w:color="auto"/>
        <w:right w:val="none" w:sz="0" w:space="0" w:color="auto"/>
      </w:divBdr>
    </w:div>
    <w:div w:id="835266972">
      <w:bodyDiv w:val="1"/>
      <w:marLeft w:val="0"/>
      <w:marRight w:val="0"/>
      <w:marTop w:val="0"/>
      <w:marBottom w:val="0"/>
      <w:divBdr>
        <w:top w:val="none" w:sz="0" w:space="0" w:color="auto"/>
        <w:left w:val="none" w:sz="0" w:space="0" w:color="auto"/>
        <w:bottom w:val="none" w:sz="0" w:space="0" w:color="auto"/>
        <w:right w:val="none" w:sz="0" w:space="0" w:color="auto"/>
      </w:divBdr>
    </w:div>
    <w:div w:id="879853298">
      <w:bodyDiv w:val="1"/>
      <w:marLeft w:val="0"/>
      <w:marRight w:val="0"/>
      <w:marTop w:val="0"/>
      <w:marBottom w:val="0"/>
      <w:divBdr>
        <w:top w:val="none" w:sz="0" w:space="0" w:color="auto"/>
        <w:left w:val="none" w:sz="0" w:space="0" w:color="auto"/>
        <w:bottom w:val="none" w:sz="0" w:space="0" w:color="auto"/>
        <w:right w:val="none" w:sz="0" w:space="0" w:color="auto"/>
      </w:divBdr>
    </w:div>
    <w:div w:id="1092971583">
      <w:bodyDiv w:val="1"/>
      <w:marLeft w:val="0"/>
      <w:marRight w:val="0"/>
      <w:marTop w:val="0"/>
      <w:marBottom w:val="0"/>
      <w:divBdr>
        <w:top w:val="none" w:sz="0" w:space="0" w:color="auto"/>
        <w:left w:val="none" w:sz="0" w:space="0" w:color="auto"/>
        <w:bottom w:val="none" w:sz="0" w:space="0" w:color="auto"/>
        <w:right w:val="none" w:sz="0" w:space="0" w:color="auto"/>
      </w:divBdr>
    </w:div>
    <w:div w:id="1094593574">
      <w:bodyDiv w:val="1"/>
      <w:marLeft w:val="0"/>
      <w:marRight w:val="0"/>
      <w:marTop w:val="0"/>
      <w:marBottom w:val="0"/>
      <w:divBdr>
        <w:top w:val="none" w:sz="0" w:space="0" w:color="auto"/>
        <w:left w:val="none" w:sz="0" w:space="0" w:color="auto"/>
        <w:bottom w:val="none" w:sz="0" w:space="0" w:color="auto"/>
        <w:right w:val="none" w:sz="0" w:space="0" w:color="auto"/>
      </w:divBdr>
    </w:div>
    <w:div w:id="1334256322">
      <w:bodyDiv w:val="1"/>
      <w:marLeft w:val="0"/>
      <w:marRight w:val="0"/>
      <w:marTop w:val="0"/>
      <w:marBottom w:val="0"/>
      <w:divBdr>
        <w:top w:val="none" w:sz="0" w:space="0" w:color="auto"/>
        <w:left w:val="none" w:sz="0" w:space="0" w:color="auto"/>
        <w:bottom w:val="none" w:sz="0" w:space="0" w:color="auto"/>
        <w:right w:val="none" w:sz="0" w:space="0" w:color="auto"/>
      </w:divBdr>
    </w:div>
    <w:div w:id="1408305130">
      <w:bodyDiv w:val="1"/>
      <w:marLeft w:val="0"/>
      <w:marRight w:val="0"/>
      <w:marTop w:val="0"/>
      <w:marBottom w:val="0"/>
      <w:divBdr>
        <w:top w:val="none" w:sz="0" w:space="0" w:color="auto"/>
        <w:left w:val="none" w:sz="0" w:space="0" w:color="auto"/>
        <w:bottom w:val="none" w:sz="0" w:space="0" w:color="auto"/>
        <w:right w:val="none" w:sz="0" w:space="0" w:color="auto"/>
      </w:divBdr>
    </w:div>
    <w:div w:id="2045128734">
      <w:bodyDiv w:val="1"/>
      <w:marLeft w:val="0"/>
      <w:marRight w:val="0"/>
      <w:marTop w:val="0"/>
      <w:marBottom w:val="0"/>
      <w:divBdr>
        <w:top w:val="none" w:sz="0" w:space="0" w:color="auto"/>
        <w:left w:val="none" w:sz="0" w:space="0" w:color="auto"/>
        <w:bottom w:val="none" w:sz="0" w:space="0" w:color="auto"/>
        <w:right w:val="none" w:sz="0" w:space="0" w:color="auto"/>
      </w:divBdr>
    </w:div>
    <w:div w:id="2098362257">
      <w:bodyDiv w:val="1"/>
      <w:marLeft w:val="0"/>
      <w:marRight w:val="0"/>
      <w:marTop w:val="0"/>
      <w:marBottom w:val="0"/>
      <w:divBdr>
        <w:top w:val="none" w:sz="0" w:space="0" w:color="auto"/>
        <w:left w:val="none" w:sz="0" w:space="0" w:color="auto"/>
        <w:bottom w:val="none" w:sz="0" w:space="0" w:color="auto"/>
        <w:right w:val="none" w:sz="0" w:space="0" w:color="auto"/>
      </w:divBdr>
    </w:div>
    <w:div w:id="21209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sultancy.bgd@concern.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ncy.bgd@concern.net" TargetMode="External"/><Relationship Id="rId5" Type="http://schemas.openxmlformats.org/officeDocument/2006/relationships/numbering" Target="numbering.xml"/><Relationship Id="rId10" Type="http://schemas.openxmlformats.org/officeDocument/2006/relationships/hyperlink" Target="mailto:iqbal.hossain@concern.ne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E453CF829644AB078C1BA3D4B02C" ma:contentTypeVersion="18" ma:contentTypeDescription="Create a new document." ma:contentTypeScope="" ma:versionID="50966dd3a32da5b3aeae2391a9d45142">
  <xsd:schema xmlns:xsd="http://www.w3.org/2001/XMLSchema" xmlns:xs="http://www.w3.org/2001/XMLSchema" xmlns:p="http://schemas.microsoft.com/office/2006/metadata/properties" xmlns:ns3="9c4560ed-ee23-4459-82e6-df23ea12c8c4" xmlns:ns4="694654bd-004d-49fd-996a-22cf837ade6e" targetNamespace="http://schemas.microsoft.com/office/2006/metadata/properties" ma:root="true" ma:fieldsID="b827a276b25512afc1d880cf1da98da5" ns3:_="" ns4:_="">
    <xsd:import namespace="9c4560ed-ee23-4459-82e6-df23ea12c8c4"/>
    <xsd:import namespace="694654bd-004d-49fd-996a-22cf837ade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560ed-ee23-4459-82e6-df23ea12c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654bd-004d-49fd-996a-22cf837ade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c4560ed-ee23-4459-82e6-df23ea12c8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F1F0-7F2A-462B-A98D-7847F91E0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560ed-ee23-4459-82e6-df23ea12c8c4"/>
    <ds:schemaRef ds:uri="694654bd-004d-49fd-996a-22cf837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A0A96-6271-4075-9772-C93CD6B0B4DA}">
  <ds:schemaRefs>
    <ds:schemaRef ds:uri="http://schemas.microsoft.com/office/2006/metadata/properties"/>
    <ds:schemaRef ds:uri="http://schemas.microsoft.com/office/infopath/2007/PartnerControls"/>
    <ds:schemaRef ds:uri="9c4560ed-ee23-4459-82e6-df23ea12c8c4"/>
  </ds:schemaRefs>
</ds:datastoreItem>
</file>

<file path=customXml/itemProps3.xml><?xml version="1.0" encoding="utf-8"?>
<ds:datastoreItem xmlns:ds="http://schemas.openxmlformats.org/officeDocument/2006/customXml" ds:itemID="{8BCA17BE-35E7-49BF-B385-AB4645D470AE}">
  <ds:schemaRefs>
    <ds:schemaRef ds:uri="http://schemas.microsoft.com/sharepoint/v3/contenttype/forms"/>
  </ds:schemaRefs>
</ds:datastoreItem>
</file>

<file path=customXml/itemProps4.xml><?xml version="1.0" encoding="utf-8"?>
<ds:datastoreItem xmlns:ds="http://schemas.openxmlformats.org/officeDocument/2006/customXml" ds:itemID="{FE2208EC-3F50-4C26-95D0-A72E45687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1535</Words>
  <Characters>9764</Characters>
  <Application>Microsoft Office Word</Application>
  <DocSecurity>0</DocSecurity>
  <Lines>244</Lines>
  <Paragraphs>166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Concern Worldwide is committed to staff capacity building and professional devel</vt:lpstr>
      <vt:lpstr/>
      <vt:lpstr>To support this objective, Concern Worldwide Bangladesh is inviting Expressions </vt:lpstr>
      <vt:lpstr>b. For the Training organisation</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Zillur Rahman</dc:creator>
  <cp:keywords/>
  <dc:description/>
  <cp:lastModifiedBy>Md Iqbal Hossain</cp:lastModifiedBy>
  <cp:revision>5</cp:revision>
  <cp:lastPrinted>2025-04-13T09:35:00Z</cp:lastPrinted>
  <dcterms:created xsi:type="dcterms:W3CDTF">2025-04-13T09:12:00Z</dcterms:created>
  <dcterms:modified xsi:type="dcterms:W3CDTF">2025-04-13T10:00:00Z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0x010100844AE453CF829644AB078C1BA3D4B02C</vt:lpwstr>
  </property>
  <property fmtid="{D5CDD505-2E9C-101B-9397-08002B2CF9AE}" pid="3" name="GrammarlyDocumentId">
    <vt:lpwstr>044caba88481d552d6e17079a5afd4f1ffa4a1eb2ecaa3b295447a37bbe9a5b5</vt:lpwstr>
  </property>
</Properties>
</file>