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24EC4" w14:textId="77777777" w:rsidR="004F22DB" w:rsidRPr="00EC232B" w:rsidRDefault="004F22DB" w:rsidP="004F22DB">
      <w:pPr>
        <w:widowControl w:val="0"/>
        <w:autoSpaceDE w:val="0"/>
        <w:autoSpaceDN w:val="0"/>
        <w:adjustRightInd w:val="0"/>
        <w:spacing w:after="0" w:line="240" w:lineRule="atLeast"/>
        <w:rPr>
          <w:rFonts w:ascii="Arial" w:hAnsi="Arial" w:cs="Arial"/>
          <w:b/>
          <w:bCs/>
        </w:rPr>
      </w:pPr>
    </w:p>
    <w:p w14:paraId="20C47079" w14:textId="77777777" w:rsidR="004F22DB" w:rsidRPr="00EC232B" w:rsidRDefault="004F22DB" w:rsidP="004F22DB">
      <w:pPr>
        <w:widowControl w:val="0"/>
        <w:autoSpaceDE w:val="0"/>
        <w:autoSpaceDN w:val="0"/>
        <w:adjustRightInd w:val="0"/>
        <w:spacing w:after="0" w:line="240" w:lineRule="atLeast"/>
        <w:rPr>
          <w:rFonts w:ascii="Arial" w:hAnsi="Arial" w:cs="Arial"/>
          <w:b/>
          <w:bCs/>
        </w:rPr>
      </w:pPr>
    </w:p>
    <w:p w14:paraId="3235CC16" w14:textId="77777777" w:rsidR="004F22DB" w:rsidRPr="00EC232B" w:rsidRDefault="004F22DB" w:rsidP="004F22DB">
      <w:pPr>
        <w:pStyle w:val="Heading1"/>
        <w:jc w:val="center"/>
        <w:rPr>
          <w:rFonts w:ascii="Arial" w:hAnsi="Arial" w:cs="Arial"/>
          <w:b/>
          <w:bCs/>
          <w:color w:val="00734A"/>
          <w:sz w:val="48"/>
          <w:szCs w:val="48"/>
        </w:rPr>
      </w:pPr>
      <w:bookmarkStart w:id="0" w:name="_GoBack"/>
      <w:bookmarkEnd w:id="0"/>
      <w:r w:rsidRPr="00EC232B">
        <w:rPr>
          <w:rFonts w:ascii="Arial" w:hAnsi="Arial" w:cs="Arial"/>
          <w:b/>
          <w:bCs/>
          <w:color w:val="00734A"/>
          <w:sz w:val="48"/>
          <w:szCs w:val="48"/>
        </w:rPr>
        <w:t>Terms of Reference</w:t>
      </w:r>
    </w:p>
    <w:p w14:paraId="54E34521" w14:textId="77777777" w:rsidR="004F22DB" w:rsidRPr="00EC232B" w:rsidRDefault="004F22DB" w:rsidP="004F22DB">
      <w:pPr>
        <w:widowControl w:val="0"/>
        <w:autoSpaceDE w:val="0"/>
        <w:autoSpaceDN w:val="0"/>
        <w:adjustRightInd w:val="0"/>
        <w:spacing w:after="0" w:line="240" w:lineRule="atLeast"/>
        <w:rPr>
          <w:rFonts w:ascii="Arial" w:hAnsi="Arial" w:cs="Arial"/>
          <w:b/>
          <w:bCs/>
          <w:color w:val="00734A"/>
          <w:sz w:val="24"/>
          <w:szCs w:val="24"/>
          <w:u w:val="single"/>
        </w:rPr>
      </w:pPr>
    </w:p>
    <w:p w14:paraId="2DDFD45D" w14:textId="4D5244D3" w:rsidR="004F22DB" w:rsidRPr="004F22DB" w:rsidRDefault="004F22DB" w:rsidP="004F22DB">
      <w:pPr>
        <w:pStyle w:val="Heading2"/>
        <w:spacing w:after="240"/>
        <w:jc w:val="center"/>
        <w:rPr>
          <w:rFonts w:ascii="Arial" w:hAnsi="Arial" w:cs="Arial"/>
          <w:b/>
          <w:color w:val="00734A"/>
          <w:sz w:val="32"/>
          <w:szCs w:val="32"/>
        </w:rPr>
      </w:pPr>
      <w:r w:rsidRPr="004F22DB">
        <w:rPr>
          <w:rFonts w:ascii="Arial" w:hAnsi="Arial" w:cs="Arial"/>
          <w:b/>
          <w:color w:val="00734A"/>
          <w:sz w:val="32"/>
          <w:szCs w:val="32"/>
        </w:rPr>
        <w:t>Promoting Sustainable Health &amp; Nutrition Opportunities for Marginali</w:t>
      </w:r>
      <w:r w:rsidR="009515BC">
        <w:rPr>
          <w:rFonts w:ascii="Arial" w:hAnsi="Arial" w:cs="Arial"/>
          <w:b/>
          <w:color w:val="00734A"/>
          <w:sz w:val="32"/>
          <w:szCs w:val="32"/>
        </w:rPr>
        <w:t>s</w:t>
      </w:r>
      <w:r w:rsidRPr="004F22DB">
        <w:rPr>
          <w:rFonts w:ascii="Arial" w:hAnsi="Arial" w:cs="Arial"/>
          <w:b/>
          <w:color w:val="00734A"/>
          <w:sz w:val="32"/>
          <w:szCs w:val="32"/>
        </w:rPr>
        <w:t>ed Urban Extreme Poor Population (PROSHOMON)</w:t>
      </w:r>
    </w:p>
    <w:p w14:paraId="7EE2B14C" w14:textId="77777777" w:rsidR="004F22DB" w:rsidRPr="00EC232B" w:rsidRDefault="004F22DB" w:rsidP="004F22DB">
      <w:pPr>
        <w:pStyle w:val="Heading2"/>
        <w:spacing w:after="240"/>
        <w:jc w:val="center"/>
        <w:rPr>
          <w:rFonts w:ascii="Arial" w:hAnsi="Arial" w:cs="Arial"/>
          <w:color w:val="00734A"/>
          <w:sz w:val="32"/>
          <w:szCs w:val="32"/>
        </w:rPr>
      </w:pPr>
      <w:r>
        <w:rPr>
          <w:rFonts w:ascii="Arial" w:hAnsi="Arial" w:cs="Arial"/>
          <w:color w:val="00734A"/>
          <w:sz w:val="32"/>
          <w:szCs w:val="32"/>
        </w:rPr>
        <w:t>End Line Survey, Health Facility Assessment &amp; Final Evaluation Consultancy 2020</w:t>
      </w:r>
    </w:p>
    <w:p w14:paraId="59B8B5AE" w14:textId="77777777" w:rsidR="004F22DB" w:rsidRPr="00EC232B" w:rsidRDefault="004F22DB" w:rsidP="004F22DB">
      <w:pPr>
        <w:widowControl w:val="0"/>
        <w:autoSpaceDE w:val="0"/>
        <w:autoSpaceDN w:val="0"/>
        <w:adjustRightInd w:val="0"/>
        <w:spacing w:after="0" w:line="240" w:lineRule="atLeast"/>
        <w:rPr>
          <w:rFonts w:ascii="Arial" w:hAnsi="Arial" w:cs="Arial"/>
        </w:rPr>
      </w:pPr>
    </w:p>
    <w:p w14:paraId="1E1EC4D5" w14:textId="74E0777F" w:rsidR="001D0981" w:rsidRDefault="001D0981" w:rsidP="00253C15">
      <w:pPr>
        <w:pStyle w:val="Heading3"/>
      </w:pPr>
      <w:r w:rsidRPr="001D0981">
        <w:lastRenderedPageBreak/>
        <w:t>Organi</w:t>
      </w:r>
      <w:r w:rsidR="009515BC">
        <w:t>s</w:t>
      </w:r>
      <w:r w:rsidRPr="001D0981">
        <w:t>atio</w:t>
      </w:r>
      <w:r w:rsidRPr="0029526E">
        <w:t xml:space="preserve">nal Background:  </w:t>
      </w:r>
    </w:p>
    <w:p w14:paraId="1D71D315" w14:textId="1CFC3560" w:rsidR="001D0981" w:rsidRDefault="001D0981" w:rsidP="001D0981">
      <w:r>
        <w:t>Concern Worldwide began its work in Bangladesh in 1972 and has responded to all major emergencies and implemented numerous programmes for the socio-economic empowerment of extremely poor people across the country. Under the Country Strategic Plan (CSP 2017–2021), Concern Bangladesh has prioriti</w:t>
      </w:r>
      <w:r w:rsidR="009515BC">
        <w:t>s</w:t>
      </w:r>
      <w:r>
        <w:t xml:space="preserve">ed four programming contexts (Char, Urban, Haor, and Coastal areas), for addressing </w:t>
      </w:r>
      <w:r w:rsidR="1CC36400">
        <w:t xml:space="preserve">the </w:t>
      </w:r>
      <w:r>
        <w:t>underlying causes of extreme poverty through implementation of different programs in Livelihoods, Health, Nutrition, WASH, Education, Climate Change and Adaptation, and Disaster Risk Reduction and other interventions. Concern will continue to focus on addressing urban extreme poverty.</w:t>
      </w:r>
    </w:p>
    <w:p w14:paraId="066F00C8" w14:textId="77777777" w:rsidR="004267CA" w:rsidRDefault="00AA5EC9" w:rsidP="004267CA">
      <w:pPr>
        <w:pStyle w:val="Heading3"/>
      </w:pPr>
      <w:r>
        <w:t xml:space="preserve">Country Context: </w:t>
      </w:r>
    </w:p>
    <w:p w14:paraId="4FED65DC" w14:textId="6DF5851E" w:rsidR="00AA5EC9" w:rsidRDefault="00AA5EC9" w:rsidP="00AA5EC9">
      <w:r>
        <w:t xml:space="preserve">Bangladesh is experiencing rapid and poorly regulated urbanisation. The number of Bangladeshis living in urban centres is expected to rise from the current 53 million to almost 80 million by 2028. However, there is no formal integrated state healthcare delivery system in urban Bangladesh.  Currently the Ministry of Local Government, Rural Development and Cooperatives (MoLGRD&amp;C) is responsible for providing primary health care services through the City corporations and Municipalities, while the Ministry of Health and Family </w:t>
      </w:r>
      <w:r>
        <w:lastRenderedPageBreak/>
        <w:t>Welfare (MoHFW) is responsible for providing secondary and tertiary level health care, policy and technical guidance. However, due to competing demands, Primary Health Care (PHC) and public health</w:t>
      </w:r>
      <w:r w:rsidR="53C5AA4A">
        <w:t>are not a high</w:t>
      </w:r>
      <w:r>
        <w:t xml:space="preserve"> priority within the City Corporation and Municipal budget system.  In the absence of a well-developed system, healthcare is delivered through a diverse set of state, NGO and private providers. There is little convergence or coordination between these service provision systems. The urban extreme poor suffer most severely from this situation.</w:t>
      </w:r>
    </w:p>
    <w:p w14:paraId="4AF9CE6E" w14:textId="77777777" w:rsidR="004267CA" w:rsidRDefault="00AA5EC9" w:rsidP="004267CA">
      <w:pPr>
        <w:pStyle w:val="Heading4"/>
      </w:pPr>
      <w:r>
        <w:t xml:space="preserve">Urban Programming Context: </w:t>
      </w:r>
    </w:p>
    <w:p w14:paraId="06091702" w14:textId="018C8835" w:rsidR="00AA5EC9" w:rsidRPr="005464F0" w:rsidRDefault="00AA5EC9" w:rsidP="00AA5EC9">
      <w:r>
        <w:t>In the coming years, rapid urbani</w:t>
      </w:r>
      <w:r w:rsidR="6A0EB745">
        <w:t>sation</w:t>
      </w:r>
      <w:r>
        <w:t xml:space="preserve"> is expected to continue to increase due to high level of natural population increase and continued rural to urban migration fuelled by rural poverty, landlessness, climate change vulnerability and the large rural</w:t>
      </w:r>
      <w:r w:rsidR="009515BC">
        <w:t>-</w:t>
      </w:r>
      <w:r>
        <w:t>urban wage differentials.  Despite the economic progress made by Bangladesh towards attaining middle-income status and achieving many of its Millennium Development Goals</w:t>
      </w:r>
      <w:r w:rsidR="009515BC">
        <w:t>,</w:t>
      </w:r>
      <w:r>
        <w:t xml:space="preserve"> there </w:t>
      </w:r>
      <w:r w:rsidR="009515BC">
        <w:t>are</w:t>
      </w:r>
      <w:r>
        <w:t xml:space="preserve"> widening inequalities across the society.  In the urban areas, this manifests itself as large numbers of urban poor being ‘left behind’ in terms of accessing </w:t>
      </w:r>
      <w:r w:rsidR="009515BC">
        <w:t>essential</w:t>
      </w:r>
      <w:r>
        <w:t xml:space="preserve"> health and nutrition care services.  </w:t>
      </w:r>
      <w:r w:rsidR="009515BC">
        <w:t>Concern’s 2016</w:t>
      </w:r>
      <w:r>
        <w:t xml:space="preserve"> Contextual Analysis identifies the urban extreme poor </w:t>
      </w:r>
      <w:r w:rsidR="009515BC">
        <w:t>as</w:t>
      </w:r>
      <w:r>
        <w:t xml:space="preserve">, </w:t>
      </w:r>
      <w:r w:rsidR="009515BC">
        <w:t xml:space="preserve"> pavement </w:t>
      </w:r>
      <w:r w:rsidR="009515BC">
        <w:lastRenderedPageBreak/>
        <w:t>dwellers,</w:t>
      </w:r>
      <w:r>
        <w:t xml:space="preserve"> squatter dweller (living almost in similar circumstances to the pavement dwellers) to the undeveloped slum dwellers to the developed slum dwellers.</w:t>
      </w:r>
    </w:p>
    <w:p w14:paraId="6017077E" w14:textId="77777777" w:rsidR="004F22DB" w:rsidRDefault="004F22DB" w:rsidP="00253C15">
      <w:pPr>
        <w:pStyle w:val="Heading3"/>
      </w:pPr>
      <w:r w:rsidRPr="009D4571">
        <w:t>Project background:</w:t>
      </w:r>
    </w:p>
    <w:p w14:paraId="0AD4A9FA" w14:textId="09A29F5A" w:rsidR="004267CA" w:rsidRDefault="004F22DB" w:rsidP="001D0981">
      <w:r>
        <w:t xml:space="preserve">The </w:t>
      </w:r>
      <w:r w:rsidRPr="009515BC">
        <w:rPr>
          <w:i/>
        </w:rPr>
        <w:t>“Promoting sustainable health and nutrition opportunities for marginali</w:t>
      </w:r>
      <w:r w:rsidR="009515BC" w:rsidRPr="009515BC">
        <w:rPr>
          <w:i/>
        </w:rPr>
        <w:t>s</w:t>
      </w:r>
      <w:r w:rsidRPr="009515BC">
        <w:rPr>
          <w:i/>
        </w:rPr>
        <w:t xml:space="preserve">ed urban extreme poor population” </w:t>
      </w:r>
      <w:r w:rsidR="004267CA">
        <w:t xml:space="preserve">(PROSHOMON) </w:t>
      </w:r>
      <w:r>
        <w:t xml:space="preserve">project focuses </w:t>
      </w:r>
      <w:r w:rsidR="3B0FEA4C">
        <w:t>on</w:t>
      </w:r>
      <w:r>
        <w:t xml:space="preserve"> improv</w:t>
      </w:r>
      <w:r w:rsidR="12FA29AC">
        <w:t>ing</w:t>
      </w:r>
      <w:r>
        <w:t xml:space="preserve"> the health and nutrition status of the urban extreme poor by increasing accessibility, coverage, comprehensiveness and sustainability of existing primary health and nutrition services.</w:t>
      </w:r>
      <w:r w:rsidR="004267CA">
        <w:t xml:space="preserve"> The project is EU funded, </w:t>
      </w:r>
      <w:r w:rsidR="62E7E3AC">
        <w:t xml:space="preserve">a </w:t>
      </w:r>
      <w:r w:rsidR="004267CA">
        <w:t>three</w:t>
      </w:r>
      <w:r w:rsidR="009515BC">
        <w:t>-</w:t>
      </w:r>
      <w:r w:rsidR="004267CA">
        <w:t xml:space="preserve">year grant (Feb 2018 – Jan 2021), led by Concern Worldwide and </w:t>
      </w:r>
      <w:r w:rsidR="00FC69AD">
        <w:t>implemented</w:t>
      </w:r>
      <w:r w:rsidR="004267CA">
        <w:t xml:space="preserve"> in partnership with SAJIDA Foundation</w:t>
      </w:r>
    </w:p>
    <w:p w14:paraId="6E87627C" w14:textId="043D1367" w:rsidR="004F22DB" w:rsidRPr="005464F0" w:rsidRDefault="00FC69AD" w:rsidP="001D0981">
      <w:r>
        <w:t xml:space="preserve">The project aims to </w:t>
      </w:r>
      <w:r w:rsidR="004F22DB">
        <w:t xml:space="preserve">contribute </w:t>
      </w:r>
      <w:r>
        <w:t xml:space="preserve">to </w:t>
      </w:r>
      <w:r w:rsidR="004F22DB">
        <w:t>the Bangladesh Government’s commitments in reaching SDG targets by increasing the Universal Health Coverage (UHC) through a combination of technology and</w:t>
      </w:r>
      <w:r w:rsidR="50690A71">
        <w:t xml:space="preserve"> the</w:t>
      </w:r>
      <w:r w:rsidR="004F22DB">
        <w:t xml:space="preserve"> innovative approach of alternative health financing scheme in a sustainable manner. The project is financing a Smart Health Card for the selected beneficiaries to access free of cost health services from the empanelled facilities.</w:t>
      </w:r>
    </w:p>
    <w:p w14:paraId="5ADA1699" w14:textId="77777777" w:rsidR="004F22DB" w:rsidRDefault="004F22DB" w:rsidP="00253C15">
      <w:pPr>
        <w:pStyle w:val="Heading4"/>
      </w:pPr>
      <w:r w:rsidRPr="001D0981">
        <w:lastRenderedPageBreak/>
        <w:t xml:space="preserve">Project Location: </w:t>
      </w:r>
      <w:r>
        <w:tab/>
      </w:r>
    </w:p>
    <w:p w14:paraId="7BA1C69E" w14:textId="2183BCD0" w:rsidR="004F22DB" w:rsidRPr="001D0981" w:rsidRDefault="001D0981" w:rsidP="108355D4">
      <w:r w:rsidRPr="108355D4">
        <w:rPr>
          <w:lang w:val="en-GB"/>
        </w:rPr>
        <w:t xml:space="preserve">Locations of the </w:t>
      </w:r>
      <w:r w:rsidR="00253C15" w:rsidRPr="108355D4">
        <w:rPr>
          <w:lang w:val="en-GB"/>
        </w:rPr>
        <w:t xml:space="preserve">project are </w:t>
      </w:r>
      <w:r w:rsidRPr="108355D4">
        <w:t xml:space="preserve">Feni and Chandpur Municipalities in Chattogram Division. </w:t>
      </w:r>
      <w:r w:rsidRPr="108355D4">
        <w:rPr>
          <w:snapToGrid w:val="0"/>
          <w:color w:val="000000"/>
          <w:spacing w:val="-3"/>
        </w:rPr>
        <w:t xml:space="preserve">Target Populations </w:t>
      </w:r>
      <w:r w:rsidRPr="108355D4">
        <w:t xml:space="preserve">under </w:t>
      </w:r>
      <w:r w:rsidR="00253C15" w:rsidRPr="108355D4">
        <w:t>the project</w:t>
      </w:r>
      <w:r w:rsidRPr="108355D4">
        <w:t xml:space="preserve"> are the extreme</w:t>
      </w:r>
      <w:r w:rsidR="009515BC">
        <w:t>ly</w:t>
      </w:r>
      <w:r w:rsidRPr="108355D4">
        <w:t xml:space="preserve"> poor people living in slums, squatter settlements and on pavements in the two municipalities, </w:t>
      </w:r>
      <w:r w:rsidR="5CF129EF" w:rsidRPr="521D8851">
        <w:t>totalling</w:t>
      </w:r>
      <w:r w:rsidRPr="108355D4">
        <w:t xml:space="preserve"> 65,373 of extreme poor people from 15,000 households with 34,419 in Chandpur and 30,954 in Feni.</w:t>
      </w:r>
    </w:p>
    <w:p w14:paraId="084D8FD7" w14:textId="77777777" w:rsidR="004F22DB" w:rsidRPr="001D0981" w:rsidRDefault="004F22DB" w:rsidP="004F22DB">
      <w:pPr>
        <w:widowControl w:val="0"/>
        <w:overflowPunct w:val="0"/>
        <w:autoSpaceDE w:val="0"/>
        <w:autoSpaceDN w:val="0"/>
        <w:adjustRightInd w:val="0"/>
        <w:spacing w:after="0" w:line="240" w:lineRule="atLeast"/>
        <w:rPr>
          <w:rFonts w:ascii="Arial" w:hAnsi="Arial" w:cs="Arial"/>
          <w:color w:val="00734A"/>
        </w:rPr>
      </w:pPr>
    </w:p>
    <w:p w14:paraId="6FEF398D" w14:textId="77777777" w:rsidR="004F22DB" w:rsidRDefault="004F22DB" w:rsidP="00253C15">
      <w:pPr>
        <w:pStyle w:val="Heading3"/>
        <w:rPr>
          <w:rFonts w:eastAsia="Arial"/>
        </w:rPr>
      </w:pPr>
      <w:r w:rsidRPr="00F24E66">
        <w:rPr>
          <w:rFonts w:eastAsia="Arial"/>
        </w:rPr>
        <w:t>Project Objectives:</w:t>
      </w:r>
    </w:p>
    <w:p w14:paraId="477FD8E6" w14:textId="696248F8" w:rsidR="001D0981" w:rsidRPr="00FA0B76" w:rsidRDefault="001D0981" w:rsidP="001D0981">
      <w:pPr>
        <w:rPr>
          <w:rFonts w:cs="Arial"/>
          <w:bCs/>
        </w:rPr>
      </w:pPr>
      <w:r w:rsidRPr="00FA0B76">
        <w:rPr>
          <w:rFonts w:cs="Arial"/>
          <w:bCs/>
        </w:rPr>
        <w:t xml:space="preserve">The </w:t>
      </w:r>
      <w:r w:rsidRPr="00FA0B76">
        <w:rPr>
          <w:rFonts w:cs="Arial"/>
          <w:b/>
        </w:rPr>
        <w:t>Specific objective</w:t>
      </w:r>
      <w:r>
        <w:rPr>
          <w:rFonts w:cs="Arial"/>
          <w:b/>
        </w:rPr>
        <w:t xml:space="preserve"> / Outcome</w:t>
      </w:r>
      <w:r w:rsidRPr="00FA0B76">
        <w:rPr>
          <w:rFonts w:cs="Arial"/>
          <w:bCs/>
        </w:rPr>
        <w:t xml:space="preserve"> is to improve access to and utilisation of a free essential services package (ESP) of quality primary health care, nutrition and population services by the extreme poor in Feni and Chandpur Municipalities in Chittagong</w:t>
      </w:r>
      <w:r>
        <w:rPr>
          <w:rFonts w:cs="Arial"/>
          <w:bCs/>
        </w:rPr>
        <w:t xml:space="preserve"> (now Chattogram)</w:t>
      </w:r>
      <w:r w:rsidRPr="00FA0B76">
        <w:rPr>
          <w:rFonts w:cs="Arial"/>
          <w:bCs/>
        </w:rPr>
        <w:t xml:space="preserve"> Division through </w:t>
      </w:r>
      <w:r w:rsidR="009515BC">
        <w:rPr>
          <w:rFonts w:cs="Arial"/>
          <w:bCs/>
        </w:rPr>
        <w:t xml:space="preserve">the </w:t>
      </w:r>
      <w:r w:rsidRPr="00FA0B76">
        <w:rPr>
          <w:rFonts w:cs="Arial"/>
          <w:bCs/>
        </w:rPr>
        <w:t>implementation of a SMART Card</w:t>
      </w:r>
      <w:r w:rsidR="009515BC">
        <w:rPr>
          <w:rFonts w:cs="Arial"/>
          <w:bCs/>
        </w:rPr>
        <w:t>-</w:t>
      </w:r>
      <w:r w:rsidRPr="00FA0B76">
        <w:rPr>
          <w:rFonts w:cs="Arial"/>
          <w:bCs/>
        </w:rPr>
        <w:t>based health voucher scheme.</w:t>
      </w:r>
    </w:p>
    <w:p w14:paraId="0EB0C101" w14:textId="77777777" w:rsidR="001D0981" w:rsidRPr="008B037B" w:rsidRDefault="001D0981" w:rsidP="001D0981">
      <w:pPr>
        <w:rPr>
          <w:rFonts w:cs="Arial"/>
        </w:rPr>
      </w:pPr>
      <w:r w:rsidRPr="008B037B">
        <w:rPr>
          <w:rFonts w:cs="Arial"/>
        </w:rPr>
        <w:t xml:space="preserve">The </w:t>
      </w:r>
      <w:r w:rsidRPr="00FA0B76">
        <w:rPr>
          <w:rFonts w:cs="Arial"/>
          <w:b/>
          <w:bCs/>
        </w:rPr>
        <w:t>Outcome</w:t>
      </w:r>
      <w:r w:rsidRPr="008B037B">
        <w:rPr>
          <w:rFonts w:cs="Arial"/>
        </w:rPr>
        <w:t xml:space="preserve"> of the project will be achieved through </w:t>
      </w:r>
      <w:r>
        <w:rPr>
          <w:rFonts w:cs="Arial"/>
        </w:rPr>
        <w:t>four</w:t>
      </w:r>
      <w:r w:rsidRPr="008B037B">
        <w:rPr>
          <w:rFonts w:cs="Arial"/>
        </w:rPr>
        <w:t xml:space="preserve"> interrelated </w:t>
      </w:r>
      <w:r w:rsidRPr="00FA0B76">
        <w:rPr>
          <w:rFonts w:cs="Arial"/>
          <w:b/>
          <w:bCs/>
        </w:rPr>
        <w:t>Outputs</w:t>
      </w:r>
      <w:r w:rsidRPr="008B037B">
        <w:rPr>
          <w:rFonts w:cs="Arial"/>
        </w:rPr>
        <w:t xml:space="preserve"> and</w:t>
      </w:r>
      <w:r>
        <w:rPr>
          <w:rFonts w:cs="Arial"/>
        </w:rPr>
        <w:t xml:space="preserve"> a</w:t>
      </w:r>
      <w:r w:rsidRPr="008B037B">
        <w:rPr>
          <w:rFonts w:cs="Arial"/>
        </w:rPr>
        <w:t xml:space="preserve"> set of activities under each output.</w:t>
      </w:r>
    </w:p>
    <w:p w14:paraId="2DE907D9" w14:textId="2110FB35" w:rsidR="001D0981" w:rsidRDefault="001D0981" w:rsidP="001D0981">
      <w:pPr>
        <w:pStyle w:val="ListParagraph"/>
        <w:numPr>
          <w:ilvl w:val="0"/>
          <w:numId w:val="22"/>
        </w:numPr>
        <w:rPr>
          <w:rFonts w:cs="Arial"/>
        </w:rPr>
      </w:pPr>
      <w:r w:rsidRPr="001D0981">
        <w:rPr>
          <w:rFonts w:cs="Arial"/>
          <w:b/>
        </w:rPr>
        <w:t xml:space="preserve">Output 1: </w:t>
      </w:r>
      <w:r w:rsidRPr="001D0981">
        <w:rPr>
          <w:rFonts w:cs="Arial"/>
        </w:rPr>
        <w:t>A well-designed and effective SMART Card</w:t>
      </w:r>
      <w:r w:rsidR="009515BC">
        <w:rPr>
          <w:rFonts w:cs="Arial"/>
        </w:rPr>
        <w:t>-</w:t>
      </w:r>
      <w:r w:rsidRPr="001D0981">
        <w:rPr>
          <w:rFonts w:cs="Arial"/>
        </w:rPr>
        <w:t xml:space="preserve">based health voucher scheme implemented to support extreme poor people in targeted locations to increase their </w:t>
      </w:r>
      <w:r w:rsidRPr="001D0981">
        <w:rPr>
          <w:rFonts w:cs="Arial"/>
        </w:rPr>
        <w:lastRenderedPageBreak/>
        <w:t xml:space="preserve">access to a basic package of free Primary Health Care (PHC) including access to quality medicines, nutrition and family planning (FP) services in the targeted municipalities. </w:t>
      </w:r>
    </w:p>
    <w:p w14:paraId="5FDEEA6B" w14:textId="77777777" w:rsidR="001D0981" w:rsidRDefault="001D0981" w:rsidP="001D0981">
      <w:pPr>
        <w:pStyle w:val="ListParagraph"/>
        <w:numPr>
          <w:ilvl w:val="0"/>
          <w:numId w:val="22"/>
        </w:numPr>
        <w:rPr>
          <w:rFonts w:cs="Arial"/>
        </w:rPr>
      </w:pPr>
      <w:r w:rsidRPr="001D0981">
        <w:rPr>
          <w:rFonts w:cs="Arial"/>
          <w:b/>
        </w:rPr>
        <w:t>Output 2:</w:t>
      </w:r>
      <w:r w:rsidRPr="001D0981">
        <w:rPr>
          <w:rFonts w:cs="Arial"/>
        </w:rPr>
        <w:t xml:space="preserve">  Increased utilisation of PHC, nutrition and FP services by poor and extreme poor people through increased knowledge on new urban health voucher scheme and availability of services. </w:t>
      </w:r>
    </w:p>
    <w:p w14:paraId="05D3FBDE" w14:textId="5C92FA26" w:rsidR="001D0981" w:rsidRDefault="001D0981" w:rsidP="001D0981">
      <w:pPr>
        <w:pStyle w:val="ListParagraph"/>
        <w:numPr>
          <w:ilvl w:val="0"/>
          <w:numId w:val="22"/>
        </w:numPr>
        <w:rPr>
          <w:rFonts w:cs="Arial"/>
        </w:rPr>
      </w:pPr>
      <w:r w:rsidRPr="001D0981">
        <w:rPr>
          <w:rFonts w:cs="Arial"/>
          <w:b/>
        </w:rPr>
        <w:t>Output 3:</w:t>
      </w:r>
      <w:r w:rsidRPr="001D0981">
        <w:rPr>
          <w:rFonts w:cs="Arial"/>
        </w:rPr>
        <w:t xml:space="preserve"> Improved coverage and quality of existing PHC services by integrating nutrition and addressing other service gaps</w:t>
      </w:r>
      <w:r w:rsidR="009515BC">
        <w:rPr>
          <w:rFonts w:cs="Arial"/>
        </w:rPr>
        <w:t>,</w:t>
      </w:r>
      <w:r w:rsidRPr="001D0981">
        <w:rPr>
          <w:rFonts w:cs="Arial"/>
        </w:rPr>
        <w:t xml:space="preserve"> including reorganising timings and increased referral linkages between health facilities through re-inv</w:t>
      </w:r>
      <w:r>
        <w:rPr>
          <w:rFonts w:cs="Arial"/>
        </w:rPr>
        <w:t>estment of voucher scheme funds.</w:t>
      </w:r>
    </w:p>
    <w:p w14:paraId="307223D4" w14:textId="77777777" w:rsidR="001D0981" w:rsidRPr="001D0981" w:rsidRDefault="001D0981" w:rsidP="001D0981">
      <w:pPr>
        <w:pStyle w:val="ListParagraph"/>
        <w:numPr>
          <w:ilvl w:val="0"/>
          <w:numId w:val="22"/>
        </w:numPr>
        <w:rPr>
          <w:rFonts w:cs="Arial"/>
        </w:rPr>
      </w:pPr>
      <w:r w:rsidRPr="001D0981">
        <w:rPr>
          <w:rFonts w:cs="Arial"/>
          <w:b/>
        </w:rPr>
        <w:t xml:space="preserve">Output 4: </w:t>
      </w:r>
      <w:r w:rsidRPr="001D0981">
        <w:rPr>
          <w:rFonts w:cs="Arial"/>
        </w:rPr>
        <w:t>Strengthened municipality leadership in coordination, financing and sustaining PHC services in targeted municipalities.</w:t>
      </w:r>
    </w:p>
    <w:p w14:paraId="031DB1D0" w14:textId="2803E918" w:rsidR="004F22DB" w:rsidRDefault="004F22DB" w:rsidP="004F22DB">
      <w:r>
        <w:t>See Annex 3 fo</w:t>
      </w:r>
      <w:r w:rsidR="006B55E1">
        <w:t>r full logframe with indicators.</w:t>
      </w:r>
    </w:p>
    <w:p w14:paraId="39120B09" w14:textId="2DA88DAD" w:rsidR="004267CA" w:rsidRDefault="004267CA" w:rsidP="004267CA">
      <w:r>
        <w:t xml:space="preserve">PROSHOMON builds on Concern’s previous EU funded Health and Nutrition programme </w:t>
      </w:r>
      <w:r w:rsidRPr="004267CA">
        <w:rPr>
          <w:i/>
        </w:rPr>
        <w:t>“Improving health and nutrition status of urban extreme poor in Bangladesh through sustainable health service provision”.</w:t>
      </w:r>
      <w:r>
        <w:t xml:space="preserve"> The overall objective of the project was to improve the </w:t>
      </w:r>
      <w:r>
        <w:lastRenderedPageBreak/>
        <w:t xml:space="preserve">health and nutrition status of the urban poor in Bangladesh through sustainable service provision, managed through a coordinated, national urban health delivery system. It was a three years project starting from December 2016 to March 2020. </w:t>
      </w:r>
    </w:p>
    <w:p w14:paraId="24263929" w14:textId="2A590170" w:rsidR="004267CA" w:rsidRPr="007F6AE6" w:rsidRDefault="004267CA" w:rsidP="004267CA">
      <w:r>
        <w:t>PROSHOMON</w:t>
      </w:r>
      <w:r w:rsidRPr="004267CA">
        <w:t xml:space="preserve"> is the second generation </w:t>
      </w:r>
      <w:r>
        <w:t xml:space="preserve">of this </w:t>
      </w:r>
      <w:r w:rsidRPr="004267CA">
        <w:t xml:space="preserve">project, </w:t>
      </w:r>
      <w:r>
        <w:t>building on the</w:t>
      </w:r>
      <w:r w:rsidRPr="004267CA">
        <w:t xml:space="preserve"> concept of </w:t>
      </w:r>
      <w:r>
        <w:t>this</w:t>
      </w:r>
      <w:r w:rsidRPr="004267CA">
        <w:t xml:space="preserve"> service delivery mechanism. Moreover, it has another layer of hea</w:t>
      </w:r>
      <w:r w:rsidR="009515BC">
        <w:t>l</w:t>
      </w:r>
      <w:r w:rsidRPr="004267CA">
        <w:t xml:space="preserve">th service delivery using digital technology </w:t>
      </w:r>
      <w:r>
        <w:t xml:space="preserve">- </w:t>
      </w:r>
      <w:r w:rsidRPr="004267CA">
        <w:t>SMART health card</w:t>
      </w:r>
      <w:r w:rsidR="009515BC">
        <w:t>-</w:t>
      </w:r>
      <w:r w:rsidRPr="004267CA">
        <w:t>based services.</w:t>
      </w:r>
    </w:p>
    <w:p w14:paraId="253B364E" w14:textId="77777777" w:rsidR="004F22DB" w:rsidRDefault="004F22DB" w:rsidP="00253C15">
      <w:pPr>
        <w:pStyle w:val="Heading3"/>
      </w:pPr>
      <w:r w:rsidRPr="00F24E66">
        <w:t>Purpose of the Consultancy:</w:t>
      </w:r>
    </w:p>
    <w:p w14:paraId="4D6E7BE6" w14:textId="77777777" w:rsidR="006B55E1" w:rsidRDefault="004F22DB" w:rsidP="006B55E1">
      <w:r w:rsidRPr="00EC232B">
        <w:t xml:space="preserve">The purpose </w:t>
      </w:r>
      <w:r>
        <w:t xml:space="preserve">of the consultancy is to conduct the project </w:t>
      </w:r>
      <w:r w:rsidR="006B55E1" w:rsidRPr="006B55E1">
        <w:t xml:space="preserve">end line survey, end line health facility assessment and </w:t>
      </w:r>
      <w:r w:rsidRPr="006B55E1">
        <w:t>Final Evaluation</w:t>
      </w:r>
      <w:r>
        <w:t xml:space="preserve">. </w:t>
      </w:r>
    </w:p>
    <w:p w14:paraId="3484BC32" w14:textId="6338BB0D" w:rsidR="003B11AB" w:rsidRDefault="006B55E1" w:rsidP="00253C15">
      <w:pPr>
        <w:rPr>
          <w:rFonts w:ascii="Arial" w:hAnsi="Arial" w:cs="Arial"/>
        </w:rPr>
      </w:pPr>
      <w:r>
        <w:t>The end line survey and health facility assessment</w:t>
      </w:r>
      <w:r w:rsidR="00B563A6">
        <w:t xml:space="preserve"> (which will be done existing tools which were also used at baseline) </w:t>
      </w:r>
      <w:r>
        <w:t xml:space="preserve">will capture where relevant </w:t>
      </w:r>
      <w:r w:rsidRPr="006B55E1">
        <w:t>gender, age, disability, socio</w:t>
      </w:r>
      <w:r w:rsidR="009515BC">
        <w:t>-</w:t>
      </w:r>
      <w:r w:rsidRPr="006B55E1">
        <w:t>economic categories, male/female</w:t>
      </w:r>
      <w:r w:rsidR="009515BC">
        <w:t>-</w:t>
      </w:r>
      <w:r w:rsidRPr="006B55E1">
        <w:t>headed households</w:t>
      </w:r>
      <w:r>
        <w:t xml:space="preserve">, </w:t>
      </w:r>
      <w:r w:rsidRPr="006B55E1">
        <w:t xml:space="preserve">location, </w:t>
      </w:r>
      <w:r>
        <w:t xml:space="preserve">and facility </w:t>
      </w:r>
      <w:r w:rsidRPr="006B55E1">
        <w:t>disaggregated inf</w:t>
      </w:r>
      <w:r>
        <w:t>ormation against each agreed project</w:t>
      </w:r>
      <w:r w:rsidRPr="006B55E1">
        <w:t xml:space="preserve"> outcome indicator</w:t>
      </w:r>
      <w:r>
        <w:t xml:space="preserve"> (see Annexe 3).  R</w:t>
      </w:r>
      <w:r w:rsidRPr="005464F0">
        <w:t xml:space="preserve">esults will be used to </w:t>
      </w:r>
      <w:r>
        <w:t>evaluate</w:t>
      </w:r>
      <w:r w:rsidRPr="005464F0">
        <w:t xml:space="preserve"> target </w:t>
      </w:r>
      <w:r>
        <w:t xml:space="preserve">achievement </w:t>
      </w:r>
      <w:r w:rsidRPr="005464F0">
        <w:t xml:space="preserve">of the indicators and compare the change </w:t>
      </w:r>
      <w:r>
        <w:t>over</w:t>
      </w:r>
      <w:r w:rsidRPr="005464F0">
        <w:t xml:space="preserve"> three </w:t>
      </w:r>
      <w:r w:rsidRPr="005464F0">
        <w:lastRenderedPageBreak/>
        <w:t>years</w:t>
      </w:r>
      <w:r w:rsidR="003B11AB">
        <w:t>, thus informing the final evaluation, which will also be undertaken by the consultant(s).</w:t>
      </w:r>
    </w:p>
    <w:p w14:paraId="4F200643" w14:textId="4BF6023E" w:rsidR="00D52104" w:rsidRPr="00253C15" w:rsidRDefault="00F17918" w:rsidP="00253C15">
      <w:r>
        <w:t>T</w:t>
      </w:r>
      <w:r w:rsidR="009515BC">
        <w:t>he consultancy has four</w:t>
      </w:r>
      <w:r w:rsidR="00D52104">
        <w:t xml:space="preserve"> specific objectives: </w:t>
      </w:r>
    </w:p>
    <w:p w14:paraId="5CB43CED" w14:textId="54BF1628" w:rsidR="000B4397" w:rsidRPr="00253C15" w:rsidRDefault="000B4397" w:rsidP="00253C15">
      <w:pPr>
        <w:pStyle w:val="ListParagraph"/>
        <w:numPr>
          <w:ilvl w:val="0"/>
          <w:numId w:val="23"/>
        </w:numPr>
        <w:rPr>
          <w:lang w:val="en-GB" w:eastAsia="en-GB"/>
        </w:rPr>
      </w:pPr>
      <w:r w:rsidRPr="00253C15">
        <w:rPr>
          <w:lang w:val="en-GB" w:eastAsia="en-GB"/>
        </w:rPr>
        <w:t>To capture</w:t>
      </w:r>
      <w:r w:rsidR="00D52104">
        <w:rPr>
          <w:lang w:val="en-GB" w:eastAsia="en-GB"/>
        </w:rPr>
        <w:t xml:space="preserve"> data and analyse the</w:t>
      </w:r>
      <w:r w:rsidRPr="00253C15">
        <w:rPr>
          <w:lang w:val="en-GB" w:eastAsia="en-GB"/>
        </w:rPr>
        <w:t xml:space="preserve"> results for all the agreed logframe indicators that are comparable to the PROSHOMON baseline and mid-line surveys. </w:t>
      </w:r>
    </w:p>
    <w:p w14:paraId="56444BF2" w14:textId="5C9F0CA0" w:rsidR="004F22DB" w:rsidRPr="00253C15" w:rsidRDefault="004F22DB" w:rsidP="00253C15">
      <w:pPr>
        <w:pStyle w:val="ListParagraph"/>
        <w:numPr>
          <w:ilvl w:val="0"/>
          <w:numId w:val="23"/>
        </w:numPr>
        <w:rPr>
          <w:lang w:val="en-GB" w:eastAsia="en-GB"/>
        </w:rPr>
      </w:pPr>
      <w:r w:rsidRPr="00253C15">
        <w:rPr>
          <w:lang w:val="en-GB" w:eastAsia="en-GB"/>
        </w:rPr>
        <w:t xml:space="preserve">To assess the relevance, coherence, effectiveness, efficiency and sustainability of the interventions of the project, strategies and implementation process as well. </w:t>
      </w:r>
    </w:p>
    <w:p w14:paraId="152266B9" w14:textId="77777777" w:rsidR="004F22DB" w:rsidRPr="00253C15" w:rsidRDefault="004F22DB" w:rsidP="00253C15">
      <w:pPr>
        <w:pStyle w:val="ListParagraph"/>
        <w:numPr>
          <w:ilvl w:val="0"/>
          <w:numId w:val="23"/>
        </w:numPr>
        <w:rPr>
          <w:lang w:val="en-GB" w:eastAsia="en-GB"/>
        </w:rPr>
      </w:pPr>
      <w:r w:rsidRPr="00253C15">
        <w:rPr>
          <w:lang w:val="en-GB" w:eastAsia="en-GB"/>
        </w:rPr>
        <w:t xml:space="preserve">To assess how key cross-cutting issues, relevant to the context were considered during the project design and implementation. </w:t>
      </w:r>
    </w:p>
    <w:p w14:paraId="0FDDE0DF" w14:textId="25F0A544" w:rsidR="004F22DB" w:rsidRPr="00D52104" w:rsidRDefault="004F22DB" w:rsidP="00D52104">
      <w:pPr>
        <w:pStyle w:val="ListParagraph"/>
        <w:numPr>
          <w:ilvl w:val="0"/>
          <w:numId w:val="23"/>
        </w:numPr>
        <w:rPr>
          <w:lang w:val="en-GB" w:eastAsia="en-GB"/>
        </w:rPr>
      </w:pPr>
      <w:r w:rsidRPr="00253C15">
        <w:rPr>
          <w:lang w:val="en-GB" w:eastAsia="en-GB"/>
        </w:rPr>
        <w:t>To capture best practices and lesson learnt to guide key evidence</w:t>
      </w:r>
      <w:r w:rsidR="009515BC">
        <w:rPr>
          <w:lang w:val="en-GB" w:eastAsia="en-GB"/>
        </w:rPr>
        <w:t>-</w:t>
      </w:r>
      <w:r w:rsidRPr="00253C15">
        <w:rPr>
          <w:lang w:val="en-GB" w:eastAsia="en-GB"/>
        </w:rPr>
        <w:t xml:space="preserve">based advocacy points for the </w:t>
      </w:r>
      <w:r w:rsidR="000B4397" w:rsidRPr="00253C15">
        <w:rPr>
          <w:lang w:val="en-GB" w:eastAsia="en-GB"/>
        </w:rPr>
        <w:t>project</w:t>
      </w:r>
      <w:r w:rsidR="00D52104">
        <w:rPr>
          <w:lang w:val="en-GB" w:eastAsia="en-GB"/>
        </w:rPr>
        <w:t xml:space="preserve"> organisations and </w:t>
      </w:r>
      <w:r w:rsidRPr="00804E59">
        <w:t>help to shape future similar project</w:t>
      </w:r>
      <w:r>
        <w:t>s</w:t>
      </w:r>
      <w:r w:rsidRPr="00804E59">
        <w:t xml:space="preserve"> for the Concern Worldwide, </w:t>
      </w:r>
      <w:r w:rsidR="000B4397">
        <w:t>SAJIDA Foundation</w:t>
      </w:r>
      <w:r w:rsidRPr="00804E59">
        <w:t>,</w:t>
      </w:r>
      <w:r w:rsidR="000B4397">
        <w:t xml:space="preserve"> the EU, other organisation, donor</w:t>
      </w:r>
      <w:r w:rsidRPr="00804E59">
        <w:t>s, and ultimately for the government of Bangladesh</w:t>
      </w:r>
      <w:r>
        <w:t>.</w:t>
      </w:r>
    </w:p>
    <w:p w14:paraId="4E087E56" w14:textId="77DF6C5D" w:rsidR="004F22DB" w:rsidRDefault="004F22DB" w:rsidP="00253C15">
      <w:r w:rsidRPr="009F5ADA">
        <w:t xml:space="preserve">The evaluation will follow </w:t>
      </w:r>
      <w:r>
        <w:t xml:space="preserve">a </w:t>
      </w:r>
      <w:r w:rsidRPr="009F5ADA">
        <w:t xml:space="preserve">participatory process </w:t>
      </w:r>
      <w:r>
        <w:t>following the suggested lines of enquiry as outlined in this TOR</w:t>
      </w:r>
      <w:r w:rsidRPr="009F5ADA">
        <w:t>.</w:t>
      </w:r>
      <w:r>
        <w:t xml:space="preserve"> Along with focus group discussions, key informant interviews, and </w:t>
      </w:r>
      <w:r>
        <w:lastRenderedPageBreak/>
        <w:t xml:space="preserve">community visits, the consultancy will use the baseline, midline and end line household survey data to inform the evaluation. </w:t>
      </w:r>
      <w:r w:rsidR="000B4397">
        <w:t>The baseline and midline</w:t>
      </w:r>
      <w:r>
        <w:t xml:space="preserve"> datasets </w:t>
      </w:r>
      <w:r w:rsidR="000B4397">
        <w:t xml:space="preserve">and basic analysis to date </w:t>
      </w:r>
      <w:r>
        <w:t xml:space="preserve">will be provided to the consultant by Concern, along with a detailed description of the sampling methodology employed. </w:t>
      </w:r>
      <w:r w:rsidR="000B4397">
        <w:t xml:space="preserve">As </w:t>
      </w:r>
      <w:r w:rsidR="00D52104">
        <w:t>outlined</w:t>
      </w:r>
      <w:r w:rsidR="000B4397">
        <w:t xml:space="preserve"> above, the end line data collection </w:t>
      </w:r>
      <w:r w:rsidR="00F17918">
        <w:t>and analysis will need to be conducted by the consultant(s), including appropriate test</w:t>
      </w:r>
      <w:r w:rsidR="009515BC">
        <w:t>s</w:t>
      </w:r>
      <w:r w:rsidR="00F17918">
        <w:t xml:space="preserve"> of </w:t>
      </w:r>
      <w:r w:rsidR="00F17918">
        <w:rPr>
          <w:lang w:eastAsia="en-IE"/>
        </w:rPr>
        <w:t>statistical significance</w:t>
      </w:r>
      <w:r w:rsidR="00F17918">
        <w:t xml:space="preserve"> between the baseline, midline and end line.</w:t>
      </w:r>
    </w:p>
    <w:p w14:paraId="65D52737" w14:textId="77777777" w:rsidR="00F17918" w:rsidRDefault="00F17918" w:rsidP="00F17918">
      <w:r w:rsidRPr="00253C15">
        <w:t xml:space="preserve">Based on the findings and conclusions, the evaluation will provide recommendations, lessons learned and best practices for future programming and advocacy. </w:t>
      </w:r>
    </w:p>
    <w:p w14:paraId="36E39357" w14:textId="2C8B94A0" w:rsidR="004F22DB" w:rsidRPr="00842D7C" w:rsidRDefault="00AB11BC" w:rsidP="00253C15">
      <w:pPr>
        <w:pStyle w:val="Heading3"/>
      </w:pPr>
      <w:r>
        <w:t>Evaluation Questions</w:t>
      </w:r>
      <w:r w:rsidR="004F22DB" w:rsidRPr="00842D7C">
        <w:t xml:space="preserve">: </w:t>
      </w:r>
    </w:p>
    <w:p w14:paraId="5398523C" w14:textId="2991AA41" w:rsidR="004F22DB" w:rsidRPr="009F5ADA" w:rsidRDefault="00D52104" w:rsidP="00253C15">
      <w:r>
        <w:t>To meet the above</w:t>
      </w:r>
      <w:r w:rsidR="004F22DB">
        <w:t xml:space="preserve"> objective</w:t>
      </w:r>
      <w:r w:rsidR="00F17918">
        <w:t>s</w:t>
      </w:r>
      <w:r w:rsidR="009515BC">
        <w:t>,</w:t>
      </w:r>
      <w:r w:rsidR="00F17918">
        <w:t xml:space="preserve"> the following evaluation questions informed by the </w:t>
      </w:r>
      <w:r w:rsidR="00F17918" w:rsidRPr="00253C15">
        <w:t>OECD-DAC</w:t>
      </w:r>
      <w:r w:rsidR="00F17918">
        <w:rPr>
          <w:rStyle w:val="FootnoteReference"/>
        </w:rPr>
        <w:footnoteReference w:id="1"/>
      </w:r>
      <w:r w:rsidR="00F17918">
        <w:t xml:space="preserve"> criteria</w:t>
      </w:r>
      <w:r w:rsidR="00F17918" w:rsidRPr="00253C15">
        <w:t xml:space="preserve"> </w:t>
      </w:r>
      <w:r w:rsidR="004F22DB">
        <w:t xml:space="preserve">should guide the evaluation process design and report write up. </w:t>
      </w:r>
    </w:p>
    <w:p w14:paraId="1597BBA4" w14:textId="77777777" w:rsidR="004F22DB" w:rsidRPr="005D0C0B" w:rsidRDefault="004F22DB" w:rsidP="00253C15">
      <w:pPr>
        <w:pStyle w:val="Heading4"/>
      </w:pPr>
      <w:r w:rsidRPr="005D0C0B">
        <w:lastRenderedPageBreak/>
        <w:t xml:space="preserve">Relevance: </w:t>
      </w:r>
    </w:p>
    <w:p w14:paraId="79062F02" w14:textId="77777777" w:rsidR="004F22DB" w:rsidRPr="00253C15" w:rsidRDefault="004F22DB" w:rsidP="00253C15">
      <w:pPr>
        <w:pStyle w:val="ListParagraph"/>
        <w:numPr>
          <w:ilvl w:val="0"/>
          <w:numId w:val="24"/>
        </w:numPr>
        <w:rPr>
          <w:lang w:val="en-GB" w:eastAsia="en-GB"/>
        </w:rPr>
      </w:pPr>
      <w:r w:rsidRPr="00253C15">
        <w:rPr>
          <w:lang w:val="en-GB" w:eastAsia="en-GB"/>
        </w:rPr>
        <w:t>Was there an appropriate contextual analysis carried out to inform programme design, which was based on Concerns Understanding of Extreme Poverty?</w:t>
      </w:r>
    </w:p>
    <w:p w14:paraId="7D4654E9" w14:textId="51E275DF" w:rsidR="004F22DB" w:rsidRDefault="004F22DB" w:rsidP="00253C15">
      <w:pPr>
        <w:pStyle w:val="ListParagraph"/>
        <w:numPr>
          <w:ilvl w:val="0"/>
          <w:numId w:val="24"/>
        </w:numPr>
        <w:rPr>
          <w:lang w:val="en-GB" w:eastAsia="en-GB"/>
        </w:rPr>
      </w:pPr>
      <w:r w:rsidRPr="00253C15">
        <w:rPr>
          <w:lang w:val="en-GB" w:eastAsia="en-GB"/>
        </w:rPr>
        <w:t xml:space="preserve">How appropriate were the chosen interventions and </w:t>
      </w:r>
      <w:r w:rsidR="00D52104">
        <w:rPr>
          <w:lang w:val="en-GB" w:eastAsia="en-GB"/>
        </w:rPr>
        <w:t>project</w:t>
      </w:r>
      <w:r w:rsidRPr="00253C15">
        <w:rPr>
          <w:lang w:val="en-GB" w:eastAsia="en-GB"/>
        </w:rPr>
        <w:t xml:space="preserve"> design to the situation and needs of different stakeholders at different levels (micro meso and macro, and considering the needs of men, women and others identified as vulnerable to hazards in the programme area)?</w:t>
      </w:r>
    </w:p>
    <w:p w14:paraId="77D0D3EF" w14:textId="6BA70F92" w:rsidR="00DB72BF" w:rsidRPr="00253C15" w:rsidRDefault="00DB72BF" w:rsidP="00253C15">
      <w:pPr>
        <w:pStyle w:val="ListParagraph"/>
        <w:numPr>
          <w:ilvl w:val="0"/>
          <w:numId w:val="24"/>
        </w:numPr>
        <w:rPr>
          <w:lang w:val="en-GB" w:eastAsia="en-GB"/>
        </w:rPr>
      </w:pPr>
      <w:r>
        <w:rPr>
          <w:lang w:val="en-GB" w:eastAsia="en-GB"/>
        </w:rPr>
        <w:t xml:space="preserve">What </w:t>
      </w:r>
      <w:r w:rsidRPr="00253C15">
        <w:t>contextual challenges</w:t>
      </w:r>
      <w:r>
        <w:t xml:space="preserve"> did the project encounter</w:t>
      </w:r>
      <w:r w:rsidRPr="00253C15">
        <w:t xml:space="preserve">, </w:t>
      </w:r>
      <w:r>
        <w:t xml:space="preserve">what was done to address these challenges, was this sufficient?  </w:t>
      </w:r>
    </w:p>
    <w:p w14:paraId="0E347226" w14:textId="475297A7" w:rsidR="004F22DB" w:rsidRPr="00253C15" w:rsidRDefault="004F22DB" w:rsidP="00253C15">
      <w:pPr>
        <w:pStyle w:val="ListParagraph"/>
        <w:numPr>
          <w:ilvl w:val="0"/>
          <w:numId w:val="24"/>
        </w:numPr>
        <w:rPr>
          <w:lang w:val="en-GB" w:eastAsia="en-GB"/>
        </w:rPr>
      </w:pPr>
      <w:r w:rsidRPr="00253C15">
        <w:rPr>
          <w:lang w:val="en-GB" w:eastAsia="en-GB"/>
        </w:rPr>
        <w:t xml:space="preserve">What was the level of participation of </w:t>
      </w:r>
      <w:r w:rsidR="00D52104">
        <w:rPr>
          <w:lang w:val="en-GB" w:eastAsia="en-GB"/>
        </w:rPr>
        <w:t>project</w:t>
      </w:r>
      <w:r w:rsidRPr="00253C15">
        <w:rPr>
          <w:lang w:val="en-GB" w:eastAsia="en-GB"/>
        </w:rPr>
        <w:t xml:space="preserve"> beneficiaries and non-beneficiaries of the programme? To what extent was accountability to beneficiaries practi</w:t>
      </w:r>
      <w:r w:rsidR="009515BC">
        <w:rPr>
          <w:lang w:val="en-GB" w:eastAsia="en-GB"/>
        </w:rPr>
        <w:t>s</w:t>
      </w:r>
      <w:r w:rsidRPr="00253C15">
        <w:rPr>
          <w:lang w:val="en-GB" w:eastAsia="en-GB"/>
        </w:rPr>
        <w:t>ed/promoted? Was an adequate CRM system in place?</w:t>
      </w:r>
    </w:p>
    <w:p w14:paraId="0D0BC6E4" w14:textId="77777777" w:rsidR="004F22DB" w:rsidRPr="005D0C0B" w:rsidRDefault="004F22DB" w:rsidP="00253C15">
      <w:pPr>
        <w:pStyle w:val="Heading4"/>
      </w:pPr>
      <w:r w:rsidRPr="005D0C0B">
        <w:t>Coherence:</w:t>
      </w:r>
    </w:p>
    <w:p w14:paraId="17D9DD51" w14:textId="799F430C" w:rsidR="004F22DB" w:rsidRPr="009F5ADA" w:rsidRDefault="004F22DB" w:rsidP="00253C15">
      <w:pPr>
        <w:pStyle w:val="ListParagraph"/>
        <w:numPr>
          <w:ilvl w:val="0"/>
          <w:numId w:val="25"/>
        </w:numPr>
        <w:rPr>
          <w:lang w:eastAsia="en-IE"/>
        </w:rPr>
      </w:pPr>
      <w:r w:rsidRPr="009F5ADA">
        <w:rPr>
          <w:lang w:eastAsia="en-IE"/>
        </w:rPr>
        <w:t>W</w:t>
      </w:r>
      <w:r w:rsidR="009515BC">
        <w:rPr>
          <w:lang w:eastAsia="en-IE"/>
        </w:rPr>
        <w:t>as</w:t>
      </w:r>
      <w:r w:rsidRPr="009F5ADA">
        <w:rPr>
          <w:lang w:eastAsia="en-IE"/>
        </w:rPr>
        <w:t xml:space="preserve"> the programme and associated outcomes relevant, appropriate and strategic to national goals and C</w:t>
      </w:r>
      <w:r>
        <w:rPr>
          <w:lang w:eastAsia="en-IE"/>
        </w:rPr>
        <w:t>oncern policies and guidelines (i.e. internal coherence)?</w:t>
      </w:r>
    </w:p>
    <w:p w14:paraId="1C0C20A7" w14:textId="77777777" w:rsidR="004F22DB" w:rsidRPr="00253C15" w:rsidRDefault="004F22DB" w:rsidP="00253C15">
      <w:pPr>
        <w:pStyle w:val="ListParagraph"/>
        <w:numPr>
          <w:ilvl w:val="0"/>
          <w:numId w:val="25"/>
        </w:numPr>
        <w:rPr>
          <w:b/>
        </w:rPr>
      </w:pPr>
      <w:r w:rsidRPr="006111A6">
        <w:rPr>
          <w:lang w:eastAsia="en-IE"/>
        </w:rPr>
        <w:lastRenderedPageBreak/>
        <w:t xml:space="preserve">Was the intervention compatible with other interventions and policies in Bangladesh </w:t>
      </w:r>
      <w:r>
        <w:rPr>
          <w:lang w:eastAsia="en-IE"/>
        </w:rPr>
        <w:t>(i.e. external coherence)?</w:t>
      </w:r>
    </w:p>
    <w:p w14:paraId="184D714D" w14:textId="1C458527" w:rsidR="004F22DB" w:rsidRDefault="004F22DB" w:rsidP="00253C15">
      <w:pPr>
        <w:pStyle w:val="ListParagraph"/>
        <w:numPr>
          <w:ilvl w:val="0"/>
          <w:numId w:val="25"/>
        </w:numPr>
        <w:rPr>
          <w:lang w:eastAsia="en-IE"/>
        </w:rPr>
      </w:pPr>
      <w:r w:rsidRPr="009F5ADA">
        <w:rPr>
          <w:lang w:eastAsia="en-IE"/>
        </w:rPr>
        <w:t>Was the invention carried out consisten</w:t>
      </w:r>
      <w:r>
        <w:rPr>
          <w:lang w:eastAsia="en-IE"/>
        </w:rPr>
        <w:t>t</w:t>
      </w:r>
      <w:r w:rsidRPr="009F5ADA">
        <w:rPr>
          <w:lang w:eastAsia="en-IE"/>
        </w:rPr>
        <w:t xml:space="preserve"> other actors’ interventions in the same context</w:t>
      </w:r>
      <w:r>
        <w:rPr>
          <w:lang w:eastAsia="en-IE"/>
        </w:rPr>
        <w:t>?</w:t>
      </w:r>
      <w:r w:rsidRPr="009F5ADA">
        <w:rPr>
          <w:lang w:eastAsia="en-IE"/>
        </w:rPr>
        <w:t xml:space="preserve"> This includes complementarity, harmonisation and coordination with others, and the extent to which the intervention is adding value while avoiding duplication of effort. </w:t>
      </w:r>
    </w:p>
    <w:p w14:paraId="6E004726" w14:textId="77777777" w:rsidR="004F22DB" w:rsidRPr="006111A6" w:rsidRDefault="004F22DB" w:rsidP="00253C15">
      <w:pPr>
        <w:pStyle w:val="Heading4"/>
      </w:pPr>
      <w:r w:rsidRPr="006111A6">
        <w:t>Effectiveness:</w:t>
      </w:r>
    </w:p>
    <w:p w14:paraId="1BB67524" w14:textId="68A3182A" w:rsidR="004F22DB" w:rsidRPr="006111A6" w:rsidRDefault="004F22DB" w:rsidP="00253C15">
      <w:pPr>
        <w:pStyle w:val="ListParagraph"/>
        <w:numPr>
          <w:ilvl w:val="0"/>
          <w:numId w:val="28"/>
        </w:numPr>
        <w:rPr>
          <w:lang w:eastAsia="en-IE"/>
        </w:rPr>
      </w:pPr>
      <w:r w:rsidRPr="006111A6">
        <w:rPr>
          <w:lang w:eastAsia="en-IE"/>
        </w:rPr>
        <w:t>Were the outputs and outcomes achieved and to what degree (assessed through a baseline, midline, end line indicator data comparison</w:t>
      </w:r>
      <w:r w:rsidR="00F17918">
        <w:rPr>
          <w:lang w:eastAsia="en-IE"/>
        </w:rPr>
        <w:t>, including appropriate tests of statistical significance</w:t>
      </w:r>
      <w:r w:rsidRPr="006111A6">
        <w:rPr>
          <w:lang w:eastAsia="en-IE"/>
        </w:rPr>
        <w:t xml:space="preserve">, monitoring data, and data collected in the evaluation)? </w:t>
      </w:r>
    </w:p>
    <w:p w14:paraId="41B8B521" w14:textId="77777777" w:rsidR="004F22DB" w:rsidRPr="006111A6" w:rsidRDefault="004F22DB" w:rsidP="00253C15">
      <w:pPr>
        <w:pStyle w:val="ListParagraph"/>
        <w:numPr>
          <w:ilvl w:val="0"/>
          <w:numId w:val="28"/>
        </w:numPr>
        <w:rPr>
          <w:lang w:eastAsia="en-IE"/>
        </w:rPr>
      </w:pPr>
      <w:r w:rsidRPr="006111A6">
        <w:rPr>
          <w:lang w:eastAsia="en-IE"/>
        </w:rPr>
        <w:t>Was the programme logic well thought through and did the activities lead to the desired outcomes?</w:t>
      </w:r>
    </w:p>
    <w:p w14:paraId="66097EAA" w14:textId="77777777" w:rsidR="004F22DB" w:rsidRPr="006111A6" w:rsidRDefault="004F22DB" w:rsidP="00253C15">
      <w:pPr>
        <w:pStyle w:val="ListParagraph"/>
        <w:numPr>
          <w:ilvl w:val="0"/>
          <w:numId w:val="28"/>
        </w:numPr>
        <w:rPr>
          <w:lang w:eastAsia="en-IE"/>
        </w:rPr>
      </w:pPr>
      <w:r w:rsidRPr="006111A6">
        <w:rPr>
          <w:lang w:eastAsia="en-IE"/>
        </w:rPr>
        <w:t xml:space="preserve">What steps were taken to address issues of inequality and ensure the interests of the most marginalised were taken on board during programme planning, implementation and monitoring? How effective was this? </w:t>
      </w:r>
    </w:p>
    <w:p w14:paraId="154D2B22" w14:textId="77777777" w:rsidR="004F22DB" w:rsidRDefault="004F22DB" w:rsidP="00253C15">
      <w:pPr>
        <w:pStyle w:val="ListParagraph"/>
        <w:numPr>
          <w:ilvl w:val="0"/>
          <w:numId w:val="28"/>
        </w:numPr>
        <w:rPr>
          <w:lang w:eastAsia="en-IE"/>
        </w:rPr>
      </w:pPr>
      <w:r w:rsidRPr="006111A6">
        <w:rPr>
          <w:lang w:eastAsia="en-IE"/>
        </w:rPr>
        <w:lastRenderedPageBreak/>
        <w:t xml:space="preserve">Did the programme successfully achieve results in each dimension of extreme poverty as outlined in </w:t>
      </w:r>
      <w:r w:rsidRPr="00253C15">
        <w:rPr>
          <w:i/>
          <w:lang w:eastAsia="en-IE"/>
        </w:rPr>
        <w:t>‘How Concern Understands Extreme Poverty’</w:t>
      </w:r>
      <w:r w:rsidRPr="006111A6">
        <w:rPr>
          <w:lang w:eastAsia="en-IE"/>
        </w:rPr>
        <w:t xml:space="preserve"> and what are the potential implications of this? </w:t>
      </w:r>
    </w:p>
    <w:p w14:paraId="4C7C75FE" w14:textId="77777777" w:rsidR="004F22DB" w:rsidRPr="006111A6" w:rsidRDefault="004F22DB" w:rsidP="00253C15">
      <w:pPr>
        <w:pStyle w:val="ListParagraph"/>
        <w:numPr>
          <w:ilvl w:val="0"/>
          <w:numId w:val="28"/>
        </w:numPr>
        <w:rPr>
          <w:lang w:eastAsia="en-IE"/>
        </w:rPr>
      </w:pPr>
      <w:r w:rsidRPr="006111A6">
        <w:rPr>
          <w:lang w:eastAsia="en-IE"/>
        </w:rPr>
        <w:t xml:space="preserve">Did the programme have any unintended and unexpected consequences (positive and negative), and if so have these been addressed in the programme and how? </w:t>
      </w:r>
    </w:p>
    <w:p w14:paraId="5DC7656B" w14:textId="77777777" w:rsidR="004F22DB" w:rsidRDefault="004F22DB" w:rsidP="00253C15">
      <w:pPr>
        <w:pStyle w:val="Heading4"/>
      </w:pPr>
      <w:r w:rsidRPr="00842D7C">
        <w:t>Efficiency:</w:t>
      </w:r>
    </w:p>
    <w:p w14:paraId="458A9309" w14:textId="2E82F412" w:rsidR="004F22DB" w:rsidRDefault="004F22DB" w:rsidP="00253C15">
      <w:pPr>
        <w:pStyle w:val="ListParagraph"/>
        <w:numPr>
          <w:ilvl w:val="0"/>
          <w:numId w:val="29"/>
        </w:numPr>
        <w:rPr>
          <w:lang w:eastAsia="en-IE"/>
        </w:rPr>
      </w:pPr>
      <w:r w:rsidRPr="00842D7C">
        <w:rPr>
          <w:lang w:eastAsia="en-IE"/>
        </w:rPr>
        <w:t>Were resources (both human and financial) used well? Could things have been done differently</w:t>
      </w:r>
      <w:r w:rsidR="009515BC">
        <w:rPr>
          <w:lang w:eastAsia="en-IE"/>
        </w:rPr>
        <w:t>,</w:t>
      </w:r>
      <w:r w:rsidRPr="00842D7C">
        <w:rPr>
          <w:lang w:eastAsia="en-IE"/>
        </w:rPr>
        <w:t xml:space="preserve"> and how? </w:t>
      </w:r>
    </w:p>
    <w:p w14:paraId="70379FF3" w14:textId="77777777" w:rsidR="004F22DB" w:rsidRDefault="004F22DB" w:rsidP="00253C15">
      <w:pPr>
        <w:pStyle w:val="ListParagraph"/>
        <w:numPr>
          <w:ilvl w:val="0"/>
          <w:numId w:val="29"/>
        </w:numPr>
        <w:rPr>
          <w:lang w:eastAsia="en-IE"/>
        </w:rPr>
      </w:pPr>
      <w:r w:rsidRPr="00842D7C">
        <w:rPr>
          <w:lang w:eastAsia="en-IE"/>
        </w:rPr>
        <w:t>Was the programme M</w:t>
      </w:r>
      <w:r>
        <w:rPr>
          <w:lang w:eastAsia="en-IE"/>
        </w:rPr>
        <w:t>onitoring, Evaluation, Accountability and Learning</w:t>
      </w:r>
      <w:r w:rsidRPr="00842D7C">
        <w:rPr>
          <w:lang w:eastAsia="en-IE"/>
        </w:rPr>
        <w:t xml:space="preserve"> system fit for purpose?</w:t>
      </w:r>
    </w:p>
    <w:p w14:paraId="21002BC2" w14:textId="77777777" w:rsidR="004F22DB" w:rsidRPr="00842D7C" w:rsidRDefault="004F22DB" w:rsidP="00253C15">
      <w:pPr>
        <w:pStyle w:val="Heading4"/>
      </w:pPr>
      <w:r w:rsidRPr="00842D7C">
        <w:t xml:space="preserve">Impacts: </w:t>
      </w:r>
    </w:p>
    <w:p w14:paraId="1E9B7C55" w14:textId="77777777" w:rsidR="004F22DB" w:rsidRPr="00253C15" w:rsidRDefault="004F22DB" w:rsidP="00253C15">
      <w:pPr>
        <w:pStyle w:val="ListParagraph"/>
        <w:numPr>
          <w:ilvl w:val="0"/>
          <w:numId w:val="29"/>
        </w:numPr>
        <w:rPr>
          <w:lang w:val="en-GB" w:eastAsia="en-GB"/>
        </w:rPr>
      </w:pPr>
      <w:r w:rsidRPr="00253C15">
        <w:rPr>
          <w:lang w:val="en-GB" w:eastAsia="en-GB"/>
        </w:rPr>
        <w:t xml:space="preserve">What indications are there of significant changes taking place beyond the programme - both positive and negative?  </w:t>
      </w:r>
    </w:p>
    <w:p w14:paraId="4DFD8DF6" w14:textId="77777777" w:rsidR="004F22DB" w:rsidRPr="00253C15" w:rsidRDefault="004F22DB" w:rsidP="00253C15">
      <w:pPr>
        <w:pStyle w:val="ListParagraph"/>
        <w:numPr>
          <w:ilvl w:val="0"/>
          <w:numId w:val="29"/>
        </w:numPr>
        <w:rPr>
          <w:lang w:val="en-GB" w:eastAsia="en-GB"/>
        </w:rPr>
      </w:pPr>
      <w:r w:rsidRPr="00253C15">
        <w:rPr>
          <w:lang w:val="en-GB" w:eastAsia="en-GB"/>
        </w:rPr>
        <w:t>How have the programme interventions impacted differently on men and women (and other vulnerable groups as identified) in the programme area?</w:t>
      </w:r>
    </w:p>
    <w:p w14:paraId="133C0258" w14:textId="77777777" w:rsidR="004F22DB" w:rsidRPr="00842D7C" w:rsidRDefault="004F22DB" w:rsidP="00253C15">
      <w:pPr>
        <w:pStyle w:val="Heading4"/>
      </w:pPr>
      <w:r w:rsidRPr="00842D7C">
        <w:lastRenderedPageBreak/>
        <w:t>Sustainability:</w:t>
      </w:r>
    </w:p>
    <w:p w14:paraId="003293A2" w14:textId="30F0204D" w:rsidR="004F22DB" w:rsidRPr="00253C15" w:rsidRDefault="004F22DB" w:rsidP="00253C15">
      <w:pPr>
        <w:pStyle w:val="ListParagraph"/>
        <w:numPr>
          <w:ilvl w:val="0"/>
          <w:numId w:val="29"/>
        </w:numPr>
        <w:rPr>
          <w:lang w:val="en-GB" w:eastAsia="en-GB"/>
        </w:rPr>
      </w:pPr>
      <w:r w:rsidRPr="00253C15">
        <w:rPr>
          <w:lang w:val="en-GB" w:eastAsia="en-GB"/>
        </w:rPr>
        <w:t xml:space="preserve">What is the likelihood of households being able to sustain </w:t>
      </w:r>
      <w:r w:rsidR="00250CD3">
        <w:rPr>
          <w:lang w:val="en-GB" w:eastAsia="en-GB"/>
        </w:rPr>
        <w:t xml:space="preserve">the benefits/supports they received </w:t>
      </w:r>
      <w:r w:rsidR="00250CD3" w:rsidRPr="00253C15">
        <w:rPr>
          <w:lang w:val="en-GB" w:eastAsia="en-GB"/>
        </w:rPr>
        <w:t>without</w:t>
      </w:r>
      <w:r w:rsidRPr="00253C15">
        <w:rPr>
          <w:lang w:val="en-GB" w:eastAsia="en-GB"/>
        </w:rPr>
        <w:t xml:space="preserve"> project support? Who is in a stronger position to sustain these changes</w:t>
      </w:r>
      <w:r w:rsidR="009515BC">
        <w:rPr>
          <w:lang w:val="en-GB" w:eastAsia="en-GB"/>
        </w:rPr>
        <w:t>,</w:t>
      </w:r>
      <w:r w:rsidRPr="00253C15">
        <w:rPr>
          <w:lang w:val="en-GB" w:eastAsia="en-GB"/>
        </w:rPr>
        <w:t xml:space="preserve"> and why?</w:t>
      </w:r>
    </w:p>
    <w:p w14:paraId="2F566107" w14:textId="77777777" w:rsidR="004F22DB" w:rsidRPr="00253C15" w:rsidRDefault="004F22DB" w:rsidP="00253C15">
      <w:pPr>
        <w:pStyle w:val="ListParagraph"/>
        <w:numPr>
          <w:ilvl w:val="0"/>
          <w:numId w:val="29"/>
        </w:numPr>
        <w:rPr>
          <w:lang w:val="en-GB" w:eastAsia="en-GB"/>
        </w:rPr>
      </w:pPr>
      <w:r w:rsidRPr="00253C15">
        <w:rPr>
          <w:lang w:val="en-GB" w:eastAsia="en-GB"/>
        </w:rPr>
        <w:t xml:space="preserve">Is the exit strategy appropriate? Are project participants and key stakeholders aware of the planned project end? </w:t>
      </w:r>
    </w:p>
    <w:p w14:paraId="1FD525B5" w14:textId="77777777" w:rsidR="004F22DB" w:rsidRPr="00253C15" w:rsidRDefault="004F22DB" w:rsidP="00253C15">
      <w:pPr>
        <w:pStyle w:val="ListParagraph"/>
        <w:numPr>
          <w:ilvl w:val="0"/>
          <w:numId w:val="29"/>
        </w:numPr>
        <w:rPr>
          <w:lang w:val="en-GB" w:eastAsia="en-GB"/>
        </w:rPr>
      </w:pPr>
      <w:r w:rsidRPr="00253C15">
        <w:rPr>
          <w:lang w:val="en-GB" w:eastAsia="en-GB"/>
        </w:rPr>
        <w:t>How might we do things better in the future? Which findings may have relevance for future programming or for other similar initiatives elsewhere?</w:t>
      </w:r>
    </w:p>
    <w:p w14:paraId="4F1462A6" w14:textId="72BE7CD6" w:rsidR="004F22DB" w:rsidRPr="00900B6F" w:rsidRDefault="004F22DB" w:rsidP="00253C15">
      <w:pPr>
        <w:pStyle w:val="Heading4"/>
      </w:pPr>
      <w:r w:rsidRPr="00900B6F">
        <w:t>Cross</w:t>
      </w:r>
      <w:r w:rsidR="009515BC">
        <w:t>-</w:t>
      </w:r>
      <w:r w:rsidRPr="00900B6F">
        <w:t>Cutting Issues</w:t>
      </w:r>
      <w:r>
        <w:t>:</w:t>
      </w:r>
    </w:p>
    <w:p w14:paraId="5C196899" w14:textId="73636B52" w:rsidR="004F22DB" w:rsidRPr="00253C15" w:rsidRDefault="004F22DB" w:rsidP="00253C15">
      <w:pPr>
        <w:pStyle w:val="ListParagraph"/>
        <w:numPr>
          <w:ilvl w:val="0"/>
          <w:numId w:val="30"/>
        </w:numPr>
        <w:rPr>
          <w:lang w:val="en-GB" w:eastAsia="en-GB"/>
        </w:rPr>
      </w:pPr>
      <w:r w:rsidRPr="00253C15">
        <w:rPr>
          <w:lang w:val="en-GB" w:eastAsia="en-GB"/>
        </w:rPr>
        <w:t>Were the key cross</w:t>
      </w:r>
      <w:r w:rsidR="009515BC">
        <w:rPr>
          <w:lang w:val="en-GB" w:eastAsia="en-GB"/>
        </w:rPr>
        <w:t>-</w:t>
      </w:r>
      <w:r w:rsidRPr="00253C15">
        <w:rPr>
          <w:lang w:val="en-GB" w:eastAsia="en-GB"/>
        </w:rPr>
        <w:t>cutting issues and themes, relevant to the context, factored into the project design and implementation (e.g. equality, protection, HIV/AIDS, partnership, environment, conflict a</w:t>
      </w:r>
      <w:r w:rsidR="009515BC">
        <w:rPr>
          <w:lang w:val="en-GB" w:eastAsia="en-GB"/>
        </w:rPr>
        <w:t>nd Disaster Risk Reduction (DRR</w:t>
      </w:r>
      <w:r w:rsidRPr="00253C15">
        <w:rPr>
          <w:lang w:val="en-GB" w:eastAsia="en-GB"/>
        </w:rPr>
        <w:t xml:space="preserve">)? If they were or were not, how did this influence the overall outcomes? </w:t>
      </w:r>
    </w:p>
    <w:p w14:paraId="55CE9DCE" w14:textId="77777777" w:rsidR="004F22DB" w:rsidRDefault="004F22DB" w:rsidP="004F22DB">
      <w:pPr>
        <w:spacing w:after="160" w:line="259" w:lineRule="auto"/>
        <w:rPr>
          <w:rFonts w:ascii="Arial" w:hAnsi="Arial" w:cs="Arial"/>
          <w:b/>
          <w:color w:val="00734A"/>
          <w:sz w:val="28"/>
          <w:szCs w:val="28"/>
        </w:rPr>
      </w:pPr>
      <w:r>
        <w:rPr>
          <w:rFonts w:ascii="Arial" w:hAnsi="Arial" w:cs="Arial"/>
          <w:b/>
          <w:color w:val="00734A"/>
          <w:sz w:val="28"/>
          <w:szCs w:val="28"/>
        </w:rPr>
        <w:br w:type="page"/>
      </w:r>
    </w:p>
    <w:p w14:paraId="7288DB13" w14:textId="77777777" w:rsidR="004F22DB" w:rsidRPr="00900B6F" w:rsidRDefault="004F22DB" w:rsidP="00253C15">
      <w:pPr>
        <w:pStyle w:val="Heading3"/>
      </w:pPr>
      <w:r w:rsidRPr="00900B6F">
        <w:lastRenderedPageBreak/>
        <w:t>Evaluation Scoring</w:t>
      </w:r>
    </w:p>
    <w:p w14:paraId="07494FAF" w14:textId="13173E53" w:rsidR="004F22DB" w:rsidRPr="00900B6F" w:rsidRDefault="00250CD3" w:rsidP="00253C15">
      <w:pPr>
        <w:rPr>
          <w:lang w:val="en-GB" w:eastAsia="en-GB"/>
        </w:rPr>
      </w:pPr>
      <w:r>
        <w:rPr>
          <w:lang w:val="en-GB" w:eastAsia="en-GB"/>
        </w:rPr>
        <w:t xml:space="preserve">The </w:t>
      </w:r>
      <w:r w:rsidR="004F22DB" w:rsidRPr="00900B6F">
        <w:rPr>
          <w:lang w:val="en-GB" w:eastAsia="en-GB"/>
        </w:rPr>
        <w:t>evaluation</w:t>
      </w:r>
      <w:r w:rsidR="004F22DB" w:rsidRPr="00900B6F">
        <w:rPr>
          <w:rFonts w:hint="eastAsia"/>
          <w:lang w:val="en-GB" w:eastAsia="en-GB"/>
        </w:rPr>
        <w:t> </w:t>
      </w:r>
      <w:r w:rsidR="004F22DB" w:rsidRPr="00900B6F">
        <w:rPr>
          <w:lang w:val="en-GB" w:eastAsia="en-GB"/>
        </w:rPr>
        <w:t>should</w:t>
      </w:r>
      <w:r w:rsidR="004F22DB" w:rsidRPr="00900B6F">
        <w:rPr>
          <w:rFonts w:hint="eastAsia"/>
          <w:lang w:val="en-GB" w:eastAsia="en-GB"/>
        </w:rPr>
        <w:t> </w:t>
      </w:r>
      <w:r w:rsidR="004F22DB" w:rsidRPr="00900B6F">
        <w:rPr>
          <w:lang w:val="en-GB" w:eastAsia="en-GB"/>
        </w:rPr>
        <w:t>consider the five DAC</w:t>
      </w:r>
      <w:r w:rsidR="004F22DB" w:rsidRPr="00900B6F">
        <w:rPr>
          <w:rFonts w:hint="eastAsia"/>
          <w:lang w:val="en-GB" w:eastAsia="en-GB"/>
        </w:rPr>
        <w:t> </w:t>
      </w:r>
      <w:r w:rsidR="004F22DB" w:rsidRPr="00900B6F">
        <w:rPr>
          <w:lang w:val="en-GB" w:eastAsia="en-GB"/>
        </w:rPr>
        <w:t>criteria and five cross</w:t>
      </w:r>
      <w:r w:rsidR="009515BC">
        <w:rPr>
          <w:lang w:val="en-GB" w:eastAsia="en-GB"/>
        </w:rPr>
        <w:t>-</w:t>
      </w:r>
      <w:r w:rsidR="004F22DB" w:rsidRPr="00900B6F">
        <w:rPr>
          <w:lang w:val="en-GB" w:eastAsia="en-GB"/>
        </w:rPr>
        <w:t>cutting issues</w:t>
      </w:r>
      <w:r w:rsidR="004F22DB" w:rsidRPr="00900B6F">
        <w:rPr>
          <w:rFonts w:hint="eastAsia"/>
          <w:lang w:val="en-GB" w:eastAsia="en-GB"/>
        </w:rPr>
        <w:t> </w:t>
      </w:r>
      <w:r w:rsidR="004F22DB" w:rsidRPr="00900B6F">
        <w:rPr>
          <w:lang w:val="en-GB" w:eastAsia="en-GB"/>
        </w:rPr>
        <w:t>listed above and provide an appraisal of how well the project has fared against each using the following grading scale, where</w:t>
      </w:r>
      <w:r w:rsidR="004F22DB" w:rsidRPr="00900B6F">
        <w:rPr>
          <w:rFonts w:hint="eastAsia"/>
          <w:lang w:val="en-GB" w:eastAsia="en-GB"/>
        </w:rPr>
        <w:t>: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7"/>
      </w:tblGrid>
      <w:tr w:rsidR="004F22DB" w:rsidRPr="00253C15" w14:paraId="214AA3EB" w14:textId="77777777" w:rsidTr="00250CD3">
        <w:tc>
          <w:tcPr>
            <w:tcW w:w="567" w:type="dxa"/>
            <w:shd w:val="clear" w:color="auto" w:fill="auto"/>
          </w:tcPr>
          <w:p w14:paraId="22828FB8" w14:textId="77777777" w:rsidR="004F22DB" w:rsidRPr="00253C15" w:rsidRDefault="004F22DB" w:rsidP="001D0981">
            <w:pPr>
              <w:pStyle w:val="CBody"/>
              <w:spacing w:after="0"/>
              <w:rPr>
                <w:rFonts w:asciiTheme="minorHAnsi" w:eastAsia="Times New Roman" w:hAnsiTheme="minorHAnsi" w:cstheme="minorHAnsi"/>
              </w:rPr>
            </w:pPr>
            <w:r w:rsidRPr="00253C15">
              <w:rPr>
                <w:rFonts w:asciiTheme="minorHAnsi" w:eastAsia="Times New Roman" w:hAnsiTheme="minorHAnsi" w:cstheme="minorHAnsi"/>
              </w:rPr>
              <w:t>4</w:t>
            </w:r>
          </w:p>
        </w:tc>
        <w:tc>
          <w:tcPr>
            <w:tcW w:w="8647" w:type="dxa"/>
            <w:shd w:val="clear" w:color="auto" w:fill="auto"/>
          </w:tcPr>
          <w:p w14:paraId="05D04097" w14:textId="59F9167A" w:rsidR="004F22DB" w:rsidRPr="00253C15" w:rsidRDefault="00250CD3" w:rsidP="00250CD3">
            <w:pPr>
              <w:pStyle w:val="CBody"/>
              <w:spacing w:after="0"/>
              <w:rPr>
                <w:rFonts w:asciiTheme="minorHAnsi" w:hAnsiTheme="minorHAnsi" w:cstheme="minorHAnsi"/>
              </w:rPr>
            </w:pPr>
            <w:r>
              <w:rPr>
                <w:rFonts w:asciiTheme="minorHAnsi" w:hAnsiTheme="minorHAnsi" w:cstheme="minorHAnsi"/>
              </w:rPr>
              <w:t>O</w:t>
            </w:r>
            <w:r w:rsidR="00253C15" w:rsidRPr="00253C15">
              <w:rPr>
                <w:rFonts w:asciiTheme="minorHAnsi" w:hAnsiTheme="minorHAnsi" w:cstheme="minorHAnsi"/>
              </w:rPr>
              <w:t xml:space="preserve">utstanding </w:t>
            </w:r>
            <w:r>
              <w:rPr>
                <w:rFonts w:asciiTheme="minorHAnsi" w:hAnsiTheme="minorHAnsi" w:cstheme="minorHAnsi"/>
              </w:rPr>
              <w:t>P</w:t>
            </w:r>
            <w:r w:rsidR="00253C15" w:rsidRPr="00253C15">
              <w:rPr>
                <w:rFonts w:asciiTheme="minorHAnsi" w:hAnsiTheme="minorHAnsi" w:cstheme="minorHAnsi"/>
              </w:rPr>
              <w:t>erformance</w:t>
            </w:r>
          </w:p>
        </w:tc>
      </w:tr>
      <w:tr w:rsidR="004F22DB" w:rsidRPr="00253C15" w14:paraId="2C94B370" w14:textId="77777777" w:rsidTr="00250CD3">
        <w:tc>
          <w:tcPr>
            <w:tcW w:w="567" w:type="dxa"/>
            <w:shd w:val="clear" w:color="auto" w:fill="auto"/>
          </w:tcPr>
          <w:p w14:paraId="477F37A7" w14:textId="77777777" w:rsidR="004F22DB" w:rsidRPr="00253C15" w:rsidRDefault="004F22DB" w:rsidP="001D0981">
            <w:pPr>
              <w:pStyle w:val="CBody"/>
              <w:spacing w:after="0"/>
              <w:rPr>
                <w:rFonts w:asciiTheme="minorHAnsi" w:eastAsia="Times New Roman" w:hAnsiTheme="minorHAnsi" w:cstheme="minorHAnsi"/>
              </w:rPr>
            </w:pPr>
            <w:r w:rsidRPr="00253C15">
              <w:rPr>
                <w:rFonts w:asciiTheme="minorHAnsi" w:eastAsia="Times New Roman" w:hAnsiTheme="minorHAnsi" w:cstheme="minorHAnsi"/>
              </w:rPr>
              <w:t>3</w:t>
            </w:r>
          </w:p>
        </w:tc>
        <w:tc>
          <w:tcPr>
            <w:tcW w:w="8647" w:type="dxa"/>
            <w:shd w:val="clear" w:color="auto" w:fill="auto"/>
          </w:tcPr>
          <w:p w14:paraId="7686CDDE" w14:textId="4907F559" w:rsidR="004F22DB" w:rsidRPr="00253C15" w:rsidRDefault="00250CD3" w:rsidP="001D0981">
            <w:pPr>
              <w:pStyle w:val="CBody"/>
              <w:spacing w:after="0"/>
              <w:rPr>
                <w:rFonts w:asciiTheme="minorHAnsi" w:hAnsiTheme="minorHAnsi" w:cstheme="minorHAnsi"/>
              </w:rPr>
            </w:pPr>
            <w:r>
              <w:rPr>
                <w:rFonts w:asciiTheme="minorHAnsi" w:hAnsiTheme="minorHAnsi" w:cstheme="minorHAnsi"/>
              </w:rPr>
              <w:t>P</w:t>
            </w:r>
            <w:r w:rsidR="00253C15" w:rsidRPr="00253C15">
              <w:rPr>
                <w:rFonts w:asciiTheme="minorHAnsi" w:hAnsiTheme="minorHAnsi" w:cstheme="minorHAnsi"/>
              </w:rPr>
              <w:t>erformance in line with what would be expected of a well-functioning organisation</w:t>
            </w:r>
          </w:p>
        </w:tc>
      </w:tr>
      <w:tr w:rsidR="004F22DB" w:rsidRPr="00253C15" w14:paraId="51A5B4AC" w14:textId="77777777" w:rsidTr="00250CD3">
        <w:tc>
          <w:tcPr>
            <w:tcW w:w="567" w:type="dxa"/>
            <w:shd w:val="clear" w:color="auto" w:fill="auto"/>
          </w:tcPr>
          <w:p w14:paraId="5FB497D8" w14:textId="77777777" w:rsidR="004F22DB" w:rsidRPr="00253C15" w:rsidRDefault="004F22DB" w:rsidP="001D0981">
            <w:pPr>
              <w:pStyle w:val="CBody"/>
              <w:spacing w:after="0"/>
              <w:rPr>
                <w:rFonts w:asciiTheme="minorHAnsi" w:eastAsia="Times New Roman" w:hAnsiTheme="minorHAnsi" w:cstheme="minorHAnsi"/>
              </w:rPr>
            </w:pPr>
            <w:r w:rsidRPr="00253C15">
              <w:rPr>
                <w:rFonts w:asciiTheme="minorHAnsi" w:eastAsia="Times New Roman" w:hAnsiTheme="minorHAnsi" w:cstheme="minorHAnsi"/>
              </w:rPr>
              <w:t>2</w:t>
            </w:r>
          </w:p>
        </w:tc>
        <w:tc>
          <w:tcPr>
            <w:tcW w:w="8647" w:type="dxa"/>
            <w:shd w:val="clear" w:color="auto" w:fill="auto"/>
          </w:tcPr>
          <w:p w14:paraId="2E32103D" w14:textId="2CB8364B" w:rsidR="004F22DB" w:rsidRPr="00253C15" w:rsidRDefault="00250CD3" w:rsidP="001D0981">
            <w:pPr>
              <w:pStyle w:val="CBody"/>
              <w:spacing w:after="0"/>
              <w:rPr>
                <w:rFonts w:asciiTheme="minorHAnsi" w:hAnsiTheme="minorHAnsi" w:cstheme="minorHAnsi"/>
              </w:rPr>
            </w:pPr>
            <w:r>
              <w:rPr>
                <w:rFonts w:asciiTheme="minorHAnsi" w:hAnsiTheme="minorHAnsi" w:cstheme="minorHAnsi"/>
              </w:rPr>
              <w:t>G</w:t>
            </w:r>
            <w:r w:rsidR="00253C15" w:rsidRPr="00253C15">
              <w:rPr>
                <w:rFonts w:asciiTheme="minorHAnsi" w:hAnsiTheme="minorHAnsi" w:cstheme="minorHAnsi"/>
              </w:rPr>
              <w:t>enerally acceptable performance but with some clear, and documented, shortcomings</w:t>
            </w:r>
          </w:p>
        </w:tc>
      </w:tr>
      <w:tr w:rsidR="004F22DB" w:rsidRPr="00253C15" w14:paraId="66985D10" w14:textId="77777777" w:rsidTr="00250CD3">
        <w:tc>
          <w:tcPr>
            <w:tcW w:w="567" w:type="dxa"/>
            <w:shd w:val="clear" w:color="auto" w:fill="auto"/>
          </w:tcPr>
          <w:p w14:paraId="5D111362" w14:textId="77777777" w:rsidR="004F22DB" w:rsidRPr="00253C15" w:rsidRDefault="004F22DB" w:rsidP="001D0981">
            <w:pPr>
              <w:pStyle w:val="CBody"/>
              <w:spacing w:after="0"/>
              <w:rPr>
                <w:rFonts w:asciiTheme="minorHAnsi" w:eastAsia="Times New Roman" w:hAnsiTheme="minorHAnsi" w:cstheme="minorHAnsi"/>
              </w:rPr>
            </w:pPr>
            <w:r w:rsidRPr="00253C15">
              <w:rPr>
                <w:rFonts w:asciiTheme="minorHAnsi" w:eastAsia="Times New Roman" w:hAnsiTheme="minorHAnsi" w:cstheme="minorHAnsi"/>
              </w:rPr>
              <w:t>1</w:t>
            </w:r>
          </w:p>
        </w:tc>
        <w:tc>
          <w:tcPr>
            <w:tcW w:w="8647" w:type="dxa"/>
            <w:shd w:val="clear" w:color="auto" w:fill="auto"/>
          </w:tcPr>
          <w:p w14:paraId="73217BD4" w14:textId="5CFC8743" w:rsidR="004F22DB" w:rsidRPr="00253C15" w:rsidRDefault="00250CD3" w:rsidP="001D0981">
            <w:pPr>
              <w:pStyle w:val="CBody"/>
              <w:spacing w:after="0"/>
              <w:rPr>
                <w:rFonts w:asciiTheme="minorHAnsi" w:hAnsiTheme="minorHAnsi" w:cstheme="minorHAnsi"/>
              </w:rPr>
            </w:pPr>
            <w:r>
              <w:rPr>
                <w:rFonts w:asciiTheme="minorHAnsi" w:hAnsiTheme="minorHAnsi" w:cstheme="minorHAnsi"/>
              </w:rPr>
              <w:t>B</w:t>
            </w:r>
            <w:r w:rsidR="00253C15" w:rsidRPr="00253C15">
              <w:rPr>
                <w:rFonts w:asciiTheme="minorHAnsi" w:hAnsiTheme="minorHAnsi" w:cstheme="minorHAnsi"/>
              </w:rPr>
              <w:t>arely acceptable performance with some major shortcomings and reservations</w:t>
            </w:r>
          </w:p>
        </w:tc>
      </w:tr>
      <w:tr w:rsidR="004F22DB" w:rsidRPr="00253C15" w14:paraId="3D8B45F9" w14:textId="77777777" w:rsidTr="00250CD3">
        <w:tc>
          <w:tcPr>
            <w:tcW w:w="567" w:type="dxa"/>
            <w:shd w:val="clear" w:color="auto" w:fill="auto"/>
          </w:tcPr>
          <w:p w14:paraId="7E372220" w14:textId="77777777" w:rsidR="004F22DB" w:rsidRPr="00253C15" w:rsidRDefault="004F22DB" w:rsidP="001D0981">
            <w:pPr>
              <w:pStyle w:val="CBody"/>
              <w:spacing w:after="0"/>
              <w:rPr>
                <w:rFonts w:asciiTheme="minorHAnsi" w:eastAsia="Times New Roman" w:hAnsiTheme="minorHAnsi" w:cstheme="minorHAnsi"/>
              </w:rPr>
            </w:pPr>
            <w:r w:rsidRPr="00253C15">
              <w:rPr>
                <w:rFonts w:asciiTheme="minorHAnsi" w:eastAsia="Times New Roman" w:hAnsiTheme="minorHAnsi" w:cstheme="minorHAnsi"/>
              </w:rPr>
              <w:t>0</w:t>
            </w:r>
          </w:p>
        </w:tc>
        <w:tc>
          <w:tcPr>
            <w:tcW w:w="8647" w:type="dxa"/>
            <w:shd w:val="clear" w:color="auto" w:fill="auto"/>
          </w:tcPr>
          <w:p w14:paraId="2425145F" w14:textId="79E4C9DC" w:rsidR="004F22DB" w:rsidRPr="00253C15" w:rsidRDefault="00250CD3" w:rsidP="001D0981">
            <w:pPr>
              <w:pStyle w:val="CBody"/>
              <w:spacing w:after="0"/>
              <w:rPr>
                <w:rFonts w:asciiTheme="minorHAnsi" w:hAnsiTheme="minorHAnsi" w:cstheme="minorHAnsi"/>
              </w:rPr>
            </w:pPr>
            <w:r>
              <w:rPr>
                <w:rFonts w:asciiTheme="minorHAnsi" w:hAnsiTheme="minorHAnsi" w:cstheme="minorHAnsi"/>
              </w:rPr>
              <w:t>T</w:t>
            </w:r>
            <w:r w:rsidR="00253C15" w:rsidRPr="00253C15">
              <w:rPr>
                <w:rFonts w:asciiTheme="minorHAnsi" w:hAnsiTheme="minorHAnsi" w:cstheme="minorHAnsi"/>
              </w:rPr>
              <w:t>otally unacceptable performance or insufficient data to make an assessment</w:t>
            </w:r>
          </w:p>
        </w:tc>
      </w:tr>
    </w:tbl>
    <w:p w14:paraId="2308238C" w14:textId="46ED5D37" w:rsidR="004F22DB" w:rsidRPr="00900B6F" w:rsidRDefault="004F22DB" w:rsidP="00250CD3">
      <w:pPr>
        <w:spacing w:before="240"/>
        <w:rPr>
          <w:lang w:val="en-GB" w:eastAsia="en-GB"/>
        </w:rPr>
      </w:pPr>
      <w:r w:rsidRPr="00900B6F">
        <w:rPr>
          <w:lang w:val="en-GB" w:eastAsia="en-GB"/>
        </w:rPr>
        <w:t xml:space="preserve">It is a Concern’s </w:t>
      </w:r>
      <w:r>
        <w:rPr>
          <w:lang w:val="en-GB" w:eastAsia="en-GB"/>
        </w:rPr>
        <w:t xml:space="preserve">organisational </w:t>
      </w:r>
      <w:r w:rsidRPr="00900B6F">
        <w:rPr>
          <w:lang w:val="en-GB" w:eastAsia="en-GB"/>
        </w:rPr>
        <w:t xml:space="preserve">requirement that all development projects are scored against this scale at </w:t>
      </w:r>
      <w:r w:rsidR="009515BC">
        <w:rPr>
          <w:lang w:val="en-GB" w:eastAsia="en-GB"/>
        </w:rPr>
        <w:t xml:space="preserve">the </w:t>
      </w:r>
      <w:r w:rsidRPr="00900B6F">
        <w:rPr>
          <w:lang w:val="en-GB" w:eastAsia="en-GB"/>
        </w:rPr>
        <w:t xml:space="preserve">final evaluation stage. </w:t>
      </w:r>
    </w:p>
    <w:p w14:paraId="0A486D48" w14:textId="77777777" w:rsidR="004F22DB" w:rsidRPr="00842D7C" w:rsidRDefault="004F22DB" w:rsidP="00253C15">
      <w:pPr>
        <w:pStyle w:val="Heading3"/>
      </w:pPr>
      <w:r w:rsidRPr="00842D7C">
        <w:t>Outputs and Deliverables:</w:t>
      </w:r>
    </w:p>
    <w:p w14:paraId="17951835" w14:textId="57849631" w:rsidR="004F22DB" w:rsidRDefault="00250CD3" w:rsidP="00253C15">
      <w:pPr>
        <w:pStyle w:val="ListParagraph"/>
        <w:numPr>
          <w:ilvl w:val="0"/>
          <w:numId w:val="30"/>
        </w:numPr>
      </w:pPr>
      <w:r>
        <w:rPr>
          <w:b/>
        </w:rPr>
        <w:t>Inception r</w:t>
      </w:r>
      <w:r w:rsidR="004F22DB" w:rsidRPr="00253C15">
        <w:rPr>
          <w:b/>
        </w:rPr>
        <w:t>eport:</w:t>
      </w:r>
      <w:r w:rsidR="004F22DB">
        <w:t xml:space="preserve"> </w:t>
      </w:r>
      <w:r w:rsidR="000D6AAF">
        <w:t>Within one week of</w:t>
      </w:r>
      <w:r w:rsidR="004F22DB">
        <w:t xml:space="preserve"> signing the contract with Concern, the consultant(s) is expected to submit an inception report. This will provide a detailed plan of </w:t>
      </w:r>
      <w:r w:rsidR="004F22DB">
        <w:lastRenderedPageBreak/>
        <w:t xml:space="preserve">how the assignment will be carried out. The required structure of the inception report is outlined in Annexe 1. </w:t>
      </w:r>
    </w:p>
    <w:p w14:paraId="2D5D3070" w14:textId="4594F591" w:rsidR="00250CD3" w:rsidRPr="00250CD3" w:rsidRDefault="00250CD3" w:rsidP="00250CD3">
      <w:pPr>
        <w:pStyle w:val="ListParagraph"/>
        <w:numPr>
          <w:ilvl w:val="0"/>
          <w:numId w:val="30"/>
        </w:numPr>
      </w:pPr>
      <w:r>
        <w:rPr>
          <w:b/>
        </w:rPr>
        <w:t xml:space="preserve">Household survey: </w:t>
      </w:r>
      <w:r w:rsidRPr="009831D7">
        <w:t>Concern will share the already completed baseline</w:t>
      </w:r>
      <w:r>
        <w:t xml:space="preserve"> and</w:t>
      </w:r>
      <w:r w:rsidRPr="009831D7">
        <w:t xml:space="preserve"> midline datasets with basic analysis </w:t>
      </w:r>
      <w:r>
        <w:t>and description of the sampling methodology employed</w:t>
      </w:r>
      <w:r w:rsidRPr="009831D7">
        <w:t>.</w:t>
      </w:r>
      <w:r w:rsidR="00B23692">
        <w:t xml:space="preserve"> Concern will also share the end line survey tool which will be pre-loaded on the Concern Digital Data Gathering (DDG) tablets and ready for use. This will be a replica of the baseline and midline surveys. Concern’s M&amp;E team will provide the consultant(s) with training on the use of the DDG sy</w:t>
      </w:r>
      <w:r w:rsidR="00AA5EC9">
        <w:t>stem and provide technical back-</w:t>
      </w:r>
      <w:r w:rsidR="00B23692">
        <w:t xml:space="preserve">stop support </w:t>
      </w:r>
      <w:r w:rsidR="009515BC">
        <w:t xml:space="preserve">with </w:t>
      </w:r>
      <w:r w:rsidR="00B23692">
        <w:t>the consultant(s) when needed. Concern’s M&amp;E team will also share a detailed overview of the sampling methodology employed for the baseline and midline surveys to ensure that comparability is maintained in the end</w:t>
      </w:r>
      <w:r w:rsidR="00AA5EC9">
        <w:t xml:space="preserve"> </w:t>
      </w:r>
      <w:r w:rsidR="00B23692">
        <w:t>line. It should be noted that Concern’s DDG system has in-</w:t>
      </w:r>
      <w:r w:rsidR="00AA5EC9">
        <w:t>built</w:t>
      </w:r>
      <w:r w:rsidR="00B23692">
        <w:t xml:space="preserve"> automated descriptive analysis that allows for </w:t>
      </w:r>
      <w:r w:rsidR="00AA5EC9">
        <w:t>disaggregation</w:t>
      </w:r>
      <w:r w:rsidR="00B23692">
        <w:t xml:space="preserve"> by any </w:t>
      </w:r>
      <w:r w:rsidR="00AA5EC9">
        <w:t xml:space="preserve">question (e.g. gender of household head). This should be considered by the consultant(s) during </w:t>
      </w:r>
      <w:r w:rsidR="009515BC">
        <w:t xml:space="preserve">the </w:t>
      </w:r>
      <w:r w:rsidR="00AA5EC9">
        <w:t xml:space="preserve">development of the work plan. </w:t>
      </w:r>
    </w:p>
    <w:p w14:paraId="628D232D" w14:textId="3F0AB370" w:rsidR="00884A13" w:rsidRPr="007625B8" w:rsidRDefault="00250CD3" w:rsidP="007625B8">
      <w:pPr>
        <w:pStyle w:val="ListParagraph"/>
        <w:numPr>
          <w:ilvl w:val="0"/>
          <w:numId w:val="30"/>
        </w:numPr>
      </w:pPr>
      <w:r w:rsidRPr="521D8851">
        <w:rPr>
          <w:b/>
          <w:bCs/>
        </w:rPr>
        <w:t>Health facility assessment:</w:t>
      </w:r>
      <w:r w:rsidR="00BD7E72" w:rsidRPr="521D8851">
        <w:rPr>
          <w:b/>
          <w:bCs/>
        </w:rPr>
        <w:t xml:space="preserve"> </w:t>
      </w:r>
      <w:r w:rsidR="00BD7E72">
        <w:t xml:space="preserve">Concern will share the already completed baseline and midline datasets with basic analysis. Concern will also share the end line </w:t>
      </w:r>
      <w:r w:rsidR="007625B8">
        <w:t xml:space="preserve">health facility assessment </w:t>
      </w:r>
      <w:r w:rsidR="00BD7E72">
        <w:t xml:space="preserve">tool.  This will </w:t>
      </w:r>
      <w:r w:rsidR="007625B8">
        <w:t xml:space="preserve">replicate </w:t>
      </w:r>
      <w:r w:rsidR="00BD7E72">
        <w:t>the methodolog</w:t>
      </w:r>
      <w:r w:rsidR="007625B8">
        <w:t>y</w:t>
      </w:r>
      <w:r w:rsidR="00BD7E72">
        <w:t xml:space="preserve"> of baseline and midline</w:t>
      </w:r>
      <w:r w:rsidR="007625B8">
        <w:t xml:space="preserve"> to ensure </w:t>
      </w:r>
      <w:r w:rsidR="007625B8">
        <w:lastRenderedPageBreak/>
        <w:t>comparability</w:t>
      </w:r>
      <w:r w:rsidR="00BD7E72">
        <w:t xml:space="preserve">. Concern’s M&amp;E team will provide a training on the </w:t>
      </w:r>
      <w:r w:rsidR="007625B8">
        <w:t>health facility assessment</w:t>
      </w:r>
      <w:r w:rsidR="00BD7E72">
        <w:t xml:space="preserve"> tool to the consultant(s) at the beginning of the assigned task.</w:t>
      </w:r>
      <w:r w:rsidR="008A6497">
        <w:t xml:space="preserve"> This</w:t>
      </w:r>
      <w:r w:rsidR="00FB1D5D">
        <w:t xml:space="preserve"> assessment</w:t>
      </w:r>
      <w:r w:rsidR="008A6497">
        <w:t xml:space="preserve"> data </w:t>
      </w:r>
      <w:r w:rsidR="00FB1D5D">
        <w:t xml:space="preserve">will </w:t>
      </w:r>
      <w:r w:rsidR="5A8775D2">
        <w:t xml:space="preserve">be </w:t>
      </w:r>
      <w:r w:rsidR="00FB1D5D">
        <w:t>collect</w:t>
      </w:r>
      <w:r w:rsidR="778A1057">
        <w:t>ed</w:t>
      </w:r>
      <w:r w:rsidR="00FB1D5D">
        <w:t xml:space="preserve"> manually</w:t>
      </w:r>
      <w:r w:rsidR="007625B8">
        <w:t xml:space="preserve"> (i.e. on paper)</w:t>
      </w:r>
      <w:r w:rsidR="00FB1D5D">
        <w:t xml:space="preserve">. This should be considered by the consultant(s) during </w:t>
      </w:r>
      <w:r w:rsidR="009515BC">
        <w:t xml:space="preserve">the </w:t>
      </w:r>
      <w:r w:rsidR="00FB1D5D">
        <w:t xml:space="preserve">development of the work plan. </w:t>
      </w:r>
    </w:p>
    <w:p w14:paraId="4DCE73CF" w14:textId="224400E0" w:rsidR="004F22DB" w:rsidRDefault="004F22DB" w:rsidP="00253C15">
      <w:pPr>
        <w:pStyle w:val="ListParagraph"/>
        <w:numPr>
          <w:ilvl w:val="0"/>
          <w:numId w:val="30"/>
        </w:numPr>
      </w:pPr>
      <w:r w:rsidRPr="00253C15">
        <w:rPr>
          <w:b/>
        </w:rPr>
        <w:t>KII and FGD guides:</w:t>
      </w:r>
      <w:r w:rsidRPr="009831D7">
        <w:t xml:space="preserve"> </w:t>
      </w:r>
      <w:r w:rsidR="00250CD3">
        <w:t>T</w:t>
      </w:r>
      <w:r w:rsidRPr="009831D7">
        <w:t xml:space="preserve">he consultant will be required to develop Key </w:t>
      </w:r>
      <w:r>
        <w:t>I</w:t>
      </w:r>
      <w:r w:rsidRPr="009831D7">
        <w:t xml:space="preserve">nformant </w:t>
      </w:r>
      <w:r>
        <w:t>I</w:t>
      </w:r>
      <w:r w:rsidRPr="009831D7">
        <w:t>nterviews</w:t>
      </w:r>
      <w:r>
        <w:t xml:space="preserve"> (KIIs)</w:t>
      </w:r>
      <w:r w:rsidR="009515BC">
        <w:t>,</w:t>
      </w:r>
      <w:r w:rsidRPr="009831D7">
        <w:t xml:space="preserve"> focus group discussions </w:t>
      </w:r>
      <w:r>
        <w:t xml:space="preserve">(FGD) and </w:t>
      </w:r>
      <w:r w:rsidR="00250CD3">
        <w:t xml:space="preserve">any </w:t>
      </w:r>
      <w:r>
        <w:t xml:space="preserve">other data collection </w:t>
      </w:r>
      <w:r w:rsidRPr="009831D7">
        <w:t>guides that will ensure the lines of enquiry will be answered. All draft tools will be shared with Concern for technical review, inputs, and comments. The consultant will incorporate Concern comments into the final version and field test tools before carrying out the assessment.</w:t>
      </w:r>
    </w:p>
    <w:p w14:paraId="043D9BC7" w14:textId="645FF01A" w:rsidR="004F22DB" w:rsidRDefault="004F22DB" w:rsidP="00253C15">
      <w:pPr>
        <w:pStyle w:val="ListParagraph"/>
        <w:numPr>
          <w:ilvl w:val="0"/>
          <w:numId w:val="30"/>
        </w:numPr>
      </w:pPr>
      <w:r w:rsidRPr="00253C15">
        <w:rPr>
          <w:b/>
        </w:rPr>
        <w:t>Training:</w:t>
      </w:r>
      <w:r w:rsidRPr="009831D7">
        <w:t xml:space="preserve"> The consultant will </w:t>
      </w:r>
      <w:r>
        <w:t xml:space="preserve">be fully responsible </w:t>
      </w:r>
      <w:r w:rsidR="009515BC">
        <w:t>for recruiting and facilitating</w:t>
      </w:r>
      <w:r w:rsidRPr="009831D7">
        <w:t xml:space="preserve"> the training of the assessment team </w:t>
      </w:r>
      <w:r w:rsidR="00250CD3">
        <w:t xml:space="preserve">for the household survey, health facility assessment and </w:t>
      </w:r>
      <w:r w:rsidRPr="009831D7">
        <w:t>KII</w:t>
      </w:r>
      <w:r w:rsidR="00250CD3">
        <w:t>,</w:t>
      </w:r>
      <w:r w:rsidRPr="009831D7">
        <w:t xml:space="preserve"> FGD</w:t>
      </w:r>
      <w:r w:rsidR="00250CD3">
        <w:t>, etc</w:t>
      </w:r>
      <w:r>
        <w:t xml:space="preserve">. The consultant will also be fully responsible for supervising the assessment team in the field. </w:t>
      </w:r>
    </w:p>
    <w:p w14:paraId="10BF94EB" w14:textId="06F21BBC" w:rsidR="009515BC" w:rsidRPr="009831D7" w:rsidRDefault="009515BC" w:rsidP="00B827FC">
      <w:pPr>
        <w:pStyle w:val="ListParagraph"/>
        <w:numPr>
          <w:ilvl w:val="0"/>
          <w:numId w:val="30"/>
        </w:numPr>
      </w:pPr>
      <w:r w:rsidRPr="009515BC">
        <w:rPr>
          <w:b/>
        </w:rPr>
        <w:t>Logistics:</w:t>
      </w:r>
      <w:r>
        <w:t xml:space="preserve"> The consultant(s) will be fully responsible for organising transport, accommodation and any other logistical requirements. Where support from Concern or SAJIDA </w:t>
      </w:r>
      <w:r>
        <w:lastRenderedPageBreak/>
        <w:t xml:space="preserve">Foundation is required, this needs to be clearly outlined in the Inception Report and will be discussed and agreed upon by all parties. </w:t>
      </w:r>
    </w:p>
    <w:p w14:paraId="4A8DD106" w14:textId="09BD6089" w:rsidR="004F22DB" w:rsidRPr="009831D7" w:rsidRDefault="004F22DB" w:rsidP="00253C15">
      <w:pPr>
        <w:pStyle w:val="ListParagraph"/>
        <w:numPr>
          <w:ilvl w:val="0"/>
          <w:numId w:val="30"/>
        </w:numPr>
      </w:pPr>
      <w:r w:rsidRPr="00253C15">
        <w:rPr>
          <w:b/>
        </w:rPr>
        <w:t>Feedback session:</w:t>
      </w:r>
      <w:r w:rsidRPr="009831D7">
        <w:t xml:space="preserve"> At the end of the fieldwork, initial feedback and debrief sessions with the project team and Concern</w:t>
      </w:r>
      <w:r w:rsidR="00250CD3">
        <w:t xml:space="preserve"> and </w:t>
      </w:r>
      <w:r w:rsidR="004267CA">
        <w:t xml:space="preserve">SAJIDA </w:t>
      </w:r>
      <w:r w:rsidR="00250CD3">
        <w:t>Foundation</w:t>
      </w:r>
      <w:r w:rsidRPr="009831D7">
        <w:t xml:space="preserve"> management team.</w:t>
      </w:r>
    </w:p>
    <w:p w14:paraId="3D98A1B4" w14:textId="594995ED" w:rsidR="004F22DB" w:rsidRDefault="004F22DB" w:rsidP="00253C15">
      <w:pPr>
        <w:pStyle w:val="ListParagraph"/>
        <w:numPr>
          <w:ilvl w:val="0"/>
          <w:numId w:val="30"/>
        </w:numPr>
      </w:pPr>
      <w:r w:rsidRPr="00253C15">
        <w:rPr>
          <w:b/>
        </w:rPr>
        <w:t>Final Evaluation Report:</w:t>
      </w:r>
      <w:r w:rsidRPr="009831D7">
        <w:t xml:space="preserve"> A high quality, analytical evaluation report of maximum 30 pages (excluding annexes and datasets), showing disaggregated findings against each of the indicators of the project result framework both in tabular and descriptive formats. (Please refer to the </w:t>
      </w:r>
      <w:r w:rsidR="00250CD3">
        <w:t xml:space="preserve">suggested </w:t>
      </w:r>
      <w:r w:rsidRPr="009831D7">
        <w:t>report template attached in Annex</w:t>
      </w:r>
      <w:r>
        <w:t xml:space="preserve"> 2</w:t>
      </w:r>
      <w:r w:rsidRPr="009831D7">
        <w:t xml:space="preserve">). </w:t>
      </w:r>
    </w:p>
    <w:p w14:paraId="23805E05" w14:textId="77777777" w:rsidR="004F22DB" w:rsidRPr="009831D7" w:rsidRDefault="004F22DB" w:rsidP="00253C15">
      <w:pPr>
        <w:pStyle w:val="ListParagraph"/>
        <w:numPr>
          <w:ilvl w:val="0"/>
          <w:numId w:val="30"/>
        </w:numPr>
      </w:pPr>
      <w:r w:rsidRPr="009831D7">
        <w:t xml:space="preserve">Soft copies of the final report (in Word and PDF formats) with complete data set (in Excel format, raw and cleaned) used for the analysis. </w:t>
      </w:r>
    </w:p>
    <w:p w14:paraId="29C5F18B" w14:textId="77777777" w:rsidR="00250CD3" w:rsidRDefault="00250CD3">
      <w:pPr>
        <w:spacing w:after="160" w:line="259" w:lineRule="auto"/>
        <w:jc w:val="left"/>
        <w:rPr>
          <w:rFonts w:ascii="Arial" w:eastAsiaTheme="majorEastAsia" w:hAnsi="Arial" w:cstheme="majorBidi"/>
          <w:b/>
          <w:color w:val="00734A"/>
          <w:sz w:val="28"/>
          <w:szCs w:val="28"/>
        </w:rPr>
      </w:pPr>
      <w:r>
        <w:rPr>
          <w:szCs w:val="28"/>
        </w:rPr>
        <w:br w:type="page"/>
      </w:r>
    </w:p>
    <w:p w14:paraId="36703615" w14:textId="10445D8F" w:rsidR="004F22DB" w:rsidRPr="009831D7" w:rsidRDefault="004F22DB" w:rsidP="00253C15">
      <w:pPr>
        <w:pStyle w:val="Heading3"/>
        <w:rPr>
          <w:szCs w:val="28"/>
        </w:rPr>
      </w:pPr>
      <w:r w:rsidRPr="009831D7">
        <w:rPr>
          <w:szCs w:val="28"/>
        </w:rPr>
        <w:lastRenderedPageBreak/>
        <w:t>Experience and Qualifications:</w:t>
      </w:r>
    </w:p>
    <w:p w14:paraId="09D78A11" w14:textId="77777777" w:rsidR="004F22DB" w:rsidRPr="00253C15" w:rsidRDefault="004F22DB" w:rsidP="00253C15">
      <w:pPr>
        <w:rPr>
          <w:b/>
        </w:rPr>
      </w:pPr>
      <w:r w:rsidRPr="00253C15">
        <w:rPr>
          <w:b/>
        </w:rPr>
        <w:t>Essential Experience &amp; Qualifications (The consulting firm/lead consultant(s) should have the following):</w:t>
      </w:r>
    </w:p>
    <w:p w14:paraId="61E6F1DE" w14:textId="77777777" w:rsidR="000D6AAF" w:rsidRDefault="004F22DB" w:rsidP="000D6AAF">
      <w:pPr>
        <w:pStyle w:val="ListParagraph"/>
        <w:numPr>
          <w:ilvl w:val="0"/>
          <w:numId w:val="31"/>
        </w:numPr>
      </w:pPr>
      <w:r w:rsidRPr="00883E59">
        <w:t xml:space="preserve">A Masters or higher degree in a relevant field of </w:t>
      </w:r>
      <w:r w:rsidR="000D6AAF" w:rsidRPr="000D6AAF">
        <w:t>for health financing, public health and health economics issues</w:t>
      </w:r>
      <w:r w:rsidR="000D6AAF">
        <w:t>.</w:t>
      </w:r>
    </w:p>
    <w:p w14:paraId="02ABA66A" w14:textId="49ECA43C" w:rsidR="004F22DB" w:rsidRPr="00883E59" w:rsidRDefault="004F22DB" w:rsidP="000D6AAF">
      <w:pPr>
        <w:pStyle w:val="ListParagraph"/>
        <w:numPr>
          <w:ilvl w:val="0"/>
          <w:numId w:val="31"/>
        </w:numPr>
      </w:pPr>
      <w:r>
        <w:t xml:space="preserve">At least 10 </w:t>
      </w:r>
      <w:r w:rsidR="26EE2859">
        <w:t>years</w:t>
      </w:r>
      <w:r>
        <w:t xml:space="preserve"> of proven experience of conduc</w:t>
      </w:r>
      <w:r w:rsidR="009515BC">
        <w:t>t</w:t>
      </w:r>
      <w:r>
        <w:t xml:space="preserve">ing final evaluations, mid-term evaluation complex </w:t>
      </w:r>
      <w:r w:rsidR="000D6AAF">
        <w:t>health financing, health system strengthening or public health</w:t>
      </w:r>
      <w:r w:rsidR="009515BC">
        <w:t>-</w:t>
      </w:r>
      <w:r w:rsidR="000D6AAF">
        <w:t xml:space="preserve">related programmes targeting the extreme poor </w:t>
      </w:r>
      <w:r>
        <w:t>using both qualitative and quantitative data analysis.</w:t>
      </w:r>
    </w:p>
    <w:p w14:paraId="5FFD4119" w14:textId="582A3E1D" w:rsidR="004F22DB" w:rsidRPr="00883E59" w:rsidRDefault="004F22DB" w:rsidP="00253C15">
      <w:pPr>
        <w:pStyle w:val="ListParagraph"/>
        <w:numPr>
          <w:ilvl w:val="0"/>
          <w:numId w:val="31"/>
        </w:numPr>
      </w:pPr>
      <w:r w:rsidRPr="00883E59">
        <w:t xml:space="preserve">Proven ability to apply a gender </w:t>
      </w:r>
      <w:r w:rsidR="00C55130">
        <w:t xml:space="preserve">equality and inclusion </w:t>
      </w:r>
      <w:r w:rsidRPr="00883E59">
        <w:t>sensitive lens to all work</w:t>
      </w:r>
      <w:r>
        <w:t>.</w:t>
      </w:r>
    </w:p>
    <w:p w14:paraId="11B74356" w14:textId="2A73E305" w:rsidR="004F22DB" w:rsidRPr="00883E59" w:rsidRDefault="004F22DB" w:rsidP="00253C15">
      <w:pPr>
        <w:pStyle w:val="ListParagraph"/>
        <w:numPr>
          <w:ilvl w:val="0"/>
          <w:numId w:val="31"/>
        </w:numPr>
      </w:pPr>
      <w:r w:rsidRPr="00883E59">
        <w:t xml:space="preserve">Experience of managing a similar piece of work in </w:t>
      </w:r>
      <w:r w:rsidR="00C55130">
        <w:t xml:space="preserve">urban </w:t>
      </w:r>
      <w:r w:rsidRPr="00883E59">
        <w:t>context</w:t>
      </w:r>
      <w:r w:rsidR="00C55130">
        <w:t>s.</w:t>
      </w:r>
    </w:p>
    <w:p w14:paraId="3E9EF942" w14:textId="733DF1AA" w:rsidR="004F22DB" w:rsidRDefault="004F22DB" w:rsidP="00253C15">
      <w:pPr>
        <w:pStyle w:val="ListParagraph"/>
        <w:numPr>
          <w:ilvl w:val="0"/>
          <w:numId w:val="31"/>
        </w:numPr>
      </w:pPr>
      <w:r w:rsidRPr="00883E59">
        <w:t xml:space="preserve">Excellent English </w:t>
      </w:r>
      <w:r w:rsidR="009515BC">
        <w:t>r</w:t>
      </w:r>
      <w:r w:rsidRPr="00883E59">
        <w:t>eport writing skills</w:t>
      </w:r>
      <w:r w:rsidR="00C55130">
        <w:t>.</w:t>
      </w:r>
    </w:p>
    <w:p w14:paraId="4DC87FA5" w14:textId="2E594F00" w:rsidR="00C55130" w:rsidRPr="00883E59" w:rsidRDefault="00C55130" w:rsidP="00253C15">
      <w:pPr>
        <w:pStyle w:val="ListParagraph"/>
        <w:numPr>
          <w:ilvl w:val="0"/>
          <w:numId w:val="31"/>
        </w:numPr>
      </w:pPr>
      <w:r>
        <w:t>Excellent quantitative</w:t>
      </w:r>
      <w:r w:rsidR="009515BC">
        <w:t xml:space="preserve"> (Inc. tests of statistical significance)</w:t>
      </w:r>
      <w:r>
        <w:t xml:space="preserve"> and qualitative analysis and interpretation skills</w:t>
      </w:r>
      <w:r w:rsidR="009515BC">
        <w:t xml:space="preserve">. </w:t>
      </w:r>
    </w:p>
    <w:p w14:paraId="73CD2999" w14:textId="085A7272" w:rsidR="004F22DB" w:rsidRPr="00883E59" w:rsidRDefault="00C55130" w:rsidP="00253C15">
      <w:pPr>
        <w:pStyle w:val="ListParagraph"/>
        <w:numPr>
          <w:ilvl w:val="0"/>
          <w:numId w:val="31"/>
        </w:numPr>
      </w:pPr>
      <w:r>
        <w:t>E</w:t>
      </w:r>
      <w:r w:rsidR="004F22DB" w:rsidRPr="00883E59">
        <w:t>xcellent facilitation skills (Bangla &amp; English)</w:t>
      </w:r>
      <w:r>
        <w:t>.</w:t>
      </w:r>
    </w:p>
    <w:p w14:paraId="20C1BD82" w14:textId="77777777" w:rsidR="004F22DB" w:rsidRPr="00883E59" w:rsidRDefault="004F22DB" w:rsidP="00253C15">
      <w:pPr>
        <w:pStyle w:val="ListParagraph"/>
        <w:numPr>
          <w:ilvl w:val="0"/>
          <w:numId w:val="31"/>
        </w:numPr>
      </w:pPr>
      <w:r w:rsidRPr="00883E59">
        <w:lastRenderedPageBreak/>
        <w:t>Consultant(s)/consulting firm should engage assessment team members with at least three years of hands-on experience of doing similar jobs.</w:t>
      </w:r>
    </w:p>
    <w:p w14:paraId="438FDF7F" w14:textId="697C6C06" w:rsidR="004F22DB" w:rsidRPr="00883E59" w:rsidRDefault="004F22DB" w:rsidP="00253C15">
      <w:pPr>
        <w:pStyle w:val="ListParagraph"/>
        <w:numPr>
          <w:ilvl w:val="0"/>
          <w:numId w:val="31"/>
        </w:numPr>
      </w:pPr>
      <w:r w:rsidRPr="00883E59">
        <w:t>Willingness to travel and work in t</w:t>
      </w:r>
      <w:r w:rsidR="009515BC">
        <w:t>h</w:t>
      </w:r>
      <w:r w:rsidRPr="00883E59">
        <w:t>ough field environments.</w:t>
      </w:r>
    </w:p>
    <w:p w14:paraId="53EBD1D4" w14:textId="130712E3" w:rsidR="004F22DB" w:rsidRPr="00883E59" w:rsidRDefault="004F22DB" w:rsidP="00253C15">
      <w:pPr>
        <w:rPr>
          <w:b/>
        </w:rPr>
      </w:pPr>
      <w:r w:rsidRPr="00883E59">
        <w:rPr>
          <w:b/>
        </w:rPr>
        <w:t>Desirable Experience &amp; Qualifications (In addition to the above</w:t>
      </w:r>
      <w:r w:rsidR="009515BC">
        <w:rPr>
          <w:b/>
        </w:rPr>
        <w:t>,</w:t>
      </w:r>
      <w:r w:rsidRPr="00883E59">
        <w:rPr>
          <w:b/>
        </w:rPr>
        <w:t xml:space="preserve"> it would be beneficial if the consultant(s) had the following): </w:t>
      </w:r>
    </w:p>
    <w:p w14:paraId="18DDA735" w14:textId="068F3E47" w:rsidR="004F22DB" w:rsidRPr="00883E59" w:rsidRDefault="004F22DB" w:rsidP="00253C15">
      <w:pPr>
        <w:pStyle w:val="ListParagraph"/>
        <w:numPr>
          <w:ilvl w:val="0"/>
          <w:numId w:val="32"/>
        </w:numPr>
      </w:pPr>
      <w:r w:rsidRPr="00883E59">
        <w:t>Successfully completed similar work during the COVID-19 pandemic</w:t>
      </w:r>
      <w:r w:rsidR="00CA7295">
        <w:t>.</w:t>
      </w:r>
    </w:p>
    <w:p w14:paraId="0A645E7E" w14:textId="62C5A42F" w:rsidR="004F22DB" w:rsidRPr="00883E59" w:rsidRDefault="004F22DB" w:rsidP="00253C15">
      <w:pPr>
        <w:pStyle w:val="ListParagraph"/>
        <w:numPr>
          <w:ilvl w:val="0"/>
          <w:numId w:val="32"/>
        </w:numPr>
      </w:pPr>
      <w:r w:rsidRPr="00883E59">
        <w:t xml:space="preserve">The consultant(s) have </w:t>
      </w:r>
      <w:r w:rsidR="009515BC">
        <w:t xml:space="preserve">an </w:t>
      </w:r>
      <w:r w:rsidRPr="00883E59">
        <w:t xml:space="preserve">in-depth understanding and hands-on experience of </w:t>
      </w:r>
      <w:r w:rsidR="00CA7295">
        <w:t>technology</w:t>
      </w:r>
      <w:r w:rsidR="009515BC">
        <w:t>-</w:t>
      </w:r>
      <w:r w:rsidR="00CA7295">
        <w:t xml:space="preserve">based micro-health insurance models similar to the PROSHOMON model. </w:t>
      </w:r>
    </w:p>
    <w:p w14:paraId="4789D121" w14:textId="77777777" w:rsidR="004F22DB" w:rsidRDefault="004F22DB" w:rsidP="004F22DB">
      <w:pPr>
        <w:spacing w:after="160" w:line="259" w:lineRule="auto"/>
        <w:rPr>
          <w:rFonts w:ascii="Arial" w:hAnsi="Arial" w:cs="Arial"/>
          <w:b/>
          <w:color w:val="00734A"/>
          <w:sz w:val="28"/>
          <w:szCs w:val="28"/>
        </w:rPr>
      </w:pPr>
      <w:r>
        <w:rPr>
          <w:rFonts w:ascii="Arial" w:hAnsi="Arial" w:cs="Arial"/>
          <w:b/>
          <w:color w:val="00734A"/>
          <w:sz w:val="28"/>
          <w:szCs w:val="28"/>
        </w:rPr>
        <w:br w:type="page"/>
      </w:r>
    </w:p>
    <w:p w14:paraId="0D28B22A" w14:textId="0E316C44" w:rsidR="004F22DB" w:rsidRDefault="004F22DB" w:rsidP="00253C15">
      <w:pPr>
        <w:pStyle w:val="Heading3"/>
      </w:pPr>
      <w:r w:rsidRPr="009831D7">
        <w:lastRenderedPageBreak/>
        <w:t>Documents to be submitted:</w:t>
      </w:r>
    </w:p>
    <w:p w14:paraId="0EC99531" w14:textId="71A8CD21" w:rsidR="00D8403F" w:rsidRPr="00D8403F" w:rsidRDefault="00D8403F" w:rsidP="00D8403F">
      <w:r w:rsidRPr="00D8403F">
        <w:t>The following documents should be</w:t>
      </w:r>
      <w:r w:rsidRPr="00D8403F">
        <w:rPr>
          <w:lang w:val="en-GB"/>
        </w:rPr>
        <w:t xml:space="preserve"> submitted to</w:t>
      </w:r>
      <w:r w:rsidRPr="00D8403F">
        <w:rPr>
          <w:rFonts w:ascii="Times New Roman" w:hAnsi="Times New Roman" w:cs="Times New Roman"/>
          <w:b/>
          <w:bCs/>
          <w:lang w:val="en-GB"/>
        </w:rPr>
        <w:t xml:space="preserve"> </w:t>
      </w:r>
      <w:hyperlink r:id="rId11" w:history="1">
        <w:r w:rsidRPr="00D8403F">
          <w:rPr>
            <w:rStyle w:val="Hyperlink"/>
            <w:rFonts w:ascii="Times New Roman" w:hAnsi="Times New Roman" w:cs="Times New Roman"/>
            <w:b/>
            <w:bCs/>
            <w:lang w:val="en-GB"/>
          </w:rPr>
          <w:t>recruitment.bgd@concern.net</w:t>
        </w:r>
      </w:hyperlink>
    </w:p>
    <w:p w14:paraId="6D479A32" w14:textId="77777777" w:rsidR="004F22DB" w:rsidRPr="009831D7" w:rsidRDefault="004F22DB" w:rsidP="00253C15">
      <w:pPr>
        <w:pStyle w:val="Heading4"/>
        <w:rPr>
          <w:sz w:val="28"/>
          <w:szCs w:val="28"/>
        </w:rPr>
      </w:pPr>
      <w:r w:rsidRPr="009831D7">
        <w:rPr>
          <w:lang w:val="en-US" w:eastAsia="en-IE"/>
        </w:rPr>
        <w:t>For Individual Consultant</w:t>
      </w:r>
    </w:p>
    <w:p w14:paraId="6EF35F0E" w14:textId="77777777" w:rsidR="004F22DB" w:rsidRPr="00883E59" w:rsidRDefault="004F22DB" w:rsidP="00253C15">
      <w:pPr>
        <w:pStyle w:val="ListParagraph"/>
        <w:numPr>
          <w:ilvl w:val="0"/>
          <w:numId w:val="33"/>
        </w:numPr>
      </w:pPr>
      <w:r w:rsidRPr="00883E59">
        <w:t>Technical proposal and financial proposal outlining how the consultant will meet the requirements outlined in this Terms of Reference.</w:t>
      </w:r>
    </w:p>
    <w:p w14:paraId="099295B3" w14:textId="0ABDECC3" w:rsidR="004F22DB" w:rsidRPr="00883E59" w:rsidRDefault="004F22DB" w:rsidP="00253C15">
      <w:pPr>
        <w:pStyle w:val="ListParagraph"/>
        <w:numPr>
          <w:ilvl w:val="0"/>
          <w:numId w:val="33"/>
        </w:numPr>
      </w:pPr>
      <w:r w:rsidRPr="00883E59">
        <w:t xml:space="preserve">The above should include a short profile of the consultant, highlighting experiences on related assignment with details of </w:t>
      </w:r>
      <w:r w:rsidR="009515BC">
        <w:t xml:space="preserve">the </w:t>
      </w:r>
      <w:r w:rsidRPr="00883E59">
        <w:t>client.</w:t>
      </w:r>
    </w:p>
    <w:p w14:paraId="5785A002" w14:textId="77777777" w:rsidR="004F22DB" w:rsidRPr="00883E59" w:rsidRDefault="004F22DB" w:rsidP="00253C15">
      <w:pPr>
        <w:pStyle w:val="ListParagraph"/>
        <w:numPr>
          <w:ilvl w:val="0"/>
          <w:numId w:val="33"/>
        </w:numPr>
      </w:pPr>
      <w:r w:rsidRPr="00883E59">
        <w:t>Short CV (max. 2 pages) highlighting experiences (work as lead investigator) on related assignment completed with detail client name, address, contact persons &amp; communication detail.</w:t>
      </w:r>
    </w:p>
    <w:p w14:paraId="3C585E78" w14:textId="77777777" w:rsidR="004F22DB" w:rsidRPr="00883E59" w:rsidRDefault="004F22DB" w:rsidP="00253C15">
      <w:pPr>
        <w:pStyle w:val="ListParagraph"/>
        <w:numPr>
          <w:ilvl w:val="0"/>
          <w:numId w:val="33"/>
        </w:numPr>
      </w:pPr>
      <w:r w:rsidRPr="00883E59">
        <w:t>TIN certificate (soft version).</w:t>
      </w:r>
    </w:p>
    <w:p w14:paraId="252CF118" w14:textId="77777777" w:rsidR="004F22DB" w:rsidRPr="00883E59" w:rsidRDefault="004F22DB" w:rsidP="00253C15">
      <w:pPr>
        <w:pStyle w:val="ListParagraph"/>
        <w:numPr>
          <w:ilvl w:val="0"/>
          <w:numId w:val="33"/>
        </w:numPr>
      </w:pPr>
      <w:r w:rsidRPr="00883E59">
        <w:t>Evidence of recently completed reports of similar work.</w:t>
      </w:r>
    </w:p>
    <w:p w14:paraId="4829F4D8" w14:textId="77777777" w:rsidR="004F22DB" w:rsidRPr="00883E59" w:rsidRDefault="004F22DB" w:rsidP="00253C15">
      <w:pPr>
        <w:pStyle w:val="ListParagraph"/>
        <w:numPr>
          <w:ilvl w:val="0"/>
          <w:numId w:val="33"/>
        </w:numPr>
      </w:pPr>
      <w:r w:rsidRPr="00883E59">
        <w:t>List of references for recent work of a similar nature.</w:t>
      </w:r>
    </w:p>
    <w:p w14:paraId="0CA2D51E" w14:textId="77777777" w:rsidR="004F22DB" w:rsidRPr="00EC232B" w:rsidRDefault="004F22DB" w:rsidP="00253C15">
      <w:pPr>
        <w:pStyle w:val="Heading4"/>
        <w:rPr>
          <w:lang w:val="en-US" w:eastAsia="en-IE"/>
        </w:rPr>
      </w:pPr>
      <w:r w:rsidRPr="009831D7">
        <w:rPr>
          <w:lang w:val="en-US" w:eastAsia="en-IE"/>
        </w:rPr>
        <w:lastRenderedPageBreak/>
        <w:t>For Consultancy Firm</w:t>
      </w:r>
    </w:p>
    <w:p w14:paraId="5DD6A0C9" w14:textId="77777777" w:rsidR="004F22DB" w:rsidRPr="00883E59" w:rsidRDefault="004F22DB" w:rsidP="00253C15">
      <w:pPr>
        <w:pStyle w:val="ListParagraph"/>
        <w:numPr>
          <w:ilvl w:val="0"/>
          <w:numId w:val="34"/>
        </w:numPr>
      </w:pPr>
      <w:r w:rsidRPr="00883E59">
        <w:t>Technical proposal and financial proposal outlining how the firm/team will meet the requirements outlined in this Terms of Reference.</w:t>
      </w:r>
    </w:p>
    <w:p w14:paraId="0DE32467" w14:textId="77777777" w:rsidR="004F22DB" w:rsidRPr="00883E59" w:rsidRDefault="004F22DB" w:rsidP="00253C15">
      <w:pPr>
        <w:pStyle w:val="ListParagraph"/>
        <w:numPr>
          <w:ilvl w:val="0"/>
          <w:numId w:val="34"/>
        </w:numPr>
      </w:pPr>
      <w:r w:rsidRPr="00883E59">
        <w:t>The above should include a short profile of the firm/team, highlighting experiences on related assignment with details of client.</w:t>
      </w:r>
    </w:p>
    <w:p w14:paraId="5DF82DAD" w14:textId="69F3332D" w:rsidR="004F22DB" w:rsidRPr="00883E59" w:rsidRDefault="004F22DB" w:rsidP="00253C15">
      <w:pPr>
        <w:pStyle w:val="ListParagraph"/>
        <w:numPr>
          <w:ilvl w:val="0"/>
          <w:numId w:val="34"/>
        </w:numPr>
      </w:pPr>
      <w:r w:rsidRPr="00883E59">
        <w:t xml:space="preserve">Lead </w:t>
      </w:r>
      <w:r w:rsidR="009515BC">
        <w:t>c</w:t>
      </w:r>
      <w:r w:rsidRPr="00883E59">
        <w:t xml:space="preserve">onsultant’s (team leader) CV (max 2 pages) highlighting related work experiences and assignment completed. </w:t>
      </w:r>
    </w:p>
    <w:p w14:paraId="14FD30C6" w14:textId="77777777" w:rsidR="004F22DB" w:rsidRPr="00883E59" w:rsidRDefault="004F22DB" w:rsidP="00253C15">
      <w:pPr>
        <w:pStyle w:val="ListParagraph"/>
        <w:numPr>
          <w:ilvl w:val="0"/>
          <w:numId w:val="34"/>
        </w:numPr>
      </w:pPr>
      <w:r w:rsidRPr="00883E59">
        <w:t>Other Team members’ (Engage in this assignment) CV (max 1 page each) highlighting related task and assignment completed.</w:t>
      </w:r>
    </w:p>
    <w:p w14:paraId="5044D71F" w14:textId="77777777" w:rsidR="004F22DB" w:rsidRPr="00883E59" w:rsidRDefault="004F22DB" w:rsidP="00253C15">
      <w:pPr>
        <w:pStyle w:val="ListParagraph"/>
        <w:numPr>
          <w:ilvl w:val="0"/>
          <w:numId w:val="34"/>
        </w:numPr>
      </w:pPr>
      <w:r w:rsidRPr="00883E59">
        <w:t>Consultancy Firm legal documents (Certificate, TIN and VAT registration).</w:t>
      </w:r>
    </w:p>
    <w:p w14:paraId="7BFDAD21" w14:textId="77777777" w:rsidR="004F22DB" w:rsidRPr="00883E59" w:rsidRDefault="004F22DB" w:rsidP="00253C15">
      <w:pPr>
        <w:pStyle w:val="ListParagraph"/>
        <w:numPr>
          <w:ilvl w:val="0"/>
          <w:numId w:val="34"/>
        </w:numPr>
      </w:pPr>
      <w:r w:rsidRPr="00883E59">
        <w:t>Evidence of recently completed reports of similar work.</w:t>
      </w:r>
    </w:p>
    <w:p w14:paraId="4DE7C845" w14:textId="77777777" w:rsidR="004F22DB" w:rsidRPr="00883E59" w:rsidRDefault="004F22DB" w:rsidP="00253C15">
      <w:pPr>
        <w:pStyle w:val="ListParagraph"/>
        <w:numPr>
          <w:ilvl w:val="0"/>
          <w:numId w:val="34"/>
        </w:numPr>
      </w:pPr>
      <w:r w:rsidRPr="00883E59">
        <w:t>List of references for recent work of a similar nature.</w:t>
      </w:r>
    </w:p>
    <w:p w14:paraId="373543A6" w14:textId="77777777" w:rsidR="004F22DB" w:rsidRDefault="004F22DB" w:rsidP="00253C15">
      <w:pPr>
        <w:rPr>
          <w:b/>
          <w:color w:val="00734A"/>
          <w:sz w:val="28"/>
          <w:szCs w:val="28"/>
        </w:rPr>
      </w:pPr>
      <w:r>
        <w:rPr>
          <w:b/>
          <w:color w:val="00734A"/>
          <w:sz w:val="28"/>
          <w:szCs w:val="28"/>
        </w:rPr>
        <w:br w:type="page"/>
      </w:r>
    </w:p>
    <w:p w14:paraId="11711950" w14:textId="77777777" w:rsidR="004F22DB" w:rsidRPr="00135F6D" w:rsidRDefault="004F22DB" w:rsidP="00253C15">
      <w:pPr>
        <w:pStyle w:val="Heading3"/>
      </w:pPr>
      <w:r w:rsidRPr="00135F6D">
        <w:lastRenderedPageBreak/>
        <w:t>Duration:</w:t>
      </w:r>
    </w:p>
    <w:p w14:paraId="3AE4DC04" w14:textId="62CC9779" w:rsidR="004F22DB" w:rsidRPr="00574FC8" w:rsidRDefault="00B23692" w:rsidP="00253C15">
      <w:r>
        <w:t xml:space="preserve">Maximum </w:t>
      </w:r>
      <w:r w:rsidR="7FDDF470">
        <w:t>twelve</w:t>
      </w:r>
      <w:r>
        <w:t xml:space="preserve"> (12</w:t>
      </w:r>
      <w:r w:rsidR="004F22DB">
        <w:t xml:space="preserve">) weeks. </w:t>
      </w:r>
      <w:r w:rsidR="009515BC">
        <w:t>The c</w:t>
      </w:r>
      <w:r w:rsidR="004F22DB">
        <w:t xml:space="preserve">onsultant should propose </w:t>
      </w:r>
      <w:r w:rsidR="009515BC">
        <w:t xml:space="preserve">the </w:t>
      </w:r>
      <w:r w:rsidR="004F22DB">
        <w:t xml:space="preserve">time required for the assignment based on the proposed methodology. </w:t>
      </w:r>
    </w:p>
    <w:p w14:paraId="78D96A01" w14:textId="77777777" w:rsidR="004F22DB" w:rsidRPr="00574FC8" w:rsidRDefault="004F22DB" w:rsidP="004F22DB">
      <w:pPr>
        <w:pStyle w:val="ListParagraph"/>
        <w:widowControl w:val="0"/>
        <w:autoSpaceDE w:val="0"/>
        <w:autoSpaceDN w:val="0"/>
        <w:adjustRightInd w:val="0"/>
        <w:spacing w:after="0" w:line="240" w:lineRule="atLeast"/>
        <w:ind w:left="360"/>
        <w:rPr>
          <w:rFonts w:ascii="Arial" w:hAnsi="Arial" w:cs="Arial"/>
          <w:sz w:val="20"/>
          <w:szCs w:val="20"/>
        </w:rPr>
      </w:pPr>
    </w:p>
    <w:tbl>
      <w:tblPr>
        <w:tblStyle w:val="TableGrid"/>
        <w:tblW w:w="5000" w:type="pct"/>
        <w:tblLook w:val="04A0" w:firstRow="1" w:lastRow="0" w:firstColumn="1" w:lastColumn="0" w:noHBand="0" w:noVBand="1"/>
      </w:tblPr>
      <w:tblGrid>
        <w:gridCol w:w="3260"/>
        <w:gridCol w:w="499"/>
        <w:gridCol w:w="499"/>
        <w:gridCol w:w="499"/>
        <w:gridCol w:w="499"/>
        <w:gridCol w:w="499"/>
        <w:gridCol w:w="499"/>
        <w:gridCol w:w="499"/>
        <w:gridCol w:w="499"/>
        <w:gridCol w:w="499"/>
        <w:gridCol w:w="590"/>
        <w:gridCol w:w="590"/>
        <w:gridCol w:w="419"/>
      </w:tblGrid>
      <w:tr w:rsidR="00B23692" w:rsidRPr="00253C15" w14:paraId="41DA498D" w14:textId="0003BFE9" w:rsidTr="521D8851">
        <w:tc>
          <w:tcPr>
            <w:tcW w:w="1749" w:type="pct"/>
            <w:shd w:val="clear" w:color="auto" w:fill="00734A"/>
            <w:vAlign w:val="center"/>
          </w:tcPr>
          <w:p w14:paraId="47C49F6D" w14:textId="77777777" w:rsidR="00B23692" w:rsidRPr="00253C15" w:rsidRDefault="00B23692" w:rsidP="001D0981">
            <w:pPr>
              <w:pStyle w:val="ListParagraph"/>
              <w:widowControl w:val="0"/>
              <w:autoSpaceDE w:val="0"/>
              <w:autoSpaceDN w:val="0"/>
              <w:adjustRightInd w:val="0"/>
              <w:spacing w:after="0"/>
              <w:ind w:left="0"/>
              <w:jc w:val="center"/>
              <w:rPr>
                <w:rFonts w:cstheme="minorHAnsi"/>
                <w:b/>
                <w:color w:val="FFFFFF" w:themeColor="background1"/>
                <w:sz w:val="20"/>
                <w:szCs w:val="20"/>
              </w:rPr>
            </w:pPr>
            <w:r w:rsidRPr="00253C15">
              <w:rPr>
                <w:rFonts w:cstheme="minorHAnsi"/>
                <w:b/>
                <w:color w:val="FFFFFF" w:themeColor="background1"/>
                <w:sz w:val="20"/>
                <w:szCs w:val="20"/>
              </w:rPr>
              <w:t>Tasks</w:t>
            </w:r>
          </w:p>
        </w:tc>
        <w:tc>
          <w:tcPr>
            <w:tcW w:w="267" w:type="pct"/>
            <w:shd w:val="clear" w:color="auto" w:fill="00734A"/>
            <w:vAlign w:val="center"/>
          </w:tcPr>
          <w:p w14:paraId="5D24E433" w14:textId="77777777" w:rsidR="00B23692" w:rsidRPr="00253C15" w:rsidRDefault="00B23692" w:rsidP="001D0981">
            <w:pPr>
              <w:pStyle w:val="ListParagraph"/>
              <w:widowControl w:val="0"/>
              <w:autoSpaceDE w:val="0"/>
              <w:autoSpaceDN w:val="0"/>
              <w:adjustRightInd w:val="0"/>
              <w:ind w:left="0"/>
              <w:jc w:val="center"/>
              <w:rPr>
                <w:rFonts w:cstheme="minorHAnsi"/>
                <w:b/>
                <w:color w:val="FFFFFF" w:themeColor="background1"/>
                <w:sz w:val="20"/>
                <w:szCs w:val="20"/>
              </w:rPr>
            </w:pPr>
            <w:r w:rsidRPr="00253C15">
              <w:rPr>
                <w:rFonts w:cstheme="minorHAnsi"/>
                <w:b/>
                <w:color w:val="FFFFFF" w:themeColor="background1"/>
                <w:sz w:val="20"/>
                <w:szCs w:val="20"/>
              </w:rPr>
              <w:t>W1</w:t>
            </w:r>
          </w:p>
        </w:tc>
        <w:tc>
          <w:tcPr>
            <w:tcW w:w="267" w:type="pct"/>
            <w:shd w:val="clear" w:color="auto" w:fill="00734A"/>
            <w:vAlign w:val="center"/>
          </w:tcPr>
          <w:p w14:paraId="6B535CEE" w14:textId="77777777" w:rsidR="00B23692" w:rsidRPr="00253C15" w:rsidRDefault="00B23692" w:rsidP="001D0981">
            <w:pPr>
              <w:pStyle w:val="ListParagraph"/>
              <w:widowControl w:val="0"/>
              <w:autoSpaceDE w:val="0"/>
              <w:autoSpaceDN w:val="0"/>
              <w:adjustRightInd w:val="0"/>
              <w:ind w:left="0"/>
              <w:jc w:val="center"/>
              <w:rPr>
                <w:rFonts w:cstheme="minorHAnsi"/>
                <w:b/>
                <w:color w:val="FFFFFF" w:themeColor="background1"/>
                <w:sz w:val="20"/>
                <w:szCs w:val="20"/>
              </w:rPr>
            </w:pPr>
            <w:r w:rsidRPr="00253C15">
              <w:rPr>
                <w:rFonts w:cstheme="minorHAnsi"/>
                <w:b/>
                <w:color w:val="FFFFFF" w:themeColor="background1"/>
                <w:sz w:val="20"/>
                <w:szCs w:val="20"/>
              </w:rPr>
              <w:t>W2</w:t>
            </w:r>
          </w:p>
        </w:tc>
        <w:tc>
          <w:tcPr>
            <w:tcW w:w="267" w:type="pct"/>
            <w:shd w:val="clear" w:color="auto" w:fill="00734A"/>
            <w:vAlign w:val="center"/>
          </w:tcPr>
          <w:p w14:paraId="7820FF95" w14:textId="77777777" w:rsidR="00B23692" w:rsidRPr="00253C15" w:rsidRDefault="00B23692" w:rsidP="001D0981">
            <w:pPr>
              <w:pStyle w:val="ListParagraph"/>
              <w:widowControl w:val="0"/>
              <w:autoSpaceDE w:val="0"/>
              <w:autoSpaceDN w:val="0"/>
              <w:adjustRightInd w:val="0"/>
              <w:ind w:left="0"/>
              <w:jc w:val="center"/>
              <w:rPr>
                <w:rFonts w:cstheme="minorHAnsi"/>
                <w:b/>
                <w:color w:val="FFFFFF" w:themeColor="background1"/>
                <w:sz w:val="20"/>
                <w:szCs w:val="20"/>
              </w:rPr>
            </w:pPr>
            <w:r w:rsidRPr="00253C15">
              <w:rPr>
                <w:rFonts w:cstheme="minorHAnsi"/>
                <w:b/>
                <w:color w:val="FFFFFF" w:themeColor="background1"/>
                <w:sz w:val="20"/>
                <w:szCs w:val="20"/>
              </w:rPr>
              <w:t>W3</w:t>
            </w:r>
          </w:p>
        </w:tc>
        <w:tc>
          <w:tcPr>
            <w:tcW w:w="267" w:type="pct"/>
            <w:shd w:val="clear" w:color="auto" w:fill="00734A"/>
            <w:vAlign w:val="center"/>
          </w:tcPr>
          <w:p w14:paraId="24F9F157" w14:textId="77777777" w:rsidR="00B23692" w:rsidRPr="00253C15" w:rsidRDefault="00B23692" w:rsidP="00B23692">
            <w:pPr>
              <w:pStyle w:val="ListParagraph"/>
              <w:widowControl w:val="0"/>
              <w:autoSpaceDE w:val="0"/>
              <w:autoSpaceDN w:val="0"/>
              <w:adjustRightInd w:val="0"/>
              <w:ind w:left="0"/>
              <w:jc w:val="center"/>
              <w:rPr>
                <w:rFonts w:cstheme="minorHAnsi"/>
                <w:b/>
                <w:color w:val="FFFFFF" w:themeColor="background1"/>
                <w:sz w:val="20"/>
                <w:szCs w:val="20"/>
              </w:rPr>
            </w:pPr>
            <w:r w:rsidRPr="00253C15">
              <w:rPr>
                <w:rFonts w:cstheme="minorHAnsi"/>
                <w:b/>
                <w:color w:val="FFFFFF" w:themeColor="background1"/>
                <w:sz w:val="20"/>
                <w:szCs w:val="20"/>
              </w:rPr>
              <w:t>W4</w:t>
            </w:r>
          </w:p>
        </w:tc>
        <w:tc>
          <w:tcPr>
            <w:tcW w:w="267" w:type="pct"/>
            <w:shd w:val="clear" w:color="auto" w:fill="00734A"/>
            <w:vAlign w:val="center"/>
          </w:tcPr>
          <w:p w14:paraId="23AC53F9" w14:textId="77777777" w:rsidR="00B23692" w:rsidRPr="00253C15" w:rsidRDefault="00B23692" w:rsidP="00B23692">
            <w:pPr>
              <w:pStyle w:val="ListParagraph"/>
              <w:widowControl w:val="0"/>
              <w:autoSpaceDE w:val="0"/>
              <w:autoSpaceDN w:val="0"/>
              <w:adjustRightInd w:val="0"/>
              <w:ind w:left="0"/>
              <w:jc w:val="center"/>
              <w:rPr>
                <w:rFonts w:cstheme="minorHAnsi"/>
                <w:b/>
                <w:color w:val="FFFFFF" w:themeColor="background1"/>
                <w:sz w:val="20"/>
                <w:szCs w:val="20"/>
              </w:rPr>
            </w:pPr>
            <w:r w:rsidRPr="00253C15">
              <w:rPr>
                <w:rFonts w:cstheme="minorHAnsi"/>
                <w:b/>
                <w:color w:val="FFFFFF" w:themeColor="background1"/>
                <w:sz w:val="20"/>
                <w:szCs w:val="20"/>
              </w:rPr>
              <w:t>W5</w:t>
            </w:r>
          </w:p>
        </w:tc>
        <w:tc>
          <w:tcPr>
            <w:tcW w:w="267" w:type="pct"/>
            <w:shd w:val="clear" w:color="auto" w:fill="00734A"/>
            <w:vAlign w:val="center"/>
          </w:tcPr>
          <w:p w14:paraId="251E483B" w14:textId="77777777" w:rsidR="00B23692" w:rsidRPr="00253C15" w:rsidRDefault="00B23692" w:rsidP="00B23692">
            <w:pPr>
              <w:pStyle w:val="ListParagraph"/>
              <w:widowControl w:val="0"/>
              <w:autoSpaceDE w:val="0"/>
              <w:autoSpaceDN w:val="0"/>
              <w:adjustRightInd w:val="0"/>
              <w:ind w:left="0"/>
              <w:jc w:val="center"/>
              <w:rPr>
                <w:rFonts w:cstheme="minorHAnsi"/>
                <w:b/>
                <w:color w:val="FFFFFF" w:themeColor="background1"/>
                <w:sz w:val="20"/>
                <w:szCs w:val="20"/>
              </w:rPr>
            </w:pPr>
            <w:r w:rsidRPr="00253C15">
              <w:rPr>
                <w:rFonts w:cstheme="minorHAnsi"/>
                <w:b/>
                <w:color w:val="FFFFFF" w:themeColor="background1"/>
                <w:sz w:val="20"/>
                <w:szCs w:val="20"/>
              </w:rPr>
              <w:t>W6</w:t>
            </w:r>
          </w:p>
        </w:tc>
        <w:tc>
          <w:tcPr>
            <w:tcW w:w="267" w:type="pct"/>
            <w:shd w:val="clear" w:color="auto" w:fill="00734A"/>
            <w:vAlign w:val="center"/>
          </w:tcPr>
          <w:p w14:paraId="15C5D1EF" w14:textId="77777777" w:rsidR="00B23692" w:rsidRPr="00253C15" w:rsidRDefault="00B23692" w:rsidP="00B23692">
            <w:pPr>
              <w:pStyle w:val="ListParagraph"/>
              <w:widowControl w:val="0"/>
              <w:autoSpaceDE w:val="0"/>
              <w:autoSpaceDN w:val="0"/>
              <w:adjustRightInd w:val="0"/>
              <w:ind w:left="0"/>
              <w:jc w:val="center"/>
              <w:rPr>
                <w:rFonts w:cstheme="minorHAnsi"/>
                <w:b/>
                <w:color w:val="FFFFFF" w:themeColor="background1"/>
                <w:sz w:val="20"/>
                <w:szCs w:val="20"/>
              </w:rPr>
            </w:pPr>
            <w:r w:rsidRPr="00253C15">
              <w:rPr>
                <w:rFonts w:cstheme="minorHAnsi"/>
                <w:b/>
                <w:color w:val="FFFFFF" w:themeColor="background1"/>
                <w:sz w:val="20"/>
                <w:szCs w:val="20"/>
              </w:rPr>
              <w:t>W7</w:t>
            </w:r>
          </w:p>
        </w:tc>
        <w:tc>
          <w:tcPr>
            <w:tcW w:w="267" w:type="pct"/>
            <w:shd w:val="clear" w:color="auto" w:fill="00734A"/>
            <w:vAlign w:val="center"/>
          </w:tcPr>
          <w:p w14:paraId="611370C6" w14:textId="77777777" w:rsidR="00B23692" w:rsidRPr="00253C15" w:rsidRDefault="00B23692" w:rsidP="00B23692">
            <w:pPr>
              <w:pStyle w:val="ListParagraph"/>
              <w:widowControl w:val="0"/>
              <w:autoSpaceDE w:val="0"/>
              <w:autoSpaceDN w:val="0"/>
              <w:adjustRightInd w:val="0"/>
              <w:ind w:left="0"/>
              <w:jc w:val="center"/>
              <w:rPr>
                <w:rFonts w:cstheme="minorHAnsi"/>
                <w:b/>
                <w:color w:val="FFFFFF" w:themeColor="background1"/>
                <w:sz w:val="20"/>
                <w:szCs w:val="20"/>
              </w:rPr>
            </w:pPr>
            <w:r w:rsidRPr="00253C15">
              <w:rPr>
                <w:rFonts w:cstheme="minorHAnsi"/>
                <w:b/>
                <w:color w:val="FFFFFF" w:themeColor="background1"/>
                <w:sz w:val="20"/>
                <w:szCs w:val="20"/>
              </w:rPr>
              <w:t>W8</w:t>
            </w:r>
          </w:p>
        </w:tc>
        <w:tc>
          <w:tcPr>
            <w:tcW w:w="267" w:type="pct"/>
            <w:shd w:val="clear" w:color="auto" w:fill="00734A"/>
            <w:vAlign w:val="center"/>
          </w:tcPr>
          <w:p w14:paraId="385A10F5" w14:textId="0BA28DB6" w:rsidR="00B23692" w:rsidRPr="00253C15" w:rsidRDefault="00B23692" w:rsidP="00B23692">
            <w:pPr>
              <w:pStyle w:val="ListParagraph"/>
              <w:widowControl w:val="0"/>
              <w:autoSpaceDE w:val="0"/>
              <w:autoSpaceDN w:val="0"/>
              <w:adjustRightInd w:val="0"/>
              <w:ind w:left="0"/>
              <w:jc w:val="center"/>
              <w:rPr>
                <w:rFonts w:cstheme="minorHAnsi"/>
                <w:b/>
                <w:color w:val="FFFFFF" w:themeColor="background1"/>
                <w:sz w:val="20"/>
                <w:szCs w:val="20"/>
              </w:rPr>
            </w:pPr>
            <w:r>
              <w:rPr>
                <w:rFonts w:cstheme="minorHAnsi"/>
                <w:b/>
                <w:color w:val="FFFFFF" w:themeColor="background1"/>
                <w:sz w:val="20"/>
                <w:szCs w:val="20"/>
              </w:rPr>
              <w:t>W9</w:t>
            </w:r>
          </w:p>
        </w:tc>
        <w:tc>
          <w:tcPr>
            <w:tcW w:w="321" w:type="pct"/>
            <w:shd w:val="clear" w:color="auto" w:fill="00734A"/>
            <w:vAlign w:val="center"/>
          </w:tcPr>
          <w:p w14:paraId="657D0B61" w14:textId="52008FF1" w:rsidR="00B23692" w:rsidRDefault="00B23692" w:rsidP="521D8851">
            <w:pPr>
              <w:pStyle w:val="ListParagraph"/>
              <w:widowControl w:val="0"/>
              <w:autoSpaceDE w:val="0"/>
              <w:autoSpaceDN w:val="0"/>
              <w:adjustRightInd w:val="0"/>
              <w:ind w:left="0"/>
              <w:jc w:val="center"/>
              <w:rPr>
                <w:b/>
                <w:bCs/>
                <w:color w:val="FFFFFF" w:themeColor="background1"/>
                <w:sz w:val="20"/>
                <w:szCs w:val="20"/>
              </w:rPr>
            </w:pPr>
            <w:r w:rsidRPr="521D8851">
              <w:rPr>
                <w:b/>
                <w:bCs/>
                <w:color w:val="FFFFFF" w:themeColor="background1"/>
                <w:sz w:val="20"/>
                <w:szCs w:val="20"/>
              </w:rPr>
              <w:t>W</w:t>
            </w:r>
          </w:p>
          <w:p w14:paraId="1E95E400" w14:textId="4F2AEAC7" w:rsidR="00B23692" w:rsidRDefault="00B23692" w:rsidP="521D8851">
            <w:pPr>
              <w:pStyle w:val="ListParagraph"/>
              <w:widowControl w:val="0"/>
              <w:autoSpaceDE w:val="0"/>
              <w:autoSpaceDN w:val="0"/>
              <w:adjustRightInd w:val="0"/>
              <w:ind w:left="0"/>
              <w:jc w:val="center"/>
              <w:rPr>
                <w:b/>
                <w:bCs/>
                <w:color w:val="FFFFFF" w:themeColor="background1"/>
                <w:sz w:val="20"/>
                <w:szCs w:val="20"/>
              </w:rPr>
            </w:pPr>
            <w:r w:rsidRPr="521D8851">
              <w:rPr>
                <w:b/>
                <w:bCs/>
                <w:color w:val="FFFFFF" w:themeColor="background1"/>
                <w:sz w:val="20"/>
                <w:szCs w:val="20"/>
              </w:rPr>
              <w:t>10</w:t>
            </w:r>
          </w:p>
        </w:tc>
        <w:tc>
          <w:tcPr>
            <w:tcW w:w="321" w:type="pct"/>
            <w:shd w:val="clear" w:color="auto" w:fill="00734A"/>
            <w:vAlign w:val="center"/>
          </w:tcPr>
          <w:p w14:paraId="1A0F4FB6" w14:textId="6ED36A5B" w:rsidR="00B23692" w:rsidRDefault="00B23692" w:rsidP="521D8851">
            <w:pPr>
              <w:pStyle w:val="ListParagraph"/>
              <w:widowControl w:val="0"/>
              <w:autoSpaceDE w:val="0"/>
              <w:autoSpaceDN w:val="0"/>
              <w:adjustRightInd w:val="0"/>
              <w:ind w:left="0"/>
              <w:jc w:val="center"/>
              <w:rPr>
                <w:b/>
                <w:bCs/>
                <w:color w:val="FFFFFF" w:themeColor="background1"/>
                <w:sz w:val="20"/>
                <w:szCs w:val="20"/>
              </w:rPr>
            </w:pPr>
            <w:r w:rsidRPr="521D8851">
              <w:rPr>
                <w:b/>
                <w:bCs/>
                <w:color w:val="FFFFFF" w:themeColor="background1"/>
                <w:sz w:val="20"/>
                <w:szCs w:val="20"/>
              </w:rPr>
              <w:t>W</w:t>
            </w:r>
          </w:p>
          <w:p w14:paraId="7A942073" w14:textId="5945A066" w:rsidR="00B23692" w:rsidRDefault="00B23692" w:rsidP="521D8851">
            <w:pPr>
              <w:pStyle w:val="ListParagraph"/>
              <w:widowControl w:val="0"/>
              <w:autoSpaceDE w:val="0"/>
              <w:autoSpaceDN w:val="0"/>
              <w:adjustRightInd w:val="0"/>
              <w:ind w:left="0"/>
              <w:jc w:val="center"/>
              <w:rPr>
                <w:b/>
                <w:bCs/>
                <w:color w:val="FFFFFF" w:themeColor="background1"/>
                <w:sz w:val="20"/>
                <w:szCs w:val="20"/>
              </w:rPr>
            </w:pPr>
            <w:r w:rsidRPr="521D8851">
              <w:rPr>
                <w:b/>
                <w:bCs/>
                <w:color w:val="FFFFFF" w:themeColor="background1"/>
                <w:sz w:val="20"/>
                <w:szCs w:val="20"/>
              </w:rPr>
              <w:t>11</w:t>
            </w:r>
          </w:p>
        </w:tc>
        <w:tc>
          <w:tcPr>
            <w:tcW w:w="208" w:type="pct"/>
            <w:shd w:val="clear" w:color="auto" w:fill="00734A"/>
            <w:vAlign w:val="center"/>
          </w:tcPr>
          <w:p w14:paraId="4FDEA389" w14:textId="578529F1" w:rsidR="00B23692" w:rsidRDefault="00B23692" w:rsidP="521D8851">
            <w:pPr>
              <w:pStyle w:val="ListParagraph"/>
              <w:widowControl w:val="0"/>
              <w:autoSpaceDE w:val="0"/>
              <w:autoSpaceDN w:val="0"/>
              <w:adjustRightInd w:val="0"/>
              <w:ind w:left="0"/>
              <w:jc w:val="center"/>
              <w:rPr>
                <w:b/>
                <w:bCs/>
                <w:color w:val="FFFFFF" w:themeColor="background1"/>
                <w:sz w:val="20"/>
                <w:szCs w:val="20"/>
              </w:rPr>
            </w:pPr>
            <w:r w:rsidRPr="521D8851">
              <w:rPr>
                <w:b/>
                <w:bCs/>
                <w:color w:val="FFFFFF" w:themeColor="background1"/>
                <w:sz w:val="20"/>
                <w:szCs w:val="20"/>
              </w:rPr>
              <w:t>W</w:t>
            </w:r>
          </w:p>
          <w:p w14:paraId="2AE60EAF" w14:textId="609FB72A" w:rsidR="00B23692" w:rsidRDefault="00B23692" w:rsidP="108355D4">
            <w:pPr>
              <w:pStyle w:val="ListParagraph"/>
              <w:widowControl w:val="0"/>
              <w:autoSpaceDE w:val="0"/>
              <w:autoSpaceDN w:val="0"/>
              <w:adjustRightInd w:val="0"/>
              <w:ind w:left="0"/>
              <w:jc w:val="center"/>
              <w:rPr>
                <w:b/>
                <w:bCs/>
                <w:color w:val="FFFFFF" w:themeColor="background1"/>
                <w:sz w:val="20"/>
                <w:szCs w:val="20"/>
              </w:rPr>
            </w:pPr>
            <w:r w:rsidRPr="521D8851">
              <w:rPr>
                <w:b/>
                <w:bCs/>
                <w:color w:val="FFFFFF" w:themeColor="background1"/>
                <w:sz w:val="20"/>
                <w:szCs w:val="20"/>
              </w:rPr>
              <w:t>12</w:t>
            </w:r>
          </w:p>
        </w:tc>
      </w:tr>
      <w:tr w:rsidR="00B23692" w:rsidRPr="00253C15" w14:paraId="7828CE2E" w14:textId="151F8616" w:rsidTr="521D8851">
        <w:tc>
          <w:tcPr>
            <w:tcW w:w="1749" w:type="pct"/>
          </w:tcPr>
          <w:p w14:paraId="6E447618" w14:textId="0A80CC1D" w:rsidR="00B23692" w:rsidRPr="00253C15" w:rsidRDefault="00B23692" w:rsidP="00253C15">
            <w:pPr>
              <w:pStyle w:val="ListParagraph"/>
              <w:widowControl w:val="0"/>
              <w:numPr>
                <w:ilvl w:val="0"/>
                <w:numId w:val="11"/>
              </w:numPr>
              <w:autoSpaceDE w:val="0"/>
              <w:autoSpaceDN w:val="0"/>
              <w:adjustRightInd w:val="0"/>
              <w:spacing w:after="0"/>
              <w:rPr>
                <w:rFonts w:cstheme="minorHAnsi"/>
                <w:sz w:val="20"/>
                <w:szCs w:val="20"/>
              </w:rPr>
            </w:pPr>
            <w:r w:rsidRPr="00253C15">
              <w:rPr>
                <w:rFonts w:eastAsia="Times New Roman" w:cstheme="minorHAnsi"/>
                <w:sz w:val="20"/>
                <w:szCs w:val="20"/>
                <w:lang w:val="en-US"/>
              </w:rPr>
              <w:t xml:space="preserve">Review relevant programme documents and quantitative datasets and submission of </w:t>
            </w:r>
            <w:r w:rsidR="009515BC">
              <w:rPr>
                <w:rFonts w:eastAsia="Times New Roman" w:cstheme="minorHAnsi"/>
                <w:sz w:val="20"/>
                <w:szCs w:val="20"/>
                <w:lang w:val="en-US"/>
              </w:rPr>
              <w:t xml:space="preserve">the </w:t>
            </w:r>
            <w:r w:rsidRPr="00253C15">
              <w:rPr>
                <w:rFonts w:eastAsia="Times New Roman" w:cstheme="minorHAnsi"/>
                <w:sz w:val="20"/>
                <w:szCs w:val="20"/>
                <w:lang w:val="en-US"/>
              </w:rPr>
              <w:t>inception report</w:t>
            </w:r>
          </w:p>
        </w:tc>
        <w:tc>
          <w:tcPr>
            <w:tcW w:w="267" w:type="pct"/>
            <w:vAlign w:val="center"/>
          </w:tcPr>
          <w:p w14:paraId="537368AF"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r w:rsidRPr="00253C15">
              <w:rPr>
                <w:rFonts w:cstheme="minorHAnsi"/>
                <w:sz w:val="20"/>
                <w:szCs w:val="20"/>
              </w:rPr>
              <w:t>X</w:t>
            </w:r>
          </w:p>
        </w:tc>
        <w:tc>
          <w:tcPr>
            <w:tcW w:w="267" w:type="pct"/>
            <w:vAlign w:val="center"/>
          </w:tcPr>
          <w:p w14:paraId="0D83E60E"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181D70D1"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3C7DD193"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41DDD177"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75B98CA2"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6A550ADA"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5B8E2B87"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1C9253F3"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321" w:type="pct"/>
            <w:vAlign w:val="center"/>
          </w:tcPr>
          <w:p w14:paraId="1F8685E3" w14:textId="77777777" w:rsidR="00B23692"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321" w:type="pct"/>
            <w:vAlign w:val="center"/>
          </w:tcPr>
          <w:p w14:paraId="7A2E14B5" w14:textId="77777777" w:rsidR="00B23692"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08" w:type="pct"/>
            <w:vAlign w:val="center"/>
          </w:tcPr>
          <w:p w14:paraId="7567B88E" w14:textId="77777777" w:rsidR="00B23692" w:rsidRDefault="00B23692" w:rsidP="00B23692">
            <w:pPr>
              <w:pStyle w:val="ListParagraph"/>
              <w:widowControl w:val="0"/>
              <w:autoSpaceDE w:val="0"/>
              <w:autoSpaceDN w:val="0"/>
              <w:adjustRightInd w:val="0"/>
              <w:spacing w:after="0"/>
              <w:ind w:left="0"/>
              <w:jc w:val="right"/>
              <w:rPr>
                <w:rFonts w:cstheme="minorHAnsi"/>
                <w:sz w:val="20"/>
                <w:szCs w:val="20"/>
              </w:rPr>
            </w:pPr>
          </w:p>
        </w:tc>
      </w:tr>
      <w:tr w:rsidR="00B23692" w:rsidRPr="00253C15" w14:paraId="7F54D7AF" w14:textId="22C57CB2" w:rsidTr="521D8851">
        <w:tc>
          <w:tcPr>
            <w:tcW w:w="1749" w:type="pct"/>
          </w:tcPr>
          <w:p w14:paraId="507AA961" w14:textId="77777777" w:rsidR="00B23692" w:rsidRPr="00253C15" w:rsidRDefault="00B23692" w:rsidP="00253C15">
            <w:pPr>
              <w:pStyle w:val="ListParagraph"/>
              <w:widowControl w:val="0"/>
              <w:numPr>
                <w:ilvl w:val="0"/>
                <w:numId w:val="11"/>
              </w:numPr>
              <w:autoSpaceDE w:val="0"/>
              <w:autoSpaceDN w:val="0"/>
              <w:adjustRightInd w:val="0"/>
              <w:spacing w:after="0"/>
              <w:rPr>
                <w:rFonts w:cstheme="minorHAnsi"/>
                <w:sz w:val="20"/>
                <w:szCs w:val="20"/>
              </w:rPr>
            </w:pPr>
            <w:r w:rsidRPr="00253C15">
              <w:rPr>
                <w:rFonts w:cstheme="minorHAnsi"/>
                <w:sz w:val="20"/>
                <w:szCs w:val="20"/>
              </w:rPr>
              <w:t>Submission of an inception report</w:t>
            </w:r>
          </w:p>
        </w:tc>
        <w:tc>
          <w:tcPr>
            <w:tcW w:w="267" w:type="pct"/>
            <w:vAlign w:val="center"/>
          </w:tcPr>
          <w:p w14:paraId="0CC0D305"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5C6C260E"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r w:rsidRPr="00253C15">
              <w:rPr>
                <w:rFonts w:cstheme="minorHAnsi"/>
                <w:sz w:val="20"/>
                <w:szCs w:val="20"/>
              </w:rPr>
              <w:t>X</w:t>
            </w:r>
          </w:p>
        </w:tc>
        <w:tc>
          <w:tcPr>
            <w:tcW w:w="267" w:type="pct"/>
            <w:vAlign w:val="center"/>
          </w:tcPr>
          <w:p w14:paraId="3BFCCC9D"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6C428198"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4E7286E6"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1AAE07F0"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2173489F"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5EB5CBB5"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5387396A"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321" w:type="pct"/>
            <w:vAlign w:val="center"/>
          </w:tcPr>
          <w:p w14:paraId="738629ED" w14:textId="77777777" w:rsidR="00B23692"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321" w:type="pct"/>
            <w:vAlign w:val="center"/>
          </w:tcPr>
          <w:p w14:paraId="39F85BC7" w14:textId="77777777" w:rsidR="00B23692"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08" w:type="pct"/>
            <w:vAlign w:val="center"/>
          </w:tcPr>
          <w:p w14:paraId="0D4D8C10" w14:textId="77777777" w:rsidR="00B23692" w:rsidRDefault="00B23692" w:rsidP="00B23692">
            <w:pPr>
              <w:pStyle w:val="ListParagraph"/>
              <w:widowControl w:val="0"/>
              <w:autoSpaceDE w:val="0"/>
              <w:autoSpaceDN w:val="0"/>
              <w:adjustRightInd w:val="0"/>
              <w:spacing w:after="0"/>
              <w:ind w:left="0"/>
              <w:jc w:val="right"/>
              <w:rPr>
                <w:rFonts w:cstheme="minorHAnsi"/>
                <w:sz w:val="20"/>
                <w:szCs w:val="20"/>
              </w:rPr>
            </w:pPr>
          </w:p>
        </w:tc>
      </w:tr>
      <w:tr w:rsidR="00B23692" w:rsidRPr="00253C15" w14:paraId="3A25FCD2" w14:textId="63D5EEC1" w:rsidTr="521D8851">
        <w:tc>
          <w:tcPr>
            <w:tcW w:w="1749" w:type="pct"/>
          </w:tcPr>
          <w:p w14:paraId="74E35B38" w14:textId="3A461CAF" w:rsidR="00B23692" w:rsidRPr="00253C15" w:rsidRDefault="00B23692" w:rsidP="009515BC">
            <w:pPr>
              <w:pStyle w:val="ListParagraph"/>
              <w:widowControl w:val="0"/>
              <w:numPr>
                <w:ilvl w:val="0"/>
                <w:numId w:val="11"/>
              </w:numPr>
              <w:autoSpaceDE w:val="0"/>
              <w:autoSpaceDN w:val="0"/>
              <w:adjustRightInd w:val="0"/>
              <w:spacing w:after="0"/>
              <w:rPr>
                <w:rFonts w:cstheme="minorHAnsi"/>
                <w:sz w:val="20"/>
                <w:szCs w:val="20"/>
              </w:rPr>
            </w:pPr>
            <w:r w:rsidRPr="00253C15">
              <w:rPr>
                <w:rFonts w:cstheme="minorHAnsi"/>
                <w:sz w:val="20"/>
                <w:szCs w:val="20"/>
              </w:rPr>
              <w:t xml:space="preserve">Review </w:t>
            </w:r>
            <w:r w:rsidR="00AB4118">
              <w:rPr>
                <w:rFonts w:cstheme="minorHAnsi"/>
                <w:sz w:val="20"/>
                <w:szCs w:val="20"/>
              </w:rPr>
              <w:t xml:space="preserve">existing </w:t>
            </w:r>
            <w:r w:rsidRPr="00253C15">
              <w:rPr>
                <w:rFonts w:cstheme="minorHAnsi"/>
                <w:sz w:val="20"/>
                <w:szCs w:val="20"/>
              </w:rPr>
              <w:t>data collection tools</w:t>
            </w:r>
            <w:r w:rsidR="00AB4118">
              <w:rPr>
                <w:rFonts w:cstheme="minorHAnsi"/>
                <w:sz w:val="20"/>
                <w:szCs w:val="20"/>
              </w:rPr>
              <w:t xml:space="preserve"> (from baseline)</w:t>
            </w:r>
            <w:r w:rsidRPr="00253C15">
              <w:rPr>
                <w:rFonts w:cstheme="minorHAnsi"/>
                <w:sz w:val="20"/>
                <w:szCs w:val="20"/>
              </w:rPr>
              <w:t>,</w:t>
            </w:r>
            <w:r>
              <w:rPr>
                <w:rFonts w:cstheme="minorHAnsi"/>
                <w:sz w:val="20"/>
                <w:szCs w:val="20"/>
              </w:rPr>
              <w:t xml:space="preserve"> familiarisation with Concern’s D</w:t>
            </w:r>
            <w:r w:rsidR="00B844BD">
              <w:rPr>
                <w:rFonts w:cstheme="minorHAnsi"/>
                <w:sz w:val="20"/>
                <w:szCs w:val="20"/>
              </w:rPr>
              <w:t>igital Data Gathering (DDG) System</w:t>
            </w:r>
            <w:r>
              <w:rPr>
                <w:rFonts w:cstheme="minorHAnsi"/>
                <w:sz w:val="20"/>
                <w:szCs w:val="20"/>
              </w:rPr>
              <w:t>,</w:t>
            </w:r>
            <w:r w:rsidRPr="00253C15">
              <w:rPr>
                <w:rFonts w:cstheme="minorHAnsi"/>
                <w:sz w:val="20"/>
                <w:szCs w:val="20"/>
              </w:rPr>
              <w:t xml:space="preserve"> and development</w:t>
            </w:r>
            <w:r w:rsidR="00900C06">
              <w:rPr>
                <w:rFonts w:cstheme="minorHAnsi"/>
                <w:sz w:val="20"/>
                <w:szCs w:val="20"/>
              </w:rPr>
              <w:t xml:space="preserve"> of</w:t>
            </w:r>
            <w:r w:rsidRPr="00253C15">
              <w:rPr>
                <w:rFonts w:cstheme="minorHAnsi"/>
                <w:sz w:val="20"/>
                <w:szCs w:val="20"/>
              </w:rPr>
              <w:t xml:space="preserve"> qualitative tools </w:t>
            </w:r>
          </w:p>
        </w:tc>
        <w:tc>
          <w:tcPr>
            <w:tcW w:w="267" w:type="pct"/>
            <w:vAlign w:val="center"/>
          </w:tcPr>
          <w:p w14:paraId="512F5CEB"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210C7AAA"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r w:rsidRPr="00253C15">
              <w:rPr>
                <w:rFonts w:cstheme="minorHAnsi"/>
                <w:sz w:val="20"/>
                <w:szCs w:val="20"/>
              </w:rPr>
              <w:t>X</w:t>
            </w:r>
          </w:p>
        </w:tc>
        <w:tc>
          <w:tcPr>
            <w:tcW w:w="267" w:type="pct"/>
            <w:vAlign w:val="center"/>
          </w:tcPr>
          <w:p w14:paraId="76CA96AF"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5503A9FD"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089D36D7"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124D871D"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43450F12"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4B5FED78"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46E20F24"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321" w:type="pct"/>
            <w:vAlign w:val="center"/>
          </w:tcPr>
          <w:p w14:paraId="293421F3" w14:textId="77777777" w:rsidR="00B23692"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321" w:type="pct"/>
            <w:vAlign w:val="center"/>
          </w:tcPr>
          <w:p w14:paraId="30CA8295" w14:textId="77777777" w:rsidR="00B23692"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08" w:type="pct"/>
            <w:vAlign w:val="center"/>
          </w:tcPr>
          <w:p w14:paraId="21355727" w14:textId="77777777" w:rsidR="00B23692" w:rsidRDefault="00B23692" w:rsidP="00B23692">
            <w:pPr>
              <w:pStyle w:val="ListParagraph"/>
              <w:widowControl w:val="0"/>
              <w:autoSpaceDE w:val="0"/>
              <w:autoSpaceDN w:val="0"/>
              <w:adjustRightInd w:val="0"/>
              <w:spacing w:after="0"/>
              <w:ind w:left="0"/>
              <w:jc w:val="right"/>
              <w:rPr>
                <w:rFonts w:cstheme="minorHAnsi"/>
                <w:sz w:val="20"/>
                <w:szCs w:val="20"/>
              </w:rPr>
            </w:pPr>
          </w:p>
        </w:tc>
      </w:tr>
      <w:tr w:rsidR="00B23692" w:rsidRPr="00253C15" w14:paraId="08F0348C" w14:textId="1A5FC0F9" w:rsidTr="521D8851">
        <w:tc>
          <w:tcPr>
            <w:tcW w:w="1749" w:type="pct"/>
          </w:tcPr>
          <w:p w14:paraId="5E60D12A" w14:textId="69978362" w:rsidR="00B23692" w:rsidRPr="00253C15" w:rsidRDefault="009515BC" w:rsidP="009515BC">
            <w:pPr>
              <w:pStyle w:val="ListParagraph"/>
              <w:widowControl w:val="0"/>
              <w:numPr>
                <w:ilvl w:val="0"/>
                <w:numId w:val="11"/>
              </w:numPr>
              <w:autoSpaceDE w:val="0"/>
              <w:autoSpaceDN w:val="0"/>
              <w:adjustRightInd w:val="0"/>
              <w:spacing w:after="0"/>
              <w:rPr>
                <w:rFonts w:cstheme="minorHAnsi"/>
                <w:sz w:val="20"/>
                <w:szCs w:val="20"/>
              </w:rPr>
            </w:pPr>
            <w:r>
              <w:rPr>
                <w:rFonts w:cstheme="minorHAnsi"/>
                <w:sz w:val="20"/>
                <w:szCs w:val="20"/>
              </w:rPr>
              <w:t>Consultant(s) t</w:t>
            </w:r>
            <w:r w:rsidR="00B23692" w:rsidRPr="00253C15">
              <w:rPr>
                <w:rFonts w:cstheme="minorHAnsi"/>
                <w:sz w:val="20"/>
                <w:szCs w:val="20"/>
              </w:rPr>
              <w:t xml:space="preserve">raining of </w:t>
            </w:r>
            <w:r>
              <w:rPr>
                <w:rFonts w:cstheme="minorHAnsi"/>
                <w:sz w:val="20"/>
                <w:szCs w:val="20"/>
              </w:rPr>
              <w:t>assessment t</w:t>
            </w:r>
            <w:r w:rsidR="00B23692" w:rsidRPr="00253C15">
              <w:rPr>
                <w:rFonts w:cstheme="minorHAnsi"/>
                <w:sz w:val="20"/>
                <w:szCs w:val="20"/>
              </w:rPr>
              <w:t xml:space="preserve">eam </w:t>
            </w:r>
          </w:p>
        </w:tc>
        <w:tc>
          <w:tcPr>
            <w:tcW w:w="267" w:type="pct"/>
            <w:vAlign w:val="center"/>
          </w:tcPr>
          <w:p w14:paraId="43452009"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4DEAC2B3"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423C272B"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r w:rsidRPr="00253C15">
              <w:rPr>
                <w:rFonts w:cstheme="minorHAnsi"/>
                <w:sz w:val="20"/>
                <w:szCs w:val="20"/>
              </w:rPr>
              <w:t>X</w:t>
            </w:r>
          </w:p>
        </w:tc>
        <w:tc>
          <w:tcPr>
            <w:tcW w:w="267" w:type="pct"/>
            <w:vAlign w:val="center"/>
          </w:tcPr>
          <w:p w14:paraId="18B763CE"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4E7C9EBE"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1DE2AEC0"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1C56B96B"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46140427"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6CF628BF"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321" w:type="pct"/>
            <w:vAlign w:val="center"/>
          </w:tcPr>
          <w:p w14:paraId="3387DA7A" w14:textId="77777777" w:rsidR="00B23692"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321" w:type="pct"/>
            <w:vAlign w:val="center"/>
          </w:tcPr>
          <w:p w14:paraId="1D70873C" w14:textId="77777777" w:rsidR="00B23692"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08" w:type="pct"/>
            <w:vAlign w:val="center"/>
          </w:tcPr>
          <w:p w14:paraId="667ACFD8" w14:textId="77777777" w:rsidR="00B23692" w:rsidRDefault="00B23692" w:rsidP="00B23692">
            <w:pPr>
              <w:pStyle w:val="ListParagraph"/>
              <w:widowControl w:val="0"/>
              <w:autoSpaceDE w:val="0"/>
              <w:autoSpaceDN w:val="0"/>
              <w:adjustRightInd w:val="0"/>
              <w:spacing w:after="0"/>
              <w:ind w:left="0"/>
              <w:jc w:val="right"/>
              <w:rPr>
                <w:rFonts w:cstheme="minorHAnsi"/>
                <w:sz w:val="20"/>
                <w:szCs w:val="20"/>
              </w:rPr>
            </w:pPr>
          </w:p>
        </w:tc>
      </w:tr>
      <w:tr w:rsidR="00B23692" w:rsidRPr="00253C15" w14:paraId="3DB6D884" w14:textId="7E089781" w:rsidTr="521D8851">
        <w:tc>
          <w:tcPr>
            <w:tcW w:w="1749" w:type="pct"/>
          </w:tcPr>
          <w:p w14:paraId="021C9350" w14:textId="63ED7518" w:rsidR="00B23692" w:rsidRPr="00253C15" w:rsidRDefault="00B23692" w:rsidP="00D8403F">
            <w:pPr>
              <w:pStyle w:val="ListParagraph"/>
              <w:widowControl w:val="0"/>
              <w:numPr>
                <w:ilvl w:val="0"/>
                <w:numId w:val="11"/>
              </w:numPr>
              <w:autoSpaceDE w:val="0"/>
              <w:autoSpaceDN w:val="0"/>
              <w:adjustRightInd w:val="0"/>
              <w:spacing w:after="0"/>
              <w:rPr>
                <w:rFonts w:cstheme="minorHAnsi"/>
                <w:sz w:val="20"/>
                <w:szCs w:val="20"/>
              </w:rPr>
            </w:pPr>
            <w:r>
              <w:rPr>
                <w:rFonts w:cstheme="minorHAnsi"/>
                <w:sz w:val="20"/>
                <w:szCs w:val="20"/>
              </w:rPr>
              <w:t>End line and health facility assessment d</w:t>
            </w:r>
            <w:r w:rsidRPr="00253C15">
              <w:rPr>
                <w:rFonts w:cstheme="minorHAnsi"/>
                <w:sz w:val="20"/>
                <w:szCs w:val="20"/>
              </w:rPr>
              <w:t>ata collection in Project Locations</w:t>
            </w:r>
          </w:p>
        </w:tc>
        <w:tc>
          <w:tcPr>
            <w:tcW w:w="267" w:type="pct"/>
            <w:vAlign w:val="center"/>
          </w:tcPr>
          <w:p w14:paraId="1D4C1D3C"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0C0A50FB"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02D170EC"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37E5C901"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r w:rsidRPr="00253C15">
              <w:rPr>
                <w:rFonts w:cstheme="minorHAnsi"/>
                <w:sz w:val="20"/>
                <w:szCs w:val="20"/>
              </w:rPr>
              <w:t>X</w:t>
            </w:r>
          </w:p>
        </w:tc>
        <w:tc>
          <w:tcPr>
            <w:tcW w:w="267" w:type="pct"/>
            <w:vAlign w:val="center"/>
          </w:tcPr>
          <w:p w14:paraId="055CF8D8"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r w:rsidRPr="00253C15">
              <w:rPr>
                <w:rFonts w:cstheme="minorHAnsi"/>
                <w:sz w:val="20"/>
                <w:szCs w:val="20"/>
              </w:rPr>
              <w:t>X</w:t>
            </w:r>
          </w:p>
        </w:tc>
        <w:tc>
          <w:tcPr>
            <w:tcW w:w="267" w:type="pct"/>
            <w:vAlign w:val="center"/>
          </w:tcPr>
          <w:p w14:paraId="5AC339E7"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0E913F0B"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752C4097"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61067E76"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321" w:type="pct"/>
            <w:vAlign w:val="center"/>
          </w:tcPr>
          <w:p w14:paraId="2DCADF4C" w14:textId="77777777" w:rsidR="00B23692"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321" w:type="pct"/>
            <w:vAlign w:val="center"/>
          </w:tcPr>
          <w:p w14:paraId="66EF8358" w14:textId="77777777" w:rsidR="00B23692"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08" w:type="pct"/>
            <w:vAlign w:val="center"/>
          </w:tcPr>
          <w:p w14:paraId="2AA9317E" w14:textId="77777777" w:rsidR="00B23692" w:rsidRDefault="00B23692" w:rsidP="00B23692">
            <w:pPr>
              <w:pStyle w:val="ListParagraph"/>
              <w:widowControl w:val="0"/>
              <w:autoSpaceDE w:val="0"/>
              <w:autoSpaceDN w:val="0"/>
              <w:adjustRightInd w:val="0"/>
              <w:spacing w:after="0"/>
              <w:ind w:left="0"/>
              <w:jc w:val="right"/>
              <w:rPr>
                <w:rFonts w:cstheme="minorHAnsi"/>
                <w:sz w:val="20"/>
                <w:szCs w:val="20"/>
              </w:rPr>
            </w:pPr>
          </w:p>
        </w:tc>
      </w:tr>
      <w:tr w:rsidR="00B23692" w:rsidRPr="00253C15" w14:paraId="4D2D00C3" w14:textId="5E423B91" w:rsidTr="521D8851">
        <w:tc>
          <w:tcPr>
            <w:tcW w:w="1749" w:type="pct"/>
          </w:tcPr>
          <w:p w14:paraId="2A9D1CF1" w14:textId="53C86597" w:rsidR="00B23692" w:rsidRPr="00253C15" w:rsidRDefault="00B23692" w:rsidP="009515BC">
            <w:pPr>
              <w:pStyle w:val="ListParagraph"/>
              <w:widowControl w:val="0"/>
              <w:numPr>
                <w:ilvl w:val="0"/>
                <w:numId w:val="11"/>
              </w:numPr>
              <w:autoSpaceDE w:val="0"/>
              <w:autoSpaceDN w:val="0"/>
              <w:adjustRightInd w:val="0"/>
              <w:spacing w:after="0"/>
              <w:rPr>
                <w:rFonts w:cstheme="minorHAnsi"/>
                <w:sz w:val="20"/>
                <w:szCs w:val="20"/>
              </w:rPr>
            </w:pPr>
            <w:r>
              <w:rPr>
                <w:rFonts w:cstheme="minorHAnsi"/>
                <w:sz w:val="20"/>
                <w:szCs w:val="20"/>
              </w:rPr>
              <w:t xml:space="preserve">Initial </w:t>
            </w:r>
            <w:r w:rsidR="00900C06">
              <w:rPr>
                <w:rFonts w:cstheme="minorHAnsi"/>
                <w:sz w:val="20"/>
                <w:szCs w:val="20"/>
              </w:rPr>
              <w:t xml:space="preserve">quantitative </w:t>
            </w:r>
            <w:r>
              <w:rPr>
                <w:rFonts w:cstheme="minorHAnsi"/>
                <w:sz w:val="20"/>
                <w:szCs w:val="20"/>
              </w:rPr>
              <w:t>d</w:t>
            </w:r>
            <w:r w:rsidRPr="00253C15">
              <w:rPr>
                <w:rFonts w:cstheme="minorHAnsi"/>
                <w:sz w:val="20"/>
                <w:szCs w:val="20"/>
              </w:rPr>
              <w:t>ata analysis</w:t>
            </w:r>
            <w:r>
              <w:rPr>
                <w:rFonts w:cstheme="minorHAnsi"/>
                <w:sz w:val="20"/>
                <w:szCs w:val="20"/>
              </w:rPr>
              <w:t>, refining of qualitative data collection tools and cross</w:t>
            </w:r>
            <w:r w:rsidR="009515BC">
              <w:rPr>
                <w:rFonts w:cstheme="minorHAnsi"/>
                <w:sz w:val="20"/>
                <w:szCs w:val="20"/>
              </w:rPr>
              <w:t>-</w:t>
            </w:r>
            <w:r>
              <w:rPr>
                <w:rFonts w:cstheme="minorHAnsi"/>
                <w:sz w:val="20"/>
                <w:szCs w:val="20"/>
              </w:rPr>
              <w:t>checks on lines of enquiry</w:t>
            </w:r>
          </w:p>
        </w:tc>
        <w:tc>
          <w:tcPr>
            <w:tcW w:w="267" w:type="pct"/>
            <w:vAlign w:val="center"/>
          </w:tcPr>
          <w:p w14:paraId="686C0CFC"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143B0BAC"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383B7D15"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5D3A5FED"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237EE403"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55FE038E"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r w:rsidRPr="00253C15">
              <w:rPr>
                <w:rFonts w:cstheme="minorHAnsi"/>
                <w:sz w:val="20"/>
                <w:szCs w:val="20"/>
              </w:rPr>
              <w:t>X</w:t>
            </w:r>
          </w:p>
        </w:tc>
        <w:tc>
          <w:tcPr>
            <w:tcW w:w="267" w:type="pct"/>
            <w:vAlign w:val="center"/>
          </w:tcPr>
          <w:p w14:paraId="0CDB4ED5"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546BF89A"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0E583E31"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321" w:type="pct"/>
            <w:vAlign w:val="center"/>
          </w:tcPr>
          <w:p w14:paraId="57A46055" w14:textId="77777777" w:rsidR="00B23692"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321" w:type="pct"/>
            <w:vAlign w:val="center"/>
          </w:tcPr>
          <w:p w14:paraId="5338EA6E" w14:textId="77777777" w:rsidR="00B23692"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08" w:type="pct"/>
            <w:vAlign w:val="center"/>
          </w:tcPr>
          <w:p w14:paraId="2DF3FFFF" w14:textId="77777777" w:rsidR="00B23692" w:rsidRDefault="00B23692" w:rsidP="00B23692">
            <w:pPr>
              <w:pStyle w:val="ListParagraph"/>
              <w:widowControl w:val="0"/>
              <w:autoSpaceDE w:val="0"/>
              <w:autoSpaceDN w:val="0"/>
              <w:adjustRightInd w:val="0"/>
              <w:spacing w:after="0"/>
              <w:ind w:left="0"/>
              <w:jc w:val="right"/>
              <w:rPr>
                <w:rFonts w:cstheme="minorHAnsi"/>
                <w:sz w:val="20"/>
                <w:szCs w:val="20"/>
              </w:rPr>
            </w:pPr>
          </w:p>
        </w:tc>
      </w:tr>
      <w:tr w:rsidR="00B23692" w:rsidRPr="00253C15" w14:paraId="5C043D6A" w14:textId="5979B3A6" w:rsidTr="521D8851">
        <w:tc>
          <w:tcPr>
            <w:tcW w:w="1749" w:type="pct"/>
          </w:tcPr>
          <w:p w14:paraId="0BF02670" w14:textId="1630D196" w:rsidR="00B23692" w:rsidRPr="00253C15" w:rsidRDefault="00B23692" w:rsidP="00253C15">
            <w:pPr>
              <w:pStyle w:val="ListParagraph"/>
              <w:widowControl w:val="0"/>
              <w:numPr>
                <w:ilvl w:val="0"/>
                <w:numId w:val="11"/>
              </w:numPr>
              <w:autoSpaceDE w:val="0"/>
              <w:autoSpaceDN w:val="0"/>
              <w:adjustRightInd w:val="0"/>
              <w:spacing w:after="0"/>
              <w:rPr>
                <w:rFonts w:cstheme="minorHAnsi"/>
                <w:sz w:val="20"/>
                <w:szCs w:val="20"/>
              </w:rPr>
            </w:pPr>
            <w:r>
              <w:rPr>
                <w:rFonts w:cstheme="minorHAnsi"/>
                <w:sz w:val="20"/>
                <w:szCs w:val="20"/>
              </w:rPr>
              <w:t>Qualitative data collection</w:t>
            </w:r>
            <w:r w:rsidR="009515BC">
              <w:rPr>
                <w:rFonts w:cstheme="minorHAnsi"/>
                <w:sz w:val="20"/>
                <w:szCs w:val="20"/>
              </w:rPr>
              <w:t xml:space="preserve"> &amp; analysis</w:t>
            </w:r>
            <w:r w:rsidR="00900C06">
              <w:rPr>
                <w:rFonts w:cstheme="minorHAnsi"/>
                <w:sz w:val="20"/>
                <w:szCs w:val="20"/>
              </w:rPr>
              <w:t xml:space="preserve"> </w:t>
            </w:r>
            <w:r>
              <w:rPr>
                <w:rFonts w:cstheme="minorHAnsi"/>
                <w:sz w:val="20"/>
                <w:szCs w:val="20"/>
              </w:rPr>
              <w:t xml:space="preserve"> to answer final evaluation lines of enquiry </w:t>
            </w:r>
          </w:p>
        </w:tc>
        <w:tc>
          <w:tcPr>
            <w:tcW w:w="267" w:type="pct"/>
            <w:vAlign w:val="center"/>
          </w:tcPr>
          <w:p w14:paraId="16FF4406"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59E14988"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32CEDED1"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4546CDCB"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4851C4BB"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03F50790"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6A2FD9AE" w14:textId="68DF3F68"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r>
              <w:rPr>
                <w:rFonts w:cstheme="minorHAnsi"/>
                <w:sz w:val="20"/>
                <w:szCs w:val="20"/>
              </w:rPr>
              <w:t>x</w:t>
            </w:r>
          </w:p>
        </w:tc>
        <w:tc>
          <w:tcPr>
            <w:tcW w:w="267" w:type="pct"/>
            <w:vAlign w:val="center"/>
          </w:tcPr>
          <w:p w14:paraId="48BED528" w14:textId="1B4A6C66"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r>
              <w:rPr>
                <w:rFonts w:cstheme="minorHAnsi"/>
                <w:sz w:val="20"/>
                <w:szCs w:val="20"/>
              </w:rPr>
              <w:t>x</w:t>
            </w:r>
          </w:p>
        </w:tc>
        <w:tc>
          <w:tcPr>
            <w:tcW w:w="267" w:type="pct"/>
            <w:vAlign w:val="center"/>
          </w:tcPr>
          <w:p w14:paraId="6F8197B7" w14:textId="258758A7" w:rsidR="00B23692"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321" w:type="pct"/>
            <w:vAlign w:val="center"/>
          </w:tcPr>
          <w:p w14:paraId="73CDFD10" w14:textId="35566F0F" w:rsidR="00B23692"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321" w:type="pct"/>
            <w:vAlign w:val="center"/>
          </w:tcPr>
          <w:p w14:paraId="6E4E15C6" w14:textId="4DAE3ADF" w:rsidR="00B23692"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08" w:type="pct"/>
            <w:vAlign w:val="center"/>
          </w:tcPr>
          <w:p w14:paraId="2CEDBF1F" w14:textId="77777777" w:rsidR="00B23692" w:rsidRDefault="00B23692" w:rsidP="00B23692">
            <w:pPr>
              <w:pStyle w:val="ListParagraph"/>
              <w:widowControl w:val="0"/>
              <w:autoSpaceDE w:val="0"/>
              <w:autoSpaceDN w:val="0"/>
              <w:adjustRightInd w:val="0"/>
              <w:spacing w:after="0"/>
              <w:ind w:left="0"/>
              <w:jc w:val="right"/>
              <w:rPr>
                <w:rFonts w:cstheme="minorHAnsi"/>
                <w:sz w:val="20"/>
                <w:szCs w:val="20"/>
              </w:rPr>
            </w:pPr>
          </w:p>
        </w:tc>
      </w:tr>
      <w:tr w:rsidR="00B23692" w:rsidRPr="00253C15" w14:paraId="29D1F1F4" w14:textId="2463959D" w:rsidTr="521D8851">
        <w:tc>
          <w:tcPr>
            <w:tcW w:w="1749" w:type="pct"/>
          </w:tcPr>
          <w:p w14:paraId="30C5C31C" w14:textId="3E8B4482" w:rsidR="00B23692" w:rsidRDefault="00B23692" w:rsidP="009515BC">
            <w:pPr>
              <w:pStyle w:val="ListParagraph"/>
              <w:widowControl w:val="0"/>
              <w:numPr>
                <w:ilvl w:val="0"/>
                <w:numId w:val="11"/>
              </w:numPr>
              <w:autoSpaceDE w:val="0"/>
              <w:autoSpaceDN w:val="0"/>
              <w:adjustRightInd w:val="0"/>
              <w:spacing w:after="0"/>
              <w:rPr>
                <w:rFonts w:cstheme="minorHAnsi"/>
                <w:sz w:val="20"/>
                <w:szCs w:val="20"/>
              </w:rPr>
            </w:pPr>
            <w:r>
              <w:rPr>
                <w:rFonts w:cstheme="minorHAnsi"/>
                <w:sz w:val="20"/>
                <w:szCs w:val="20"/>
              </w:rPr>
              <w:t>Post fieldwork feedback session with</w:t>
            </w:r>
            <w:r w:rsidR="004267CA">
              <w:rPr>
                <w:rFonts w:cstheme="minorHAnsi"/>
                <w:sz w:val="20"/>
                <w:szCs w:val="20"/>
              </w:rPr>
              <w:t xml:space="preserve"> Concern and SAJIDA</w:t>
            </w:r>
            <w:r>
              <w:rPr>
                <w:rFonts w:cstheme="minorHAnsi"/>
                <w:sz w:val="20"/>
                <w:szCs w:val="20"/>
              </w:rPr>
              <w:t xml:space="preserve"> Foundation </w:t>
            </w:r>
          </w:p>
        </w:tc>
        <w:tc>
          <w:tcPr>
            <w:tcW w:w="267" w:type="pct"/>
            <w:vAlign w:val="center"/>
          </w:tcPr>
          <w:p w14:paraId="2DDAD66D"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3F60D17D"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0051839A"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52326098"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71B08328"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1BA478E4"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0FBE70EA" w14:textId="77777777" w:rsidR="00B23692"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17FE6952" w14:textId="77777777" w:rsidR="00B23692"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161B3DFE" w14:textId="498B9C38" w:rsidR="00B23692" w:rsidRDefault="00B23692" w:rsidP="00B23692">
            <w:pPr>
              <w:pStyle w:val="ListParagraph"/>
              <w:widowControl w:val="0"/>
              <w:autoSpaceDE w:val="0"/>
              <w:autoSpaceDN w:val="0"/>
              <w:adjustRightInd w:val="0"/>
              <w:spacing w:after="0"/>
              <w:ind w:left="0"/>
              <w:jc w:val="right"/>
              <w:rPr>
                <w:rFonts w:cstheme="minorHAnsi"/>
                <w:sz w:val="20"/>
                <w:szCs w:val="20"/>
              </w:rPr>
            </w:pPr>
            <w:r>
              <w:rPr>
                <w:rFonts w:cstheme="minorHAnsi"/>
                <w:sz w:val="20"/>
                <w:szCs w:val="20"/>
              </w:rPr>
              <w:t>x</w:t>
            </w:r>
          </w:p>
        </w:tc>
        <w:tc>
          <w:tcPr>
            <w:tcW w:w="321" w:type="pct"/>
            <w:vAlign w:val="center"/>
          </w:tcPr>
          <w:p w14:paraId="2E25EC87" w14:textId="77777777" w:rsidR="00B23692"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321" w:type="pct"/>
            <w:vAlign w:val="center"/>
          </w:tcPr>
          <w:p w14:paraId="7FEFB3CE" w14:textId="43CA9476" w:rsidR="00B23692"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08" w:type="pct"/>
            <w:vAlign w:val="center"/>
          </w:tcPr>
          <w:p w14:paraId="1B6F78F6" w14:textId="77777777" w:rsidR="00B23692" w:rsidRDefault="00B23692" w:rsidP="00B23692">
            <w:pPr>
              <w:pStyle w:val="ListParagraph"/>
              <w:widowControl w:val="0"/>
              <w:autoSpaceDE w:val="0"/>
              <w:autoSpaceDN w:val="0"/>
              <w:adjustRightInd w:val="0"/>
              <w:spacing w:after="0"/>
              <w:ind w:left="0"/>
              <w:jc w:val="right"/>
              <w:rPr>
                <w:rFonts w:cstheme="minorHAnsi"/>
                <w:sz w:val="20"/>
                <w:szCs w:val="20"/>
              </w:rPr>
            </w:pPr>
          </w:p>
        </w:tc>
      </w:tr>
      <w:tr w:rsidR="00B23692" w:rsidRPr="00253C15" w14:paraId="2321013D" w14:textId="7FF87CD8" w:rsidTr="521D8851">
        <w:tc>
          <w:tcPr>
            <w:tcW w:w="1749" w:type="pct"/>
          </w:tcPr>
          <w:p w14:paraId="52832A5B" w14:textId="0F51AA3A" w:rsidR="00B23692" w:rsidRPr="00253C15" w:rsidRDefault="009515BC" w:rsidP="009515BC">
            <w:pPr>
              <w:pStyle w:val="ListParagraph"/>
              <w:widowControl w:val="0"/>
              <w:numPr>
                <w:ilvl w:val="0"/>
                <w:numId w:val="11"/>
              </w:numPr>
              <w:autoSpaceDE w:val="0"/>
              <w:autoSpaceDN w:val="0"/>
              <w:adjustRightInd w:val="0"/>
              <w:spacing w:after="0"/>
              <w:rPr>
                <w:rFonts w:cstheme="minorHAnsi"/>
                <w:sz w:val="20"/>
                <w:szCs w:val="20"/>
              </w:rPr>
            </w:pPr>
            <w:r>
              <w:rPr>
                <w:rFonts w:cstheme="minorHAnsi"/>
                <w:sz w:val="20"/>
                <w:szCs w:val="20"/>
              </w:rPr>
              <w:lastRenderedPageBreak/>
              <w:t>D</w:t>
            </w:r>
            <w:r w:rsidR="00B23692" w:rsidRPr="00253C15">
              <w:rPr>
                <w:rFonts w:cstheme="minorHAnsi"/>
                <w:sz w:val="20"/>
                <w:szCs w:val="20"/>
              </w:rPr>
              <w:t>raft evaluation report</w:t>
            </w:r>
            <w:r>
              <w:rPr>
                <w:rFonts w:cstheme="minorHAnsi"/>
                <w:sz w:val="20"/>
                <w:szCs w:val="20"/>
              </w:rPr>
              <w:t xml:space="preserve"> shared</w:t>
            </w:r>
          </w:p>
        </w:tc>
        <w:tc>
          <w:tcPr>
            <w:tcW w:w="267" w:type="pct"/>
            <w:vAlign w:val="center"/>
          </w:tcPr>
          <w:p w14:paraId="0CFCC605"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584562F0"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78F18912"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6524695A"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40EA9E9A"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03D34BEC" w14:textId="22D7D5FA"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5C144545"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10B24C2C"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1B92AD02" w14:textId="2CD66062"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r>
              <w:rPr>
                <w:rFonts w:cstheme="minorHAnsi"/>
                <w:sz w:val="20"/>
                <w:szCs w:val="20"/>
              </w:rPr>
              <w:t>x</w:t>
            </w:r>
          </w:p>
        </w:tc>
        <w:tc>
          <w:tcPr>
            <w:tcW w:w="321" w:type="pct"/>
            <w:vAlign w:val="center"/>
          </w:tcPr>
          <w:p w14:paraId="49C93385" w14:textId="69BBA203" w:rsidR="00B23692" w:rsidRDefault="00B23692" w:rsidP="00B23692">
            <w:pPr>
              <w:pStyle w:val="ListParagraph"/>
              <w:widowControl w:val="0"/>
              <w:autoSpaceDE w:val="0"/>
              <w:autoSpaceDN w:val="0"/>
              <w:adjustRightInd w:val="0"/>
              <w:spacing w:after="0"/>
              <w:ind w:left="0"/>
              <w:jc w:val="right"/>
              <w:rPr>
                <w:rFonts w:cstheme="minorHAnsi"/>
                <w:sz w:val="20"/>
                <w:szCs w:val="20"/>
              </w:rPr>
            </w:pPr>
            <w:r>
              <w:rPr>
                <w:rFonts w:cstheme="minorHAnsi"/>
                <w:sz w:val="20"/>
                <w:szCs w:val="20"/>
              </w:rPr>
              <w:t>x</w:t>
            </w:r>
          </w:p>
        </w:tc>
        <w:tc>
          <w:tcPr>
            <w:tcW w:w="321" w:type="pct"/>
            <w:vAlign w:val="center"/>
          </w:tcPr>
          <w:p w14:paraId="51A13237" w14:textId="7926C6CB" w:rsidR="00B23692"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08" w:type="pct"/>
            <w:vAlign w:val="center"/>
          </w:tcPr>
          <w:p w14:paraId="7ADA59A9" w14:textId="77777777" w:rsidR="00B23692" w:rsidRDefault="00B23692" w:rsidP="00B23692">
            <w:pPr>
              <w:pStyle w:val="ListParagraph"/>
              <w:widowControl w:val="0"/>
              <w:autoSpaceDE w:val="0"/>
              <w:autoSpaceDN w:val="0"/>
              <w:adjustRightInd w:val="0"/>
              <w:spacing w:after="0"/>
              <w:ind w:left="0"/>
              <w:jc w:val="right"/>
              <w:rPr>
                <w:rFonts w:cstheme="minorHAnsi"/>
                <w:sz w:val="20"/>
                <w:szCs w:val="20"/>
              </w:rPr>
            </w:pPr>
          </w:p>
        </w:tc>
      </w:tr>
      <w:tr w:rsidR="00B23692" w:rsidRPr="00253C15" w14:paraId="41BF918D" w14:textId="6EE372CD" w:rsidTr="521D8851">
        <w:tc>
          <w:tcPr>
            <w:tcW w:w="1749" w:type="pct"/>
          </w:tcPr>
          <w:p w14:paraId="44393F0D" w14:textId="2F84080D" w:rsidR="00B23692" w:rsidRPr="00253C15" w:rsidRDefault="00B23692" w:rsidP="009515BC">
            <w:pPr>
              <w:pStyle w:val="ListParagraph"/>
              <w:widowControl w:val="0"/>
              <w:numPr>
                <w:ilvl w:val="0"/>
                <w:numId w:val="11"/>
              </w:numPr>
              <w:autoSpaceDE w:val="0"/>
              <w:autoSpaceDN w:val="0"/>
              <w:adjustRightInd w:val="0"/>
              <w:spacing w:after="0"/>
              <w:rPr>
                <w:rFonts w:cstheme="minorHAnsi"/>
                <w:sz w:val="20"/>
                <w:szCs w:val="20"/>
              </w:rPr>
            </w:pPr>
            <w:r w:rsidRPr="00253C15">
              <w:rPr>
                <w:rFonts w:cstheme="minorHAnsi"/>
                <w:sz w:val="20"/>
                <w:szCs w:val="20"/>
              </w:rPr>
              <w:t>Finali</w:t>
            </w:r>
            <w:r w:rsidR="009515BC">
              <w:rPr>
                <w:rFonts w:cstheme="minorHAnsi"/>
                <w:sz w:val="20"/>
                <w:szCs w:val="20"/>
              </w:rPr>
              <w:t>s</w:t>
            </w:r>
            <w:r w:rsidRPr="00253C15">
              <w:rPr>
                <w:rFonts w:cstheme="minorHAnsi"/>
                <w:sz w:val="20"/>
                <w:szCs w:val="20"/>
              </w:rPr>
              <w:t>e the report incorporating the feedback from the management of Concern Worldwide</w:t>
            </w:r>
          </w:p>
        </w:tc>
        <w:tc>
          <w:tcPr>
            <w:tcW w:w="267" w:type="pct"/>
            <w:vAlign w:val="center"/>
          </w:tcPr>
          <w:p w14:paraId="6334B0E9"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7773B6A7"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2D3326F8"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1E6ACD24"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024C97C7"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4F675B86"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4B2F004B" w14:textId="271AB02D"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652B1B34"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56F4394D"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321" w:type="pct"/>
            <w:vAlign w:val="center"/>
          </w:tcPr>
          <w:p w14:paraId="5F380EB3" w14:textId="77777777" w:rsidR="00B23692"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321" w:type="pct"/>
            <w:vAlign w:val="center"/>
          </w:tcPr>
          <w:p w14:paraId="1AA515A6" w14:textId="748EB6AE" w:rsidR="00B23692" w:rsidRDefault="00B23692" w:rsidP="00B23692">
            <w:pPr>
              <w:pStyle w:val="ListParagraph"/>
              <w:widowControl w:val="0"/>
              <w:autoSpaceDE w:val="0"/>
              <w:autoSpaceDN w:val="0"/>
              <w:adjustRightInd w:val="0"/>
              <w:spacing w:after="0"/>
              <w:ind w:left="0"/>
              <w:jc w:val="right"/>
              <w:rPr>
                <w:rFonts w:cstheme="minorHAnsi"/>
                <w:sz w:val="20"/>
                <w:szCs w:val="20"/>
              </w:rPr>
            </w:pPr>
            <w:r>
              <w:rPr>
                <w:rFonts w:cstheme="minorHAnsi"/>
                <w:sz w:val="20"/>
                <w:szCs w:val="20"/>
              </w:rPr>
              <w:t>x</w:t>
            </w:r>
          </w:p>
        </w:tc>
        <w:tc>
          <w:tcPr>
            <w:tcW w:w="208" w:type="pct"/>
            <w:vAlign w:val="center"/>
          </w:tcPr>
          <w:p w14:paraId="26B80A40" w14:textId="4060950F" w:rsidR="00B23692" w:rsidRDefault="00B23692" w:rsidP="00B23692">
            <w:pPr>
              <w:pStyle w:val="ListParagraph"/>
              <w:widowControl w:val="0"/>
              <w:autoSpaceDE w:val="0"/>
              <w:autoSpaceDN w:val="0"/>
              <w:adjustRightInd w:val="0"/>
              <w:spacing w:after="0"/>
              <w:ind w:left="0"/>
              <w:jc w:val="right"/>
              <w:rPr>
                <w:rFonts w:cstheme="minorHAnsi"/>
                <w:sz w:val="20"/>
                <w:szCs w:val="20"/>
              </w:rPr>
            </w:pPr>
          </w:p>
        </w:tc>
      </w:tr>
      <w:tr w:rsidR="00B23692" w:rsidRPr="00253C15" w14:paraId="39F8FDA6" w14:textId="5E8C58C4" w:rsidTr="521D8851">
        <w:tc>
          <w:tcPr>
            <w:tcW w:w="1749" w:type="pct"/>
          </w:tcPr>
          <w:p w14:paraId="6D3FAB22" w14:textId="77777777" w:rsidR="00B23692" w:rsidRPr="00253C15" w:rsidRDefault="00B23692" w:rsidP="00253C15">
            <w:pPr>
              <w:pStyle w:val="ListParagraph"/>
              <w:widowControl w:val="0"/>
              <w:numPr>
                <w:ilvl w:val="0"/>
                <w:numId w:val="11"/>
              </w:numPr>
              <w:autoSpaceDE w:val="0"/>
              <w:autoSpaceDN w:val="0"/>
              <w:adjustRightInd w:val="0"/>
              <w:spacing w:after="0"/>
              <w:rPr>
                <w:rFonts w:cstheme="minorHAnsi"/>
                <w:sz w:val="20"/>
                <w:szCs w:val="20"/>
              </w:rPr>
            </w:pPr>
            <w:r w:rsidRPr="00253C15">
              <w:rPr>
                <w:rFonts w:cstheme="minorHAnsi"/>
                <w:sz w:val="20"/>
                <w:szCs w:val="20"/>
              </w:rPr>
              <w:t>Submission of the final report</w:t>
            </w:r>
          </w:p>
        </w:tc>
        <w:tc>
          <w:tcPr>
            <w:tcW w:w="267" w:type="pct"/>
            <w:vAlign w:val="center"/>
          </w:tcPr>
          <w:p w14:paraId="3E951A2F"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791A4706"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0023BC1A"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75F3DBED"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274912EE"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3967F1AE"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63AF630C"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5A779E19" w14:textId="3D643B6E"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67" w:type="pct"/>
            <w:vAlign w:val="center"/>
          </w:tcPr>
          <w:p w14:paraId="7C5B6152" w14:textId="77777777" w:rsidR="00B23692" w:rsidRPr="00253C15"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321" w:type="pct"/>
            <w:vAlign w:val="center"/>
          </w:tcPr>
          <w:p w14:paraId="4B00B1D8" w14:textId="77777777" w:rsidR="00B23692"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321" w:type="pct"/>
            <w:vAlign w:val="center"/>
          </w:tcPr>
          <w:p w14:paraId="6D8BB757" w14:textId="77777777" w:rsidR="00B23692" w:rsidRDefault="00B23692" w:rsidP="00B23692">
            <w:pPr>
              <w:pStyle w:val="ListParagraph"/>
              <w:widowControl w:val="0"/>
              <w:autoSpaceDE w:val="0"/>
              <w:autoSpaceDN w:val="0"/>
              <w:adjustRightInd w:val="0"/>
              <w:spacing w:after="0"/>
              <w:ind w:left="0"/>
              <w:jc w:val="right"/>
              <w:rPr>
                <w:rFonts w:cstheme="minorHAnsi"/>
                <w:sz w:val="20"/>
                <w:szCs w:val="20"/>
              </w:rPr>
            </w:pPr>
          </w:p>
        </w:tc>
        <w:tc>
          <w:tcPr>
            <w:tcW w:w="208" w:type="pct"/>
            <w:vAlign w:val="center"/>
          </w:tcPr>
          <w:p w14:paraId="493646D9" w14:textId="19123527" w:rsidR="00B23692" w:rsidRDefault="00B23692" w:rsidP="00B23692">
            <w:pPr>
              <w:pStyle w:val="ListParagraph"/>
              <w:widowControl w:val="0"/>
              <w:autoSpaceDE w:val="0"/>
              <w:autoSpaceDN w:val="0"/>
              <w:adjustRightInd w:val="0"/>
              <w:spacing w:after="0"/>
              <w:ind w:left="0"/>
              <w:jc w:val="right"/>
              <w:rPr>
                <w:rFonts w:cstheme="minorHAnsi"/>
                <w:sz w:val="20"/>
                <w:szCs w:val="20"/>
              </w:rPr>
            </w:pPr>
            <w:r>
              <w:rPr>
                <w:rFonts w:cstheme="minorHAnsi"/>
                <w:sz w:val="20"/>
                <w:szCs w:val="20"/>
              </w:rPr>
              <w:t>x</w:t>
            </w:r>
          </w:p>
        </w:tc>
      </w:tr>
    </w:tbl>
    <w:p w14:paraId="68A8F042" w14:textId="77777777" w:rsidR="00253C15" w:rsidRDefault="00253C15" w:rsidP="00253C15"/>
    <w:p w14:paraId="324D1A05" w14:textId="77777777" w:rsidR="00B23692" w:rsidRDefault="00B23692">
      <w:pPr>
        <w:spacing w:after="160" w:line="259" w:lineRule="auto"/>
        <w:jc w:val="left"/>
        <w:rPr>
          <w:rFonts w:ascii="Arial" w:eastAsiaTheme="majorEastAsia" w:hAnsi="Arial" w:cstheme="majorBidi"/>
          <w:b/>
          <w:color w:val="00734A"/>
          <w:sz w:val="28"/>
          <w:szCs w:val="24"/>
        </w:rPr>
      </w:pPr>
      <w:r>
        <w:br w:type="page"/>
      </w:r>
    </w:p>
    <w:p w14:paraId="2027979B" w14:textId="67408C23" w:rsidR="004F22DB" w:rsidRDefault="004F22DB" w:rsidP="00253C15">
      <w:pPr>
        <w:pStyle w:val="Heading3"/>
      </w:pPr>
      <w:r w:rsidRPr="00135F6D">
        <w:lastRenderedPageBreak/>
        <w:t>Standard Terms:</w:t>
      </w:r>
    </w:p>
    <w:p w14:paraId="76086A7F" w14:textId="77777777" w:rsidR="00253C15" w:rsidRPr="00253C15" w:rsidRDefault="00253C15" w:rsidP="00253C15"/>
    <w:p w14:paraId="29EFE808" w14:textId="77777777" w:rsidR="004F22DB" w:rsidRPr="00F338CE" w:rsidRDefault="004F22DB" w:rsidP="00253C15">
      <w:pPr>
        <w:pStyle w:val="Heading4"/>
      </w:pPr>
      <w:r w:rsidRPr="00574FC8">
        <w:t xml:space="preserve">Duration and Location: </w:t>
      </w:r>
    </w:p>
    <w:p w14:paraId="066AE72E" w14:textId="593CCDDC" w:rsidR="00B23692" w:rsidRDefault="004F22DB" w:rsidP="00B23692">
      <w:r w:rsidRPr="00EC232B">
        <w:t xml:space="preserve">This consultancy is required for a period of </w:t>
      </w:r>
      <w:r w:rsidRPr="00EC232B">
        <w:rPr>
          <w:b/>
        </w:rPr>
        <w:t xml:space="preserve">maximum </w:t>
      </w:r>
      <w:r w:rsidR="00884A13">
        <w:rPr>
          <w:b/>
        </w:rPr>
        <w:t xml:space="preserve">twelve </w:t>
      </w:r>
      <w:r w:rsidR="00B23692">
        <w:rPr>
          <w:b/>
        </w:rPr>
        <w:t>(12</w:t>
      </w:r>
      <w:r w:rsidRPr="00EC232B">
        <w:rPr>
          <w:b/>
        </w:rPr>
        <w:t>) weeks</w:t>
      </w:r>
      <w:r w:rsidRPr="00EC232B">
        <w:t xml:space="preserve"> with Concern Worldwide, Bangladesh, starting from </w:t>
      </w:r>
      <w:r>
        <w:t xml:space="preserve">November </w:t>
      </w:r>
      <w:r w:rsidR="00B23692">
        <w:t xml:space="preserve">to January </w:t>
      </w:r>
      <w:r>
        <w:t>2020,</w:t>
      </w:r>
      <w:r w:rsidRPr="00EC232B">
        <w:t xml:space="preserve"> in </w:t>
      </w:r>
      <w:r w:rsidR="00B23692">
        <w:t xml:space="preserve">Chandpur and Feni. </w:t>
      </w:r>
    </w:p>
    <w:p w14:paraId="45B2D43B" w14:textId="0CED4B35" w:rsidR="004F22DB" w:rsidRPr="00574FC8" w:rsidRDefault="004F22DB" w:rsidP="00B23692">
      <w:pPr>
        <w:pStyle w:val="Heading4"/>
      </w:pPr>
      <w:r w:rsidRPr="00574FC8">
        <w:t xml:space="preserve">Remuneration/Fee: </w:t>
      </w:r>
    </w:p>
    <w:p w14:paraId="7884AA68" w14:textId="516E29A1" w:rsidR="004F22DB" w:rsidRPr="00574FC8" w:rsidRDefault="004F22DB" w:rsidP="00253C15">
      <w:r>
        <w:t xml:space="preserve">Interested bidders are requested to submit their financial proposal along with the technical proposal including </w:t>
      </w:r>
      <w:r w:rsidR="009515BC">
        <w:t xml:space="preserve">the </w:t>
      </w:r>
      <w:r>
        <w:t xml:space="preserve">cost of field travel and other relevant </w:t>
      </w:r>
      <w:r w:rsidR="009515BC">
        <w:t>costs for</w:t>
      </w:r>
      <w:r>
        <w:t xml:space="preserve"> the assignment for a period of maximum </w:t>
      </w:r>
      <w:r w:rsidR="008A6497">
        <w:t xml:space="preserve">twelve </w:t>
      </w:r>
      <w:r w:rsidR="00B23692" w:rsidRPr="521D8851">
        <w:rPr>
          <w:b/>
          <w:bCs/>
        </w:rPr>
        <w:t>(12</w:t>
      </w:r>
      <w:r w:rsidRPr="521D8851">
        <w:rPr>
          <w:b/>
          <w:bCs/>
        </w:rPr>
        <w:t>)</w:t>
      </w:r>
      <w:r>
        <w:t xml:space="preserve"> weeks’ consultancy. Inclusive all VAT and Taxes as per </w:t>
      </w:r>
      <w:r w:rsidR="009515BC">
        <w:t xml:space="preserve">the </w:t>
      </w:r>
      <w:r>
        <w:t xml:space="preserve">policy of the government of Bangladesh, which shall be deducted at source prior to the payment. </w:t>
      </w:r>
    </w:p>
    <w:p w14:paraId="173394C4" w14:textId="77777777" w:rsidR="004F22DB" w:rsidRPr="00574FC8" w:rsidRDefault="004F22DB" w:rsidP="00253C15">
      <w:pPr>
        <w:pStyle w:val="Heading4"/>
      </w:pPr>
      <w:r w:rsidRPr="00574FC8">
        <w:t xml:space="preserve">Payment:  </w:t>
      </w:r>
    </w:p>
    <w:p w14:paraId="30DEE870" w14:textId="426D89D6" w:rsidR="004F22DB" w:rsidRPr="00574FC8" w:rsidRDefault="004F22DB" w:rsidP="00253C15">
      <w:pPr>
        <w:rPr>
          <w:b/>
          <w:bCs/>
        </w:rPr>
      </w:pPr>
      <w:r w:rsidRPr="00574FC8">
        <w:t>The consultant will be paid an agreed amount</w:t>
      </w:r>
      <w:r w:rsidR="009515BC">
        <w:t>,</w:t>
      </w:r>
      <w:r w:rsidRPr="00574FC8">
        <w:t xml:space="preserve"> including vat and tax for the </w:t>
      </w:r>
      <w:r w:rsidR="009515BC">
        <w:t>ful</w:t>
      </w:r>
      <w:r w:rsidRPr="00574FC8">
        <w:t>l assigned service. Full payment will be made upon completion of the assignment</w:t>
      </w:r>
      <w:r>
        <w:t xml:space="preserve"> as per the agreed </w:t>
      </w:r>
      <w:r>
        <w:lastRenderedPageBreak/>
        <w:t>TOR</w:t>
      </w:r>
      <w:r w:rsidRPr="00574FC8">
        <w:t xml:space="preserve">. The payment mode would be in </w:t>
      </w:r>
      <w:r w:rsidRPr="00574FC8">
        <w:rPr>
          <w:b/>
        </w:rPr>
        <w:t>three (03)</w:t>
      </w:r>
      <w:r w:rsidRPr="00574FC8">
        <w:t xml:space="preserve"> instalments for the entire assignment against invoices issued by the </w:t>
      </w:r>
      <w:r w:rsidR="009515BC">
        <w:t>c</w:t>
      </w:r>
      <w:r w:rsidRPr="00574FC8">
        <w:t>onsultant:</w:t>
      </w:r>
    </w:p>
    <w:p w14:paraId="624B9994" w14:textId="45A06678" w:rsidR="004F22DB" w:rsidRPr="00574FC8" w:rsidRDefault="009515BC" w:rsidP="00253C15">
      <w:pPr>
        <w:pStyle w:val="ListParagraph"/>
        <w:numPr>
          <w:ilvl w:val="0"/>
          <w:numId w:val="35"/>
        </w:numPr>
      </w:pPr>
      <w:r>
        <w:t>The f</w:t>
      </w:r>
      <w:r w:rsidR="004F22DB" w:rsidRPr="00574FC8">
        <w:t xml:space="preserve">irst instalment is 20% after signing of the agreement; </w:t>
      </w:r>
    </w:p>
    <w:p w14:paraId="094F9D35" w14:textId="32FD66E6" w:rsidR="004F22DB" w:rsidRPr="00574FC8" w:rsidRDefault="009515BC" w:rsidP="00253C15">
      <w:pPr>
        <w:pStyle w:val="ListParagraph"/>
        <w:numPr>
          <w:ilvl w:val="0"/>
          <w:numId w:val="35"/>
        </w:numPr>
      </w:pPr>
      <w:r>
        <w:t>The s</w:t>
      </w:r>
      <w:r w:rsidR="004F22DB" w:rsidRPr="00574FC8">
        <w:t xml:space="preserve">econd instalment of 30% of the payment will be made after </w:t>
      </w:r>
      <w:r>
        <w:t xml:space="preserve">the </w:t>
      </w:r>
      <w:r w:rsidR="004F22DB" w:rsidRPr="00574FC8">
        <w:t xml:space="preserve">submission of the draft report. </w:t>
      </w:r>
    </w:p>
    <w:p w14:paraId="4E4EB6F2" w14:textId="77777777" w:rsidR="004F22DB" w:rsidRPr="00574FC8" w:rsidRDefault="004F22DB" w:rsidP="00253C15">
      <w:pPr>
        <w:pStyle w:val="ListParagraph"/>
        <w:numPr>
          <w:ilvl w:val="0"/>
          <w:numId w:val="35"/>
        </w:numPr>
      </w:pPr>
      <w:r w:rsidRPr="00574FC8">
        <w:t xml:space="preserve">The remaining 50% will be paid upon satisfactory submission and acceptance of the Final Evaluation report along with all accompanying documents/datasets as specified in the agreement. </w:t>
      </w:r>
    </w:p>
    <w:p w14:paraId="2937E440" w14:textId="77777777" w:rsidR="004F22DB" w:rsidRPr="00F026B1" w:rsidRDefault="004F22DB" w:rsidP="00253C15">
      <w:r w:rsidRPr="00F026B1">
        <w:t>Concern will not be liable for any bank charges arising from incorrect bank details being provided to Concern.</w:t>
      </w:r>
      <w:bookmarkStart w:id="1" w:name="page14"/>
      <w:bookmarkEnd w:id="1"/>
    </w:p>
    <w:p w14:paraId="029DDBC2" w14:textId="77777777" w:rsidR="004F22DB" w:rsidRPr="00574FC8" w:rsidRDefault="004F22DB" w:rsidP="00253C15">
      <w:pPr>
        <w:pStyle w:val="Heading4"/>
      </w:pPr>
      <w:r w:rsidRPr="00574FC8">
        <w:t xml:space="preserve">Accommodation &amp; Food Allowance: </w:t>
      </w:r>
    </w:p>
    <w:p w14:paraId="27C94282" w14:textId="586FC615" w:rsidR="004F22DB" w:rsidRPr="00B23692" w:rsidRDefault="009515BC" w:rsidP="00B23692">
      <w:r>
        <w:t>No accommodation,</w:t>
      </w:r>
      <w:r w:rsidR="004F22DB">
        <w:t xml:space="preserve"> per diem </w:t>
      </w:r>
      <w:r>
        <w:t xml:space="preserve">or travel/field costs </w:t>
      </w:r>
      <w:r w:rsidR="004F22DB">
        <w:t>will be paid in addition to agreed consultancy fees.</w:t>
      </w:r>
      <w:r w:rsidR="5B8837E8">
        <w:t xml:space="preserve"> </w:t>
      </w:r>
    </w:p>
    <w:p w14:paraId="6F094F5D" w14:textId="77777777" w:rsidR="004F22DB" w:rsidRPr="00574FC8" w:rsidRDefault="004F22DB" w:rsidP="00253C15">
      <w:pPr>
        <w:pStyle w:val="Heading4"/>
      </w:pPr>
      <w:r w:rsidRPr="00574FC8">
        <w:lastRenderedPageBreak/>
        <w:t xml:space="preserve">Copyright and Confidentiality: </w:t>
      </w:r>
    </w:p>
    <w:p w14:paraId="53369054" w14:textId="406BB060" w:rsidR="004F22DB" w:rsidRPr="00EC232B" w:rsidRDefault="004F22DB" w:rsidP="00253C15">
      <w:pPr>
        <w:rPr>
          <w:b/>
          <w:iCs/>
        </w:rPr>
      </w:pPr>
      <w:r w:rsidRPr="00EC232B">
        <w:t>Concern Worldwide will have the copyright for all the documents prepared by the consultant(s) including questionnaires, survey formats, case studies, KII</w:t>
      </w:r>
      <w:r w:rsidR="00B23692">
        <w:t>s, FGDs,</w:t>
      </w:r>
      <w:r w:rsidRPr="00EC232B">
        <w:t xml:space="preserve"> if any, </w:t>
      </w:r>
      <w:r>
        <w:t xml:space="preserve">pictures, videos </w:t>
      </w:r>
      <w:r w:rsidRPr="00EC232B">
        <w:t>and the final report with due acknowledgement. No part of the document should be reproduced or published</w:t>
      </w:r>
      <w:r w:rsidR="009515BC">
        <w:t xml:space="preserve"> in</w:t>
      </w:r>
      <w:r w:rsidRPr="00EC232B">
        <w:t xml:space="preserve"> any manner without </w:t>
      </w:r>
      <w:r w:rsidR="009515BC">
        <w:t xml:space="preserve">the </w:t>
      </w:r>
      <w:r w:rsidRPr="00EC232B">
        <w:t>prior written approval of Concern Worldwide. The consultant will maintain the confidentiality of the stated assignment.</w:t>
      </w:r>
      <w:r w:rsidRPr="00EC232B">
        <w:rPr>
          <w:b/>
          <w:iCs/>
        </w:rPr>
        <w:tab/>
      </w:r>
    </w:p>
    <w:p w14:paraId="4B5B0F7C" w14:textId="77777777" w:rsidR="004F22DB" w:rsidRPr="00574FC8" w:rsidRDefault="004F22DB" w:rsidP="00253C15">
      <w:pPr>
        <w:pStyle w:val="Heading4"/>
        <w:rPr>
          <w:bCs/>
        </w:rPr>
      </w:pPr>
      <w:r w:rsidRPr="00574FC8">
        <w:t>Concern Worldwide’s Policies and Guidelines:</w:t>
      </w:r>
    </w:p>
    <w:p w14:paraId="7F6DE3FB" w14:textId="77777777" w:rsidR="004F22DB" w:rsidRPr="00EC232B" w:rsidRDefault="004F22DB" w:rsidP="00253C15">
      <w:pPr>
        <w:rPr>
          <w:lang w:eastAsia="en-GB"/>
        </w:rPr>
      </w:pPr>
      <w:r w:rsidRPr="00EC232B">
        <w:rPr>
          <w:lang w:eastAsia="en-GB"/>
        </w:rPr>
        <w:t xml:space="preserve">Concern has an organisational Code of Conduct (CoC) with three Associated Policies; the Programme Participant Protection Policy (P4), the Child Safeguarding Policy and the Anti-Trafficking in Persons Policy. These have been developed to ensure the maximum protection of programme participants from exploitation, and to clarify the responsibilities of Concern staff, consultants (individual/agency) to the programme and partner organisation, and the standards of behaviour expected of them. In this context, consultant (individual/agency) has a responsibility to the organisation to strive for, and maintain, the highest standards in the day-to-day conduct in their workplace in accordance with Concern’s core </w:t>
      </w:r>
      <w:r w:rsidRPr="00EC232B">
        <w:rPr>
          <w:lang w:eastAsia="en-GB"/>
        </w:rPr>
        <w:lastRenderedPageBreak/>
        <w:t xml:space="preserve">values and mission. Any consultants (individual/agency) offered a task with Concern Worldwide will be expected to sign the Concern Staff Code of Conduct and Associated Policies as an appendix to their contract of employment. By signing the Concern Code of Conduct, consultants (individual/agency) acknowledge that they have understood the content of both the Concern Code of Conduct and the Associated Policies and agree to conduct themselves in accordance with the provisions of these policies. </w:t>
      </w:r>
    </w:p>
    <w:p w14:paraId="09F01432" w14:textId="46925DEB" w:rsidR="004F22DB" w:rsidRPr="00574FC8" w:rsidRDefault="004F22DB" w:rsidP="00253C15">
      <w:pPr>
        <w:pStyle w:val="Heading4"/>
      </w:pPr>
      <w:r w:rsidRPr="00574FC8">
        <w:t>Responsibility</w:t>
      </w:r>
      <w:r w:rsidR="00B23692">
        <w:t xml:space="preserve"> &amp; Lines of Communication:</w:t>
      </w:r>
    </w:p>
    <w:p w14:paraId="790A32DA" w14:textId="3A8E11B6" w:rsidR="00B23692" w:rsidRDefault="00B23692" w:rsidP="00B23692">
      <w:r w:rsidRPr="00D8403F">
        <w:t xml:space="preserve">The </w:t>
      </w:r>
      <w:r w:rsidR="009515BC">
        <w:t xml:space="preserve">consultant </w:t>
      </w:r>
      <w:r>
        <w:t xml:space="preserve">(s) will report to Concern’s PROSHOMON Programme Manager </w:t>
      </w:r>
      <w:r w:rsidRPr="00D8403F">
        <w:t>and liaise with Financial Services Coordinator-PROSHOMON and Research and M&amp;E Coordinator to receive technical guidance, feedback and support to organi</w:t>
      </w:r>
      <w:r w:rsidR="009515BC">
        <w:t>s</w:t>
      </w:r>
      <w:r w:rsidRPr="00D8403F">
        <w:t xml:space="preserve">ing field study. The </w:t>
      </w:r>
      <w:r>
        <w:t xml:space="preserve">Concern H&amp;N Consortium Manager </w:t>
      </w:r>
      <w:r w:rsidRPr="00D8403F">
        <w:t xml:space="preserve">and </w:t>
      </w:r>
      <w:r>
        <w:t>Programme Director</w:t>
      </w:r>
      <w:r w:rsidRPr="00D8403F">
        <w:t xml:space="preserve"> will provide strategic guidance to the consultant</w:t>
      </w:r>
      <w:r>
        <w:t>(s)</w:t>
      </w:r>
      <w:r w:rsidRPr="00D8403F">
        <w:t xml:space="preserve"> to accomplish the assignment with </w:t>
      </w:r>
      <w:r w:rsidR="009515BC">
        <w:t xml:space="preserve">the </w:t>
      </w:r>
      <w:r w:rsidRPr="00D8403F">
        <w:t>utmost standard.</w:t>
      </w:r>
      <w:r>
        <w:t xml:space="preserve"> During agreement of the inception report</w:t>
      </w:r>
      <w:r w:rsidR="009515BC">
        <w:t>,</w:t>
      </w:r>
      <w:r>
        <w:t xml:space="preserve"> a clear communication and management plan will be mutually agree</w:t>
      </w:r>
      <w:r w:rsidR="004267CA">
        <w:t>d between Concern, SAJIDA</w:t>
      </w:r>
      <w:r>
        <w:t xml:space="preserve"> Foundation and the consultant(s).</w:t>
      </w:r>
    </w:p>
    <w:p w14:paraId="250AB9F2" w14:textId="77777777" w:rsidR="004F22DB" w:rsidRPr="00116689" w:rsidRDefault="004F22DB" w:rsidP="00253C15">
      <w:pPr>
        <w:pStyle w:val="Heading4"/>
        <w:rPr>
          <w:rFonts w:eastAsia="Times New Roman"/>
          <w:lang w:eastAsia="en-IE"/>
        </w:rPr>
      </w:pPr>
      <w:r w:rsidRPr="00116689">
        <w:rPr>
          <w:rFonts w:eastAsia="Times New Roman"/>
          <w:lang w:eastAsia="en-IE"/>
        </w:rPr>
        <w:lastRenderedPageBreak/>
        <w:t xml:space="preserve">Safety and Security: </w:t>
      </w:r>
    </w:p>
    <w:p w14:paraId="278C3A7A" w14:textId="31686922" w:rsidR="004F22DB" w:rsidRPr="00F338CE" w:rsidRDefault="004F22DB" w:rsidP="00253C15">
      <w:pPr>
        <w:rPr>
          <w:lang w:eastAsia="en-IE"/>
        </w:rPr>
        <w:sectPr w:rsidR="004F22DB" w:rsidRPr="00F338CE" w:rsidSect="001D0981">
          <w:headerReference w:type="default" r:id="rId12"/>
          <w:footerReference w:type="default" r:id="rId13"/>
          <w:headerReference w:type="first" r:id="rId14"/>
          <w:pgSz w:w="12240" w:h="15840"/>
          <w:pgMar w:top="1440" w:right="1440" w:bottom="1440" w:left="1440" w:header="720" w:footer="720" w:gutter="0"/>
          <w:cols w:space="720"/>
          <w:titlePg/>
          <w:docGrid w:linePitch="360"/>
        </w:sectPr>
      </w:pPr>
      <w:r w:rsidRPr="521D8851">
        <w:rPr>
          <w:lang w:eastAsia="en-IE"/>
        </w:rPr>
        <w:t xml:space="preserve">It is a requirement that the </w:t>
      </w:r>
      <w:r w:rsidR="009515BC">
        <w:rPr>
          <w:lang w:eastAsia="en-IE"/>
        </w:rPr>
        <w:t>c</w:t>
      </w:r>
      <w:r w:rsidRPr="521D8851">
        <w:rPr>
          <w:lang w:eastAsia="en-IE"/>
        </w:rPr>
        <w:t xml:space="preserve">onsultant will comply with Bangladesh security policy and in-country security procedures. Failing to comply will result in immediate termination of </w:t>
      </w:r>
      <w:r w:rsidR="009515BC">
        <w:rPr>
          <w:lang w:eastAsia="en-IE"/>
        </w:rPr>
        <w:t xml:space="preserve">the </w:t>
      </w:r>
      <w:r w:rsidRPr="521D8851">
        <w:rPr>
          <w:lang w:eastAsia="en-IE"/>
        </w:rPr>
        <w:t>contract. Considering COVID -19 risks, where feasible remote trainings and meetings will be the first priority. However, in instances where community visits or face-to-face meetings are required, must ensure that all necessary COVID-19 safety measures are undertaken, including adequate physical distancing, the wearing of face masks and material to ensure high levels of hand hygiene. Considering COVID-19, the work plan will need to be flexible and have built</w:t>
      </w:r>
      <w:r w:rsidR="009515BC">
        <w:rPr>
          <w:lang w:eastAsia="en-IE"/>
        </w:rPr>
        <w:t>-</w:t>
      </w:r>
      <w:r w:rsidRPr="521D8851">
        <w:rPr>
          <w:lang w:eastAsia="en-IE"/>
        </w:rPr>
        <w:t>in contingency plans that can be activated through mutual discussion with</w:t>
      </w:r>
      <w:r w:rsidR="00B23692" w:rsidRPr="521D8851">
        <w:rPr>
          <w:lang w:eastAsia="en-IE"/>
        </w:rPr>
        <w:t xml:space="preserve"> Concern and the</w:t>
      </w:r>
      <w:r w:rsidRPr="521D8851">
        <w:rPr>
          <w:lang w:eastAsia="en-IE"/>
        </w:rPr>
        <w:t xml:space="preserve"> partners on the ground. This will be especially important for activities that require fieldwork and face-to-face interactions.</w:t>
      </w:r>
      <w:r w:rsidR="009515BC">
        <w:rPr>
          <w:lang w:eastAsia="en-IE"/>
        </w:rPr>
        <w:t xml:space="preserve"> The consultant(s) and all those recruited by the consultant(s) are responsible for their own health care and will not be covered under Concern Worldwide insurance policies. </w:t>
      </w:r>
    </w:p>
    <w:p w14:paraId="49AC31B0" w14:textId="77777777" w:rsidR="004F22DB" w:rsidRPr="009831D7" w:rsidRDefault="004F22DB" w:rsidP="004F22DB">
      <w:pPr>
        <w:spacing w:after="160" w:line="259" w:lineRule="auto"/>
        <w:rPr>
          <w:rFonts w:ascii="Arial" w:eastAsia="Times New Roman" w:hAnsi="Arial" w:cs="Arial"/>
          <w:b/>
          <w:color w:val="00734A"/>
          <w:sz w:val="28"/>
          <w:szCs w:val="28"/>
          <w:lang w:eastAsia="en-IE"/>
        </w:rPr>
      </w:pPr>
      <w:r w:rsidRPr="009831D7">
        <w:rPr>
          <w:rFonts w:ascii="Arial" w:eastAsia="Times New Roman" w:hAnsi="Arial" w:cs="Arial"/>
          <w:b/>
          <w:color w:val="00734A"/>
          <w:sz w:val="28"/>
          <w:szCs w:val="28"/>
          <w:lang w:eastAsia="en-IE"/>
        </w:rPr>
        <w:lastRenderedPageBreak/>
        <w:t>Annexe 1: Structure of Inception Report</w:t>
      </w:r>
    </w:p>
    <w:p w14:paraId="6DFAFED5" w14:textId="77777777" w:rsidR="004F22DB" w:rsidRPr="00EC232B" w:rsidRDefault="004F22DB" w:rsidP="004F22DB">
      <w:pPr>
        <w:spacing w:after="0"/>
        <w:rPr>
          <w:rFonts w:ascii="Arial" w:eastAsia="Times New Roman" w:hAnsi="Arial" w:cs="Arial"/>
          <w:b/>
          <w:lang w:val="en-GB" w:eastAsia="en-GB"/>
        </w:rPr>
      </w:pPr>
    </w:p>
    <w:p w14:paraId="510F1FAC" w14:textId="77777777" w:rsidR="004F22DB" w:rsidRPr="009D4571" w:rsidRDefault="004F22DB" w:rsidP="00253C15">
      <w:pPr>
        <w:pStyle w:val="ListParagraph"/>
        <w:numPr>
          <w:ilvl w:val="0"/>
          <w:numId w:val="36"/>
        </w:numPr>
      </w:pPr>
      <w:r w:rsidRPr="009D4571">
        <w:t xml:space="preserve">Introduction </w:t>
      </w:r>
    </w:p>
    <w:p w14:paraId="4C3EF1B6" w14:textId="77777777" w:rsidR="004F22DB" w:rsidRPr="009D4571" w:rsidRDefault="004F22DB" w:rsidP="00253C15">
      <w:pPr>
        <w:pStyle w:val="ListParagraph"/>
        <w:numPr>
          <w:ilvl w:val="0"/>
          <w:numId w:val="36"/>
        </w:numPr>
      </w:pPr>
      <w:r w:rsidRPr="009D4571">
        <w:t xml:space="preserve">Understanding of Concern and programme </w:t>
      </w:r>
    </w:p>
    <w:p w14:paraId="25CB9FFF" w14:textId="77777777" w:rsidR="004F22DB" w:rsidRPr="009D4571" w:rsidRDefault="004F22DB" w:rsidP="00253C15">
      <w:pPr>
        <w:pStyle w:val="ListParagraph"/>
        <w:numPr>
          <w:ilvl w:val="1"/>
          <w:numId w:val="36"/>
        </w:numPr>
      </w:pPr>
      <w:r w:rsidRPr="009D4571">
        <w:t>Activities, log frame, intended beneficiaries, partners, monitoring plan, etc.</w:t>
      </w:r>
    </w:p>
    <w:p w14:paraId="0FC5BB0D" w14:textId="77777777" w:rsidR="004F22DB" w:rsidRPr="009D4571" w:rsidRDefault="004F22DB" w:rsidP="00253C15">
      <w:pPr>
        <w:pStyle w:val="ListParagraph"/>
        <w:numPr>
          <w:ilvl w:val="1"/>
          <w:numId w:val="36"/>
        </w:numPr>
      </w:pPr>
      <w:r w:rsidRPr="009D4571">
        <w:t>Note: this should not be a direct replication of documents provided by Concern. A brief description of the consultants understanding of the programme is expected. Any areas of Concern or confusion should be highlighted.</w:t>
      </w:r>
    </w:p>
    <w:p w14:paraId="2FA5AB27" w14:textId="77777777" w:rsidR="004F22DB" w:rsidRPr="009D4571" w:rsidRDefault="004F22DB" w:rsidP="00253C15">
      <w:pPr>
        <w:pStyle w:val="ListParagraph"/>
        <w:numPr>
          <w:ilvl w:val="0"/>
          <w:numId w:val="36"/>
        </w:numPr>
      </w:pPr>
      <w:r w:rsidRPr="009D4571">
        <w:t>Evaluation Design and Methodology</w:t>
      </w:r>
    </w:p>
    <w:p w14:paraId="01A3D150" w14:textId="77777777" w:rsidR="004F22DB" w:rsidRPr="009D4571" w:rsidRDefault="004F22DB" w:rsidP="00253C15">
      <w:pPr>
        <w:pStyle w:val="ListParagraph"/>
        <w:numPr>
          <w:ilvl w:val="0"/>
          <w:numId w:val="36"/>
        </w:numPr>
      </w:pPr>
      <w:r w:rsidRPr="009D4571">
        <w:t xml:space="preserve">The objective of the study </w:t>
      </w:r>
    </w:p>
    <w:p w14:paraId="04A18AE3" w14:textId="77777777" w:rsidR="004F22DB" w:rsidRPr="009D4571" w:rsidRDefault="004F22DB" w:rsidP="00253C15">
      <w:pPr>
        <w:pStyle w:val="ListParagraph"/>
        <w:numPr>
          <w:ilvl w:val="0"/>
          <w:numId w:val="36"/>
        </w:numPr>
      </w:pPr>
      <w:r w:rsidRPr="009D4571">
        <w:t xml:space="preserve">Methods </w:t>
      </w:r>
    </w:p>
    <w:p w14:paraId="4459C902" w14:textId="77777777" w:rsidR="004F22DB" w:rsidRPr="009D4571" w:rsidRDefault="004F22DB" w:rsidP="00253C15">
      <w:pPr>
        <w:pStyle w:val="ListParagraph"/>
        <w:numPr>
          <w:ilvl w:val="0"/>
          <w:numId w:val="36"/>
        </w:numPr>
      </w:pPr>
      <w:r w:rsidRPr="009D4571">
        <w:t>Sampling methodology and sampling frame</w:t>
      </w:r>
    </w:p>
    <w:p w14:paraId="43812CF2" w14:textId="77777777" w:rsidR="004F22DB" w:rsidRPr="009D4571" w:rsidRDefault="004F22DB" w:rsidP="00253C15">
      <w:pPr>
        <w:pStyle w:val="ListParagraph"/>
        <w:numPr>
          <w:ilvl w:val="0"/>
          <w:numId w:val="36"/>
        </w:numPr>
      </w:pPr>
      <w:r w:rsidRPr="009D4571">
        <w:t>Data collection plan</w:t>
      </w:r>
    </w:p>
    <w:p w14:paraId="4DA62AFC" w14:textId="77777777" w:rsidR="004F22DB" w:rsidRPr="009D4571" w:rsidRDefault="004F22DB" w:rsidP="00253C15">
      <w:pPr>
        <w:pStyle w:val="ListParagraph"/>
        <w:numPr>
          <w:ilvl w:val="0"/>
          <w:numId w:val="36"/>
        </w:numPr>
      </w:pPr>
      <w:r w:rsidRPr="009D4571">
        <w:t>Analysis Plan</w:t>
      </w:r>
    </w:p>
    <w:p w14:paraId="7ACBF509" w14:textId="77777777" w:rsidR="004F22DB" w:rsidRPr="009D4571" w:rsidRDefault="004F22DB" w:rsidP="00253C15">
      <w:pPr>
        <w:pStyle w:val="ListParagraph"/>
        <w:numPr>
          <w:ilvl w:val="0"/>
          <w:numId w:val="36"/>
        </w:numPr>
      </w:pPr>
      <w:r w:rsidRPr="009D4571">
        <w:t>Limitations</w:t>
      </w:r>
    </w:p>
    <w:p w14:paraId="7D846542" w14:textId="77777777" w:rsidR="004F22DB" w:rsidRPr="009D4571" w:rsidRDefault="004F22DB" w:rsidP="00253C15">
      <w:pPr>
        <w:pStyle w:val="ListParagraph"/>
        <w:numPr>
          <w:ilvl w:val="0"/>
          <w:numId w:val="36"/>
        </w:numPr>
      </w:pPr>
      <w:r w:rsidRPr="009D4571">
        <w:lastRenderedPageBreak/>
        <w:t>Detailed Work Plan (including any support needs from Concern for each activity)</w:t>
      </w:r>
    </w:p>
    <w:p w14:paraId="5B2D9314" w14:textId="77777777" w:rsidR="004F22DB" w:rsidRPr="009D4571" w:rsidRDefault="004F22DB" w:rsidP="00253C15">
      <w:pPr>
        <w:pStyle w:val="ListParagraph"/>
        <w:numPr>
          <w:ilvl w:val="0"/>
          <w:numId w:val="36"/>
        </w:numPr>
      </w:pPr>
      <w:r w:rsidRPr="009D4571">
        <w:t xml:space="preserve">Staffing Plan </w:t>
      </w:r>
    </w:p>
    <w:p w14:paraId="7E705B13" w14:textId="77777777" w:rsidR="004F22DB" w:rsidRPr="009D4571" w:rsidRDefault="004F22DB" w:rsidP="00253C15">
      <w:pPr>
        <w:pStyle w:val="ListParagraph"/>
        <w:numPr>
          <w:ilvl w:val="0"/>
          <w:numId w:val="36"/>
        </w:numPr>
      </w:pPr>
      <w:r w:rsidRPr="009D4571">
        <w:t xml:space="preserve">Risk Assessment (including how COVID-19 risks will be managed) </w:t>
      </w:r>
    </w:p>
    <w:p w14:paraId="3762EEED" w14:textId="77777777" w:rsidR="004F22DB" w:rsidRPr="009D4571" w:rsidRDefault="004F22DB" w:rsidP="00253C15">
      <w:pPr>
        <w:pStyle w:val="ListParagraph"/>
        <w:numPr>
          <w:ilvl w:val="0"/>
          <w:numId w:val="36"/>
        </w:numPr>
      </w:pPr>
      <w:r w:rsidRPr="009D4571">
        <w:t>Budget</w:t>
      </w:r>
    </w:p>
    <w:p w14:paraId="6974B9DC" w14:textId="77777777" w:rsidR="004F22DB" w:rsidRDefault="004F22DB" w:rsidP="004F22DB">
      <w:pPr>
        <w:pStyle w:val="CommentText"/>
        <w:spacing w:before="120" w:after="120" w:line="40" w:lineRule="atLeast"/>
        <w:ind w:left="1440"/>
        <w:rPr>
          <w:rFonts w:ascii="Arial" w:hAnsi="Arial" w:cs="Arial"/>
          <w:b/>
        </w:rPr>
      </w:pPr>
    </w:p>
    <w:p w14:paraId="3E0B1CDD" w14:textId="77777777" w:rsidR="004F22DB" w:rsidRDefault="004F22DB" w:rsidP="004F22DB">
      <w:pPr>
        <w:pStyle w:val="CommentText"/>
        <w:spacing w:before="120" w:after="120" w:line="40" w:lineRule="atLeast"/>
        <w:ind w:left="1440"/>
        <w:rPr>
          <w:rFonts w:ascii="Arial" w:hAnsi="Arial" w:cs="Arial"/>
          <w:b/>
        </w:rPr>
      </w:pPr>
    </w:p>
    <w:p w14:paraId="4B5F325C" w14:textId="77777777" w:rsidR="004F22DB" w:rsidRDefault="004F22DB" w:rsidP="004F22DB">
      <w:pPr>
        <w:spacing w:after="160" w:line="259" w:lineRule="auto"/>
        <w:rPr>
          <w:rFonts w:ascii="Arial" w:hAnsi="Arial" w:cs="Arial"/>
          <w:b/>
        </w:rPr>
      </w:pPr>
      <w:r>
        <w:rPr>
          <w:rFonts w:ascii="Arial" w:hAnsi="Arial" w:cs="Arial"/>
          <w:b/>
        </w:rPr>
        <w:br w:type="page"/>
      </w:r>
    </w:p>
    <w:p w14:paraId="1E1BD8BA" w14:textId="77777777" w:rsidR="004F22DB" w:rsidRPr="009D4571" w:rsidRDefault="004F22DB" w:rsidP="004F22DB">
      <w:pPr>
        <w:spacing w:before="100" w:beforeAutospacing="1" w:after="100" w:afterAutospacing="1" w:line="240" w:lineRule="auto"/>
        <w:rPr>
          <w:rFonts w:ascii="Arial" w:eastAsia="Times New Roman" w:hAnsi="Arial" w:cs="Arial"/>
          <w:b/>
          <w:color w:val="00734A"/>
          <w:sz w:val="28"/>
          <w:szCs w:val="28"/>
          <w:lang w:eastAsia="en-IE"/>
        </w:rPr>
      </w:pPr>
      <w:r w:rsidRPr="009D4571">
        <w:rPr>
          <w:rFonts w:ascii="Arial" w:eastAsia="Times New Roman" w:hAnsi="Arial" w:cs="Arial"/>
          <w:b/>
          <w:color w:val="00734A"/>
          <w:sz w:val="28"/>
          <w:szCs w:val="28"/>
          <w:lang w:eastAsia="en-IE"/>
        </w:rPr>
        <w:lastRenderedPageBreak/>
        <w:t>Annex 2: Final Evaluation Report Structure</w:t>
      </w:r>
    </w:p>
    <w:p w14:paraId="2D56213A" w14:textId="77777777" w:rsidR="004F22DB" w:rsidRPr="009D4571" w:rsidRDefault="004F22DB" w:rsidP="00253C15">
      <w:pPr>
        <w:pStyle w:val="ListParagraph"/>
        <w:numPr>
          <w:ilvl w:val="0"/>
          <w:numId w:val="37"/>
        </w:numPr>
        <w:rPr>
          <w:lang w:eastAsia="en-IE"/>
        </w:rPr>
      </w:pPr>
      <w:r w:rsidRPr="009D4571">
        <w:rPr>
          <w:lang w:eastAsia="en-IE"/>
        </w:rPr>
        <w:t xml:space="preserve">Executive Summary (2-3 pages in length) </w:t>
      </w:r>
    </w:p>
    <w:p w14:paraId="5C4576C0" w14:textId="77777777" w:rsidR="004F22DB" w:rsidRPr="009D4571" w:rsidRDefault="004F22DB" w:rsidP="00253C15">
      <w:pPr>
        <w:pStyle w:val="ListParagraph"/>
        <w:numPr>
          <w:ilvl w:val="0"/>
          <w:numId w:val="37"/>
        </w:numPr>
        <w:rPr>
          <w:lang w:eastAsia="en-IE"/>
        </w:rPr>
      </w:pPr>
      <w:r w:rsidRPr="009D4571">
        <w:rPr>
          <w:lang w:eastAsia="en-IE"/>
        </w:rPr>
        <w:t xml:space="preserve">Introduction </w:t>
      </w:r>
    </w:p>
    <w:p w14:paraId="6FE984EE" w14:textId="77777777" w:rsidR="004F22DB" w:rsidRPr="009D4571" w:rsidRDefault="004F22DB" w:rsidP="00253C15">
      <w:pPr>
        <w:pStyle w:val="ListParagraph"/>
        <w:numPr>
          <w:ilvl w:val="1"/>
          <w:numId w:val="37"/>
        </w:numPr>
        <w:rPr>
          <w:lang w:eastAsia="en-IE"/>
        </w:rPr>
      </w:pPr>
      <w:r w:rsidRPr="009D4571">
        <w:rPr>
          <w:lang w:eastAsia="en-IE"/>
        </w:rPr>
        <w:t>Background</w:t>
      </w:r>
    </w:p>
    <w:p w14:paraId="6C9D8EDA" w14:textId="77777777" w:rsidR="004F22DB" w:rsidRPr="009D4571" w:rsidRDefault="004F22DB" w:rsidP="00253C15">
      <w:pPr>
        <w:pStyle w:val="ListParagraph"/>
        <w:numPr>
          <w:ilvl w:val="1"/>
          <w:numId w:val="37"/>
        </w:numPr>
        <w:rPr>
          <w:lang w:eastAsia="en-IE"/>
        </w:rPr>
      </w:pPr>
      <w:r w:rsidRPr="009D4571">
        <w:rPr>
          <w:lang w:eastAsia="en-IE"/>
        </w:rPr>
        <w:t>Project Overview</w:t>
      </w:r>
    </w:p>
    <w:p w14:paraId="737E2CB7" w14:textId="77777777" w:rsidR="004F22DB" w:rsidRPr="009D4571" w:rsidRDefault="004F22DB" w:rsidP="00253C15">
      <w:pPr>
        <w:pStyle w:val="ListParagraph"/>
        <w:numPr>
          <w:ilvl w:val="1"/>
          <w:numId w:val="37"/>
        </w:numPr>
        <w:rPr>
          <w:lang w:eastAsia="en-IE"/>
        </w:rPr>
      </w:pPr>
      <w:r w:rsidRPr="009D4571">
        <w:rPr>
          <w:lang w:eastAsia="en-IE"/>
        </w:rPr>
        <w:t xml:space="preserve">Evaluation Objectives </w:t>
      </w:r>
    </w:p>
    <w:p w14:paraId="4A865B7F" w14:textId="77777777" w:rsidR="004F22DB" w:rsidRPr="009D4571" w:rsidRDefault="004F22DB" w:rsidP="00253C15">
      <w:pPr>
        <w:pStyle w:val="ListParagraph"/>
        <w:numPr>
          <w:ilvl w:val="1"/>
          <w:numId w:val="37"/>
        </w:numPr>
        <w:rPr>
          <w:lang w:eastAsia="en-IE"/>
        </w:rPr>
      </w:pPr>
      <w:r w:rsidRPr="009D4571">
        <w:rPr>
          <w:lang w:eastAsia="en-IE"/>
        </w:rPr>
        <w:t>Lines of Enquiry</w:t>
      </w:r>
    </w:p>
    <w:p w14:paraId="1F70EA16" w14:textId="77777777" w:rsidR="004F22DB" w:rsidRPr="009D4571" w:rsidRDefault="004F22DB" w:rsidP="00253C15">
      <w:pPr>
        <w:pStyle w:val="ListParagraph"/>
        <w:numPr>
          <w:ilvl w:val="0"/>
          <w:numId w:val="37"/>
        </w:numPr>
        <w:rPr>
          <w:lang w:eastAsia="en-IE"/>
        </w:rPr>
      </w:pPr>
      <w:r w:rsidRPr="009D4571">
        <w:rPr>
          <w:lang w:eastAsia="en-IE"/>
        </w:rPr>
        <w:t>Methodology</w:t>
      </w:r>
    </w:p>
    <w:p w14:paraId="49D10464" w14:textId="77777777" w:rsidR="004F22DB" w:rsidRPr="009D4571" w:rsidRDefault="004F22DB" w:rsidP="00253C15">
      <w:pPr>
        <w:pStyle w:val="ListParagraph"/>
        <w:numPr>
          <w:ilvl w:val="1"/>
          <w:numId w:val="37"/>
        </w:numPr>
        <w:rPr>
          <w:lang w:eastAsia="en-IE"/>
        </w:rPr>
      </w:pPr>
      <w:r w:rsidRPr="009D4571">
        <w:rPr>
          <w:lang w:eastAsia="en-IE"/>
        </w:rPr>
        <w:t xml:space="preserve">Evaluation design </w:t>
      </w:r>
    </w:p>
    <w:p w14:paraId="72A24538" w14:textId="77777777" w:rsidR="004F22DB" w:rsidRPr="009D4571" w:rsidRDefault="004F22DB" w:rsidP="00253C15">
      <w:pPr>
        <w:pStyle w:val="ListParagraph"/>
        <w:numPr>
          <w:ilvl w:val="1"/>
          <w:numId w:val="37"/>
        </w:numPr>
        <w:rPr>
          <w:lang w:eastAsia="en-IE"/>
        </w:rPr>
      </w:pPr>
      <w:r w:rsidRPr="009D4571">
        <w:rPr>
          <w:lang w:eastAsia="en-IE"/>
        </w:rPr>
        <w:t>Data collection methods</w:t>
      </w:r>
    </w:p>
    <w:p w14:paraId="56466DD4" w14:textId="77777777" w:rsidR="004F22DB" w:rsidRPr="009D4571" w:rsidRDefault="004F22DB" w:rsidP="00253C15">
      <w:pPr>
        <w:pStyle w:val="ListParagraph"/>
        <w:numPr>
          <w:ilvl w:val="1"/>
          <w:numId w:val="37"/>
        </w:numPr>
        <w:rPr>
          <w:lang w:eastAsia="en-IE"/>
        </w:rPr>
      </w:pPr>
      <w:r w:rsidRPr="009D4571">
        <w:rPr>
          <w:lang w:eastAsia="en-IE"/>
        </w:rPr>
        <w:t>Sampling methods</w:t>
      </w:r>
    </w:p>
    <w:p w14:paraId="66F03ADA" w14:textId="77777777" w:rsidR="004F22DB" w:rsidRPr="009D4571" w:rsidRDefault="004F22DB" w:rsidP="00253C15">
      <w:pPr>
        <w:pStyle w:val="ListParagraph"/>
        <w:numPr>
          <w:ilvl w:val="1"/>
          <w:numId w:val="37"/>
        </w:numPr>
        <w:rPr>
          <w:lang w:eastAsia="en-IE"/>
        </w:rPr>
      </w:pPr>
      <w:r w:rsidRPr="009D4571">
        <w:rPr>
          <w:lang w:eastAsia="en-IE"/>
        </w:rPr>
        <w:t xml:space="preserve">Training of Evaluation team </w:t>
      </w:r>
    </w:p>
    <w:p w14:paraId="290E990F" w14:textId="77777777" w:rsidR="004F22DB" w:rsidRPr="009D4571" w:rsidRDefault="004F22DB" w:rsidP="00253C15">
      <w:pPr>
        <w:pStyle w:val="ListParagraph"/>
        <w:numPr>
          <w:ilvl w:val="1"/>
          <w:numId w:val="37"/>
        </w:numPr>
        <w:rPr>
          <w:lang w:eastAsia="en-IE"/>
        </w:rPr>
      </w:pPr>
      <w:r w:rsidRPr="009D4571">
        <w:rPr>
          <w:lang w:eastAsia="en-IE"/>
        </w:rPr>
        <w:t>Field Work</w:t>
      </w:r>
    </w:p>
    <w:p w14:paraId="3012A273" w14:textId="77777777" w:rsidR="004F22DB" w:rsidRPr="009D4571" w:rsidRDefault="004F22DB" w:rsidP="00253C15">
      <w:pPr>
        <w:pStyle w:val="ListParagraph"/>
        <w:numPr>
          <w:ilvl w:val="1"/>
          <w:numId w:val="37"/>
        </w:numPr>
        <w:rPr>
          <w:lang w:eastAsia="en-IE"/>
        </w:rPr>
      </w:pPr>
      <w:r w:rsidRPr="009D4571">
        <w:rPr>
          <w:lang w:eastAsia="en-IE"/>
        </w:rPr>
        <w:t>Data Management and Analysis</w:t>
      </w:r>
    </w:p>
    <w:p w14:paraId="55EEF2FD" w14:textId="77777777" w:rsidR="004F22DB" w:rsidRPr="009D4571" w:rsidRDefault="004F22DB" w:rsidP="00253C15">
      <w:pPr>
        <w:pStyle w:val="ListParagraph"/>
        <w:numPr>
          <w:ilvl w:val="1"/>
          <w:numId w:val="37"/>
        </w:numPr>
        <w:rPr>
          <w:lang w:eastAsia="en-IE"/>
        </w:rPr>
      </w:pPr>
      <w:r w:rsidRPr="009D4571">
        <w:rPr>
          <w:lang w:eastAsia="en-IE"/>
        </w:rPr>
        <w:t xml:space="preserve">Limitations </w:t>
      </w:r>
    </w:p>
    <w:p w14:paraId="4AECAC40" w14:textId="00083011" w:rsidR="004F22DB" w:rsidRPr="009D4571" w:rsidRDefault="004F22DB" w:rsidP="00253C15">
      <w:pPr>
        <w:pStyle w:val="ListParagraph"/>
        <w:numPr>
          <w:ilvl w:val="0"/>
          <w:numId w:val="37"/>
        </w:numPr>
        <w:rPr>
          <w:lang w:eastAsia="en-IE"/>
        </w:rPr>
      </w:pPr>
      <w:r w:rsidRPr="009D4571">
        <w:rPr>
          <w:lang w:eastAsia="en-IE"/>
        </w:rPr>
        <w:t xml:space="preserve">Findings and </w:t>
      </w:r>
      <w:r w:rsidR="009515BC">
        <w:rPr>
          <w:lang w:eastAsia="en-IE"/>
        </w:rPr>
        <w:t>d</w:t>
      </w:r>
      <w:r w:rsidRPr="009D4571">
        <w:rPr>
          <w:lang w:eastAsia="en-IE"/>
        </w:rPr>
        <w:t>iscussion</w:t>
      </w:r>
      <w:r>
        <w:rPr>
          <w:lang w:eastAsia="en-IE"/>
        </w:rPr>
        <w:t>*</w:t>
      </w:r>
    </w:p>
    <w:p w14:paraId="7498F301" w14:textId="77777777" w:rsidR="004F22DB" w:rsidRPr="009D4571" w:rsidRDefault="004F22DB" w:rsidP="00253C15">
      <w:pPr>
        <w:pStyle w:val="ListParagraph"/>
        <w:numPr>
          <w:ilvl w:val="1"/>
          <w:numId w:val="37"/>
        </w:numPr>
        <w:rPr>
          <w:lang w:eastAsia="en-IE"/>
        </w:rPr>
      </w:pPr>
      <w:r w:rsidRPr="009D4571">
        <w:rPr>
          <w:lang w:eastAsia="en-IE"/>
        </w:rPr>
        <w:lastRenderedPageBreak/>
        <w:t>Relevance</w:t>
      </w:r>
    </w:p>
    <w:p w14:paraId="2AAF72D0" w14:textId="77777777" w:rsidR="004F22DB" w:rsidRPr="009D4571" w:rsidRDefault="004F22DB" w:rsidP="00253C15">
      <w:pPr>
        <w:pStyle w:val="ListParagraph"/>
        <w:numPr>
          <w:ilvl w:val="1"/>
          <w:numId w:val="37"/>
        </w:numPr>
        <w:rPr>
          <w:lang w:eastAsia="en-IE"/>
        </w:rPr>
      </w:pPr>
      <w:r w:rsidRPr="009D4571">
        <w:rPr>
          <w:lang w:eastAsia="en-IE"/>
        </w:rPr>
        <w:t>Coherence</w:t>
      </w:r>
    </w:p>
    <w:p w14:paraId="27D45C5F" w14:textId="77777777" w:rsidR="004F22DB" w:rsidRPr="009D4571" w:rsidRDefault="004F22DB" w:rsidP="00253C15">
      <w:pPr>
        <w:pStyle w:val="ListParagraph"/>
        <w:numPr>
          <w:ilvl w:val="1"/>
          <w:numId w:val="37"/>
        </w:numPr>
        <w:rPr>
          <w:lang w:eastAsia="en-IE"/>
        </w:rPr>
      </w:pPr>
      <w:r w:rsidRPr="009D4571">
        <w:rPr>
          <w:lang w:eastAsia="en-IE"/>
        </w:rPr>
        <w:t>Effectiveness</w:t>
      </w:r>
    </w:p>
    <w:p w14:paraId="18E874F1" w14:textId="77777777" w:rsidR="004F22DB" w:rsidRPr="009D4571" w:rsidRDefault="004F22DB" w:rsidP="00253C15">
      <w:pPr>
        <w:pStyle w:val="ListParagraph"/>
        <w:numPr>
          <w:ilvl w:val="1"/>
          <w:numId w:val="37"/>
        </w:numPr>
        <w:rPr>
          <w:lang w:eastAsia="en-IE"/>
        </w:rPr>
      </w:pPr>
      <w:r w:rsidRPr="009D4571">
        <w:rPr>
          <w:lang w:eastAsia="en-IE"/>
        </w:rPr>
        <w:t xml:space="preserve">Efficiency </w:t>
      </w:r>
    </w:p>
    <w:p w14:paraId="28DAFF85" w14:textId="77777777" w:rsidR="004F22DB" w:rsidRPr="009D4571" w:rsidRDefault="004F22DB" w:rsidP="00253C15">
      <w:pPr>
        <w:pStyle w:val="ListParagraph"/>
        <w:numPr>
          <w:ilvl w:val="1"/>
          <w:numId w:val="37"/>
        </w:numPr>
        <w:rPr>
          <w:lang w:eastAsia="en-IE"/>
        </w:rPr>
      </w:pPr>
      <w:r w:rsidRPr="009D4571">
        <w:rPr>
          <w:lang w:eastAsia="en-IE"/>
        </w:rPr>
        <w:t>Impact</w:t>
      </w:r>
    </w:p>
    <w:p w14:paraId="74894D1B" w14:textId="77777777" w:rsidR="004F22DB" w:rsidRDefault="004F22DB" w:rsidP="00253C15">
      <w:pPr>
        <w:pStyle w:val="ListParagraph"/>
        <w:numPr>
          <w:ilvl w:val="1"/>
          <w:numId w:val="37"/>
        </w:numPr>
        <w:rPr>
          <w:lang w:eastAsia="en-IE"/>
        </w:rPr>
      </w:pPr>
      <w:r w:rsidRPr="009D4571">
        <w:rPr>
          <w:lang w:eastAsia="en-IE"/>
        </w:rPr>
        <w:t>Sustainability</w:t>
      </w:r>
    </w:p>
    <w:p w14:paraId="52600310" w14:textId="77777777" w:rsidR="004F22DB" w:rsidRPr="00900B6F" w:rsidRDefault="004F22DB" w:rsidP="00253C15">
      <w:pPr>
        <w:pStyle w:val="ListParagraph"/>
        <w:numPr>
          <w:ilvl w:val="1"/>
          <w:numId w:val="37"/>
        </w:numPr>
        <w:rPr>
          <w:lang w:eastAsia="en-IE"/>
        </w:rPr>
      </w:pPr>
      <w:r>
        <w:rPr>
          <w:lang w:eastAsia="en-IE"/>
        </w:rPr>
        <w:t>Cross Cutting Issues</w:t>
      </w:r>
    </w:p>
    <w:p w14:paraId="48625933" w14:textId="77777777" w:rsidR="004F22DB" w:rsidRPr="009D4571" w:rsidRDefault="004F22DB" w:rsidP="00253C15">
      <w:pPr>
        <w:pStyle w:val="ListParagraph"/>
        <w:numPr>
          <w:ilvl w:val="0"/>
          <w:numId w:val="37"/>
        </w:numPr>
        <w:rPr>
          <w:lang w:eastAsia="en-IE"/>
        </w:rPr>
      </w:pPr>
      <w:r w:rsidRPr="009D4571">
        <w:rPr>
          <w:lang w:eastAsia="en-IE"/>
        </w:rPr>
        <w:t>Conclusions and Lessons Learnt</w:t>
      </w:r>
    </w:p>
    <w:p w14:paraId="0004D1F2" w14:textId="77777777" w:rsidR="004F22DB" w:rsidRPr="009D4571" w:rsidRDefault="004F22DB" w:rsidP="00253C15">
      <w:pPr>
        <w:pStyle w:val="ListParagraph"/>
        <w:numPr>
          <w:ilvl w:val="0"/>
          <w:numId w:val="37"/>
        </w:numPr>
        <w:rPr>
          <w:lang w:eastAsia="en-IE"/>
        </w:rPr>
      </w:pPr>
      <w:r w:rsidRPr="009D4571">
        <w:rPr>
          <w:lang w:eastAsia="en-IE"/>
        </w:rPr>
        <w:t>Recommendations and Management Reponses</w:t>
      </w:r>
    </w:p>
    <w:p w14:paraId="53F6F147" w14:textId="77777777" w:rsidR="004F22DB" w:rsidRPr="009D4571" w:rsidRDefault="004F22DB" w:rsidP="00253C15">
      <w:pPr>
        <w:pStyle w:val="ListParagraph"/>
        <w:numPr>
          <w:ilvl w:val="0"/>
          <w:numId w:val="37"/>
        </w:numPr>
        <w:rPr>
          <w:lang w:eastAsia="en-IE"/>
        </w:rPr>
      </w:pPr>
      <w:r w:rsidRPr="009D4571">
        <w:rPr>
          <w:lang w:eastAsia="en-IE"/>
        </w:rPr>
        <w:t>Annexes</w:t>
      </w:r>
    </w:p>
    <w:p w14:paraId="43930BC2" w14:textId="77777777" w:rsidR="004F22DB" w:rsidRPr="009D4571" w:rsidRDefault="004F22DB" w:rsidP="005067B5">
      <w:pPr>
        <w:pStyle w:val="ListParagraph"/>
        <w:numPr>
          <w:ilvl w:val="1"/>
          <w:numId w:val="37"/>
        </w:numPr>
        <w:rPr>
          <w:lang w:eastAsia="en-IE"/>
        </w:rPr>
      </w:pPr>
      <w:r w:rsidRPr="009D4571">
        <w:rPr>
          <w:lang w:eastAsia="en-IE"/>
        </w:rPr>
        <w:t>Agreed ToR</w:t>
      </w:r>
    </w:p>
    <w:p w14:paraId="7B36E671" w14:textId="77777777" w:rsidR="004F22DB" w:rsidRPr="009D4571" w:rsidRDefault="004F22DB" w:rsidP="005067B5">
      <w:pPr>
        <w:pStyle w:val="ListParagraph"/>
        <w:numPr>
          <w:ilvl w:val="1"/>
          <w:numId w:val="37"/>
        </w:numPr>
        <w:rPr>
          <w:lang w:eastAsia="en-IE"/>
        </w:rPr>
      </w:pPr>
      <w:r w:rsidRPr="009D4571">
        <w:rPr>
          <w:lang w:eastAsia="en-IE"/>
        </w:rPr>
        <w:t>Agreed Inception Report</w:t>
      </w:r>
    </w:p>
    <w:p w14:paraId="04337C82" w14:textId="77777777" w:rsidR="004F22DB" w:rsidRPr="009D4571" w:rsidRDefault="004F22DB" w:rsidP="005067B5">
      <w:pPr>
        <w:pStyle w:val="ListParagraph"/>
        <w:numPr>
          <w:ilvl w:val="1"/>
          <w:numId w:val="37"/>
        </w:numPr>
        <w:rPr>
          <w:lang w:eastAsia="en-IE"/>
        </w:rPr>
      </w:pPr>
      <w:r w:rsidRPr="009D4571">
        <w:rPr>
          <w:lang w:eastAsia="en-IE"/>
        </w:rPr>
        <w:t>Final Qualitative Data Collection Tools</w:t>
      </w:r>
    </w:p>
    <w:p w14:paraId="463C39A7" w14:textId="77777777" w:rsidR="004F22DB" w:rsidRPr="009D4571" w:rsidRDefault="004F22DB" w:rsidP="005067B5">
      <w:pPr>
        <w:pStyle w:val="ListParagraph"/>
        <w:numPr>
          <w:ilvl w:val="1"/>
          <w:numId w:val="37"/>
        </w:numPr>
        <w:rPr>
          <w:lang w:eastAsia="en-IE"/>
        </w:rPr>
      </w:pPr>
      <w:r w:rsidRPr="009D4571">
        <w:rPr>
          <w:lang w:eastAsia="en-IE"/>
        </w:rPr>
        <w:t>Final Quantitative Data Collection Tools (Concern to provide)</w:t>
      </w:r>
    </w:p>
    <w:p w14:paraId="0F7C9EE0" w14:textId="77777777" w:rsidR="004F22DB" w:rsidRPr="009D4571" w:rsidRDefault="004F22DB" w:rsidP="005067B5">
      <w:pPr>
        <w:pStyle w:val="ListParagraph"/>
        <w:numPr>
          <w:ilvl w:val="1"/>
          <w:numId w:val="37"/>
        </w:numPr>
        <w:rPr>
          <w:lang w:eastAsia="en-IE"/>
        </w:rPr>
      </w:pPr>
      <w:r w:rsidRPr="009D4571">
        <w:rPr>
          <w:lang w:eastAsia="en-IE"/>
        </w:rPr>
        <w:t xml:space="preserve">Evaluation schedule including lists of site visits and KIIs and FGD conducted </w:t>
      </w:r>
    </w:p>
    <w:p w14:paraId="3AE7BDBC" w14:textId="77777777" w:rsidR="004F22DB" w:rsidRPr="009D4571" w:rsidRDefault="004F22DB" w:rsidP="005067B5">
      <w:pPr>
        <w:pStyle w:val="ListParagraph"/>
        <w:numPr>
          <w:ilvl w:val="1"/>
          <w:numId w:val="37"/>
        </w:numPr>
        <w:rPr>
          <w:lang w:eastAsia="en-IE"/>
        </w:rPr>
      </w:pPr>
      <w:r w:rsidRPr="009D4571">
        <w:rPr>
          <w:lang w:eastAsia="en-IE"/>
        </w:rPr>
        <w:t xml:space="preserve">Detailed Breakdown of Sample Size &amp; Population by Community Level (Consultant to do for qualitative, Concern to do for quantitative) </w:t>
      </w:r>
    </w:p>
    <w:p w14:paraId="67669E46" w14:textId="77777777" w:rsidR="004F22DB" w:rsidRPr="009D4571" w:rsidRDefault="004F22DB" w:rsidP="005067B5">
      <w:pPr>
        <w:pStyle w:val="ListParagraph"/>
        <w:numPr>
          <w:ilvl w:val="1"/>
          <w:numId w:val="37"/>
        </w:numPr>
        <w:rPr>
          <w:lang w:eastAsia="en-IE"/>
        </w:rPr>
      </w:pPr>
      <w:r w:rsidRPr="009D4571">
        <w:rPr>
          <w:lang w:eastAsia="en-IE"/>
        </w:rPr>
        <w:lastRenderedPageBreak/>
        <w:t>Results tables with detailed disaggregation (as required)</w:t>
      </w:r>
    </w:p>
    <w:p w14:paraId="66D2E07C" w14:textId="77777777" w:rsidR="004F22DB" w:rsidRPr="00116689" w:rsidRDefault="004F22DB" w:rsidP="004F22DB">
      <w:pPr>
        <w:pStyle w:val="ListParagraph"/>
        <w:spacing w:before="100" w:beforeAutospacing="1" w:after="100" w:afterAutospacing="1" w:line="240" w:lineRule="auto"/>
        <w:ind w:left="360"/>
        <w:rPr>
          <w:rFonts w:ascii="Arial" w:eastAsia="Times New Roman" w:hAnsi="Arial" w:cs="Arial"/>
          <w:color w:val="000000"/>
          <w:sz w:val="24"/>
          <w:szCs w:val="24"/>
          <w:lang w:eastAsia="en-IE"/>
        </w:rPr>
      </w:pPr>
    </w:p>
    <w:p w14:paraId="42FAD4F5" w14:textId="77777777" w:rsidR="004F22DB" w:rsidRPr="00900B6F" w:rsidRDefault="004F22DB" w:rsidP="004F22DB">
      <w:pPr>
        <w:pStyle w:val="ListParagraph"/>
        <w:spacing w:after="160" w:line="259" w:lineRule="auto"/>
        <w:ind w:left="360"/>
        <w:rPr>
          <w:rFonts w:ascii="Arial" w:hAnsi="Arial" w:cs="Arial"/>
          <w:b/>
          <w:sz w:val="20"/>
          <w:szCs w:val="20"/>
        </w:rPr>
      </w:pPr>
      <w:r>
        <w:rPr>
          <w:rFonts w:ascii="Arial" w:hAnsi="Arial" w:cs="Arial"/>
          <w:b/>
          <w:sz w:val="20"/>
          <w:szCs w:val="20"/>
        </w:rPr>
        <w:t>*All DAC criteria to be scored as outline in TOR</w:t>
      </w:r>
      <w:r w:rsidRPr="00900B6F">
        <w:rPr>
          <w:rFonts w:ascii="Arial" w:hAnsi="Arial" w:cs="Arial"/>
          <w:b/>
          <w:sz w:val="20"/>
          <w:szCs w:val="20"/>
        </w:rPr>
        <w:br w:type="page"/>
      </w:r>
    </w:p>
    <w:p w14:paraId="53AE0E64" w14:textId="77777777" w:rsidR="00404AC8" w:rsidRDefault="00404AC8" w:rsidP="004F22DB">
      <w:pPr>
        <w:rPr>
          <w:rFonts w:ascii="Arial" w:hAnsi="Arial" w:cs="Arial"/>
          <w:b/>
          <w:color w:val="00734A"/>
          <w:sz w:val="28"/>
          <w:szCs w:val="28"/>
        </w:rPr>
        <w:sectPr w:rsidR="00404AC8" w:rsidSect="001D0981">
          <w:pgSz w:w="12240" w:h="15840"/>
          <w:pgMar w:top="1440" w:right="1440" w:bottom="1440" w:left="1440" w:header="720" w:footer="720" w:gutter="0"/>
          <w:cols w:space="720"/>
          <w:docGrid w:linePitch="360"/>
        </w:sectPr>
      </w:pPr>
    </w:p>
    <w:p w14:paraId="4220DE94" w14:textId="6F4C381D" w:rsidR="00404AC8" w:rsidRDefault="004F22DB" w:rsidP="007625B8">
      <w:pPr>
        <w:rPr>
          <w:rFonts w:ascii="Arial" w:hAnsi="Arial" w:cs="Arial"/>
          <w:b/>
          <w:color w:val="00734A"/>
          <w:sz w:val="28"/>
          <w:szCs w:val="28"/>
        </w:rPr>
      </w:pPr>
      <w:r w:rsidRPr="00116689">
        <w:rPr>
          <w:rFonts w:ascii="Arial" w:hAnsi="Arial" w:cs="Arial"/>
          <w:b/>
          <w:color w:val="00734A"/>
          <w:sz w:val="28"/>
          <w:szCs w:val="28"/>
        </w:rPr>
        <w:lastRenderedPageBreak/>
        <w:t xml:space="preserve">Annex 3: Project </w:t>
      </w:r>
      <w:r w:rsidR="00404AC8" w:rsidRPr="00116689">
        <w:rPr>
          <w:rFonts w:ascii="Arial" w:hAnsi="Arial" w:cs="Arial"/>
          <w:b/>
          <w:color w:val="00734A"/>
          <w:sz w:val="28"/>
          <w:szCs w:val="28"/>
        </w:rPr>
        <w:t>Log frame</w:t>
      </w:r>
    </w:p>
    <w:tbl>
      <w:tblPr>
        <w:tblStyle w:val="TableGrid"/>
        <w:tblW w:w="0" w:type="auto"/>
        <w:tblLook w:val="04A0" w:firstRow="1" w:lastRow="0" w:firstColumn="1" w:lastColumn="0" w:noHBand="0" w:noVBand="1"/>
      </w:tblPr>
      <w:tblGrid>
        <w:gridCol w:w="2099"/>
        <w:gridCol w:w="3435"/>
        <w:gridCol w:w="7416"/>
      </w:tblGrid>
      <w:tr w:rsidR="00197F3A" w14:paraId="0929DFC1" w14:textId="77777777" w:rsidTr="007625B8">
        <w:trPr>
          <w:tblHeader/>
        </w:trPr>
        <w:tc>
          <w:tcPr>
            <w:tcW w:w="1184" w:type="dxa"/>
          </w:tcPr>
          <w:p w14:paraId="41C9B32F" w14:textId="66A7E20F" w:rsidR="00992DF1" w:rsidRPr="007625B8" w:rsidRDefault="00197F3A" w:rsidP="00992DF1">
            <w:pPr>
              <w:rPr>
                <w:b/>
                <w:sz w:val="20"/>
              </w:rPr>
            </w:pPr>
            <w:r w:rsidRPr="007625B8">
              <w:rPr>
                <w:b/>
                <w:sz w:val="20"/>
              </w:rPr>
              <w:t>Objective(s)/Output(s)</w:t>
            </w:r>
          </w:p>
        </w:tc>
        <w:tc>
          <w:tcPr>
            <w:tcW w:w="3631" w:type="dxa"/>
          </w:tcPr>
          <w:p w14:paraId="71EBDF79" w14:textId="340D98E6" w:rsidR="00992DF1" w:rsidRDefault="00992DF1" w:rsidP="00992DF1">
            <w:pPr>
              <w:rPr>
                <w:rFonts w:ascii="Arial" w:hAnsi="Arial" w:cs="Arial"/>
                <w:b/>
                <w:color w:val="00734A"/>
                <w:sz w:val="28"/>
                <w:szCs w:val="28"/>
              </w:rPr>
            </w:pPr>
            <w:r w:rsidRPr="000E22B7">
              <w:rPr>
                <w:b/>
                <w:sz w:val="20"/>
              </w:rPr>
              <w:t>Results chain</w:t>
            </w:r>
          </w:p>
        </w:tc>
        <w:tc>
          <w:tcPr>
            <w:tcW w:w="8135" w:type="dxa"/>
          </w:tcPr>
          <w:p w14:paraId="00E91727" w14:textId="08AF8713" w:rsidR="00992DF1" w:rsidRDefault="00992DF1" w:rsidP="00992DF1">
            <w:pPr>
              <w:rPr>
                <w:rFonts w:ascii="Arial" w:hAnsi="Arial" w:cs="Arial"/>
                <w:b/>
                <w:color w:val="00734A"/>
                <w:sz w:val="28"/>
                <w:szCs w:val="28"/>
              </w:rPr>
            </w:pPr>
            <w:r w:rsidRPr="000E22B7">
              <w:rPr>
                <w:b/>
                <w:sz w:val="20"/>
              </w:rPr>
              <w:t>Indicators</w:t>
            </w:r>
          </w:p>
        </w:tc>
      </w:tr>
      <w:tr w:rsidR="00197F3A" w14:paraId="53E116AC" w14:textId="77777777" w:rsidTr="007625B8">
        <w:trPr>
          <w:trHeight w:val="2148"/>
        </w:trPr>
        <w:tc>
          <w:tcPr>
            <w:tcW w:w="1184" w:type="dxa"/>
          </w:tcPr>
          <w:p w14:paraId="2679A584" w14:textId="50DD9D5F" w:rsidR="00992DF1" w:rsidRDefault="00992DF1" w:rsidP="007625B8">
            <w:pPr>
              <w:spacing w:after="0"/>
              <w:jc w:val="center"/>
              <w:rPr>
                <w:rFonts w:ascii="Arial" w:hAnsi="Arial" w:cs="Arial"/>
                <w:b/>
                <w:color w:val="00734A"/>
                <w:sz w:val="28"/>
                <w:szCs w:val="28"/>
              </w:rPr>
            </w:pPr>
            <w:r w:rsidRPr="000E22B7">
              <w:rPr>
                <w:b/>
                <w:sz w:val="20"/>
              </w:rPr>
              <w:t>Overall  objective:   Impact</w:t>
            </w:r>
          </w:p>
        </w:tc>
        <w:tc>
          <w:tcPr>
            <w:tcW w:w="3631" w:type="dxa"/>
          </w:tcPr>
          <w:p w14:paraId="23CF72FD" w14:textId="60EB2B90" w:rsidR="00992DF1" w:rsidRDefault="00992DF1" w:rsidP="007625B8">
            <w:pPr>
              <w:spacing w:after="0"/>
              <w:rPr>
                <w:rFonts w:ascii="Arial" w:hAnsi="Arial" w:cs="Arial"/>
                <w:b/>
                <w:color w:val="00734A"/>
                <w:sz w:val="28"/>
                <w:szCs w:val="28"/>
              </w:rPr>
            </w:pPr>
            <w:r w:rsidRPr="000E22B7">
              <w:rPr>
                <w:sz w:val="20"/>
              </w:rPr>
              <w:t>To improve the health and nutr</w:t>
            </w:r>
            <w:r>
              <w:rPr>
                <w:sz w:val="20"/>
              </w:rPr>
              <w:t xml:space="preserve">ition status of the urban poor </w:t>
            </w:r>
            <w:r w:rsidRPr="000E22B7">
              <w:rPr>
                <w:sz w:val="20"/>
              </w:rPr>
              <w:t>and extreme poor by increasing accessibility, coverage, comprehensiveness and sustainability of existing primary</w:t>
            </w:r>
            <w:r>
              <w:rPr>
                <w:sz w:val="20"/>
              </w:rPr>
              <w:t xml:space="preserve"> health and nutrition services in urban areas in </w:t>
            </w:r>
            <w:r w:rsidRPr="000E22B7">
              <w:rPr>
                <w:sz w:val="20"/>
              </w:rPr>
              <w:t>Bangladesh</w:t>
            </w:r>
            <w:r>
              <w:rPr>
                <w:sz w:val="20"/>
              </w:rPr>
              <w:t>.</w:t>
            </w:r>
          </w:p>
        </w:tc>
        <w:tc>
          <w:tcPr>
            <w:tcW w:w="8135" w:type="dxa"/>
          </w:tcPr>
          <w:p w14:paraId="38F31C4A" w14:textId="77777777" w:rsidR="00992DF1" w:rsidRDefault="00992DF1" w:rsidP="007625B8">
            <w:pPr>
              <w:spacing w:after="0"/>
              <w:rPr>
                <w:sz w:val="20"/>
              </w:rPr>
            </w:pPr>
            <w:r w:rsidRPr="000E22B7">
              <w:rPr>
                <w:b/>
                <w:sz w:val="20"/>
              </w:rPr>
              <w:t>O1.1</w:t>
            </w:r>
            <w:r w:rsidRPr="000E22B7">
              <w:rPr>
                <w:sz w:val="20"/>
              </w:rPr>
              <w:t xml:space="preserve"> Reduction of maternal mortality ratio for urban poor in line with government targets by 2021</w:t>
            </w:r>
          </w:p>
          <w:p w14:paraId="619108B7" w14:textId="77777777" w:rsidR="00992DF1" w:rsidRDefault="00992DF1" w:rsidP="007625B8">
            <w:pPr>
              <w:spacing w:after="0"/>
              <w:rPr>
                <w:sz w:val="20"/>
              </w:rPr>
            </w:pPr>
          </w:p>
          <w:p w14:paraId="14083969" w14:textId="77777777" w:rsidR="00992DF1" w:rsidRDefault="00992DF1" w:rsidP="007625B8">
            <w:pPr>
              <w:spacing w:after="0"/>
              <w:rPr>
                <w:sz w:val="20"/>
              </w:rPr>
            </w:pPr>
            <w:r w:rsidRPr="000E22B7">
              <w:rPr>
                <w:b/>
                <w:sz w:val="20"/>
              </w:rPr>
              <w:t>O1.2</w:t>
            </w:r>
            <w:r w:rsidRPr="000E22B7">
              <w:rPr>
                <w:sz w:val="20"/>
              </w:rPr>
              <w:t xml:space="preserve"> Reduction under 5 child  mortality for urban poor in line with government targets by 2021</w:t>
            </w:r>
          </w:p>
          <w:p w14:paraId="1A8F3E53" w14:textId="77777777" w:rsidR="00992DF1" w:rsidRDefault="00992DF1" w:rsidP="007625B8">
            <w:pPr>
              <w:spacing w:after="0"/>
              <w:rPr>
                <w:sz w:val="20"/>
              </w:rPr>
            </w:pPr>
          </w:p>
          <w:p w14:paraId="0456AD14" w14:textId="77777777" w:rsidR="00992DF1" w:rsidRPr="000E22B7" w:rsidRDefault="00992DF1" w:rsidP="007625B8">
            <w:pPr>
              <w:spacing w:after="0"/>
              <w:rPr>
                <w:sz w:val="20"/>
              </w:rPr>
            </w:pPr>
            <w:r w:rsidRPr="000E22B7">
              <w:rPr>
                <w:b/>
                <w:sz w:val="20"/>
              </w:rPr>
              <w:t xml:space="preserve">O1.3 </w:t>
            </w:r>
            <w:r w:rsidRPr="000E22B7">
              <w:rPr>
                <w:sz w:val="20"/>
              </w:rPr>
              <w:t xml:space="preserve"> Improved nutritional status of ur</w:t>
            </w:r>
            <w:r>
              <w:rPr>
                <w:sz w:val="20"/>
              </w:rPr>
              <w:t>ban poor children under 5 years</w:t>
            </w:r>
            <w:r w:rsidRPr="000E22B7">
              <w:rPr>
                <w:sz w:val="20"/>
              </w:rPr>
              <w:t xml:space="preserve"> of age in line with government targets by 2021</w:t>
            </w:r>
          </w:p>
          <w:p w14:paraId="0C3A9137" w14:textId="77777777" w:rsidR="00992DF1" w:rsidRPr="000E22B7" w:rsidRDefault="00992DF1" w:rsidP="007625B8">
            <w:pPr>
              <w:spacing w:after="0"/>
              <w:rPr>
                <w:sz w:val="20"/>
              </w:rPr>
            </w:pPr>
          </w:p>
          <w:p w14:paraId="687B0E51" w14:textId="77777777" w:rsidR="00992DF1" w:rsidRDefault="00992DF1" w:rsidP="007625B8">
            <w:pPr>
              <w:spacing w:after="0"/>
              <w:rPr>
                <w:rFonts w:ascii="Arial" w:hAnsi="Arial" w:cs="Arial"/>
                <w:b/>
                <w:color w:val="00734A"/>
                <w:sz w:val="28"/>
                <w:szCs w:val="28"/>
              </w:rPr>
            </w:pPr>
          </w:p>
        </w:tc>
      </w:tr>
      <w:tr w:rsidR="00197F3A" w14:paraId="0394B47B" w14:textId="77777777" w:rsidTr="007625B8">
        <w:tc>
          <w:tcPr>
            <w:tcW w:w="1184" w:type="dxa"/>
          </w:tcPr>
          <w:p w14:paraId="156F3D3D" w14:textId="77777777" w:rsidR="00992DF1" w:rsidRPr="000E22B7" w:rsidRDefault="00992DF1" w:rsidP="007625B8">
            <w:pPr>
              <w:tabs>
                <w:tab w:val="left" w:pos="0"/>
                <w:tab w:val="left" w:pos="132"/>
              </w:tabs>
              <w:spacing w:after="0"/>
              <w:ind w:left="113" w:hanging="101"/>
              <w:jc w:val="center"/>
              <w:rPr>
                <w:rFonts w:cs="Calibri"/>
                <w:b/>
                <w:sz w:val="20"/>
              </w:rPr>
            </w:pPr>
            <w:r w:rsidRPr="000E22B7">
              <w:rPr>
                <w:rFonts w:cs="Calibri"/>
                <w:b/>
                <w:sz w:val="20"/>
              </w:rPr>
              <w:t>Specific objective(s):</w:t>
            </w:r>
          </w:p>
          <w:p w14:paraId="7D2FB386" w14:textId="678D0EF2" w:rsidR="00992DF1" w:rsidRDefault="00992DF1" w:rsidP="007625B8">
            <w:pPr>
              <w:spacing w:after="0"/>
              <w:jc w:val="center"/>
              <w:rPr>
                <w:rFonts w:ascii="Arial" w:hAnsi="Arial" w:cs="Arial"/>
                <w:b/>
                <w:color w:val="00734A"/>
                <w:sz w:val="28"/>
                <w:szCs w:val="28"/>
              </w:rPr>
            </w:pPr>
            <w:r w:rsidRPr="000E22B7">
              <w:rPr>
                <w:rFonts w:cs="Calibri"/>
                <w:b/>
                <w:sz w:val="20"/>
              </w:rPr>
              <w:t>Outcome(s)</w:t>
            </w:r>
          </w:p>
        </w:tc>
        <w:tc>
          <w:tcPr>
            <w:tcW w:w="3631" w:type="dxa"/>
          </w:tcPr>
          <w:p w14:paraId="2A07233A" w14:textId="29834630" w:rsidR="00992DF1" w:rsidRDefault="00992DF1" w:rsidP="007625B8">
            <w:pPr>
              <w:spacing w:after="0"/>
              <w:rPr>
                <w:rFonts w:ascii="Arial" w:hAnsi="Arial" w:cs="Arial"/>
                <w:b/>
                <w:color w:val="00734A"/>
                <w:sz w:val="28"/>
                <w:szCs w:val="28"/>
              </w:rPr>
            </w:pPr>
            <w:r w:rsidRPr="0026362E">
              <w:rPr>
                <w:b/>
                <w:sz w:val="20"/>
              </w:rPr>
              <w:t>Oc:</w:t>
            </w:r>
            <w:r>
              <w:rPr>
                <w:sz w:val="20"/>
              </w:rPr>
              <w:t xml:space="preserve"> </w:t>
            </w:r>
            <w:r w:rsidRPr="000E22B7">
              <w:rPr>
                <w:sz w:val="20"/>
              </w:rPr>
              <w:t xml:space="preserve">To improve access to and utilisation of a free package of essential quality primary health, nutrition and population services by the extreme poor living in </w:t>
            </w:r>
            <w:r>
              <w:rPr>
                <w:sz w:val="20"/>
              </w:rPr>
              <w:t>Feni</w:t>
            </w:r>
            <w:r w:rsidRPr="000E22B7">
              <w:rPr>
                <w:sz w:val="20"/>
              </w:rPr>
              <w:t>, and Chandpur Municipalities</w:t>
            </w:r>
            <w:r>
              <w:rPr>
                <w:sz w:val="20"/>
              </w:rPr>
              <w:t xml:space="preserve"> </w:t>
            </w:r>
            <w:r w:rsidRPr="000E22B7">
              <w:rPr>
                <w:sz w:val="20"/>
              </w:rPr>
              <w:t xml:space="preserve">in Chittagong Division </w:t>
            </w:r>
            <w:r>
              <w:rPr>
                <w:sz w:val="20"/>
              </w:rPr>
              <w:t>through implementation of SMART Card based voucher scheme</w:t>
            </w:r>
          </w:p>
        </w:tc>
        <w:tc>
          <w:tcPr>
            <w:tcW w:w="8135" w:type="dxa"/>
          </w:tcPr>
          <w:p w14:paraId="2C2864F9" w14:textId="77777777" w:rsidR="00992DF1" w:rsidRDefault="00992DF1" w:rsidP="007625B8">
            <w:pPr>
              <w:autoSpaceDE w:val="0"/>
              <w:autoSpaceDN w:val="0"/>
              <w:adjustRightInd w:val="0"/>
              <w:spacing w:after="0"/>
              <w:rPr>
                <w:sz w:val="20"/>
              </w:rPr>
            </w:pPr>
            <w:r w:rsidRPr="000E22B7">
              <w:rPr>
                <w:b/>
                <w:sz w:val="20"/>
              </w:rPr>
              <w:t>Oc1.1</w:t>
            </w:r>
            <w:r w:rsidRPr="000E22B7">
              <w:rPr>
                <w:sz w:val="20"/>
              </w:rPr>
              <w:t xml:space="preserve"> Percentage of households in which a member needed healthcare within the past 5 months and sought treatment from an appropriate health facility</w:t>
            </w:r>
            <w:r w:rsidRPr="000E22B7" w:rsidDel="00597462">
              <w:rPr>
                <w:sz w:val="20"/>
              </w:rPr>
              <w:t xml:space="preserve"> </w:t>
            </w:r>
          </w:p>
          <w:p w14:paraId="24B66D84" w14:textId="77777777" w:rsidR="00992DF1" w:rsidRDefault="00992DF1" w:rsidP="007625B8">
            <w:pPr>
              <w:autoSpaceDE w:val="0"/>
              <w:autoSpaceDN w:val="0"/>
              <w:adjustRightInd w:val="0"/>
              <w:spacing w:after="0"/>
              <w:rPr>
                <w:sz w:val="20"/>
              </w:rPr>
            </w:pPr>
            <w:r w:rsidRPr="000E22B7">
              <w:rPr>
                <w:b/>
                <w:sz w:val="20"/>
              </w:rPr>
              <w:t>Oc1.2</w:t>
            </w:r>
            <w:r w:rsidRPr="000E22B7">
              <w:rPr>
                <w:sz w:val="20"/>
              </w:rPr>
              <w:t xml:space="preserve"> Number of service contacts of extreme poor with NGO health facilities </w:t>
            </w:r>
          </w:p>
          <w:p w14:paraId="05941841" w14:textId="77777777" w:rsidR="00992DF1" w:rsidRPr="000E22B7" w:rsidRDefault="00992DF1" w:rsidP="007625B8">
            <w:pPr>
              <w:autoSpaceDE w:val="0"/>
              <w:autoSpaceDN w:val="0"/>
              <w:adjustRightInd w:val="0"/>
              <w:spacing w:after="0"/>
              <w:rPr>
                <w:sz w:val="20"/>
              </w:rPr>
            </w:pPr>
            <w:r w:rsidRPr="000E22B7">
              <w:rPr>
                <w:b/>
                <w:sz w:val="20"/>
              </w:rPr>
              <w:t>Oc1.3</w:t>
            </w:r>
            <w:r w:rsidRPr="000E22B7">
              <w:rPr>
                <w:sz w:val="20"/>
              </w:rPr>
              <w:t xml:space="preserve"> Average level of satisfaction with the services provided by the PHC </w:t>
            </w:r>
          </w:p>
          <w:p w14:paraId="6EDF322C" w14:textId="77777777" w:rsidR="00992DF1" w:rsidRDefault="00992DF1" w:rsidP="007625B8">
            <w:pPr>
              <w:spacing w:after="0"/>
              <w:rPr>
                <w:rFonts w:ascii="Arial" w:hAnsi="Arial" w:cs="Arial"/>
                <w:b/>
                <w:color w:val="00734A"/>
                <w:sz w:val="28"/>
                <w:szCs w:val="28"/>
              </w:rPr>
            </w:pPr>
          </w:p>
        </w:tc>
      </w:tr>
      <w:tr w:rsidR="00992DF1" w14:paraId="07F3F32E" w14:textId="77777777" w:rsidTr="007625B8">
        <w:tc>
          <w:tcPr>
            <w:tcW w:w="1184" w:type="dxa"/>
            <w:vMerge w:val="restart"/>
          </w:tcPr>
          <w:p w14:paraId="7ADC74C6" w14:textId="5B80B328" w:rsidR="00992DF1" w:rsidRDefault="00992DF1" w:rsidP="007625B8">
            <w:pPr>
              <w:spacing w:after="0"/>
              <w:jc w:val="center"/>
              <w:rPr>
                <w:rFonts w:ascii="Arial" w:hAnsi="Arial" w:cs="Arial"/>
                <w:b/>
                <w:color w:val="00734A"/>
                <w:sz w:val="28"/>
                <w:szCs w:val="28"/>
              </w:rPr>
            </w:pPr>
            <w:r w:rsidRPr="000E22B7">
              <w:rPr>
                <w:b/>
                <w:sz w:val="20"/>
              </w:rPr>
              <w:t>Outputs</w:t>
            </w:r>
          </w:p>
        </w:tc>
        <w:tc>
          <w:tcPr>
            <w:tcW w:w="3631" w:type="dxa"/>
          </w:tcPr>
          <w:p w14:paraId="7678C291" w14:textId="7365E6DC" w:rsidR="00992DF1" w:rsidRDefault="00992DF1" w:rsidP="007625B8">
            <w:pPr>
              <w:spacing w:after="0"/>
              <w:rPr>
                <w:rFonts w:ascii="Arial" w:hAnsi="Arial" w:cs="Arial"/>
                <w:b/>
                <w:color w:val="00734A"/>
                <w:sz w:val="28"/>
                <w:szCs w:val="28"/>
              </w:rPr>
            </w:pPr>
            <w:r w:rsidRPr="000E22B7">
              <w:rPr>
                <w:b/>
                <w:sz w:val="20"/>
                <w:lang w:val="en-US"/>
              </w:rPr>
              <w:t>Op 1</w:t>
            </w:r>
            <w:r w:rsidRPr="000E22B7">
              <w:rPr>
                <w:sz w:val="20"/>
                <w:lang w:val="en-US"/>
              </w:rPr>
              <w:t>:</w:t>
            </w:r>
            <w:r w:rsidRPr="000E22B7">
              <w:rPr>
                <w:sz w:val="20"/>
              </w:rPr>
              <w:t xml:space="preserve"> A well-designed and effective </w:t>
            </w:r>
            <w:r>
              <w:rPr>
                <w:sz w:val="20"/>
              </w:rPr>
              <w:t xml:space="preserve">SMART card based </w:t>
            </w:r>
            <w:r w:rsidRPr="000E22B7">
              <w:rPr>
                <w:sz w:val="20"/>
              </w:rPr>
              <w:t>Health Voucher scheme implemented to support extreme poor people in targeted locations to increase their access to a basic package of free Primary Health Care (PHC), nutrition and population / family planning (FP) services</w:t>
            </w:r>
            <w:r>
              <w:rPr>
                <w:sz w:val="20"/>
              </w:rPr>
              <w:t xml:space="preserve"> in the targeted municipalities.</w:t>
            </w:r>
          </w:p>
        </w:tc>
        <w:tc>
          <w:tcPr>
            <w:tcW w:w="8135" w:type="dxa"/>
          </w:tcPr>
          <w:p w14:paraId="27568441" w14:textId="77777777" w:rsidR="00992DF1" w:rsidRPr="000E22B7" w:rsidRDefault="00992DF1" w:rsidP="007625B8">
            <w:pPr>
              <w:autoSpaceDE w:val="0"/>
              <w:autoSpaceDN w:val="0"/>
              <w:adjustRightInd w:val="0"/>
              <w:spacing w:after="0"/>
              <w:rPr>
                <w:sz w:val="20"/>
                <w:lang w:val="en-US"/>
              </w:rPr>
            </w:pPr>
            <w:r w:rsidRPr="000E22B7">
              <w:rPr>
                <w:sz w:val="20"/>
                <w:lang w:val="en-US"/>
              </w:rPr>
              <w:t xml:space="preserve">Op 1.1 Number of SMART card based digital Health voucher scheme designed including all ESP services in two municipalities </w:t>
            </w:r>
          </w:p>
          <w:p w14:paraId="3D1C6EAE" w14:textId="77777777" w:rsidR="00992DF1" w:rsidRPr="000E22B7" w:rsidRDefault="00992DF1" w:rsidP="007625B8">
            <w:pPr>
              <w:autoSpaceDE w:val="0"/>
              <w:autoSpaceDN w:val="0"/>
              <w:adjustRightInd w:val="0"/>
              <w:spacing w:after="0"/>
              <w:rPr>
                <w:sz w:val="20"/>
                <w:lang w:val="en-US"/>
              </w:rPr>
            </w:pPr>
            <w:r w:rsidRPr="000E22B7">
              <w:rPr>
                <w:sz w:val="20"/>
                <w:lang w:val="en-US"/>
              </w:rPr>
              <w:t xml:space="preserve">Op 1. 2  Number of municipalities with operational voucher scheme implementation processes </w:t>
            </w:r>
          </w:p>
          <w:p w14:paraId="06CEE47A" w14:textId="4078332D" w:rsidR="00992DF1" w:rsidRPr="000E22B7" w:rsidRDefault="00992DF1" w:rsidP="007625B8">
            <w:pPr>
              <w:autoSpaceDE w:val="0"/>
              <w:autoSpaceDN w:val="0"/>
              <w:adjustRightInd w:val="0"/>
              <w:spacing w:after="0"/>
              <w:rPr>
                <w:sz w:val="20"/>
                <w:lang w:val="en-US"/>
              </w:rPr>
            </w:pPr>
            <w:r w:rsidRPr="000E22B7">
              <w:rPr>
                <w:sz w:val="20"/>
                <w:lang w:val="en-US"/>
              </w:rPr>
              <w:t>Op 1.3 Number of voucher redemption processes operationali</w:t>
            </w:r>
            <w:r w:rsidR="009515BC">
              <w:rPr>
                <w:sz w:val="20"/>
                <w:lang w:val="en-US"/>
              </w:rPr>
              <w:t>s</w:t>
            </w:r>
            <w:r w:rsidRPr="000E22B7">
              <w:rPr>
                <w:sz w:val="20"/>
                <w:lang w:val="en-US"/>
              </w:rPr>
              <w:t xml:space="preserve">ed </w:t>
            </w:r>
          </w:p>
          <w:p w14:paraId="4A1FD8F0" w14:textId="77777777" w:rsidR="00992DF1" w:rsidRPr="000E22B7" w:rsidRDefault="00992DF1" w:rsidP="007625B8">
            <w:pPr>
              <w:autoSpaceDE w:val="0"/>
              <w:autoSpaceDN w:val="0"/>
              <w:adjustRightInd w:val="0"/>
              <w:spacing w:after="0"/>
              <w:rPr>
                <w:sz w:val="20"/>
                <w:lang w:val="en-US"/>
              </w:rPr>
            </w:pPr>
            <w:r w:rsidRPr="000E22B7">
              <w:rPr>
                <w:sz w:val="20"/>
                <w:lang w:val="en-US"/>
              </w:rPr>
              <w:t xml:space="preserve">Op 1.4 Number of empanelment mechanisms functional  </w:t>
            </w:r>
          </w:p>
          <w:p w14:paraId="42D24701" w14:textId="77777777" w:rsidR="00992DF1" w:rsidRPr="000E22B7" w:rsidRDefault="00992DF1" w:rsidP="007625B8">
            <w:pPr>
              <w:autoSpaceDE w:val="0"/>
              <w:autoSpaceDN w:val="0"/>
              <w:adjustRightInd w:val="0"/>
              <w:spacing w:after="0"/>
              <w:rPr>
                <w:sz w:val="20"/>
                <w:lang w:val="en-US"/>
              </w:rPr>
            </w:pPr>
            <w:r w:rsidRPr="000E22B7">
              <w:rPr>
                <w:sz w:val="20"/>
                <w:lang w:val="en-US"/>
              </w:rPr>
              <w:t xml:space="preserve">Op 1.5 Number of municipalities with fraud control mechanism established </w:t>
            </w:r>
          </w:p>
          <w:p w14:paraId="11CD3196" w14:textId="17FAC6B6" w:rsidR="00992DF1" w:rsidRDefault="00992DF1" w:rsidP="007625B8">
            <w:pPr>
              <w:spacing w:after="0"/>
              <w:rPr>
                <w:rFonts w:ascii="Arial" w:hAnsi="Arial" w:cs="Arial"/>
                <w:b/>
                <w:color w:val="00734A"/>
                <w:sz w:val="28"/>
                <w:szCs w:val="28"/>
              </w:rPr>
            </w:pPr>
            <w:r w:rsidRPr="000E22B7">
              <w:rPr>
                <w:sz w:val="20"/>
                <w:lang w:val="en-US"/>
              </w:rPr>
              <w:t xml:space="preserve">Op 1.6 Average level of beneficiary satisfaction with the quality of the scheme. </w:t>
            </w:r>
          </w:p>
        </w:tc>
      </w:tr>
      <w:tr w:rsidR="00992DF1" w14:paraId="32267CCB" w14:textId="77777777" w:rsidTr="007625B8">
        <w:tc>
          <w:tcPr>
            <w:tcW w:w="1184" w:type="dxa"/>
            <w:vMerge/>
            <w:textDirection w:val="btLr"/>
          </w:tcPr>
          <w:p w14:paraId="34C4DB37" w14:textId="67492822" w:rsidR="00992DF1" w:rsidRDefault="00992DF1" w:rsidP="007625B8">
            <w:pPr>
              <w:jc w:val="center"/>
              <w:rPr>
                <w:rFonts w:ascii="Arial" w:hAnsi="Arial" w:cs="Arial"/>
                <w:b/>
                <w:color w:val="00734A"/>
                <w:sz w:val="28"/>
                <w:szCs w:val="28"/>
              </w:rPr>
            </w:pPr>
          </w:p>
        </w:tc>
        <w:tc>
          <w:tcPr>
            <w:tcW w:w="3631" w:type="dxa"/>
          </w:tcPr>
          <w:p w14:paraId="7F1AACF6" w14:textId="11551CC0" w:rsidR="00992DF1" w:rsidRDefault="00992DF1" w:rsidP="00992DF1">
            <w:pPr>
              <w:rPr>
                <w:rFonts w:ascii="Arial" w:hAnsi="Arial" w:cs="Arial"/>
                <w:b/>
                <w:color w:val="00734A"/>
                <w:sz w:val="28"/>
                <w:szCs w:val="28"/>
              </w:rPr>
            </w:pPr>
            <w:r w:rsidRPr="000E22B7">
              <w:rPr>
                <w:b/>
                <w:sz w:val="20"/>
                <w:lang w:val="en-US"/>
              </w:rPr>
              <w:t xml:space="preserve">Op2:  </w:t>
            </w:r>
            <w:r w:rsidRPr="000E22B7">
              <w:rPr>
                <w:sz w:val="20"/>
              </w:rPr>
              <w:t>Increased utilisation of PHC, nutrition and FP services by the extreme poor through increased knowledge on</w:t>
            </w:r>
            <w:r>
              <w:rPr>
                <w:sz w:val="20"/>
              </w:rPr>
              <w:t xml:space="preserve"> </w:t>
            </w:r>
            <w:r w:rsidRPr="008E6F5F">
              <w:rPr>
                <w:sz w:val="20"/>
              </w:rPr>
              <w:t>new urban</w:t>
            </w:r>
            <w:r w:rsidRPr="000E22B7">
              <w:rPr>
                <w:sz w:val="20"/>
              </w:rPr>
              <w:t xml:space="preserve"> health voucher scheme and availability of services.</w:t>
            </w:r>
          </w:p>
        </w:tc>
        <w:tc>
          <w:tcPr>
            <w:tcW w:w="8135" w:type="dxa"/>
          </w:tcPr>
          <w:p w14:paraId="50A347B4" w14:textId="77777777" w:rsidR="00992DF1" w:rsidRDefault="00992DF1" w:rsidP="00992DF1">
            <w:pPr>
              <w:autoSpaceDE w:val="0"/>
              <w:autoSpaceDN w:val="0"/>
              <w:adjustRightInd w:val="0"/>
              <w:rPr>
                <w:sz w:val="20"/>
                <w:lang w:val="en-US"/>
              </w:rPr>
            </w:pPr>
            <w:r w:rsidRPr="000E22B7">
              <w:rPr>
                <w:sz w:val="20"/>
                <w:lang w:val="en-US"/>
              </w:rPr>
              <w:t xml:space="preserve">Op 2.1 Percentage of children age 0-59 months with chest related-cough and fast and/or difficult breathing (acute respiratory infection) in the last 2 weeks who were taken to an appropriate healthcare facility or provider (PHC) </w:t>
            </w:r>
          </w:p>
          <w:p w14:paraId="2302B05D" w14:textId="77777777" w:rsidR="00992DF1" w:rsidRDefault="00992DF1" w:rsidP="00992DF1">
            <w:pPr>
              <w:autoSpaceDE w:val="0"/>
              <w:autoSpaceDN w:val="0"/>
              <w:adjustRightInd w:val="0"/>
              <w:rPr>
                <w:sz w:val="20"/>
              </w:rPr>
            </w:pPr>
            <w:r w:rsidRPr="000E22B7">
              <w:rPr>
                <w:sz w:val="20"/>
              </w:rPr>
              <w:t xml:space="preserve">Op 2.2 Percentage of children aged 0-23 months whose births were attended by skilled health personnel </w:t>
            </w:r>
          </w:p>
          <w:p w14:paraId="3934AFCF" w14:textId="77777777" w:rsidR="00992DF1" w:rsidRPr="000E22B7" w:rsidRDefault="00992DF1" w:rsidP="00992DF1">
            <w:pPr>
              <w:autoSpaceDE w:val="0"/>
              <w:autoSpaceDN w:val="0"/>
              <w:adjustRightInd w:val="0"/>
              <w:rPr>
                <w:sz w:val="20"/>
              </w:rPr>
            </w:pPr>
            <w:r w:rsidRPr="000E22B7">
              <w:rPr>
                <w:sz w:val="20"/>
              </w:rPr>
              <w:lastRenderedPageBreak/>
              <w:t>Op 2.3</w:t>
            </w:r>
            <w:r w:rsidRPr="000E22B7">
              <w:rPr>
                <w:b/>
                <w:sz w:val="20"/>
              </w:rPr>
              <w:t xml:space="preserve"> </w:t>
            </w:r>
            <w:r w:rsidRPr="000E22B7">
              <w:rPr>
                <w:sz w:val="20"/>
              </w:rPr>
              <w:t>Percentage of mothers of children age 0-23 months who had four or more antenatal visits provided by skilled health personnel during the pregnancy with their youngest child</w:t>
            </w:r>
            <w:r w:rsidRPr="000E22B7" w:rsidDel="00B46B4E">
              <w:rPr>
                <w:sz w:val="20"/>
              </w:rPr>
              <w:t xml:space="preserve"> </w:t>
            </w:r>
          </w:p>
          <w:p w14:paraId="354971BD" w14:textId="77777777" w:rsidR="00992DF1" w:rsidRPr="000E22B7" w:rsidRDefault="00992DF1" w:rsidP="00992DF1">
            <w:pPr>
              <w:autoSpaceDE w:val="0"/>
              <w:autoSpaceDN w:val="0"/>
              <w:adjustRightInd w:val="0"/>
              <w:rPr>
                <w:sz w:val="20"/>
              </w:rPr>
            </w:pPr>
            <w:r w:rsidRPr="000E22B7">
              <w:rPr>
                <w:sz w:val="20"/>
              </w:rPr>
              <w:t>Op 2.4</w:t>
            </w:r>
            <w:r w:rsidRPr="000E22B7">
              <w:t xml:space="preserve"> </w:t>
            </w:r>
            <w:r w:rsidRPr="000E22B7">
              <w:rPr>
                <w:sz w:val="20"/>
              </w:rPr>
              <w:t>Percentage of</w:t>
            </w:r>
            <w:r>
              <w:rPr>
                <w:sz w:val="20"/>
              </w:rPr>
              <w:t xml:space="preserve"> mother with</w:t>
            </w:r>
            <w:r w:rsidRPr="000E22B7">
              <w:rPr>
                <w:sz w:val="20"/>
              </w:rPr>
              <w:t xml:space="preserve"> children age 0-23 months who received a post-natal visit from skilled health personnel within two days after birth </w:t>
            </w:r>
          </w:p>
          <w:p w14:paraId="5D9D3BD2" w14:textId="77777777" w:rsidR="00992DF1" w:rsidRPr="000E22B7" w:rsidRDefault="00992DF1" w:rsidP="00992DF1">
            <w:pPr>
              <w:autoSpaceDE w:val="0"/>
              <w:autoSpaceDN w:val="0"/>
              <w:adjustRightInd w:val="0"/>
              <w:rPr>
                <w:sz w:val="20"/>
                <w:lang w:val="en-US"/>
              </w:rPr>
            </w:pPr>
            <w:r w:rsidRPr="000E22B7">
              <w:rPr>
                <w:sz w:val="20"/>
                <w:lang w:val="en-US"/>
              </w:rPr>
              <w:t>Op 2.5 Percentage of households that sought family planning services from an appropriate health facility in the past 5 months</w:t>
            </w:r>
            <w:r w:rsidRPr="000E22B7" w:rsidDel="005639BB">
              <w:rPr>
                <w:sz w:val="20"/>
                <w:lang w:val="en-US"/>
              </w:rPr>
              <w:t xml:space="preserve"> </w:t>
            </w:r>
          </w:p>
          <w:p w14:paraId="3D6A4D5B" w14:textId="740CD129" w:rsidR="00992DF1" w:rsidRDefault="00992DF1" w:rsidP="00992DF1">
            <w:pPr>
              <w:rPr>
                <w:rFonts w:ascii="Arial" w:hAnsi="Arial" w:cs="Arial"/>
                <w:b/>
                <w:color w:val="00734A"/>
                <w:sz w:val="28"/>
                <w:szCs w:val="28"/>
              </w:rPr>
            </w:pPr>
            <w:r w:rsidRPr="000E22B7">
              <w:rPr>
                <w:sz w:val="20"/>
                <w:lang w:val="en-US"/>
              </w:rPr>
              <w:t xml:space="preserve">Op 2.6 Percentage of households that sought integrated nutrition services from an appropriate health facility in the past 5 months </w:t>
            </w:r>
          </w:p>
        </w:tc>
      </w:tr>
      <w:tr w:rsidR="00992DF1" w14:paraId="2CB77F6C" w14:textId="77777777" w:rsidTr="007625B8">
        <w:tc>
          <w:tcPr>
            <w:tcW w:w="1184" w:type="dxa"/>
            <w:vMerge/>
          </w:tcPr>
          <w:p w14:paraId="098E3E55" w14:textId="77777777" w:rsidR="00992DF1" w:rsidRDefault="00992DF1" w:rsidP="00992DF1">
            <w:pPr>
              <w:rPr>
                <w:rFonts w:ascii="Arial" w:hAnsi="Arial" w:cs="Arial"/>
                <w:b/>
                <w:color w:val="00734A"/>
                <w:sz w:val="28"/>
                <w:szCs w:val="28"/>
              </w:rPr>
            </w:pPr>
          </w:p>
        </w:tc>
        <w:tc>
          <w:tcPr>
            <w:tcW w:w="3631" w:type="dxa"/>
          </w:tcPr>
          <w:p w14:paraId="4F464E7A" w14:textId="77777777" w:rsidR="00992DF1" w:rsidRPr="000E22B7" w:rsidRDefault="00992DF1" w:rsidP="00992DF1">
            <w:pPr>
              <w:autoSpaceDE w:val="0"/>
              <w:autoSpaceDN w:val="0"/>
              <w:adjustRightInd w:val="0"/>
              <w:rPr>
                <w:sz w:val="20"/>
              </w:rPr>
            </w:pPr>
            <w:r w:rsidRPr="000E22B7">
              <w:rPr>
                <w:b/>
                <w:sz w:val="20"/>
                <w:lang w:val="en-US"/>
              </w:rPr>
              <w:t>Op3</w:t>
            </w:r>
            <w:r w:rsidRPr="000E22B7">
              <w:rPr>
                <w:sz w:val="20"/>
                <w:lang w:val="en-US"/>
              </w:rPr>
              <w:t xml:space="preserve">: </w:t>
            </w:r>
            <w:r w:rsidRPr="000E22B7">
              <w:rPr>
                <w:sz w:val="20"/>
              </w:rPr>
              <w:t>Improved coverage and quality of existing PHC services by integrating nutrition and addressing other service gaps including reorganising timings and increased referral linkages between health facilities through re-investment of voucher scheme funds.</w:t>
            </w:r>
          </w:p>
          <w:p w14:paraId="30F9FA67" w14:textId="753EF5C9" w:rsidR="00992DF1" w:rsidRDefault="00992DF1" w:rsidP="00992DF1">
            <w:pPr>
              <w:rPr>
                <w:rFonts w:ascii="Arial" w:hAnsi="Arial" w:cs="Arial"/>
                <w:b/>
                <w:color w:val="00734A"/>
                <w:sz w:val="28"/>
                <w:szCs w:val="28"/>
              </w:rPr>
            </w:pPr>
          </w:p>
        </w:tc>
        <w:tc>
          <w:tcPr>
            <w:tcW w:w="8135" w:type="dxa"/>
          </w:tcPr>
          <w:p w14:paraId="573D790F" w14:textId="77777777" w:rsidR="00992DF1" w:rsidRPr="000E22B7" w:rsidRDefault="00992DF1" w:rsidP="00992DF1">
            <w:pPr>
              <w:rPr>
                <w:sz w:val="20"/>
              </w:rPr>
            </w:pPr>
            <w:r w:rsidRPr="000E22B7">
              <w:rPr>
                <w:sz w:val="20"/>
              </w:rPr>
              <w:t>Op 3.1 Number of workshop</w:t>
            </w:r>
            <w:r>
              <w:rPr>
                <w:sz w:val="20"/>
              </w:rPr>
              <w:t xml:space="preserve">s conducted to review </w:t>
            </w:r>
            <w:r w:rsidRPr="000E22B7">
              <w:rPr>
                <w:sz w:val="20"/>
              </w:rPr>
              <w:t xml:space="preserve">existing services </w:t>
            </w:r>
            <w:r w:rsidRPr="008E6F5F">
              <w:rPr>
                <w:sz w:val="20"/>
              </w:rPr>
              <w:t>and voucher scheme</w:t>
            </w:r>
          </w:p>
          <w:p w14:paraId="6C5A0D03" w14:textId="77777777" w:rsidR="00992DF1" w:rsidRDefault="00992DF1" w:rsidP="00992DF1">
            <w:pPr>
              <w:autoSpaceDE w:val="0"/>
              <w:autoSpaceDN w:val="0"/>
              <w:adjustRightInd w:val="0"/>
              <w:rPr>
                <w:sz w:val="20"/>
              </w:rPr>
            </w:pPr>
            <w:r w:rsidRPr="000E22B7">
              <w:rPr>
                <w:sz w:val="20"/>
              </w:rPr>
              <w:t xml:space="preserve">Op 3.2 Number and percentage of NGOs in targeted locations that have integrated nutrition services in  their facilities  </w:t>
            </w:r>
          </w:p>
          <w:p w14:paraId="55B220C1" w14:textId="77777777" w:rsidR="00992DF1" w:rsidRDefault="00992DF1" w:rsidP="00992DF1">
            <w:pPr>
              <w:rPr>
                <w:sz w:val="20"/>
              </w:rPr>
            </w:pPr>
            <w:r w:rsidRPr="000E22B7">
              <w:rPr>
                <w:sz w:val="20"/>
              </w:rPr>
              <w:t xml:space="preserve">Op 3.3 Percentage of staff of targeted PHC facilities who have been trained to integrate nutrition services </w:t>
            </w:r>
          </w:p>
          <w:p w14:paraId="2D9F5EE9" w14:textId="77777777" w:rsidR="00992DF1" w:rsidRPr="000E22B7" w:rsidRDefault="00992DF1" w:rsidP="00992DF1">
            <w:pPr>
              <w:rPr>
                <w:sz w:val="20"/>
              </w:rPr>
            </w:pPr>
            <w:r w:rsidRPr="000E22B7">
              <w:rPr>
                <w:sz w:val="20"/>
              </w:rPr>
              <w:t xml:space="preserve">Op 3.4 Percentage of staff of targeted PHC facilities who have been trained on free basic package of services under health voucher scheme </w:t>
            </w:r>
          </w:p>
          <w:p w14:paraId="5608DF78" w14:textId="77777777" w:rsidR="00992DF1" w:rsidRPr="000E22B7" w:rsidRDefault="00992DF1" w:rsidP="00992DF1">
            <w:pPr>
              <w:rPr>
                <w:sz w:val="20"/>
              </w:rPr>
            </w:pPr>
            <w:r w:rsidRPr="000E22B7">
              <w:rPr>
                <w:sz w:val="20"/>
              </w:rPr>
              <w:t xml:space="preserve">Op 3.5 Number of evening clinic established in the targeted 2 municipalities </w:t>
            </w:r>
          </w:p>
          <w:p w14:paraId="2D71DBBB" w14:textId="77777777" w:rsidR="00992DF1" w:rsidRPr="000E22B7" w:rsidRDefault="00992DF1" w:rsidP="00992DF1">
            <w:pPr>
              <w:autoSpaceDE w:val="0"/>
              <w:autoSpaceDN w:val="0"/>
              <w:adjustRightInd w:val="0"/>
              <w:rPr>
                <w:sz w:val="20"/>
              </w:rPr>
            </w:pPr>
            <w:r w:rsidRPr="000E22B7">
              <w:rPr>
                <w:sz w:val="20"/>
              </w:rPr>
              <w:t xml:space="preserve">Op 3.6 Percentage of PHC facilities using quality checklist on quarterly basis – 5 ‘S’ model </w:t>
            </w:r>
          </w:p>
          <w:p w14:paraId="0407664F" w14:textId="77777777" w:rsidR="00992DF1" w:rsidRPr="000E22B7" w:rsidRDefault="00992DF1" w:rsidP="00992DF1">
            <w:pPr>
              <w:autoSpaceDE w:val="0"/>
              <w:autoSpaceDN w:val="0"/>
              <w:adjustRightInd w:val="0"/>
              <w:rPr>
                <w:sz w:val="20"/>
              </w:rPr>
            </w:pPr>
            <w:r w:rsidRPr="000E22B7">
              <w:rPr>
                <w:sz w:val="20"/>
              </w:rPr>
              <w:t xml:space="preserve">Op 3.7 Number of vertical referrals of patients from PHC facilities to secondary or tertiary facilities </w:t>
            </w:r>
          </w:p>
          <w:p w14:paraId="01080BC0" w14:textId="2AECA238" w:rsidR="00992DF1" w:rsidRDefault="00992DF1" w:rsidP="00992DF1">
            <w:pPr>
              <w:rPr>
                <w:rFonts w:ascii="Arial" w:hAnsi="Arial" w:cs="Arial"/>
                <w:b/>
                <w:color w:val="00734A"/>
                <w:sz w:val="28"/>
                <w:szCs w:val="28"/>
              </w:rPr>
            </w:pPr>
            <w:r w:rsidRPr="000E22B7">
              <w:rPr>
                <w:sz w:val="20"/>
              </w:rPr>
              <w:t xml:space="preserve">Op 3.8 </w:t>
            </w:r>
            <w:r>
              <w:rPr>
                <w:sz w:val="20"/>
              </w:rPr>
              <w:t>P</w:t>
            </w:r>
            <w:r w:rsidRPr="000E22B7">
              <w:rPr>
                <w:sz w:val="20"/>
              </w:rPr>
              <w:t>ercentage of targeted PHC facilities</w:t>
            </w:r>
            <w:r>
              <w:rPr>
                <w:sz w:val="20"/>
              </w:rPr>
              <w:t xml:space="preserve"> have an</w:t>
            </w:r>
            <w:r w:rsidRPr="000E22B7">
              <w:rPr>
                <w:sz w:val="20"/>
              </w:rPr>
              <w:t xml:space="preserve"> established complaint response </w:t>
            </w:r>
            <w:r>
              <w:rPr>
                <w:sz w:val="20"/>
              </w:rPr>
              <w:t>mechanism (CRM)</w:t>
            </w:r>
          </w:p>
        </w:tc>
      </w:tr>
      <w:tr w:rsidR="00992DF1" w14:paraId="23460DB1" w14:textId="77777777" w:rsidTr="007625B8">
        <w:tc>
          <w:tcPr>
            <w:tcW w:w="1184" w:type="dxa"/>
            <w:vMerge/>
          </w:tcPr>
          <w:p w14:paraId="16A00E55" w14:textId="77777777" w:rsidR="00992DF1" w:rsidRDefault="00992DF1" w:rsidP="00992DF1">
            <w:pPr>
              <w:rPr>
                <w:rFonts w:ascii="Arial" w:hAnsi="Arial" w:cs="Arial"/>
                <w:b/>
                <w:color w:val="00734A"/>
                <w:sz w:val="28"/>
                <w:szCs w:val="28"/>
              </w:rPr>
            </w:pPr>
          </w:p>
        </w:tc>
        <w:tc>
          <w:tcPr>
            <w:tcW w:w="3631" w:type="dxa"/>
          </w:tcPr>
          <w:p w14:paraId="41DD1C04" w14:textId="77777777" w:rsidR="00992DF1" w:rsidRPr="000E22B7" w:rsidRDefault="00992DF1" w:rsidP="00992DF1">
            <w:pPr>
              <w:autoSpaceDE w:val="0"/>
              <w:autoSpaceDN w:val="0"/>
              <w:adjustRightInd w:val="0"/>
              <w:rPr>
                <w:sz w:val="20"/>
              </w:rPr>
            </w:pPr>
            <w:r w:rsidRPr="000E22B7">
              <w:rPr>
                <w:b/>
                <w:sz w:val="20"/>
                <w:lang w:val="en-US"/>
              </w:rPr>
              <w:t>Op4</w:t>
            </w:r>
            <w:r w:rsidRPr="000E22B7">
              <w:rPr>
                <w:sz w:val="20"/>
                <w:lang w:val="en-US"/>
              </w:rPr>
              <w:t xml:space="preserve">: </w:t>
            </w:r>
            <w:r w:rsidRPr="000E22B7">
              <w:rPr>
                <w:sz w:val="20"/>
              </w:rPr>
              <w:t xml:space="preserve"> Strengthened municipality leadership in coordination, financing and sustaining PHC services in targeted municipalities.</w:t>
            </w:r>
          </w:p>
          <w:p w14:paraId="1552856C" w14:textId="77777777" w:rsidR="00992DF1" w:rsidRDefault="00992DF1" w:rsidP="00992DF1">
            <w:pPr>
              <w:rPr>
                <w:rFonts w:ascii="Arial" w:hAnsi="Arial" w:cs="Arial"/>
                <w:b/>
                <w:color w:val="00734A"/>
                <w:sz w:val="28"/>
                <w:szCs w:val="28"/>
              </w:rPr>
            </w:pPr>
          </w:p>
        </w:tc>
        <w:tc>
          <w:tcPr>
            <w:tcW w:w="8135" w:type="dxa"/>
          </w:tcPr>
          <w:p w14:paraId="5A888D15" w14:textId="3B5CEED1" w:rsidR="00992DF1" w:rsidRPr="000E22B7" w:rsidRDefault="00992DF1" w:rsidP="00992DF1">
            <w:pPr>
              <w:autoSpaceDE w:val="0"/>
              <w:autoSpaceDN w:val="0"/>
              <w:adjustRightInd w:val="0"/>
              <w:rPr>
                <w:sz w:val="20"/>
              </w:rPr>
            </w:pPr>
            <w:r w:rsidRPr="000E22B7">
              <w:rPr>
                <w:sz w:val="20"/>
              </w:rPr>
              <w:t>Op 4.1 Number of quarterly meetings organi</w:t>
            </w:r>
            <w:r w:rsidR="009515BC">
              <w:rPr>
                <w:sz w:val="20"/>
              </w:rPr>
              <w:t>s</w:t>
            </w:r>
            <w:r w:rsidRPr="000E22B7">
              <w:rPr>
                <w:sz w:val="20"/>
              </w:rPr>
              <w:t>ed by municipality with service providers to review the performance of voucher scheme and health scheme</w:t>
            </w:r>
          </w:p>
          <w:p w14:paraId="43995158" w14:textId="77777777" w:rsidR="00992DF1" w:rsidRPr="000E22B7" w:rsidRDefault="00992DF1" w:rsidP="00992DF1">
            <w:pPr>
              <w:autoSpaceDE w:val="0"/>
              <w:autoSpaceDN w:val="0"/>
              <w:adjustRightInd w:val="0"/>
              <w:rPr>
                <w:sz w:val="20"/>
              </w:rPr>
            </w:pPr>
            <w:r w:rsidRPr="000E22B7">
              <w:rPr>
                <w:sz w:val="20"/>
              </w:rPr>
              <w:t xml:space="preserve">Op 4.2 Number of municipalities that have developed a cost sharing plan </w:t>
            </w:r>
          </w:p>
          <w:p w14:paraId="6BD27A54" w14:textId="77777777" w:rsidR="00992DF1" w:rsidRPr="000E22B7" w:rsidRDefault="00992DF1" w:rsidP="00992DF1">
            <w:pPr>
              <w:autoSpaceDE w:val="0"/>
              <w:autoSpaceDN w:val="0"/>
              <w:adjustRightInd w:val="0"/>
              <w:rPr>
                <w:sz w:val="20"/>
              </w:rPr>
            </w:pPr>
            <w:r w:rsidRPr="000E22B7">
              <w:rPr>
                <w:sz w:val="20"/>
              </w:rPr>
              <w:t xml:space="preserve">Op 4.3. Number of municipalities organised meeting with private sector to secure CSR fund  </w:t>
            </w:r>
          </w:p>
          <w:p w14:paraId="19D5345A" w14:textId="04ABCECC" w:rsidR="00992DF1" w:rsidRDefault="00992DF1" w:rsidP="00992DF1">
            <w:pPr>
              <w:rPr>
                <w:rFonts w:ascii="Arial" w:hAnsi="Arial" w:cs="Arial"/>
                <w:b/>
                <w:color w:val="00734A"/>
                <w:sz w:val="28"/>
                <w:szCs w:val="28"/>
              </w:rPr>
            </w:pPr>
            <w:r w:rsidRPr="000E22B7">
              <w:rPr>
                <w:sz w:val="20"/>
              </w:rPr>
              <w:lastRenderedPageBreak/>
              <w:t>Op 4.4 Percentage of budget for voucher scheme allocated under health sector</w:t>
            </w:r>
            <w:r>
              <w:rPr>
                <w:sz w:val="20"/>
              </w:rPr>
              <w:t xml:space="preserve"> </w:t>
            </w:r>
          </w:p>
        </w:tc>
      </w:tr>
    </w:tbl>
    <w:p w14:paraId="36094D3D" w14:textId="77777777" w:rsidR="00992DF1" w:rsidRPr="007625B8" w:rsidRDefault="00992DF1" w:rsidP="007625B8">
      <w:pPr>
        <w:rPr>
          <w:rFonts w:ascii="Arial" w:hAnsi="Arial" w:cs="Arial"/>
          <w:b/>
          <w:color w:val="00734A"/>
          <w:sz w:val="28"/>
          <w:szCs w:val="28"/>
        </w:rPr>
      </w:pPr>
    </w:p>
    <w:p w14:paraId="14EC62FE" w14:textId="77777777" w:rsidR="00851E10" w:rsidRDefault="00851E10" w:rsidP="00992DF1"/>
    <w:sectPr w:rsidR="00851E10" w:rsidSect="007625B8">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E287358" w16cex:dateUtc="2020-09-21T14:33:48.664Z"/>
  <w16cex:commentExtensible w16cex:durableId="06421C73" w16cex:dateUtc="2020-09-21T14:37:16.917Z"/>
  <w16cex:commentExtensible w16cex:durableId="750D1F1F" w16cex:dateUtc="2020-09-21T14:38:43.82Z"/>
</w16cex:commentsExtensible>
</file>

<file path=word/commentsIds.xml><?xml version="1.0" encoding="utf-8"?>
<w16cid:commentsIds xmlns:mc="http://schemas.openxmlformats.org/markup-compatibility/2006" xmlns:w16cid="http://schemas.microsoft.com/office/word/2016/wordml/cid" mc:Ignorable="w16cid">
  <w16cid:commentId w16cid:paraId="04ADD897" w16cid:durableId="230BC1CE"/>
  <w16cid:commentId w16cid:paraId="57542E0B" w16cid:durableId="46CDED6E"/>
  <w16cid:commentId w16cid:paraId="124AF924" w16cid:durableId="2AF72778"/>
  <w16cid:commentId w16cid:paraId="7638B829" w16cid:durableId="13DF5C2A"/>
  <w16cid:commentId w16cid:paraId="70C29FAA" w16cid:durableId="56FE2C86"/>
  <w16cid:commentId w16cid:paraId="613D348F" w16cid:durableId="4CD0912F"/>
  <w16cid:commentId w16cid:paraId="6E78FE9A" w16cid:durableId="02354CBC"/>
  <w16cid:commentId w16cid:paraId="016B722C" w16cid:durableId="02F2B669"/>
  <w16cid:commentId w16cid:paraId="6A78F058" w16cid:durableId="44DD6ED0"/>
  <w16cid:commentId w16cid:paraId="603AF7E5" w16cid:durableId="3EF5C199"/>
  <w16cid:commentId w16cid:paraId="5979AA17" w16cid:durableId="211C9FBB"/>
  <w16cid:commentId w16cid:paraId="2B1BF04A" w16cid:durableId="4A4F1FA8"/>
  <w16cid:commentId w16cid:paraId="062AA00F" w16cid:durableId="1CBADD68"/>
  <w16cid:commentId w16cid:paraId="33D77B8B" w16cid:durableId="50144EBE"/>
  <w16cid:commentId w16cid:paraId="51FD101C" w16cid:durableId="57E2E46D"/>
  <w16cid:commentId w16cid:paraId="152E210C" w16cid:durableId="1E287358"/>
  <w16cid:commentId w16cid:paraId="3111CC20" w16cid:durableId="06421C73"/>
  <w16cid:commentId w16cid:paraId="08CF57B3" w16cid:durableId="750D1F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79010" w14:textId="77777777" w:rsidR="002B350B" w:rsidRDefault="002B350B" w:rsidP="004F22DB">
      <w:pPr>
        <w:spacing w:after="0" w:line="240" w:lineRule="auto"/>
      </w:pPr>
      <w:r>
        <w:separator/>
      </w:r>
    </w:p>
  </w:endnote>
  <w:endnote w:type="continuationSeparator" w:id="0">
    <w:p w14:paraId="020BD390" w14:textId="77777777" w:rsidR="002B350B" w:rsidRDefault="002B350B" w:rsidP="004F2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283090"/>
      <w:docPartObj>
        <w:docPartGallery w:val="Page Numbers (Bottom of Page)"/>
        <w:docPartUnique/>
      </w:docPartObj>
    </w:sdtPr>
    <w:sdtEndPr/>
    <w:sdtContent>
      <w:sdt>
        <w:sdtPr>
          <w:id w:val="-1769616900"/>
          <w:docPartObj>
            <w:docPartGallery w:val="Page Numbers (Top of Page)"/>
            <w:docPartUnique/>
          </w:docPartObj>
        </w:sdtPr>
        <w:sdtEndPr/>
        <w:sdtContent>
          <w:p w14:paraId="3B64FBD9" w14:textId="7221BAFE" w:rsidR="001B02C3" w:rsidRDefault="001B02C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A5594">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5594">
              <w:rPr>
                <w:b/>
                <w:bCs/>
                <w:noProof/>
              </w:rPr>
              <w:t>17</w:t>
            </w:r>
            <w:r>
              <w:rPr>
                <w:b/>
                <w:bCs/>
                <w:sz w:val="24"/>
                <w:szCs w:val="24"/>
              </w:rPr>
              <w:fldChar w:fldCharType="end"/>
            </w:r>
          </w:p>
        </w:sdtContent>
      </w:sdt>
    </w:sdtContent>
  </w:sdt>
  <w:p w14:paraId="072FC64E" w14:textId="77777777" w:rsidR="00B23692" w:rsidRDefault="00B23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3AF51" w14:textId="77777777" w:rsidR="002B350B" w:rsidRDefault="002B350B" w:rsidP="004F22DB">
      <w:pPr>
        <w:spacing w:after="0" w:line="240" w:lineRule="auto"/>
      </w:pPr>
      <w:r>
        <w:separator/>
      </w:r>
    </w:p>
  </w:footnote>
  <w:footnote w:type="continuationSeparator" w:id="0">
    <w:p w14:paraId="77369F0C" w14:textId="77777777" w:rsidR="002B350B" w:rsidRDefault="002B350B" w:rsidP="004F22DB">
      <w:pPr>
        <w:spacing w:after="0" w:line="240" w:lineRule="auto"/>
      </w:pPr>
      <w:r>
        <w:continuationSeparator/>
      </w:r>
    </w:p>
  </w:footnote>
  <w:footnote w:id="1">
    <w:p w14:paraId="3418EFD7" w14:textId="77777777" w:rsidR="00F17918" w:rsidRDefault="00F17918" w:rsidP="00F17918">
      <w:pPr>
        <w:pStyle w:val="FootnoteText"/>
      </w:pPr>
      <w:r>
        <w:rPr>
          <w:rStyle w:val="FootnoteReference"/>
        </w:rPr>
        <w:footnoteRef/>
      </w:r>
      <w:r>
        <w:t xml:space="preserve"> </w:t>
      </w:r>
      <w:hyperlink r:id="rId1" w:history="1">
        <w:r w:rsidRPr="00FD1A70">
          <w:rPr>
            <w:rStyle w:val="Hyperlink"/>
          </w:rPr>
          <w:t>http://www.oecd.org/dac/evaluation/revised-evaluation-criteria-dec-2019.pdf</w:t>
        </w:r>
      </w:hyperlink>
      <w:r>
        <w:t xml:space="preserve">  </w:t>
      </w:r>
    </w:p>
    <w:p w14:paraId="3BB5CE3E" w14:textId="77777777" w:rsidR="00F17918" w:rsidRDefault="000A5325" w:rsidP="00F17918">
      <w:pPr>
        <w:pStyle w:val="FootnoteText"/>
        <w:rPr>
          <w:lang w:val="en-US"/>
        </w:rPr>
      </w:pPr>
      <w:hyperlink r:id="rId2" w:history="1">
        <w:r w:rsidR="00F17918" w:rsidRPr="00FD1A70">
          <w:rPr>
            <w:rStyle w:val="Hyperlink"/>
            <w:lang w:val="en-US"/>
          </w:rPr>
          <w:t>http://www.oecd.org/dac/evaluation/daccriteriaforevaluatingdevelopmentassistance.htm</w:t>
        </w:r>
      </w:hyperlink>
    </w:p>
    <w:p w14:paraId="48B5F0C5" w14:textId="77777777" w:rsidR="00F17918" w:rsidRPr="00AA5EC9" w:rsidRDefault="00F17918" w:rsidP="00F17918">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47D4" w14:textId="77777777" w:rsidR="00B23692" w:rsidRDefault="00B23692" w:rsidP="001D0981">
    <w:pPr>
      <w:pStyle w:val="Header"/>
    </w:pPr>
  </w:p>
  <w:p w14:paraId="3C8757F3" w14:textId="77777777" w:rsidR="00B23692" w:rsidRDefault="00B23692">
    <w:pPr>
      <w:pStyle w:val="Header"/>
    </w:pPr>
  </w:p>
  <w:p w14:paraId="2F45C724" w14:textId="77777777" w:rsidR="00B23692" w:rsidRDefault="00B236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5E9B8" w14:textId="6C0D6392" w:rsidR="00B23692" w:rsidRDefault="004A5594">
    <w:pPr>
      <w:pStyle w:val="Header"/>
    </w:pPr>
    <w:r w:rsidRPr="004A5594">
      <w:rPr>
        <w:noProof/>
        <w:lang w:val="en-US" w:bidi="bn-BD"/>
      </w:rPr>
      <w:drawing>
        <wp:anchor distT="0" distB="0" distL="114300" distR="114300" simplePos="0" relativeHeight="251660288" behindDoc="0" locked="0" layoutInCell="1" allowOverlap="1" wp14:anchorId="6CF7078B" wp14:editId="74D6BF6B">
          <wp:simplePos x="0" y="0"/>
          <wp:positionH relativeFrom="margin">
            <wp:posOffset>4609465</wp:posOffset>
          </wp:positionH>
          <wp:positionV relativeFrom="margin">
            <wp:posOffset>-294005</wp:posOffset>
          </wp:positionV>
          <wp:extent cx="1326176" cy="450000"/>
          <wp:effectExtent l="0" t="0" r="7620" b="7620"/>
          <wp:wrapSquare wrapText="bothSides"/>
          <wp:docPr id="1" name="Picture 1" descr="C:\Users\mosarouf.hossain\Desktop\Concern Worldwid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sarouf.hossain\Desktop\Concern Worldwide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6176" cy="45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594">
      <w:rPr>
        <w:noProof/>
        <w:lang w:val="en-US" w:bidi="bn-BD"/>
      </w:rPr>
      <w:drawing>
        <wp:anchor distT="0" distB="0" distL="114300" distR="114300" simplePos="0" relativeHeight="251659264" behindDoc="0" locked="0" layoutInCell="1" allowOverlap="1" wp14:anchorId="2CDED0AB" wp14:editId="44B6411B">
          <wp:simplePos x="0" y="0"/>
          <wp:positionH relativeFrom="margin">
            <wp:posOffset>0</wp:posOffset>
          </wp:positionH>
          <wp:positionV relativeFrom="margin">
            <wp:posOffset>-294005</wp:posOffset>
          </wp:positionV>
          <wp:extent cx="676059" cy="450000"/>
          <wp:effectExtent l="0" t="0" r="0" b="7620"/>
          <wp:wrapSquare wrapText="bothSides"/>
          <wp:docPr id="3" name="Picture 3" descr="C:\Users\mosarouf.hossain\Desktop\E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sarouf.hossain\Desktop\EU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6059" cy="45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594">
      <w:rPr>
        <w:noProof/>
        <w:lang w:val="en-US" w:bidi="bn-BD"/>
      </w:rPr>
      <w:drawing>
        <wp:anchor distT="0" distB="0" distL="114300" distR="114300" simplePos="0" relativeHeight="251658240" behindDoc="0" locked="0" layoutInCell="1" allowOverlap="1" wp14:anchorId="1182F046" wp14:editId="1EEC932C">
          <wp:simplePos x="0" y="0"/>
          <wp:positionH relativeFrom="margin">
            <wp:posOffset>1858645</wp:posOffset>
          </wp:positionH>
          <wp:positionV relativeFrom="margin">
            <wp:posOffset>-293370</wp:posOffset>
          </wp:positionV>
          <wp:extent cx="1568083" cy="450000"/>
          <wp:effectExtent l="0" t="0" r="0" b="7620"/>
          <wp:wrapSquare wrapText="bothSides"/>
          <wp:docPr id="6" name="Picture 6" descr="C:\Users\mosarouf.hossain\Desktop\SAJID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sarouf.hossain\Desktop\SAJIDA Logo.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68083" cy="45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7F53"/>
    <w:multiLevelType w:val="hybridMultilevel"/>
    <w:tmpl w:val="E160A536"/>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DC3B2A"/>
    <w:multiLevelType w:val="hybridMultilevel"/>
    <w:tmpl w:val="F45AE3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977E75"/>
    <w:multiLevelType w:val="hybridMultilevel"/>
    <w:tmpl w:val="EAD0CAF2"/>
    <w:lvl w:ilvl="0" w:tplc="FE4EAFC4">
      <w:start w:val="1"/>
      <w:numFmt w:val="decimal"/>
      <w:lvlText w:val="%1."/>
      <w:lvlJc w:val="left"/>
      <w:pPr>
        <w:ind w:left="36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0E021A5"/>
    <w:multiLevelType w:val="hybridMultilevel"/>
    <w:tmpl w:val="CF4E8AF8"/>
    <w:lvl w:ilvl="0" w:tplc="1809000B">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44D78BB"/>
    <w:multiLevelType w:val="hybridMultilevel"/>
    <w:tmpl w:val="E37EFEA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4C17693"/>
    <w:multiLevelType w:val="hybridMultilevel"/>
    <w:tmpl w:val="6D24860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9F86C05"/>
    <w:multiLevelType w:val="hybridMultilevel"/>
    <w:tmpl w:val="8C9E11E0"/>
    <w:lvl w:ilvl="0" w:tplc="1809000F">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D0E5F1E"/>
    <w:multiLevelType w:val="hybridMultilevel"/>
    <w:tmpl w:val="83329A56"/>
    <w:lvl w:ilvl="0" w:tplc="1809000F">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DF502F6"/>
    <w:multiLevelType w:val="hybridMultilevel"/>
    <w:tmpl w:val="9120F964"/>
    <w:lvl w:ilvl="0" w:tplc="2D6CD75A">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1D24007"/>
    <w:multiLevelType w:val="hybridMultilevel"/>
    <w:tmpl w:val="0A3639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41B5373"/>
    <w:multiLevelType w:val="hybridMultilevel"/>
    <w:tmpl w:val="785827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74B2A31"/>
    <w:multiLevelType w:val="hybridMultilevel"/>
    <w:tmpl w:val="A482A968"/>
    <w:lvl w:ilvl="0" w:tplc="1809000F">
      <w:start w:val="1"/>
      <w:numFmt w:val="bullet"/>
      <w:lvlText w:val=""/>
      <w:lvlJc w:val="left"/>
      <w:pPr>
        <w:ind w:left="360" w:hanging="360"/>
      </w:pPr>
      <w:rPr>
        <w:rFonts w:ascii="Symbol" w:hAnsi="Symbol" w:hint="default"/>
      </w:rPr>
    </w:lvl>
    <w:lvl w:ilvl="1" w:tplc="18090003">
      <w:start w:val="1"/>
      <w:numFmt w:val="bullet"/>
      <w:lvlText w:val="o"/>
      <w:lvlJc w:val="left"/>
      <w:pPr>
        <w:ind w:left="927"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96C57CB"/>
    <w:multiLevelType w:val="hybridMultilevel"/>
    <w:tmpl w:val="B7AA989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9C82000"/>
    <w:multiLevelType w:val="hybridMultilevel"/>
    <w:tmpl w:val="A838D7C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046195A"/>
    <w:multiLevelType w:val="hybridMultilevel"/>
    <w:tmpl w:val="6CF42748"/>
    <w:lvl w:ilvl="0" w:tplc="CB52811E">
      <w:start w:val="1"/>
      <w:numFmt w:val="bullet"/>
      <w:lvlText w:val=""/>
      <w:lvlJc w:val="left"/>
      <w:pPr>
        <w:ind w:left="360" w:hanging="360"/>
      </w:pPr>
      <w:rPr>
        <w:rFonts w:ascii="Symbol" w:hAnsi="Symbol" w:hint="default"/>
      </w:rPr>
    </w:lvl>
    <w:lvl w:ilvl="1" w:tplc="18090017"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31467BBA"/>
    <w:multiLevelType w:val="hybridMultilevel"/>
    <w:tmpl w:val="CD4E9E9E"/>
    <w:lvl w:ilvl="0" w:tplc="1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343A5BF1"/>
    <w:multiLevelType w:val="hybridMultilevel"/>
    <w:tmpl w:val="E7A676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34444A1A"/>
    <w:multiLevelType w:val="hybridMultilevel"/>
    <w:tmpl w:val="3CDE8FD6"/>
    <w:lvl w:ilvl="0" w:tplc="1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7C37B66"/>
    <w:multiLevelType w:val="hybridMultilevel"/>
    <w:tmpl w:val="722EE7A2"/>
    <w:lvl w:ilvl="0" w:tplc="18090001">
      <w:start w:val="1"/>
      <w:numFmt w:val="decimal"/>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391A4A43"/>
    <w:multiLevelType w:val="hybridMultilevel"/>
    <w:tmpl w:val="3CC0FC9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9250FF7"/>
    <w:multiLevelType w:val="hybridMultilevel"/>
    <w:tmpl w:val="446A15C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396479F4"/>
    <w:multiLevelType w:val="hybridMultilevel"/>
    <w:tmpl w:val="A2B0D8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3B446AF7"/>
    <w:multiLevelType w:val="hybridMultilevel"/>
    <w:tmpl w:val="A8369496"/>
    <w:lvl w:ilvl="0" w:tplc="1809000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E70D19"/>
    <w:multiLevelType w:val="hybridMultilevel"/>
    <w:tmpl w:val="6C34744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4D8952BB"/>
    <w:multiLevelType w:val="hybridMultilevel"/>
    <w:tmpl w:val="1B8665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4EA02586"/>
    <w:multiLevelType w:val="hybridMultilevel"/>
    <w:tmpl w:val="64A0E47A"/>
    <w:lvl w:ilvl="0" w:tplc="1809000F">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F75080C"/>
    <w:multiLevelType w:val="hybridMultilevel"/>
    <w:tmpl w:val="DA823C46"/>
    <w:lvl w:ilvl="0" w:tplc="1809000F">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FFC412D"/>
    <w:multiLevelType w:val="hybridMultilevel"/>
    <w:tmpl w:val="405461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53B33489"/>
    <w:multiLevelType w:val="hybridMultilevel"/>
    <w:tmpl w:val="31CA9D96"/>
    <w:lvl w:ilvl="0" w:tplc="1809000F">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5804984"/>
    <w:multiLevelType w:val="hybridMultilevel"/>
    <w:tmpl w:val="FC640D06"/>
    <w:lvl w:ilvl="0" w:tplc="1809000F">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91D75D1"/>
    <w:multiLevelType w:val="hybridMultilevel"/>
    <w:tmpl w:val="68B6929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5CE33845"/>
    <w:multiLevelType w:val="hybridMultilevel"/>
    <w:tmpl w:val="FD1CB3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64DF1411"/>
    <w:multiLevelType w:val="hybridMultilevel"/>
    <w:tmpl w:val="21FE9874"/>
    <w:lvl w:ilvl="0" w:tplc="4CB2CB52">
      <w:start w:val="1"/>
      <w:numFmt w:val="bullet"/>
      <w:lvlText w:val=""/>
      <w:lvlJc w:val="left"/>
      <w:pPr>
        <w:ind w:left="360" w:hanging="360"/>
      </w:pPr>
      <w:rPr>
        <w:rFonts w:ascii="Symbol" w:hAnsi="Symbol" w:hint="default"/>
      </w:rPr>
    </w:lvl>
    <w:lvl w:ilvl="1" w:tplc="18090001">
      <w:start w:val="1"/>
      <w:numFmt w:val="lowerLetter"/>
      <w:lvlText w:val="%2."/>
      <w:lvlJc w:val="left"/>
      <w:pPr>
        <w:ind w:left="1080" w:hanging="360"/>
      </w:pPr>
    </w:lvl>
    <w:lvl w:ilvl="2" w:tplc="6FF2F6CE" w:tentative="1">
      <w:start w:val="1"/>
      <w:numFmt w:val="lowerRoman"/>
      <w:lvlText w:val="%3."/>
      <w:lvlJc w:val="right"/>
      <w:pPr>
        <w:ind w:left="1800" w:hanging="180"/>
      </w:pPr>
    </w:lvl>
    <w:lvl w:ilvl="3" w:tplc="18090001" w:tentative="1">
      <w:start w:val="1"/>
      <w:numFmt w:val="decimal"/>
      <w:lvlText w:val="%4."/>
      <w:lvlJc w:val="left"/>
      <w:pPr>
        <w:ind w:left="2520" w:hanging="360"/>
      </w:pPr>
    </w:lvl>
    <w:lvl w:ilvl="4" w:tplc="18090003" w:tentative="1">
      <w:start w:val="1"/>
      <w:numFmt w:val="lowerLetter"/>
      <w:lvlText w:val="%5."/>
      <w:lvlJc w:val="left"/>
      <w:pPr>
        <w:ind w:left="3240" w:hanging="360"/>
      </w:pPr>
    </w:lvl>
    <w:lvl w:ilvl="5" w:tplc="18090005" w:tentative="1">
      <w:start w:val="1"/>
      <w:numFmt w:val="lowerRoman"/>
      <w:lvlText w:val="%6."/>
      <w:lvlJc w:val="right"/>
      <w:pPr>
        <w:ind w:left="3960" w:hanging="180"/>
      </w:pPr>
    </w:lvl>
    <w:lvl w:ilvl="6" w:tplc="18090001" w:tentative="1">
      <w:start w:val="1"/>
      <w:numFmt w:val="decimal"/>
      <w:lvlText w:val="%7."/>
      <w:lvlJc w:val="left"/>
      <w:pPr>
        <w:ind w:left="4680" w:hanging="360"/>
      </w:pPr>
    </w:lvl>
    <w:lvl w:ilvl="7" w:tplc="18090003" w:tentative="1">
      <w:start w:val="1"/>
      <w:numFmt w:val="lowerLetter"/>
      <w:lvlText w:val="%8."/>
      <w:lvlJc w:val="left"/>
      <w:pPr>
        <w:ind w:left="5400" w:hanging="360"/>
      </w:pPr>
    </w:lvl>
    <w:lvl w:ilvl="8" w:tplc="18090005" w:tentative="1">
      <w:start w:val="1"/>
      <w:numFmt w:val="lowerRoman"/>
      <w:lvlText w:val="%9."/>
      <w:lvlJc w:val="right"/>
      <w:pPr>
        <w:ind w:left="6120" w:hanging="180"/>
      </w:pPr>
    </w:lvl>
  </w:abstractNum>
  <w:abstractNum w:abstractNumId="33" w15:restartNumberingAfterBreak="0">
    <w:nsid w:val="677E0E05"/>
    <w:multiLevelType w:val="hybridMultilevel"/>
    <w:tmpl w:val="195E84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6A0163D7"/>
    <w:multiLevelType w:val="hybridMultilevel"/>
    <w:tmpl w:val="13945F0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72515576"/>
    <w:multiLevelType w:val="hybridMultilevel"/>
    <w:tmpl w:val="6EB459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1080" w:hanging="360"/>
      </w:pPr>
      <w:rPr>
        <w:rFonts w:ascii="Wingdings" w:hAnsi="Wingdings" w:hint="default"/>
      </w:rPr>
    </w:lvl>
    <w:lvl w:ilvl="3" w:tplc="18090001" w:tentative="1">
      <w:start w:val="1"/>
      <w:numFmt w:val="bullet"/>
      <w:lvlText w:val=""/>
      <w:lvlJc w:val="left"/>
      <w:pPr>
        <w:ind w:left="1800" w:hanging="360"/>
      </w:pPr>
      <w:rPr>
        <w:rFonts w:ascii="Symbol" w:hAnsi="Symbol" w:hint="default"/>
      </w:rPr>
    </w:lvl>
    <w:lvl w:ilvl="4" w:tplc="18090003" w:tentative="1">
      <w:start w:val="1"/>
      <w:numFmt w:val="bullet"/>
      <w:lvlText w:val="o"/>
      <w:lvlJc w:val="left"/>
      <w:pPr>
        <w:ind w:left="2520" w:hanging="360"/>
      </w:pPr>
      <w:rPr>
        <w:rFonts w:ascii="Courier New" w:hAnsi="Courier New" w:cs="Courier New" w:hint="default"/>
      </w:rPr>
    </w:lvl>
    <w:lvl w:ilvl="5" w:tplc="18090005" w:tentative="1">
      <w:start w:val="1"/>
      <w:numFmt w:val="bullet"/>
      <w:lvlText w:val=""/>
      <w:lvlJc w:val="left"/>
      <w:pPr>
        <w:ind w:left="3240" w:hanging="360"/>
      </w:pPr>
      <w:rPr>
        <w:rFonts w:ascii="Wingdings" w:hAnsi="Wingdings" w:hint="default"/>
      </w:rPr>
    </w:lvl>
    <w:lvl w:ilvl="6" w:tplc="18090001" w:tentative="1">
      <w:start w:val="1"/>
      <w:numFmt w:val="bullet"/>
      <w:lvlText w:val=""/>
      <w:lvlJc w:val="left"/>
      <w:pPr>
        <w:ind w:left="3960" w:hanging="360"/>
      </w:pPr>
      <w:rPr>
        <w:rFonts w:ascii="Symbol" w:hAnsi="Symbol" w:hint="default"/>
      </w:rPr>
    </w:lvl>
    <w:lvl w:ilvl="7" w:tplc="18090003" w:tentative="1">
      <w:start w:val="1"/>
      <w:numFmt w:val="bullet"/>
      <w:lvlText w:val="o"/>
      <w:lvlJc w:val="left"/>
      <w:pPr>
        <w:ind w:left="4680" w:hanging="360"/>
      </w:pPr>
      <w:rPr>
        <w:rFonts w:ascii="Courier New" w:hAnsi="Courier New" w:cs="Courier New" w:hint="default"/>
      </w:rPr>
    </w:lvl>
    <w:lvl w:ilvl="8" w:tplc="18090005" w:tentative="1">
      <w:start w:val="1"/>
      <w:numFmt w:val="bullet"/>
      <w:lvlText w:val=""/>
      <w:lvlJc w:val="left"/>
      <w:pPr>
        <w:ind w:left="5400" w:hanging="360"/>
      </w:pPr>
      <w:rPr>
        <w:rFonts w:ascii="Wingdings" w:hAnsi="Wingdings" w:hint="default"/>
      </w:rPr>
    </w:lvl>
  </w:abstractNum>
  <w:abstractNum w:abstractNumId="36" w15:restartNumberingAfterBreak="0">
    <w:nsid w:val="73E7410E"/>
    <w:multiLevelType w:val="hybridMultilevel"/>
    <w:tmpl w:val="FDCAD9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60F00DA"/>
    <w:multiLevelType w:val="hybridMultilevel"/>
    <w:tmpl w:val="99E4502E"/>
    <w:lvl w:ilvl="0" w:tplc="1809000F">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8"/>
  </w:num>
  <w:num w:numId="4">
    <w:abstractNumId w:val="18"/>
  </w:num>
  <w:num w:numId="5">
    <w:abstractNumId w:val="24"/>
  </w:num>
  <w:num w:numId="6">
    <w:abstractNumId w:val="14"/>
  </w:num>
  <w:num w:numId="7">
    <w:abstractNumId w:val="22"/>
  </w:num>
  <w:num w:numId="8">
    <w:abstractNumId w:val="11"/>
  </w:num>
  <w:num w:numId="9">
    <w:abstractNumId w:val="4"/>
  </w:num>
  <w:num w:numId="10">
    <w:abstractNumId w:val="21"/>
  </w:num>
  <w:num w:numId="11">
    <w:abstractNumId w:val="2"/>
  </w:num>
  <w:num w:numId="12">
    <w:abstractNumId w:val="35"/>
  </w:num>
  <w:num w:numId="13">
    <w:abstractNumId w:val="7"/>
  </w:num>
  <w:num w:numId="14">
    <w:abstractNumId w:val="28"/>
  </w:num>
  <w:num w:numId="15">
    <w:abstractNumId w:val="29"/>
  </w:num>
  <w:num w:numId="16">
    <w:abstractNumId w:val="25"/>
  </w:num>
  <w:num w:numId="17">
    <w:abstractNumId w:val="6"/>
  </w:num>
  <w:num w:numId="18">
    <w:abstractNumId w:val="37"/>
  </w:num>
  <w:num w:numId="19">
    <w:abstractNumId w:val="26"/>
  </w:num>
  <w:num w:numId="20">
    <w:abstractNumId w:val="16"/>
  </w:num>
  <w:num w:numId="21">
    <w:abstractNumId w:val="0"/>
  </w:num>
  <w:num w:numId="22">
    <w:abstractNumId w:val="30"/>
  </w:num>
  <w:num w:numId="23">
    <w:abstractNumId w:val="19"/>
  </w:num>
  <w:num w:numId="24">
    <w:abstractNumId w:val="20"/>
  </w:num>
  <w:num w:numId="25">
    <w:abstractNumId w:val="12"/>
  </w:num>
  <w:num w:numId="26">
    <w:abstractNumId w:val="17"/>
  </w:num>
  <w:num w:numId="27">
    <w:abstractNumId w:val="15"/>
  </w:num>
  <w:num w:numId="28">
    <w:abstractNumId w:val="10"/>
  </w:num>
  <w:num w:numId="29">
    <w:abstractNumId w:val="9"/>
  </w:num>
  <w:num w:numId="30">
    <w:abstractNumId w:val="27"/>
  </w:num>
  <w:num w:numId="31">
    <w:abstractNumId w:val="5"/>
  </w:num>
  <w:num w:numId="32">
    <w:abstractNumId w:val="31"/>
  </w:num>
  <w:num w:numId="33">
    <w:abstractNumId w:val="34"/>
  </w:num>
  <w:num w:numId="34">
    <w:abstractNumId w:val="33"/>
  </w:num>
  <w:num w:numId="35">
    <w:abstractNumId w:val="23"/>
  </w:num>
  <w:num w:numId="36">
    <w:abstractNumId w:val="1"/>
  </w:num>
  <w:num w:numId="37">
    <w:abstractNumId w:val="36"/>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UxMDQ1MzGyMLEwNzFS0lEKTi0uzszPAykwrAUAWKXUhSwAAAA="/>
  </w:docVars>
  <w:rsids>
    <w:rsidRoot w:val="004F22DB"/>
    <w:rsid w:val="00064BCD"/>
    <w:rsid w:val="000B4397"/>
    <w:rsid w:val="000D6AAF"/>
    <w:rsid w:val="00197F3A"/>
    <w:rsid w:val="001B02C3"/>
    <w:rsid w:val="001D0981"/>
    <w:rsid w:val="00232097"/>
    <w:rsid w:val="00250CD3"/>
    <w:rsid w:val="00253C15"/>
    <w:rsid w:val="002B350B"/>
    <w:rsid w:val="003B11AB"/>
    <w:rsid w:val="00404AC8"/>
    <w:rsid w:val="004124F4"/>
    <w:rsid w:val="004267CA"/>
    <w:rsid w:val="004A5594"/>
    <w:rsid w:val="004B4E6E"/>
    <w:rsid w:val="004D167F"/>
    <w:rsid w:val="004F22DB"/>
    <w:rsid w:val="005067B5"/>
    <w:rsid w:val="0064497D"/>
    <w:rsid w:val="006B55E1"/>
    <w:rsid w:val="007625B8"/>
    <w:rsid w:val="00851E10"/>
    <w:rsid w:val="00884A13"/>
    <w:rsid w:val="008A6497"/>
    <w:rsid w:val="008E1CD1"/>
    <w:rsid w:val="008F6213"/>
    <w:rsid w:val="00900C06"/>
    <w:rsid w:val="009329D9"/>
    <w:rsid w:val="009515BC"/>
    <w:rsid w:val="00992DF1"/>
    <w:rsid w:val="00A22B34"/>
    <w:rsid w:val="00A33360"/>
    <w:rsid w:val="00AA5EC9"/>
    <w:rsid w:val="00AB11BC"/>
    <w:rsid w:val="00AB4118"/>
    <w:rsid w:val="00B23692"/>
    <w:rsid w:val="00B563A6"/>
    <w:rsid w:val="00B844BD"/>
    <w:rsid w:val="00BD7E72"/>
    <w:rsid w:val="00C4059E"/>
    <w:rsid w:val="00C55130"/>
    <w:rsid w:val="00CA7295"/>
    <w:rsid w:val="00CB2D23"/>
    <w:rsid w:val="00D52104"/>
    <w:rsid w:val="00D8403F"/>
    <w:rsid w:val="00DB72BF"/>
    <w:rsid w:val="00E20BD0"/>
    <w:rsid w:val="00E228D4"/>
    <w:rsid w:val="00F17918"/>
    <w:rsid w:val="00FB1D5D"/>
    <w:rsid w:val="00FC69AD"/>
    <w:rsid w:val="0CF6E5BF"/>
    <w:rsid w:val="0E0628B0"/>
    <w:rsid w:val="108355D4"/>
    <w:rsid w:val="12FA29AC"/>
    <w:rsid w:val="1BC50C5C"/>
    <w:rsid w:val="1CC36400"/>
    <w:rsid w:val="26EE2859"/>
    <w:rsid w:val="2972AF57"/>
    <w:rsid w:val="2ABD8C47"/>
    <w:rsid w:val="355B8433"/>
    <w:rsid w:val="3B0FEA4C"/>
    <w:rsid w:val="453974DA"/>
    <w:rsid w:val="4F11F31D"/>
    <w:rsid w:val="50690A71"/>
    <w:rsid w:val="521D8851"/>
    <w:rsid w:val="53C5AA4A"/>
    <w:rsid w:val="5A8775D2"/>
    <w:rsid w:val="5B8837E8"/>
    <w:rsid w:val="5CF129EF"/>
    <w:rsid w:val="5D170C69"/>
    <w:rsid w:val="5D821D7D"/>
    <w:rsid w:val="5E5608C4"/>
    <w:rsid w:val="62E7E3AC"/>
    <w:rsid w:val="6A0EB745"/>
    <w:rsid w:val="75F66ABA"/>
    <w:rsid w:val="7743A04A"/>
    <w:rsid w:val="778A1057"/>
    <w:rsid w:val="785920F3"/>
    <w:rsid w:val="7FDDF470"/>
  </w:rsids>
  <m:mathPr>
    <m:mathFont m:val="Cambria Math"/>
    <m:brkBin m:val="before"/>
    <m:brkBinSub m:val="--"/>
    <m:smallFrac m:val="0"/>
    <m:dispDef/>
    <m:lMargin m:val="0"/>
    <m:rMargin m:val="0"/>
    <m:defJc m:val="centerGroup"/>
    <m:wrapIndent m:val="1440"/>
    <m:intLim m:val="subSup"/>
    <m:naryLim m:val="undOvr"/>
  </m:mathPr>
  <w:themeFontLang w:val="en-IE" w:bidi="bn-BD"/>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B5B6C4"/>
  <w15:chartTrackingRefBased/>
  <w15:docId w15:val="{34E84983-4AFE-4C7A-B9BF-C597397FA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981"/>
    <w:pPr>
      <w:spacing w:after="200" w:line="276" w:lineRule="auto"/>
      <w:jc w:val="both"/>
    </w:pPr>
  </w:style>
  <w:style w:type="paragraph" w:styleId="Heading1">
    <w:name w:val="heading 1"/>
    <w:basedOn w:val="Normal"/>
    <w:next w:val="Normal"/>
    <w:link w:val="Heading1Char"/>
    <w:uiPriority w:val="9"/>
    <w:qFormat/>
    <w:rsid w:val="004F22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F22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53C15"/>
    <w:pPr>
      <w:keepNext/>
      <w:keepLines/>
      <w:spacing w:before="40" w:after="0"/>
      <w:outlineLvl w:val="2"/>
    </w:pPr>
    <w:rPr>
      <w:rFonts w:ascii="Arial" w:eastAsiaTheme="majorEastAsia" w:hAnsi="Arial" w:cstheme="majorBidi"/>
      <w:b/>
      <w:color w:val="00734A"/>
      <w:sz w:val="28"/>
      <w:szCs w:val="24"/>
    </w:rPr>
  </w:style>
  <w:style w:type="paragraph" w:styleId="Heading4">
    <w:name w:val="heading 4"/>
    <w:basedOn w:val="Normal"/>
    <w:next w:val="Normal"/>
    <w:link w:val="Heading4Char"/>
    <w:uiPriority w:val="9"/>
    <w:unhideWhenUsed/>
    <w:qFormat/>
    <w:rsid w:val="00253C15"/>
    <w:pPr>
      <w:keepNext/>
      <w:keepLines/>
      <w:spacing w:before="40" w:after="0"/>
      <w:outlineLvl w:val="3"/>
    </w:pPr>
    <w:rPr>
      <w:rFonts w:asciiTheme="majorHAnsi" w:eastAsiaTheme="majorEastAsia" w:hAnsiTheme="majorHAnsi" w:cstheme="majorBidi"/>
      <w:iCs/>
      <w:color w:val="00734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2D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F22DB"/>
    <w:rPr>
      <w:rFonts w:asciiTheme="majorHAnsi" w:eastAsiaTheme="majorEastAsia" w:hAnsiTheme="majorHAnsi" w:cstheme="majorBidi"/>
      <w:color w:val="2E74B5" w:themeColor="accent1" w:themeShade="BF"/>
      <w:sz w:val="26"/>
      <w:szCs w:val="26"/>
    </w:rPr>
  </w:style>
  <w:style w:type="paragraph" w:styleId="ListParagraph">
    <w:name w:val="List Paragraph"/>
    <w:aliases w:val="T 1,Citation List,Resume Title,List Paragraph (numbered (a)),Heading 41,heading 4,Normal 2,Heading 42,Paragraph,Dot pt,No Spacing1,List Paragraph Char Char Char,Indicator Text,List Paragraph1,Numbered Para 1,List Paragraph12,Bullet Points"/>
    <w:basedOn w:val="Normal"/>
    <w:link w:val="ListParagraphChar"/>
    <w:uiPriority w:val="34"/>
    <w:qFormat/>
    <w:rsid w:val="004F22DB"/>
    <w:pPr>
      <w:ind w:left="720"/>
      <w:contextualSpacing/>
    </w:pPr>
  </w:style>
  <w:style w:type="table" w:styleId="TableGrid">
    <w:name w:val="Table Grid"/>
    <w:basedOn w:val="TableNormal"/>
    <w:uiPriority w:val="59"/>
    <w:rsid w:val="004F2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 1 Char,Citation List Char,Resume Title Char,List Paragraph (numbered (a)) Char,Heading 41 Char,heading 4 Char,Normal 2 Char,Heading 42 Char,Paragraph Char,Dot pt Char,No Spacing1 Char,List Paragraph Char Char Char Char"/>
    <w:link w:val="ListParagraph"/>
    <w:uiPriority w:val="34"/>
    <w:rsid w:val="004F22DB"/>
  </w:style>
  <w:style w:type="paragraph" w:styleId="CommentText">
    <w:name w:val="annotation text"/>
    <w:basedOn w:val="Normal"/>
    <w:link w:val="CommentTextChar"/>
    <w:unhideWhenUsed/>
    <w:rsid w:val="004F22DB"/>
    <w:pPr>
      <w:spacing w:line="240" w:lineRule="auto"/>
    </w:pPr>
    <w:rPr>
      <w:sz w:val="20"/>
      <w:szCs w:val="20"/>
    </w:rPr>
  </w:style>
  <w:style w:type="character" w:customStyle="1" w:styleId="CommentTextChar">
    <w:name w:val="Comment Text Char"/>
    <w:basedOn w:val="DefaultParagraphFont"/>
    <w:link w:val="CommentText"/>
    <w:rsid w:val="004F22DB"/>
    <w:rPr>
      <w:sz w:val="20"/>
      <w:szCs w:val="20"/>
    </w:rPr>
  </w:style>
  <w:style w:type="paragraph" w:styleId="Header">
    <w:name w:val="header"/>
    <w:basedOn w:val="Normal"/>
    <w:link w:val="HeaderChar"/>
    <w:uiPriority w:val="99"/>
    <w:unhideWhenUsed/>
    <w:rsid w:val="004F2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2DB"/>
  </w:style>
  <w:style w:type="paragraph" w:styleId="Footer">
    <w:name w:val="footer"/>
    <w:basedOn w:val="Normal"/>
    <w:link w:val="FooterChar"/>
    <w:uiPriority w:val="99"/>
    <w:unhideWhenUsed/>
    <w:rsid w:val="004F2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2DB"/>
  </w:style>
  <w:style w:type="paragraph" w:customStyle="1" w:styleId="CBulletedBody">
    <w:name w:val="C_Bulleted Body"/>
    <w:basedOn w:val="Normal"/>
    <w:next w:val="Normal"/>
    <w:qFormat/>
    <w:rsid w:val="004F22DB"/>
    <w:pPr>
      <w:spacing w:after="340" w:line="260" w:lineRule="exact"/>
      <w:contextualSpacing/>
    </w:pPr>
    <w:rPr>
      <w:rFonts w:cs="Arial"/>
      <w:sz w:val="20"/>
      <w:szCs w:val="18"/>
    </w:rPr>
  </w:style>
  <w:style w:type="paragraph" w:customStyle="1" w:styleId="CBody">
    <w:name w:val="C_Body"/>
    <w:basedOn w:val="Normal"/>
    <w:qFormat/>
    <w:rsid w:val="004F22DB"/>
    <w:pPr>
      <w:spacing w:after="340" w:line="260" w:lineRule="exact"/>
    </w:pPr>
    <w:rPr>
      <w:rFonts w:ascii="Arial" w:hAnsi="Arial" w:cs="Arial"/>
      <w:sz w:val="18"/>
      <w:szCs w:val="18"/>
    </w:rPr>
  </w:style>
  <w:style w:type="paragraph" w:styleId="BodyText">
    <w:name w:val="Body Text"/>
    <w:basedOn w:val="Normal"/>
    <w:link w:val="BodyTextChar"/>
    <w:uiPriority w:val="99"/>
    <w:unhideWhenUsed/>
    <w:rsid w:val="004F22DB"/>
    <w:pPr>
      <w:spacing w:after="120" w:line="240" w:lineRule="auto"/>
    </w:pPr>
    <w:rPr>
      <w:rFonts w:ascii="Arial" w:eastAsia="Batang" w:hAnsi="Arial" w:cs="Times New Roman"/>
      <w:sz w:val="24"/>
      <w:szCs w:val="24"/>
      <w:lang w:val="en-US" w:eastAsia="ko-KR"/>
    </w:rPr>
  </w:style>
  <w:style w:type="character" w:customStyle="1" w:styleId="BodyTextChar">
    <w:name w:val="Body Text Char"/>
    <w:basedOn w:val="DefaultParagraphFont"/>
    <w:link w:val="BodyText"/>
    <w:uiPriority w:val="99"/>
    <w:rsid w:val="004F22DB"/>
    <w:rPr>
      <w:rFonts w:ascii="Arial" w:eastAsia="Batang" w:hAnsi="Arial" w:cs="Times New Roman"/>
      <w:sz w:val="24"/>
      <w:szCs w:val="24"/>
      <w:lang w:val="en-US" w:eastAsia="ko-KR"/>
    </w:rPr>
  </w:style>
  <w:style w:type="paragraph" w:styleId="NoSpacing">
    <w:name w:val="No Spacing"/>
    <w:link w:val="NoSpacingChar"/>
    <w:uiPriority w:val="1"/>
    <w:qFormat/>
    <w:rsid w:val="001D0981"/>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1D0981"/>
    <w:rPr>
      <w:rFonts w:ascii="Calibri" w:eastAsia="Calibri" w:hAnsi="Calibri" w:cs="Times New Roman"/>
      <w:lang w:val="en-US"/>
    </w:rPr>
  </w:style>
  <w:style w:type="paragraph" w:styleId="Title">
    <w:name w:val="Title"/>
    <w:basedOn w:val="Normal"/>
    <w:link w:val="TitleChar"/>
    <w:qFormat/>
    <w:rsid w:val="001D0981"/>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lang w:val="en-US"/>
    </w:rPr>
  </w:style>
  <w:style w:type="character" w:customStyle="1" w:styleId="TitleChar">
    <w:name w:val="Title Char"/>
    <w:basedOn w:val="DefaultParagraphFont"/>
    <w:link w:val="Title"/>
    <w:rsid w:val="001D0981"/>
    <w:rPr>
      <w:rFonts w:ascii="Times New Roman" w:eastAsia="Times New Roman" w:hAnsi="Times New Roman" w:cs="Times New Roman"/>
      <w:b/>
      <w:snapToGrid w:val="0"/>
      <w:sz w:val="48"/>
      <w:szCs w:val="20"/>
      <w:lang w:val="en-US"/>
    </w:rPr>
  </w:style>
  <w:style w:type="character" w:styleId="CommentReference">
    <w:name w:val="annotation reference"/>
    <w:basedOn w:val="DefaultParagraphFont"/>
    <w:uiPriority w:val="99"/>
    <w:semiHidden/>
    <w:unhideWhenUsed/>
    <w:rsid w:val="006B55E1"/>
    <w:rPr>
      <w:sz w:val="16"/>
      <w:szCs w:val="16"/>
    </w:rPr>
  </w:style>
  <w:style w:type="paragraph" w:styleId="CommentSubject">
    <w:name w:val="annotation subject"/>
    <w:basedOn w:val="CommentText"/>
    <w:next w:val="CommentText"/>
    <w:link w:val="CommentSubjectChar"/>
    <w:uiPriority w:val="99"/>
    <w:semiHidden/>
    <w:unhideWhenUsed/>
    <w:rsid w:val="006B55E1"/>
    <w:rPr>
      <w:b/>
      <w:bCs/>
    </w:rPr>
  </w:style>
  <w:style w:type="character" w:customStyle="1" w:styleId="CommentSubjectChar">
    <w:name w:val="Comment Subject Char"/>
    <w:basedOn w:val="CommentTextChar"/>
    <w:link w:val="CommentSubject"/>
    <w:uiPriority w:val="99"/>
    <w:semiHidden/>
    <w:rsid w:val="006B55E1"/>
    <w:rPr>
      <w:b/>
      <w:bCs/>
      <w:sz w:val="20"/>
      <w:szCs w:val="20"/>
    </w:rPr>
  </w:style>
  <w:style w:type="paragraph" w:styleId="BalloonText">
    <w:name w:val="Balloon Text"/>
    <w:basedOn w:val="Normal"/>
    <w:link w:val="BalloonTextChar"/>
    <w:uiPriority w:val="99"/>
    <w:semiHidden/>
    <w:unhideWhenUsed/>
    <w:rsid w:val="006B5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5E1"/>
    <w:rPr>
      <w:rFonts w:ascii="Segoe UI" w:hAnsi="Segoe UI" w:cs="Segoe UI"/>
      <w:sz w:val="18"/>
      <w:szCs w:val="18"/>
    </w:rPr>
  </w:style>
  <w:style w:type="character" w:customStyle="1" w:styleId="Heading3Char">
    <w:name w:val="Heading 3 Char"/>
    <w:basedOn w:val="DefaultParagraphFont"/>
    <w:link w:val="Heading3"/>
    <w:uiPriority w:val="9"/>
    <w:rsid w:val="00253C15"/>
    <w:rPr>
      <w:rFonts w:ascii="Arial" w:eastAsiaTheme="majorEastAsia" w:hAnsi="Arial" w:cstheme="majorBidi"/>
      <w:b/>
      <w:color w:val="00734A"/>
      <w:sz w:val="28"/>
      <w:szCs w:val="24"/>
    </w:rPr>
  </w:style>
  <w:style w:type="character" w:customStyle="1" w:styleId="Heading4Char">
    <w:name w:val="Heading 4 Char"/>
    <w:basedOn w:val="DefaultParagraphFont"/>
    <w:link w:val="Heading4"/>
    <w:uiPriority w:val="9"/>
    <w:rsid w:val="00253C15"/>
    <w:rPr>
      <w:rFonts w:asciiTheme="majorHAnsi" w:eastAsiaTheme="majorEastAsia" w:hAnsiTheme="majorHAnsi" w:cstheme="majorBidi"/>
      <w:iCs/>
      <w:color w:val="00734A"/>
    </w:rPr>
  </w:style>
  <w:style w:type="character" w:styleId="Hyperlink">
    <w:name w:val="Hyperlink"/>
    <w:basedOn w:val="DefaultParagraphFont"/>
    <w:uiPriority w:val="99"/>
    <w:unhideWhenUsed/>
    <w:rsid w:val="00D8403F"/>
    <w:rPr>
      <w:color w:val="0563C1" w:themeColor="hyperlink"/>
      <w:u w:val="single"/>
    </w:rPr>
  </w:style>
  <w:style w:type="paragraph" w:styleId="FootnoteText">
    <w:name w:val="footnote text"/>
    <w:basedOn w:val="Normal"/>
    <w:link w:val="FootnoteTextChar"/>
    <w:uiPriority w:val="99"/>
    <w:semiHidden/>
    <w:unhideWhenUsed/>
    <w:rsid w:val="00AA5E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5EC9"/>
    <w:rPr>
      <w:sz w:val="20"/>
      <w:szCs w:val="20"/>
    </w:rPr>
  </w:style>
  <w:style w:type="character" w:styleId="FootnoteReference">
    <w:name w:val="footnote reference"/>
    <w:basedOn w:val="DefaultParagraphFont"/>
    <w:uiPriority w:val="99"/>
    <w:semiHidden/>
    <w:unhideWhenUsed/>
    <w:rsid w:val="00AA5EC9"/>
    <w:rPr>
      <w:vertAlign w:val="superscript"/>
    </w:rPr>
  </w:style>
  <w:style w:type="paragraph" w:customStyle="1" w:styleId="SubTitle2">
    <w:name w:val="SubTitle 2"/>
    <w:basedOn w:val="Normal"/>
    <w:rsid w:val="00404AC8"/>
    <w:pPr>
      <w:spacing w:before="120" w:after="240" w:line="240" w:lineRule="auto"/>
      <w:jc w:val="center"/>
    </w:pPr>
    <w:rPr>
      <w:rFonts w:ascii="Times New Roman" w:eastAsia="Times New Roman" w:hAnsi="Times New Roman" w:cs="Times New Roman"/>
      <w:b/>
      <w:sz w:val="3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76156">
      <w:bodyDiv w:val="1"/>
      <w:marLeft w:val="0"/>
      <w:marRight w:val="0"/>
      <w:marTop w:val="0"/>
      <w:marBottom w:val="0"/>
      <w:divBdr>
        <w:top w:val="none" w:sz="0" w:space="0" w:color="auto"/>
        <w:left w:val="none" w:sz="0" w:space="0" w:color="auto"/>
        <w:bottom w:val="none" w:sz="0" w:space="0" w:color="auto"/>
        <w:right w:val="none" w:sz="0" w:space="0" w:color="auto"/>
      </w:divBdr>
    </w:div>
    <w:div w:id="852643023">
      <w:bodyDiv w:val="1"/>
      <w:marLeft w:val="0"/>
      <w:marRight w:val="0"/>
      <w:marTop w:val="0"/>
      <w:marBottom w:val="0"/>
      <w:divBdr>
        <w:top w:val="none" w:sz="0" w:space="0" w:color="auto"/>
        <w:left w:val="none" w:sz="0" w:space="0" w:color="auto"/>
        <w:bottom w:val="none" w:sz="0" w:space="0" w:color="auto"/>
        <w:right w:val="none" w:sz="0" w:space="0" w:color="auto"/>
      </w:divBdr>
    </w:div>
    <w:div w:id="115730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720233cd2a2748bd"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bgd@concern.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b1b96bf32b4e46c8"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www.oecd.org/dac/evaluation/daccriteriaforevaluatingdevelopmentassistance.htm" TargetMode="External"/><Relationship Id="rId1" Type="http://schemas.openxmlformats.org/officeDocument/2006/relationships/hyperlink" Target="http://www.oecd.org/dac/evaluation/revised-evaluation-criteria-dec-2019.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037169799E8D4C91956865BD781EC8" ma:contentTypeVersion="13" ma:contentTypeDescription="Create a new document." ma:contentTypeScope="" ma:versionID="1c7d58db9a95f0ec21774e619f02219d">
  <xsd:schema xmlns:xsd="http://www.w3.org/2001/XMLSchema" xmlns:xs="http://www.w3.org/2001/XMLSchema" xmlns:p="http://schemas.microsoft.com/office/2006/metadata/properties" xmlns:ns3="d37d2433-0ae7-47a4-ac65-d96a0a985935" xmlns:ns4="dfdf353c-449a-4507-b7fb-d06e4fce930f" targetNamespace="http://schemas.microsoft.com/office/2006/metadata/properties" ma:root="true" ma:fieldsID="ae14f1340b9afacbf6a006d6c5e0bbde" ns3:_="" ns4:_="">
    <xsd:import namespace="d37d2433-0ae7-47a4-ac65-d96a0a985935"/>
    <xsd:import namespace="dfdf353c-449a-4507-b7fb-d06e4fce930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d2433-0ae7-47a4-ac65-d96a0a9859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df353c-449a-4507-b7fb-d06e4fce930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6F269-D6C5-49A5-88E1-D657A59AC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d2433-0ae7-47a4-ac65-d96a0a985935"/>
    <ds:schemaRef ds:uri="dfdf353c-449a-4507-b7fb-d06e4fce9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953DAC-A757-4726-B4C1-3E69E1093CDC}">
  <ds:schemaRefs>
    <ds:schemaRef ds:uri="http://schemas.microsoft.com/office/infopath/2007/PartnerControls"/>
    <ds:schemaRef ds:uri="http://www.w3.org/XML/1998/namespace"/>
    <ds:schemaRef ds:uri="d37d2433-0ae7-47a4-ac65-d96a0a985935"/>
    <ds:schemaRef ds:uri="http://schemas.microsoft.com/office/2006/documentManagement/types"/>
    <ds:schemaRef ds:uri="http://purl.org/dc/elements/1.1/"/>
    <ds:schemaRef ds:uri="http://purl.org/dc/terms/"/>
    <ds:schemaRef ds:uri="http://schemas.openxmlformats.org/package/2006/metadata/core-properties"/>
    <ds:schemaRef ds:uri="dfdf353c-449a-4507-b7fb-d06e4fce930f"/>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A106E20-471C-4017-B5DD-F792BD086E55}">
  <ds:schemaRefs>
    <ds:schemaRef ds:uri="http://schemas.microsoft.com/sharepoint/v3/contenttype/forms"/>
  </ds:schemaRefs>
</ds:datastoreItem>
</file>

<file path=customXml/itemProps4.xml><?xml version="1.0" encoding="utf-8"?>
<ds:datastoreItem xmlns:ds="http://schemas.openxmlformats.org/officeDocument/2006/customXml" ds:itemID="{FBF7574E-73AC-426C-BB0D-539E0271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17</Pages>
  <Words>4797</Words>
  <Characters>27344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Gretta Fitzgerald</dc:creator>
  <cp:keywords/>
  <dc:description/>
  <cp:lastModifiedBy>Mosarouf Hossain</cp:lastModifiedBy>
  <cp:revision>7</cp:revision>
  <dcterms:created xsi:type="dcterms:W3CDTF">2020-09-24T06:15:00Z</dcterms:created>
  <dcterms:modified xsi:type="dcterms:W3CDTF">2020-09-28T05:57:00Z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0x01010008037169799E8D4C91956865BD781EC8</vt:lpwstr>
  </property>
</Properties>
</file>