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0BDA" w14:textId="441989DD" w:rsidR="002C0E80" w:rsidRPr="00B8007E" w:rsidRDefault="00C82BC7" w:rsidP="004431BC">
      <w:pPr>
        <w:ind w:right="-874"/>
        <w:jc w:val="center"/>
        <w:rPr>
          <w:rFonts w:ascii="Arial" w:hAnsi="Arial" w:cs="Arial"/>
          <w:b/>
          <w:bCs/>
          <w:lang w:eastAsia="en-GB"/>
        </w:rPr>
      </w:pPr>
      <w:r w:rsidRPr="00B8007E">
        <w:rPr>
          <w:rFonts w:ascii="Arial" w:hAnsi="Arial" w:cs="Arial"/>
          <w:b/>
          <w:bCs/>
          <w:lang w:eastAsia="en-GB"/>
        </w:rPr>
        <w:t>Finance Officer</w:t>
      </w:r>
      <w:r w:rsidR="002C0E80" w:rsidRPr="00B8007E">
        <w:rPr>
          <w:rFonts w:ascii="Arial" w:hAnsi="Arial" w:cs="Arial"/>
          <w:b/>
          <w:bCs/>
          <w:lang w:eastAsia="en-GB"/>
        </w:rPr>
        <w:t xml:space="preserve"> Accounts Payable &amp; Bank</w:t>
      </w:r>
    </w:p>
    <w:p w14:paraId="133E7F15" w14:textId="31FA271B" w:rsidR="00E04E5D" w:rsidRPr="00B8007E" w:rsidRDefault="00E04E5D" w:rsidP="004431BC">
      <w:pPr>
        <w:ind w:right="-874"/>
        <w:jc w:val="center"/>
        <w:rPr>
          <w:rFonts w:ascii="Arial" w:hAnsi="Arial" w:cs="Arial"/>
          <w:b/>
          <w:bCs/>
          <w:lang w:eastAsia="en-GB"/>
        </w:rPr>
      </w:pPr>
      <w:r w:rsidRPr="00B8007E">
        <w:rPr>
          <w:rFonts w:ascii="Arial" w:hAnsi="Arial" w:cs="Arial"/>
          <w:b/>
          <w:bCs/>
          <w:lang w:eastAsia="en-GB"/>
        </w:rPr>
        <w:t>JOB DESCRIPTION</w:t>
      </w:r>
    </w:p>
    <w:p w14:paraId="5F9E1115" w14:textId="77777777" w:rsidR="00E04E5D" w:rsidRPr="00B8007E" w:rsidRDefault="00E04E5D" w:rsidP="004431BC">
      <w:pPr>
        <w:ind w:right="-874"/>
        <w:jc w:val="center"/>
        <w:rPr>
          <w:rFonts w:ascii="Arial" w:hAnsi="Arial" w:cs="Arial"/>
          <w:b/>
          <w:bCs/>
          <w:lang w:eastAsia="en-GB"/>
        </w:rPr>
      </w:pPr>
      <w:r w:rsidRPr="00B8007E">
        <w:rPr>
          <w:rFonts w:ascii="Arial" w:hAnsi="Arial" w:cs="Arial"/>
          <w:b/>
          <w:bCs/>
          <w:lang w:eastAsia="en-GB"/>
        </w:rPr>
        <w:t>Concern Worldwide Bangladesh</w:t>
      </w:r>
    </w:p>
    <w:p w14:paraId="4E024545" w14:textId="08692067" w:rsidR="00E04E5D" w:rsidRPr="00B8007E" w:rsidRDefault="00E04E5D" w:rsidP="004431BC">
      <w:pPr>
        <w:jc w:val="both"/>
        <w:rPr>
          <w:rFonts w:ascii="Arial" w:hAnsi="Arial" w:cs="Arial"/>
          <w:lang w:val="en-US"/>
        </w:rPr>
      </w:pPr>
      <w:r w:rsidRPr="00B8007E">
        <w:rPr>
          <w:rFonts w:ascii="Arial" w:hAnsi="Arial" w:cs="Arial"/>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48283E75" w14:textId="1D987CB2" w:rsidR="00E04E5D" w:rsidRPr="00B8007E" w:rsidRDefault="00E04E5D" w:rsidP="004431BC">
      <w:pPr>
        <w:jc w:val="both"/>
        <w:rPr>
          <w:rFonts w:ascii="Arial" w:hAnsi="Arial" w:cs="Arial"/>
          <w:lang w:eastAsia="en-GB"/>
        </w:rPr>
      </w:pPr>
      <w:r w:rsidRPr="00B8007E">
        <w:rPr>
          <w:rFonts w:ascii="Arial" w:hAnsi="Arial" w:cs="Arial"/>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E04E5D" w:rsidRPr="00B8007E" w14:paraId="4CF55BCE" w14:textId="77777777" w:rsidTr="00173491">
        <w:tc>
          <w:tcPr>
            <w:tcW w:w="1070" w:type="pct"/>
            <w:shd w:val="clear" w:color="auto" w:fill="CCCCCC"/>
          </w:tcPr>
          <w:p w14:paraId="4AF0F8E7" w14:textId="77777777" w:rsidR="00E04E5D" w:rsidRPr="00B8007E"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B8007E">
              <w:rPr>
                <w:rFonts w:ascii="Arial" w:hAnsi="Arial" w:cs="Arial"/>
                <w:b/>
                <w:bCs/>
                <w:lang w:eastAsia="en-GB"/>
              </w:rPr>
              <w:t>Job Title:</w:t>
            </w:r>
          </w:p>
        </w:tc>
        <w:tc>
          <w:tcPr>
            <w:tcW w:w="3930" w:type="pct"/>
          </w:tcPr>
          <w:p w14:paraId="19898D10" w14:textId="4ED1F46A" w:rsidR="00E04E5D" w:rsidRPr="00B8007E" w:rsidRDefault="00C82BC7" w:rsidP="00E54368">
            <w:pPr>
              <w:spacing w:after="0"/>
              <w:jc w:val="both"/>
              <w:rPr>
                <w:rFonts w:ascii="Arial" w:hAnsi="Arial" w:cs="Arial"/>
                <w:b/>
                <w:lang w:val="en-US"/>
              </w:rPr>
            </w:pPr>
            <w:r w:rsidRPr="00B8007E">
              <w:rPr>
                <w:rFonts w:ascii="Arial" w:hAnsi="Arial" w:cs="Arial"/>
                <w:b/>
              </w:rPr>
              <w:t>Finance Officer</w:t>
            </w:r>
            <w:r w:rsidR="004A21CC" w:rsidRPr="00B8007E">
              <w:rPr>
                <w:rFonts w:ascii="Arial" w:hAnsi="Arial" w:cs="Arial"/>
                <w:b/>
              </w:rPr>
              <w:t xml:space="preserve"> - Accounts Payable &amp; Bank</w:t>
            </w:r>
          </w:p>
        </w:tc>
      </w:tr>
      <w:tr w:rsidR="00E04E5D" w:rsidRPr="00B8007E" w14:paraId="6D1B70CB" w14:textId="77777777" w:rsidTr="00173491">
        <w:tc>
          <w:tcPr>
            <w:tcW w:w="1070" w:type="pct"/>
            <w:shd w:val="clear" w:color="auto" w:fill="CCCCCC"/>
          </w:tcPr>
          <w:p w14:paraId="7BCFC220" w14:textId="77777777" w:rsidR="00E04E5D" w:rsidRPr="00B8007E"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B8007E">
              <w:rPr>
                <w:rFonts w:ascii="Arial" w:hAnsi="Arial" w:cs="Arial"/>
                <w:b/>
                <w:bCs/>
                <w:lang w:eastAsia="en-GB"/>
              </w:rPr>
              <w:t>Job Location:</w:t>
            </w:r>
          </w:p>
        </w:tc>
        <w:tc>
          <w:tcPr>
            <w:tcW w:w="3930" w:type="pct"/>
          </w:tcPr>
          <w:p w14:paraId="6C575316" w14:textId="36BAB297" w:rsidR="00E04E5D" w:rsidRPr="00B8007E" w:rsidRDefault="00E04E5D" w:rsidP="004431BC">
            <w:pPr>
              <w:spacing w:after="0"/>
              <w:jc w:val="both"/>
              <w:rPr>
                <w:rFonts w:ascii="Arial" w:hAnsi="Arial" w:cs="Arial"/>
                <w:lang w:val="en-US"/>
              </w:rPr>
            </w:pPr>
            <w:r w:rsidRPr="00B8007E">
              <w:rPr>
                <w:rFonts w:ascii="Arial" w:hAnsi="Arial" w:cs="Arial"/>
                <w:lang w:eastAsia="en-GB"/>
              </w:rPr>
              <w:t>Head Office, Dhaka</w:t>
            </w:r>
          </w:p>
        </w:tc>
      </w:tr>
      <w:tr w:rsidR="00E04E5D" w:rsidRPr="00B8007E" w14:paraId="38AACEDA" w14:textId="77777777" w:rsidTr="00173491">
        <w:tc>
          <w:tcPr>
            <w:tcW w:w="1070" w:type="pct"/>
            <w:shd w:val="clear" w:color="auto" w:fill="CCCCCC"/>
          </w:tcPr>
          <w:p w14:paraId="50C31B0C" w14:textId="77777777" w:rsidR="00E04E5D" w:rsidRPr="00B8007E"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B8007E">
              <w:rPr>
                <w:rFonts w:ascii="Arial" w:hAnsi="Arial" w:cs="Arial"/>
                <w:b/>
                <w:bCs/>
                <w:lang w:eastAsia="en-GB"/>
              </w:rPr>
              <w:t>Reports to:</w:t>
            </w:r>
          </w:p>
        </w:tc>
        <w:tc>
          <w:tcPr>
            <w:tcW w:w="3930" w:type="pct"/>
          </w:tcPr>
          <w:p w14:paraId="67F18C93" w14:textId="55173EB9" w:rsidR="00E04E5D" w:rsidRPr="00B8007E" w:rsidRDefault="001A1A0E" w:rsidP="004431BC">
            <w:pPr>
              <w:widowControl w:val="0"/>
              <w:autoSpaceDE w:val="0"/>
              <w:autoSpaceDN w:val="0"/>
              <w:adjustRightInd w:val="0"/>
              <w:spacing w:after="0" w:line="240" w:lineRule="auto"/>
              <w:jc w:val="both"/>
              <w:rPr>
                <w:rFonts w:ascii="Arial" w:hAnsi="Arial" w:cs="Arial"/>
                <w:lang w:eastAsia="en-GB"/>
              </w:rPr>
            </w:pPr>
            <w:r w:rsidRPr="00B8007E">
              <w:rPr>
                <w:rFonts w:ascii="Arial" w:hAnsi="Arial" w:cs="Arial"/>
                <w:lang w:eastAsia="en-GB"/>
              </w:rPr>
              <w:t>Treasury Accounts Manager</w:t>
            </w:r>
          </w:p>
        </w:tc>
      </w:tr>
      <w:tr w:rsidR="00E04E5D" w:rsidRPr="00B8007E" w14:paraId="3E82FD76" w14:textId="77777777" w:rsidTr="00173491">
        <w:tc>
          <w:tcPr>
            <w:tcW w:w="1070" w:type="pct"/>
            <w:shd w:val="clear" w:color="auto" w:fill="CCCCCC"/>
          </w:tcPr>
          <w:p w14:paraId="0BCE46CF" w14:textId="3362260B" w:rsidR="00E04E5D" w:rsidRPr="00B8007E" w:rsidRDefault="00E04E5D" w:rsidP="00084C70">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B8007E">
              <w:rPr>
                <w:rFonts w:ascii="Arial" w:hAnsi="Arial" w:cs="Arial"/>
                <w:b/>
                <w:bCs/>
                <w:lang w:eastAsia="en-GB"/>
              </w:rPr>
              <w:t xml:space="preserve">Staff </w:t>
            </w:r>
            <w:r w:rsidR="00084C70" w:rsidRPr="00B8007E">
              <w:rPr>
                <w:rFonts w:ascii="Arial" w:hAnsi="Arial" w:cs="Arial"/>
                <w:b/>
                <w:bCs/>
                <w:lang w:eastAsia="en-GB"/>
              </w:rPr>
              <w:t xml:space="preserve">Coordination </w:t>
            </w:r>
          </w:p>
        </w:tc>
        <w:tc>
          <w:tcPr>
            <w:tcW w:w="3930" w:type="pct"/>
          </w:tcPr>
          <w:p w14:paraId="037F1CDD" w14:textId="28D96338" w:rsidR="00E04E5D" w:rsidRPr="00B8007E" w:rsidRDefault="006B0B93" w:rsidP="004431BC">
            <w:pPr>
              <w:widowControl w:val="0"/>
              <w:autoSpaceDE w:val="0"/>
              <w:autoSpaceDN w:val="0"/>
              <w:adjustRightInd w:val="0"/>
              <w:spacing w:after="0" w:line="240" w:lineRule="auto"/>
              <w:jc w:val="both"/>
              <w:rPr>
                <w:rFonts w:ascii="Arial" w:hAnsi="Arial" w:cs="Arial"/>
                <w:lang w:eastAsia="en-GB"/>
              </w:rPr>
            </w:pPr>
            <w:r w:rsidRPr="00B8007E">
              <w:rPr>
                <w:rFonts w:ascii="Arial" w:hAnsi="Arial" w:cs="Arial"/>
                <w:lang w:eastAsia="en-GB"/>
              </w:rPr>
              <w:t xml:space="preserve"> </w:t>
            </w:r>
            <w:r w:rsidR="00C82BC7" w:rsidRPr="00B8007E">
              <w:rPr>
                <w:rFonts w:ascii="Arial" w:hAnsi="Arial" w:cs="Arial"/>
                <w:lang w:eastAsia="en-GB"/>
              </w:rPr>
              <w:t>Finance Officer</w:t>
            </w:r>
            <w:r w:rsidRPr="00B8007E">
              <w:rPr>
                <w:rFonts w:ascii="Arial" w:hAnsi="Arial" w:cs="Arial"/>
                <w:lang w:eastAsia="en-GB"/>
              </w:rPr>
              <w:t xml:space="preserve"> (s)</w:t>
            </w:r>
          </w:p>
        </w:tc>
      </w:tr>
      <w:tr w:rsidR="00E04E5D" w:rsidRPr="00B8007E" w14:paraId="2384479A" w14:textId="77777777" w:rsidTr="00173491">
        <w:tc>
          <w:tcPr>
            <w:tcW w:w="1070" w:type="pct"/>
            <w:shd w:val="clear" w:color="auto" w:fill="CCCCCC"/>
          </w:tcPr>
          <w:p w14:paraId="42427407" w14:textId="77777777" w:rsidR="00E04E5D" w:rsidRPr="00B8007E"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B8007E">
              <w:rPr>
                <w:rFonts w:ascii="Arial" w:hAnsi="Arial" w:cs="Arial"/>
                <w:b/>
                <w:bCs/>
                <w:lang w:eastAsia="en-GB"/>
              </w:rPr>
              <w:t>Contract details:</w:t>
            </w:r>
          </w:p>
        </w:tc>
        <w:tc>
          <w:tcPr>
            <w:tcW w:w="3930" w:type="pct"/>
          </w:tcPr>
          <w:p w14:paraId="0A6A1A6C" w14:textId="48E6CCD7" w:rsidR="00E04E5D" w:rsidRPr="00B8007E" w:rsidRDefault="001B5AFE" w:rsidP="006B0B93">
            <w:pPr>
              <w:widowControl w:val="0"/>
              <w:autoSpaceDE w:val="0"/>
              <w:autoSpaceDN w:val="0"/>
              <w:adjustRightInd w:val="0"/>
              <w:spacing w:after="0" w:line="240" w:lineRule="auto"/>
              <w:jc w:val="both"/>
              <w:rPr>
                <w:rFonts w:ascii="Arial" w:hAnsi="Arial" w:cs="Arial"/>
                <w:lang w:eastAsia="en-GB"/>
              </w:rPr>
            </w:pPr>
            <w:r w:rsidRPr="00B8007E">
              <w:rPr>
                <w:rFonts w:ascii="Arial" w:hAnsi="Arial" w:cs="Arial"/>
                <w:lang w:eastAsia="en-GB"/>
              </w:rPr>
              <w:t xml:space="preserve">Short term </w:t>
            </w:r>
            <w:r w:rsidR="009A3043" w:rsidRPr="00B8007E">
              <w:rPr>
                <w:rFonts w:ascii="Arial" w:hAnsi="Arial" w:cs="Arial"/>
                <w:lang w:val="en-US" w:eastAsia="en-GB"/>
              </w:rPr>
              <w:t xml:space="preserve">Contract up to 09 months </w:t>
            </w:r>
            <w:r w:rsidR="00E04E5D" w:rsidRPr="00B8007E">
              <w:rPr>
                <w:rFonts w:ascii="Arial" w:hAnsi="Arial" w:cs="Arial"/>
                <w:lang w:val="en-US" w:eastAsia="en-GB"/>
              </w:rPr>
              <w:t>with possibility for</w:t>
            </w:r>
            <w:r w:rsidR="009A3043" w:rsidRPr="00B8007E">
              <w:rPr>
                <w:rFonts w:ascii="Arial" w:hAnsi="Arial" w:cs="Arial"/>
                <w:lang w:val="en-US" w:eastAsia="en-GB"/>
              </w:rPr>
              <w:t xml:space="preserve"> </w:t>
            </w:r>
            <w:proofErr w:type="gramStart"/>
            <w:r w:rsidR="009A3043" w:rsidRPr="00B8007E">
              <w:rPr>
                <w:rFonts w:ascii="Arial" w:hAnsi="Arial" w:cs="Arial"/>
                <w:lang w:val="en-US" w:eastAsia="en-GB"/>
              </w:rPr>
              <w:t xml:space="preserve">further </w:t>
            </w:r>
            <w:r w:rsidR="00E04E5D" w:rsidRPr="00B8007E">
              <w:rPr>
                <w:rFonts w:ascii="Arial" w:hAnsi="Arial" w:cs="Arial"/>
                <w:lang w:val="en-US" w:eastAsia="en-GB"/>
              </w:rPr>
              <w:t xml:space="preserve"> extension</w:t>
            </w:r>
            <w:proofErr w:type="gramEnd"/>
            <w:r w:rsidR="009A3043" w:rsidRPr="00B8007E">
              <w:rPr>
                <w:rFonts w:ascii="Arial" w:hAnsi="Arial" w:cs="Arial"/>
                <w:lang w:val="en-US" w:eastAsia="en-GB"/>
              </w:rPr>
              <w:t xml:space="preserve"> up to </w:t>
            </w:r>
            <w:r w:rsidR="00A322B8">
              <w:rPr>
                <w:rFonts w:ascii="Arial" w:hAnsi="Arial" w:cs="Arial"/>
                <w:lang w:val="en-US" w:eastAsia="en-GB"/>
              </w:rPr>
              <w:t>0</w:t>
            </w:r>
            <w:bookmarkStart w:id="0" w:name="_GoBack"/>
            <w:bookmarkEnd w:id="0"/>
            <w:r w:rsidR="009A3043" w:rsidRPr="00B8007E">
              <w:rPr>
                <w:rFonts w:ascii="Arial" w:hAnsi="Arial" w:cs="Arial"/>
                <w:lang w:val="en-US" w:eastAsia="en-GB"/>
              </w:rPr>
              <w:t>1 year.</w:t>
            </w:r>
          </w:p>
        </w:tc>
      </w:tr>
    </w:tbl>
    <w:p w14:paraId="24BB926C" w14:textId="77777777" w:rsidR="00E04E5D" w:rsidRPr="00B8007E" w:rsidRDefault="00E04E5D" w:rsidP="004431BC">
      <w:pPr>
        <w:spacing w:before="240"/>
        <w:jc w:val="both"/>
        <w:rPr>
          <w:rFonts w:ascii="Arial" w:hAnsi="Arial" w:cs="Arial"/>
          <w:b/>
          <w:lang w:val="en-US"/>
        </w:rPr>
      </w:pPr>
      <w:r w:rsidRPr="00B8007E">
        <w:rPr>
          <w:rFonts w:ascii="Arial" w:hAnsi="Arial" w:cs="Arial"/>
          <w:b/>
          <w:lang w:val="en-US"/>
        </w:rPr>
        <w:t xml:space="preserve">Job purpose: </w:t>
      </w:r>
    </w:p>
    <w:p w14:paraId="57D06879" w14:textId="06D93CD8" w:rsidR="004A21CC" w:rsidRPr="00B8007E" w:rsidRDefault="004A21CC" w:rsidP="004A21CC">
      <w:pPr>
        <w:spacing w:line="240" w:lineRule="auto"/>
        <w:ind w:left="-180" w:right="-874"/>
        <w:contextualSpacing/>
        <w:jc w:val="both"/>
        <w:rPr>
          <w:rFonts w:ascii="Arial" w:hAnsi="Arial" w:cs="Arial"/>
          <w:lang w:eastAsia="en-GB"/>
        </w:rPr>
      </w:pPr>
      <w:r w:rsidRPr="00B8007E">
        <w:rPr>
          <w:rFonts w:ascii="Arial" w:hAnsi="Arial" w:cs="Arial"/>
          <w:lang w:eastAsia="en-GB"/>
        </w:rPr>
        <w:t xml:space="preserve">The </w:t>
      </w:r>
      <w:r w:rsidR="00C82BC7" w:rsidRPr="00B8007E">
        <w:rPr>
          <w:rFonts w:ascii="Arial" w:hAnsi="Arial" w:cs="Arial"/>
          <w:lang w:eastAsia="en-GB"/>
        </w:rPr>
        <w:t>Finance Officer</w:t>
      </w:r>
      <w:r w:rsidRPr="00B8007E">
        <w:rPr>
          <w:rFonts w:ascii="Arial" w:hAnsi="Arial" w:cs="Arial"/>
          <w:lang w:eastAsia="en-GB"/>
        </w:rPr>
        <w:t xml:space="preserve"> - Accounts Payable &amp; Bank and bank is</w:t>
      </w:r>
      <w:r w:rsidR="00EB7749" w:rsidRPr="00B8007E">
        <w:rPr>
          <w:rFonts w:ascii="Arial" w:hAnsi="Arial" w:cs="Arial"/>
          <w:lang w:eastAsia="en-GB"/>
        </w:rPr>
        <w:t xml:space="preserve"> responsible for managing organisation</w:t>
      </w:r>
      <w:r w:rsidR="00571104" w:rsidRPr="00B8007E">
        <w:rPr>
          <w:rFonts w:ascii="Arial" w:hAnsi="Arial" w:cs="Arial"/>
          <w:lang w:eastAsia="en-GB"/>
        </w:rPr>
        <w:t>’s accounts payable process which includes</w:t>
      </w:r>
      <w:r w:rsidR="00EB7749" w:rsidRPr="00B8007E">
        <w:rPr>
          <w:rFonts w:ascii="Arial" w:hAnsi="Arial" w:cs="Arial"/>
          <w:lang w:eastAsia="en-GB"/>
        </w:rPr>
        <w:t xml:space="preserve"> making payments of operational expenditures,</w:t>
      </w:r>
      <w:r w:rsidR="00571104" w:rsidRPr="00B8007E">
        <w:rPr>
          <w:rFonts w:ascii="Arial" w:hAnsi="Arial" w:cs="Arial"/>
          <w:lang w:eastAsia="en-GB"/>
        </w:rPr>
        <w:t xml:space="preserve"> r</w:t>
      </w:r>
      <w:r w:rsidR="007431F4" w:rsidRPr="00B8007E">
        <w:rPr>
          <w:rFonts w:ascii="Arial" w:hAnsi="Arial" w:cs="Arial"/>
          <w:lang w:eastAsia="en-GB"/>
        </w:rPr>
        <w:t>ecording and tracking invoices,</w:t>
      </w:r>
      <w:r w:rsidR="00EB7749" w:rsidRPr="00B8007E">
        <w:rPr>
          <w:rFonts w:ascii="Arial" w:hAnsi="Arial" w:cs="Arial"/>
          <w:lang w:eastAsia="en-GB"/>
        </w:rPr>
        <w:t xml:space="preserve"> ensuring</w:t>
      </w:r>
      <w:r w:rsidRPr="00B8007E">
        <w:rPr>
          <w:rFonts w:ascii="Arial" w:hAnsi="Arial" w:cs="Arial"/>
          <w:lang w:eastAsia="en-GB"/>
        </w:rPr>
        <w:t xml:space="preserve"> adequate funds are available in all accounts and that all payments to staff, suppliers and partners are made on time, complying with all financial policies, control mechanisms and taxation rules and ensuring efficient and timely consolidation of monthly head office and field based financial data and timely posting to the accounting system, this includes ensuring accuracy of financial data from all offices, transparent consolidation and proper financial legal compliance for the organisation.           </w:t>
      </w:r>
    </w:p>
    <w:p w14:paraId="7582C181" w14:textId="4CCC5232" w:rsidR="004A21CC" w:rsidRPr="00B8007E" w:rsidRDefault="004A21CC" w:rsidP="004A21CC">
      <w:pPr>
        <w:spacing w:line="240" w:lineRule="auto"/>
        <w:ind w:left="-180" w:right="-874"/>
        <w:contextualSpacing/>
        <w:jc w:val="both"/>
        <w:rPr>
          <w:rFonts w:ascii="Arial" w:hAnsi="Arial" w:cs="Arial"/>
        </w:rPr>
      </w:pPr>
    </w:p>
    <w:p w14:paraId="5800A00B" w14:textId="2ECEADD3" w:rsidR="007431F4" w:rsidRPr="00B8007E" w:rsidRDefault="007431F4" w:rsidP="004A21CC">
      <w:pPr>
        <w:spacing w:line="240" w:lineRule="auto"/>
        <w:ind w:left="-180" w:right="-874"/>
        <w:contextualSpacing/>
        <w:jc w:val="both"/>
        <w:rPr>
          <w:rFonts w:ascii="Arial" w:hAnsi="Arial" w:cs="Arial"/>
        </w:rPr>
      </w:pPr>
    </w:p>
    <w:p w14:paraId="0C71C28F" w14:textId="77777777" w:rsidR="007431F4" w:rsidRPr="00B8007E" w:rsidRDefault="00E54368" w:rsidP="007431F4">
      <w:pPr>
        <w:spacing w:line="240" w:lineRule="auto"/>
        <w:ind w:left="-180" w:right="-874"/>
        <w:contextualSpacing/>
        <w:jc w:val="both"/>
        <w:rPr>
          <w:rFonts w:ascii="Arial" w:hAnsi="Arial" w:cs="Arial"/>
          <w:b/>
          <w:bCs/>
          <w:lang w:eastAsia="en-GB"/>
        </w:rPr>
      </w:pPr>
      <w:r w:rsidRPr="00B8007E">
        <w:rPr>
          <w:rFonts w:ascii="Arial" w:hAnsi="Arial" w:cs="Arial"/>
          <w:b/>
          <w:bCs/>
          <w:lang w:eastAsia="en-GB"/>
        </w:rPr>
        <w:t>Main duties &amp; responsibilities:</w:t>
      </w:r>
    </w:p>
    <w:p w14:paraId="2F3A218C"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 xml:space="preserve">Prepare bank payments and ensure that all payments are processed according to the Concern worldwide Overseas Finance Reference Manual.  </w:t>
      </w:r>
    </w:p>
    <w:p w14:paraId="6425B91F"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Maintain Bank books, including PF and Gratuity bank book and other books of accounts as per financial manual</w:t>
      </w:r>
    </w:p>
    <w:p w14:paraId="163BBC1F"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Ensure that all staff understand the payment procedures, timing, templates and required documentation and are confident about respective responsibilities in finance etc.</w:t>
      </w:r>
    </w:p>
    <w:p w14:paraId="0CACAD48"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Follow up and ensure all payments and receipts are made in a timely way, with complete and accurate documentation, in such a way as to provide professional and friendly customer service and enable smooth programme implementations.</w:t>
      </w:r>
    </w:p>
    <w:p w14:paraId="57806996"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Check and ensure documentation for the payment requests submitted to finance has all relevant papers attached, with proper approval and accurate coding and are properly justified.</w:t>
      </w:r>
    </w:p>
    <w:p w14:paraId="745F95CD"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 xml:space="preserve">Check and ensure documentation for the payment requests submitted to finance has all relevant papers attached, with proper approval and accurate coding and are properly justified. </w:t>
      </w:r>
    </w:p>
    <w:p w14:paraId="1202D269"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Review effectively all payment documentation to ensure full compliance with Concern’s policies and practices, delegation of authority, standard best practices, donor requirements, GOB taxation and other regulations including deposits of Tax/VAT deducted at source within the required time.</w:t>
      </w:r>
    </w:p>
    <w:p w14:paraId="114EC038"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 xml:space="preserve">Support to accurate posting of accounting software in the system </w:t>
      </w:r>
    </w:p>
    <w:p w14:paraId="1530CF0E"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lastRenderedPageBreak/>
        <w:t>Ensure that all books of accounts in all offices are professionally produced, managed with integrity, accurately and timely updated and thoroughly reviewed and reconciled and any differences are resolved satisfactorily.</w:t>
      </w:r>
    </w:p>
    <w:p w14:paraId="0C841418"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To ensure efficient and timely consolidation of monthly head office and field based financial data and timely posting to the accounting system based on authorized documentary supporting evidence.</w:t>
      </w:r>
    </w:p>
    <w:p w14:paraId="4203A58D"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Manage creditors’ ledgers, accrual listing, advance registers and international staffs’ personal accounts efficiently and accurately.</w:t>
      </w:r>
    </w:p>
    <w:p w14:paraId="20F2DAFB"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 xml:space="preserve">Ensuring effective and efficient support is provided to other departments –HR, Admin and other logistics, departments, field office for effective financial operation implementation. </w:t>
      </w:r>
    </w:p>
    <w:p w14:paraId="1FC790F9"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To ensure adequate funds are available in all accounts for head office, field offices and partners and professional management of all bank accounts of the organisation, including mandates, signatories and other legal formalities to support smooth implementation of programme activities</w:t>
      </w:r>
    </w:p>
    <w:p w14:paraId="4611665D"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Support in Audit assignment of various Donors</w:t>
      </w:r>
    </w:p>
    <w:p w14:paraId="2490E9AF" w14:textId="77777777" w:rsidR="00F879BE" w:rsidRPr="00B8007E" w:rsidRDefault="00F879BE" w:rsidP="00F879BE">
      <w:pPr>
        <w:numPr>
          <w:ilvl w:val="0"/>
          <w:numId w:val="33"/>
        </w:numPr>
        <w:spacing w:after="54" w:line="248" w:lineRule="auto"/>
        <w:ind w:right="55"/>
        <w:rPr>
          <w:rFonts w:ascii="Arial" w:hAnsi="Arial" w:cs="Arial"/>
        </w:rPr>
      </w:pPr>
      <w:r w:rsidRPr="00B8007E">
        <w:rPr>
          <w:rFonts w:ascii="Arial" w:hAnsi="Arial" w:cs="Arial"/>
        </w:rPr>
        <w:t>Liaison with Bank focal person for payment related matters</w:t>
      </w:r>
    </w:p>
    <w:p w14:paraId="492591B9" w14:textId="77777777" w:rsidR="00C82BC7" w:rsidRPr="00B8007E" w:rsidRDefault="00C82BC7" w:rsidP="00C82BC7">
      <w:pPr>
        <w:numPr>
          <w:ilvl w:val="0"/>
          <w:numId w:val="33"/>
        </w:numPr>
        <w:spacing w:after="54" w:line="248" w:lineRule="auto"/>
        <w:ind w:right="55"/>
        <w:rPr>
          <w:rFonts w:ascii="Arial" w:hAnsi="Arial" w:cs="Arial"/>
        </w:rPr>
      </w:pPr>
      <w:r w:rsidRPr="00B8007E">
        <w:rPr>
          <w:rFonts w:ascii="Arial" w:hAnsi="Arial" w:cs="Arial"/>
        </w:rPr>
        <w:t xml:space="preserve">Work with relevant colleagues  to ensure that the Complaints and Response Mechanism (CRM) is functional and accessible, that feedback and complaints are welcomed and addressed; </w:t>
      </w:r>
      <w:r w:rsidRPr="00B8007E">
        <w:rPr>
          <w:rFonts w:ascii="Arial" w:hAnsi="Arial" w:cs="Arial"/>
          <w:b/>
        </w:rPr>
        <w:t xml:space="preserve"> </w:t>
      </w:r>
    </w:p>
    <w:p w14:paraId="41544391" w14:textId="42C07840" w:rsidR="00C82BC7" w:rsidRPr="00B8007E" w:rsidRDefault="00C82BC7" w:rsidP="00C82BC7">
      <w:pPr>
        <w:numPr>
          <w:ilvl w:val="0"/>
          <w:numId w:val="33"/>
        </w:numPr>
        <w:spacing w:after="173" w:line="248" w:lineRule="auto"/>
        <w:ind w:right="55"/>
        <w:rPr>
          <w:rFonts w:ascii="Arial" w:hAnsi="Arial" w:cs="Arial"/>
        </w:rPr>
      </w:pPr>
      <w:r w:rsidRPr="00B8007E">
        <w:rPr>
          <w:rFonts w:ascii="Arial" w:hAnsi="Arial" w:cs="Arial"/>
        </w:rPr>
        <w:t>Work with relevant colleagues to ensure that information about CRM, safeguarding and expected staff behaviour is disseminated among programme participants and communities.</w:t>
      </w:r>
      <w:r w:rsidRPr="00B8007E">
        <w:rPr>
          <w:rFonts w:ascii="Arial" w:hAnsi="Arial" w:cs="Arial"/>
          <w:b/>
        </w:rPr>
        <w:t xml:space="preserve"> </w:t>
      </w:r>
    </w:p>
    <w:p w14:paraId="5B3FF677" w14:textId="77777777" w:rsidR="00F879BE" w:rsidRPr="00B8007E" w:rsidRDefault="00F879BE" w:rsidP="00F879BE">
      <w:pPr>
        <w:spacing w:after="158" w:line="259" w:lineRule="auto"/>
        <w:ind w:left="10" w:hanging="10"/>
        <w:rPr>
          <w:rFonts w:ascii="Arial" w:hAnsi="Arial" w:cs="Arial"/>
        </w:rPr>
      </w:pPr>
      <w:r w:rsidRPr="00B8007E">
        <w:rPr>
          <w:rFonts w:ascii="Arial" w:hAnsi="Arial" w:cs="Arial"/>
          <w:b/>
        </w:rPr>
        <w:t xml:space="preserve">Accountability  </w:t>
      </w:r>
    </w:p>
    <w:p w14:paraId="3FDF1B15" w14:textId="77777777" w:rsidR="00F879BE" w:rsidRPr="00B8007E" w:rsidRDefault="00F879BE" w:rsidP="00F879BE">
      <w:pPr>
        <w:spacing w:after="209" w:line="259" w:lineRule="auto"/>
        <w:ind w:left="10" w:hanging="10"/>
        <w:rPr>
          <w:rFonts w:ascii="Arial" w:hAnsi="Arial" w:cs="Arial"/>
        </w:rPr>
      </w:pPr>
      <w:r w:rsidRPr="00B8007E">
        <w:rPr>
          <w:rFonts w:ascii="Arial" w:hAnsi="Arial" w:cs="Arial"/>
          <w:b/>
        </w:rPr>
        <w:t xml:space="preserve">In line with Concern’s commitments under the Core Humanitarian Standard (CHS):  </w:t>
      </w:r>
    </w:p>
    <w:p w14:paraId="6D1EC506" w14:textId="77777777" w:rsidR="00F879BE" w:rsidRPr="00B8007E" w:rsidRDefault="00F879BE" w:rsidP="00F879BE">
      <w:pPr>
        <w:numPr>
          <w:ilvl w:val="0"/>
          <w:numId w:val="34"/>
        </w:numPr>
        <w:spacing w:after="54" w:line="248" w:lineRule="auto"/>
        <w:ind w:left="360" w:right="55" w:hanging="360"/>
        <w:rPr>
          <w:rFonts w:ascii="Arial" w:hAnsi="Arial" w:cs="Arial"/>
        </w:rPr>
      </w:pPr>
      <w:r w:rsidRPr="00B8007E">
        <w:rPr>
          <w:rFonts w:ascii="Arial" w:hAnsi="Arial" w:cs="Arial"/>
        </w:rPr>
        <w:t xml:space="preserve">Actively promote meaningful community participation and consultation at all stages of the project cycle (planning, implementation, M&amp;E); </w:t>
      </w:r>
      <w:r w:rsidRPr="00B8007E">
        <w:rPr>
          <w:rFonts w:ascii="Arial" w:hAnsi="Arial" w:cs="Arial"/>
          <w:b/>
        </w:rPr>
        <w:t xml:space="preserve"> </w:t>
      </w:r>
    </w:p>
    <w:p w14:paraId="5079738F" w14:textId="77777777" w:rsidR="00F879BE" w:rsidRPr="00B8007E" w:rsidRDefault="00F879BE" w:rsidP="00F879BE">
      <w:pPr>
        <w:numPr>
          <w:ilvl w:val="0"/>
          <w:numId w:val="34"/>
        </w:numPr>
        <w:spacing w:after="54" w:line="248" w:lineRule="auto"/>
        <w:ind w:left="360" w:right="55" w:hanging="360"/>
        <w:rPr>
          <w:rFonts w:ascii="Arial" w:hAnsi="Arial" w:cs="Arial"/>
        </w:rPr>
      </w:pPr>
      <w:r w:rsidRPr="00B8007E">
        <w:rPr>
          <w:rFonts w:ascii="Arial" w:hAnsi="Arial" w:cs="Arial"/>
        </w:rPr>
        <w:t xml:space="preserve">Work with relevant colleagues  to ensure that the Complaints and Response Mechanism (CRM) is functional and accessible, that feedback and complaints are welcomed and addressed; </w:t>
      </w:r>
      <w:r w:rsidRPr="00B8007E">
        <w:rPr>
          <w:rFonts w:ascii="Arial" w:hAnsi="Arial" w:cs="Arial"/>
          <w:b/>
        </w:rPr>
        <w:t xml:space="preserve"> </w:t>
      </w:r>
    </w:p>
    <w:p w14:paraId="6CD21094" w14:textId="4BBC8CB8" w:rsidR="00F879BE" w:rsidRPr="00B8007E" w:rsidRDefault="00F879BE" w:rsidP="00F879BE">
      <w:pPr>
        <w:numPr>
          <w:ilvl w:val="0"/>
          <w:numId w:val="34"/>
        </w:numPr>
        <w:spacing w:after="173" w:line="248" w:lineRule="auto"/>
        <w:ind w:left="360" w:right="55" w:hanging="360"/>
        <w:rPr>
          <w:rFonts w:ascii="Arial" w:hAnsi="Arial" w:cs="Arial"/>
        </w:rPr>
      </w:pPr>
      <w:r w:rsidRPr="00B8007E">
        <w:rPr>
          <w:rFonts w:ascii="Arial" w:hAnsi="Arial" w:cs="Arial"/>
        </w:rPr>
        <w:t>Work with relevant colleagues to ensure that information about CRM, safeguarding and expected staff behaviour is disseminated among programme participants and communities.</w:t>
      </w:r>
      <w:r w:rsidRPr="00B8007E">
        <w:rPr>
          <w:rFonts w:ascii="Arial" w:hAnsi="Arial" w:cs="Arial"/>
          <w:b/>
        </w:rPr>
        <w:t xml:space="preserve"> </w:t>
      </w:r>
    </w:p>
    <w:p w14:paraId="2CBF378D" w14:textId="5C4FA592" w:rsidR="00E54368" w:rsidRPr="00B8007E" w:rsidRDefault="00E54368" w:rsidP="00556771">
      <w:pPr>
        <w:tabs>
          <w:tab w:val="left" w:pos="450"/>
        </w:tabs>
        <w:spacing w:line="240" w:lineRule="auto"/>
        <w:ind w:right="-874"/>
        <w:contextualSpacing/>
        <w:jc w:val="both"/>
        <w:rPr>
          <w:rFonts w:ascii="Arial" w:hAnsi="Arial" w:cs="Arial"/>
          <w:b/>
          <w:lang w:eastAsia="en-GB"/>
        </w:rPr>
      </w:pPr>
      <w:r w:rsidRPr="00B8007E">
        <w:rPr>
          <w:rFonts w:ascii="Arial" w:hAnsi="Arial" w:cs="Arial"/>
          <w:b/>
          <w:lang w:eastAsia="en-GB"/>
        </w:rPr>
        <w:t>Person specifications:</w:t>
      </w:r>
    </w:p>
    <w:p w14:paraId="19BF67E9" w14:textId="4855C0E5" w:rsidR="00FE4339" w:rsidRPr="00B8007E" w:rsidRDefault="00E54368" w:rsidP="00FE4339">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Post-Graduate</w:t>
      </w:r>
      <w:r w:rsidR="00FE4339" w:rsidRPr="00B8007E">
        <w:rPr>
          <w:rFonts w:eastAsia="Times New Roman" w:cs="Arial"/>
          <w:sz w:val="20"/>
          <w:szCs w:val="20"/>
          <w:lang w:eastAsia="en-GB"/>
        </w:rPr>
        <w:t>/</w:t>
      </w:r>
      <w:r w:rsidR="007F4EF2" w:rsidRPr="00B8007E">
        <w:rPr>
          <w:rFonts w:eastAsia="Times New Roman" w:cs="Arial"/>
          <w:sz w:val="20"/>
          <w:szCs w:val="20"/>
          <w:lang w:eastAsia="en-GB"/>
        </w:rPr>
        <w:t>Graduate</w:t>
      </w:r>
      <w:r w:rsidRPr="00B8007E">
        <w:rPr>
          <w:rFonts w:eastAsia="Times New Roman" w:cs="Arial"/>
          <w:sz w:val="20"/>
          <w:szCs w:val="20"/>
          <w:lang w:eastAsia="en-GB"/>
        </w:rPr>
        <w:t xml:space="preserve"> qualification in Accounting, Business or Finance</w:t>
      </w:r>
      <w:r w:rsidR="00A94F25" w:rsidRPr="00B8007E">
        <w:rPr>
          <w:rFonts w:eastAsia="Times New Roman" w:cs="Arial"/>
          <w:sz w:val="20"/>
          <w:szCs w:val="20"/>
          <w:lang w:eastAsia="en-GB"/>
        </w:rPr>
        <w:t>, Management</w:t>
      </w:r>
      <w:r w:rsidRPr="00B8007E">
        <w:rPr>
          <w:rFonts w:eastAsia="Times New Roman" w:cs="Arial"/>
          <w:sz w:val="20"/>
          <w:szCs w:val="20"/>
          <w:lang w:eastAsia="en-GB"/>
        </w:rPr>
        <w:t xml:space="preserve"> and with </w:t>
      </w:r>
      <w:r w:rsidR="00DB3249" w:rsidRPr="00B8007E">
        <w:rPr>
          <w:rFonts w:eastAsia="Times New Roman" w:cs="Arial"/>
          <w:sz w:val="20"/>
          <w:szCs w:val="20"/>
          <w:lang w:eastAsia="en-GB"/>
        </w:rPr>
        <w:t>CA, CC or</w:t>
      </w:r>
      <w:r w:rsidRPr="00B8007E">
        <w:rPr>
          <w:rFonts w:eastAsia="Times New Roman" w:cs="Arial"/>
          <w:sz w:val="20"/>
          <w:szCs w:val="20"/>
          <w:lang w:eastAsia="en-GB"/>
        </w:rPr>
        <w:t xml:space="preserve"> equivalent from a recognised profes</w:t>
      </w:r>
      <w:r w:rsidR="00FE4339" w:rsidRPr="00B8007E">
        <w:rPr>
          <w:rFonts w:eastAsia="Times New Roman" w:cs="Arial"/>
          <w:sz w:val="20"/>
          <w:szCs w:val="20"/>
          <w:lang w:eastAsia="en-GB"/>
        </w:rPr>
        <w:t>sional accounting qualification</w:t>
      </w:r>
    </w:p>
    <w:p w14:paraId="450023CA" w14:textId="32E35F8D" w:rsidR="00E54368" w:rsidRPr="00B8007E" w:rsidRDefault="00FE4339" w:rsidP="00FE4339">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Excellent understanding of internal control processes.</w:t>
      </w:r>
    </w:p>
    <w:p w14:paraId="57D577B1" w14:textId="3ADC0E51" w:rsidR="00AF54A0" w:rsidRPr="00B8007E" w:rsidRDefault="00AF54A0" w:rsidP="00FE4339">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Audit experience</w:t>
      </w:r>
    </w:p>
    <w:p w14:paraId="4269301B" w14:textId="1475374E" w:rsidR="00E54368" w:rsidRPr="00B8007E" w:rsidRDefault="00E54368" w:rsidP="00FE4339">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Strong coordination, negotiation and communication skills.</w:t>
      </w:r>
    </w:p>
    <w:p w14:paraId="586756FF" w14:textId="77777777" w:rsidR="00E54368" w:rsidRPr="00B8007E" w:rsidRDefault="00E54368" w:rsidP="00E54368">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Computer literacy, particularly in Microsoft Office programmes such as Word and Excel as well accounting packages &amp; other database competencies.</w:t>
      </w:r>
    </w:p>
    <w:p w14:paraId="0F8150A7" w14:textId="77777777" w:rsidR="00E54368" w:rsidRPr="00B8007E" w:rsidRDefault="00E54368" w:rsidP="00E54368">
      <w:pPr>
        <w:pStyle w:val="ListParagraph"/>
        <w:numPr>
          <w:ilvl w:val="0"/>
          <w:numId w:val="22"/>
        </w:numPr>
        <w:tabs>
          <w:tab w:val="left" w:pos="450"/>
        </w:tabs>
        <w:spacing w:line="240" w:lineRule="auto"/>
        <w:ind w:right="-874"/>
        <w:jc w:val="both"/>
        <w:rPr>
          <w:rFonts w:eastAsia="Times New Roman" w:cs="Arial"/>
          <w:b/>
          <w:sz w:val="20"/>
          <w:szCs w:val="20"/>
          <w:lang w:eastAsia="en-GB"/>
        </w:rPr>
      </w:pPr>
      <w:r w:rsidRPr="00B8007E">
        <w:rPr>
          <w:rFonts w:eastAsia="Times New Roman" w:cs="Arial"/>
          <w:sz w:val="20"/>
          <w:szCs w:val="20"/>
          <w:lang w:eastAsia="en-GB"/>
        </w:rPr>
        <w:t>Excellent written and spoken English.</w:t>
      </w:r>
    </w:p>
    <w:p w14:paraId="6EFFCC3D" w14:textId="77777777" w:rsidR="00E54368" w:rsidRPr="00B8007E" w:rsidRDefault="00E54368" w:rsidP="00E54368">
      <w:pPr>
        <w:pStyle w:val="ListParagraph"/>
        <w:tabs>
          <w:tab w:val="left" w:pos="450"/>
        </w:tabs>
        <w:spacing w:line="240" w:lineRule="auto"/>
        <w:ind w:left="180" w:right="-874"/>
        <w:jc w:val="both"/>
        <w:rPr>
          <w:rFonts w:eastAsia="Times New Roman" w:cs="Arial"/>
          <w:b/>
          <w:sz w:val="20"/>
          <w:szCs w:val="20"/>
          <w:lang w:eastAsia="en-GB"/>
        </w:rPr>
      </w:pPr>
    </w:p>
    <w:p w14:paraId="623C8FA7" w14:textId="77777777" w:rsidR="001B5AFE" w:rsidRPr="00B8007E" w:rsidRDefault="001B5AFE" w:rsidP="001B5AFE">
      <w:pPr>
        <w:jc w:val="both"/>
        <w:rPr>
          <w:rFonts w:ascii="Arial" w:hAnsi="Arial" w:cs="Arial"/>
          <w:b/>
          <w:lang w:eastAsia="en-GB"/>
        </w:rPr>
      </w:pPr>
      <w:r w:rsidRPr="00B8007E">
        <w:rPr>
          <w:rFonts w:ascii="Arial" w:hAnsi="Arial" w:cs="Arial"/>
          <w:b/>
          <w:lang w:eastAsia="en-GB"/>
        </w:rPr>
        <w:t>Essential competencies:</w:t>
      </w:r>
    </w:p>
    <w:p w14:paraId="485FF214" w14:textId="370544A7" w:rsidR="001B5AFE" w:rsidRPr="00B8007E" w:rsidRDefault="00FE4339" w:rsidP="00825B3D">
      <w:pPr>
        <w:pStyle w:val="ListParagraph"/>
        <w:numPr>
          <w:ilvl w:val="0"/>
          <w:numId w:val="22"/>
        </w:numPr>
        <w:tabs>
          <w:tab w:val="left" w:pos="450"/>
        </w:tabs>
        <w:spacing w:line="240" w:lineRule="auto"/>
        <w:ind w:right="-874"/>
        <w:jc w:val="both"/>
        <w:rPr>
          <w:rFonts w:eastAsia="Times New Roman" w:cs="Arial"/>
          <w:sz w:val="20"/>
          <w:szCs w:val="20"/>
          <w:lang w:eastAsia="en-GB"/>
        </w:rPr>
      </w:pPr>
      <w:r w:rsidRPr="00B8007E">
        <w:rPr>
          <w:rFonts w:eastAsia="Times New Roman" w:cs="Arial"/>
          <w:sz w:val="20"/>
          <w:szCs w:val="20"/>
          <w:lang w:eastAsia="en-GB"/>
        </w:rPr>
        <w:t xml:space="preserve">Strong Communication </w:t>
      </w:r>
      <w:r w:rsidR="00A94F25" w:rsidRPr="00B8007E">
        <w:rPr>
          <w:rFonts w:eastAsia="Times New Roman" w:cs="Arial"/>
          <w:sz w:val="20"/>
          <w:szCs w:val="20"/>
          <w:lang w:eastAsia="en-GB"/>
        </w:rPr>
        <w:t xml:space="preserve"> Skills ,English and Bangla</w:t>
      </w:r>
    </w:p>
    <w:p w14:paraId="44758611" w14:textId="2DA16FF2" w:rsidR="00FE4339" w:rsidRPr="00B8007E" w:rsidRDefault="00FE4339" w:rsidP="00825B3D">
      <w:pPr>
        <w:pStyle w:val="ListParagraph"/>
        <w:numPr>
          <w:ilvl w:val="0"/>
          <w:numId w:val="22"/>
        </w:numPr>
        <w:tabs>
          <w:tab w:val="left" w:pos="450"/>
        </w:tabs>
        <w:spacing w:line="240" w:lineRule="auto"/>
        <w:ind w:right="-874"/>
        <w:jc w:val="both"/>
        <w:rPr>
          <w:rFonts w:eastAsia="Times New Roman" w:cs="Arial"/>
          <w:sz w:val="20"/>
          <w:szCs w:val="20"/>
          <w:lang w:eastAsia="en-GB"/>
        </w:rPr>
      </w:pPr>
      <w:r w:rsidRPr="00B8007E">
        <w:rPr>
          <w:rFonts w:eastAsia="Times New Roman" w:cs="Arial"/>
          <w:sz w:val="20"/>
          <w:szCs w:val="20"/>
          <w:lang w:eastAsia="en-GB"/>
        </w:rPr>
        <w:t xml:space="preserve">Excellent Excel </w:t>
      </w:r>
      <w:r w:rsidR="00A94F25" w:rsidRPr="00B8007E">
        <w:rPr>
          <w:rFonts w:eastAsia="Times New Roman" w:cs="Arial"/>
          <w:sz w:val="20"/>
          <w:szCs w:val="20"/>
          <w:lang w:eastAsia="en-GB"/>
        </w:rPr>
        <w:t xml:space="preserve">software </w:t>
      </w:r>
      <w:r w:rsidRPr="00B8007E">
        <w:rPr>
          <w:rFonts w:eastAsia="Times New Roman" w:cs="Arial"/>
          <w:sz w:val="20"/>
          <w:szCs w:val="20"/>
          <w:lang w:eastAsia="en-GB"/>
        </w:rPr>
        <w:t>Skill</w:t>
      </w:r>
    </w:p>
    <w:p w14:paraId="4D75186C" w14:textId="476629DB" w:rsidR="00FE4339" w:rsidRPr="00B8007E" w:rsidRDefault="00FE4339" w:rsidP="00825B3D">
      <w:pPr>
        <w:pStyle w:val="ListParagraph"/>
        <w:numPr>
          <w:ilvl w:val="0"/>
          <w:numId w:val="22"/>
        </w:numPr>
        <w:tabs>
          <w:tab w:val="left" w:pos="450"/>
        </w:tabs>
        <w:spacing w:line="240" w:lineRule="auto"/>
        <w:ind w:right="-874"/>
        <w:jc w:val="both"/>
        <w:rPr>
          <w:rFonts w:eastAsia="Times New Roman" w:cs="Arial"/>
          <w:sz w:val="20"/>
          <w:szCs w:val="20"/>
          <w:lang w:eastAsia="en-GB"/>
        </w:rPr>
      </w:pPr>
      <w:r w:rsidRPr="00B8007E">
        <w:rPr>
          <w:rFonts w:eastAsia="Times New Roman" w:cs="Arial"/>
          <w:sz w:val="20"/>
          <w:szCs w:val="20"/>
          <w:lang w:eastAsia="en-GB"/>
        </w:rPr>
        <w:t>Understanding of Taxation and Govt. rules regulation</w:t>
      </w:r>
    </w:p>
    <w:p w14:paraId="3560950B" w14:textId="77777777" w:rsidR="00FE4339" w:rsidRPr="00B8007E" w:rsidRDefault="00FE4339" w:rsidP="00FE4339">
      <w:pPr>
        <w:pStyle w:val="ListParagraph"/>
        <w:tabs>
          <w:tab w:val="left" w:pos="450"/>
        </w:tabs>
        <w:spacing w:line="240" w:lineRule="auto"/>
        <w:ind w:left="180" w:right="-874"/>
        <w:jc w:val="both"/>
        <w:rPr>
          <w:rFonts w:eastAsia="Times New Roman" w:cs="Arial"/>
          <w:sz w:val="20"/>
          <w:szCs w:val="20"/>
          <w:lang w:eastAsia="en-GB"/>
        </w:rPr>
      </w:pPr>
    </w:p>
    <w:p w14:paraId="64BCE9A5" w14:textId="15996A60" w:rsidR="001B5AFE" w:rsidRPr="00B8007E" w:rsidRDefault="001B5AFE" w:rsidP="001B5AFE">
      <w:pPr>
        <w:jc w:val="both"/>
        <w:rPr>
          <w:rFonts w:ascii="Arial" w:hAnsi="Arial" w:cs="Arial"/>
          <w:b/>
          <w:i/>
          <w:iCs/>
          <w:color w:val="333333"/>
        </w:rPr>
      </w:pPr>
      <w:r w:rsidRPr="00B8007E">
        <w:rPr>
          <w:rFonts w:ascii="Arial" w:hAnsi="Arial" w:cs="Arial"/>
          <w:b/>
          <w:i/>
          <w:iCs/>
          <w:color w:val="333333"/>
        </w:rPr>
        <w:t>Safeguarding at Concern: Code of Conduct and its Associated Policies:</w:t>
      </w:r>
    </w:p>
    <w:p w14:paraId="3E5C5B2C" w14:textId="77777777" w:rsidR="001B5AFE" w:rsidRPr="00B8007E" w:rsidRDefault="001B5AFE" w:rsidP="001B5AFE">
      <w:pPr>
        <w:jc w:val="both"/>
        <w:rPr>
          <w:rFonts w:ascii="Arial" w:hAnsi="Arial" w:cs="Arial"/>
          <w:b/>
          <w:i/>
          <w:iCs/>
          <w:color w:val="333333"/>
        </w:rPr>
      </w:pPr>
      <w:r w:rsidRPr="00B8007E">
        <w:rPr>
          <w:rFonts w:ascii="Arial" w:hAnsi="Arial" w:cs="Arial"/>
          <w:b/>
          <w:i/>
          <w:iCs/>
          <w:color w:val="333333"/>
        </w:rPr>
        <w:t>Concern has an organisational Code of Conduct (</w:t>
      </w:r>
      <w:proofErr w:type="spellStart"/>
      <w:r w:rsidRPr="00B8007E">
        <w:rPr>
          <w:rFonts w:ascii="Arial" w:hAnsi="Arial" w:cs="Arial"/>
          <w:b/>
          <w:i/>
          <w:iCs/>
          <w:color w:val="333333"/>
        </w:rPr>
        <w:t>CCoC</w:t>
      </w:r>
      <w:proofErr w:type="spellEnd"/>
      <w:r w:rsidRPr="00B8007E">
        <w:rPr>
          <w:rFonts w:ascii="Arial" w:hAnsi="Arial" w:cs="Arial"/>
          <w:b/>
          <w:i/>
          <w:iCs/>
          <w:color w:val="333333"/>
        </w:rPr>
        <w:t>) with three Associated Policies; the Programme Participant Protection Policy (P4), the Child Safeguarding Policy and the Anti-Trafficking in Persons Policy</w:t>
      </w:r>
      <w:r w:rsidRPr="00B8007E">
        <w:rPr>
          <w:rFonts w:ascii="Arial" w:hAnsi="Arial" w:cs="Arial"/>
          <w:i/>
          <w:iCs/>
          <w:color w:val="333333"/>
        </w:rPr>
        <w:t xml:space="preserve">. These have been developed to ensure the maximum protection of programme participants from exploitation, and to clarify the responsibilities of Concern staff, consultants, visitors to the programme and partner organisation, and the standards of behaviour </w:t>
      </w:r>
      <w:r w:rsidRPr="00B8007E">
        <w:rPr>
          <w:rFonts w:ascii="Arial" w:hAnsi="Arial" w:cs="Arial"/>
          <w:i/>
          <w:iCs/>
          <w:color w:val="333333"/>
        </w:rPr>
        <w:lastRenderedPageBreak/>
        <w:t xml:space="preserve">expected of them. In this context, staff have a responsibility to the organisation to strive for, and maintain, the </w:t>
      </w:r>
      <w:r w:rsidRPr="00B8007E">
        <w:rPr>
          <w:rFonts w:ascii="Arial" w:hAnsi="Arial" w:cs="Arial"/>
          <w:b/>
          <w:i/>
          <w:iCs/>
          <w:color w:val="333333"/>
        </w:rPr>
        <w:t>highest standards in the day-to-day conduct in their workplace in accordance with Concern’s core values and mission</w:t>
      </w:r>
      <w:r w:rsidRPr="00B8007E">
        <w:rPr>
          <w:rFonts w:ascii="Arial" w:hAnsi="Arial" w:cs="Arial"/>
          <w:i/>
          <w:iCs/>
          <w:color w:val="333333"/>
        </w:rPr>
        <w:t xml:space="preserve">. Any candidate offered a job with Concern Worldwide will be expected to </w:t>
      </w:r>
      <w:r w:rsidRPr="00B8007E">
        <w:rPr>
          <w:rFonts w:ascii="Arial" w:hAnsi="Arial" w:cs="Arial"/>
          <w:b/>
          <w:i/>
          <w:iCs/>
          <w:color w:val="333333"/>
        </w:rPr>
        <w:t xml:space="preserve">sign the Concern Staff Code of Conduct and Associated Policies as an appendix to their contract of employment. </w:t>
      </w:r>
      <w:r w:rsidRPr="00B8007E">
        <w:rPr>
          <w:rFonts w:ascii="Arial" w:hAnsi="Arial" w:cs="Arial"/>
          <w:i/>
          <w:iCs/>
          <w:color w:val="333333"/>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B8007E">
        <w:rPr>
          <w:rFonts w:ascii="Arial" w:hAnsi="Arial" w:cs="Arial"/>
          <w:b/>
          <w:i/>
          <w:iCs/>
          <w:color w:val="333333"/>
        </w:rPr>
        <w:t>safeguarding</w:t>
      </w:r>
      <w:r w:rsidRPr="00B8007E">
        <w:rPr>
          <w:rFonts w:ascii="Arial" w:hAnsi="Arial" w:cs="Arial"/>
          <w:i/>
          <w:iCs/>
          <w:color w:val="333333"/>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Pr="00B8007E">
        <w:rPr>
          <w:rFonts w:ascii="Arial" w:hAnsi="Arial" w:cs="Arial"/>
          <w:b/>
          <w:i/>
          <w:iCs/>
          <w:color w:val="333333"/>
        </w:rPr>
        <w:t>criminal background checking.</w:t>
      </w:r>
    </w:p>
    <w:p w14:paraId="782286F7" w14:textId="77777777" w:rsidR="001B5AFE" w:rsidRPr="00B8007E" w:rsidRDefault="001B5AFE" w:rsidP="001B5AFE">
      <w:pPr>
        <w:jc w:val="both"/>
        <w:rPr>
          <w:rFonts w:ascii="Arial" w:hAnsi="Arial" w:cs="Arial"/>
          <w:i/>
          <w:iCs/>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1B5AFE" w:rsidRPr="00B8007E" w14:paraId="3F139AAC" w14:textId="77777777" w:rsidTr="0077347B">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A5B8" w14:textId="77777777" w:rsidR="001B5AFE" w:rsidRPr="00B8007E" w:rsidRDefault="001B5AFE" w:rsidP="0077347B">
            <w:pPr>
              <w:jc w:val="both"/>
              <w:rPr>
                <w:rFonts w:ascii="Arial" w:hAnsi="Arial" w:cs="Arial"/>
                <w:i/>
                <w:lang w:eastAsia="en-GB"/>
              </w:rPr>
            </w:pPr>
            <w:r w:rsidRPr="00B8007E">
              <w:rPr>
                <w:rFonts w:ascii="Arial" w:hAnsi="Arial" w:cs="Arial"/>
                <w:i/>
                <w:lang w:eastAsia="en-GB"/>
              </w:rPr>
              <w:t>Line Manager’s name</w:t>
            </w:r>
          </w:p>
          <w:p w14:paraId="31026494" w14:textId="77777777" w:rsidR="001B5AFE" w:rsidRPr="00B8007E" w:rsidRDefault="001B5AFE" w:rsidP="0077347B">
            <w:pPr>
              <w:jc w:val="both"/>
              <w:rPr>
                <w:rFonts w:ascii="Arial" w:hAnsi="Arial" w:cs="Arial"/>
                <w:i/>
                <w:lang w:eastAsia="en-GB"/>
              </w:rPr>
            </w:pPr>
          </w:p>
          <w:p w14:paraId="43D94859" w14:textId="77777777" w:rsidR="001B5AFE" w:rsidRPr="00B8007E" w:rsidRDefault="001B5AFE" w:rsidP="0077347B">
            <w:pPr>
              <w:jc w:val="both"/>
              <w:rPr>
                <w:rFonts w:ascii="Arial" w:hAnsi="Arial" w:cs="Arial"/>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01B95C39" w14:textId="77777777" w:rsidR="001B5AFE" w:rsidRPr="00B8007E" w:rsidRDefault="001B5AFE" w:rsidP="0077347B">
            <w:pPr>
              <w:jc w:val="both"/>
              <w:rPr>
                <w:rFonts w:ascii="Arial" w:hAnsi="Arial" w:cs="Arial"/>
                <w:i/>
                <w:lang w:val="en-GB" w:eastAsia="en-GB"/>
              </w:rPr>
            </w:pPr>
            <w:r w:rsidRPr="00B8007E">
              <w:rPr>
                <w:rFonts w:ascii="Arial" w:hAnsi="Arial" w:cs="Arial"/>
                <w:i/>
                <w:lang w:val="en-GB" w:eastAsia="en-GB"/>
              </w:rPr>
              <w:t xml:space="preserve">Signature Signed </w:t>
            </w:r>
          </w:p>
        </w:tc>
      </w:tr>
      <w:tr w:rsidR="001B5AFE" w:rsidRPr="00B8007E" w14:paraId="3FFEE4EB" w14:textId="77777777" w:rsidTr="0077347B">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19984" w14:textId="77777777" w:rsidR="001B5AFE" w:rsidRPr="00B8007E" w:rsidRDefault="001B5AFE" w:rsidP="0077347B">
            <w:pPr>
              <w:jc w:val="both"/>
              <w:rPr>
                <w:rFonts w:ascii="Arial" w:hAnsi="Arial" w:cs="Arial"/>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1A0B566A" w14:textId="77777777" w:rsidR="001B5AFE" w:rsidRPr="00B8007E" w:rsidRDefault="001B5AFE" w:rsidP="0077347B">
            <w:pPr>
              <w:jc w:val="both"/>
              <w:rPr>
                <w:rFonts w:ascii="Arial" w:hAnsi="Arial" w:cs="Arial"/>
                <w:lang w:val="en-GB"/>
              </w:rPr>
            </w:pPr>
            <w:r w:rsidRPr="00B8007E">
              <w:rPr>
                <w:rFonts w:ascii="Arial" w:hAnsi="Arial" w:cs="Arial"/>
                <w:i/>
                <w:lang w:val="en-GB" w:eastAsia="en-GB"/>
              </w:rPr>
              <w:t>Date</w:t>
            </w:r>
            <w:r w:rsidRPr="00B8007E">
              <w:rPr>
                <w:rFonts w:ascii="Arial" w:hAnsi="Arial" w:cs="Arial"/>
                <w:lang w:val="en-GB" w:eastAsia="en-GB"/>
              </w:rPr>
              <w:t xml:space="preserve">  </w:t>
            </w:r>
          </w:p>
        </w:tc>
      </w:tr>
      <w:tr w:rsidR="001B5AFE" w:rsidRPr="00B8007E" w14:paraId="1DD70D5A" w14:textId="77777777" w:rsidTr="0077347B">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A0DEFE" w14:textId="77777777" w:rsidR="001B5AFE" w:rsidRPr="00B8007E" w:rsidRDefault="001B5AFE" w:rsidP="0077347B">
            <w:pPr>
              <w:jc w:val="both"/>
              <w:rPr>
                <w:rFonts w:ascii="Arial" w:hAnsi="Arial" w:cs="Arial"/>
                <w:lang w:eastAsia="en-GB"/>
              </w:rPr>
            </w:pPr>
            <w:r w:rsidRPr="00B8007E">
              <w:rPr>
                <w:rFonts w:ascii="Arial" w:hAnsi="Arial" w:cs="Arial"/>
                <w:i/>
                <w:lang w:eastAsia="en-GB"/>
              </w:rPr>
              <w:t>Employee’s name</w:t>
            </w:r>
            <w:r w:rsidRPr="00B8007E">
              <w:rPr>
                <w:rFonts w:ascii="Arial" w:hAnsi="Arial" w:cs="Arial"/>
                <w:lang w:eastAsia="en-GB"/>
              </w:rPr>
              <w:t xml:space="preserv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26978506" w14:textId="77777777" w:rsidR="001B5AFE" w:rsidRPr="00B8007E" w:rsidRDefault="001B5AFE" w:rsidP="0077347B">
            <w:pPr>
              <w:jc w:val="both"/>
              <w:rPr>
                <w:rFonts w:ascii="Arial" w:hAnsi="Arial" w:cs="Arial"/>
                <w:i/>
                <w:lang w:val="en-GB" w:eastAsia="en-GB"/>
              </w:rPr>
            </w:pPr>
            <w:r w:rsidRPr="00B8007E">
              <w:rPr>
                <w:rFonts w:ascii="Arial" w:hAnsi="Arial" w:cs="Arial"/>
                <w:i/>
                <w:lang w:val="en-GB" w:eastAsia="en-GB"/>
              </w:rPr>
              <w:t>Signature</w:t>
            </w:r>
          </w:p>
        </w:tc>
      </w:tr>
      <w:tr w:rsidR="001B5AFE" w:rsidRPr="00B8007E" w14:paraId="12301EC4" w14:textId="77777777" w:rsidTr="0077347B">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7E4D3" w14:textId="77777777" w:rsidR="001B5AFE" w:rsidRPr="00B8007E" w:rsidRDefault="001B5AFE" w:rsidP="0077347B">
            <w:pPr>
              <w:jc w:val="both"/>
              <w:rPr>
                <w:rFonts w:ascii="Arial" w:hAnsi="Arial" w:cs="Arial"/>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3B825628" w14:textId="77777777" w:rsidR="001B5AFE" w:rsidRPr="00B8007E" w:rsidRDefault="001B5AFE" w:rsidP="0077347B">
            <w:pPr>
              <w:jc w:val="both"/>
              <w:rPr>
                <w:rFonts w:ascii="Arial" w:hAnsi="Arial" w:cs="Arial"/>
                <w:lang w:val="en-GB"/>
              </w:rPr>
            </w:pPr>
            <w:r w:rsidRPr="00B8007E">
              <w:rPr>
                <w:rFonts w:ascii="Arial" w:hAnsi="Arial" w:cs="Arial"/>
                <w:i/>
                <w:lang w:val="en-GB" w:eastAsia="en-GB"/>
              </w:rPr>
              <w:t>Date</w:t>
            </w:r>
            <w:r w:rsidRPr="00B8007E">
              <w:rPr>
                <w:rFonts w:ascii="Arial" w:hAnsi="Arial" w:cs="Arial"/>
                <w:lang w:val="en-GB" w:eastAsia="en-GB"/>
              </w:rPr>
              <w:t xml:space="preserve">  </w:t>
            </w:r>
          </w:p>
        </w:tc>
      </w:tr>
    </w:tbl>
    <w:p w14:paraId="5B18FDB3" w14:textId="77777777" w:rsidR="001B5AFE" w:rsidRPr="00B8007E" w:rsidRDefault="001B5AFE" w:rsidP="001B5AFE">
      <w:pPr>
        <w:jc w:val="both"/>
        <w:rPr>
          <w:rFonts w:ascii="Arial" w:hAnsi="Arial" w:cs="Arial"/>
          <w:lang w:val="en-US"/>
        </w:rPr>
      </w:pPr>
    </w:p>
    <w:p w14:paraId="683A8C95" w14:textId="77777777" w:rsidR="00E04E5D" w:rsidRPr="00B8007E" w:rsidRDefault="00E04E5D" w:rsidP="004431BC">
      <w:pPr>
        <w:jc w:val="both"/>
        <w:rPr>
          <w:rFonts w:ascii="Arial" w:hAnsi="Arial" w:cs="Arial"/>
          <w:b/>
          <w:lang w:eastAsia="en-GB"/>
        </w:rPr>
      </w:pPr>
    </w:p>
    <w:p w14:paraId="293029D0" w14:textId="77777777" w:rsidR="00E04E5D" w:rsidRPr="00B8007E" w:rsidRDefault="00E04E5D" w:rsidP="004431BC">
      <w:pPr>
        <w:jc w:val="both"/>
        <w:rPr>
          <w:rFonts w:ascii="Arial" w:hAnsi="Arial" w:cs="Arial"/>
          <w:lang w:eastAsia="en-GB"/>
        </w:rPr>
      </w:pPr>
    </w:p>
    <w:p w14:paraId="37C0E9CE" w14:textId="77777777" w:rsidR="00E04E5D" w:rsidRPr="00B8007E" w:rsidRDefault="00E04E5D" w:rsidP="004431BC">
      <w:pPr>
        <w:spacing w:after="0" w:line="240" w:lineRule="auto"/>
        <w:jc w:val="both"/>
        <w:rPr>
          <w:rFonts w:ascii="Arial" w:hAnsi="Arial" w:cs="Arial"/>
        </w:rPr>
      </w:pPr>
    </w:p>
    <w:p w14:paraId="7ED6441F" w14:textId="77777777" w:rsidR="00E04E5D" w:rsidRPr="00B8007E" w:rsidRDefault="00E04E5D" w:rsidP="004431BC">
      <w:pPr>
        <w:spacing w:after="0" w:line="240" w:lineRule="auto"/>
        <w:jc w:val="both"/>
        <w:rPr>
          <w:rFonts w:ascii="Arial" w:hAnsi="Arial" w:cs="Arial"/>
          <w:lang w:val="en-GB"/>
        </w:rPr>
      </w:pPr>
    </w:p>
    <w:sectPr w:rsidR="00E04E5D" w:rsidRPr="00B8007E">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EE6A" w14:textId="77777777" w:rsidR="000779D3" w:rsidRDefault="000779D3" w:rsidP="00E04E5D">
      <w:pPr>
        <w:spacing w:after="0" w:line="240" w:lineRule="auto"/>
      </w:pPr>
      <w:r>
        <w:separator/>
      </w:r>
    </w:p>
  </w:endnote>
  <w:endnote w:type="continuationSeparator" w:id="0">
    <w:p w14:paraId="2F1C403F" w14:textId="77777777" w:rsidR="000779D3" w:rsidRDefault="000779D3" w:rsidP="00E04E5D">
      <w:pPr>
        <w:spacing w:after="0" w:line="240" w:lineRule="auto"/>
      </w:pPr>
      <w:r>
        <w:continuationSeparator/>
      </w:r>
    </w:p>
  </w:endnote>
  <w:endnote w:type="continuationNotice" w:id="1">
    <w:p w14:paraId="598C34AA" w14:textId="77777777" w:rsidR="000779D3" w:rsidRDefault="00077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91C4" w14:textId="77777777" w:rsidR="000779D3" w:rsidRDefault="000779D3" w:rsidP="00E04E5D">
      <w:pPr>
        <w:spacing w:after="0" w:line="240" w:lineRule="auto"/>
      </w:pPr>
      <w:r>
        <w:separator/>
      </w:r>
    </w:p>
  </w:footnote>
  <w:footnote w:type="continuationSeparator" w:id="0">
    <w:p w14:paraId="2587C06D" w14:textId="77777777" w:rsidR="000779D3" w:rsidRDefault="000779D3" w:rsidP="00E04E5D">
      <w:pPr>
        <w:spacing w:after="0" w:line="240" w:lineRule="auto"/>
      </w:pPr>
      <w:r>
        <w:continuationSeparator/>
      </w:r>
    </w:p>
  </w:footnote>
  <w:footnote w:type="continuationNotice" w:id="1">
    <w:p w14:paraId="37AEA864" w14:textId="77777777" w:rsidR="000779D3" w:rsidRDefault="00077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3253" w14:textId="77777777" w:rsidR="00173491" w:rsidRDefault="00173491">
    <w:pPr>
      <w:pStyle w:val="Header"/>
    </w:pPr>
    <w:r>
      <w:rPr>
        <w:noProof/>
      </w:rPr>
      <w:drawing>
        <wp:anchor distT="0" distB="0" distL="114300" distR="114300" simplePos="0" relativeHeight="251658240" behindDoc="0" locked="0" layoutInCell="1" allowOverlap="1" wp14:anchorId="62804897" wp14:editId="6E6DB5E0">
          <wp:simplePos x="0" y="0"/>
          <wp:positionH relativeFrom="margin">
            <wp:align>right</wp:align>
          </wp:positionH>
          <wp:positionV relativeFrom="topMargin">
            <wp:align>bottom</wp:align>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41053F"/>
    <w:multiLevelType w:val="hybridMultilevel"/>
    <w:tmpl w:val="57BC5BF2"/>
    <w:lvl w:ilvl="0" w:tplc="18090001">
      <w:start w:val="1"/>
      <w:numFmt w:val="bullet"/>
      <w:lvlText w:val=""/>
      <w:lvlJc w:val="left"/>
      <w:pPr>
        <w:ind w:left="540" w:hanging="360"/>
      </w:pPr>
      <w:rPr>
        <w:rFonts w:ascii="Symbol" w:hAnsi="Symbol" w:hint="default"/>
      </w:rPr>
    </w:lvl>
    <w:lvl w:ilvl="1" w:tplc="18090003" w:tentative="1">
      <w:start w:val="1"/>
      <w:numFmt w:val="bullet"/>
      <w:lvlText w:val="o"/>
      <w:lvlJc w:val="left"/>
      <w:pPr>
        <w:ind w:left="1260" w:hanging="360"/>
      </w:pPr>
      <w:rPr>
        <w:rFonts w:ascii="Courier New" w:hAnsi="Courier New" w:cs="Courier New" w:hint="default"/>
      </w:rPr>
    </w:lvl>
    <w:lvl w:ilvl="2" w:tplc="18090005" w:tentative="1">
      <w:start w:val="1"/>
      <w:numFmt w:val="bullet"/>
      <w:lvlText w:val=""/>
      <w:lvlJc w:val="left"/>
      <w:pPr>
        <w:ind w:left="1980" w:hanging="360"/>
      </w:pPr>
      <w:rPr>
        <w:rFonts w:ascii="Wingdings" w:hAnsi="Wingdings" w:hint="default"/>
      </w:rPr>
    </w:lvl>
    <w:lvl w:ilvl="3" w:tplc="18090001" w:tentative="1">
      <w:start w:val="1"/>
      <w:numFmt w:val="bullet"/>
      <w:lvlText w:val=""/>
      <w:lvlJc w:val="left"/>
      <w:pPr>
        <w:ind w:left="2700" w:hanging="360"/>
      </w:pPr>
      <w:rPr>
        <w:rFonts w:ascii="Symbol" w:hAnsi="Symbol" w:hint="default"/>
      </w:rPr>
    </w:lvl>
    <w:lvl w:ilvl="4" w:tplc="18090003" w:tentative="1">
      <w:start w:val="1"/>
      <w:numFmt w:val="bullet"/>
      <w:lvlText w:val="o"/>
      <w:lvlJc w:val="left"/>
      <w:pPr>
        <w:ind w:left="3420" w:hanging="360"/>
      </w:pPr>
      <w:rPr>
        <w:rFonts w:ascii="Courier New" w:hAnsi="Courier New" w:cs="Courier New" w:hint="default"/>
      </w:rPr>
    </w:lvl>
    <w:lvl w:ilvl="5" w:tplc="18090005" w:tentative="1">
      <w:start w:val="1"/>
      <w:numFmt w:val="bullet"/>
      <w:lvlText w:val=""/>
      <w:lvlJc w:val="left"/>
      <w:pPr>
        <w:ind w:left="4140" w:hanging="360"/>
      </w:pPr>
      <w:rPr>
        <w:rFonts w:ascii="Wingdings" w:hAnsi="Wingdings" w:hint="default"/>
      </w:rPr>
    </w:lvl>
    <w:lvl w:ilvl="6" w:tplc="18090001" w:tentative="1">
      <w:start w:val="1"/>
      <w:numFmt w:val="bullet"/>
      <w:lvlText w:val=""/>
      <w:lvlJc w:val="left"/>
      <w:pPr>
        <w:ind w:left="4860" w:hanging="360"/>
      </w:pPr>
      <w:rPr>
        <w:rFonts w:ascii="Symbol" w:hAnsi="Symbol" w:hint="default"/>
      </w:rPr>
    </w:lvl>
    <w:lvl w:ilvl="7" w:tplc="18090003" w:tentative="1">
      <w:start w:val="1"/>
      <w:numFmt w:val="bullet"/>
      <w:lvlText w:val="o"/>
      <w:lvlJc w:val="left"/>
      <w:pPr>
        <w:ind w:left="5580" w:hanging="360"/>
      </w:pPr>
      <w:rPr>
        <w:rFonts w:ascii="Courier New" w:hAnsi="Courier New" w:cs="Courier New" w:hint="default"/>
      </w:rPr>
    </w:lvl>
    <w:lvl w:ilvl="8" w:tplc="18090005" w:tentative="1">
      <w:start w:val="1"/>
      <w:numFmt w:val="bullet"/>
      <w:lvlText w:val=""/>
      <w:lvlJc w:val="left"/>
      <w:pPr>
        <w:ind w:left="6300" w:hanging="360"/>
      </w:pPr>
      <w:rPr>
        <w:rFonts w:ascii="Wingdings" w:hAnsi="Wingdings" w:hint="default"/>
      </w:rPr>
    </w:lvl>
  </w:abstractNum>
  <w:abstractNum w:abstractNumId="2" w15:restartNumberingAfterBreak="0">
    <w:nsid w:val="036B5B84"/>
    <w:multiLevelType w:val="hybridMultilevel"/>
    <w:tmpl w:val="3764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02644"/>
    <w:multiLevelType w:val="hybridMultilevel"/>
    <w:tmpl w:val="8FF639DE"/>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abstractNum w:abstractNumId="4" w15:restartNumberingAfterBreak="0">
    <w:nsid w:val="07753D63"/>
    <w:multiLevelType w:val="hybridMultilevel"/>
    <w:tmpl w:val="7DA47DA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097C102C"/>
    <w:multiLevelType w:val="hybridMultilevel"/>
    <w:tmpl w:val="35FEDD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481300"/>
    <w:multiLevelType w:val="hybridMultilevel"/>
    <w:tmpl w:val="1076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10" w15:restartNumberingAfterBreak="0">
    <w:nsid w:val="192C5888"/>
    <w:multiLevelType w:val="hybridMultilevel"/>
    <w:tmpl w:val="58E2731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1A1A164B"/>
    <w:multiLevelType w:val="hybridMultilevel"/>
    <w:tmpl w:val="C9A4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816CAD"/>
    <w:multiLevelType w:val="hybridMultilevel"/>
    <w:tmpl w:val="0768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3E517A"/>
    <w:multiLevelType w:val="hybridMultilevel"/>
    <w:tmpl w:val="DB864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ED7F0B"/>
    <w:multiLevelType w:val="hybridMultilevel"/>
    <w:tmpl w:val="189C976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B952DB1"/>
    <w:multiLevelType w:val="hybridMultilevel"/>
    <w:tmpl w:val="53CC15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17" w15:restartNumberingAfterBreak="0">
    <w:nsid w:val="310D70D8"/>
    <w:multiLevelType w:val="hybridMultilevel"/>
    <w:tmpl w:val="C89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96D41"/>
    <w:multiLevelType w:val="hybridMultilevel"/>
    <w:tmpl w:val="4FC8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7A74A25"/>
    <w:multiLevelType w:val="hybridMultilevel"/>
    <w:tmpl w:val="4C34D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6D4374"/>
    <w:multiLevelType w:val="hybridMultilevel"/>
    <w:tmpl w:val="F60815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5BF023F"/>
    <w:multiLevelType w:val="hybridMultilevel"/>
    <w:tmpl w:val="AB04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8E45DDA"/>
    <w:multiLevelType w:val="hybridMultilevel"/>
    <w:tmpl w:val="D778B8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EB05F42"/>
    <w:multiLevelType w:val="hybridMultilevel"/>
    <w:tmpl w:val="82B83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FF635F2"/>
    <w:multiLevelType w:val="hybridMultilevel"/>
    <w:tmpl w:val="8F6A4424"/>
    <w:lvl w:ilvl="0" w:tplc="AA72812C">
      <w:start w:val="1"/>
      <w:numFmt w:val="bullet"/>
      <w:lvlText w:val="•"/>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020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7283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A6CF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8E4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480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E871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8D0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43E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0B15CD"/>
    <w:multiLevelType w:val="hybridMultilevel"/>
    <w:tmpl w:val="FE24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20C32"/>
    <w:multiLevelType w:val="hybridMultilevel"/>
    <w:tmpl w:val="12943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32"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6206C1E"/>
    <w:multiLevelType w:val="hybridMultilevel"/>
    <w:tmpl w:val="00726554"/>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abstractNumId w:val="31"/>
  </w:num>
  <w:num w:numId="2">
    <w:abstractNumId w:val="16"/>
  </w:num>
  <w:num w:numId="3">
    <w:abstractNumId w:val="19"/>
  </w:num>
  <w:num w:numId="4">
    <w:abstractNumId w:val="6"/>
  </w:num>
  <w:num w:numId="5">
    <w:abstractNumId w:val="7"/>
  </w:num>
  <w:num w:numId="6">
    <w:abstractNumId w:val="32"/>
  </w:num>
  <w:num w:numId="7">
    <w:abstractNumId w:val="25"/>
  </w:num>
  <w:num w:numId="8">
    <w:abstractNumId w:val="27"/>
  </w:num>
  <w:num w:numId="9">
    <w:abstractNumId w:val="23"/>
  </w:num>
  <w:num w:numId="10">
    <w:abstractNumId w:val="0"/>
  </w:num>
  <w:num w:numId="11">
    <w:abstractNumId w:val="33"/>
  </w:num>
  <w:num w:numId="12">
    <w:abstractNumId w:val="5"/>
  </w:num>
  <w:num w:numId="13">
    <w:abstractNumId w:val="11"/>
  </w:num>
  <w:num w:numId="14">
    <w:abstractNumId w:val="13"/>
  </w:num>
  <w:num w:numId="15">
    <w:abstractNumId w:val="10"/>
  </w:num>
  <w:num w:numId="16">
    <w:abstractNumId w:val="4"/>
  </w:num>
  <w:num w:numId="17">
    <w:abstractNumId w:val="18"/>
  </w:num>
  <w:num w:numId="18">
    <w:abstractNumId w:val="30"/>
  </w:num>
  <w:num w:numId="19">
    <w:abstractNumId w:val="12"/>
  </w:num>
  <w:num w:numId="20">
    <w:abstractNumId w:val="14"/>
  </w:num>
  <w:num w:numId="21">
    <w:abstractNumId w:val="15"/>
  </w:num>
  <w:num w:numId="22">
    <w:abstractNumId w:val="34"/>
  </w:num>
  <w:num w:numId="23">
    <w:abstractNumId w:val="3"/>
  </w:num>
  <w:num w:numId="24">
    <w:abstractNumId w:val="26"/>
  </w:num>
  <w:num w:numId="25">
    <w:abstractNumId w:val="9"/>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22"/>
  </w:num>
  <w:num w:numId="30">
    <w:abstractNumId w:val="2"/>
  </w:num>
  <w:num w:numId="31">
    <w:abstractNumId w:val="8"/>
  </w:num>
  <w:num w:numId="32">
    <w:abstractNumId w:val="1"/>
  </w:num>
  <w:num w:numId="33">
    <w:abstractNumId w:val="21"/>
  </w:num>
  <w:num w:numId="34">
    <w:abstractNumId w:val="2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S3MDU2szAwMDCztDBW0lEKTi0uzszPAykwrAUAPfBGlSwAAAA="/>
  </w:docVars>
  <w:rsids>
    <w:rsidRoot w:val="00D5259E"/>
    <w:rsid w:val="00074690"/>
    <w:rsid w:val="000779D3"/>
    <w:rsid w:val="00084C70"/>
    <w:rsid w:val="000B69CB"/>
    <w:rsid w:val="000E35F9"/>
    <w:rsid w:val="000F47DA"/>
    <w:rsid w:val="00173491"/>
    <w:rsid w:val="001A1A0E"/>
    <w:rsid w:val="001B5AFE"/>
    <w:rsid w:val="00234627"/>
    <w:rsid w:val="0023462F"/>
    <w:rsid w:val="002501C6"/>
    <w:rsid w:val="00252FC6"/>
    <w:rsid w:val="002C0E80"/>
    <w:rsid w:val="002E77FE"/>
    <w:rsid w:val="002F1BF7"/>
    <w:rsid w:val="00334B3A"/>
    <w:rsid w:val="00373231"/>
    <w:rsid w:val="0042104F"/>
    <w:rsid w:val="004315CB"/>
    <w:rsid w:val="004431BC"/>
    <w:rsid w:val="0045367A"/>
    <w:rsid w:val="004A21CC"/>
    <w:rsid w:val="0050077C"/>
    <w:rsid w:val="00556771"/>
    <w:rsid w:val="00571104"/>
    <w:rsid w:val="0059126A"/>
    <w:rsid w:val="005B74F5"/>
    <w:rsid w:val="005F2DDF"/>
    <w:rsid w:val="0064443E"/>
    <w:rsid w:val="00645590"/>
    <w:rsid w:val="00660607"/>
    <w:rsid w:val="006759B5"/>
    <w:rsid w:val="00680622"/>
    <w:rsid w:val="006B0B93"/>
    <w:rsid w:val="0070468B"/>
    <w:rsid w:val="0072245D"/>
    <w:rsid w:val="00735BD7"/>
    <w:rsid w:val="007431F4"/>
    <w:rsid w:val="00780654"/>
    <w:rsid w:val="007C4D3F"/>
    <w:rsid w:val="007C51D1"/>
    <w:rsid w:val="007C542F"/>
    <w:rsid w:val="007D7384"/>
    <w:rsid w:val="007F4EF2"/>
    <w:rsid w:val="00825B3D"/>
    <w:rsid w:val="0085401D"/>
    <w:rsid w:val="00876A1A"/>
    <w:rsid w:val="008A2E8F"/>
    <w:rsid w:val="008C5B8C"/>
    <w:rsid w:val="00981AD4"/>
    <w:rsid w:val="00991873"/>
    <w:rsid w:val="009A3043"/>
    <w:rsid w:val="009E7471"/>
    <w:rsid w:val="00A24D61"/>
    <w:rsid w:val="00A27FCF"/>
    <w:rsid w:val="00A322B8"/>
    <w:rsid w:val="00A63915"/>
    <w:rsid w:val="00A71B52"/>
    <w:rsid w:val="00A94F25"/>
    <w:rsid w:val="00AE046C"/>
    <w:rsid w:val="00AE2526"/>
    <w:rsid w:val="00AE65E8"/>
    <w:rsid w:val="00AF3569"/>
    <w:rsid w:val="00AF54A0"/>
    <w:rsid w:val="00B8007E"/>
    <w:rsid w:val="00BC55E2"/>
    <w:rsid w:val="00C05F19"/>
    <w:rsid w:val="00C20C6D"/>
    <w:rsid w:val="00C6183D"/>
    <w:rsid w:val="00C652A0"/>
    <w:rsid w:val="00C82BC7"/>
    <w:rsid w:val="00C85356"/>
    <w:rsid w:val="00D072E8"/>
    <w:rsid w:val="00D5259E"/>
    <w:rsid w:val="00D91A4E"/>
    <w:rsid w:val="00D9E147"/>
    <w:rsid w:val="00DA200E"/>
    <w:rsid w:val="00DB3249"/>
    <w:rsid w:val="00E02CED"/>
    <w:rsid w:val="00E04E5D"/>
    <w:rsid w:val="00E54368"/>
    <w:rsid w:val="00E668CE"/>
    <w:rsid w:val="00EB7749"/>
    <w:rsid w:val="00EB7A71"/>
    <w:rsid w:val="00F70431"/>
    <w:rsid w:val="00F879BE"/>
    <w:rsid w:val="00FE4339"/>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98CB"/>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basedOn w:val="Normal"/>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 w:type="paragraph" w:styleId="Revision">
    <w:name w:val="Revision"/>
    <w:hidden/>
    <w:uiPriority w:val="99"/>
    <w:semiHidden/>
    <w:rsid w:val="00DB3249"/>
    <w:pPr>
      <w:spacing w:after="0" w:line="240" w:lineRule="auto"/>
    </w:pPr>
    <w:rPr>
      <w:rFonts w:ascii="Times New Roman" w:eastAsia="Times New Roman" w:hAnsi="Times New Roman" w:cs="Times New Roman"/>
      <w:sz w:val="20"/>
      <w:szCs w:val="20"/>
      <w:lang w:eastAsia="en-IE"/>
    </w:rPr>
  </w:style>
  <w:style w:type="paragraph" w:customStyle="1" w:styleId="JDTitle">
    <w:name w:val="JD Title"/>
    <w:basedOn w:val="BodyText2"/>
    <w:autoRedefine/>
    <w:rsid w:val="004A21CC"/>
    <w:pPr>
      <w:spacing w:before="240" w:after="80" w:line="240" w:lineRule="auto"/>
    </w:pPr>
    <w:rPr>
      <w:rFonts w:ascii="Arial" w:hAnsi="Arial" w:cs="Arial"/>
      <w:b/>
      <w:lang w:val="en-GB" w:eastAsia="en-US"/>
    </w:rPr>
  </w:style>
  <w:style w:type="paragraph" w:customStyle="1" w:styleId="JDBullets">
    <w:name w:val="JD Bullets"/>
    <w:basedOn w:val="BodyText2"/>
    <w:rsid w:val="004A21CC"/>
    <w:pPr>
      <w:numPr>
        <w:numId w:val="25"/>
      </w:numPr>
      <w:tabs>
        <w:tab w:val="clear" w:pos="360"/>
      </w:tabs>
      <w:spacing w:before="80" w:after="80" w:line="240" w:lineRule="auto"/>
    </w:pPr>
    <w:rPr>
      <w:rFonts w:ascii="Arial" w:hAnsi="Arial"/>
      <w:lang w:val="en-GB" w:eastAsia="en-US"/>
    </w:rPr>
  </w:style>
  <w:style w:type="paragraph" w:styleId="BodyText2">
    <w:name w:val="Body Text 2"/>
    <w:basedOn w:val="Normal"/>
    <w:link w:val="BodyText2Char"/>
    <w:uiPriority w:val="99"/>
    <w:semiHidden/>
    <w:unhideWhenUsed/>
    <w:rsid w:val="004A21CC"/>
    <w:pPr>
      <w:spacing w:after="120" w:line="480" w:lineRule="auto"/>
    </w:pPr>
  </w:style>
  <w:style w:type="character" w:customStyle="1" w:styleId="BodyText2Char">
    <w:name w:val="Body Text 2 Char"/>
    <w:basedOn w:val="DefaultParagraphFont"/>
    <w:link w:val="BodyText2"/>
    <w:uiPriority w:val="99"/>
    <w:semiHidden/>
    <w:rsid w:val="004A21CC"/>
    <w:rPr>
      <w:rFonts w:ascii="Times New Roman" w:eastAsia="Times New Roman" w:hAnsi="Times New Roman" w:cs="Times New Roman"/>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5E8A-097C-4FD8-A1A1-686C87174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CBFED-2314-4852-BB5D-6C40D75764D5}">
  <ds:schemaRefs>
    <ds:schemaRef ds:uri="http://schemas.microsoft.com/sharepoint/v3/contenttype/forms"/>
  </ds:schemaRefs>
</ds:datastoreItem>
</file>

<file path=customXml/itemProps3.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JD Grants &amp; Partnership Coordinator</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Grants &amp; Partnership Coordinator</dc:title>
  <dc:subject/>
  <dc:creator>Kushal Banik</dc:creator>
  <cp:keywords/>
  <dc:description/>
  <cp:lastModifiedBy>Nazia Tarannum</cp:lastModifiedBy>
  <cp:revision>16</cp:revision>
  <cp:lastPrinted>2023-03-30T09:34:00Z</cp:lastPrinted>
  <dcterms:created xsi:type="dcterms:W3CDTF">2023-03-30T09:40:00Z</dcterms:created>
  <dcterms:modified xsi:type="dcterms:W3CDTF">2024-11-26T11:57:00Z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92ec151eac06092804e809aac6a377b3e29ad5c7cb2a84fdc4dcaf91bcc5b049</vt:lpwstr>
  </property>
</Properties>
</file>