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3A" w:rsidRDefault="007F1C9B">
      <w:pPr>
        <w:spacing w:after="0" w:line="259" w:lineRule="auto"/>
        <w:ind w:left="0" w:firstLine="0"/>
        <w:jc w:val="right"/>
      </w:pPr>
      <w:r>
        <w:rPr>
          <w:noProof/>
        </w:rPr>
        <w:drawing>
          <wp:inline distT="0" distB="0" distL="0" distR="0">
            <wp:extent cx="1711325" cy="76003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711325" cy="760032"/>
                    </a:xfrm>
                    <a:prstGeom prst="rect">
                      <a:avLst/>
                    </a:prstGeom>
                  </pic:spPr>
                </pic:pic>
              </a:graphicData>
            </a:graphic>
          </wp:inline>
        </w:drawing>
      </w:r>
      <w:r>
        <w:rPr>
          <w:rFonts w:ascii="Times New Roman" w:eastAsia="Times New Roman" w:hAnsi="Times New Roman" w:cs="Times New Roman"/>
          <w:sz w:val="24"/>
        </w:rPr>
        <w:t xml:space="preserve"> </w:t>
      </w:r>
    </w:p>
    <w:p w:rsidR="009E093A" w:rsidRDefault="001756CF">
      <w:pPr>
        <w:spacing w:after="0" w:line="259" w:lineRule="auto"/>
        <w:ind w:left="512" w:hanging="10"/>
        <w:jc w:val="center"/>
      </w:pPr>
      <w:r>
        <w:rPr>
          <w:b/>
        </w:rPr>
        <w:t>NURSE</w:t>
      </w:r>
      <w:r w:rsidR="007F1C9B">
        <w:rPr>
          <w:b/>
        </w:rPr>
        <w:t xml:space="preserve"> </w:t>
      </w:r>
    </w:p>
    <w:p w:rsidR="009E093A" w:rsidRDefault="007F1C9B">
      <w:pPr>
        <w:spacing w:after="0" w:line="259" w:lineRule="auto"/>
        <w:ind w:left="548" w:firstLine="0"/>
        <w:jc w:val="center"/>
      </w:pPr>
      <w:r>
        <w:rPr>
          <w:b/>
        </w:rPr>
        <w:t xml:space="preserve"> </w:t>
      </w:r>
    </w:p>
    <w:p w:rsidR="009E093A" w:rsidRDefault="007F1C9B">
      <w:pPr>
        <w:spacing w:after="158" w:line="259" w:lineRule="auto"/>
        <w:ind w:left="512" w:right="23" w:hanging="10"/>
        <w:jc w:val="center"/>
      </w:pPr>
      <w:r>
        <w:rPr>
          <w:b/>
        </w:rPr>
        <w:t xml:space="preserve">JOB DESCRIPTION </w:t>
      </w:r>
    </w:p>
    <w:p w:rsidR="009E093A" w:rsidRDefault="007F1C9B">
      <w:pPr>
        <w:spacing w:after="124" w:line="259" w:lineRule="auto"/>
        <w:ind w:left="512" w:right="22" w:hanging="10"/>
        <w:jc w:val="center"/>
      </w:pPr>
      <w:r>
        <w:rPr>
          <w:b/>
        </w:rPr>
        <w:t xml:space="preserve">Concern Worldwide Bangladesh </w:t>
      </w:r>
    </w:p>
    <w:p w:rsidR="009E093A" w:rsidRDefault="007F1C9B">
      <w:pPr>
        <w:spacing w:after="19" w:line="259" w:lineRule="auto"/>
        <w:ind w:left="519" w:firstLine="0"/>
        <w:jc w:val="center"/>
      </w:pPr>
      <w:r>
        <w:rPr>
          <w:sz w:val="18"/>
        </w:rPr>
        <w:t xml:space="preserve"> </w:t>
      </w:r>
    </w:p>
    <w:p w:rsidR="009E093A" w:rsidRDefault="007F1C9B">
      <w:pPr>
        <w:spacing w:after="170"/>
        <w:ind w:left="525" w:right="55" w:firstLine="0"/>
      </w:pPr>
      <w:r>
        <w:t xml:space="preserve">Concern Worldwide is an international humanitarian </w:t>
      </w:r>
      <w:proofErr w:type="spellStart"/>
      <w:r>
        <w:t>organisation</w:t>
      </w:r>
      <w:proofErr w:type="spellEnd"/>
      <w:r>
        <w:t xml:space="preserve">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 </w:t>
      </w:r>
    </w:p>
    <w:p w:rsidR="009E093A" w:rsidRDefault="007F1C9B">
      <w:pPr>
        <w:spacing w:after="0" w:line="239" w:lineRule="auto"/>
        <w:ind w:left="535" w:right="44" w:hanging="10"/>
        <w:jc w:val="both"/>
      </w:pPr>
      <w:r>
        <w:t xml:space="preserve">In Bangladesh, Concern Worldwide works jointly with non-governmental </w:t>
      </w:r>
      <w:proofErr w:type="spellStart"/>
      <w:r>
        <w:t>organisations</w:t>
      </w:r>
      <w:proofErr w:type="spellEnd"/>
      <w:r>
        <w:t xml:space="preserve"> (NGOs), Civil Society Organizations (CSOs), different government departments, the private sector and other key stakeholders to ensure the sustainable changes in the lives of the extreme poor. </w:t>
      </w:r>
    </w:p>
    <w:p w:rsidR="009E093A" w:rsidRDefault="007F1C9B">
      <w:pPr>
        <w:spacing w:after="0" w:line="259" w:lineRule="auto"/>
        <w:ind w:left="540" w:firstLine="0"/>
      </w:pPr>
      <w:r>
        <w:t xml:space="preserve"> </w:t>
      </w:r>
    </w:p>
    <w:tbl>
      <w:tblPr>
        <w:tblStyle w:val="TableGrid"/>
        <w:tblW w:w="9178" w:type="dxa"/>
        <w:tblInd w:w="294" w:type="dxa"/>
        <w:tblCellMar>
          <w:top w:w="47" w:type="dxa"/>
          <w:left w:w="107" w:type="dxa"/>
          <w:right w:w="115" w:type="dxa"/>
        </w:tblCellMar>
        <w:tblLook w:val="04A0" w:firstRow="1" w:lastRow="0" w:firstColumn="1" w:lastColumn="0" w:noHBand="0" w:noVBand="1"/>
      </w:tblPr>
      <w:tblGrid>
        <w:gridCol w:w="2518"/>
        <w:gridCol w:w="6660"/>
      </w:tblGrid>
      <w:tr w:rsidR="009E093A">
        <w:trPr>
          <w:trHeight w:val="277"/>
        </w:trPr>
        <w:tc>
          <w:tcPr>
            <w:tcW w:w="2518" w:type="dxa"/>
            <w:tcBorders>
              <w:top w:val="single" w:sz="4" w:space="0" w:color="000000"/>
              <w:left w:val="single" w:sz="4" w:space="0" w:color="000000"/>
              <w:bottom w:val="single" w:sz="4" w:space="0" w:color="000000"/>
              <w:right w:val="single" w:sz="4" w:space="0" w:color="000000"/>
            </w:tcBorders>
            <w:shd w:val="clear" w:color="auto" w:fill="CCCCCC"/>
          </w:tcPr>
          <w:p w:rsidR="009E093A" w:rsidRDefault="007F1C9B">
            <w:pPr>
              <w:spacing w:after="0" w:line="259" w:lineRule="auto"/>
              <w:ind w:left="0" w:firstLine="0"/>
            </w:pPr>
            <w:r>
              <w:rPr>
                <w:b/>
              </w:rPr>
              <w:t xml:space="preserve">Job Title: </w:t>
            </w:r>
          </w:p>
        </w:tc>
        <w:tc>
          <w:tcPr>
            <w:tcW w:w="6660" w:type="dxa"/>
            <w:tcBorders>
              <w:top w:val="single" w:sz="4" w:space="0" w:color="000000"/>
              <w:left w:val="single" w:sz="4" w:space="0" w:color="000000"/>
              <w:bottom w:val="single" w:sz="4" w:space="0" w:color="000000"/>
              <w:right w:val="single" w:sz="4" w:space="0" w:color="000000"/>
            </w:tcBorders>
          </w:tcPr>
          <w:p w:rsidR="009E093A" w:rsidRDefault="001756CF" w:rsidP="001756CF">
            <w:pPr>
              <w:spacing w:after="0" w:line="259" w:lineRule="auto"/>
              <w:ind w:left="2" w:firstLine="0"/>
            </w:pPr>
            <w:r>
              <w:rPr>
                <w:b/>
              </w:rPr>
              <w:t>Nurse</w:t>
            </w:r>
            <w:r w:rsidR="007F1C9B">
              <w:rPr>
                <w:b/>
              </w:rPr>
              <w:t xml:space="preserve"> </w:t>
            </w:r>
          </w:p>
        </w:tc>
      </w:tr>
      <w:tr w:rsidR="009E093A">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CCCCCC"/>
          </w:tcPr>
          <w:p w:rsidR="009E093A" w:rsidRDefault="007F1C9B">
            <w:pPr>
              <w:spacing w:after="0" w:line="259" w:lineRule="auto"/>
              <w:ind w:left="0" w:firstLine="0"/>
            </w:pPr>
            <w:r>
              <w:rPr>
                <w:b/>
              </w:rPr>
              <w:t xml:space="preserve">Exact Job Location: </w:t>
            </w:r>
          </w:p>
        </w:tc>
        <w:tc>
          <w:tcPr>
            <w:tcW w:w="6660" w:type="dxa"/>
            <w:tcBorders>
              <w:top w:val="single" w:sz="4" w:space="0" w:color="000000"/>
              <w:left w:val="single" w:sz="4" w:space="0" w:color="000000"/>
              <w:bottom w:val="single" w:sz="4" w:space="0" w:color="000000"/>
              <w:right w:val="single" w:sz="4" w:space="0" w:color="000000"/>
            </w:tcBorders>
          </w:tcPr>
          <w:p w:rsidR="009E093A" w:rsidRDefault="007F1C9B">
            <w:pPr>
              <w:spacing w:after="0" w:line="259" w:lineRule="auto"/>
              <w:ind w:left="2" w:firstLine="0"/>
            </w:pPr>
            <w:proofErr w:type="spellStart"/>
            <w:r>
              <w:t>Ukhiya</w:t>
            </w:r>
            <w:proofErr w:type="spellEnd"/>
            <w:r>
              <w:t xml:space="preserve"> / </w:t>
            </w:r>
            <w:proofErr w:type="spellStart"/>
            <w:r>
              <w:t>Teknaf</w:t>
            </w:r>
            <w:proofErr w:type="spellEnd"/>
            <w:r>
              <w:t xml:space="preserve">, Cox’s Bazar </w:t>
            </w:r>
          </w:p>
        </w:tc>
      </w:tr>
      <w:tr w:rsidR="009E093A">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CCCCCC"/>
          </w:tcPr>
          <w:p w:rsidR="009E093A" w:rsidRDefault="007F1C9B">
            <w:pPr>
              <w:spacing w:after="0" w:line="259" w:lineRule="auto"/>
              <w:ind w:left="0" w:firstLine="0"/>
            </w:pPr>
            <w:r>
              <w:rPr>
                <w:b/>
              </w:rPr>
              <w:t xml:space="preserve">Reports to: </w:t>
            </w:r>
          </w:p>
        </w:tc>
        <w:tc>
          <w:tcPr>
            <w:tcW w:w="6660" w:type="dxa"/>
            <w:tcBorders>
              <w:top w:val="single" w:sz="4" w:space="0" w:color="000000"/>
              <w:left w:val="single" w:sz="4" w:space="0" w:color="000000"/>
              <w:bottom w:val="single" w:sz="4" w:space="0" w:color="000000"/>
              <w:right w:val="single" w:sz="4" w:space="0" w:color="000000"/>
            </w:tcBorders>
          </w:tcPr>
          <w:p w:rsidR="009E093A" w:rsidRDefault="007F1C9B">
            <w:pPr>
              <w:spacing w:after="0" w:line="259" w:lineRule="auto"/>
              <w:ind w:left="2" w:firstLine="0"/>
            </w:pPr>
            <w:r>
              <w:t xml:space="preserve">Nutrition Site Supervisor </w:t>
            </w:r>
          </w:p>
        </w:tc>
      </w:tr>
      <w:tr w:rsidR="009E093A">
        <w:trPr>
          <w:trHeight w:val="277"/>
        </w:trPr>
        <w:tc>
          <w:tcPr>
            <w:tcW w:w="2518" w:type="dxa"/>
            <w:tcBorders>
              <w:top w:val="single" w:sz="4" w:space="0" w:color="000000"/>
              <w:left w:val="single" w:sz="4" w:space="0" w:color="000000"/>
              <w:bottom w:val="single" w:sz="4" w:space="0" w:color="000000"/>
              <w:right w:val="single" w:sz="4" w:space="0" w:color="000000"/>
            </w:tcBorders>
            <w:shd w:val="clear" w:color="auto" w:fill="CCCCCC"/>
          </w:tcPr>
          <w:p w:rsidR="009E093A" w:rsidRDefault="007F1C9B">
            <w:pPr>
              <w:spacing w:after="0" w:line="259" w:lineRule="auto"/>
              <w:ind w:left="0" w:firstLine="0"/>
            </w:pPr>
            <w:r>
              <w:rPr>
                <w:b/>
              </w:rPr>
              <w:t xml:space="preserve">Contract Details </w:t>
            </w:r>
          </w:p>
        </w:tc>
        <w:tc>
          <w:tcPr>
            <w:tcW w:w="6660" w:type="dxa"/>
            <w:tcBorders>
              <w:top w:val="single" w:sz="4" w:space="0" w:color="000000"/>
              <w:left w:val="single" w:sz="4" w:space="0" w:color="000000"/>
              <w:bottom w:val="single" w:sz="4" w:space="0" w:color="000000"/>
              <w:right w:val="single" w:sz="4" w:space="0" w:color="000000"/>
            </w:tcBorders>
          </w:tcPr>
          <w:p w:rsidR="009E093A" w:rsidRDefault="001953E3">
            <w:pPr>
              <w:spacing w:after="0" w:line="259" w:lineRule="auto"/>
              <w:ind w:left="2" w:firstLine="0"/>
            </w:pPr>
            <w:r>
              <w:t>Up to 31st December 2025</w:t>
            </w:r>
          </w:p>
        </w:tc>
      </w:tr>
    </w:tbl>
    <w:p w:rsidR="009E093A" w:rsidRDefault="007F1C9B">
      <w:pPr>
        <w:spacing w:after="163" w:line="259" w:lineRule="auto"/>
        <w:ind w:left="540" w:firstLine="0"/>
      </w:pPr>
      <w:r>
        <w:rPr>
          <w:b/>
        </w:rPr>
        <w:t xml:space="preserve"> </w:t>
      </w:r>
    </w:p>
    <w:p w:rsidR="009E093A" w:rsidRDefault="007F1C9B">
      <w:pPr>
        <w:spacing w:after="0" w:line="239" w:lineRule="auto"/>
        <w:ind w:left="535" w:right="44" w:hanging="10"/>
        <w:jc w:val="both"/>
      </w:pPr>
      <w:r>
        <w:rPr>
          <w:b/>
        </w:rPr>
        <w:t xml:space="preserve">Job purpose: </w:t>
      </w:r>
      <w:r>
        <w:t xml:space="preserve">The Nurse-OTP/TSFP will be responsible for overseeing all medical assessment and treatment of severe and moderately malnourished children and pregnant and lactating women (PLWs) within </w:t>
      </w:r>
      <w:proofErr w:type="gramStart"/>
      <w:r>
        <w:t>Out-patient</w:t>
      </w:r>
      <w:proofErr w:type="gramEnd"/>
      <w:r>
        <w:t xml:space="preserve"> therapeutic feeding programs (OTP) and the targeted supplementary feeding (TSFP) programs Cox Bazaar following the standard protocol. S/He will identify at risk children and provide appropriate treatment and referral. S/he will also support the CMAM-I medical assessment for infants under six month of age. In addition to this, S / he will provide counselling and nutritional education to caregivers to ensure children receive proper treatment for severe acute malnutrition both at the site as well as at home through tracking their progress in liaison with the outreach teams. The registration, admission and distribution for SAM and MAM children will also lead by this staff position. Along with these, S / He will be responsible to perform other activities requested by his/her supervisor based on project need. </w:t>
      </w:r>
    </w:p>
    <w:p w:rsidR="009E093A" w:rsidRDefault="007F1C9B">
      <w:pPr>
        <w:spacing w:after="0" w:line="259" w:lineRule="auto"/>
        <w:ind w:left="540" w:firstLine="0"/>
      </w:pPr>
      <w:r>
        <w:t xml:space="preserve"> </w:t>
      </w:r>
    </w:p>
    <w:p w:rsidR="009E093A" w:rsidRDefault="007F1C9B">
      <w:pPr>
        <w:spacing w:after="23" w:line="259" w:lineRule="auto"/>
        <w:ind w:left="535" w:hanging="10"/>
      </w:pPr>
      <w:r>
        <w:rPr>
          <w:b/>
        </w:rPr>
        <w:t xml:space="preserve">Main duties &amp; responsibilities:  </w:t>
      </w:r>
    </w:p>
    <w:p w:rsidR="009E093A" w:rsidRDefault="007F1C9B">
      <w:pPr>
        <w:numPr>
          <w:ilvl w:val="0"/>
          <w:numId w:val="1"/>
        </w:numPr>
        <w:spacing w:after="27"/>
        <w:ind w:right="55" w:hanging="360"/>
      </w:pPr>
      <w:r>
        <w:t xml:space="preserve">Conduct clinical assessment to all children receiving treatment at the OTP and TSFP Centers. </w:t>
      </w:r>
    </w:p>
    <w:p w:rsidR="009E093A" w:rsidRDefault="007F1C9B">
      <w:pPr>
        <w:numPr>
          <w:ilvl w:val="0"/>
          <w:numId w:val="1"/>
        </w:numPr>
        <w:spacing w:after="30"/>
        <w:ind w:right="55" w:hanging="360"/>
      </w:pPr>
      <w:r>
        <w:t xml:space="preserve">Support CMAM-I medical assessment for infants under 6 month of age. </w:t>
      </w:r>
    </w:p>
    <w:p w:rsidR="009E093A" w:rsidRDefault="007F1C9B">
      <w:pPr>
        <w:numPr>
          <w:ilvl w:val="0"/>
          <w:numId w:val="1"/>
        </w:numPr>
        <w:ind w:right="55" w:hanging="360"/>
      </w:pPr>
      <w:r>
        <w:t xml:space="preserve">Provide consultations to assess children’s overall health and nutrition status, referring children for additional health and nutrition services if appropriate. </w:t>
      </w:r>
    </w:p>
    <w:p w:rsidR="009E093A" w:rsidRDefault="007F1C9B">
      <w:pPr>
        <w:numPr>
          <w:ilvl w:val="0"/>
          <w:numId w:val="1"/>
        </w:numPr>
        <w:ind w:right="55" w:hanging="360"/>
      </w:pPr>
      <w:r>
        <w:t xml:space="preserve">Verify anthropometric measurements and classification of children under the age of five and PLWs within OTP/TSFP services and Identify children responding poorly to treatment and recommending home visits. </w:t>
      </w:r>
    </w:p>
    <w:p w:rsidR="009E093A" w:rsidRDefault="007F1C9B">
      <w:pPr>
        <w:numPr>
          <w:ilvl w:val="0"/>
          <w:numId w:val="1"/>
        </w:numPr>
        <w:ind w:right="55" w:hanging="360"/>
      </w:pPr>
      <w:r>
        <w:t xml:space="preserve">Complete the registration and admission process for OTP and TSFP beneficiaries and lead the distribution of therapeutic and supplementary food. </w:t>
      </w:r>
    </w:p>
    <w:p w:rsidR="009E093A" w:rsidRDefault="007F1C9B" w:rsidP="001953E3">
      <w:pPr>
        <w:numPr>
          <w:ilvl w:val="0"/>
          <w:numId w:val="1"/>
        </w:numPr>
        <w:ind w:right="55" w:hanging="360"/>
      </w:pPr>
      <w:r>
        <w:lastRenderedPageBreak/>
        <w:t xml:space="preserve">Provide systematic treatment (antibiotics, deworming tablets and micronutrient supplements) to malnourished children &amp; PLWs and ensure measles vaccination who are eligible in accordance to the approved treatment protocols. </w:t>
      </w:r>
      <w:r w:rsidRPr="001953E3">
        <w:rPr>
          <w:rFonts w:ascii="Times New Roman" w:eastAsia="Times New Roman" w:hAnsi="Times New Roman" w:cs="Times New Roman"/>
          <w:sz w:val="24"/>
        </w:rPr>
        <w:t xml:space="preserve"> </w:t>
      </w:r>
    </w:p>
    <w:p w:rsidR="009E093A" w:rsidRDefault="007F1C9B">
      <w:pPr>
        <w:numPr>
          <w:ilvl w:val="0"/>
          <w:numId w:val="1"/>
        </w:numPr>
        <w:ind w:right="55" w:hanging="360"/>
      </w:pPr>
      <w:r>
        <w:t xml:space="preserve">Ensure follow up to at-risk, relapse, non-response beneficiaries through home visits in liaison with the outreach teams. </w:t>
      </w:r>
    </w:p>
    <w:p w:rsidR="009E093A" w:rsidRDefault="007F1C9B">
      <w:pPr>
        <w:numPr>
          <w:ilvl w:val="0"/>
          <w:numId w:val="1"/>
        </w:numPr>
        <w:ind w:right="55" w:hanging="360"/>
      </w:pPr>
      <w:r>
        <w:t xml:space="preserve">Identify and refer, if needed, PLW beneficiaries within the nutrition sites/ to IYCF Corner, ANC, PNC, Delivery, EPI and psychosocial support. </w:t>
      </w:r>
    </w:p>
    <w:p w:rsidR="009E093A" w:rsidRDefault="007F1C9B">
      <w:pPr>
        <w:numPr>
          <w:ilvl w:val="0"/>
          <w:numId w:val="1"/>
        </w:numPr>
        <w:ind w:right="55" w:hanging="360"/>
      </w:pPr>
      <w:r>
        <w:t xml:space="preserve">Ensure that services </w:t>
      </w:r>
      <w:proofErr w:type="gramStart"/>
      <w:r>
        <w:t>are delivered</w:t>
      </w:r>
      <w:proofErr w:type="gramEnd"/>
      <w:r>
        <w:t xml:space="preserve"> with maximum efficiency and professionalism and that beneficiaries are treated with respect at all times. </w:t>
      </w:r>
    </w:p>
    <w:p w:rsidR="009E093A" w:rsidRDefault="007F1C9B">
      <w:pPr>
        <w:numPr>
          <w:ilvl w:val="0"/>
          <w:numId w:val="1"/>
        </w:numPr>
        <w:spacing w:after="30"/>
        <w:ind w:right="55" w:hanging="360"/>
      </w:pPr>
      <w:r>
        <w:t xml:space="preserve">Support effective coordination, particularly ensuring strong linkages with BSFP&amp; IYCF activities. </w:t>
      </w:r>
    </w:p>
    <w:p w:rsidR="009E093A" w:rsidRDefault="007F1C9B">
      <w:pPr>
        <w:numPr>
          <w:ilvl w:val="0"/>
          <w:numId w:val="1"/>
        </w:numPr>
        <w:ind w:right="55" w:hanging="360"/>
      </w:pPr>
      <w:r>
        <w:t xml:space="preserve">Enable a friendly collaborative working culture within the team, actively sharing information and knowledge to enable the team to ensure effective learning and sharing across the team. </w:t>
      </w:r>
    </w:p>
    <w:p w:rsidR="009E093A" w:rsidRDefault="007F1C9B">
      <w:pPr>
        <w:numPr>
          <w:ilvl w:val="0"/>
          <w:numId w:val="1"/>
        </w:numPr>
        <w:ind w:right="55" w:hanging="360"/>
      </w:pPr>
      <w:r>
        <w:t xml:space="preserve">Support Nutrition site Supervisor to prepare and compile monthly and weekly report and capturing the best practices. </w:t>
      </w:r>
    </w:p>
    <w:p w:rsidR="009E093A" w:rsidRDefault="007F1C9B">
      <w:pPr>
        <w:numPr>
          <w:ilvl w:val="0"/>
          <w:numId w:val="1"/>
        </w:numPr>
        <w:ind w:right="55" w:hanging="360"/>
      </w:pPr>
      <w:r>
        <w:t xml:space="preserve">Be aware of, understand and comply with all of Concern’s policies and procedures (P4, finance, logistics, HR, security management etc. </w:t>
      </w:r>
    </w:p>
    <w:p w:rsidR="009E093A" w:rsidRDefault="007F1C9B">
      <w:pPr>
        <w:numPr>
          <w:ilvl w:val="0"/>
          <w:numId w:val="1"/>
        </w:numPr>
        <w:spacing w:after="168"/>
        <w:ind w:right="55" w:hanging="360"/>
      </w:pPr>
      <w:r>
        <w:t xml:space="preserve">Undertake other related duties as may reasonably be assigned by the Country Director or the line manager. </w:t>
      </w:r>
    </w:p>
    <w:p w:rsidR="009E093A" w:rsidRDefault="007F1C9B">
      <w:pPr>
        <w:spacing w:after="158" w:line="259" w:lineRule="auto"/>
        <w:ind w:left="535" w:hanging="10"/>
      </w:pPr>
      <w:r>
        <w:rPr>
          <w:b/>
        </w:rPr>
        <w:t xml:space="preserve">Accountability  </w:t>
      </w:r>
    </w:p>
    <w:p w:rsidR="009E093A" w:rsidRDefault="007F1C9B">
      <w:pPr>
        <w:spacing w:after="209" w:line="259" w:lineRule="auto"/>
        <w:ind w:left="535" w:hanging="10"/>
      </w:pPr>
      <w:r>
        <w:rPr>
          <w:b/>
        </w:rPr>
        <w:t xml:space="preserve">In line with Concern’s commitments under the Core Humanitarian Standard (CHS):  </w:t>
      </w:r>
    </w:p>
    <w:p w:rsidR="009E093A" w:rsidRDefault="007F1C9B">
      <w:pPr>
        <w:numPr>
          <w:ilvl w:val="0"/>
          <w:numId w:val="1"/>
        </w:numPr>
        <w:ind w:right="55" w:hanging="360"/>
      </w:pPr>
      <w:r>
        <w:t xml:space="preserve">Actively promote meaningful community participation and consultation at all stages of the project cycle (planning, implementation, M&amp;E); </w:t>
      </w:r>
      <w:r>
        <w:rPr>
          <w:b/>
        </w:rPr>
        <w:t xml:space="preserve"> </w:t>
      </w:r>
    </w:p>
    <w:p w:rsidR="009E093A" w:rsidRDefault="007F1C9B">
      <w:pPr>
        <w:numPr>
          <w:ilvl w:val="0"/>
          <w:numId w:val="1"/>
        </w:numPr>
        <w:ind w:right="55" w:hanging="360"/>
      </w:pPr>
      <w:r>
        <w:t xml:space="preserve">Work with relevant colleagues  to ensure that the Complaints and Response Mechanism (CRM) is functional and accessible, that feedback and complaints are welcomed and addressed; </w:t>
      </w:r>
      <w:r>
        <w:rPr>
          <w:b/>
        </w:rPr>
        <w:t xml:space="preserve"> </w:t>
      </w:r>
    </w:p>
    <w:p w:rsidR="009E093A" w:rsidRDefault="007F1C9B">
      <w:pPr>
        <w:numPr>
          <w:ilvl w:val="0"/>
          <w:numId w:val="1"/>
        </w:numPr>
        <w:spacing w:after="173"/>
        <w:ind w:right="55" w:hanging="360"/>
      </w:pPr>
      <w:r>
        <w:t xml:space="preserve">Work with relevant colleagues to ensure that information about CRM, safeguarding and expected staff </w:t>
      </w:r>
      <w:proofErr w:type="spellStart"/>
      <w:r>
        <w:t>behaviour</w:t>
      </w:r>
      <w:proofErr w:type="spellEnd"/>
      <w:r>
        <w:t xml:space="preserve"> </w:t>
      </w:r>
      <w:proofErr w:type="gramStart"/>
      <w:r>
        <w:t>is disseminated</w:t>
      </w:r>
      <w:proofErr w:type="gramEnd"/>
      <w:r>
        <w:t xml:space="preserve"> among </w:t>
      </w:r>
      <w:proofErr w:type="spellStart"/>
      <w:r>
        <w:t>programme</w:t>
      </w:r>
      <w:proofErr w:type="spellEnd"/>
      <w:r>
        <w:t xml:space="preserve"> participants and communities.</w:t>
      </w:r>
      <w:r>
        <w:rPr>
          <w:b/>
        </w:rPr>
        <w:t xml:space="preserve"> </w:t>
      </w:r>
    </w:p>
    <w:p w:rsidR="009E093A" w:rsidRDefault="007F1C9B">
      <w:pPr>
        <w:spacing w:after="23" w:line="259" w:lineRule="auto"/>
        <w:ind w:left="535" w:hanging="10"/>
      </w:pPr>
      <w:r>
        <w:rPr>
          <w:b/>
        </w:rPr>
        <w:t xml:space="preserve">Person specifications: </w:t>
      </w:r>
    </w:p>
    <w:p w:rsidR="00EE7980" w:rsidRPr="002E12FB" w:rsidRDefault="00EE7980" w:rsidP="00EE7980">
      <w:pPr>
        <w:numPr>
          <w:ilvl w:val="0"/>
          <w:numId w:val="1"/>
        </w:numPr>
        <w:spacing w:after="10"/>
        <w:ind w:right="55" w:hanging="360"/>
      </w:pPr>
      <w:r w:rsidRPr="002E12FB">
        <w:t>Bachelor of Science in Nursing or Diploma Degree (at least 3 years) in Nursing.</w:t>
      </w:r>
    </w:p>
    <w:p w:rsidR="002E12FB" w:rsidRDefault="002D0173" w:rsidP="002E12FB">
      <w:pPr>
        <w:numPr>
          <w:ilvl w:val="0"/>
          <w:numId w:val="1"/>
        </w:numPr>
        <w:spacing w:after="10"/>
        <w:ind w:right="55"/>
      </w:pPr>
      <w:r>
        <w:t xml:space="preserve">6 months experience in </w:t>
      </w:r>
      <w:r w:rsidR="002E12FB">
        <w:t xml:space="preserve">nursing or </w:t>
      </w:r>
      <w:r>
        <w:t>commu</w:t>
      </w:r>
      <w:r w:rsidR="002E12FB">
        <w:t xml:space="preserve">nity nutrition </w:t>
      </w:r>
      <w:proofErr w:type="spellStart"/>
      <w:r w:rsidR="002E12FB">
        <w:t>programme</w:t>
      </w:r>
      <w:proofErr w:type="spellEnd"/>
      <w:r w:rsidR="002E12FB">
        <w:t xml:space="preserve"> will add value</w:t>
      </w:r>
      <w:r w:rsidR="002F52D7">
        <w:t xml:space="preserve">. However, </w:t>
      </w:r>
      <w:proofErr w:type="spellStart"/>
      <w:r w:rsidR="002F52D7">
        <w:t>freshers</w:t>
      </w:r>
      <w:proofErr w:type="spellEnd"/>
      <w:r w:rsidR="002F52D7">
        <w:t xml:space="preserve"> </w:t>
      </w:r>
      <w:r>
        <w:t>are</w:t>
      </w:r>
      <w:r w:rsidR="002F52D7">
        <w:t xml:space="preserve"> also</w:t>
      </w:r>
      <w:r>
        <w:t xml:space="preserve"> encouraged to apply.</w:t>
      </w:r>
    </w:p>
    <w:p w:rsidR="002D0173" w:rsidRDefault="002D0173" w:rsidP="002D0173">
      <w:pPr>
        <w:numPr>
          <w:ilvl w:val="0"/>
          <w:numId w:val="1"/>
        </w:numPr>
        <w:spacing w:after="10"/>
        <w:ind w:right="55"/>
      </w:pPr>
      <w:r>
        <w:t>Technical knowledge on Community management of acute malnutrition (CMAM) and IYCF programming</w:t>
      </w:r>
      <w:r w:rsidR="006221A2">
        <w:t xml:space="preserve"> will be preferable.</w:t>
      </w:r>
    </w:p>
    <w:p w:rsidR="009E093A" w:rsidRDefault="007F1C9B" w:rsidP="00874233">
      <w:pPr>
        <w:numPr>
          <w:ilvl w:val="0"/>
          <w:numId w:val="1"/>
        </w:numPr>
        <w:spacing w:after="10"/>
        <w:ind w:right="55" w:hanging="360"/>
      </w:pPr>
      <w:r>
        <w:t>Good knowledg</w:t>
      </w:r>
      <w:bookmarkStart w:id="0" w:name="_GoBack"/>
      <w:bookmarkEnd w:id="0"/>
      <w:r>
        <w:t xml:space="preserve">e on </w:t>
      </w:r>
      <w:proofErr w:type="spellStart"/>
      <w:r>
        <w:t>Rohingya</w:t>
      </w:r>
      <w:proofErr w:type="spellEnd"/>
      <w:r>
        <w:t xml:space="preserve"> refugee </w:t>
      </w:r>
      <w:proofErr w:type="spellStart"/>
      <w:r>
        <w:t>programmes</w:t>
      </w:r>
      <w:proofErr w:type="spellEnd"/>
      <w:r>
        <w:t xml:space="preserve"> will add value.</w:t>
      </w:r>
      <w:r>
        <w:rPr>
          <w:b/>
        </w:rPr>
        <w:t xml:space="preserve"> </w:t>
      </w:r>
    </w:p>
    <w:p w:rsidR="009E093A" w:rsidRDefault="007F1C9B">
      <w:pPr>
        <w:spacing w:after="0" w:line="259" w:lineRule="auto"/>
        <w:ind w:left="540" w:firstLine="0"/>
      </w:pPr>
      <w:r>
        <w:rPr>
          <w:b/>
        </w:rPr>
        <w:t xml:space="preserve"> </w:t>
      </w:r>
    </w:p>
    <w:p w:rsidR="009E093A" w:rsidRDefault="007F1C9B">
      <w:pPr>
        <w:spacing w:after="23" w:line="259" w:lineRule="auto"/>
        <w:ind w:left="535" w:hanging="10"/>
      </w:pPr>
      <w:r>
        <w:rPr>
          <w:b/>
        </w:rPr>
        <w:t xml:space="preserve">Key competencies: </w:t>
      </w:r>
    </w:p>
    <w:p w:rsidR="009E093A" w:rsidRDefault="007F1C9B">
      <w:pPr>
        <w:numPr>
          <w:ilvl w:val="0"/>
          <w:numId w:val="1"/>
        </w:numPr>
        <w:ind w:right="55" w:hanging="360"/>
      </w:pPr>
      <w:r>
        <w:t>Pro- active with an ability to think analytically, identifying opportunities and mechanisms to broaden programming.</w:t>
      </w:r>
      <w:r>
        <w:rPr>
          <w:b/>
        </w:rPr>
        <w:t xml:space="preserve"> </w:t>
      </w:r>
    </w:p>
    <w:p w:rsidR="009E093A" w:rsidRDefault="007F1C9B">
      <w:pPr>
        <w:numPr>
          <w:ilvl w:val="0"/>
          <w:numId w:val="1"/>
        </w:numPr>
        <w:spacing w:after="10"/>
        <w:ind w:right="55" w:hanging="360"/>
      </w:pPr>
      <w:r>
        <w:t>Results oriented.</w:t>
      </w:r>
      <w:r>
        <w:rPr>
          <w:b/>
        </w:rPr>
        <w:t xml:space="preserve"> </w:t>
      </w:r>
    </w:p>
    <w:p w:rsidR="009E093A" w:rsidRDefault="007F1C9B">
      <w:pPr>
        <w:numPr>
          <w:ilvl w:val="0"/>
          <w:numId w:val="1"/>
        </w:numPr>
        <w:spacing w:after="10"/>
        <w:ind w:right="55" w:hanging="360"/>
      </w:pPr>
      <w:r>
        <w:t xml:space="preserve">Excellent planning and </w:t>
      </w:r>
      <w:proofErr w:type="spellStart"/>
      <w:r>
        <w:t>organisational</w:t>
      </w:r>
      <w:proofErr w:type="spellEnd"/>
      <w:r>
        <w:t xml:space="preserve"> skills.</w:t>
      </w:r>
      <w:r>
        <w:rPr>
          <w:b/>
        </w:rPr>
        <w:t xml:space="preserve"> </w:t>
      </w:r>
    </w:p>
    <w:p w:rsidR="009E093A" w:rsidRDefault="007F1C9B">
      <w:pPr>
        <w:numPr>
          <w:ilvl w:val="0"/>
          <w:numId w:val="1"/>
        </w:numPr>
        <w:spacing w:after="10"/>
        <w:ind w:right="55" w:hanging="360"/>
      </w:pPr>
      <w:r>
        <w:t xml:space="preserve">Ability to problem solving and good </w:t>
      </w:r>
      <w:proofErr w:type="gramStart"/>
      <w:r>
        <w:t>decision making</w:t>
      </w:r>
      <w:proofErr w:type="gramEnd"/>
      <w:r>
        <w:t xml:space="preserve"> skills.</w:t>
      </w:r>
      <w:r>
        <w:rPr>
          <w:b/>
        </w:rPr>
        <w:t xml:space="preserve"> </w:t>
      </w:r>
    </w:p>
    <w:p w:rsidR="009E093A" w:rsidRDefault="007F1C9B">
      <w:pPr>
        <w:numPr>
          <w:ilvl w:val="0"/>
          <w:numId w:val="1"/>
        </w:numPr>
        <w:spacing w:after="10"/>
        <w:ind w:right="55" w:hanging="360"/>
      </w:pPr>
      <w:r>
        <w:t>Strong team player.</w:t>
      </w:r>
      <w:r>
        <w:rPr>
          <w:b/>
        </w:rPr>
        <w:t xml:space="preserve"> </w:t>
      </w:r>
    </w:p>
    <w:p w:rsidR="009E093A" w:rsidRDefault="007F1C9B">
      <w:pPr>
        <w:numPr>
          <w:ilvl w:val="0"/>
          <w:numId w:val="1"/>
        </w:numPr>
        <w:spacing w:after="10"/>
        <w:ind w:right="55" w:hanging="360"/>
      </w:pPr>
      <w:r>
        <w:t>Ability to work in challenging environments and strict deadline.</w:t>
      </w:r>
      <w:r>
        <w:rPr>
          <w:b/>
        </w:rPr>
        <w:t xml:space="preserve"> </w:t>
      </w:r>
    </w:p>
    <w:p w:rsidR="009E093A" w:rsidRDefault="007F1C9B">
      <w:pPr>
        <w:spacing w:after="0" w:line="259" w:lineRule="auto"/>
        <w:ind w:left="900" w:firstLine="0"/>
      </w:pPr>
      <w:r>
        <w:rPr>
          <w:b/>
        </w:rPr>
        <w:t xml:space="preserve"> </w:t>
      </w:r>
    </w:p>
    <w:p w:rsidR="009E093A" w:rsidRDefault="007F1C9B">
      <w:pPr>
        <w:spacing w:after="195" w:line="259" w:lineRule="auto"/>
        <w:ind w:left="535" w:hanging="10"/>
      </w:pPr>
      <w:r>
        <w:rPr>
          <w:b/>
        </w:rPr>
        <w:t xml:space="preserve">Essential competencies: </w:t>
      </w:r>
    </w:p>
    <w:p w:rsidR="009E093A" w:rsidRDefault="007F1C9B">
      <w:pPr>
        <w:numPr>
          <w:ilvl w:val="0"/>
          <w:numId w:val="2"/>
        </w:numPr>
        <w:ind w:right="662" w:firstLine="0"/>
      </w:pPr>
      <w:r>
        <w:t>Sound Technical knowledge on medical assessment.</w:t>
      </w:r>
      <w:r>
        <w:rPr>
          <w:b/>
        </w:rPr>
        <w:t xml:space="preserve"> </w:t>
      </w:r>
    </w:p>
    <w:p w:rsidR="001953E3" w:rsidRPr="001953E3" w:rsidRDefault="007F1C9B">
      <w:pPr>
        <w:numPr>
          <w:ilvl w:val="0"/>
          <w:numId w:val="2"/>
        </w:numPr>
        <w:ind w:right="662" w:firstLine="0"/>
      </w:pPr>
      <w:r>
        <w:lastRenderedPageBreak/>
        <w:t>Good reporting and communication skills</w:t>
      </w:r>
      <w:r>
        <w:rPr>
          <w:b/>
        </w:rPr>
        <w:t xml:space="preserve"> </w:t>
      </w:r>
    </w:p>
    <w:p w:rsidR="001953E3" w:rsidRPr="001953E3" w:rsidRDefault="007F1C9B">
      <w:pPr>
        <w:numPr>
          <w:ilvl w:val="0"/>
          <w:numId w:val="2"/>
        </w:numPr>
        <w:ind w:right="662" w:firstLine="0"/>
      </w:pPr>
      <w:r>
        <w:t>Ability to work in team, respect team decisions and support multi-cultural team members.</w:t>
      </w:r>
      <w:r>
        <w:rPr>
          <w:b/>
        </w:rPr>
        <w:t xml:space="preserve"> </w:t>
      </w:r>
    </w:p>
    <w:p w:rsidR="001953E3" w:rsidRDefault="007F1C9B" w:rsidP="001953E3">
      <w:pPr>
        <w:numPr>
          <w:ilvl w:val="0"/>
          <w:numId w:val="2"/>
        </w:numPr>
        <w:ind w:right="662" w:firstLine="0"/>
      </w:pPr>
      <w:r>
        <w:t>Must have a ‘hands on’, practical mentality, be self-driven and very self-motivated.</w:t>
      </w:r>
      <w:r>
        <w:rPr>
          <w:b/>
        </w:rPr>
        <w:t xml:space="preserve"> </w:t>
      </w:r>
    </w:p>
    <w:p w:rsidR="001953E3" w:rsidRPr="001953E3" w:rsidRDefault="007F1C9B" w:rsidP="001953E3">
      <w:pPr>
        <w:numPr>
          <w:ilvl w:val="0"/>
          <w:numId w:val="2"/>
        </w:numPr>
        <w:ind w:right="662" w:firstLine="0"/>
      </w:pPr>
      <w:proofErr w:type="gramStart"/>
      <w:r>
        <w:t>Must be well organized</w:t>
      </w:r>
      <w:proofErr w:type="gramEnd"/>
      <w:r>
        <w:t>.</w:t>
      </w:r>
      <w:r w:rsidRPr="001953E3">
        <w:rPr>
          <w:b/>
        </w:rPr>
        <w:t xml:space="preserve"> </w:t>
      </w:r>
    </w:p>
    <w:p w:rsidR="001953E3" w:rsidRPr="001953E3" w:rsidRDefault="007F1C9B" w:rsidP="001953E3">
      <w:pPr>
        <w:numPr>
          <w:ilvl w:val="0"/>
          <w:numId w:val="2"/>
        </w:numPr>
        <w:ind w:right="662" w:firstLine="0"/>
      </w:pPr>
      <w:r>
        <w:t>Very high attention to detail.</w:t>
      </w:r>
      <w:r w:rsidRPr="001953E3">
        <w:rPr>
          <w:b/>
        </w:rPr>
        <w:t xml:space="preserve"> </w:t>
      </w:r>
    </w:p>
    <w:p w:rsidR="009E093A" w:rsidRDefault="007F1C9B" w:rsidP="001953E3">
      <w:pPr>
        <w:numPr>
          <w:ilvl w:val="0"/>
          <w:numId w:val="2"/>
        </w:numPr>
        <w:ind w:right="662" w:firstLine="0"/>
      </w:pPr>
      <w:r w:rsidRPr="001953E3">
        <w:rPr>
          <w:rFonts w:ascii="Arial" w:eastAsia="Arial" w:hAnsi="Arial" w:cs="Arial"/>
        </w:rPr>
        <w:t xml:space="preserve"> </w:t>
      </w:r>
      <w:r>
        <w:t>Cultural and political sensitivity.</w:t>
      </w:r>
      <w:r w:rsidRPr="001953E3">
        <w:rPr>
          <w:b/>
        </w:rPr>
        <w:t xml:space="preserve"> </w:t>
      </w:r>
    </w:p>
    <w:p w:rsidR="009E093A" w:rsidRDefault="007F1C9B">
      <w:pPr>
        <w:spacing w:after="0" w:line="259" w:lineRule="auto"/>
        <w:ind w:left="540" w:firstLine="0"/>
      </w:pPr>
      <w:r>
        <w:rPr>
          <w:b/>
        </w:rPr>
        <w:t xml:space="preserve"> </w:t>
      </w:r>
    </w:p>
    <w:p w:rsidR="009E093A" w:rsidRDefault="007F1C9B">
      <w:pPr>
        <w:spacing w:after="0" w:line="259" w:lineRule="auto"/>
        <w:ind w:left="540" w:firstLine="0"/>
      </w:pPr>
      <w:r>
        <w:rPr>
          <w:b/>
          <w:i/>
        </w:rPr>
        <w:t xml:space="preserve">Safeguarding at Concern: Code of Conduct and its Associated Policies </w:t>
      </w:r>
    </w:p>
    <w:p w:rsidR="009E093A" w:rsidRDefault="007F1C9B">
      <w:pPr>
        <w:spacing w:after="0" w:line="259" w:lineRule="auto"/>
        <w:ind w:left="540" w:firstLine="0"/>
      </w:pPr>
      <w:r>
        <w:rPr>
          <w:i/>
        </w:rPr>
        <w:t xml:space="preserve"> </w:t>
      </w:r>
    </w:p>
    <w:p w:rsidR="009E093A" w:rsidRDefault="007F1C9B">
      <w:pPr>
        <w:spacing w:after="0" w:line="239" w:lineRule="auto"/>
        <w:ind w:left="540" w:right="55" w:firstLine="0"/>
        <w:jc w:val="both"/>
      </w:pPr>
      <w:r>
        <w:rPr>
          <w:i/>
        </w:rPr>
        <w:t xml:space="preserve">Concern has an </w:t>
      </w:r>
      <w:proofErr w:type="spellStart"/>
      <w:r>
        <w:rPr>
          <w:i/>
        </w:rPr>
        <w:t>organisational</w:t>
      </w:r>
      <w:proofErr w:type="spellEnd"/>
      <w:r>
        <w:rPr>
          <w:i/>
        </w:rPr>
        <w:t xml:space="preserve"> </w:t>
      </w:r>
      <w:r>
        <w:rPr>
          <w:b/>
          <w:i/>
        </w:rPr>
        <w:t>Code of Conduct (</w:t>
      </w:r>
      <w:proofErr w:type="spellStart"/>
      <w:r>
        <w:rPr>
          <w:b/>
          <w:i/>
        </w:rPr>
        <w:t>CCoC</w:t>
      </w:r>
      <w:proofErr w:type="spellEnd"/>
      <w:r>
        <w:rPr>
          <w:b/>
          <w:i/>
        </w:rPr>
        <w:t>) with three Associated Policies</w:t>
      </w:r>
      <w:proofErr w:type="gramStart"/>
      <w:r>
        <w:rPr>
          <w:b/>
          <w:i/>
        </w:rPr>
        <w:t>;</w:t>
      </w:r>
      <w:proofErr w:type="gramEnd"/>
      <w:r>
        <w:rPr>
          <w:b/>
          <w:i/>
        </w:rPr>
        <w:t xml:space="preserve"> the </w:t>
      </w:r>
      <w:proofErr w:type="spellStart"/>
      <w:r>
        <w:rPr>
          <w:b/>
          <w:i/>
        </w:rPr>
        <w:t>Programme</w:t>
      </w:r>
      <w:proofErr w:type="spellEnd"/>
      <w:r>
        <w:rPr>
          <w:b/>
          <w:i/>
        </w:rPr>
        <w:t xml:space="preserve"> Participant Protection Policy (P4), the Child Safeguarding Policy and the Anti-Trafficking in Persons Policy.</w:t>
      </w:r>
      <w:r>
        <w:rPr>
          <w:i/>
        </w:rPr>
        <w:t xml:space="preserve"> These </w:t>
      </w:r>
      <w:proofErr w:type="gramStart"/>
      <w:r>
        <w:rPr>
          <w:i/>
        </w:rPr>
        <w:t>have been developed</w:t>
      </w:r>
      <w:proofErr w:type="gramEnd"/>
      <w:r>
        <w:rPr>
          <w:i/>
        </w:rPr>
        <w:t xml:space="preserve"> to ensure the maximum protection of </w:t>
      </w:r>
      <w:proofErr w:type="spellStart"/>
      <w:r>
        <w:rPr>
          <w:i/>
        </w:rPr>
        <w:t>programme</w:t>
      </w:r>
      <w:proofErr w:type="spellEnd"/>
      <w:r>
        <w:rPr>
          <w:i/>
        </w:rPr>
        <w:t xml:space="preserve"> participants from exploitation, and to clarify the responsibilities of Concern staff, consultants, visitors to the </w:t>
      </w:r>
      <w:proofErr w:type="spellStart"/>
      <w:r>
        <w:rPr>
          <w:i/>
        </w:rPr>
        <w:t>programme</w:t>
      </w:r>
      <w:proofErr w:type="spellEnd"/>
      <w:r>
        <w:rPr>
          <w:i/>
        </w:rPr>
        <w:t xml:space="preserve"> and partner </w:t>
      </w:r>
      <w:proofErr w:type="spellStart"/>
      <w:r>
        <w:rPr>
          <w:i/>
        </w:rPr>
        <w:t>organisation</w:t>
      </w:r>
      <w:proofErr w:type="spellEnd"/>
      <w:r>
        <w:rPr>
          <w:i/>
        </w:rPr>
        <w:t xml:space="preserve">, and the standards of </w:t>
      </w:r>
      <w:proofErr w:type="spellStart"/>
      <w:r>
        <w:rPr>
          <w:i/>
        </w:rPr>
        <w:t>behaviour</w:t>
      </w:r>
      <w:proofErr w:type="spellEnd"/>
      <w:r>
        <w:rPr>
          <w:i/>
        </w:rPr>
        <w:t xml:space="preserve"> expected of them. In this context, staff have a responsibility to the </w:t>
      </w:r>
      <w:proofErr w:type="spellStart"/>
      <w:r>
        <w:rPr>
          <w:i/>
        </w:rPr>
        <w:t>organisation</w:t>
      </w:r>
      <w:proofErr w:type="spellEnd"/>
      <w:r>
        <w:rPr>
          <w:i/>
        </w:rPr>
        <w:t xml:space="preserve"> to strive for, and maintain, the </w:t>
      </w:r>
      <w:r>
        <w:rPr>
          <w:b/>
          <w:i/>
        </w:rPr>
        <w:t>highest standards in the day-today conduct in their workplace in accordance with Concern’s core values and mission</w:t>
      </w:r>
      <w:r>
        <w:rPr>
          <w:i/>
        </w:rPr>
        <w:t xml:space="preserve">. Any candidate offered a job with Concern Worldwide </w:t>
      </w:r>
      <w:proofErr w:type="gramStart"/>
      <w:r>
        <w:rPr>
          <w:i/>
        </w:rPr>
        <w:t>will</w:t>
      </w:r>
      <w:proofErr w:type="gramEnd"/>
      <w:r>
        <w:rPr>
          <w:i/>
        </w:rPr>
        <w:t xml:space="preserve"> be expected to </w:t>
      </w:r>
      <w:r>
        <w:rPr>
          <w:b/>
          <w:i/>
        </w:rPr>
        <w:t>sign the Concern Staff Code of Conduct and Associated Policies as an appendix to their contract of employment</w:t>
      </w:r>
      <w:r>
        <w:rPr>
          <w:i/>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Pr>
          <w:b/>
          <w:i/>
        </w:rPr>
        <w:t xml:space="preserve"> safeguarding </w:t>
      </w:r>
      <w:r>
        <w:rPr>
          <w:i/>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Pr>
          <w:b/>
          <w:i/>
        </w:rPr>
        <w:t xml:space="preserve"> criminal background checking.  </w:t>
      </w:r>
    </w:p>
    <w:p w:rsidR="009E093A" w:rsidRDefault="007F1C9B">
      <w:pPr>
        <w:spacing w:after="0" w:line="252" w:lineRule="auto"/>
        <w:ind w:left="540" w:right="9038" w:firstLine="0"/>
      </w:pPr>
      <w:r>
        <w:rPr>
          <w:b/>
          <w:i/>
          <w:sz w:val="20"/>
        </w:rPr>
        <w:t xml:space="preserve"> </w:t>
      </w:r>
      <w:r>
        <w:rPr>
          <w:b/>
          <w:i/>
          <w:sz w:val="18"/>
        </w:rPr>
        <w:t xml:space="preserve"> </w:t>
      </w:r>
    </w:p>
    <w:p w:rsidR="009E093A" w:rsidRDefault="007F1C9B">
      <w:pPr>
        <w:spacing w:after="0" w:line="259" w:lineRule="auto"/>
        <w:ind w:left="540" w:firstLine="0"/>
      </w:pPr>
      <w:r>
        <w:rPr>
          <w:i/>
          <w:sz w:val="4"/>
        </w:rPr>
        <w:t xml:space="preserve"> </w:t>
      </w:r>
    </w:p>
    <w:tbl>
      <w:tblPr>
        <w:tblStyle w:val="TableGrid"/>
        <w:tblW w:w="9357" w:type="dxa"/>
        <w:tblInd w:w="375" w:type="dxa"/>
        <w:tblCellMar>
          <w:top w:w="48" w:type="dxa"/>
          <w:left w:w="108" w:type="dxa"/>
          <w:right w:w="115" w:type="dxa"/>
        </w:tblCellMar>
        <w:tblLook w:val="04A0" w:firstRow="1" w:lastRow="0" w:firstColumn="1" w:lastColumn="0" w:noHBand="0" w:noVBand="1"/>
      </w:tblPr>
      <w:tblGrid>
        <w:gridCol w:w="3241"/>
        <w:gridCol w:w="6116"/>
      </w:tblGrid>
      <w:tr w:rsidR="009E093A">
        <w:trPr>
          <w:trHeight w:val="324"/>
        </w:trPr>
        <w:tc>
          <w:tcPr>
            <w:tcW w:w="3241" w:type="dxa"/>
            <w:vMerge w:val="restart"/>
            <w:tcBorders>
              <w:top w:val="single" w:sz="4" w:space="0" w:color="000000"/>
              <w:left w:val="single" w:sz="4" w:space="0" w:color="000000"/>
              <w:bottom w:val="single" w:sz="4" w:space="0" w:color="000000"/>
              <w:right w:val="single" w:sz="4" w:space="0" w:color="000000"/>
            </w:tcBorders>
          </w:tcPr>
          <w:p w:rsidR="009E093A" w:rsidRDefault="007F1C9B">
            <w:pPr>
              <w:spacing w:after="19" w:line="259" w:lineRule="auto"/>
              <w:ind w:left="0" w:firstLine="0"/>
            </w:pPr>
            <w:r>
              <w:rPr>
                <w:i/>
              </w:rPr>
              <w:t xml:space="preserve">Line Manager’s name </w:t>
            </w:r>
          </w:p>
          <w:p w:rsidR="009E093A" w:rsidRDefault="007F1C9B">
            <w:pPr>
              <w:spacing w:after="16" w:line="259" w:lineRule="auto"/>
              <w:ind w:left="0" w:firstLine="0"/>
            </w:pPr>
            <w:r>
              <w:rPr>
                <w:i/>
              </w:rPr>
              <w:t xml:space="preserve"> </w:t>
            </w:r>
          </w:p>
          <w:p w:rsidR="009E093A" w:rsidRDefault="007F1C9B">
            <w:pPr>
              <w:spacing w:after="0" w:line="259" w:lineRule="auto"/>
              <w:ind w:left="0" w:firstLine="0"/>
            </w:pPr>
            <w:r>
              <w:t xml:space="preserve"> </w:t>
            </w:r>
          </w:p>
        </w:tc>
        <w:tc>
          <w:tcPr>
            <w:tcW w:w="6116" w:type="dxa"/>
            <w:tcBorders>
              <w:top w:val="single" w:sz="4" w:space="0" w:color="000000"/>
              <w:left w:val="single" w:sz="4" w:space="0" w:color="000000"/>
              <w:bottom w:val="single" w:sz="4" w:space="0" w:color="FFFFFF"/>
              <w:right w:val="single" w:sz="4" w:space="0" w:color="000000"/>
            </w:tcBorders>
          </w:tcPr>
          <w:p w:rsidR="009E093A" w:rsidRDefault="007F1C9B">
            <w:pPr>
              <w:spacing w:after="0" w:line="259" w:lineRule="auto"/>
              <w:ind w:left="0" w:firstLine="0"/>
            </w:pPr>
            <w:r>
              <w:rPr>
                <w:i/>
              </w:rPr>
              <w:t xml:space="preserve">Signature </w:t>
            </w:r>
          </w:p>
        </w:tc>
      </w:tr>
      <w:tr w:rsidR="009E093A">
        <w:trPr>
          <w:trHeight w:val="612"/>
        </w:trPr>
        <w:tc>
          <w:tcPr>
            <w:tcW w:w="0" w:type="auto"/>
            <w:vMerge/>
            <w:tcBorders>
              <w:top w:val="nil"/>
              <w:left w:val="single" w:sz="4" w:space="0" w:color="000000"/>
              <w:bottom w:val="single" w:sz="4" w:space="0" w:color="000000"/>
              <w:right w:val="single" w:sz="4" w:space="0" w:color="000000"/>
            </w:tcBorders>
          </w:tcPr>
          <w:p w:rsidR="009E093A" w:rsidRDefault="009E093A">
            <w:pPr>
              <w:spacing w:after="160" w:line="259" w:lineRule="auto"/>
              <w:ind w:left="0" w:firstLine="0"/>
            </w:pPr>
          </w:p>
        </w:tc>
        <w:tc>
          <w:tcPr>
            <w:tcW w:w="6116" w:type="dxa"/>
            <w:tcBorders>
              <w:top w:val="single" w:sz="4" w:space="0" w:color="FFFFFF"/>
              <w:left w:val="single" w:sz="4" w:space="0" w:color="000000"/>
              <w:bottom w:val="single" w:sz="4" w:space="0" w:color="000000"/>
              <w:right w:val="single" w:sz="4" w:space="0" w:color="000000"/>
            </w:tcBorders>
          </w:tcPr>
          <w:p w:rsidR="009E093A" w:rsidRDefault="007F1C9B">
            <w:pPr>
              <w:spacing w:after="0" w:line="259" w:lineRule="auto"/>
              <w:ind w:left="0" w:firstLine="0"/>
            </w:pPr>
            <w:r>
              <w:rPr>
                <w:i/>
              </w:rPr>
              <w:t>Date</w:t>
            </w:r>
            <w:r>
              <w:t xml:space="preserve">   </w:t>
            </w:r>
          </w:p>
        </w:tc>
      </w:tr>
      <w:tr w:rsidR="009E093A">
        <w:trPr>
          <w:trHeight w:val="324"/>
        </w:trPr>
        <w:tc>
          <w:tcPr>
            <w:tcW w:w="3241" w:type="dxa"/>
            <w:vMerge w:val="restart"/>
            <w:tcBorders>
              <w:top w:val="single" w:sz="4" w:space="0" w:color="000000"/>
              <w:left w:val="single" w:sz="4" w:space="0" w:color="000000"/>
              <w:bottom w:val="single" w:sz="4" w:space="0" w:color="000000"/>
              <w:right w:val="single" w:sz="4" w:space="0" w:color="000000"/>
            </w:tcBorders>
          </w:tcPr>
          <w:p w:rsidR="009E093A" w:rsidRDefault="007F1C9B">
            <w:pPr>
              <w:spacing w:after="19" w:line="259" w:lineRule="auto"/>
              <w:ind w:left="0" w:firstLine="0"/>
            </w:pPr>
            <w:r>
              <w:rPr>
                <w:i/>
              </w:rPr>
              <w:t>Employee’s name</w:t>
            </w:r>
            <w:r>
              <w:t xml:space="preserve">  </w:t>
            </w:r>
          </w:p>
          <w:p w:rsidR="009E093A" w:rsidRDefault="007F1C9B">
            <w:pPr>
              <w:spacing w:after="16" w:line="259" w:lineRule="auto"/>
              <w:ind w:left="0" w:firstLine="0"/>
            </w:pPr>
            <w:r>
              <w:t xml:space="preserve"> </w:t>
            </w:r>
          </w:p>
          <w:p w:rsidR="009E093A" w:rsidRDefault="007F1C9B">
            <w:pPr>
              <w:spacing w:after="0" w:line="259" w:lineRule="auto"/>
              <w:ind w:left="0" w:firstLine="0"/>
            </w:pPr>
            <w:r>
              <w:t xml:space="preserve"> </w:t>
            </w:r>
          </w:p>
        </w:tc>
        <w:tc>
          <w:tcPr>
            <w:tcW w:w="6116" w:type="dxa"/>
            <w:tcBorders>
              <w:top w:val="single" w:sz="4" w:space="0" w:color="000000"/>
              <w:left w:val="single" w:sz="4" w:space="0" w:color="000000"/>
              <w:bottom w:val="single" w:sz="4" w:space="0" w:color="FFFFFF"/>
              <w:right w:val="single" w:sz="4" w:space="0" w:color="000000"/>
            </w:tcBorders>
          </w:tcPr>
          <w:p w:rsidR="009E093A" w:rsidRDefault="007F1C9B">
            <w:pPr>
              <w:spacing w:after="0" w:line="259" w:lineRule="auto"/>
              <w:ind w:left="0" w:firstLine="0"/>
            </w:pPr>
            <w:r>
              <w:rPr>
                <w:i/>
              </w:rPr>
              <w:t xml:space="preserve">Signature </w:t>
            </w:r>
          </w:p>
        </w:tc>
      </w:tr>
      <w:tr w:rsidR="009E093A">
        <w:trPr>
          <w:trHeight w:val="612"/>
        </w:trPr>
        <w:tc>
          <w:tcPr>
            <w:tcW w:w="0" w:type="auto"/>
            <w:vMerge/>
            <w:tcBorders>
              <w:top w:val="nil"/>
              <w:left w:val="single" w:sz="4" w:space="0" w:color="000000"/>
              <w:bottom w:val="single" w:sz="4" w:space="0" w:color="000000"/>
              <w:right w:val="single" w:sz="4" w:space="0" w:color="000000"/>
            </w:tcBorders>
          </w:tcPr>
          <w:p w:rsidR="009E093A" w:rsidRDefault="009E093A">
            <w:pPr>
              <w:spacing w:after="160" w:line="259" w:lineRule="auto"/>
              <w:ind w:left="0" w:firstLine="0"/>
            </w:pPr>
          </w:p>
        </w:tc>
        <w:tc>
          <w:tcPr>
            <w:tcW w:w="6116" w:type="dxa"/>
            <w:tcBorders>
              <w:top w:val="single" w:sz="4" w:space="0" w:color="FFFFFF"/>
              <w:left w:val="single" w:sz="4" w:space="0" w:color="000000"/>
              <w:bottom w:val="single" w:sz="4" w:space="0" w:color="000000"/>
              <w:right w:val="single" w:sz="4" w:space="0" w:color="000000"/>
            </w:tcBorders>
          </w:tcPr>
          <w:p w:rsidR="009E093A" w:rsidRDefault="007F1C9B">
            <w:pPr>
              <w:spacing w:after="0" w:line="259" w:lineRule="auto"/>
              <w:ind w:left="0" w:firstLine="0"/>
            </w:pPr>
            <w:r>
              <w:rPr>
                <w:i/>
              </w:rPr>
              <w:t>Date</w:t>
            </w:r>
            <w:r>
              <w:t xml:space="preserve">   </w:t>
            </w:r>
          </w:p>
        </w:tc>
      </w:tr>
    </w:tbl>
    <w:p w:rsidR="009E093A" w:rsidRDefault="007F1C9B">
      <w:pPr>
        <w:spacing w:after="0" w:line="259" w:lineRule="auto"/>
        <w:ind w:left="0" w:firstLine="0"/>
      </w:pPr>
      <w:r>
        <w:rPr>
          <w:sz w:val="20"/>
        </w:rPr>
        <w:t xml:space="preserve"> </w:t>
      </w:r>
    </w:p>
    <w:p w:rsidR="009E093A" w:rsidRDefault="007F1C9B">
      <w:pPr>
        <w:spacing w:after="0" w:line="259" w:lineRule="auto"/>
        <w:ind w:left="540" w:firstLine="0"/>
      </w:pPr>
      <w:r>
        <w:rPr>
          <w:sz w:val="20"/>
        </w:rPr>
        <w:t xml:space="preserve"> </w:t>
      </w:r>
    </w:p>
    <w:p w:rsidR="009E093A" w:rsidRDefault="007F1C9B">
      <w:pPr>
        <w:spacing w:after="313" w:line="259" w:lineRule="auto"/>
        <w:ind w:left="540" w:firstLine="0"/>
      </w:pPr>
      <w:r>
        <w:rPr>
          <w:sz w:val="4"/>
        </w:rPr>
        <w:t xml:space="preserve"> </w:t>
      </w:r>
    </w:p>
    <w:p w:rsidR="009E093A" w:rsidRDefault="007F1C9B">
      <w:pPr>
        <w:spacing w:after="1" w:line="259" w:lineRule="auto"/>
        <w:ind w:left="540" w:firstLine="0"/>
      </w:pPr>
      <w:r>
        <w:rPr>
          <w:sz w:val="20"/>
        </w:rPr>
        <w:t xml:space="preserve"> </w:t>
      </w:r>
    </w:p>
    <w:p w:rsidR="009E093A" w:rsidRDefault="007F1C9B">
      <w:pPr>
        <w:spacing w:after="0" w:line="259" w:lineRule="auto"/>
        <w:ind w:left="540" w:firstLine="0"/>
      </w:pPr>
      <w:r>
        <w:rPr>
          <w:rFonts w:ascii="Times New Roman" w:eastAsia="Times New Roman" w:hAnsi="Times New Roman" w:cs="Times New Roman"/>
          <w:sz w:val="24"/>
        </w:rPr>
        <w:t xml:space="preserve"> </w:t>
      </w:r>
    </w:p>
    <w:p w:rsidR="009E093A" w:rsidRDefault="007F1C9B">
      <w:pPr>
        <w:spacing w:after="0" w:line="259" w:lineRule="auto"/>
        <w:ind w:left="540" w:firstLine="0"/>
      </w:pPr>
      <w:r>
        <w:rPr>
          <w:rFonts w:ascii="Times New Roman" w:eastAsia="Times New Roman" w:hAnsi="Times New Roman" w:cs="Times New Roman"/>
          <w:sz w:val="24"/>
        </w:rPr>
        <w:t xml:space="preserve"> </w:t>
      </w:r>
    </w:p>
    <w:p w:rsidR="009E093A" w:rsidRDefault="007F1C9B">
      <w:pPr>
        <w:spacing w:after="0" w:line="259" w:lineRule="auto"/>
        <w:ind w:left="540" w:firstLine="0"/>
      </w:pPr>
      <w:r>
        <w:t xml:space="preserve"> </w:t>
      </w:r>
    </w:p>
    <w:sectPr w:rsidR="009E093A">
      <w:footerReference w:type="even" r:id="rId8"/>
      <w:footerReference w:type="default" r:id="rId9"/>
      <w:footerReference w:type="first" r:id="rId10"/>
      <w:pgSz w:w="11906" w:h="16838"/>
      <w:pgMar w:top="708" w:right="1378" w:bottom="1681" w:left="900" w:header="72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D4" w:rsidRDefault="00157FD4">
      <w:pPr>
        <w:spacing w:after="0" w:line="240" w:lineRule="auto"/>
      </w:pPr>
      <w:r>
        <w:separator/>
      </w:r>
    </w:p>
  </w:endnote>
  <w:endnote w:type="continuationSeparator" w:id="0">
    <w:p w:rsidR="00157FD4" w:rsidRDefault="0015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3A" w:rsidRDefault="007F1C9B">
    <w:pPr>
      <w:spacing w:after="0" w:line="259" w:lineRule="auto"/>
      <w:ind w:left="0" w:right="10" w:firstLine="0"/>
      <w:jc w:val="right"/>
    </w:pPr>
    <w:r>
      <w:rPr>
        <w:noProof/>
      </w:rPr>
      <w:drawing>
        <wp:anchor distT="0" distB="0" distL="114300" distR="114300" simplePos="0" relativeHeight="251658240" behindDoc="0" locked="0" layoutInCell="1" allowOverlap="0">
          <wp:simplePos x="0" y="0"/>
          <wp:positionH relativeFrom="page">
            <wp:posOffset>6017260</wp:posOffset>
          </wp:positionH>
          <wp:positionV relativeFrom="page">
            <wp:posOffset>10033000</wp:posOffset>
          </wp:positionV>
          <wp:extent cx="620395" cy="20303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20395" cy="203035"/>
                  </a:xfrm>
                  <a:prstGeom prst="rect">
                    <a:avLst/>
                  </a:prstGeom>
                </pic:spPr>
              </pic:pic>
            </a:graphicData>
          </a:graphic>
        </wp:anchor>
      </w:drawing>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3A" w:rsidRDefault="007F1C9B">
    <w:pPr>
      <w:spacing w:after="0" w:line="259" w:lineRule="auto"/>
      <w:ind w:left="0" w:right="10" w:firstLine="0"/>
      <w:jc w:val="right"/>
    </w:pP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3A" w:rsidRDefault="007F1C9B">
    <w:pPr>
      <w:spacing w:after="0" w:line="259" w:lineRule="auto"/>
      <w:ind w:left="0" w:right="10" w:firstLine="0"/>
      <w:jc w:val="right"/>
    </w:pPr>
    <w:r>
      <w:rPr>
        <w:noProof/>
      </w:rPr>
      <w:drawing>
        <wp:anchor distT="0" distB="0" distL="114300" distR="114300" simplePos="0" relativeHeight="251660288" behindDoc="0" locked="0" layoutInCell="1" allowOverlap="0">
          <wp:simplePos x="0" y="0"/>
          <wp:positionH relativeFrom="page">
            <wp:posOffset>6017260</wp:posOffset>
          </wp:positionH>
          <wp:positionV relativeFrom="page">
            <wp:posOffset>10033000</wp:posOffset>
          </wp:positionV>
          <wp:extent cx="620395" cy="2030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20395" cy="203035"/>
                  </a:xfrm>
                  <a:prstGeom prst="rect">
                    <a:avLst/>
                  </a:prstGeom>
                </pic:spPr>
              </pic:pic>
            </a:graphicData>
          </a:graphic>
        </wp:anchor>
      </w:drawing>
    </w:r>
    <w:r>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D4" w:rsidRDefault="00157FD4">
      <w:pPr>
        <w:spacing w:after="0" w:line="240" w:lineRule="auto"/>
      </w:pPr>
      <w:r>
        <w:separator/>
      </w:r>
    </w:p>
  </w:footnote>
  <w:footnote w:type="continuationSeparator" w:id="0">
    <w:p w:rsidR="00157FD4" w:rsidRDefault="0015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635F2"/>
    <w:multiLevelType w:val="hybridMultilevel"/>
    <w:tmpl w:val="8F6A4424"/>
    <w:lvl w:ilvl="0" w:tplc="AA72812C">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020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283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A6CF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8E4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480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871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8D0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43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E477551"/>
    <w:multiLevelType w:val="hybridMultilevel"/>
    <w:tmpl w:val="C9126220"/>
    <w:lvl w:ilvl="0" w:tplc="C02C10B6">
      <w:start w:val="1"/>
      <w:numFmt w:val="bullet"/>
      <w:lvlText w:val="o"/>
      <w:lvlJc w:val="left"/>
      <w:pPr>
        <w:ind w:left="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B523D7E">
      <w:start w:val="1"/>
      <w:numFmt w:val="bullet"/>
      <w:lvlText w:val="o"/>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7ACF26E">
      <w:start w:val="1"/>
      <w:numFmt w:val="bullet"/>
      <w:lvlText w:val="▪"/>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18A0692">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CE03834">
      <w:start w:val="1"/>
      <w:numFmt w:val="bullet"/>
      <w:lvlText w:val="o"/>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0681B4E">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32A1854">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F662692">
      <w:start w:val="1"/>
      <w:numFmt w:val="bullet"/>
      <w:lvlText w:val="o"/>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FF8E508">
      <w:start w:val="1"/>
      <w:numFmt w:val="bullet"/>
      <w:lvlText w:val="▪"/>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3A"/>
    <w:rsid w:val="00034A40"/>
    <w:rsid w:val="000B5A2E"/>
    <w:rsid w:val="00146907"/>
    <w:rsid w:val="00157FD4"/>
    <w:rsid w:val="001756CF"/>
    <w:rsid w:val="001953E3"/>
    <w:rsid w:val="002D0173"/>
    <w:rsid w:val="002E12FB"/>
    <w:rsid w:val="002F52D7"/>
    <w:rsid w:val="006221A2"/>
    <w:rsid w:val="007F1C9B"/>
    <w:rsid w:val="00874233"/>
    <w:rsid w:val="009E093A"/>
    <w:rsid w:val="00D07489"/>
    <w:rsid w:val="00D5599E"/>
    <w:rsid w:val="00EC12A8"/>
    <w:rsid w:val="00E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103B"/>
  <w15:docId w15:val="{ED672CD3-D637-44B7-8331-9381A502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4" w:line="248" w:lineRule="auto"/>
      <w:ind w:left="91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95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E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Sessions</dc:creator>
  <cp:keywords/>
  <cp:lastModifiedBy>Adib Shakil</cp:lastModifiedBy>
  <cp:revision>13</cp:revision>
  <dcterms:created xsi:type="dcterms:W3CDTF">2024-10-15T03:54:00Z</dcterms:created>
  <dcterms:modified xsi:type="dcterms:W3CDTF">2024-10-16T07:16:00Z</dcterms:modified>
</cp:coreProperties>
</file>