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3F558404" w:rsidR="005E1DD4" w:rsidRPr="00603E4A" w:rsidRDefault="002E7768" w:rsidP="00E72305">
      <w:pPr>
        <w:widowControl w:val="0"/>
        <w:pBdr>
          <w:top w:val="nil"/>
          <w:left w:val="nil"/>
          <w:bottom w:val="nil"/>
          <w:right w:val="nil"/>
          <w:between w:val="nil"/>
        </w:pBdr>
        <w:spacing w:after="0" w:line="276" w:lineRule="auto"/>
        <w:jc w:val="right"/>
        <w:rPr>
          <w:rFonts w:ascii="Times New Roman" w:hAnsi="Times New Roman" w:cs="Times New Roman"/>
        </w:rPr>
      </w:pPr>
      <w:r>
        <w:rPr>
          <w:rFonts w:ascii="Times New Roman" w:hAnsi="Times New Roman" w:cs="Times New Roman"/>
        </w:rPr>
        <w:pict w14:anchorId="107F4A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50pt;height:50pt;z-index:251657728;visibility:hidden;mso-position-horizontal-relative:text;mso-position-vertical-relative:text">
            <o:lock v:ext="edit" selection="t"/>
          </v:shape>
        </w:pict>
      </w:r>
      <w:r w:rsidR="00D9430D" w:rsidRPr="00603E4A">
        <w:rPr>
          <w:rFonts w:ascii="Times New Roman" w:hAnsi="Times New Roman" w:cs="Times New Roman"/>
        </w:rPr>
        <w:t xml:space="preserve">                                                                                                                                                       </w:t>
      </w:r>
    </w:p>
    <w:p w14:paraId="00000002" w14:textId="2209334D" w:rsidR="005E1DD4" w:rsidRPr="00603E4A" w:rsidRDefault="00603E4A">
      <w:pPr>
        <w:spacing w:after="0"/>
        <w:jc w:val="center"/>
        <w:rPr>
          <w:rFonts w:ascii="Times New Roman" w:eastAsia="Montserrat" w:hAnsi="Times New Roman" w:cs="Times New Roman"/>
          <w:b/>
          <w:color w:val="002060"/>
          <w:sz w:val="20"/>
          <w:szCs w:val="16"/>
        </w:rPr>
      </w:pPr>
      <w:r w:rsidRPr="00603E4A">
        <w:rPr>
          <w:rFonts w:ascii="Times New Roman" w:eastAsia="Montserrat" w:hAnsi="Times New Roman" w:cs="Times New Roman"/>
          <w:b/>
          <w:color w:val="002060"/>
          <w:sz w:val="20"/>
          <w:szCs w:val="16"/>
        </w:rPr>
        <w:t>Terms of Reference (</w:t>
      </w:r>
      <w:proofErr w:type="spellStart"/>
      <w:r w:rsidRPr="00603E4A">
        <w:rPr>
          <w:rFonts w:ascii="Times New Roman" w:eastAsia="Montserrat" w:hAnsi="Times New Roman" w:cs="Times New Roman"/>
          <w:b/>
          <w:color w:val="002060"/>
          <w:sz w:val="20"/>
          <w:szCs w:val="16"/>
        </w:rPr>
        <w:t>To</w:t>
      </w:r>
      <w:r w:rsidR="00333FFD" w:rsidRPr="00603E4A">
        <w:rPr>
          <w:rFonts w:ascii="Times New Roman" w:eastAsia="Montserrat" w:hAnsi="Times New Roman" w:cs="Times New Roman"/>
          <w:b/>
          <w:color w:val="002060"/>
          <w:sz w:val="20"/>
          <w:szCs w:val="16"/>
        </w:rPr>
        <w:t>R</w:t>
      </w:r>
      <w:proofErr w:type="spellEnd"/>
      <w:r w:rsidR="00333FFD" w:rsidRPr="00603E4A">
        <w:rPr>
          <w:rFonts w:ascii="Times New Roman" w:eastAsia="Montserrat" w:hAnsi="Times New Roman" w:cs="Times New Roman"/>
          <w:b/>
          <w:color w:val="002060"/>
          <w:sz w:val="20"/>
          <w:szCs w:val="16"/>
        </w:rPr>
        <w:t>)</w:t>
      </w:r>
    </w:p>
    <w:p w14:paraId="00000003" w14:textId="77777777" w:rsidR="005E1DD4" w:rsidRPr="00603E4A" w:rsidRDefault="00333FFD">
      <w:pPr>
        <w:spacing w:after="0"/>
        <w:jc w:val="center"/>
        <w:rPr>
          <w:rFonts w:ascii="Times New Roman" w:eastAsia="Montserrat" w:hAnsi="Times New Roman" w:cs="Times New Roman"/>
          <w:sz w:val="16"/>
          <w:szCs w:val="16"/>
        </w:rPr>
      </w:pPr>
      <w:r w:rsidRPr="00603E4A">
        <w:rPr>
          <w:rFonts w:ascii="Times New Roman" w:eastAsia="Montserrat" w:hAnsi="Times New Roman" w:cs="Times New Roman"/>
          <w:sz w:val="16"/>
          <w:szCs w:val="16"/>
        </w:rPr>
        <w:t>For engaging a consultant to undertake a Baseline Study for</w:t>
      </w:r>
    </w:p>
    <w:p w14:paraId="00000004" w14:textId="711B4C41" w:rsidR="005E1DD4" w:rsidRPr="00603E4A" w:rsidRDefault="00333FFD">
      <w:pPr>
        <w:spacing w:after="0"/>
        <w:jc w:val="center"/>
        <w:rPr>
          <w:rFonts w:ascii="Times New Roman" w:eastAsia="Montserrat" w:hAnsi="Times New Roman" w:cs="Times New Roman"/>
          <w:b/>
          <w:i/>
          <w:sz w:val="16"/>
          <w:szCs w:val="16"/>
        </w:rPr>
      </w:pPr>
      <w:r w:rsidRPr="00603E4A">
        <w:rPr>
          <w:rFonts w:ascii="Times New Roman" w:eastAsia="Montserrat" w:hAnsi="Times New Roman" w:cs="Times New Roman"/>
          <w:b/>
          <w:i/>
          <w:sz w:val="16"/>
          <w:szCs w:val="16"/>
        </w:rPr>
        <w:t>“</w:t>
      </w:r>
      <w:r w:rsidR="00141C70" w:rsidRPr="00603E4A">
        <w:rPr>
          <w:rFonts w:ascii="Times New Roman" w:eastAsia="Montserrat" w:hAnsi="Times New Roman" w:cs="Times New Roman"/>
          <w:b/>
          <w:i/>
          <w:sz w:val="16"/>
          <w:szCs w:val="16"/>
        </w:rPr>
        <w:t>Formalization of Plastic Recycling Value Chain by forming Recycling Business Units in Bangladesh</w:t>
      </w:r>
      <w:r w:rsidRPr="00603E4A">
        <w:rPr>
          <w:rFonts w:ascii="Times New Roman" w:eastAsia="Montserrat" w:hAnsi="Times New Roman" w:cs="Times New Roman"/>
          <w:b/>
          <w:i/>
          <w:sz w:val="16"/>
          <w:szCs w:val="16"/>
        </w:rPr>
        <w:t>”</w:t>
      </w:r>
    </w:p>
    <w:p w14:paraId="00000006" w14:textId="60DB8C14" w:rsidR="005E1DD4" w:rsidRPr="00603E4A" w:rsidRDefault="005E1DD4" w:rsidP="00CB2FEA">
      <w:pPr>
        <w:rPr>
          <w:rFonts w:ascii="Times New Roman" w:eastAsia="Montserrat" w:hAnsi="Times New Roman" w:cs="Times New Roman"/>
          <w:sz w:val="16"/>
          <w:szCs w:val="16"/>
          <w:u w:val="single"/>
        </w:rPr>
      </w:pPr>
    </w:p>
    <w:tbl>
      <w:tblPr>
        <w:tblStyle w:val="a"/>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7470"/>
      </w:tblGrid>
      <w:tr w:rsidR="005E1DD4" w:rsidRPr="00603E4A" w14:paraId="6BF4BDD1" w14:textId="77777777" w:rsidTr="00CB2FEA">
        <w:trPr>
          <w:trHeight w:val="280"/>
        </w:trPr>
        <w:tc>
          <w:tcPr>
            <w:tcW w:w="1975" w:type="dxa"/>
            <w:shd w:val="clear" w:color="auto" w:fill="auto"/>
          </w:tcPr>
          <w:p w14:paraId="00000007" w14:textId="6199BB66" w:rsidR="005E1DD4" w:rsidRPr="00603E4A" w:rsidRDefault="002E7768" w:rsidP="00CB2FEA">
            <w:pPr>
              <w:rPr>
                <w:rFonts w:ascii="Times New Roman" w:eastAsia="Open Sans" w:hAnsi="Times New Roman" w:cs="Times New Roman"/>
                <w:sz w:val="16"/>
                <w:szCs w:val="16"/>
                <w:u w:val="single"/>
              </w:rPr>
            </w:pPr>
            <w:sdt>
              <w:sdtPr>
                <w:rPr>
                  <w:rFonts w:ascii="Times New Roman" w:hAnsi="Times New Roman" w:cs="Times New Roman"/>
                </w:rPr>
                <w:tag w:val="goog_rdk_0"/>
                <w:id w:val="42110045"/>
              </w:sdtPr>
              <w:sdtEndPr/>
              <w:sdtContent/>
            </w:sdt>
            <w:r w:rsidR="00333FFD" w:rsidRPr="00603E4A">
              <w:rPr>
                <w:rFonts w:ascii="Times New Roman" w:eastAsia="Open Sans" w:hAnsi="Times New Roman" w:cs="Times New Roman"/>
                <w:sz w:val="16"/>
                <w:szCs w:val="16"/>
              </w:rPr>
              <w:t>Summary of Purpose</w:t>
            </w:r>
          </w:p>
        </w:tc>
        <w:tc>
          <w:tcPr>
            <w:tcW w:w="7470" w:type="dxa"/>
            <w:shd w:val="clear" w:color="auto" w:fill="auto"/>
          </w:tcPr>
          <w:p w14:paraId="00000008" w14:textId="7E94E4F3" w:rsidR="005E1DD4" w:rsidRPr="00603E4A" w:rsidRDefault="00333FFD" w:rsidP="0047664D">
            <w:pPr>
              <w:jc w:val="both"/>
              <w:rPr>
                <w:rFonts w:ascii="Times New Roman" w:eastAsia="Open Sans" w:hAnsi="Times New Roman" w:cs="Times New Roman"/>
                <w:sz w:val="16"/>
                <w:szCs w:val="16"/>
                <w:u w:val="single"/>
              </w:rPr>
            </w:pPr>
            <w:bookmarkStart w:id="0" w:name="_heading=h.gjdgxs" w:colFirst="0" w:colLast="0"/>
            <w:bookmarkEnd w:id="0"/>
            <w:r w:rsidRPr="00603E4A">
              <w:rPr>
                <w:rFonts w:ascii="Times New Roman" w:eastAsia="Open Sans" w:hAnsi="Times New Roman" w:cs="Times New Roman"/>
                <w:sz w:val="16"/>
                <w:szCs w:val="16"/>
              </w:rPr>
              <w:t xml:space="preserve">The purpose of the baseline study is to measure current knowledge, and level of practice towards </w:t>
            </w:r>
            <w:r w:rsidR="00141C70" w:rsidRPr="00603E4A">
              <w:rPr>
                <w:rFonts w:ascii="Times New Roman" w:eastAsia="Open Sans" w:hAnsi="Times New Roman" w:cs="Times New Roman"/>
                <w:sz w:val="16"/>
                <w:szCs w:val="16"/>
              </w:rPr>
              <w:t>plastic bottle collection and recycling from</w:t>
            </w:r>
            <w:r w:rsidRPr="00603E4A">
              <w:rPr>
                <w:rFonts w:ascii="Times New Roman" w:eastAsia="Open Sans" w:hAnsi="Times New Roman" w:cs="Times New Roman"/>
                <w:sz w:val="16"/>
                <w:szCs w:val="16"/>
              </w:rPr>
              <w:t xml:space="preserve"> </w:t>
            </w:r>
            <w:r w:rsidR="00141C70" w:rsidRPr="00603E4A">
              <w:rPr>
                <w:rFonts w:ascii="Times New Roman" w:eastAsia="Open Sans" w:hAnsi="Times New Roman" w:cs="Times New Roman"/>
                <w:sz w:val="16"/>
                <w:szCs w:val="16"/>
              </w:rPr>
              <w:t xml:space="preserve">the </w:t>
            </w:r>
            <w:r w:rsidRPr="00603E4A">
              <w:rPr>
                <w:rFonts w:ascii="Times New Roman" w:eastAsia="Open Sans" w:hAnsi="Times New Roman" w:cs="Times New Roman"/>
                <w:sz w:val="16"/>
                <w:szCs w:val="16"/>
              </w:rPr>
              <w:t>households</w:t>
            </w:r>
            <w:r w:rsidR="00141C70" w:rsidRPr="00603E4A">
              <w:rPr>
                <w:rFonts w:ascii="Times New Roman" w:eastAsia="Open Sans" w:hAnsi="Times New Roman" w:cs="Times New Roman"/>
                <w:sz w:val="16"/>
                <w:szCs w:val="16"/>
              </w:rPr>
              <w:t xml:space="preserve"> to the </w:t>
            </w:r>
            <w:r w:rsidR="002C69A0">
              <w:rPr>
                <w:rFonts w:ascii="Times New Roman" w:eastAsia="Open Sans" w:hAnsi="Times New Roman" w:cs="Times New Roman"/>
                <w:sz w:val="16"/>
                <w:szCs w:val="16"/>
              </w:rPr>
              <w:t>Recycling Business Unit (RBU</w:t>
            </w:r>
            <w:proofErr w:type="gramStart"/>
            <w:r w:rsidR="002C69A0">
              <w:rPr>
                <w:rFonts w:ascii="Times New Roman" w:eastAsia="Open Sans" w:hAnsi="Times New Roman" w:cs="Times New Roman"/>
                <w:sz w:val="16"/>
                <w:szCs w:val="16"/>
              </w:rPr>
              <w:t>)</w:t>
            </w:r>
            <w:r w:rsidR="00141C70" w:rsidRPr="00603E4A">
              <w:rPr>
                <w:rFonts w:ascii="Times New Roman" w:eastAsia="Open Sans" w:hAnsi="Times New Roman" w:cs="Times New Roman"/>
                <w:sz w:val="16"/>
                <w:szCs w:val="16"/>
              </w:rPr>
              <w:t>s</w:t>
            </w:r>
            <w:proofErr w:type="gramEnd"/>
            <w:r w:rsidRPr="00603E4A">
              <w:rPr>
                <w:rFonts w:ascii="Times New Roman" w:eastAsia="Open Sans" w:hAnsi="Times New Roman" w:cs="Times New Roman"/>
                <w:sz w:val="16"/>
                <w:szCs w:val="16"/>
              </w:rPr>
              <w:t xml:space="preserve"> in targeted areas covered by the project in line with the project objective, intermediate results, and indicators. Additionally, the baseline study will also enable identification and understand</w:t>
            </w:r>
            <w:r w:rsidR="00141C70" w:rsidRPr="00603E4A">
              <w:rPr>
                <w:rFonts w:ascii="Times New Roman" w:eastAsia="Open Sans" w:hAnsi="Times New Roman" w:cs="Times New Roman"/>
                <w:sz w:val="16"/>
                <w:szCs w:val="16"/>
              </w:rPr>
              <w:t>ing of the level of plastic bottle waste generation from the</w:t>
            </w:r>
            <w:r w:rsidRPr="00603E4A">
              <w:rPr>
                <w:rFonts w:ascii="Times New Roman" w:eastAsia="Open Sans" w:hAnsi="Times New Roman" w:cs="Times New Roman"/>
                <w:sz w:val="16"/>
                <w:szCs w:val="16"/>
              </w:rPr>
              <w:t xml:space="preserve"> communities </w:t>
            </w:r>
            <w:r w:rsidR="00141C70" w:rsidRPr="00603E4A">
              <w:rPr>
                <w:rFonts w:ascii="Times New Roman" w:eastAsia="Open Sans" w:hAnsi="Times New Roman" w:cs="Times New Roman"/>
                <w:sz w:val="16"/>
                <w:szCs w:val="16"/>
              </w:rPr>
              <w:t xml:space="preserve">by the informal waste pickers and </w:t>
            </w:r>
            <w:proofErr w:type="spellStart"/>
            <w:r w:rsidR="00141C70" w:rsidRPr="00603E4A">
              <w:rPr>
                <w:rFonts w:ascii="Times New Roman" w:eastAsia="Open Sans" w:hAnsi="Times New Roman" w:cs="Times New Roman"/>
                <w:sz w:val="16"/>
                <w:szCs w:val="16"/>
              </w:rPr>
              <w:t>bhangaris</w:t>
            </w:r>
            <w:proofErr w:type="spellEnd"/>
            <w:r w:rsidRPr="00603E4A">
              <w:rPr>
                <w:rFonts w:ascii="Times New Roman" w:eastAsia="Open Sans" w:hAnsi="Times New Roman" w:cs="Times New Roman"/>
                <w:sz w:val="16"/>
                <w:szCs w:val="16"/>
              </w:rPr>
              <w:t xml:space="preserve">, specifically in </w:t>
            </w:r>
            <w:r w:rsidR="00141C70" w:rsidRPr="00603E4A">
              <w:rPr>
                <w:rFonts w:ascii="Times New Roman" w:eastAsia="Open Sans" w:hAnsi="Times New Roman" w:cs="Times New Roman"/>
                <w:sz w:val="16"/>
                <w:szCs w:val="16"/>
              </w:rPr>
              <w:t>terms of their self-practice</w:t>
            </w:r>
            <w:r w:rsidRPr="00603E4A">
              <w:rPr>
                <w:rFonts w:ascii="Times New Roman" w:eastAsia="Open Sans" w:hAnsi="Times New Roman" w:cs="Times New Roman"/>
                <w:sz w:val="16"/>
                <w:szCs w:val="16"/>
              </w:rPr>
              <w:t>,</w:t>
            </w:r>
            <w:r w:rsidR="00141C70" w:rsidRPr="00603E4A">
              <w:rPr>
                <w:rFonts w:ascii="Times New Roman" w:eastAsia="Open Sans" w:hAnsi="Times New Roman" w:cs="Times New Roman"/>
                <w:sz w:val="16"/>
                <w:szCs w:val="16"/>
              </w:rPr>
              <w:t xml:space="preserve"> management system,</w:t>
            </w:r>
            <w:r w:rsidRPr="00603E4A">
              <w:rPr>
                <w:rFonts w:ascii="Times New Roman" w:eastAsia="Open Sans" w:hAnsi="Times New Roman" w:cs="Times New Roman"/>
                <w:sz w:val="16"/>
                <w:szCs w:val="16"/>
              </w:rPr>
              <w:t xml:space="preserve"> ability to act, knowledge and awareness, and connectivity with supporting actors.</w:t>
            </w:r>
          </w:p>
        </w:tc>
      </w:tr>
      <w:tr w:rsidR="005E1DD4" w:rsidRPr="00603E4A" w14:paraId="70AE56D9" w14:textId="77777777" w:rsidTr="00CB2FEA">
        <w:trPr>
          <w:trHeight w:val="291"/>
        </w:trPr>
        <w:tc>
          <w:tcPr>
            <w:tcW w:w="1975" w:type="dxa"/>
            <w:shd w:val="clear" w:color="auto" w:fill="auto"/>
          </w:tcPr>
          <w:p w14:paraId="00000009" w14:textId="61B7139E" w:rsidR="005E1DD4" w:rsidRPr="00603E4A" w:rsidRDefault="00333FFD" w:rsidP="00CB2FEA">
            <w:pPr>
              <w:rPr>
                <w:rFonts w:ascii="Times New Roman" w:eastAsia="Open Sans" w:hAnsi="Times New Roman" w:cs="Times New Roman"/>
                <w:sz w:val="16"/>
                <w:szCs w:val="16"/>
                <w:u w:val="single"/>
              </w:rPr>
            </w:pPr>
            <w:r w:rsidRPr="00603E4A">
              <w:rPr>
                <w:rFonts w:ascii="Times New Roman" w:eastAsia="Open Sans" w:hAnsi="Times New Roman" w:cs="Times New Roman"/>
                <w:sz w:val="16"/>
                <w:szCs w:val="16"/>
              </w:rPr>
              <w:t>Scope of Work of the Consultant</w:t>
            </w:r>
          </w:p>
        </w:tc>
        <w:tc>
          <w:tcPr>
            <w:tcW w:w="7470" w:type="dxa"/>
            <w:shd w:val="clear" w:color="auto" w:fill="auto"/>
          </w:tcPr>
          <w:p w14:paraId="0000000A" w14:textId="77777777" w:rsidR="005E1DD4" w:rsidRPr="00603E4A" w:rsidRDefault="00333FFD" w:rsidP="0047664D">
            <w:pPr>
              <w:jc w:val="both"/>
              <w:rPr>
                <w:rFonts w:ascii="Times New Roman" w:eastAsia="Open Sans" w:hAnsi="Times New Roman" w:cs="Times New Roman"/>
                <w:sz w:val="16"/>
                <w:szCs w:val="16"/>
                <w:u w:val="single"/>
              </w:rPr>
            </w:pPr>
            <w:r w:rsidRPr="00603E4A">
              <w:rPr>
                <w:rFonts w:ascii="Times New Roman" w:eastAsia="Open Sans" w:hAnsi="Times New Roman" w:cs="Times New Roman"/>
                <w:sz w:val="16"/>
                <w:szCs w:val="16"/>
              </w:rPr>
              <w:t>Submission of an inception report</w:t>
            </w:r>
            <w:sdt>
              <w:sdtPr>
                <w:rPr>
                  <w:rFonts w:ascii="Times New Roman" w:hAnsi="Times New Roman" w:cs="Times New Roman"/>
                </w:rPr>
                <w:tag w:val="goog_rdk_1"/>
                <w:id w:val="1313145316"/>
              </w:sdtPr>
              <w:sdtEndPr/>
              <w:sdtContent>
                <w:r w:rsidRPr="00603E4A">
                  <w:rPr>
                    <w:rFonts w:ascii="Times New Roman" w:eastAsia="Open Sans" w:hAnsi="Times New Roman" w:cs="Times New Roman"/>
                    <w:sz w:val="16"/>
                    <w:szCs w:val="16"/>
                  </w:rPr>
                  <w:t xml:space="preserve"> (study design)</w:t>
                </w:r>
              </w:sdtContent>
            </w:sdt>
            <w:r w:rsidRPr="00603E4A">
              <w:rPr>
                <w:rFonts w:ascii="Times New Roman" w:eastAsia="Open Sans" w:hAnsi="Times New Roman" w:cs="Times New Roman"/>
                <w:sz w:val="16"/>
                <w:szCs w:val="16"/>
              </w:rPr>
              <w:t>, preparation, implementation, data cleaning and analysis, and reporting of the baseline study.</w:t>
            </w:r>
          </w:p>
        </w:tc>
      </w:tr>
      <w:tr w:rsidR="005E1DD4" w:rsidRPr="00603E4A" w14:paraId="6B46C37C" w14:textId="77777777" w:rsidTr="00CB2FEA">
        <w:trPr>
          <w:trHeight w:val="280"/>
        </w:trPr>
        <w:tc>
          <w:tcPr>
            <w:tcW w:w="1975" w:type="dxa"/>
            <w:shd w:val="clear" w:color="auto" w:fill="auto"/>
          </w:tcPr>
          <w:p w14:paraId="0000000B" w14:textId="0C55B1BD" w:rsidR="005E1DD4" w:rsidRPr="00603E4A" w:rsidRDefault="00333FFD" w:rsidP="00CB2FEA">
            <w:pPr>
              <w:rPr>
                <w:rFonts w:ascii="Times New Roman" w:eastAsia="Open Sans" w:hAnsi="Times New Roman" w:cs="Times New Roman"/>
                <w:sz w:val="16"/>
                <w:szCs w:val="16"/>
                <w:u w:val="single"/>
              </w:rPr>
            </w:pPr>
            <w:r w:rsidRPr="00603E4A">
              <w:rPr>
                <w:rFonts w:ascii="Times New Roman" w:eastAsia="Open Sans" w:hAnsi="Times New Roman" w:cs="Times New Roman"/>
                <w:sz w:val="16"/>
                <w:szCs w:val="16"/>
              </w:rPr>
              <w:t>Summary of Methodology</w:t>
            </w:r>
          </w:p>
        </w:tc>
        <w:tc>
          <w:tcPr>
            <w:tcW w:w="7470" w:type="dxa"/>
            <w:shd w:val="clear" w:color="auto" w:fill="auto"/>
          </w:tcPr>
          <w:p w14:paraId="0000000C" w14:textId="4050DEAF" w:rsidR="005E1DD4" w:rsidRPr="00603E4A" w:rsidRDefault="00333FFD" w:rsidP="0047664D">
            <w:pPr>
              <w:jc w:val="both"/>
              <w:rPr>
                <w:rFonts w:ascii="Times New Roman" w:eastAsia="Open Sans" w:hAnsi="Times New Roman" w:cs="Times New Roman"/>
                <w:sz w:val="16"/>
                <w:szCs w:val="16"/>
                <w:u w:val="single"/>
              </w:rPr>
            </w:pPr>
            <w:r w:rsidRPr="00603E4A">
              <w:rPr>
                <w:rFonts w:ascii="Times New Roman" w:eastAsia="Open Sans" w:hAnsi="Times New Roman" w:cs="Times New Roman"/>
                <w:sz w:val="16"/>
                <w:szCs w:val="16"/>
              </w:rPr>
              <w:t>The study will utilize mixed method(s), employing both quantitative and qualitative approaches, adapted to the local context. This will include a questionnaire-based household-level survey, Focus Group Discussion (FGD), In depth Interview (IDI) and Key Informant Interview</w:t>
            </w:r>
            <w:r w:rsidR="00260692">
              <w:rPr>
                <w:rFonts w:ascii="Times New Roman" w:eastAsia="Open Sans" w:hAnsi="Times New Roman" w:cs="Times New Roman"/>
                <w:sz w:val="16"/>
                <w:szCs w:val="16"/>
              </w:rPr>
              <w:t xml:space="preserve"> (KII)</w:t>
            </w:r>
            <w:r w:rsidRPr="00603E4A">
              <w:rPr>
                <w:rFonts w:ascii="Times New Roman" w:eastAsia="Open Sans" w:hAnsi="Times New Roman" w:cs="Times New Roman"/>
                <w:sz w:val="16"/>
                <w:szCs w:val="16"/>
              </w:rPr>
              <w:t>.</w:t>
            </w:r>
          </w:p>
        </w:tc>
      </w:tr>
      <w:tr w:rsidR="005E1DD4" w:rsidRPr="00603E4A" w14:paraId="00722D95" w14:textId="77777777" w:rsidTr="00CB2FEA">
        <w:trPr>
          <w:trHeight w:val="291"/>
        </w:trPr>
        <w:tc>
          <w:tcPr>
            <w:tcW w:w="1975" w:type="dxa"/>
            <w:shd w:val="clear" w:color="auto" w:fill="auto"/>
          </w:tcPr>
          <w:p w14:paraId="0000000D" w14:textId="4E906737" w:rsidR="005E1DD4" w:rsidRPr="00603E4A" w:rsidRDefault="00333FFD" w:rsidP="00CB2FEA">
            <w:pPr>
              <w:rPr>
                <w:rFonts w:ascii="Times New Roman" w:eastAsia="Open Sans" w:hAnsi="Times New Roman" w:cs="Times New Roman"/>
                <w:sz w:val="16"/>
                <w:szCs w:val="16"/>
                <w:u w:val="single"/>
              </w:rPr>
            </w:pPr>
            <w:r w:rsidRPr="00603E4A">
              <w:rPr>
                <w:rFonts w:ascii="Times New Roman" w:eastAsia="Open Sans" w:hAnsi="Times New Roman" w:cs="Times New Roman"/>
                <w:sz w:val="16"/>
                <w:szCs w:val="16"/>
              </w:rPr>
              <w:t>Audience</w:t>
            </w:r>
          </w:p>
        </w:tc>
        <w:tc>
          <w:tcPr>
            <w:tcW w:w="7470" w:type="dxa"/>
            <w:shd w:val="clear" w:color="auto" w:fill="auto"/>
          </w:tcPr>
          <w:p w14:paraId="0000000E" w14:textId="294759E7" w:rsidR="004E3956" w:rsidRPr="00603E4A" w:rsidRDefault="004E3956" w:rsidP="0047664D">
            <w:pPr>
              <w:jc w:val="both"/>
              <w:rPr>
                <w:rFonts w:ascii="Times New Roman" w:eastAsia="Open Sans" w:hAnsi="Times New Roman" w:cs="Times New Roman"/>
                <w:sz w:val="16"/>
                <w:szCs w:val="16"/>
                <w:u w:val="single"/>
              </w:rPr>
            </w:pPr>
            <w:r w:rsidRPr="00603E4A">
              <w:rPr>
                <w:rFonts w:ascii="Times New Roman" w:eastAsia="Open Sans" w:hAnsi="Times New Roman" w:cs="Times New Roman"/>
                <w:sz w:val="16"/>
                <w:szCs w:val="16"/>
              </w:rPr>
              <w:t>L</w:t>
            </w:r>
            <w:r w:rsidR="00837B71" w:rsidRPr="00603E4A">
              <w:rPr>
                <w:rFonts w:ascii="Times New Roman" w:eastAsia="Open Sans" w:hAnsi="Times New Roman" w:cs="Times New Roman"/>
                <w:sz w:val="16"/>
                <w:szCs w:val="16"/>
              </w:rPr>
              <w:t xml:space="preserve">ocal </w:t>
            </w:r>
            <w:proofErr w:type="spellStart"/>
            <w:r w:rsidR="00837B71" w:rsidRPr="00603E4A">
              <w:rPr>
                <w:rFonts w:ascii="Times New Roman" w:eastAsia="Open Sans" w:hAnsi="Times New Roman" w:cs="Times New Roman"/>
                <w:sz w:val="16"/>
                <w:szCs w:val="16"/>
              </w:rPr>
              <w:t>b</w:t>
            </w:r>
            <w:r w:rsidRPr="00603E4A">
              <w:rPr>
                <w:rFonts w:ascii="Times New Roman" w:eastAsia="Open Sans" w:hAnsi="Times New Roman" w:cs="Times New Roman"/>
                <w:sz w:val="16"/>
                <w:szCs w:val="16"/>
              </w:rPr>
              <w:t>hangari</w:t>
            </w:r>
            <w:proofErr w:type="spellEnd"/>
            <w:r w:rsidRPr="00603E4A">
              <w:rPr>
                <w:rFonts w:ascii="Times New Roman" w:eastAsia="Open Sans" w:hAnsi="Times New Roman" w:cs="Times New Roman"/>
                <w:sz w:val="16"/>
                <w:szCs w:val="16"/>
              </w:rPr>
              <w:t xml:space="preserve"> (small, medium and big)</w:t>
            </w:r>
            <w:r w:rsidR="00837B71" w:rsidRPr="00603E4A">
              <w:rPr>
                <w:rFonts w:ascii="Times New Roman" w:eastAsia="Open Sans" w:hAnsi="Times New Roman" w:cs="Times New Roman"/>
                <w:sz w:val="16"/>
                <w:szCs w:val="16"/>
              </w:rPr>
              <w:t xml:space="preserve"> and local recycling shops,</w:t>
            </w:r>
            <w:r w:rsidRPr="00603E4A">
              <w:rPr>
                <w:rFonts w:ascii="Times New Roman" w:eastAsia="Open Sans" w:hAnsi="Times New Roman" w:cs="Times New Roman"/>
                <w:sz w:val="16"/>
                <w:szCs w:val="16"/>
              </w:rPr>
              <w:t xml:space="preserve"> agents, Informal Waste Pickers (IWP) (</w:t>
            </w:r>
            <w:r w:rsidR="00837B71" w:rsidRPr="00603E4A">
              <w:rPr>
                <w:rFonts w:ascii="Times New Roman" w:eastAsia="Open Sans" w:hAnsi="Times New Roman" w:cs="Times New Roman"/>
                <w:sz w:val="16"/>
                <w:szCs w:val="16"/>
              </w:rPr>
              <w:t>waste p</w:t>
            </w:r>
            <w:r w:rsidRPr="00603E4A">
              <w:rPr>
                <w:rFonts w:ascii="Times New Roman" w:eastAsia="Open Sans" w:hAnsi="Times New Roman" w:cs="Times New Roman"/>
                <w:sz w:val="16"/>
                <w:szCs w:val="16"/>
              </w:rPr>
              <w:t xml:space="preserve">ickers, </w:t>
            </w:r>
            <w:r w:rsidR="00837B71" w:rsidRPr="00603E4A">
              <w:rPr>
                <w:rFonts w:ascii="Times New Roman" w:eastAsia="Open Sans" w:hAnsi="Times New Roman" w:cs="Times New Roman"/>
                <w:sz w:val="16"/>
                <w:szCs w:val="16"/>
              </w:rPr>
              <w:t>van d</w:t>
            </w:r>
            <w:r w:rsidRPr="00603E4A">
              <w:rPr>
                <w:rFonts w:ascii="Times New Roman" w:eastAsia="Open Sans" w:hAnsi="Times New Roman" w:cs="Times New Roman"/>
                <w:sz w:val="16"/>
                <w:szCs w:val="16"/>
              </w:rPr>
              <w:t xml:space="preserve">rivers, </w:t>
            </w:r>
            <w:proofErr w:type="spellStart"/>
            <w:r w:rsidR="00837B71" w:rsidRPr="00603E4A">
              <w:rPr>
                <w:rFonts w:ascii="Times New Roman" w:eastAsia="Open Sans" w:hAnsi="Times New Roman" w:cs="Times New Roman"/>
                <w:sz w:val="16"/>
                <w:szCs w:val="16"/>
              </w:rPr>
              <w:t>feriwala</w:t>
            </w:r>
            <w:proofErr w:type="spellEnd"/>
            <w:r w:rsidR="00837B71" w:rsidRPr="00603E4A">
              <w:rPr>
                <w:rFonts w:ascii="Times New Roman" w:eastAsia="Open Sans" w:hAnsi="Times New Roman" w:cs="Times New Roman"/>
                <w:sz w:val="16"/>
                <w:szCs w:val="16"/>
              </w:rPr>
              <w:t>/ h</w:t>
            </w:r>
            <w:r w:rsidR="005C353A" w:rsidRPr="00603E4A">
              <w:rPr>
                <w:rFonts w:ascii="Times New Roman" w:eastAsia="Open Sans" w:hAnsi="Times New Roman" w:cs="Times New Roman"/>
                <w:sz w:val="16"/>
                <w:szCs w:val="16"/>
              </w:rPr>
              <w:t xml:space="preserve">awkers), </w:t>
            </w:r>
            <w:r w:rsidR="00837B71" w:rsidRPr="00603E4A">
              <w:rPr>
                <w:rFonts w:ascii="Times New Roman" w:eastAsia="Open Sans" w:hAnsi="Times New Roman" w:cs="Times New Roman"/>
                <w:sz w:val="16"/>
                <w:szCs w:val="16"/>
              </w:rPr>
              <w:t>middleman/local supplier/local entrepreneur, recycling factories</w:t>
            </w:r>
            <w:r w:rsidR="002C69A0">
              <w:rPr>
                <w:rFonts w:ascii="Times New Roman" w:eastAsia="Open Sans" w:hAnsi="Times New Roman" w:cs="Times New Roman"/>
                <w:sz w:val="16"/>
                <w:szCs w:val="16"/>
              </w:rPr>
              <w:t>, local plastic bottle vendors,</w:t>
            </w:r>
            <w:r w:rsidR="00837B71" w:rsidRPr="00603E4A">
              <w:rPr>
                <w:rFonts w:ascii="Times New Roman" w:eastAsia="Open Sans" w:hAnsi="Times New Roman" w:cs="Times New Roman"/>
                <w:sz w:val="16"/>
                <w:szCs w:val="16"/>
              </w:rPr>
              <w:t xml:space="preserve"> local community people</w:t>
            </w:r>
            <w:r w:rsidR="002C69A0">
              <w:rPr>
                <w:rFonts w:ascii="Times New Roman" w:eastAsia="Open Sans" w:hAnsi="Times New Roman" w:cs="Times New Roman"/>
                <w:sz w:val="16"/>
                <w:szCs w:val="16"/>
              </w:rPr>
              <w:t xml:space="preserve"> &amp; households</w:t>
            </w:r>
            <w:r w:rsidR="00837B71" w:rsidRPr="00603E4A">
              <w:rPr>
                <w:rFonts w:ascii="Times New Roman" w:eastAsia="Open Sans" w:hAnsi="Times New Roman" w:cs="Times New Roman"/>
                <w:sz w:val="16"/>
                <w:szCs w:val="16"/>
              </w:rPr>
              <w:t>.</w:t>
            </w:r>
          </w:p>
        </w:tc>
      </w:tr>
      <w:tr w:rsidR="005E1DD4" w:rsidRPr="00603E4A" w14:paraId="374B682C" w14:textId="77777777" w:rsidTr="00CB2FEA">
        <w:trPr>
          <w:trHeight w:val="280"/>
        </w:trPr>
        <w:tc>
          <w:tcPr>
            <w:tcW w:w="1975" w:type="dxa"/>
            <w:shd w:val="clear" w:color="auto" w:fill="auto"/>
          </w:tcPr>
          <w:p w14:paraId="0000000F" w14:textId="3A5A850D" w:rsidR="005E1DD4" w:rsidRPr="00603E4A" w:rsidRDefault="00333FFD" w:rsidP="00CB2FEA">
            <w:pPr>
              <w:rPr>
                <w:rFonts w:ascii="Times New Roman" w:eastAsia="Open Sans" w:hAnsi="Times New Roman" w:cs="Times New Roman"/>
                <w:sz w:val="16"/>
                <w:szCs w:val="16"/>
                <w:u w:val="single"/>
              </w:rPr>
            </w:pPr>
            <w:r w:rsidRPr="00603E4A">
              <w:rPr>
                <w:rFonts w:ascii="Times New Roman" w:eastAsia="Open Sans" w:hAnsi="Times New Roman" w:cs="Times New Roman"/>
                <w:sz w:val="16"/>
                <w:szCs w:val="16"/>
              </w:rPr>
              <w:t>Commissioner(s)</w:t>
            </w:r>
          </w:p>
        </w:tc>
        <w:tc>
          <w:tcPr>
            <w:tcW w:w="7470" w:type="dxa"/>
            <w:shd w:val="clear" w:color="auto" w:fill="auto"/>
          </w:tcPr>
          <w:p w14:paraId="00000010" w14:textId="3DAF29A0" w:rsidR="005E1DD4" w:rsidRPr="00603E4A" w:rsidRDefault="00EB3DAD" w:rsidP="0047664D">
            <w:pPr>
              <w:jc w:val="both"/>
              <w:rPr>
                <w:rFonts w:ascii="Times New Roman" w:eastAsia="Open Sans" w:hAnsi="Times New Roman" w:cs="Times New Roman"/>
                <w:sz w:val="16"/>
                <w:szCs w:val="16"/>
                <w:u w:val="single"/>
              </w:rPr>
            </w:pPr>
            <w:r w:rsidRPr="00603E4A">
              <w:rPr>
                <w:rFonts w:ascii="Times New Roman" w:eastAsia="Open Sans" w:hAnsi="Times New Roman" w:cs="Times New Roman"/>
                <w:sz w:val="16"/>
                <w:szCs w:val="16"/>
              </w:rPr>
              <w:t>Centre for Development Innovation and Practices (CDIP)</w:t>
            </w:r>
            <w:r w:rsidR="00333FFD" w:rsidRPr="00603E4A">
              <w:rPr>
                <w:rFonts w:ascii="Times New Roman" w:eastAsia="Open Sans" w:hAnsi="Times New Roman" w:cs="Times New Roman"/>
                <w:sz w:val="16"/>
                <w:szCs w:val="16"/>
              </w:rPr>
              <w:t xml:space="preserve"> and </w:t>
            </w:r>
            <w:r w:rsidRPr="00603E4A">
              <w:rPr>
                <w:rFonts w:ascii="Times New Roman" w:eastAsia="Open Sans" w:hAnsi="Times New Roman" w:cs="Times New Roman"/>
                <w:sz w:val="16"/>
                <w:szCs w:val="16"/>
              </w:rPr>
              <w:t>Bangladesh Petrochemical Company Limited (BPCL)</w:t>
            </w:r>
          </w:p>
        </w:tc>
      </w:tr>
      <w:tr w:rsidR="005E1DD4" w:rsidRPr="00603E4A" w14:paraId="62E83EEB" w14:textId="77777777" w:rsidTr="00CB2FEA">
        <w:trPr>
          <w:trHeight w:val="280"/>
        </w:trPr>
        <w:tc>
          <w:tcPr>
            <w:tcW w:w="1975" w:type="dxa"/>
            <w:shd w:val="clear" w:color="auto" w:fill="auto"/>
          </w:tcPr>
          <w:p w14:paraId="00000011" w14:textId="03DCBA2B" w:rsidR="005E1DD4" w:rsidRPr="00603E4A" w:rsidRDefault="00333FFD" w:rsidP="00CB2FEA">
            <w:pPr>
              <w:rPr>
                <w:rFonts w:ascii="Times New Roman" w:eastAsia="Open Sans" w:hAnsi="Times New Roman" w:cs="Times New Roman"/>
                <w:sz w:val="16"/>
                <w:szCs w:val="16"/>
              </w:rPr>
            </w:pPr>
            <w:r w:rsidRPr="00603E4A">
              <w:rPr>
                <w:rFonts w:ascii="Times New Roman" w:eastAsia="Open Sans" w:hAnsi="Times New Roman" w:cs="Times New Roman"/>
                <w:sz w:val="16"/>
                <w:szCs w:val="16"/>
              </w:rPr>
              <w:t>Reporting to</w:t>
            </w:r>
          </w:p>
        </w:tc>
        <w:tc>
          <w:tcPr>
            <w:tcW w:w="7470" w:type="dxa"/>
            <w:shd w:val="clear" w:color="auto" w:fill="auto"/>
          </w:tcPr>
          <w:p w14:paraId="00000012" w14:textId="0E1D781D" w:rsidR="005E1DD4" w:rsidRPr="00603E4A" w:rsidRDefault="00333FFD" w:rsidP="0047664D">
            <w:pPr>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 xml:space="preserve">The consultant will report to the </w:t>
            </w:r>
            <w:r w:rsidR="00EB3DAD" w:rsidRPr="00603E4A">
              <w:rPr>
                <w:rFonts w:ascii="Times New Roman" w:eastAsia="Open Sans" w:hAnsi="Times New Roman" w:cs="Times New Roman"/>
                <w:sz w:val="16"/>
                <w:szCs w:val="16"/>
              </w:rPr>
              <w:t>Centre for Development Innovation and Practices (CDIP)</w:t>
            </w:r>
            <w:r w:rsidRPr="00603E4A">
              <w:rPr>
                <w:rFonts w:ascii="Times New Roman" w:eastAsia="Open Sans" w:hAnsi="Times New Roman" w:cs="Times New Roman"/>
                <w:sz w:val="16"/>
                <w:szCs w:val="16"/>
              </w:rPr>
              <w:t xml:space="preserve"> </w:t>
            </w:r>
            <w:r w:rsidR="00EB3DAD" w:rsidRPr="00603E4A">
              <w:rPr>
                <w:rFonts w:ascii="Times New Roman" w:eastAsia="Open Sans" w:hAnsi="Times New Roman" w:cs="Times New Roman"/>
                <w:sz w:val="16"/>
                <w:szCs w:val="16"/>
              </w:rPr>
              <w:t>Program</w:t>
            </w:r>
            <w:r w:rsidRPr="00603E4A">
              <w:rPr>
                <w:rFonts w:ascii="Times New Roman" w:eastAsia="Open Sans" w:hAnsi="Times New Roman" w:cs="Times New Roman"/>
                <w:sz w:val="16"/>
                <w:szCs w:val="16"/>
              </w:rPr>
              <w:t xml:space="preserve"> </w:t>
            </w:r>
            <w:r w:rsidR="00EB3DAD" w:rsidRPr="00603E4A">
              <w:rPr>
                <w:rFonts w:ascii="Times New Roman" w:eastAsia="Open Sans" w:hAnsi="Times New Roman" w:cs="Times New Roman"/>
                <w:sz w:val="16"/>
                <w:szCs w:val="16"/>
              </w:rPr>
              <w:t xml:space="preserve">Section, with attention of the Focal Person, Assistant General Manager, and Project Manager- </w:t>
            </w:r>
            <w:r w:rsidRPr="00603E4A">
              <w:rPr>
                <w:rFonts w:ascii="Times New Roman" w:eastAsia="Open Sans" w:hAnsi="Times New Roman" w:cs="Times New Roman"/>
                <w:sz w:val="16"/>
                <w:szCs w:val="16"/>
              </w:rPr>
              <w:t>P</w:t>
            </w:r>
            <w:r w:rsidR="00EB3DAD" w:rsidRPr="00603E4A">
              <w:rPr>
                <w:rFonts w:ascii="Times New Roman" w:eastAsia="Open Sans" w:hAnsi="Times New Roman" w:cs="Times New Roman"/>
                <w:sz w:val="16"/>
                <w:szCs w:val="16"/>
              </w:rPr>
              <w:t>LEASE</w:t>
            </w:r>
            <w:r w:rsidRPr="00603E4A">
              <w:rPr>
                <w:rFonts w:ascii="Times New Roman" w:eastAsia="Open Sans" w:hAnsi="Times New Roman" w:cs="Times New Roman"/>
                <w:sz w:val="16"/>
                <w:szCs w:val="16"/>
              </w:rPr>
              <w:t xml:space="preserve"> project.</w:t>
            </w:r>
          </w:p>
        </w:tc>
      </w:tr>
      <w:tr w:rsidR="005E1DD4" w:rsidRPr="00603E4A" w14:paraId="02C2A800" w14:textId="77777777" w:rsidTr="00CB2FEA">
        <w:trPr>
          <w:trHeight w:val="280"/>
        </w:trPr>
        <w:tc>
          <w:tcPr>
            <w:tcW w:w="1975" w:type="dxa"/>
            <w:shd w:val="clear" w:color="auto" w:fill="auto"/>
          </w:tcPr>
          <w:p w14:paraId="00000013" w14:textId="45DEAB55" w:rsidR="005E1DD4" w:rsidRPr="00603E4A" w:rsidRDefault="00333FFD" w:rsidP="00CB2FEA">
            <w:pPr>
              <w:rPr>
                <w:rFonts w:ascii="Times New Roman" w:eastAsia="Open Sans" w:hAnsi="Times New Roman" w:cs="Times New Roman"/>
                <w:sz w:val="16"/>
                <w:szCs w:val="16"/>
                <w:u w:val="single"/>
              </w:rPr>
            </w:pPr>
            <w:r w:rsidRPr="00603E4A">
              <w:rPr>
                <w:rFonts w:ascii="Times New Roman" w:eastAsia="Open Sans" w:hAnsi="Times New Roman" w:cs="Times New Roman"/>
                <w:sz w:val="16"/>
                <w:szCs w:val="16"/>
              </w:rPr>
              <w:t>Location of Project Sites</w:t>
            </w:r>
          </w:p>
        </w:tc>
        <w:tc>
          <w:tcPr>
            <w:tcW w:w="7470" w:type="dxa"/>
            <w:shd w:val="clear" w:color="auto" w:fill="auto"/>
          </w:tcPr>
          <w:p w14:paraId="00000014" w14:textId="38970BAF" w:rsidR="005E1DD4" w:rsidRPr="00603E4A" w:rsidRDefault="00EB3DAD" w:rsidP="008A097E">
            <w:pPr>
              <w:rPr>
                <w:rFonts w:ascii="Times New Roman" w:eastAsia="Open Sans" w:hAnsi="Times New Roman" w:cs="Times New Roman"/>
                <w:sz w:val="16"/>
                <w:szCs w:val="16"/>
              </w:rPr>
            </w:pPr>
            <w:proofErr w:type="spellStart"/>
            <w:r w:rsidRPr="00603E4A">
              <w:rPr>
                <w:rFonts w:ascii="Times New Roman" w:eastAsia="Open Sans" w:hAnsi="Times New Roman" w:cs="Times New Roman"/>
                <w:sz w:val="16"/>
                <w:szCs w:val="16"/>
              </w:rPr>
              <w:t>Rupgonj</w:t>
            </w:r>
            <w:proofErr w:type="spellEnd"/>
            <w:r w:rsidRPr="00603E4A">
              <w:rPr>
                <w:rFonts w:ascii="Times New Roman" w:eastAsia="Open Sans" w:hAnsi="Times New Roman" w:cs="Times New Roman"/>
                <w:sz w:val="16"/>
                <w:szCs w:val="16"/>
              </w:rPr>
              <w:t xml:space="preserve">, </w:t>
            </w:r>
            <w:proofErr w:type="spellStart"/>
            <w:r w:rsidRPr="00603E4A">
              <w:rPr>
                <w:rFonts w:ascii="Times New Roman" w:eastAsia="Open Sans" w:hAnsi="Times New Roman" w:cs="Times New Roman"/>
                <w:sz w:val="16"/>
                <w:szCs w:val="16"/>
              </w:rPr>
              <w:t>Narayangonj</w:t>
            </w:r>
            <w:proofErr w:type="spellEnd"/>
            <w:r w:rsidRPr="00603E4A">
              <w:rPr>
                <w:rFonts w:ascii="Times New Roman" w:eastAsia="Open Sans" w:hAnsi="Times New Roman" w:cs="Times New Roman"/>
                <w:sz w:val="16"/>
                <w:szCs w:val="16"/>
              </w:rPr>
              <w:t>;</w:t>
            </w:r>
            <w:r w:rsidR="008A097E">
              <w:rPr>
                <w:rFonts w:ascii="Times New Roman" w:eastAsia="Open Sans" w:hAnsi="Times New Roman" w:cs="Times New Roman"/>
                <w:sz w:val="16"/>
                <w:szCs w:val="16"/>
              </w:rPr>
              <w:t xml:space="preserve"> </w:t>
            </w:r>
            <w:proofErr w:type="spellStart"/>
            <w:r w:rsidR="00A86E22" w:rsidRPr="00603E4A">
              <w:rPr>
                <w:rFonts w:ascii="Times New Roman" w:eastAsia="Open Sans" w:hAnsi="Times New Roman" w:cs="Times New Roman"/>
                <w:sz w:val="16"/>
                <w:szCs w:val="16"/>
              </w:rPr>
              <w:t>Dagonbhuyan</w:t>
            </w:r>
            <w:proofErr w:type="spellEnd"/>
            <w:r w:rsidR="00A86E22" w:rsidRPr="00603E4A">
              <w:rPr>
                <w:rFonts w:ascii="Times New Roman" w:eastAsia="Open Sans" w:hAnsi="Times New Roman" w:cs="Times New Roman"/>
                <w:sz w:val="16"/>
                <w:szCs w:val="16"/>
              </w:rPr>
              <w:t xml:space="preserve">, </w:t>
            </w:r>
            <w:proofErr w:type="spellStart"/>
            <w:r w:rsidR="00A86E22" w:rsidRPr="00603E4A">
              <w:rPr>
                <w:rFonts w:ascii="Times New Roman" w:eastAsia="Open Sans" w:hAnsi="Times New Roman" w:cs="Times New Roman"/>
                <w:sz w:val="16"/>
                <w:szCs w:val="16"/>
              </w:rPr>
              <w:t>Feni</w:t>
            </w:r>
            <w:proofErr w:type="spellEnd"/>
            <w:r w:rsidRPr="00603E4A">
              <w:rPr>
                <w:rFonts w:ascii="Times New Roman" w:eastAsia="Open Sans" w:hAnsi="Times New Roman" w:cs="Times New Roman"/>
                <w:sz w:val="16"/>
                <w:szCs w:val="16"/>
              </w:rPr>
              <w:t xml:space="preserve">; </w:t>
            </w:r>
            <w:r w:rsidR="00260692">
              <w:rPr>
                <w:rFonts w:ascii="Times New Roman" w:eastAsia="Open Sans" w:hAnsi="Times New Roman" w:cs="Times New Roman"/>
                <w:sz w:val="16"/>
                <w:szCs w:val="16"/>
              </w:rPr>
              <w:t>Bangla</w:t>
            </w:r>
            <w:r w:rsidR="00A86E22" w:rsidRPr="00603E4A">
              <w:rPr>
                <w:rFonts w:ascii="Times New Roman" w:eastAsia="Open Sans" w:hAnsi="Times New Roman" w:cs="Times New Roman"/>
                <w:sz w:val="16"/>
                <w:szCs w:val="16"/>
              </w:rPr>
              <w:t xml:space="preserve"> Bazaar, Cox`s Bazar</w:t>
            </w:r>
            <w:r w:rsidR="008A097E">
              <w:rPr>
                <w:rFonts w:ascii="Times New Roman" w:eastAsia="Open Sans" w:hAnsi="Times New Roman" w:cs="Times New Roman"/>
                <w:sz w:val="16"/>
                <w:szCs w:val="16"/>
              </w:rPr>
              <w:t xml:space="preserve">; </w:t>
            </w:r>
            <w:proofErr w:type="spellStart"/>
            <w:r w:rsidR="008A097E">
              <w:rPr>
                <w:rFonts w:ascii="Times New Roman" w:eastAsia="Open Sans" w:hAnsi="Times New Roman" w:cs="Times New Roman"/>
                <w:sz w:val="16"/>
                <w:szCs w:val="16"/>
              </w:rPr>
              <w:t>Mijmiji</w:t>
            </w:r>
            <w:proofErr w:type="spellEnd"/>
            <w:r w:rsidR="008A097E">
              <w:rPr>
                <w:rFonts w:ascii="Times New Roman" w:eastAsia="Open Sans" w:hAnsi="Times New Roman" w:cs="Times New Roman"/>
                <w:sz w:val="16"/>
                <w:szCs w:val="16"/>
              </w:rPr>
              <w:t xml:space="preserve">, </w:t>
            </w:r>
            <w:proofErr w:type="spellStart"/>
            <w:r w:rsidR="008A097E">
              <w:rPr>
                <w:rFonts w:ascii="Times New Roman" w:eastAsia="Open Sans" w:hAnsi="Times New Roman" w:cs="Times New Roman"/>
                <w:sz w:val="16"/>
                <w:szCs w:val="16"/>
              </w:rPr>
              <w:t>Narayangonj</w:t>
            </w:r>
            <w:proofErr w:type="spellEnd"/>
          </w:p>
        </w:tc>
      </w:tr>
      <w:tr w:rsidR="005E1DD4" w:rsidRPr="00603E4A" w14:paraId="0DF72D40" w14:textId="77777777" w:rsidTr="00CB2FEA">
        <w:trPr>
          <w:trHeight w:val="291"/>
        </w:trPr>
        <w:tc>
          <w:tcPr>
            <w:tcW w:w="1975" w:type="dxa"/>
            <w:shd w:val="clear" w:color="auto" w:fill="auto"/>
          </w:tcPr>
          <w:p w14:paraId="00000015" w14:textId="0A5FC010" w:rsidR="005E1DD4" w:rsidRPr="00603E4A" w:rsidRDefault="00333FFD" w:rsidP="00CB2FEA">
            <w:pPr>
              <w:rPr>
                <w:rFonts w:ascii="Times New Roman" w:eastAsia="Open Sans" w:hAnsi="Times New Roman" w:cs="Times New Roman"/>
                <w:sz w:val="16"/>
                <w:szCs w:val="16"/>
                <w:u w:val="single"/>
              </w:rPr>
            </w:pPr>
            <w:r w:rsidRPr="00603E4A">
              <w:rPr>
                <w:rFonts w:ascii="Times New Roman" w:eastAsia="Open Sans" w:hAnsi="Times New Roman" w:cs="Times New Roman"/>
                <w:sz w:val="16"/>
                <w:szCs w:val="16"/>
              </w:rPr>
              <w:t>Expected Start Date</w:t>
            </w:r>
          </w:p>
        </w:tc>
        <w:tc>
          <w:tcPr>
            <w:tcW w:w="7470" w:type="dxa"/>
            <w:shd w:val="clear" w:color="auto" w:fill="auto"/>
          </w:tcPr>
          <w:p w14:paraId="00000016" w14:textId="72D47B35" w:rsidR="005E1DD4" w:rsidRPr="00603E4A" w:rsidRDefault="008A097E" w:rsidP="00CB2FEA">
            <w:pPr>
              <w:rPr>
                <w:rFonts w:ascii="Times New Roman" w:eastAsia="Open Sans" w:hAnsi="Times New Roman" w:cs="Times New Roman"/>
                <w:b/>
                <w:bCs/>
                <w:sz w:val="16"/>
                <w:szCs w:val="16"/>
                <w:u w:val="single"/>
              </w:rPr>
            </w:pPr>
            <w:r>
              <w:rPr>
                <w:rFonts w:ascii="Times New Roman" w:eastAsia="Open Sans" w:hAnsi="Times New Roman" w:cs="Times New Roman"/>
                <w:b/>
                <w:bCs/>
                <w:sz w:val="16"/>
                <w:szCs w:val="16"/>
              </w:rPr>
              <w:t>June 27</w:t>
            </w:r>
            <w:r w:rsidR="00CB2FEA" w:rsidRPr="00603E4A">
              <w:rPr>
                <w:rFonts w:ascii="Times New Roman" w:eastAsia="Open Sans" w:hAnsi="Times New Roman" w:cs="Times New Roman"/>
                <w:b/>
                <w:bCs/>
                <w:sz w:val="16"/>
                <w:szCs w:val="16"/>
              </w:rPr>
              <w:t>, 2024.</w:t>
            </w:r>
          </w:p>
        </w:tc>
      </w:tr>
      <w:tr w:rsidR="005E1DD4" w:rsidRPr="00603E4A" w14:paraId="1CF85691" w14:textId="77777777" w:rsidTr="00CB2FEA">
        <w:trPr>
          <w:trHeight w:val="280"/>
        </w:trPr>
        <w:tc>
          <w:tcPr>
            <w:tcW w:w="1975" w:type="dxa"/>
            <w:shd w:val="clear" w:color="auto" w:fill="auto"/>
          </w:tcPr>
          <w:p w14:paraId="00000017" w14:textId="7DCEC42C" w:rsidR="005E1DD4" w:rsidRPr="00603E4A" w:rsidRDefault="00333FFD" w:rsidP="00CB2FEA">
            <w:pPr>
              <w:rPr>
                <w:rFonts w:ascii="Times New Roman" w:eastAsia="Open Sans" w:hAnsi="Times New Roman" w:cs="Times New Roman"/>
                <w:sz w:val="16"/>
                <w:szCs w:val="16"/>
                <w:u w:val="single"/>
              </w:rPr>
            </w:pPr>
            <w:r w:rsidRPr="00603E4A">
              <w:rPr>
                <w:rFonts w:ascii="Times New Roman" w:eastAsia="Open Sans" w:hAnsi="Times New Roman" w:cs="Times New Roman"/>
                <w:sz w:val="16"/>
                <w:szCs w:val="16"/>
              </w:rPr>
              <w:t>Expected Duration</w:t>
            </w:r>
          </w:p>
        </w:tc>
        <w:tc>
          <w:tcPr>
            <w:tcW w:w="7470" w:type="dxa"/>
            <w:shd w:val="clear" w:color="auto" w:fill="auto"/>
          </w:tcPr>
          <w:p w14:paraId="00000018" w14:textId="3EAD82C0" w:rsidR="005E1DD4" w:rsidRPr="00603E4A" w:rsidRDefault="008A097E" w:rsidP="008A097E">
            <w:pPr>
              <w:rPr>
                <w:rFonts w:ascii="Times New Roman" w:eastAsia="Open Sans" w:hAnsi="Times New Roman" w:cs="Times New Roman"/>
                <w:b/>
                <w:bCs/>
                <w:sz w:val="16"/>
                <w:szCs w:val="16"/>
                <w:u w:val="single"/>
              </w:rPr>
            </w:pPr>
            <w:r>
              <w:rPr>
                <w:rFonts w:ascii="Times New Roman" w:eastAsia="Open Sans" w:hAnsi="Times New Roman" w:cs="Times New Roman"/>
                <w:b/>
                <w:bCs/>
                <w:sz w:val="16"/>
                <w:szCs w:val="16"/>
              </w:rPr>
              <w:t>45</w:t>
            </w:r>
            <w:r w:rsidR="00333FFD" w:rsidRPr="00603E4A">
              <w:rPr>
                <w:rFonts w:ascii="Times New Roman" w:eastAsia="Open Sans" w:hAnsi="Times New Roman" w:cs="Times New Roman"/>
                <w:b/>
                <w:bCs/>
                <w:sz w:val="16"/>
                <w:szCs w:val="16"/>
              </w:rPr>
              <w:t xml:space="preserve"> calendar days (</w:t>
            </w:r>
            <w:sdt>
              <w:sdtPr>
                <w:rPr>
                  <w:rFonts w:ascii="Times New Roman" w:hAnsi="Times New Roman" w:cs="Times New Roman"/>
                  <w:b/>
                  <w:bCs/>
                  <w:sz w:val="16"/>
                </w:rPr>
                <w:tag w:val="goog_rdk_4"/>
                <w:id w:val="-1122070077"/>
              </w:sdtPr>
              <w:sdtEndPr>
                <w:rPr>
                  <w:sz w:val="22"/>
                </w:rPr>
              </w:sdtEndPr>
              <w:sdtContent>
                <w:r>
                  <w:rPr>
                    <w:rFonts w:ascii="Times New Roman" w:hAnsi="Times New Roman" w:cs="Times New Roman"/>
                    <w:b/>
                    <w:bCs/>
                    <w:sz w:val="16"/>
                  </w:rPr>
                  <w:t>June 27</w:t>
                </w:r>
              </w:sdtContent>
            </w:sdt>
            <w:r w:rsidR="00333FFD" w:rsidRPr="00603E4A">
              <w:rPr>
                <w:rFonts w:ascii="Times New Roman" w:eastAsia="Open Sans" w:hAnsi="Times New Roman" w:cs="Times New Roman"/>
                <w:b/>
                <w:bCs/>
                <w:sz w:val="16"/>
                <w:szCs w:val="16"/>
              </w:rPr>
              <w:t xml:space="preserve">, 2024 – </w:t>
            </w:r>
            <w:r>
              <w:rPr>
                <w:rFonts w:ascii="Times New Roman" w:eastAsia="Open Sans" w:hAnsi="Times New Roman" w:cs="Times New Roman"/>
                <w:b/>
                <w:bCs/>
                <w:sz w:val="16"/>
                <w:szCs w:val="16"/>
              </w:rPr>
              <w:t>August</w:t>
            </w:r>
            <w:r w:rsidR="00FE5236" w:rsidRPr="00603E4A">
              <w:rPr>
                <w:rFonts w:ascii="Times New Roman" w:eastAsia="Open Sans" w:hAnsi="Times New Roman" w:cs="Times New Roman"/>
                <w:b/>
                <w:bCs/>
                <w:sz w:val="16"/>
                <w:szCs w:val="16"/>
              </w:rPr>
              <w:t xml:space="preserve"> </w:t>
            </w:r>
            <w:r>
              <w:rPr>
                <w:rFonts w:ascii="Times New Roman" w:eastAsia="Open Sans" w:hAnsi="Times New Roman" w:cs="Times New Roman"/>
                <w:b/>
                <w:bCs/>
                <w:sz w:val="16"/>
                <w:szCs w:val="16"/>
              </w:rPr>
              <w:t>11</w:t>
            </w:r>
            <w:r w:rsidR="00280767" w:rsidRPr="00603E4A">
              <w:rPr>
                <w:rFonts w:ascii="Times New Roman" w:eastAsia="Open Sans" w:hAnsi="Times New Roman" w:cs="Times New Roman"/>
                <w:b/>
                <w:bCs/>
                <w:sz w:val="16"/>
                <w:szCs w:val="16"/>
              </w:rPr>
              <w:t>,</w:t>
            </w:r>
            <w:r w:rsidR="00333FFD" w:rsidRPr="00603E4A">
              <w:rPr>
                <w:rFonts w:ascii="Times New Roman" w:eastAsia="Open Sans" w:hAnsi="Times New Roman" w:cs="Times New Roman"/>
                <w:b/>
                <w:bCs/>
                <w:sz w:val="16"/>
                <w:szCs w:val="16"/>
              </w:rPr>
              <w:t xml:space="preserve"> 2024).</w:t>
            </w:r>
          </w:p>
        </w:tc>
      </w:tr>
    </w:tbl>
    <w:p w14:paraId="00000019" w14:textId="77777777" w:rsidR="005E1DD4" w:rsidRPr="00603E4A" w:rsidRDefault="005E1DD4">
      <w:pPr>
        <w:jc w:val="both"/>
        <w:rPr>
          <w:rFonts w:ascii="Times New Roman" w:eastAsia="Open Sans" w:hAnsi="Times New Roman" w:cs="Times New Roman"/>
          <w:sz w:val="4"/>
          <w:szCs w:val="4"/>
          <w:u w:val="single"/>
        </w:rPr>
      </w:pPr>
    </w:p>
    <w:p w14:paraId="26DFFC40" w14:textId="5018D34A" w:rsidR="00603E4A" w:rsidRPr="00603E4A" w:rsidRDefault="00603E4A" w:rsidP="00603E4A">
      <w:pPr>
        <w:pStyle w:val="Heading1"/>
        <w:rPr>
          <w:rFonts w:ascii="Times New Roman" w:hAnsi="Times New Roman" w:cs="Times New Roman"/>
          <w:sz w:val="20"/>
        </w:rPr>
      </w:pPr>
      <w:bookmarkStart w:id="1" w:name="_heading=h.30j0zll" w:colFirst="0" w:colLast="0"/>
      <w:bookmarkEnd w:id="1"/>
      <w:r w:rsidRPr="00603E4A">
        <w:rPr>
          <w:rFonts w:ascii="Times New Roman" w:hAnsi="Times New Roman" w:cs="Times New Roman"/>
          <w:sz w:val="20"/>
        </w:rPr>
        <w:t xml:space="preserve">1. </w:t>
      </w:r>
      <w:r>
        <w:rPr>
          <w:rFonts w:ascii="Times New Roman" w:hAnsi="Times New Roman" w:cs="Times New Roman"/>
          <w:sz w:val="20"/>
        </w:rPr>
        <w:t>BACKGROUND AND OBJECTIVES</w:t>
      </w:r>
    </w:p>
    <w:p w14:paraId="0000001B" w14:textId="497190C8" w:rsidR="005E1DD4" w:rsidRPr="00603E4A" w:rsidRDefault="00333FFD">
      <w:pPr>
        <w:spacing w:after="0"/>
        <w:jc w:val="both"/>
        <w:rPr>
          <w:rFonts w:ascii="Times New Roman" w:eastAsia="Open Sans" w:hAnsi="Times New Roman" w:cs="Times New Roman"/>
          <w:b/>
          <w:sz w:val="16"/>
          <w:szCs w:val="16"/>
        </w:rPr>
      </w:pPr>
      <w:r w:rsidRPr="00603E4A">
        <w:rPr>
          <w:rFonts w:ascii="Times New Roman" w:eastAsia="Open Sans" w:hAnsi="Times New Roman" w:cs="Times New Roman"/>
          <w:b/>
          <w:sz w:val="16"/>
          <w:szCs w:val="16"/>
        </w:rPr>
        <w:t>1.1. Background and Goals of the Project</w:t>
      </w:r>
    </w:p>
    <w:p w14:paraId="2E4C0992" w14:textId="341E8451" w:rsidR="00577441" w:rsidRPr="00603E4A" w:rsidRDefault="003406F5">
      <w:pPr>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 xml:space="preserve">Bangladesh Petrochemical Company Limited (BPCL) and the Centre for Development Innovation and Practices (CDIP) are jointly implementing the project titled "Formalizing the Plastic Recycling Value Chain to Ensure Steady Collection of recyclable plastic (RP) removing them from Environment by the Introduction of Recycling Business Unit (RBU)," whereas, BPCL will </w:t>
      </w:r>
      <w:r w:rsidR="00AF6FB5" w:rsidRPr="00603E4A">
        <w:rPr>
          <w:rFonts w:ascii="Times New Roman" w:eastAsia="Open Sans" w:hAnsi="Times New Roman" w:cs="Times New Roman"/>
          <w:sz w:val="16"/>
          <w:szCs w:val="16"/>
        </w:rPr>
        <w:t xml:space="preserve">do the production and manufacturing part of the project </w:t>
      </w:r>
      <w:r w:rsidRPr="00603E4A">
        <w:rPr>
          <w:rFonts w:ascii="Times New Roman" w:eastAsia="Open Sans" w:hAnsi="Times New Roman" w:cs="Times New Roman"/>
          <w:sz w:val="16"/>
          <w:szCs w:val="16"/>
        </w:rPr>
        <w:t>and Centre for Development Innovation and Practices (CDIP</w:t>
      </w:r>
      <w:r w:rsidR="00AF6FB5" w:rsidRPr="00603E4A">
        <w:rPr>
          <w:rFonts w:ascii="Times New Roman" w:eastAsia="Open Sans" w:hAnsi="Times New Roman" w:cs="Times New Roman"/>
          <w:sz w:val="16"/>
          <w:szCs w:val="16"/>
        </w:rPr>
        <w:t>) will look after</w:t>
      </w:r>
      <w:r w:rsidRPr="00603E4A">
        <w:rPr>
          <w:rFonts w:ascii="Times New Roman" w:eastAsia="Open Sans" w:hAnsi="Times New Roman" w:cs="Times New Roman"/>
          <w:sz w:val="16"/>
          <w:szCs w:val="16"/>
        </w:rPr>
        <w:t xml:space="preserve"> the</w:t>
      </w:r>
      <w:r w:rsidR="00AF6FB5" w:rsidRPr="00603E4A">
        <w:rPr>
          <w:rFonts w:ascii="Times New Roman" w:eastAsia="Open Sans" w:hAnsi="Times New Roman" w:cs="Times New Roman"/>
          <w:sz w:val="16"/>
          <w:szCs w:val="16"/>
        </w:rPr>
        <w:t xml:space="preserve"> social intervention and general activities of the project as the</w:t>
      </w:r>
      <w:r w:rsidRPr="00603E4A">
        <w:rPr>
          <w:rFonts w:ascii="Times New Roman" w:eastAsia="Open Sans" w:hAnsi="Times New Roman" w:cs="Times New Roman"/>
          <w:sz w:val="16"/>
          <w:szCs w:val="16"/>
        </w:rPr>
        <w:t xml:space="preserve"> Social Intervention</w:t>
      </w:r>
      <w:r w:rsidR="00AF6FB5" w:rsidRPr="00603E4A">
        <w:rPr>
          <w:rFonts w:ascii="Times New Roman" w:eastAsia="Open Sans" w:hAnsi="Times New Roman" w:cs="Times New Roman"/>
          <w:sz w:val="16"/>
          <w:szCs w:val="16"/>
        </w:rPr>
        <w:t xml:space="preserve"> Partner (SIP) of BPCL.</w:t>
      </w:r>
      <w:r w:rsidR="000F0A34" w:rsidRPr="00603E4A">
        <w:rPr>
          <w:rFonts w:ascii="Times New Roman" w:eastAsia="Open Sans" w:hAnsi="Times New Roman" w:cs="Times New Roman"/>
          <w:sz w:val="16"/>
          <w:szCs w:val="16"/>
        </w:rPr>
        <w:t xml:space="preserve"> </w:t>
      </w:r>
      <w:r w:rsidR="00577441" w:rsidRPr="00603E4A">
        <w:rPr>
          <w:rFonts w:ascii="Times New Roman" w:eastAsia="Open Sans" w:hAnsi="Times New Roman" w:cs="Times New Roman"/>
          <w:sz w:val="16"/>
          <w:szCs w:val="16"/>
        </w:rPr>
        <w:t>A set of integrated interventions, including IWP</w:t>
      </w:r>
      <w:r w:rsidR="00A20EF5" w:rsidRPr="00603E4A">
        <w:rPr>
          <w:rFonts w:ascii="Times New Roman" w:eastAsia="Open Sans" w:hAnsi="Times New Roman" w:cs="Times New Roman"/>
          <w:sz w:val="16"/>
          <w:szCs w:val="16"/>
        </w:rPr>
        <w:t xml:space="preserve"> (Informal Waste Pickers)</w:t>
      </w:r>
      <w:r w:rsidR="00577441" w:rsidRPr="00603E4A">
        <w:rPr>
          <w:rFonts w:ascii="Times New Roman" w:eastAsia="Open Sans" w:hAnsi="Times New Roman" w:cs="Times New Roman"/>
          <w:sz w:val="16"/>
          <w:szCs w:val="16"/>
        </w:rPr>
        <w:t xml:space="preserve"> and </w:t>
      </w:r>
      <w:proofErr w:type="spellStart"/>
      <w:r w:rsidR="00577441" w:rsidRPr="00603E4A">
        <w:rPr>
          <w:rFonts w:ascii="Times New Roman" w:eastAsia="Open Sans" w:hAnsi="Times New Roman" w:cs="Times New Roman"/>
          <w:sz w:val="16"/>
          <w:szCs w:val="16"/>
        </w:rPr>
        <w:t>Bhangari</w:t>
      </w:r>
      <w:proofErr w:type="spellEnd"/>
      <w:r w:rsidR="00577441" w:rsidRPr="00603E4A">
        <w:rPr>
          <w:rFonts w:ascii="Times New Roman" w:eastAsia="Open Sans" w:hAnsi="Times New Roman" w:cs="Times New Roman"/>
          <w:sz w:val="16"/>
          <w:szCs w:val="16"/>
        </w:rPr>
        <w:t xml:space="preserve"> Association formation and strengthening of waste suppliers and consumer awareness will contribute to increase the economic wellbeing, improve personal &amp; occupational safety situation, behavior change on personal health and hygienic practices of the targeted IWPs. Life-skills/soft skills will guide the IWPs, especially the lower tier in the waste management sector in improving their working/living conditions and actively participate in decision making process in all spheres. At a later stage, being formalized as an association will bring them under an umbrella organization to establish their economic, social entitlements and formalization of the </w:t>
      </w:r>
      <w:proofErr w:type="spellStart"/>
      <w:r w:rsidR="00577441" w:rsidRPr="00603E4A">
        <w:rPr>
          <w:rFonts w:ascii="Times New Roman" w:eastAsia="Open Sans" w:hAnsi="Times New Roman" w:cs="Times New Roman"/>
          <w:sz w:val="16"/>
          <w:szCs w:val="16"/>
        </w:rPr>
        <w:t>bhangaris</w:t>
      </w:r>
      <w:proofErr w:type="spellEnd"/>
      <w:r w:rsidR="00577441" w:rsidRPr="00603E4A">
        <w:rPr>
          <w:rFonts w:ascii="Times New Roman" w:eastAsia="Open Sans" w:hAnsi="Times New Roman" w:cs="Times New Roman"/>
          <w:sz w:val="16"/>
          <w:szCs w:val="16"/>
        </w:rPr>
        <w:t xml:space="preserve">. Micro-franchising model of the RBUs will create a more sophisticated access to the market process, which involves the units (and waste-collection management) to manage inventory, storage, logistics and transport, while professionalization of </w:t>
      </w:r>
      <w:proofErr w:type="spellStart"/>
      <w:r w:rsidR="00577441" w:rsidRPr="00603E4A">
        <w:rPr>
          <w:rFonts w:ascii="Times New Roman" w:eastAsia="Open Sans" w:hAnsi="Times New Roman" w:cs="Times New Roman"/>
          <w:sz w:val="16"/>
          <w:szCs w:val="16"/>
        </w:rPr>
        <w:t>bhangari</w:t>
      </w:r>
      <w:proofErr w:type="spellEnd"/>
      <w:r w:rsidR="00577441" w:rsidRPr="00603E4A">
        <w:rPr>
          <w:rFonts w:ascii="Times New Roman" w:eastAsia="Open Sans" w:hAnsi="Times New Roman" w:cs="Times New Roman"/>
          <w:sz w:val="16"/>
          <w:szCs w:val="16"/>
        </w:rPr>
        <w:t xml:space="preserve"> will create a space to expand the business of the waste suppliers through business skills development, market linkages enhancing, and facilitating access to finance for them.</w:t>
      </w:r>
    </w:p>
    <w:p w14:paraId="45B61AEC" w14:textId="3EC75276" w:rsidR="00603E4A" w:rsidRPr="00603E4A" w:rsidRDefault="000F0A34" w:rsidP="00603E4A">
      <w:pPr>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 xml:space="preserve">The initial </w:t>
      </w:r>
      <w:r w:rsidR="00577441" w:rsidRPr="00603E4A">
        <w:rPr>
          <w:rFonts w:ascii="Times New Roman" w:eastAsia="Open Sans" w:hAnsi="Times New Roman" w:cs="Times New Roman"/>
          <w:sz w:val="16"/>
          <w:szCs w:val="16"/>
        </w:rPr>
        <w:t>objective</w:t>
      </w:r>
      <w:r w:rsidRPr="00603E4A">
        <w:rPr>
          <w:rFonts w:ascii="Times New Roman" w:eastAsia="Open Sans" w:hAnsi="Times New Roman" w:cs="Times New Roman"/>
          <w:sz w:val="16"/>
          <w:szCs w:val="16"/>
        </w:rPr>
        <w:t xml:space="preserve"> of the project is to professionalize </w:t>
      </w:r>
      <w:proofErr w:type="spellStart"/>
      <w:r w:rsidRPr="00603E4A">
        <w:rPr>
          <w:rFonts w:ascii="Times New Roman" w:eastAsia="Open Sans" w:hAnsi="Times New Roman" w:cs="Times New Roman"/>
          <w:sz w:val="16"/>
          <w:szCs w:val="16"/>
        </w:rPr>
        <w:t>bhangaris</w:t>
      </w:r>
      <w:proofErr w:type="spellEnd"/>
      <w:r w:rsidRPr="00603E4A">
        <w:rPr>
          <w:rFonts w:ascii="Times New Roman" w:eastAsia="Open Sans" w:hAnsi="Times New Roman" w:cs="Times New Roman"/>
          <w:sz w:val="16"/>
          <w:szCs w:val="16"/>
        </w:rPr>
        <w:t xml:space="preserve"> and their operations allowing to create a network of well-functioning Recycling business units (RBUs) through which rigid recyclable plastics (PET, HDPE, LDPE, </w:t>
      </w:r>
      <w:proofErr w:type="gramStart"/>
      <w:r w:rsidRPr="00603E4A">
        <w:rPr>
          <w:rFonts w:ascii="Times New Roman" w:eastAsia="Open Sans" w:hAnsi="Times New Roman" w:cs="Times New Roman"/>
          <w:sz w:val="16"/>
          <w:szCs w:val="16"/>
        </w:rPr>
        <w:t>PP</w:t>
      </w:r>
      <w:proofErr w:type="gramEnd"/>
      <w:r w:rsidRPr="00603E4A">
        <w:rPr>
          <w:rFonts w:ascii="Times New Roman" w:eastAsia="Open Sans" w:hAnsi="Times New Roman" w:cs="Times New Roman"/>
          <w:sz w:val="16"/>
          <w:szCs w:val="16"/>
        </w:rPr>
        <w:t xml:space="preserve">) will be collected and sorted. These collected plastics after proper sorting and processing will be sent to the </w:t>
      </w:r>
      <w:r w:rsidR="002C69A0">
        <w:rPr>
          <w:rFonts w:ascii="Times New Roman" w:eastAsia="Open Sans" w:hAnsi="Times New Roman" w:cs="Times New Roman"/>
          <w:sz w:val="16"/>
          <w:szCs w:val="16"/>
        </w:rPr>
        <w:t>Recycling Business Unit (RBU</w:t>
      </w:r>
      <w:proofErr w:type="gramStart"/>
      <w:r w:rsidR="002C69A0">
        <w:rPr>
          <w:rFonts w:ascii="Times New Roman" w:eastAsia="Open Sans" w:hAnsi="Times New Roman" w:cs="Times New Roman"/>
          <w:sz w:val="16"/>
          <w:szCs w:val="16"/>
        </w:rPr>
        <w:t>)</w:t>
      </w:r>
      <w:r w:rsidRPr="00603E4A">
        <w:rPr>
          <w:rFonts w:ascii="Times New Roman" w:eastAsia="Open Sans" w:hAnsi="Times New Roman" w:cs="Times New Roman"/>
          <w:sz w:val="16"/>
          <w:szCs w:val="16"/>
        </w:rPr>
        <w:t>s</w:t>
      </w:r>
      <w:proofErr w:type="gramEnd"/>
      <w:r w:rsidRPr="00603E4A">
        <w:rPr>
          <w:rFonts w:ascii="Times New Roman" w:eastAsia="Open Sans" w:hAnsi="Times New Roman" w:cs="Times New Roman"/>
          <w:sz w:val="16"/>
          <w:szCs w:val="16"/>
        </w:rPr>
        <w:t xml:space="preserve">. Once the RBUs are set up, the project will focus on - improving the working conditions of waste pickers and workers in </w:t>
      </w:r>
      <w:proofErr w:type="spellStart"/>
      <w:r w:rsidRPr="00603E4A">
        <w:rPr>
          <w:rFonts w:ascii="Times New Roman" w:eastAsia="Open Sans" w:hAnsi="Times New Roman" w:cs="Times New Roman"/>
          <w:sz w:val="16"/>
          <w:szCs w:val="16"/>
        </w:rPr>
        <w:t>bhangari</w:t>
      </w:r>
      <w:proofErr w:type="spellEnd"/>
      <w:r w:rsidRPr="00603E4A">
        <w:rPr>
          <w:rFonts w:ascii="Times New Roman" w:eastAsia="Open Sans" w:hAnsi="Times New Roman" w:cs="Times New Roman"/>
          <w:sz w:val="16"/>
          <w:szCs w:val="16"/>
        </w:rPr>
        <w:t xml:space="preserve"> shops which is therefore focusing on efficiencies, synergies, and margin improvement.</w:t>
      </w:r>
    </w:p>
    <w:p w14:paraId="375AC36A" w14:textId="77777777" w:rsidR="00C071B4" w:rsidRDefault="00C071B4">
      <w:pPr>
        <w:jc w:val="both"/>
        <w:rPr>
          <w:rFonts w:ascii="Times New Roman" w:eastAsia="Open Sans" w:hAnsi="Times New Roman" w:cs="Times New Roman"/>
          <w:b/>
          <w:sz w:val="16"/>
          <w:szCs w:val="16"/>
        </w:rPr>
      </w:pPr>
    </w:p>
    <w:p w14:paraId="00000030" w14:textId="77777777" w:rsidR="005E1DD4" w:rsidRPr="00603E4A" w:rsidRDefault="00333FFD">
      <w:pPr>
        <w:jc w:val="both"/>
        <w:rPr>
          <w:rFonts w:ascii="Times New Roman" w:eastAsia="Open Sans" w:hAnsi="Times New Roman" w:cs="Times New Roman"/>
          <w:b/>
          <w:sz w:val="16"/>
          <w:szCs w:val="16"/>
        </w:rPr>
      </w:pPr>
      <w:r w:rsidRPr="00603E4A">
        <w:rPr>
          <w:rFonts w:ascii="Times New Roman" w:eastAsia="Open Sans" w:hAnsi="Times New Roman" w:cs="Times New Roman"/>
          <w:b/>
          <w:sz w:val="16"/>
          <w:szCs w:val="16"/>
        </w:rPr>
        <w:t>1.2. Project area</w:t>
      </w:r>
    </w:p>
    <w:tbl>
      <w:tblPr>
        <w:tblStyle w:val="a0"/>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5"/>
        <w:gridCol w:w="4950"/>
      </w:tblGrid>
      <w:tr w:rsidR="005E1DD4" w:rsidRPr="00603E4A" w14:paraId="7E1DC3D3" w14:textId="77777777">
        <w:tc>
          <w:tcPr>
            <w:tcW w:w="4405" w:type="dxa"/>
          </w:tcPr>
          <w:p w14:paraId="00000031" w14:textId="77777777" w:rsidR="005E1DD4" w:rsidRPr="00603E4A" w:rsidRDefault="00333FFD">
            <w:pPr>
              <w:jc w:val="both"/>
              <w:rPr>
                <w:rFonts w:ascii="Times New Roman" w:eastAsia="Open Sans" w:hAnsi="Times New Roman" w:cs="Times New Roman"/>
                <w:b/>
                <w:sz w:val="16"/>
                <w:szCs w:val="16"/>
              </w:rPr>
            </w:pPr>
            <w:r w:rsidRPr="00603E4A">
              <w:rPr>
                <w:rFonts w:ascii="Times New Roman" w:eastAsia="Open Sans" w:hAnsi="Times New Roman" w:cs="Times New Roman"/>
                <w:b/>
                <w:sz w:val="16"/>
                <w:szCs w:val="16"/>
              </w:rPr>
              <w:t>Key intervention</w:t>
            </w:r>
          </w:p>
        </w:tc>
        <w:tc>
          <w:tcPr>
            <w:tcW w:w="4950" w:type="dxa"/>
          </w:tcPr>
          <w:p w14:paraId="00000032" w14:textId="77777777" w:rsidR="005E1DD4" w:rsidRPr="00603E4A" w:rsidRDefault="00333FFD">
            <w:pPr>
              <w:jc w:val="both"/>
              <w:rPr>
                <w:rFonts w:ascii="Times New Roman" w:eastAsia="Open Sans" w:hAnsi="Times New Roman" w:cs="Times New Roman"/>
                <w:b/>
                <w:sz w:val="16"/>
                <w:szCs w:val="16"/>
              </w:rPr>
            </w:pPr>
            <w:r w:rsidRPr="00603E4A">
              <w:rPr>
                <w:rFonts w:ascii="Times New Roman" w:eastAsia="Open Sans" w:hAnsi="Times New Roman" w:cs="Times New Roman"/>
                <w:b/>
                <w:sz w:val="16"/>
                <w:szCs w:val="16"/>
              </w:rPr>
              <w:t>Location</w:t>
            </w:r>
          </w:p>
        </w:tc>
      </w:tr>
      <w:tr w:rsidR="005E1DD4" w:rsidRPr="00603E4A" w14:paraId="56EE7CF9" w14:textId="77777777">
        <w:tc>
          <w:tcPr>
            <w:tcW w:w="4405" w:type="dxa"/>
          </w:tcPr>
          <w:p w14:paraId="00000033" w14:textId="5868C5EF" w:rsidR="005E1DD4" w:rsidRPr="00603E4A" w:rsidRDefault="00A20EF5" w:rsidP="00C071B4">
            <w:pPr>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 xml:space="preserve">Professionalize IWPs and </w:t>
            </w:r>
            <w:proofErr w:type="spellStart"/>
            <w:r w:rsidRPr="00603E4A">
              <w:rPr>
                <w:rFonts w:ascii="Times New Roman" w:eastAsia="Open Sans" w:hAnsi="Times New Roman" w:cs="Times New Roman"/>
                <w:sz w:val="16"/>
                <w:szCs w:val="16"/>
              </w:rPr>
              <w:t>Bhangari</w:t>
            </w:r>
            <w:proofErr w:type="spellEnd"/>
            <w:r w:rsidRPr="00603E4A">
              <w:rPr>
                <w:rFonts w:ascii="Times New Roman" w:eastAsia="Open Sans" w:hAnsi="Times New Roman" w:cs="Times New Roman"/>
                <w:sz w:val="16"/>
                <w:szCs w:val="16"/>
              </w:rPr>
              <w:t xml:space="preserve"> Shops; Local Plastic Bottle Recycling Practice and Supply Chain; </w:t>
            </w:r>
            <w:r w:rsidR="00C071B4">
              <w:rPr>
                <w:rFonts w:ascii="Times New Roman" w:eastAsia="Open Sans" w:hAnsi="Times New Roman" w:cs="Times New Roman"/>
                <w:sz w:val="16"/>
                <w:szCs w:val="16"/>
              </w:rPr>
              <w:t>Recycling with better environment and facilities</w:t>
            </w:r>
            <w:r w:rsidR="00B17356" w:rsidRPr="00603E4A">
              <w:rPr>
                <w:rFonts w:ascii="Times New Roman" w:eastAsia="Open Sans" w:hAnsi="Times New Roman" w:cs="Times New Roman"/>
                <w:sz w:val="16"/>
                <w:szCs w:val="16"/>
              </w:rPr>
              <w:t>;</w:t>
            </w:r>
            <w:r w:rsidRPr="00603E4A">
              <w:rPr>
                <w:rFonts w:ascii="Times New Roman" w:eastAsia="Open Sans" w:hAnsi="Times New Roman" w:cs="Times New Roman"/>
                <w:sz w:val="16"/>
                <w:szCs w:val="16"/>
              </w:rPr>
              <w:t xml:space="preserve"> Social Barriers of IWPs</w:t>
            </w:r>
            <w:r w:rsidR="006F7E4B" w:rsidRPr="00603E4A">
              <w:rPr>
                <w:rFonts w:ascii="Times New Roman" w:eastAsia="Open Sans" w:hAnsi="Times New Roman" w:cs="Times New Roman"/>
                <w:sz w:val="16"/>
                <w:szCs w:val="16"/>
              </w:rPr>
              <w:t xml:space="preserve"> and </w:t>
            </w:r>
            <w:proofErr w:type="spellStart"/>
            <w:r w:rsidR="006F7E4B" w:rsidRPr="00603E4A">
              <w:rPr>
                <w:rFonts w:ascii="Times New Roman" w:eastAsia="Open Sans" w:hAnsi="Times New Roman" w:cs="Times New Roman"/>
                <w:sz w:val="16"/>
                <w:szCs w:val="16"/>
              </w:rPr>
              <w:t>Bhangari</w:t>
            </w:r>
            <w:proofErr w:type="spellEnd"/>
            <w:r w:rsidR="006F7E4B" w:rsidRPr="00603E4A">
              <w:rPr>
                <w:rFonts w:ascii="Times New Roman" w:eastAsia="Open Sans" w:hAnsi="Times New Roman" w:cs="Times New Roman"/>
                <w:sz w:val="16"/>
                <w:szCs w:val="16"/>
              </w:rPr>
              <w:t xml:space="preserve"> shops. </w:t>
            </w:r>
          </w:p>
        </w:tc>
        <w:tc>
          <w:tcPr>
            <w:tcW w:w="4950" w:type="dxa"/>
          </w:tcPr>
          <w:p w14:paraId="00000034" w14:textId="49122515" w:rsidR="005E1DD4" w:rsidRPr="00603E4A" w:rsidRDefault="00B17356">
            <w:pPr>
              <w:jc w:val="both"/>
              <w:rPr>
                <w:rFonts w:ascii="Times New Roman" w:eastAsia="Open Sans" w:hAnsi="Times New Roman" w:cs="Times New Roman"/>
                <w:sz w:val="16"/>
                <w:szCs w:val="16"/>
              </w:rPr>
            </w:pPr>
            <w:proofErr w:type="spellStart"/>
            <w:r w:rsidRPr="00603E4A">
              <w:rPr>
                <w:rFonts w:ascii="Times New Roman" w:eastAsia="Open Sans" w:hAnsi="Times New Roman" w:cs="Times New Roman"/>
                <w:sz w:val="16"/>
                <w:szCs w:val="16"/>
              </w:rPr>
              <w:t>Rupgonj</w:t>
            </w:r>
            <w:proofErr w:type="spellEnd"/>
            <w:r w:rsidRPr="00603E4A">
              <w:rPr>
                <w:rFonts w:ascii="Times New Roman" w:eastAsia="Open Sans" w:hAnsi="Times New Roman" w:cs="Times New Roman"/>
                <w:sz w:val="16"/>
                <w:szCs w:val="16"/>
              </w:rPr>
              <w:t xml:space="preserve">, </w:t>
            </w:r>
            <w:proofErr w:type="spellStart"/>
            <w:r w:rsidRPr="00603E4A">
              <w:rPr>
                <w:rFonts w:ascii="Times New Roman" w:eastAsia="Open Sans" w:hAnsi="Times New Roman" w:cs="Times New Roman"/>
                <w:sz w:val="16"/>
                <w:szCs w:val="16"/>
              </w:rPr>
              <w:t>Narayangonj</w:t>
            </w:r>
            <w:proofErr w:type="spellEnd"/>
            <w:r w:rsidRPr="00603E4A">
              <w:rPr>
                <w:rFonts w:ascii="Times New Roman" w:eastAsia="Open Sans" w:hAnsi="Times New Roman" w:cs="Times New Roman"/>
                <w:sz w:val="16"/>
                <w:szCs w:val="16"/>
              </w:rPr>
              <w:t xml:space="preserve">; </w:t>
            </w:r>
            <w:proofErr w:type="spellStart"/>
            <w:r w:rsidR="008A097E">
              <w:rPr>
                <w:rFonts w:ascii="Times New Roman" w:eastAsia="Open Sans" w:hAnsi="Times New Roman" w:cs="Times New Roman"/>
                <w:sz w:val="16"/>
                <w:szCs w:val="16"/>
              </w:rPr>
              <w:t>Mijmiji</w:t>
            </w:r>
            <w:proofErr w:type="spellEnd"/>
            <w:r w:rsidR="008A097E">
              <w:rPr>
                <w:rFonts w:ascii="Times New Roman" w:eastAsia="Open Sans" w:hAnsi="Times New Roman" w:cs="Times New Roman"/>
                <w:sz w:val="16"/>
                <w:szCs w:val="16"/>
              </w:rPr>
              <w:t xml:space="preserve">, </w:t>
            </w:r>
            <w:proofErr w:type="spellStart"/>
            <w:r w:rsidR="008A097E">
              <w:rPr>
                <w:rFonts w:ascii="Times New Roman" w:eastAsia="Open Sans" w:hAnsi="Times New Roman" w:cs="Times New Roman"/>
                <w:sz w:val="16"/>
                <w:szCs w:val="16"/>
              </w:rPr>
              <w:t>Narayangonj</w:t>
            </w:r>
            <w:proofErr w:type="spellEnd"/>
            <w:r w:rsidR="00C9217C">
              <w:rPr>
                <w:rFonts w:ascii="Times New Roman" w:eastAsia="Open Sans" w:hAnsi="Times New Roman" w:cs="Times New Roman"/>
                <w:sz w:val="16"/>
                <w:szCs w:val="16"/>
              </w:rPr>
              <w:t xml:space="preserve">; </w:t>
            </w:r>
            <w:proofErr w:type="spellStart"/>
            <w:r w:rsidR="00C9217C">
              <w:rPr>
                <w:rFonts w:ascii="Times New Roman" w:eastAsia="Open Sans" w:hAnsi="Times New Roman" w:cs="Times New Roman"/>
                <w:sz w:val="16"/>
                <w:szCs w:val="16"/>
              </w:rPr>
              <w:t>Dagonbhuyan</w:t>
            </w:r>
            <w:proofErr w:type="spellEnd"/>
            <w:r w:rsidR="00C9217C">
              <w:rPr>
                <w:rFonts w:ascii="Times New Roman" w:eastAsia="Open Sans" w:hAnsi="Times New Roman" w:cs="Times New Roman"/>
                <w:sz w:val="16"/>
                <w:szCs w:val="16"/>
              </w:rPr>
              <w:t xml:space="preserve">, </w:t>
            </w:r>
            <w:proofErr w:type="spellStart"/>
            <w:r w:rsidR="00C9217C">
              <w:rPr>
                <w:rFonts w:ascii="Times New Roman" w:eastAsia="Open Sans" w:hAnsi="Times New Roman" w:cs="Times New Roman"/>
                <w:sz w:val="16"/>
                <w:szCs w:val="16"/>
              </w:rPr>
              <w:t>Feni</w:t>
            </w:r>
            <w:proofErr w:type="spellEnd"/>
            <w:r w:rsidR="00C9217C">
              <w:rPr>
                <w:rFonts w:ascii="Times New Roman" w:eastAsia="Open Sans" w:hAnsi="Times New Roman" w:cs="Times New Roman"/>
                <w:sz w:val="16"/>
                <w:szCs w:val="16"/>
              </w:rPr>
              <w:t>; Bangla</w:t>
            </w:r>
            <w:r w:rsidRPr="00603E4A">
              <w:rPr>
                <w:rFonts w:ascii="Times New Roman" w:eastAsia="Open Sans" w:hAnsi="Times New Roman" w:cs="Times New Roman"/>
                <w:sz w:val="16"/>
                <w:szCs w:val="16"/>
              </w:rPr>
              <w:t xml:space="preserve"> Bazaar, Cox`s Bazar</w:t>
            </w:r>
          </w:p>
        </w:tc>
      </w:tr>
    </w:tbl>
    <w:p w14:paraId="48C731E3" w14:textId="77777777" w:rsidR="00B17356" w:rsidRPr="00603E4A" w:rsidRDefault="00B17356">
      <w:pPr>
        <w:spacing w:after="0"/>
        <w:jc w:val="both"/>
        <w:rPr>
          <w:rFonts w:ascii="Times New Roman" w:eastAsia="Open Sans" w:hAnsi="Times New Roman" w:cs="Times New Roman"/>
          <w:sz w:val="16"/>
          <w:szCs w:val="16"/>
        </w:rPr>
      </w:pPr>
    </w:p>
    <w:p w14:paraId="00000040" w14:textId="77777777" w:rsidR="005E1DD4" w:rsidRPr="00603E4A" w:rsidRDefault="00333FFD">
      <w:pPr>
        <w:spacing w:after="0"/>
        <w:jc w:val="both"/>
        <w:rPr>
          <w:rFonts w:ascii="Times New Roman" w:eastAsia="Open Sans" w:hAnsi="Times New Roman" w:cs="Times New Roman"/>
          <w:b/>
          <w:sz w:val="16"/>
          <w:szCs w:val="16"/>
        </w:rPr>
      </w:pPr>
      <w:r w:rsidRPr="00603E4A">
        <w:rPr>
          <w:rFonts w:ascii="Times New Roman" w:eastAsia="Open Sans" w:hAnsi="Times New Roman" w:cs="Times New Roman"/>
          <w:b/>
          <w:sz w:val="16"/>
          <w:szCs w:val="16"/>
        </w:rPr>
        <w:t xml:space="preserve">1.3. Project/Program Stakeholders </w:t>
      </w:r>
    </w:p>
    <w:p w14:paraId="2B9701F1" w14:textId="2343C25A" w:rsidR="00577441" w:rsidRPr="00603E4A" w:rsidRDefault="00B17356">
      <w:pPr>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This project is a partnership between CDIP and BPCL, with BPCL handling production and CDIP serving as the Social Intervention Partner (SIP), responsible for social activities and project oversight</w:t>
      </w:r>
      <w:r w:rsidR="00333FFD" w:rsidRPr="00603E4A">
        <w:rPr>
          <w:rFonts w:ascii="Times New Roman" w:eastAsia="Open Sans" w:hAnsi="Times New Roman" w:cs="Times New Roman"/>
          <w:sz w:val="16"/>
          <w:szCs w:val="16"/>
        </w:rPr>
        <w:t>.</w:t>
      </w:r>
    </w:p>
    <w:p w14:paraId="00000044" w14:textId="77777777" w:rsidR="005E1DD4" w:rsidRPr="00603E4A" w:rsidRDefault="00333FFD">
      <w:pPr>
        <w:spacing w:after="0"/>
        <w:jc w:val="both"/>
        <w:rPr>
          <w:rFonts w:ascii="Times New Roman" w:eastAsia="Open Sans" w:hAnsi="Times New Roman" w:cs="Times New Roman"/>
          <w:b/>
          <w:sz w:val="16"/>
          <w:szCs w:val="16"/>
        </w:rPr>
      </w:pPr>
      <w:r w:rsidRPr="00603E4A">
        <w:rPr>
          <w:rFonts w:ascii="Times New Roman" w:eastAsia="Open Sans" w:hAnsi="Times New Roman" w:cs="Times New Roman"/>
          <w:b/>
          <w:sz w:val="16"/>
          <w:szCs w:val="16"/>
        </w:rPr>
        <w:t xml:space="preserve">1.4. Objectives of the Baseline Study </w:t>
      </w:r>
    </w:p>
    <w:p w14:paraId="00000045" w14:textId="3FB870D7" w:rsidR="005E1DD4" w:rsidRPr="00603E4A" w:rsidRDefault="00333FFD">
      <w:pPr>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 xml:space="preserve">The purpose of this baseline study </w:t>
      </w:r>
      <w:r w:rsidR="00132159" w:rsidRPr="00603E4A">
        <w:rPr>
          <w:rFonts w:ascii="Times New Roman" w:eastAsia="Open Sans" w:hAnsi="Times New Roman" w:cs="Times New Roman"/>
          <w:sz w:val="16"/>
          <w:szCs w:val="16"/>
        </w:rPr>
        <w:t xml:space="preserve">is, </w:t>
      </w:r>
      <w:r w:rsidRPr="00603E4A">
        <w:rPr>
          <w:rFonts w:ascii="Times New Roman" w:eastAsia="Open Sans" w:hAnsi="Times New Roman" w:cs="Times New Roman"/>
          <w:b/>
          <w:sz w:val="16"/>
          <w:szCs w:val="16"/>
        </w:rPr>
        <w:t>First</w:t>
      </w:r>
      <w:r w:rsidR="00132159" w:rsidRPr="00603E4A">
        <w:rPr>
          <w:rFonts w:ascii="Times New Roman" w:eastAsia="Open Sans" w:hAnsi="Times New Roman" w:cs="Times New Roman"/>
          <w:b/>
          <w:sz w:val="16"/>
          <w:szCs w:val="16"/>
        </w:rPr>
        <w:t>ly</w:t>
      </w:r>
      <w:r w:rsidRPr="00603E4A">
        <w:rPr>
          <w:rFonts w:ascii="Times New Roman" w:eastAsia="Open Sans" w:hAnsi="Times New Roman" w:cs="Times New Roman"/>
          <w:b/>
          <w:sz w:val="16"/>
          <w:szCs w:val="16"/>
        </w:rPr>
        <w:t>,</w:t>
      </w:r>
      <w:r w:rsidRPr="00603E4A">
        <w:rPr>
          <w:rFonts w:ascii="Times New Roman" w:eastAsia="Open Sans" w:hAnsi="Times New Roman" w:cs="Times New Roman"/>
          <w:sz w:val="16"/>
          <w:szCs w:val="16"/>
        </w:rPr>
        <w:t xml:space="preserve"> to assess the knowledge and understanding of </w:t>
      </w:r>
      <w:r w:rsidR="00DC2CE7" w:rsidRPr="00603E4A">
        <w:rPr>
          <w:rFonts w:ascii="Times New Roman" w:eastAsia="Open Sans" w:hAnsi="Times New Roman" w:cs="Times New Roman"/>
          <w:sz w:val="16"/>
          <w:szCs w:val="16"/>
        </w:rPr>
        <w:t>the local plastic bottle recycling practice</w:t>
      </w:r>
      <w:r w:rsidR="008760E3" w:rsidRPr="00603E4A">
        <w:rPr>
          <w:rFonts w:ascii="Times New Roman" w:eastAsia="Open Sans" w:hAnsi="Times New Roman" w:cs="Times New Roman"/>
          <w:sz w:val="16"/>
          <w:szCs w:val="16"/>
        </w:rPr>
        <w:t xml:space="preserve"> of the community, adjacent to the RBU and</w:t>
      </w:r>
      <w:r w:rsidR="009409F2" w:rsidRPr="00603E4A">
        <w:rPr>
          <w:rFonts w:ascii="Times New Roman" w:eastAsia="Open Sans" w:hAnsi="Times New Roman" w:cs="Times New Roman"/>
          <w:sz w:val="16"/>
          <w:szCs w:val="16"/>
        </w:rPr>
        <w:t xml:space="preserve"> the supply chain of the bottle recycling process</w:t>
      </w:r>
      <w:r w:rsidR="00DC2CE7" w:rsidRPr="00603E4A">
        <w:rPr>
          <w:rFonts w:ascii="Times New Roman" w:eastAsia="Open Sans" w:hAnsi="Times New Roman" w:cs="Times New Roman"/>
          <w:sz w:val="16"/>
          <w:szCs w:val="16"/>
        </w:rPr>
        <w:t xml:space="preserve"> </w:t>
      </w:r>
      <w:r w:rsidR="009409F2" w:rsidRPr="00603E4A">
        <w:rPr>
          <w:rFonts w:ascii="Times New Roman" w:eastAsia="Open Sans" w:hAnsi="Times New Roman" w:cs="Times New Roman"/>
          <w:sz w:val="16"/>
          <w:szCs w:val="16"/>
        </w:rPr>
        <w:t>of the absolute</w:t>
      </w:r>
      <w:r w:rsidRPr="00603E4A">
        <w:rPr>
          <w:rFonts w:ascii="Times New Roman" w:eastAsia="Open Sans" w:hAnsi="Times New Roman" w:cs="Times New Roman"/>
          <w:sz w:val="16"/>
          <w:szCs w:val="16"/>
        </w:rPr>
        <w:t xml:space="preserve"> communities covered by the project. The study attempts to understand, at the household level</w:t>
      </w:r>
      <w:r w:rsidR="009409F2" w:rsidRPr="00603E4A">
        <w:rPr>
          <w:rFonts w:ascii="Times New Roman" w:eastAsia="Open Sans" w:hAnsi="Times New Roman" w:cs="Times New Roman"/>
          <w:sz w:val="16"/>
          <w:szCs w:val="16"/>
        </w:rPr>
        <w:t xml:space="preserve"> and the industrial level</w:t>
      </w:r>
      <w:r w:rsidR="00132159" w:rsidRPr="00603E4A">
        <w:rPr>
          <w:rFonts w:ascii="Times New Roman" w:eastAsia="Open Sans" w:hAnsi="Times New Roman" w:cs="Times New Roman"/>
          <w:sz w:val="16"/>
          <w:szCs w:val="16"/>
        </w:rPr>
        <w:t xml:space="preserve">, ongoing practices </w:t>
      </w:r>
      <w:r w:rsidRPr="00603E4A">
        <w:rPr>
          <w:rFonts w:ascii="Times New Roman" w:eastAsia="Open Sans" w:hAnsi="Times New Roman" w:cs="Times New Roman"/>
          <w:sz w:val="16"/>
          <w:szCs w:val="16"/>
        </w:rPr>
        <w:t xml:space="preserve">in the </w:t>
      </w:r>
      <w:r w:rsidR="009409F2" w:rsidRPr="00603E4A">
        <w:rPr>
          <w:rFonts w:ascii="Times New Roman" w:eastAsia="Open Sans" w:hAnsi="Times New Roman" w:cs="Times New Roman"/>
          <w:sz w:val="16"/>
          <w:szCs w:val="16"/>
        </w:rPr>
        <w:t>plastic bottle recycling process</w:t>
      </w:r>
      <w:r w:rsidRPr="00603E4A">
        <w:rPr>
          <w:rFonts w:ascii="Times New Roman" w:eastAsia="Open Sans" w:hAnsi="Times New Roman" w:cs="Times New Roman"/>
          <w:sz w:val="16"/>
          <w:szCs w:val="16"/>
        </w:rPr>
        <w:t xml:space="preserve">. It intends to provide baseline data on community-based </w:t>
      </w:r>
      <w:r w:rsidR="001A2DCA" w:rsidRPr="00603E4A">
        <w:rPr>
          <w:rFonts w:ascii="Times New Roman" w:eastAsia="Open Sans" w:hAnsi="Times New Roman" w:cs="Times New Roman"/>
          <w:sz w:val="16"/>
          <w:szCs w:val="16"/>
        </w:rPr>
        <w:t xml:space="preserve">plastic bottle recycling </w:t>
      </w:r>
      <w:r w:rsidRPr="00603E4A">
        <w:rPr>
          <w:rFonts w:ascii="Times New Roman" w:eastAsia="Open Sans" w:hAnsi="Times New Roman" w:cs="Times New Roman"/>
          <w:sz w:val="16"/>
          <w:szCs w:val="16"/>
        </w:rPr>
        <w:t xml:space="preserve">indicators to set out realistic project targets and enable the assessment of project progress over time. </w:t>
      </w:r>
      <w:r w:rsidRPr="00603E4A">
        <w:rPr>
          <w:rFonts w:ascii="Times New Roman" w:eastAsia="Open Sans" w:hAnsi="Times New Roman" w:cs="Times New Roman"/>
          <w:b/>
          <w:sz w:val="16"/>
          <w:szCs w:val="16"/>
        </w:rPr>
        <w:t>Second</w:t>
      </w:r>
      <w:r w:rsidR="00132159" w:rsidRPr="00603E4A">
        <w:rPr>
          <w:rFonts w:ascii="Times New Roman" w:eastAsia="Open Sans" w:hAnsi="Times New Roman" w:cs="Times New Roman"/>
          <w:b/>
          <w:sz w:val="16"/>
          <w:szCs w:val="16"/>
        </w:rPr>
        <w:t>ly</w:t>
      </w:r>
      <w:r w:rsidRPr="00603E4A">
        <w:rPr>
          <w:rFonts w:ascii="Times New Roman" w:eastAsia="Open Sans" w:hAnsi="Times New Roman" w:cs="Times New Roman"/>
          <w:b/>
          <w:sz w:val="16"/>
          <w:szCs w:val="16"/>
        </w:rPr>
        <w:t>,</w:t>
      </w:r>
      <w:r w:rsidRPr="00603E4A">
        <w:rPr>
          <w:rFonts w:ascii="Times New Roman" w:eastAsia="Open Sans" w:hAnsi="Times New Roman" w:cs="Times New Roman"/>
          <w:sz w:val="16"/>
          <w:szCs w:val="16"/>
        </w:rPr>
        <w:t xml:space="preserve"> at the community </w:t>
      </w:r>
      <w:r w:rsidR="001A2DCA" w:rsidRPr="00603E4A">
        <w:rPr>
          <w:rFonts w:ascii="Times New Roman" w:eastAsia="Open Sans" w:hAnsi="Times New Roman" w:cs="Times New Roman"/>
          <w:sz w:val="16"/>
          <w:szCs w:val="16"/>
        </w:rPr>
        <w:t>level, the study aims to find out the hotspots where the bottles are dumped mostly and volume of the dumping for</w:t>
      </w:r>
      <w:r w:rsidRPr="00603E4A">
        <w:rPr>
          <w:rFonts w:ascii="Times New Roman" w:eastAsia="Open Sans" w:hAnsi="Times New Roman" w:cs="Times New Roman"/>
          <w:sz w:val="16"/>
          <w:szCs w:val="16"/>
        </w:rPr>
        <w:t xml:space="preserve"> better understanding and analysis in terms of</w:t>
      </w:r>
      <w:r w:rsidR="001A2DCA" w:rsidRPr="00603E4A">
        <w:rPr>
          <w:rFonts w:ascii="Times New Roman" w:eastAsia="Open Sans" w:hAnsi="Times New Roman" w:cs="Times New Roman"/>
          <w:sz w:val="16"/>
          <w:szCs w:val="16"/>
        </w:rPr>
        <w:t xml:space="preserve"> production and recycling volume adjacent to the RBU community</w:t>
      </w:r>
      <w:r w:rsidRPr="00603E4A">
        <w:rPr>
          <w:rFonts w:ascii="Times New Roman" w:eastAsia="Open Sans" w:hAnsi="Times New Roman" w:cs="Times New Roman"/>
          <w:sz w:val="16"/>
          <w:szCs w:val="16"/>
        </w:rPr>
        <w:t>. This will be accomplished through examining community-level</w:t>
      </w:r>
      <w:r w:rsidR="001A2DCA" w:rsidRPr="00603E4A">
        <w:rPr>
          <w:rFonts w:ascii="Times New Roman" w:eastAsia="Open Sans" w:hAnsi="Times New Roman" w:cs="Times New Roman"/>
          <w:sz w:val="16"/>
          <w:szCs w:val="16"/>
        </w:rPr>
        <w:t xml:space="preserve"> based</w:t>
      </w:r>
      <w:r w:rsidRPr="00603E4A">
        <w:rPr>
          <w:rFonts w:ascii="Times New Roman" w:eastAsia="Open Sans" w:hAnsi="Times New Roman" w:cs="Times New Roman"/>
          <w:sz w:val="16"/>
          <w:szCs w:val="16"/>
        </w:rPr>
        <w:t xml:space="preserve"> </w:t>
      </w:r>
      <w:r w:rsidR="001A2DCA" w:rsidRPr="00603E4A">
        <w:rPr>
          <w:rFonts w:ascii="Times New Roman" w:eastAsia="Open Sans" w:hAnsi="Times New Roman" w:cs="Times New Roman"/>
          <w:sz w:val="16"/>
          <w:szCs w:val="16"/>
        </w:rPr>
        <w:t>plastic bottle consumption and scope of different level wise consumption at the project areas.</w:t>
      </w:r>
      <w:r w:rsidRPr="00603E4A">
        <w:rPr>
          <w:rFonts w:ascii="Times New Roman" w:eastAsia="Open Sans" w:hAnsi="Times New Roman" w:cs="Times New Roman"/>
          <w:sz w:val="16"/>
          <w:szCs w:val="16"/>
        </w:rPr>
        <w:t xml:space="preserve"> </w:t>
      </w:r>
      <w:r w:rsidRPr="00603E4A">
        <w:rPr>
          <w:rFonts w:ascii="Times New Roman" w:eastAsia="Open Sans" w:hAnsi="Times New Roman" w:cs="Times New Roman"/>
          <w:b/>
          <w:sz w:val="16"/>
          <w:szCs w:val="16"/>
        </w:rPr>
        <w:t>Thirdly,</w:t>
      </w:r>
      <w:r w:rsidRPr="00603E4A">
        <w:rPr>
          <w:rFonts w:ascii="Times New Roman" w:eastAsia="Open Sans" w:hAnsi="Times New Roman" w:cs="Times New Roman"/>
          <w:sz w:val="16"/>
          <w:szCs w:val="16"/>
        </w:rPr>
        <w:t xml:space="preserve"> the baseline study will also be envisioned to see the </w:t>
      </w:r>
      <w:r w:rsidR="0084603B" w:rsidRPr="00603E4A">
        <w:rPr>
          <w:rFonts w:ascii="Times New Roman" w:eastAsia="Open Sans" w:hAnsi="Times New Roman" w:cs="Times New Roman"/>
          <w:sz w:val="16"/>
          <w:szCs w:val="16"/>
        </w:rPr>
        <w:t>situation</w:t>
      </w:r>
      <w:r w:rsidRPr="00603E4A">
        <w:rPr>
          <w:rFonts w:ascii="Times New Roman" w:eastAsia="Open Sans" w:hAnsi="Times New Roman" w:cs="Times New Roman"/>
          <w:sz w:val="16"/>
          <w:szCs w:val="16"/>
        </w:rPr>
        <w:t xml:space="preserve"> of </w:t>
      </w:r>
      <w:r w:rsidR="006F7E4B" w:rsidRPr="00603E4A">
        <w:rPr>
          <w:rFonts w:ascii="Times New Roman" w:eastAsia="Open Sans" w:hAnsi="Times New Roman" w:cs="Times New Roman"/>
          <w:sz w:val="16"/>
          <w:szCs w:val="16"/>
        </w:rPr>
        <w:t xml:space="preserve">social barriers </w:t>
      </w:r>
      <w:r w:rsidR="0084603B" w:rsidRPr="00603E4A">
        <w:rPr>
          <w:rFonts w:ascii="Times New Roman" w:eastAsia="Open Sans" w:hAnsi="Times New Roman" w:cs="Times New Roman"/>
          <w:sz w:val="16"/>
          <w:szCs w:val="16"/>
        </w:rPr>
        <w:t xml:space="preserve">and challenges </w:t>
      </w:r>
      <w:r w:rsidR="006F7E4B" w:rsidRPr="00603E4A">
        <w:rPr>
          <w:rFonts w:ascii="Times New Roman" w:eastAsia="Open Sans" w:hAnsi="Times New Roman" w:cs="Times New Roman"/>
          <w:sz w:val="16"/>
          <w:szCs w:val="16"/>
        </w:rPr>
        <w:t>of Informal Waste Pickers (IWPs)</w:t>
      </w:r>
      <w:r w:rsidR="0084603B" w:rsidRPr="00603E4A">
        <w:rPr>
          <w:rFonts w:ascii="Times New Roman" w:eastAsia="Open Sans" w:hAnsi="Times New Roman" w:cs="Times New Roman"/>
          <w:sz w:val="16"/>
          <w:szCs w:val="16"/>
        </w:rPr>
        <w:t xml:space="preserve"> and </w:t>
      </w:r>
      <w:proofErr w:type="spellStart"/>
      <w:r w:rsidR="0084603B" w:rsidRPr="00603E4A">
        <w:rPr>
          <w:rFonts w:ascii="Times New Roman" w:eastAsia="Open Sans" w:hAnsi="Times New Roman" w:cs="Times New Roman"/>
          <w:sz w:val="16"/>
          <w:szCs w:val="16"/>
        </w:rPr>
        <w:t>b</w:t>
      </w:r>
      <w:r w:rsidR="006F7E4B" w:rsidRPr="00603E4A">
        <w:rPr>
          <w:rFonts w:ascii="Times New Roman" w:eastAsia="Open Sans" w:hAnsi="Times New Roman" w:cs="Times New Roman"/>
          <w:sz w:val="16"/>
          <w:szCs w:val="16"/>
        </w:rPr>
        <w:t>hangaris</w:t>
      </w:r>
      <w:proofErr w:type="spellEnd"/>
      <w:r w:rsidR="006F7E4B" w:rsidRPr="00603E4A">
        <w:rPr>
          <w:rFonts w:ascii="Times New Roman" w:eastAsia="Open Sans" w:hAnsi="Times New Roman" w:cs="Times New Roman"/>
          <w:sz w:val="16"/>
          <w:szCs w:val="16"/>
        </w:rPr>
        <w:t>.</w:t>
      </w:r>
      <w:r w:rsidR="0084603B" w:rsidRPr="00603E4A">
        <w:rPr>
          <w:rFonts w:ascii="Times New Roman" w:eastAsia="Open Sans" w:hAnsi="Times New Roman" w:cs="Times New Roman"/>
          <w:sz w:val="16"/>
          <w:szCs w:val="16"/>
        </w:rPr>
        <w:t xml:space="preserve"> Also, t</w:t>
      </w:r>
      <w:r w:rsidR="006F7E4B" w:rsidRPr="00603E4A">
        <w:rPr>
          <w:rFonts w:ascii="Times New Roman" w:eastAsia="Open Sans" w:hAnsi="Times New Roman" w:cs="Times New Roman"/>
          <w:sz w:val="16"/>
          <w:szCs w:val="16"/>
        </w:rPr>
        <w:t>he context will</w:t>
      </w:r>
      <w:r w:rsidR="0084603B" w:rsidRPr="00603E4A">
        <w:rPr>
          <w:rFonts w:ascii="Times New Roman" w:eastAsia="Open Sans" w:hAnsi="Times New Roman" w:cs="Times New Roman"/>
          <w:sz w:val="16"/>
          <w:szCs w:val="16"/>
        </w:rPr>
        <w:t xml:space="preserve"> give the glimpse of present</w:t>
      </w:r>
      <w:r w:rsidR="006F7E4B" w:rsidRPr="00603E4A">
        <w:rPr>
          <w:rFonts w:ascii="Times New Roman" w:eastAsia="Open Sans" w:hAnsi="Times New Roman" w:cs="Times New Roman"/>
          <w:sz w:val="16"/>
          <w:szCs w:val="16"/>
        </w:rPr>
        <w:t xml:space="preserve"> </w:t>
      </w:r>
      <w:r w:rsidR="0084603B" w:rsidRPr="00603E4A">
        <w:rPr>
          <w:rFonts w:ascii="Times New Roman" w:eastAsia="Open Sans" w:hAnsi="Times New Roman" w:cs="Times New Roman"/>
          <w:sz w:val="16"/>
          <w:szCs w:val="16"/>
        </w:rPr>
        <w:t xml:space="preserve">average monthly income of IWPs, hawkers and </w:t>
      </w:r>
      <w:proofErr w:type="spellStart"/>
      <w:r w:rsidR="0084603B" w:rsidRPr="00603E4A">
        <w:rPr>
          <w:rFonts w:ascii="Times New Roman" w:eastAsia="Open Sans" w:hAnsi="Times New Roman" w:cs="Times New Roman"/>
          <w:sz w:val="16"/>
          <w:szCs w:val="16"/>
        </w:rPr>
        <w:t>bhangari</w:t>
      </w:r>
      <w:proofErr w:type="spellEnd"/>
      <w:r w:rsidR="0084603B" w:rsidRPr="00603E4A">
        <w:rPr>
          <w:rFonts w:ascii="Times New Roman" w:eastAsia="Open Sans" w:hAnsi="Times New Roman" w:cs="Times New Roman"/>
          <w:sz w:val="16"/>
          <w:szCs w:val="16"/>
        </w:rPr>
        <w:t xml:space="preserve"> at that community adjacent with the RBU;</w:t>
      </w:r>
      <w:r w:rsidR="0084603B" w:rsidRPr="00603E4A">
        <w:rPr>
          <w:rFonts w:ascii="Times New Roman" w:hAnsi="Times New Roman" w:cs="Times New Roman"/>
        </w:rPr>
        <w:t xml:space="preserve"> </w:t>
      </w:r>
      <w:r w:rsidR="0084603B" w:rsidRPr="00603E4A">
        <w:rPr>
          <w:rFonts w:ascii="Times New Roman" w:eastAsia="Open Sans" w:hAnsi="Times New Roman" w:cs="Times New Roman"/>
          <w:sz w:val="16"/>
          <w:szCs w:val="16"/>
        </w:rPr>
        <w:t xml:space="preserve">perception of IWP in terms of their occupational health and wellbeing; women participation and women-led actor’s response.  </w:t>
      </w:r>
    </w:p>
    <w:p w14:paraId="00000046" w14:textId="05906593" w:rsidR="005E1DD4" w:rsidRDefault="00333FFD">
      <w:pPr>
        <w:jc w:val="both"/>
        <w:rPr>
          <w:rFonts w:ascii="Times New Roman" w:eastAsia="Open Sans" w:hAnsi="Times New Roman" w:cs="Times New Roman"/>
          <w:sz w:val="16"/>
          <w:szCs w:val="16"/>
        </w:rPr>
      </w:pPr>
      <w:bookmarkStart w:id="2" w:name="_heading=h.1fob9te" w:colFirst="0" w:colLast="0"/>
      <w:bookmarkEnd w:id="2"/>
      <w:r w:rsidRPr="00603E4A">
        <w:rPr>
          <w:rFonts w:ascii="Times New Roman" w:eastAsia="Open Sans" w:hAnsi="Times New Roman" w:cs="Times New Roman"/>
          <w:sz w:val="16"/>
          <w:szCs w:val="16"/>
        </w:rPr>
        <w:t xml:space="preserve">Overall, this baseline study will enable </w:t>
      </w:r>
      <w:r w:rsidR="00132159" w:rsidRPr="00603E4A">
        <w:rPr>
          <w:rFonts w:ascii="Times New Roman" w:eastAsia="Open Sans" w:hAnsi="Times New Roman" w:cs="Times New Roman"/>
          <w:sz w:val="16"/>
          <w:szCs w:val="16"/>
        </w:rPr>
        <w:t xml:space="preserve">to assess community knowledge and practices regarding plastic bottle recycling, identify dumping hotspots, and examine social barriers faced by Informal Waste Pickers (IWPs) in the project area, including income levels and women's participation. </w:t>
      </w:r>
      <w:r w:rsidRPr="00603E4A">
        <w:rPr>
          <w:rFonts w:ascii="Times New Roman" w:eastAsia="Open Sans" w:hAnsi="Times New Roman" w:cs="Times New Roman"/>
          <w:sz w:val="16"/>
          <w:szCs w:val="16"/>
        </w:rPr>
        <w:t>The result of the baseline will be used to adjust project strategies and intervention (where necessary and applicable) to ensure that project activities address gaps identified from the baseline study. Furthermore, the baseline results will be compared with future midline and end-line results to examine project outcomes over time. Lastly, the study results will also enable learning and sharing of community practices on using innovative tools and resources to help increase their safety and resilience.</w:t>
      </w:r>
    </w:p>
    <w:p w14:paraId="3664E4EE" w14:textId="0B319990" w:rsidR="00603E4A" w:rsidRPr="00603E4A" w:rsidRDefault="00603E4A" w:rsidP="00603E4A">
      <w:pPr>
        <w:pStyle w:val="Heading1"/>
        <w:rPr>
          <w:rFonts w:ascii="Times New Roman" w:hAnsi="Times New Roman" w:cs="Times New Roman"/>
          <w:sz w:val="20"/>
          <w:szCs w:val="20"/>
        </w:rPr>
      </w:pPr>
      <w:r w:rsidRPr="00603E4A">
        <w:rPr>
          <w:rFonts w:ascii="Times New Roman" w:hAnsi="Times New Roman" w:cs="Times New Roman"/>
          <w:sz w:val="20"/>
          <w:szCs w:val="20"/>
        </w:rPr>
        <w:t>2. SCOPE OF WORK OF THE BASELINE CONSULTANT</w:t>
      </w:r>
    </w:p>
    <w:p w14:paraId="00000048" w14:textId="5CBFC590" w:rsidR="005E1DD4" w:rsidRPr="00603E4A" w:rsidRDefault="00333FFD">
      <w:pPr>
        <w:jc w:val="both"/>
        <w:rPr>
          <w:rFonts w:ascii="Times New Roman" w:eastAsia="Open Sans" w:hAnsi="Times New Roman" w:cs="Times New Roman"/>
          <w:sz w:val="16"/>
          <w:szCs w:val="16"/>
        </w:rPr>
      </w:pPr>
      <w:bookmarkStart w:id="3" w:name="_heading=h.3znysh7" w:colFirst="0" w:colLast="0"/>
      <w:bookmarkEnd w:id="3"/>
      <w:r w:rsidRPr="00603E4A">
        <w:rPr>
          <w:rFonts w:ascii="Times New Roman" w:eastAsia="Open Sans" w:hAnsi="Times New Roman" w:cs="Times New Roman"/>
          <w:sz w:val="16"/>
          <w:szCs w:val="16"/>
        </w:rPr>
        <w:t xml:space="preserve">The consultant will be responsible to ensure the baseline study utilizes relevant and </w:t>
      </w:r>
      <w:sdt>
        <w:sdtPr>
          <w:rPr>
            <w:rFonts w:ascii="Times New Roman" w:hAnsi="Times New Roman" w:cs="Times New Roman"/>
          </w:rPr>
          <w:tag w:val="goog_rdk_9"/>
          <w:id w:val="182404979"/>
        </w:sdtPr>
        <w:sdtEndPr/>
        <w:sdtContent/>
      </w:sdt>
      <w:r w:rsidRPr="00603E4A">
        <w:rPr>
          <w:rFonts w:ascii="Times New Roman" w:eastAsia="Open Sans" w:hAnsi="Times New Roman" w:cs="Times New Roman"/>
          <w:sz w:val="16"/>
          <w:szCs w:val="16"/>
        </w:rPr>
        <w:t xml:space="preserve">appropriate </w:t>
      </w:r>
      <w:r w:rsidR="00B252C7" w:rsidRPr="00603E4A">
        <w:rPr>
          <w:rFonts w:ascii="Times New Roman" w:eastAsia="Open Sans" w:hAnsi="Times New Roman" w:cs="Times New Roman"/>
          <w:sz w:val="16"/>
          <w:szCs w:val="16"/>
        </w:rPr>
        <w:t xml:space="preserve">tools and techniques </w:t>
      </w:r>
      <w:r w:rsidRPr="00603E4A">
        <w:rPr>
          <w:rFonts w:ascii="Times New Roman" w:eastAsia="Open Sans" w:hAnsi="Times New Roman" w:cs="Times New Roman"/>
          <w:sz w:val="16"/>
          <w:szCs w:val="16"/>
        </w:rPr>
        <w:t xml:space="preserve">in order to get the desired results of this consultancy. The scope of work includes the following: </w:t>
      </w:r>
    </w:p>
    <w:p w14:paraId="00000049" w14:textId="76F3D2CE" w:rsidR="005E1DD4" w:rsidRPr="00603E4A" w:rsidRDefault="00333FFD">
      <w:pPr>
        <w:numPr>
          <w:ilvl w:val="0"/>
          <w:numId w:val="5"/>
        </w:numPr>
        <w:pBdr>
          <w:top w:val="nil"/>
          <w:left w:val="nil"/>
          <w:bottom w:val="nil"/>
          <w:right w:val="nil"/>
          <w:between w:val="nil"/>
        </w:pBdr>
        <w:spacing w:after="0"/>
        <w:ind w:left="360"/>
        <w:jc w:val="both"/>
        <w:rPr>
          <w:rFonts w:ascii="Times New Roman" w:eastAsia="Open Sans" w:hAnsi="Times New Roman" w:cs="Times New Roman"/>
          <w:color w:val="000000"/>
          <w:sz w:val="16"/>
          <w:szCs w:val="16"/>
        </w:rPr>
      </w:pPr>
      <w:r w:rsidRPr="00603E4A">
        <w:rPr>
          <w:rFonts w:ascii="Times New Roman" w:eastAsia="Open Sans" w:hAnsi="Times New Roman" w:cs="Times New Roman"/>
          <w:color w:val="000000"/>
          <w:sz w:val="16"/>
          <w:szCs w:val="16"/>
        </w:rPr>
        <w:t xml:space="preserve">Review of secondary sources of information - Collect and review relevant data, reports and publications, both project-related and </w:t>
      </w:r>
      <w:r w:rsidR="00132159" w:rsidRPr="00603E4A">
        <w:rPr>
          <w:rFonts w:ascii="Times New Roman" w:eastAsia="Open Sans" w:hAnsi="Times New Roman" w:cs="Times New Roman"/>
          <w:color w:val="000000"/>
          <w:sz w:val="16"/>
          <w:szCs w:val="16"/>
        </w:rPr>
        <w:t>Plastic bottle recycling</w:t>
      </w:r>
      <w:r w:rsidRPr="00603E4A">
        <w:rPr>
          <w:rFonts w:ascii="Times New Roman" w:eastAsia="Open Sans" w:hAnsi="Times New Roman" w:cs="Times New Roman"/>
          <w:color w:val="000000"/>
          <w:sz w:val="16"/>
          <w:szCs w:val="16"/>
        </w:rPr>
        <w:t xml:space="preserve"> component- related, as part of the overall analysis and reporting Questionnaire finalization (in close consultation with the project team) - Provide technical support in finalizing questionnaire(s) for the household survey - Transfer questionnaire(s) into relevant technological platforms to enable mobile data collection and data submission to an online server (if applicable) - Translate data collection tools into local language(s) where relevant, orienting enumerators on questionnaire and context. </w:t>
      </w:r>
    </w:p>
    <w:p w14:paraId="0000004A" w14:textId="77777777" w:rsidR="005E1DD4" w:rsidRPr="00603E4A" w:rsidRDefault="00333FFD">
      <w:pPr>
        <w:numPr>
          <w:ilvl w:val="0"/>
          <w:numId w:val="5"/>
        </w:numPr>
        <w:pBdr>
          <w:top w:val="nil"/>
          <w:left w:val="nil"/>
          <w:bottom w:val="nil"/>
          <w:right w:val="nil"/>
          <w:between w:val="nil"/>
        </w:pBdr>
        <w:spacing w:after="0"/>
        <w:ind w:left="360"/>
        <w:jc w:val="both"/>
        <w:rPr>
          <w:rFonts w:ascii="Times New Roman" w:eastAsia="Open Sans" w:hAnsi="Times New Roman" w:cs="Times New Roman"/>
          <w:color w:val="000000"/>
          <w:sz w:val="16"/>
          <w:szCs w:val="16"/>
        </w:rPr>
      </w:pPr>
      <w:r w:rsidRPr="00603E4A">
        <w:rPr>
          <w:rFonts w:ascii="Times New Roman" w:eastAsia="Open Sans" w:hAnsi="Times New Roman" w:cs="Times New Roman"/>
          <w:color w:val="000000"/>
          <w:sz w:val="16"/>
          <w:szCs w:val="16"/>
        </w:rPr>
        <w:t>Conduct baseline survey (in close consultation with the project team) - Recruit and train enumerators - Provide necessary guidance to enumerators - Establish mechanisms to ensure data quality - Lead and coordinate data collection.</w:t>
      </w:r>
    </w:p>
    <w:p w14:paraId="0000004B" w14:textId="77777777" w:rsidR="005E1DD4" w:rsidRDefault="00333FFD">
      <w:pPr>
        <w:numPr>
          <w:ilvl w:val="0"/>
          <w:numId w:val="5"/>
        </w:numPr>
        <w:pBdr>
          <w:top w:val="nil"/>
          <w:left w:val="nil"/>
          <w:bottom w:val="nil"/>
          <w:right w:val="nil"/>
          <w:between w:val="nil"/>
        </w:pBdr>
        <w:ind w:left="360"/>
        <w:jc w:val="both"/>
        <w:rPr>
          <w:rFonts w:ascii="Times New Roman" w:eastAsia="Open Sans" w:hAnsi="Times New Roman" w:cs="Times New Roman"/>
          <w:color w:val="000000"/>
          <w:sz w:val="16"/>
          <w:szCs w:val="16"/>
        </w:rPr>
      </w:pPr>
      <w:r w:rsidRPr="00603E4A">
        <w:rPr>
          <w:rFonts w:ascii="Times New Roman" w:eastAsia="Open Sans" w:hAnsi="Times New Roman" w:cs="Times New Roman"/>
          <w:color w:val="000000"/>
          <w:sz w:val="16"/>
          <w:szCs w:val="16"/>
        </w:rPr>
        <w:t xml:space="preserve">Data management, analysis, and reporting (in close consultation with the project team) - Perform data cleaning and consolidate findings from the survey and assessment - Perform data analysis - Prepare the Baseline report - Present Baseline results to the project team and other stakeholders as relevant. </w:t>
      </w:r>
    </w:p>
    <w:p w14:paraId="365402B7" w14:textId="0AD451BB" w:rsidR="00603E4A" w:rsidRPr="00603E4A" w:rsidRDefault="00603E4A" w:rsidP="00603E4A">
      <w:pPr>
        <w:pStyle w:val="Heading1"/>
        <w:rPr>
          <w:rFonts w:ascii="Times New Roman" w:hAnsi="Times New Roman" w:cs="Times New Roman"/>
          <w:sz w:val="20"/>
          <w:szCs w:val="20"/>
        </w:rPr>
      </w:pPr>
      <w:r w:rsidRPr="00603E4A">
        <w:rPr>
          <w:rFonts w:ascii="Times New Roman" w:hAnsi="Times New Roman" w:cs="Times New Roman"/>
          <w:sz w:val="20"/>
          <w:szCs w:val="20"/>
        </w:rPr>
        <w:t>3. BASELINE METHODOLOGY</w:t>
      </w:r>
    </w:p>
    <w:p w14:paraId="0000004D" w14:textId="77777777" w:rsidR="005E1DD4" w:rsidRPr="00603E4A" w:rsidRDefault="00333FFD">
      <w:pPr>
        <w:spacing w:after="0"/>
        <w:jc w:val="both"/>
        <w:rPr>
          <w:rFonts w:ascii="Times New Roman" w:eastAsia="Open Sans" w:hAnsi="Times New Roman" w:cs="Times New Roman"/>
          <w:b/>
          <w:sz w:val="16"/>
          <w:szCs w:val="16"/>
        </w:rPr>
      </w:pPr>
      <w:bookmarkStart w:id="4" w:name="_heading=h.2et92p0" w:colFirst="0" w:colLast="0"/>
      <w:bookmarkEnd w:id="4"/>
      <w:r w:rsidRPr="00603E4A">
        <w:rPr>
          <w:rFonts w:ascii="Times New Roman" w:eastAsia="Open Sans" w:hAnsi="Times New Roman" w:cs="Times New Roman"/>
          <w:b/>
          <w:sz w:val="16"/>
          <w:szCs w:val="16"/>
        </w:rPr>
        <w:t xml:space="preserve">3.1 Study Methodology </w:t>
      </w:r>
    </w:p>
    <w:p w14:paraId="0000004E" w14:textId="14E1DAA8" w:rsidR="005E1DD4" w:rsidRPr="00603E4A" w:rsidRDefault="00333FFD">
      <w:pPr>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 xml:space="preserve">The consultant/s are free and encouraged to be as creative as possible in arriving at a suitable methodology that will ensure that the objectives of the study are fully met in a timely and efficient manner, if methodology meets the standard and recommended methods and proposed sampling parameters indicated in this term of reference. </w:t>
      </w:r>
      <w:r w:rsidR="00B252C7" w:rsidRPr="00603E4A">
        <w:rPr>
          <w:rFonts w:ascii="Times New Roman" w:eastAsia="Open Sans" w:hAnsi="Times New Roman" w:cs="Times New Roman"/>
          <w:sz w:val="16"/>
          <w:szCs w:val="16"/>
        </w:rPr>
        <w:t>Moreover, the consultant is also suggested to adhere to gender analysis and incorporating gender dimensions in all possible stages throughout the baseline study.</w:t>
      </w:r>
    </w:p>
    <w:p w14:paraId="0000004F" w14:textId="132EBE2C" w:rsidR="005E1DD4" w:rsidRPr="00603E4A" w:rsidRDefault="00333FFD">
      <w:pPr>
        <w:jc w:val="both"/>
        <w:rPr>
          <w:rFonts w:ascii="Times New Roman" w:eastAsia="Open Sans" w:hAnsi="Times New Roman" w:cs="Times New Roman"/>
          <w:sz w:val="16"/>
          <w:szCs w:val="16"/>
        </w:rPr>
      </w:pPr>
      <w:r w:rsidRPr="00603E4A">
        <w:rPr>
          <w:rFonts w:ascii="Times New Roman" w:eastAsia="Open Sans" w:hAnsi="Times New Roman" w:cs="Times New Roman"/>
          <w:b/>
          <w:sz w:val="16"/>
          <w:szCs w:val="16"/>
        </w:rPr>
        <w:t>3.1.1 Household Survey</w:t>
      </w:r>
      <w:r w:rsidRPr="00603E4A">
        <w:rPr>
          <w:rFonts w:ascii="Times New Roman" w:eastAsia="Open Sans" w:hAnsi="Times New Roman" w:cs="Times New Roman"/>
          <w:sz w:val="16"/>
          <w:szCs w:val="16"/>
        </w:rPr>
        <w:t xml:space="preserve">: Household surveys (i.e., either on-site enumerator-assisted </w:t>
      </w:r>
      <w:r w:rsidR="00BF0A38" w:rsidRPr="00603E4A">
        <w:rPr>
          <w:rFonts w:ascii="Times New Roman" w:eastAsia="Open Sans" w:hAnsi="Times New Roman" w:cs="Times New Roman"/>
          <w:sz w:val="16"/>
          <w:szCs w:val="16"/>
        </w:rPr>
        <w:t xml:space="preserve">in depth </w:t>
      </w:r>
      <w:r w:rsidRPr="00603E4A">
        <w:rPr>
          <w:rFonts w:ascii="Times New Roman" w:eastAsia="Open Sans" w:hAnsi="Times New Roman" w:cs="Times New Roman"/>
          <w:sz w:val="16"/>
          <w:szCs w:val="16"/>
        </w:rPr>
        <w:t xml:space="preserve">interviews or on-site local volunteer-assisted in-depth interviews) where the consultant may use mobile devices for using apps such as ODK or Kobo Toolbox to collect data from the field. For the interview, the head of household will be the preferred as respondent in this study, however, in case of absence of the head of household, another adult member of the household can be chosen. The selected household survey sample will ensure proportionate representation in terms of gender and ethnicity of the population of the target areas. </w:t>
      </w:r>
    </w:p>
    <w:p w14:paraId="00000053" w14:textId="10354013" w:rsidR="005E1DD4" w:rsidRDefault="00333FFD" w:rsidP="00E64FA5">
      <w:pPr>
        <w:jc w:val="both"/>
        <w:rPr>
          <w:rFonts w:ascii="Times New Roman" w:eastAsia="Open Sans" w:hAnsi="Times New Roman" w:cs="Times New Roman"/>
          <w:sz w:val="16"/>
          <w:szCs w:val="16"/>
        </w:rPr>
      </w:pPr>
      <w:r w:rsidRPr="00603E4A">
        <w:rPr>
          <w:rFonts w:ascii="Times New Roman" w:eastAsia="Open Sans" w:hAnsi="Times New Roman" w:cs="Times New Roman"/>
          <w:b/>
          <w:sz w:val="16"/>
          <w:szCs w:val="16"/>
        </w:rPr>
        <w:t>3.1.2 Focus Group Discussion (FGD), Key Informant Interview (KII), and In-Depth Interview (IDI)</w:t>
      </w:r>
      <w:r w:rsidRPr="00603E4A">
        <w:rPr>
          <w:rFonts w:ascii="Times New Roman" w:eastAsia="Open Sans" w:hAnsi="Times New Roman" w:cs="Times New Roman"/>
          <w:sz w:val="16"/>
          <w:szCs w:val="16"/>
        </w:rPr>
        <w:t>: The baseline study will also incorporate FGDs, KIIs and IDIs to gather more qualitative data which will provide additional in -depth information and allow to triangulate data in coordination with project team.</w:t>
      </w:r>
      <w:r w:rsidR="00B252C7" w:rsidRPr="00603E4A">
        <w:rPr>
          <w:rFonts w:ascii="Times New Roman" w:eastAsia="Open Sans" w:hAnsi="Times New Roman" w:cs="Times New Roman"/>
          <w:sz w:val="16"/>
          <w:szCs w:val="16"/>
        </w:rPr>
        <w:t xml:space="preserve"> Gender perspectives will also be incorporated while selecting the participants for conducting FGD, KII and IDIs.</w:t>
      </w:r>
    </w:p>
    <w:p w14:paraId="65E7CACD" w14:textId="77777777" w:rsidR="00E64FA5" w:rsidRDefault="00E64FA5" w:rsidP="00E64FA5">
      <w:pPr>
        <w:jc w:val="both"/>
        <w:rPr>
          <w:rFonts w:ascii="Times New Roman" w:eastAsia="Open Sans" w:hAnsi="Times New Roman" w:cs="Times New Roman"/>
          <w:sz w:val="16"/>
          <w:szCs w:val="16"/>
        </w:rPr>
      </w:pPr>
    </w:p>
    <w:p w14:paraId="085C19A1" w14:textId="4A89F20E" w:rsidR="00E64FA5" w:rsidRPr="00E64FA5" w:rsidRDefault="00E64FA5" w:rsidP="00E64FA5">
      <w:pPr>
        <w:pStyle w:val="Heading1"/>
        <w:rPr>
          <w:rFonts w:ascii="Times New Roman" w:hAnsi="Times New Roman" w:cs="Times New Roman"/>
          <w:sz w:val="20"/>
          <w:szCs w:val="20"/>
        </w:rPr>
      </w:pPr>
      <w:r w:rsidRPr="00E64FA5">
        <w:rPr>
          <w:rFonts w:ascii="Times New Roman" w:hAnsi="Times New Roman" w:cs="Times New Roman"/>
          <w:sz w:val="20"/>
          <w:szCs w:val="20"/>
        </w:rPr>
        <w:lastRenderedPageBreak/>
        <w:t xml:space="preserve">4. SAMPLING PARAMETER </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5080"/>
        <w:gridCol w:w="2655"/>
      </w:tblGrid>
      <w:tr w:rsidR="005E1DD4" w:rsidRPr="00603E4A" w14:paraId="50D067B9" w14:textId="77777777">
        <w:tc>
          <w:tcPr>
            <w:tcW w:w="1615" w:type="dxa"/>
          </w:tcPr>
          <w:p w14:paraId="00000054" w14:textId="77777777" w:rsidR="005E1DD4" w:rsidRPr="00603E4A" w:rsidRDefault="00333FFD">
            <w:pPr>
              <w:rPr>
                <w:rFonts w:ascii="Times New Roman" w:eastAsia="Open Sans" w:hAnsi="Times New Roman" w:cs="Times New Roman"/>
                <w:sz w:val="16"/>
                <w:szCs w:val="16"/>
              </w:rPr>
            </w:pPr>
            <w:r w:rsidRPr="00603E4A">
              <w:rPr>
                <w:rFonts w:ascii="Times New Roman" w:eastAsia="Open Sans" w:hAnsi="Times New Roman" w:cs="Times New Roman"/>
                <w:sz w:val="16"/>
                <w:szCs w:val="16"/>
              </w:rPr>
              <w:t xml:space="preserve">Geographic Scope </w:t>
            </w:r>
          </w:p>
        </w:tc>
        <w:tc>
          <w:tcPr>
            <w:tcW w:w="7735" w:type="dxa"/>
            <w:gridSpan w:val="2"/>
          </w:tcPr>
          <w:p w14:paraId="00000055" w14:textId="03425C7B" w:rsidR="005E1DD4" w:rsidRPr="00603E4A" w:rsidRDefault="00333FFD" w:rsidP="00BF0A38">
            <w:pPr>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 xml:space="preserve">The geographic scope of the study will be the same as that of the project. </w:t>
            </w:r>
          </w:p>
        </w:tc>
      </w:tr>
      <w:tr w:rsidR="005E1DD4" w:rsidRPr="00603E4A" w14:paraId="6628113A" w14:textId="77777777">
        <w:tc>
          <w:tcPr>
            <w:tcW w:w="1615" w:type="dxa"/>
          </w:tcPr>
          <w:p w14:paraId="00000057" w14:textId="77777777" w:rsidR="005E1DD4" w:rsidRPr="00603E4A" w:rsidRDefault="00333FFD">
            <w:pPr>
              <w:rPr>
                <w:rFonts w:ascii="Times New Roman" w:eastAsia="Open Sans" w:hAnsi="Times New Roman" w:cs="Times New Roman"/>
                <w:sz w:val="16"/>
                <w:szCs w:val="16"/>
              </w:rPr>
            </w:pPr>
            <w:r w:rsidRPr="00603E4A">
              <w:rPr>
                <w:rFonts w:ascii="Times New Roman" w:eastAsia="Open Sans" w:hAnsi="Times New Roman" w:cs="Times New Roman"/>
                <w:sz w:val="16"/>
                <w:szCs w:val="16"/>
              </w:rPr>
              <w:t xml:space="preserve">Target Population </w:t>
            </w:r>
          </w:p>
        </w:tc>
        <w:tc>
          <w:tcPr>
            <w:tcW w:w="7735" w:type="dxa"/>
            <w:gridSpan w:val="2"/>
          </w:tcPr>
          <w:p w14:paraId="00000058" w14:textId="1BC0EF37" w:rsidR="005E1DD4" w:rsidRPr="00603E4A" w:rsidRDefault="00333FFD">
            <w:pPr>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The number of sampled households</w:t>
            </w:r>
            <w:r w:rsidR="00C071B4">
              <w:rPr>
                <w:rFonts w:ascii="Times New Roman" w:eastAsia="Open Sans" w:hAnsi="Times New Roman" w:cs="Times New Roman"/>
                <w:sz w:val="16"/>
                <w:szCs w:val="16"/>
              </w:rPr>
              <w:t xml:space="preserve">, </w:t>
            </w:r>
            <w:proofErr w:type="spellStart"/>
            <w:r w:rsidR="00C071B4">
              <w:rPr>
                <w:rFonts w:ascii="Times New Roman" w:eastAsia="Open Sans" w:hAnsi="Times New Roman" w:cs="Times New Roman"/>
                <w:sz w:val="16"/>
                <w:szCs w:val="16"/>
              </w:rPr>
              <w:t>bhangaris</w:t>
            </w:r>
            <w:proofErr w:type="spellEnd"/>
            <w:r w:rsidR="00C071B4">
              <w:rPr>
                <w:rFonts w:ascii="Times New Roman" w:eastAsia="Open Sans" w:hAnsi="Times New Roman" w:cs="Times New Roman"/>
                <w:sz w:val="16"/>
                <w:szCs w:val="16"/>
              </w:rPr>
              <w:t xml:space="preserve">, </w:t>
            </w:r>
            <w:r w:rsidR="002C69A0">
              <w:rPr>
                <w:rFonts w:ascii="Times New Roman" w:eastAsia="Open Sans" w:hAnsi="Times New Roman" w:cs="Times New Roman"/>
                <w:sz w:val="16"/>
                <w:szCs w:val="16"/>
              </w:rPr>
              <w:t>Recycling Business Unit (RBU</w:t>
            </w:r>
            <w:proofErr w:type="gramStart"/>
            <w:r w:rsidR="002C69A0">
              <w:rPr>
                <w:rFonts w:ascii="Times New Roman" w:eastAsia="Open Sans" w:hAnsi="Times New Roman" w:cs="Times New Roman"/>
                <w:sz w:val="16"/>
                <w:szCs w:val="16"/>
              </w:rPr>
              <w:t>)</w:t>
            </w:r>
            <w:r w:rsidR="00C071B4">
              <w:rPr>
                <w:rFonts w:ascii="Times New Roman" w:eastAsia="Open Sans" w:hAnsi="Times New Roman" w:cs="Times New Roman"/>
                <w:sz w:val="16"/>
                <w:szCs w:val="16"/>
              </w:rPr>
              <w:t>s</w:t>
            </w:r>
            <w:proofErr w:type="gramEnd"/>
            <w:r w:rsidR="00C071B4">
              <w:rPr>
                <w:rFonts w:ascii="Times New Roman" w:eastAsia="Open Sans" w:hAnsi="Times New Roman" w:cs="Times New Roman"/>
                <w:sz w:val="16"/>
                <w:szCs w:val="16"/>
              </w:rPr>
              <w:t xml:space="preserve"> &amp; IWPs</w:t>
            </w:r>
            <w:r w:rsidRPr="00603E4A">
              <w:rPr>
                <w:rFonts w:ascii="Times New Roman" w:eastAsia="Open Sans" w:hAnsi="Times New Roman" w:cs="Times New Roman"/>
                <w:sz w:val="16"/>
                <w:szCs w:val="16"/>
              </w:rPr>
              <w:t xml:space="preserve"> will be proportionately allocated by total population in selected communities. As there is no requirement that all project’s target communities/unions/wards be included in the household survey, a representative sample can be proposed at the discretion of the consultant. The process for this should be clearly indicated in the inception report. As much as possible, national census data should be taken as reference to ensure proper representation of respondents from the inclusion perspective. </w:t>
            </w:r>
          </w:p>
        </w:tc>
      </w:tr>
      <w:tr w:rsidR="005E1DD4" w:rsidRPr="00603E4A" w14:paraId="2A29C2ED" w14:textId="77777777">
        <w:tc>
          <w:tcPr>
            <w:tcW w:w="1615" w:type="dxa"/>
          </w:tcPr>
          <w:p w14:paraId="0000005A" w14:textId="77777777" w:rsidR="005E1DD4" w:rsidRPr="00603E4A" w:rsidRDefault="00333FFD">
            <w:pPr>
              <w:rPr>
                <w:rFonts w:ascii="Times New Roman" w:eastAsia="Open Sans" w:hAnsi="Times New Roman" w:cs="Times New Roman"/>
                <w:sz w:val="16"/>
                <w:szCs w:val="16"/>
              </w:rPr>
            </w:pPr>
            <w:r w:rsidRPr="00603E4A">
              <w:rPr>
                <w:rFonts w:ascii="Times New Roman" w:eastAsia="Open Sans" w:hAnsi="Times New Roman" w:cs="Times New Roman"/>
                <w:sz w:val="16"/>
                <w:szCs w:val="16"/>
              </w:rPr>
              <w:t>Sampling unit</w:t>
            </w:r>
          </w:p>
        </w:tc>
        <w:tc>
          <w:tcPr>
            <w:tcW w:w="7735" w:type="dxa"/>
            <w:gridSpan w:val="2"/>
          </w:tcPr>
          <w:p w14:paraId="0000005B" w14:textId="462461B6" w:rsidR="005E1DD4" w:rsidRPr="00603E4A" w:rsidRDefault="00333FFD" w:rsidP="003C7ED2">
            <w:pPr>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The study will utilize both primary and secondary data where the former will rely on data collection from primary sampling units (PSU) at the household level</w:t>
            </w:r>
            <w:r w:rsidR="003C7ED2">
              <w:rPr>
                <w:rFonts w:ascii="Times New Roman" w:eastAsia="Open Sans" w:hAnsi="Times New Roman" w:cs="Times New Roman"/>
                <w:sz w:val="16"/>
                <w:szCs w:val="16"/>
              </w:rPr>
              <w:t xml:space="preserve">, </w:t>
            </w:r>
            <w:proofErr w:type="spellStart"/>
            <w:r w:rsidR="003C7ED2" w:rsidRPr="003C7ED2">
              <w:rPr>
                <w:rFonts w:ascii="Times New Roman" w:eastAsia="Open Sans" w:hAnsi="Times New Roman" w:cs="Times New Roman"/>
                <w:sz w:val="16"/>
                <w:szCs w:val="16"/>
              </w:rPr>
              <w:t>bhangaris</w:t>
            </w:r>
            <w:proofErr w:type="spellEnd"/>
            <w:r w:rsidR="003C7ED2" w:rsidRPr="003C7ED2">
              <w:rPr>
                <w:rFonts w:ascii="Times New Roman" w:eastAsia="Open Sans" w:hAnsi="Times New Roman" w:cs="Times New Roman"/>
                <w:sz w:val="16"/>
                <w:szCs w:val="16"/>
              </w:rPr>
              <w:t>, &amp; IWPs</w:t>
            </w:r>
            <w:r w:rsidRPr="00603E4A">
              <w:rPr>
                <w:rFonts w:ascii="Times New Roman" w:eastAsia="Open Sans" w:hAnsi="Times New Roman" w:cs="Times New Roman"/>
                <w:sz w:val="16"/>
                <w:szCs w:val="16"/>
              </w:rPr>
              <w:t xml:space="preserve"> while the latter will rely on data collection from other available sources, such as past assessments/evaluations and reports.</w:t>
            </w:r>
          </w:p>
        </w:tc>
      </w:tr>
      <w:tr w:rsidR="005E1DD4" w:rsidRPr="00603E4A" w14:paraId="1F27C44F" w14:textId="77777777">
        <w:tc>
          <w:tcPr>
            <w:tcW w:w="1615" w:type="dxa"/>
          </w:tcPr>
          <w:p w14:paraId="0000005D" w14:textId="77777777" w:rsidR="005E1DD4" w:rsidRPr="00603E4A" w:rsidRDefault="00333FFD">
            <w:pPr>
              <w:rPr>
                <w:rFonts w:ascii="Times New Roman" w:eastAsia="Open Sans" w:hAnsi="Times New Roman" w:cs="Times New Roman"/>
                <w:sz w:val="16"/>
                <w:szCs w:val="16"/>
              </w:rPr>
            </w:pPr>
            <w:r w:rsidRPr="00603E4A">
              <w:rPr>
                <w:rFonts w:ascii="Times New Roman" w:eastAsia="Open Sans" w:hAnsi="Times New Roman" w:cs="Times New Roman"/>
                <w:sz w:val="16"/>
                <w:szCs w:val="16"/>
              </w:rPr>
              <w:t>Sampling method</w:t>
            </w:r>
          </w:p>
        </w:tc>
        <w:tc>
          <w:tcPr>
            <w:tcW w:w="7735" w:type="dxa"/>
            <w:gridSpan w:val="2"/>
          </w:tcPr>
          <w:p w14:paraId="0000005E" w14:textId="36CE3B80" w:rsidR="005E1DD4" w:rsidRPr="00603E4A" w:rsidRDefault="00333FFD" w:rsidP="00BF0A38">
            <w:pPr>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The proposed sampling method for the study is probability-</w:t>
            </w:r>
            <w:r w:rsidR="00BF0A38" w:rsidRPr="00603E4A">
              <w:rPr>
                <w:rFonts w:ascii="Times New Roman" w:eastAsia="Open Sans" w:hAnsi="Times New Roman" w:cs="Times New Roman"/>
                <w:sz w:val="16"/>
                <w:szCs w:val="16"/>
              </w:rPr>
              <w:t>simple</w:t>
            </w:r>
            <w:r w:rsidRPr="00603E4A">
              <w:rPr>
                <w:rFonts w:ascii="Times New Roman" w:eastAsia="Open Sans" w:hAnsi="Times New Roman" w:cs="Times New Roman"/>
                <w:sz w:val="16"/>
                <w:szCs w:val="16"/>
              </w:rPr>
              <w:t xml:space="preserve"> (random) sampling</w:t>
            </w:r>
            <w:r w:rsidR="00BF0A38" w:rsidRPr="00603E4A">
              <w:rPr>
                <w:rFonts w:ascii="Times New Roman" w:eastAsia="Open Sans" w:hAnsi="Times New Roman" w:cs="Times New Roman"/>
                <w:sz w:val="16"/>
                <w:szCs w:val="16"/>
              </w:rPr>
              <w:t xml:space="preserve">, or any suitable proposed sampling method from the consultant.  </w:t>
            </w:r>
          </w:p>
        </w:tc>
      </w:tr>
      <w:tr w:rsidR="00F8628B" w:rsidRPr="00603E4A" w14:paraId="53A2C5BE" w14:textId="77777777">
        <w:tc>
          <w:tcPr>
            <w:tcW w:w="1615" w:type="dxa"/>
            <w:vMerge w:val="restart"/>
            <w:vAlign w:val="center"/>
          </w:tcPr>
          <w:p w14:paraId="00000060" w14:textId="77777777" w:rsidR="00F8628B" w:rsidRPr="00603E4A" w:rsidRDefault="00F8628B">
            <w:pPr>
              <w:rPr>
                <w:rFonts w:ascii="Times New Roman" w:eastAsia="Open Sans" w:hAnsi="Times New Roman" w:cs="Times New Roman"/>
                <w:sz w:val="16"/>
                <w:szCs w:val="16"/>
              </w:rPr>
            </w:pPr>
            <w:r w:rsidRPr="00603E4A">
              <w:rPr>
                <w:rFonts w:ascii="Times New Roman" w:eastAsia="Open Sans" w:hAnsi="Times New Roman" w:cs="Times New Roman"/>
                <w:sz w:val="16"/>
                <w:szCs w:val="16"/>
              </w:rPr>
              <w:t>Sample size parameter</w:t>
            </w:r>
          </w:p>
        </w:tc>
        <w:tc>
          <w:tcPr>
            <w:tcW w:w="7735" w:type="dxa"/>
            <w:gridSpan w:val="2"/>
          </w:tcPr>
          <w:p w14:paraId="00000061" w14:textId="48D19BE2" w:rsidR="00F8628B" w:rsidRPr="00603E4A" w:rsidRDefault="00F8628B">
            <w:pPr>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The consultant should also clearly describe process and other relevant parameters (see proposed sample size parameters below) for determining sample size in the inception report. The consultant should also indicate anticipated non-response rate in the inception report.</w:t>
            </w:r>
            <w:r w:rsidR="00F90CB3">
              <w:rPr>
                <w:rFonts w:ascii="Times New Roman" w:eastAsia="Open Sans" w:hAnsi="Times New Roman" w:cs="Times New Roman"/>
                <w:sz w:val="16"/>
                <w:szCs w:val="16"/>
              </w:rPr>
              <w:t xml:space="preserve"> Also, the sample size needs to be calculated using scientific formula/ standard formula. </w:t>
            </w:r>
          </w:p>
        </w:tc>
      </w:tr>
      <w:tr w:rsidR="00F8628B" w:rsidRPr="00603E4A" w14:paraId="2688E8F6" w14:textId="77777777">
        <w:tc>
          <w:tcPr>
            <w:tcW w:w="1615" w:type="dxa"/>
            <w:vMerge/>
            <w:vAlign w:val="center"/>
          </w:tcPr>
          <w:p w14:paraId="00000063" w14:textId="77777777" w:rsidR="00F8628B" w:rsidRPr="00603E4A" w:rsidRDefault="00F8628B">
            <w:pPr>
              <w:widowControl w:val="0"/>
              <w:pBdr>
                <w:top w:val="nil"/>
                <w:left w:val="nil"/>
                <w:bottom w:val="nil"/>
                <w:right w:val="nil"/>
                <w:between w:val="nil"/>
              </w:pBdr>
              <w:spacing w:line="276" w:lineRule="auto"/>
              <w:rPr>
                <w:rFonts w:ascii="Times New Roman" w:eastAsia="Open Sans" w:hAnsi="Times New Roman" w:cs="Times New Roman"/>
                <w:sz w:val="16"/>
                <w:szCs w:val="16"/>
              </w:rPr>
            </w:pPr>
          </w:p>
        </w:tc>
        <w:tc>
          <w:tcPr>
            <w:tcW w:w="5080" w:type="dxa"/>
          </w:tcPr>
          <w:p w14:paraId="00000064" w14:textId="77777777" w:rsidR="00F8628B" w:rsidRPr="00603E4A" w:rsidRDefault="00F8628B">
            <w:pPr>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Significance level</w:t>
            </w:r>
          </w:p>
        </w:tc>
        <w:tc>
          <w:tcPr>
            <w:tcW w:w="2655" w:type="dxa"/>
          </w:tcPr>
          <w:p w14:paraId="00000065" w14:textId="77777777" w:rsidR="00F8628B" w:rsidRPr="00603E4A" w:rsidRDefault="00F8628B">
            <w:pPr>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95%</w:t>
            </w:r>
          </w:p>
        </w:tc>
      </w:tr>
      <w:tr w:rsidR="00F8628B" w:rsidRPr="00603E4A" w14:paraId="0EA05617" w14:textId="77777777">
        <w:tc>
          <w:tcPr>
            <w:tcW w:w="1615" w:type="dxa"/>
            <w:vMerge/>
            <w:vAlign w:val="center"/>
          </w:tcPr>
          <w:p w14:paraId="00000069" w14:textId="77777777" w:rsidR="00F8628B" w:rsidRPr="00603E4A" w:rsidRDefault="00F8628B">
            <w:pPr>
              <w:widowControl w:val="0"/>
              <w:pBdr>
                <w:top w:val="nil"/>
                <w:left w:val="nil"/>
                <w:bottom w:val="nil"/>
                <w:right w:val="nil"/>
                <w:between w:val="nil"/>
              </w:pBdr>
              <w:spacing w:line="276" w:lineRule="auto"/>
              <w:rPr>
                <w:rFonts w:ascii="Times New Roman" w:eastAsia="Open Sans" w:hAnsi="Times New Roman" w:cs="Times New Roman"/>
                <w:sz w:val="16"/>
                <w:szCs w:val="16"/>
              </w:rPr>
            </w:pPr>
          </w:p>
        </w:tc>
        <w:tc>
          <w:tcPr>
            <w:tcW w:w="5080" w:type="dxa"/>
          </w:tcPr>
          <w:p w14:paraId="0000006A" w14:textId="77777777" w:rsidR="00F8628B" w:rsidRPr="00603E4A" w:rsidRDefault="00F8628B">
            <w:pPr>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Estimated Baseline Value of Key Indicator</w:t>
            </w:r>
            <w:r w:rsidRPr="00603E4A">
              <w:rPr>
                <w:rFonts w:ascii="Times New Roman" w:eastAsia="Open Sans" w:hAnsi="Times New Roman" w:cs="Times New Roman"/>
                <w:sz w:val="16"/>
                <w:szCs w:val="16"/>
                <w:vertAlign w:val="superscript"/>
              </w:rPr>
              <w:footnoteReference w:id="1"/>
            </w:r>
            <w:r w:rsidRPr="00603E4A">
              <w:rPr>
                <w:rFonts w:ascii="Times New Roman" w:eastAsia="Open Sans" w:hAnsi="Times New Roman" w:cs="Times New Roman"/>
                <w:sz w:val="16"/>
                <w:szCs w:val="16"/>
              </w:rPr>
              <w:t xml:space="preserve"> </w:t>
            </w:r>
          </w:p>
        </w:tc>
        <w:tc>
          <w:tcPr>
            <w:tcW w:w="2655" w:type="dxa"/>
          </w:tcPr>
          <w:p w14:paraId="0000006B" w14:textId="77777777" w:rsidR="00F8628B" w:rsidRPr="00603E4A" w:rsidRDefault="00F8628B">
            <w:pPr>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35%</w:t>
            </w:r>
          </w:p>
        </w:tc>
      </w:tr>
      <w:tr w:rsidR="00F8628B" w:rsidRPr="00603E4A" w14:paraId="38136422" w14:textId="77777777">
        <w:tc>
          <w:tcPr>
            <w:tcW w:w="1615" w:type="dxa"/>
            <w:vMerge/>
            <w:vAlign w:val="center"/>
          </w:tcPr>
          <w:p w14:paraId="0000006C" w14:textId="77777777" w:rsidR="00F8628B" w:rsidRPr="00603E4A" w:rsidRDefault="00F8628B">
            <w:pPr>
              <w:widowControl w:val="0"/>
              <w:pBdr>
                <w:top w:val="nil"/>
                <w:left w:val="nil"/>
                <w:bottom w:val="nil"/>
                <w:right w:val="nil"/>
                <w:between w:val="nil"/>
              </w:pBdr>
              <w:spacing w:line="276" w:lineRule="auto"/>
              <w:rPr>
                <w:rFonts w:ascii="Times New Roman" w:eastAsia="Open Sans" w:hAnsi="Times New Roman" w:cs="Times New Roman"/>
                <w:sz w:val="16"/>
                <w:szCs w:val="16"/>
              </w:rPr>
            </w:pPr>
          </w:p>
        </w:tc>
        <w:tc>
          <w:tcPr>
            <w:tcW w:w="5080" w:type="dxa"/>
          </w:tcPr>
          <w:p w14:paraId="0000006D" w14:textId="77777777" w:rsidR="00F8628B" w:rsidRPr="00603E4A" w:rsidRDefault="00F8628B">
            <w:pPr>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Expected Future Value of Key Indicator at End-line</w:t>
            </w:r>
          </w:p>
        </w:tc>
        <w:tc>
          <w:tcPr>
            <w:tcW w:w="2655" w:type="dxa"/>
          </w:tcPr>
          <w:p w14:paraId="0000006E" w14:textId="77777777" w:rsidR="00F8628B" w:rsidRPr="00603E4A" w:rsidRDefault="00F8628B">
            <w:pPr>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55%</w:t>
            </w:r>
          </w:p>
        </w:tc>
      </w:tr>
      <w:tr w:rsidR="00F8628B" w:rsidRPr="00603E4A" w14:paraId="5AF53388" w14:textId="77777777">
        <w:tc>
          <w:tcPr>
            <w:tcW w:w="1615" w:type="dxa"/>
            <w:vMerge/>
            <w:vAlign w:val="center"/>
          </w:tcPr>
          <w:p w14:paraId="0000006F" w14:textId="77777777" w:rsidR="00F8628B" w:rsidRPr="00603E4A" w:rsidRDefault="00F8628B">
            <w:pPr>
              <w:widowControl w:val="0"/>
              <w:pBdr>
                <w:top w:val="nil"/>
                <w:left w:val="nil"/>
                <w:bottom w:val="nil"/>
                <w:right w:val="nil"/>
                <w:between w:val="nil"/>
              </w:pBdr>
              <w:spacing w:line="276" w:lineRule="auto"/>
              <w:rPr>
                <w:rFonts w:ascii="Times New Roman" w:eastAsia="Open Sans" w:hAnsi="Times New Roman" w:cs="Times New Roman"/>
                <w:sz w:val="16"/>
                <w:szCs w:val="16"/>
              </w:rPr>
            </w:pPr>
          </w:p>
        </w:tc>
        <w:tc>
          <w:tcPr>
            <w:tcW w:w="5080" w:type="dxa"/>
          </w:tcPr>
          <w:p w14:paraId="00000070" w14:textId="77777777" w:rsidR="00F8628B" w:rsidRPr="00603E4A" w:rsidRDefault="00F8628B">
            <w:pPr>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One or Two-Tailed Test</w:t>
            </w:r>
          </w:p>
        </w:tc>
        <w:tc>
          <w:tcPr>
            <w:tcW w:w="2655" w:type="dxa"/>
          </w:tcPr>
          <w:p w14:paraId="00000071" w14:textId="77777777" w:rsidR="00F8628B" w:rsidRPr="00603E4A" w:rsidRDefault="00F8628B">
            <w:pPr>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One</w:t>
            </w:r>
          </w:p>
        </w:tc>
      </w:tr>
      <w:tr w:rsidR="00F8628B" w:rsidRPr="00603E4A" w14:paraId="0BC6D7AE" w14:textId="77777777">
        <w:tc>
          <w:tcPr>
            <w:tcW w:w="1615" w:type="dxa"/>
            <w:vMerge/>
            <w:vAlign w:val="center"/>
          </w:tcPr>
          <w:p w14:paraId="00000072" w14:textId="77777777" w:rsidR="00F8628B" w:rsidRPr="00603E4A" w:rsidRDefault="00F8628B">
            <w:pPr>
              <w:widowControl w:val="0"/>
              <w:pBdr>
                <w:top w:val="nil"/>
                <w:left w:val="nil"/>
                <w:bottom w:val="nil"/>
                <w:right w:val="nil"/>
                <w:between w:val="nil"/>
              </w:pBdr>
              <w:spacing w:line="276" w:lineRule="auto"/>
              <w:rPr>
                <w:rFonts w:ascii="Times New Roman" w:eastAsia="Open Sans" w:hAnsi="Times New Roman" w:cs="Times New Roman"/>
                <w:sz w:val="16"/>
                <w:szCs w:val="16"/>
              </w:rPr>
            </w:pPr>
          </w:p>
        </w:tc>
        <w:tc>
          <w:tcPr>
            <w:tcW w:w="5080" w:type="dxa"/>
          </w:tcPr>
          <w:p w14:paraId="00000073" w14:textId="359DFB7B" w:rsidR="00F8628B" w:rsidRPr="00603E4A" w:rsidRDefault="00F8628B" w:rsidP="00F8628B">
            <w:pPr>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One Design Effect (</w:t>
            </w:r>
            <w:r>
              <w:rPr>
                <w:rFonts w:ascii="Times New Roman" w:eastAsia="Open Sans" w:hAnsi="Times New Roman" w:cs="Times New Roman"/>
                <w:sz w:val="16"/>
                <w:szCs w:val="16"/>
              </w:rPr>
              <w:t>10 on-test samples for tools test</w:t>
            </w:r>
            <w:r w:rsidRPr="00603E4A">
              <w:rPr>
                <w:rFonts w:ascii="Times New Roman" w:eastAsia="Open Sans" w:hAnsi="Times New Roman" w:cs="Times New Roman"/>
                <w:sz w:val="16"/>
                <w:szCs w:val="16"/>
              </w:rPr>
              <w:t xml:space="preserve">) </w:t>
            </w:r>
          </w:p>
        </w:tc>
        <w:tc>
          <w:tcPr>
            <w:tcW w:w="2655" w:type="dxa"/>
          </w:tcPr>
          <w:p w14:paraId="00000074" w14:textId="77777777" w:rsidR="00F8628B" w:rsidRPr="00603E4A" w:rsidRDefault="00F8628B">
            <w:pPr>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2</w:t>
            </w:r>
          </w:p>
        </w:tc>
      </w:tr>
    </w:tbl>
    <w:p w14:paraId="00000076" w14:textId="77777777" w:rsidR="005E1DD4" w:rsidRPr="00603E4A" w:rsidRDefault="00333FFD">
      <w:pPr>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The consultant will also undertake a descriptive analysis (means, confidence intervals, etc.) of the data collected from the baseline survey as part of the overall analysis and reporting of the baseline survey.</w:t>
      </w:r>
    </w:p>
    <w:p w14:paraId="190E7A5E" w14:textId="1C019D57" w:rsidR="00E64FA5" w:rsidRPr="00E64FA5" w:rsidRDefault="00E64FA5" w:rsidP="00E64FA5">
      <w:pPr>
        <w:pStyle w:val="Heading1"/>
        <w:rPr>
          <w:rFonts w:ascii="Times New Roman" w:hAnsi="Times New Roman" w:cs="Times New Roman"/>
          <w:sz w:val="20"/>
          <w:szCs w:val="20"/>
        </w:rPr>
      </w:pPr>
      <w:r w:rsidRPr="00E64FA5">
        <w:rPr>
          <w:rFonts w:ascii="Times New Roman" w:hAnsi="Times New Roman" w:cs="Times New Roman"/>
          <w:sz w:val="20"/>
          <w:szCs w:val="20"/>
        </w:rPr>
        <w:t>5. WORK PLAN AND EXPECTED DELIVERABLES</w:t>
      </w:r>
    </w:p>
    <w:p w14:paraId="00000078" w14:textId="44174A48" w:rsidR="005E1DD4" w:rsidRPr="00603E4A" w:rsidRDefault="00333FFD">
      <w:pPr>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5.1 Work Plan (indicative)</w:t>
      </w:r>
      <w:r w:rsidR="001709AB" w:rsidRPr="00603E4A">
        <w:rPr>
          <w:rFonts w:ascii="Times New Roman" w:eastAsia="Open Sans" w:hAnsi="Times New Roman" w:cs="Times New Roman"/>
          <w:sz w:val="16"/>
          <w:szCs w:val="16"/>
        </w:rPr>
        <w:t>:</w:t>
      </w:r>
      <w:r w:rsidRPr="00603E4A">
        <w:rPr>
          <w:rFonts w:ascii="Times New Roman" w:eastAsia="Open Sans" w:hAnsi="Times New Roman" w:cs="Times New Roman"/>
          <w:sz w:val="16"/>
          <w:szCs w:val="16"/>
        </w:rPr>
        <w:t xml:space="preserve"> The study pe</w:t>
      </w:r>
      <w:r w:rsidR="00BF0A38" w:rsidRPr="00603E4A">
        <w:rPr>
          <w:rFonts w:ascii="Times New Roman" w:eastAsia="Open Sans" w:hAnsi="Times New Roman" w:cs="Times New Roman"/>
          <w:sz w:val="16"/>
          <w:szCs w:val="16"/>
        </w:rPr>
        <w:t xml:space="preserve">riod will be for a maximum of </w:t>
      </w:r>
      <w:r w:rsidR="00EB61FB">
        <w:rPr>
          <w:rFonts w:ascii="Times New Roman" w:eastAsia="Open Sans" w:hAnsi="Times New Roman" w:cs="Times New Roman"/>
          <w:sz w:val="16"/>
          <w:szCs w:val="16"/>
        </w:rPr>
        <w:t>45</w:t>
      </w:r>
      <w:r w:rsidRPr="00603E4A">
        <w:rPr>
          <w:rFonts w:ascii="Times New Roman" w:eastAsia="Open Sans" w:hAnsi="Times New Roman" w:cs="Times New Roman"/>
          <w:sz w:val="16"/>
          <w:szCs w:val="16"/>
        </w:rPr>
        <w:t xml:space="preserve"> calendar days. The consultant will be required to provide and confirm a detailed work plan during the inception period. </w:t>
      </w:r>
    </w:p>
    <w:p w14:paraId="00000079" w14:textId="77777777" w:rsidR="005E1DD4" w:rsidRPr="00603E4A" w:rsidRDefault="00333FFD">
      <w:pPr>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 xml:space="preserve">5.2 Expected deliverables for the Baseline study are as follows: </w:t>
      </w:r>
    </w:p>
    <w:p w14:paraId="0000007A" w14:textId="53838731" w:rsidR="005E1DD4" w:rsidRPr="00603E4A" w:rsidRDefault="0063609F">
      <w:pPr>
        <w:numPr>
          <w:ilvl w:val="0"/>
          <w:numId w:val="3"/>
        </w:numPr>
        <w:pBdr>
          <w:top w:val="nil"/>
          <w:left w:val="nil"/>
          <w:bottom w:val="nil"/>
          <w:right w:val="nil"/>
          <w:between w:val="nil"/>
        </w:pBdr>
        <w:spacing w:after="0"/>
        <w:jc w:val="both"/>
        <w:rPr>
          <w:rFonts w:ascii="Times New Roman" w:eastAsia="Open Sans" w:hAnsi="Times New Roman" w:cs="Times New Roman"/>
          <w:color w:val="000000"/>
          <w:sz w:val="16"/>
          <w:szCs w:val="16"/>
        </w:rPr>
      </w:pPr>
      <w:r>
        <w:rPr>
          <w:rFonts w:ascii="Times New Roman" w:eastAsia="Open Sans" w:hAnsi="Times New Roman" w:cs="Times New Roman"/>
          <w:color w:val="000000"/>
          <w:sz w:val="16"/>
          <w:szCs w:val="16"/>
        </w:rPr>
        <w:t>Inception Report (study design)</w:t>
      </w:r>
    </w:p>
    <w:p w14:paraId="0000007B" w14:textId="77777777" w:rsidR="005E1DD4" w:rsidRPr="00603E4A" w:rsidRDefault="00333FFD">
      <w:pPr>
        <w:numPr>
          <w:ilvl w:val="0"/>
          <w:numId w:val="3"/>
        </w:numPr>
        <w:pBdr>
          <w:top w:val="nil"/>
          <w:left w:val="nil"/>
          <w:bottom w:val="nil"/>
          <w:right w:val="nil"/>
          <w:between w:val="nil"/>
        </w:pBdr>
        <w:spacing w:after="0"/>
        <w:jc w:val="both"/>
        <w:rPr>
          <w:rFonts w:ascii="Times New Roman" w:eastAsia="Open Sans" w:hAnsi="Times New Roman" w:cs="Times New Roman"/>
          <w:color w:val="000000"/>
          <w:sz w:val="16"/>
          <w:szCs w:val="16"/>
        </w:rPr>
      </w:pPr>
      <w:r w:rsidRPr="00603E4A">
        <w:rPr>
          <w:rFonts w:ascii="Times New Roman" w:eastAsia="Open Sans" w:hAnsi="Times New Roman" w:cs="Times New Roman"/>
          <w:color w:val="000000"/>
          <w:sz w:val="16"/>
          <w:szCs w:val="16"/>
        </w:rPr>
        <w:t xml:space="preserve">Finalized data collection tools, in English and the local language. </w:t>
      </w:r>
    </w:p>
    <w:p w14:paraId="0000007C" w14:textId="54D79856" w:rsidR="005E1DD4" w:rsidRPr="00603E4A" w:rsidRDefault="00F8628B" w:rsidP="00F8628B">
      <w:pPr>
        <w:numPr>
          <w:ilvl w:val="0"/>
          <w:numId w:val="3"/>
        </w:numPr>
        <w:pBdr>
          <w:top w:val="nil"/>
          <w:left w:val="nil"/>
          <w:bottom w:val="nil"/>
          <w:right w:val="nil"/>
          <w:between w:val="nil"/>
        </w:pBdr>
        <w:spacing w:after="0"/>
        <w:jc w:val="both"/>
        <w:rPr>
          <w:rFonts w:ascii="Times New Roman" w:eastAsia="Open Sans" w:hAnsi="Times New Roman" w:cs="Times New Roman"/>
          <w:color w:val="000000"/>
          <w:sz w:val="16"/>
          <w:szCs w:val="16"/>
        </w:rPr>
      </w:pPr>
      <w:r>
        <w:rPr>
          <w:rFonts w:ascii="Times New Roman" w:eastAsia="Open Sans" w:hAnsi="Times New Roman" w:cs="Times New Roman"/>
          <w:color w:val="000000"/>
          <w:sz w:val="16"/>
          <w:szCs w:val="16"/>
        </w:rPr>
        <w:t>K</w:t>
      </w:r>
      <w:r w:rsidRPr="00F8628B">
        <w:rPr>
          <w:rFonts w:ascii="Times New Roman" w:eastAsia="Open Sans" w:hAnsi="Times New Roman" w:cs="Times New Roman"/>
          <w:color w:val="000000"/>
          <w:sz w:val="16"/>
          <w:szCs w:val="16"/>
        </w:rPr>
        <w:t>nowledge sharing workshops</w:t>
      </w:r>
      <w:r w:rsidR="00333FFD" w:rsidRPr="00603E4A">
        <w:rPr>
          <w:rFonts w:ascii="Times New Roman" w:eastAsia="Open Sans" w:hAnsi="Times New Roman" w:cs="Times New Roman"/>
          <w:color w:val="000000"/>
          <w:sz w:val="16"/>
          <w:szCs w:val="16"/>
        </w:rPr>
        <w:t xml:space="preserve"> for field staff, in English and the local language. </w:t>
      </w:r>
    </w:p>
    <w:p w14:paraId="0000007D" w14:textId="77777777" w:rsidR="005E1DD4" w:rsidRPr="00603E4A" w:rsidRDefault="00333FFD">
      <w:pPr>
        <w:numPr>
          <w:ilvl w:val="0"/>
          <w:numId w:val="3"/>
        </w:numPr>
        <w:pBdr>
          <w:top w:val="nil"/>
          <w:left w:val="nil"/>
          <w:bottom w:val="nil"/>
          <w:right w:val="nil"/>
          <w:between w:val="nil"/>
        </w:pBdr>
        <w:spacing w:after="0"/>
        <w:jc w:val="both"/>
        <w:rPr>
          <w:rFonts w:ascii="Times New Roman" w:eastAsia="Open Sans" w:hAnsi="Times New Roman" w:cs="Times New Roman"/>
          <w:color w:val="000000"/>
          <w:sz w:val="16"/>
          <w:szCs w:val="16"/>
        </w:rPr>
      </w:pPr>
      <w:r w:rsidRPr="00603E4A">
        <w:rPr>
          <w:rFonts w:ascii="Times New Roman" w:eastAsia="Open Sans" w:hAnsi="Times New Roman" w:cs="Times New Roman"/>
          <w:color w:val="000000"/>
          <w:sz w:val="16"/>
          <w:szCs w:val="16"/>
        </w:rPr>
        <w:t xml:space="preserve">Data entry software designed for survey (for use with mobile devices). </w:t>
      </w:r>
    </w:p>
    <w:p w14:paraId="0000007E" w14:textId="77777777" w:rsidR="005E1DD4" w:rsidRPr="00603E4A" w:rsidRDefault="00333FFD">
      <w:pPr>
        <w:numPr>
          <w:ilvl w:val="0"/>
          <w:numId w:val="3"/>
        </w:numPr>
        <w:pBdr>
          <w:top w:val="nil"/>
          <w:left w:val="nil"/>
          <w:bottom w:val="nil"/>
          <w:right w:val="nil"/>
          <w:between w:val="nil"/>
        </w:pBdr>
        <w:spacing w:after="0"/>
        <w:jc w:val="both"/>
        <w:rPr>
          <w:rFonts w:ascii="Times New Roman" w:eastAsia="Open Sans" w:hAnsi="Times New Roman" w:cs="Times New Roman"/>
          <w:color w:val="000000"/>
          <w:sz w:val="16"/>
          <w:szCs w:val="16"/>
        </w:rPr>
      </w:pPr>
      <w:r w:rsidRPr="00603E4A">
        <w:rPr>
          <w:rFonts w:ascii="Times New Roman" w:eastAsia="Open Sans" w:hAnsi="Times New Roman" w:cs="Times New Roman"/>
          <w:color w:val="000000"/>
          <w:sz w:val="16"/>
          <w:szCs w:val="16"/>
        </w:rPr>
        <w:t xml:space="preserve">All data files in SPSS &amp; Excel (raw data sets, modified data sets, log files, code book). </w:t>
      </w:r>
    </w:p>
    <w:p w14:paraId="0000007F" w14:textId="77777777" w:rsidR="005E1DD4" w:rsidRPr="00603E4A" w:rsidRDefault="00333FFD">
      <w:pPr>
        <w:numPr>
          <w:ilvl w:val="0"/>
          <w:numId w:val="3"/>
        </w:numPr>
        <w:pBdr>
          <w:top w:val="nil"/>
          <w:left w:val="nil"/>
          <w:bottom w:val="nil"/>
          <w:right w:val="nil"/>
          <w:between w:val="nil"/>
        </w:pBdr>
        <w:spacing w:after="0"/>
        <w:jc w:val="both"/>
        <w:rPr>
          <w:rFonts w:ascii="Times New Roman" w:eastAsia="Open Sans" w:hAnsi="Times New Roman" w:cs="Times New Roman"/>
          <w:color w:val="000000"/>
          <w:sz w:val="16"/>
          <w:szCs w:val="16"/>
        </w:rPr>
      </w:pPr>
      <w:r w:rsidRPr="00603E4A">
        <w:rPr>
          <w:rFonts w:ascii="Times New Roman" w:eastAsia="Open Sans" w:hAnsi="Times New Roman" w:cs="Times New Roman"/>
          <w:color w:val="000000"/>
          <w:sz w:val="16"/>
          <w:szCs w:val="16"/>
        </w:rPr>
        <w:t xml:space="preserve">Sampling weights used in data analysis (if applicable). </w:t>
      </w:r>
    </w:p>
    <w:p w14:paraId="00000080" w14:textId="77777777" w:rsidR="005E1DD4" w:rsidRPr="00603E4A" w:rsidRDefault="00333FFD">
      <w:pPr>
        <w:numPr>
          <w:ilvl w:val="0"/>
          <w:numId w:val="3"/>
        </w:numPr>
        <w:pBdr>
          <w:top w:val="nil"/>
          <w:left w:val="nil"/>
          <w:bottom w:val="nil"/>
          <w:right w:val="nil"/>
          <w:between w:val="nil"/>
        </w:pBdr>
        <w:spacing w:after="0"/>
        <w:jc w:val="both"/>
        <w:rPr>
          <w:rFonts w:ascii="Times New Roman" w:eastAsia="Open Sans" w:hAnsi="Times New Roman" w:cs="Times New Roman"/>
          <w:color w:val="000000"/>
          <w:sz w:val="16"/>
          <w:szCs w:val="16"/>
        </w:rPr>
      </w:pPr>
      <w:r w:rsidRPr="00603E4A">
        <w:rPr>
          <w:rFonts w:ascii="Times New Roman" w:eastAsia="Open Sans" w:hAnsi="Times New Roman" w:cs="Times New Roman"/>
          <w:color w:val="000000"/>
          <w:sz w:val="16"/>
          <w:szCs w:val="16"/>
        </w:rPr>
        <w:t xml:space="preserve">Report with preliminary study results. </w:t>
      </w:r>
    </w:p>
    <w:p w14:paraId="00000081" w14:textId="77777777" w:rsidR="005E1DD4" w:rsidRPr="00603E4A" w:rsidRDefault="00333FFD">
      <w:pPr>
        <w:numPr>
          <w:ilvl w:val="0"/>
          <w:numId w:val="3"/>
        </w:numPr>
        <w:pBdr>
          <w:top w:val="nil"/>
          <w:left w:val="nil"/>
          <w:bottom w:val="nil"/>
          <w:right w:val="nil"/>
          <w:between w:val="nil"/>
        </w:pBdr>
        <w:spacing w:after="0"/>
        <w:jc w:val="both"/>
        <w:rPr>
          <w:rFonts w:ascii="Times New Roman" w:eastAsia="Open Sans" w:hAnsi="Times New Roman" w:cs="Times New Roman"/>
          <w:color w:val="000000"/>
          <w:sz w:val="16"/>
          <w:szCs w:val="16"/>
        </w:rPr>
      </w:pPr>
      <w:r w:rsidRPr="00603E4A">
        <w:rPr>
          <w:rFonts w:ascii="Times New Roman" w:eastAsia="Open Sans" w:hAnsi="Times New Roman" w:cs="Times New Roman"/>
          <w:color w:val="000000"/>
          <w:sz w:val="16"/>
          <w:szCs w:val="16"/>
        </w:rPr>
        <w:t xml:space="preserve">Draft report (based on feedback provided from initial version with preliminary results). </w:t>
      </w:r>
    </w:p>
    <w:p w14:paraId="00000082" w14:textId="77777777" w:rsidR="005E1DD4" w:rsidRPr="00603E4A" w:rsidRDefault="00333FFD">
      <w:pPr>
        <w:numPr>
          <w:ilvl w:val="0"/>
          <w:numId w:val="3"/>
        </w:numPr>
        <w:pBdr>
          <w:top w:val="nil"/>
          <w:left w:val="nil"/>
          <w:bottom w:val="nil"/>
          <w:right w:val="nil"/>
          <w:between w:val="nil"/>
        </w:pBdr>
        <w:spacing w:after="0"/>
        <w:jc w:val="both"/>
        <w:rPr>
          <w:rFonts w:ascii="Times New Roman" w:eastAsia="Open Sans" w:hAnsi="Times New Roman" w:cs="Times New Roman"/>
          <w:color w:val="000000"/>
          <w:sz w:val="16"/>
          <w:szCs w:val="16"/>
        </w:rPr>
      </w:pPr>
      <w:r w:rsidRPr="00603E4A">
        <w:rPr>
          <w:rFonts w:ascii="Times New Roman" w:eastAsia="Open Sans" w:hAnsi="Times New Roman" w:cs="Times New Roman"/>
          <w:color w:val="000000"/>
          <w:sz w:val="16"/>
          <w:szCs w:val="16"/>
        </w:rPr>
        <w:t>Final report. The final report should include detailed information on the following: Executive summary, Sample size calculation, sample design - Allocation of units across stages, selection of units at each stage - Methodology for selecting respondents at the final stage - Questionnaire finalization - Training of enumerators - Listing operations - Quality control measures and ethics - Data cleaning and analysis (including non-response, variance estimation technique used and how complex sample design was accounted for) - Lessons learned to inform future surveys and assessments including experiences in utilizing ODK/mobile phone data collection.  In addition, the baseline report needs to come with the following template: acknowledgement, abbreviations and acronyms, executive summary, baseline value, table of contents, list of figures, introduction, baseline study purpose and objectives, geographical locations and targeted beneficiaries of baseline study, project background, sampling plan for quantitative data collection, sample distribution for the qualitative data collection, data triangulation, findings, socio-economic and demographic situation, conclusions, and recommendations</w:t>
      </w:r>
    </w:p>
    <w:p w14:paraId="00000083" w14:textId="77777777" w:rsidR="005E1DD4" w:rsidRDefault="00333FFD" w:rsidP="0063609F">
      <w:pPr>
        <w:numPr>
          <w:ilvl w:val="0"/>
          <w:numId w:val="3"/>
        </w:numPr>
        <w:pBdr>
          <w:top w:val="nil"/>
          <w:left w:val="nil"/>
          <w:bottom w:val="nil"/>
          <w:right w:val="nil"/>
          <w:between w:val="nil"/>
        </w:pBdr>
        <w:spacing w:after="0"/>
        <w:jc w:val="both"/>
        <w:rPr>
          <w:rFonts w:ascii="Times New Roman" w:eastAsia="Open Sans" w:hAnsi="Times New Roman" w:cs="Times New Roman"/>
          <w:color w:val="000000"/>
          <w:sz w:val="16"/>
          <w:szCs w:val="16"/>
        </w:rPr>
      </w:pPr>
      <w:r w:rsidRPr="00603E4A">
        <w:rPr>
          <w:rFonts w:ascii="Times New Roman" w:eastAsia="Open Sans" w:hAnsi="Times New Roman" w:cs="Times New Roman"/>
          <w:color w:val="000000"/>
          <w:sz w:val="16"/>
          <w:szCs w:val="16"/>
        </w:rPr>
        <w:t xml:space="preserve">Sharing the raw data and information with the project team for further utilization. </w:t>
      </w:r>
    </w:p>
    <w:p w14:paraId="7320F75F" w14:textId="3CBB0DC8" w:rsidR="003037CD" w:rsidRDefault="0063609F" w:rsidP="003037CD">
      <w:pPr>
        <w:pStyle w:val="ListParagraph"/>
        <w:numPr>
          <w:ilvl w:val="0"/>
          <w:numId w:val="3"/>
        </w:numPr>
        <w:spacing w:after="0"/>
        <w:rPr>
          <w:rFonts w:ascii="Times New Roman" w:eastAsia="Open Sans" w:hAnsi="Times New Roman" w:cs="Times New Roman"/>
          <w:color w:val="000000"/>
          <w:sz w:val="16"/>
          <w:szCs w:val="16"/>
        </w:rPr>
      </w:pPr>
      <w:r>
        <w:rPr>
          <w:rFonts w:ascii="Times New Roman" w:eastAsia="Open Sans" w:hAnsi="Times New Roman" w:cs="Times New Roman"/>
          <w:color w:val="000000"/>
          <w:sz w:val="16"/>
          <w:szCs w:val="16"/>
        </w:rPr>
        <w:t>Submission of Final Baseline</w:t>
      </w:r>
      <w:r w:rsidRPr="0063609F">
        <w:rPr>
          <w:rFonts w:ascii="Times New Roman" w:eastAsia="Open Sans" w:hAnsi="Times New Roman" w:cs="Times New Roman"/>
          <w:color w:val="000000"/>
          <w:sz w:val="16"/>
          <w:szCs w:val="16"/>
        </w:rPr>
        <w:t xml:space="preserve"> Report</w:t>
      </w:r>
      <w:r>
        <w:rPr>
          <w:rFonts w:ascii="Times New Roman" w:eastAsia="Open Sans" w:hAnsi="Times New Roman" w:cs="Times New Roman"/>
          <w:color w:val="000000"/>
          <w:sz w:val="16"/>
          <w:szCs w:val="16"/>
        </w:rPr>
        <w:t xml:space="preserve"> including Submission of an Inception Report </w:t>
      </w:r>
      <w:r w:rsidRPr="0063609F">
        <w:rPr>
          <w:rFonts w:ascii="Times New Roman" w:eastAsia="Open Sans" w:hAnsi="Times New Roman" w:cs="Times New Roman"/>
          <w:color w:val="000000"/>
          <w:sz w:val="16"/>
          <w:szCs w:val="16"/>
        </w:rPr>
        <w:t>(study design), preparation, implementation, data cleaning and analysis, and reporting of the baseline study.</w:t>
      </w:r>
    </w:p>
    <w:p w14:paraId="29E3A2AB" w14:textId="77777777" w:rsidR="0081567A" w:rsidRDefault="0081567A" w:rsidP="0081567A">
      <w:pPr>
        <w:spacing w:after="0"/>
        <w:rPr>
          <w:rFonts w:ascii="Times New Roman" w:eastAsia="Open Sans" w:hAnsi="Times New Roman" w:cs="Times New Roman"/>
          <w:color w:val="000000"/>
          <w:sz w:val="16"/>
          <w:szCs w:val="16"/>
        </w:rPr>
      </w:pPr>
    </w:p>
    <w:p w14:paraId="1CE439BD" w14:textId="77777777" w:rsidR="0081567A" w:rsidRPr="0081567A" w:rsidRDefault="0081567A" w:rsidP="0081567A">
      <w:pPr>
        <w:spacing w:after="0"/>
        <w:rPr>
          <w:rFonts w:ascii="Times New Roman" w:eastAsia="Open Sans" w:hAnsi="Times New Roman" w:cs="Times New Roman"/>
          <w:color w:val="000000"/>
          <w:sz w:val="16"/>
          <w:szCs w:val="16"/>
        </w:rPr>
      </w:pPr>
    </w:p>
    <w:p w14:paraId="793E0E48" w14:textId="35A250D2" w:rsidR="00E64FA5" w:rsidRPr="00E64FA5" w:rsidRDefault="00E64FA5" w:rsidP="00E64FA5">
      <w:pPr>
        <w:pStyle w:val="Heading1"/>
        <w:rPr>
          <w:rFonts w:ascii="Times New Roman" w:hAnsi="Times New Roman" w:cs="Times New Roman"/>
          <w:sz w:val="20"/>
          <w:szCs w:val="20"/>
        </w:rPr>
      </w:pPr>
      <w:r w:rsidRPr="00E64FA5">
        <w:rPr>
          <w:rFonts w:ascii="Times New Roman" w:hAnsi="Times New Roman" w:cs="Times New Roman"/>
          <w:sz w:val="20"/>
          <w:szCs w:val="20"/>
        </w:rPr>
        <w:lastRenderedPageBreak/>
        <w:t>6. OPERATIONS</w:t>
      </w:r>
    </w:p>
    <w:p w14:paraId="00000085" w14:textId="77777777" w:rsidR="005E1DD4" w:rsidRPr="00603E4A" w:rsidRDefault="00333FFD">
      <w:pPr>
        <w:spacing w:after="0"/>
        <w:jc w:val="both"/>
        <w:rPr>
          <w:rFonts w:ascii="Times New Roman" w:eastAsia="Open Sans" w:hAnsi="Times New Roman" w:cs="Times New Roman"/>
          <w:b/>
          <w:sz w:val="16"/>
          <w:szCs w:val="16"/>
        </w:rPr>
      </w:pPr>
      <w:r w:rsidRPr="00603E4A">
        <w:rPr>
          <w:rFonts w:ascii="Times New Roman" w:eastAsia="Open Sans" w:hAnsi="Times New Roman" w:cs="Times New Roman"/>
          <w:b/>
          <w:sz w:val="16"/>
          <w:szCs w:val="16"/>
        </w:rPr>
        <w:t xml:space="preserve">6.1 Administrative and Logistic Support </w:t>
      </w:r>
    </w:p>
    <w:p w14:paraId="00000086" w14:textId="77777777" w:rsidR="005E1DD4" w:rsidRPr="00603E4A" w:rsidRDefault="00333FFD">
      <w:pPr>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The consultant is expected to use her/his own laptop/computer. Approved administrative and logistical costs will be reimbursed by the project team.</w:t>
      </w:r>
    </w:p>
    <w:p w14:paraId="00000087" w14:textId="77777777" w:rsidR="005E1DD4" w:rsidRPr="00603E4A" w:rsidRDefault="00333FFD">
      <w:pPr>
        <w:spacing w:after="0"/>
        <w:jc w:val="both"/>
        <w:rPr>
          <w:rFonts w:ascii="Times New Roman" w:eastAsia="Open Sans" w:hAnsi="Times New Roman" w:cs="Times New Roman"/>
          <w:b/>
          <w:sz w:val="16"/>
          <w:szCs w:val="16"/>
        </w:rPr>
      </w:pPr>
      <w:bookmarkStart w:id="6" w:name="_heading=h.tyjcwt" w:colFirst="0" w:colLast="0"/>
      <w:bookmarkEnd w:id="6"/>
      <w:r w:rsidRPr="00603E4A">
        <w:rPr>
          <w:rFonts w:ascii="Times New Roman" w:eastAsia="Open Sans" w:hAnsi="Times New Roman" w:cs="Times New Roman"/>
          <w:b/>
          <w:sz w:val="16"/>
          <w:szCs w:val="16"/>
        </w:rPr>
        <w:t xml:space="preserve"> 6.2 Reporting Relationship </w:t>
      </w:r>
    </w:p>
    <w:p w14:paraId="00000088" w14:textId="512C469D" w:rsidR="005E1DD4" w:rsidRPr="00603E4A" w:rsidRDefault="00333FFD">
      <w:pPr>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 xml:space="preserve">The consultant will report to the </w:t>
      </w:r>
      <w:r w:rsidR="001709AB" w:rsidRPr="00603E4A">
        <w:rPr>
          <w:rFonts w:ascii="Times New Roman" w:eastAsia="Open Sans" w:hAnsi="Times New Roman" w:cs="Times New Roman"/>
          <w:sz w:val="16"/>
          <w:szCs w:val="16"/>
        </w:rPr>
        <w:t>Project Manager-CDIP</w:t>
      </w:r>
      <w:r w:rsidRPr="00603E4A">
        <w:rPr>
          <w:rFonts w:ascii="Times New Roman" w:eastAsia="Open Sans" w:hAnsi="Times New Roman" w:cs="Times New Roman"/>
          <w:sz w:val="16"/>
          <w:szCs w:val="16"/>
        </w:rPr>
        <w:t xml:space="preserve"> </w:t>
      </w:r>
      <w:r w:rsidR="001709AB" w:rsidRPr="00603E4A">
        <w:rPr>
          <w:rFonts w:ascii="Times New Roman" w:eastAsia="Open Sans" w:hAnsi="Times New Roman" w:cs="Times New Roman"/>
          <w:sz w:val="16"/>
          <w:szCs w:val="16"/>
        </w:rPr>
        <w:t xml:space="preserve">of </w:t>
      </w:r>
      <w:r w:rsidRPr="00603E4A">
        <w:rPr>
          <w:rFonts w:ascii="Times New Roman" w:eastAsia="Open Sans" w:hAnsi="Times New Roman" w:cs="Times New Roman"/>
          <w:sz w:val="16"/>
          <w:szCs w:val="16"/>
        </w:rPr>
        <w:t>P</w:t>
      </w:r>
      <w:r w:rsidR="001709AB" w:rsidRPr="00603E4A">
        <w:rPr>
          <w:rFonts w:ascii="Times New Roman" w:eastAsia="Open Sans" w:hAnsi="Times New Roman" w:cs="Times New Roman"/>
          <w:sz w:val="16"/>
          <w:szCs w:val="16"/>
        </w:rPr>
        <w:t>LEASE</w:t>
      </w:r>
      <w:r w:rsidRPr="00603E4A">
        <w:rPr>
          <w:rFonts w:ascii="Times New Roman" w:eastAsia="Open Sans" w:hAnsi="Times New Roman" w:cs="Times New Roman"/>
          <w:sz w:val="16"/>
          <w:szCs w:val="16"/>
        </w:rPr>
        <w:t xml:space="preserve"> project</w:t>
      </w:r>
      <w:r w:rsidR="001709AB" w:rsidRPr="00603E4A">
        <w:rPr>
          <w:rFonts w:ascii="Times New Roman" w:eastAsia="Open Sans" w:hAnsi="Times New Roman" w:cs="Times New Roman"/>
          <w:sz w:val="16"/>
          <w:szCs w:val="16"/>
        </w:rPr>
        <w:t xml:space="preserve"> of CDIP.</w:t>
      </w:r>
      <w:r w:rsidRPr="00603E4A">
        <w:rPr>
          <w:rFonts w:ascii="Times New Roman" w:eastAsia="Open Sans" w:hAnsi="Times New Roman" w:cs="Times New Roman"/>
          <w:sz w:val="16"/>
          <w:szCs w:val="16"/>
        </w:rPr>
        <w:t xml:space="preserve"> </w:t>
      </w:r>
    </w:p>
    <w:p w14:paraId="00000089" w14:textId="77777777" w:rsidR="005E1DD4" w:rsidRPr="00603E4A" w:rsidRDefault="00333FFD">
      <w:pPr>
        <w:spacing w:after="0"/>
        <w:jc w:val="both"/>
        <w:rPr>
          <w:rFonts w:ascii="Times New Roman" w:eastAsia="Open Sans" w:hAnsi="Times New Roman" w:cs="Times New Roman"/>
          <w:b/>
          <w:sz w:val="16"/>
          <w:szCs w:val="16"/>
        </w:rPr>
      </w:pPr>
      <w:r w:rsidRPr="00603E4A">
        <w:rPr>
          <w:rFonts w:ascii="Times New Roman" w:eastAsia="Open Sans" w:hAnsi="Times New Roman" w:cs="Times New Roman"/>
          <w:b/>
          <w:sz w:val="16"/>
          <w:szCs w:val="16"/>
        </w:rPr>
        <w:t xml:space="preserve">6.3 Quality Assurance and Ethics </w:t>
      </w:r>
    </w:p>
    <w:p w14:paraId="0000008A" w14:textId="1184C192" w:rsidR="005E1DD4" w:rsidRPr="00603E4A" w:rsidRDefault="00333FFD">
      <w:pPr>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 xml:space="preserve">The consultant will be required to establish mechanisms to ensure data quality and compliance to standard research ethics for the Baseline study. This should be clearly indicated and described as part of the inception report. </w:t>
      </w:r>
    </w:p>
    <w:p w14:paraId="5CFED400" w14:textId="2CA2F061" w:rsidR="00E64FA5" w:rsidRPr="00E64FA5" w:rsidRDefault="00E64FA5" w:rsidP="00E64FA5">
      <w:pPr>
        <w:pStyle w:val="Heading1"/>
        <w:rPr>
          <w:rFonts w:ascii="Times New Roman" w:hAnsi="Times New Roman" w:cs="Times New Roman"/>
          <w:sz w:val="20"/>
          <w:szCs w:val="20"/>
        </w:rPr>
      </w:pPr>
      <w:bookmarkStart w:id="7" w:name="_heading=h.3dy6vkm" w:colFirst="0" w:colLast="0"/>
      <w:bookmarkEnd w:id="7"/>
      <w:r w:rsidRPr="00E64FA5">
        <w:rPr>
          <w:rFonts w:ascii="Times New Roman" w:hAnsi="Times New Roman" w:cs="Times New Roman"/>
          <w:sz w:val="20"/>
          <w:szCs w:val="20"/>
        </w:rPr>
        <w:t>7. QUALIFICATION, APPLICATION, AND SELECTION</w:t>
      </w:r>
    </w:p>
    <w:p w14:paraId="0000008C" w14:textId="77777777" w:rsidR="005E1DD4" w:rsidRPr="00603E4A" w:rsidRDefault="00333FFD">
      <w:pPr>
        <w:spacing w:after="0"/>
        <w:jc w:val="both"/>
        <w:rPr>
          <w:rFonts w:ascii="Times New Roman" w:eastAsia="Open Sans" w:hAnsi="Times New Roman" w:cs="Times New Roman"/>
          <w:b/>
          <w:sz w:val="16"/>
          <w:szCs w:val="16"/>
        </w:rPr>
      </w:pPr>
      <w:r w:rsidRPr="00603E4A">
        <w:rPr>
          <w:rFonts w:ascii="Times New Roman" w:eastAsia="Open Sans" w:hAnsi="Times New Roman" w:cs="Times New Roman"/>
          <w:b/>
          <w:sz w:val="16"/>
          <w:szCs w:val="16"/>
        </w:rPr>
        <w:t xml:space="preserve">7.1 Qualification of Consultant </w:t>
      </w:r>
    </w:p>
    <w:p w14:paraId="0000008D" w14:textId="77777777" w:rsidR="005E1DD4" w:rsidRPr="00603E4A" w:rsidRDefault="00333FFD">
      <w:pPr>
        <w:spacing w:after="0"/>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 xml:space="preserve">The required qualifications and experience are as follows: </w:t>
      </w:r>
    </w:p>
    <w:p w14:paraId="0000008E" w14:textId="77777777" w:rsidR="005E1DD4" w:rsidRPr="00603E4A" w:rsidRDefault="00333FFD">
      <w:pPr>
        <w:numPr>
          <w:ilvl w:val="0"/>
          <w:numId w:val="4"/>
        </w:numPr>
        <w:pBdr>
          <w:top w:val="nil"/>
          <w:left w:val="nil"/>
          <w:bottom w:val="nil"/>
          <w:right w:val="nil"/>
          <w:between w:val="nil"/>
        </w:pBdr>
        <w:spacing w:after="0"/>
        <w:jc w:val="both"/>
        <w:rPr>
          <w:rFonts w:ascii="Times New Roman" w:eastAsia="Open Sans" w:hAnsi="Times New Roman" w:cs="Times New Roman"/>
          <w:color w:val="000000"/>
          <w:sz w:val="16"/>
          <w:szCs w:val="16"/>
        </w:rPr>
      </w:pPr>
      <w:r w:rsidRPr="00603E4A">
        <w:rPr>
          <w:rFonts w:ascii="Times New Roman" w:eastAsia="Open Sans" w:hAnsi="Times New Roman" w:cs="Times New Roman"/>
          <w:color w:val="000000"/>
          <w:sz w:val="16"/>
          <w:szCs w:val="16"/>
        </w:rPr>
        <w:t xml:space="preserve">Five to seven years’ experience conducting and leading survey research and assessments, both quantitative and qualitative, of which should be with international organizations (NGOs, UN, and other humanitarian agencies). </w:t>
      </w:r>
    </w:p>
    <w:p w14:paraId="0000008F" w14:textId="790C74BC" w:rsidR="005E1DD4" w:rsidRPr="00603E4A" w:rsidRDefault="00333FFD">
      <w:pPr>
        <w:numPr>
          <w:ilvl w:val="0"/>
          <w:numId w:val="4"/>
        </w:numPr>
        <w:pBdr>
          <w:top w:val="nil"/>
          <w:left w:val="nil"/>
          <w:bottom w:val="nil"/>
          <w:right w:val="nil"/>
          <w:between w:val="nil"/>
        </w:pBdr>
        <w:spacing w:after="0"/>
        <w:jc w:val="both"/>
        <w:rPr>
          <w:rFonts w:ascii="Times New Roman" w:eastAsia="Open Sans" w:hAnsi="Times New Roman" w:cs="Times New Roman"/>
          <w:color w:val="000000"/>
          <w:sz w:val="16"/>
          <w:szCs w:val="16"/>
        </w:rPr>
      </w:pPr>
      <w:r w:rsidRPr="00603E4A">
        <w:rPr>
          <w:rFonts w:ascii="Times New Roman" w:eastAsia="Open Sans" w:hAnsi="Times New Roman" w:cs="Times New Roman"/>
          <w:color w:val="000000"/>
          <w:sz w:val="16"/>
          <w:szCs w:val="16"/>
        </w:rPr>
        <w:t xml:space="preserve">Post graduate degree, from a recognized institution, in social </w:t>
      </w:r>
      <w:r w:rsidR="00F8628B">
        <w:rPr>
          <w:rFonts w:ascii="Times New Roman" w:eastAsia="Open Sans" w:hAnsi="Times New Roman" w:cs="Times New Roman"/>
          <w:color w:val="000000"/>
          <w:sz w:val="16"/>
          <w:szCs w:val="16"/>
        </w:rPr>
        <w:t>science</w:t>
      </w:r>
      <w:r w:rsidRPr="00603E4A">
        <w:rPr>
          <w:rFonts w:ascii="Times New Roman" w:eastAsia="Open Sans" w:hAnsi="Times New Roman" w:cs="Times New Roman"/>
          <w:color w:val="000000"/>
          <w:sz w:val="16"/>
          <w:szCs w:val="16"/>
        </w:rPr>
        <w:t xml:space="preserve">, survey methodologies, or monitoring &amp; evaluation. </w:t>
      </w:r>
    </w:p>
    <w:p w14:paraId="00000090" w14:textId="77777777" w:rsidR="005E1DD4" w:rsidRPr="00603E4A" w:rsidRDefault="00333FFD">
      <w:pPr>
        <w:numPr>
          <w:ilvl w:val="0"/>
          <w:numId w:val="4"/>
        </w:numPr>
        <w:pBdr>
          <w:top w:val="nil"/>
          <w:left w:val="nil"/>
          <w:bottom w:val="nil"/>
          <w:right w:val="nil"/>
          <w:between w:val="nil"/>
        </w:pBdr>
        <w:spacing w:after="0"/>
        <w:jc w:val="both"/>
        <w:rPr>
          <w:rFonts w:ascii="Times New Roman" w:eastAsia="Open Sans" w:hAnsi="Times New Roman" w:cs="Times New Roman"/>
          <w:color w:val="000000"/>
          <w:sz w:val="16"/>
          <w:szCs w:val="16"/>
        </w:rPr>
      </w:pPr>
      <w:r w:rsidRPr="00603E4A">
        <w:rPr>
          <w:rFonts w:ascii="Times New Roman" w:eastAsia="Open Sans" w:hAnsi="Times New Roman" w:cs="Times New Roman"/>
          <w:color w:val="000000"/>
          <w:sz w:val="16"/>
          <w:szCs w:val="16"/>
        </w:rPr>
        <w:t xml:space="preserve">Demonstrated experience in questionnaire development and testing. </w:t>
      </w:r>
    </w:p>
    <w:p w14:paraId="00000091" w14:textId="77777777" w:rsidR="005E1DD4" w:rsidRPr="00603E4A" w:rsidRDefault="00333FFD">
      <w:pPr>
        <w:numPr>
          <w:ilvl w:val="0"/>
          <w:numId w:val="4"/>
        </w:numPr>
        <w:pBdr>
          <w:top w:val="nil"/>
          <w:left w:val="nil"/>
          <w:bottom w:val="nil"/>
          <w:right w:val="nil"/>
          <w:between w:val="nil"/>
        </w:pBdr>
        <w:spacing w:after="0"/>
        <w:jc w:val="both"/>
        <w:rPr>
          <w:rFonts w:ascii="Times New Roman" w:eastAsia="Open Sans" w:hAnsi="Times New Roman" w:cs="Times New Roman"/>
          <w:color w:val="000000"/>
          <w:sz w:val="16"/>
          <w:szCs w:val="16"/>
        </w:rPr>
      </w:pPr>
      <w:r w:rsidRPr="00603E4A">
        <w:rPr>
          <w:rFonts w:ascii="Times New Roman" w:eastAsia="Open Sans" w:hAnsi="Times New Roman" w:cs="Times New Roman"/>
          <w:color w:val="000000"/>
          <w:sz w:val="16"/>
          <w:szCs w:val="16"/>
        </w:rPr>
        <w:t xml:space="preserve">Demonstrated experience in training and managing data collectors/enumerators. </w:t>
      </w:r>
    </w:p>
    <w:p w14:paraId="00000092" w14:textId="4C682072" w:rsidR="005E1DD4" w:rsidRPr="00603E4A" w:rsidRDefault="00333FFD">
      <w:pPr>
        <w:numPr>
          <w:ilvl w:val="0"/>
          <w:numId w:val="4"/>
        </w:numPr>
        <w:pBdr>
          <w:top w:val="nil"/>
          <w:left w:val="nil"/>
          <w:bottom w:val="nil"/>
          <w:right w:val="nil"/>
          <w:between w:val="nil"/>
        </w:pBdr>
        <w:spacing w:after="0"/>
        <w:jc w:val="both"/>
        <w:rPr>
          <w:rFonts w:ascii="Times New Roman" w:eastAsia="Open Sans" w:hAnsi="Times New Roman" w:cs="Times New Roman"/>
          <w:color w:val="000000"/>
          <w:sz w:val="16"/>
          <w:szCs w:val="16"/>
        </w:rPr>
      </w:pPr>
      <w:r w:rsidRPr="00603E4A">
        <w:rPr>
          <w:rFonts w:ascii="Times New Roman" w:eastAsia="Open Sans" w:hAnsi="Times New Roman" w:cs="Times New Roman"/>
          <w:color w:val="000000"/>
          <w:sz w:val="16"/>
          <w:szCs w:val="16"/>
        </w:rPr>
        <w:t xml:space="preserve">Experience with survey work in </w:t>
      </w:r>
      <w:r w:rsidR="001709AB" w:rsidRPr="00603E4A">
        <w:rPr>
          <w:rFonts w:ascii="Times New Roman" w:eastAsia="Open Sans" w:hAnsi="Times New Roman" w:cs="Times New Roman"/>
          <w:color w:val="000000"/>
          <w:sz w:val="16"/>
          <w:szCs w:val="16"/>
        </w:rPr>
        <w:t>Plastic Recycling</w:t>
      </w:r>
      <w:r w:rsidRPr="00603E4A">
        <w:rPr>
          <w:rFonts w:ascii="Times New Roman" w:eastAsia="Open Sans" w:hAnsi="Times New Roman" w:cs="Times New Roman"/>
          <w:color w:val="000000"/>
          <w:sz w:val="16"/>
          <w:szCs w:val="16"/>
        </w:rPr>
        <w:t xml:space="preserve"> or related sectors.</w:t>
      </w:r>
    </w:p>
    <w:p w14:paraId="00000093" w14:textId="24A91896" w:rsidR="005E1DD4" w:rsidRPr="00603E4A" w:rsidRDefault="00333FFD">
      <w:pPr>
        <w:numPr>
          <w:ilvl w:val="0"/>
          <w:numId w:val="4"/>
        </w:numPr>
        <w:pBdr>
          <w:top w:val="nil"/>
          <w:left w:val="nil"/>
          <w:bottom w:val="nil"/>
          <w:right w:val="nil"/>
          <w:between w:val="nil"/>
        </w:pBdr>
        <w:spacing w:after="0"/>
        <w:jc w:val="both"/>
        <w:rPr>
          <w:rFonts w:ascii="Times New Roman" w:eastAsia="Open Sans" w:hAnsi="Times New Roman" w:cs="Times New Roman"/>
          <w:color w:val="000000"/>
          <w:sz w:val="16"/>
          <w:szCs w:val="16"/>
        </w:rPr>
      </w:pPr>
      <w:r w:rsidRPr="00603E4A">
        <w:rPr>
          <w:rFonts w:ascii="Times New Roman" w:eastAsia="Open Sans" w:hAnsi="Times New Roman" w:cs="Times New Roman"/>
          <w:color w:val="000000"/>
          <w:sz w:val="16"/>
          <w:szCs w:val="16"/>
        </w:rPr>
        <w:t>Experience in Monitoring a</w:t>
      </w:r>
      <w:r w:rsidR="001709AB" w:rsidRPr="00603E4A">
        <w:rPr>
          <w:rFonts w:ascii="Times New Roman" w:eastAsia="Open Sans" w:hAnsi="Times New Roman" w:cs="Times New Roman"/>
          <w:color w:val="000000"/>
          <w:sz w:val="16"/>
          <w:szCs w:val="16"/>
        </w:rPr>
        <w:t>nd Evaluation (preferably in Recycling</w:t>
      </w:r>
      <w:r w:rsidRPr="00603E4A">
        <w:rPr>
          <w:rFonts w:ascii="Times New Roman" w:eastAsia="Open Sans" w:hAnsi="Times New Roman" w:cs="Times New Roman"/>
          <w:color w:val="000000"/>
          <w:sz w:val="16"/>
          <w:szCs w:val="16"/>
        </w:rPr>
        <w:t xml:space="preserve"> or related sectors). </w:t>
      </w:r>
    </w:p>
    <w:p w14:paraId="00000094" w14:textId="77777777" w:rsidR="005E1DD4" w:rsidRPr="00603E4A" w:rsidRDefault="00333FFD">
      <w:pPr>
        <w:numPr>
          <w:ilvl w:val="0"/>
          <w:numId w:val="4"/>
        </w:numPr>
        <w:pBdr>
          <w:top w:val="nil"/>
          <w:left w:val="nil"/>
          <w:bottom w:val="nil"/>
          <w:right w:val="nil"/>
          <w:between w:val="nil"/>
        </w:pBdr>
        <w:spacing w:after="0"/>
        <w:jc w:val="both"/>
        <w:rPr>
          <w:rFonts w:ascii="Times New Roman" w:eastAsia="Open Sans" w:hAnsi="Times New Roman" w:cs="Times New Roman"/>
          <w:color w:val="000000"/>
          <w:sz w:val="16"/>
          <w:szCs w:val="16"/>
        </w:rPr>
      </w:pPr>
      <w:r w:rsidRPr="00603E4A">
        <w:rPr>
          <w:rFonts w:ascii="Times New Roman" w:eastAsia="Open Sans" w:hAnsi="Times New Roman" w:cs="Times New Roman"/>
          <w:color w:val="000000"/>
          <w:sz w:val="16"/>
          <w:szCs w:val="16"/>
        </w:rPr>
        <w:t xml:space="preserve">Excellent knowledge and skills in research methodology and statistical analysis. </w:t>
      </w:r>
    </w:p>
    <w:p w14:paraId="00000095" w14:textId="77777777" w:rsidR="005E1DD4" w:rsidRPr="00603E4A" w:rsidRDefault="00333FFD">
      <w:pPr>
        <w:numPr>
          <w:ilvl w:val="0"/>
          <w:numId w:val="4"/>
        </w:numPr>
        <w:pBdr>
          <w:top w:val="nil"/>
          <w:left w:val="nil"/>
          <w:bottom w:val="nil"/>
          <w:right w:val="nil"/>
          <w:between w:val="nil"/>
        </w:pBdr>
        <w:spacing w:after="0"/>
        <w:jc w:val="both"/>
        <w:rPr>
          <w:rFonts w:ascii="Times New Roman" w:eastAsia="Open Sans" w:hAnsi="Times New Roman" w:cs="Times New Roman"/>
          <w:color w:val="000000"/>
          <w:sz w:val="16"/>
          <w:szCs w:val="16"/>
        </w:rPr>
      </w:pPr>
      <w:r w:rsidRPr="00603E4A">
        <w:rPr>
          <w:rFonts w:ascii="Times New Roman" w:eastAsia="Open Sans" w:hAnsi="Times New Roman" w:cs="Times New Roman"/>
          <w:color w:val="000000"/>
          <w:sz w:val="16"/>
          <w:szCs w:val="16"/>
        </w:rPr>
        <w:t xml:space="preserve">Demonstrated experience and expertise in designing, managing, and analyzing data for multifaceted survey designs (stratified, clustered, multistage, disproportionate selection probabilities, etc.). </w:t>
      </w:r>
    </w:p>
    <w:p w14:paraId="00000096" w14:textId="77777777" w:rsidR="005E1DD4" w:rsidRPr="00603E4A" w:rsidRDefault="00333FFD">
      <w:pPr>
        <w:numPr>
          <w:ilvl w:val="0"/>
          <w:numId w:val="4"/>
        </w:numPr>
        <w:pBdr>
          <w:top w:val="nil"/>
          <w:left w:val="nil"/>
          <w:bottom w:val="nil"/>
          <w:right w:val="nil"/>
          <w:between w:val="nil"/>
        </w:pBdr>
        <w:spacing w:after="0"/>
        <w:jc w:val="both"/>
        <w:rPr>
          <w:rFonts w:ascii="Times New Roman" w:eastAsia="Open Sans" w:hAnsi="Times New Roman" w:cs="Times New Roman"/>
          <w:color w:val="000000"/>
          <w:sz w:val="16"/>
          <w:szCs w:val="16"/>
        </w:rPr>
      </w:pPr>
      <w:r w:rsidRPr="00603E4A">
        <w:rPr>
          <w:rFonts w:ascii="Times New Roman" w:eastAsia="Open Sans" w:hAnsi="Times New Roman" w:cs="Times New Roman"/>
          <w:color w:val="000000"/>
          <w:sz w:val="16"/>
          <w:szCs w:val="16"/>
        </w:rPr>
        <w:t xml:space="preserve">Experience in using mobile device-based data collection. </w:t>
      </w:r>
    </w:p>
    <w:p w14:paraId="00000097" w14:textId="77777777" w:rsidR="005E1DD4" w:rsidRPr="00603E4A" w:rsidRDefault="00333FFD">
      <w:pPr>
        <w:numPr>
          <w:ilvl w:val="0"/>
          <w:numId w:val="4"/>
        </w:numPr>
        <w:pBdr>
          <w:top w:val="nil"/>
          <w:left w:val="nil"/>
          <w:bottom w:val="nil"/>
          <w:right w:val="nil"/>
          <w:between w:val="nil"/>
        </w:pBdr>
        <w:spacing w:after="0"/>
        <w:jc w:val="both"/>
        <w:rPr>
          <w:rFonts w:ascii="Times New Roman" w:eastAsia="Open Sans" w:hAnsi="Times New Roman" w:cs="Times New Roman"/>
          <w:color w:val="000000"/>
          <w:sz w:val="16"/>
          <w:szCs w:val="16"/>
        </w:rPr>
      </w:pPr>
      <w:r w:rsidRPr="00603E4A">
        <w:rPr>
          <w:rFonts w:ascii="Times New Roman" w:eastAsia="Open Sans" w:hAnsi="Times New Roman" w:cs="Times New Roman"/>
          <w:color w:val="000000"/>
          <w:sz w:val="16"/>
          <w:szCs w:val="16"/>
        </w:rPr>
        <w:t>Advanced computer skills (SPSS and Excel).</w:t>
      </w:r>
    </w:p>
    <w:p w14:paraId="00000098" w14:textId="77777777" w:rsidR="005E1DD4" w:rsidRPr="00603E4A" w:rsidRDefault="00333FFD">
      <w:pPr>
        <w:numPr>
          <w:ilvl w:val="0"/>
          <w:numId w:val="4"/>
        </w:numPr>
        <w:pBdr>
          <w:top w:val="nil"/>
          <w:left w:val="nil"/>
          <w:bottom w:val="nil"/>
          <w:right w:val="nil"/>
          <w:between w:val="nil"/>
        </w:pBdr>
        <w:spacing w:after="0"/>
        <w:jc w:val="both"/>
        <w:rPr>
          <w:rFonts w:ascii="Times New Roman" w:eastAsia="Open Sans" w:hAnsi="Times New Roman" w:cs="Times New Roman"/>
          <w:color w:val="000000"/>
          <w:sz w:val="16"/>
          <w:szCs w:val="16"/>
        </w:rPr>
      </w:pPr>
      <w:r w:rsidRPr="00603E4A">
        <w:rPr>
          <w:rFonts w:ascii="Times New Roman" w:eastAsia="Open Sans" w:hAnsi="Times New Roman" w:cs="Times New Roman"/>
          <w:color w:val="000000"/>
          <w:sz w:val="16"/>
          <w:szCs w:val="16"/>
        </w:rPr>
        <w:t xml:space="preserve">Excellent communication skills for training and facilitation, and leadership to manage and coordinate a team of data collectors/enumerators. </w:t>
      </w:r>
    </w:p>
    <w:p w14:paraId="00000099" w14:textId="77777777" w:rsidR="005E1DD4" w:rsidRPr="00603E4A" w:rsidRDefault="00333FFD">
      <w:pPr>
        <w:numPr>
          <w:ilvl w:val="0"/>
          <w:numId w:val="4"/>
        </w:numPr>
        <w:pBdr>
          <w:top w:val="nil"/>
          <w:left w:val="nil"/>
          <w:bottom w:val="nil"/>
          <w:right w:val="nil"/>
          <w:between w:val="nil"/>
        </w:pBdr>
        <w:spacing w:after="0"/>
        <w:jc w:val="both"/>
        <w:rPr>
          <w:rFonts w:ascii="Times New Roman" w:eastAsia="Open Sans" w:hAnsi="Times New Roman" w:cs="Times New Roman"/>
          <w:color w:val="000000"/>
          <w:sz w:val="16"/>
          <w:szCs w:val="16"/>
        </w:rPr>
      </w:pPr>
      <w:r w:rsidRPr="00603E4A">
        <w:rPr>
          <w:rFonts w:ascii="Times New Roman" w:eastAsia="Open Sans" w:hAnsi="Times New Roman" w:cs="Times New Roman"/>
          <w:color w:val="000000"/>
          <w:sz w:val="16"/>
          <w:szCs w:val="16"/>
        </w:rPr>
        <w:t xml:space="preserve">Excellent report writing skill in English and local language skills is highly desirable. </w:t>
      </w:r>
    </w:p>
    <w:p w14:paraId="0000009A" w14:textId="77777777" w:rsidR="005E1DD4" w:rsidRPr="00603E4A" w:rsidRDefault="00333FFD">
      <w:pPr>
        <w:numPr>
          <w:ilvl w:val="0"/>
          <w:numId w:val="4"/>
        </w:numPr>
        <w:pBdr>
          <w:top w:val="nil"/>
          <w:left w:val="nil"/>
          <w:bottom w:val="nil"/>
          <w:right w:val="nil"/>
          <w:between w:val="nil"/>
        </w:pBdr>
        <w:spacing w:after="0"/>
        <w:jc w:val="both"/>
        <w:rPr>
          <w:rFonts w:ascii="Times New Roman" w:eastAsia="Open Sans" w:hAnsi="Times New Roman" w:cs="Times New Roman"/>
          <w:color w:val="000000"/>
          <w:sz w:val="16"/>
          <w:szCs w:val="16"/>
        </w:rPr>
      </w:pPr>
      <w:r w:rsidRPr="00603E4A">
        <w:rPr>
          <w:rFonts w:ascii="Times New Roman" w:eastAsia="Open Sans" w:hAnsi="Times New Roman" w:cs="Times New Roman"/>
          <w:color w:val="000000"/>
          <w:sz w:val="16"/>
          <w:szCs w:val="16"/>
        </w:rPr>
        <w:t>Ability to work independently, ability to juggle and coordinate various tasks simultaneously, ability to prioritize tasks, well organized, reliable, and trustworthy.</w:t>
      </w:r>
    </w:p>
    <w:p w14:paraId="0000009B" w14:textId="77777777" w:rsidR="005E1DD4" w:rsidRPr="00603E4A" w:rsidRDefault="005E1DD4">
      <w:pPr>
        <w:spacing w:after="0"/>
        <w:jc w:val="both"/>
        <w:rPr>
          <w:rFonts w:ascii="Times New Roman" w:eastAsia="Open Sans" w:hAnsi="Times New Roman" w:cs="Times New Roman"/>
          <w:sz w:val="16"/>
          <w:szCs w:val="16"/>
        </w:rPr>
      </w:pPr>
      <w:bookmarkStart w:id="8" w:name="_heading=h.1t3h5sf" w:colFirst="0" w:colLast="0"/>
      <w:bookmarkEnd w:id="8"/>
    </w:p>
    <w:p w14:paraId="0000009C" w14:textId="77777777" w:rsidR="005E1DD4" w:rsidRPr="00603E4A" w:rsidRDefault="00333FFD">
      <w:pPr>
        <w:spacing w:after="0"/>
        <w:jc w:val="both"/>
        <w:rPr>
          <w:rFonts w:ascii="Times New Roman" w:eastAsia="Open Sans" w:hAnsi="Times New Roman" w:cs="Times New Roman"/>
          <w:b/>
          <w:sz w:val="16"/>
          <w:szCs w:val="16"/>
        </w:rPr>
      </w:pPr>
      <w:r w:rsidRPr="00603E4A">
        <w:rPr>
          <w:rFonts w:ascii="Times New Roman" w:eastAsia="Open Sans" w:hAnsi="Times New Roman" w:cs="Times New Roman"/>
          <w:b/>
          <w:sz w:val="16"/>
          <w:szCs w:val="16"/>
        </w:rPr>
        <w:t xml:space="preserve">7.2 Application Procedures </w:t>
      </w:r>
    </w:p>
    <w:p w14:paraId="0000009D" w14:textId="7BDCE21A" w:rsidR="005E1DD4" w:rsidRPr="00603E4A" w:rsidRDefault="00333FFD">
      <w:pPr>
        <w:spacing w:after="0"/>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 xml:space="preserve">The application proposal should not exceed </w:t>
      </w:r>
      <w:sdt>
        <w:sdtPr>
          <w:rPr>
            <w:rFonts w:ascii="Times New Roman" w:hAnsi="Times New Roman" w:cs="Times New Roman"/>
          </w:rPr>
          <w:tag w:val="goog_rdk_13"/>
          <w:id w:val="-862430739"/>
        </w:sdtPr>
        <w:sdtEndPr/>
        <w:sdtContent/>
      </w:sdt>
      <w:r w:rsidRPr="00603E4A">
        <w:rPr>
          <w:rFonts w:ascii="Times New Roman" w:eastAsia="Open Sans" w:hAnsi="Times New Roman" w:cs="Times New Roman"/>
          <w:sz w:val="16"/>
          <w:szCs w:val="16"/>
        </w:rPr>
        <w:t>10 pages</w:t>
      </w:r>
      <w:r w:rsidR="00280767" w:rsidRPr="00603E4A">
        <w:rPr>
          <w:rStyle w:val="FootnoteReference"/>
          <w:rFonts w:ascii="Times New Roman" w:eastAsia="Open Sans" w:hAnsi="Times New Roman" w:cs="Times New Roman"/>
          <w:sz w:val="16"/>
          <w:szCs w:val="16"/>
        </w:rPr>
        <w:footnoteReference w:id="2"/>
      </w:r>
      <w:r w:rsidR="00B252C7" w:rsidRPr="00603E4A">
        <w:rPr>
          <w:rFonts w:ascii="Times New Roman" w:eastAsia="Open Sans" w:hAnsi="Times New Roman" w:cs="Times New Roman"/>
          <w:sz w:val="16"/>
          <w:szCs w:val="16"/>
        </w:rPr>
        <w:t xml:space="preserve"> with </w:t>
      </w:r>
      <w:r w:rsidR="00280767" w:rsidRPr="00603E4A">
        <w:rPr>
          <w:rFonts w:ascii="Times New Roman" w:eastAsia="Open Sans" w:hAnsi="Times New Roman" w:cs="Times New Roman"/>
          <w:sz w:val="16"/>
          <w:szCs w:val="16"/>
        </w:rPr>
        <w:t>utilizing,</w:t>
      </w:r>
      <w:r w:rsidRPr="00603E4A">
        <w:rPr>
          <w:rFonts w:ascii="Times New Roman" w:eastAsia="Open Sans" w:hAnsi="Times New Roman" w:cs="Times New Roman"/>
          <w:sz w:val="16"/>
          <w:szCs w:val="16"/>
        </w:rPr>
        <w:t xml:space="preserve"> and should use the following outline: </w:t>
      </w:r>
    </w:p>
    <w:p w14:paraId="0000009E" w14:textId="77777777" w:rsidR="005E1DD4" w:rsidRPr="00603E4A" w:rsidRDefault="00333FFD">
      <w:pPr>
        <w:numPr>
          <w:ilvl w:val="0"/>
          <w:numId w:val="6"/>
        </w:numPr>
        <w:pBdr>
          <w:top w:val="nil"/>
          <w:left w:val="nil"/>
          <w:bottom w:val="nil"/>
          <w:right w:val="nil"/>
          <w:between w:val="nil"/>
        </w:pBdr>
        <w:spacing w:after="0"/>
        <w:jc w:val="both"/>
        <w:rPr>
          <w:rFonts w:ascii="Times New Roman" w:eastAsia="Open Sans" w:hAnsi="Times New Roman" w:cs="Times New Roman"/>
          <w:color w:val="000000"/>
          <w:sz w:val="16"/>
          <w:szCs w:val="16"/>
        </w:rPr>
      </w:pPr>
      <w:r w:rsidRPr="00603E4A">
        <w:rPr>
          <w:rFonts w:ascii="Times New Roman" w:eastAsia="Open Sans" w:hAnsi="Times New Roman" w:cs="Times New Roman"/>
          <w:color w:val="000000"/>
          <w:sz w:val="16"/>
          <w:szCs w:val="16"/>
        </w:rPr>
        <w:t xml:space="preserve">Consultant experience (with detailed CVs attached) of all professionals who will work on the baseline study. This section should highlight experience of the consultant in conducting sample surveys and assessments, preferably with complex sample designs in developing countries. The section should mention names, qualifications and experiences of all persons who would be involved in various aspects of conducting the survey, along with level of efforts. </w:t>
      </w:r>
    </w:p>
    <w:p w14:paraId="0000009F" w14:textId="347F0E8E" w:rsidR="005E1DD4" w:rsidRPr="00603E4A" w:rsidRDefault="00333FFD">
      <w:pPr>
        <w:numPr>
          <w:ilvl w:val="0"/>
          <w:numId w:val="6"/>
        </w:numPr>
        <w:pBdr>
          <w:top w:val="nil"/>
          <w:left w:val="nil"/>
          <w:bottom w:val="nil"/>
          <w:right w:val="nil"/>
          <w:between w:val="nil"/>
        </w:pBdr>
        <w:spacing w:after="0"/>
        <w:jc w:val="both"/>
        <w:rPr>
          <w:rFonts w:ascii="Times New Roman" w:eastAsia="Open Sans" w:hAnsi="Times New Roman" w:cs="Times New Roman"/>
          <w:color w:val="000000"/>
          <w:sz w:val="16"/>
          <w:szCs w:val="16"/>
        </w:rPr>
      </w:pPr>
      <w:r w:rsidRPr="00603E4A">
        <w:rPr>
          <w:rFonts w:ascii="Times New Roman" w:eastAsia="Open Sans" w:hAnsi="Times New Roman" w:cs="Times New Roman"/>
          <w:color w:val="000000"/>
          <w:sz w:val="16"/>
          <w:szCs w:val="16"/>
        </w:rPr>
        <w:t xml:space="preserve">Methods: Study objectives, methodology, sample design-calculation-selection, and an analysis plan. If local volunteer-assisted in-depth interviews will be utilized with appropriate remote training provided to the local </w:t>
      </w:r>
      <w:r w:rsidR="00C5017A" w:rsidRPr="00603E4A">
        <w:rPr>
          <w:rFonts w:ascii="Times New Roman" w:eastAsia="Open Sans" w:hAnsi="Times New Roman" w:cs="Times New Roman"/>
          <w:color w:val="000000"/>
          <w:sz w:val="16"/>
          <w:szCs w:val="16"/>
        </w:rPr>
        <w:t>volunteers,</w:t>
      </w:r>
      <w:r w:rsidRPr="00603E4A">
        <w:rPr>
          <w:rFonts w:ascii="Times New Roman" w:eastAsia="Open Sans" w:hAnsi="Times New Roman" w:cs="Times New Roman"/>
          <w:color w:val="000000"/>
          <w:sz w:val="16"/>
          <w:szCs w:val="16"/>
        </w:rPr>
        <w:t xml:space="preserve"> then this should be clearly indicated and described with appropriate rationale provided. If alternative methods (in addition to or in place of what is recommended in this </w:t>
      </w:r>
      <w:proofErr w:type="spellStart"/>
      <w:r w:rsidRPr="00603E4A">
        <w:rPr>
          <w:rFonts w:ascii="Times New Roman" w:eastAsia="Open Sans" w:hAnsi="Times New Roman" w:cs="Times New Roman"/>
          <w:color w:val="000000"/>
          <w:sz w:val="16"/>
          <w:szCs w:val="16"/>
        </w:rPr>
        <w:t>ToR</w:t>
      </w:r>
      <w:proofErr w:type="spellEnd"/>
      <w:r w:rsidRPr="00603E4A">
        <w:rPr>
          <w:rFonts w:ascii="Times New Roman" w:eastAsia="Open Sans" w:hAnsi="Times New Roman" w:cs="Times New Roman"/>
          <w:color w:val="000000"/>
          <w:sz w:val="16"/>
          <w:szCs w:val="16"/>
        </w:rPr>
        <w:t xml:space="preserve">) are proposed to align with the current COVID-19 operational context, this should be clearly described with appropriate rationale provided. </w:t>
      </w:r>
    </w:p>
    <w:p w14:paraId="000000A0" w14:textId="77777777" w:rsidR="005E1DD4" w:rsidRPr="00603E4A" w:rsidRDefault="00333FFD">
      <w:pPr>
        <w:numPr>
          <w:ilvl w:val="0"/>
          <w:numId w:val="6"/>
        </w:numPr>
        <w:pBdr>
          <w:top w:val="nil"/>
          <w:left w:val="nil"/>
          <w:bottom w:val="nil"/>
          <w:right w:val="nil"/>
          <w:between w:val="nil"/>
        </w:pBdr>
        <w:spacing w:after="0"/>
        <w:jc w:val="both"/>
        <w:rPr>
          <w:rFonts w:ascii="Times New Roman" w:eastAsia="Open Sans" w:hAnsi="Times New Roman" w:cs="Times New Roman"/>
          <w:color w:val="000000"/>
          <w:sz w:val="16"/>
          <w:szCs w:val="16"/>
        </w:rPr>
      </w:pPr>
      <w:r w:rsidRPr="00603E4A">
        <w:rPr>
          <w:rFonts w:ascii="Times New Roman" w:eastAsia="Open Sans" w:hAnsi="Times New Roman" w:cs="Times New Roman"/>
          <w:color w:val="000000"/>
          <w:sz w:val="16"/>
          <w:szCs w:val="16"/>
        </w:rPr>
        <w:t xml:space="preserve">Work plan: The proposal should clearly describe all relevant activities to be conducted, including preparatory work, training, sampling and data collection work, data entry, data processing and analysis, results and report writing. The timeline and person(s) responsible for each activity needs to be clearly mentioned. </w:t>
      </w:r>
    </w:p>
    <w:p w14:paraId="000000A1" w14:textId="77777777" w:rsidR="005E1DD4" w:rsidRPr="00603E4A" w:rsidRDefault="00333FFD">
      <w:pPr>
        <w:numPr>
          <w:ilvl w:val="0"/>
          <w:numId w:val="6"/>
        </w:numPr>
        <w:pBdr>
          <w:top w:val="nil"/>
          <w:left w:val="nil"/>
          <w:bottom w:val="nil"/>
          <w:right w:val="nil"/>
          <w:between w:val="nil"/>
        </w:pBdr>
        <w:spacing w:after="0"/>
        <w:jc w:val="both"/>
        <w:rPr>
          <w:rFonts w:ascii="Times New Roman" w:eastAsia="Open Sans" w:hAnsi="Times New Roman" w:cs="Times New Roman"/>
          <w:color w:val="000000"/>
          <w:sz w:val="16"/>
          <w:szCs w:val="16"/>
        </w:rPr>
      </w:pPr>
      <w:r w:rsidRPr="00603E4A">
        <w:rPr>
          <w:rFonts w:ascii="Times New Roman" w:eastAsia="Open Sans" w:hAnsi="Times New Roman" w:cs="Times New Roman"/>
          <w:color w:val="000000"/>
          <w:sz w:val="16"/>
          <w:szCs w:val="16"/>
        </w:rPr>
        <w:t>Field team: If there is more than one consultant on the proposed team, please provide the number of persons needed for data collection and other proposed activities. Please utilize the table below as reference to provide the level of effort (in number of days) of each team member for all proposed activities:</w:t>
      </w:r>
    </w:p>
    <w:p w14:paraId="000000A2" w14:textId="77777777" w:rsidR="005E1DD4" w:rsidRPr="00603E4A" w:rsidRDefault="005E1DD4">
      <w:pPr>
        <w:spacing w:after="0"/>
        <w:jc w:val="both"/>
        <w:rPr>
          <w:rFonts w:ascii="Times New Roman" w:eastAsia="Open Sans" w:hAnsi="Times New Roman" w:cs="Times New Roman"/>
          <w:sz w:val="16"/>
          <w:szCs w:val="16"/>
        </w:rPr>
      </w:pPr>
    </w:p>
    <w:tbl>
      <w:tblPr>
        <w:tblStyle w:val="a2"/>
        <w:tblW w:w="9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4"/>
        <w:gridCol w:w="2060"/>
        <w:gridCol w:w="824"/>
        <w:gridCol w:w="988"/>
        <w:gridCol w:w="1168"/>
        <w:gridCol w:w="879"/>
        <w:gridCol w:w="737"/>
        <w:gridCol w:w="1169"/>
      </w:tblGrid>
      <w:tr w:rsidR="005E1DD4" w:rsidRPr="00603E4A" w14:paraId="6CD0D8A9" w14:textId="77777777">
        <w:tc>
          <w:tcPr>
            <w:tcW w:w="1525" w:type="dxa"/>
            <w:vMerge w:val="restart"/>
            <w:shd w:val="clear" w:color="auto" w:fill="D9D9D9"/>
          </w:tcPr>
          <w:p w14:paraId="000000A3" w14:textId="77777777" w:rsidR="005E1DD4" w:rsidRPr="00603E4A" w:rsidRDefault="00333FFD">
            <w:pPr>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Name of person/s</w:t>
            </w:r>
          </w:p>
        </w:tc>
        <w:tc>
          <w:tcPr>
            <w:tcW w:w="7825" w:type="dxa"/>
            <w:gridSpan w:val="7"/>
            <w:shd w:val="clear" w:color="auto" w:fill="D9D9D9"/>
            <w:vAlign w:val="center"/>
          </w:tcPr>
          <w:p w14:paraId="000000A4" w14:textId="77777777" w:rsidR="005E1DD4" w:rsidRPr="00603E4A" w:rsidRDefault="00333FFD">
            <w:pPr>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Level of Effort (in day/s)</w:t>
            </w:r>
          </w:p>
        </w:tc>
      </w:tr>
      <w:tr w:rsidR="005E1DD4" w:rsidRPr="00603E4A" w14:paraId="2314CC93" w14:textId="77777777">
        <w:tc>
          <w:tcPr>
            <w:tcW w:w="1525" w:type="dxa"/>
            <w:vMerge/>
            <w:shd w:val="clear" w:color="auto" w:fill="D9D9D9"/>
          </w:tcPr>
          <w:p w14:paraId="000000AB" w14:textId="77777777" w:rsidR="005E1DD4" w:rsidRPr="00603E4A" w:rsidRDefault="005E1DD4">
            <w:pPr>
              <w:widowControl w:val="0"/>
              <w:pBdr>
                <w:top w:val="nil"/>
                <w:left w:val="nil"/>
                <w:bottom w:val="nil"/>
                <w:right w:val="nil"/>
                <w:between w:val="nil"/>
              </w:pBdr>
              <w:spacing w:line="276" w:lineRule="auto"/>
              <w:rPr>
                <w:rFonts w:ascii="Times New Roman" w:eastAsia="Open Sans" w:hAnsi="Times New Roman" w:cs="Times New Roman"/>
                <w:sz w:val="16"/>
                <w:szCs w:val="16"/>
              </w:rPr>
            </w:pPr>
          </w:p>
        </w:tc>
        <w:tc>
          <w:tcPr>
            <w:tcW w:w="2060" w:type="dxa"/>
          </w:tcPr>
          <w:p w14:paraId="000000AC" w14:textId="77777777" w:rsidR="005E1DD4" w:rsidRPr="00603E4A" w:rsidRDefault="00333FFD">
            <w:pPr>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 xml:space="preserve">Data Collection Tools development </w:t>
            </w:r>
          </w:p>
        </w:tc>
        <w:tc>
          <w:tcPr>
            <w:tcW w:w="824" w:type="dxa"/>
          </w:tcPr>
          <w:p w14:paraId="000000AD" w14:textId="77777777" w:rsidR="005E1DD4" w:rsidRPr="00603E4A" w:rsidRDefault="00333FFD">
            <w:pPr>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Training</w:t>
            </w:r>
          </w:p>
        </w:tc>
        <w:tc>
          <w:tcPr>
            <w:tcW w:w="988" w:type="dxa"/>
          </w:tcPr>
          <w:p w14:paraId="000000AE" w14:textId="77777777" w:rsidR="005E1DD4" w:rsidRPr="00603E4A" w:rsidRDefault="00333FFD">
            <w:pPr>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Field work</w:t>
            </w:r>
          </w:p>
        </w:tc>
        <w:tc>
          <w:tcPr>
            <w:tcW w:w="1168" w:type="dxa"/>
          </w:tcPr>
          <w:p w14:paraId="000000AF" w14:textId="77777777" w:rsidR="005E1DD4" w:rsidRPr="00603E4A" w:rsidRDefault="00333FFD">
            <w:pPr>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Data entry and cleaning</w:t>
            </w:r>
          </w:p>
        </w:tc>
        <w:tc>
          <w:tcPr>
            <w:tcW w:w="879" w:type="dxa"/>
          </w:tcPr>
          <w:p w14:paraId="000000B0" w14:textId="77777777" w:rsidR="005E1DD4" w:rsidRPr="00603E4A" w:rsidRDefault="00333FFD">
            <w:pPr>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Data analysis</w:t>
            </w:r>
          </w:p>
        </w:tc>
        <w:tc>
          <w:tcPr>
            <w:tcW w:w="737" w:type="dxa"/>
          </w:tcPr>
          <w:p w14:paraId="000000B1" w14:textId="77777777" w:rsidR="005E1DD4" w:rsidRPr="00603E4A" w:rsidRDefault="00333FFD">
            <w:pPr>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Report writing</w:t>
            </w:r>
          </w:p>
        </w:tc>
        <w:tc>
          <w:tcPr>
            <w:tcW w:w="1169" w:type="dxa"/>
          </w:tcPr>
          <w:p w14:paraId="000000B2" w14:textId="77777777" w:rsidR="005E1DD4" w:rsidRPr="00603E4A" w:rsidRDefault="00333FFD">
            <w:pPr>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Presentation of findings</w:t>
            </w:r>
          </w:p>
        </w:tc>
      </w:tr>
      <w:tr w:rsidR="005E1DD4" w:rsidRPr="00603E4A" w14:paraId="6FF8DC92" w14:textId="77777777">
        <w:tc>
          <w:tcPr>
            <w:tcW w:w="1525" w:type="dxa"/>
          </w:tcPr>
          <w:p w14:paraId="000000B3" w14:textId="77777777" w:rsidR="005E1DD4" w:rsidRPr="00603E4A" w:rsidRDefault="005E1DD4">
            <w:pPr>
              <w:jc w:val="both"/>
              <w:rPr>
                <w:rFonts w:ascii="Times New Roman" w:eastAsia="Open Sans" w:hAnsi="Times New Roman" w:cs="Times New Roman"/>
                <w:sz w:val="16"/>
                <w:szCs w:val="16"/>
              </w:rPr>
            </w:pPr>
          </w:p>
          <w:p w14:paraId="000000B4" w14:textId="77777777" w:rsidR="005E1DD4" w:rsidRPr="00603E4A" w:rsidRDefault="005E1DD4">
            <w:pPr>
              <w:jc w:val="both"/>
              <w:rPr>
                <w:rFonts w:ascii="Times New Roman" w:eastAsia="Open Sans" w:hAnsi="Times New Roman" w:cs="Times New Roman"/>
                <w:sz w:val="16"/>
                <w:szCs w:val="16"/>
              </w:rPr>
            </w:pPr>
          </w:p>
        </w:tc>
        <w:tc>
          <w:tcPr>
            <w:tcW w:w="2060" w:type="dxa"/>
          </w:tcPr>
          <w:p w14:paraId="000000B5" w14:textId="77777777" w:rsidR="005E1DD4" w:rsidRPr="00603E4A" w:rsidRDefault="005E1DD4">
            <w:pPr>
              <w:jc w:val="both"/>
              <w:rPr>
                <w:rFonts w:ascii="Times New Roman" w:eastAsia="Open Sans" w:hAnsi="Times New Roman" w:cs="Times New Roman"/>
                <w:sz w:val="16"/>
                <w:szCs w:val="16"/>
              </w:rPr>
            </w:pPr>
          </w:p>
        </w:tc>
        <w:tc>
          <w:tcPr>
            <w:tcW w:w="824" w:type="dxa"/>
          </w:tcPr>
          <w:p w14:paraId="000000B6" w14:textId="77777777" w:rsidR="005E1DD4" w:rsidRPr="00603E4A" w:rsidRDefault="005E1DD4">
            <w:pPr>
              <w:jc w:val="both"/>
              <w:rPr>
                <w:rFonts w:ascii="Times New Roman" w:eastAsia="Open Sans" w:hAnsi="Times New Roman" w:cs="Times New Roman"/>
                <w:sz w:val="16"/>
                <w:szCs w:val="16"/>
              </w:rPr>
            </w:pPr>
          </w:p>
        </w:tc>
        <w:tc>
          <w:tcPr>
            <w:tcW w:w="988" w:type="dxa"/>
          </w:tcPr>
          <w:p w14:paraId="000000B7" w14:textId="77777777" w:rsidR="005E1DD4" w:rsidRPr="00603E4A" w:rsidRDefault="005E1DD4">
            <w:pPr>
              <w:jc w:val="both"/>
              <w:rPr>
                <w:rFonts w:ascii="Times New Roman" w:eastAsia="Open Sans" w:hAnsi="Times New Roman" w:cs="Times New Roman"/>
                <w:sz w:val="16"/>
                <w:szCs w:val="16"/>
              </w:rPr>
            </w:pPr>
          </w:p>
        </w:tc>
        <w:tc>
          <w:tcPr>
            <w:tcW w:w="1168" w:type="dxa"/>
          </w:tcPr>
          <w:p w14:paraId="000000B8" w14:textId="77777777" w:rsidR="005E1DD4" w:rsidRPr="00603E4A" w:rsidRDefault="005E1DD4">
            <w:pPr>
              <w:jc w:val="both"/>
              <w:rPr>
                <w:rFonts w:ascii="Times New Roman" w:eastAsia="Open Sans" w:hAnsi="Times New Roman" w:cs="Times New Roman"/>
                <w:sz w:val="16"/>
                <w:szCs w:val="16"/>
              </w:rPr>
            </w:pPr>
          </w:p>
        </w:tc>
        <w:tc>
          <w:tcPr>
            <w:tcW w:w="879" w:type="dxa"/>
          </w:tcPr>
          <w:p w14:paraId="000000B9" w14:textId="77777777" w:rsidR="005E1DD4" w:rsidRPr="00603E4A" w:rsidRDefault="005E1DD4">
            <w:pPr>
              <w:jc w:val="both"/>
              <w:rPr>
                <w:rFonts w:ascii="Times New Roman" w:eastAsia="Open Sans" w:hAnsi="Times New Roman" w:cs="Times New Roman"/>
                <w:sz w:val="16"/>
                <w:szCs w:val="16"/>
              </w:rPr>
            </w:pPr>
          </w:p>
        </w:tc>
        <w:tc>
          <w:tcPr>
            <w:tcW w:w="737" w:type="dxa"/>
          </w:tcPr>
          <w:p w14:paraId="000000BA" w14:textId="77777777" w:rsidR="005E1DD4" w:rsidRPr="00603E4A" w:rsidRDefault="005E1DD4">
            <w:pPr>
              <w:jc w:val="both"/>
              <w:rPr>
                <w:rFonts w:ascii="Times New Roman" w:eastAsia="Open Sans" w:hAnsi="Times New Roman" w:cs="Times New Roman"/>
                <w:sz w:val="16"/>
                <w:szCs w:val="16"/>
              </w:rPr>
            </w:pPr>
          </w:p>
        </w:tc>
        <w:tc>
          <w:tcPr>
            <w:tcW w:w="1169" w:type="dxa"/>
          </w:tcPr>
          <w:p w14:paraId="000000BB" w14:textId="77777777" w:rsidR="005E1DD4" w:rsidRPr="00603E4A" w:rsidRDefault="005E1DD4">
            <w:pPr>
              <w:jc w:val="both"/>
              <w:rPr>
                <w:rFonts w:ascii="Times New Roman" w:eastAsia="Open Sans" w:hAnsi="Times New Roman" w:cs="Times New Roman"/>
                <w:sz w:val="16"/>
                <w:szCs w:val="16"/>
              </w:rPr>
            </w:pPr>
          </w:p>
        </w:tc>
      </w:tr>
    </w:tbl>
    <w:p w14:paraId="000000BC" w14:textId="77777777" w:rsidR="005E1DD4" w:rsidRDefault="005E1DD4">
      <w:pPr>
        <w:jc w:val="both"/>
        <w:rPr>
          <w:rFonts w:ascii="Times New Roman" w:eastAsia="Open Sans" w:hAnsi="Times New Roman" w:cs="Times New Roman"/>
          <w:sz w:val="4"/>
          <w:szCs w:val="4"/>
        </w:rPr>
      </w:pPr>
    </w:p>
    <w:p w14:paraId="7A87C34D" w14:textId="77777777" w:rsidR="0081567A" w:rsidRPr="00603E4A" w:rsidRDefault="0081567A">
      <w:pPr>
        <w:jc w:val="both"/>
        <w:rPr>
          <w:rFonts w:ascii="Times New Roman" w:eastAsia="Open Sans" w:hAnsi="Times New Roman" w:cs="Times New Roman"/>
          <w:sz w:val="4"/>
          <w:szCs w:val="4"/>
        </w:rPr>
      </w:pPr>
    </w:p>
    <w:p w14:paraId="000000BD" w14:textId="77777777" w:rsidR="005E1DD4" w:rsidRPr="00603E4A" w:rsidRDefault="00333FFD">
      <w:pPr>
        <w:spacing w:after="0"/>
        <w:jc w:val="both"/>
        <w:rPr>
          <w:rFonts w:ascii="Times New Roman" w:eastAsia="Open Sans" w:hAnsi="Times New Roman" w:cs="Times New Roman"/>
          <w:b/>
          <w:sz w:val="16"/>
          <w:szCs w:val="16"/>
        </w:rPr>
      </w:pPr>
      <w:r w:rsidRPr="00603E4A">
        <w:rPr>
          <w:rFonts w:ascii="Times New Roman" w:eastAsia="Open Sans" w:hAnsi="Times New Roman" w:cs="Times New Roman"/>
          <w:b/>
          <w:sz w:val="16"/>
          <w:szCs w:val="16"/>
        </w:rPr>
        <w:lastRenderedPageBreak/>
        <w:t xml:space="preserve">Training: </w:t>
      </w:r>
      <w:bookmarkStart w:id="9" w:name="_GoBack"/>
      <w:bookmarkEnd w:id="9"/>
    </w:p>
    <w:p w14:paraId="000000BE" w14:textId="77777777" w:rsidR="005E1DD4" w:rsidRPr="00603E4A" w:rsidRDefault="00333FFD">
      <w:pPr>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 xml:space="preserve">State that who will be responsible for training of data collectors/enumerators and include information on prior experience. Describe how the training will be done, the topics covered, expected duration and logistic and administrative support needed from the project team. </w:t>
      </w:r>
    </w:p>
    <w:p w14:paraId="000000BF" w14:textId="77777777" w:rsidR="005E1DD4" w:rsidRPr="00603E4A" w:rsidRDefault="00333FFD">
      <w:pPr>
        <w:numPr>
          <w:ilvl w:val="0"/>
          <w:numId w:val="1"/>
        </w:numPr>
        <w:pBdr>
          <w:top w:val="nil"/>
          <w:left w:val="nil"/>
          <w:bottom w:val="nil"/>
          <w:right w:val="nil"/>
          <w:between w:val="nil"/>
        </w:pBdr>
        <w:spacing w:after="0"/>
        <w:jc w:val="both"/>
        <w:rPr>
          <w:rFonts w:ascii="Times New Roman" w:eastAsia="Open Sans" w:hAnsi="Times New Roman" w:cs="Times New Roman"/>
          <w:color w:val="000000"/>
          <w:sz w:val="16"/>
          <w:szCs w:val="16"/>
        </w:rPr>
      </w:pPr>
      <w:r w:rsidRPr="00603E4A">
        <w:rPr>
          <w:rFonts w:ascii="Times New Roman" w:eastAsia="Open Sans" w:hAnsi="Times New Roman" w:cs="Times New Roman"/>
          <w:color w:val="000000"/>
          <w:sz w:val="16"/>
          <w:szCs w:val="16"/>
        </w:rPr>
        <w:t xml:space="preserve">Quality control and ethics: For the method(s) proposed, provide a section detailing the mechanisms to ensure data quality by clearly specifying steps for data validation. This section may also include supervisory mechanism for data quality and the role of field editors. Measures for compliance to standard research ethics should also be stated here. </w:t>
      </w:r>
    </w:p>
    <w:p w14:paraId="000000C0" w14:textId="77777777" w:rsidR="005E1DD4" w:rsidRPr="00603E4A" w:rsidRDefault="00333FFD">
      <w:pPr>
        <w:numPr>
          <w:ilvl w:val="0"/>
          <w:numId w:val="1"/>
        </w:numPr>
        <w:pBdr>
          <w:top w:val="nil"/>
          <w:left w:val="nil"/>
          <w:bottom w:val="nil"/>
          <w:right w:val="nil"/>
          <w:between w:val="nil"/>
        </w:pBdr>
        <w:spacing w:after="0"/>
        <w:jc w:val="both"/>
        <w:rPr>
          <w:rFonts w:ascii="Times New Roman" w:eastAsia="Open Sans" w:hAnsi="Times New Roman" w:cs="Times New Roman"/>
          <w:color w:val="000000"/>
          <w:sz w:val="16"/>
          <w:szCs w:val="16"/>
        </w:rPr>
      </w:pPr>
      <w:r w:rsidRPr="00603E4A">
        <w:rPr>
          <w:rFonts w:ascii="Times New Roman" w:eastAsia="Open Sans" w:hAnsi="Times New Roman" w:cs="Times New Roman"/>
          <w:color w:val="000000"/>
          <w:sz w:val="16"/>
          <w:szCs w:val="16"/>
        </w:rPr>
        <w:t xml:space="preserve">Data entry and processing plan: This section should clearly describe preparation and mechanism for data entry, validation checks and data processing activities. </w:t>
      </w:r>
    </w:p>
    <w:p w14:paraId="000000C1" w14:textId="77777777" w:rsidR="005E1DD4" w:rsidRPr="00603E4A" w:rsidRDefault="00333FFD">
      <w:pPr>
        <w:numPr>
          <w:ilvl w:val="0"/>
          <w:numId w:val="1"/>
        </w:numPr>
        <w:pBdr>
          <w:top w:val="nil"/>
          <w:left w:val="nil"/>
          <w:bottom w:val="nil"/>
          <w:right w:val="nil"/>
          <w:between w:val="nil"/>
        </w:pBdr>
        <w:spacing w:after="0"/>
        <w:jc w:val="both"/>
        <w:rPr>
          <w:rFonts w:ascii="Times New Roman" w:eastAsia="Open Sans" w:hAnsi="Times New Roman" w:cs="Times New Roman"/>
          <w:color w:val="000000"/>
          <w:sz w:val="16"/>
          <w:szCs w:val="16"/>
        </w:rPr>
      </w:pPr>
      <w:r w:rsidRPr="00603E4A">
        <w:rPr>
          <w:rFonts w:ascii="Times New Roman" w:eastAsia="Open Sans" w:hAnsi="Times New Roman" w:cs="Times New Roman"/>
          <w:color w:val="000000"/>
          <w:sz w:val="16"/>
          <w:szCs w:val="16"/>
        </w:rPr>
        <w:t xml:space="preserve">Data analysis: Provide details on the analyses that will be carried out, and on the person(s) responsible for data analysis (including prior experiences). </w:t>
      </w:r>
    </w:p>
    <w:p w14:paraId="000000C2" w14:textId="77777777" w:rsidR="005E1DD4" w:rsidRPr="00603E4A" w:rsidRDefault="00333FFD">
      <w:pPr>
        <w:numPr>
          <w:ilvl w:val="0"/>
          <w:numId w:val="1"/>
        </w:numPr>
        <w:pBdr>
          <w:top w:val="nil"/>
          <w:left w:val="nil"/>
          <w:bottom w:val="nil"/>
          <w:right w:val="nil"/>
          <w:between w:val="nil"/>
        </w:pBdr>
        <w:spacing w:after="0"/>
        <w:jc w:val="both"/>
        <w:rPr>
          <w:rFonts w:ascii="Times New Roman" w:eastAsia="Open Sans" w:hAnsi="Times New Roman" w:cs="Times New Roman"/>
          <w:color w:val="000000"/>
          <w:sz w:val="16"/>
          <w:szCs w:val="16"/>
        </w:rPr>
      </w:pPr>
      <w:r w:rsidRPr="00603E4A">
        <w:rPr>
          <w:rFonts w:ascii="Times New Roman" w:eastAsia="Open Sans" w:hAnsi="Times New Roman" w:cs="Times New Roman"/>
          <w:color w:val="000000"/>
          <w:sz w:val="16"/>
          <w:szCs w:val="16"/>
        </w:rPr>
        <w:t xml:space="preserve">Progress updates: This section should clearly indicate the mechanism that would be used to communicate with relevant officials to provide regular updates about proposed field activities, coverage rate, data entry status, etc. </w:t>
      </w:r>
    </w:p>
    <w:p w14:paraId="000000C3" w14:textId="77777777" w:rsidR="005E1DD4" w:rsidRPr="00603E4A" w:rsidRDefault="00333FFD">
      <w:pPr>
        <w:numPr>
          <w:ilvl w:val="0"/>
          <w:numId w:val="1"/>
        </w:numPr>
        <w:pBdr>
          <w:top w:val="nil"/>
          <w:left w:val="nil"/>
          <w:bottom w:val="nil"/>
          <w:right w:val="nil"/>
          <w:between w:val="nil"/>
        </w:pBdr>
        <w:spacing w:after="0"/>
        <w:jc w:val="both"/>
        <w:rPr>
          <w:rFonts w:ascii="Times New Roman" w:eastAsia="Open Sans" w:hAnsi="Times New Roman" w:cs="Times New Roman"/>
          <w:color w:val="000000"/>
          <w:sz w:val="16"/>
          <w:szCs w:val="16"/>
        </w:rPr>
      </w:pPr>
      <w:r w:rsidRPr="00603E4A">
        <w:rPr>
          <w:rFonts w:ascii="Times New Roman" w:eastAsia="Open Sans" w:hAnsi="Times New Roman" w:cs="Times New Roman"/>
          <w:color w:val="000000"/>
          <w:sz w:val="16"/>
          <w:szCs w:val="16"/>
        </w:rPr>
        <w:t xml:space="preserve">Proposed Budget: A breakdown of all associated costs for the Baseline study should be provided in BDT and USD both. The consultant is requested to provide 2 proposed budgets: one for the package that includes enumerator-assisted on-site in-depth interviews for household surveys with on-site training to enumerators, and another one for the package that includes 10 on-site in-depth interviews assisted by local Red Cross volunteers with provision of remote training to volunteers in communities for household surveys. If alternative methods (in addition to or in place of what is recommended in this </w:t>
      </w:r>
      <w:proofErr w:type="spellStart"/>
      <w:r w:rsidRPr="00603E4A">
        <w:rPr>
          <w:rFonts w:ascii="Times New Roman" w:eastAsia="Open Sans" w:hAnsi="Times New Roman" w:cs="Times New Roman"/>
          <w:color w:val="000000"/>
          <w:sz w:val="16"/>
          <w:szCs w:val="16"/>
        </w:rPr>
        <w:t>ToR</w:t>
      </w:r>
      <w:proofErr w:type="spellEnd"/>
      <w:r w:rsidRPr="00603E4A">
        <w:rPr>
          <w:rFonts w:ascii="Times New Roman" w:eastAsia="Open Sans" w:hAnsi="Times New Roman" w:cs="Times New Roman"/>
          <w:color w:val="000000"/>
          <w:sz w:val="16"/>
          <w:szCs w:val="16"/>
        </w:rPr>
        <w:t xml:space="preserve">) are proposed to align with the current COVID-19 operational context, this should be clearly reflected in the budget with appropriate cost breakdown analysis provided. </w:t>
      </w:r>
    </w:p>
    <w:p w14:paraId="000000C4" w14:textId="77777777" w:rsidR="005E1DD4" w:rsidRPr="00603E4A" w:rsidRDefault="00333FFD">
      <w:pPr>
        <w:numPr>
          <w:ilvl w:val="0"/>
          <w:numId w:val="1"/>
        </w:numPr>
        <w:pBdr>
          <w:top w:val="nil"/>
          <w:left w:val="nil"/>
          <w:bottom w:val="nil"/>
          <w:right w:val="nil"/>
          <w:between w:val="nil"/>
        </w:pBdr>
        <w:spacing w:after="0"/>
        <w:jc w:val="both"/>
        <w:rPr>
          <w:rFonts w:ascii="Times New Roman" w:eastAsia="Open Sans" w:hAnsi="Times New Roman" w:cs="Times New Roman"/>
          <w:color w:val="000000"/>
          <w:sz w:val="16"/>
          <w:szCs w:val="16"/>
        </w:rPr>
      </w:pPr>
      <w:r w:rsidRPr="00603E4A">
        <w:rPr>
          <w:rFonts w:ascii="Times New Roman" w:eastAsia="Open Sans" w:hAnsi="Times New Roman" w:cs="Times New Roman"/>
          <w:color w:val="000000"/>
          <w:sz w:val="16"/>
          <w:szCs w:val="16"/>
        </w:rPr>
        <w:t xml:space="preserve">Professional references: Provide three references from your previous clients. </w:t>
      </w:r>
    </w:p>
    <w:p w14:paraId="000000C5" w14:textId="77777777" w:rsidR="005E1DD4" w:rsidRPr="00603E4A" w:rsidRDefault="00333FFD">
      <w:pPr>
        <w:numPr>
          <w:ilvl w:val="0"/>
          <w:numId w:val="1"/>
        </w:numPr>
        <w:pBdr>
          <w:top w:val="nil"/>
          <w:left w:val="nil"/>
          <w:bottom w:val="nil"/>
          <w:right w:val="nil"/>
          <w:between w:val="nil"/>
        </w:pBdr>
        <w:spacing w:after="0"/>
        <w:jc w:val="both"/>
        <w:rPr>
          <w:rFonts w:ascii="Times New Roman" w:eastAsia="Open Sans" w:hAnsi="Times New Roman" w:cs="Times New Roman"/>
          <w:color w:val="000000"/>
          <w:sz w:val="16"/>
          <w:szCs w:val="16"/>
        </w:rPr>
      </w:pPr>
      <w:r w:rsidRPr="00603E4A">
        <w:rPr>
          <w:rFonts w:ascii="Times New Roman" w:eastAsia="Open Sans" w:hAnsi="Times New Roman" w:cs="Times New Roman"/>
          <w:color w:val="000000"/>
          <w:sz w:val="16"/>
          <w:szCs w:val="16"/>
        </w:rPr>
        <w:t xml:space="preserve">Writing Sample: Provide one sample of a recent baseline study (or related work) completed for another client where you are the lead author and principal researcher. </w:t>
      </w:r>
    </w:p>
    <w:p w14:paraId="000000C6" w14:textId="77777777" w:rsidR="005E1DD4" w:rsidRPr="00603E4A" w:rsidRDefault="005E1DD4">
      <w:pPr>
        <w:spacing w:after="0"/>
        <w:jc w:val="both"/>
        <w:rPr>
          <w:rFonts w:ascii="Times New Roman" w:eastAsia="Open Sans" w:hAnsi="Times New Roman" w:cs="Times New Roman"/>
          <w:sz w:val="16"/>
          <w:szCs w:val="16"/>
        </w:rPr>
      </w:pPr>
    </w:p>
    <w:p w14:paraId="46A901DF" w14:textId="6F7C2811" w:rsidR="00332BF8" w:rsidRPr="00603E4A" w:rsidRDefault="00333FFD">
      <w:pPr>
        <w:jc w:val="both"/>
        <w:rPr>
          <w:rFonts w:ascii="Times New Roman" w:eastAsia="Open Sans" w:hAnsi="Times New Roman" w:cs="Times New Roman"/>
          <w:b/>
          <w:sz w:val="16"/>
          <w:szCs w:val="16"/>
        </w:rPr>
      </w:pPr>
      <w:r w:rsidRPr="00603E4A">
        <w:rPr>
          <w:rFonts w:ascii="Times New Roman" w:eastAsia="Open Sans" w:hAnsi="Times New Roman" w:cs="Times New Roman"/>
          <w:b/>
          <w:sz w:val="16"/>
          <w:szCs w:val="16"/>
        </w:rPr>
        <w:t xml:space="preserve">7.3 Selection Criteria </w:t>
      </w:r>
    </w:p>
    <w:tbl>
      <w:tblPr>
        <w:tblStyle w:val="a3"/>
        <w:tblpPr w:leftFromText="180" w:rightFromText="180" w:vertAnchor="text" w:tblpY="1"/>
        <w:tblOverlap w:val="never"/>
        <w:tblW w:w="7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5"/>
        <w:gridCol w:w="1710"/>
      </w:tblGrid>
      <w:tr w:rsidR="005E1DD4" w:rsidRPr="00603E4A" w14:paraId="3932BD95" w14:textId="77777777" w:rsidTr="00332BF8">
        <w:tc>
          <w:tcPr>
            <w:tcW w:w="5305" w:type="dxa"/>
          </w:tcPr>
          <w:p w14:paraId="000000C8" w14:textId="77777777" w:rsidR="005E1DD4" w:rsidRPr="00603E4A" w:rsidRDefault="00333FFD" w:rsidP="00332BF8">
            <w:pPr>
              <w:jc w:val="both"/>
              <w:rPr>
                <w:rFonts w:ascii="Times New Roman" w:eastAsia="Open Sans" w:hAnsi="Times New Roman" w:cs="Times New Roman"/>
                <w:b/>
                <w:sz w:val="16"/>
                <w:szCs w:val="16"/>
              </w:rPr>
            </w:pPr>
            <w:r w:rsidRPr="00603E4A">
              <w:rPr>
                <w:rFonts w:ascii="Times New Roman" w:eastAsia="Open Sans" w:hAnsi="Times New Roman" w:cs="Times New Roman"/>
                <w:b/>
                <w:sz w:val="16"/>
                <w:szCs w:val="16"/>
              </w:rPr>
              <w:t>Parameter</w:t>
            </w:r>
          </w:p>
        </w:tc>
        <w:tc>
          <w:tcPr>
            <w:tcW w:w="1710" w:type="dxa"/>
          </w:tcPr>
          <w:p w14:paraId="000000C9" w14:textId="77777777" w:rsidR="005E1DD4" w:rsidRPr="00603E4A" w:rsidRDefault="00333FFD" w:rsidP="00332BF8">
            <w:pPr>
              <w:jc w:val="both"/>
              <w:rPr>
                <w:rFonts w:ascii="Times New Roman" w:eastAsia="Open Sans" w:hAnsi="Times New Roman" w:cs="Times New Roman"/>
                <w:b/>
                <w:sz w:val="16"/>
                <w:szCs w:val="16"/>
              </w:rPr>
            </w:pPr>
            <w:r w:rsidRPr="00603E4A">
              <w:rPr>
                <w:rFonts w:ascii="Times New Roman" w:eastAsia="Open Sans" w:hAnsi="Times New Roman" w:cs="Times New Roman"/>
                <w:b/>
                <w:sz w:val="16"/>
                <w:szCs w:val="16"/>
              </w:rPr>
              <w:t>Weightage (in %)</w:t>
            </w:r>
          </w:p>
        </w:tc>
      </w:tr>
      <w:tr w:rsidR="005E1DD4" w:rsidRPr="00603E4A" w14:paraId="6A9FD05F" w14:textId="77777777" w:rsidTr="00332BF8">
        <w:tc>
          <w:tcPr>
            <w:tcW w:w="5305" w:type="dxa"/>
          </w:tcPr>
          <w:p w14:paraId="000000CA" w14:textId="77777777" w:rsidR="005E1DD4" w:rsidRPr="00603E4A" w:rsidRDefault="00333FFD" w:rsidP="00332BF8">
            <w:pPr>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Qualifications section</w:t>
            </w:r>
          </w:p>
        </w:tc>
        <w:tc>
          <w:tcPr>
            <w:tcW w:w="1710" w:type="dxa"/>
          </w:tcPr>
          <w:p w14:paraId="000000CB" w14:textId="13F7CEBB" w:rsidR="005E1DD4" w:rsidRPr="00603E4A" w:rsidRDefault="00F8628B" w:rsidP="00332BF8">
            <w:pPr>
              <w:jc w:val="both"/>
              <w:rPr>
                <w:rFonts w:ascii="Times New Roman" w:eastAsia="Open Sans" w:hAnsi="Times New Roman" w:cs="Times New Roman"/>
                <w:sz w:val="16"/>
                <w:szCs w:val="16"/>
              </w:rPr>
            </w:pPr>
            <w:r>
              <w:rPr>
                <w:rFonts w:ascii="Times New Roman" w:eastAsia="Open Sans" w:hAnsi="Times New Roman" w:cs="Times New Roman"/>
                <w:sz w:val="16"/>
                <w:szCs w:val="16"/>
              </w:rPr>
              <w:t>15</w:t>
            </w:r>
            <w:r w:rsidR="00333FFD" w:rsidRPr="00603E4A">
              <w:rPr>
                <w:rFonts w:ascii="Times New Roman" w:eastAsia="Open Sans" w:hAnsi="Times New Roman" w:cs="Times New Roman"/>
                <w:sz w:val="16"/>
                <w:szCs w:val="16"/>
              </w:rPr>
              <w:t>%</w:t>
            </w:r>
          </w:p>
        </w:tc>
      </w:tr>
      <w:tr w:rsidR="005E1DD4" w:rsidRPr="00603E4A" w14:paraId="1009C526" w14:textId="77777777" w:rsidTr="00332BF8">
        <w:tc>
          <w:tcPr>
            <w:tcW w:w="5305" w:type="dxa"/>
          </w:tcPr>
          <w:p w14:paraId="000000CC" w14:textId="77777777" w:rsidR="005E1DD4" w:rsidRPr="00603E4A" w:rsidRDefault="00333FFD" w:rsidP="00332BF8">
            <w:pPr>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Cost</w:t>
            </w:r>
          </w:p>
        </w:tc>
        <w:tc>
          <w:tcPr>
            <w:tcW w:w="1710" w:type="dxa"/>
          </w:tcPr>
          <w:p w14:paraId="000000CD" w14:textId="77777777" w:rsidR="005E1DD4" w:rsidRPr="00603E4A" w:rsidRDefault="00333FFD" w:rsidP="00332BF8">
            <w:pPr>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20%</w:t>
            </w:r>
          </w:p>
        </w:tc>
      </w:tr>
      <w:tr w:rsidR="005E1DD4" w:rsidRPr="00603E4A" w14:paraId="61DD0736" w14:textId="77777777" w:rsidTr="00332BF8">
        <w:tc>
          <w:tcPr>
            <w:tcW w:w="5305" w:type="dxa"/>
          </w:tcPr>
          <w:p w14:paraId="000000CE" w14:textId="77777777" w:rsidR="005E1DD4" w:rsidRPr="00603E4A" w:rsidRDefault="00333FFD" w:rsidP="00332BF8">
            <w:pPr>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Experience in quantitative and qualitative research methodologies</w:t>
            </w:r>
          </w:p>
        </w:tc>
        <w:tc>
          <w:tcPr>
            <w:tcW w:w="1710" w:type="dxa"/>
          </w:tcPr>
          <w:p w14:paraId="000000CF" w14:textId="5ADD74B7" w:rsidR="005E1DD4" w:rsidRPr="00603E4A" w:rsidRDefault="00F8628B" w:rsidP="00332BF8">
            <w:pPr>
              <w:jc w:val="both"/>
              <w:rPr>
                <w:rFonts w:ascii="Times New Roman" w:eastAsia="Open Sans" w:hAnsi="Times New Roman" w:cs="Times New Roman"/>
                <w:sz w:val="16"/>
                <w:szCs w:val="16"/>
              </w:rPr>
            </w:pPr>
            <w:r>
              <w:rPr>
                <w:rFonts w:ascii="Times New Roman" w:eastAsia="Open Sans" w:hAnsi="Times New Roman" w:cs="Times New Roman"/>
                <w:sz w:val="16"/>
                <w:szCs w:val="16"/>
              </w:rPr>
              <w:t>25</w:t>
            </w:r>
            <w:r w:rsidR="00333FFD" w:rsidRPr="00603E4A">
              <w:rPr>
                <w:rFonts w:ascii="Times New Roman" w:eastAsia="Open Sans" w:hAnsi="Times New Roman" w:cs="Times New Roman"/>
                <w:sz w:val="16"/>
                <w:szCs w:val="16"/>
              </w:rPr>
              <w:t>%</w:t>
            </w:r>
          </w:p>
        </w:tc>
      </w:tr>
      <w:tr w:rsidR="005E1DD4" w:rsidRPr="00603E4A" w14:paraId="776A9C99" w14:textId="77777777" w:rsidTr="00332BF8">
        <w:tc>
          <w:tcPr>
            <w:tcW w:w="5305" w:type="dxa"/>
          </w:tcPr>
          <w:p w14:paraId="000000D0" w14:textId="05E4D8B8" w:rsidR="005E1DD4" w:rsidRPr="00603E4A" w:rsidRDefault="00333FFD" w:rsidP="00C071B4">
            <w:pPr>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 xml:space="preserve">Experience in </w:t>
            </w:r>
            <w:r w:rsidR="00C071B4">
              <w:rPr>
                <w:rFonts w:ascii="Times New Roman" w:eastAsia="Open Sans" w:hAnsi="Times New Roman" w:cs="Times New Roman"/>
                <w:sz w:val="16"/>
                <w:szCs w:val="16"/>
              </w:rPr>
              <w:t xml:space="preserve">Plastic Recycling </w:t>
            </w:r>
            <w:r w:rsidRPr="00603E4A">
              <w:rPr>
                <w:rFonts w:ascii="Times New Roman" w:eastAsia="Open Sans" w:hAnsi="Times New Roman" w:cs="Times New Roman"/>
                <w:sz w:val="16"/>
                <w:szCs w:val="16"/>
              </w:rPr>
              <w:t xml:space="preserve">sector </w:t>
            </w:r>
          </w:p>
        </w:tc>
        <w:tc>
          <w:tcPr>
            <w:tcW w:w="1710" w:type="dxa"/>
          </w:tcPr>
          <w:p w14:paraId="000000D1" w14:textId="584EBEAE" w:rsidR="005E1DD4" w:rsidRPr="00603E4A" w:rsidRDefault="00F8628B" w:rsidP="00332BF8">
            <w:pPr>
              <w:jc w:val="both"/>
              <w:rPr>
                <w:rFonts w:ascii="Times New Roman" w:eastAsia="Open Sans" w:hAnsi="Times New Roman" w:cs="Times New Roman"/>
                <w:sz w:val="16"/>
                <w:szCs w:val="16"/>
              </w:rPr>
            </w:pPr>
            <w:r>
              <w:rPr>
                <w:rFonts w:ascii="Times New Roman" w:eastAsia="Open Sans" w:hAnsi="Times New Roman" w:cs="Times New Roman"/>
                <w:sz w:val="16"/>
                <w:szCs w:val="16"/>
              </w:rPr>
              <w:t>25</w:t>
            </w:r>
            <w:r w:rsidR="00333FFD" w:rsidRPr="00603E4A">
              <w:rPr>
                <w:rFonts w:ascii="Times New Roman" w:eastAsia="Open Sans" w:hAnsi="Times New Roman" w:cs="Times New Roman"/>
                <w:sz w:val="16"/>
                <w:szCs w:val="16"/>
              </w:rPr>
              <w:t>%</w:t>
            </w:r>
          </w:p>
        </w:tc>
      </w:tr>
      <w:tr w:rsidR="005E1DD4" w:rsidRPr="00603E4A" w14:paraId="50068EB2" w14:textId="77777777" w:rsidTr="00332BF8">
        <w:tc>
          <w:tcPr>
            <w:tcW w:w="5305" w:type="dxa"/>
          </w:tcPr>
          <w:p w14:paraId="000000D2" w14:textId="77777777" w:rsidR="005E1DD4" w:rsidRPr="00603E4A" w:rsidRDefault="00333FFD" w:rsidP="00332BF8">
            <w:pPr>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Number of Days and Timeline availability</w:t>
            </w:r>
          </w:p>
        </w:tc>
        <w:tc>
          <w:tcPr>
            <w:tcW w:w="1710" w:type="dxa"/>
          </w:tcPr>
          <w:p w14:paraId="000000D3" w14:textId="1678DF3C" w:rsidR="005E1DD4" w:rsidRPr="00603E4A" w:rsidRDefault="00F8628B" w:rsidP="00332BF8">
            <w:pPr>
              <w:jc w:val="both"/>
              <w:rPr>
                <w:rFonts w:ascii="Times New Roman" w:eastAsia="Open Sans" w:hAnsi="Times New Roman" w:cs="Times New Roman"/>
                <w:sz w:val="16"/>
                <w:szCs w:val="16"/>
              </w:rPr>
            </w:pPr>
            <w:r>
              <w:rPr>
                <w:rFonts w:ascii="Times New Roman" w:eastAsia="Open Sans" w:hAnsi="Times New Roman" w:cs="Times New Roman"/>
                <w:sz w:val="16"/>
                <w:szCs w:val="16"/>
              </w:rPr>
              <w:t>15</w:t>
            </w:r>
            <w:r w:rsidR="00333FFD" w:rsidRPr="00603E4A">
              <w:rPr>
                <w:rFonts w:ascii="Times New Roman" w:eastAsia="Open Sans" w:hAnsi="Times New Roman" w:cs="Times New Roman"/>
                <w:sz w:val="16"/>
                <w:szCs w:val="16"/>
              </w:rPr>
              <w:t>%</w:t>
            </w:r>
          </w:p>
        </w:tc>
      </w:tr>
    </w:tbl>
    <w:p w14:paraId="000000D4" w14:textId="78563586" w:rsidR="005E1DD4" w:rsidRPr="00603E4A" w:rsidRDefault="00332BF8">
      <w:pPr>
        <w:jc w:val="both"/>
        <w:rPr>
          <w:rFonts w:ascii="Times New Roman" w:eastAsia="Open Sans" w:hAnsi="Times New Roman" w:cs="Times New Roman"/>
          <w:sz w:val="2"/>
          <w:szCs w:val="2"/>
        </w:rPr>
      </w:pPr>
      <w:r w:rsidRPr="00603E4A">
        <w:rPr>
          <w:rFonts w:ascii="Times New Roman" w:eastAsia="Open Sans" w:hAnsi="Times New Roman" w:cs="Times New Roman"/>
          <w:sz w:val="2"/>
          <w:szCs w:val="2"/>
        </w:rPr>
        <w:br w:type="textWrapping" w:clear="all"/>
      </w:r>
    </w:p>
    <w:p w14:paraId="53E44867" w14:textId="77777777" w:rsidR="00332BF8" w:rsidRPr="00603E4A" w:rsidRDefault="00332BF8">
      <w:pPr>
        <w:jc w:val="both"/>
        <w:rPr>
          <w:rFonts w:ascii="Times New Roman" w:eastAsia="Open Sans" w:hAnsi="Times New Roman" w:cs="Times New Roman"/>
          <w:sz w:val="16"/>
          <w:szCs w:val="16"/>
        </w:rPr>
      </w:pPr>
    </w:p>
    <w:p w14:paraId="793F0D37" w14:textId="649F4121" w:rsidR="00332BF8" w:rsidRPr="00603E4A" w:rsidRDefault="00333FFD">
      <w:pPr>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 xml:space="preserve">Please submit your proposal application in English no later than </w:t>
      </w:r>
      <w:r w:rsidR="00886982">
        <w:rPr>
          <w:rFonts w:ascii="Times New Roman" w:eastAsia="Open Sans" w:hAnsi="Times New Roman" w:cs="Times New Roman"/>
          <w:b/>
          <w:bCs/>
          <w:sz w:val="16"/>
          <w:szCs w:val="16"/>
        </w:rPr>
        <w:t>20 June</w:t>
      </w:r>
      <w:r w:rsidR="00332BF8" w:rsidRPr="00603E4A">
        <w:rPr>
          <w:rFonts w:ascii="Times New Roman" w:eastAsia="Open Sans" w:hAnsi="Times New Roman" w:cs="Times New Roman"/>
          <w:b/>
          <w:bCs/>
          <w:sz w:val="16"/>
          <w:szCs w:val="16"/>
        </w:rPr>
        <w:t xml:space="preserve"> 2024</w:t>
      </w:r>
      <w:r w:rsidRPr="00603E4A">
        <w:rPr>
          <w:rFonts w:ascii="Times New Roman" w:eastAsia="Open Sans" w:hAnsi="Times New Roman" w:cs="Times New Roman"/>
          <w:sz w:val="16"/>
          <w:szCs w:val="16"/>
        </w:rPr>
        <w:t xml:space="preserve"> </w:t>
      </w:r>
      <w:r w:rsidR="00332BF8" w:rsidRPr="00603E4A">
        <w:rPr>
          <w:rFonts w:ascii="Times New Roman" w:eastAsia="Open Sans" w:hAnsi="Times New Roman" w:cs="Times New Roman"/>
          <w:sz w:val="16"/>
          <w:szCs w:val="16"/>
        </w:rPr>
        <w:t xml:space="preserve">to </w:t>
      </w:r>
      <w:r w:rsidR="00332BF8" w:rsidRPr="00E14E0D">
        <w:rPr>
          <w:rFonts w:ascii="Times New Roman" w:eastAsia="Open Sans" w:hAnsi="Times New Roman" w:cs="Times New Roman"/>
          <w:sz w:val="16"/>
          <w:szCs w:val="16"/>
        </w:rPr>
        <w:t>(</w:t>
      </w:r>
      <w:r w:rsidR="001709AB" w:rsidRPr="00E14E0D">
        <w:rPr>
          <w:rFonts w:ascii="Times New Roman" w:eastAsia="Open Sans" w:hAnsi="Times New Roman" w:cs="Times New Roman"/>
          <w:b/>
          <w:sz w:val="16"/>
          <w:szCs w:val="16"/>
        </w:rPr>
        <w:t>ories@cdipbd.org</w:t>
      </w:r>
      <w:hyperlink r:id="rId9" w:history="1"/>
      <w:r w:rsidR="00332BF8" w:rsidRPr="00E14E0D">
        <w:rPr>
          <w:rFonts w:ascii="Times New Roman" w:eastAsia="Open Sans" w:hAnsi="Times New Roman" w:cs="Times New Roman"/>
          <w:sz w:val="16"/>
          <w:szCs w:val="16"/>
        </w:rPr>
        <w:t>)</w:t>
      </w:r>
      <w:r w:rsidR="00332BF8" w:rsidRPr="00603E4A">
        <w:rPr>
          <w:rFonts w:ascii="Times New Roman" w:eastAsia="Open Sans" w:hAnsi="Times New Roman" w:cs="Times New Roman"/>
          <w:sz w:val="16"/>
          <w:szCs w:val="16"/>
        </w:rPr>
        <w:t xml:space="preserve"> with cc </w:t>
      </w:r>
      <w:r w:rsidR="00332BF8" w:rsidRPr="00E14E0D">
        <w:rPr>
          <w:rFonts w:ascii="Times New Roman" w:eastAsia="Open Sans" w:hAnsi="Times New Roman" w:cs="Times New Roman"/>
          <w:sz w:val="16"/>
          <w:szCs w:val="16"/>
        </w:rPr>
        <w:t>(</w:t>
      </w:r>
      <w:hyperlink r:id="rId10" w:history="1">
        <w:r w:rsidR="00603E4A" w:rsidRPr="00E14E0D">
          <w:rPr>
            <w:rStyle w:val="Hyperlink"/>
            <w:rFonts w:ascii="Times New Roman" w:hAnsi="Times New Roman" w:cs="Times New Roman"/>
            <w:b/>
            <w:color w:val="auto"/>
            <w:sz w:val="16"/>
            <w:szCs w:val="16"/>
            <w:u w:val="none"/>
          </w:rPr>
          <w:t>taufirseam.bpcl@gmail.com</w:t>
        </w:r>
      </w:hyperlink>
      <w:r w:rsidR="00332BF8" w:rsidRPr="00E14E0D">
        <w:rPr>
          <w:rFonts w:ascii="Times New Roman" w:eastAsia="Open Sans" w:hAnsi="Times New Roman" w:cs="Times New Roman"/>
          <w:sz w:val="16"/>
          <w:szCs w:val="16"/>
        </w:rPr>
        <w:t>)</w:t>
      </w:r>
      <w:r w:rsidR="00603E4A">
        <w:rPr>
          <w:rFonts w:ascii="Times New Roman" w:eastAsia="Open Sans" w:hAnsi="Times New Roman" w:cs="Times New Roman"/>
          <w:sz w:val="16"/>
          <w:szCs w:val="16"/>
        </w:rPr>
        <w:t xml:space="preserve"> and</w:t>
      </w:r>
      <w:r w:rsidR="00603E4A" w:rsidRPr="00603E4A">
        <w:t xml:space="preserve"> </w:t>
      </w:r>
      <w:r w:rsidR="00603E4A" w:rsidRPr="00603E4A">
        <w:rPr>
          <w:rFonts w:ascii="Times New Roman" w:hAnsi="Times New Roman" w:cs="Times New Roman"/>
          <w:sz w:val="18"/>
        </w:rPr>
        <w:t>(</w:t>
      </w:r>
      <w:r w:rsidR="00C9217C" w:rsidRPr="00C9217C">
        <w:rPr>
          <w:rFonts w:ascii="Times New Roman" w:eastAsia="Open Sans" w:hAnsi="Times New Roman" w:cs="Times New Roman"/>
          <w:b/>
          <w:sz w:val="16"/>
          <w:szCs w:val="16"/>
        </w:rPr>
        <w:t>sohan.bpcl</w:t>
      </w:r>
      <w:r w:rsidR="00603E4A" w:rsidRPr="00E14E0D">
        <w:rPr>
          <w:rFonts w:ascii="Times New Roman" w:eastAsia="Open Sans" w:hAnsi="Times New Roman" w:cs="Times New Roman"/>
          <w:b/>
          <w:sz w:val="16"/>
          <w:szCs w:val="16"/>
        </w:rPr>
        <w:t>@gmail.com</w:t>
      </w:r>
      <w:r w:rsidR="00603E4A">
        <w:rPr>
          <w:rFonts w:ascii="Times New Roman" w:eastAsia="Open Sans" w:hAnsi="Times New Roman" w:cs="Times New Roman"/>
          <w:sz w:val="16"/>
          <w:szCs w:val="16"/>
        </w:rPr>
        <w:t>)</w:t>
      </w:r>
      <w:r w:rsidR="00332BF8" w:rsidRPr="00603E4A">
        <w:rPr>
          <w:rFonts w:ascii="Times New Roman" w:eastAsia="Open Sans" w:hAnsi="Times New Roman" w:cs="Times New Roman"/>
          <w:sz w:val="16"/>
          <w:szCs w:val="16"/>
        </w:rPr>
        <w:t xml:space="preserve">. </w:t>
      </w:r>
      <w:r w:rsidRPr="00603E4A">
        <w:rPr>
          <w:rFonts w:ascii="Times New Roman" w:eastAsia="Open Sans" w:hAnsi="Times New Roman" w:cs="Times New Roman"/>
          <w:sz w:val="16"/>
          <w:szCs w:val="16"/>
        </w:rPr>
        <w:t xml:space="preserve">In the subject line please include your full name along with the following words “Consultancy Application: Baseline Study for </w:t>
      </w:r>
      <w:r w:rsidR="00603E4A" w:rsidRPr="00603E4A">
        <w:rPr>
          <w:rFonts w:ascii="Times New Roman" w:eastAsia="Open Sans" w:hAnsi="Times New Roman" w:cs="Times New Roman"/>
          <w:sz w:val="16"/>
          <w:szCs w:val="16"/>
        </w:rPr>
        <w:t>PLEASE</w:t>
      </w:r>
      <w:r w:rsidRPr="00603E4A">
        <w:rPr>
          <w:rFonts w:ascii="Times New Roman" w:eastAsia="Open Sans" w:hAnsi="Times New Roman" w:cs="Times New Roman"/>
          <w:sz w:val="16"/>
          <w:szCs w:val="16"/>
        </w:rPr>
        <w:t xml:space="preserve"> Project 2024”. Only short-listed candidates will be notified and contacted for an interview. Applications received after the deadline or incomplete applications will not be considered. </w:t>
      </w:r>
    </w:p>
    <w:p w14:paraId="0B1997D3" w14:textId="0CC3D439" w:rsidR="00332BF8" w:rsidRPr="00E64FA5" w:rsidRDefault="00E64FA5" w:rsidP="00E64FA5">
      <w:pPr>
        <w:pStyle w:val="Heading1"/>
        <w:rPr>
          <w:rFonts w:ascii="Times New Roman" w:hAnsi="Times New Roman" w:cs="Times New Roman"/>
          <w:sz w:val="20"/>
          <w:szCs w:val="20"/>
        </w:rPr>
      </w:pPr>
      <w:r w:rsidRPr="00E64FA5">
        <w:rPr>
          <w:rFonts w:ascii="Times New Roman" w:hAnsi="Times New Roman" w:cs="Times New Roman"/>
          <w:sz w:val="20"/>
          <w:szCs w:val="20"/>
        </w:rPr>
        <w:t>8. TERMS OF PAYMENT</w:t>
      </w:r>
    </w:p>
    <w:p w14:paraId="000000D7" w14:textId="77777777" w:rsidR="005E1DD4" w:rsidRPr="00603E4A" w:rsidRDefault="00333FFD">
      <w:pPr>
        <w:spacing w:after="0"/>
        <w:jc w:val="both"/>
        <w:rPr>
          <w:rFonts w:ascii="Times New Roman" w:eastAsia="Open Sans" w:hAnsi="Times New Roman" w:cs="Times New Roman"/>
          <w:sz w:val="16"/>
          <w:szCs w:val="16"/>
        </w:rPr>
      </w:pPr>
      <w:r w:rsidRPr="00603E4A">
        <w:rPr>
          <w:rFonts w:ascii="Times New Roman" w:eastAsia="Open Sans" w:hAnsi="Times New Roman" w:cs="Times New Roman"/>
          <w:sz w:val="16"/>
          <w:szCs w:val="16"/>
        </w:rPr>
        <w:t xml:space="preserve">Payment will be based on agreed on key deliverables: </w:t>
      </w:r>
    </w:p>
    <w:p w14:paraId="000000D8" w14:textId="77777777" w:rsidR="005E1DD4" w:rsidRPr="00603E4A" w:rsidRDefault="00333FFD">
      <w:pPr>
        <w:numPr>
          <w:ilvl w:val="0"/>
          <w:numId w:val="2"/>
        </w:numPr>
        <w:pBdr>
          <w:top w:val="nil"/>
          <w:left w:val="nil"/>
          <w:bottom w:val="nil"/>
          <w:right w:val="nil"/>
          <w:between w:val="nil"/>
        </w:pBdr>
        <w:spacing w:after="0"/>
        <w:jc w:val="both"/>
        <w:rPr>
          <w:rFonts w:ascii="Times New Roman" w:eastAsia="Open Sans" w:hAnsi="Times New Roman" w:cs="Times New Roman"/>
          <w:color w:val="000000"/>
          <w:sz w:val="16"/>
          <w:szCs w:val="16"/>
        </w:rPr>
      </w:pPr>
      <w:r w:rsidRPr="00603E4A">
        <w:rPr>
          <w:rFonts w:ascii="Times New Roman" w:eastAsia="Open Sans" w:hAnsi="Times New Roman" w:cs="Times New Roman"/>
          <w:color w:val="000000"/>
          <w:sz w:val="16"/>
          <w:szCs w:val="16"/>
        </w:rPr>
        <w:t xml:space="preserve">30% of consultancy fees will be paid one week after submission of Inception Report and Finalized Data Collection Instruments </w:t>
      </w:r>
    </w:p>
    <w:p w14:paraId="000000D9" w14:textId="77777777" w:rsidR="005E1DD4" w:rsidRPr="00603E4A" w:rsidRDefault="00333FFD">
      <w:pPr>
        <w:numPr>
          <w:ilvl w:val="0"/>
          <w:numId w:val="2"/>
        </w:numPr>
        <w:pBdr>
          <w:top w:val="nil"/>
          <w:left w:val="nil"/>
          <w:bottom w:val="nil"/>
          <w:right w:val="nil"/>
          <w:between w:val="nil"/>
        </w:pBdr>
        <w:spacing w:after="0"/>
        <w:jc w:val="both"/>
        <w:rPr>
          <w:rFonts w:ascii="Times New Roman" w:eastAsia="Open Sans" w:hAnsi="Times New Roman" w:cs="Times New Roman"/>
          <w:color w:val="000000"/>
          <w:sz w:val="16"/>
          <w:szCs w:val="16"/>
        </w:rPr>
      </w:pPr>
      <w:r w:rsidRPr="00603E4A">
        <w:rPr>
          <w:rFonts w:ascii="Times New Roman" w:eastAsia="Open Sans" w:hAnsi="Times New Roman" w:cs="Times New Roman"/>
          <w:color w:val="000000"/>
          <w:sz w:val="16"/>
          <w:szCs w:val="16"/>
        </w:rPr>
        <w:t>30% of consultancy fees will be paid within one week after submission of draft report with key findings and presentation of draft report and stakeholder consultation/review.</w:t>
      </w:r>
    </w:p>
    <w:p w14:paraId="000000DA" w14:textId="559ED2A4" w:rsidR="005E1DD4" w:rsidRPr="00603E4A" w:rsidRDefault="00333FFD">
      <w:pPr>
        <w:numPr>
          <w:ilvl w:val="0"/>
          <w:numId w:val="2"/>
        </w:numPr>
        <w:pBdr>
          <w:top w:val="nil"/>
          <w:left w:val="nil"/>
          <w:bottom w:val="nil"/>
          <w:right w:val="nil"/>
          <w:between w:val="nil"/>
        </w:pBdr>
        <w:spacing w:after="0"/>
        <w:jc w:val="both"/>
        <w:rPr>
          <w:rFonts w:ascii="Times New Roman" w:eastAsia="Open Sans" w:hAnsi="Times New Roman" w:cs="Times New Roman"/>
          <w:color w:val="000000"/>
          <w:sz w:val="16"/>
          <w:szCs w:val="16"/>
        </w:rPr>
      </w:pPr>
      <w:r w:rsidRPr="00603E4A">
        <w:rPr>
          <w:rFonts w:ascii="Times New Roman" w:eastAsia="Open Sans" w:hAnsi="Times New Roman" w:cs="Times New Roman"/>
          <w:color w:val="000000"/>
          <w:sz w:val="16"/>
          <w:szCs w:val="16"/>
        </w:rPr>
        <w:t xml:space="preserve">40% of consultancy fees will be paid within one week after submission of Final Report with the approval of the </w:t>
      </w:r>
      <w:r w:rsidR="000C37D2">
        <w:rPr>
          <w:rFonts w:ascii="Times New Roman" w:eastAsia="Open Sans" w:hAnsi="Times New Roman" w:cs="Times New Roman"/>
          <w:color w:val="000000"/>
          <w:sz w:val="16"/>
          <w:szCs w:val="16"/>
        </w:rPr>
        <w:t>authority</w:t>
      </w:r>
      <w:r w:rsidRPr="00603E4A">
        <w:rPr>
          <w:rFonts w:ascii="Times New Roman" w:eastAsia="Open Sans" w:hAnsi="Times New Roman" w:cs="Times New Roman"/>
          <w:color w:val="000000"/>
          <w:sz w:val="16"/>
          <w:szCs w:val="16"/>
        </w:rPr>
        <w:t xml:space="preserve"> and the dataset used for the report</w:t>
      </w:r>
      <w:r w:rsidR="000C37D2">
        <w:rPr>
          <w:rFonts w:ascii="Times New Roman" w:eastAsia="Open Sans" w:hAnsi="Times New Roman" w:cs="Times New Roman"/>
          <w:color w:val="000000"/>
          <w:sz w:val="16"/>
          <w:szCs w:val="16"/>
        </w:rPr>
        <w:t>.</w:t>
      </w:r>
      <w:r w:rsidRPr="00603E4A">
        <w:rPr>
          <w:rFonts w:ascii="Times New Roman" w:eastAsia="Open Sans" w:hAnsi="Times New Roman" w:cs="Times New Roman"/>
          <w:color w:val="000000"/>
          <w:sz w:val="16"/>
          <w:szCs w:val="16"/>
        </w:rPr>
        <w:t xml:space="preserve"> The fees will be paid by </w:t>
      </w:r>
      <w:proofErr w:type="spellStart"/>
      <w:r w:rsidRPr="00603E4A">
        <w:rPr>
          <w:rFonts w:ascii="Times New Roman" w:eastAsia="Open Sans" w:hAnsi="Times New Roman" w:cs="Times New Roman"/>
          <w:color w:val="000000"/>
          <w:sz w:val="16"/>
          <w:szCs w:val="16"/>
        </w:rPr>
        <w:t>cheque</w:t>
      </w:r>
      <w:proofErr w:type="spellEnd"/>
      <w:r w:rsidRPr="00603E4A">
        <w:rPr>
          <w:rFonts w:ascii="Times New Roman" w:eastAsia="Open Sans" w:hAnsi="Times New Roman" w:cs="Times New Roman"/>
          <w:color w:val="000000"/>
          <w:sz w:val="16"/>
          <w:szCs w:val="16"/>
        </w:rPr>
        <w:t>/bank account transfer upon agreement with the consultant. VAT and tax will be deducted as per local government policies.</w:t>
      </w:r>
    </w:p>
    <w:sectPr w:rsidR="005E1DD4" w:rsidRPr="00603E4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DC3D8" w14:textId="77777777" w:rsidR="002E7768" w:rsidRDefault="002E7768">
      <w:pPr>
        <w:spacing w:after="0" w:line="240" w:lineRule="auto"/>
      </w:pPr>
      <w:r>
        <w:separator/>
      </w:r>
    </w:p>
  </w:endnote>
  <w:endnote w:type="continuationSeparator" w:id="0">
    <w:p w14:paraId="28574D26" w14:textId="77777777" w:rsidR="002E7768" w:rsidRDefault="002E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altName w:val="Times New Roman"/>
    <w:charset w:val="00"/>
    <w:family w:val="auto"/>
    <w:pitch w:val="variable"/>
    <w:sig w:usb0="00000001" w:usb1="00000003" w:usb2="00000000" w:usb3="00000000" w:csb0="00000197"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DF" w14:textId="77777777" w:rsidR="003C7ED2" w:rsidRDefault="003C7ED2">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0" distR="0" simplePos="0" relativeHeight="251658240" behindDoc="0" locked="0" layoutInCell="1" hidden="0" allowOverlap="1" wp14:anchorId="398E5CA1" wp14:editId="25844EBA">
              <wp:simplePos x="0" y="0"/>
              <wp:positionH relativeFrom="column">
                <wp:posOffset>-914399</wp:posOffset>
              </wp:positionH>
              <wp:positionV relativeFrom="paragraph">
                <wp:posOffset>0</wp:posOffset>
              </wp:positionV>
              <wp:extent cx="453390" cy="453390"/>
              <wp:effectExtent l="0" t="0" r="0" b="0"/>
              <wp:wrapNone/>
              <wp:docPr id="1861239532" name="Rectangle 1861239532" descr="Public"/>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66AF7561" w14:textId="77777777" w:rsidR="003C7ED2" w:rsidRDefault="003C7ED2">
                          <w:pPr>
                            <w:spacing w:after="0" w:line="258" w:lineRule="auto"/>
                            <w:textDirection w:val="btLr"/>
                          </w:pPr>
                          <w:r>
                            <w:rPr>
                              <w:color w:val="000000"/>
                              <w:sz w:val="20"/>
                            </w:rPr>
                            <w:t>Public</w:t>
                          </w:r>
                        </w:p>
                      </w:txbxContent>
                    </wps:txbx>
                    <wps:bodyPr spcFirstLastPara="1" wrap="square" lIns="254000" tIns="0" rIns="0" bIns="190500" anchor="b" anchorCtr="0">
                      <a:noAutofit/>
                    </wps:bodyPr>
                  </wps:wsp>
                </a:graphicData>
              </a:graphic>
            </wp:anchor>
          </w:drawing>
        </mc:Choice>
        <mc:Fallback>
          <w:pict>
            <v:rect w14:anchorId="398E5CA1" id="Rectangle 1861239532" o:spid="_x0000_s1026" alt="Public" style="position:absolute;margin-left:-1in;margin-top:0;width:35.7pt;height:35.7pt;z-index:251658240;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ApL3QEAAJoDAAAOAAAAZHJzL2Uyb0RvYy54bWysU8tu2zAQvBfoPxC813rYMhzBclA0cFEg&#10;aI2k+QCKIi0CFMlyaUv++y5pO06bW9ELNctdzM4OV+v7adDkKDwoaxpazHJKhOG2U2bf0Jef208r&#10;SiAw0zFtjWjoSQC933z8sB5dLUrbW90JT5DEQD26hvYhuDrLgPdiYDCzThhMSusHFjD0+6zzbET2&#10;QWdlni+z0frOecsFAN4+nJN0k/ilFDz8kBJEILqhqC2k06ezjWe2WbN675nrFb/IYP+gYmDKYNNX&#10;qgcWGDl49Y5qUNxbsDLMuB0yK6XiIs2A0xT5X9M898yJNAuaA+7VJvh/tPz7ceeJ6vDtVsuinN9V&#10;85ISwwZ8qyd0j5m9FuRtrhPA0cDdodWKR/9GBzXSPLudv0SAMJoxST/EL45JpoZWRbnIl7gQp4bO&#10;q2oVcfJfTIFwLFgs5qtlRQnHggvGfHYjch7CV2EHEkFDPQpMrrPjI4Rz6bUk9jV2q7ROLbT54wI5&#10;400WtZ/VRhSmdsLqCFvbndAYcHyrsNcjg7BjHlejoGTEdWko/DowLyjR3wy+R1kt8jwuWIoQ+Cto&#10;Eyju8irmmeG9RfvaK/wS0jae1X0+BCtVmuQm4iITFyB5cVnWuGFv41R1+6U2vwEAAP//AwBQSwME&#10;FAAGAAgAAAAhAMbbL/7gAAAACAEAAA8AAABkcnMvZG93bnJldi54bWxMj0FLw0AQhe+C/2EZwVu6&#10;SYmtxExKKQStIGLtocdNdk2C2dmQ3bTpv3c86eXB8Ib3vpdvZtuLsxl95wghWcQgDNVOd9QgHD/L&#10;6BGED4q06h0ZhKvxsClub3KVaXehD3M+hEZwCPlMIbQhDJmUvm6NVX7hBkPsfbnRqsDn2Eg9qguH&#10;214u43glreqIG1o1mF1r6u/DZBHeXtx1X+0eSvuqyJ62z+X+fUoQ7+/m7ROIYObw9wy/+IwOBTNV&#10;biLtRY8QJWnKYwICK/vRerkCUSGskxRkkcv/A4ofAAAA//8DAFBLAQItABQABgAIAAAAIQC2gziS&#10;/gAAAOEBAAATAAAAAAAAAAAAAAAAAAAAAABbQ29udGVudF9UeXBlc10ueG1sUEsBAi0AFAAGAAgA&#10;AAAhADj9If/WAAAAlAEAAAsAAAAAAAAAAAAAAAAALwEAAF9yZWxzLy5yZWxzUEsBAi0AFAAGAAgA&#10;AAAhAI8QCkvdAQAAmgMAAA4AAAAAAAAAAAAAAAAALgIAAGRycy9lMm9Eb2MueG1sUEsBAi0AFAAG&#10;AAgAAAAhAMbbL/7gAAAACAEAAA8AAAAAAAAAAAAAAAAANwQAAGRycy9kb3ducmV2LnhtbFBLBQYA&#10;AAAABAAEAPMAAABEBQAAAAA=&#10;" filled="f" stroked="f">
              <v:textbox inset="20pt,0,0,15pt">
                <w:txbxContent>
                  <w:p w14:paraId="66AF7561" w14:textId="77777777" w:rsidR="003C7ED2" w:rsidRDefault="003C7ED2">
                    <w:pPr>
                      <w:spacing w:after="0" w:line="258" w:lineRule="auto"/>
                      <w:textDirection w:val="btLr"/>
                    </w:pPr>
                    <w:r>
                      <w:rPr>
                        <w:color w:val="000000"/>
                        <w:sz w:val="20"/>
                      </w:rPr>
                      <w:t>Public</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E1" w14:textId="26F8E0A7" w:rsidR="003C7ED2" w:rsidRDefault="003C7ED2" w:rsidP="00E72305">
    <w:pPr>
      <w:pBdr>
        <w:top w:val="nil"/>
        <w:left w:val="nil"/>
        <w:bottom w:val="nil"/>
        <w:right w:val="nil"/>
        <w:between w:val="nil"/>
      </w:pBdr>
      <w:tabs>
        <w:tab w:val="center" w:pos="4680"/>
        <w:tab w:val="right" w:pos="9360"/>
      </w:tabs>
      <w:spacing w:after="0" w:line="240" w:lineRule="auto"/>
      <w:rPr>
        <w:color w:val="000000"/>
      </w:rPr>
    </w:pPr>
    <w:r>
      <w:rPr>
        <w:noProof/>
      </w:rPr>
      <w:drawing>
        <wp:inline distT="0" distB="0" distL="0" distR="0" wp14:anchorId="40357BB6" wp14:editId="1080A15A">
          <wp:extent cx="514433" cy="505364"/>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dip Logo_ai File.png"/>
                  <pic:cNvPicPr/>
                </pic:nvPicPr>
                <pic:blipFill>
                  <a:blip r:embed="rId1">
                    <a:extLst>
                      <a:ext uri="{28A0092B-C50C-407E-A947-70E740481C1C}">
                        <a14:useLocalDpi xmlns:a14="http://schemas.microsoft.com/office/drawing/2010/main" val="0"/>
                      </a:ext>
                    </a:extLst>
                  </a:blip>
                  <a:stretch>
                    <a:fillRect/>
                  </a:stretch>
                </pic:blipFill>
                <pic:spPr>
                  <a:xfrm>
                    <a:off x="0" y="0"/>
                    <a:ext cx="522677" cy="513463"/>
                  </a:xfrm>
                  <a:prstGeom prst="rect">
                    <a:avLst/>
                  </a:prstGeom>
                </pic:spPr>
              </pic:pic>
            </a:graphicData>
          </a:graphic>
        </wp:inline>
      </w:drawing>
    </w:r>
    <w:r>
      <w:rPr>
        <w:noProof/>
      </w:rPr>
      <mc:AlternateContent>
        <mc:Choice Requires="wps">
          <w:drawing>
            <wp:anchor distT="0" distB="0" distL="0" distR="0" simplePos="0" relativeHeight="251656192" behindDoc="0" locked="0" layoutInCell="1" hidden="0" allowOverlap="1" wp14:anchorId="5FCCFEEC" wp14:editId="23369D1E">
              <wp:simplePos x="0" y="0"/>
              <wp:positionH relativeFrom="leftMargin">
                <wp:align>right</wp:align>
              </wp:positionH>
              <wp:positionV relativeFrom="paragraph">
                <wp:posOffset>-635</wp:posOffset>
              </wp:positionV>
              <wp:extent cx="901700" cy="443865"/>
              <wp:effectExtent l="0" t="0" r="12700" b="0"/>
              <wp:wrapNone/>
              <wp:docPr id="1861239533" name="Rectangle 1861239533" descr="Public"/>
              <wp:cNvGraphicFramePr/>
              <a:graphic xmlns:a="http://schemas.openxmlformats.org/drawingml/2006/main">
                <a:graphicData uri="http://schemas.microsoft.com/office/word/2010/wordprocessingShape">
                  <wps:wsp>
                    <wps:cNvSpPr/>
                    <wps:spPr>
                      <a:xfrm>
                        <a:off x="0" y="0"/>
                        <a:ext cx="901700" cy="443865"/>
                      </a:xfrm>
                      <a:prstGeom prst="rect">
                        <a:avLst/>
                      </a:prstGeom>
                      <a:noFill/>
                      <a:ln>
                        <a:noFill/>
                      </a:ln>
                    </wps:spPr>
                    <wps:txbx>
                      <w:txbxContent>
                        <w:p w14:paraId="4894E7BE" w14:textId="7AEA5280" w:rsidR="003C7ED2" w:rsidRDefault="003C7ED2">
                          <w:pPr>
                            <w:spacing w:after="0" w:line="258" w:lineRule="auto"/>
                            <w:textDirection w:val="btLr"/>
                          </w:pPr>
                        </w:p>
                      </w:txbxContent>
                    </wps:txbx>
                    <wps:bodyPr spcFirstLastPara="1" wrap="square" lIns="254000" tIns="0" rIns="0" bIns="190500" anchor="b" anchorCtr="0">
                      <a:noAutofit/>
                    </wps:bodyPr>
                  </wps:wsp>
                </a:graphicData>
              </a:graphic>
              <wp14:sizeRelH relativeFrom="margin">
                <wp14:pctWidth>0</wp14:pctWidth>
              </wp14:sizeRelH>
              <wp14:sizeRelV relativeFrom="margin">
                <wp14:pctHeight>0</wp14:pctHeight>
              </wp14:sizeRelV>
            </wp:anchor>
          </w:drawing>
        </mc:Choice>
        <mc:Fallback>
          <w:pict>
            <v:rect w14:anchorId="5FCCFEEC" id="Rectangle 1861239533" o:spid="_x0000_s1027" alt="Public" style="position:absolute;margin-left:19.8pt;margin-top:-.05pt;width:71pt;height:34.95pt;z-index:251656192;visibility:visible;mso-wrap-style:square;mso-width-percent:0;mso-height-percent:0;mso-wrap-distance-left:0;mso-wrap-distance-top:0;mso-wrap-distance-right:0;mso-wrap-distance-bottom:0;mso-position-horizontal:right;mso-position-horizontal-relative:left-margin-area;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5ec1wEAAJUDAAAOAAAAZHJzL2Uyb0RvYy54bWysU8tu2zAQvBfIPxC815L8qi1YDooELgIE&#10;rdG0H0BRpEWAIlkubcl/nyVlO2l7K3qh90EPZ2ZXm/uh0+QkPChrKlpMckqE4bZR5lDRnz92H1eU&#10;QGCmYdoaUdGzAHq/vfuw6V0ppra1uhGeIIiBsncVbUNwZZYBb0XHYGKdMNiU1ncsYOoPWeNZj+id&#10;zqZ5vsx66xvnLRcAWH0cm3Sb8KUUPHyTEkQguqLILaTTp7OOZ7bdsPLgmWsVv9Bg/8CiY8rgozeo&#10;RxYYOXr1F1SnuLdgZZhw22VWSsVF0oBqivwPNS8tcyJpQXPA3WyC/wfLv572nqgGZ7daFtPZejGb&#10;UWJYh7P6ju4xc9CCvO81AjgauD/WWvHoX++gRJgXt/eXDDCMZgzSd/EXZZIheX6+eS6GQDgW13nx&#10;KcfJcGzN57PVchExs7c/Ow/hi7AdiUFFPZJKTrPTM4Tx6vVKfMvYndIa66zU5rcCYsZKFvmODGMU&#10;hnoY9V+11LY5oyfg+E7hk88Mwp553IqCkh43paLw68i8oEQ/GRzFdDHPo4KQMgz8NahTUKzzRewz&#10;w1uLztXX8CGkRRxJfj4GK1USFGmNJC5scfbJksuexuV6n6dbb1/T9hUAAP//AwBQSwMEFAAGAAgA&#10;AAAhAD7pr/vbAAAABQEAAA8AAABkcnMvZG93bnJldi54bWxMj0FLw0AUhO+C/2F5grd2k6KlxryU&#10;UghaoYjVg8eX5JkEs29DdtOm/97tqR6HGWa+SdeT6dSRB9daQYjnESiW0lat1Ahfn/lsBcp5koo6&#10;K4xwZgfr7PYmpaSyJ/ng48HXKpSISwih8b5PtHZlw4bc3PYswfuxgyEf5FDraqBTKDedXkTRUhtq&#10;JSw01PO24fL3MBqE/as974rtY27eSMz35iXfvY8x4v3dtHkG5Xny1zBc8AM6ZIGpsKNUTnUI4YhH&#10;mMWgLubDIugCYfm0Ap2l+j999gcAAP//AwBQSwECLQAUAAYACAAAACEAtoM4kv4AAADhAQAAEwAA&#10;AAAAAAAAAAAAAAAAAAAAW0NvbnRlbnRfVHlwZXNdLnhtbFBLAQItABQABgAIAAAAIQA4/SH/1gAA&#10;AJQBAAALAAAAAAAAAAAAAAAAAC8BAABfcmVscy8ucmVsc1BLAQItABQABgAIAAAAIQCEf5ec1wEA&#10;AJUDAAAOAAAAAAAAAAAAAAAAAC4CAABkcnMvZTJvRG9jLnhtbFBLAQItABQABgAIAAAAIQA+6a/7&#10;2wAAAAUBAAAPAAAAAAAAAAAAAAAAADEEAABkcnMvZG93bnJldi54bWxQSwUGAAAAAAQABADzAAAA&#10;OQUAAAAA&#10;" filled="f" stroked="f">
              <v:textbox inset="20pt,0,0,15pt">
                <w:txbxContent>
                  <w:p w14:paraId="4894E7BE" w14:textId="7AEA5280" w:rsidR="003C7ED2" w:rsidRDefault="003C7ED2">
                    <w:pPr>
                      <w:spacing w:after="0" w:line="258" w:lineRule="auto"/>
                      <w:textDirection w:val="btLr"/>
                    </w:pPr>
                  </w:p>
                </w:txbxContent>
              </v:textbox>
              <w10:wrap anchorx="margin"/>
            </v:rect>
          </w:pict>
        </mc:Fallback>
      </mc:AlternateContent>
    </w:r>
    <w:r>
      <w:rPr>
        <w:color w:val="000000"/>
      </w:rPr>
      <w:t xml:space="preserve">                                                                                                                                                     </w:t>
    </w:r>
    <w:r>
      <w:rPr>
        <w:noProof/>
        <w:color w:val="000000"/>
      </w:rPr>
      <w:drawing>
        <wp:inline distT="0" distB="0" distL="0" distR="0" wp14:anchorId="30587EA3" wp14:editId="1EA12443">
          <wp:extent cx="695987" cy="695987"/>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pcl logo.png"/>
                  <pic:cNvPicPr/>
                </pic:nvPicPr>
                <pic:blipFill>
                  <a:blip r:embed="rId2">
                    <a:extLst>
                      <a:ext uri="{28A0092B-C50C-407E-A947-70E740481C1C}">
                        <a14:useLocalDpi xmlns:a14="http://schemas.microsoft.com/office/drawing/2010/main" val="0"/>
                      </a:ext>
                    </a:extLst>
                  </a:blip>
                  <a:stretch>
                    <a:fillRect/>
                  </a:stretch>
                </pic:blipFill>
                <pic:spPr>
                  <a:xfrm>
                    <a:off x="0" y="0"/>
                    <a:ext cx="701592" cy="701592"/>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E0" w14:textId="77777777" w:rsidR="003C7ED2" w:rsidRDefault="003C7ED2">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0" distR="0" simplePos="0" relativeHeight="251657216" behindDoc="0" locked="0" layoutInCell="1" hidden="0" allowOverlap="1" wp14:anchorId="3A0A2B5F" wp14:editId="332EA40B">
              <wp:simplePos x="0" y="0"/>
              <wp:positionH relativeFrom="column">
                <wp:posOffset>-914399</wp:posOffset>
              </wp:positionH>
              <wp:positionV relativeFrom="paragraph">
                <wp:posOffset>0</wp:posOffset>
              </wp:positionV>
              <wp:extent cx="453390" cy="453390"/>
              <wp:effectExtent l="0" t="0" r="0" b="0"/>
              <wp:wrapNone/>
              <wp:docPr id="1861239531" name="Rectangle 1861239531" descr="Public"/>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F59816A" w14:textId="77777777" w:rsidR="003C7ED2" w:rsidRDefault="003C7ED2">
                          <w:pPr>
                            <w:spacing w:after="0" w:line="258" w:lineRule="auto"/>
                            <w:textDirection w:val="btLr"/>
                          </w:pPr>
                          <w:r>
                            <w:rPr>
                              <w:color w:val="000000"/>
                              <w:sz w:val="20"/>
                            </w:rPr>
                            <w:t>Public</w:t>
                          </w:r>
                        </w:p>
                      </w:txbxContent>
                    </wps:txbx>
                    <wps:bodyPr spcFirstLastPara="1" wrap="square" lIns="254000" tIns="0" rIns="0" bIns="190500" anchor="b" anchorCtr="0">
                      <a:noAutofit/>
                    </wps:bodyPr>
                  </wps:wsp>
                </a:graphicData>
              </a:graphic>
            </wp:anchor>
          </w:drawing>
        </mc:Choice>
        <mc:Fallback>
          <w:pict>
            <v:rect w14:anchorId="3A0A2B5F" id="Rectangle 1861239531" o:spid="_x0000_s1028" alt="Public" style="position:absolute;margin-left:-1in;margin-top:0;width:35.7pt;height:35.7pt;z-index:251657216;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A8e4AEAAKEDAAAOAAAAZHJzL2Uyb0RvYy54bWysU9uO0zAQfUfiHyy/01zaVN2o6QqxKkJa&#10;QbULH+A4TmPJNzxuk/49YzfdXeAN8eKc8YzOnDmebO8nrchZeJDWNLRY5JQIw20nzbGhP77vP2wo&#10;gcBMx5Q1oqEXAfR+9/7ddnS1KO1gVSc8QRID9egaOoTg6iwDPgjNYGGdMJjsrdcsYOiPWefZiOxa&#10;ZWWer7PR+s55ywUA3j5ck3SX+Pte8PCt70EEohqK2kI6fTrbeGa7LauPnrlB8lkG+wcVmkmDTV+o&#10;Hlhg5OTlX1Racm/B9mHBrc5s30su0gw4TZH/Mc3zwJxIs6A54F5sgv9Hy7+eD57IDt9usy7K5V21&#10;LCgxTONbPaF7zByVIG9znQCOBh5OrZI8+jc6qJHm2R38HAHCaMbUex2/OCaZGloV5Spf40JcGrqs&#10;qk3EyX8xBcKxYLVabtYVJRwLZoz57JXIeQifhdUkgoZ6FJhcZ+dHCNfSW0nsa+xeKpVaKPPbBXLG&#10;myxqv6qNKEztlLwob3O1trugP+D4XmLLRwbhwDxuCJo04tY0FH6emBeUqC8Gn6WsVnke9yxFCPwN&#10;tAkUd3kV88zwwaKL7Q1+CmkpryI/noLtZRooyrqKmNXiHiRL5p2Ni/Y2TlWvf9buFwAAAP//AwBQ&#10;SwMEFAAGAAgAAAAhAMbbL/7gAAAACAEAAA8AAABkcnMvZG93bnJldi54bWxMj0FLw0AQhe+C/2EZ&#10;wVu6SYmtxExKKQStIGLtocdNdk2C2dmQ3bTpv3c86eXB8Ib3vpdvZtuLsxl95wghWcQgDNVOd9Qg&#10;HD/L6BGED4q06h0ZhKvxsClub3KVaXehD3M+hEZwCPlMIbQhDJmUvm6NVX7hBkPsfbnRqsDn2Eg9&#10;qguH214u43glreqIG1o1mF1r6u/DZBHeXtx1X+0eSvuqyJ62z+X+fUoQ7+/m7ROIYObw9wy/+IwO&#10;BTNVbiLtRY8QJWnKYwICK/vRerkCUSGskxRkkcv/A4ofAAAA//8DAFBLAQItABQABgAIAAAAIQC2&#10;gziS/gAAAOEBAAATAAAAAAAAAAAAAAAAAAAAAABbQ29udGVudF9UeXBlc10ueG1sUEsBAi0AFAAG&#10;AAgAAAAhADj9If/WAAAAlAEAAAsAAAAAAAAAAAAAAAAALwEAAF9yZWxzLy5yZWxzUEsBAi0AFAAG&#10;AAgAAAAhAFJcDx7gAQAAoQMAAA4AAAAAAAAAAAAAAAAALgIAAGRycy9lMm9Eb2MueG1sUEsBAi0A&#10;FAAGAAgAAAAhAMbbL/7gAAAACAEAAA8AAAAAAAAAAAAAAAAAOgQAAGRycy9kb3ducmV2LnhtbFBL&#10;BQYAAAAABAAEAPMAAABHBQAAAAA=&#10;" filled="f" stroked="f">
              <v:textbox inset="20pt,0,0,15pt">
                <w:txbxContent>
                  <w:p w14:paraId="5F59816A" w14:textId="77777777" w:rsidR="003C7ED2" w:rsidRDefault="003C7ED2">
                    <w:pPr>
                      <w:spacing w:after="0" w:line="258" w:lineRule="auto"/>
                      <w:textDirection w:val="btLr"/>
                    </w:pPr>
                    <w:r>
                      <w:rPr>
                        <w:color w:val="000000"/>
                        <w:sz w:val="20"/>
                      </w:rPr>
                      <w:t>Public</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48A5D" w14:textId="77777777" w:rsidR="002E7768" w:rsidRDefault="002E7768">
      <w:pPr>
        <w:spacing w:after="0" w:line="240" w:lineRule="auto"/>
      </w:pPr>
      <w:r>
        <w:separator/>
      </w:r>
    </w:p>
  </w:footnote>
  <w:footnote w:type="continuationSeparator" w:id="0">
    <w:p w14:paraId="1D750A9D" w14:textId="77777777" w:rsidR="002E7768" w:rsidRDefault="002E7768">
      <w:pPr>
        <w:spacing w:after="0" w:line="240" w:lineRule="auto"/>
      </w:pPr>
      <w:r>
        <w:continuationSeparator/>
      </w:r>
    </w:p>
  </w:footnote>
  <w:footnote w:id="1">
    <w:p w14:paraId="000000DB" w14:textId="4738BB77" w:rsidR="00F8628B" w:rsidRPr="00C5017A" w:rsidRDefault="00F8628B">
      <w:pPr>
        <w:pBdr>
          <w:top w:val="nil"/>
          <w:left w:val="nil"/>
          <w:bottom w:val="nil"/>
          <w:right w:val="nil"/>
          <w:between w:val="nil"/>
        </w:pBdr>
        <w:spacing w:after="0" w:line="240" w:lineRule="auto"/>
        <w:jc w:val="both"/>
        <w:rPr>
          <w:rFonts w:ascii="Open Sans" w:eastAsia="Open Sans" w:hAnsi="Open Sans" w:cs="Open Sans"/>
          <w:color w:val="000000"/>
          <w:sz w:val="12"/>
          <w:szCs w:val="12"/>
        </w:rPr>
      </w:pPr>
      <w:bookmarkStart w:id="5" w:name="_heading=h.2s8eyo1" w:colFirst="0" w:colLast="0"/>
      <w:bookmarkEnd w:id="5"/>
      <w:r w:rsidRPr="00C5017A">
        <w:rPr>
          <w:rStyle w:val="FootnoteReference"/>
          <w:rFonts w:ascii="Open Sans" w:hAnsi="Open Sans" w:cs="Open Sans"/>
          <w:sz w:val="12"/>
          <w:szCs w:val="12"/>
        </w:rPr>
        <w:footnoteRef/>
      </w:r>
      <w:r w:rsidRPr="00C5017A">
        <w:rPr>
          <w:rFonts w:ascii="Open Sans" w:eastAsia="Open Sans" w:hAnsi="Open Sans" w:cs="Open Sans"/>
          <w:color w:val="000000"/>
          <w:sz w:val="12"/>
          <w:szCs w:val="12"/>
        </w:rPr>
        <w:t xml:space="preserve"> There is a set of indicators </w:t>
      </w:r>
      <w:sdt>
        <w:sdtPr>
          <w:rPr>
            <w:rFonts w:ascii="Open Sans" w:hAnsi="Open Sans" w:cs="Open Sans"/>
            <w:sz w:val="12"/>
            <w:szCs w:val="12"/>
          </w:rPr>
          <w:tag w:val="goog_rdk_16"/>
          <w:id w:val="-395512671"/>
        </w:sdtPr>
        <w:sdtEndPr/>
        <w:sdtContent>
          <w:r w:rsidRPr="00C5017A">
            <w:rPr>
              <w:rFonts w:ascii="Open Sans" w:eastAsia="Open Sans" w:hAnsi="Open Sans" w:cs="Open Sans"/>
              <w:color w:val="000000"/>
              <w:sz w:val="12"/>
              <w:szCs w:val="12"/>
            </w:rPr>
            <w:t>in the project</w:t>
          </w:r>
        </w:sdtContent>
      </w:sdt>
      <w:sdt>
        <w:sdtPr>
          <w:rPr>
            <w:rFonts w:ascii="Open Sans" w:hAnsi="Open Sans" w:cs="Open Sans"/>
            <w:sz w:val="12"/>
            <w:szCs w:val="12"/>
          </w:rPr>
          <w:tag w:val="goog_rdk_17"/>
          <w:id w:val="814232566"/>
          <w:showingPlcHdr/>
        </w:sdtPr>
        <w:sdtEndPr/>
        <w:sdtContent>
          <w:r>
            <w:rPr>
              <w:rFonts w:ascii="Open Sans" w:hAnsi="Open Sans" w:cs="Open Sans"/>
              <w:sz w:val="12"/>
              <w:szCs w:val="12"/>
            </w:rPr>
            <w:t xml:space="preserve">     </w:t>
          </w:r>
        </w:sdtContent>
      </w:sdt>
      <w:r w:rsidRPr="00C5017A">
        <w:rPr>
          <w:rFonts w:ascii="Open Sans" w:eastAsia="Open Sans" w:hAnsi="Open Sans" w:cs="Open Sans"/>
          <w:color w:val="000000"/>
          <w:sz w:val="12"/>
          <w:szCs w:val="12"/>
        </w:rPr>
        <w:t xml:space="preserve"> MEL plan. Consultant must </w:t>
      </w:r>
      <w:sdt>
        <w:sdtPr>
          <w:rPr>
            <w:rFonts w:ascii="Open Sans" w:hAnsi="Open Sans" w:cs="Open Sans"/>
            <w:sz w:val="12"/>
            <w:szCs w:val="12"/>
          </w:rPr>
          <w:tag w:val="goog_rdk_18"/>
          <w:id w:val="-1409305004"/>
        </w:sdtPr>
        <w:sdtEndPr/>
        <w:sdtContent>
          <w:r w:rsidRPr="00C5017A">
            <w:rPr>
              <w:rFonts w:ascii="Open Sans" w:eastAsia="Open Sans" w:hAnsi="Open Sans" w:cs="Open Sans"/>
              <w:color w:val="000000"/>
              <w:sz w:val="12"/>
              <w:szCs w:val="12"/>
            </w:rPr>
            <w:t>adhere to</w:t>
          </w:r>
        </w:sdtContent>
      </w:sdt>
      <w:sdt>
        <w:sdtPr>
          <w:rPr>
            <w:rFonts w:ascii="Open Sans" w:hAnsi="Open Sans" w:cs="Open Sans"/>
            <w:sz w:val="12"/>
            <w:szCs w:val="12"/>
          </w:rPr>
          <w:tag w:val="goog_rdk_19"/>
          <w:id w:val="618500542"/>
          <w:showingPlcHdr/>
        </w:sdtPr>
        <w:sdtEndPr/>
        <w:sdtContent>
          <w:r>
            <w:rPr>
              <w:rFonts w:ascii="Open Sans" w:hAnsi="Open Sans" w:cs="Open Sans"/>
              <w:sz w:val="12"/>
              <w:szCs w:val="12"/>
            </w:rPr>
            <w:t xml:space="preserve">     </w:t>
          </w:r>
        </w:sdtContent>
      </w:sdt>
      <w:r w:rsidRPr="00C5017A">
        <w:rPr>
          <w:rFonts w:ascii="Open Sans" w:eastAsia="Open Sans" w:hAnsi="Open Sans" w:cs="Open Sans"/>
          <w:color w:val="000000"/>
          <w:sz w:val="12"/>
          <w:szCs w:val="12"/>
        </w:rPr>
        <w:t xml:space="preserve"> those indicators and additional indicators that can help the implementation as well as wider contribution to strategy and policy works. The set of indicators will be shared with consultant from the project MEL team.</w:t>
      </w:r>
    </w:p>
  </w:footnote>
  <w:footnote w:id="2">
    <w:p w14:paraId="1B58D2A5" w14:textId="25530B4B" w:rsidR="003C7ED2" w:rsidRDefault="003C7ED2">
      <w:pPr>
        <w:pStyle w:val="FootnoteText"/>
      </w:pPr>
      <w:r>
        <w:rPr>
          <w:rStyle w:val="FootnoteReference"/>
        </w:rPr>
        <w:footnoteRef/>
      </w:r>
      <w:r>
        <w:t xml:space="preserve"> </w:t>
      </w:r>
      <w:r w:rsidRPr="00C5017A">
        <w:rPr>
          <w:rFonts w:ascii="Open Sans" w:hAnsi="Open Sans" w:cs="Open Sans"/>
          <w:sz w:val="12"/>
          <w:szCs w:val="12"/>
        </w:rPr>
        <w:t>To increase the readability of your proposal and to prevent it from looking too “busy,” it's best to use no more than three fonts in your proposal template. A suggested list is Arial for headings (e.g., font size 16 for Heading 1 and size 13 for Heading 2) Times New Roman 12 point for body 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DD" w14:textId="77777777" w:rsidR="003C7ED2" w:rsidRDefault="003C7ED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DC" w14:textId="4EB65250" w:rsidR="003C7ED2" w:rsidRDefault="003C7ED2" w:rsidP="00E72305">
    <w:pPr>
      <w:pBdr>
        <w:top w:val="nil"/>
        <w:left w:val="nil"/>
        <w:bottom w:val="nil"/>
        <w:right w:val="nil"/>
        <w:between w:val="nil"/>
      </w:pBdr>
      <w:tabs>
        <w:tab w:val="center" w:pos="4680"/>
        <w:tab w:val="right" w:pos="9360"/>
      </w:tabs>
      <w:spacing w:after="0" w:line="240" w:lineRule="auto"/>
      <w:jc w:val="right"/>
      <w:rPr>
        <w:color w:val="000000"/>
      </w:rPr>
    </w:pPr>
    <w:r>
      <w:rPr>
        <w:noProof/>
      </w:rPr>
      <w:drawing>
        <wp:inline distT="0" distB="0" distL="0" distR="0" wp14:anchorId="43809E21" wp14:editId="383F3460">
          <wp:extent cx="604299" cy="604299"/>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04-28 at 3.54.48 PM.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8341" cy="618341"/>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DE" w14:textId="77777777" w:rsidR="003C7ED2" w:rsidRDefault="003C7ED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E1301"/>
    <w:multiLevelType w:val="multilevel"/>
    <w:tmpl w:val="6F3AA5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1FEF4432"/>
    <w:multiLevelType w:val="multilevel"/>
    <w:tmpl w:val="D20CA0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23077B10"/>
    <w:multiLevelType w:val="multilevel"/>
    <w:tmpl w:val="AF62B3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273E28E8"/>
    <w:multiLevelType w:val="multilevel"/>
    <w:tmpl w:val="1E18D6A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356D5EC2"/>
    <w:multiLevelType w:val="multilevel"/>
    <w:tmpl w:val="F0F8FC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51C94FAF"/>
    <w:multiLevelType w:val="multilevel"/>
    <w:tmpl w:val="89F859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DD4"/>
    <w:rsid w:val="0007386E"/>
    <w:rsid w:val="000A2096"/>
    <w:rsid w:val="000C37D2"/>
    <w:rsid w:val="000F0A34"/>
    <w:rsid w:val="0011787E"/>
    <w:rsid w:val="00132159"/>
    <w:rsid w:val="00141C70"/>
    <w:rsid w:val="001709AB"/>
    <w:rsid w:val="001A2DCA"/>
    <w:rsid w:val="001A6030"/>
    <w:rsid w:val="001C6579"/>
    <w:rsid w:val="00200353"/>
    <w:rsid w:val="0022076B"/>
    <w:rsid w:val="00260692"/>
    <w:rsid w:val="002664DF"/>
    <w:rsid w:val="00280767"/>
    <w:rsid w:val="00292260"/>
    <w:rsid w:val="00295701"/>
    <w:rsid w:val="002C69A0"/>
    <w:rsid w:val="002E7768"/>
    <w:rsid w:val="003037CD"/>
    <w:rsid w:val="00324F1A"/>
    <w:rsid w:val="00332BF8"/>
    <w:rsid w:val="00333FFD"/>
    <w:rsid w:val="003406F5"/>
    <w:rsid w:val="003706E7"/>
    <w:rsid w:val="003C7ED2"/>
    <w:rsid w:val="0045357F"/>
    <w:rsid w:val="00473B06"/>
    <w:rsid w:val="0047664D"/>
    <w:rsid w:val="004E3956"/>
    <w:rsid w:val="00563AE6"/>
    <w:rsid w:val="00577441"/>
    <w:rsid w:val="005C353A"/>
    <w:rsid w:val="005E1DD4"/>
    <w:rsid w:val="00603E4A"/>
    <w:rsid w:val="00632111"/>
    <w:rsid w:val="0063609F"/>
    <w:rsid w:val="006512DE"/>
    <w:rsid w:val="006D3F63"/>
    <w:rsid w:val="006F7E4B"/>
    <w:rsid w:val="007F3397"/>
    <w:rsid w:val="00803096"/>
    <w:rsid w:val="0081567A"/>
    <w:rsid w:val="00837B71"/>
    <w:rsid w:val="0084603B"/>
    <w:rsid w:val="008760E3"/>
    <w:rsid w:val="00886982"/>
    <w:rsid w:val="008A097E"/>
    <w:rsid w:val="008F2722"/>
    <w:rsid w:val="00933A56"/>
    <w:rsid w:val="009409F2"/>
    <w:rsid w:val="00A20EF5"/>
    <w:rsid w:val="00A66A2B"/>
    <w:rsid w:val="00A86E22"/>
    <w:rsid w:val="00AA6369"/>
    <w:rsid w:val="00AC47E3"/>
    <w:rsid w:val="00AF6FB5"/>
    <w:rsid w:val="00B06D3C"/>
    <w:rsid w:val="00B17356"/>
    <w:rsid w:val="00B252C7"/>
    <w:rsid w:val="00BF0A38"/>
    <w:rsid w:val="00C071B4"/>
    <w:rsid w:val="00C264E9"/>
    <w:rsid w:val="00C5017A"/>
    <w:rsid w:val="00C8627E"/>
    <w:rsid w:val="00C9217C"/>
    <w:rsid w:val="00CB2FEA"/>
    <w:rsid w:val="00CE70AD"/>
    <w:rsid w:val="00D9430D"/>
    <w:rsid w:val="00DC2CE7"/>
    <w:rsid w:val="00E14E0D"/>
    <w:rsid w:val="00E64FA5"/>
    <w:rsid w:val="00E72305"/>
    <w:rsid w:val="00E732B8"/>
    <w:rsid w:val="00EB3DAD"/>
    <w:rsid w:val="00EB61FB"/>
    <w:rsid w:val="00ED2F7B"/>
    <w:rsid w:val="00F74F88"/>
    <w:rsid w:val="00F8628B"/>
    <w:rsid w:val="00F90CB3"/>
    <w:rsid w:val="00FD5453"/>
    <w:rsid w:val="00FE5236"/>
    <w:rsid w:val="00FF27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7AF59"/>
  <w15:docId w15:val="{4CA9D80F-A380-4881-B8C1-2AE3B1542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B357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C4FC8"/>
    <w:pPr>
      <w:spacing w:before="100" w:beforeAutospacing="1" w:after="100" w:afterAutospacing="1" w:line="240" w:lineRule="auto"/>
    </w:pPr>
    <w:rPr>
      <w:rFonts w:ascii="Times New Roman" w:eastAsia="Times New Roman" w:hAnsi="Times New Roman" w:cs="Times New Roman"/>
      <w:sz w:val="24"/>
      <w:szCs w:val="24"/>
    </w:rPr>
  </w:style>
  <w:style w:type="character" w:styleId="EndnoteReference">
    <w:name w:val="endnote reference"/>
    <w:basedOn w:val="DefaultParagraphFont"/>
    <w:uiPriority w:val="99"/>
    <w:semiHidden/>
    <w:unhideWhenUsed/>
    <w:rsid w:val="002C4FC8"/>
    <w:rPr>
      <w:vertAlign w:val="superscript"/>
    </w:rPr>
  </w:style>
  <w:style w:type="paragraph" w:styleId="Footer">
    <w:name w:val="footer"/>
    <w:basedOn w:val="Normal"/>
    <w:link w:val="FooterChar"/>
    <w:uiPriority w:val="99"/>
    <w:unhideWhenUsed/>
    <w:rsid w:val="00580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8B0"/>
  </w:style>
  <w:style w:type="paragraph" w:styleId="FootnoteText">
    <w:name w:val="footnote text"/>
    <w:basedOn w:val="Normal"/>
    <w:link w:val="FootnoteTextChar"/>
    <w:uiPriority w:val="99"/>
    <w:semiHidden/>
    <w:unhideWhenUsed/>
    <w:rsid w:val="00C13F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3F3F"/>
    <w:rPr>
      <w:sz w:val="20"/>
      <w:szCs w:val="20"/>
    </w:rPr>
  </w:style>
  <w:style w:type="character" w:styleId="FootnoteReference">
    <w:name w:val="footnote reference"/>
    <w:basedOn w:val="DefaultParagraphFont"/>
    <w:uiPriority w:val="99"/>
    <w:semiHidden/>
    <w:unhideWhenUsed/>
    <w:rsid w:val="00C13F3F"/>
    <w:rPr>
      <w:vertAlign w:val="superscript"/>
    </w:rPr>
  </w:style>
  <w:style w:type="paragraph" w:styleId="Revision">
    <w:name w:val="Revision"/>
    <w:hidden/>
    <w:uiPriority w:val="99"/>
    <w:semiHidden/>
    <w:rsid w:val="00445AEE"/>
    <w:pPr>
      <w:spacing w:after="0" w:line="240" w:lineRule="auto"/>
    </w:pPr>
  </w:style>
  <w:style w:type="character" w:styleId="CommentReference">
    <w:name w:val="annotation reference"/>
    <w:basedOn w:val="DefaultParagraphFont"/>
    <w:uiPriority w:val="99"/>
    <w:semiHidden/>
    <w:unhideWhenUsed/>
    <w:rsid w:val="00445AEE"/>
    <w:rPr>
      <w:sz w:val="16"/>
      <w:szCs w:val="16"/>
    </w:rPr>
  </w:style>
  <w:style w:type="paragraph" w:styleId="CommentText">
    <w:name w:val="annotation text"/>
    <w:basedOn w:val="Normal"/>
    <w:link w:val="CommentTextChar"/>
    <w:uiPriority w:val="99"/>
    <w:unhideWhenUsed/>
    <w:rsid w:val="00445AEE"/>
    <w:pPr>
      <w:spacing w:line="240" w:lineRule="auto"/>
    </w:pPr>
    <w:rPr>
      <w:sz w:val="20"/>
      <w:szCs w:val="20"/>
    </w:rPr>
  </w:style>
  <w:style w:type="character" w:customStyle="1" w:styleId="CommentTextChar">
    <w:name w:val="Comment Text Char"/>
    <w:basedOn w:val="DefaultParagraphFont"/>
    <w:link w:val="CommentText"/>
    <w:uiPriority w:val="99"/>
    <w:rsid w:val="00445AEE"/>
    <w:rPr>
      <w:sz w:val="20"/>
      <w:szCs w:val="20"/>
    </w:rPr>
  </w:style>
  <w:style w:type="paragraph" w:styleId="CommentSubject">
    <w:name w:val="annotation subject"/>
    <w:basedOn w:val="CommentText"/>
    <w:next w:val="CommentText"/>
    <w:link w:val="CommentSubjectChar"/>
    <w:uiPriority w:val="99"/>
    <w:semiHidden/>
    <w:unhideWhenUsed/>
    <w:rsid w:val="00445AEE"/>
    <w:rPr>
      <w:b/>
      <w:bCs/>
    </w:rPr>
  </w:style>
  <w:style w:type="character" w:customStyle="1" w:styleId="CommentSubjectChar">
    <w:name w:val="Comment Subject Char"/>
    <w:basedOn w:val="CommentTextChar"/>
    <w:link w:val="CommentSubject"/>
    <w:uiPriority w:val="99"/>
    <w:semiHidden/>
    <w:rsid w:val="00445AEE"/>
    <w:rPr>
      <w:b/>
      <w:bCs/>
      <w:sz w:val="20"/>
      <w:szCs w:val="20"/>
    </w:rPr>
  </w:style>
  <w:style w:type="paragraph" w:styleId="ListParagraph">
    <w:name w:val="List Paragraph"/>
    <w:basedOn w:val="Normal"/>
    <w:uiPriority w:val="34"/>
    <w:qFormat/>
    <w:rsid w:val="00CD2BF0"/>
    <w:pPr>
      <w:ind w:left="720"/>
      <w:contextualSpacing/>
    </w:pPr>
  </w:style>
  <w:style w:type="paragraph" w:styleId="Header">
    <w:name w:val="header"/>
    <w:basedOn w:val="Normal"/>
    <w:link w:val="HeaderChar"/>
    <w:uiPriority w:val="99"/>
    <w:unhideWhenUsed/>
    <w:rsid w:val="00A550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01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332BF8"/>
    <w:rPr>
      <w:color w:val="0563C1" w:themeColor="hyperlink"/>
      <w:u w:val="single"/>
    </w:rPr>
  </w:style>
  <w:style w:type="character" w:customStyle="1" w:styleId="UnresolvedMention">
    <w:name w:val="Unresolved Mention"/>
    <w:basedOn w:val="DefaultParagraphFont"/>
    <w:uiPriority w:val="99"/>
    <w:semiHidden/>
    <w:unhideWhenUsed/>
    <w:rsid w:val="00332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taufirseam.bpcl@gmail.com" TargetMode="External"/><Relationship Id="rId4" Type="http://schemas.openxmlformats.org/officeDocument/2006/relationships/styles" Target="styles.xml"/><Relationship Id="rId9" Type="http://schemas.openxmlformats.org/officeDocument/2006/relationships/hyperlink" Target="mailto:russelly.kabir@ifrc.or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8nFYIg8TExYyl55RF0kljjICgA==">CgMxLjAaJwoBMBIiCiAIBCocCgtBQUFCTUNRWm1xURAIGgtBQUFCTUNRWm1xURoaCgExEhUKEwgEKg8KC0FBQUJNQ1FabXEwEAEaJwoBMhIiCiAIBCocCgtBQUFCTUNRWm1wOBAIGgtBQUFCTUNRWm1wOBonCgEzEiIKIAgEKhwKC0FBQUJNQ1FabXFzEAgaC0FBQUJNQ1FabXFzGicKATQSIgogCAQqHAoLQUFBQk1DUVptcXcQCBoLQUFBQk1DUVptcXcaGgoBNRIVChMIBCoPCgtBQUFCTUNRWm1xSRABGhoKATYSFQoTCAQqDwoLQUFBQk1DUVptcUkQAhoaCgE3EhUKEwgEKg8KC0FBQUJNQ1FabXFNEAEaGgoBOBIVChMIBCoPCgtBQUFCTUNRWm1xTRACGicKATkSIgogCAQqHAoLQUFBQk1DUVptcVUQCBoLQUFBQk1DUVptcVUaKAoCMTASIgogCAQqHAoLQUFBQk1DUVptc2cQCBoLQUFBQk1DUVptc2caGwoCMTESFQoTCAQqDwoLQUFBQk1DUVptcVkQARobCgIxMhIVChMIBCoPCgtBQUFCTUNRWm1xWRACGigKAjEzEiIKIAgEKhwKC0FBQUJNQ1FabXFvEAgaC0FBQUJNQ1FabXFvGigKAjE0EiIKIAgEKhwKC0FBQUJNQ1FabXAwEAgaC0FBQUJNQ1FabXAwGigKAjE1EiIKIAgEKhwKC0FBQUJNQ1FabXE4EAgaC0FBQUJNQ1FabXE4GhsKAjE2EhUKEwgEKg8KC0FBQUJNQ1FabXFnEAEaGwoCMTcSFQoTCAQqDwoLQUFBQk1DUVptcWcQAhobCgIxOBIVChMIBCoPCgtBQUFCTUNRWm1xaxABGhsKAjE5EhUKEwgEKg8KC0FBQUJNQ1FabXFrEAIi6AEKC0FBQUJNQ1FabXFVErYBCgtBQUFCTUNRWm1xVRILQUFBQk1DUVptcVUaEgoJdGV4dC9odG1sEgVXaGF0PyITCgp0ZXh0L3BsYWluEgVXaGF0PyobIhUxMDY1NTY4NTQ5NDI5NTM3ODYyODcoADgAMLnXnK3uMTi515yt7jFKGQoKdGV4dC9wbGFpbhILYXBwcm9wcmlhdGVaDGFtZDFza3Y2NzhsZHICIAB4AJoBBggAEAAYAKoBBxIFV2hhdD+wAQC4AQAYudecre4xILnXnK3uMTAAQhBraXgudmxqcHpweHA3djY3IqUCCgtBQUFCTUNRWm1xdxLzAQoLQUFBQk1DUVptcXcSC0FBQUJNQ1FabXF3GiAKCXRleHQvaHRtbBITUGxlYXNlIHJldmlzZSBkYXRlLiIhCgp0ZXh0L3BsYWluEhNQbGVhc2UgcmV2aXNlIGRhdGUuKhsiFTEwNjU1Njg1NDk0Mjk1Mzc4NjI4NygAOAAwu4Szre4xOLuEs63uMUosCgp0ZXh0L3BsYWluEh5BcHJpbCAxLCAyMDI0IOKAkyBNYXkgMTUsIDIwMjRaDDgzMG5wemlnYzJuMnICIAB4AJoBBggAEAAYAKoBFRITUGxlYXNlIHJldmlzZSBkYXRlLrABALgBABi7hLOt7jEgu4Szre4xMABCEGtpeC5lZGw1bTZ4MGVid2YipwIKC0FBQUJNQ1FabXFZEvEBCgtBQUFCTUNRWm1xWRILQUFBQk1DUVptcVkaDQoJdGV4dC9odG1sEgAiDgoKdGV4dC9wbGFpbhIAKhsiFTEwNjU1Njg1NDk0Mjk1Mzc4NjI4NygAOAAwj/Kfre4xOLH3n63uMUpRCiRhcHBsaWNhdGlvbi92bmQuZ29vZ2xlLWFwcHMuZG9jcy5tZHMaKcLX2uQBIwohCg4KCGluIGRlcHRoEAEYABINCgdpbmRlcHRoEAEYABgBWgxocjJnbWU3OGhldnByAiAAeACCARRzdWdnZXN0LnJpMnNnZDV6azcxZJoBBggAEAAYALABALgBABiP8p+t7jEgsfefre4xMABCFHN1Z2dlc3Qucmkyc2dkNXprNzFkIoMCCgtBQUFCTUNRWm1wOBLRAQoLQUFBQk1DUVptcDgSC0FBQUJNQ1FabXA4Gh4KCXRleHQvaHRtbBIRUGxlYXNlIHNwZWxsIG91dC4iHwoKdGV4dC9wbGFpbhIRUGxlYXNlIHNwZWxsIG91dC4qGyIVMTA2NTU2ODU0OTQyOTUzNzg2Mjg3KAA4ADDIooKt7jE4yKKCre4xShAKCnRleHQvcGxhaW4SAkFQWgw4MGM4OWRodG9rdDhyAiAAeACaAQYIABAAGACqARMSEVBsZWFzZSBzcGVsbCBvdXQusAEAuAEAGMiigq3uMSDIooKt7jEwAEIQa2l4LjFxaHRyMTh6MTRiaSLdAgoLQUFBQk1DUVptcTgSqwIKC0FBQUJNQ1FabXE4EgtBQUFCTUNRWm1xOBo7Cgl0ZXh0L2h0bWwSLkNhc2ggbWF5IG5vdCBiZSBwcmVmZXJyZWQgLi4uanVzdCBmb3IgdGhvdWdodC4iPAoKdGV4dC9wbGFpbhIuQ2FzaCBtYXkgbm90IGJlIHByZWZlcnJlZCAuLi5qdXN0IGZvciB0aG91Z2h0LiobIhUxMDY1NTY4NTQ5NDI5NTM3ODYyODcoADgAMNbivq3uMTjW4r6t7jFKEwoKdGV4dC9wbGFpbhIFY2FzaC9aDHd3MnIxb292NzMzZXICIAB4AJoBBggAEAAYAKoBMBIuQ2FzaCBtYXkgbm90IGJlIHByZWZlcnJlZCAuLi5qdXN0IGZvciB0aG91Z2h0LrABALgBABjW4r6t7jEg1uK+re4xMABCEGtpeC5xZmRybGo2eXppMXoipwIKC0FBQUJNQ1FabXFNEvEBCgtBQUFCTUNRWm1xTRILQUFBQk1DUVptcU0aDQoJdGV4dC9odG1sEgAiDgoKdGV4dC9wbGFpbhIAKhsiFTEwNjU1Njg1NDk0Mjk1Mzc4NjI4NygAOAAwz+SSre4xONvqkq3uMUpRCiRhcHBsaWNhdGlvbi92bmQuZ29vZ2xlLWFwcHMuZG9jcy5tZHMaKcLX2uQBIwohCg4KCHN0YXJ0aW5nEAEYABINCgdzdGFydGVkEAEYABgBWgxheW1uZW1hbTdqdjlyAiAAeACCARRzdWdnZXN0LmgxMHRleHpmbmgzbpoBBggAEAAYALABALgBABjP5JKt7jEg2+qSre4xMABCFHN1Z2dlc3QuaDEwdGV4emZuaDNuIuoDCgtBQUFCTUNRWm1xbxK4AwoLQUFBQk1DUVptcW8SC0FBQUJNQ1FabXFvGmkKCXRleHQvaHRtbBJcWW91IG1heSBjb25zaWRlciBzdWdnZXN0aW5nIGZvbnQgdHlwZSBhbmQgc2l6ZSwgcGFwZXIgc2l6ZSBhbmQgbWFyZ2luIHRvIG1ha2UgaXQgbW9yZSBjbGVhci4iagoKdGV4dC9wbGFpbhJcWW91IG1heSBjb25zaWRlciBzdWdnZXN0aW5nIGZvbnQgdHlwZSBhbmQgc2l6ZSwgcGFwZXIgc2l6ZSBhbmQgbWFyZ2luIHRvIG1ha2UgaXQgbW9yZSBjbGVhci4qGyIVMTA2NTU2ODU0OTQyOTUzNzg2Mjg3KAA4ADDgwa6t7jE44MGure4xShYKCnRleHQvcGxhaW4SCDEwIHBhZ2VzWgwxbTk4eXRjODVlNHpyAiAAeACaAQYIABAAGACqAV4SXFlvdSBtYXkgY29uc2lkZXIgc3VnZ2VzdGluZyBmb250IHR5cGUgYW5kIHNpemUsIHBhcGVyIHNpemUgYW5kIG1hcmdpbiB0byBtYWtlIGl0IG1vcmUgY2xlYXIusAEAuAEAGODBrq3uMSDgwa6t7jEwAEIQa2l4LmgxYXg4bmNwb2pvbCKHBQoLQUFBQk1DUVptcVES1QQKC0FBQUJNQ1FabXFREgtBQUFCTUNRWm1xURqZAQoJdGV4dC9odG1sEosBVGhlIHJlZCBzaGFkZXMgdXNlZCBpbiB0aGUgZG9jdW1lbnRzIG1hZGUgaXQgZGlmZmljdWx0IHRvIHJlYWQgdGhlIHRleHQuIFBsZWFzZSBjb25zaWRlciBtYWtpbmcgaXQgcmVhZGVyIGZyaWVuZGx5IHRocm91Z2hvdXQgdGhlIGRvY3VtZW50LiKaAQoKdGV4dC9wbGFpbhKLAVRoZSByZWQgc2hhZGVzIHVzZWQgaW4gdGhlIGRvY3VtZW50cyBtYWRlIGl0IGRpZmZpY3VsdCB0byByZWFkIHRoZSB0ZXh0LiBQbGVhc2UgY29uc2lkZXIgbWFraW5nIGl0IHJlYWRlciBmcmllbmRseSB0aHJvdWdob3V0IHRoZSBkb2N1bWVudC4qGyIVMTA2NTU2ODU0OTQyOTUzNzg2Mjg3KAA4ADDbupmt7jE427qZre4xSiAKCnRleHQvcGxhaW4SElN1bW1hcnkgb2YgUHVycG9zZVoMbTlmOG9kMXRldWcxcgIgAHgAmgEGCAAQABgAqgGOARKLAVRoZSByZWQgc2hhZGVzIHVzZWQgaW4gdGhlIGRvY3VtZW50cyBtYWRlIGl0IGRpZmZpY3VsdCB0byByZWFkIHRoZSB0ZXh0LiBQbGVhc2UgY29uc2lkZXIgbWFraW5nIGl0IHJlYWRlciBmcmllbmRseSB0aHJvdWdob3V0IHRoZSBkb2N1bWVudC6wAQC4AQAY27qZre4xINu6ma3uMTAAQhBraXgudGQzcWpnaHQzY3g2IrgCCgtBQUFCTUNRWm1wMBKGAgoLQUFBQk1DUVptcDASC0FBQUJNQ1FabXAwGi0KCXRleHQvaHRtbBIgTmVlZCB0byBjaGFuZ2UgdGhlIHJldmlzZWQgZGF0ZS4iLgoKdGV4dC9wbGFpbhIgTmVlZCB0byBjaGFuZ2UgdGhlIHJldmlzZWQgZGF0ZS4qGyIVMTA2NTU2ODU0OTQyOTUzNzg2Mjg3KAA4ADC27fms7jE4tu35rO4xShgKCnRleHQvcGxhaW4SCjIwLzAzLzIwMjRaDGdhZndudjgzZXNoMnICIAB4AJoBBggAEAAYAKoBIhIgTmVlZCB0byBjaGFuZ2UgdGhlIHJldmlzZWQgZGF0ZS6wAQC4AQAYtu35rO4xILbt+azuMTAAQhBraXguMm01Z2JndGdseGE4Ip4CCgtBQUFCTUNRWm1xMBLoAQoLQUFBQk1DUVptcTASC0FBQUJNQ1FabXEwGg0KCXRleHQvaHRtbBIAIg4KCnRleHQvcGxhaW4SACobIhUxMDY1NTY4NTQ5NDI5NTM3ODYyODcoADgAMPeFtK3uMTjyrrSt7jFKSAokYXBwbGljYXRpb24vdm5kLmdvb2dsZS1hcHBzLmRvY3MubWRzGiDC19rkARoaGAoUCg4oc3R1ZHkgZGVzaWduKRABGAAQAVoMbjR6eW5sNWlqcGlzcgIgAHgAggEUc3VnZ2VzdC41ODU5OTNpbmlrb2OaAQYIABAAGACwAQC4AQAY94W0re4xIPKutK3uMTAAQhRzdWdnZXN0LjU4NTk5M2luaWtvYyKVAgoLQUFBQk1DUVptcXMS4wEKC0FBQUJNQ1FabXFzEgtBQUFCTUNRWm1xcxogCgl0ZXh0L2h0bWwSE1BsZWFzZSByZXZpc2UgZGF0ZS4iIQoKdGV4dC9wbGFpbhITUGxlYXNlIHJldmlzZSBkYXRlLiobIhUxMDY1NTY4NTQ5NDI5NTM3ODYyODcoADgAMMGIsq3uMTjBiLKt7jFKHAoKdGV4dC9wbGFpbhIOQXByaWwgMSwgMjAyNC5aDHQ5aTUyeXN3dTBoZnICIAB4AJoBBggAEAAYAKoBFRITUGxlYXNlIHJldmlzZSBkYXRlLrABALgBABjBiLKt7jEgwYiyre4xMABCEGtpeC5wZDU1NWRoc2ozMHEivgMKC0FBQUJNQ1FabXNnEo4DCgtBQUFCTUNRWm1zZxILQUFBQk1DUVptc2caWQoJdGV4dC9odG1sEkxQbGVhc2UgdGhpbmsgYWJvdXQgZ2VuZGVyIGlzc3VlcyAtIGhvdyB0aGUgZ2VuZGVyIGRpbWVuc2lvbnMgY2FuIGJlIGNvdmVyZWQuIloKCnRleHQvcGxhaW4STFBsZWFzZSB0aGluayBhYm91dCBnZW5kZXIgaXNzdWVzIC0gaG93IHRoZSBnZW5kZXIgZGltZW5zaW9ucyBjYW4gYmUgY292ZXJlZC4qGyIVMTA2NTU2ODU0OTQyOTUzNzg2Mjg3KAA4ADDt0PGv7jE47dDxr+4xSiIKCnRleHQvcGxhaW4SFEJBU0VMSU5FIE1FVEhPRE9MT0dZWgx4ejd3MHJkM2c4ejdyAiAAeACaAQYIABAAGACqAU4STFBsZWFzZSB0aGluayBhYm91dCBnZW5kZXIgaXNzdWVzIC0gaG93IHRoZSBnZW5kZXIgZGltZW5zaW9ucyBjYW4gYmUgY292ZXJlZC4Y7dDxr+4xIO3Q8a/uMUIQa2l4LnRjM3NqZjZ5b3d0OCKwAgoLQUFBQk1DUVptcWcS+gEKC0FBQUJNQ1FabXFnEgtBQUFCTUNRWm1xZxoNCgl0ZXh0L2h0bWwSACIOCgp0ZXh0L3BsYWluEgAqGyIVMTA2NTU2ODU0OTQyOTUzNzg2Mjg3KAA4ADCd9qWt7jE4wfylre4xSloKJGFwcGxpY2F0aW9uL3ZuZC5nb29nbGUtYXBwcy5kb2NzLm1kcxoywtfa5AEsCioKFAoOaW4gdGhlIHByb2plY3QQARgAEhAKCmluIHByb2plY3QQARgAGAFaDDYzOWM1eG5uZ3AwZ3ICIAB4AIIBFHN1Z2dlc3QuNzM3eHpleWszcWd2mgEGCAAQABgAsAEAuAEAGJ32pa3uMSDB/KWt7jEwAEIUc3VnZ2VzdC43Mzd4emV5azNxZ3YitQIKC0FBQUJNQ1FabXFJEv8BCgtBQUFCTUNRWm1xSRILQUFBQk1DUVptcUkaDQoJdGV4dC9odG1sEgAiDgoKdGV4dC9wbGFpbhIAKhsiFTEwNjU1Njg1NDk0Mjk1Mzc4NjI4NygAOAAw26CRre4xOLSmka3uMUpfCiRhcHBsaWNhdGlvbi92bmQuZ29vZ2xlLWFwcHMuZG9jcy5tZHMaN8LX2uQBMQovChMKDWlzIHRocmVlLWZvbGQQARgAEhYKEGlzIGluIHRocmVlLWZvbGQQARgAGAFaDDkzdWE1Y2ExanJ0c3ICIAB4AIIBFHN1Z2dlc3QubjRrYTV6NzZibWg4mgEGCAAQABgAsAEAuAEAGNugka3uMSC0ppGt7jEwAEIUc3VnZ2VzdC5uNGthNXo3NmJtaDgirwIKC0FBQUJNQ1FabXFrEvkBCgtBQUFCTUNRWm1xaxILQUFBQk1DUVptcWsaDQoJdGV4dC9odG1sEgAiDgoKdGV4dC9wbGFpbhIAKhsiFTEwNjU1Njg1NDk0Mjk1Mzc4NjI4NygAOAAwxdamre4xOITcpq3uMUpZCiRhcHBsaWNhdGlvbi92bmQuZ29vZ2xlLWFwcHMuZG9jcy5tZHMaMcLX2uQBKwopCg8KCWFkaGVyZSB0bxABGAASFAoObmVlZCB0byBhZGhlcmUQARgAGAFaDHlidDU2OGh6NnJ3NnICIAB4AIIBFHN1Z2dlc3Quc283OWZ5aGZ6d3JsmgEGCAAQABgAsAEAuAEAGMXWpq3uMSCE3Kat7jEwAEIUc3VnZ2VzdC5zbzc5ZnloZnp3cmwyCGguZ2pkZ3hzMgloLjMwajB6bGwyCWguMWZvYjl0ZTIJaC4zem55c2g3MgloLjJldDkycDAyCGgudHlqY3d0MgloLjNkeTZ2a20yCWguMXQzaDVzZjIJaC40ZDM0b2c4MgloLjJzOGV5bzE4AGonChRzdWdnZXN0LnJpMnNnZDV6azcxZBIPU2hhZmlxdXIgUmFobWFuaicKFHN1Z2dlc3QuaDEwdGV4emZuaDNuEg9TaGFmaXF1ciBSYWhtYW5qJwoUc3VnZ2VzdC41ODU5OTNpbmlrb2MSD1NoYWZpcXVyIFJhaG1hbmonChRzdWdnZXN0LjczN3h6ZXlrM3FndhIPU2hhZmlxdXIgUmFobWFuaicKFHN1Z2dlc3QubjRrYTV6NzZibWg4Eg9TaGFmaXF1ciBSYWhtYW5qJwoUc3VnZ2VzdC5zbzc5ZnloZnp3cmwSD1NoYWZpcXVyIFJhaG1hbnIhMWpBc2JKRWUxejZ4OTRXanV5NFN1WG1oSkxwMUFOckQ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4F3EC6-7D67-4C06-9F4E-C0ADAC15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3409</Words>
  <Characters>19435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22799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 Arafin KARIM</dc:creator>
  <cp:lastModifiedBy>USER1</cp:lastModifiedBy>
  <cp:revision>3</cp:revision>
  <cp:lastPrinted>2024-06-04T08:24:00Z</cp:lastPrinted>
  <dcterms:created xsi:type="dcterms:W3CDTF">2024-06-06T06:40:00Z</dcterms:created>
  <dcterms:modified xsi:type="dcterms:W3CDTF">2024-06-06T06:55:00Z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1b68b2a6,3ed92814,6ef042ea</vt:lpwstr>
  </property>
  <property fmtid="{D5CDD505-2E9C-101B-9397-08002B2CF9AE}" pid="3" name="ClassificationContentMarkingFooterFontProps">
    <vt:lpwstr>#000000,10,Calibri</vt:lpwstr>
  </property>
  <property fmtid="{D5CDD505-2E9C-101B-9397-08002B2CF9AE}" pid="4" name="ClassificationContentMarkingFooterText">
    <vt:lpwstr>Public</vt:lpwstr>
  </property>
  <property fmtid="{D5CDD505-2E9C-101B-9397-08002B2CF9AE}" pid="5" name="MSIP_Label_caf3f7fd-5cd4-4287-9002-aceb9af13c42_Enabled">
    <vt:lpwstr>true</vt:lpwstr>
  </property>
  <property fmtid="{D5CDD505-2E9C-101B-9397-08002B2CF9AE}" pid="6" name="MSIP_Label_caf3f7fd-5cd4-4287-9002-aceb9af13c42_SetDate">
    <vt:lpwstr>2024-02-25T08:39:34Z</vt:lpwstr>
  </property>
  <property fmtid="{D5CDD505-2E9C-101B-9397-08002B2CF9AE}" pid="7" name="MSIP_Label_caf3f7fd-5cd4-4287-9002-aceb9af13c42_Method">
    <vt:lpwstr>Privileged</vt:lpwstr>
  </property>
  <property fmtid="{D5CDD505-2E9C-101B-9397-08002B2CF9AE}" pid="8" name="MSIP_Label_caf3f7fd-5cd4-4287-9002-aceb9af13c42_Name">
    <vt:lpwstr>Public</vt:lpwstr>
  </property>
  <property fmtid="{D5CDD505-2E9C-101B-9397-08002B2CF9AE}" pid="9" name="MSIP_Label_caf3f7fd-5cd4-4287-9002-aceb9af13c42_SiteId">
    <vt:lpwstr>a2b53be5-734e-4e6c-ab0d-d184f60fd917</vt:lpwstr>
  </property>
  <property fmtid="{D5CDD505-2E9C-101B-9397-08002B2CF9AE}" pid="10" name="MSIP_Label_caf3f7fd-5cd4-4287-9002-aceb9af13c42_ActionId">
    <vt:lpwstr>7cc26b75-ba19-44c3-86a0-60b04d9df4a4</vt:lpwstr>
  </property>
  <property fmtid="{D5CDD505-2E9C-101B-9397-08002B2CF9AE}" pid="11" name="MSIP_Label_caf3f7fd-5cd4-4287-9002-aceb9af13c42_ContentBits">
    <vt:lpwstr>2</vt:lpwstr>
  </property>
</Properties>
</file>