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52FF" w14:textId="560154BE" w:rsidR="001A3DB7" w:rsidRPr="004A288F" w:rsidRDefault="001A3DB7" w:rsidP="004A288F">
      <w:pPr>
        <w:pStyle w:val="Default"/>
        <w:spacing w:line="276" w:lineRule="auto"/>
        <w:rPr>
          <w:rFonts w:asciiTheme="minorHAnsi" w:hAnsiTheme="minorHAnsi" w:cstheme="minorHAnsi"/>
          <w:b/>
          <w:bCs/>
        </w:rPr>
      </w:pPr>
      <w:r w:rsidRPr="004A288F">
        <w:rPr>
          <w:rFonts w:asciiTheme="minorHAnsi" w:hAnsiTheme="minorHAnsi" w:cstheme="minorHAnsi"/>
          <w:b/>
          <w:bCs/>
        </w:rPr>
        <w:t xml:space="preserve">   </w:t>
      </w:r>
      <w:r w:rsidR="00C93373" w:rsidRPr="004A288F">
        <w:rPr>
          <w:rFonts w:asciiTheme="minorHAnsi" w:hAnsiTheme="minorHAnsi" w:cstheme="minorHAnsi"/>
          <w:b/>
          <w:bCs/>
        </w:rPr>
        <w:t xml:space="preserve">                                                                                                                      </w:t>
      </w:r>
    </w:p>
    <w:p w14:paraId="65E48DBF" w14:textId="6A6F35E9" w:rsidR="007E26C8" w:rsidRPr="004A288F" w:rsidRDefault="007E26C8" w:rsidP="004A288F">
      <w:pPr>
        <w:pStyle w:val="Default"/>
        <w:spacing w:line="276" w:lineRule="auto"/>
        <w:jc w:val="center"/>
        <w:rPr>
          <w:rFonts w:asciiTheme="minorHAnsi" w:hAnsiTheme="minorHAnsi" w:cstheme="minorHAnsi"/>
        </w:rPr>
      </w:pPr>
      <w:r w:rsidRPr="004A288F">
        <w:rPr>
          <w:rFonts w:asciiTheme="minorHAnsi" w:hAnsiTheme="minorHAnsi" w:cstheme="minorHAnsi"/>
          <w:b/>
          <w:bCs/>
        </w:rPr>
        <w:t>Terms of reference</w:t>
      </w:r>
    </w:p>
    <w:p w14:paraId="0C1EC543" w14:textId="77777777" w:rsidR="007E26C8" w:rsidRPr="004A288F" w:rsidRDefault="00636A1A" w:rsidP="004A288F">
      <w:pPr>
        <w:pStyle w:val="Default"/>
        <w:spacing w:line="276" w:lineRule="auto"/>
        <w:jc w:val="center"/>
        <w:rPr>
          <w:rFonts w:asciiTheme="minorHAnsi" w:hAnsiTheme="minorHAnsi" w:cstheme="minorHAnsi"/>
          <w:b/>
        </w:rPr>
      </w:pPr>
      <w:r w:rsidRPr="004A288F">
        <w:rPr>
          <w:rFonts w:asciiTheme="minorHAnsi" w:hAnsiTheme="minorHAnsi" w:cstheme="minorHAnsi"/>
          <w:b/>
        </w:rPr>
        <w:t>CSR guideline for private healthcare service providers for</w:t>
      </w:r>
    </w:p>
    <w:p w14:paraId="13824BE5" w14:textId="77777777" w:rsidR="007E26C8" w:rsidRPr="004A288F" w:rsidRDefault="007E26C8" w:rsidP="004A288F">
      <w:pPr>
        <w:pStyle w:val="Default"/>
        <w:spacing w:line="276" w:lineRule="auto"/>
        <w:jc w:val="center"/>
        <w:rPr>
          <w:rFonts w:asciiTheme="minorHAnsi" w:hAnsiTheme="minorHAnsi" w:cstheme="minorHAnsi"/>
          <w:b/>
        </w:rPr>
      </w:pPr>
      <w:bookmarkStart w:id="0" w:name="_Hlk34050527"/>
      <w:r w:rsidRPr="004A288F">
        <w:rPr>
          <w:rFonts w:asciiTheme="minorHAnsi" w:hAnsiTheme="minorHAnsi" w:cstheme="minorHAnsi"/>
          <w:b/>
        </w:rPr>
        <w:t>“Health and Nutrition Voucher Scheme for Poor, Extreme Poor and Socially Excluded People (PEPSEP)” project</w:t>
      </w:r>
      <w:bookmarkEnd w:id="0"/>
    </w:p>
    <w:p w14:paraId="08A65EA5" w14:textId="77777777" w:rsidR="007E26C8" w:rsidRPr="004A288F" w:rsidRDefault="007E26C8" w:rsidP="004A288F">
      <w:pPr>
        <w:pStyle w:val="Default"/>
        <w:spacing w:line="276" w:lineRule="auto"/>
        <w:jc w:val="both"/>
        <w:rPr>
          <w:rFonts w:asciiTheme="minorHAnsi" w:hAnsiTheme="minorHAnsi" w:cstheme="minorHAnsi"/>
        </w:rPr>
      </w:pPr>
    </w:p>
    <w:p w14:paraId="71899A3C" w14:textId="77777777" w:rsidR="007E26C8" w:rsidRPr="004A288F" w:rsidRDefault="007E26C8" w:rsidP="004A288F">
      <w:pPr>
        <w:pStyle w:val="Default"/>
        <w:spacing w:line="276" w:lineRule="auto"/>
        <w:jc w:val="both"/>
        <w:rPr>
          <w:rFonts w:asciiTheme="minorHAnsi" w:hAnsiTheme="minorHAnsi" w:cstheme="minorHAnsi"/>
          <w:b/>
          <w:bCs/>
        </w:rPr>
      </w:pPr>
      <w:r w:rsidRPr="004A288F">
        <w:rPr>
          <w:rFonts w:asciiTheme="minorHAnsi" w:hAnsiTheme="minorHAnsi" w:cstheme="minorHAnsi"/>
          <w:b/>
          <w:bCs/>
        </w:rPr>
        <w:t>1. Background</w:t>
      </w:r>
      <w:r w:rsidR="00940A26" w:rsidRPr="004A288F">
        <w:rPr>
          <w:rFonts w:asciiTheme="minorHAnsi" w:hAnsiTheme="minorHAnsi" w:cstheme="minorHAnsi"/>
          <w:b/>
          <w:bCs/>
        </w:rPr>
        <w:t xml:space="preserve"> and </w:t>
      </w:r>
      <w:r w:rsidRPr="004A288F">
        <w:rPr>
          <w:rFonts w:asciiTheme="minorHAnsi" w:hAnsiTheme="minorHAnsi" w:cstheme="minorHAnsi"/>
          <w:b/>
          <w:bCs/>
        </w:rPr>
        <w:t xml:space="preserve">Introducing PEPSEP: </w:t>
      </w:r>
    </w:p>
    <w:tbl>
      <w:tblPr>
        <w:tblW w:w="0" w:type="auto"/>
        <w:tblInd w:w="1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15"/>
        <w:gridCol w:w="5971"/>
      </w:tblGrid>
      <w:tr w:rsidR="0099449B" w:rsidRPr="004A288F" w14:paraId="3A5D1703" w14:textId="77777777" w:rsidTr="00A14CC0">
        <w:trPr>
          <w:trHeight w:val="269"/>
        </w:trPr>
        <w:tc>
          <w:tcPr>
            <w:tcW w:w="2965" w:type="dxa"/>
            <w:tcBorders>
              <w:bottom w:val="single" w:sz="6" w:space="0" w:color="000000"/>
              <w:right w:val="single" w:sz="6" w:space="0" w:color="000000"/>
            </w:tcBorders>
            <w:tcMar>
              <w:top w:w="14" w:type="dxa"/>
              <w:left w:w="116" w:type="dxa"/>
              <w:bottom w:w="14" w:type="dxa"/>
              <w:right w:w="116" w:type="dxa"/>
            </w:tcMar>
            <w:hideMark/>
          </w:tcPr>
          <w:p w14:paraId="46EED5C6" w14:textId="77777777" w:rsidR="0099449B" w:rsidRPr="004A288F" w:rsidRDefault="0099449B" w:rsidP="004A288F">
            <w:pPr>
              <w:spacing w:line="276" w:lineRule="auto"/>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Project Name</w:t>
            </w:r>
          </w:p>
        </w:tc>
        <w:tc>
          <w:tcPr>
            <w:tcW w:w="6144" w:type="dxa"/>
            <w:tcBorders>
              <w:left w:val="single" w:sz="6" w:space="0" w:color="000000"/>
              <w:bottom w:val="single" w:sz="6" w:space="0" w:color="000000"/>
            </w:tcBorders>
            <w:tcMar>
              <w:top w:w="14" w:type="dxa"/>
              <w:left w:w="116" w:type="dxa"/>
              <w:bottom w:w="14" w:type="dxa"/>
              <w:right w:w="116" w:type="dxa"/>
            </w:tcMar>
            <w:hideMark/>
          </w:tcPr>
          <w:p w14:paraId="538BEF03" w14:textId="77777777" w:rsidR="0099449B" w:rsidRPr="004A288F" w:rsidRDefault="0099449B" w:rsidP="004A288F">
            <w:pPr>
              <w:spacing w:line="276" w:lineRule="auto"/>
              <w:rPr>
                <w:rFonts w:asciiTheme="minorHAnsi" w:hAnsiTheme="minorHAnsi" w:cstheme="minorHAnsi"/>
                <w:color w:val="000000" w:themeColor="text1"/>
                <w:sz w:val="24"/>
                <w:szCs w:val="24"/>
              </w:rPr>
            </w:pPr>
            <w:r w:rsidRPr="004A288F">
              <w:rPr>
                <w:rFonts w:asciiTheme="minorHAnsi" w:eastAsia="Calibri" w:hAnsiTheme="minorHAnsi" w:cstheme="minorHAnsi"/>
                <w:color w:val="000000" w:themeColor="text1"/>
                <w:sz w:val="24"/>
                <w:szCs w:val="24"/>
              </w:rPr>
              <w:t>Health and Nutrition Voucher Scheme for Poor, Extreme Poor and Socially Excluded People (PEPSEP)” project</w:t>
            </w:r>
          </w:p>
        </w:tc>
      </w:tr>
      <w:tr w:rsidR="0099449B" w:rsidRPr="004A288F" w14:paraId="2BA1831F" w14:textId="77777777" w:rsidTr="00A14CC0">
        <w:trPr>
          <w:trHeight w:val="251"/>
        </w:trPr>
        <w:tc>
          <w:tcPr>
            <w:tcW w:w="2965" w:type="dxa"/>
            <w:tcBorders>
              <w:top w:val="single" w:sz="6" w:space="0" w:color="000000"/>
              <w:bottom w:val="single" w:sz="6" w:space="0" w:color="000000"/>
              <w:right w:val="single" w:sz="6" w:space="0" w:color="000000"/>
            </w:tcBorders>
            <w:tcMar>
              <w:top w:w="14" w:type="dxa"/>
              <w:left w:w="116" w:type="dxa"/>
              <w:bottom w:w="14" w:type="dxa"/>
              <w:right w:w="116" w:type="dxa"/>
            </w:tcMar>
            <w:hideMark/>
          </w:tcPr>
          <w:p w14:paraId="2048AE86" w14:textId="77777777" w:rsidR="0099449B" w:rsidRPr="004A288F" w:rsidRDefault="0099449B" w:rsidP="004A288F">
            <w:pPr>
              <w:spacing w:line="276" w:lineRule="auto"/>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Project Location</w:t>
            </w:r>
          </w:p>
        </w:tc>
        <w:tc>
          <w:tcPr>
            <w:tcW w:w="6144" w:type="dxa"/>
            <w:tcBorders>
              <w:top w:val="single" w:sz="6" w:space="0" w:color="000000"/>
              <w:left w:val="single" w:sz="6" w:space="0" w:color="000000"/>
              <w:bottom w:val="single" w:sz="6" w:space="0" w:color="000000"/>
            </w:tcBorders>
            <w:tcMar>
              <w:top w:w="14" w:type="dxa"/>
              <w:left w:w="116" w:type="dxa"/>
              <w:bottom w:w="14" w:type="dxa"/>
              <w:right w:w="116" w:type="dxa"/>
            </w:tcMar>
            <w:hideMark/>
          </w:tcPr>
          <w:p w14:paraId="1F5C1BC1" w14:textId="77777777" w:rsidR="0099449B" w:rsidRPr="004A288F" w:rsidRDefault="0099449B" w:rsidP="004A288F">
            <w:pPr>
              <w:spacing w:line="276" w:lineRule="auto"/>
              <w:rPr>
                <w:rFonts w:asciiTheme="minorHAnsi" w:hAnsiTheme="minorHAnsi" w:cstheme="minorHAnsi"/>
                <w:color w:val="000000" w:themeColor="text1"/>
                <w:sz w:val="24"/>
                <w:szCs w:val="24"/>
              </w:rPr>
            </w:pPr>
            <w:r w:rsidRPr="004A288F">
              <w:rPr>
                <w:rFonts w:asciiTheme="minorHAnsi" w:eastAsia="Calibri" w:hAnsiTheme="minorHAnsi" w:cstheme="minorHAnsi"/>
                <w:color w:val="000000" w:themeColor="text1"/>
                <w:sz w:val="24"/>
                <w:szCs w:val="24"/>
              </w:rPr>
              <w:t xml:space="preserve">Bangladesh – Savar and Satkhira Municipality </w:t>
            </w:r>
          </w:p>
        </w:tc>
      </w:tr>
      <w:tr w:rsidR="0099449B" w:rsidRPr="004A288F" w14:paraId="10DD342F" w14:textId="77777777" w:rsidTr="00A14CC0">
        <w:trPr>
          <w:trHeight w:val="269"/>
        </w:trPr>
        <w:tc>
          <w:tcPr>
            <w:tcW w:w="2965" w:type="dxa"/>
            <w:tcBorders>
              <w:top w:val="single" w:sz="6" w:space="0" w:color="000000"/>
              <w:right w:val="single" w:sz="6" w:space="0" w:color="000000"/>
            </w:tcBorders>
            <w:tcMar>
              <w:top w:w="14" w:type="dxa"/>
              <w:left w:w="116" w:type="dxa"/>
              <w:bottom w:w="19" w:type="dxa"/>
              <w:right w:w="116" w:type="dxa"/>
            </w:tcMar>
            <w:hideMark/>
          </w:tcPr>
          <w:p w14:paraId="6E300517" w14:textId="77777777" w:rsidR="0099449B" w:rsidRPr="004A288F" w:rsidRDefault="0099449B" w:rsidP="004A288F">
            <w:pPr>
              <w:spacing w:line="276" w:lineRule="auto"/>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Project duration</w:t>
            </w:r>
          </w:p>
        </w:tc>
        <w:tc>
          <w:tcPr>
            <w:tcW w:w="6144" w:type="dxa"/>
            <w:tcBorders>
              <w:top w:val="single" w:sz="6" w:space="0" w:color="000000"/>
              <w:left w:val="single" w:sz="6" w:space="0" w:color="000000"/>
            </w:tcBorders>
            <w:tcMar>
              <w:top w:w="14" w:type="dxa"/>
              <w:left w:w="116" w:type="dxa"/>
              <w:bottom w:w="19" w:type="dxa"/>
              <w:right w:w="116" w:type="dxa"/>
            </w:tcMar>
            <w:hideMark/>
          </w:tcPr>
          <w:p w14:paraId="43403279" w14:textId="2961F228" w:rsidR="0099449B" w:rsidRPr="004A288F" w:rsidRDefault="0099449B" w:rsidP="004A288F">
            <w:pPr>
              <w:spacing w:line="276" w:lineRule="auto"/>
              <w:rPr>
                <w:rFonts w:asciiTheme="minorHAnsi" w:hAnsiTheme="minorHAnsi" w:cstheme="minorHAnsi"/>
                <w:color w:val="000000" w:themeColor="text1"/>
                <w:sz w:val="24"/>
                <w:szCs w:val="24"/>
              </w:rPr>
            </w:pPr>
            <w:r w:rsidRPr="004A288F">
              <w:rPr>
                <w:rFonts w:asciiTheme="minorHAnsi" w:eastAsia="Calibri" w:hAnsiTheme="minorHAnsi" w:cstheme="minorHAnsi"/>
                <w:color w:val="000000" w:themeColor="text1"/>
                <w:sz w:val="24"/>
                <w:szCs w:val="24"/>
              </w:rPr>
              <w:t>1</w:t>
            </w:r>
            <w:r w:rsidRPr="004A288F">
              <w:rPr>
                <w:rFonts w:asciiTheme="minorHAnsi" w:eastAsia="Calibri" w:hAnsiTheme="minorHAnsi" w:cstheme="minorHAnsi"/>
                <w:color w:val="000000" w:themeColor="text1"/>
                <w:sz w:val="24"/>
                <w:szCs w:val="24"/>
                <w:vertAlign w:val="superscript"/>
              </w:rPr>
              <w:t>st</w:t>
            </w:r>
            <w:r w:rsidRPr="004A288F">
              <w:rPr>
                <w:rFonts w:asciiTheme="minorHAnsi" w:eastAsia="Calibri" w:hAnsiTheme="minorHAnsi" w:cstheme="minorHAnsi"/>
                <w:color w:val="000000" w:themeColor="text1"/>
                <w:sz w:val="24"/>
                <w:szCs w:val="24"/>
              </w:rPr>
              <w:t xml:space="preserve"> </w:t>
            </w:r>
            <w:r w:rsidR="001D07A1" w:rsidRPr="004A288F">
              <w:rPr>
                <w:rFonts w:asciiTheme="minorHAnsi" w:eastAsia="Calibri" w:hAnsiTheme="minorHAnsi" w:cstheme="minorHAnsi"/>
                <w:color w:val="000000" w:themeColor="text1"/>
                <w:sz w:val="24"/>
                <w:szCs w:val="24"/>
              </w:rPr>
              <w:t>February 2</w:t>
            </w:r>
            <w:r w:rsidRPr="004A288F">
              <w:rPr>
                <w:rFonts w:asciiTheme="minorHAnsi" w:eastAsia="Calibri" w:hAnsiTheme="minorHAnsi" w:cstheme="minorHAnsi"/>
                <w:color w:val="000000" w:themeColor="text1"/>
                <w:sz w:val="24"/>
                <w:szCs w:val="24"/>
              </w:rPr>
              <w:t>018</w:t>
            </w:r>
            <w:r w:rsidR="00E54350">
              <w:rPr>
                <w:rFonts w:asciiTheme="minorHAnsi" w:eastAsia="Calibri" w:hAnsiTheme="minorHAnsi" w:cstheme="minorHAnsi"/>
                <w:color w:val="000000" w:themeColor="text1"/>
                <w:sz w:val="24"/>
                <w:szCs w:val="24"/>
              </w:rPr>
              <w:t xml:space="preserve"> to </w:t>
            </w:r>
            <w:r w:rsidR="00454CC2" w:rsidRPr="004A288F">
              <w:rPr>
                <w:rFonts w:asciiTheme="minorHAnsi" w:eastAsia="Calibri" w:hAnsiTheme="minorHAnsi" w:cstheme="minorHAnsi"/>
                <w:color w:val="000000" w:themeColor="text1"/>
                <w:sz w:val="24"/>
                <w:szCs w:val="24"/>
              </w:rPr>
              <w:t>31</w:t>
            </w:r>
            <w:r w:rsidR="00454CC2" w:rsidRPr="004A288F">
              <w:rPr>
                <w:rFonts w:asciiTheme="minorHAnsi" w:eastAsia="Calibri" w:hAnsiTheme="minorHAnsi" w:cstheme="minorHAnsi"/>
                <w:color w:val="000000" w:themeColor="text1"/>
                <w:sz w:val="24"/>
                <w:szCs w:val="24"/>
                <w:vertAlign w:val="superscript"/>
              </w:rPr>
              <w:t>st</w:t>
            </w:r>
            <w:r w:rsidR="00454CC2" w:rsidRPr="004A288F">
              <w:rPr>
                <w:rFonts w:asciiTheme="minorHAnsi" w:eastAsia="Calibri" w:hAnsiTheme="minorHAnsi" w:cstheme="minorHAnsi"/>
                <w:color w:val="000000" w:themeColor="text1"/>
                <w:sz w:val="24"/>
                <w:szCs w:val="24"/>
              </w:rPr>
              <w:t xml:space="preserve"> January 2021</w:t>
            </w:r>
          </w:p>
        </w:tc>
      </w:tr>
      <w:tr w:rsidR="0099449B" w:rsidRPr="004A288F" w14:paraId="20667F85" w14:textId="77777777" w:rsidTr="00A14CC0">
        <w:trPr>
          <w:trHeight w:val="251"/>
        </w:trPr>
        <w:tc>
          <w:tcPr>
            <w:tcW w:w="2965" w:type="dxa"/>
            <w:tcBorders>
              <w:top w:val="single" w:sz="6" w:space="0" w:color="000000"/>
              <w:bottom w:val="single" w:sz="6" w:space="0" w:color="000000"/>
              <w:right w:val="single" w:sz="6" w:space="0" w:color="000000"/>
            </w:tcBorders>
            <w:tcMar>
              <w:top w:w="14" w:type="dxa"/>
              <w:left w:w="116" w:type="dxa"/>
              <w:bottom w:w="14" w:type="dxa"/>
              <w:right w:w="116" w:type="dxa"/>
            </w:tcMar>
            <w:hideMark/>
          </w:tcPr>
          <w:p w14:paraId="1127BBF4" w14:textId="77777777" w:rsidR="0099449B" w:rsidRPr="004A288F" w:rsidRDefault="0099449B" w:rsidP="004A288F">
            <w:pPr>
              <w:spacing w:line="276" w:lineRule="auto"/>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Co-Donor</w:t>
            </w:r>
          </w:p>
        </w:tc>
        <w:tc>
          <w:tcPr>
            <w:tcW w:w="6144" w:type="dxa"/>
            <w:tcBorders>
              <w:top w:val="single" w:sz="6" w:space="0" w:color="000000"/>
              <w:left w:val="single" w:sz="6" w:space="0" w:color="000000"/>
              <w:bottom w:val="single" w:sz="6" w:space="0" w:color="000000"/>
            </w:tcBorders>
            <w:tcMar>
              <w:top w:w="14" w:type="dxa"/>
              <w:left w:w="116" w:type="dxa"/>
              <w:bottom w:w="14" w:type="dxa"/>
              <w:right w:w="116" w:type="dxa"/>
            </w:tcMar>
            <w:hideMark/>
          </w:tcPr>
          <w:p w14:paraId="3C62410E" w14:textId="77777777" w:rsidR="0099449B" w:rsidRPr="004A288F" w:rsidRDefault="0099449B" w:rsidP="004A288F">
            <w:pPr>
              <w:spacing w:line="276" w:lineRule="auto"/>
              <w:rPr>
                <w:rFonts w:asciiTheme="minorHAnsi" w:hAnsiTheme="minorHAnsi" w:cstheme="minorHAnsi"/>
                <w:color w:val="000000" w:themeColor="text1"/>
                <w:sz w:val="24"/>
                <w:szCs w:val="24"/>
              </w:rPr>
            </w:pPr>
            <w:r w:rsidRPr="004A288F">
              <w:rPr>
                <w:rFonts w:asciiTheme="minorHAnsi" w:eastAsia="Calibri" w:hAnsiTheme="minorHAnsi" w:cstheme="minorHAnsi"/>
                <w:color w:val="000000" w:themeColor="text1"/>
                <w:sz w:val="24"/>
                <w:szCs w:val="24"/>
              </w:rPr>
              <w:t xml:space="preserve">European Union </w:t>
            </w:r>
            <w:r w:rsidR="00482C77" w:rsidRPr="004A288F">
              <w:rPr>
                <w:rFonts w:asciiTheme="minorHAnsi" w:eastAsia="Calibri" w:hAnsiTheme="minorHAnsi" w:cstheme="minorHAnsi"/>
                <w:color w:val="000000" w:themeColor="text1"/>
                <w:sz w:val="24"/>
                <w:szCs w:val="24"/>
              </w:rPr>
              <w:t>(EU)</w:t>
            </w:r>
          </w:p>
        </w:tc>
      </w:tr>
      <w:tr w:rsidR="0099449B" w:rsidRPr="004A288F" w14:paraId="02AD96D4" w14:textId="77777777" w:rsidTr="00A14CC0">
        <w:trPr>
          <w:trHeight w:val="449"/>
        </w:trPr>
        <w:tc>
          <w:tcPr>
            <w:tcW w:w="2965" w:type="dxa"/>
            <w:tcBorders>
              <w:top w:val="single" w:sz="6" w:space="0" w:color="000000"/>
              <w:right w:val="single" w:sz="6" w:space="0" w:color="000000"/>
            </w:tcBorders>
            <w:tcMar>
              <w:top w:w="14" w:type="dxa"/>
              <w:left w:w="116" w:type="dxa"/>
              <w:bottom w:w="14" w:type="dxa"/>
              <w:right w:w="116" w:type="dxa"/>
            </w:tcMar>
            <w:hideMark/>
          </w:tcPr>
          <w:p w14:paraId="1736C518" w14:textId="77777777" w:rsidR="0099449B" w:rsidRPr="004A288F" w:rsidRDefault="0099449B" w:rsidP="004A288F">
            <w:pPr>
              <w:spacing w:line="276" w:lineRule="auto"/>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Implementing agency and partners</w:t>
            </w:r>
          </w:p>
        </w:tc>
        <w:tc>
          <w:tcPr>
            <w:tcW w:w="6144" w:type="dxa"/>
            <w:tcBorders>
              <w:top w:val="single" w:sz="6" w:space="0" w:color="000000"/>
              <w:left w:val="single" w:sz="6" w:space="0" w:color="000000"/>
            </w:tcBorders>
            <w:tcMar>
              <w:top w:w="14" w:type="dxa"/>
              <w:left w:w="116" w:type="dxa"/>
              <w:bottom w:w="14" w:type="dxa"/>
              <w:right w:w="116" w:type="dxa"/>
            </w:tcMar>
            <w:hideMark/>
          </w:tcPr>
          <w:p w14:paraId="2B33F0E7" w14:textId="77777777" w:rsidR="0099449B" w:rsidRPr="004A288F" w:rsidRDefault="0099449B" w:rsidP="004A288F">
            <w:pPr>
              <w:spacing w:line="276" w:lineRule="auto"/>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 xml:space="preserve">The project is led by </w:t>
            </w:r>
            <w:r w:rsidR="00454CC2" w:rsidRPr="004A288F">
              <w:rPr>
                <w:rFonts w:asciiTheme="minorHAnsi" w:eastAsia="Calibri" w:hAnsiTheme="minorHAnsi" w:cstheme="minorHAnsi"/>
                <w:color w:val="000000"/>
                <w:sz w:val="24"/>
                <w:szCs w:val="24"/>
              </w:rPr>
              <w:t>Dhaka Ahsania Mission with Christian Aid as the Technical Partner</w:t>
            </w:r>
          </w:p>
        </w:tc>
      </w:tr>
    </w:tbl>
    <w:p w14:paraId="587FEC60" w14:textId="77777777" w:rsidR="0099449B" w:rsidRPr="004A288F" w:rsidRDefault="0099449B" w:rsidP="004A288F">
      <w:pPr>
        <w:pStyle w:val="Default"/>
        <w:spacing w:line="276" w:lineRule="auto"/>
        <w:jc w:val="both"/>
        <w:rPr>
          <w:rFonts w:asciiTheme="minorHAnsi" w:hAnsiTheme="minorHAnsi" w:cstheme="minorHAnsi"/>
        </w:rPr>
      </w:pPr>
    </w:p>
    <w:p w14:paraId="3E9C02E8" w14:textId="77777777" w:rsidR="00482C77" w:rsidRPr="004A288F" w:rsidRDefault="007E26C8" w:rsidP="004A288F">
      <w:pPr>
        <w:pStyle w:val="Heading3"/>
        <w:spacing w:before="0" w:beforeAutospacing="0" w:after="0" w:afterAutospacing="0" w:line="276" w:lineRule="auto"/>
        <w:jc w:val="both"/>
        <w:rPr>
          <w:rFonts w:asciiTheme="minorHAnsi" w:eastAsiaTheme="minorHAnsi" w:hAnsiTheme="minorHAnsi" w:cstheme="minorHAnsi"/>
          <w:b w:val="0"/>
          <w:bCs w:val="0"/>
          <w:sz w:val="24"/>
          <w:szCs w:val="24"/>
          <w:lang w:bidi="ar-SA"/>
        </w:rPr>
      </w:pPr>
      <w:r w:rsidRPr="004A288F">
        <w:rPr>
          <w:rFonts w:asciiTheme="minorHAnsi" w:eastAsiaTheme="minorHAnsi" w:hAnsiTheme="minorHAnsi" w:cstheme="minorHAnsi"/>
          <w:b w:val="0"/>
          <w:bCs w:val="0"/>
          <w:sz w:val="24"/>
          <w:szCs w:val="24"/>
          <w:lang w:bidi="ar-SA"/>
        </w:rPr>
        <w:t xml:space="preserve">Owing to rapid migration and unplanned urbanization, </w:t>
      </w:r>
      <w:r w:rsidR="00A61977" w:rsidRPr="004A288F">
        <w:rPr>
          <w:rFonts w:asciiTheme="minorHAnsi" w:eastAsiaTheme="minorHAnsi" w:hAnsiTheme="minorHAnsi" w:cstheme="minorHAnsi"/>
          <w:b w:val="0"/>
          <w:bCs w:val="0"/>
          <w:sz w:val="24"/>
          <w:szCs w:val="24"/>
          <w:lang w:bidi="ar-SA"/>
        </w:rPr>
        <w:t>underprivileged</w:t>
      </w:r>
      <w:r w:rsidRPr="004A288F">
        <w:rPr>
          <w:rFonts w:asciiTheme="minorHAnsi" w:eastAsiaTheme="minorHAnsi" w:hAnsiTheme="minorHAnsi" w:cstheme="minorHAnsi"/>
          <w:b w:val="0"/>
          <w:bCs w:val="0"/>
          <w:sz w:val="24"/>
          <w:szCs w:val="24"/>
          <w:lang w:bidi="ar-SA"/>
        </w:rPr>
        <w:t xml:space="preserve"> people are living in unhygienic conditions in disadvantaged locations and slum areas with limited access to health care. The urban poor hold jobs th</w:t>
      </w:r>
      <w:r w:rsidR="00BC2873" w:rsidRPr="004A288F">
        <w:rPr>
          <w:rFonts w:asciiTheme="minorHAnsi" w:eastAsiaTheme="minorHAnsi" w:hAnsiTheme="minorHAnsi" w:cstheme="minorHAnsi"/>
          <w:b w:val="0"/>
          <w:bCs w:val="0"/>
          <w:sz w:val="24"/>
          <w:szCs w:val="24"/>
          <w:lang w:bidi="ar-SA"/>
        </w:rPr>
        <w:t>at</w:t>
      </w:r>
      <w:r w:rsidRPr="004A288F">
        <w:rPr>
          <w:rFonts w:asciiTheme="minorHAnsi" w:eastAsiaTheme="minorHAnsi" w:hAnsiTheme="minorHAnsi" w:cstheme="minorHAnsi"/>
          <w:b w:val="0"/>
          <w:bCs w:val="0"/>
          <w:sz w:val="24"/>
          <w:szCs w:val="24"/>
          <w:lang w:bidi="ar-SA"/>
        </w:rPr>
        <w:t xml:space="preserve"> are </w:t>
      </w:r>
      <w:r w:rsidR="00636A1A" w:rsidRPr="004A288F">
        <w:rPr>
          <w:rFonts w:asciiTheme="minorHAnsi" w:eastAsiaTheme="minorHAnsi" w:hAnsiTheme="minorHAnsi" w:cstheme="minorHAnsi"/>
          <w:b w:val="0"/>
          <w:bCs w:val="0"/>
          <w:sz w:val="24"/>
          <w:szCs w:val="24"/>
          <w:lang w:bidi="ar-SA"/>
        </w:rPr>
        <w:t>labor</w:t>
      </w:r>
      <w:r w:rsidRPr="004A288F">
        <w:rPr>
          <w:rFonts w:asciiTheme="minorHAnsi" w:eastAsiaTheme="minorHAnsi" w:hAnsiTheme="minorHAnsi" w:cstheme="minorHAnsi"/>
          <w:b w:val="0"/>
          <w:bCs w:val="0"/>
          <w:sz w:val="24"/>
          <w:szCs w:val="24"/>
          <w:lang w:bidi="ar-SA"/>
        </w:rPr>
        <w:t xml:space="preserve"> demanding </w:t>
      </w:r>
      <w:r w:rsidR="00BC2873" w:rsidRPr="004A288F">
        <w:rPr>
          <w:rFonts w:asciiTheme="minorHAnsi" w:eastAsiaTheme="minorHAnsi" w:hAnsiTheme="minorHAnsi" w:cstheme="minorHAnsi"/>
          <w:b w:val="0"/>
          <w:bCs w:val="0"/>
          <w:sz w:val="24"/>
          <w:szCs w:val="24"/>
          <w:lang w:bidi="ar-SA"/>
        </w:rPr>
        <w:t xml:space="preserve">which directly </w:t>
      </w:r>
      <w:r w:rsidRPr="004A288F">
        <w:rPr>
          <w:rFonts w:asciiTheme="minorHAnsi" w:eastAsiaTheme="minorHAnsi" w:hAnsiTheme="minorHAnsi" w:cstheme="minorHAnsi"/>
          <w:b w:val="0"/>
          <w:bCs w:val="0"/>
          <w:sz w:val="24"/>
          <w:szCs w:val="24"/>
          <w:lang w:bidi="ar-SA"/>
        </w:rPr>
        <w:t>affect</w:t>
      </w:r>
      <w:r w:rsidR="00BC2873" w:rsidRPr="004A288F">
        <w:rPr>
          <w:rFonts w:asciiTheme="minorHAnsi" w:eastAsiaTheme="minorHAnsi" w:hAnsiTheme="minorHAnsi" w:cstheme="minorHAnsi"/>
          <w:b w:val="0"/>
          <w:bCs w:val="0"/>
          <w:sz w:val="24"/>
          <w:szCs w:val="24"/>
          <w:lang w:bidi="ar-SA"/>
        </w:rPr>
        <w:t>s</w:t>
      </w:r>
      <w:r w:rsidRPr="004A288F">
        <w:rPr>
          <w:rFonts w:asciiTheme="minorHAnsi" w:eastAsiaTheme="minorHAnsi" w:hAnsiTheme="minorHAnsi" w:cstheme="minorHAnsi"/>
          <w:b w:val="0"/>
          <w:bCs w:val="0"/>
          <w:sz w:val="24"/>
          <w:szCs w:val="24"/>
          <w:lang w:bidi="ar-SA"/>
        </w:rPr>
        <w:t xml:space="preserve"> their health conditions. </w:t>
      </w:r>
      <w:r w:rsidR="001F3010" w:rsidRPr="004A288F">
        <w:rPr>
          <w:rFonts w:asciiTheme="minorHAnsi" w:eastAsiaTheme="minorHAnsi" w:hAnsiTheme="minorHAnsi" w:cstheme="minorHAnsi"/>
          <w:b w:val="0"/>
          <w:bCs w:val="0"/>
          <w:sz w:val="24"/>
          <w:szCs w:val="24"/>
          <w:lang w:bidi="ar-SA"/>
        </w:rPr>
        <w:t xml:space="preserve">Most of them cannot afford </w:t>
      </w:r>
      <w:r w:rsidR="00BC2873" w:rsidRPr="004A288F">
        <w:rPr>
          <w:rFonts w:asciiTheme="minorHAnsi" w:eastAsiaTheme="minorHAnsi" w:hAnsiTheme="minorHAnsi" w:cstheme="minorHAnsi"/>
          <w:b w:val="0"/>
          <w:bCs w:val="0"/>
          <w:sz w:val="24"/>
          <w:szCs w:val="24"/>
          <w:lang w:bidi="ar-SA"/>
        </w:rPr>
        <w:t xml:space="preserve">healthcare and all of them pay out-of-pocket. This creates a financial </w:t>
      </w:r>
      <w:r w:rsidR="00BC2873" w:rsidRPr="004A288F">
        <w:rPr>
          <w:rFonts w:asciiTheme="minorHAnsi" w:hAnsiTheme="minorHAnsi" w:cstheme="minorHAnsi"/>
          <w:b w:val="0"/>
          <w:sz w:val="24"/>
          <w:szCs w:val="24"/>
        </w:rPr>
        <w:t>barrier to access, resulting in unmet need, or lead to financial hardship for people using health services.</w:t>
      </w:r>
      <w:r w:rsidR="00BC2873" w:rsidRPr="004A288F">
        <w:rPr>
          <w:rFonts w:asciiTheme="minorHAnsi" w:eastAsiaTheme="minorHAnsi" w:hAnsiTheme="minorHAnsi" w:cstheme="minorHAnsi"/>
          <w:b w:val="0"/>
          <w:bCs w:val="0"/>
          <w:sz w:val="24"/>
          <w:szCs w:val="24"/>
          <w:lang w:bidi="ar-SA"/>
        </w:rPr>
        <w:t xml:space="preserve"> Eventually, they are trapped in the vicious cycle of poor health conditions as well as catastrophic illnesses leading to poverty.</w:t>
      </w:r>
    </w:p>
    <w:p w14:paraId="02285B92" w14:textId="77777777" w:rsidR="00BC2873" w:rsidRPr="004A288F" w:rsidRDefault="00BC2873" w:rsidP="004A288F">
      <w:pPr>
        <w:pStyle w:val="Heading3"/>
        <w:spacing w:before="0" w:beforeAutospacing="0" w:after="0" w:afterAutospacing="0" w:line="276" w:lineRule="auto"/>
        <w:jc w:val="both"/>
        <w:rPr>
          <w:rFonts w:asciiTheme="minorHAnsi" w:eastAsiaTheme="minorHAnsi" w:hAnsiTheme="minorHAnsi" w:cstheme="minorHAnsi"/>
          <w:b w:val="0"/>
          <w:bCs w:val="0"/>
          <w:sz w:val="24"/>
          <w:szCs w:val="24"/>
          <w:lang w:bidi="ar-SA"/>
        </w:rPr>
      </w:pPr>
    </w:p>
    <w:p w14:paraId="614DA8FC" w14:textId="77777777" w:rsidR="007E26C8" w:rsidRPr="004A288F" w:rsidRDefault="007E26C8" w:rsidP="004A288F">
      <w:pPr>
        <w:pStyle w:val="Heading3"/>
        <w:spacing w:before="0" w:beforeAutospacing="0" w:after="0" w:afterAutospacing="0" w:line="276" w:lineRule="auto"/>
        <w:jc w:val="both"/>
        <w:rPr>
          <w:rFonts w:asciiTheme="minorHAnsi" w:hAnsiTheme="minorHAnsi" w:cstheme="minorHAnsi"/>
          <w:b w:val="0"/>
          <w:sz w:val="24"/>
          <w:szCs w:val="24"/>
        </w:rPr>
      </w:pPr>
      <w:r w:rsidRPr="004A288F">
        <w:rPr>
          <w:rFonts w:asciiTheme="minorHAnsi" w:eastAsiaTheme="minorHAnsi" w:hAnsiTheme="minorHAnsi" w:cstheme="minorHAnsi"/>
          <w:b w:val="0"/>
          <w:bCs w:val="0"/>
          <w:sz w:val="24"/>
          <w:szCs w:val="24"/>
          <w:lang w:bidi="ar-SA"/>
        </w:rPr>
        <w:t xml:space="preserve">In response to these issues, Dhaka Ahsania Mission (DAM) and Christian </w:t>
      </w:r>
      <w:r w:rsidR="00482C77" w:rsidRPr="004A288F">
        <w:rPr>
          <w:rFonts w:asciiTheme="minorHAnsi" w:eastAsiaTheme="minorHAnsi" w:hAnsiTheme="minorHAnsi" w:cstheme="minorHAnsi"/>
          <w:b w:val="0"/>
          <w:bCs w:val="0"/>
          <w:sz w:val="24"/>
          <w:szCs w:val="24"/>
          <w:lang w:bidi="ar-SA"/>
        </w:rPr>
        <w:t xml:space="preserve">Aid (CA) are jointly implementing </w:t>
      </w:r>
      <w:r w:rsidRPr="004A288F">
        <w:rPr>
          <w:rFonts w:asciiTheme="minorHAnsi" w:eastAsiaTheme="minorHAnsi" w:hAnsiTheme="minorHAnsi" w:cstheme="minorHAnsi"/>
          <w:b w:val="0"/>
          <w:bCs w:val="0"/>
          <w:sz w:val="24"/>
          <w:szCs w:val="24"/>
          <w:lang w:bidi="ar-SA"/>
        </w:rPr>
        <w:t>th</w:t>
      </w:r>
      <w:r w:rsidR="00DC6DA2" w:rsidRPr="004A288F">
        <w:rPr>
          <w:rFonts w:asciiTheme="minorHAnsi" w:eastAsiaTheme="minorHAnsi" w:hAnsiTheme="minorHAnsi" w:cstheme="minorHAnsi"/>
          <w:b w:val="0"/>
          <w:bCs w:val="0"/>
          <w:sz w:val="24"/>
          <w:szCs w:val="24"/>
          <w:lang w:bidi="ar-SA"/>
        </w:rPr>
        <w:t>e “Health and Nutrition Voucher Scheme for Poor, Extreme Poor and Socially Excluded People (PEPSEP)” project</w:t>
      </w:r>
      <w:r w:rsidR="00482C77" w:rsidRPr="004A288F">
        <w:rPr>
          <w:rFonts w:asciiTheme="minorHAnsi" w:eastAsiaTheme="minorHAnsi" w:hAnsiTheme="minorHAnsi" w:cstheme="minorHAnsi"/>
          <w:b w:val="0"/>
          <w:bCs w:val="0"/>
          <w:sz w:val="24"/>
          <w:szCs w:val="24"/>
          <w:lang w:bidi="ar-SA"/>
        </w:rPr>
        <w:t xml:space="preserve"> to</w:t>
      </w:r>
      <w:r w:rsidRPr="004A288F">
        <w:rPr>
          <w:rFonts w:asciiTheme="minorHAnsi" w:eastAsiaTheme="minorHAnsi" w:hAnsiTheme="minorHAnsi" w:cstheme="minorHAnsi"/>
          <w:b w:val="0"/>
          <w:bCs w:val="0"/>
          <w:sz w:val="24"/>
          <w:szCs w:val="24"/>
          <w:lang w:bidi="ar-SA"/>
        </w:rPr>
        <w:t xml:space="preserve"> address </w:t>
      </w:r>
      <w:r w:rsidR="00482C77" w:rsidRPr="004A288F">
        <w:rPr>
          <w:rFonts w:asciiTheme="minorHAnsi" w:eastAsiaTheme="minorHAnsi" w:hAnsiTheme="minorHAnsi" w:cstheme="minorHAnsi"/>
          <w:b w:val="0"/>
          <w:bCs w:val="0"/>
          <w:sz w:val="24"/>
          <w:szCs w:val="24"/>
          <w:lang w:bidi="ar-SA"/>
        </w:rPr>
        <w:t>the h</w:t>
      </w:r>
      <w:r w:rsidRPr="004A288F">
        <w:rPr>
          <w:rFonts w:asciiTheme="minorHAnsi" w:eastAsiaTheme="minorHAnsi" w:hAnsiTheme="minorHAnsi" w:cstheme="minorHAnsi"/>
          <w:b w:val="0"/>
          <w:bCs w:val="0"/>
          <w:sz w:val="24"/>
          <w:szCs w:val="24"/>
          <w:lang w:bidi="ar-SA"/>
        </w:rPr>
        <w:t xml:space="preserve">ealth and </w:t>
      </w:r>
      <w:r w:rsidR="00482C77" w:rsidRPr="004A288F">
        <w:rPr>
          <w:rFonts w:asciiTheme="minorHAnsi" w:eastAsiaTheme="minorHAnsi" w:hAnsiTheme="minorHAnsi" w:cstheme="minorHAnsi"/>
          <w:b w:val="0"/>
          <w:bCs w:val="0"/>
          <w:sz w:val="24"/>
          <w:szCs w:val="24"/>
          <w:lang w:bidi="ar-SA"/>
        </w:rPr>
        <w:t>n</w:t>
      </w:r>
      <w:r w:rsidRPr="004A288F">
        <w:rPr>
          <w:rFonts w:asciiTheme="minorHAnsi" w:eastAsiaTheme="minorHAnsi" w:hAnsiTheme="minorHAnsi" w:cstheme="minorHAnsi"/>
          <w:b w:val="0"/>
          <w:bCs w:val="0"/>
          <w:sz w:val="24"/>
          <w:szCs w:val="24"/>
          <w:lang w:bidi="ar-SA"/>
        </w:rPr>
        <w:t>utrition needs of poor in Urban Bangladesh. The action is directly linked w</w:t>
      </w:r>
      <w:r w:rsidR="00482C77" w:rsidRPr="004A288F">
        <w:rPr>
          <w:rFonts w:asciiTheme="minorHAnsi" w:eastAsiaTheme="minorHAnsi" w:hAnsiTheme="minorHAnsi" w:cstheme="minorHAnsi"/>
          <w:b w:val="0"/>
          <w:bCs w:val="0"/>
          <w:sz w:val="24"/>
          <w:szCs w:val="24"/>
          <w:lang w:bidi="ar-SA"/>
        </w:rPr>
        <w:t>ith the global objective of EU-</w:t>
      </w:r>
      <w:r w:rsidRPr="004A288F">
        <w:rPr>
          <w:rFonts w:asciiTheme="minorHAnsi" w:eastAsiaTheme="minorHAnsi" w:hAnsiTheme="minorHAnsi" w:cstheme="minorHAnsi"/>
          <w:b w:val="0"/>
          <w:bCs w:val="0"/>
          <w:sz w:val="24"/>
          <w:szCs w:val="24"/>
          <w:lang w:bidi="ar-SA"/>
        </w:rPr>
        <w:t xml:space="preserve">to improve health and nutrition status of the urban poor in Bangladesh through sustainable, integrated and comprehensive provided and managed in the coordinated nation urban health delivery system. </w:t>
      </w:r>
      <w:r w:rsidRPr="004A288F">
        <w:rPr>
          <w:rFonts w:asciiTheme="minorHAnsi" w:hAnsiTheme="minorHAnsi" w:cstheme="minorHAnsi"/>
          <w:b w:val="0"/>
          <w:sz w:val="24"/>
          <w:szCs w:val="24"/>
        </w:rPr>
        <w:t xml:space="preserve"> The main characteristics of the project beneficiaries is that all of them are in</w:t>
      </w:r>
      <w:r w:rsidR="00C01C82" w:rsidRPr="004A288F">
        <w:rPr>
          <w:rFonts w:asciiTheme="minorHAnsi" w:hAnsiTheme="minorHAnsi" w:cstheme="minorHAnsi"/>
          <w:b w:val="0"/>
          <w:sz w:val="24"/>
          <w:szCs w:val="24"/>
        </w:rPr>
        <w:t xml:space="preserve"> below poverty level (</w:t>
      </w:r>
      <w:r w:rsidRPr="004A288F">
        <w:rPr>
          <w:rFonts w:asciiTheme="minorHAnsi" w:hAnsiTheme="minorHAnsi" w:cstheme="minorHAnsi"/>
          <w:b w:val="0"/>
          <w:sz w:val="24"/>
          <w:szCs w:val="24"/>
        </w:rPr>
        <w:t>BPL</w:t>
      </w:r>
      <w:r w:rsidR="00C01C82" w:rsidRPr="004A288F">
        <w:rPr>
          <w:rFonts w:asciiTheme="minorHAnsi" w:hAnsiTheme="minorHAnsi" w:cstheme="minorHAnsi"/>
          <w:b w:val="0"/>
          <w:sz w:val="24"/>
          <w:szCs w:val="24"/>
        </w:rPr>
        <w:t>)</w:t>
      </w:r>
      <w:r w:rsidRPr="004A288F">
        <w:rPr>
          <w:rFonts w:asciiTheme="minorHAnsi" w:hAnsiTheme="minorHAnsi" w:cstheme="minorHAnsi"/>
          <w:b w:val="0"/>
          <w:sz w:val="24"/>
          <w:szCs w:val="24"/>
        </w:rPr>
        <w:t xml:space="preserve"> families under the Govt. existing identification criteria of Poor, Extreme Poor, </w:t>
      </w:r>
      <w:r w:rsidRPr="004A288F">
        <w:rPr>
          <w:rFonts w:asciiTheme="minorHAnsi" w:hAnsiTheme="minorHAnsi" w:cstheme="minorHAnsi"/>
          <w:b w:val="0"/>
          <w:noProof/>
          <w:sz w:val="24"/>
          <w:szCs w:val="24"/>
        </w:rPr>
        <w:t>and</w:t>
      </w:r>
      <w:r w:rsidRPr="004A288F">
        <w:rPr>
          <w:rFonts w:asciiTheme="minorHAnsi" w:hAnsiTheme="minorHAnsi" w:cstheme="minorHAnsi"/>
          <w:b w:val="0"/>
          <w:sz w:val="24"/>
          <w:szCs w:val="24"/>
        </w:rPr>
        <w:t xml:space="preserve"> Socially Excluded People.</w:t>
      </w:r>
    </w:p>
    <w:p w14:paraId="7B58A72F" w14:textId="77777777" w:rsidR="00636A1A" w:rsidRPr="004A288F" w:rsidRDefault="00636A1A" w:rsidP="004A288F">
      <w:pPr>
        <w:pStyle w:val="Default"/>
        <w:spacing w:line="276" w:lineRule="auto"/>
        <w:jc w:val="both"/>
        <w:rPr>
          <w:rFonts w:asciiTheme="minorHAnsi" w:hAnsiTheme="minorHAnsi" w:cstheme="minorHAnsi"/>
        </w:rPr>
      </w:pPr>
    </w:p>
    <w:p w14:paraId="1312AC8A" w14:textId="77777777" w:rsidR="00C01C82" w:rsidRPr="004A288F" w:rsidRDefault="001D07A1" w:rsidP="004A288F">
      <w:pPr>
        <w:pStyle w:val="Default"/>
        <w:spacing w:line="276" w:lineRule="auto"/>
        <w:jc w:val="both"/>
        <w:rPr>
          <w:rFonts w:asciiTheme="minorHAnsi" w:hAnsiTheme="minorHAnsi" w:cstheme="minorHAnsi"/>
        </w:rPr>
      </w:pPr>
      <w:r w:rsidRPr="004A288F">
        <w:rPr>
          <w:rFonts w:asciiTheme="minorHAnsi" w:hAnsiTheme="minorHAnsi" w:cstheme="minorHAnsi"/>
        </w:rPr>
        <w:t xml:space="preserve">Since February </w:t>
      </w:r>
      <w:r w:rsidR="00C01C82" w:rsidRPr="004A288F">
        <w:rPr>
          <w:rFonts w:asciiTheme="minorHAnsi" w:hAnsiTheme="minorHAnsi" w:cstheme="minorHAnsi"/>
        </w:rPr>
        <w:t xml:space="preserve">2018, </w:t>
      </w:r>
      <w:r w:rsidR="00636A1A" w:rsidRPr="004A288F">
        <w:rPr>
          <w:rFonts w:asciiTheme="minorHAnsi" w:hAnsiTheme="minorHAnsi" w:cstheme="minorHAnsi"/>
        </w:rPr>
        <w:t xml:space="preserve">PEPSEP project is working with 31 private health care service providing institutions </w:t>
      </w:r>
      <w:r w:rsidR="00C01C82" w:rsidRPr="004A288F">
        <w:rPr>
          <w:rFonts w:asciiTheme="minorHAnsi" w:hAnsiTheme="minorHAnsi" w:cstheme="minorHAnsi"/>
        </w:rPr>
        <w:t xml:space="preserve">(hospital, clinic, diagnostic centre) in Savar and Satkhira municipality to provide free healthcare through voucher scheme for 6417 households with 32087 beneficiaries. </w:t>
      </w:r>
    </w:p>
    <w:p w14:paraId="4E71E45A" w14:textId="1B8C61E7" w:rsidR="004B6067" w:rsidRPr="004A288F" w:rsidRDefault="00C01C82" w:rsidP="004A288F">
      <w:pPr>
        <w:pStyle w:val="Default"/>
        <w:spacing w:line="276" w:lineRule="auto"/>
        <w:jc w:val="both"/>
        <w:rPr>
          <w:rFonts w:asciiTheme="minorHAnsi" w:hAnsiTheme="minorHAnsi" w:cstheme="minorHAnsi"/>
        </w:rPr>
      </w:pPr>
      <w:r w:rsidRPr="004A288F">
        <w:rPr>
          <w:rFonts w:asciiTheme="minorHAnsi" w:hAnsiTheme="minorHAnsi" w:cstheme="minorHAnsi"/>
        </w:rPr>
        <w:t xml:space="preserve">Most </w:t>
      </w:r>
      <w:r w:rsidR="00DC6DA2" w:rsidRPr="004A288F">
        <w:rPr>
          <w:rFonts w:asciiTheme="minorHAnsi" w:hAnsiTheme="minorHAnsi" w:cstheme="minorHAnsi"/>
        </w:rPr>
        <w:t xml:space="preserve">of the </w:t>
      </w:r>
      <w:r w:rsidRPr="004A288F">
        <w:rPr>
          <w:rFonts w:asciiTheme="minorHAnsi" w:hAnsiTheme="minorHAnsi" w:cstheme="minorHAnsi"/>
        </w:rPr>
        <w:t>Private Healthcare Service Providers (PHSP) are willing to continue the goodwill of the project by providing subsidised and low-cost healthcare services for the BPL people in their area though their corporate social responsibility</w:t>
      </w:r>
      <w:r w:rsidR="004B6067" w:rsidRPr="004A288F">
        <w:rPr>
          <w:rFonts w:asciiTheme="minorHAnsi" w:hAnsiTheme="minorHAnsi" w:cstheme="minorHAnsi"/>
        </w:rPr>
        <w:t xml:space="preserve"> (CSR)</w:t>
      </w:r>
      <w:r w:rsidRPr="004A288F">
        <w:rPr>
          <w:rFonts w:asciiTheme="minorHAnsi" w:hAnsiTheme="minorHAnsi" w:cstheme="minorHAnsi"/>
        </w:rPr>
        <w:t xml:space="preserve"> using the framework and software </w:t>
      </w:r>
      <w:r w:rsidRPr="004A288F">
        <w:rPr>
          <w:rFonts w:asciiTheme="minorHAnsi" w:hAnsiTheme="minorHAnsi" w:cstheme="minorHAnsi"/>
        </w:rPr>
        <w:lastRenderedPageBreak/>
        <w:t>of the existing PEPSEP project.</w:t>
      </w:r>
      <w:r w:rsidR="004A288F">
        <w:rPr>
          <w:rFonts w:asciiTheme="minorHAnsi" w:hAnsiTheme="minorHAnsi" w:cstheme="minorHAnsi"/>
        </w:rPr>
        <w:t xml:space="preserve"> </w:t>
      </w:r>
      <w:r w:rsidRPr="004A288F">
        <w:rPr>
          <w:rFonts w:asciiTheme="minorHAnsi" w:hAnsiTheme="minorHAnsi" w:cstheme="minorHAnsi"/>
        </w:rPr>
        <w:t xml:space="preserve">In order for this to happen, they need a proper guideline for their CSR </w:t>
      </w:r>
      <w:r w:rsidR="004B6067" w:rsidRPr="004A288F">
        <w:rPr>
          <w:rFonts w:asciiTheme="minorHAnsi" w:hAnsiTheme="minorHAnsi" w:cstheme="minorHAnsi"/>
        </w:rPr>
        <w:t>policy.</w:t>
      </w:r>
    </w:p>
    <w:p w14:paraId="4EF2AC4D" w14:textId="70047DF7" w:rsidR="00C01C82" w:rsidRPr="004A288F" w:rsidRDefault="00C01C82" w:rsidP="004A288F">
      <w:pPr>
        <w:pStyle w:val="Default"/>
        <w:spacing w:line="276" w:lineRule="auto"/>
        <w:jc w:val="both"/>
        <w:rPr>
          <w:rFonts w:asciiTheme="minorHAnsi" w:hAnsiTheme="minorHAnsi" w:cstheme="minorHAnsi"/>
        </w:rPr>
      </w:pPr>
    </w:p>
    <w:p w14:paraId="4EC8F6E4" w14:textId="77777777" w:rsidR="007E26C8" w:rsidRPr="004A288F" w:rsidRDefault="007E26C8" w:rsidP="004A288F">
      <w:pPr>
        <w:pStyle w:val="Default"/>
        <w:numPr>
          <w:ilvl w:val="0"/>
          <w:numId w:val="5"/>
        </w:numPr>
        <w:spacing w:line="276" w:lineRule="auto"/>
        <w:jc w:val="both"/>
        <w:rPr>
          <w:rFonts w:asciiTheme="minorHAnsi" w:hAnsiTheme="minorHAnsi" w:cstheme="minorHAnsi"/>
        </w:rPr>
      </w:pPr>
      <w:r w:rsidRPr="004A288F">
        <w:rPr>
          <w:rFonts w:asciiTheme="minorHAnsi" w:hAnsiTheme="minorHAnsi" w:cstheme="minorHAnsi"/>
          <w:b/>
          <w:bCs/>
        </w:rPr>
        <w:t xml:space="preserve"> Purpose of the work: </w:t>
      </w:r>
    </w:p>
    <w:p w14:paraId="0EB45868" w14:textId="77777777" w:rsidR="007E26C8" w:rsidRPr="004A288F" w:rsidRDefault="007E26C8" w:rsidP="004A288F">
      <w:pPr>
        <w:pStyle w:val="Default"/>
        <w:spacing w:line="276" w:lineRule="auto"/>
        <w:jc w:val="both"/>
        <w:rPr>
          <w:rFonts w:asciiTheme="minorHAnsi" w:hAnsiTheme="minorHAnsi" w:cstheme="minorHAnsi"/>
        </w:rPr>
      </w:pPr>
      <w:r w:rsidRPr="004A288F">
        <w:rPr>
          <w:rFonts w:asciiTheme="minorHAnsi" w:hAnsiTheme="minorHAnsi" w:cstheme="minorHAnsi"/>
        </w:rPr>
        <w:t xml:space="preserve">On behalf of PEPSEP project, Christian Aid is developing a guideline for </w:t>
      </w:r>
      <w:r w:rsidR="00DB4259" w:rsidRPr="004A288F">
        <w:rPr>
          <w:rFonts w:asciiTheme="minorHAnsi" w:hAnsiTheme="minorHAnsi" w:cstheme="minorHAnsi"/>
        </w:rPr>
        <w:t>PHSPs</w:t>
      </w:r>
      <w:r w:rsidRPr="004A288F">
        <w:rPr>
          <w:rFonts w:asciiTheme="minorHAnsi" w:hAnsiTheme="minorHAnsi" w:cstheme="minorHAnsi"/>
        </w:rPr>
        <w:t xml:space="preserve"> on corporate social responsibility (CSR), for providing services for poor, extreme poor and socially excluded people</w:t>
      </w:r>
      <w:r w:rsidR="00DB4259" w:rsidRPr="004A288F">
        <w:rPr>
          <w:rFonts w:asciiTheme="minorHAnsi" w:hAnsiTheme="minorHAnsi" w:cstheme="minorHAnsi"/>
        </w:rPr>
        <w:t xml:space="preserve"> in their geographical location</w:t>
      </w:r>
      <w:r w:rsidRPr="004A288F">
        <w:rPr>
          <w:rFonts w:asciiTheme="minorHAnsi" w:hAnsiTheme="minorHAnsi" w:cstheme="minorHAnsi"/>
        </w:rPr>
        <w:t xml:space="preserve">. </w:t>
      </w:r>
    </w:p>
    <w:p w14:paraId="7F34991C" w14:textId="17FF0EE9" w:rsidR="007E26C8" w:rsidRPr="004A288F" w:rsidRDefault="007E26C8" w:rsidP="004A288F">
      <w:pPr>
        <w:pStyle w:val="Default"/>
        <w:spacing w:line="276" w:lineRule="auto"/>
        <w:jc w:val="both"/>
        <w:rPr>
          <w:rFonts w:asciiTheme="minorHAnsi" w:hAnsiTheme="minorHAnsi" w:cstheme="minorHAnsi"/>
        </w:rPr>
      </w:pPr>
      <w:r w:rsidRPr="004A288F">
        <w:rPr>
          <w:rFonts w:asciiTheme="minorHAnsi" w:hAnsiTheme="minorHAnsi" w:cstheme="minorHAnsi"/>
        </w:rPr>
        <w:t xml:space="preserve">Based on the guideline, PEPSEP project will carry out advocacy work with </w:t>
      </w:r>
      <w:r w:rsidR="00C01C82" w:rsidRPr="004A288F">
        <w:rPr>
          <w:rFonts w:asciiTheme="minorHAnsi" w:hAnsiTheme="minorHAnsi" w:cstheme="minorHAnsi"/>
        </w:rPr>
        <w:t>PSHPs</w:t>
      </w:r>
      <w:r w:rsidRPr="004A288F">
        <w:rPr>
          <w:rFonts w:asciiTheme="minorHAnsi" w:hAnsiTheme="minorHAnsi" w:cstheme="minorHAnsi"/>
        </w:rPr>
        <w:t xml:space="preserve"> (hospitals, clinics, diagnostic centres etc) of Savar and Satkhira municipalities to encourage them to provide </w:t>
      </w:r>
      <w:r w:rsidRPr="004A288F">
        <w:rPr>
          <w:rFonts w:asciiTheme="minorHAnsi" w:hAnsiTheme="minorHAnsi" w:cstheme="minorHAnsi"/>
          <w:color w:val="auto"/>
        </w:rPr>
        <w:t xml:space="preserve">subsidised and </w:t>
      </w:r>
      <w:r w:rsidR="001A3DB7" w:rsidRPr="004A288F">
        <w:rPr>
          <w:rFonts w:asciiTheme="minorHAnsi" w:hAnsiTheme="minorHAnsi" w:cstheme="minorHAnsi"/>
          <w:color w:val="auto"/>
        </w:rPr>
        <w:t>low-cost</w:t>
      </w:r>
      <w:r w:rsidR="00B61A25" w:rsidRPr="004A288F">
        <w:rPr>
          <w:rFonts w:asciiTheme="minorHAnsi" w:hAnsiTheme="minorHAnsi" w:cstheme="minorHAnsi"/>
          <w:color w:val="auto"/>
        </w:rPr>
        <w:t xml:space="preserve"> </w:t>
      </w:r>
      <w:r w:rsidRPr="004A288F">
        <w:rPr>
          <w:rFonts w:asciiTheme="minorHAnsi" w:hAnsiTheme="minorHAnsi" w:cstheme="minorHAnsi"/>
          <w:color w:val="auto"/>
        </w:rPr>
        <w:t>health</w:t>
      </w:r>
      <w:r w:rsidRPr="004A288F">
        <w:rPr>
          <w:rFonts w:asciiTheme="minorHAnsi" w:hAnsiTheme="minorHAnsi" w:cstheme="minorHAnsi"/>
        </w:rPr>
        <w:t xml:space="preserve"> care services for the poor, extreme poor and socially excluded people which will </w:t>
      </w:r>
      <w:r w:rsidR="008525EB" w:rsidRPr="004A288F">
        <w:rPr>
          <w:rFonts w:asciiTheme="minorHAnsi" w:hAnsiTheme="minorHAnsi" w:cstheme="minorHAnsi"/>
        </w:rPr>
        <w:t>contribute to design a model for urban health support</w:t>
      </w:r>
      <w:r w:rsidRPr="004A288F">
        <w:rPr>
          <w:rFonts w:asciiTheme="minorHAnsi" w:hAnsiTheme="minorHAnsi" w:cstheme="minorHAnsi"/>
        </w:rPr>
        <w:t>.</w:t>
      </w:r>
    </w:p>
    <w:p w14:paraId="1FE2D52A" w14:textId="77777777" w:rsidR="007E26C8" w:rsidRPr="004A288F" w:rsidRDefault="007E26C8" w:rsidP="004A288F">
      <w:pPr>
        <w:pStyle w:val="Default"/>
        <w:spacing w:line="276" w:lineRule="auto"/>
        <w:jc w:val="both"/>
        <w:rPr>
          <w:rFonts w:asciiTheme="minorHAnsi" w:hAnsiTheme="minorHAnsi" w:cstheme="minorHAnsi"/>
        </w:rPr>
      </w:pPr>
    </w:p>
    <w:p w14:paraId="5C1867D3" w14:textId="77777777" w:rsidR="007E26C8" w:rsidRPr="004A288F" w:rsidRDefault="007E26C8" w:rsidP="004A288F">
      <w:pPr>
        <w:pStyle w:val="Default"/>
        <w:numPr>
          <w:ilvl w:val="0"/>
          <w:numId w:val="5"/>
        </w:numPr>
        <w:spacing w:line="276" w:lineRule="auto"/>
        <w:jc w:val="both"/>
        <w:rPr>
          <w:rFonts w:asciiTheme="minorHAnsi" w:hAnsiTheme="minorHAnsi" w:cstheme="minorHAnsi"/>
        </w:rPr>
      </w:pPr>
      <w:r w:rsidRPr="004A288F">
        <w:rPr>
          <w:rFonts w:asciiTheme="minorHAnsi" w:hAnsiTheme="minorHAnsi" w:cstheme="minorHAnsi"/>
          <w:b/>
          <w:bCs/>
        </w:rPr>
        <w:t xml:space="preserve">Scope of Work: </w:t>
      </w:r>
    </w:p>
    <w:p w14:paraId="2F53F301" w14:textId="77777777" w:rsidR="007E26C8" w:rsidRPr="004A288F" w:rsidRDefault="007E26C8" w:rsidP="004A288F">
      <w:pPr>
        <w:pStyle w:val="Default"/>
        <w:spacing w:line="276" w:lineRule="auto"/>
        <w:jc w:val="both"/>
        <w:rPr>
          <w:rFonts w:asciiTheme="minorHAnsi" w:hAnsiTheme="minorHAnsi" w:cstheme="minorHAnsi"/>
        </w:rPr>
      </w:pPr>
      <w:r w:rsidRPr="004A288F">
        <w:rPr>
          <w:rFonts w:asciiTheme="minorHAnsi" w:hAnsiTheme="minorHAnsi" w:cstheme="minorHAnsi"/>
        </w:rPr>
        <w:t xml:space="preserve">The scope of work for the Consultant will include, but is not be limited to: </w:t>
      </w:r>
    </w:p>
    <w:p w14:paraId="429E2FAD" w14:textId="063462E3" w:rsidR="007E26C8" w:rsidRPr="004A288F" w:rsidRDefault="007E26C8" w:rsidP="004A288F">
      <w:pPr>
        <w:pStyle w:val="Default"/>
        <w:numPr>
          <w:ilvl w:val="0"/>
          <w:numId w:val="2"/>
        </w:numPr>
        <w:spacing w:after="44" w:line="276" w:lineRule="auto"/>
        <w:jc w:val="both"/>
        <w:rPr>
          <w:rFonts w:asciiTheme="minorHAnsi" w:hAnsiTheme="minorHAnsi" w:cstheme="minorHAnsi"/>
        </w:rPr>
      </w:pPr>
      <w:r w:rsidRPr="004A288F">
        <w:rPr>
          <w:rFonts w:asciiTheme="minorHAnsi" w:hAnsiTheme="minorHAnsi" w:cstheme="minorHAnsi"/>
        </w:rPr>
        <w:t>Situation analysis of corporate social responsibility (CSR) in private healthcare service sector</w:t>
      </w:r>
      <w:r w:rsidR="00E54350">
        <w:rPr>
          <w:rFonts w:asciiTheme="minorHAnsi" w:hAnsiTheme="minorHAnsi" w:cstheme="minorHAnsi"/>
        </w:rPr>
        <w:t xml:space="preserve"> of Bangladesh, considering both pre-COVID and COVID situation. </w:t>
      </w:r>
    </w:p>
    <w:p w14:paraId="6019F708" w14:textId="3975EF38" w:rsidR="007E26C8" w:rsidRPr="00E54350" w:rsidRDefault="007E26C8" w:rsidP="00E54350">
      <w:pPr>
        <w:pStyle w:val="Default"/>
        <w:numPr>
          <w:ilvl w:val="0"/>
          <w:numId w:val="2"/>
        </w:numPr>
        <w:spacing w:before="240" w:after="44" w:line="276" w:lineRule="auto"/>
        <w:jc w:val="both"/>
        <w:rPr>
          <w:rFonts w:asciiTheme="minorHAnsi" w:hAnsiTheme="minorHAnsi" w:cstheme="minorHAnsi"/>
          <w:color w:val="auto"/>
        </w:rPr>
      </w:pPr>
      <w:r w:rsidRPr="004A288F">
        <w:rPr>
          <w:rFonts w:asciiTheme="minorHAnsi" w:hAnsiTheme="minorHAnsi" w:cstheme="minorHAnsi"/>
        </w:rPr>
        <w:t xml:space="preserve">Template for CSR guideline for </w:t>
      </w:r>
      <w:r w:rsidR="00C01C82" w:rsidRPr="004A288F">
        <w:rPr>
          <w:rFonts w:asciiTheme="minorHAnsi" w:hAnsiTheme="minorHAnsi" w:cstheme="minorHAnsi"/>
        </w:rPr>
        <w:t>PHSPs</w:t>
      </w:r>
      <w:r w:rsidRPr="004A288F">
        <w:rPr>
          <w:rFonts w:asciiTheme="minorHAnsi" w:hAnsiTheme="minorHAnsi" w:cstheme="minorHAnsi"/>
        </w:rPr>
        <w:t xml:space="preserve"> </w:t>
      </w:r>
      <w:r w:rsidR="00E54350">
        <w:rPr>
          <w:rFonts w:asciiTheme="minorHAnsi" w:hAnsiTheme="minorHAnsi" w:cstheme="minorHAnsi"/>
        </w:rPr>
        <w:t xml:space="preserve">(considering </w:t>
      </w:r>
      <w:r w:rsidR="00E54350">
        <w:rPr>
          <w:rFonts w:asciiTheme="minorHAnsi" w:hAnsiTheme="minorHAnsi" w:cstheme="minorHAnsi"/>
        </w:rPr>
        <w:t>both pre-COVID and COVID situation</w:t>
      </w:r>
      <w:r w:rsidR="00E54350">
        <w:rPr>
          <w:rFonts w:asciiTheme="minorHAnsi" w:hAnsiTheme="minorHAnsi" w:cstheme="minorHAnsi"/>
        </w:rPr>
        <w:t xml:space="preserve">) </w:t>
      </w:r>
      <w:r w:rsidRPr="004A288F">
        <w:rPr>
          <w:rFonts w:asciiTheme="minorHAnsi" w:hAnsiTheme="minorHAnsi" w:cstheme="minorHAnsi"/>
        </w:rPr>
        <w:t xml:space="preserve">which is to be created with the collaboration and consultation meetings with </w:t>
      </w:r>
      <w:r w:rsidR="00C01C82" w:rsidRPr="004A288F">
        <w:rPr>
          <w:rFonts w:asciiTheme="minorHAnsi" w:hAnsiTheme="minorHAnsi" w:cstheme="minorHAnsi"/>
        </w:rPr>
        <w:t>PHSPs</w:t>
      </w:r>
      <w:r w:rsidR="0010053A" w:rsidRPr="004A288F">
        <w:rPr>
          <w:rFonts w:asciiTheme="minorHAnsi" w:hAnsiTheme="minorHAnsi" w:cstheme="minorHAnsi"/>
        </w:rPr>
        <w:t xml:space="preserve"> and other relevant stakeholders </w:t>
      </w:r>
      <w:r w:rsidR="0010053A" w:rsidRPr="004A288F">
        <w:rPr>
          <w:rFonts w:asciiTheme="minorHAnsi" w:hAnsiTheme="minorHAnsi" w:cstheme="minorHAnsi"/>
          <w:color w:val="auto"/>
        </w:rPr>
        <w:t xml:space="preserve">(primary, secondary and national level stakeholders of the project). </w:t>
      </w:r>
    </w:p>
    <w:p w14:paraId="5F26DFF2" w14:textId="77777777" w:rsidR="007E26C8" w:rsidRPr="004A288F" w:rsidRDefault="007E26C8" w:rsidP="004A288F">
      <w:pPr>
        <w:pStyle w:val="Default"/>
        <w:numPr>
          <w:ilvl w:val="0"/>
          <w:numId w:val="5"/>
        </w:numPr>
        <w:spacing w:after="44" w:line="276" w:lineRule="auto"/>
        <w:jc w:val="both"/>
        <w:rPr>
          <w:rFonts w:asciiTheme="minorHAnsi" w:hAnsiTheme="minorHAnsi" w:cstheme="minorHAnsi"/>
          <w:b/>
        </w:rPr>
      </w:pPr>
      <w:r w:rsidRPr="004A288F">
        <w:rPr>
          <w:rFonts w:asciiTheme="minorHAnsi" w:hAnsiTheme="minorHAnsi" w:cstheme="minorHAnsi"/>
          <w:b/>
        </w:rPr>
        <w:t>Deliverables:</w:t>
      </w:r>
    </w:p>
    <w:p w14:paraId="777CD90C" w14:textId="265EDB97" w:rsidR="004A288F" w:rsidRPr="004A288F" w:rsidRDefault="007E26C8" w:rsidP="004A288F">
      <w:pPr>
        <w:pStyle w:val="Default"/>
        <w:numPr>
          <w:ilvl w:val="0"/>
          <w:numId w:val="6"/>
        </w:numPr>
        <w:spacing w:after="44" w:line="276" w:lineRule="auto"/>
        <w:jc w:val="both"/>
        <w:rPr>
          <w:rFonts w:asciiTheme="minorHAnsi" w:hAnsiTheme="minorHAnsi" w:cstheme="minorHAnsi"/>
        </w:rPr>
      </w:pPr>
      <w:r w:rsidRPr="004A288F">
        <w:rPr>
          <w:rFonts w:asciiTheme="minorHAnsi" w:hAnsiTheme="minorHAnsi" w:cstheme="minorHAnsi"/>
        </w:rPr>
        <w:t>A report on the Situation analysis of corporate social responsibility (CSR) in private healthcare service sector of Bangladesh which will include suggestions on how best to approach and proceed with the private healthcare service providers.</w:t>
      </w:r>
      <w:r w:rsidR="004A288F" w:rsidRPr="004A288F">
        <w:rPr>
          <w:rFonts w:asciiTheme="minorHAnsi" w:hAnsiTheme="minorHAnsi" w:cstheme="minorHAnsi"/>
        </w:rPr>
        <w:t xml:space="preserve"> (considering both pre- COVID and COVID situation)</w:t>
      </w:r>
    </w:p>
    <w:p w14:paraId="1217FF87" w14:textId="53DE7811" w:rsidR="007E26C8" w:rsidRPr="004A288F" w:rsidRDefault="007E26C8" w:rsidP="004A288F">
      <w:pPr>
        <w:pStyle w:val="Default"/>
        <w:numPr>
          <w:ilvl w:val="0"/>
          <w:numId w:val="6"/>
        </w:numPr>
        <w:spacing w:after="44" w:line="276" w:lineRule="auto"/>
        <w:jc w:val="both"/>
        <w:rPr>
          <w:rFonts w:asciiTheme="minorHAnsi" w:hAnsiTheme="minorHAnsi" w:cstheme="minorHAnsi"/>
        </w:rPr>
      </w:pPr>
      <w:r w:rsidRPr="004A288F">
        <w:rPr>
          <w:rFonts w:asciiTheme="minorHAnsi" w:hAnsiTheme="minorHAnsi" w:cstheme="minorHAnsi"/>
        </w:rPr>
        <w:t>A Guideline/Template for private healthcare servic</w:t>
      </w:r>
      <w:r w:rsidR="00E54350">
        <w:rPr>
          <w:rFonts w:asciiTheme="minorHAnsi" w:hAnsiTheme="minorHAnsi" w:cstheme="minorHAnsi"/>
        </w:rPr>
        <w:t>e providers on their CSR policy.</w:t>
      </w:r>
    </w:p>
    <w:p w14:paraId="3DB28BD3" w14:textId="77777777" w:rsidR="007E26C8" w:rsidRPr="004A288F" w:rsidRDefault="007E26C8" w:rsidP="004A288F">
      <w:pPr>
        <w:pStyle w:val="Default"/>
        <w:spacing w:after="44" w:line="276" w:lineRule="auto"/>
        <w:ind w:left="1080"/>
        <w:jc w:val="both"/>
        <w:rPr>
          <w:rFonts w:asciiTheme="minorHAnsi" w:hAnsiTheme="minorHAnsi" w:cstheme="minorHAnsi"/>
        </w:rPr>
      </w:pPr>
    </w:p>
    <w:p w14:paraId="05AAF6D2" w14:textId="77777777" w:rsidR="007E26C8" w:rsidRPr="004A288F" w:rsidRDefault="007E26C8" w:rsidP="004A288F">
      <w:pPr>
        <w:pStyle w:val="Default"/>
        <w:numPr>
          <w:ilvl w:val="0"/>
          <w:numId w:val="5"/>
        </w:numPr>
        <w:spacing w:line="276" w:lineRule="auto"/>
        <w:jc w:val="both"/>
        <w:rPr>
          <w:rFonts w:asciiTheme="minorHAnsi" w:hAnsiTheme="minorHAnsi" w:cstheme="minorHAnsi"/>
          <w:b/>
        </w:rPr>
      </w:pPr>
      <w:r w:rsidRPr="004A288F">
        <w:rPr>
          <w:rFonts w:asciiTheme="minorHAnsi" w:hAnsiTheme="minorHAnsi" w:cstheme="minorHAnsi"/>
          <w:b/>
        </w:rPr>
        <w:t>Management of process:</w:t>
      </w:r>
    </w:p>
    <w:p w14:paraId="0ACB8F9D" w14:textId="77777777" w:rsidR="007E26C8" w:rsidRPr="004A288F" w:rsidRDefault="007E26C8" w:rsidP="004A288F">
      <w:pPr>
        <w:pStyle w:val="Default"/>
        <w:spacing w:line="276" w:lineRule="auto"/>
        <w:ind w:left="720"/>
        <w:jc w:val="both"/>
        <w:rPr>
          <w:rFonts w:asciiTheme="minorHAnsi" w:hAnsiTheme="minorHAnsi" w:cstheme="minorHAnsi"/>
        </w:rPr>
      </w:pPr>
      <w:r w:rsidRPr="004A288F">
        <w:rPr>
          <w:rFonts w:asciiTheme="minorHAnsi" w:hAnsiTheme="minorHAnsi" w:cstheme="minorHAnsi"/>
        </w:rPr>
        <w:t xml:space="preserve">In this intervention one of the implementation approaches is partnership. </w:t>
      </w:r>
      <w:r w:rsidR="008525EB" w:rsidRPr="004A288F">
        <w:rPr>
          <w:rFonts w:asciiTheme="minorHAnsi" w:hAnsiTheme="minorHAnsi" w:cstheme="minorHAnsi"/>
        </w:rPr>
        <w:t>P</w:t>
      </w:r>
      <w:r w:rsidR="001D07A1" w:rsidRPr="004A288F">
        <w:rPr>
          <w:rFonts w:asciiTheme="minorHAnsi" w:hAnsiTheme="minorHAnsi" w:cstheme="minorHAnsi"/>
        </w:rPr>
        <w:t>rogramme Officer</w:t>
      </w:r>
      <w:r w:rsidR="008525EB" w:rsidRPr="004A288F">
        <w:rPr>
          <w:rFonts w:asciiTheme="minorHAnsi" w:hAnsiTheme="minorHAnsi" w:cstheme="minorHAnsi"/>
        </w:rPr>
        <w:t>- Gender and Inclusion</w:t>
      </w:r>
      <w:r w:rsidR="001D07A1" w:rsidRPr="004A288F">
        <w:rPr>
          <w:rFonts w:asciiTheme="minorHAnsi" w:hAnsiTheme="minorHAnsi" w:cstheme="minorHAnsi"/>
        </w:rPr>
        <w:t xml:space="preserve"> and Program Manager -Gender</w:t>
      </w:r>
      <w:r w:rsidR="008525EB" w:rsidRPr="004A288F">
        <w:rPr>
          <w:rFonts w:asciiTheme="minorHAnsi" w:hAnsiTheme="minorHAnsi" w:cstheme="minorHAnsi"/>
        </w:rPr>
        <w:t xml:space="preserve"> of</w:t>
      </w:r>
      <w:r w:rsidRPr="004A288F">
        <w:rPr>
          <w:rFonts w:asciiTheme="minorHAnsi" w:hAnsiTheme="minorHAnsi" w:cstheme="minorHAnsi"/>
        </w:rPr>
        <w:t xml:space="preserve"> Christian Aid will be the contact person for this consultancy. </w:t>
      </w:r>
      <w:r w:rsidR="008525EB" w:rsidRPr="004A288F">
        <w:rPr>
          <w:rFonts w:asciiTheme="minorHAnsi" w:hAnsiTheme="minorHAnsi" w:cstheme="minorHAnsi"/>
        </w:rPr>
        <w:t xml:space="preserve">Consider the coronavirus pandemic while submitting the proposal. </w:t>
      </w:r>
    </w:p>
    <w:p w14:paraId="3E512BCA" w14:textId="77777777" w:rsidR="007E26C8" w:rsidRPr="004A288F" w:rsidRDefault="007E26C8" w:rsidP="004A288F">
      <w:pPr>
        <w:pStyle w:val="Default"/>
        <w:spacing w:line="276" w:lineRule="auto"/>
        <w:ind w:left="720"/>
        <w:jc w:val="both"/>
        <w:rPr>
          <w:rFonts w:asciiTheme="minorHAnsi" w:hAnsiTheme="minorHAnsi" w:cstheme="minorHAnsi"/>
        </w:rPr>
      </w:pPr>
    </w:p>
    <w:p w14:paraId="4B09AF3C" w14:textId="18B113D2" w:rsidR="007E26C8" w:rsidRDefault="007E26C8" w:rsidP="004A288F">
      <w:pPr>
        <w:pStyle w:val="Default"/>
        <w:spacing w:line="276" w:lineRule="auto"/>
        <w:ind w:left="720"/>
        <w:jc w:val="both"/>
        <w:rPr>
          <w:rFonts w:asciiTheme="minorHAnsi" w:hAnsiTheme="minorHAnsi" w:cstheme="minorHAnsi"/>
        </w:rPr>
      </w:pPr>
    </w:p>
    <w:p w14:paraId="5C522B7D" w14:textId="575B5032" w:rsidR="00E54350" w:rsidRDefault="00E54350" w:rsidP="004A288F">
      <w:pPr>
        <w:pStyle w:val="Default"/>
        <w:spacing w:line="276" w:lineRule="auto"/>
        <w:ind w:left="720"/>
        <w:jc w:val="both"/>
        <w:rPr>
          <w:rFonts w:asciiTheme="minorHAnsi" w:hAnsiTheme="minorHAnsi" w:cstheme="minorHAnsi"/>
        </w:rPr>
      </w:pPr>
    </w:p>
    <w:p w14:paraId="65207CAE" w14:textId="2A5C1C58" w:rsidR="00E54350" w:rsidRDefault="00E54350" w:rsidP="004A288F">
      <w:pPr>
        <w:pStyle w:val="Default"/>
        <w:spacing w:line="276" w:lineRule="auto"/>
        <w:ind w:left="720"/>
        <w:jc w:val="both"/>
        <w:rPr>
          <w:rFonts w:asciiTheme="minorHAnsi" w:hAnsiTheme="minorHAnsi" w:cstheme="minorHAnsi"/>
        </w:rPr>
      </w:pPr>
    </w:p>
    <w:p w14:paraId="2AB81C7C" w14:textId="74298395" w:rsidR="00E54350" w:rsidRDefault="00E54350" w:rsidP="004A288F">
      <w:pPr>
        <w:pStyle w:val="Default"/>
        <w:spacing w:line="276" w:lineRule="auto"/>
        <w:ind w:left="720"/>
        <w:jc w:val="both"/>
        <w:rPr>
          <w:rFonts w:asciiTheme="minorHAnsi" w:hAnsiTheme="minorHAnsi" w:cstheme="minorHAnsi"/>
        </w:rPr>
      </w:pPr>
    </w:p>
    <w:p w14:paraId="77A9D05B" w14:textId="48AB1C2F" w:rsidR="00E54350" w:rsidRDefault="00E54350" w:rsidP="004A288F">
      <w:pPr>
        <w:pStyle w:val="Default"/>
        <w:spacing w:line="276" w:lineRule="auto"/>
        <w:ind w:left="720"/>
        <w:jc w:val="both"/>
        <w:rPr>
          <w:rFonts w:asciiTheme="minorHAnsi" w:hAnsiTheme="minorHAnsi" w:cstheme="minorHAnsi"/>
        </w:rPr>
      </w:pPr>
    </w:p>
    <w:p w14:paraId="67650AEB" w14:textId="77777777" w:rsidR="00E54350" w:rsidRPr="004A288F" w:rsidRDefault="00E54350" w:rsidP="004A288F">
      <w:pPr>
        <w:pStyle w:val="Default"/>
        <w:spacing w:line="276" w:lineRule="auto"/>
        <w:ind w:left="720"/>
        <w:jc w:val="both"/>
        <w:rPr>
          <w:rFonts w:asciiTheme="minorHAnsi" w:hAnsiTheme="minorHAnsi" w:cstheme="minorHAnsi"/>
        </w:rPr>
      </w:pPr>
    </w:p>
    <w:p w14:paraId="4D947C3E" w14:textId="77777777" w:rsidR="007E26C8" w:rsidRPr="004A288F" w:rsidRDefault="007E26C8" w:rsidP="004A288F">
      <w:pPr>
        <w:pStyle w:val="Default"/>
        <w:numPr>
          <w:ilvl w:val="0"/>
          <w:numId w:val="5"/>
        </w:numPr>
        <w:spacing w:line="276" w:lineRule="auto"/>
        <w:jc w:val="both"/>
        <w:rPr>
          <w:rFonts w:asciiTheme="minorHAnsi" w:hAnsiTheme="minorHAnsi" w:cstheme="minorHAnsi"/>
        </w:rPr>
      </w:pPr>
      <w:r w:rsidRPr="004A288F">
        <w:rPr>
          <w:rFonts w:asciiTheme="minorHAnsi" w:hAnsiTheme="minorHAnsi" w:cstheme="minorHAnsi"/>
          <w:b/>
          <w:bCs/>
        </w:rPr>
        <w:lastRenderedPageBreak/>
        <w:t xml:space="preserve">Indicative time frame: </w:t>
      </w:r>
    </w:p>
    <w:tbl>
      <w:tblPr>
        <w:tblW w:w="8280" w:type="dxa"/>
        <w:tblInd w:w="4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50"/>
        <w:gridCol w:w="3330"/>
      </w:tblGrid>
      <w:tr w:rsidR="00926257" w:rsidRPr="004A288F" w14:paraId="5CC9486F" w14:textId="77777777" w:rsidTr="00A14CC0">
        <w:trPr>
          <w:trHeight w:val="300"/>
        </w:trPr>
        <w:tc>
          <w:tcPr>
            <w:tcW w:w="4950" w:type="dxa"/>
            <w:tcBorders>
              <w:bottom w:val="single" w:sz="6" w:space="0" w:color="000000"/>
              <w:right w:val="single" w:sz="6" w:space="0" w:color="000000"/>
            </w:tcBorders>
            <w:shd w:val="clear" w:color="auto" w:fill="D9D9D9"/>
            <w:tcMar>
              <w:top w:w="8" w:type="dxa"/>
              <w:left w:w="108" w:type="dxa"/>
              <w:bottom w:w="8" w:type="dxa"/>
              <w:right w:w="108" w:type="dxa"/>
            </w:tcMar>
            <w:vAlign w:val="center"/>
            <w:hideMark/>
          </w:tcPr>
          <w:p w14:paraId="546F427F" w14:textId="77777777" w:rsidR="00926257" w:rsidRPr="004A288F" w:rsidRDefault="00926257" w:rsidP="004A288F">
            <w:pPr>
              <w:spacing w:line="276" w:lineRule="auto"/>
              <w:jc w:val="both"/>
              <w:rPr>
                <w:rFonts w:asciiTheme="minorHAnsi" w:hAnsiTheme="minorHAnsi" w:cstheme="minorHAnsi"/>
                <w:color w:val="000000"/>
                <w:sz w:val="24"/>
                <w:szCs w:val="24"/>
              </w:rPr>
            </w:pPr>
            <w:r w:rsidRPr="004A288F">
              <w:rPr>
                <w:rFonts w:asciiTheme="minorHAnsi" w:eastAsia="Calibri" w:hAnsiTheme="minorHAnsi" w:cstheme="minorHAnsi"/>
                <w:b/>
                <w:bCs/>
                <w:color w:val="000000"/>
                <w:sz w:val="24"/>
                <w:szCs w:val="24"/>
              </w:rPr>
              <w:t>Activity</w:t>
            </w:r>
          </w:p>
        </w:tc>
        <w:tc>
          <w:tcPr>
            <w:tcW w:w="3330" w:type="dxa"/>
            <w:tcBorders>
              <w:bottom w:val="single" w:sz="6" w:space="0" w:color="000000"/>
            </w:tcBorders>
            <w:shd w:val="clear" w:color="auto" w:fill="D9D9D9"/>
            <w:tcMar>
              <w:top w:w="8" w:type="dxa"/>
              <w:left w:w="113" w:type="dxa"/>
              <w:bottom w:w="8" w:type="dxa"/>
              <w:right w:w="108" w:type="dxa"/>
            </w:tcMar>
            <w:vAlign w:val="center"/>
            <w:hideMark/>
          </w:tcPr>
          <w:p w14:paraId="4B56D229" w14:textId="77777777" w:rsidR="00926257" w:rsidRPr="004A288F" w:rsidRDefault="00926257" w:rsidP="004A288F">
            <w:pPr>
              <w:spacing w:line="276" w:lineRule="auto"/>
              <w:jc w:val="both"/>
              <w:rPr>
                <w:rFonts w:asciiTheme="minorHAnsi" w:hAnsiTheme="minorHAnsi" w:cstheme="minorHAnsi"/>
                <w:color w:val="000000"/>
                <w:sz w:val="24"/>
                <w:szCs w:val="24"/>
              </w:rPr>
            </w:pPr>
            <w:r w:rsidRPr="004A288F">
              <w:rPr>
                <w:rFonts w:asciiTheme="minorHAnsi" w:eastAsia="Calibri" w:hAnsiTheme="minorHAnsi" w:cstheme="minorHAnsi"/>
                <w:b/>
                <w:bCs/>
                <w:color w:val="000000"/>
                <w:sz w:val="24"/>
                <w:szCs w:val="24"/>
              </w:rPr>
              <w:t>Deadlines</w:t>
            </w:r>
          </w:p>
        </w:tc>
      </w:tr>
      <w:tr w:rsidR="00926257" w:rsidRPr="004A288F" w14:paraId="1CB14677" w14:textId="77777777" w:rsidTr="00A14CC0">
        <w:trPr>
          <w:trHeight w:val="296"/>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0ECA67D" w14:textId="77777777" w:rsidR="00926257" w:rsidRPr="004A288F" w:rsidRDefault="00926257" w:rsidP="004A288F">
            <w:pPr>
              <w:spacing w:line="276" w:lineRule="auto"/>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Closing date for receipt of proposals</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hideMark/>
          </w:tcPr>
          <w:p w14:paraId="01BBCCED" w14:textId="77777777" w:rsidR="00926257" w:rsidRPr="004A288F" w:rsidRDefault="001D07A1" w:rsidP="004A288F">
            <w:pPr>
              <w:spacing w:line="276" w:lineRule="auto"/>
              <w:jc w:val="center"/>
              <w:rPr>
                <w:rFonts w:asciiTheme="minorHAnsi" w:hAnsiTheme="minorHAnsi" w:cstheme="minorHAnsi"/>
                <w:color w:val="000000"/>
                <w:sz w:val="24"/>
                <w:szCs w:val="24"/>
              </w:rPr>
            </w:pPr>
            <w:r w:rsidRPr="004A288F">
              <w:rPr>
                <w:rFonts w:asciiTheme="minorHAnsi" w:eastAsia="Calibri" w:hAnsiTheme="minorHAnsi" w:cstheme="minorHAnsi"/>
                <w:color w:val="000000" w:themeColor="text1"/>
                <w:sz w:val="24"/>
                <w:szCs w:val="24"/>
              </w:rPr>
              <w:t>September 24</w:t>
            </w:r>
            <w:r w:rsidR="00926257" w:rsidRPr="004A288F">
              <w:rPr>
                <w:rFonts w:asciiTheme="minorHAnsi" w:eastAsia="Calibri" w:hAnsiTheme="minorHAnsi" w:cstheme="minorHAnsi"/>
                <w:color w:val="000000" w:themeColor="text1"/>
                <w:sz w:val="24"/>
                <w:szCs w:val="24"/>
              </w:rPr>
              <w:t>,</w:t>
            </w:r>
            <w:r w:rsidR="00926257" w:rsidRPr="004A288F">
              <w:rPr>
                <w:rFonts w:asciiTheme="minorHAnsi" w:eastAsia="Calibri" w:hAnsiTheme="minorHAnsi" w:cstheme="minorHAnsi"/>
                <w:color w:val="000000"/>
                <w:sz w:val="24"/>
                <w:szCs w:val="24"/>
              </w:rPr>
              <w:t xml:space="preserve"> 2020 </w:t>
            </w:r>
          </w:p>
        </w:tc>
      </w:tr>
      <w:tr w:rsidR="00926257" w:rsidRPr="004A288F" w14:paraId="775F5A48" w14:textId="77777777" w:rsidTr="00A14CC0">
        <w:trPr>
          <w:trHeight w:val="390"/>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7E8F6B5" w14:textId="77777777" w:rsidR="00926257" w:rsidRPr="004A288F" w:rsidRDefault="00926257" w:rsidP="004A288F">
            <w:pPr>
              <w:spacing w:line="276" w:lineRule="auto"/>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Interviews</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hideMark/>
          </w:tcPr>
          <w:p w14:paraId="1F4D666E" w14:textId="77777777" w:rsidR="00926257" w:rsidRPr="004A288F" w:rsidRDefault="001D07A1" w:rsidP="004A288F">
            <w:pPr>
              <w:spacing w:line="276" w:lineRule="auto"/>
              <w:jc w:val="center"/>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October</w:t>
            </w:r>
            <w:r w:rsidR="008525EB" w:rsidRPr="004A288F">
              <w:rPr>
                <w:rFonts w:asciiTheme="minorHAnsi" w:eastAsia="Calibri" w:hAnsiTheme="minorHAnsi" w:cstheme="minorHAnsi"/>
                <w:color w:val="000000"/>
                <w:sz w:val="24"/>
                <w:szCs w:val="24"/>
              </w:rPr>
              <w:t xml:space="preserve"> 0</w:t>
            </w:r>
            <w:r w:rsidRPr="004A288F">
              <w:rPr>
                <w:rFonts w:asciiTheme="minorHAnsi" w:eastAsia="Calibri" w:hAnsiTheme="minorHAnsi" w:cstheme="minorHAnsi"/>
                <w:color w:val="000000"/>
                <w:sz w:val="24"/>
                <w:szCs w:val="24"/>
              </w:rPr>
              <w:t>4</w:t>
            </w:r>
            <w:r w:rsidR="008525EB" w:rsidRPr="004A288F">
              <w:rPr>
                <w:rFonts w:asciiTheme="minorHAnsi" w:eastAsia="Calibri" w:hAnsiTheme="minorHAnsi" w:cstheme="minorHAnsi"/>
                <w:color w:val="000000"/>
                <w:sz w:val="24"/>
                <w:szCs w:val="24"/>
              </w:rPr>
              <w:t>,</w:t>
            </w:r>
            <w:r w:rsidR="00926257" w:rsidRPr="004A288F">
              <w:rPr>
                <w:rFonts w:asciiTheme="minorHAnsi" w:eastAsia="Calibri" w:hAnsiTheme="minorHAnsi" w:cstheme="minorHAnsi"/>
                <w:color w:val="000000"/>
                <w:sz w:val="24"/>
                <w:szCs w:val="24"/>
              </w:rPr>
              <w:t xml:space="preserve"> 2020  </w:t>
            </w:r>
          </w:p>
        </w:tc>
      </w:tr>
      <w:tr w:rsidR="00926257" w:rsidRPr="004A288F" w14:paraId="6C206CB9" w14:textId="77777777" w:rsidTr="00A14CC0">
        <w:trPr>
          <w:trHeight w:val="341"/>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0177192" w14:textId="77777777" w:rsidR="00926257" w:rsidRPr="004A288F" w:rsidRDefault="00926257" w:rsidP="004A288F">
            <w:pPr>
              <w:spacing w:line="276" w:lineRule="auto"/>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Contract signing</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hideMark/>
          </w:tcPr>
          <w:p w14:paraId="3E6CB9CB" w14:textId="77777777" w:rsidR="00926257" w:rsidRPr="004A288F" w:rsidRDefault="001D07A1" w:rsidP="004A288F">
            <w:pPr>
              <w:spacing w:line="276" w:lineRule="auto"/>
              <w:jc w:val="center"/>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October 11</w:t>
            </w:r>
            <w:r w:rsidR="00926257" w:rsidRPr="004A288F">
              <w:rPr>
                <w:rFonts w:asciiTheme="minorHAnsi" w:eastAsia="Calibri" w:hAnsiTheme="minorHAnsi" w:cstheme="minorHAnsi"/>
                <w:color w:val="000000"/>
                <w:sz w:val="24"/>
                <w:szCs w:val="24"/>
              </w:rPr>
              <w:t xml:space="preserve">, 2020 </w:t>
            </w:r>
          </w:p>
        </w:tc>
      </w:tr>
      <w:tr w:rsidR="00926257" w:rsidRPr="004A288F" w14:paraId="0213BAE5" w14:textId="77777777" w:rsidTr="00A14CC0">
        <w:trPr>
          <w:trHeight w:val="319"/>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2F7D617" w14:textId="77777777" w:rsidR="00926257" w:rsidRPr="004A288F" w:rsidRDefault="00926257" w:rsidP="004A288F">
            <w:pPr>
              <w:spacing w:line="276" w:lineRule="auto"/>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 xml:space="preserve">Submission of detailed workplan </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hideMark/>
          </w:tcPr>
          <w:p w14:paraId="68DD04F3" w14:textId="77777777" w:rsidR="00926257" w:rsidRPr="004A288F" w:rsidRDefault="001D07A1" w:rsidP="004A288F">
            <w:pPr>
              <w:spacing w:line="276" w:lineRule="auto"/>
              <w:jc w:val="center"/>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October</w:t>
            </w:r>
            <w:r w:rsidR="008525EB" w:rsidRPr="004A288F">
              <w:rPr>
                <w:rFonts w:asciiTheme="minorHAnsi" w:eastAsia="Calibri" w:hAnsiTheme="minorHAnsi" w:cstheme="minorHAnsi"/>
                <w:color w:val="000000"/>
                <w:sz w:val="24"/>
                <w:szCs w:val="24"/>
              </w:rPr>
              <w:t xml:space="preserve"> </w:t>
            </w:r>
            <w:r w:rsidRPr="004A288F">
              <w:rPr>
                <w:rFonts w:asciiTheme="minorHAnsi" w:eastAsia="Calibri" w:hAnsiTheme="minorHAnsi" w:cstheme="minorHAnsi"/>
                <w:color w:val="000000"/>
                <w:sz w:val="24"/>
                <w:szCs w:val="24"/>
              </w:rPr>
              <w:t>18</w:t>
            </w:r>
            <w:r w:rsidR="00926257" w:rsidRPr="004A288F">
              <w:rPr>
                <w:rFonts w:asciiTheme="minorHAnsi" w:eastAsia="Calibri" w:hAnsiTheme="minorHAnsi" w:cstheme="minorHAnsi"/>
                <w:color w:val="000000"/>
                <w:sz w:val="24"/>
                <w:szCs w:val="24"/>
              </w:rPr>
              <w:t>, 2020</w:t>
            </w:r>
          </w:p>
        </w:tc>
      </w:tr>
      <w:tr w:rsidR="00926257" w:rsidRPr="004A288F" w14:paraId="6B28F2B0" w14:textId="77777777" w:rsidTr="00A14CC0">
        <w:trPr>
          <w:trHeight w:val="390"/>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49F583C9" w14:textId="2E55B19A" w:rsidR="00926257" w:rsidRPr="004A288F" w:rsidRDefault="000758AD" w:rsidP="004A288F">
            <w:pPr>
              <w:spacing w:line="276" w:lineRule="auto"/>
              <w:jc w:val="both"/>
              <w:rPr>
                <w:rFonts w:asciiTheme="minorHAnsi" w:eastAsia="Calibri" w:hAnsiTheme="minorHAnsi" w:cstheme="minorHAnsi"/>
                <w:color w:val="000000"/>
                <w:sz w:val="24"/>
                <w:szCs w:val="24"/>
              </w:rPr>
            </w:pPr>
            <w:r w:rsidRPr="004A288F">
              <w:rPr>
                <w:rFonts w:asciiTheme="minorHAnsi" w:eastAsia="Calibri" w:hAnsiTheme="minorHAnsi" w:cstheme="minorHAnsi"/>
                <w:color w:val="000000"/>
                <w:sz w:val="24"/>
                <w:szCs w:val="24"/>
              </w:rPr>
              <w:t>Conduct and s</w:t>
            </w:r>
            <w:r w:rsidR="004B6D1C" w:rsidRPr="004A288F">
              <w:rPr>
                <w:rFonts w:asciiTheme="minorHAnsi" w:eastAsia="Calibri" w:hAnsiTheme="minorHAnsi" w:cstheme="minorHAnsi"/>
                <w:color w:val="000000"/>
                <w:sz w:val="24"/>
                <w:szCs w:val="24"/>
              </w:rPr>
              <w:t xml:space="preserve">ubmission </w:t>
            </w:r>
            <w:r w:rsidR="004A288F" w:rsidRPr="004A288F">
              <w:rPr>
                <w:rFonts w:asciiTheme="minorHAnsi" w:eastAsia="Calibri" w:hAnsiTheme="minorHAnsi" w:cstheme="minorHAnsi"/>
                <w:color w:val="000000"/>
                <w:sz w:val="24"/>
                <w:szCs w:val="24"/>
              </w:rPr>
              <w:t>of context</w:t>
            </w:r>
            <w:r w:rsidR="00926257" w:rsidRPr="004A288F">
              <w:rPr>
                <w:rFonts w:asciiTheme="minorHAnsi" w:eastAsia="Calibri" w:hAnsiTheme="minorHAnsi" w:cstheme="minorHAnsi"/>
                <w:color w:val="000000"/>
                <w:sz w:val="24"/>
                <w:szCs w:val="24"/>
              </w:rPr>
              <w:t xml:space="preserve"> analysis </w:t>
            </w:r>
            <w:r w:rsidR="004B6D1C" w:rsidRPr="004A288F">
              <w:rPr>
                <w:rFonts w:asciiTheme="minorHAnsi" w:eastAsia="Calibri" w:hAnsiTheme="minorHAnsi" w:cstheme="minorHAnsi"/>
                <w:color w:val="000000"/>
                <w:sz w:val="24"/>
                <w:szCs w:val="24"/>
              </w:rPr>
              <w:t>report</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tcPr>
          <w:p w14:paraId="6ACD9062" w14:textId="77777777" w:rsidR="00926257" w:rsidRPr="004A288F" w:rsidRDefault="001D07A1" w:rsidP="004A288F">
            <w:pPr>
              <w:spacing w:line="276" w:lineRule="auto"/>
              <w:jc w:val="center"/>
              <w:rPr>
                <w:rFonts w:asciiTheme="minorHAnsi" w:eastAsia="Calibri" w:hAnsiTheme="minorHAnsi" w:cstheme="minorHAnsi"/>
                <w:color w:val="000000"/>
                <w:sz w:val="24"/>
                <w:szCs w:val="24"/>
              </w:rPr>
            </w:pPr>
            <w:r w:rsidRPr="004A288F">
              <w:rPr>
                <w:rFonts w:asciiTheme="minorHAnsi" w:eastAsia="Calibri" w:hAnsiTheme="minorHAnsi" w:cstheme="minorHAnsi"/>
                <w:color w:val="000000"/>
                <w:sz w:val="24"/>
                <w:szCs w:val="24"/>
              </w:rPr>
              <w:t>October 19</w:t>
            </w:r>
            <w:r w:rsidR="0049664B" w:rsidRPr="004A288F">
              <w:rPr>
                <w:rFonts w:asciiTheme="minorHAnsi" w:eastAsia="Calibri" w:hAnsiTheme="minorHAnsi" w:cstheme="minorHAnsi"/>
                <w:color w:val="000000"/>
                <w:sz w:val="24"/>
                <w:szCs w:val="24"/>
              </w:rPr>
              <w:t xml:space="preserve"> – </w:t>
            </w:r>
            <w:r w:rsidRPr="004A288F">
              <w:rPr>
                <w:rFonts w:asciiTheme="minorHAnsi" w:eastAsia="Calibri" w:hAnsiTheme="minorHAnsi" w:cstheme="minorHAnsi"/>
                <w:color w:val="000000"/>
                <w:sz w:val="24"/>
                <w:szCs w:val="24"/>
              </w:rPr>
              <w:t>November</w:t>
            </w:r>
            <w:r w:rsidR="008525EB" w:rsidRPr="004A288F">
              <w:rPr>
                <w:rFonts w:asciiTheme="minorHAnsi" w:eastAsia="Calibri" w:hAnsiTheme="minorHAnsi" w:cstheme="minorHAnsi"/>
                <w:color w:val="000000"/>
                <w:sz w:val="24"/>
                <w:szCs w:val="24"/>
              </w:rPr>
              <w:t xml:space="preserve"> </w:t>
            </w:r>
            <w:r w:rsidRPr="004A288F">
              <w:rPr>
                <w:rFonts w:asciiTheme="minorHAnsi" w:eastAsia="Calibri" w:hAnsiTheme="minorHAnsi" w:cstheme="minorHAnsi"/>
                <w:color w:val="000000"/>
                <w:sz w:val="24"/>
                <w:szCs w:val="24"/>
              </w:rPr>
              <w:t>03</w:t>
            </w:r>
            <w:r w:rsidR="00926257" w:rsidRPr="004A288F">
              <w:rPr>
                <w:rFonts w:asciiTheme="minorHAnsi" w:eastAsia="Calibri" w:hAnsiTheme="minorHAnsi" w:cstheme="minorHAnsi"/>
                <w:color w:val="000000"/>
                <w:sz w:val="24"/>
                <w:szCs w:val="24"/>
              </w:rPr>
              <w:t>, 2020</w:t>
            </w:r>
          </w:p>
        </w:tc>
      </w:tr>
      <w:tr w:rsidR="00926257" w:rsidRPr="004A288F" w14:paraId="33753703" w14:textId="77777777" w:rsidTr="00A14CC0">
        <w:trPr>
          <w:trHeight w:val="390"/>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CF34A24" w14:textId="77777777" w:rsidR="00926257" w:rsidRPr="004A288F" w:rsidRDefault="00926257" w:rsidP="004A288F">
            <w:pPr>
              <w:spacing w:line="276" w:lineRule="auto"/>
              <w:jc w:val="both"/>
              <w:rPr>
                <w:rFonts w:asciiTheme="minorHAnsi" w:eastAsia="Calibri" w:hAnsiTheme="minorHAnsi" w:cstheme="minorHAnsi"/>
                <w:color w:val="000000"/>
                <w:sz w:val="24"/>
                <w:szCs w:val="24"/>
              </w:rPr>
            </w:pPr>
            <w:r w:rsidRPr="004A288F">
              <w:rPr>
                <w:rFonts w:asciiTheme="minorHAnsi" w:eastAsia="Calibri" w:hAnsiTheme="minorHAnsi" w:cstheme="minorHAnsi"/>
                <w:color w:val="000000"/>
                <w:sz w:val="24"/>
                <w:szCs w:val="24"/>
              </w:rPr>
              <w:t xml:space="preserve">Submission of </w:t>
            </w:r>
            <w:r w:rsidR="0049664B" w:rsidRPr="004A288F">
              <w:rPr>
                <w:rFonts w:asciiTheme="minorHAnsi" w:eastAsia="Calibri" w:hAnsiTheme="minorHAnsi" w:cstheme="minorHAnsi"/>
                <w:color w:val="000000"/>
                <w:sz w:val="24"/>
                <w:szCs w:val="24"/>
              </w:rPr>
              <w:t>Guideline</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tcPr>
          <w:p w14:paraId="3C7018D3" w14:textId="2E1EFB24" w:rsidR="000758AD" w:rsidRPr="004A288F" w:rsidRDefault="001D07A1" w:rsidP="004A288F">
            <w:pPr>
              <w:spacing w:line="276" w:lineRule="auto"/>
              <w:jc w:val="center"/>
              <w:rPr>
                <w:rFonts w:asciiTheme="minorHAnsi" w:eastAsia="Calibri" w:hAnsiTheme="minorHAnsi" w:cstheme="minorHAnsi"/>
                <w:color w:val="000000"/>
                <w:sz w:val="24"/>
                <w:szCs w:val="24"/>
              </w:rPr>
            </w:pPr>
            <w:r w:rsidRPr="004A288F">
              <w:rPr>
                <w:rFonts w:asciiTheme="minorHAnsi" w:eastAsia="Calibri" w:hAnsiTheme="minorHAnsi" w:cstheme="minorHAnsi"/>
                <w:color w:val="000000"/>
                <w:sz w:val="24"/>
                <w:szCs w:val="24"/>
              </w:rPr>
              <w:t>November</w:t>
            </w:r>
            <w:r w:rsidR="008525EB" w:rsidRPr="004A288F">
              <w:rPr>
                <w:rFonts w:asciiTheme="minorHAnsi" w:eastAsia="Calibri" w:hAnsiTheme="minorHAnsi" w:cstheme="minorHAnsi"/>
                <w:color w:val="000000"/>
                <w:sz w:val="24"/>
                <w:szCs w:val="24"/>
              </w:rPr>
              <w:t xml:space="preserve"> </w:t>
            </w:r>
            <w:r w:rsidRPr="004A288F">
              <w:rPr>
                <w:rFonts w:asciiTheme="minorHAnsi" w:eastAsia="Calibri" w:hAnsiTheme="minorHAnsi" w:cstheme="minorHAnsi"/>
                <w:color w:val="000000"/>
                <w:sz w:val="24"/>
                <w:szCs w:val="24"/>
              </w:rPr>
              <w:t>10</w:t>
            </w:r>
            <w:r w:rsidR="00926257" w:rsidRPr="004A288F">
              <w:rPr>
                <w:rFonts w:asciiTheme="minorHAnsi" w:eastAsia="Calibri" w:hAnsiTheme="minorHAnsi" w:cstheme="minorHAnsi"/>
                <w:color w:val="000000"/>
                <w:sz w:val="24"/>
                <w:szCs w:val="24"/>
              </w:rPr>
              <w:t>, 2020</w:t>
            </w:r>
          </w:p>
        </w:tc>
      </w:tr>
      <w:tr w:rsidR="000758AD" w:rsidRPr="004A288F" w14:paraId="0C0D7F54" w14:textId="77777777" w:rsidTr="00A14CC0">
        <w:trPr>
          <w:trHeight w:val="390"/>
        </w:trPr>
        <w:tc>
          <w:tcPr>
            <w:tcW w:w="495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43B70135" w14:textId="42A10BBD" w:rsidR="000758AD" w:rsidRPr="004A288F" w:rsidRDefault="000758AD" w:rsidP="004A288F">
            <w:pPr>
              <w:spacing w:line="276" w:lineRule="auto"/>
              <w:jc w:val="both"/>
              <w:rPr>
                <w:rFonts w:asciiTheme="minorHAnsi" w:eastAsia="Calibri" w:hAnsiTheme="minorHAnsi" w:cstheme="minorHAnsi"/>
                <w:color w:val="000000"/>
                <w:sz w:val="24"/>
                <w:szCs w:val="24"/>
              </w:rPr>
            </w:pPr>
            <w:r w:rsidRPr="004A288F">
              <w:rPr>
                <w:rFonts w:asciiTheme="minorHAnsi" w:eastAsia="Calibri" w:hAnsiTheme="minorHAnsi" w:cstheme="minorHAnsi"/>
                <w:color w:val="000000"/>
                <w:sz w:val="24"/>
                <w:szCs w:val="24"/>
              </w:rPr>
              <w:t>Orientation on guideline</w:t>
            </w:r>
          </w:p>
        </w:tc>
        <w:tc>
          <w:tcPr>
            <w:tcW w:w="3330" w:type="dxa"/>
            <w:tcBorders>
              <w:top w:val="single" w:sz="6" w:space="0" w:color="000000"/>
              <w:left w:val="single" w:sz="6" w:space="0" w:color="000000"/>
              <w:bottom w:val="single" w:sz="6" w:space="0" w:color="000000"/>
            </w:tcBorders>
            <w:tcMar>
              <w:top w:w="8" w:type="dxa"/>
              <w:left w:w="108" w:type="dxa"/>
              <w:bottom w:w="8" w:type="dxa"/>
              <w:right w:w="108" w:type="dxa"/>
            </w:tcMar>
            <w:vAlign w:val="bottom"/>
          </w:tcPr>
          <w:p w14:paraId="5EB62099" w14:textId="5CAFB45B" w:rsidR="000758AD" w:rsidRPr="004A288F" w:rsidRDefault="000758AD" w:rsidP="004A288F">
            <w:pPr>
              <w:spacing w:line="276" w:lineRule="auto"/>
              <w:jc w:val="center"/>
              <w:rPr>
                <w:rFonts w:asciiTheme="minorHAnsi" w:eastAsia="Calibri" w:hAnsiTheme="minorHAnsi" w:cstheme="minorHAnsi"/>
                <w:color w:val="000000"/>
                <w:sz w:val="24"/>
                <w:szCs w:val="24"/>
              </w:rPr>
            </w:pPr>
            <w:r w:rsidRPr="004A288F">
              <w:rPr>
                <w:rFonts w:asciiTheme="minorHAnsi" w:eastAsia="Calibri" w:hAnsiTheme="minorHAnsi" w:cstheme="minorHAnsi"/>
                <w:color w:val="000000"/>
                <w:sz w:val="24"/>
                <w:szCs w:val="24"/>
              </w:rPr>
              <w:t>November 12, 2020</w:t>
            </w:r>
          </w:p>
        </w:tc>
      </w:tr>
    </w:tbl>
    <w:p w14:paraId="7366119A" w14:textId="7D75640E" w:rsidR="004A288F" w:rsidRPr="004A288F" w:rsidRDefault="004A288F" w:rsidP="004A288F">
      <w:pPr>
        <w:pStyle w:val="Default"/>
        <w:spacing w:line="276" w:lineRule="auto"/>
        <w:jc w:val="both"/>
        <w:rPr>
          <w:rFonts w:asciiTheme="minorHAnsi" w:hAnsiTheme="minorHAnsi" w:cstheme="minorHAnsi"/>
          <w:b/>
          <w:bCs/>
        </w:rPr>
      </w:pPr>
    </w:p>
    <w:p w14:paraId="6422DFB3" w14:textId="42F6D3C3" w:rsidR="007E26C8" w:rsidRPr="004A288F" w:rsidRDefault="007E26C8" w:rsidP="004A288F">
      <w:pPr>
        <w:pStyle w:val="ListParagraph"/>
        <w:numPr>
          <w:ilvl w:val="0"/>
          <w:numId w:val="5"/>
        </w:numPr>
        <w:spacing w:line="276" w:lineRule="auto"/>
        <w:rPr>
          <w:rFonts w:cstheme="minorHAnsi"/>
          <w:b/>
          <w:sz w:val="24"/>
          <w:szCs w:val="24"/>
        </w:rPr>
      </w:pPr>
      <w:r w:rsidRPr="004A288F">
        <w:rPr>
          <w:rFonts w:cstheme="minorHAnsi"/>
          <w:b/>
          <w:sz w:val="24"/>
          <w:szCs w:val="24"/>
        </w:rPr>
        <w:t>Budget and Mode of Payment:</w:t>
      </w:r>
    </w:p>
    <w:p w14:paraId="4F100C3E" w14:textId="77777777" w:rsidR="004A288F" w:rsidRPr="004A288F" w:rsidRDefault="007E26C8" w:rsidP="004A288F">
      <w:pPr>
        <w:spacing w:line="276" w:lineRule="auto"/>
        <w:rPr>
          <w:rFonts w:asciiTheme="minorHAnsi" w:eastAsia="Calibri" w:hAnsiTheme="minorHAnsi" w:cstheme="minorHAnsi"/>
          <w:sz w:val="24"/>
          <w:szCs w:val="24"/>
        </w:rPr>
      </w:pPr>
      <w:r w:rsidRPr="004A288F">
        <w:rPr>
          <w:rFonts w:asciiTheme="minorHAnsi" w:hAnsiTheme="minorHAnsi" w:cstheme="minorHAnsi"/>
          <w:sz w:val="24"/>
          <w:szCs w:val="24"/>
        </w:rPr>
        <w:t xml:space="preserve">The </w:t>
      </w:r>
      <w:r w:rsidR="0049664B" w:rsidRPr="004A288F">
        <w:rPr>
          <w:rFonts w:asciiTheme="minorHAnsi" w:hAnsiTheme="minorHAnsi" w:cstheme="minorHAnsi"/>
          <w:sz w:val="24"/>
          <w:szCs w:val="24"/>
        </w:rPr>
        <w:t>consultant</w:t>
      </w:r>
      <w:r w:rsidR="008D1735" w:rsidRPr="004A288F">
        <w:rPr>
          <w:rFonts w:asciiTheme="minorHAnsi" w:hAnsiTheme="minorHAnsi" w:cstheme="minorHAnsi"/>
          <w:sz w:val="24"/>
          <w:szCs w:val="24"/>
        </w:rPr>
        <w:t xml:space="preserve"> /organization</w:t>
      </w:r>
      <w:r w:rsidR="004A288F" w:rsidRPr="004A288F">
        <w:rPr>
          <w:rFonts w:asciiTheme="minorHAnsi" w:hAnsiTheme="minorHAnsi" w:cstheme="minorHAnsi"/>
          <w:sz w:val="24"/>
          <w:szCs w:val="24"/>
        </w:rPr>
        <w:t xml:space="preserve"> </w:t>
      </w:r>
      <w:r w:rsidRPr="004A288F">
        <w:rPr>
          <w:rFonts w:asciiTheme="minorHAnsi" w:eastAsia="Calibri" w:hAnsiTheme="minorHAnsi" w:cstheme="minorHAnsi"/>
          <w:sz w:val="24"/>
          <w:szCs w:val="24"/>
        </w:rPr>
        <w:t>should develop a detail budget with cost breakdown for each activity as outlined in this TOR.</w:t>
      </w:r>
      <w:r w:rsidR="0049664B" w:rsidRPr="004A288F">
        <w:rPr>
          <w:rFonts w:asciiTheme="minorHAnsi" w:eastAsia="Calibri" w:hAnsiTheme="minorHAnsi" w:cstheme="minorHAnsi"/>
          <w:sz w:val="24"/>
          <w:szCs w:val="24"/>
        </w:rPr>
        <w:t xml:space="preserve"> The</w:t>
      </w:r>
      <w:r w:rsidRPr="004A288F">
        <w:rPr>
          <w:rFonts w:asciiTheme="minorHAnsi" w:eastAsia="Calibri" w:hAnsiTheme="minorHAnsi" w:cstheme="minorHAnsi"/>
          <w:sz w:val="24"/>
          <w:szCs w:val="24"/>
        </w:rPr>
        <w:t xml:space="preserve"> rates and expenses should be clearly stated.  Please note the following:</w:t>
      </w:r>
    </w:p>
    <w:p w14:paraId="28ECC8AB" w14:textId="25DA9EEF" w:rsidR="007E26C8" w:rsidRPr="004A288F" w:rsidRDefault="007E26C8" w:rsidP="004A288F">
      <w:pPr>
        <w:spacing w:line="276" w:lineRule="auto"/>
        <w:rPr>
          <w:rFonts w:asciiTheme="minorHAnsi" w:hAnsiTheme="minorHAnsi" w:cstheme="minorHAnsi"/>
          <w:sz w:val="24"/>
          <w:szCs w:val="24"/>
        </w:rPr>
      </w:pPr>
      <w:r w:rsidRPr="004A288F">
        <w:rPr>
          <w:rFonts w:asciiTheme="minorHAnsi" w:eastAsia="Calibri" w:hAnsiTheme="minorHAnsi" w:cstheme="minorHAnsi"/>
          <w:sz w:val="24"/>
          <w:szCs w:val="24"/>
        </w:rPr>
        <w:t xml:space="preserve"> </w:t>
      </w:r>
    </w:p>
    <w:p w14:paraId="43E61629" w14:textId="5A5C66A5" w:rsidR="004A288F" w:rsidRPr="004A288F" w:rsidRDefault="008525EB" w:rsidP="004A288F">
      <w:pPr>
        <w:pStyle w:val="ListParagraph"/>
        <w:numPr>
          <w:ilvl w:val="0"/>
          <w:numId w:val="4"/>
        </w:numPr>
        <w:spacing w:after="0" w:line="276" w:lineRule="auto"/>
        <w:contextualSpacing w:val="0"/>
        <w:jc w:val="both"/>
        <w:rPr>
          <w:rFonts w:cstheme="minorHAnsi"/>
          <w:sz w:val="24"/>
          <w:szCs w:val="24"/>
        </w:rPr>
      </w:pPr>
      <w:r w:rsidRPr="004A288F">
        <w:rPr>
          <w:rFonts w:eastAsia="Calibri" w:cstheme="minorHAnsi"/>
          <w:sz w:val="24"/>
          <w:szCs w:val="24"/>
        </w:rPr>
        <w:t>4</w:t>
      </w:r>
      <w:r w:rsidR="007E26C8" w:rsidRPr="004A288F">
        <w:rPr>
          <w:rFonts w:eastAsia="Calibri" w:cstheme="minorHAnsi"/>
          <w:sz w:val="24"/>
          <w:szCs w:val="24"/>
        </w:rPr>
        <w:t>0% of the total fee (excluding AIT/VAT) will be paid upon signing of the contract</w:t>
      </w:r>
    </w:p>
    <w:p w14:paraId="2BD7CE0E" w14:textId="77ED3CC9" w:rsidR="0049664B" w:rsidRPr="00A93FCC" w:rsidRDefault="007E26C8" w:rsidP="004A288F">
      <w:pPr>
        <w:pStyle w:val="ListParagraph"/>
        <w:numPr>
          <w:ilvl w:val="0"/>
          <w:numId w:val="4"/>
        </w:numPr>
        <w:spacing w:after="0" w:line="276" w:lineRule="auto"/>
        <w:contextualSpacing w:val="0"/>
        <w:jc w:val="both"/>
        <w:rPr>
          <w:rFonts w:cstheme="minorHAnsi"/>
          <w:sz w:val="24"/>
          <w:szCs w:val="24"/>
        </w:rPr>
      </w:pPr>
      <w:r w:rsidRPr="004A288F">
        <w:rPr>
          <w:rFonts w:eastAsia="Calibri" w:cstheme="minorHAnsi"/>
          <w:sz w:val="24"/>
          <w:szCs w:val="24"/>
        </w:rPr>
        <w:t>The remaining amount (</w:t>
      </w:r>
      <w:r w:rsidR="008525EB" w:rsidRPr="004A288F">
        <w:rPr>
          <w:rFonts w:eastAsia="Calibri" w:cstheme="minorHAnsi"/>
          <w:sz w:val="24"/>
          <w:szCs w:val="24"/>
        </w:rPr>
        <w:t>6</w:t>
      </w:r>
      <w:r w:rsidRPr="004A288F">
        <w:rPr>
          <w:rFonts w:eastAsia="Calibri" w:cstheme="minorHAnsi"/>
          <w:sz w:val="24"/>
          <w:szCs w:val="24"/>
        </w:rPr>
        <w:t>0%</w:t>
      </w:r>
      <w:r w:rsidR="00D57B0B" w:rsidRPr="004A288F">
        <w:rPr>
          <w:rFonts w:eastAsia="Calibri" w:cstheme="minorHAnsi"/>
          <w:sz w:val="24"/>
          <w:szCs w:val="24"/>
        </w:rPr>
        <w:t xml:space="preserve"> -excluding AIT/VAT</w:t>
      </w:r>
      <w:r w:rsidRPr="004A288F">
        <w:rPr>
          <w:rFonts w:eastAsia="Calibri" w:cstheme="minorHAnsi"/>
          <w:sz w:val="24"/>
          <w:szCs w:val="24"/>
        </w:rPr>
        <w:t xml:space="preserve">) will be paid after </w:t>
      </w:r>
      <w:r w:rsidRPr="004A288F">
        <w:rPr>
          <w:rFonts w:cstheme="minorHAnsi"/>
          <w:sz w:val="24"/>
          <w:szCs w:val="24"/>
        </w:rPr>
        <w:t xml:space="preserve">submission </w:t>
      </w:r>
      <w:r w:rsidR="0049664B" w:rsidRPr="004A288F">
        <w:rPr>
          <w:rFonts w:cstheme="minorHAnsi"/>
          <w:sz w:val="24"/>
          <w:szCs w:val="24"/>
        </w:rPr>
        <w:t xml:space="preserve">and acceptance </w:t>
      </w:r>
      <w:r w:rsidRPr="004A288F">
        <w:rPr>
          <w:rFonts w:cstheme="minorHAnsi"/>
          <w:sz w:val="24"/>
          <w:szCs w:val="24"/>
        </w:rPr>
        <w:t xml:space="preserve">of final context analysis report and </w:t>
      </w:r>
      <w:r w:rsidRPr="004A288F">
        <w:rPr>
          <w:rFonts w:eastAsia="Calibri" w:cstheme="minorHAnsi"/>
          <w:sz w:val="24"/>
          <w:szCs w:val="24"/>
        </w:rPr>
        <w:t>completion of CSR Guideline for private healthcare service providers.</w:t>
      </w:r>
      <w:bookmarkStart w:id="1" w:name="_GoBack"/>
      <w:bookmarkEnd w:id="1"/>
    </w:p>
    <w:p w14:paraId="1108AC15" w14:textId="77777777" w:rsidR="007E26C8" w:rsidRPr="004A288F" w:rsidRDefault="007E26C8" w:rsidP="004A288F">
      <w:pPr>
        <w:pStyle w:val="ListParagraph"/>
        <w:spacing w:after="0" w:line="276" w:lineRule="auto"/>
        <w:ind w:left="870"/>
        <w:contextualSpacing w:val="0"/>
        <w:jc w:val="both"/>
        <w:rPr>
          <w:rFonts w:cstheme="minorHAnsi"/>
          <w:sz w:val="24"/>
          <w:szCs w:val="24"/>
        </w:rPr>
      </w:pPr>
    </w:p>
    <w:p w14:paraId="14BE4F90" w14:textId="77777777" w:rsidR="007E26C8" w:rsidRPr="004A288F" w:rsidRDefault="0049664B" w:rsidP="004A288F">
      <w:pPr>
        <w:pStyle w:val="Default"/>
        <w:numPr>
          <w:ilvl w:val="0"/>
          <w:numId w:val="5"/>
        </w:numPr>
        <w:spacing w:line="276" w:lineRule="auto"/>
        <w:jc w:val="both"/>
        <w:rPr>
          <w:rFonts w:asciiTheme="minorHAnsi" w:hAnsiTheme="minorHAnsi" w:cstheme="minorHAnsi"/>
          <w:b/>
          <w:bCs/>
        </w:rPr>
      </w:pPr>
      <w:r w:rsidRPr="004A288F">
        <w:rPr>
          <w:rFonts w:asciiTheme="minorHAnsi" w:hAnsiTheme="minorHAnsi" w:cstheme="minorHAnsi"/>
          <w:b/>
          <w:bCs/>
        </w:rPr>
        <w:t>Qualification and experiences</w:t>
      </w:r>
      <w:r w:rsidR="007E26C8" w:rsidRPr="004A288F">
        <w:rPr>
          <w:rFonts w:asciiTheme="minorHAnsi" w:hAnsiTheme="minorHAnsi" w:cstheme="minorHAnsi"/>
          <w:b/>
          <w:bCs/>
        </w:rPr>
        <w:t xml:space="preserve"> Required: </w:t>
      </w:r>
    </w:p>
    <w:p w14:paraId="63FF080C" w14:textId="77777777" w:rsidR="007E26C8" w:rsidRPr="004A288F" w:rsidRDefault="007E26C8" w:rsidP="004A288F">
      <w:pPr>
        <w:pStyle w:val="Default"/>
        <w:numPr>
          <w:ilvl w:val="0"/>
          <w:numId w:val="1"/>
        </w:numPr>
        <w:spacing w:after="44" w:line="276" w:lineRule="auto"/>
        <w:jc w:val="both"/>
        <w:rPr>
          <w:rFonts w:asciiTheme="minorHAnsi" w:hAnsiTheme="minorHAnsi" w:cstheme="minorHAnsi"/>
        </w:rPr>
      </w:pPr>
      <w:r w:rsidRPr="004A288F">
        <w:rPr>
          <w:rFonts w:asciiTheme="minorHAnsi" w:hAnsiTheme="minorHAnsi" w:cstheme="minorHAnsi"/>
        </w:rPr>
        <w:t xml:space="preserve">Professionals or experts </w:t>
      </w:r>
      <w:r w:rsidR="00BF6AFF" w:rsidRPr="004A288F">
        <w:rPr>
          <w:rFonts w:asciiTheme="minorHAnsi" w:hAnsiTheme="minorHAnsi" w:cstheme="minorHAnsi"/>
        </w:rPr>
        <w:t xml:space="preserve">/ organizations </w:t>
      </w:r>
      <w:r w:rsidRPr="004A288F">
        <w:rPr>
          <w:rFonts w:asciiTheme="minorHAnsi" w:hAnsiTheme="minorHAnsi" w:cstheme="minorHAnsi"/>
        </w:rPr>
        <w:t>having excellent technical knowledge on corporate social responsibility</w:t>
      </w:r>
      <w:r w:rsidR="00BF6AFF" w:rsidRPr="004A288F">
        <w:rPr>
          <w:rFonts w:asciiTheme="minorHAnsi" w:hAnsiTheme="minorHAnsi" w:cstheme="minorHAnsi"/>
        </w:rPr>
        <w:t>, especially in the health sector. Technical knowledge on Bangladesh urban health sector, health voucher schemes, health policy will be added value.</w:t>
      </w:r>
    </w:p>
    <w:p w14:paraId="49E4B22A" w14:textId="77777777" w:rsidR="007E26C8" w:rsidRPr="004A288F" w:rsidRDefault="007E26C8" w:rsidP="004A288F">
      <w:pPr>
        <w:pStyle w:val="Default"/>
        <w:numPr>
          <w:ilvl w:val="0"/>
          <w:numId w:val="1"/>
        </w:numPr>
        <w:spacing w:after="44" w:line="276" w:lineRule="auto"/>
        <w:jc w:val="both"/>
        <w:rPr>
          <w:rFonts w:asciiTheme="minorHAnsi" w:hAnsiTheme="minorHAnsi" w:cstheme="minorHAnsi"/>
        </w:rPr>
      </w:pPr>
      <w:r w:rsidRPr="004A288F">
        <w:rPr>
          <w:rFonts w:asciiTheme="minorHAnsi" w:hAnsiTheme="minorHAnsi" w:cstheme="minorHAnsi"/>
        </w:rPr>
        <w:t xml:space="preserve">Significant professional background, experience and track record in the development sector and in corporate social responsibility </w:t>
      </w:r>
    </w:p>
    <w:p w14:paraId="6593CE1F" w14:textId="77777777" w:rsidR="007E26C8" w:rsidRPr="004A288F" w:rsidRDefault="007E26C8" w:rsidP="004A288F">
      <w:pPr>
        <w:pStyle w:val="Default"/>
        <w:numPr>
          <w:ilvl w:val="0"/>
          <w:numId w:val="1"/>
        </w:numPr>
        <w:spacing w:after="44" w:line="276" w:lineRule="auto"/>
        <w:jc w:val="both"/>
        <w:rPr>
          <w:rFonts w:asciiTheme="minorHAnsi" w:hAnsiTheme="minorHAnsi" w:cstheme="minorHAnsi"/>
        </w:rPr>
      </w:pPr>
      <w:r w:rsidRPr="004A288F">
        <w:rPr>
          <w:rFonts w:asciiTheme="minorHAnsi" w:hAnsiTheme="minorHAnsi" w:cstheme="minorHAnsi"/>
        </w:rPr>
        <w:t>Excellent analyt</w:t>
      </w:r>
      <w:r w:rsidR="0049664B" w:rsidRPr="004A288F">
        <w:rPr>
          <w:rFonts w:asciiTheme="minorHAnsi" w:hAnsiTheme="minorHAnsi" w:cstheme="minorHAnsi"/>
        </w:rPr>
        <w:t xml:space="preserve">ical, communication </w:t>
      </w:r>
      <w:r w:rsidRPr="004A288F">
        <w:rPr>
          <w:rFonts w:asciiTheme="minorHAnsi" w:hAnsiTheme="minorHAnsi" w:cstheme="minorHAnsi"/>
        </w:rPr>
        <w:t xml:space="preserve">and reporting skills. </w:t>
      </w:r>
    </w:p>
    <w:p w14:paraId="7257656F" w14:textId="77777777" w:rsidR="007E26C8" w:rsidRPr="004A288F" w:rsidRDefault="007E26C8" w:rsidP="004A288F">
      <w:pPr>
        <w:pStyle w:val="Default"/>
        <w:numPr>
          <w:ilvl w:val="0"/>
          <w:numId w:val="1"/>
        </w:numPr>
        <w:spacing w:after="44" w:line="276" w:lineRule="auto"/>
        <w:jc w:val="both"/>
        <w:rPr>
          <w:rFonts w:asciiTheme="minorHAnsi" w:hAnsiTheme="minorHAnsi" w:cstheme="minorHAnsi"/>
        </w:rPr>
      </w:pPr>
      <w:r w:rsidRPr="004A288F">
        <w:rPr>
          <w:rFonts w:asciiTheme="minorHAnsi" w:hAnsiTheme="minorHAnsi" w:cstheme="minorHAnsi"/>
        </w:rPr>
        <w:t xml:space="preserve">Excellent understanding of country context. </w:t>
      </w:r>
    </w:p>
    <w:p w14:paraId="1DDB3BED" w14:textId="77777777" w:rsidR="0049664B" w:rsidRPr="004A288F" w:rsidRDefault="0049664B" w:rsidP="004A288F">
      <w:pPr>
        <w:pStyle w:val="Default"/>
        <w:spacing w:after="44" w:line="276" w:lineRule="auto"/>
        <w:ind w:left="360"/>
        <w:jc w:val="both"/>
        <w:rPr>
          <w:rFonts w:asciiTheme="minorHAnsi" w:hAnsiTheme="minorHAnsi" w:cstheme="minorHAnsi"/>
        </w:rPr>
      </w:pPr>
    </w:p>
    <w:p w14:paraId="7E96BC73" w14:textId="77777777" w:rsidR="007E26C8" w:rsidRPr="004A288F" w:rsidRDefault="007E26C8" w:rsidP="004A288F">
      <w:pPr>
        <w:pStyle w:val="Default"/>
        <w:numPr>
          <w:ilvl w:val="0"/>
          <w:numId w:val="5"/>
        </w:numPr>
        <w:spacing w:line="276" w:lineRule="auto"/>
        <w:jc w:val="both"/>
        <w:rPr>
          <w:rFonts w:asciiTheme="minorHAnsi" w:hAnsiTheme="minorHAnsi" w:cstheme="minorHAnsi"/>
        </w:rPr>
      </w:pPr>
      <w:r w:rsidRPr="004A288F">
        <w:rPr>
          <w:rFonts w:asciiTheme="minorHAnsi" w:hAnsiTheme="minorHAnsi" w:cstheme="minorHAnsi"/>
          <w:b/>
          <w:bCs/>
        </w:rPr>
        <w:t xml:space="preserve">How to apply: </w:t>
      </w:r>
    </w:p>
    <w:p w14:paraId="77C8814F" w14:textId="67571221" w:rsidR="007E26C8" w:rsidRPr="004A288F" w:rsidRDefault="007E26C8" w:rsidP="004A288F">
      <w:pPr>
        <w:pStyle w:val="Default"/>
        <w:spacing w:line="276" w:lineRule="auto"/>
        <w:jc w:val="both"/>
        <w:rPr>
          <w:rFonts w:asciiTheme="minorHAnsi" w:hAnsiTheme="minorHAnsi" w:cstheme="minorHAnsi"/>
        </w:rPr>
      </w:pPr>
      <w:r w:rsidRPr="004A288F">
        <w:rPr>
          <w:rFonts w:asciiTheme="minorHAnsi" w:hAnsiTheme="minorHAnsi" w:cstheme="minorHAnsi"/>
        </w:rPr>
        <w:t xml:space="preserve">Interested individuals </w:t>
      </w:r>
      <w:r w:rsidR="00375E09" w:rsidRPr="004A288F">
        <w:rPr>
          <w:rFonts w:asciiTheme="minorHAnsi" w:hAnsiTheme="minorHAnsi" w:cstheme="minorHAnsi"/>
        </w:rPr>
        <w:t xml:space="preserve">or organization </w:t>
      </w:r>
      <w:r w:rsidRPr="004A288F">
        <w:rPr>
          <w:rFonts w:asciiTheme="minorHAnsi" w:hAnsiTheme="minorHAnsi" w:cstheme="minorHAnsi"/>
        </w:rPr>
        <w:t xml:space="preserve">are requested to submit their technical proposal (this should include methodology, work plan, schedule), financial proposal, TIN certificate/VAT registration (if application), CV, references and one sample of previous work related to this assignment on or before </w:t>
      </w:r>
      <w:r w:rsidR="001D07A1" w:rsidRPr="004A288F">
        <w:rPr>
          <w:rFonts w:asciiTheme="minorHAnsi" w:hAnsiTheme="minorHAnsi" w:cstheme="minorHAnsi"/>
          <w:b/>
          <w:bCs/>
        </w:rPr>
        <w:t xml:space="preserve">September 24, </w:t>
      </w:r>
      <w:r w:rsidRPr="004A288F">
        <w:rPr>
          <w:rFonts w:asciiTheme="minorHAnsi" w:hAnsiTheme="minorHAnsi" w:cstheme="minorHAnsi"/>
          <w:b/>
          <w:bCs/>
        </w:rPr>
        <w:t>2020</w:t>
      </w:r>
      <w:r w:rsidRPr="004A288F">
        <w:rPr>
          <w:rFonts w:asciiTheme="minorHAnsi" w:hAnsiTheme="minorHAnsi" w:cstheme="minorHAnsi"/>
        </w:rPr>
        <w:t xml:space="preserve">via email to </w:t>
      </w:r>
      <w:hyperlink r:id="rId10" w:history="1">
        <w:r w:rsidR="00967806" w:rsidRPr="00080D1F">
          <w:rPr>
            <w:rStyle w:val="Hyperlink"/>
            <w:rFonts w:asciiTheme="minorHAnsi" w:hAnsiTheme="minorHAnsi" w:cstheme="minorHAnsi"/>
            <w:b/>
          </w:rPr>
          <w:t>bangladesh-jobs@christian-aid.org</w:t>
        </w:r>
      </w:hyperlink>
      <w:r w:rsidR="00967806">
        <w:rPr>
          <w:rFonts w:asciiTheme="minorHAnsi" w:hAnsiTheme="minorHAnsi" w:cstheme="minorHAnsi"/>
          <w:b/>
        </w:rPr>
        <w:t xml:space="preserve"> </w:t>
      </w:r>
      <w:r w:rsidRPr="004A288F">
        <w:rPr>
          <w:rFonts w:asciiTheme="minorHAnsi" w:hAnsiTheme="minorHAnsi" w:cstheme="minorHAnsi"/>
        </w:rPr>
        <w:t xml:space="preserve"> with the subject line </w:t>
      </w:r>
      <w:r w:rsidRPr="004A288F">
        <w:rPr>
          <w:rFonts w:asciiTheme="minorHAnsi" w:hAnsiTheme="minorHAnsi" w:cstheme="minorHAnsi"/>
          <w:b/>
        </w:rPr>
        <w:t>“</w:t>
      </w:r>
      <w:r w:rsidR="006A1DDE" w:rsidRPr="004A428D">
        <w:rPr>
          <w:b/>
          <w:u w:val="single"/>
          <w:lang w:val="en-US"/>
        </w:rPr>
        <w:t xml:space="preserve">Developing </w:t>
      </w:r>
      <w:r w:rsidR="006A1DDE" w:rsidRPr="004A428D">
        <w:rPr>
          <w:rFonts w:asciiTheme="minorHAnsi" w:hAnsiTheme="minorHAnsi" w:cstheme="minorHAnsi"/>
          <w:b/>
          <w:u w:val="single"/>
        </w:rPr>
        <w:t>CSR guideline for priva</w:t>
      </w:r>
      <w:r w:rsidR="006A1DDE">
        <w:rPr>
          <w:rFonts w:asciiTheme="minorHAnsi" w:hAnsiTheme="minorHAnsi" w:cstheme="minorHAnsi"/>
          <w:b/>
          <w:u w:val="single"/>
        </w:rPr>
        <w:t>te healthcare service providers</w:t>
      </w:r>
      <w:r w:rsidRPr="004A288F">
        <w:rPr>
          <w:rFonts w:asciiTheme="minorHAnsi" w:hAnsiTheme="minorHAnsi" w:cstheme="minorHAnsi"/>
          <w:b/>
        </w:rPr>
        <w:t>.”</w:t>
      </w:r>
      <w:r w:rsidRPr="004A288F">
        <w:rPr>
          <w:rFonts w:asciiTheme="minorHAnsi" w:hAnsiTheme="minorHAnsi" w:cstheme="minorHAnsi"/>
        </w:rPr>
        <w:t xml:space="preserve"> Shortlisted applicants will be invited for a presentation and discussion. </w:t>
      </w:r>
    </w:p>
    <w:p w14:paraId="6215A583" w14:textId="77777777" w:rsidR="007E26C8" w:rsidRPr="004A288F" w:rsidRDefault="007E26C8" w:rsidP="004A288F">
      <w:pPr>
        <w:pStyle w:val="Default"/>
        <w:spacing w:line="276" w:lineRule="auto"/>
        <w:jc w:val="both"/>
        <w:rPr>
          <w:rFonts w:asciiTheme="minorHAnsi" w:hAnsiTheme="minorHAnsi" w:cstheme="minorHAnsi"/>
          <w:b/>
          <w:bCs/>
        </w:rPr>
      </w:pPr>
    </w:p>
    <w:p w14:paraId="737B8F7E" w14:textId="77777777" w:rsidR="007E26C8" w:rsidRPr="004A288F" w:rsidRDefault="007E26C8" w:rsidP="004A288F">
      <w:pPr>
        <w:pStyle w:val="ListParagraph"/>
        <w:numPr>
          <w:ilvl w:val="0"/>
          <w:numId w:val="5"/>
        </w:numPr>
        <w:spacing w:line="276" w:lineRule="auto"/>
        <w:jc w:val="both"/>
        <w:rPr>
          <w:rFonts w:eastAsia="Calibri" w:cstheme="minorHAnsi"/>
          <w:b/>
          <w:sz w:val="24"/>
          <w:szCs w:val="24"/>
        </w:rPr>
      </w:pPr>
      <w:r w:rsidRPr="004A288F">
        <w:rPr>
          <w:rFonts w:eastAsia="Calibri" w:cstheme="minorHAnsi"/>
          <w:b/>
          <w:sz w:val="24"/>
          <w:szCs w:val="24"/>
        </w:rPr>
        <w:t>Selection Criteria:</w:t>
      </w:r>
    </w:p>
    <w:p w14:paraId="663CCD1B" w14:textId="77777777" w:rsidR="007E26C8" w:rsidRPr="004A288F" w:rsidRDefault="007E26C8" w:rsidP="004A288F">
      <w:pPr>
        <w:spacing w:line="276" w:lineRule="auto"/>
        <w:jc w:val="both"/>
        <w:rPr>
          <w:rFonts w:asciiTheme="minorHAnsi" w:hAnsiTheme="minorHAnsi" w:cstheme="minorHAnsi"/>
          <w:sz w:val="24"/>
          <w:szCs w:val="24"/>
        </w:rPr>
      </w:pPr>
      <w:r w:rsidRPr="004A288F">
        <w:rPr>
          <w:rFonts w:asciiTheme="minorHAnsi" w:eastAsia="Calibri" w:hAnsiTheme="minorHAnsi" w:cstheme="minorHAnsi"/>
          <w:sz w:val="24"/>
          <w:szCs w:val="24"/>
        </w:rPr>
        <w:t>Selection of the consultant/s/firm will be based on the following criteria:</w:t>
      </w:r>
    </w:p>
    <w:tbl>
      <w:tblPr>
        <w:tblW w:w="9360" w:type="dxa"/>
        <w:tblInd w:w="31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09"/>
        <w:gridCol w:w="1551"/>
      </w:tblGrid>
      <w:tr w:rsidR="007E26C8" w:rsidRPr="004A288F" w14:paraId="200EA2FA" w14:textId="77777777" w:rsidTr="00A14CC0">
        <w:tc>
          <w:tcPr>
            <w:tcW w:w="7809" w:type="dxa"/>
            <w:tcBorders>
              <w:bottom w:val="single" w:sz="6" w:space="0" w:color="000000"/>
              <w:right w:val="single" w:sz="6" w:space="0" w:color="000000"/>
            </w:tcBorders>
            <w:shd w:val="clear" w:color="auto" w:fill="BFBFBF"/>
            <w:tcMar>
              <w:top w:w="8" w:type="dxa"/>
              <w:left w:w="108" w:type="dxa"/>
              <w:bottom w:w="8" w:type="dxa"/>
              <w:right w:w="108" w:type="dxa"/>
            </w:tcMar>
            <w:hideMark/>
          </w:tcPr>
          <w:p w14:paraId="45957A39"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b/>
                <w:bCs/>
                <w:color w:val="000000"/>
                <w:sz w:val="24"/>
                <w:szCs w:val="24"/>
              </w:rPr>
              <w:t>Selection Criteria</w:t>
            </w:r>
          </w:p>
        </w:tc>
        <w:tc>
          <w:tcPr>
            <w:tcW w:w="1551" w:type="dxa"/>
            <w:tcBorders>
              <w:left w:val="single" w:sz="6" w:space="0" w:color="000000"/>
              <w:bottom w:val="single" w:sz="6" w:space="0" w:color="000000"/>
            </w:tcBorders>
            <w:shd w:val="clear" w:color="auto" w:fill="BFBFBF"/>
            <w:tcMar>
              <w:top w:w="8" w:type="dxa"/>
              <w:left w:w="108" w:type="dxa"/>
              <w:bottom w:w="8" w:type="dxa"/>
              <w:right w:w="108" w:type="dxa"/>
            </w:tcMar>
            <w:hideMark/>
          </w:tcPr>
          <w:p w14:paraId="127EA863"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b/>
                <w:bCs/>
                <w:color w:val="000000"/>
                <w:sz w:val="24"/>
                <w:szCs w:val="24"/>
              </w:rPr>
              <w:t>Scores</w:t>
            </w:r>
          </w:p>
        </w:tc>
      </w:tr>
      <w:tr w:rsidR="007E26C8" w:rsidRPr="004A288F" w14:paraId="07FAAA55" w14:textId="77777777" w:rsidTr="00A14CC0">
        <w:tc>
          <w:tcPr>
            <w:tcW w:w="780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C8F0F75"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Quality of the proposed plan – well thought out, logical, and approach, well-timed, level of details, would meet objectives</w:t>
            </w:r>
          </w:p>
        </w:tc>
        <w:tc>
          <w:tcPr>
            <w:tcW w:w="155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750F603"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10</w:t>
            </w:r>
          </w:p>
        </w:tc>
      </w:tr>
      <w:tr w:rsidR="007E26C8" w:rsidRPr="004A288F" w14:paraId="436400A0" w14:textId="77777777" w:rsidTr="00A14CC0">
        <w:tc>
          <w:tcPr>
            <w:tcW w:w="780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6653F2B"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Methodology</w:t>
            </w:r>
          </w:p>
        </w:tc>
        <w:tc>
          <w:tcPr>
            <w:tcW w:w="155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535289D"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10</w:t>
            </w:r>
          </w:p>
        </w:tc>
      </w:tr>
      <w:tr w:rsidR="007E26C8" w:rsidRPr="004A288F" w14:paraId="3B2F1867" w14:textId="77777777" w:rsidTr="00A14CC0">
        <w:tc>
          <w:tcPr>
            <w:tcW w:w="780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78E20C"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 xml:space="preserve">Knowledge and experience of doing such assignments </w:t>
            </w:r>
          </w:p>
        </w:tc>
        <w:tc>
          <w:tcPr>
            <w:tcW w:w="155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E84E417"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15</w:t>
            </w:r>
          </w:p>
        </w:tc>
      </w:tr>
      <w:tr w:rsidR="007E26C8" w:rsidRPr="004A288F" w14:paraId="5975577D" w14:textId="77777777" w:rsidTr="00A14CC0">
        <w:tc>
          <w:tcPr>
            <w:tcW w:w="780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8C7FD4A"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Availability during the period of the project</w:t>
            </w:r>
          </w:p>
        </w:tc>
        <w:tc>
          <w:tcPr>
            <w:tcW w:w="155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B4CB981"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5</w:t>
            </w:r>
          </w:p>
        </w:tc>
      </w:tr>
      <w:tr w:rsidR="007E26C8" w:rsidRPr="004A288F" w14:paraId="4F21BD10" w14:textId="77777777" w:rsidTr="00A14CC0">
        <w:tc>
          <w:tcPr>
            <w:tcW w:w="780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5AA3725"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Costs – value for money</w:t>
            </w:r>
          </w:p>
        </w:tc>
        <w:tc>
          <w:tcPr>
            <w:tcW w:w="1551"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E124D05"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color w:val="000000"/>
                <w:sz w:val="24"/>
                <w:szCs w:val="24"/>
              </w:rPr>
              <w:t>10</w:t>
            </w:r>
          </w:p>
        </w:tc>
      </w:tr>
      <w:tr w:rsidR="007E26C8" w:rsidRPr="004A288F" w14:paraId="15E0158A" w14:textId="77777777" w:rsidTr="00A14CC0">
        <w:trPr>
          <w:trHeight w:val="224"/>
        </w:trPr>
        <w:tc>
          <w:tcPr>
            <w:tcW w:w="7809" w:type="dxa"/>
            <w:tcBorders>
              <w:top w:val="single" w:sz="6" w:space="0" w:color="000000"/>
              <w:right w:val="single" w:sz="6" w:space="0" w:color="000000"/>
            </w:tcBorders>
            <w:tcMar>
              <w:top w:w="8" w:type="dxa"/>
              <w:left w:w="108" w:type="dxa"/>
              <w:bottom w:w="8" w:type="dxa"/>
              <w:right w:w="108" w:type="dxa"/>
            </w:tcMar>
            <w:hideMark/>
          </w:tcPr>
          <w:p w14:paraId="5C5EFF94"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b/>
                <w:bCs/>
                <w:color w:val="000000"/>
                <w:sz w:val="24"/>
                <w:szCs w:val="24"/>
              </w:rPr>
              <w:t>TOTAL</w:t>
            </w:r>
          </w:p>
        </w:tc>
        <w:tc>
          <w:tcPr>
            <w:tcW w:w="1551" w:type="dxa"/>
            <w:tcBorders>
              <w:top w:val="single" w:sz="6" w:space="0" w:color="000000"/>
              <w:left w:val="single" w:sz="6" w:space="0" w:color="000000"/>
            </w:tcBorders>
            <w:tcMar>
              <w:top w:w="8" w:type="dxa"/>
              <w:left w:w="108" w:type="dxa"/>
              <w:bottom w:w="8" w:type="dxa"/>
              <w:right w:w="108" w:type="dxa"/>
            </w:tcMar>
            <w:hideMark/>
          </w:tcPr>
          <w:p w14:paraId="437FB8C4" w14:textId="77777777" w:rsidR="007E26C8" w:rsidRPr="004A288F" w:rsidRDefault="007E26C8" w:rsidP="004A288F">
            <w:pPr>
              <w:spacing w:line="276" w:lineRule="auto"/>
              <w:contextualSpacing/>
              <w:jc w:val="both"/>
              <w:rPr>
                <w:rFonts w:asciiTheme="minorHAnsi" w:hAnsiTheme="minorHAnsi" w:cstheme="minorHAnsi"/>
                <w:color w:val="000000"/>
                <w:sz w:val="24"/>
                <w:szCs w:val="24"/>
              </w:rPr>
            </w:pPr>
            <w:r w:rsidRPr="004A288F">
              <w:rPr>
                <w:rFonts w:asciiTheme="minorHAnsi" w:eastAsia="Calibri" w:hAnsiTheme="minorHAnsi" w:cstheme="minorHAnsi"/>
                <w:b/>
                <w:bCs/>
                <w:color w:val="000000"/>
                <w:sz w:val="24"/>
                <w:szCs w:val="24"/>
              </w:rPr>
              <w:t>50</w:t>
            </w:r>
          </w:p>
        </w:tc>
      </w:tr>
    </w:tbl>
    <w:p w14:paraId="50A71CE8" w14:textId="77777777" w:rsidR="007E26C8" w:rsidRPr="004A288F" w:rsidRDefault="007E26C8" w:rsidP="004A288F">
      <w:pPr>
        <w:spacing w:line="276" w:lineRule="auto"/>
        <w:jc w:val="both"/>
        <w:rPr>
          <w:rFonts w:asciiTheme="minorHAnsi" w:eastAsia="Calibri" w:hAnsiTheme="minorHAnsi" w:cstheme="minorHAnsi"/>
          <w:sz w:val="24"/>
          <w:szCs w:val="24"/>
        </w:rPr>
      </w:pPr>
      <w:r w:rsidRPr="004A288F">
        <w:rPr>
          <w:rFonts w:asciiTheme="minorHAnsi" w:eastAsia="Calibri" w:hAnsiTheme="minorHAnsi" w:cstheme="minorHAnsi"/>
          <w:sz w:val="24"/>
          <w:szCs w:val="24"/>
        </w:rPr>
        <w:t xml:space="preserve">On receipt of the EOI, the proposals will be reviewed, and top candidates will be invited to give a presentation and interview. </w:t>
      </w:r>
    </w:p>
    <w:p w14:paraId="360CDEF4" w14:textId="77777777" w:rsidR="007E26C8" w:rsidRPr="004A288F" w:rsidRDefault="007E26C8" w:rsidP="004A288F">
      <w:pPr>
        <w:pStyle w:val="Default"/>
        <w:spacing w:line="276" w:lineRule="auto"/>
        <w:jc w:val="both"/>
        <w:rPr>
          <w:rFonts w:asciiTheme="minorHAnsi" w:hAnsiTheme="minorHAnsi" w:cstheme="minorHAnsi"/>
        </w:rPr>
      </w:pPr>
    </w:p>
    <w:p w14:paraId="26D1F4FC" w14:textId="77777777" w:rsidR="007E26C8" w:rsidRPr="004A288F" w:rsidRDefault="007E26C8" w:rsidP="004A288F">
      <w:pPr>
        <w:pStyle w:val="Default"/>
        <w:numPr>
          <w:ilvl w:val="0"/>
          <w:numId w:val="5"/>
        </w:numPr>
        <w:spacing w:line="276" w:lineRule="auto"/>
        <w:jc w:val="both"/>
        <w:rPr>
          <w:rFonts w:asciiTheme="minorHAnsi" w:hAnsiTheme="minorHAnsi" w:cstheme="minorHAnsi"/>
        </w:rPr>
      </w:pPr>
      <w:r w:rsidRPr="004A288F">
        <w:rPr>
          <w:rFonts w:asciiTheme="minorHAnsi" w:hAnsiTheme="minorHAnsi" w:cstheme="minorHAnsi"/>
          <w:b/>
          <w:bCs/>
        </w:rPr>
        <w:t xml:space="preserve">Confidentiality: </w:t>
      </w:r>
    </w:p>
    <w:p w14:paraId="5FB01FD1" w14:textId="77777777" w:rsidR="007E26C8" w:rsidRPr="00E54350" w:rsidRDefault="007E26C8" w:rsidP="00E54350">
      <w:pPr>
        <w:pStyle w:val="Default"/>
        <w:spacing w:line="276" w:lineRule="auto"/>
        <w:jc w:val="both"/>
        <w:rPr>
          <w:rFonts w:asciiTheme="minorHAnsi" w:hAnsiTheme="minorHAnsi" w:cstheme="minorHAnsi"/>
        </w:rPr>
      </w:pPr>
      <w:r w:rsidRPr="00E54350">
        <w:rPr>
          <w:rFonts w:asciiTheme="minorHAnsi" w:hAnsiTheme="minorHAnsi" w:cstheme="minorHAnsi"/>
        </w:rPr>
        <w:t xml:space="preserve">The consultant will not, either during the term of this agreement or thereafter, except in the proper course of his/her duties, disclose any information concerning of any affairs of the assignment, which may come to his/her knowledge during the course of time. This restriction </w:t>
      </w:r>
    </w:p>
    <w:p w14:paraId="02C17E94" w14:textId="77777777" w:rsidR="007E26C8" w:rsidRPr="00E54350" w:rsidRDefault="007E26C8" w:rsidP="00E54350">
      <w:pPr>
        <w:spacing w:line="276" w:lineRule="auto"/>
        <w:jc w:val="both"/>
        <w:rPr>
          <w:rFonts w:asciiTheme="minorHAnsi" w:hAnsiTheme="minorHAnsi" w:cstheme="minorHAnsi"/>
          <w:sz w:val="24"/>
          <w:szCs w:val="24"/>
        </w:rPr>
      </w:pPr>
      <w:r w:rsidRPr="00E54350">
        <w:rPr>
          <w:rFonts w:asciiTheme="minorHAnsi" w:hAnsiTheme="minorHAnsi" w:cstheme="minorHAnsi"/>
          <w:sz w:val="24"/>
          <w:szCs w:val="24"/>
        </w:rPr>
        <w:t xml:space="preserve">shall continue to apply after the termination of his agreement without limit in point of time but shall cease to apply to importation or knowledge, which may come to the public domain otherwise then because of disclosure by the Consultant. All documentation related to the assignment (whether or not in the course of the evaluator’s duties) shall remain the sole and exclusive property of the PEPSEP project. </w:t>
      </w:r>
    </w:p>
    <w:p w14:paraId="5421AB96" w14:textId="77777777" w:rsidR="007E26C8" w:rsidRPr="00E54350" w:rsidRDefault="007E26C8" w:rsidP="00E54350">
      <w:pPr>
        <w:spacing w:line="276" w:lineRule="auto"/>
        <w:jc w:val="both"/>
        <w:rPr>
          <w:rFonts w:asciiTheme="minorHAnsi" w:hAnsiTheme="minorHAnsi" w:cstheme="minorHAnsi"/>
          <w:b/>
          <w:bCs/>
          <w:sz w:val="24"/>
          <w:szCs w:val="24"/>
        </w:rPr>
      </w:pPr>
    </w:p>
    <w:p w14:paraId="2AC07FB3" w14:textId="77777777" w:rsidR="007E26C8" w:rsidRPr="004A288F" w:rsidRDefault="007E26C8" w:rsidP="00E54350">
      <w:pPr>
        <w:rPr>
          <w:b/>
          <w:bCs/>
        </w:rPr>
      </w:pPr>
      <w:r w:rsidRPr="004A288F">
        <w:rPr>
          <w:b/>
          <w:bCs/>
        </w:rPr>
        <w:t xml:space="preserve">Terms and Conditions: </w:t>
      </w:r>
    </w:p>
    <w:p w14:paraId="35EFB737" w14:textId="77777777" w:rsidR="007E26C8" w:rsidRPr="00E54350" w:rsidRDefault="007E26C8" w:rsidP="00E54350">
      <w:pPr>
        <w:pStyle w:val="ListParagraph"/>
        <w:numPr>
          <w:ilvl w:val="0"/>
          <w:numId w:val="8"/>
        </w:numPr>
        <w:spacing w:line="276" w:lineRule="auto"/>
        <w:jc w:val="both"/>
        <w:rPr>
          <w:sz w:val="24"/>
        </w:rPr>
      </w:pPr>
      <w:r w:rsidRPr="00E54350">
        <w:rPr>
          <w:sz w:val="24"/>
        </w:rPr>
        <w:t xml:space="preserve">The contract money will be provided through account payee cheque after the acceptance of final deliverables. </w:t>
      </w:r>
    </w:p>
    <w:p w14:paraId="485493DE" w14:textId="77777777" w:rsidR="007E26C8" w:rsidRPr="00E54350" w:rsidRDefault="007E26C8" w:rsidP="00E54350">
      <w:pPr>
        <w:pStyle w:val="ListParagraph"/>
        <w:numPr>
          <w:ilvl w:val="0"/>
          <w:numId w:val="8"/>
        </w:numPr>
        <w:spacing w:line="276" w:lineRule="auto"/>
        <w:jc w:val="both"/>
        <w:rPr>
          <w:sz w:val="24"/>
        </w:rPr>
      </w:pPr>
      <w:r w:rsidRPr="00E54350">
        <w:rPr>
          <w:sz w:val="24"/>
        </w:rPr>
        <w:t>VAT and Tax will be deducted as per the government policy.</w:t>
      </w:r>
    </w:p>
    <w:p w14:paraId="6FB99226" w14:textId="77777777" w:rsidR="007E26C8" w:rsidRPr="00E54350" w:rsidRDefault="0049664B" w:rsidP="00E54350">
      <w:pPr>
        <w:pStyle w:val="ListParagraph"/>
        <w:numPr>
          <w:ilvl w:val="0"/>
          <w:numId w:val="8"/>
        </w:numPr>
        <w:spacing w:line="276" w:lineRule="auto"/>
        <w:jc w:val="both"/>
        <w:rPr>
          <w:sz w:val="24"/>
        </w:rPr>
      </w:pPr>
      <w:r w:rsidRPr="00E54350">
        <w:rPr>
          <w:sz w:val="24"/>
        </w:rPr>
        <w:t>Christian Aid and</w:t>
      </w:r>
      <w:r w:rsidR="007E26C8" w:rsidRPr="00E54350">
        <w:rPr>
          <w:sz w:val="24"/>
        </w:rPr>
        <w:t xml:space="preserve"> PEPSEP project reserves the right to accept or reject any proposal without giving any verbal and /or written rationale. </w:t>
      </w:r>
    </w:p>
    <w:p w14:paraId="3D28A83A" w14:textId="77777777" w:rsidR="007E26C8" w:rsidRPr="00E54350" w:rsidRDefault="007E26C8" w:rsidP="00E54350">
      <w:pPr>
        <w:pStyle w:val="ListParagraph"/>
        <w:numPr>
          <w:ilvl w:val="0"/>
          <w:numId w:val="8"/>
        </w:numPr>
        <w:spacing w:line="276" w:lineRule="auto"/>
        <w:jc w:val="both"/>
        <w:rPr>
          <w:sz w:val="24"/>
        </w:rPr>
      </w:pPr>
      <w:r w:rsidRPr="00E54350">
        <w:rPr>
          <w:sz w:val="24"/>
        </w:rPr>
        <w:t xml:space="preserve">This assignment shall be undertaken in full consultation with PEPSEP project members. </w:t>
      </w:r>
    </w:p>
    <w:p w14:paraId="0481512F" w14:textId="58AD2B9A" w:rsidR="006D0F30" w:rsidRPr="00E54350" w:rsidRDefault="006D0F30" w:rsidP="00E54350">
      <w:pPr>
        <w:spacing w:line="276" w:lineRule="auto"/>
        <w:jc w:val="both"/>
        <w:rPr>
          <w:rFonts w:asciiTheme="minorHAnsi" w:hAnsiTheme="minorHAnsi" w:cstheme="minorHAnsi"/>
          <w:sz w:val="28"/>
          <w:szCs w:val="24"/>
        </w:rPr>
      </w:pPr>
    </w:p>
    <w:sectPr w:rsidR="006D0F30" w:rsidRPr="00E54350" w:rsidSect="00C93373">
      <w:headerReference w:type="default" r:id="rId11"/>
      <w:pgSz w:w="11906" w:h="16838" w:code="9"/>
      <w:pgMar w:top="1440" w:right="1440" w:bottom="1440" w:left="1440" w:header="288"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B78F" w14:textId="77777777" w:rsidR="00CF2DBD" w:rsidRDefault="00CF2DBD" w:rsidP="00C93373">
      <w:r>
        <w:separator/>
      </w:r>
    </w:p>
  </w:endnote>
  <w:endnote w:type="continuationSeparator" w:id="0">
    <w:p w14:paraId="6DDAF8AF" w14:textId="77777777" w:rsidR="00CF2DBD" w:rsidRDefault="00CF2DBD" w:rsidP="00C9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8E27" w14:textId="77777777" w:rsidR="00CF2DBD" w:rsidRDefault="00CF2DBD" w:rsidP="00C93373">
      <w:r>
        <w:separator/>
      </w:r>
    </w:p>
  </w:footnote>
  <w:footnote w:type="continuationSeparator" w:id="0">
    <w:p w14:paraId="1D358D0E" w14:textId="77777777" w:rsidR="00CF2DBD" w:rsidRDefault="00CF2DBD" w:rsidP="00C9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3C04" w14:textId="3EE08D1F" w:rsidR="00C93373" w:rsidRDefault="00C93373">
    <w:pPr>
      <w:pStyle w:val="Header"/>
    </w:pPr>
    <w:r>
      <w:rPr>
        <w:noProof/>
      </w:rPr>
      <w:drawing>
        <wp:anchor distT="0" distB="0" distL="114300" distR="114300" simplePos="0" relativeHeight="251659264" behindDoc="0" locked="0" layoutInCell="1" allowOverlap="1" wp14:anchorId="240B2E4A" wp14:editId="51E03FE1">
          <wp:simplePos x="0" y="0"/>
          <wp:positionH relativeFrom="margin">
            <wp:align>left</wp:align>
          </wp:positionH>
          <wp:positionV relativeFrom="paragraph">
            <wp:posOffset>9525</wp:posOffset>
          </wp:positionV>
          <wp:extent cx="1028700" cy="466725"/>
          <wp:effectExtent l="0" t="0" r="0" b="9525"/>
          <wp:wrapNone/>
          <wp:docPr id="3" name="Picture 5">
            <a:extLst xmlns:a="http://schemas.openxmlformats.org/drawingml/2006/main">
              <a:ext uri="{FF2B5EF4-FFF2-40B4-BE49-F238E27FC236}">
                <a16:creationId xmlns:a16="http://schemas.microsoft.com/office/drawing/2014/main" id="{9DF67AF4-E200-4E47-8251-6005DDF95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F67AF4-E200-4E47-8251-6005DDF95BD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4667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1A3DB7">
      <w:rPr>
        <w:rFonts w:asciiTheme="minorHAnsi" w:hAnsiTheme="minorHAnsi" w:cstheme="minorHAnsi"/>
        <w:b/>
        <w:bCs/>
        <w:noProof/>
      </w:rPr>
      <w:drawing>
        <wp:inline distT="0" distB="0" distL="0" distR="0" wp14:anchorId="238DCE05" wp14:editId="5AEA3689">
          <wp:extent cx="978334"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555" cy="591876"/>
                  </a:xfrm>
                  <a:prstGeom prst="rect">
                    <a:avLst/>
                  </a:prstGeom>
                  <a:noFill/>
                  <a:ln>
                    <a:noFill/>
                  </a:ln>
                </pic:spPr>
              </pic:pic>
            </a:graphicData>
          </a:graphic>
        </wp:inline>
      </w:drawing>
    </w:r>
    <w:r>
      <w:t xml:space="preserve">                                                      </w:t>
    </w:r>
    <w:r w:rsidRPr="001A3DB7">
      <w:rPr>
        <w:rFonts w:asciiTheme="minorHAnsi" w:hAnsiTheme="minorHAnsi" w:cstheme="minorHAnsi"/>
        <w:b/>
        <w:bCs/>
        <w:noProof/>
      </w:rPr>
      <w:drawing>
        <wp:inline distT="0" distB="0" distL="0" distR="0" wp14:anchorId="2C195C5F" wp14:editId="63F98259">
          <wp:extent cx="646118" cy="609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6761" cy="619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9BB"/>
    <w:multiLevelType w:val="hybridMultilevel"/>
    <w:tmpl w:val="1A9E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90AF8"/>
    <w:multiLevelType w:val="hybridMultilevel"/>
    <w:tmpl w:val="33F4620A"/>
    <w:lvl w:ilvl="0" w:tplc="AC060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601E"/>
    <w:multiLevelType w:val="hybridMultilevel"/>
    <w:tmpl w:val="AA8A0770"/>
    <w:lvl w:ilvl="0" w:tplc="A1A24FB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253969"/>
    <w:multiLevelType w:val="hybridMultilevel"/>
    <w:tmpl w:val="FA84390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8045C1"/>
    <w:multiLevelType w:val="hybridMultilevel"/>
    <w:tmpl w:val="8EC8082E"/>
    <w:lvl w:ilvl="0" w:tplc="08090001">
      <w:start w:val="1"/>
      <w:numFmt w:val="bullet"/>
      <w:lvlText w:val=""/>
      <w:lvlJc w:val="left"/>
      <w:pPr>
        <w:ind w:left="1230" w:hanging="51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6E65F9"/>
    <w:multiLevelType w:val="hybridMultilevel"/>
    <w:tmpl w:val="ADFE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82AE0"/>
    <w:multiLevelType w:val="hybridMultilevel"/>
    <w:tmpl w:val="D9F068E4"/>
    <w:lvl w:ilvl="0" w:tplc="103647B8">
      <w:start w:val="1"/>
      <w:numFmt w:val="decimal"/>
      <w:lvlText w:val="%1."/>
      <w:lvlJc w:val="left"/>
      <w:pPr>
        <w:ind w:left="6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95E08"/>
    <w:multiLevelType w:val="hybridMultilevel"/>
    <w:tmpl w:val="5434E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C8"/>
    <w:rsid w:val="00044A52"/>
    <w:rsid w:val="00046682"/>
    <w:rsid w:val="000758AD"/>
    <w:rsid w:val="0010053A"/>
    <w:rsid w:val="001579C3"/>
    <w:rsid w:val="001A3DB7"/>
    <w:rsid w:val="001D07A1"/>
    <w:rsid w:val="001F3010"/>
    <w:rsid w:val="00296A81"/>
    <w:rsid w:val="00375E09"/>
    <w:rsid w:val="003C3B92"/>
    <w:rsid w:val="003E6734"/>
    <w:rsid w:val="004245CE"/>
    <w:rsid w:val="00454CC2"/>
    <w:rsid w:val="00482C77"/>
    <w:rsid w:val="0049664B"/>
    <w:rsid w:val="004A288F"/>
    <w:rsid w:val="004B6067"/>
    <w:rsid w:val="004B6D1C"/>
    <w:rsid w:val="005A68CA"/>
    <w:rsid w:val="00636A1A"/>
    <w:rsid w:val="006A1DDE"/>
    <w:rsid w:val="006D0F30"/>
    <w:rsid w:val="00730F38"/>
    <w:rsid w:val="007E26C8"/>
    <w:rsid w:val="008525EB"/>
    <w:rsid w:val="008B398B"/>
    <w:rsid w:val="008D1735"/>
    <w:rsid w:val="00926257"/>
    <w:rsid w:val="00940A26"/>
    <w:rsid w:val="00957638"/>
    <w:rsid w:val="00967806"/>
    <w:rsid w:val="0099449B"/>
    <w:rsid w:val="009A43B6"/>
    <w:rsid w:val="00A61977"/>
    <w:rsid w:val="00A86312"/>
    <w:rsid w:val="00A93FCC"/>
    <w:rsid w:val="00B61A25"/>
    <w:rsid w:val="00B70E6A"/>
    <w:rsid w:val="00BC2873"/>
    <w:rsid w:val="00BE4AA0"/>
    <w:rsid w:val="00BF6AFF"/>
    <w:rsid w:val="00C01C82"/>
    <w:rsid w:val="00C2257A"/>
    <w:rsid w:val="00C93373"/>
    <w:rsid w:val="00CF2DBD"/>
    <w:rsid w:val="00D57B0B"/>
    <w:rsid w:val="00D72C6A"/>
    <w:rsid w:val="00DB4259"/>
    <w:rsid w:val="00DC6DA2"/>
    <w:rsid w:val="00E54350"/>
    <w:rsid w:val="00E77FBB"/>
    <w:rsid w:val="00F944F2"/>
    <w:rsid w:val="00FB1E56"/>
    <w:rsid w:val="00FF072A"/>
    <w:rsid w:val="00FF1B81"/>
    <w:rsid w:val="00FF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0A9B"/>
  <w15:docId w15:val="{1782F40B-749E-43D7-B6EF-CFCBA11B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6C8"/>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9262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E26C8"/>
    <w:pPr>
      <w:spacing w:before="100" w:beforeAutospacing="1" w:after="100" w:afterAutospacing="1"/>
      <w:outlineLvl w:val="2"/>
    </w:pPr>
    <w:rPr>
      <w:rFonts w:ascii="Times New Roman" w:eastAsia="Times New Roman" w:hAnsi="Times New Roman" w:cs="Times New Roman"/>
      <w:b/>
      <w:bCs/>
      <w:sz w:val="27"/>
      <w:szCs w:val="27"/>
      <w:lang w:val="en-US" w:eastAsia="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26C8"/>
    <w:rPr>
      <w:rFonts w:ascii="Times New Roman" w:eastAsia="Times New Roman" w:hAnsi="Times New Roman" w:cs="Times New Roman"/>
      <w:b/>
      <w:bCs/>
      <w:sz w:val="27"/>
      <w:szCs w:val="27"/>
      <w:lang w:val="en-US" w:bidi="bn-BD"/>
    </w:rPr>
  </w:style>
  <w:style w:type="paragraph" w:customStyle="1" w:styleId="Default">
    <w:name w:val="Default"/>
    <w:rsid w:val="007E26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7E26C8"/>
    <w:pPr>
      <w:spacing w:after="160" w:line="259" w:lineRule="auto"/>
      <w:ind w:left="720"/>
      <w:contextualSpacing/>
    </w:pPr>
    <w:rPr>
      <w:rFonts w:asciiTheme="minorHAnsi" w:hAnsiTheme="minorHAnsi" w:cstheme="minorBidi"/>
      <w:lang w:val="en-US" w:eastAsia="en-US"/>
    </w:rPr>
  </w:style>
  <w:style w:type="character" w:customStyle="1" w:styleId="ListParagraphChar">
    <w:name w:val="List Paragraph Char"/>
    <w:link w:val="ListParagraph"/>
    <w:uiPriority w:val="34"/>
    <w:locked/>
    <w:rsid w:val="007E26C8"/>
    <w:rPr>
      <w:lang w:val="en-US"/>
    </w:rPr>
  </w:style>
  <w:style w:type="character" w:styleId="CommentReference">
    <w:name w:val="annotation reference"/>
    <w:basedOn w:val="DefaultParagraphFont"/>
    <w:uiPriority w:val="99"/>
    <w:semiHidden/>
    <w:unhideWhenUsed/>
    <w:rsid w:val="007E26C8"/>
    <w:rPr>
      <w:sz w:val="16"/>
      <w:szCs w:val="16"/>
    </w:rPr>
  </w:style>
  <w:style w:type="paragraph" w:styleId="CommentText">
    <w:name w:val="annotation text"/>
    <w:basedOn w:val="Normal"/>
    <w:link w:val="CommentTextChar"/>
    <w:uiPriority w:val="99"/>
    <w:semiHidden/>
    <w:unhideWhenUsed/>
    <w:rsid w:val="007E26C8"/>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E26C8"/>
    <w:rPr>
      <w:sz w:val="20"/>
      <w:szCs w:val="20"/>
    </w:rPr>
  </w:style>
  <w:style w:type="paragraph" w:styleId="BalloonText">
    <w:name w:val="Balloon Text"/>
    <w:basedOn w:val="Normal"/>
    <w:link w:val="BalloonTextChar"/>
    <w:uiPriority w:val="99"/>
    <w:semiHidden/>
    <w:unhideWhenUsed/>
    <w:rsid w:val="007E2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C8"/>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7E26C8"/>
    <w:pPr>
      <w:spacing w:after="0"/>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7E26C8"/>
    <w:rPr>
      <w:rFonts w:ascii="Calibri" w:hAnsi="Calibri" w:cs="Calibri"/>
      <w:b/>
      <w:bCs/>
      <w:sz w:val="20"/>
      <w:szCs w:val="20"/>
      <w:lang w:eastAsia="en-GB"/>
    </w:rPr>
  </w:style>
  <w:style w:type="character" w:customStyle="1" w:styleId="Heading1Char">
    <w:name w:val="Heading 1 Char"/>
    <w:basedOn w:val="DefaultParagraphFont"/>
    <w:link w:val="Heading1"/>
    <w:uiPriority w:val="9"/>
    <w:rsid w:val="0092625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C93373"/>
    <w:pPr>
      <w:tabs>
        <w:tab w:val="center" w:pos="4513"/>
        <w:tab w:val="right" w:pos="9026"/>
      </w:tabs>
    </w:pPr>
  </w:style>
  <w:style w:type="character" w:customStyle="1" w:styleId="HeaderChar">
    <w:name w:val="Header Char"/>
    <w:basedOn w:val="DefaultParagraphFont"/>
    <w:link w:val="Header"/>
    <w:uiPriority w:val="99"/>
    <w:rsid w:val="00C93373"/>
    <w:rPr>
      <w:rFonts w:ascii="Calibri" w:hAnsi="Calibri" w:cs="Calibri"/>
      <w:lang w:eastAsia="en-GB"/>
    </w:rPr>
  </w:style>
  <w:style w:type="paragraph" w:styleId="Footer">
    <w:name w:val="footer"/>
    <w:basedOn w:val="Normal"/>
    <w:link w:val="FooterChar"/>
    <w:uiPriority w:val="99"/>
    <w:unhideWhenUsed/>
    <w:rsid w:val="00C93373"/>
    <w:pPr>
      <w:tabs>
        <w:tab w:val="center" w:pos="4513"/>
        <w:tab w:val="right" w:pos="9026"/>
      </w:tabs>
    </w:pPr>
  </w:style>
  <w:style w:type="character" w:customStyle="1" w:styleId="FooterChar">
    <w:name w:val="Footer Char"/>
    <w:basedOn w:val="DefaultParagraphFont"/>
    <w:link w:val="Footer"/>
    <w:uiPriority w:val="99"/>
    <w:rsid w:val="00C93373"/>
    <w:rPr>
      <w:rFonts w:ascii="Calibri" w:hAnsi="Calibri" w:cs="Calibri"/>
      <w:lang w:eastAsia="en-GB"/>
    </w:rPr>
  </w:style>
  <w:style w:type="character" w:styleId="Hyperlink">
    <w:name w:val="Hyperlink"/>
    <w:basedOn w:val="DefaultParagraphFont"/>
    <w:uiPriority w:val="99"/>
    <w:unhideWhenUsed/>
    <w:rsid w:val="00967806"/>
    <w:rPr>
      <w:color w:val="0563C1" w:themeColor="hyperlink"/>
      <w:u w:val="single"/>
    </w:rPr>
  </w:style>
  <w:style w:type="character" w:styleId="UnresolvedMention">
    <w:name w:val="Unresolved Mention"/>
    <w:basedOn w:val="DefaultParagraphFont"/>
    <w:uiPriority w:val="99"/>
    <w:semiHidden/>
    <w:unhideWhenUsed/>
    <w:rsid w:val="00967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angladesh-jobs@christian-aid.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9FF6A8210D74F8725E6D22FD94266" ma:contentTypeVersion="13" ma:contentTypeDescription="Create a new document." ma:contentTypeScope="" ma:versionID="16ead4613bea1342cf2321a0f8fc9ab4">
  <xsd:schema xmlns:xsd="http://www.w3.org/2001/XMLSchema" xmlns:xs="http://www.w3.org/2001/XMLSchema" xmlns:p="http://schemas.microsoft.com/office/2006/metadata/properties" xmlns:ns3="f5472ebc-b8b0-4a22-9c2e-678087c63c0e" xmlns:ns4="e8a1ea8d-43ab-448e-a032-2e61032e1a65" targetNamespace="http://schemas.microsoft.com/office/2006/metadata/properties" ma:root="true" ma:fieldsID="53fa65dedd75b7dd44c991dcd5f46fe9" ns3:_="" ns4:_="">
    <xsd:import namespace="f5472ebc-b8b0-4a22-9c2e-678087c63c0e"/>
    <xsd:import namespace="e8a1ea8d-43ab-448e-a032-2e61032e1a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2ebc-b8b0-4a22-9c2e-678087c63c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1ea8d-43ab-448e-a032-2e61032e1a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3F9B8-1B17-42D2-81FD-025F6026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2ebc-b8b0-4a22-9c2e-678087c63c0e"/>
    <ds:schemaRef ds:uri="e8a1ea8d-43ab-448e-a032-2e61032e1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A1CCA-0AAE-437B-8059-00CD1C1E7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EA2DD-2E6C-4D99-AD12-D922F13B3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Rahim</dc:creator>
  <cp:keywords/>
  <dc:description/>
  <cp:lastModifiedBy>Ommey Nahida</cp:lastModifiedBy>
  <cp:revision>8</cp:revision>
  <dcterms:created xsi:type="dcterms:W3CDTF">2020-09-02T06:22:00Z</dcterms:created>
  <dcterms:modified xsi:type="dcterms:W3CDTF">2020-09-03T05:32:00Z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0x0101009B29FF6A8210D74F8725E6D22FD94266</vt:lpwstr>
  </property>
</Properties>
</file>