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6982" w14:textId="488FC916" w:rsidR="009B67ED" w:rsidRPr="00C03F73" w:rsidRDefault="009B67ED" w:rsidP="009B67ED">
      <w:pPr>
        <w:spacing w:after="0"/>
        <w:jc w:val="center"/>
        <w:rPr>
          <w:rFonts w:asciiTheme="minorHAnsi" w:hAnsiTheme="minorHAnsi" w:cstheme="minorHAnsi"/>
          <w:b/>
          <w:bCs/>
          <w:sz w:val="34"/>
        </w:rPr>
      </w:pPr>
      <w:r w:rsidRPr="00C03F73">
        <w:rPr>
          <w:rFonts w:asciiTheme="minorHAnsi" w:hAnsiTheme="minorHAnsi" w:cstheme="minorHAnsi"/>
          <w:b/>
          <w:bCs/>
          <w:noProof/>
          <w:sz w:val="34"/>
        </w:rPr>
        <w:drawing>
          <wp:anchor distT="0" distB="0" distL="114300" distR="114300" simplePos="0" relativeHeight="251659264" behindDoc="0" locked="0" layoutInCell="1" allowOverlap="1" wp14:anchorId="712A64C3" wp14:editId="18592E3A">
            <wp:simplePos x="0" y="0"/>
            <wp:positionH relativeFrom="margin">
              <wp:posOffset>2322830</wp:posOffset>
            </wp:positionH>
            <wp:positionV relativeFrom="paragraph">
              <wp:posOffset>-376555</wp:posOffset>
            </wp:positionV>
            <wp:extent cx="866775" cy="915035"/>
            <wp:effectExtent l="0" t="0" r="9525" b="0"/>
            <wp:wrapNone/>
            <wp:docPr id="2" name="Picture 2"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DRCS Logo"/>
                    <pic:cNvPicPr>
                      <a:picLocks noChangeAspect="1" noChangeArrowheads="1"/>
                    </pic:cNvPicPr>
                  </pic:nvPicPr>
                  <pic:blipFill>
                    <a:blip r:embed="rId7"/>
                    <a:srcRect/>
                    <a:stretch>
                      <a:fillRect/>
                    </a:stretch>
                  </pic:blipFill>
                  <pic:spPr bwMode="auto">
                    <a:xfrm>
                      <a:off x="0" y="0"/>
                      <a:ext cx="866775" cy="915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38457" w14:textId="77777777" w:rsidR="009B67ED" w:rsidRPr="00C03F73" w:rsidRDefault="009B67ED" w:rsidP="009B67ED">
      <w:pPr>
        <w:spacing w:after="0"/>
        <w:jc w:val="center"/>
        <w:rPr>
          <w:rFonts w:asciiTheme="minorHAnsi" w:hAnsiTheme="minorHAnsi" w:cstheme="minorHAnsi"/>
          <w:b/>
          <w:bCs/>
          <w:sz w:val="34"/>
        </w:rPr>
      </w:pPr>
    </w:p>
    <w:p w14:paraId="686B277E" w14:textId="23F9FDF1" w:rsidR="009B67ED" w:rsidRPr="00C03F73" w:rsidRDefault="009B67ED" w:rsidP="009B67ED">
      <w:pPr>
        <w:spacing w:after="0"/>
        <w:jc w:val="center"/>
        <w:rPr>
          <w:rFonts w:asciiTheme="minorHAnsi" w:hAnsiTheme="minorHAnsi" w:cstheme="minorHAnsi"/>
          <w:b/>
          <w:bCs/>
          <w:smallCaps/>
          <w:u w:val="single"/>
        </w:rPr>
      </w:pPr>
      <w:r w:rsidRPr="00C03F73">
        <w:rPr>
          <w:rFonts w:asciiTheme="minorHAnsi" w:hAnsiTheme="minorHAnsi" w:cstheme="minorHAnsi"/>
          <w:b/>
          <w:bCs/>
          <w:sz w:val="34"/>
        </w:rPr>
        <w:t>Bangladesh Red Crescent Society</w:t>
      </w:r>
    </w:p>
    <w:p w14:paraId="71D6EC3B" w14:textId="77777777" w:rsidR="009B67ED" w:rsidRPr="00C03F73" w:rsidRDefault="009B67ED" w:rsidP="009B67ED">
      <w:pPr>
        <w:spacing w:after="0"/>
        <w:jc w:val="center"/>
        <w:rPr>
          <w:rFonts w:asciiTheme="minorHAnsi" w:hAnsiTheme="minorHAnsi" w:cstheme="minorHAnsi"/>
        </w:rPr>
      </w:pPr>
      <w:r w:rsidRPr="00C03F73">
        <w:rPr>
          <w:rFonts w:asciiTheme="minorHAnsi" w:hAnsiTheme="minorHAnsi" w:cstheme="minorHAnsi"/>
        </w:rPr>
        <w:t>National Headquarters</w:t>
      </w:r>
    </w:p>
    <w:p w14:paraId="5D317D02" w14:textId="77777777" w:rsidR="009B67ED" w:rsidRPr="00C03F73" w:rsidRDefault="009B67ED" w:rsidP="009B67ED">
      <w:pPr>
        <w:spacing w:after="0"/>
        <w:jc w:val="center"/>
        <w:rPr>
          <w:rFonts w:asciiTheme="minorHAnsi" w:hAnsiTheme="minorHAnsi" w:cstheme="minorHAnsi"/>
        </w:rPr>
      </w:pPr>
      <w:r w:rsidRPr="00C03F73">
        <w:rPr>
          <w:rFonts w:asciiTheme="minorHAnsi" w:hAnsiTheme="minorHAnsi" w:cstheme="minorHAnsi"/>
        </w:rPr>
        <w:t>684-686, Red Crescent Sarak, Bara Moghbazar, Dhaka-1217</w:t>
      </w:r>
    </w:p>
    <w:p w14:paraId="4E958D04" w14:textId="77777777" w:rsidR="009B67ED" w:rsidRPr="00C03F73" w:rsidRDefault="009B67ED" w:rsidP="009B67ED">
      <w:pPr>
        <w:spacing w:after="0"/>
        <w:jc w:val="center"/>
        <w:rPr>
          <w:rFonts w:asciiTheme="minorHAnsi" w:hAnsiTheme="minorHAnsi" w:cstheme="minorHAnsi"/>
          <w:sz w:val="8"/>
        </w:rPr>
      </w:pPr>
    </w:p>
    <w:p w14:paraId="5A4FC3BE" w14:textId="089BEAF3" w:rsidR="009B67ED" w:rsidRPr="005A5224" w:rsidRDefault="009B67ED" w:rsidP="009B67ED">
      <w:pPr>
        <w:spacing w:after="0"/>
        <w:jc w:val="center"/>
        <w:rPr>
          <w:rFonts w:ascii="Arial Black" w:hAnsi="Arial Black" w:cstheme="minorHAnsi"/>
          <w:b/>
          <w:bCs/>
          <w:smallCaps/>
          <w:sz w:val="24"/>
          <w:szCs w:val="24"/>
          <w:u w:val="single"/>
        </w:rPr>
      </w:pPr>
      <w:r w:rsidRPr="005A5224">
        <w:rPr>
          <w:rFonts w:ascii="Arial Black" w:hAnsi="Arial Black" w:cstheme="minorHAnsi"/>
          <w:sz w:val="24"/>
          <w:szCs w:val="24"/>
        </w:rPr>
        <w:t>Hiring a Consultant for Policy Develop</w:t>
      </w:r>
      <w:r w:rsidR="00E60B64" w:rsidRPr="005A5224">
        <w:rPr>
          <w:rFonts w:ascii="Arial Black" w:hAnsi="Arial Black" w:cstheme="minorHAnsi"/>
          <w:sz w:val="24"/>
          <w:szCs w:val="24"/>
        </w:rPr>
        <w:t>ment</w:t>
      </w:r>
      <w:r w:rsidRPr="005A5224">
        <w:rPr>
          <w:rFonts w:ascii="Arial Black" w:hAnsi="Arial Black" w:cstheme="minorHAnsi"/>
          <w:sz w:val="24"/>
          <w:szCs w:val="24"/>
        </w:rPr>
        <w:t xml:space="preserve"> on Prevention and Response to Sexual Exploitation and Abuse (PSEA) </w:t>
      </w:r>
    </w:p>
    <w:p w14:paraId="359BA375" w14:textId="24AF6A4B" w:rsidR="008457A3" w:rsidRPr="00C03F73" w:rsidRDefault="008457A3" w:rsidP="008457A3">
      <w:pPr>
        <w:pStyle w:val="Default"/>
        <w:jc w:val="center"/>
        <w:rPr>
          <w:rFonts w:asciiTheme="minorHAnsi" w:hAnsiTheme="minorHAnsi" w:cstheme="minorHAnsi"/>
          <w:b/>
          <w:bCs/>
          <w:color w:val="auto"/>
        </w:rPr>
      </w:pPr>
    </w:p>
    <w:p w14:paraId="2EDA7F6B" w14:textId="77777777" w:rsidR="008457A3" w:rsidRPr="00C03F73" w:rsidRDefault="008457A3" w:rsidP="008457A3">
      <w:pPr>
        <w:pStyle w:val="Default"/>
        <w:jc w:val="center"/>
        <w:rPr>
          <w:rFonts w:asciiTheme="minorHAnsi" w:hAnsiTheme="minorHAnsi" w:cstheme="minorHAnsi"/>
          <w:b/>
          <w:bCs/>
          <w:color w:val="auto"/>
        </w:rPr>
      </w:pPr>
      <w:r w:rsidRPr="00C03F73">
        <w:rPr>
          <w:rFonts w:asciiTheme="minorHAnsi" w:hAnsiTheme="minorHAnsi" w:cstheme="minorHAnsi"/>
          <w:b/>
          <w:bCs/>
          <w:color w:val="auto"/>
        </w:rPr>
        <w:t>Terms of Reference (ToR)</w:t>
      </w:r>
    </w:p>
    <w:p w14:paraId="16A2942A" w14:textId="0A47E10F" w:rsidR="008457A3" w:rsidRPr="00C03F73" w:rsidRDefault="008457A3" w:rsidP="008457A3">
      <w:pPr>
        <w:pStyle w:val="Default"/>
        <w:jc w:val="center"/>
        <w:rPr>
          <w:rFonts w:asciiTheme="minorHAnsi" w:hAnsiTheme="minorHAnsi" w:cstheme="minorHAnsi"/>
          <w:b/>
          <w:bCs/>
          <w:color w:val="auto"/>
          <w:sz w:val="22"/>
          <w:szCs w:val="22"/>
        </w:rPr>
      </w:pPr>
    </w:p>
    <w:p w14:paraId="2CEE280D" w14:textId="4FEFD297" w:rsidR="00FF190F" w:rsidRPr="000A26DD" w:rsidRDefault="00722E24"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1.   </w:t>
      </w:r>
      <w:r w:rsidR="00FF190F" w:rsidRPr="000A26DD">
        <w:rPr>
          <w:rFonts w:asciiTheme="minorHAnsi" w:hAnsiTheme="minorHAnsi" w:cstheme="minorHAnsi"/>
          <w:b/>
          <w:bCs/>
          <w:color w:val="000000" w:themeColor="text1"/>
        </w:rPr>
        <w:t>Summary</w:t>
      </w:r>
      <w:r w:rsidR="00A50455" w:rsidRPr="000A26DD">
        <w:rPr>
          <w:rFonts w:asciiTheme="minorHAnsi" w:hAnsiTheme="minorHAnsi" w:cstheme="minorHAnsi"/>
          <w:b/>
          <w:bCs/>
          <w:color w:val="000000" w:themeColor="text1"/>
        </w:rPr>
        <w:t>:</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3"/>
      </w:tblGrid>
      <w:tr w:rsidR="00FF190F" w:rsidRPr="00C03F73" w14:paraId="13949AD8" w14:textId="77777777" w:rsidTr="007A02A9">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249" w:type="pct"/>
            <w:tcBorders>
              <w:bottom w:val="none" w:sz="0" w:space="0" w:color="auto"/>
            </w:tcBorders>
          </w:tcPr>
          <w:p w14:paraId="47834D4C"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 xml:space="preserve">Name of Assignment </w:t>
            </w:r>
          </w:p>
        </w:tc>
        <w:tc>
          <w:tcPr>
            <w:tcW w:w="3751" w:type="pct"/>
            <w:tcBorders>
              <w:bottom w:val="none" w:sz="0" w:space="0" w:color="auto"/>
            </w:tcBorders>
          </w:tcPr>
          <w:p w14:paraId="13392D89" w14:textId="71B012A7" w:rsidR="00FF190F" w:rsidRPr="00C03F73" w:rsidRDefault="0080437F" w:rsidP="00870179">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C03F73">
              <w:rPr>
                <w:rFonts w:asciiTheme="minorHAnsi" w:hAnsiTheme="minorHAnsi" w:cstheme="minorHAnsi"/>
                <w:b w:val="0"/>
                <w:bCs w:val="0"/>
              </w:rPr>
              <w:t>Develop</w:t>
            </w:r>
            <w:r w:rsidR="00FF190F" w:rsidRPr="00C03F73">
              <w:rPr>
                <w:rFonts w:asciiTheme="minorHAnsi" w:hAnsiTheme="minorHAnsi" w:cstheme="minorHAnsi"/>
                <w:b w:val="0"/>
                <w:bCs w:val="0"/>
              </w:rPr>
              <w:t xml:space="preserve"> </w:t>
            </w:r>
            <w:r w:rsidRPr="00C03F73">
              <w:rPr>
                <w:rFonts w:asciiTheme="minorHAnsi" w:hAnsiTheme="minorHAnsi" w:cstheme="minorHAnsi"/>
                <w:b w:val="0"/>
                <w:bCs w:val="0"/>
              </w:rPr>
              <w:t xml:space="preserve">Prevention and Response to Sexual Exploitation and Abuse (PSEA) Policy </w:t>
            </w:r>
          </w:p>
        </w:tc>
      </w:tr>
      <w:tr w:rsidR="00FF190F" w:rsidRPr="00C03F73" w14:paraId="120DEAAD" w14:textId="77777777" w:rsidTr="007A02A9">
        <w:trPr>
          <w:trHeight w:val="269"/>
        </w:trPr>
        <w:tc>
          <w:tcPr>
            <w:cnfStyle w:val="001000000000" w:firstRow="0" w:lastRow="0" w:firstColumn="1" w:lastColumn="0" w:oddVBand="0" w:evenVBand="0" w:oddHBand="0" w:evenHBand="0" w:firstRowFirstColumn="0" w:firstRowLastColumn="0" w:lastRowFirstColumn="0" w:lastRowLastColumn="0"/>
            <w:tcW w:w="1249" w:type="pct"/>
          </w:tcPr>
          <w:p w14:paraId="4704FB2E"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Type of Contract</w:t>
            </w:r>
          </w:p>
        </w:tc>
        <w:tc>
          <w:tcPr>
            <w:tcW w:w="3751" w:type="pct"/>
          </w:tcPr>
          <w:p w14:paraId="2524DBB8" w14:textId="6A9B4192" w:rsidR="00FF190F" w:rsidRPr="00C03F73" w:rsidRDefault="00FF190F" w:rsidP="0087017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03F73">
              <w:rPr>
                <w:rFonts w:asciiTheme="minorHAnsi" w:hAnsiTheme="minorHAnsi" w:cstheme="minorHAnsi"/>
                <w:color w:val="000000" w:themeColor="text1"/>
              </w:rPr>
              <w:t>Service Contract</w:t>
            </w:r>
          </w:p>
        </w:tc>
      </w:tr>
      <w:tr w:rsidR="00FF190F" w:rsidRPr="00C03F73" w14:paraId="55A5BFFD" w14:textId="77777777" w:rsidTr="007A02A9">
        <w:trPr>
          <w:trHeight w:val="522"/>
        </w:trPr>
        <w:tc>
          <w:tcPr>
            <w:cnfStyle w:val="001000000000" w:firstRow="0" w:lastRow="0" w:firstColumn="1" w:lastColumn="0" w:oddVBand="0" w:evenVBand="0" w:oddHBand="0" w:evenHBand="0" w:firstRowFirstColumn="0" w:firstRowLastColumn="0" w:lastRowFirstColumn="0" w:lastRowLastColumn="0"/>
            <w:tcW w:w="1249" w:type="pct"/>
          </w:tcPr>
          <w:p w14:paraId="3AF0B79B"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Commissioners</w:t>
            </w:r>
          </w:p>
        </w:tc>
        <w:tc>
          <w:tcPr>
            <w:tcW w:w="3751" w:type="pct"/>
          </w:tcPr>
          <w:p w14:paraId="3FC07719" w14:textId="71F6CC24" w:rsidR="00FF190F" w:rsidRPr="00C03F73" w:rsidRDefault="00FF190F" w:rsidP="0087017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03F73">
              <w:rPr>
                <w:rFonts w:asciiTheme="minorHAnsi" w:hAnsiTheme="minorHAnsi" w:cstheme="minorHAnsi"/>
                <w:color w:val="000000" w:themeColor="text1"/>
              </w:rPr>
              <w:t>This assignment is commissioned by the Bangladesh Red Crescent Society (BDRCS)</w:t>
            </w:r>
          </w:p>
        </w:tc>
      </w:tr>
      <w:tr w:rsidR="00FF190F" w:rsidRPr="00C03F73" w14:paraId="5E336946" w14:textId="77777777" w:rsidTr="007A02A9">
        <w:trPr>
          <w:trHeight w:val="269"/>
        </w:trPr>
        <w:tc>
          <w:tcPr>
            <w:cnfStyle w:val="001000000000" w:firstRow="0" w:lastRow="0" w:firstColumn="1" w:lastColumn="0" w:oddVBand="0" w:evenVBand="0" w:oddHBand="0" w:evenHBand="0" w:firstRowFirstColumn="0" w:firstRowLastColumn="0" w:lastRowFirstColumn="0" w:lastRowLastColumn="0"/>
            <w:tcW w:w="1249" w:type="pct"/>
          </w:tcPr>
          <w:p w14:paraId="52C338CE"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 xml:space="preserve">Reports to                    </w:t>
            </w:r>
          </w:p>
        </w:tc>
        <w:tc>
          <w:tcPr>
            <w:tcW w:w="3751" w:type="pct"/>
          </w:tcPr>
          <w:p w14:paraId="26672642" w14:textId="70895CE7" w:rsidR="00FF190F" w:rsidRPr="00C03F73" w:rsidRDefault="00FF190F" w:rsidP="0087017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03F73">
              <w:rPr>
                <w:rFonts w:asciiTheme="minorHAnsi" w:hAnsiTheme="minorHAnsi" w:cstheme="minorHAnsi"/>
                <w:color w:val="000000" w:themeColor="text1"/>
              </w:rPr>
              <w:t>Focal Person of Protection Gender and Inclusion of BDRCS</w:t>
            </w:r>
          </w:p>
        </w:tc>
      </w:tr>
      <w:tr w:rsidR="00FF190F" w:rsidRPr="00C03F73" w14:paraId="50A6B638" w14:textId="77777777" w:rsidTr="007A02A9">
        <w:trPr>
          <w:trHeight w:val="269"/>
        </w:trPr>
        <w:tc>
          <w:tcPr>
            <w:cnfStyle w:val="001000000000" w:firstRow="0" w:lastRow="0" w:firstColumn="1" w:lastColumn="0" w:oddVBand="0" w:evenVBand="0" w:oddHBand="0" w:evenHBand="0" w:firstRowFirstColumn="0" w:firstRowLastColumn="0" w:lastRowFirstColumn="0" w:lastRowLastColumn="0"/>
            <w:tcW w:w="1249" w:type="pct"/>
          </w:tcPr>
          <w:p w14:paraId="755A7E37"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Location (Primary)</w:t>
            </w:r>
          </w:p>
        </w:tc>
        <w:tc>
          <w:tcPr>
            <w:tcW w:w="3751" w:type="pct"/>
          </w:tcPr>
          <w:p w14:paraId="2BA8F161" w14:textId="6D22A1B0" w:rsidR="00FF190F" w:rsidRPr="00C03F73" w:rsidRDefault="00FF190F" w:rsidP="00870179">
            <w:pPr>
              <w:pStyle w:val="Default"/>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themeColor="text1"/>
                <w:sz w:val="22"/>
                <w:szCs w:val="22"/>
                <w:lang w:val="en-US"/>
              </w:rPr>
            </w:pPr>
            <w:r w:rsidRPr="00C03F73">
              <w:rPr>
                <w:rFonts w:asciiTheme="minorHAnsi" w:eastAsia="Calibri" w:hAnsiTheme="minorHAnsi" w:cstheme="minorHAnsi"/>
                <w:color w:val="000000" w:themeColor="text1"/>
                <w:sz w:val="22"/>
                <w:szCs w:val="22"/>
                <w:lang w:val="en-US"/>
              </w:rPr>
              <w:t>Bangladesh Red Cross Society, National Headquarters,</w:t>
            </w:r>
          </w:p>
          <w:p w14:paraId="0B40D136" w14:textId="1F0914EA" w:rsidR="00FF190F" w:rsidRPr="00C03F73" w:rsidRDefault="00FF190F" w:rsidP="00870179">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03F73">
              <w:rPr>
                <w:rFonts w:asciiTheme="minorHAnsi" w:eastAsia="Calibri" w:hAnsiTheme="minorHAnsi" w:cstheme="minorHAnsi"/>
                <w:color w:val="000000" w:themeColor="text1"/>
                <w:sz w:val="22"/>
                <w:szCs w:val="22"/>
                <w:lang w:val="en-US"/>
              </w:rPr>
              <w:t>684-686 Red Crescent Road, Bara Moghbazar, Dhaka 1217</w:t>
            </w:r>
          </w:p>
        </w:tc>
      </w:tr>
      <w:tr w:rsidR="00FF190F" w:rsidRPr="00C03F73" w14:paraId="3295BF00" w14:textId="77777777" w:rsidTr="007A02A9">
        <w:trPr>
          <w:trHeight w:val="269"/>
        </w:trPr>
        <w:tc>
          <w:tcPr>
            <w:cnfStyle w:val="001000000000" w:firstRow="0" w:lastRow="0" w:firstColumn="1" w:lastColumn="0" w:oddVBand="0" w:evenVBand="0" w:oddHBand="0" w:evenHBand="0" w:firstRowFirstColumn="0" w:firstRowLastColumn="0" w:lastRowFirstColumn="0" w:lastRowLastColumn="0"/>
            <w:tcW w:w="1249" w:type="pct"/>
          </w:tcPr>
          <w:p w14:paraId="26A965A0"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Duration</w:t>
            </w:r>
          </w:p>
        </w:tc>
        <w:tc>
          <w:tcPr>
            <w:tcW w:w="3751" w:type="pct"/>
          </w:tcPr>
          <w:p w14:paraId="4BAC7873" w14:textId="32F07C36" w:rsidR="00FF190F" w:rsidRPr="00C03F73" w:rsidRDefault="00FF190F" w:rsidP="0087017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03F73">
              <w:rPr>
                <w:rFonts w:asciiTheme="minorHAnsi" w:hAnsiTheme="minorHAnsi" w:cstheme="minorHAnsi"/>
                <w:color w:val="000000" w:themeColor="text1"/>
              </w:rPr>
              <w:t xml:space="preserve">60 Days </w:t>
            </w:r>
          </w:p>
        </w:tc>
      </w:tr>
      <w:tr w:rsidR="00FF190F" w:rsidRPr="00C03F73" w14:paraId="411FBEBA" w14:textId="77777777" w:rsidTr="007A02A9">
        <w:trPr>
          <w:trHeight w:val="260"/>
        </w:trPr>
        <w:tc>
          <w:tcPr>
            <w:cnfStyle w:val="001000000000" w:firstRow="0" w:lastRow="0" w:firstColumn="1" w:lastColumn="0" w:oddVBand="0" w:evenVBand="0" w:oddHBand="0" w:evenHBand="0" w:firstRowFirstColumn="0" w:firstRowLastColumn="0" w:lastRowFirstColumn="0" w:lastRowLastColumn="0"/>
            <w:tcW w:w="1249" w:type="pct"/>
          </w:tcPr>
          <w:p w14:paraId="35CD3A11"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Expected Start Date</w:t>
            </w:r>
          </w:p>
        </w:tc>
        <w:tc>
          <w:tcPr>
            <w:tcW w:w="3751" w:type="pct"/>
          </w:tcPr>
          <w:p w14:paraId="1D397A91" w14:textId="11D01443" w:rsidR="00FF190F" w:rsidRPr="00C03F73" w:rsidRDefault="00C512BB" w:rsidP="0087017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C03F73">
              <w:rPr>
                <w:rFonts w:asciiTheme="minorHAnsi" w:hAnsiTheme="minorHAnsi" w:cstheme="minorHAnsi"/>
                <w:color w:val="000000" w:themeColor="text1"/>
              </w:rPr>
              <w:t>15</w:t>
            </w:r>
            <w:r w:rsidR="00FF190F" w:rsidRPr="00C03F73">
              <w:rPr>
                <w:rFonts w:asciiTheme="minorHAnsi" w:hAnsiTheme="minorHAnsi" w:cstheme="minorHAnsi"/>
                <w:color w:val="000000" w:themeColor="text1"/>
              </w:rPr>
              <w:t>/03/2020</w:t>
            </w:r>
          </w:p>
        </w:tc>
      </w:tr>
      <w:tr w:rsidR="00FF190F" w:rsidRPr="00C03F73" w14:paraId="5F6580A8" w14:textId="77777777" w:rsidTr="007A02A9">
        <w:trPr>
          <w:trHeight w:val="2825"/>
        </w:trPr>
        <w:tc>
          <w:tcPr>
            <w:cnfStyle w:val="001000000000" w:firstRow="0" w:lastRow="0" w:firstColumn="1" w:lastColumn="0" w:oddVBand="0" w:evenVBand="0" w:oddHBand="0" w:evenHBand="0" w:firstRowFirstColumn="0" w:firstRowLastColumn="0" w:lastRowFirstColumn="0" w:lastRowLastColumn="0"/>
            <w:tcW w:w="1249" w:type="pct"/>
          </w:tcPr>
          <w:p w14:paraId="79E4CC4B" w14:textId="77777777" w:rsidR="00FF190F" w:rsidRPr="00C03F73" w:rsidRDefault="00FF190F" w:rsidP="00870179">
            <w:pPr>
              <w:jc w:val="both"/>
              <w:rPr>
                <w:rFonts w:asciiTheme="minorHAnsi" w:hAnsiTheme="minorHAnsi" w:cstheme="minorHAnsi"/>
                <w:b w:val="0"/>
                <w:bCs w:val="0"/>
                <w:color w:val="000000" w:themeColor="text1"/>
              </w:rPr>
            </w:pPr>
            <w:r w:rsidRPr="00C03F73">
              <w:rPr>
                <w:rFonts w:asciiTheme="minorHAnsi" w:hAnsiTheme="minorHAnsi" w:cstheme="minorHAnsi"/>
                <w:b w:val="0"/>
                <w:bCs w:val="0"/>
                <w:color w:val="000000" w:themeColor="text1"/>
              </w:rPr>
              <w:t>Methodology summary</w:t>
            </w:r>
          </w:p>
        </w:tc>
        <w:tc>
          <w:tcPr>
            <w:tcW w:w="3751" w:type="pct"/>
          </w:tcPr>
          <w:p w14:paraId="597E5A92" w14:textId="366CC3CC" w:rsidR="0080437F" w:rsidRPr="00C03F73" w:rsidRDefault="0080437F" w:rsidP="00284F01">
            <w:pPr>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03F73">
              <w:rPr>
                <w:rFonts w:asciiTheme="minorHAnsi" w:hAnsiTheme="minorHAnsi" w:cstheme="minorHAnsi"/>
                <w:color w:val="auto"/>
              </w:rPr>
              <w:t xml:space="preserve">The methodology will be comprehensive proposed by the consultant with covering desk review of relevant internal and external documents, resources and policies (BDRCS, IFRC and PNSs) including national policy, interview and questionnaire survey with BDRCS staff, management, governance, volunteers, </w:t>
            </w:r>
            <w:r w:rsidRPr="00C03F73">
              <w:rPr>
                <w:rFonts w:asciiTheme="minorHAnsi" w:hAnsiTheme="minorHAnsi" w:cstheme="minorHAnsi"/>
              </w:rPr>
              <w:t xml:space="preserve">and its partners (internal/external), </w:t>
            </w:r>
            <w:r w:rsidRPr="00C03F73">
              <w:rPr>
                <w:rFonts w:asciiTheme="minorHAnsi" w:hAnsiTheme="minorHAnsi" w:cstheme="minorHAnsi"/>
                <w:color w:val="auto"/>
              </w:rPr>
              <w:t xml:space="preserve">meeting/ consultation sessions with relevant stakeholders, </w:t>
            </w:r>
            <w:r w:rsidRPr="00C03F73">
              <w:rPr>
                <w:rFonts w:asciiTheme="minorHAnsi" w:hAnsiTheme="minorHAnsi" w:cstheme="minorHAnsi"/>
              </w:rPr>
              <w:t>humanitarian/development agencies, interaction with Unit(Branch) level officers/staff and volunteers</w:t>
            </w:r>
            <w:r w:rsidRPr="00C03F73">
              <w:rPr>
                <w:rFonts w:asciiTheme="minorHAnsi" w:hAnsiTheme="minorHAnsi" w:cstheme="minorHAnsi"/>
                <w:color w:val="auto"/>
              </w:rPr>
              <w:t xml:space="preserve">, beneficiaries for drafting and finalization of the policy.  </w:t>
            </w:r>
          </w:p>
        </w:tc>
      </w:tr>
    </w:tbl>
    <w:p w14:paraId="0291C2E3" w14:textId="77777777" w:rsidR="00FF190F" w:rsidRPr="00C03F73" w:rsidRDefault="00FF190F" w:rsidP="008457A3">
      <w:pPr>
        <w:pStyle w:val="Default"/>
        <w:jc w:val="center"/>
        <w:rPr>
          <w:rFonts w:asciiTheme="minorHAnsi" w:hAnsiTheme="minorHAnsi" w:cstheme="minorHAnsi"/>
          <w:b/>
          <w:bCs/>
          <w:color w:val="auto"/>
          <w:sz w:val="22"/>
          <w:szCs w:val="22"/>
        </w:rPr>
      </w:pPr>
    </w:p>
    <w:p w14:paraId="4AB7C03F" w14:textId="77777777" w:rsidR="00CC71CD" w:rsidRPr="00C03F73" w:rsidRDefault="00CC71CD" w:rsidP="00CC71CD">
      <w:pPr>
        <w:pStyle w:val="Default"/>
        <w:rPr>
          <w:rFonts w:asciiTheme="minorHAnsi" w:hAnsiTheme="minorHAnsi" w:cstheme="minorHAnsi"/>
          <w:color w:val="auto"/>
          <w:sz w:val="22"/>
          <w:szCs w:val="22"/>
        </w:rPr>
      </w:pPr>
    </w:p>
    <w:p w14:paraId="4FAE7D7F" w14:textId="34B5045E" w:rsidR="00C512BB" w:rsidRPr="000A26DD" w:rsidRDefault="00722E24"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2</w:t>
      </w:r>
      <w:r>
        <w:rPr>
          <w:rFonts w:asciiTheme="minorHAnsi" w:hAnsiTheme="minorHAnsi" w:cstheme="minorHAnsi"/>
          <w:b/>
          <w:bCs/>
          <w:color w:val="000000" w:themeColor="text1"/>
        </w:rPr>
        <w:t xml:space="preserve">.   </w:t>
      </w:r>
      <w:r w:rsidR="00C512BB" w:rsidRPr="000A26DD">
        <w:rPr>
          <w:rFonts w:asciiTheme="minorHAnsi" w:hAnsiTheme="minorHAnsi" w:cstheme="minorHAnsi"/>
          <w:b/>
          <w:bCs/>
          <w:color w:val="000000" w:themeColor="text1"/>
        </w:rPr>
        <w:t>Introduction:</w:t>
      </w:r>
    </w:p>
    <w:p w14:paraId="5A1A53A5" w14:textId="77777777" w:rsidR="00C512BB" w:rsidRPr="00C03F73" w:rsidRDefault="00C512BB" w:rsidP="00C512BB">
      <w:pPr>
        <w:spacing w:after="0" w:line="240" w:lineRule="auto"/>
        <w:jc w:val="both"/>
        <w:rPr>
          <w:rFonts w:asciiTheme="minorHAnsi" w:hAnsiTheme="minorHAnsi" w:cstheme="minorHAnsi"/>
          <w:b/>
          <w:bCs/>
          <w:color w:val="000000" w:themeColor="text1"/>
        </w:rPr>
      </w:pPr>
    </w:p>
    <w:p w14:paraId="5872FF10" w14:textId="70432294" w:rsidR="00C512BB" w:rsidRPr="00C03F73" w:rsidRDefault="00C512BB" w:rsidP="00C512BB">
      <w:pPr>
        <w:spacing w:after="0" w:line="240" w:lineRule="auto"/>
        <w:jc w:val="both"/>
        <w:rPr>
          <w:rFonts w:asciiTheme="minorHAnsi" w:hAnsiTheme="minorHAnsi" w:cstheme="minorHAnsi"/>
          <w:i/>
          <w:iCs/>
          <w:color w:val="000000" w:themeColor="text1"/>
        </w:rPr>
      </w:pPr>
      <w:r w:rsidRPr="00C03F73">
        <w:rPr>
          <w:rFonts w:asciiTheme="minorHAnsi" w:hAnsiTheme="minorHAnsi" w:cstheme="minorHAnsi"/>
          <w:i/>
          <w:iCs/>
          <w:color w:val="000000" w:themeColor="text1"/>
        </w:rPr>
        <w:t>2.1 About BDRCS</w:t>
      </w:r>
      <w:r w:rsidR="00A50455" w:rsidRPr="00C03F73">
        <w:rPr>
          <w:rFonts w:asciiTheme="minorHAnsi" w:hAnsiTheme="minorHAnsi" w:cstheme="minorHAnsi"/>
          <w:i/>
          <w:iCs/>
          <w:color w:val="000000" w:themeColor="text1"/>
        </w:rPr>
        <w:t>:</w:t>
      </w:r>
    </w:p>
    <w:p w14:paraId="229E5B27" w14:textId="77777777" w:rsidR="00CC71CD" w:rsidRPr="00C03F73" w:rsidRDefault="00CC71CD" w:rsidP="00CC71CD">
      <w:pPr>
        <w:pStyle w:val="NormalWeb"/>
        <w:shd w:val="clear" w:color="auto" w:fill="FFFFFF"/>
        <w:spacing w:before="0" w:beforeAutospacing="0" w:after="0" w:afterAutospacing="0" w:line="276" w:lineRule="auto"/>
        <w:jc w:val="both"/>
        <w:rPr>
          <w:rFonts w:asciiTheme="minorHAnsi" w:hAnsiTheme="minorHAnsi" w:cstheme="minorHAnsi"/>
          <w:sz w:val="22"/>
          <w:szCs w:val="22"/>
          <w:shd w:val="clear" w:color="auto" w:fill="FFFFFF"/>
        </w:rPr>
      </w:pPr>
    </w:p>
    <w:p w14:paraId="301BA97B" w14:textId="7A7839F2" w:rsidR="00CC71CD" w:rsidRPr="00C03F73" w:rsidRDefault="00047E25" w:rsidP="00CC71CD">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shd w:val="clear" w:color="auto" w:fill="FFFFFF"/>
        </w:rPr>
      </w:pPr>
      <w:r w:rsidRPr="00C03F73">
        <w:rPr>
          <w:rStyle w:val="Strong"/>
          <w:rFonts w:asciiTheme="minorHAnsi" w:hAnsiTheme="minorHAnsi" w:cstheme="minorHAnsi"/>
          <w:b w:val="0"/>
          <w:bCs w:val="0"/>
          <w:color w:val="000000" w:themeColor="text1"/>
          <w:sz w:val="22"/>
          <w:szCs w:val="22"/>
        </w:rPr>
        <w:t>The Bangladesh Red Crescent Society (BDRCS) is part of the world largest humanitarian organization, The International Red Cross and Red Crescent Movement</w:t>
      </w:r>
      <w:r w:rsidR="006B17AF" w:rsidRPr="00C03F73">
        <w:rPr>
          <w:rStyle w:val="Strong"/>
          <w:rFonts w:asciiTheme="minorHAnsi" w:hAnsiTheme="minorHAnsi" w:cstheme="minorHAnsi"/>
          <w:b w:val="0"/>
          <w:bCs w:val="0"/>
          <w:color w:val="000000" w:themeColor="text1"/>
          <w:sz w:val="22"/>
          <w:szCs w:val="22"/>
        </w:rPr>
        <w:t xml:space="preserve"> and </w:t>
      </w:r>
      <w:r w:rsidR="00CC71CD" w:rsidRPr="00C03F73">
        <w:rPr>
          <w:rStyle w:val="Strong"/>
          <w:rFonts w:asciiTheme="minorHAnsi" w:hAnsiTheme="minorHAnsi" w:cstheme="minorHAnsi"/>
          <w:b w:val="0"/>
          <w:bCs w:val="0"/>
          <w:color w:val="000000" w:themeColor="text1"/>
          <w:sz w:val="22"/>
          <w:szCs w:val="22"/>
        </w:rPr>
        <w:t xml:space="preserve">constituted on 31 March 1973 by the President's Order No. 26 of 1973 with retrospective effect from the 16 December 1971. The name and emblem were changed from Red Cross to Red Crescent on 4th April 1988. </w:t>
      </w:r>
      <w:r w:rsidR="008433F6" w:rsidRPr="00C03F73">
        <w:rPr>
          <w:rStyle w:val="Strong"/>
          <w:rFonts w:asciiTheme="minorHAnsi" w:hAnsiTheme="minorHAnsi" w:cstheme="minorHAnsi"/>
          <w:b w:val="0"/>
          <w:bCs w:val="0"/>
          <w:color w:val="000000" w:themeColor="text1"/>
          <w:sz w:val="22"/>
          <w:szCs w:val="22"/>
        </w:rPr>
        <w:t xml:space="preserve">As an auxiliary to government, </w:t>
      </w:r>
      <w:r w:rsidR="00CC71CD" w:rsidRPr="00C03F73">
        <w:rPr>
          <w:rStyle w:val="Strong"/>
          <w:rFonts w:asciiTheme="minorHAnsi" w:hAnsiTheme="minorHAnsi" w:cstheme="minorHAnsi"/>
          <w:b w:val="0"/>
          <w:bCs w:val="0"/>
          <w:color w:val="000000" w:themeColor="text1"/>
          <w:sz w:val="22"/>
          <w:szCs w:val="22"/>
        </w:rPr>
        <w:t>BDRCS is guided by the fundamental principles of the RCRC Movement</w:t>
      </w:r>
      <w:r w:rsidR="00CC71CD" w:rsidRPr="00C03F73">
        <w:rPr>
          <w:rStyle w:val="Strong"/>
          <w:rFonts w:asciiTheme="minorHAnsi" w:hAnsiTheme="minorHAnsi" w:cstheme="minorHAnsi"/>
          <w:color w:val="000000" w:themeColor="text1"/>
          <w:sz w:val="22"/>
          <w:szCs w:val="22"/>
        </w:rPr>
        <w:t xml:space="preserve"> </w:t>
      </w:r>
      <w:r w:rsidR="00CC71CD" w:rsidRPr="00C03F73">
        <w:rPr>
          <w:rFonts w:asciiTheme="minorHAnsi" w:hAnsiTheme="minorHAnsi" w:cstheme="minorHAnsi"/>
          <w:color w:val="000000" w:themeColor="text1"/>
          <w:sz w:val="22"/>
          <w:szCs w:val="22"/>
          <w:shd w:val="clear" w:color="auto" w:fill="FFFFFF"/>
        </w:rPr>
        <w:t xml:space="preserve">i.e. Humanity, Impartiality, Neutrality, Independence, Voluntary services, Unity and Universality. </w:t>
      </w:r>
    </w:p>
    <w:p w14:paraId="3041A402" w14:textId="4AD0E246" w:rsidR="00CC71CD" w:rsidRPr="00C03F73" w:rsidRDefault="00CC71CD" w:rsidP="00CC71CD">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22"/>
          <w:szCs w:val="22"/>
          <w:shd w:val="clear" w:color="auto" w:fill="FFFFFF"/>
        </w:rPr>
      </w:pPr>
    </w:p>
    <w:p w14:paraId="6B27E1DF" w14:textId="7F2387CA" w:rsidR="00E7260C" w:rsidRPr="00C03F73" w:rsidRDefault="00CC71CD" w:rsidP="00E7260C">
      <w:pPr>
        <w:spacing w:after="0"/>
        <w:jc w:val="both"/>
        <w:rPr>
          <w:rFonts w:asciiTheme="minorHAnsi" w:hAnsiTheme="minorHAnsi" w:cstheme="minorHAnsi"/>
          <w:color w:val="000000" w:themeColor="text1"/>
        </w:rPr>
      </w:pPr>
      <w:r w:rsidRPr="00C03F73">
        <w:rPr>
          <w:rStyle w:val="Strong"/>
          <w:rFonts w:asciiTheme="minorHAnsi" w:hAnsiTheme="minorHAnsi" w:cstheme="minorHAnsi"/>
          <w:b w:val="0"/>
          <w:bCs w:val="0"/>
          <w:color w:val="000000" w:themeColor="text1"/>
        </w:rPr>
        <w:t xml:space="preserve">BDRCS has been rendering its humanitarian services since its foundation and actively contributed in </w:t>
      </w:r>
      <w:r w:rsidR="008433F6" w:rsidRPr="00C03F73">
        <w:rPr>
          <w:rStyle w:val="Strong"/>
          <w:rFonts w:asciiTheme="minorHAnsi" w:hAnsiTheme="minorHAnsi" w:cstheme="minorHAnsi"/>
          <w:b w:val="0"/>
          <w:bCs w:val="0"/>
          <w:color w:val="000000" w:themeColor="text1"/>
        </w:rPr>
        <w:t xml:space="preserve">reducing human sufferings, </w:t>
      </w:r>
      <w:r w:rsidRPr="00C03F73">
        <w:rPr>
          <w:rStyle w:val="Strong"/>
          <w:rFonts w:asciiTheme="minorHAnsi" w:hAnsiTheme="minorHAnsi" w:cstheme="minorHAnsi"/>
          <w:b w:val="0"/>
          <w:bCs w:val="0"/>
          <w:color w:val="000000" w:themeColor="text1"/>
        </w:rPr>
        <w:t>saving lives and properties of millions of people in Bangladesh</w:t>
      </w:r>
      <w:r w:rsidR="008433F6" w:rsidRPr="00C03F73">
        <w:rPr>
          <w:rFonts w:asciiTheme="minorHAnsi" w:hAnsiTheme="minorHAnsi" w:cstheme="minorHAnsi"/>
          <w:color w:val="000000" w:themeColor="text1"/>
        </w:rPr>
        <w:t xml:space="preserve"> through mobilizing </w:t>
      </w:r>
      <w:r w:rsidR="00D6279B" w:rsidRPr="00C03F73">
        <w:rPr>
          <w:rFonts w:asciiTheme="minorHAnsi" w:hAnsiTheme="minorHAnsi" w:cstheme="minorHAnsi"/>
          <w:color w:val="000000" w:themeColor="text1"/>
        </w:rPr>
        <w:t>resources</w:t>
      </w:r>
      <w:r w:rsidR="008433F6" w:rsidRPr="00C03F73">
        <w:rPr>
          <w:rFonts w:asciiTheme="minorHAnsi" w:hAnsiTheme="minorHAnsi" w:cstheme="minorHAnsi"/>
          <w:color w:val="000000" w:themeColor="text1"/>
        </w:rPr>
        <w:t xml:space="preserve"> in emergencies and normal time</w:t>
      </w:r>
      <w:r w:rsidRPr="00C03F73">
        <w:rPr>
          <w:rStyle w:val="Strong"/>
          <w:rFonts w:asciiTheme="minorHAnsi" w:hAnsiTheme="minorHAnsi" w:cstheme="minorHAnsi"/>
          <w:b w:val="0"/>
          <w:bCs w:val="0"/>
          <w:color w:val="000000" w:themeColor="text1"/>
        </w:rPr>
        <w:t>. T</w:t>
      </w:r>
      <w:r w:rsidRPr="00C03F73">
        <w:rPr>
          <w:rFonts w:asciiTheme="minorHAnsi" w:hAnsiTheme="minorHAnsi" w:cstheme="minorHAnsi"/>
          <w:color w:val="000000" w:themeColor="text1"/>
        </w:rPr>
        <w:t xml:space="preserve">raditionally, BDRCS responds to all kinds of disasters and assists the victims with food, emergency shelter, water, medicine, cash grant and daily needs of life. Nowadays, along with traditional forms of response, BDRCS implements various risk reduction </w:t>
      </w:r>
      <w:r w:rsidR="00291529" w:rsidRPr="00C03F73">
        <w:rPr>
          <w:rFonts w:asciiTheme="minorHAnsi" w:hAnsiTheme="minorHAnsi" w:cstheme="minorHAnsi"/>
          <w:color w:val="000000" w:themeColor="text1"/>
        </w:rPr>
        <w:t xml:space="preserve">and preventive </w:t>
      </w:r>
      <w:r w:rsidRPr="00C03F73">
        <w:rPr>
          <w:rFonts w:asciiTheme="minorHAnsi" w:hAnsiTheme="minorHAnsi" w:cstheme="minorHAnsi"/>
          <w:color w:val="000000" w:themeColor="text1"/>
        </w:rPr>
        <w:t>activities including the cyclone prepared programme (CPP)</w:t>
      </w:r>
      <w:r w:rsidR="00291529" w:rsidRPr="00C03F73">
        <w:rPr>
          <w:rFonts w:asciiTheme="minorHAnsi" w:hAnsiTheme="minorHAnsi" w:cstheme="minorHAnsi"/>
          <w:color w:val="000000" w:themeColor="text1"/>
        </w:rPr>
        <w:t xml:space="preserve">, Mother &amp; childcare activities including MHM, blood bank through </w:t>
      </w:r>
      <w:r w:rsidRPr="00C03F73">
        <w:rPr>
          <w:rFonts w:asciiTheme="minorHAnsi" w:hAnsiTheme="minorHAnsi" w:cstheme="minorHAnsi"/>
          <w:color w:val="000000" w:themeColor="text1"/>
        </w:rPr>
        <w:t>various health institutions</w:t>
      </w:r>
      <w:r w:rsidR="00291529" w:rsidRPr="00C03F73">
        <w:rPr>
          <w:rFonts w:asciiTheme="minorHAnsi" w:hAnsiTheme="minorHAnsi" w:cstheme="minorHAnsi"/>
          <w:color w:val="000000" w:themeColor="text1"/>
        </w:rPr>
        <w:t xml:space="preserve"> and</w:t>
      </w:r>
      <w:r w:rsidRPr="00C03F73">
        <w:rPr>
          <w:rFonts w:asciiTheme="minorHAnsi" w:hAnsiTheme="minorHAnsi" w:cstheme="minorHAnsi"/>
          <w:color w:val="000000" w:themeColor="text1"/>
        </w:rPr>
        <w:t xml:space="preserve"> general hospitals</w:t>
      </w:r>
      <w:r w:rsidR="00291529" w:rsidRPr="00C03F73">
        <w:rPr>
          <w:rFonts w:asciiTheme="minorHAnsi" w:hAnsiTheme="minorHAnsi" w:cstheme="minorHAnsi"/>
          <w:color w:val="000000" w:themeColor="text1"/>
        </w:rPr>
        <w:t xml:space="preserve">. </w:t>
      </w:r>
      <w:r w:rsidRPr="00C03F73">
        <w:rPr>
          <w:rFonts w:asciiTheme="minorHAnsi" w:hAnsiTheme="minorHAnsi" w:cstheme="minorHAnsi"/>
          <w:color w:val="000000" w:themeColor="text1"/>
        </w:rPr>
        <w:t xml:space="preserve">To ensure these humanitarian services BDRCS is prioritizing on gender and diversity, community engagement and accountability, staff and volunteers’ safety security and child protection as cross cutting issues </w:t>
      </w:r>
      <w:r w:rsidR="00BA07E2" w:rsidRPr="00C03F73">
        <w:rPr>
          <w:rFonts w:asciiTheme="minorHAnsi" w:hAnsiTheme="minorHAnsi" w:cstheme="minorHAnsi"/>
          <w:color w:val="000000" w:themeColor="text1"/>
        </w:rPr>
        <w:t xml:space="preserve">by following seven principles and mobilizing the power of humanity which is the vision of BDRCS. </w:t>
      </w:r>
    </w:p>
    <w:p w14:paraId="168D30F9" w14:textId="77777777" w:rsidR="00CC71CD" w:rsidRPr="00C03F73" w:rsidRDefault="00CC71CD" w:rsidP="00CC71CD">
      <w:pPr>
        <w:spacing w:after="0"/>
        <w:jc w:val="both"/>
        <w:rPr>
          <w:rFonts w:asciiTheme="minorHAnsi" w:hAnsiTheme="minorHAnsi" w:cstheme="minorHAnsi"/>
          <w:color w:val="000000" w:themeColor="text1"/>
        </w:rPr>
      </w:pPr>
    </w:p>
    <w:p w14:paraId="419C8577" w14:textId="63005667" w:rsidR="00CC71CD" w:rsidRPr="00C03F73" w:rsidRDefault="00C512BB" w:rsidP="00CC71CD">
      <w:pPr>
        <w:pStyle w:val="Default"/>
        <w:spacing w:line="276" w:lineRule="auto"/>
        <w:rPr>
          <w:rFonts w:asciiTheme="minorHAnsi" w:hAnsiTheme="minorHAnsi" w:cstheme="minorHAnsi"/>
          <w:i/>
          <w:iCs/>
          <w:sz w:val="22"/>
          <w:szCs w:val="22"/>
        </w:rPr>
      </w:pPr>
      <w:r w:rsidRPr="00C03F73">
        <w:rPr>
          <w:rFonts w:asciiTheme="minorHAnsi" w:hAnsiTheme="minorHAnsi" w:cstheme="minorHAnsi"/>
          <w:i/>
          <w:iCs/>
          <w:sz w:val="22"/>
          <w:szCs w:val="22"/>
        </w:rPr>
        <w:t>2.2 Background</w:t>
      </w:r>
      <w:r w:rsidR="00734442" w:rsidRPr="00C03F73">
        <w:rPr>
          <w:rFonts w:asciiTheme="minorHAnsi" w:hAnsiTheme="minorHAnsi" w:cstheme="minorHAnsi"/>
          <w:i/>
          <w:iCs/>
          <w:sz w:val="22"/>
          <w:szCs w:val="22"/>
        </w:rPr>
        <w:t xml:space="preserve"> Information</w:t>
      </w:r>
      <w:r w:rsidR="00A50455" w:rsidRPr="00C03F73">
        <w:rPr>
          <w:rFonts w:asciiTheme="minorHAnsi" w:hAnsiTheme="minorHAnsi" w:cstheme="minorHAnsi"/>
          <w:i/>
          <w:iCs/>
          <w:sz w:val="22"/>
          <w:szCs w:val="22"/>
        </w:rPr>
        <w:t>:</w:t>
      </w:r>
      <w:r w:rsidR="00CC71CD" w:rsidRPr="00C03F73">
        <w:rPr>
          <w:rFonts w:asciiTheme="minorHAnsi" w:hAnsiTheme="minorHAnsi" w:cstheme="minorHAnsi"/>
          <w:i/>
          <w:iCs/>
          <w:sz w:val="22"/>
          <w:szCs w:val="22"/>
        </w:rPr>
        <w:t xml:space="preserve"> </w:t>
      </w:r>
    </w:p>
    <w:p w14:paraId="2CB90B3C" w14:textId="77777777" w:rsidR="00CC71CD" w:rsidRPr="00C03F73" w:rsidRDefault="00CC71CD" w:rsidP="00CC71CD">
      <w:pPr>
        <w:spacing w:after="0"/>
        <w:jc w:val="both"/>
        <w:rPr>
          <w:rFonts w:asciiTheme="minorHAnsi" w:hAnsiTheme="minorHAnsi" w:cstheme="minorHAnsi"/>
        </w:rPr>
      </w:pPr>
    </w:p>
    <w:p w14:paraId="51F0D0F1" w14:textId="253C34D5" w:rsidR="00CC71CD" w:rsidRPr="00C03F73" w:rsidRDefault="00734442" w:rsidP="00CC71CD">
      <w:pPr>
        <w:spacing w:after="0"/>
        <w:jc w:val="both"/>
        <w:rPr>
          <w:rFonts w:asciiTheme="minorHAnsi" w:hAnsiTheme="minorHAnsi" w:cstheme="minorHAnsi"/>
        </w:rPr>
      </w:pPr>
      <w:r w:rsidRPr="00C03F73">
        <w:rPr>
          <w:rFonts w:asciiTheme="minorHAnsi" w:hAnsiTheme="minorHAnsi" w:cstheme="minorHAnsi"/>
        </w:rPr>
        <w:t>In 2015, International Conference Resolution 3 called on all Movement members ‘to adopt and enforce zero-tolerance policies on sexual exploitation and abuse of beneficiaries by their staff and volunteers and subject these individuals to sanctions for their actions.’ The IFRC Prevention and Response to Sexual Exploitation and Abuse (PSEA) Policy was adopted in June 2018 and has committed to supporting National Societies in developing their own policies.</w:t>
      </w:r>
      <w:r w:rsidR="006D11EC" w:rsidRPr="00C03F73">
        <w:rPr>
          <w:rFonts w:asciiTheme="minorHAnsi" w:hAnsiTheme="minorHAnsi" w:cstheme="minorHAnsi"/>
          <w:shd w:val="clear" w:color="auto" w:fill="FFFFFF"/>
        </w:rPr>
        <w:t xml:space="preserve"> </w:t>
      </w:r>
      <w:r w:rsidR="00E52E3D" w:rsidRPr="00C03F73">
        <w:rPr>
          <w:rFonts w:asciiTheme="minorHAnsi" w:hAnsiTheme="minorHAnsi" w:cstheme="minorHAnsi"/>
          <w:shd w:val="clear" w:color="auto" w:fill="FFFFFF"/>
        </w:rPr>
        <w:t xml:space="preserve">As an </w:t>
      </w:r>
      <w:r w:rsidR="006D11EC" w:rsidRPr="00C03F73">
        <w:rPr>
          <w:rFonts w:asciiTheme="minorHAnsi" w:hAnsiTheme="minorHAnsi" w:cstheme="minorHAnsi"/>
        </w:rPr>
        <w:t>obligation</w:t>
      </w:r>
      <w:r w:rsidR="00E52E3D" w:rsidRPr="00C03F73">
        <w:rPr>
          <w:rFonts w:asciiTheme="minorHAnsi" w:hAnsiTheme="minorHAnsi" w:cstheme="minorHAnsi"/>
        </w:rPr>
        <w:t>,</w:t>
      </w:r>
      <w:r w:rsidR="006D11EC" w:rsidRPr="00C03F73">
        <w:rPr>
          <w:rFonts w:asciiTheme="minorHAnsi" w:hAnsiTheme="minorHAnsi" w:cstheme="minorHAnsi"/>
        </w:rPr>
        <w:t xml:space="preserve"> </w:t>
      </w:r>
      <w:r w:rsidR="00E52E3D" w:rsidRPr="00C03F73">
        <w:rPr>
          <w:rFonts w:asciiTheme="minorHAnsi" w:hAnsiTheme="minorHAnsi" w:cstheme="minorHAnsi"/>
        </w:rPr>
        <w:t xml:space="preserve">BDRCS is focusing greater attention with enforcing “zero-tolerance policies” </w:t>
      </w:r>
      <w:r w:rsidR="006D11EC" w:rsidRPr="00C03F73">
        <w:rPr>
          <w:rFonts w:asciiTheme="minorHAnsi" w:hAnsiTheme="minorHAnsi" w:cstheme="minorHAnsi"/>
        </w:rPr>
        <w:t xml:space="preserve">to </w:t>
      </w:r>
      <w:r w:rsidR="00E52E3D" w:rsidRPr="00C03F73">
        <w:rPr>
          <w:rFonts w:asciiTheme="minorHAnsi" w:hAnsiTheme="minorHAnsi" w:cstheme="minorHAnsi"/>
        </w:rPr>
        <w:t>prevent, response and mitigate of sexual exploitation and abuse during all programming and services and also in emergencies</w:t>
      </w:r>
      <w:r w:rsidR="00D31835" w:rsidRPr="00C03F73">
        <w:rPr>
          <w:rFonts w:asciiTheme="minorHAnsi" w:hAnsiTheme="minorHAnsi" w:cstheme="minorHAnsi"/>
        </w:rPr>
        <w:t>. Therefore, it is highly recommended that PSEA policy is essential to develop for the staff, volunteers and the people of the community to measure their safety and security</w:t>
      </w:r>
      <w:r w:rsidR="0039756D" w:rsidRPr="00C03F73">
        <w:rPr>
          <w:rFonts w:asciiTheme="minorHAnsi" w:hAnsiTheme="minorHAnsi" w:cstheme="minorHAnsi"/>
        </w:rPr>
        <w:t xml:space="preserve"> from sexual misconduct and abuse</w:t>
      </w:r>
      <w:r w:rsidR="00D31835" w:rsidRPr="00C03F73">
        <w:rPr>
          <w:rFonts w:asciiTheme="minorHAnsi" w:hAnsiTheme="minorHAnsi" w:cstheme="minorHAnsi"/>
        </w:rPr>
        <w:t xml:space="preserve">.  </w:t>
      </w:r>
      <w:r w:rsidR="00E52E3D" w:rsidRPr="00C03F73">
        <w:rPr>
          <w:rFonts w:asciiTheme="minorHAnsi" w:hAnsiTheme="minorHAnsi" w:cstheme="minorHAnsi"/>
        </w:rPr>
        <w:t xml:space="preserve"> </w:t>
      </w:r>
    </w:p>
    <w:p w14:paraId="1E8C86B8" w14:textId="77777777" w:rsidR="00CC71CD" w:rsidRPr="00C03F73" w:rsidRDefault="00CC71CD" w:rsidP="00CC71CD">
      <w:pPr>
        <w:spacing w:after="0"/>
        <w:jc w:val="both"/>
        <w:rPr>
          <w:rFonts w:asciiTheme="minorHAnsi" w:hAnsiTheme="minorHAnsi" w:cstheme="minorHAnsi"/>
          <w:shd w:val="clear" w:color="auto" w:fill="FFFFFF"/>
        </w:rPr>
      </w:pPr>
    </w:p>
    <w:p w14:paraId="2941F560" w14:textId="1D088F5E" w:rsidR="00CC71CD" w:rsidRPr="000A26DD" w:rsidRDefault="00722E24"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3</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Rational</w:t>
      </w:r>
      <w:r w:rsidR="00C73DE7" w:rsidRPr="000A26DD">
        <w:rPr>
          <w:rFonts w:asciiTheme="minorHAnsi" w:hAnsiTheme="minorHAnsi" w:cstheme="minorHAnsi"/>
          <w:b/>
          <w:bCs/>
          <w:color w:val="000000" w:themeColor="text1"/>
        </w:rPr>
        <w:t>ity to develop PSEA</w:t>
      </w:r>
      <w:r w:rsidR="00CC71CD" w:rsidRPr="000A26DD">
        <w:rPr>
          <w:rFonts w:asciiTheme="minorHAnsi" w:hAnsiTheme="minorHAnsi" w:cstheme="minorHAnsi"/>
          <w:b/>
          <w:bCs/>
          <w:color w:val="000000" w:themeColor="text1"/>
        </w:rPr>
        <w:t xml:space="preserve"> Policy</w:t>
      </w:r>
      <w:r w:rsidR="00A50455" w:rsidRPr="000A26DD">
        <w:rPr>
          <w:rFonts w:asciiTheme="minorHAnsi" w:hAnsiTheme="minorHAnsi" w:cstheme="minorHAnsi"/>
          <w:b/>
          <w:bCs/>
          <w:color w:val="000000" w:themeColor="text1"/>
        </w:rPr>
        <w:t>:</w:t>
      </w:r>
    </w:p>
    <w:p w14:paraId="626F2EBA" w14:textId="659B5649" w:rsidR="00CC71CD" w:rsidRPr="00C03F73" w:rsidRDefault="00CC71CD" w:rsidP="00CC71CD">
      <w:pPr>
        <w:spacing w:after="0"/>
        <w:jc w:val="both"/>
        <w:rPr>
          <w:rFonts w:asciiTheme="minorHAnsi" w:hAnsiTheme="minorHAnsi" w:cstheme="minorHAnsi"/>
          <w:iCs/>
        </w:rPr>
      </w:pPr>
    </w:p>
    <w:p w14:paraId="11CF9D07" w14:textId="2D8F08D3" w:rsidR="00A66B6F" w:rsidRPr="00C03F73" w:rsidRDefault="007C69B1" w:rsidP="00A66B6F">
      <w:pPr>
        <w:spacing w:after="0"/>
        <w:jc w:val="both"/>
        <w:rPr>
          <w:rFonts w:asciiTheme="minorHAnsi" w:hAnsiTheme="minorHAnsi" w:cstheme="minorHAnsi"/>
        </w:rPr>
      </w:pPr>
      <w:r w:rsidRPr="00C03F73">
        <w:rPr>
          <w:rFonts w:asciiTheme="minorHAnsi" w:hAnsiTheme="minorHAnsi" w:cstheme="minorHAnsi"/>
        </w:rPr>
        <w:t>Now</w:t>
      </w:r>
      <w:r w:rsidR="00FF5333" w:rsidRPr="00C03F73">
        <w:rPr>
          <w:rFonts w:asciiTheme="minorHAnsi" w:hAnsiTheme="minorHAnsi" w:cstheme="minorHAnsi"/>
        </w:rPr>
        <w:t xml:space="preserve"> </w:t>
      </w:r>
      <w:r w:rsidRPr="00C03F73">
        <w:rPr>
          <w:rFonts w:asciiTheme="minorHAnsi" w:hAnsiTheme="minorHAnsi" w:cstheme="minorHAnsi"/>
        </w:rPr>
        <w:t>a</w:t>
      </w:r>
      <w:r w:rsidR="00FF5333" w:rsidRPr="00C03F73">
        <w:rPr>
          <w:rFonts w:asciiTheme="minorHAnsi" w:hAnsiTheme="minorHAnsi" w:cstheme="minorHAnsi"/>
        </w:rPr>
        <w:t xml:space="preserve"> </w:t>
      </w:r>
      <w:r w:rsidRPr="00C03F73">
        <w:rPr>
          <w:rFonts w:asciiTheme="minorHAnsi" w:hAnsiTheme="minorHAnsi" w:cstheme="minorHAnsi"/>
        </w:rPr>
        <w:t xml:space="preserve">days </w:t>
      </w:r>
      <w:r w:rsidR="00A66B6F" w:rsidRPr="00C03F73">
        <w:rPr>
          <w:rFonts w:asciiTheme="minorHAnsi" w:hAnsiTheme="minorHAnsi" w:cstheme="minorHAnsi"/>
        </w:rPr>
        <w:t xml:space="preserve">SGBV is </w:t>
      </w:r>
      <w:r w:rsidRPr="00C03F73">
        <w:rPr>
          <w:rFonts w:asciiTheme="minorHAnsi" w:hAnsiTheme="minorHAnsi" w:cstheme="minorHAnsi"/>
        </w:rPr>
        <w:t xml:space="preserve">crucial social, </w:t>
      </w:r>
      <w:r w:rsidR="00A66B6F" w:rsidRPr="00C03F73">
        <w:rPr>
          <w:rFonts w:asciiTheme="minorHAnsi" w:hAnsiTheme="minorHAnsi" w:cstheme="minorHAnsi"/>
        </w:rPr>
        <w:t>health and human rights issue</w:t>
      </w:r>
      <w:r w:rsidRPr="00C03F73">
        <w:rPr>
          <w:rFonts w:asciiTheme="minorHAnsi" w:hAnsiTheme="minorHAnsi" w:cstheme="minorHAnsi"/>
        </w:rPr>
        <w:t xml:space="preserve"> that happens in any circumstance and goes worsening d</w:t>
      </w:r>
      <w:r w:rsidR="00A66B6F" w:rsidRPr="00C03F73">
        <w:rPr>
          <w:rFonts w:asciiTheme="minorHAnsi" w:hAnsiTheme="minorHAnsi" w:cstheme="minorHAnsi"/>
        </w:rPr>
        <w:t>uring armed conflict, disasters and other emergencies</w:t>
      </w:r>
      <w:r w:rsidRPr="00C03F73">
        <w:rPr>
          <w:rFonts w:asciiTheme="minorHAnsi" w:hAnsiTheme="minorHAnsi" w:cstheme="minorHAnsi"/>
        </w:rPr>
        <w:t>.</w:t>
      </w:r>
      <w:r w:rsidR="00A66B6F" w:rsidRPr="00C03F73">
        <w:rPr>
          <w:rFonts w:asciiTheme="minorHAnsi" w:hAnsiTheme="minorHAnsi" w:cstheme="minorHAnsi"/>
        </w:rPr>
        <w:t xml:space="preserve"> </w:t>
      </w:r>
      <w:r w:rsidRPr="00C03F73">
        <w:rPr>
          <w:rFonts w:asciiTheme="minorHAnsi" w:hAnsiTheme="minorHAnsi" w:cstheme="minorHAnsi"/>
        </w:rPr>
        <w:t>P</w:t>
      </w:r>
      <w:r w:rsidR="00A66B6F" w:rsidRPr="00C03F73">
        <w:rPr>
          <w:rFonts w:asciiTheme="minorHAnsi" w:hAnsiTheme="minorHAnsi" w:cstheme="minorHAnsi"/>
        </w:rPr>
        <w:t>articularly women</w:t>
      </w:r>
      <w:r w:rsidRPr="00C03F73">
        <w:rPr>
          <w:rFonts w:asciiTheme="minorHAnsi" w:hAnsiTheme="minorHAnsi" w:cstheme="minorHAnsi"/>
        </w:rPr>
        <w:t>,</w:t>
      </w:r>
      <w:r w:rsidR="00A66B6F" w:rsidRPr="00C03F73">
        <w:rPr>
          <w:rFonts w:asciiTheme="minorHAnsi" w:hAnsiTheme="minorHAnsi" w:cstheme="minorHAnsi"/>
        </w:rPr>
        <w:t xml:space="preserve"> girls</w:t>
      </w:r>
      <w:r w:rsidRPr="00C03F73">
        <w:rPr>
          <w:rFonts w:asciiTheme="minorHAnsi" w:hAnsiTheme="minorHAnsi" w:cstheme="minorHAnsi"/>
        </w:rPr>
        <w:t xml:space="preserve">, children and persons with differently able always remain at high risks in normal situation and particularly in </w:t>
      </w:r>
      <w:r w:rsidR="00A2052A" w:rsidRPr="00C03F73">
        <w:rPr>
          <w:rFonts w:asciiTheme="minorHAnsi" w:hAnsiTheme="minorHAnsi" w:cstheme="minorHAnsi"/>
        </w:rPr>
        <w:t>emergencies</w:t>
      </w:r>
      <w:r w:rsidRPr="00C03F73">
        <w:rPr>
          <w:rFonts w:asciiTheme="minorHAnsi" w:hAnsiTheme="minorHAnsi" w:cstheme="minorHAnsi"/>
        </w:rPr>
        <w:t xml:space="preserve"> as well</w:t>
      </w:r>
      <w:r w:rsidR="00A66B6F" w:rsidRPr="00C03F73">
        <w:rPr>
          <w:rFonts w:asciiTheme="minorHAnsi" w:hAnsiTheme="minorHAnsi" w:cstheme="minorHAnsi"/>
        </w:rPr>
        <w:t>.</w:t>
      </w:r>
      <w:r w:rsidR="00A2052A" w:rsidRPr="00C03F73">
        <w:rPr>
          <w:rFonts w:asciiTheme="minorHAnsi" w:hAnsiTheme="minorHAnsi" w:cstheme="minorHAnsi"/>
        </w:rPr>
        <w:t xml:space="preserve"> </w:t>
      </w:r>
      <w:r w:rsidR="00A66B6F" w:rsidRPr="00C03F73">
        <w:rPr>
          <w:rFonts w:asciiTheme="minorHAnsi" w:hAnsiTheme="minorHAnsi" w:cstheme="minorHAnsi"/>
        </w:rPr>
        <w:t xml:space="preserve">SGBV has devastating consequences for </w:t>
      </w:r>
      <w:bookmarkStart w:id="0" w:name="_Hlk32240157"/>
      <w:r w:rsidR="00A66B6F" w:rsidRPr="00C03F73">
        <w:rPr>
          <w:rFonts w:asciiTheme="minorHAnsi" w:hAnsiTheme="minorHAnsi" w:cstheme="minorHAnsi"/>
        </w:rPr>
        <w:t>victims/survivors, their families and communities</w:t>
      </w:r>
      <w:bookmarkEnd w:id="0"/>
      <w:r w:rsidR="00A66B6F" w:rsidRPr="00C03F73">
        <w:rPr>
          <w:rFonts w:asciiTheme="minorHAnsi" w:hAnsiTheme="minorHAnsi" w:cstheme="minorHAnsi"/>
        </w:rPr>
        <w:t xml:space="preserve">. </w:t>
      </w:r>
      <w:r w:rsidR="00CF1718" w:rsidRPr="00C03F73">
        <w:rPr>
          <w:rFonts w:asciiTheme="minorHAnsi" w:hAnsiTheme="minorHAnsi" w:cstheme="minorHAnsi"/>
        </w:rPr>
        <w:t>Most of the time it</w:t>
      </w:r>
      <w:r w:rsidR="00A66B6F" w:rsidRPr="00C03F73">
        <w:rPr>
          <w:rFonts w:asciiTheme="minorHAnsi" w:hAnsiTheme="minorHAnsi" w:cstheme="minorHAnsi"/>
        </w:rPr>
        <w:t xml:space="preserve"> can be life threatening and have a lasting impact on a survivor’s, dignity, </w:t>
      </w:r>
      <w:r w:rsidR="00CF1718" w:rsidRPr="00C03F73">
        <w:rPr>
          <w:rFonts w:asciiTheme="minorHAnsi" w:hAnsiTheme="minorHAnsi" w:cstheme="minorHAnsi"/>
        </w:rPr>
        <w:t xml:space="preserve">access, participation, </w:t>
      </w:r>
      <w:r w:rsidR="00A66B6F" w:rsidRPr="00C03F73">
        <w:rPr>
          <w:rFonts w:asciiTheme="minorHAnsi" w:hAnsiTheme="minorHAnsi" w:cstheme="minorHAnsi"/>
        </w:rPr>
        <w:t>health, livelihood</w:t>
      </w:r>
      <w:r w:rsidR="00CF1718" w:rsidRPr="00C03F73">
        <w:rPr>
          <w:rFonts w:asciiTheme="minorHAnsi" w:hAnsiTheme="minorHAnsi" w:cstheme="minorHAnsi"/>
        </w:rPr>
        <w:t xml:space="preserve"> and overall their well-being</w:t>
      </w:r>
      <w:r w:rsidR="00A66B6F" w:rsidRPr="00C03F73">
        <w:rPr>
          <w:rFonts w:asciiTheme="minorHAnsi" w:hAnsiTheme="minorHAnsi" w:cstheme="minorHAnsi"/>
        </w:rPr>
        <w:t xml:space="preserve">. </w:t>
      </w:r>
      <w:r w:rsidR="00A2052A" w:rsidRPr="00C03F73">
        <w:rPr>
          <w:rFonts w:asciiTheme="minorHAnsi" w:hAnsiTheme="minorHAnsi" w:cstheme="minorHAnsi"/>
        </w:rPr>
        <w:t xml:space="preserve">Protective systems and law enforcement mechanisms, </w:t>
      </w:r>
      <w:r w:rsidR="00C966AA" w:rsidRPr="00C03F73">
        <w:rPr>
          <w:rFonts w:asciiTheme="minorHAnsi" w:hAnsiTheme="minorHAnsi" w:cstheme="minorHAnsi"/>
        </w:rPr>
        <w:t>special</w:t>
      </w:r>
      <w:r w:rsidR="00A2052A" w:rsidRPr="00C03F73">
        <w:rPr>
          <w:rFonts w:asciiTheme="minorHAnsi" w:hAnsiTheme="minorHAnsi" w:cstheme="minorHAnsi"/>
        </w:rPr>
        <w:t xml:space="preserve"> services for survivors of SGBV are </w:t>
      </w:r>
      <w:r w:rsidR="00C966AA" w:rsidRPr="00C03F73">
        <w:rPr>
          <w:rFonts w:asciiTheme="minorHAnsi" w:hAnsiTheme="minorHAnsi" w:cstheme="minorHAnsi"/>
        </w:rPr>
        <w:t xml:space="preserve">not </w:t>
      </w:r>
      <w:r w:rsidR="00FF5333" w:rsidRPr="00C03F73">
        <w:rPr>
          <w:rFonts w:asciiTheme="minorHAnsi" w:hAnsiTheme="minorHAnsi" w:cstheme="minorHAnsi"/>
        </w:rPr>
        <w:t>enough</w:t>
      </w:r>
      <w:r w:rsidR="00C966AA" w:rsidRPr="00C03F73">
        <w:rPr>
          <w:rFonts w:asciiTheme="minorHAnsi" w:hAnsiTheme="minorHAnsi" w:cstheme="minorHAnsi"/>
        </w:rPr>
        <w:t xml:space="preserve"> and </w:t>
      </w:r>
      <w:r w:rsidR="00A2052A" w:rsidRPr="00C03F73">
        <w:rPr>
          <w:rFonts w:asciiTheme="minorHAnsi" w:hAnsiTheme="minorHAnsi" w:cstheme="minorHAnsi"/>
        </w:rPr>
        <w:t>often disrupted.</w:t>
      </w:r>
    </w:p>
    <w:p w14:paraId="2F4F984E" w14:textId="1B92A974" w:rsidR="00C966AA" w:rsidRPr="00C03F73" w:rsidRDefault="00C966AA" w:rsidP="00A66B6F">
      <w:pPr>
        <w:spacing w:after="0"/>
        <w:jc w:val="both"/>
        <w:rPr>
          <w:rFonts w:asciiTheme="minorHAnsi" w:hAnsiTheme="minorHAnsi" w:cstheme="minorHAnsi"/>
        </w:rPr>
      </w:pPr>
    </w:p>
    <w:p w14:paraId="647B74B2" w14:textId="6DB393CD" w:rsidR="00C966AA" w:rsidRPr="00C03F73" w:rsidRDefault="00C966AA" w:rsidP="00A66B6F">
      <w:pPr>
        <w:spacing w:after="0"/>
        <w:jc w:val="both"/>
        <w:rPr>
          <w:rFonts w:asciiTheme="minorHAnsi" w:hAnsiTheme="minorHAnsi" w:cstheme="minorHAnsi"/>
        </w:rPr>
      </w:pPr>
      <w:r w:rsidRPr="00C03F73">
        <w:rPr>
          <w:rFonts w:asciiTheme="minorHAnsi" w:hAnsiTheme="minorHAnsi" w:cstheme="minorHAnsi"/>
        </w:rPr>
        <w:t xml:space="preserve">It is a critical humanitarian issue to prevent, mitigate and providing support through appropriate response to the victims/survivors, their families and communities. </w:t>
      </w:r>
      <w:r w:rsidR="00ED22DC" w:rsidRPr="00C03F73">
        <w:rPr>
          <w:rFonts w:asciiTheme="minorHAnsi" w:hAnsiTheme="minorHAnsi" w:cstheme="minorHAnsi"/>
        </w:rPr>
        <w:t xml:space="preserve">As </w:t>
      </w:r>
      <w:r w:rsidR="00281259" w:rsidRPr="00C03F73">
        <w:rPr>
          <w:rFonts w:asciiTheme="minorHAnsi" w:hAnsiTheme="minorHAnsi" w:cstheme="minorHAnsi"/>
        </w:rPr>
        <w:t>a</w:t>
      </w:r>
      <w:r w:rsidR="00ED22DC" w:rsidRPr="00C03F73">
        <w:rPr>
          <w:rFonts w:asciiTheme="minorHAnsi" w:hAnsiTheme="minorHAnsi" w:cstheme="minorHAnsi"/>
        </w:rPr>
        <w:t xml:space="preserve"> one of the largest and leading humanitarian organization BDRCS is not solely working in emergency situations but it has multi-sectoral long</w:t>
      </w:r>
      <w:r w:rsidR="00281259" w:rsidRPr="00C03F73">
        <w:rPr>
          <w:rFonts w:asciiTheme="minorHAnsi" w:hAnsiTheme="minorHAnsi" w:cstheme="minorHAnsi"/>
        </w:rPr>
        <w:t>-</w:t>
      </w:r>
      <w:r w:rsidR="00ED22DC" w:rsidRPr="00C03F73">
        <w:rPr>
          <w:rFonts w:asciiTheme="minorHAnsi" w:hAnsiTheme="minorHAnsi" w:cstheme="minorHAnsi"/>
        </w:rPr>
        <w:t xml:space="preserve">term development projects by which BDRCS is trying to reduce </w:t>
      </w:r>
      <w:r w:rsidR="00281259" w:rsidRPr="00C03F73">
        <w:rPr>
          <w:rFonts w:asciiTheme="minorHAnsi" w:hAnsiTheme="minorHAnsi" w:cstheme="minorHAnsi"/>
        </w:rPr>
        <w:t>hard-core poorer’ s sufferings</w:t>
      </w:r>
      <w:r w:rsidR="00ED22DC" w:rsidRPr="00C03F73">
        <w:rPr>
          <w:rFonts w:asciiTheme="minorHAnsi" w:hAnsiTheme="minorHAnsi" w:cstheme="minorHAnsi"/>
        </w:rPr>
        <w:t xml:space="preserve"> and improve their living standards </w:t>
      </w:r>
      <w:r w:rsidR="003B7FEF" w:rsidRPr="00C03F73">
        <w:rPr>
          <w:rFonts w:asciiTheme="minorHAnsi" w:hAnsiTheme="minorHAnsi" w:cstheme="minorHAnsi"/>
        </w:rPr>
        <w:t>through endless efforts.</w:t>
      </w:r>
      <w:r w:rsidR="00371250" w:rsidRPr="00C03F73">
        <w:rPr>
          <w:rFonts w:asciiTheme="minorHAnsi" w:hAnsiTheme="minorHAnsi" w:cstheme="minorHAnsi"/>
        </w:rPr>
        <w:t xml:space="preserve"> Most of the time,</w:t>
      </w:r>
      <w:r w:rsidR="00ED22DC" w:rsidRPr="00C03F73">
        <w:rPr>
          <w:rFonts w:asciiTheme="minorHAnsi" w:hAnsiTheme="minorHAnsi" w:cstheme="minorHAnsi"/>
        </w:rPr>
        <w:t xml:space="preserve"> </w:t>
      </w:r>
      <w:r w:rsidR="00371250" w:rsidRPr="00C03F73">
        <w:rPr>
          <w:rFonts w:asciiTheme="minorHAnsi" w:hAnsiTheme="minorHAnsi" w:cstheme="minorHAnsi"/>
        </w:rPr>
        <w:t xml:space="preserve">BDRCS staff, volunteers and others who are working with BDRCS directly provide services and try to ensure safe humanitarian access to the vulnerable people without knowing safety and security issues for them or for the community people which expose high risks for both the aid workers and community people as well. Any sexual misconduct can be happened in inside the organization and outside of the organization which breach the </w:t>
      </w:r>
      <w:r w:rsidR="00243612" w:rsidRPr="00C03F73">
        <w:rPr>
          <w:rFonts w:asciiTheme="minorHAnsi" w:hAnsiTheme="minorHAnsi" w:cstheme="minorHAnsi"/>
        </w:rPr>
        <w:t xml:space="preserve">humanitarian laws and human rights. </w:t>
      </w:r>
      <w:r w:rsidR="00281259" w:rsidRPr="00C03F73">
        <w:rPr>
          <w:rFonts w:asciiTheme="minorHAnsi" w:hAnsiTheme="minorHAnsi" w:cstheme="minorHAnsi"/>
        </w:rPr>
        <w:t xml:space="preserve">Regarding on </w:t>
      </w:r>
      <w:r w:rsidR="00243612" w:rsidRPr="00C03F73">
        <w:rPr>
          <w:rFonts w:asciiTheme="minorHAnsi" w:hAnsiTheme="minorHAnsi" w:cstheme="minorHAnsi"/>
        </w:rPr>
        <w:t>this</w:t>
      </w:r>
      <w:r w:rsidR="00281259" w:rsidRPr="00C03F73">
        <w:rPr>
          <w:rFonts w:asciiTheme="minorHAnsi" w:hAnsiTheme="minorHAnsi" w:cstheme="minorHAnsi"/>
        </w:rPr>
        <w:t xml:space="preserve"> BDRCS is focusing its’ greater concern to sensitize and capacitate to </w:t>
      </w:r>
      <w:r w:rsidR="00243612" w:rsidRPr="00C03F73">
        <w:rPr>
          <w:rFonts w:asciiTheme="minorHAnsi" w:hAnsiTheme="minorHAnsi" w:cstheme="minorHAnsi"/>
        </w:rPr>
        <w:t xml:space="preserve">the </w:t>
      </w:r>
      <w:r w:rsidR="00281259" w:rsidRPr="00C03F73">
        <w:rPr>
          <w:rFonts w:asciiTheme="minorHAnsi" w:hAnsiTheme="minorHAnsi" w:cstheme="minorHAnsi"/>
        </w:rPr>
        <w:t xml:space="preserve">movement staff, volunteers and others who have contact with BDRCS on SGBV prevention and response and develop safeguarding policy for ensuring safe and secured working environment for all. </w:t>
      </w:r>
      <w:r w:rsidR="00243612" w:rsidRPr="00C03F73">
        <w:rPr>
          <w:rFonts w:asciiTheme="minorHAnsi" w:hAnsiTheme="minorHAnsi" w:cstheme="minorHAnsi"/>
        </w:rPr>
        <w:t xml:space="preserve">This policy will create a safe, </w:t>
      </w:r>
      <w:r w:rsidR="00243612" w:rsidRPr="00C03F73">
        <w:rPr>
          <w:rFonts w:asciiTheme="minorHAnsi" w:hAnsiTheme="minorHAnsi" w:cstheme="minorHAnsi"/>
        </w:rPr>
        <w:lastRenderedPageBreak/>
        <w:t>secured and trusted working environment for all and will strength their capacity to prevent and providing appropriate response and services to the victims/survivors.</w:t>
      </w:r>
    </w:p>
    <w:p w14:paraId="08C6BFA0" w14:textId="351FFB10" w:rsidR="00CC71CD" w:rsidRPr="00C03F73" w:rsidRDefault="00CC71CD" w:rsidP="00CC71CD">
      <w:pPr>
        <w:spacing w:after="0"/>
        <w:jc w:val="both"/>
        <w:rPr>
          <w:rFonts w:asciiTheme="minorHAnsi" w:hAnsiTheme="minorHAnsi" w:cstheme="minorHAnsi"/>
          <w:shd w:val="clear" w:color="auto" w:fill="FFFFFF"/>
        </w:rPr>
      </w:pPr>
    </w:p>
    <w:p w14:paraId="2542FA6F" w14:textId="3A53D11B" w:rsidR="009E401B" w:rsidRPr="000A26DD" w:rsidRDefault="003020AB" w:rsidP="000A26DD">
      <w:pPr>
        <w:spacing w:after="0" w:line="240" w:lineRule="auto"/>
        <w:jc w:val="both"/>
        <w:rPr>
          <w:rFonts w:asciiTheme="minorHAnsi" w:hAnsiTheme="minorHAnsi" w:cstheme="minorHAnsi"/>
          <w:b/>
          <w:bCs/>
          <w:shd w:val="clear" w:color="auto" w:fill="FFFFFF"/>
        </w:rPr>
      </w:pPr>
      <w:r>
        <w:rPr>
          <w:rFonts w:asciiTheme="minorHAnsi" w:hAnsiTheme="minorHAnsi" w:cstheme="minorHAnsi"/>
          <w:b/>
          <w:bCs/>
          <w:color w:val="000000" w:themeColor="text1"/>
        </w:rPr>
        <w:t>4</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 xml:space="preserve">Purpose of the </w:t>
      </w:r>
      <w:r w:rsidR="0018142C" w:rsidRPr="000A26DD">
        <w:rPr>
          <w:rFonts w:asciiTheme="minorHAnsi" w:hAnsiTheme="minorHAnsi" w:cstheme="minorHAnsi"/>
          <w:b/>
          <w:bCs/>
          <w:color w:val="000000" w:themeColor="text1"/>
        </w:rPr>
        <w:t>PSEA</w:t>
      </w:r>
      <w:r w:rsidR="00CC71CD" w:rsidRPr="000A26DD">
        <w:rPr>
          <w:rFonts w:asciiTheme="minorHAnsi" w:hAnsiTheme="minorHAnsi" w:cstheme="minorHAnsi"/>
          <w:b/>
          <w:bCs/>
          <w:color w:val="000000" w:themeColor="text1"/>
        </w:rPr>
        <w:t xml:space="preserve"> Policy</w:t>
      </w:r>
      <w:r w:rsidR="00A50455" w:rsidRPr="000A26DD">
        <w:rPr>
          <w:rFonts w:asciiTheme="minorHAnsi" w:hAnsiTheme="minorHAnsi" w:cstheme="minorHAnsi"/>
          <w:b/>
          <w:bCs/>
          <w:color w:val="000000" w:themeColor="text1"/>
        </w:rPr>
        <w:t>:</w:t>
      </w:r>
    </w:p>
    <w:p w14:paraId="65568281" w14:textId="77777777" w:rsidR="00FF5333" w:rsidRPr="00C03F73" w:rsidRDefault="00FF5333" w:rsidP="00FF5333">
      <w:pPr>
        <w:spacing w:after="0" w:line="240" w:lineRule="auto"/>
        <w:jc w:val="both"/>
        <w:rPr>
          <w:rFonts w:asciiTheme="minorHAnsi" w:hAnsiTheme="minorHAnsi" w:cstheme="minorHAnsi"/>
          <w:b/>
          <w:bCs/>
          <w:shd w:val="clear" w:color="auto" w:fill="FFFFFF"/>
        </w:rPr>
      </w:pPr>
    </w:p>
    <w:p w14:paraId="2D4234C3" w14:textId="590F1595" w:rsidR="00651B87" w:rsidRPr="00C03F73" w:rsidRDefault="009D018C" w:rsidP="009E401B">
      <w:pPr>
        <w:pStyle w:val="ListParagraph"/>
        <w:numPr>
          <w:ilvl w:val="0"/>
          <w:numId w:val="8"/>
        </w:numPr>
        <w:spacing w:after="0"/>
        <w:jc w:val="both"/>
        <w:rPr>
          <w:rFonts w:asciiTheme="minorHAnsi" w:hAnsiTheme="minorHAnsi" w:cstheme="minorHAnsi"/>
        </w:rPr>
      </w:pPr>
      <w:r w:rsidRPr="00C03F73">
        <w:rPr>
          <w:rFonts w:asciiTheme="minorHAnsi" w:hAnsiTheme="minorHAnsi" w:cstheme="minorHAnsi"/>
        </w:rPr>
        <w:t xml:space="preserve">A safe and trusted environment which protects all who have contact with the </w:t>
      </w:r>
      <w:r w:rsidR="009E401B" w:rsidRPr="00C03F73">
        <w:rPr>
          <w:rFonts w:asciiTheme="minorHAnsi" w:hAnsiTheme="minorHAnsi" w:cstheme="minorHAnsi"/>
        </w:rPr>
        <w:t xml:space="preserve">BDRCS particularly </w:t>
      </w:r>
      <w:r w:rsidR="009E401B" w:rsidRPr="00C03F73">
        <w:rPr>
          <w:rFonts w:asciiTheme="minorHAnsi" w:hAnsiTheme="minorHAnsi" w:cstheme="minorHAnsi"/>
          <w:color w:val="auto"/>
        </w:rPr>
        <w:t>the staff, volunteers and the beneficiaries those who would be connected through the programme and services</w:t>
      </w:r>
    </w:p>
    <w:p w14:paraId="002F85FC" w14:textId="79B95683" w:rsidR="009E401B" w:rsidRPr="00C03F73" w:rsidRDefault="009B0C42" w:rsidP="009E401B">
      <w:pPr>
        <w:pStyle w:val="ListParagraph"/>
        <w:numPr>
          <w:ilvl w:val="0"/>
          <w:numId w:val="8"/>
        </w:numPr>
        <w:spacing w:after="0"/>
        <w:jc w:val="both"/>
        <w:rPr>
          <w:rFonts w:asciiTheme="minorHAnsi" w:hAnsiTheme="minorHAnsi" w:cstheme="minorHAnsi"/>
          <w:shd w:val="clear" w:color="auto" w:fill="FFFFFF"/>
        </w:rPr>
      </w:pPr>
      <w:r w:rsidRPr="00C03F73">
        <w:rPr>
          <w:rFonts w:asciiTheme="minorHAnsi" w:hAnsiTheme="minorHAnsi" w:cstheme="minorHAnsi"/>
          <w:color w:val="auto"/>
        </w:rPr>
        <w:t>Safeguarding against sexual exploitation and abuse through best response and prevention measure.</w:t>
      </w:r>
    </w:p>
    <w:p w14:paraId="7C2DB2C1" w14:textId="238FF494" w:rsidR="009E401B" w:rsidRPr="00C03F73" w:rsidRDefault="009E401B" w:rsidP="009E401B">
      <w:pPr>
        <w:spacing w:after="0"/>
        <w:jc w:val="both"/>
        <w:rPr>
          <w:rFonts w:asciiTheme="minorHAnsi" w:hAnsiTheme="minorHAnsi" w:cstheme="minorHAnsi"/>
        </w:rPr>
      </w:pPr>
    </w:p>
    <w:p w14:paraId="475C9DCC" w14:textId="0621CA74" w:rsidR="00CC71CD" w:rsidRPr="000A26DD" w:rsidRDefault="00966C98"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5</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Scope of Work and Expected Outputs:</w:t>
      </w:r>
    </w:p>
    <w:p w14:paraId="5AB91767" w14:textId="77777777" w:rsidR="00FF5333" w:rsidRPr="00C03F73" w:rsidRDefault="00FF5333" w:rsidP="00FF5333">
      <w:pPr>
        <w:spacing w:after="0" w:line="240" w:lineRule="auto"/>
        <w:jc w:val="both"/>
        <w:rPr>
          <w:rFonts w:asciiTheme="minorHAnsi" w:hAnsiTheme="minorHAnsi" w:cstheme="minorHAnsi"/>
          <w:b/>
          <w:bCs/>
          <w:color w:val="000000" w:themeColor="text1"/>
        </w:rPr>
      </w:pPr>
    </w:p>
    <w:p w14:paraId="471E74F3" w14:textId="14398A15" w:rsidR="00CC71CD" w:rsidRPr="00C03F73" w:rsidRDefault="00CC71CD" w:rsidP="00CC71CD">
      <w:pPr>
        <w:jc w:val="both"/>
        <w:rPr>
          <w:rFonts w:asciiTheme="minorHAnsi" w:hAnsiTheme="minorHAnsi" w:cstheme="minorHAnsi"/>
        </w:rPr>
      </w:pPr>
      <w:r w:rsidRPr="00C03F73">
        <w:rPr>
          <w:rFonts w:asciiTheme="minorHAnsi" w:hAnsiTheme="minorHAnsi" w:cstheme="minorHAnsi"/>
        </w:rPr>
        <w:t xml:space="preserve">The policy </w:t>
      </w:r>
      <w:r w:rsidR="0087414B" w:rsidRPr="00C03F73">
        <w:rPr>
          <w:rFonts w:asciiTheme="minorHAnsi" w:hAnsiTheme="minorHAnsi" w:cstheme="minorHAnsi"/>
        </w:rPr>
        <w:t xml:space="preserve">will be </w:t>
      </w:r>
      <w:r w:rsidRPr="00C03F73">
        <w:rPr>
          <w:rFonts w:asciiTheme="minorHAnsi" w:hAnsiTheme="minorHAnsi" w:cstheme="minorHAnsi"/>
        </w:rPr>
        <w:t>appli</w:t>
      </w:r>
      <w:r w:rsidR="0087414B" w:rsidRPr="00C03F73">
        <w:rPr>
          <w:rFonts w:asciiTheme="minorHAnsi" w:hAnsiTheme="minorHAnsi" w:cstheme="minorHAnsi"/>
        </w:rPr>
        <w:t>ed</w:t>
      </w:r>
      <w:r w:rsidRPr="00C03F73">
        <w:rPr>
          <w:rFonts w:asciiTheme="minorHAnsi" w:hAnsiTheme="minorHAnsi" w:cstheme="minorHAnsi"/>
        </w:rPr>
        <w:t xml:space="preserve"> to all employees, volunteers, governing bodies stakeholders and partners, of BDRCS. The policy will provide a clear instruction/guideline for BDRCS. Therefore, following outputs are expected: </w:t>
      </w:r>
    </w:p>
    <w:p w14:paraId="76795FF2" w14:textId="07AB444C" w:rsidR="00CC71CD" w:rsidRPr="00C03F73" w:rsidRDefault="00CC71CD" w:rsidP="00CC71CD">
      <w:pPr>
        <w:numPr>
          <w:ilvl w:val="0"/>
          <w:numId w:val="5"/>
        </w:numPr>
        <w:jc w:val="both"/>
        <w:rPr>
          <w:rFonts w:asciiTheme="minorHAnsi" w:hAnsiTheme="minorHAnsi" w:cstheme="minorHAnsi"/>
          <w:lang w:bidi="en-US"/>
        </w:rPr>
      </w:pPr>
      <w:bookmarkStart w:id="1" w:name="_Hlk31717922"/>
      <w:r w:rsidRPr="00C03F73">
        <w:rPr>
          <w:rFonts w:asciiTheme="minorHAnsi" w:hAnsiTheme="minorHAnsi" w:cstheme="minorHAnsi"/>
          <w:lang w:bidi="en-US"/>
        </w:rPr>
        <w:t xml:space="preserve">Review, collect, and analyze </w:t>
      </w:r>
      <w:bookmarkEnd w:id="1"/>
      <w:r w:rsidRPr="00C03F73">
        <w:rPr>
          <w:rFonts w:asciiTheme="minorHAnsi" w:hAnsiTheme="minorHAnsi" w:cstheme="minorHAnsi"/>
          <w:lang w:bidi="en-US"/>
        </w:rPr>
        <w:t xml:space="preserve">all the necessary data from the secondary documents and existing national </w:t>
      </w:r>
      <w:r w:rsidR="001B18F1" w:rsidRPr="00C03F73">
        <w:rPr>
          <w:rFonts w:asciiTheme="minorHAnsi" w:hAnsiTheme="minorHAnsi" w:cstheme="minorHAnsi"/>
          <w:lang w:bidi="en-US"/>
        </w:rPr>
        <w:t xml:space="preserve">legislation and </w:t>
      </w:r>
      <w:r w:rsidRPr="00C03F73">
        <w:rPr>
          <w:rFonts w:asciiTheme="minorHAnsi" w:hAnsiTheme="minorHAnsi" w:cstheme="minorHAnsi"/>
          <w:lang w:bidi="en-US"/>
        </w:rPr>
        <w:t xml:space="preserve">policy and RC/RC movement </w:t>
      </w:r>
      <w:r w:rsidR="0087414B" w:rsidRPr="00C03F73">
        <w:rPr>
          <w:rFonts w:asciiTheme="minorHAnsi" w:hAnsiTheme="minorHAnsi" w:cstheme="minorHAnsi"/>
          <w:lang w:bidi="en-US"/>
        </w:rPr>
        <w:t>PSEA</w:t>
      </w:r>
      <w:r w:rsidRPr="00C03F73">
        <w:rPr>
          <w:rFonts w:asciiTheme="minorHAnsi" w:hAnsiTheme="minorHAnsi" w:cstheme="minorHAnsi"/>
          <w:lang w:bidi="en-US"/>
        </w:rPr>
        <w:t xml:space="preserve"> policy to fully understand the functionality and implementation modality of existing BDRCS gender </w:t>
      </w:r>
      <w:r w:rsidR="0087414B" w:rsidRPr="00C03F73">
        <w:rPr>
          <w:rFonts w:asciiTheme="minorHAnsi" w:hAnsiTheme="minorHAnsi" w:cstheme="minorHAnsi"/>
          <w:lang w:bidi="en-US"/>
        </w:rPr>
        <w:t xml:space="preserve">and other </w:t>
      </w:r>
      <w:r w:rsidRPr="00C03F73">
        <w:rPr>
          <w:rFonts w:asciiTheme="minorHAnsi" w:hAnsiTheme="minorHAnsi" w:cstheme="minorHAnsi"/>
          <w:lang w:bidi="en-US"/>
        </w:rPr>
        <w:t xml:space="preserve">policies. </w:t>
      </w:r>
    </w:p>
    <w:p w14:paraId="2962C6AB" w14:textId="205C0DBA" w:rsidR="00CC71CD" w:rsidRPr="00C03F73" w:rsidRDefault="00CC71CD" w:rsidP="00CC71CD">
      <w:pPr>
        <w:numPr>
          <w:ilvl w:val="0"/>
          <w:numId w:val="5"/>
        </w:numPr>
        <w:jc w:val="both"/>
        <w:rPr>
          <w:rFonts w:asciiTheme="minorHAnsi" w:hAnsiTheme="minorHAnsi" w:cstheme="minorHAnsi"/>
          <w:lang w:bidi="en-US"/>
        </w:rPr>
      </w:pPr>
      <w:r w:rsidRPr="00C03F73">
        <w:rPr>
          <w:rFonts w:asciiTheme="minorHAnsi" w:hAnsiTheme="minorHAnsi" w:cstheme="minorHAnsi"/>
          <w:lang w:bidi="en-US"/>
        </w:rPr>
        <w:t>Review, collect, and analyze all the necessary information to fully understand the administrative framework for approving any initiatives.</w:t>
      </w:r>
    </w:p>
    <w:p w14:paraId="4D6C5C6C" w14:textId="6FE4095F" w:rsidR="00CC71CD" w:rsidRPr="00C03F73" w:rsidRDefault="00CC71CD" w:rsidP="00CC71CD">
      <w:pPr>
        <w:numPr>
          <w:ilvl w:val="0"/>
          <w:numId w:val="5"/>
        </w:numPr>
        <w:jc w:val="both"/>
        <w:rPr>
          <w:rFonts w:asciiTheme="minorHAnsi" w:hAnsiTheme="minorHAnsi" w:cstheme="minorHAnsi"/>
          <w:lang w:bidi="en-US"/>
        </w:rPr>
      </w:pPr>
      <w:r w:rsidRPr="00C03F73">
        <w:rPr>
          <w:rFonts w:asciiTheme="minorHAnsi" w:hAnsiTheme="minorHAnsi" w:cstheme="minorHAnsi"/>
          <w:lang w:bidi="en-US"/>
        </w:rPr>
        <w:t>Carry out stakeholder analysis (internal and external) to bring out the roles and responsibilities of key players and institutions inside RCRC movement as well as external actors.</w:t>
      </w:r>
    </w:p>
    <w:p w14:paraId="51226DF4" w14:textId="69C75E80" w:rsidR="00CC71CD" w:rsidRPr="00C03F73" w:rsidRDefault="00CC71CD" w:rsidP="00CC71CD">
      <w:pPr>
        <w:numPr>
          <w:ilvl w:val="0"/>
          <w:numId w:val="5"/>
        </w:numPr>
        <w:jc w:val="both"/>
        <w:rPr>
          <w:rFonts w:asciiTheme="minorHAnsi" w:hAnsiTheme="minorHAnsi" w:cstheme="minorHAnsi"/>
          <w:lang w:bidi="en-US"/>
        </w:rPr>
      </w:pPr>
      <w:r w:rsidRPr="00C03F73">
        <w:rPr>
          <w:rFonts w:asciiTheme="minorHAnsi" w:hAnsiTheme="minorHAnsi" w:cstheme="minorHAnsi"/>
          <w:lang w:bidi="en-US"/>
        </w:rPr>
        <w:t xml:space="preserve">Contextual improvement is essential with detailed specifications. </w:t>
      </w:r>
    </w:p>
    <w:p w14:paraId="20814D70" w14:textId="434F4141" w:rsidR="00996935" w:rsidRPr="00C03F73" w:rsidRDefault="00996935" w:rsidP="00CC71CD">
      <w:pPr>
        <w:numPr>
          <w:ilvl w:val="0"/>
          <w:numId w:val="5"/>
        </w:numPr>
        <w:jc w:val="both"/>
        <w:rPr>
          <w:rFonts w:asciiTheme="minorHAnsi" w:hAnsiTheme="minorHAnsi" w:cstheme="minorHAnsi"/>
          <w:lang w:bidi="en-US"/>
        </w:rPr>
      </w:pPr>
      <w:r w:rsidRPr="00C03F73">
        <w:rPr>
          <w:rFonts w:asciiTheme="minorHAnsi" w:hAnsiTheme="minorHAnsi" w:cstheme="minorHAnsi"/>
          <w:lang w:bidi="en-US"/>
        </w:rPr>
        <w:t xml:space="preserve">Consider additional guidelines and procedures required to develop policy and also specify </w:t>
      </w:r>
      <w:r w:rsidR="001B18F1" w:rsidRPr="00C03F73">
        <w:rPr>
          <w:rFonts w:asciiTheme="minorHAnsi" w:hAnsiTheme="minorHAnsi" w:cstheme="minorHAnsi"/>
          <w:lang w:bidi="en-US"/>
        </w:rPr>
        <w:t>the possible distinctions between domestic and international work and BDRCS code of conduct.</w:t>
      </w:r>
    </w:p>
    <w:p w14:paraId="2C6ABD57" w14:textId="7942B43D" w:rsidR="00996935" w:rsidRPr="00C03F73" w:rsidRDefault="00996935" w:rsidP="00CC71CD">
      <w:pPr>
        <w:numPr>
          <w:ilvl w:val="0"/>
          <w:numId w:val="5"/>
        </w:numPr>
        <w:jc w:val="both"/>
        <w:rPr>
          <w:rFonts w:asciiTheme="minorHAnsi" w:hAnsiTheme="minorHAnsi" w:cstheme="minorHAnsi"/>
          <w:lang w:bidi="en-US"/>
        </w:rPr>
      </w:pPr>
      <w:r w:rsidRPr="00C03F73">
        <w:rPr>
          <w:rFonts w:asciiTheme="minorHAnsi" w:hAnsiTheme="minorHAnsi" w:cstheme="minorHAnsi"/>
          <w:lang w:bidi="en-US"/>
        </w:rPr>
        <w:t xml:space="preserve">Consider Community Engagement and Accountability (CEA) mechanism that how SEA complaints are dealing. </w:t>
      </w:r>
    </w:p>
    <w:p w14:paraId="30E117DD" w14:textId="678397C0" w:rsidR="00CC71CD" w:rsidRPr="00C03F73" w:rsidRDefault="00CC71CD" w:rsidP="00CC71CD">
      <w:pPr>
        <w:numPr>
          <w:ilvl w:val="0"/>
          <w:numId w:val="5"/>
        </w:numPr>
        <w:spacing w:line="240" w:lineRule="auto"/>
        <w:jc w:val="both"/>
        <w:rPr>
          <w:rFonts w:asciiTheme="minorHAnsi" w:hAnsiTheme="minorHAnsi" w:cstheme="minorHAnsi"/>
          <w:lang w:bidi="en-US"/>
        </w:rPr>
      </w:pPr>
      <w:r w:rsidRPr="00C03F73">
        <w:rPr>
          <w:rFonts w:asciiTheme="minorHAnsi" w:hAnsiTheme="minorHAnsi" w:cstheme="minorHAnsi"/>
          <w:lang w:bidi="en-US"/>
        </w:rPr>
        <w:t xml:space="preserve">Relevant reporting methods and timeline should be maintained. </w:t>
      </w:r>
    </w:p>
    <w:p w14:paraId="3E619A82" w14:textId="4C810182" w:rsidR="00996935" w:rsidRPr="00C03F73" w:rsidRDefault="00996935" w:rsidP="001B18F1">
      <w:pPr>
        <w:pStyle w:val="ListParagraph"/>
        <w:numPr>
          <w:ilvl w:val="0"/>
          <w:numId w:val="5"/>
        </w:numPr>
        <w:rPr>
          <w:rFonts w:asciiTheme="minorHAnsi" w:hAnsiTheme="minorHAnsi" w:cstheme="minorHAnsi"/>
          <w:lang w:bidi="en-US"/>
        </w:rPr>
      </w:pPr>
      <w:r w:rsidRPr="00C03F73">
        <w:rPr>
          <w:rFonts w:asciiTheme="minorHAnsi" w:hAnsiTheme="minorHAnsi" w:cstheme="minorHAnsi"/>
          <w:lang w:bidi="en-US"/>
        </w:rPr>
        <w:t>Draft a PSEA policy which meets sectoral minimum standards and relevant BDRCS context</w:t>
      </w:r>
      <w:r w:rsidR="001B18F1" w:rsidRPr="00C03F73">
        <w:rPr>
          <w:rFonts w:asciiTheme="minorHAnsi" w:hAnsiTheme="minorHAnsi" w:cstheme="minorHAnsi"/>
          <w:lang w:bidi="en-US"/>
        </w:rPr>
        <w:t xml:space="preserve"> with</w:t>
      </w:r>
      <w:r w:rsidR="001B18F1" w:rsidRPr="00C03F73">
        <w:rPr>
          <w:rFonts w:asciiTheme="minorHAnsi" w:hAnsiTheme="minorHAnsi" w:cstheme="minorHAnsi"/>
        </w:rPr>
        <w:t xml:space="preserve"> </w:t>
      </w:r>
      <w:r w:rsidR="001B18F1" w:rsidRPr="00C03F73">
        <w:rPr>
          <w:rFonts w:asciiTheme="minorHAnsi" w:hAnsiTheme="minorHAnsi" w:cstheme="minorHAnsi"/>
          <w:lang w:bidi="en-US"/>
        </w:rPr>
        <w:t>Identifying and mapping out relevant survivor assistance and referral mechanisms.</w:t>
      </w:r>
    </w:p>
    <w:p w14:paraId="465D342E" w14:textId="6E2FAB7E" w:rsidR="00CC71CD" w:rsidRPr="00C03F73" w:rsidRDefault="00CC71CD" w:rsidP="00CC71CD">
      <w:pPr>
        <w:numPr>
          <w:ilvl w:val="0"/>
          <w:numId w:val="5"/>
        </w:numPr>
        <w:spacing w:line="240" w:lineRule="auto"/>
        <w:jc w:val="both"/>
        <w:rPr>
          <w:rFonts w:asciiTheme="minorHAnsi" w:hAnsiTheme="minorHAnsi" w:cstheme="minorHAnsi"/>
          <w:lang w:bidi="en-US"/>
        </w:rPr>
      </w:pPr>
      <w:r w:rsidRPr="00C03F73">
        <w:rPr>
          <w:rFonts w:asciiTheme="minorHAnsi" w:hAnsiTheme="minorHAnsi" w:cstheme="minorHAnsi"/>
          <w:lang w:bidi="en-US"/>
        </w:rPr>
        <w:t>Facilitate one consultations workshop with key personnel of BDRCS</w:t>
      </w:r>
      <w:r w:rsidR="00996935" w:rsidRPr="00C03F73">
        <w:rPr>
          <w:rFonts w:asciiTheme="minorHAnsi" w:hAnsiTheme="minorHAnsi" w:cstheme="minorHAnsi"/>
          <w:lang w:bidi="en-US"/>
        </w:rPr>
        <w:t xml:space="preserve"> including</w:t>
      </w:r>
      <w:r w:rsidRPr="00C03F73">
        <w:rPr>
          <w:rFonts w:asciiTheme="minorHAnsi" w:hAnsiTheme="minorHAnsi" w:cstheme="minorHAnsi"/>
          <w:lang w:bidi="en-US"/>
        </w:rPr>
        <w:t xml:space="preserve"> </w:t>
      </w:r>
      <w:r w:rsidR="00996935" w:rsidRPr="00C03F73">
        <w:rPr>
          <w:rFonts w:asciiTheme="minorHAnsi" w:hAnsiTheme="minorHAnsi" w:cstheme="minorHAnsi"/>
          <w:lang w:bidi="en-US"/>
        </w:rPr>
        <w:t xml:space="preserve">governing body, </w:t>
      </w:r>
      <w:r w:rsidRPr="00C03F73">
        <w:rPr>
          <w:rFonts w:asciiTheme="minorHAnsi" w:hAnsiTheme="minorHAnsi" w:cstheme="minorHAnsi"/>
          <w:lang w:bidi="en-US"/>
        </w:rPr>
        <w:t xml:space="preserve">IFRC and partner national societies </w:t>
      </w:r>
      <w:r w:rsidRPr="00C03F73">
        <w:rPr>
          <w:rFonts w:asciiTheme="minorHAnsi" w:hAnsiTheme="minorHAnsi" w:cstheme="minorHAnsi"/>
        </w:rPr>
        <w:t>to discuss and finalize the policy.</w:t>
      </w:r>
    </w:p>
    <w:p w14:paraId="00A799B6" w14:textId="52D1CADC" w:rsidR="00CC71CD" w:rsidRPr="00C03F73" w:rsidRDefault="00CC71CD" w:rsidP="00CC71CD">
      <w:pPr>
        <w:numPr>
          <w:ilvl w:val="0"/>
          <w:numId w:val="5"/>
        </w:numPr>
        <w:spacing w:line="240" w:lineRule="auto"/>
        <w:jc w:val="both"/>
        <w:rPr>
          <w:rFonts w:asciiTheme="minorHAnsi" w:hAnsiTheme="minorHAnsi" w:cstheme="minorHAnsi"/>
          <w:lang w:bidi="en-US"/>
        </w:rPr>
      </w:pPr>
      <w:r w:rsidRPr="00C03F73">
        <w:rPr>
          <w:rFonts w:asciiTheme="minorHAnsi" w:hAnsiTheme="minorHAnsi" w:cstheme="minorHAnsi"/>
          <w:lang w:bidi="en-US"/>
        </w:rPr>
        <w:t xml:space="preserve">Develop a well-written and comprehensive </w:t>
      </w:r>
      <w:r w:rsidR="00105D7A" w:rsidRPr="00C03F73">
        <w:rPr>
          <w:rFonts w:asciiTheme="minorHAnsi" w:hAnsiTheme="minorHAnsi" w:cstheme="minorHAnsi"/>
          <w:lang w:bidi="en-US"/>
        </w:rPr>
        <w:t>PSEA</w:t>
      </w:r>
      <w:r w:rsidRPr="00C03F73">
        <w:rPr>
          <w:rFonts w:asciiTheme="minorHAnsi" w:hAnsiTheme="minorHAnsi" w:cstheme="minorHAnsi"/>
          <w:lang w:bidi="en-US"/>
        </w:rPr>
        <w:t xml:space="preserve"> policy including:</w:t>
      </w:r>
    </w:p>
    <w:p w14:paraId="38C09C28" w14:textId="77777777" w:rsidR="00CC71CD" w:rsidRPr="00C03F73" w:rsidRDefault="00CC71CD" w:rsidP="00CC71CD">
      <w:pPr>
        <w:pStyle w:val="ListParagraph"/>
        <w:numPr>
          <w:ilvl w:val="0"/>
          <w:numId w:val="4"/>
        </w:numPr>
        <w:spacing w:line="240" w:lineRule="auto"/>
        <w:jc w:val="both"/>
        <w:rPr>
          <w:rFonts w:asciiTheme="minorHAnsi" w:hAnsiTheme="minorHAnsi" w:cstheme="minorHAnsi"/>
          <w:lang w:bidi="en-US"/>
        </w:rPr>
      </w:pPr>
      <w:r w:rsidRPr="00C03F73">
        <w:rPr>
          <w:rFonts w:asciiTheme="minorHAnsi" w:hAnsiTheme="minorHAnsi" w:cstheme="minorHAnsi"/>
          <w:lang w:bidi="en-US"/>
        </w:rPr>
        <w:t>Both version Bangla and English as per agreement and ToR.</w:t>
      </w:r>
    </w:p>
    <w:p w14:paraId="5033777C" w14:textId="44262086" w:rsidR="00CC71CD" w:rsidRPr="00C03F73" w:rsidRDefault="00CC71CD" w:rsidP="00CC71CD">
      <w:pPr>
        <w:pStyle w:val="ListParagraph"/>
        <w:numPr>
          <w:ilvl w:val="0"/>
          <w:numId w:val="4"/>
        </w:numPr>
        <w:spacing w:line="240" w:lineRule="auto"/>
        <w:jc w:val="both"/>
        <w:rPr>
          <w:rFonts w:asciiTheme="minorHAnsi" w:hAnsiTheme="minorHAnsi" w:cstheme="minorHAnsi"/>
          <w:lang w:bidi="en-US"/>
        </w:rPr>
      </w:pPr>
      <w:r w:rsidRPr="00C03F73">
        <w:rPr>
          <w:rFonts w:asciiTheme="minorHAnsi" w:hAnsiTheme="minorHAnsi" w:cstheme="minorHAnsi"/>
          <w:lang w:bidi="en-US"/>
        </w:rPr>
        <w:t xml:space="preserve">Incorporation of comments and inputs from different department. </w:t>
      </w:r>
    </w:p>
    <w:p w14:paraId="617BA3E4" w14:textId="2880F76C" w:rsidR="00CC71CD" w:rsidRPr="000A26DD" w:rsidRDefault="006F348D"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6</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Key deliverables</w:t>
      </w:r>
      <w:r w:rsidR="00A50455" w:rsidRPr="000A26DD">
        <w:rPr>
          <w:rFonts w:asciiTheme="minorHAnsi" w:hAnsiTheme="minorHAnsi" w:cstheme="minorHAnsi"/>
          <w:b/>
          <w:bCs/>
          <w:color w:val="000000" w:themeColor="text1"/>
        </w:rPr>
        <w:t>:</w:t>
      </w:r>
    </w:p>
    <w:p w14:paraId="030CC336" w14:textId="067E4A04" w:rsidR="00FF5333" w:rsidRPr="00C03F73" w:rsidRDefault="00FF5333" w:rsidP="00FF5333">
      <w:pPr>
        <w:spacing w:after="0" w:line="240" w:lineRule="auto"/>
        <w:jc w:val="both"/>
        <w:rPr>
          <w:rFonts w:asciiTheme="minorHAnsi" w:hAnsiTheme="minorHAnsi" w:cstheme="minorHAnsi"/>
          <w:b/>
          <w:bCs/>
          <w:color w:val="000000" w:themeColor="text1"/>
        </w:rPr>
      </w:pPr>
    </w:p>
    <w:p w14:paraId="5F4B457B" w14:textId="2A0DBB8C" w:rsidR="00CC71CD" w:rsidRPr="00C03F73" w:rsidRDefault="00CC71CD" w:rsidP="00CC71CD">
      <w:pPr>
        <w:pStyle w:val="Default"/>
        <w:jc w:val="both"/>
        <w:rPr>
          <w:rFonts w:asciiTheme="minorHAnsi" w:hAnsiTheme="minorHAnsi" w:cstheme="minorHAnsi"/>
          <w:sz w:val="22"/>
          <w:szCs w:val="22"/>
        </w:rPr>
      </w:pPr>
      <w:r w:rsidRPr="00C03F73">
        <w:rPr>
          <w:rFonts w:asciiTheme="minorHAnsi" w:hAnsiTheme="minorHAnsi" w:cstheme="minorHAnsi"/>
          <w:sz w:val="22"/>
          <w:szCs w:val="22"/>
        </w:rPr>
        <w:t>The consultant should submit following key deliverables -</w:t>
      </w:r>
    </w:p>
    <w:p w14:paraId="65B56FD9" w14:textId="77777777" w:rsidR="00CC71CD" w:rsidRPr="00C03F73" w:rsidRDefault="00CC71CD" w:rsidP="00CC71CD">
      <w:pPr>
        <w:pStyle w:val="Default"/>
        <w:jc w:val="both"/>
        <w:rPr>
          <w:rFonts w:asciiTheme="minorHAnsi" w:hAnsiTheme="minorHAnsi" w:cstheme="minorHAnsi"/>
          <w:sz w:val="16"/>
          <w:szCs w:val="16"/>
        </w:rPr>
      </w:pPr>
    </w:p>
    <w:p w14:paraId="7C90D4CF" w14:textId="7922255A" w:rsidR="00CC71CD" w:rsidRPr="00C03F73" w:rsidRDefault="00CC71CD" w:rsidP="00CC71CD">
      <w:pPr>
        <w:pStyle w:val="Default"/>
        <w:numPr>
          <w:ilvl w:val="0"/>
          <w:numId w:val="1"/>
        </w:numPr>
        <w:rPr>
          <w:rFonts w:asciiTheme="minorHAnsi" w:hAnsiTheme="minorHAnsi" w:cstheme="minorHAnsi"/>
          <w:sz w:val="22"/>
          <w:szCs w:val="22"/>
        </w:rPr>
      </w:pPr>
      <w:r w:rsidRPr="00C03F73">
        <w:rPr>
          <w:rFonts w:asciiTheme="minorHAnsi" w:hAnsiTheme="minorHAnsi" w:cstheme="minorHAnsi"/>
          <w:sz w:val="22"/>
          <w:szCs w:val="22"/>
        </w:rPr>
        <w:t xml:space="preserve">Inception report including outlining detail of activities with proposed methodology and timeline/road map </w:t>
      </w:r>
    </w:p>
    <w:p w14:paraId="5B410880" w14:textId="77777777" w:rsidR="00CC71CD" w:rsidRPr="00C03F73" w:rsidRDefault="00CC71CD" w:rsidP="00CC71CD">
      <w:pPr>
        <w:pStyle w:val="Default"/>
        <w:numPr>
          <w:ilvl w:val="0"/>
          <w:numId w:val="1"/>
        </w:numPr>
        <w:rPr>
          <w:rFonts w:asciiTheme="minorHAnsi" w:hAnsiTheme="minorHAnsi" w:cstheme="minorHAnsi"/>
          <w:sz w:val="22"/>
          <w:szCs w:val="22"/>
        </w:rPr>
      </w:pPr>
      <w:r w:rsidRPr="00C03F73">
        <w:rPr>
          <w:rFonts w:asciiTheme="minorHAnsi" w:hAnsiTheme="minorHAnsi" w:cstheme="minorHAnsi"/>
          <w:sz w:val="22"/>
          <w:szCs w:val="22"/>
        </w:rPr>
        <w:t xml:space="preserve">Schedule of meetings, field visits, workshop (including session plan) </w:t>
      </w:r>
    </w:p>
    <w:p w14:paraId="68F007B7" w14:textId="3190080D" w:rsidR="00CC71CD" w:rsidRPr="00C03F73" w:rsidRDefault="00CC71CD" w:rsidP="00CC71CD">
      <w:pPr>
        <w:pStyle w:val="Default"/>
        <w:numPr>
          <w:ilvl w:val="0"/>
          <w:numId w:val="1"/>
        </w:numPr>
        <w:rPr>
          <w:rFonts w:asciiTheme="minorHAnsi" w:hAnsiTheme="minorHAnsi" w:cstheme="minorHAnsi"/>
          <w:sz w:val="22"/>
          <w:szCs w:val="22"/>
        </w:rPr>
      </w:pPr>
      <w:r w:rsidRPr="00C03F73">
        <w:rPr>
          <w:rFonts w:asciiTheme="minorHAnsi" w:hAnsiTheme="minorHAnsi" w:cstheme="minorHAnsi"/>
          <w:sz w:val="22"/>
          <w:szCs w:val="22"/>
        </w:rPr>
        <w:lastRenderedPageBreak/>
        <w:t xml:space="preserve">Final version of </w:t>
      </w:r>
      <w:r w:rsidR="00996935" w:rsidRPr="00C03F73">
        <w:rPr>
          <w:rFonts w:asciiTheme="minorHAnsi" w:hAnsiTheme="minorHAnsi" w:cstheme="minorHAnsi"/>
          <w:sz w:val="22"/>
          <w:szCs w:val="22"/>
        </w:rPr>
        <w:t>PSEA</w:t>
      </w:r>
      <w:r w:rsidRPr="00C03F73">
        <w:rPr>
          <w:rFonts w:asciiTheme="minorHAnsi" w:hAnsiTheme="minorHAnsi" w:cstheme="minorHAnsi"/>
          <w:sz w:val="22"/>
          <w:szCs w:val="22"/>
        </w:rPr>
        <w:t xml:space="preserve"> Policy including practical headings and necessary annexes. </w:t>
      </w:r>
    </w:p>
    <w:p w14:paraId="5B64E2ED" w14:textId="77777777" w:rsidR="00CC71CD" w:rsidRPr="00C03F73" w:rsidRDefault="00CC71CD" w:rsidP="00CC71CD">
      <w:pPr>
        <w:pStyle w:val="Default"/>
        <w:numPr>
          <w:ilvl w:val="0"/>
          <w:numId w:val="1"/>
        </w:numPr>
        <w:rPr>
          <w:rFonts w:asciiTheme="minorHAnsi" w:hAnsiTheme="minorHAnsi" w:cstheme="minorHAnsi"/>
          <w:sz w:val="22"/>
          <w:szCs w:val="22"/>
        </w:rPr>
      </w:pPr>
      <w:r w:rsidRPr="00C03F73">
        <w:rPr>
          <w:rFonts w:asciiTheme="minorHAnsi" w:hAnsiTheme="minorHAnsi" w:cstheme="minorHAnsi"/>
          <w:sz w:val="22"/>
          <w:szCs w:val="22"/>
        </w:rPr>
        <w:t>The language of the final document will be in Bangla and English.</w:t>
      </w:r>
    </w:p>
    <w:p w14:paraId="3531D76F" w14:textId="3198EF68" w:rsidR="0047729C" w:rsidRPr="00C03F73" w:rsidRDefault="00CC71CD" w:rsidP="009A40A5">
      <w:pPr>
        <w:pStyle w:val="Default"/>
        <w:numPr>
          <w:ilvl w:val="0"/>
          <w:numId w:val="1"/>
        </w:numPr>
        <w:rPr>
          <w:rFonts w:asciiTheme="minorHAnsi" w:hAnsiTheme="minorHAnsi" w:cstheme="minorHAnsi"/>
          <w:sz w:val="22"/>
          <w:szCs w:val="22"/>
        </w:rPr>
      </w:pPr>
      <w:r w:rsidRPr="00C03F73">
        <w:rPr>
          <w:rFonts w:asciiTheme="minorHAnsi" w:hAnsiTheme="minorHAnsi" w:cstheme="minorHAnsi"/>
          <w:sz w:val="22"/>
          <w:szCs w:val="22"/>
        </w:rPr>
        <w:t>Final report with detailing the process of how the policy has been updated and who were consulted, etc.</w:t>
      </w:r>
    </w:p>
    <w:p w14:paraId="4A39C408" w14:textId="1D61294E" w:rsidR="0047729C" w:rsidRPr="00C03F73" w:rsidRDefault="0047729C" w:rsidP="00CC71CD">
      <w:pPr>
        <w:spacing w:after="0" w:line="240" w:lineRule="auto"/>
        <w:jc w:val="both"/>
        <w:rPr>
          <w:rFonts w:asciiTheme="minorHAnsi" w:hAnsiTheme="minorHAnsi" w:cstheme="minorHAnsi"/>
          <w:b/>
          <w:bCs/>
        </w:rPr>
      </w:pPr>
    </w:p>
    <w:p w14:paraId="66C0E45B" w14:textId="49F695DE" w:rsidR="00CC71CD" w:rsidRPr="000A26DD" w:rsidRDefault="00953455" w:rsidP="000A26DD">
      <w:pPr>
        <w:spacing w:after="0" w:line="240" w:lineRule="auto"/>
        <w:jc w:val="both"/>
        <w:rPr>
          <w:rFonts w:asciiTheme="minorHAnsi" w:hAnsiTheme="minorHAnsi" w:cstheme="minorHAnsi"/>
          <w:b/>
        </w:rPr>
      </w:pPr>
      <w:r>
        <w:rPr>
          <w:rFonts w:asciiTheme="minorHAnsi" w:hAnsiTheme="minorHAnsi" w:cstheme="minorHAnsi"/>
          <w:b/>
          <w:bCs/>
          <w:color w:val="000000" w:themeColor="text1"/>
        </w:rPr>
        <w:t>7</w:t>
      </w:r>
      <w:r>
        <w:rPr>
          <w:rFonts w:asciiTheme="minorHAnsi" w:hAnsiTheme="minorHAnsi" w:cstheme="minorHAnsi"/>
          <w:b/>
          <w:bCs/>
          <w:color w:val="000000" w:themeColor="text1"/>
        </w:rPr>
        <w:t xml:space="preserve">.   </w:t>
      </w:r>
      <w:r w:rsidR="00A50455" w:rsidRPr="000A26DD">
        <w:rPr>
          <w:rFonts w:asciiTheme="minorHAnsi" w:hAnsiTheme="minorHAnsi" w:cstheme="minorHAnsi"/>
          <w:b/>
          <w:bCs/>
          <w:color w:val="000000" w:themeColor="text1"/>
        </w:rPr>
        <w:t>Methodology:</w:t>
      </w:r>
    </w:p>
    <w:p w14:paraId="110560EF" w14:textId="21DEBE79" w:rsidR="00CC71CD" w:rsidRPr="00C03F73" w:rsidRDefault="00CC71CD" w:rsidP="00CC71CD">
      <w:pPr>
        <w:spacing w:after="0"/>
        <w:jc w:val="both"/>
        <w:rPr>
          <w:rFonts w:asciiTheme="minorHAnsi" w:hAnsiTheme="minorHAnsi" w:cstheme="minorHAnsi"/>
          <w:color w:val="auto"/>
        </w:rPr>
      </w:pPr>
      <w:r w:rsidRPr="00C03F73">
        <w:rPr>
          <w:rFonts w:asciiTheme="minorHAnsi" w:hAnsiTheme="minorHAnsi" w:cstheme="minorHAnsi"/>
          <w:color w:val="auto"/>
        </w:rPr>
        <w:t xml:space="preserve">The methodology will be comprehensive proposed by the consultant with covering desk review of relevant internal and external documents, resources and policies (BDRCS, IFRC and PNSs) including national policy, interview and questionnaire survey with BDRCS staff, management, governance, volunteers, </w:t>
      </w:r>
      <w:r w:rsidRPr="00C03F73">
        <w:rPr>
          <w:rFonts w:asciiTheme="minorHAnsi" w:hAnsiTheme="minorHAnsi" w:cstheme="minorHAnsi"/>
        </w:rPr>
        <w:t xml:space="preserve">and its partners (internal/external), </w:t>
      </w:r>
      <w:r w:rsidRPr="00C03F73">
        <w:rPr>
          <w:rFonts w:asciiTheme="minorHAnsi" w:hAnsiTheme="minorHAnsi" w:cstheme="minorHAnsi"/>
          <w:color w:val="auto"/>
        </w:rPr>
        <w:t xml:space="preserve">meeting/ consultation sessions with relevant stakeholders, </w:t>
      </w:r>
      <w:r w:rsidRPr="00C03F73">
        <w:rPr>
          <w:rFonts w:asciiTheme="minorHAnsi" w:hAnsiTheme="minorHAnsi" w:cstheme="minorHAnsi"/>
        </w:rPr>
        <w:t>humanitarian/development agencies, interaction with Unit(Branch) level officers/staff and volunteers</w:t>
      </w:r>
      <w:r w:rsidRPr="00C03F73">
        <w:rPr>
          <w:rFonts w:asciiTheme="minorHAnsi" w:hAnsiTheme="minorHAnsi" w:cstheme="minorHAnsi"/>
          <w:color w:val="auto"/>
        </w:rPr>
        <w:t xml:space="preserve">, beneficiaries for drafting and finalization of the policy.  </w:t>
      </w:r>
    </w:p>
    <w:p w14:paraId="16647D8E" w14:textId="77777777" w:rsidR="00CC71CD" w:rsidRPr="00C03F73" w:rsidRDefault="00CC71CD" w:rsidP="00CC71CD">
      <w:pPr>
        <w:pStyle w:val="Default"/>
        <w:spacing w:line="276" w:lineRule="auto"/>
        <w:ind w:left="720"/>
        <w:jc w:val="both"/>
        <w:rPr>
          <w:rFonts w:asciiTheme="minorHAnsi" w:hAnsiTheme="minorHAnsi" w:cstheme="minorHAnsi"/>
          <w:sz w:val="22"/>
          <w:szCs w:val="22"/>
        </w:rPr>
      </w:pPr>
    </w:p>
    <w:p w14:paraId="28316410" w14:textId="5C1DA2F8" w:rsidR="00CC71CD" w:rsidRPr="00C03F73" w:rsidRDefault="00CC71CD" w:rsidP="00CC71CD">
      <w:pPr>
        <w:pStyle w:val="Default"/>
        <w:spacing w:line="276" w:lineRule="auto"/>
        <w:jc w:val="both"/>
        <w:rPr>
          <w:rFonts w:asciiTheme="minorHAnsi" w:hAnsiTheme="minorHAnsi" w:cstheme="minorHAnsi"/>
          <w:sz w:val="22"/>
          <w:szCs w:val="22"/>
        </w:rPr>
      </w:pPr>
      <w:r w:rsidRPr="00C03F73">
        <w:rPr>
          <w:rFonts w:asciiTheme="minorHAnsi" w:hAnsiTheme="minorHAnsi" w:cstheme="minorHAnsi"/>
          <w:sz w:val="22"/>
          <w:szCs w:val="22"/>
        </w:rPr>
        <w:t>The consultant will work closely with BDRCS</w:t>
      </w:r>
      <w:r w:rsidR="009A40A5" w:rsidRPr="00C03F73">
        <w:rPr>
          <w:rFonts w:asciiTheme="minorHAnsi" w:hAnsiTheme="minorHAnsi" w:cstheme="minorHAnsi"/>
          <w:sz w:val="22"/>
          <w:szCs w:val="22"/>
        </w:rPr>
        <w:t xml:space="preserve"> </w:t>
      </w:r>
      <w:r w:rsidR="009A40A5" w:rsidRPr="00C03F73">
        <w:rPr>
          <w:rFonts w:asciiTheme="minorHAnsi" w:hAnsiTheme="minorHAnsi" w:cstheme="minorHAnsi"/>
          <w:b/>
          <w:bCs/>
          <w:color w:val="auto"/>
          <w:sz w:val="22"/>
          <w:szCs w:val="22"/>
        </w:rPr>
        <w:t>PSEA taskforce (cross-departmental team)</w:t>
      </w:r>
      <w:r w:rsidRPr="00C03F73">
        <w:rPr>
          <w:rFonts w:asciiTheme="minorHAnsi" w:hAnsiTheme="minorHAnsi" w:cstheme="minorHAnsi"/>
          <w:color w:val="auto"/>
          <w:sz w:val="22"/>
          <w:szCs w:val="22"/>
        </w:rPr>
        <w:t xml:space="preserve"> </w:t>
      </w:r>
      <w:r w:rsidRPr="00C03F73">
        <w:rPr>
          <w:rFonts w:asciiTheme="minorHAnsi" w:hAnsiTheme="minorHAnsi" w:cstheme="minorHAnsi"/>
          <w:sz w:val="22"/>
          <w:szCs w:val="22"/>
        </w:rPr>
        <w:t xml:space="preserve">and will coordinate with in-country RCRC partners i.e. ICRC, IFRC and PNSs) in setting up interviews with their key/relevant staff. The consultant’s work will be concluded with a feedback session where initial findings are presented for concerned persons of BDRCS and its partners for their comments. Furthermore, the consultant will prepare an inception report through proposed methodology, a matrix and instruments that will be used for the purpose of having strategies, conducting interviews, organizing workshops, conducting desk study, collecting field data and proposed timetable for the entire process. </w:t>
      </w:r>
    </w:p>
    <w:p w14:paraId="6B7157E4" w14:textId="7F650D46" w:rsidR="00CC71CD" w:rsidRPr="00C03F73" w:rsidRDefault="00CC71CD" w:rsidP="00CC71CD">
      <w:pPr>
        <w:pStyle w:val="Default"/>
        <w:spacing w:line="276" w:lineRule="auto"/>
        <w:jc w:val="both"/>
        <w:rPr>
          <w:rFonts w:asciiTheme="minorHAnsi" w:hAnsiTheme="minorHAnsi" w:cstheme="minorHAnsi"/>
          <w:sz w:val="22"/>
          <w:szCs w:val="22"/>
        </w:rPr>
      </w:pPr>
    </w:p>
    <w:p w14:paraId="166B759A" w14:textId="2C287D46" w:rsidR="00CC71CD" w:rsidRPr="000A26DD" w:rsidRDefault="000B4BEB"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8</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Required expertise and qualifications</w:t>
      </w:r>
      <w:r w:rsidR="00A50455" w:rsidRPr="000A26DD">
        <w:rPr>
          <w:rFonts w:asciiTheme="minorHAnsi" w:hAnsiTheme="minorHAnsi" w:cstheme="minorHAnsi"/>
          <w:b/>
          <w:bCs/>
          <w:color w:val="000000" w:themeColor="text1"/>
        </w:rPr>
        <w:t>:</w:t>
      </w:r>
    </w:p>
    <w:p w14:paraId="338B4DF8" w14:textId="5F81083D" w:rsidR="00CC71CD" w:rsidRPr="00C03F73" w:rsidRDefault="00CC71CD" w:rsidP="00CC71CD">
      <w:pPr>
        <w:pStyle w:val="Default"/>
        <w:jc w:val="both"/>
        <w:rPr>
          <w:rFonts w:asciiTheme="minorHAnsi" w:hAnsiTheme="minorHAnsi" w:cstheme="minorHAnsi"/>
          <w:sz w:val="22"/>
          <w:szCs w:val="22"/>
        </w:rPr>
      </w:pPr>
      <w:r w:rsidRPr="00C03F73">
        <w:rPr>
          <w:rFonts w:asciiTheme="minorHAnsi" w:hAnsiTheme="minorHAnsi" w:cstheme="minorHAnsi"/>
          <w:sz w:val="22"/>
          <w:szCs w:val="22"/>
        </w:rPr>
        <w:t xml:space="preserve">Applicants will be shortlisted based upon their expression of interest, budget, experience and resume. The selection system might be as follows: </w:t>
      </w:r>
    </w:p>
    <w:p w14:paraId="023ADF57" w14:textId="77777777" w:rsidR="00CC71CD" w:rsidRPr="00C03F73" w:rsidRDefault="00CC71CD" w:rsidP="00CC71CD">
      <w:pPr>
        <w:pStyle w:val="Default"/>
        <w:rPr>
          <w:rFonts w:asciiTheme="minorHAnsi" w:hAnsiTheme="minorHAnsi" w:cstheme="minorHAnsi"/>
          <w:sz w:val="22"/>
          <w:szCs w:val="22"/>
        </w:rPr>
      </w:pPr>
    </w:p>
    <w:p w14:paraId="2796C195" w14:textId="05A2D50F" w:rsidR="00CC71CD" w:rsidRPr="00C03F73" w:rsidRDefault="00CC71CD" w:rsidP="00CC71CD">
      <w:pPr>
        <w:pStyle w:val="Default"/>
        <w:numPr>
          <w:ilvl w:val="0"/>
          <w:numId w:val="2"/>
        </w:numPr>
        <w:rPr>
          <w:rFonts w:asciiTheme="minorHAnsi" w:hAnsiTheme="minorHAnsi" w:cstheme="minorHAnsi"/>
          <w:sz w:val="22"/>
          <w:szCs w:val="22"/>
        </w:rPr>
      </w:pPr>
      <w:r w:rsidRPr="00C03F73">
        <w:rPr>
          <w:rFonts w:asciiTheme="minorHAnsi" w:hAnsiTheme="minorHAnsi" w:cstheme="minorHAnsi"/>
          <w:sz w:val="22"/>
          <w:szCs w:val="22"/>
        </w:rPr>
        <w:t xml:space="preserve">Experience in development of policy/guidelines </w:t>
      </w:r>
    </w:p>
    <w:p w14:paraId="5D8D34B7" w14:textId="77777777" w:rsidR="00CC71CD" w:rsidRPr="00C03F73" w:rsidRDefault="00CC71CD" w:rsidP="00CC71CD">
      <w:pPr>
        <w:pStyle w:val="Default"/>
        <w:numPr>
          <w:ilvl w:val="0"/>
          <w:numId w:val="2"/>
        </w:numPr>
        <w:rPr>
          <w:rFonts w:asciiTheme="minorHAnsi" w:hAnsiTheme="minorHAnsi" w:cstheme="minorHAnsi"/>
          <w:sz w:val="22"/>
          <w:szCs w:val="22"/>
        </w:rPr>
      </w:pPr>
      <w:r w:rsidRPr="00C03F73">
        <w:rPr>
          <w:rFonts w:asciiTheme="minorHAnsi" w:hAnsiTheme="minorHAnsi" w:cstheme="minorHAnsi"/>
          <w:sz w:val="22"/>
          <w:szCs w:val="22"/>
        </w:rPr>
        <w:t xml:space="preserve">Familiarity with Bangladesh context and humanitarian environment </w:t>
      </w:r>
    </w:p>
    <w:p w14:paraId="0D2C3B2F" w14:textId="3609C541" w:rsidR="00CC71CD" w:rsidRPr="00C03F73" w:rsidRDefault="00CC71CD" w:rsidP="00CC71CD">
      <w:pPr>
        <w:pStyle w:val="Default"/>
        <w:numPr>
          <w:ilvl w:val="0"/>
          <w:numId w:val="2"/>
        </w:numPr>
        <w:rPr>
          <w:rFonts w:asciiTheme="minorHAnsi" w:hAnsiTheme="minorHAnsi" w:cstheme="minorHAnsi"/>
          <w:sz w:val="22"/>
          <w:szCs w:val="22"/>
        </w:rPr>
      </w:pPr>
      <w:r w:rsidRPr="00C03F73">
        <w:rPr>
          <w:rFonts w:asciiTheme="minorHAnsi" w:hAnsiTheme="minorHAnsi" w:cstheme="minorHAnsi"/>
          <w:sz w:val="22"/>
          <w:szCs w:val="22"/>
        </w:rPr>
        <w:t xml:space="preserve">Experience in working with BDRCS and depth knowledge on RCRC Movement context </w:t>
      </w:r>
    </w:p>
    <w:p w14:paraId="74E7205C" w14:textId="77777777" w:rsidR="00CC71CD" w:rsidRPr="00C03F73" w:rsidRDefault="00CC71CD" w:rsidP="00CC71CD">
      <w:pPr>
        <w:pStyle w:val="Default"/>
        <w:numPr>
          <w:ilvl w:val="0"/>
          <w:numId w:val="2"/>
        </w:numPr>
        <w:rPr>
          <w:rFonts w:asciiTheme="minorHAnsi" w:hAnsiTheme="minorHAnsi" w:cstheme="minorHAnsi"/>
          <w:sz w:val="22"/>
          <w:szCs w:val="22"/>
        </w:rPr>
      </w:pPr>
      <w:r w:rsidRPr="00C03F73">
        <w:rPr>
          <w:rFonts w:asciiTheme="minorHAnsi" w:hAnsiTheme="minorHAnsi" w:cstheme="minorHAnsi"/>
          <w:sz w:val="22"/>
          <w:szCs w:val="22"/>
        </w:rPr>
        <w:t>Proven facilitation and communication skills</w:t>
      </w:r>
    </w:p>
    <w:p w14:paraId="38C29CFA" w14:textId="30F19DD9" w:rsidR="00CC71CD" w:rsidRPr="00C03F73" w:rsidRDefault="004C4F62" w:rsidP="00A50455">
      <w:pPr>
        <w:pStyle w:val="Default"/>
        <w:numPr>
          <w:ilvl w:val="0"/>
          <w:numId w:val="2"/>
        </w:numPr>
        <w:rPr>
          <w:rFonts w:asciiTheme="minorHAnsi" w:hAnsiTheme="minorHAnsi" w:cstheme="minorHAnsi"/>
          <w:sz w:val="22"/>
          <w:szCs w:val="22"/>
        </w:rPr>
      </w:pPr>
      <w:r w:rsidRPr="00C03F73">
        <w:rPr>
          <w:rFonts w:asciiTheme="minorHAnsi" w:hAnsiTheme="minorHAnsi" w:cstheme="minorHAnsi"/>
          <w:sz w:val="22"/>
          <w:szCs w:val="22"/>
        </w:rPr>
        <w:t xml:space="preserve">Sexual exploitation and </w:t>
      </w:r>
      <w:r w:rsidR="00CC71CD" w:rsidRPr="00C03F73">
        <w:rPr>
          <w:rFonts w:asciiTheme="minorHAnsi" w:hAnsiTheme="minorHAnsi" w:cstheme="minorHAnsi"/>
          <w:sz w:val="22"/>
          <w:szCs w:val="22"/>
        </w:rPr>
        <w:t>Gender</w:t>
      </w:r>
      <w:r w:rsidRPr="00C03F73">
        <w:rPr>
          <w:rFonts w:asciiTheme="minorHAnsi" w:hAnsiTheme="minorHAnsi" w:cstheme="minorHAnsi"/>
          <w:sz w:val="22"/>
          <w:szCs w:val="22"/>
        </w:rPr>
        <w:t>-based Violence</w:t>
      </w:r>
      <w:r w:rsidR="00CC71CD" w:rsidRPr="00C03F73">
        <w:rPr>
          <w:rFonts w:asciiTheme="minorHAnsi" w:hAnsiTheme="minorHAnsi" w:cstheme="minorHAnsi"/>
          <w:sz w:val="22"/>
          <w:szCs w:val="22"/>
        </w:rPr>
        <w:t xml:space="preserve"> expertise and experience, preferably in writing policy documents </w:t>
      </w:r>
    </w:p>
    <w:p w14:paraId="1D0CE369" w14:textId="77777777" w:rsidR="00CC71CD" w:rsidRPr="00C03F73" w:rsidRDefault="00CC71CD" w:rsidP="00CC71CD">
      <w:pPr>
        <w:pStyle w:val="Default"/>
        <w:rPr>
          <w:rFonts w:asciiTheme="minorHAnsi" w:hAnsiTheme="minorHAnsi" w:cstheme="minorHAnsi"/>
          <w:color w:val="auto"/>
          <w:u w:val="single"/>
        </w:rPr>
      </w:pPr>
    </w:p>
    <w:p w14:paraId="65C8909D" w14:textId="615C499F" w:rsidR="00A50455" w:rsidRPr="000A26DD" w:rsidRDefault="00AB555E"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9</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Application Procedures</w:t>
      </w:r>
      <w:r w:rsidR="00A50455" w:rsidRPr="000A26DD">
        <w:rPr>
          <w:rFonts w:asciiTheme="minorHAnsi" w:hAnsiTheme="minorHAnsi" w:cstheme="minorHAnsi"/>
          <w:b/>
          <w:bCs/>
          <w:color w:val="000000" w:themeColor="text1"/>
        </w:rPr>
        <w:t>:</w:t>
      </w:r>
    </w:p>
    <w:p w14:paraId="5FF54D69" w14:textId="20D6F601" w:rsidR="00CC71CD" w:rsidRPr="00C03F73" w:rsidRDefault="00CC71CD" w:rsidP="00CC71CD">
      <w:pPr>
        <w:tabs>
          <w:tab w:val="left" w:pos="426"/>
        </w:tabs>
        <w:spacing w:after="0" w:line="240" w:lineRule="auto"/>
        <w:jc w:val="both"/>
        <w:rPr>
          <w:rFonts w:asciiTheme="minorHAnsi" w:hAnsiTheme="minorHAnsi" w:cstheme="minorHAnsi"/>
          <w:iCs/>
        </w:rPr>
      </w:pPr>
      <w:r w:rsidRPr="00C03F73">
        <w:rPr>
          <w:rFonts w:asciiTheme="minorHAnsi" w:hAnsiTheme="minorHAnsi" w:cstheme="minorHAnsi"/>
          <w:iCs/>
        </w:rPr>
        <w:t xml:space="preserve">Interested consultant (individual or firm) must submit application material </w:t>
      </w:r>
      <w:r w:rsidRPr="00C03F73">
        <w:rPr>
          <w:rFonts w:asciiTheme="minorHAnsi" w:hAnsiTheme="minorHAnsi" w:cstheme="minorHAnsi"/>
        </w:rPr>
        <w:t>and</w:t>
      </w:r>
      <w:r w:rsidRPr="00C03F73">
        <w:rPr>
          <w:rFonts w:asciiTheme="minorHAnsi" w:hAnsiTheme="minorHAnsi" w:cstheme="minorHAnsi"/>
          <w:iCs/>
        </w:rPr>
        <w:t xml:space="preserve"> include</w:t>
      </w:r>
      <w:r w:rsidR="00A50455" w:rsidRPr="00C03F73">
        <w:rPr>
          <w:rFonts w:asciiTheme="minorHAnsi" w:hAnsiTheme="minorHAnsi" w:cstheme="minorHAnsi"/>
          <w:iCs/>
        </w:rPr>
        <w:t>s</w:t>
      </w:r>
      <w:r w:rsidRPr="00C03F73">
        <w:rPr>
          <w:rFonts w:asciiTheme="minorHAnsi" w:hAnsiTheme="minorHAnsi" w:cstheme="minorHAnsi"/>
          <w:iCs/>
        </w:rPr>
        <w:t>:</w:t>
      </w:r>
    </w:p>
    <w:p w14:paraId="60A79E91" w14:textId="77777777" w:rsidR="00CC71CD" w:rsidRPr="00C03F73" w:rsidRDefault="00CC71CD" w:rsidP="00CC71CD">
      <w:pPr>
        <w:tabs>
          <w:tab w:val="left" w:pos="426"/>
        </w:tabs>
        <w:spacing w:after="0" w:line="240" w:lineRule="auto"/>
        <w:jc w:val="both"/>
        <w:rPr>
          <w:rFonts w:asciiTheme="minorHAnsi" w:hAnsiTheme="minorHAnsi" w:cstheme="minorHAnsi"/>
          <w:iCs/>
        </w:rPr>
      </w:pPr>
    </w:p>
    <w:p w14:paraId="197B1052" w14:textId="2C391484" w:rsidR="00CC71CD" w:rsidRPr="00C03F73" w:rsidRDefault="00CC71CD" w:rsidP="00CC71CD">
      <w:pPr>
        <w:numPr>
          <w:ilvl w:val="0"/>
          <w:numId w:val="3"/>
        </w:numPr>
        <w:tabs>
          <w:tab w:val="left" w:pos="426"/>
        </w:tabs>
        <w:spacing w:after="0" w:line="240" w:lineRule="auto"/>
        <w:jc w:val="both"/>
        <w:rPr>
          <w:rFonts w:asciiTheme="minorHAnsi" w:hAnsiTheme="minorHAnsi" w:cstheme="minorHAnsi"/>
          <w:iCs/>
        </w:rPr>
      </w:pPr>
      <w:r w:rsidRPr="00C03F73">
        <w:rPr>
          <w:rFonts w:asciiTheme="minorHAnsi" w:hAnsiTheme="minorHAnsi" w:cstheme="minorHAnsi"/>
          <w:b/>
          <w:iCs/>
        </w:rPr>
        <w:t>Cover letter</w:t>
      </w:r>
      <w:r w:rsidRPr="00C03F73">
        <w:rPr>
          <w:rFonts w:asciiTheme="minorHAnsi" w:hAnsiTheme="minorHAnsi" w:cstheme="minorHAnsi"/>
          <w:iCs/>
        </w:rPr>
        <w:t xml:space="preserve"> clearly summarizing experience as it pertains to this assignment, package rate, and at least two professional references. </w:t>
      </w:r>
    </w:p>
    <w:p w14:paraId="212DE5FE" w14:textId="77777777"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rPr>
      </w:pPr>
      <w:r w:rsidRPr="00C03F73">
        <w:rPr>
          <w:rFonts w:asciiTheme="minorHAnsi" w:hAnsiTheme="minorHAnsi" w:cstheme="minorHAnsi"/>
          <w:b/>
          <w:iCs/>
        </w:rPr>
        <w:t xml:space="preserve">Expression of Interest (EoI) </w:t>
      </w:r>
    </w:p>
    <w:p w14:paraId="78DD10B2" w14:textId="65358C63"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rPr>
      </w:pPr>
      <w:r w:rsidRPr="00C03F73">
        <w:rPr>
          <w:rFonts w:asciiTheme="minorHAnsi" w:hAnsiTheme="minorHAnsi" w:cstheme="minorHAnsi"/>
          <w:b/>
          <w:iCs/>
        </w:rPr>
        <w:t xml:space="preserve">Curricula Vitae </w:t>
      </w:r>
      <w:r w:rsidRPr="00C03F73">
        <w:rPr>
          <w:rFonts w:asciiTheme="minorHAnsi" w:hAnsiTheme="minorHAnsi" w:cstheme="minorHAnsi"/>
          <w:iCs/>
        </w:rPr>
        <w:t>(CV) for all members of the team applying for consideration.</w:t>
      </w:r>
    </w:p>
    <w:p w14:paraId="53D66B2F" w14:textId="77777777"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rPr>
      </w:pPr>
      <w:r w:rsidRPr="00C03F73">
        <w:rPr>
          <w:rFonts w:asciiTheme="minorHAnsi" w:hAnsiTheme="minorHAnsi" w:cstheme="minorHAnsi"/>
          <w:b/>
          <w:bCs/>
          <w:iCs/>
        </w:rPr>
        <w:t>A brief description</w:t>
      </w:r>
      <w:r w:rsidRPr="00C03F73">
        <w:rPr>
          <w:rFonts w:asciiTheme="minorHAnsi" w:hAnsiTheme="minorHAnsi" w:cstheme="minorHAnsi"/>
          <w:iCs/>
        </w:rPr>
        <w:t xml:space="preserve"> of the firm (for applicants other than individual consultant) </w:t>
      </w:r>
    </w:p>
    <w:p w14:paraId="63DAC0EA" w14:textId="4238AB88"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rPr>
      </w:pPr>
      <w:r w:rsidRPr="00C03F73">
        <w:rPr>
          <w:rFonts w:asciiTheme="minorHAnsi" w:hAnsiTheme="minorHAnsi" w:cstheme="minorHAnsi"/>
          <w:b/>
          <w:bCs/>
          <w:iCs/>
        </w:rPr>
        <w:t>Draft Concept Note</w:t>
      </w:r>
      <w:r w:rsidRPr="00C03F73">
        <w:rPr>
          <w:rFonts w:asciiTheme="minorHAnsi" w:hAnsiTheme="minorHAnsi" w:cstheme="minorHAnsi"/>
          <w:bCs/>
          <w:iCs/>
        </w:rPr>
        <w:t xml:space="preserve"> not exceeding five pages expressing an understanding and interpretation of the ToR, the proposed methodology, and a time and activity schedule </w:t>
      </w:r>
    </w:p>
    <w:p w14:paraId="5A27BEDA" w14:textId="57CCE62F"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color w:val="auto"/>
        </w:rPr>
      </w:pPr>
      <w:r w:rsidRPr="00C03F73">
        <w:rPr>
          <w:rFonts w:asciiTheme="minorHAnsi" w:hAnsiTheme="minorHAnsi" w:cstheme="minorHAnsi"/>
          <w:b/>
          <w:iCs/>
        </w:rPr>
        <w:t>Financial proposal</w:t>
      </w:r>
      <w:r w:rsidRPr="00C03F73">
        <w:rPr>
          <w:rFonts w:asciiTheme="minorHAnsi" w:hAnsiTheme="minorHAnsi" w:cstheme="minorHAnsi"/>
          <w:iCs/>
        </w:rPr>
        <w:t xml:space="preserve"> itemizing estimated costs for services rendered </w:t>
      </w:r>
      <w:r w:rsidRPr="00C03F73">
        <w:rPr>
          <w:rFonts w:asciiTheme="minorHAnsi" w:hAnsiTheme="minorHAnsi" w:cstheme="minorHAnsi"/>
          <w:iCs/>
          <w:color w:val="auto"/>
        </w:rPr>
        <w:t>(package including seven districts/ fields travel cost), payment modality. The financial proposal must include VAT/Tax as applicable.</w:t>
      </w:r>
    </w:p>
    <w:p w14:paraId="41D195F9" w14:textId="10DF5673"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rPr>
      </w:pPr>
      <w:r w:rsidRPr="00C03F73">
        <w:rPr>
          <w:rFonts w:asciiTheme="minorHAnsi" w:hAnsiTheme="minorHAnsi" w:cstheme="minorHAnsi"/>
          <w:iCs/>
        </w:rPr>
        <w:t>TIN/Registration Certificate</w:t>
      </w:r>
    </w:p>
    <w:p w14:paraId="03DFBFFB" w14:textId="2D045795" w:rsidR="00CC71CD" w:rsidRPr="00C03F73" w:rsidRDefault="00CC71CD" w:rsidP="00CC71CD">
      <w:pPr>
        <w:numPr>
          <w:ilvl w:val="0"/>
          <w:numId w:val="3"/>
        </w:numPr>
        <w:tabs>
          <w:tab w:val="left" w:pos="426"/>
        </w:tabs>
        <w:spacing w:after="0" w:line="240" w:lineRule="auto"/>
        <w:ind w:left="714" w:hanging="357"/>
        <w:jc w:val="both"/>
        <w:rPr>
          <w:rFonts w:asciiTheme="minorHAnsi" w:hAnsiTheme="minorHAnsi" w:cstheme="minorHAnsi"/>
          <w:iCs/>
        </w:rPr>
      </w:pPr>
      <w:r w:rsidRPr="00C03F73">
        <w:rPr>
          <w:rFonts w:asciiTheme="minorHAnsi" w:hAnsiTheme="minorHAnsi" w:cstheme="minorHAnsi"/>
          <w:iCs/>
        </w:rPr>
        <w:t xml:space="preserve">At least one example of a </w:t>
      </w:r>
      <w:r w:rsidRPr="00C03F73">
        <w:rPr>
          <w:rFonts w:asciiTheme="minorHAnsi" w:hAnsiTheme="minorHAnsi" w:cstheme="minorHAnsi"/>
          <w:b/>
          <w:iCs/>
        </w:rPr>
        <w:t>policy/guideline or document developed</w:t>
      </w:r>
      <w:r w:rsidRPr="00C03F73">
        <w:rPr>
          <w:rFonts w:asciiTheme="minorHAnsi" w:hAnsiTheme="minorHAnsi" w:cstheme="minorHAnsi"/>
          <w:iCs/>
        </w:rPr>
        <w:t xml:space="preserve"> most similar to that described in this ToR.</w:t>
      </w:r>
    </w:p>
    <w:p w14:paraId="1AA0BCFB" w14:textId="56954CB7" w:rsidR="00A50455" w:rsidRPr="00C03F73" w:rsidRDefault="00A50455" w:rsidP="00A50455">
      <w:pPr>
        <w:autoSpaceDE w:val="0"/>
        <w:autoSpaceDN w:val="0"/>
        <w:adjustRightInd w:val="0"/>
        <w:spacing w:after="0" w:line="240" w:lineRule="auto"/>
        <w:rPr>
          <w:rFonts w:asciiTheme="minorHAnsi" w:hAnsiTheme="minorHAnsi" w:cstheme="minorHAnsi"/>
          <w:color w:val="auto"/>
        </w:rPr>
      </w:pPr>
    </w:p>
    <w:p w14:paraId="78B6ADF9" w14:textId="77777777" w:rsidR="00884441" w:rsidRDefault="00884441" w:rsidP="000A26DD">
      <w:pPr>
        <w:spacing w:after="0" w:line="240" w:lineRule="auto"/>
        <w:jc w:val="both"/>
        <w:rPr>
          <w:rFonts w:asciiTheme="minorHAnsi" w:hAnsiTheme="minorHAnsi" w:cstheme="minorHAnsi"/>
          <w:b/>
          <w:bCs/>
          <w:color w:val="000000" w:themeColor="text1"/>
        </w:rPr>
      </w:pPr>
    </w:p>
    <w:p w14:paraId="2C82696C" w14:textId="77777777" w:rsidR="00884441" w:rsidRDefault="00884441" w:rsidP="000A26DD">
      <w:pPr>
        <w:spacing w:after="0" w:line="240" w:lineRule="auto"/>
        <w:jc w:val="both"/>
        <w:rPr>
          <w:rFonts w:asciiTheme="minorHAnsi" w:hAnsiTheme="minorHAnsi" w:cstheme="minorHAnsi"/>
          <w:b/>
          <w:bCs/>
          <w:color w:val="000000" w:themeColor="text1"/>
        </w:rPr>
      </w:pPr>
    </w:p>
    <w:p w14:paraId="51B3A4EA" w14:textId="77777777" w:rsidR="00884441" w:rsidRDefault="00884441" w:rsidP="000A26DD">
      <w:pPr>
        <w:spacing w:after="0" w:line="240" w:lineRule="auto"/>
        <w:jc w:val="both"/>
        <w:rPr>
          <w:rFonts w:asciiTheme="minorHAnsi" w:hAnsiTheme="minorHAnsi" w:cstheme="minorHAnsi"/>
          <w:b/>
          <w:bCs/>
          <w:color w:val="000000" w:themeColor="text1"/>
        </w:rPr>
      </w:pPr>
    </w:p>
    <w:p w14:paraId="2D08C801" w14:textId="22131905" w:rsidR="00A50455" w:rsidRPr="000A26DD" w:rsidRDefault="00027015"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1</w:t>
      </w:r>
      <w:r>
        <w:rPr>
          <w:rFonts w:asciiTheme="minorHAnsi" w:hAnsiTheme="minorHAnsi" w:cstheme="minorHAnsi"/>
          <w:b/>
          <w:bCs/>
          <w:color w:val="000000" w:themeColor="text1"/>
        </w:rPr>
        <w:t>0</w:t>
      </w:r>
      <w:r>
        <w:rPr>
          <w:rFonts w:asciiTheme="minorHAnsi" w:hAnsiTheme="minorHAnsi" w:cstheme="minorHAnsi"/>
          <w:b/>
          <w:bCs/>
          <w:color w:val="000000" w:themeColor="text1"/>
        </w:rPr>
        <w:t xml:space="preserve">.   </w:t>
      </w:r>
      <w:r w:rsidR="00A50455" w:rsidRPr="000A26DD">
        <w:rPr>
          <w:rFonts w:asciiTheme="minorHAnsi" w:hAnsiTheme="minorHAnsi" w:cstheme="minorHAnsi"/>
          <w:b/>
          <w:bCs/>
          <w:color w:val="000000" w:themeColor="text1"/>
        </w:rPr>
        <w:t xml:space="preserve">Proposed Timeframe: </w:t>
      </w:r>
    </w:p>
    <w:p w14:paraId="44ED8E21" w14:textId="36994AEF" w:rsidR="00A50455" w:rsidRPr="00C03F73" w:rsidRDefault="00A50455" w:rsidP="00A50455">
      <w:pPr>
        <w:pStyle w:val="Default"/>
        <w:rPr>
          <w:rFonts w:asciiTheme="minorHAnsi" w:hAnsiTheme="minorHAnsi" w:cstheme="minorHAnsi"/>
          <w:bCs/>
          <w:color w:val="000000" w:themeColor="text1"/>
          <w:sz w:val="22"/>
          <w:szCs w:val="22"/>
        </w:rPr>
      </w:pPr>
      <w:r w:rsidRPr="00C03F73">
        <w:rPr>
          <w:rFonts w:asciiTheme="minorHAnsi" w:hAnsiTheme="minorHAnsi" w:cstheme="minorHAnsi"/>
          <w:bCs/>
          <w:color w:val="000000" w:themeColor="text1"/>
          <w:sz w:val="22"/>
          <w:szCs w:val="22"/>
        </w:rPr>
        <w:t xml:space="preserve">The consultant </w:t>
      </w:r>
      <w:r w:rsidR="00DF4D82" w:rsidRPr="00C03F73">
        <w:rPr>
          <w:rFonts w:asciiTheme="minorHAnsi" w:hAnsiTheme="minorHAnsi" w:cstheme="minorHAnsi"/>
          <w:bCs/>
          <w:color w:val="000000" w:themeColor="text1"/>
          <w:sz w:val="22"/>
          <w:szCs w:val="22"/>
        </w:rPr>
        <w:t>should</w:t>
      </w:r>
      <w:r w:rsidRPr="00C03F73">
        <w:rPr>
          <w:rFonts w:asciiTheme="minorHAnsi" w:hAnsiTheme="minorHAnsi" w:cstheme="minorHAnsi"/>
          <w:bCs/>
          <w:color w:val="000000" w:themeColor="text1"/>
          <w:sz w:val="22"/>
          <w:szCs w:val="22"/>
        </w:rPr>
        <w:t xml:space="preserve"> follow </w:t>
      </w:r>
      <w:r w:rsidR="00D52BA8" w:rsidRPr="00C03F73">
        <w:rPr>
          <w:rFonts w:asciiTheme="minorHAnsi" w:hAnsiTheme="minorHAnsi" w:cstheme="minorHAnsi"/>
          <w:bCs/>
          <w:color w:val="000000" w:themeColor="text1"/>
          <w:sz w:val="22"/>
          <w:szCs w:val="22"/>
        </w:rPr>
        <w:t xml:space="preserve">the </w:t>
      </w:r>
      <w:r w:rsidRPr="00C03F73">
        <w:rPr>
          <w:rFonts w:asciiTheme="minorHAnsi" w:hAnsiTheme="minorHAnsi" w:cstheme="minorHAnsi"/>
          <w:bCs/>
          <w:color w:val="000000" w:themeColor="text1"/>
          <w:sz w:val="22"/>
          <w:szCs w:val="22"/>
        </w:rPr>
        <w:t>below timeframe:</w:t>
      </w:r>
    </w:p>
    <w:p w14:paraId="68725191" w14:textId="32643968" w:rsidR="00A50455" w:rsidRPr="00C03F73" w:rsidRDefault="00A50455" w:rsidP="00A50455">
      <w:pPr>
        <w:pStyle w:val="Default"/>
        <w:ind w:right="-244"/>
        <w:rPr>
          <w:rFonts w:asciiTheme="minorHAnsi" w:hAnsiTheme="minorHAnsi" w:cstheme="minorHAnsi"/>
          <w:bCs/>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4"/>
        <w:gridCol w:w="498"/>
        <w:gridCol w:w="498"/>
        <w:gridCol w:w="498"/>
        <w:gridCol w:w="498"/>
        <w:gridCol w:w="498"/>
        <w:gridCol w:w="498"/>
        <w:gridCol w:w="498"/>
        <w:gridCol w:w="498"/>
      </w:tblGrid>
      <w:tr w:rsidR="00A50455" w:rsidRPr="00C03F73" w14:paraId="02E2C8BF" w14:textId="77777777" w:rsidTr="00870179">
        <w:trPr>
          <w:trHeight w:val="315"/>
        </w:trPr>
        <w:tc>
          <w:tcPr>
            <w:tcW w:w="0" w:type="auto"/>
            <w:vMerge w:val="restart"/>
            <w:shd w:val="clear" w:color="auto" w:fill="auto"/>
            <w:noWrap/>
            <w:vAlign w:val="center"/>
            <w:hideMark/>
          </w:tcPr>
          <w:p w14:paraId="04B00FC1" w14:textId="3241CC7D"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xml:space="preserve">Proposed Activities </w:t>
            </w:r>
          </w:p>
        </w:tc>
        <w:tc>
          <w:tcPr>
            <w:tcW w:w="0" w:type="auto"/>
            <w:gridSpan w:val="8"/>
            <w:shd w:val="clear" w:color="auto" w:fill="auto"/>
            <w:noWrap/>
            <w:vAlign w:val="center"/>
            <w:hideMark/>
          </w:tcPr>
          <w:p w14:paraId="71591E0D" w14:textId="77777777" w:rsidR="00A50455" w:rsidRPr="00C03F73" w:rsidRDefault="00A50455" w:rsidP="00870179">
            <w:pPr>
              <w:spacing w:after="0" w:line="240" w:lineRule="auto"/>
              <w:jc w:val="center"/>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xml:space="preserve">Time Frame </w:t>
            </w:r>
          </w:p>
        </w:tc>
      </w:tr>
      <w:tr w:rsidR="00A50455" w:rsidRPr="00C03F73" w14:paraId="0833B170" w14:textId="77777777" w:rsidTr="00870179">
        <w:trPr>
          <w:trHeight w:val="885"/>
        </w:trPr>
        <w:tc>
          <w:tcPr>
            <w:tcW w:w="0" w:type="auto"/>
            <w:vMerge/>
            <w:vAlign w:val="center"/>
            <w:hideMark/>
          </w:tcPr>
          <w:p w14:paraId="513BE9C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p>
        </w:tc>
        <w:tc>
          <w:tcPr>
            <w:tcW w:w="0" w:type="auto"/>
            <w:shd w:val="clear" w:color="auto" w:fill="auto"/>
            <w:noWrap/>
            <w:textDirection w:val="tbRl"/>
            <w:vAlign w:val="center"/>
            <w:hideMark/>
          </w:tcPr>
          <w:p w14:paraId="02845F73"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1</w:t>
            </w:r>
          </w:p>
        </w:tc>
        <w:tc>
          <w:tcPr>
            <w:tcW w:w="0" w:type="auto"/>
            <w:shd w:val="clear" w:color="auto" w:fill="auto"/>
            <w:noWrap/>
            <w:textDirection w:val="tbRl"/>
            <w:vAlign w:val="center"/>
            <w:hideMark/>
          </w:tcPr>
          <w:p w14:paraId="2B4E7554"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2</w:t>
            </w:r>
          </w:p>
        </w:tc>
        <w:tc>
          <w:tcPr>
            <w:tcW w:w="0" w:type="auto"/>
            <w:shd w:val="clear" w:color="auto" w:fill="auto"/>
            <w:noWrap/>
            <w:textDirection w:val="tbRl"/>
            <w:vAlign w:val="center"/>
            <w:hideMark/>
          </w:tcPr>
          <w:p w14:paraId="7BF7D3F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3</w:t>
            </w:r>
          </w:p>
        </w:tc>
        <w:tc>
          <w:tcPr>
            <w:tcW w:w="0" w:type="auto"/>
            <w:shd w:val="clear" w:color="auto" w:fill="auto"/>
            <w:noWrap/>
            <w:textDirection w:val="tbRl"/>
            <w:vAlign w:val="center"/>
            <w:hideMark/>
          </w:tcPr>
          <w:p w14:paraId="6D8C4B6D"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4</w:t>
            </w:r>
          </w:p>
        </w:tc>
        <w:tc>
          <w:tcPr>
            <w:tcW w:w="0" w:type="auto"/>
            <w:shd w:val="clear" w:color="auto" w:fill="auto"/>
            <w:noWrap/>
            <w:textDirection w:val="tbRl"/>
            <w:vAlign w:val="center"/>
            <w:hideMark/>
          </w:tcPr>
          <w:p w14:paraId="3A368F8E"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5</w:t>
            </w:r>
          </w:p>
        </w:tc>
        <w:tc>
          <w:tcPr>
            <w:tcW w:w="0" w:type="auto"/>
            <w:shd w:val="clear" w:color="auto" w:fill="auto"/>
            <w:noWrap/>
            <w:textDirection w:val="tbRl"/>
            <w:vAlign w:val="center"/>
            <w:hideMark/>
          </w:tcPr>
          <w:p w14:paraId="5A2E1745"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6</w:t>
            </w:r>
          </w:p>
        </w:tc>
        <w:tc>
          <w:tcPr>
            <w:tcW w:w="0" w:type="auto"/>
            <w:shd w:val="clear" w:color="auto" w:fill="auto"/>
            <w:noWrap/>
            <w:textDirection w:val="tbRl"/>
            <w:vAlign w:val="center"/>
            <w:hideMark/>
          </w:tcPr>
          <w:p w14:paraId="353FA65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7</w:t>
            </w:r>
          </w:p>
        </w:tc>
        <w:tc>
          <w:tcPr>
            <w:tcW w:w="0" w:type="auto"/>
            <w:shd w:val="clear" w:color="auto" w:fill="auto"/>
            <w:noWrap/>
            <w:textDirection w:val="tbRl"/>
            <w:vAlign w:val="center"/>
            <w:hideMark/>
          </w:tcPr>
          <w:p w14:paraId="65DDC74D"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Week 8</w:t>
            </w:r>
          </w:p>
        </w:tc>
      </w:tr>
      <w:tr w:rsidR="00A50455" w:rsidRPr="00C03F73" w14:paraId="1EABA9B9" w14:textId="77777777" w:rsidTr="00870179">
        <w:trPr>
          <w:trHeight w:val="585"/>
        </w:trPr>
        <w:tc>
          <w:tcPr>
            <w:tcW w:w="0" w:type="auto"/>
            <w:shd w:val="clear" w:color="auto" w:fill="auto"/>
            <w:vAlign w:val="center"/>
            <w:hideMark/>
          </w:tcPr>
          <w:p w14:paraId="422ACEB5" w14:textId="1A92C6A1"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Submit a concept paper/proposal to formulate the policy</w:t>
            </w:r>
          </w:p>
        </w:tc>
        <w:tc>
          <w:tcPr>
            <w:tcW w:w="0" w:type="auto"/>
            <w:shd w:val="clear" w:color="000000" w:fill="808080"/>
            <w:noWrap/>
            <w:vAlign w:val="center"/>
            <w:hideMark/>
          </w:tcPr>
          <w:p w14:paraId="7F48D85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28A11CC3"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47D9288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70F39129"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4B14C9D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7790A90D"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3B2576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6BCFD1AC"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572A6928" w14:textId="77777777" w:rsidTr="00870179">
        <w:trPr>
          <w:trHeight w:val="315"/>
        </w:trPr>
        <w:tc>
          <w:tcPr>
            <w:tcW w:w="0" w:type="auto"/>
            <w:shd w:val="clear" w:color="auto" w:fill="auto"/>
            <w:vAlign w:val="center"/>
            <w:hideMark/>
          </w:tcPr>
          <w:p w14:paraId="3A9AE9F6" w14:textId="3DDB5201"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xml:space="preserve">Sign the agreement </w:t>
            </w:r>
          </w:p>
        </w:tc>
        <w:tc>
          <w:tcPr>
            <w:tcW w:w="0" w:type="auto"/>
            <w:shd w:val="clear" w:color="auto" w:fill="auto"/>
            <w:noWrap/>
            <w:vAlign w:val="center"/>
            <w:hideMark/>
          </w:tcPr>
          <w:p w14:paraId="640E4E5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13E066D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22D68DB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1C077B2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660B45B3"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597DE461"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4DAF3CD9"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56BE21FA"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62A92968" w14:textId="77777777" w:rsidTr="00870179">
        <w:trPr>
          <w:trHeight w:val="818"/>
        </w:trPr>
        <w:tc>
          <w:tcPr>
            <w:tcW w:w="0" w:type="auto"/>
            <w:shd w:val="clear" w:color="auto" w:fill="auto"/>
            <w:vAlign w:val="center"/>
            <w:hideMark/>
          </w:tcPr>
          <w:p w14:paraId="11110E9B" w14:textId="2B0995D4"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xml:space="preserve">Sharing details methodology and inception Plan of Action with the concerned department and incorporate feedback       </w:t>
            </w:r>
          </w:p>
        </w:tc>
        <w:tc>
          <w:tcPr>
            <w:tcW w:w="0" w:type="auto"/>
            <w:shd w:val="clear" w:color="auto" w:fill="auto"/>
            <w:noWrap/>
            <w:vAlign w:val="center"/>
            <w:hideMark/>
          </w:tcPr>
          <w:p w14:paraId="566A197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3F5EC251"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3151751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1D05E121"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59A667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F589A0D"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551AA383"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79FFBAA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6C375839" w14:textId="77777777" w:rsidTr="00870179">
        <w:trPr>
          <w:trHeight w:val="359"/>
        </w:trPr>
        <w:tc>
          <w:tcPr>
            <w:tcW w:w="0" w:type="auto"/>
            <w:shd w:val="clear" w:color="auto" w:fill="auto"/>
            <w:vAlign w:val="center"/>
            <w:hideMark/>
          </w:tcPr>
          <w:p w14:paraId="0EA65B38" w14:textId="605550E4"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Information collection for updating the policy</w:t>
            </w:r>
          </w:p>
        </w:tc>
        <w:tc>
          <w:tcPr>
            <w:tcW w:w="0" w:type="auto"/>
            <w:shd w:val="clear" w:color="auto" w:fill="auto"/>
            <w:noWrap/>
            <w:vAlign w:val="center"/>
            <w:hideMark/>
          </w:tcPr>
          <w:p w14:paraId="1F061E0E"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48BBC71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66D1AC8C"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14D565F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59B60FF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388F895E"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7595A0AE"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84222A2"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65F550FC" w14:textId="77777777" w:rsidTr="00870179">
        <w:trPr>
          <w:trHeight w:val="296"/>
        </w:trPr>
        <w:tc>
          <w:tcPr>
            <w:tcW w:w="0" w:type="auto"/>
            <w:shd w:val="clear" w:color="auto" w:fill="auto"/>
            <w:vAlign w:val="center"/>
            <w:hideMark/>
          </w:tcPr>
          <w:p w14:paraId="22406577" w14:textId="76900551"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Drafting the policy (narrative writing of1st Draft)</w:t>
            </w:r>
          </w:p>
        </w:tc>
        <w:tc>
          <w:tcPr>
            <w:tcW w:w="0" w:type="auto"/>
            <w:shd w:val="clear" w:color="auto" w:fill="auto"/>
            <w:noWrap/>
            <w:vAlign w:val="center"/>
            <w:hideMark/>
          </w:tcPr>
          <w:p w14:paraId="1B81494B"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49E58B8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626864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EF8EE5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7EDB3B3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3B7BAA1D"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1239DB34"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509B040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5E37E747" w14:textId="77777777" w:rsidTr="00870179">
        <w:trPr>
          <w:trHeight w:val="332"/>
        </w:trPr>
        <w:tc>
          <w:tcPr>
            <w:tcW w:w="0" w:type="auto"/>
            <w:shd w:val="clear" w:color="auto" w:fill="auto"/>
            <w:vAlign w:val="center"/>
            <w:hideMark/>
          </w:tcPr>
          <w:p w14:paraId="0F30BD59" w14:textId="12EDF3C3"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Conduct workshop sharing and validation</w:t>
            </w:r>
          </w:p>
        </w:tc>
        <w:tc>
          <w:tcPr>
            <w:tcW w:w="0" w:type="auto"/>
            <w:shd w:val="clear" w:color="auto" w:fill="auto"/>
            <w:noWrap/>
            <w:vAlign w:val="center"/>
            <w:hideMark/>
          </w:tcPr>
          <w:p w14:paraId="5BDCC51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3F81E151"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74ADB1B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4687E31E"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6620D8BA"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152747D1"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1EFAD426"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17A98AA0"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386B5CD0" w14:textId="77777777" w:rsidTr="00870179">
        <w:trPr>
          <w:trHeight w:val="224"/>
        </w:trPr>
        <w:tc>
          <w:tcPr>
            <w:tcW w:w="0" w:type="auto"/>
            <w:shd w:val="clear" w:color="auto" w:fill="auto"/>
            <w:vAlign w:val="center"/>
            <w:hideMark/>
          </w:tcPr>
          <w:p w14:paraId="21B06FC1"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Incorporate feedback and comments</w:t>
            </w:r>
          </w:p>
        </w:tc>
        <w:tc>
          <w:tcPr>
            <w:tcW w:w="0" w:type="auto"/>
            <w:shd w:val="clear" w:color="auto" w:fill="auto"/>
            <w:noWrap/>
            <w:vAlign w:val="center"/>
            <w:hideMark/>
          </w:tcPr>
          <w:p w14:paraId="08BBF43E"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2D9599AF"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5F359A0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2662D503"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38929F1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6BEE2EBD"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2B83EC64"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7F10892C"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r w:rsidR="00A50455" w:rsidRPr="00C03F73" w14:paraId="1257EF72" w14:textId="77777777" w:rsidTr="00870179">
        <w:trPr>
          <w:trHeight w:val="315"/>
        </w:trPr>
        <w:tc>
          <w:tcPr>
            <w:tcW w:w="0" w:type="auto"/>
            <w:shd w:val="clear" w:color="auto" w:fill="auto"/>
            <w:vAlign w:val="center"/>
            <w:hideMark/>
          </w:tcPr>
          <w:p w14:paraId="09D46CE9" w14:textId="1ED88839"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Final policy submission</w:t>
            </w:r>
          </w:p>
        </w:tc>
        <w:tc>
          <w:tcPr>
            <w:tcW w:w="0" w:type="auto"/>
            <w:shd w:val="clear" w:color="auto" w:fill="auto"/>
            <w:noWrap/>
            <w:vAlign w:val="center"/>
            <w:hideMark/>
          </w:tcPr>
          <w:p w14:paraId="3562D5DA"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2BB2D04F"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05EE1E73"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1B12DAA7"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3D5AE6F9"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635BC209"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auto" w:fill="auto"/>
            <w:noWrap/>
            <w:vAlign w:val="center"/>
            <w:hideMark/>
          </w:tcPr>
          <w:p w14:paraId="522FBC78"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c>
          <w:tcPr>
            <w:tcW w:w="0" w:type="auto"/>
            <w:shd w:val="clear" w:color="000000" w:fill="808080"/>
            <w:noWrap/>
            <w:vAlign w:val="center"/>
            <w:hideMark/>
          </w:tcPr>
          <w:p w14:paraId="0C5E2256" w14:textId="77777777" w:rsidR="00A50455" w:rsidRPr="00C03F73" w:rsidRDefault="00A50455" w:rsidP="00870179">
            <w:pPr>
              <w:spacing w:after="0" w:line="240" w:lineRule="auto"/>
              <w:rPr>
                <w:rFonts w:asciiTheme="minorHAnsi" w:eastAsia="Times New Roman" w:hAnsiTheme="minorHAnsi" w:cstheme="minorHAnsi"/>
                <w:color w:val="000000" w:themeColor="text1"/>
              </w:rPr>
            </w:pPr>
            <w:r w:rsidRPr="00C03F73">
              <w:rPr>
                <w:rFonts w:asciiTheme="minorHAnsi" w:eastAsia="Times New Roman" w:hAnsiTheme="minorHAnsi" w:cstheme="minorHAnsi"/>
                <w:color w:val="000000" w:themeColor="text1"/>
              </w:rPr>
              <w:t> </w:t>
            </w:r>
          </w:p>
        </w:tc>
      </w:tr>
    </w:tbl>
    <w:p w14:paraId="0A921A9D" w14:textId="77777777" w:rsidR="00CC71CD" w:rsidRPr="00C03F73" w:rsidRDefault="00CC71CD" w:rsidP="00CC71CD">
      <w:pPr>
        <w:autoSpaceDE w:val="0"/>
        <w:autoSpaceDN w:val="0"/>
        <w:adjustRightInd w:val="0"/>
        <w:spacing w:after="0" w:line="240" w:lineRule="auto"/>
        <w:rPr>
          <w:rFonts w:asciiTheme="minorHAnsi" w:hAnsiTheme="minorHAnsi" w:cstheme="minorHAnsi"/>
          <w:color w:val="auto"/>
        </w:rPr>
      </w:pPr>
    </w:p>
    <w:p w14:paraId="2213BD86" w14:textId="140E3302" w:rsidR="00CC71CD" w:rsidRPr="000A26DD" w:rsidRDefault="00904DBE"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1</w:t>
      </w:r>
      <w:r>
        <w:rPr>
          <w:rFonts w:asciiTheme="minorHAnsi" w:hAnsiTheme="minorHAnsi" w:cstheme="minorHAnsi"/>
          <w:b/>
          <w:bCs/>
          <w:color w:val="000000" w:themeColor="text1"/>
        </w:rPr>
        <w:t>1</w:t>
      </w:r>
      <w:r>
        <w:rPr>
          <w:rFonts w:asciiTheme="minorHAnsi" w:hAnsiTheme="minorHAnsi" w:cstheme="minorHAnsi"/>
          <w:b/>
          <w:bCs/>
          <w:color w:val="000000" w:themeColor="text1"/>
        </w:rPr>
        <w:t xml:space="preserve">.   </w:t>
      </w:r>
      <w:r w:rsidR="00CC71CD" w:rsidRPr="000A26DD">
        <w:rPr>
          <w:rFonts w:asciiTheme="minorHAnsi" w:hAnsiTheme="minorHAnsi" w:cstheme="minorHAnsi"/>
          <w:b/>
          <w:bCs/>
          <w:color w:val="000000" w:themeColor="text1"/>
        </w:rPr>
        <w:t>Ethical standards</w:t>
      </w:r>
      <w:r w:rsidR="00D52BA8" w:rsidRPr="000A26DD">
        <w:rPr>
          <w:rFonts w:asciiTheme="minorHAnsi" w:hAnsiTheme="minorHAnsi" w:cstheme="minorHAnsi"/>
          <w:b/>
          <w:bCs/>
          <w:color w:val="000000" w:themeColor="text1"/>
        </w:rPr>
        <w:t>:</w:t>
      </w:r>
    </w:p>
    <w:p w14:paraId="6A5A71E7" w14:textId="451FEF62" w:rsidR="00CC71CD" w:rsidRPr="00C03F73" w:rsidRDefault="00CC71CD" w:rsidP="00CC71CD">
      <w:pPr>
        <w:spacing w:after="0" w:line="240" w:lineRule="auto"/>
        <w:jc w:val="both"/>
        <w:rPr>
          <w:rFonts w:asciiTheme="minorHAnsi" w:hAnsiTheme="minorHAnsi" w:cstheme="minorHAnsi"/>
          <w:color w:val="auto"/>
        </w:rPr>
      </w:pPr>
      <w:r w:rsidRPr="00C03F73">
        <w:rPr>
          <w:rFonts w:asciiTheme="minorHAnsi" w:hAnsiTheme="minorHAnsi" w:cstheme="minorHAnsi"/>
          <w:iCs/>
          <w:color w:val="auto"/>
        </w:rPr>
        <w:t xml:space="preserve">The consultant should take all reasonable steps to ensure that the Policy and Guideline is designed in a transparent and impartial manner and contributes to organizational learning and accountability. It is also expected that the consultant will respect the seven </w:t>
      </w:r>
      <w:r w:rsidRPr="00C03F73">
        <w:rPr>
          <w:rFonts w:asciiTheme="minorHAnsi" w:hAnsiTheme="minorHAnsi" w:cstheme="minorHAnsi"/>
          <w:b/>
          <w:iCs/>
          <w:color w:val="auto"/>
        </w:rPr>
        <w:t>Fundamental Principles of the Red Cross and Red Crescent.</w:t>
      </w:r>
      <w:r w:rsidRPr="00C03F73">
        <w:rPr>
          <w:rFonts w:asciiTheme="minorHAnsi" w:hAnsiTheme="minorHAnsi" w:cstheme="minorHAnsi"/>
          <w:iCs/>
          <w:color w:val="auto"/>
        </w:rPr>
        <w:t xml:space="preserve"> Consultant will maintain c</w:t>
      </w:r>
      <w:r w:rsidRPr="00C03F73">
        <w:rPr>
          <w:rFonts w:asciiTheme="minorHAnsi" w:hAnsiTheme="minorHAnsi" w:cstheme="minorHAnsi"/>
          <w:color w:val="auto"/>
        </w:rPr>
        <w:t>onfidential of the data and information will be used during interviews, meetings and/and any other interactions.</w:t>
      </w:r>
    </w:p>
    <w:p w14:paraId="2AD09BE9" w14:textId="4F4DDFD1" w:rsidR="00CC71CD" w:rsidRPr="00C03F73" w:rsidRDefault="00CC71CD" w:rsidP="00CC71CD">
      <w:pPr>
        <w:spacing w:after="0" w:line="240" w:lineRule="auto"/>
        <w:jc w:val="both"/>
        <w:rPr>
          <w:rFonts w:asciiTheme="minorHAnsi" w:hAnsiTheme="minorHAnsi" w:cstheme="minorHAnsi"/>
          <w:color w:val="auto"/>
        </w:rPr>
      </w:pPr>
    </w:p>
    <w:p w14:paraId="773E5CE2" w14:textId="35F35310" w:rsidR="00D52BA8" w:rsidRPr="000A26DD" w:rsidRDefault="00D773EE" w:rsidP="000A26DD">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12.   </w:t>
      </w:r>
      <w:r w:rsidR="00CC71CD" w:rsidRPr="000A26DD">
        <w:rPr>
          <w:rFonts w:asciiTheme="minorHAnsi" w:hAnsiTheme="minorHAnsi" w:cstheme="minorHAnsi"/>
          <w:b/>
          <w:bCs/>
          <w:color w:val="000000" w:themeColor="text1"/>
        </w:rPr>
        <w:t>Deadline for Submission of Application:</w:t>
      </w:r>
      <w:r w:rsidR="006F3E0D" w:rsidRPr="000A26DD">
        <w:rPr>
          <w:rFonts w:asciiTheme="minorHAnsi" w:hAnsiTheme="minorHAnsi" w:cstheme="minorHAnsi"/>
          <w:b/>
          <w:bCs/>
          <w:color w:val="000000" w:themeColor="text1"/>
        </w:rPr>
        <w:t xml:space="preserve"> </w:t>
      </w:r>
    </w:p>
    <w:p w14:paraId="3ABF0B85" w14:textId="56C29E7B" w:rsidR="00D52BA8" w:rsidRPr="00C03F73" w:rsidRDefault="00D52BA8" w:rsidP="00D52BA8">
      <w:pPr>
        <w:tabs>
          <w:tab w:val="left" w:pos="1065"/>
        </w:tabs>
        <w:spacing w:after="0" w:line="240" w:lineRule="auto"/>
        <w:jc w:val="both"/>
        <w:rPr>
          <w:rFonts w:asciiTheme="minorHAnsi" w:hAnsiTheme="minorHAnsi" w:cstheme="minorHAnsi"/>
          <w:color w:val="000000" w:themeColor="text1"/>
          <w:lang w:bidi="en-US"/>
        </w:rPr>
      </w:pPr>
      <w:r w:rsidRPr="00C03F73">
        <w:rPr>
          <w:rFonts w:asciiTheme="minorHAnsi" w:hAnsiTheme="minorHAnsi" w:cstheme="minorHAnsi"/>
          <w:color w:val="000000" w:themeColor="text1"/>
          <w:lang w:bidi="en-US"/>
        </w:rPr>
        <w:t xml:space="preserve">Applications must be received by BDRCS through email of contact person no later than the dated mentioned in circular. </w:t>
      </w:r>
    </w:p>
    <w:p w14:paraId="1FFA1030" w14:textId="7CB0598F" w:rsidR="00CC71CD" w:rsidRPr="00C03F73" w:rsidRDefault="00CC71CD" w:rsidP="00CC71CD">
      <w:pPr>
        <w:tabs>
          <w:tab w:val="left" w:pos="1065"/>
        </w:tabs>
        <w:jc w:val="both"/>
        <w:rPr>
          <w:rFonts w:asciiTheme="minorHAnsi" w:hAnsiTheme="minorHAnsi" w:cstheme="minorHAnsi"/>
          <w:b/>
          <w:bCs/>
          <w:color w:val="FF0000"/>
          <w:lang w:bidi="en-US"/>
        </w:rPr>
      </w:pPr>
    </w:p>
    <w:p w14:paraId="574BD368" w14:textId="2EC76582" w:rsidR="00CC71CD" w:rsidRPr="004B6DF7" w:rsidRDefault="00767D2A" w:rsidP="004B6DF7">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13.   </w:t>
      </w:r>
      <w:r w:rsidR="00CC71CD" w:rsidRPr="004B6DF7">
        <w:rPr>
          <w:rFonts w:asciiTheme="minorHAnsi" w:hAnsiTheme="minorHAnsi" w:cstheme="minorHAnsi"/>
          <w:b/>
          <w:bCs/>
          <w:color w:val="000000" w:themeColor="text1"/>
        </w:rPr>
        <w:t>Modification and Withdrawal:</w:t>
      </w:r>
    </w:p>
    <w:p w14:paraId="53347A3E" w14:textId="25A7E688" w:rsidR="00A50455" w:rsidRPr="00C03F73" w:rsidRDefault="00CC71CD" w:rsidP="006B6FAB">
      <w:pPr>
        <w:tabs>
          <w:tab w:val="left" w:pos="1065"/>
        </w:tabs>
        <w:jc w:val="both"/>
        <w:rPr>
          <w:rFonts w:asciiTheme="minorHAnsi" w:hAnsiTheme="minorHAnsi" w:cstheme="minorHAnsi"/>
          <w:lang w:bidi="en-US"/>
        </w:rPr>
      </w:pPr>
      <w:r w:rsidRPr="00C03F73">
        <w:rPr>
          <w:rFonts w:asciiTheme="minorHAnsi" w:hAnsiTheme="minorHAnsi" w:cstheme="minorHAnsi"/>
          <w:lang w:bidi="en-US"/>
        </w:rPr>
        <w:t>The applicant may modify through resubmission (if needed) or withdraw the application before the above-mentioned deadline. In case of any other situation, please contact through email to the concerned department.</w:t>
      </w:r>
    </w:p>
    <w:p w14:paraId="3803B9BA" w14:textId="10685D65" w:rsidR="006B6FAB" w:rsidRPr="004B6DF7" w:rsidRDefault="00767D2A" w:rsidP="004B6DF7">
      <w:pPr>
        <w:spacing w:after="0" w:line="24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 xml:space="preserve">14.  </w:t>
      </w:r>
      <w:r w:rsidR="00D52BA8" w:rsidRPr="004B6DF7">
        <w:rPr>
          <w:rFonts w:asciiTheme="minorHAnsi" w:hAnsiTheme="minorHAnsi" w:cstheme="minorHAnsi"/>
          <w:b/>
          <w:bCs/>
          <w:color w:val="000000" w:themeColor="text1"/>
        </w:rPr>
        <w:t>C</w:t>
      </w:r>
      <w:r w:rsidR="00A50455" w:rsidRPr="004B6DF7">
        <w:rPr>
          <w:rFonts w:asciiTheme="minorHAnsi" w:hAnsiTheme="minorHAnsi" w:cstheme="minorHAnsi"/>
          <w:b/>
          <w:bCs/>
          <w:color w:val="000000" w:themeColor="text1"/>
        </w:rPr>
        <w:t>ontact</w:t>
      </w:r>
      <w:r w:rsidR="00D52BA8" w:rsidRPr="004B6DF7">
        <w:rPr>
          <w:rFonts w:asciiTheme="minorHAnsi" w:hAnsiTheme="minorHAnsi" w:cstheme="minorHAnsi"/>
          <w:b/>
          <w:bCs/>
          <w:color w:val="000000" w:themeColor="text1"/>
        </w:rPr>
        <w:t xml:space="preserve"> Person:</w:t>
      </w:r>
    </w:p>
    <w:p w14:paraId="67BA1DBE" w14:textId="2B2A1B47" w:rsidR="006B6FAB" w:rsidRPr="00C03F73" w:rsidRDefault="006B6FAB" w:rsidP="006B6FAB">
      <w:pPr>
        <w:pStyle w:val="Default"/>
        <w:rPr>
          <w:rFonts w:asciiTheme="minorHAnsi" w:hAnsiTheme="minorHAnsi" w:cstheme="minorHAnsi"/>
          <w:color w:val="auto"/>
          <w:sz w:val="22"/>
          <w:szCs w:val="22"/>
        </w:rPr>
      </w:pPr>
      <w:r w:rsidRPr="00C03F73">
        <w:rPr>
          <w:rFonts w:asciiTheme="minorHAnsi" w:hAnsiTheme="minorHAnsi" w:cstheme="minorHAnsi"/>
          <w:color w:val="auto"/>
          <w:sz w:val="22"/>
          <w:szCs w:val="22"/>
        </w:rPr>
        <w:t xml:space="preserve">Ms. Farzana Akther </w:t>
      </w:r>
    </w:p>
    <w:p w14:paraId="6A13F51C" w14:textId="77777777" w:rsidR="006B6FAB" w:rsidRPr="00C03F73" w:rsidRDefault="006B6FAB" w:rsidP="006B6FAB">
      <w:pPr>
        <w:pStyle w:val="Default"/>
        <w:rPr>
          <w:rFonts w:asciiTheme="minorHAnsi" w:hAnsiTheme="minorHAnsi" w:cstheme="minorHAnsi"/>
          <w:color w:val="auto"/>
          <w:sz w:val="22"/>
          <w:szCs w:val="22"/>
        </w:rPr>
      </w:pPr>
      <w:r w:rsidRPr="00C03F73">
        <w:rPr>
          <w:rFonts w:asciiTheme="minorHAnsi" w:hAnsiTheme="minorHAnsi" w:cstheme="minorHAnsi"/>
          <w:color w:val="auto"/>
          <w:sz w:val="22"/>
          <w:szCs w:val="22"/>
        </w:rPr>
        <w:t>Assistant Director and Focal Person for PGI</w:t>
      </w:r>
    </w:p>
    <w:p w14:paraId="1AAF3360" w14:textId="1CA6DD18" w:rsidR="006B6FAB" w:rsidRPr="00C03F73" w:rsidRDefault="006B6FAB" w:rsidP="006B6FAB">
      <w:pPr>
        <w:pStyle w:val="Default"/>
        <w:rPr>
          <w:rFonts w:asciiTheme="minorHAnsi" w:hAnsiTheme="minorHAnsi" w:cstheme="minorHAnsi"/>
          <w:color w:val="auto"/>
          <w:sz w:val="22"/>
          <w:szCs w:val="22"/>
        </w:rPr>
      </w:pPr>
      <w:r w:rsidRPr="00C03F73">
        <w:rPr>
          <w:rFonts w:asciiTheme="minorHAnsi" w:hAnsiTheme="minorHAnsi" w:cstheme="minorHAnsi"/>
          <w:color w:val="auto"/>
          <w:sz w:val="22"/>
          <w:szCs w:val="22"/>
        </w:rPr>
        <w:t xml:space="preserve">Bangladesh Red </w:t>
      </w:r>
      <w:r w:rsidR="00D524C1" w:rsidRPr="00C03F73">
        <w:rPr>
          <w:rFonts w:asciiTheme="minorHAnsi" w:hAnsiTheme="minorHAnsi" w:cstheme="minorHAnsi"/>
          <w:color w:val="auto"/>
          <w:sz w:val="22"/>
          <w:szCs w:val="22"/>
        </w:rPr>
        <w:t>Crescent</w:t>
      </w:r>
      <w:r w:rsidRPr="00C03F73">
        <w:rPr>
          <w:rFonts w:asciiTheme="minorHAnsi" w:hAnsiTheme="minorHAnsi" w:cstheme="minorHAnsi"/>
          <w:color w:val="auto"/>
          <w:sz w:val="22"/>
          <w:szCs w:val="22"/>
        </w:rPr>
        <w:t xml:space="preserve"> Society</w:t>
      </w:r>
    </w:p>
    <w:p w14:paraId="56F1C33F" w14:textId="73D87933" w:rsidR="006B6FAB" w:rsidRPr="00C03F73" w:rsidRDefault="006B6FAB" w:rsidP="006B6FAB">
      <w:pPr>
        <w:pStyle w:val="Default"/>
        <w:rPr>
          <w:rFonts w:asciiTheme="minorHAnsi" w:hAnsiTheme="minorHAnsi" w:cstheme="minorHAnsi"/>
          <w:color w:val="auto"/>
          <w:sz w:val="22"/>
          <w:szCs w:val="22"/>
        </w:rPr>
      </w:pPr>
      <w:r w:rsidRPr="00C03F73">
        <w:rPr>
          <w:rFonts w:asciiTheme="minorHAnsi" w:hAnsiTheme="minorHAnsi" w:cstheme="minorHAnsi"/>
          <w:color w:val="auto"/>
          <w:sz w:val="22"/>
          <w:szCs w:val="22"/>
        </w:rPr>
        <w:t xml:space="preserve">684-686 </w:t>
      </w:r>
      <w:r w:rsidR="00280EC2" w:rsidRPr="00C03F73">
        <w:rPr>
          <w:rFonts w:asciiTheme="minorHAnsi" w:hAnsiTheme="minorHAnsi" w:cstheme="minorHAnsi"/>
          <w:color w:val="auto"/>
          <w:sz w:val="22"/>
          <w:szCs w:val="22"/>
        </w:rPr>
        <w:t xml:space="preserve">Red Crescent Sarak, </w:t>
      </w:r>
      <w:r w:rsidRPr="00C03F73">
        <w:rPr>
          <w:rFonts w:asciiTheme="minorHAnsi" w:hAnsiTheme="minorHAnsi" w:cstheme="minorHAnsi"/>
          <w:color w:val="auto"/>
          <w:sz w:val="22"/>
          <w:szCs w:val="22"/>
        </w:rPr>
        <w:t>Bara Moghbazar, Dhaka-1217</w:t>
      </w:r>
    </w:p>
    <w:p w14:paraId="235EB41A" w14:textId="59B7B33D" w:rsidR="00CC71CD" w:rsidRPr="00C03F73" w:rsidRDefault="006B6FAB" w:rsidP="006B6FAB">
      <w:pPr>
        <w:pStyle w:val="Default"/>
        <w:rPr>
          <w:rFonts w:asciiTheme="minorHAnsi" w:hAnsiTheme="minorHAnsi" w:cstheme="minorHAnsi"/>
          <w:color w:val="auto"/>
          <w:sz w:val="22"/>
          <w:szCs w:val="22"/>
        </w:rPr>
      </w:pPr>
      <w:r w:rsidRPr="00C03F73">
        <w:rPr>
          <w:rFonts w:asciiTheme="minorHAnsi" w:hAnsiTheme="minorHAnsi" w:cstheme="minorHAnsi"/>
          <w:color w:val="auto"/>
          <w:sz w:val="22"/>
          <w:szCs w:val="22"/>
        </w:rPr>
        <w:t xml:space="preserve">Email: </w:t>
      </w:r>
      <w:hyperlink r:id="rId8" w:history="1">
        <w:r w:rsidR="00280EC2" w:rsidRPr="00C03F73">
          <w:rPr>
            <w:rStyle w:val="Hyperlink"/>
            <w:rFonts w:asciiTheme="minorHAnsi" w:hAnsiTheme="minorHAnsi" w:cstheme="minorHAnsi"/>
            <w:sz w:val="22"/>
            <w:szCs w:val="22"/>
          </w:rPr>
          <w:t>farzana.akther@bdrcs.org</w:t>
        </w:r>
      </w:hyperlink>
      <w:r w:rsidR="00280EC2" w:rsidRPr="00C03F73">
        <w:rPr>
          <w:rFonts w:asciiTheme="minorHAnsi" w:hAnsiTheme="minorHAnsi" w:cstheme="minorHAnsi"/>
          <w:color w:val="auto"/>
          <w:sz w:val="22"/>
          <w:szCs w:val="22"/>
        </w:rPr>
        <w:t xml:space="preserve"> </w:t>
      </w:r>
    </w:p>
    <w:p w14:paraId="776421FE" w14:textId="5779109F" w:rsidR="00C03F73" w:rsidRPr="00C03F73" w:rsidRDefault="00C03F73" w:rsidP="006B6FAB">
      <w:pPr>
        <w:pStyle w:val="Default"/>
        <w:rPr>
          <w:rFonts w:asciiTheme="minorHAnsi" w:hAnsiTheme="minorHAnsi" w:cstheme="minorHAnsi"/>
          <w:color w:val="auto"/>
          <w:sz w:val="22"/>
          <w:szCs w:val="22"/>
        </w:rPr>
      </w:pPr>
    </w:p>
    <w:p w14:paraId="6A6972F0" w14:textId="33F49DE7" w:rsidR="00C03F73" w:rsidRPr="00C03F73" w:rsidRDefault="00767D2A" w:rsidP="00C03F73">
      <w:pPr>
        <w:rPr>
          <w:rFonts w:asciiTheme="minorHAnsi" w:hAnsiTheme="minorHAnsi" w:cstheme="minorHAnsi"/>
          <w:u w:val="single"/>
        </w:rPr>
      </w:pPr>
      <w:r w:rsidRPr="00767D2A">
        <w:rPr>
          <w:rFonts w:asciiTheme="minorHAnsi" w:hAnsiTheme="minorHAnsi" w:cstheme="minorHAnsi"/>
          <w:b/>
          <w:bCs/>
        </w:rPr>
        <w:t xml:space="preserve">15.   </w:t>
      </w:r>
      <w:r w:rsidR="00C03F73" w:rsidRPr="00C03F73">
        <w:rPr>
          <w:rFonts w:asciiTheme="minorHAnsi" w:hAnsiTheme="minorHAnsi" w:cstheme="minorHAnsi"/>
          <w:b/>
          <w:bCs/>
          <w:u w:val="single"/>
        </w:rPr>
        <w:t>Submission of Proposal</w:t>
      </w:r>
    </w:p>
    <w:p w14:paraId="6A6B6163" w14:textId="464AEA8F" w:rsidR="00C03F73" w:rsidRPr="00C03F73" w:rsidRDefault="00C03F73" w:rsidP="00C03F73">
      <w:pPr>
        <w:pStyle w:val="NormalWeb"/>
        <w:shd w:val="clear" w:color="auto" w:fill="FFFFFF"/>
        <w:spacing w:before="0" w:beforeAutospacing="0" w:after="150" w:afterAutospacing="0" w:line="285" w:lineRule="atLeast"/>
        <w:jc w:val="both"/>
        <w:rPr>
          <w:rFonts w:asciiTheme="minorHAnsi" w:hAnsiTheme="minorHAnsi" w:cstheme="minorHAnsi"/>
          <w:b/>
          <w:sz w:val="28"/>
          <w:szCs w:val="28"/>
        </w:rPr>
      </w:pPr>
      <w:r w:rsidRPr="00C03F73">
        <w:rPr>
          <w:rFonts w:asciiTheme="minorHAnsi" w:hAnsiTheme="minorHAnsi" w:cstheme="minorHAnsi"/>
          <w:sz w:val="22"/>
          <w:szCs w:val="22"/>
        </w:rPr>
        <w:t xml:space="preserve">Interested consultant/ consulting firms are requested to submit a technical and a financial proposal through email at </w:t>
      </w:r>
      <w:hyperlink r:id="rId9" w:history="1">
        <w:r w:rsidR="00143470" w:rsidRPr="007E63DB">
          <w:rPr>
            <w:rStyle w:val="Hyperlink"/>
            <w:rFonts w:asciiTheme="minorHAnsi" w:hAnsiTheme="minorHAnsi" w:cstheme="minorHAnsi"/>
            <w:sz w:val="22"/>
            <w:szCs w:val="22"/>
          </w:rPr>
          <w:t>hr</w:t>
        </w:r>
        <w:r w:rsidR="00143470" w:rsidRPr="007E63DB">
          <w:rPr>
            <w:rStyle w:val="Hyperlink"/>
            <w:rFonts w:asciiTheme="minorHAnsi" w:hAnsiTheme="minorHAnsi" w:cstheme="minorHAnsi"/>
            <w:sz w:val="22"/>
            <w:szCs w:val="22"/>
          </w:rPr>
          <w:t>@bdrcs.org</w:t>
        </w:r>
      </w:hyperlink>
      <w:r w:rsidRPr="00C03F73">
        <w:rPr>
          <w:rFonts w:asciiTheme="minorHAnsi" w:hAnsiTheme="minorHAnsi" w:cstheme="minorHAnsi"/>
          <w:sz w:val="22"/>
          <w:szCs w:val="22"/>
        </w:rPr>
        <w:t xml:space="preserve"> with subject line- </w:t>
      </w:r>
      <w:r w:rsidRPr="00C03F73">
        <w:rPr>
          <w:rFonts w:asciiTheme="minorHAnsi" w:hAnsiTheme="minorHAnsi" w:cstheme="minorHAnsi"/>
          <w:b/>
          <w:bCs/>
          <w:sz w:val="22"/>
          <w:szCs w:val="22"/>
        </w:rPr>
        <w:t xml:space="preserve">Consultant for Review and Develop Policy on </w:t>
      </w:r>
      <w:r w:rsidR="000F4EF3">
        <w:rPr>
          <w:rFonts w:asciiTheme="minorHAnsi" w:hAnsiTheme="minorHAnsi" w:cstheme="minorHAnsi"/>
          <w:b/>
          <w:bCs/>
          <w:sz w:val="22"/>
          <w:szCs w:val="22"/>
        </w:rPr>
        <w:t>PSEA</w:t>
      </w:r>
      <w:r w:rsidRPr="00C03F73">
        <w:rPr>
          <w:rFonts w:asciiTheme="minorHAnsi" w:hAnsiTheme="minorHAnsi" w:cstheme="minorHAnsi"/>
          <w:sz w:val="22"/>
          <w:szCs w:val="22"/>
        </w:rPr>
        <w:t xml:space="preserve">. A cover letter should be given with the proposal addressing the Secretary General, Bangladesh Red Crescent Society. </w:t>
      </w:r>
      <w:r w:rsidRPr="00C03F73">
        <w:rPr>
          <w:rFonts w:asciiTheme="minorHAnsi" w:hAnsiTheme="minorHAnsi" w:cstheme="minorHAnsi"/>
          <w:color w:val="FF0000"/>
          <w:sz w:val="22"/>
          <w:szCs w:val="22"/>
        </w:rPr>
        <w:t>The deadline of proposal submission is before 4.00PM on the 2</w:t>
      </w:r>
      <w:r w:rsidR="00231BD0">
        <w:rPr>
          <w:rFonts w:asciiTheme="minorHAnsi" w:hAnsiTheme="minorHAnsi" w:cstheme="minorHAnsi"/>
          <w:color w:val="FF0000"/>
          <w:sz w:val="22"/>
          <w:szCs w:val="22"/>
        </w:rPr>
        <w:t>7</w:t>
      </w:r>
      <w:r w:rsidR="00231BD0" w:rsidRPr="00231BD0">
        <w:rPr>
          <w:rFonts w:asciiTheme="minorHAnsi" w:hAnsiTheme="minorHAnsi" w:cstheme="minorHAnsi"/>
          <w:color w:val="FF0000"/>
          <w:sz w:val="22"/>
          <w:szCs w:val="22"/>
          <w:vertAlign w:val="superscript"/>
        </w:rPr>
        <w:t>th</w:t>
      </w:r>
      <w:r w:rsidR="00231BD0">
        <w:rPr>
          <w:rFonts w:asciiTheme="minorHAnsi" w:hAnsiTheme="minorHAnsi" w:cstheme="minorHAnsi"/>
          <w:color w:val="FF0000"/>
          <w:sz w:val="22"/>
          <w:szCs w:val="22"/>
        </w:rPr>
        <w:t xml:space="preserve"> Febr</w:t>
      </w:r>
      <w:bookmarkStart w:id="2" w:name="_GoBack"/>
      <w:bookmarkEnd w:id="2"/>
      <w:r w:rsidRPr="00C03F73">
        <w:rPr>
          <w:rFonts w:asciiTheme="minorHAnsi" w:hAnsiTheme="minorHAnsi" w:cstheme="minorHAnsi"/>
          <w:color w:val="FF0000"/>
          <w:sz w:val="22"/>
          <w:szCs w:val="22"/>
        </w:rPr>
        <w:t>uary 2020</w:t>
      </w:r>
      <w:r w:rsidRPr="00C03F73">
        <w:rPr>
          <w:rFonts w:asciiTheme="minorHAnsi" w:hAnsiTheme="minorHAnsi" w:cstheme="minorHAnsi"/>
          <w:sz w:val="22"/>
          <w:szCs w:val="22"/>
        </w:rPr>
        <w:t>.</w:t>
      </w:r>
    </w:p>
    <w:p w14:paraId="5A7F8DA2" w14:textId="77777777" w:rsidR="00C03F73" w:rsidRPr="00C03F73" w:rsidRDefault="00C03F73" w:rsidP="006B6FAB">
      <w:pPr>
        <w:pStyle w:val="Default"/>
        <w:rPr>
          <w:rFonts w:asciiTheme="minorHAnsi" w:hAnsiTheme="minorHAnsi" w:cstheme="minorHAnsi"/>
          <w:color w:val="auto"/>
          <w:sz w:val="22"/>
          <w:szCs w:val="22"/>
        </w:rPr>
      </w:pPr>
    </w:p>
    <w:sectPr w:rsidR="00C03F73" w:rsidRPr="00C03F73" w:rsidSect="002D5448">
      <w:pgSz w:w="11906" w:h="16838"/>
      <w:pgMar w:top="1134" w:right="1021"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AE48" w14:textId="77777777" w:rsidR="00C44813" w:rsidRDefault="00C44813" w:rsidP="00CC71CD">
      <w:pPr>
        <w:spacing w:after="0" w:line="240" w:lineRule="auto"/>
      </w:pPr>
      <w:r>
        <w:separator/>
      </w:r>
    </w:p>
  </w:endnote>
  <w:endnote w:type="continuationSeparator" w:id="0">
    <w:p w14:paraId="67C95695" w14:textId="77777777" w:rsidR="00C44813" w:rsidRDefault="00C44813" w:rsidP="00CC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D799A" w14:textId="77777777" w:rsidR="00C44813" w:rsidRDefault="00C44813" w:rsidP="00CC71CD">
      <w:pPr>
        <w:spacing w:after="0" w:line="240" w:lineRule="auto"/>
      </w:pPr>
      <w:r>
        <w:separator/>
      </w:r>
    </w:p>
  </w:footnote>
  <w:footnote w:type="continuationSeparator" w:id="0">
    <w:p w14:paraId="66D10CC2" w14:textId="77777777" w:rsidR="00C44813" w:rsidRDefault="00C44813" w:rsidP="00CC7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E59"/>
    <w:multiLevelType w:val="hybridMultilevel"/>
    <w:tmpl w:val="D86C456A"/>
    <w:lvl w:ilvl="0" w:tplc="DB0293B4">
      <w:start w:val="4"/>
      <w:numFmt w:val="decimal"/>
      <w:lvlText w:val="%1."/>
      <w:lvlJc w:val="left"/>
      <w:pPr>
        <w:ind w:left="720" w:hanging="360"/>
      </w:pPr>
      <w:rPr>
        <w:rFonts w:hint="default"/>
      </w:rPr>
    </w:lvl>
    <w:lvl w:ilvl="1" w:tplc="E3AE1150" w:tentative="1">
      <w:start w:val="1"/>
      <w:numFmt w:val="lowerLetter"/>
      <w:lvlText w:val="%2."/>
      <w:lvlJc w:val="left"/>
      <w:pPr>
        <w:ind w:left="1440" w:hanging="360"/>
      </w:pPr>
    </w:lvl>
    <w:lvl w:ilvl="2" w:tplc="A992ECBA" w:tentative="1">
      <w:start w:val="1"/>
      <w:numFmt w:val="lowerRoman"/>
      <w:lvlText w:val="%3."/>
      <w:lvlJc w:val="right"/>
      <w:pPr>
        <w:ind w:left="2160" w:hanging="180"/>
      </w:pPr>
    </w:lvl>
    <w:lvl w:ilvl="3" w:tplc="283846B0" w:tentative="1">
      <w:start w:val="1"/>
      <w:numFmt w:val="decimal"/>
      <w:lvlText w:val="%4."/>
      <w:lvlJc w:val="left"/>
      <w:pPr>
        <w:ind w:left="2880" w:hanging="360"/>
      </w:pPr>
    </w:lvl>
    <w:lvl w:ilvl="4" w:tplc="283AA188" w:tentative="1">
      <w:start w:val="1"/>
      <w:numFmt w:val="lowerLetter"/>
      <w:lvlText w:val="%5."/>
      <w:lvlJc w:val="left"/>
      <w:pPr>
        <w:ind w:left="3600" w:hanging="360"/>
      </w:pPr>
    </w:lvl>
    <w:lvl w:ilvl="5" w:tplc="64A69426" w:tentative="1">
      <w:start w:val="1"/>
      <w:numFmt w:val="lowerRoman"/>
      <w:lvlText w:val="%6."/>
      <w:lvlJc w:val="right"/>
      <w:pPr>
        <w:ind w:left="4320" w:hanging="180"/>
      </w:pPr>
    </w:lvl>
    <w:lvl w:ilvl="6" w:tplc="21F620E6" w:tentative="1">
      <w:start w:val="1"/>
      <w:numFmt w:val="decimal"/>
      <w:lvlText w:val="%7."/>
      <w:lvlJc w:val="left"/>
      <w:pPr>
        <w:ind w:left="5040" w:hanging="360"/>
      </w:pPr>
    </w:lvl>
    <w:lvl w:ilvl="7" w:tplc="7BEA33CC" w:tentative="1">
      <w:start w:val="1"/>
      <w:numFmt w:val="lowerLetter"/>
      <w:lvlText w:val="%8."/>
      <w:lvlJc w:val="left"/>
      <w:pPr>
        <w:ind w:left="5760" w:hanging="360"/>
      </w:pPr>
    </w:lvl>
    <w:lvl w:ilvl="8" w:tplc="610099BC" w:tentative="1">
      <w:start w:val="1"/>
      <w:numFmt w:val="lowerRoman"/>
      <w:lvlText w:val="%9."/>
      <w:lvlJc w:val="right"/>
      <w:pPr>
        <w:ind w:left="6480" w:hanging="180"/>
      </w:pPr>
    </w:lvl>
  </w:abstractNum>
  <w:abstractNum w:abstractNumId="1" w15:restartNumberingAfterBreak="0">
    <w:nsid w:val="11093D8C"/>
    <w:multiLevelType w:val="hybridMultilevel"/>
    <w:tmpl w:val="E9143330"/>
    <w:lvl w:ilvl="0" w:tplc="0409001B">
      <w:start w:val="1"/>
      <w:numFmt w:val="lowerRoman"/>
      <w:lvlText w:val="%1."/>
      <w:lvlJc w:val="right"/>
      <w:pPr>
        <w:ind w:left="842" w:hanging="351"/>
      </w:pPr>
      <w:rPr>
        <w:rFonts w:hint="default"/>
        <w:spacing w:val="0"/>
        <w:w w:val="102"/>
        <w:sz w:val="21"/>
        <w:szCs w:val="21"/>
        <w:lang w:val="en-US" w:eastAsia="en-US" w:bidi="en-US"/>
      </w:rPr>
    </w:lvl>
    <w:lvl w:ilvl="1" w:tplc="0AD858CE">
      <w:numFmt w:val="bullet"/>
      <w:lvlText w:val=""/>
      <w:lvlJc w:val="left"/>
      <w:pPr>
        <w:ind w:left="1536" w:hanging="346"/>
      </w:pPr>
      <w:rPr>
        <w:rFonts w:ascii="Symbol" w:eastAsia="Symbol" w:hAnsi="Symbol" w:cs="Symbol" w:hint="default"/>
        <w:w w:val="102"/>
        <w:sz w:val="21"/>
        <w:szCs w:val="21"/>
        <w:lang w:val="en-US" w:eastAsia="en-US" w:bidi="en-US"/>
      </w:rPr>
    </w:lvl>
    <w:lvl w:ilvl="2" w:tplc="7116DF86">
      <w:numFmt w:val="bullet"/>
      <w:lvlText w:val="•"/>
      <w:lvlJc w:val="left"/>
      <w:pPr>
        <w:ind w:left="2415" w:hanging="346"/>
      </w:pPr>
      <w:rPr>
        <w:rFonts w:hint="default"/>
        <w:lang w:val="en-US" w:eastAsia="en-US" w:bidi="en-US"/>
      </w:rPr>
    </w:lvl>
    <w:lvl w:ilvl="3" w:tplc="92680B60">
      <w:numFmt w:val="bullet"/>
      <w:lvlText w:val="•"/>
      <w:lvlJc w:val="left"/>
      <w:pPr>
        <w:ind w:left="3291" w:hanging="346"/>
      </w:pPr>
      <w:rPr>
        <w:rFonts w:hint="default"/>
        <w:lang w:val="en-US" w:eastAsia="en-US" w:bidi="en-US"/>
      </w:rPr>
    </w:lvl>
    <w:lvl w:ilvl="4" w:tplc="C9320EDA">
      <w:numFmt w:val="bullet"/>
      <w:lvlText w:val="•"/>
      <w:lvlJc w:val="left"/>
      <w:pPr>
        <w:ind w:left="4166" w:hanging="346"/>
      </w:pPr>
      <w:rPr>
        <w:rFonts w:hint="default"/>
        <w:lang w:val="en-US" w:eastAsia="en-US" w:bidi="en-US"/>
      </w:rPr>
    </w:lvl>
    <w:lvl w:ilvl="5" w:tplc="473C3B30">
      <w:numFmt w:val="bullet"/>
      <w:lvlText w:val="•"/>
      <w:lvlJc w:val="left"/>
      <w:pPr>
        <w:ind w:left="5042" w:hanging="346"/>
      </w:pPr>
      <w:rPr>
        <w:rFonts w:hint="default"/>
        <w:lang w:val="en-US" w:eastAsia="en-US" w:bidi="en-US"/>
      </w:rPr>
    </w:lvl>
    <w:lvl w:ilvl="6" w:tplc="0FE2C5E0">
      <w:numFmt w:val="bullet"/>
      <w:lvlText w:val="•"/>
      <w:lvlJc w:val="left"/>
      <w:pPr>
        <w:ind w:left="5917" w:hanging="346"/>
      </w:pPr>
      <w:rPr>
        <w:rFonts w:hint="default"/>
        <w:lang w:val="en-US" w:eastAsia="en-US" w:bidi="en-US"/>
      </w:rPr>
    </w:lvl>
    <w:lvl w:ilvl="7" w:tplc="A6E87B54">
      <w:numFmt w:val="bullet"/>
      <w:lvlText w:val="•"/>
      <w:lvlJc w:val="left"/>
      <w:pPr>
        <w:ind w:left="6793" w:hanging="346"/>
      </w:pPr>
      <w:rPr>
        <w:rFonts w:hint="default"/>
        <w:lang w:val="en-US" w:eastAsia="en-US" w:bidi="en-US"/>
      </w:rPr>
    </w:lvl>
    <w:lvl w:ilvl="8" w:tplc="A7B66CAE">
      <w:numFmt w:val="bullet"/>
      <w:lvlText w:val="•"/>
      <w:lvlJc w:val="left"/>
      <w:pPr>
        <w:ind w:left="7668" w:hanging="346"/>
      </w:pPr>
      <w:rPr>
        <w:rFonts w:hint="default"/>
        <w:lang w:val="en-US" w:eastAsia="en-US" w:bidi="en-US"/>
      </w:rPr>
    </w:lvl>
  </w:abstractNum>
  <w:abstractNum w:abstractNumId="2" w15:restartNumberingAfterBreak="0">
    <w:nsid w:val="17AB1DD6"/>
    <w:multiLevelType w:val="hybridMultilevel"/>
    <w:tmpl w:val="49E06810"/>
    <w:lvl w:ilvl="0" w:tplc="9A0C39F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F4A36"/>
    <w:multiLevelType w:val="hybridMultilevel"/>
    <w:tmpl w:val="C4126E60"/>
    <w:lvl w:ilvl="0" w:tplc="0409000F">
      <w:start w:val="1"/>
      <w:numFmt w:val="decimal"/>
      <w:lvlText w:val="%1."/>
      <w:lvlJc w:val="left"/>
      <w:pPr>
        <w:ind w:left="720" w:hanging="360"/>
      </w:pPr>
      <w:rPr>
        <w:rFonts w:hint="default"/>
      </w:rPr>
    </w:lvl>
    <w:lvl w:ilvl="1" w:tplc="FE629302" w:tentative="1">
      <w:start w:val="1"/>
      <w:numFmt w:val="lowerLetter"/>
      <w:lvlText w:val="%2."/>
      <w:lvlJc w:val="left"/>
      <w:pPr>
        <w:ind w:left="1440" w:hanging="360"/>
      </w:pPr>
    </w:lvl>
    <w:lvl w:ilvl="2" w:tplc="42820414" w:tentative="1">
      <w:start w:val="1"/>
      <w:numFmt w:val="lowerRoman"/>
      <w:lvlText w:val="%3."/>
      <w:lvlJc w:val="right"/>
      <w:pPr>
        <w:ind w:left="2160" w:hanging="180"/>
      </w:pPr>
    </w:lvl>
    <w:lvl w:ilvl="3" w:tplc="C3B8E03E" w:tentative="1">
      <w:start w:val="1"/>
      <w:numFmt w:val="decimal"/>
      <w:lvlText w:val="%4."/>
      <w:lvlJc w:val="left"/>
      <w:pPr>
        <w:ind w:left="2880" w:hanging="360"/>
      </w:pPr>
    </w:lvl>
    <w:lvl w:ilvl="4" w:tplc="5DFE4DFA" w:tentative="1">
      <w:start w:val="1"/>
      <w:numFmt w:val="lowerLetter"/>
      <w:lvlText w:val="%5."/>
      <w:lvlJc w:val="left"/>
      <w:pPr>
        <w:ind w:left="3600" w:hanging="360"/>
      </w:pPr>
    </w:lvl>
    <w:lvl w:ilvl="5" w:tplc="E2020536" w:tentative="1">
      <w:start w:val="1"/>
      <w:numFmt w:val="lowerRoman"/>
      <w:lvlText w:val="%6."/>
      <w:lvlJc w:val="right"/>
      <w:pPr>
        <w:ind w:left="4320" w:hanging="180"/>
      </w:pPr>
    </w:lvl>
    <w:lvl w:ilvl="6" w:tplc="5900B3A6" w:tentative="1">
      <w:start w:val="1"/>
      <w:numFmt w:val="decimal"/>
      <w:lvlText w:val="%7."/>
      <w:lvlJc w:val="left"/>
      <w:pPr>
        <w:ind w:left="5040" w:hanging="360"/>
      </w:pPr>
    </w:lvl>
    <w:lvl w:ilvl="7" w:tplc="92707E1C" w:tentative="1">
      <w:start w:val="1"/>
      <w:numFmt w:val="lowerLetter"/>
      <w:lvlText w:val="%8."/>
      <w:lvlJc w:val="left"/>
      <w:pPr>
        <w:ind w:left="5760" w:hanging="360"/>
      </w:pPr>
    </w:lvl>
    <w:lvl w:ilvl="8" w:tplc="631ECADE" w:tentative="1">
      <w:start w:val="1"/>
      <w:numFmt w:val="lowerRoman"/>
      <w:lvlText w:val="%9."/>
      <w:lvlJc w:val="right"/>
      <w:pPr>
        <w:ind w:left="6480" w:hanging="180"/>
      </w:pPr>
    </w:lvl>
  </w:abstractNum>
  <w:abstractNum w:abstractNumId="4" w15:restartNumberingAfterBreak="0">
    <w:nsid w:val="220C5CB7"/>
    <w:multiLevelType w:val="hybridMultilevel"/>
    <w:tmpl w:val="5B5EBC1A"/>
    <w:lvl w:ilvl="0" w:tplc="FDD68050">
      <w:start w:val="1"/>
      <w:numFmt w:val="decimal"/>
      <w:lvlText w:val="%1."/>
      <w:lvlJc w:val="left"/>
      <w:pPr>
        <w:ind w:left="720" w:hanging="360"/>
      </w:pPr>
      <w:rPr>
        <w:rFonts w:hint="default"/>
      </w:rPr>
    </w:lvl>
    <w:lvl w:ilvl="1" w:tplc="FE629302" w:tentative="1">
      <w:start w:val="1"/>
      <w:numFmt w:val="lowerLetter"/>
      <w:lvlText w:val="%2."/>
      <w:lvlJc w:val="left"/>
      <w:pPr>
        <w:ind w:left="1440" w:hanging="360"/>
      </w:pPr>
    </w:lvl>
    <w:lvl w:ilvl="2" w:tplc="42820414" w:tentative="1">
      <w:start w:val="1"/>
      <w:numFmt w:val="lowerRoman"/>
      <w:lvlText w:val="%3."/>
      <w:lvlJc w:val="right"/>
      <w:pPr>
        <w:ind w:left="2160" w:hanging="180"/>
      </w:pPr>
    </w:lvl>
    <w:lvl w:ilvl="3" w:tplc="C3B8E03E" w:tentative="1">
      <w:start w:val="1"/>
      <w:numFmt w:val="decimal"/>
      <w:lvlText w:val="%4."/>
      <w:lvlJc w:val="left"/>
      <w:pPr>
        <w:ind w:left="2880" w:hanging="360"/>
      </w:pPr>
    </w:lvl>
    <w:lvl w:ilvl="4" w:tplc="5DFE4DFA" w:tentative="1">
      <w:start w:val="1"/>
      <w:numFmt w:val="lowerLetter"/>
      <w:lvlText w:val="%5."/>
      <w:lvlJc w:val="left"/>
      <w:pPr>
        <w:ind w:left="3600" w:hanging="360"/>
      </w:pPr>
    </w:lvl>
    <w:lvl w:ilvl="5" w:tplc="E2020536" w:tentative="1">
      <w:start w:val="1"/>
      <w:numFmt w:val="lowerRoman"/>
      <w:lvlText w:val="%6."/>
      <w:lvlJc w:val="right"/>
      <w:pPr>
        <w:ind w:left="4320" w:hanging="180"/>
      </w:pPr>
    </w:lvl>
    <w:lvl w:ilvl="6" w:tplc="5900B3A6" w:tentative="1">
      <w:start w:val="1"/>
      <w:numFmt w:val="decimal"/>
      <w:lvlText w:val="%7."/>
      <w:lvlJc w:val="left"/>
      <w:pPr>
        <w:ind w:left="5040" w:hanging="360"/>
      </w:pPr>
    </w:lvl>
    <w:lvl w:ilvl="7" w:tplc="92707E1C" w:tentative="1">
      <w:start w:val="1"/>
      <w:numFmt w:val="lowerLetter"/>
      <w:lvlText w:val="%8."/>
      <w:lvlJc w:val="left"/>
      <w:pPr>
        <w:ind w:left="5760" w:hanging="360"/>
      </w:pPr>
    </w:lvl>
    <w:lvl w:ilvl="8" w:tplc="631ECADE" w:tentative="1">
      <w:start w:val="1"/>
      <w:numFmt w:val="lowerRoman"/>
      <w:lvlText w:val="%9."/>
      <w:lvlJc w:val="right"/>
      <w:pPr>
        <w:ind w:left="6480" w:hanging="180"/>
      </w:pPr>
    </w:lvl>
  </w:abstractNum>
  <w:abstractNum w:abstractNumId="5" w15:restartNumberingAfterBreak="0">
    <w:nsid w:val="27BC132B"/>
    <w:multiLevelType w:val="hybridMultilevel"/>
    <w:tmpl w:val="1D407F18"/>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2F563EB7"/>
    <w:multiLevelType w:val="hybridMultilevel"/>
    <w:tmpl w:val="3550B7B8"/>
    <w:lvl w:ilvl="0" w:tplc="BEE60D10">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60009"/>
    <w:multiLevelType w:val="hybridMultilevel"/>
    <w:tmpl w:val="2BD2A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135DE"/>
    <w:multiLevelType w:val="hybridMultilevel"/>
    <w:tmpl w:val="A7D2C98E"/>
    <w:lvl w:ilvl="0" w:tplc="0409000F">
      <w:start w:val="1"/>
      <w:numFmt w:val="decimal"/>
      <w:lvlText w:val="%1."/>
      <w:lvlJc w:val="left"/>
      <w:pPr>
        <w:ind w:left="720" w:hanging="360"/>
      </w:pPr>
      <w:rPr>
        <w:rFonts w:hint="default"/>
      </w:rPr>
    </w:lvl>
    <w:lvl w:ilvl="1" w:tplc="FE629302" w:tentative="1">
      <w:start w:val="1"/>
      <w:numFmt w:val="lowerLetter"/>
      <w:lvlText w:val="%2."/>
      <w:lvlJc w:val="left"/>
      <w:pPr>
        <w:ind w:left="1440" w:hanging="360"/>
      </w:pPr>
    </w:lvl>
    <w:lvl w:ilvl="2" w:tplc="42820414" w:tentative="1">
      <w:start w:val="1"/>
      <w:numFmt w:val="lowerRoman"/>
      <w:lvlText w:val="%3."/>
      <w:lvlJc w:val="right"/>
      <w:pPr>
        <w:ind w:left="2160" w:hanging="180"/>
      </w:pPr>
    </w:lvl>
    <w:lvl w:ilvl="3" w:tplc="C3B8E03E" w:tentative="1">
      <w:start w:val="1"/>
      <w:numFmt w:val="decimal"/>
      <w:lvlText w:val="%4."/>
      <w:lvlJc w:val="left"/>
      <w:pPr>
        <w:ind w:left="2880" w:hanging="360"/>
      </w:pPr>
    </w:lvl>
    <w:lvl w:ilvl="4" w:tplc="5DFE4DFA" w:tentative="1">
      <w:start w:val="1"/>
      <w:numFmt w:val="lowerLetter"/>
      <w:lvlText w:val="%5."/>
      <w:lvlJc w:val="left"/>
      <w:pPr>
        <w:ind w:left="3600" w:hanging="360"/>
      </w:pPr>
    </w:lvl>
    <w:lvl w:ilvl="5" w:tplc="E2020536" w:tentative="1">
      <w:start w:val="1"/>
      <w:numFmt w:val="lowerRoman"/>
      <w:lvlText w:val="%6."/>
      <w:lvlJc w:val="right"/>
      <w:pPr>
        <w:ind w:left="4320" w:hanging="180"/>
      </w:pPr>
    </w:lvl>
    <w:lvl w:ilvl="6" w:tplc="5900B3A6" w:tentative="1">
      <w:start w:val="1"/>
      <w:numFmt w:val="decimal"/>
      <w:lvlText w:val="%7."/>
      <w:lvlJc w:val="left"/>
      <w:pPr>
        <w:ind w:left="5040" w:hanging="360"/>
      </w:pPr>
    </w:lvl>
    <w:lvl w:ilvl="7" w:tplc="92707E1C" w:tentative="1">
      <w:start w:val="1"/>
      <w:numFmt w:val="lowerLetter"/>
      <w:lvlText w:val="%8."/>
      <w:lvlJc w:val="left"/>
      <w:pPr>
        <w:ind w:left="5760" w:hanging="360"/>
      </w:pPr>
    </w:lvl>
    <w:lvl w:ilvl="8" w:tplc="631ECADE" w:tentative="1">
      <w:start w:val="1"/>
      <w:numFmt w:val="lowerRoman"/>
      <w:lvlText w:val="%9."/>
      <w:lvlJc w:val="right"/>
      <w:pPr>
        <w:ind w:left="6480" w:hanging="180"/>
      </w:pPr>
    </w:lvl>
  </w:abstractNum>
  <w:abstractNum w:abstractNumId="9" w15:restartNumberingAfterBreak="0">
    <w:nsid w:val="36E700B9"/>
    <w:multiLevelType w:val="hybridMultilevel"/>
    <w:tmpl w:val="C4126E60"/>
    <w:lvl w:ilvl="0" w:tplc="0409000F">
      <w:start w:val="1"/>
      <w:numFmt w:val="decimal"/>
      <w:lvlText w:val="%1."/>
      <w:lvlJc w:val="left"/>
      <w:pPr>
        <w:ind w:left="720" w:hanging="360"/>
      </w:pPr>
      <w:rPr>
        <w:rFonts w:hint="default"/>
      </w:rPr>
    </w:lvl>
    <w:lvl w:ilvl="1" w:tplc="FE629302" w:tentative="1">
      <w:start w:val="1"/>
      <w:numFmt w:val="lowerLetter"/>
      <w:lvlText w:val="%2."/>
      <w:lvlJc w:val="left"/>
      <w:pPr>
        <w:ind w:left="1440" w:hanging="360"/>
      </w:pPr>
    </w:lvl>
    <w:lvl w:ilvl="2" w:tplc="42820414" w:tentative="1">
      <w:start w:val="1"/>
      <w:numFmt w:val="lowerRoman"/>
      <w:lvlText w:val="%3."/>
      <w:lvlJc w:val="right"/>
      <w:pPr>
        <w:ind w:left="2160" w:hanging="180"/>
      </w:pPr>
    </w:lvl>
    <w:lvl w:ilvl="3" w:tplc="C3B8E03E" w:tentative="1">
      <w:start w:val="1"/>
      <w:numFmt w:val="decimal"/>
      <w:lvlText w:val="%4."/>
      <w:lvlJc w:val="left"/>
      <w:pPr>
        <w:ind w:left="2880" w:hanging="360"/>
      </w:pPr>
    </w:lvl>
    <w:lvl w:ilvl="4" w:tplc="5DFE4DFA" w:tentative="1">
      <w:start w:val="1"/>
      <w:numFmt w:val="lowerLetter"/>
      <w:lvlText w:val="%5."/>
      <w:lvlJc w:val="left"/>
      <w:pPr>
        <w:ind w:left="3600" w:hanging="360"/>
      </w:pPr>
    </w:lvl>
    <w:lvl w:ilvl="5" w:tplc="E2020536" w:tentative="1">
      <w:start w:val="1"/>
      <w:numFmt w:val="lowerRoman"/>
      <w:lvlText w:val="%6."/>
      <w:lvlJc w:val="right"/>
      <w:pPr>
        <w:ind w:left="4320" w:hanging="180"/>
      </w:pPr>
    </w:lvl>
    <w:lvl w:ilvl="6" w:tplc="5900B3A6" w:tentative="1">
      <w:start w:val="1"/>
      <w:numFmt w:val="decimal"/>
      <w:lvlText w:val="%7."/>
      <w:lvlJc w:val="left"/>
      <w:pPr>
        <w:ind w:left="5040" w:hanging="360"/>
      </w:pPr>
    </w:lvl>
    <w:lvl w:ilvl="7" w:tplc="92707E1C" w:tentative="1">
      <w:start w:val="1"/>
      <w:numFmt w:val="lowerLetter"/>
      <w:lvlText w:val="%8."/>
      <w:lvlJc w:val="left"/>
      <w:pPr>
        <w:ind w:left="5760" w:hanging="360"/>
      </w:pPr>
    </w:lvl>
    <w:lvl w:ilvl="8" w:tplc="631ECADE" w:tentative="1">
      <w:start w:val="1"/>
      <w:numFmt w:val="lowerRoman"/>
      <w:lvlText w:val="%9."/>
      <w:lvlJc w:val="right"/>
      <w:pPr>
        <w:ind w:left="6480" w:hanging="180"/>
      </w:pPr>
    </w:lvl>
  </w:abstractNum>
  <w:abstractNum w:abstractNumId="10" w15:restartNumberingAfterBreak="0">
    <w:nsid w:val="3E712E77"/>
    <w:multiLevelType w:val="hybridMultilevel"/>
    <w:tmpl w:val="45AE82D6"/>
    <w:lvl w:ilvl="0" w:tplc="99E44ECC">
      <w:start w:val="1"/>
      <w:numFmt w:val="lowerLetter"/>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1" w15:restartNumberingAfterBreak="0">
    <w:nsid w:val="4A9B6091"/>
    <w:multiLevelType w:val="hybridMultilevel"/>
    <w:tmpl w:val="D45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054F5B"/>
    <w:multiLevelType w:val="hybridMultilevel"/>
    <w:tmpl w:val="4D6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279DD"/>
    <w:multiLevelType w:val="hybridMultilevel"/>
    <w:tmpl w:val="E176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
  </w:num>
  <w:num w:numId="6">
    <w:abstractNumId w:val="2"/>
  </w:num>
  <w:num w:numId="7">
    <w:abstractNumId w:val="12"/>
  </w:num>
  <w:num w:numId="8">
    <w:abstractNumId w:val="13"/>
  </w:num>
  <w:num w:numId="9">
    <w:abstractNumId w:val="6"/>
  </w:num>
  <w:num w:numId="10">
    <w:abstractNumId w:val="4"/>
  </w:num>
  <w:num w:numId="11">
    <w:abstractNumId w:val="3"/>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CD"/>
    <w:rsid w:val="00027015"/>
    <w:rsid w:val="00047E25"/>
    <w:rsid w:val="000A26DD"/>
    <w:rsid w:val="000B4BEB"/>
    <w:rsid w:val="000F4EF3"/>
    <w:rsid w:val="00105D7A"/>
    <w:rsid w:val="0012125F"/>
    <w:rsid w:val="00133E01"/>
    <w:rsid w:val="00143470"/>
    <w:rsid w:val="00161789"/>
    <w:rsid w:val="0018142C"/>
    <w:rsid w:val="001B18F1"/>
    <w:rsid w:val="00231BD0"/>
    <w:rsid w:val="00243612"/>
    <w:rsid w:val="00280EC2"/>
    <w:rsid w:val="00281259"/>
    <w:rsid w:val="00281B35"/>
    <w:rsid w:val="00284F01"/>
    <w:rsid w:val="00291529"/>
    <w:rsid w:val="00297551"/>
    <w:rsid w:val="002A2A50"/>
    <w:rsid w:val="002D5448"/>
    <w:rsid w:val="003020AB"/>
    <w:rsid w:val="00371250"/>
    <w:rsid w:val="0039756D"/>
    <w:rsid w:val="003B7FEF"/>
    <w:rsid w:val="004038D2"/>
    <w:rsid w:val="0042090B"/>
    <w:rsid w:val="004708A7"/>
    <w:rsid w:val="00472283"/>
    <w:rsid w:val="0047729C"/>
    <w:rsid w:val="004B6DF7"/>
    <w:rsid w:val="004C4F62"/>
    <w:rsid w:val="004D3FD9"/>
    <w:rsid w:val="00524176"/>
    <w:rsid w:val="005A5224"/>
    <w:rsid w:val="00613E85"/>
    <w:rsid w:val="00614481"/>
    <w:rsid w:val="00651B87"/>
    <w:rsid w:val="006A1F84"/>
    <w:rsid w:val="006B17AF"/>
    <w:rsid w:val="006B6FAB"/>
    <w:rsid w:val="006D11EC"/>
    <w:rsid w:val="006E3F1F"/>
    <w:rsid w:val="006F348D"/>
    <w:rsid w:val="006F3E0D"/>
    <w:rsid w:val="007158F4"/>
    <w:rsid w:val="00722E24"/>
    <w:rsid w:val="00734442"/>
    <w:rsid w:val="00767D2A"/>
    <w:rsid w:val="007713D9"/>
    <w:rsid w:val="00783307"/>
    <w:rsid w:val="00792690"/>
    <w:rsid w:val="007A0230"/>
    <w:rsid w:val="007A02A9"/>
    <w:rsid w:val="007C69B1"/>
    <w:rsid w:val="0080437F"/>
    <w:rsid w:val="008433F6"/>
    <w:rsid w:val="008457A3"/>
    <w:rsid w:val="00856008"/>
    <w:rsid w:val="0087414B"/>
    <w:rsid w:val="00884441"/>
    <w:rsid w:val="008F1156"/>
    <w:rsid w:val="00900F9A"/>
    <w:rsid w:val="00904DBE"/>
    <w:rsid w:val="00953455"/>
    <w:rsid w:val="00966C98"/>
    <w:rsid w:val="00996935"/>
    <w:rsid w:val="009A2711"/>
    <w:rsid w:val="009A40A5"/>
    <w:rsid w:val="009B0C42"/>
    <w:rsid w:val="009B67ED"/>
    <w:rsid w:val="009D018C"/>
    <w:rsid w:val="009E401B"/>
    <w:rsid w:val="00A2052A"/>
    <w:rsid w:val="00A32DCD"/>
    <w:rsid w:val="00A50455"/>
    <w:rsid w:val="00A66B6F"/>
    <w:rsid w:val="00AB555E"/>
    <w:rsid w:val="00B331EF"/>
    <w:rsid w:val="00BA07E2"/>
    <w:rsid w:val="00C03F73"/>
    <w:rsid w:val="00C44813"/>
    <w:rsid w:val="00C512BB"/>
    <w:rsid w:val="00C73DE7"/>
    <w:rsid w:val="00C926FF"/>
    <w:rsid w:val="00C966AA"/>
    <w:rsid w:val="00CC71CD"/>
    <w:rsid w:val="00CF1718"/>
    <w:rsid w:val="00D31835"/>
    <w:rsid w:val="00D473AB"/>
    <w:rsid w:val="00D524C1"/>
    <w:rsid w:val="00D52BA8"/>
    <w:rsid w:val="00D6279B"/>
    <w:rsid w:val="00D773EE"/>
    <w:rsid w:val="00DF4D82"/>
    <w:rsid w:val="00E279D5"/>
    <w:rsid w:val="00E52E3D"/>
    <w:rsid w:val="00E60B64"/>
    <w:rsid w:val="00E7260C"/>
    <w:rsid w:val="00E93F01"/>
    <w:rsid w:val="00ED22DC"/>
    <w:rsid w:val="00F35C91"/>
    <w:rsid w:val="00F74BBF"/>
    <w:rsid w:val="00F86486"/>
    <w:rsid w:val="00F86A12"/>
    <w:rsid w:val="00FC1539"/>
    <w:rsid w:val="00FF190F"/>
    <w:rsid w:val="00FF533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C0AB"/>
  <w15:chartTrackingRefBased/>
  <w15:docId w15:val="{C16AE225-4911-4DFA-9C66-EFD4EC5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71CD"/>
    <w:pPr>
      <w:spacing w:after="200" w:line="27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71C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C71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CC71CD"/>
    <w:rPr>
      <w:b/>
      <w:bCs/>
    </w:rPr>
  </w:style>
  <w:style w:type="character" w:styleId="Hyperlink">
    <w:name w:val="Hyperlink"/>
    <w:basedOn w:val="DefaultParagraphFont"/>
    <w:uiPriority w:val="99"/>
    <w:unhideWhenUsed/>
    <w:rsid w:val="00CC71CD"/>
    <w:rPr>
      <w:color w:val="0563C1" w:themeColor="hyperlink"/>
      <w:u w:val="single"/>
    </w:rPr>
  </w:style>
  <w:style w:type="paragraph" w:styleId="ListParagraph">
    <w:name w:val="List Paragraph"/>
    <w:basedOn w:val="Normal"/>
    <w:link w:val="ListParagraphChar"/>
    <w:uiPriority w:val="1"/>
    <w:qFormat/>
    <w:rsid w:val="00CC71CD"/>
    <w:pPr>
      <w:ind w:left="720"/>
      <w:contextualSpacing/>
    </w:pPr>
  </w:style>
  <w:style w:type="character" w:styleId="FootnoteReference">
    <w:name w:val="footnote reference"/>
    <w:basedOn w:val="DefaultParagraphFont"/>
    <w:uiPriority w:val="99"/>
    <w:semiHidden/>
    <w:unhideWhenUsed/>
    <w:rsid w:val="00CC71CD"/>
    <w:rPr>
      <w:vertAlign w:val="superscript"/>
    </w:rPr>
  </w:style>
  <w:style w:type="paragraph" w:styleId="FootnoteText">
    <w:name w:val="footnote text"/>
    <w:basedOn w:val="Normal"/>
    <w:link w:val="FootnoteTextChar"/>
    <w:uiPriority w:val="99"/>
    <w:semiHidden/>
    <w:unhideWhenUsed/>
    <w:rsid w:val="00CC7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1CD"/>
    <w:rPr>
      <w:rFonts w:ascii="Calibri" w:eastAsia="Calibri" w:hAnsi="Calibri" w:cs="Calibri"/>
      <w:color w:val="000000"/>
      <w:sz w:val="20"/>
      <w:szCs w:val="20"/>
      <w:lang w:val="en-US"/>
    </w:rPr>
  </w:style>
  <w:style w:type="character" w:customStyle="1" w:styleId="ListParagraphChar">
    <w:name w:val="List Paragraph Char"/>
    <w:link w:val="ListParagraph"/>
    <w:uiPriority w:val="34"/>
    <w:locked/>
    <w:rsid w:val="00CC71CD"/>
    <w:rPr>
      <w:rFonts w:ascii="Calibri" w:eastAsia="Calibri" w:hAnsi="Calibri" w:cs="Calibri"/>
      <w:color w:val="000000"/>
      <w:lang w:val="en-US"/>
    </w:rPr>
  </w:style>
  <w:style w:type="paragraph" w:styleId="BalloonText">
    <w:name w:val="Balloon Text"/>
    <w:basedOn w:val="Normal"/>
    <w:link w:val="BalloonTextChar"/>
    <w:uiPriority w:val="99"/>
    <w:semiHidden/>
    <w:unhideWhenUsed/>
    <w:rsid w:val="004D3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D9"/>
    <w:rPr>
      <w:rFonts w:ascii="Segoe UI" w:eastAsia="Calibri" w:hAnsi="Segoe UI" w:cs="Segoe UI"/>
      <w:color w:val="000000"/>
      <w:sz w:val="18"/>
      <w:szCs w:val="18"/>
      <w:lang w:val="en-US"/>
    </w:rPr>
  </w:style>
  <w:style w:type="table" w:styleId="GridTable1Light">
    <w:name w:val="Grid Table 1 Light"/>
    <w:basedOn w:val="TableNormal"/>
    <w:uiPriority w:val="46"/>
    <w:rsid w:val="00FF19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4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zana.akther@bdrc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bdr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Jannatul FERDOUS</dc:creator>
  <cp:keywords/>
  <dc:description/>
  <cp:lastModifiedBy>Nizam Uddin</cp:lastModifiedBy>
  <cp:revision>32</cp:revision>
  <dcterms:created xsi:type="dcterms:W3CDTF">2020-02-18T04:44:00Z</dcterms:created>
  <dcterms:modified xsi:type="dcterms:W3CDTF">2020-02-18T05:02:00Z</dcterms:modified>
</cp:coreProperties>
</file>