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D6712" w14:textId="77777777" w:rsidR="008477F2" w:rsidRDefault="008477F2" w:rsidP="008477F2">
      <w:pPr>
        <w:pStyle w:val="Heading1"/>
      </w:pPr>
      <w:r>
        <w:t>invitation to tender</w:t>
      </w:r>
    </w:p>
    <w:p w14:paraId="29C7FE59" w14:textId="48C1F861" w:rsidR="008477F2" w:rsidRDefault="008477F2" w:rsidP="008477F2">
      <w:pPr>
        <w:pStyle w:val="Heading2"/>
      </w:pPr>
      <w:r>
        <w:t>aws standard gap analysis</w:t>
      </w:r>
    </w:p>
    <w:p w14:paraId="76B78174" w14:textId="54763508" w:rsidR="00BD77CA" w:rsidRDefault="00160134" w:rsidP="00BD77CA">
      <w:pPr>
        <w:rPr>
          <w:rFonts w:ascii="Calibri" w:eastAsia="Calibri" w:hAnsi="Calibri" w:cs="Arial"/>
        </w:rPr>
      </w:pPr>
      <w:r>
        <w:rPr>
          <w:rFonts w:ascii="Calibri" w:eastAsia="Calibri" w:hAnsi="Calibri" w:cs="Arial"/>
        </w:rPr>
        <w:pict w14:anchorId="5D7DBACA">
          <v:rect id="_x0000_i1025" style="width:481.9pt;height:1pt" o:hralign="center" o:hrstd="t" o:hrnoshade="t" o:hr="t" fillcolor="#00546b" stroked="f"/>
        </w:pict>
      </w:r>
    </w:p>
    <w:p w14:paraId="52D4A3A0" w14:textId="68532054" w:rsidR="00296EC9" w:rsidRDefault="00296EC9" w:rsidP="00F40C41">
      <w:pPr>
        <w:pStyle w:val="Heading2"/>
        <w:shd w:val="clear" w:color="auto" w:fill="FFFFFF"/>
        <w:spacing w:before="100" w:beforeAutospacing="1" w:after="120" w:line="312" w:lineRule="atLeast"/>
        <w:textAlignment w:val="baseline"/>
        <w:rPr>
          <w:rFonts w:ascii="Montserrat" w:hAnsi="Montserrat"/>
          <w:color w:val="004E69"/>
          <w:szCs w:val="28"/>
        </w:rPr>
      </w:pPr>
      <w:r>
        <w:rPr>
          <w:rFonts w:ascii="Montserrat" w:hAnsi="Montserrat"/>
          <w:color w:val="004E69"/>
          <w:szCs w:val="28"/>
        </w:rPr>
        <w:t>About alliance for water stewardship</w:t>
      </w:r>
    </w:p>
    <w:p w14:paraId="13D8B8C1" w14:textId="27FBEBE4" w:rsidR="00296EC9" w:rsidRPr="00FC20BF" w:rsidRDefault="00176FBD" w:rsidP="00296EC9">
      <w:pPr>
        <w:jc w:val="both"/>
      </w:pPr>
      <w:r w:rsidRPr="00FC20BF">
        <w:t>A</w:t>
      </w:r>
      <w:r w:rsidR="00973964" w:rsidRPr="00FC20BF">
        <w:t>lliance for Water Stewardship (AWS)</w:t>
      </w:r>
      <w:r w:rsidRPr="00FC20BF">
        <w:t xml:space="preserve"> is a global membership collaboration comprising businesses, NGOs and the public sector. Our members contribute to the sustainability of local water-resources through their adoption and promotion of a universal framework for the sustainable use of water </w:t>
      </w:r>
      <w:r w:rsidR="00735519" w:rsidRPr="00FC20BF">
        <w:t xml:space="preserve">- </w:t>
      </w:r>
      <w:r w:rsidRPr="00FC20BF">
        <w:t xml:space="preserve">the International Water Stewardship Standard, or AWS Standard </w:t>
      </w:r>
      <w:r w:rsidR="00735519" w:rsidRPr="00FC20BF">
        <w:t>-</w:t>
      </w:r>
      <w:r w:rsidRPr="00FC20BF">
        <w:t xml:space="preserve"> that drives, recognizes and rewards good water stewardship performance.</w:t>
      </w:r>
      <w:r w:rsidR="00973964" w:rsidRPr="00FC20BF">
        <w:t xml:space="preserve"> AWS is registered as a Scottish Charitable Incorporated Organisation (SCO45894).</w:t>
      </w:r>
    </w:p>
    <w:p w14:paraId="442E6B8D" w14:textId="1A570056" w:rsidR="00254120" w:rsidRPr="00FC20BF" w:rsidRDefault="00254120" w:rsidP="00296EC9">
      <w:pPr>
        <w:jc w:val="both"/>
        <w:rPr>
          <w:noProof/>
          <w:sz w:val="18"/>
          <w:szCs w:val="20"/>
        </w:rPr>
      </w:pPr>
      <w:r w:rsidRPr="00FC20BF">
        <w:t>The Standard drives social, environmental and economic benefits at the site and local area. It asks water-using sites to address water challenges to move towards: good water governance, sustainable water balance, good water quality, protecting important water related areas, and access to safe water, sanitation and hygiene (WASH) for all.</w:t>
      </w:r>
    </w:p>
    <w:p w14:paraId="10A52665" w14:textId="1C0B885F" w:rsidR="006E50F3" w:rsidRPr="00057ED8" w:rsidRDefault="00071F4B" w:rsidP="00057ED8">
      <w:pPr>
        <w:spacing w:after="0"/>
        <w:jc w:val="both"/>
        <w:rPr>
          <w:b/>
          <w:bCs/>
          <w:noProof/>
        </w:rPr>
      </w:pPr>
      <w:r w:rsidRPr="00057ED8">
        <w:rPr>
          <w:b/>
          <w:bCs/>
          <w:noProof/>
        </w:rPr>
        <w:t xml:space="preserve">The </w:t>
      </w:r>
      <w:r w:rsidR="00057ED8" w:rsidRPr="00057ED8">
        <w:rPr>
          <w:b/>
          <w:bCs/>
          <w:noProof/>
        </w:rPr>
        <w:t>AWS Standard V2.0 indicators:</w:t>
      </w:r>
    </w:p>
    <w:tbl>
      <w:tblPr>
        <w:tblW w:w="8990" w:type="dxa"/>
        <w:tblCellMar>
          <w:left w:w="0" w:type="dxa"/>
          <w:right w:w="0" w:type="dxa"/>
        </w:tblCellMar>
        <w:tblLook w:val="0420" w:firstRow="1" w:lastRow="0" w:firstColumn="0" w:lastColumn="0" w:noHBand="0" w:noVBand="1"/>
      </w:tblPr>
      <w:tblGrid>
        <w:gridCol w:w="3410"/>
        <w:gridCol w:w="1800"/>
        <w:gridCol w:w="1890"/>
        <w:gridCol w:w="1890"/>
      </w:tblGrid>
      <w:tr w:rsidR="006E50F3" w:rsidRPr="00725C65" w14:paraId="6C23BE3C" w14:textId="77777777" w:rsidTr="006E50F3">
        <w:trPr>
          <w:trHeight w:val="436"/>
        </w:trPr>
        <w:tc>
          <w:tcPr>
            <w:tcW w:w="3410" w:type="dxa"/>
            <w:tcBorders>
              <w:top w:val="single" w:sz="8" w:space="0" w:color="28C4D8"/>
              <w:left w:val="single" w:sz="8" w:space="0" w:color="28C4D8"/>
              <w:bottom w:val="single" w:sz="8" w:space="0" w:color="28C4D8"/>
              <w:right w:val="single" w:sz="8" w:space="0" w:color="28C4D8"/>
            </w:tcBorders>
            <w:shd w:val="clear" w:color="auto" w:fill="auto"/>
            <w:tcMar>
              <w:top w:w="72" w:type="dxa"/>
              <w:left w:w="144" w:type="dxa"/>
              <w:bottom w:w="72" w:type="dxa"/>
              <w:right w:w="144" w:type="dxa"/>
            </w:tcMar>
            <w:vAlign w:val="center"/>
            <w:hideMark/>
          </w:tcPr>
          <w:p w14:paraId="36EBDEB3" w14:textId="77777777" w:rsidR="006E50F3" w:rsidRPr="00071F4B" w:rsidRDefault="006E50F3" w:rsidP="00804DD9">
            <w:pPr>
              <w:spacing w:after="0" w:line="240" w:lineRule="auto"/>
              <w:jc w:val="center"/>
              <w:rPr>
                <w:rFonts w:ascii="Arial" w:eastAsia="Times New Roman" w:hAnsi="Arial" w:cs="Arial"/>
                <w:sz w:val="22"/>
                <w:lang w:eastAsia="en-IN"/>
              </w:rPr>
            </w:pPr>
            <w:r w:rsidRPr="00071F4B">
              <w:rPr>
                <w:rFonts w:ascii="Arial" w:eastAsia="Times New Roman" w:hAnsi="Arial" w:cs="Arial"/>
                <w:b/>
                <w:bCs/>
                <w:color w:val="00546B"/>
                <w:kern w:val="24"/>
                <w:sz w:val="22"/>
                <w:lang w:val="en-US" w:eastAsia="en-IN"/>
              </w:rPr>
              <w:t>STEPS</w:t>
            </w:r>
          </w:p>
        </w:tc>
        <w:tc>
          <w:tcPr>
            <w:tcW w:w="1800" w:type="dxa"/>
            <w:tcBorders>
              <w:top w:val="single" w:sz="8" w:space="0" w:color="28C4D8"/>
              <w:left w:val="single" w:sz="8" w:space="0" w:color="28C4D8"/>
              <w:bottom w:val="single" w:sz="8" w:space="0" w:color="28C4D8"/>
              <w:right w:val="single" w:sz="8" w:space="0" w:color="28C4D8"/>
            </w:tcBorders>
            <w:shd w:val="clear" w:color="auto" w:fill="auto"/>
            <w:tcMar>
              <w:top w:w="72" w:type="dxa"/>
              <w:left w:w="144" w:type="dxa"/>
              <w:bottom w:w="72" w:type="dxa"/>
              <w:right w:w="144" w:type="dxa"/>
            </w:tcMar>
            <w:vAlign w:val="center"/>
            <w:hideMark/>
          </w:tcPr>
          <w:p w14:paraId="11CB3712" w14:textId="77777777" w:rsidR="006E50F3" w:rsidRPr="00071F4B" w:rsidRDefault="006E50F3" w:rsidP="00804DD9">
            <w:pPr>
              <w:spacing w:after="0" w:line="240" w:lineRule="auto"/>
              <w:jc w:val="center"/>
              <w:rPr>
                <w:rFonts w:ascii="Arial" w:eastAsia="Times New Roman" w:hAnsi="Arial" w:cs="Arial"/>
                <w:sz w:val="22"/>
                <w:lang w:eastAsia="en-IN"/>
              </w:rPr>
            </w:pPr>
            <w:r w:rsidRPr="00071F4B">
              <w:rPr>
                <w:rFonts w:ascii="Arial" w:eastAsia="Times New Roman" w:hAnsi="Arial" w:cs="Arial"/>
                <w:b/>
                <w:bCs/>
                <w:color w:val="00546B"/>
                <w:kern w:val="24"/>
                <w:sz w:val="22"/>
                <w:lang w:eastAsia="en-IN"/>
              </w:rPr>
              <w:t>CRITERIA</w:t>
            </w:r>
          </w:p>
        </w:tc>
        <w:tc>
          <w:tcPr>
            <w:tcW w:w="1890" w:type="dxa"/>
            <w:tcBorders>
              <w:top w:val="single" w:sz="8" w:space="0" w:color="28C4D8"/>
              <w:left w:val="single" w:sz="8" w:space="0" w:color="28C4D8"/>
              <w:bottom w:val="single" w:sz="8" w:space="0" w:color="28C4D8"/>
              <w:right w:val="single" w:sz="8" w:space="0" w:color="28C4D8"/>
            </w:tcBorders>
            <w:shd w:val="clear" w:color="auto" w:fill="auto"/>
            <w:tcMar>
              <w:top w:w="72" w:type="dxa"/>
              <w:left w:w="144" w:type="dxa"/>
              <w:bottom w:w="72" w:type="dxa"/>
              <w:right w:w="144" w:type="dxa"/>
            </w:tcMar>
            <w:vAlign w:val="center"/>
            <w:hideMark/>
          </w:tcPr>
          <w:p w14:paraId="3C0C704D" w14:textId="77777777" w:rsidR="006E50F3" w:rsidRPr="00071F4B" w:rsidRDefault="006E50F3" w:rsidP="00804DD9">
            <w:pPr>
              <w:spacing w:after="0" w:line="240" w:lineRule="auto"/>
              <w:jc w:val="center"/>
              <w:rPr>
                <w:rFonts w:ascii="Arial" w:eastAsia="Times New Roman" w:hAnsi="Arial" w:cs="Arial"/>
                <w:sz w:val="22"/>
                <w:lang w:eastAsia="en-IN"/>
              </w:rPr>
            </w:pPr>
            <w:r w:rsidRPr="00071F4B">
              <w:rPr>
                <w:rFonts w:ascii="Arial" w:eastAsia="Times New Roman" w:hAnsi="Arial" w:cs="Arial"/>
                <w:b/>
                <w:bCs/>
                <w:color w:val="00546B"/>
                <w:kern w:val="24"/>
                <w:sz w:val="22"/>
                <w:lang w:eastAsia="en-IN"/>
              </w:rPr>
              <w:t>CORE</w:t>
            </w:r>
          </w:p>
          <w:p w14:paraId="443D0DBE" w14:textId="77777777" w:rsidR="006E50F3" w:rsidRPr="00071F4B" w:rsidRDefault="006E50F3" w:rsidP="00804DD9">
            <w:pPr>
              <w:spacing w:after="0" w:line="240" w:lineRule="auto"/>
              <w:jc w:val="center"/>
              <w:rPr>
                <w:rFonts w:ascii="Arial" w:eastAsia="Times New Roman" w:hAnsi="Arial" w:cs="Arial"/>
                <w:sz w:val="22"/>
                <w:lang w:eastAsia="en-IN"/>
              </w:rPr>
            </w:pPr>
            <w:r w:rsidRPr="00071F4B">
              <w:rPr>
                <w:rFonts w:ascii="Arial" w:eastAsia="Times New Roman" w:hAnsi="Arial" w:cs="Arial"/>
                <w:b/>
                <w:bCs/>
                <w:color w:val="00546B"/>
                <w:kern w:val="24"/>
                <w:sz w:val="22"/>
                <w:lang w:eastAsia="en-IN"/>
              </w:rPr>
              <w:t>INDICATORS</w:t>
            </w:r>
          </w:p>
        </w:tc>
        <w:tc>
          <w:tcPr>
            <w:tcW w:w="1890" w:type="dxa"/>
            <w:tcBorders>
              <w:top w:val="single" w:sz="8" w:space="0" w:color="28C4D8"/>
              <w:left w:val="single" w:sz="8" w:space="0" w:color="28C4D8"/>
              <w:bottom w:val="single" w:sz="8" w:space="0" w:color="28C4D8"/>
              <w:right w:val="single" w:sz="8" w:space="0" w:color="28C4D8"/>
            </w:tcBorders>
            <w:shd w:val="clear" w:color="auto" w:fill="auto"/>
            <w:tcMar>
              <w:top w:w="72" w:type="dxa"/>
              <w:left w:w="144" w:type="dxa"/>
              <w:bottom w:w="72" w:type="dxa"/>
              <w:right w:w="144" w:type="dxa"/>
            </w:tcMar>
            <w:vAlign w:val="center"/>
            <w:hideMark/>
          </w:tcPr>
          <w:p w14:paraId="75450EB5" w14:textId="77777777" w:rsidR="006E50F3" w:rsidRPr="00071F4B" w:rsidRDefault="006E50F3" w:rsidP="00804DD9">
            <w:pPr>
              <w:spacing w:after="0" w:line="240" w:lineRule="auto"/>
              <w:jc w:val="center"/>
              <w:rPr>
                <w:rFonts w:ascii="Arial" w:eastAsia="Times New Roman" w:hAnsi="Arial" w:cs="Arial"/>
                <w:sz w:val="22"/>
                <w:lang w:eastAsia="en-IN"/>
              </w:rPr>
            </w:pPr>
            <w:r w:rsidRPr="00071F4B">
              <w:rPr>
                <w:rFonts w:ascii="Arial" w:eastAsia="Times New Roman" w:hAnsi="Arial" w:cs="Arial"/>
                <w:b/>
                <w:bCs/>
                <w:color w:val="00546B"/>
                <w:kern w:val="24"/>
                <w:sz w:val="22"/>
                <w:lang w:val="en-US" w:eastAsia="en-IN"/>
              </w:rPr>
              <w:t xml:space="preserve">ADVANCED </w:t>
            </w:r>
          </w:p>
          <w:p w14:paraId="75522A0A" w14:textId="77777777" w:rsidR="006E50F3" w:rsidRPr="00071F4B" w:rsidRDefault="006E50F3" w:rsidP="00804DD9">
            <w:pPr>
              <w:spacing w:after="0" w:line="240" w:lineRule="auto"/>
              <w:jc w:val="center"/>
              <w:rPr>
                <w:rFonts w:ascii="Arial" w:eastAsia="Times New Roman" w:hAnsi="Arial" w:cs="Arial"/>
                <w:sz w:val="22"/>
                <w:lang w:eastAsia="en-IN"/>
              </w:rPr>
            </w:pPr>
            <w:r w:rsidRPr="00071F4B">
              <w:rPr>
                <w:rFonts w:ascii="Arial" w:eastAsia="Times New Roman" w:hAnsi="Arial" w:cs="Arial"/>
                <w:b/>
                <w:bCs/>
                <w:color w:val="00546B"/>
                <w:kern w:val="24"/>
                <w:sz w:val="22"/>
                <w:lang w:val="en-US" w:eastAsia="en-IN"/>
              </w:rPr>
              <w:t>INDICATORS</w:t>
            </w:r>
          </w:p>
        </w:tc>
      </w:tr>
      <w:tr w:rsidR="006E50F3" w:rsidRPr="00725C65" w14:paraId="49042C42" w14:textId="77777777" w:rsidTr="006E50F3">
        <w:trPr>
          <w:trHeight w:val="274"/>
        </w:trPr>
        <w:tc>
          <w:tcPr>
            <w:tcW w:w="3410" w:type="dxa"/>
            <w:tcBorders>
              <w:top w:val="single" w:sz="8" w:space="0" w:color="28C4D8"/>
              <w:left w:val="single" w:sz="8" w:space="0" w:color="28C4D8"/>
              <w:bottom w:val="single" w:sz="8" w:space="0" w:color="28C4D8"/>
              <w:right w:val="single" w:sz="8" w:space="0" w:color="28C4D8"/>
            </w:tcBorders>
            <w:shd w:val="clear" w:color="auto" w:fill="auto"/>
            <w:tcMar>
              <w:top w:w="72" w:type="dxa"/>
              <w:left w:w="144" w:type="dxa"/>
              <w:bottom w:w="72" w:type="dxa"/>
              <w:right w:w="144" w:type="dxa"/>
            </w:tcMar>
            <w:hideMark/>
          </w:tcPr>
          <w:p w14:paraId="324606B3" w14:textId="77777777" w:rsidR="006E50F3" w:rsidRPr="00071F4B" w:rsidRDefault="006E50F3" w:rsidP="006E50F3">
            <w:pPr>
              <w:spacing w:after="0" w:line="240" w:lineRule="auto"/>
              <w:rPr>
                <w:rFonts w:ascii="Arial" w:eastAsia="Times New Roman" w:hAnsi="Arial" w:cs="Arial"/>
                <w:sz w:val="22"/>
                <w:lang w:eastAsia="en-IN"/>
              </w:rPr>
            </w:pPr>
            <w:r w:rsidRPr="00071F4B">
              <w:rPr>
                <w:rFonts w:ascii="Arial" w:eastAsia="Times New Roman" w:hAnsi="Arial" w:cs="Arial"/>
                <w:color w:val="1BB8D8"/>
                <w:kern w:val="24"/>
                <w:sz w:val="22"/>
                <w:lang w:val="en-US" w:eastAsia="en-IN"/>
              </w:rPr>
              <w:t>1. Gather &amp; Understand</w:t>
            </w:r>
          </w:p>
        </w:tc>
        <w:tc>
          <w:tcPr>
            <w:tcW w:w="1800" w:type="dxa"/>
            <w:tcBorders>
              <w:top w:val="single" w:sz="8" w:space="0" w:color="28C4D8"/>
              <w:left w:val="single" w:sz="8" w:space="0" w:color="28C4D8"/>
              <w:bottom w:val="single" w:sz="8" w:space="0" w:color="28C4D8"/>
              <w:right w:val="single" w:sz="8" w:space="0" w:color="28C4D8"/>
            </w:tcBorders>
            <w:shd w:val="clear" w:color="auto" w:fill="auto"/>
            <w:tcMar>
              <w:top w:w="72" w:type="dxa"/>
              <w:left w:w="144" w:type="dxa"/>
              <w:bottom w:w="72" w:type="dxa"/>
              <w:right w:w="144" w:type="dxa"/>
            </w:tcMar>
            <w:vAlign w:val="center"/>
            <w:hideMark/>
          </w:tcPr>
          <w:p w14:paraId="437BC117" w14:textId="77777777" w:rsidR="006E50F3" w:rsidRPr="00071F4B" w:rsidRDefault="006E50F3" w:rsidP="00804DD9">
            <w:pPr>
              <w:spacing w:after="0" w:line="240" w:lineRule="auto"/>
              <w:jc w:val="center"/>
              <w:rPr>
                <w:rFonts w:ascii="Arial" w:eastAsia="Times New Roman" w:hAnsi="Arial" w:cs="Arial"/>
                <w:sz w:val="22"/>
                <w:lang w:eastAsia="en-IN"/>
              </w:rPr>
            </w:pPr>
            <w:r w:rsidRPr="00071F4B">
              <w:rPr>
                <w:rFonts w:ascii="Arial" w:eastAsia="Times New Roman" w:hAnsi="Arial" w:cs="Arial"/>
                <w:color w:val="00546B"/>
                <w:kern w:val="24"/>
                <w:sz w:val="22"/>
                <w:lang w:val="en-US" w:eastAsia="en-IN"/>
              </w:rPr>
              <w:t>8</w:t>
            </w:r>
          </w:p>
        </w:tc>
        <w:tc>
          <w:tcPr>
            <w:tcW w:w="1890" w:type="dxa"/>
            <w:tcBorders>
              <w:top w:val="single" w:sz="8" w:space="0" w:color="28C4D8"/>
              <w:left w:val="single" w:sz="8" w:space="0" w:color="28C4D8"/>
              <w:bottom w:val="single" w:sz="8" w:space="0" w:color="28C4D8"/>
              <w:right w:val="single" w:sz="8" w:space="0" w:color="28C4D8"/>
            </w:tcBorders>
            <w:shd w:val="clear" w:color="auto" w:fill="auto"/>
            <w:tcMar>
              <w:top w:w="72" w:type="dxa"/>
              <w:left w:w="144" w:type="dxa"/>
              <w:bottom w:w="72" w:type="dxa"/>
              <w:right w:w="144" w:type="dxa"/>
            </w:tcMar>
            <w:vAlign w:val="center"/>
            <w:hideMark/>
          </w:tcPr>
          <w:p w14:paraId="7DAB74CE" w14:textId="77777777" w:rsidR="006E50F3" w:rsidRPr="00071F4B" w:rsidRDefault="006E50F3" w:rsidP="00804DD9">
            <w:pPr>
              <w:spacing w:after="0" w:line="240" w:lineRule="auto"/>
              <w:jc w:val="center"/>
              <w:rPr>
                <w:rFonts w:ascii="Arial" w:eastAsia="Times New Roman" w:hAnsi="Arial" w:cs="Arial"/>
                <w:sz w:val="22"/>
                <w:lang w:eastAsia="en-IN"/>
              </w:rPr>
            </w:pPr>
            <w:r w:rsidRPr="00071F4B">
              <w:rPr>
                <w:rFonts w:ascii="Arial" w:eastAsia="Times New Roman" w:hAnsi="Arial" w:cs="Arial"/>
                <w:color w:val="00546B"/>
                <w:kern w:val="24"/>
                <w:sz w:val="22"/>
                <w:lang w:eastAsia="en-IN"/>
              </w:rPr>
              <w:t>29</w:t>
            </w:r>
          </w:p>
        </w:tc>
        <w:tc>
          <w:tcPr>
            <w:tcW w:w="1890" w:type="dxa"/>
            <w:tcBorders>
              <w:top w:val="single" w:sz="8" w:space="0" w:color="28C4D8"/>
              <w:left w:val="single" w:sz="8" w:space="0" w:color="28C4D8"/>
              <w:bottom w:val="single" w:sz="8" w:space="0" w:color="28C4D8"/>
              <w:right w:val="single" w:sz="8" w:space="0" w:color="28C4D8"/>
            </w:tcBorders>
            <w:shd w:val="clear" w:color="auto" w:fill="auto"/>
            <w:tcMar>
              <w:top w:w="72" w:type="dxa"/>
              <w:left w:w="144" w:type="dxa"/>
              <w:bottom w:w="72" w:type="dxa"/>
              <w:right w:w="144" w:type="dxa"/>
            </w:tcMar>
            <w:vAlign w:val="center"/>
            <w:hideMark/>
          </w:tcPr>
          <w:p w14:paraId="35AD00CB" w14:textId="77777777" w:rsidR="006E50F3" w:rsidRPr="00071F4B" w:rsidRDefault="006E50F3" w:rsidP="00804DD9">
            <w:pPr>
              <w:spacing w:after="0" w:line="240" w:lineRule="auto"/>
              <w:jc w:val="center"/>
              <w:rPr>
                <w:rFonts w:ascii="Arial" w:eastAsia="Times New Roman" w:hAnsi="Arial" w:cs="Arial"/>
                <w:sz w:val="22"/>
                <w:lang w:eastAsia="en-IN"/>
              </w:rPr>
            </w:pPr>
            <w:r w:rsidRPr="00071F4B">
              <w:rPr>
                <w:rFonts w:ascii="Arial" w:eastAsia="Times New Roman" w:hAnsi="Arial" w:cs="Arial"/>
                <w:color w:val="00546B"/>
                <w:kern w:val="24"/>
                <w:sz w:val="22"/>
                <w:lang w:val="en-US" w:eastAsia="en-IN"/>
              </w:rPr>
              <w:t>5</w:t>
            </w:r>
          </w:p>
        </w:tc>
      </w:tr>
      <w:tr w:rsidR="006E50F3" w:rsidRPr="00725C65" w14:paraId="645A327E" w14:textId="77777777" w:rsidTr="006E50F3">
        <w:trPr>
          <w:trHeight w:val="301"/>
        </w:trPr>
        <w:tc>
          <w:tcPr>
            <w:tcW w:w="3410" w:type="dxa"/>
            <w:tcBorders>
              <w:top w:val="single" w:sz="8" w:space="0" w:color="28C4D8"/>
              <w:left w:val="single" w:sz="8" w:space="0" w:color="28C4D8"/>
              <w:bottom w:val="single" w:sz="8" w:space="0" w:color="28C4D8"/>
              <w:right w:val="single" w:sz="8" w:space="0" w:color="28C4D8"/>
            </w:tcBorders>
            <w:shd w:val="clear" w:color="auto" w:fill="auto"/>
            <w:tcMar>
              <w:top w:w="72" w:type="dxa"/>
              <w:left w:w="144" w:type="dxa"/>
              <w:bottom w:w="72" w:type="dxa"/>
              <w:right w:w="144" w:type="dxa"/>
            </w:tcMar>
            <w:hideMark/>
          </w:tcPr>
          <w:p w14:paraId="4022C8E0" w14:textId="77777777" w:rsidR="006E50F3" w:rsidRPr="00071F4B" w:rsidRDefault="006E50F3" w:rsidP="006E50F3">
            <w:pPr>
              <w:spacing w:after="0" w:line="240" w:lineRule="auto"/>
              <w:rPr>
                <w:rFonts w:ascii="Arial" w:eastAsia="Times New Roman" w:hAnsi="Arial" w:cs="Arial"/>
                <w:sz w:val="22"/>
                <w:lang w:eastAsia="en-IN"/>
              </w:rPr>
            </w:pPr>
            <w:r w:rsidRPr="00071F4B">
              <w:rPr>
                <w:rFonts w:ascii="Arial" w:eastAsia="Times New Roman" w:hAnsi="Arial" w:cs="Arial"/>
                <w:color w:val="97D700"/>
                <w:kern w:val="24"/>
                <w:sz w:val="22"/>
                <w:lang w:val="en-US" w:eastAsia="en-IN"/>
              </w:rPr>
              <w:t>2. Commit &amp; Plan</w:t>
            </w:r>
          </w:p>
        </w:tc>
        <w:tc>
          <w:tcPr>
            <w:tcW w:w="1800" w:type="dxa"/>
            <w:tcBorders>
              <w:top w:val="single" w:sz="8" w:space="0" w:color="28C4D8"/>
              <w:left w:val="single" w:sz="8" w:space="0" w:color="28C4D8"/>
              <w:bottom w:val="single" w:sz="8" w:space="0" w:color="28C4D8"/>
              <w:right w:val="single" w:sz="8" w:space="0" w:color="28C4D8"/>
            </w:tcBorders>
            <w:shd w:val="clear" w:color="auto" w:fill="auto"/>
            <w:tcMar>
              <w:top w:w="72" w:type="dxa"/>
              <w:left w:w="144" w:type="dxa"/>
              <w:bottom w:w="72" w:type="dxa"/>
              <w:right w:w="144" w:type="dxa"/>
            </w:tcMar>
            <w:vAlign w:val="center"/>
            <w:hideMark/>
          </w:tcPr>
          <w:p w14:paraId="11811E9B" w14:textId="77777777" w:rsidR="006E50F3" w:rsidRPr="00071F4B" w:rsidRDefault="006E50F3" w:rsidP="00804DD9">
            <w:pPr>
              <w:spacing w:after="0" w:line="240" w:lineRule="auto"/>
              <w:jc w:val="center"/>
              <w:rPr>
                <w:rFonts w:ascii="Arial" w:eastAsia="Times New Roman" w:hAnsi="Arial" w:cs="Arial"/>
                <w:sz w:val="22"/>
                <w:lang w:eastAsia="en-IN"/>
              </w:rPr>
            </w:pPr>
            <w:r w:rsidRPr="00071F4B">
              <w:rPr>
                <w:rFonts w:ascii="Arial" w:eastAsia="Times New Roman" w:hAnsi="Arial" w:cs="Arial"/>
                <w:color w:val="00546B"/>
                <w:kern w:val="24"/>
                <w:sz w:val="22"/>
                <w:lang w:val="en-US" w:eastAsia="en-IN"/>
              </w:rPr>
              <w:t>4</w:t>
            </w:r>
          </w:p>
        </w:tc>
        <w:tc>
          <w:tcPr>
            <w:tcW w:w="1890" w:type="dxa"/>
            <w:tcBorders>
              <w:top w:val="single" w:sz="8" w:space="0" w:color="28C4D8"/>
              <w:left w:val="single" w:sz="8" w:space="0" w:color="28C4D8"/>
              <w:bottom w:val="single" w:sz="8" w:space="0" w:color="28C4D8"/>
              <w:right w:val="single" w:sz="8" w:space="0" w:color="28C4D8"/>
            </w:tcBorders>
            <w:shd w:val="clear" w:color="auto" w:fill="auto"/>
            <w:tcMar>
              <w:top w:w="72" w:type="dxa"/>
              <w:left w:w="144" w:type="dxa"/>
              <w:bottom w:w="72" w:type="dxa"/>
              <w:right w:w="144" w:type="dxa"/>
            </w:tcMar>
            <w:vAlign w:val="center"/>
            <w:hideMark/>
          </w:tcPr>
          <w:p w14:paraId="217FE2FF" w14:textId="77777777" w:rsidR="006E50F3" w:rsidRPr="00071F4B" w:rsidRDefault="006E50F3" w:rsidP="00804DD9">
            <w:pPr>
              <w:spacing w:after="0" w:line="240" w:lineRule="auto"/>
              <w:jc w:val="center"/>
              <w:rPr>
                <w:rFonts w:ascii="Arial" w:eastAsia="Times New Roman" w:hAnsi="Arial" w:cs="Arial"/>
                <w:sz w:val="22"/>
                <w:lang w:eastAsia="en-IN"/>
              </w:rPr>
            </w:pPr>
            <w:r w:rsidRPr="00071F4B">
              <w:rPr>
                <w:rFonts w:ascii="Arial" w:eastAsia="Times New Roman" w:hAnsi="Arial" w:cs="Arial"/>
                <w:color w:val="00546B"/>
                <w:kern w:val="24"/>
                <w:sz w:val="22"/>
                <w:lang w:eastAsia="en-IN"/>
              </w:rPr>
              <w:t>5</w:t>
            </w:r>
          </w:p>
        </w:tc>
        <w:tc>
          <w:tcPr>
            <w:tcW w:w="1890" w:type="dxa"/>
            <w:tcBorders>
              <w:top w:val="single" w:sz="8" w:space="0" w:color="28C4D8"/>
              <w:left w:val="single" w:sz="8" w:space="0" w:color="28C4D8"/>
              <w:bottom w:val="single" w:sz="8" w:space="0" w:color="28C4D8"/>
              <w:right w:val="single" w:sz="8" w:space="0" w:color="28C4D8"/>
            </w:tcBorders>
            <w:shd w:val="clear" w:color="auto" w:fill="auto"/>
            <w:tcMar>
              <w:top w:w="72" w:type="dxa"/>
              <w:left w:w="144" w:type="dxa"/>
              <w:bottom w:w="72" w:type="dxa"/>
              <w:right w:w="144" w:type="dxa"/>
            </w:tcMar>
            <w:vAlign w:val="center"/>
            <w:hideMark/>
          </w:tcPr>
          <w:p w14:paraId="42341D70" w14:textId="77777777" w:rsidR="006E50F3" w:rsidRPr="00071F4B" w:rsidRDefault="006E50F3" w:rsidP="00804DD9">
            <w:pPr>
              <w:spacing w:after="0" w:line="240" w:lineRule="auto"/>
              <w:jc w:val="center"/>
              <w:rPr>
                <w:rFonts w:ascii="Arial" w:eastAsia="Times New Roman" w:hAnsi="Arial" w:cs="Arial"/>
                <w:sz w:val="22"/>
                <w:lang w:eastAsia="en-IN"/>
              </w:rPr>
            </w:pPr>
            <w:r w:rsidRPr="00071F4B">
              <w:rPr>
                <w:rFonts w:ascii="Arial" w:eastAsia="Times New Roman" w:hAnsi="Arial" w:cs="Arial"/>
                <w:color w:val="00546B"/>
                <w:kern w:val="24"/>
                <w:sz w:val="22"/>
                <w:lang w:val="en-US" w:eastAsia="en-IN"/>
              </w:rPr>
              <w:t>5</w:t>
            </w:r>
          </w:p>
        </w:tc>
      </w:tr>
      <w:tr w:rsidR="006E50F3" w:rsidRPr="00725C65" w14:paraId="03428712" w14:textId="77777777" w:rsidTr="006E50F3">
        <w:trPr>
          <w:trHeight w:val="184"/>
        </w:trPr>
        <w:tc>
          <w:tcPr>
            <w:tcW w:w="3410" w:type="dxa"/>
            <w:tcBorders>
              <w:top w:val="single" w:sz="8" w:space="0" w:color="28C4D8"/>
              <w:left w:val="single" w:sz="8" w:space="0" w:color="28C4D8"/>
              <w:bottom w:val="single" w:sz="8" w:space="0" w:color="28C4D8"/>
              <w:right w:val="single" w:sz="8" w:space="0" w:color="28C4D8"/>
            </w:tcBorders>
            <w:shd w:val="clear" w:color="auto" w:fill="auto"/>
            <w:tcMar>
              <w:top w:w="72" w:type="dxa"/>
              <w:left w:w="144" w:type="dxa"/>
              <w:bottom w:w="72" w:type="dxa"/>
              <w:right w:w="144" w:type="dxa"/>
            </w:tcMar>
            <w:hideMark/>
          </w:tcPr>
          <w:p w14:paraId="734FFFAF" w14:textId="77777777" w:rsidR="006E50F3" w:rsidRPr="00071F4B" w:rsidRDefault="006E50F3" w:rsidP="006E50F3">
            <w:pPr>
              <w:spacing w:after="0" w:line="240" w:lineRule="auto"/>
              <w:rPr>
                <w:rFonts w:ascii="Arial" w:eastAsia="Times New Roman" w:hAnsi="Arial" w:cs="Arial"/>
                <w:sz w:val="22"/>
                <w:lang w:eastAsia="en-IN"/>
              </w:rPr>
            </w:pPr>
            <w:r w:rsidRPr="00071F4B">
              <w:rPr>
                <w:rFonts w:ascii="Arial" w:eastAsia="Times New Roman" w:hAnsi="Arial" w:cs="Arial"/>
                <w:color w:val="C9A792"/>
                <w:kern w:val="24"/>
                <w:sz w:val="22"/>
                <w:lang w:val="en-US" w:eastAsia="en-IN"/>
              </w:rPr>
              <w:t>3. Implement</w:t>
            </w:r>
          </w:p>
        </w:tc>
        <w:tc>
          <w:tcPr>
            <w:tcW w:w="1800" w:type="dxa"/>
            <w:tcBorders>
              <w:top w:val="single" w:sz="8" w:space="0" w:color="28C4D8"/>
              <w:left w:val="single" w:sz="8" w:space="0" w:color="28C4D8"/>
              <w:bottom w:val="single" w:sz="8" w:space="0" w:color="28C4D8"/>
              <w:right w:val="single" w:sz="8" w:space="0" w:color="28C4D8"/>
            </w:tcBorders>
            <w:shd w:val="clear" w:color="auto" w:fill="auto"/>
            <w:tcMar>
              <w:top w:w="72" w:type="dxa"/>
              <w:left w:w="144" w:type="dxa"/>
              <w:bottom w:w="72" w:type="dxa"/>
              <w:right w:w="144" w:type="dxa"/>
            </w:tcMar>
            <w:vAlign w:val="center"/>
            <w:hideMark/>
          </w:tcPr>
          <w:p w14:paraId="5F10DCB3" w14:textId="77777777" w:rsidR="006E50F3" w:rsidRPr="00071F4B" w:rsidRDefault="006E50F3" w:rsidP="00804DD9">
            <w:pPr>
              <w:spacing w:after="0" w:line="240" w:lineRule="auto"/>
              <w:jc w:val="center"/>
              <w:rPr>
                <w:rFonts w:ascii="Arial" w:eastAsia="Times New Roman" w:hAnsi="Arial" w:cs="Arial"/>
                <w:sz w:val="22"/>
                <w:lang w:eastAsia="en-IN"/>
              </w:rPr>
            </w:pPr>
            <w:r w:rsidRPr="00071F4B">
              <w:rPr>
                <w:rFonts w:ascii="Arial" w:eastAsia="Times New Roman" w:hAnsi="Arial" w:cs="Arial"/>
                <w:color w:val="00546B"/>
                <w:kern w:val="24"/>
                <w:sz w:val="22"/>
                <w:lang w:val="en-US" w:eastAsia="en-IN"/>
              </w:rPr>
              <w:t>9</w:t>
            </w:r>
          </w:p>
        </w:tc>
        <w:tc>
          <w:tcPr>
            <w:tcW w:w="1890" w:type="dxa"/>
            <w:tcBorders>
              <w:top w:val="single" w:sz="8" w:space="0" w:color="28C4D8"/>
              <w:left w:val="single" w:sz="8" w:space="0" w:color="28C4D8"/>
              <w:bottom w:val="single" w:sz="8" w:space="0" w:color="28C4D8"/>
              <w:right w:val="single" w:sz="8" w:space="0" w:color="28C4D8"/>
            </w:tcBorders>
            <w:shd w:val="clear" w:color="auto" w:fill="auto"/>
            <w:tcMar>
              <w:top w:w="72" w:type="dxa"/>
              <w:left w:w="144" w:type="dxa"/>
              <w:bottom w:w="72" w:type="dxa"/>
              <w:right w:w="144" w:type="dxa"/>
            </w:tcMar>
            <w:vAlign w:val="center"/>
            <w:hideMark/>
          </w:tcPr>
          <w:p w14:paraId="24EFB03F" w14:textId="77777777" w:rsidR="006E50F3" w:rsidRPr="00071F4B" w:rsidRDefault="006E50F3" w:rsidP="00804DD9">
            <w:pPr>
              <w:spacing w:after="0" w:line="240" w:lineRule="auto"/>
              <w:jc w:val="center"/>
              <w:rPr>
                <w:rFonts w:ascii="Arial" w:eastAsia="Times New Roman" w:hAnsi="Arial" w:cs="Arial"/>
                <w:sz w:val="22"/>
                <w:lang w:eastAsia="en-IN"/>
              </w:rPr>
            </w:pPr>
            <w:r w:rsidRPr="00071F4B">
              <w:rPr>
                <w:rFonts w:ascii="Arial" w:eastAsia="Times New Roman" w:hAnsi="Arial" w:cs="Arial"/>
                <w:color w:val="00546B"/>
                <w:kern w:val="24"/>
                <w:sz w:val="22"/>
                <w:lang w:val="en-US" w:eastAsia="en-IN"/>
              </w:rPr>
              <w:t>20</w:t>
            </w:r>
          </w:p>
        </w:tc>
        <w:tc>
          <w:tcPr>
            <w:tcW w:w="1890" w:type="dxa"/>
            <w:tcBorders>
              <w:top w:val="single" w:sz="8" w:space="0" w:color="28C4D8"/>
              <w:left w:val="single" w:sz="8" w:space="0" w:color="28C4D8"/>
              <w:bottom w:val="single" w:sz="8" w:space="0" w:color="28C4D8"/>
              <w:right w:val="single" w:sz="8" w:space="0" w:color="28C4D8"/>
            </w:tcBorders>
            <w:shd w:val="clear" w:color="auto" w:fill="auto"/>
            <w:tcMar>
              <w:top w:w="72" w:type="dxa"/>
              <w:left w:w="144" w:type="dxa"/>
              <w:bottom w:w="72" w:type="dxa"/>
              <w:right w:w="144" w:type="dxa"/>
            </w:tcMar>
            <w:vAlign w:val="center"/>
            <w:hideMark/>
          </w:tcPr>
          <w:p w14:paraId="1A4925F9" w14:textId="77777777" w:rsidR="006E50F3" w:rsidRPr="00071F4B" w:rsidRDefault="006E50F3" w:rsidP="00804DD9">
            <w:pPr>
              <w:spacing w:after="0" w:line="240" w:lineRule="auto"/>
              <w:jc w:val="center"/>
              <w:rPr>
                <w:rFonts w:ascii="Arial" w:eastAsia="Times New Roman" w:hAnsi="Arial" w:cs="Arial"/>
                <w:sz w:val="22"/>
                <w:lang w:eastAsia="en-IN"/>
              </w:rPr>
            </w:pPr>
            <w:r w:rsidRPr="00071F4B">
              <w:rPr>
                <w:rFonts w:ascii="Arial" w:eastAsia="Times New Roman" w:hAnsi="Arial" w:cs="Arial"/>
                <w:color w:val="00546B"/>
                <w:kern w:val="24"/>
                <w:sz w:val="22"/>
                <w:lang w:val="en-US" w:eastAsia="en-IN"/>
              </w:rPr>
              <w:t>16</w:t>
            </w:r>
          </w:p>
        </w:tc>
      </w:tr>
      <w:tr w:rsidR="006E50F3" w:rsidRPr="00725C65" w14:paraId="084FF610" w14:textId="77777777" w:rsidTr="006E50F3">
        <w:trPr>
          <w:trHeight w:val="130"/>
        </w:trPr>
        <w:tc>
          <w:tcPr>
            <w:tcW w:w="3410" w:type="dxa"/>
            <w:tcBorders>
              <w:top w:val="single" w:sz="8" w:space="0" w:color="28C4D8"/>
              <w:left w:val="single" w:sz="8" w:space="0" w:color="28C4D8"/>
              <w:bottom w:val="single" w:sz="8" w:space="0" w:color="28C4D8"/>
              <w:right w:val="single" w:sz="8" w:space="0" w:color="28C4D8"/>
            </w:tcBorders>
            <w:shd w:val="clear" w:color="auto" w:fill="auto"/>
            <w:tcMar>
              <w:top w:w="72" w:type="dxa"/>
              <w:left w:w="144" w:type="dxa"/>
              <w:bottom w:w="72" w:type="dxa"/>
              <w:right w:w="144" w:type="dxa"/>
            </w:tcMar>
            <w:hideMark/>
          </w:tcPr>
          <w:p w14:paraId="2A446733" w14:textId="77777777" w:rsidR="006E50F3" w:rsidRPr="00071F4B" w:rsidRDefault="006E50F3" w:rsidP="006E50F3">
            <w:pPr>
              <w:spacing w:after="0" w:line="240" w:lineRule="auto"/>
              <w:rPr>
                <w:rFonts w:ascii="Arial" w:eastAsia="Times New Roman" w:hAnsi="Arial" w:cs="Arial"/>
                <w:sz w:val="22"/>
                <w:lang w:eastAsia="en-IN"/>
              </w:rPr>
            </w:pPr>
            <w:r w:rsidRPr="00071F4B">
              <w:rPr>
                <w:rFonts w:ascii="Arial" w:eastAsia="Times New Roman" w:hAnsi="Arial" w:cs="Arial"/>
                <w:color w:val="49BBB8"/>
                <w:kern w:val="24"/>
                <w:sz w:val="22"/>
                <w:lang w:val="en-US" w:eastAsia="en-IN"/>
              </w:rPr>
              <w:t>4. Evaluate</w:t>
            </w:r>
          </w:p>
        </w:tc>
        <w:tc>
          <w:tcPr>
            <w:tcW w:w="1800" w:type="dxa"/>
            <w:tcBorders>
              <w:top w:val="single" w:sz="8" w:space="0" w:color="28C4D8"/>
              <w:left w:val="single" w:sz="8" w:space="0" w:color="28C4D8"/>
              <w:bottom w:val="single" w:sz="8" w:space="0" w:color="28C4D8"/>
              <w:right w:val="single" w:sz="8" w:space="0" w:color="28C4D8"/>
            </w:tcBorders>
            <w:shd w:val="clear" w:color="auto" w:fill="auto"/>
            <w:tcMar>
              <w:top w:w="72" w:type="dxa"/>
              <w:left w:w="144" w:type="dxa"/>
              <w:bottom w:w="72" w:type="dxa"/>
              <w:right w:w="144" w:type="dxa"/>
            </w:tcMar>
            <w:vAlign w:val="center"/>
            <w:hideMark/>
          </w:tcPr>
          <w:p w14:paraId="1D37E912" w14:textId="77777777" w:rsidR="006E50F3" w:rsidRPr="00071F4B" w:rsidRDefault="006E50F3" w:rsidP="00804DD9">
            <w:pPr>
              <w:spacing w:after="0" w:line="240" w:lineRule="auto"/>
              <w:jc w:val="center"/>
              <w:rPr>
                <w:rFonts w:ascii="Arial" w:eastAsia="Times New Roman" w:hAnsi="Arial" w:cs="Arial"/>
                <w:sz w:val="22"/>
                <w:lang w:eastAsia="en-IN"/>
              </w:rPr>
            </w:pPr>
            <w:r w:rsidRPr="00071F4B">
              <w:rPr>
                <w:rFonts w:ascii="Arial" w:eastAsia="Times New Roman" w:hAnsi="Arial" w:cs="Arial"/>
                <w:color w:val="00546B"/>
                <w:kern w:val="24"/>
                <w:sz w:val="22"/>
                <w:lang w:val="en-US" w:eastAsia="en-IN"/>
              </w:rPr>
              <w:t>4</w:t>
            </w:r>
          </w:p>
        </w:tc>
        <w:tc>
          <w:tcPr>
            <w:tcW w:w="1890" w:type="dxa"/>
            <w:tcBorders>
              <w:top w:val="single" w:sz="8" w:space="0" w:color="28C4D8"/>
              <w:left w:val="single" w:sz="8" w:space="0" w:color="28C4D8"/>
              <w:bottom w:val="single" w:sz="8" w:space="0" w:color="28C4D8"/>
              <w:right w:val="single" w:sz="8" w:space="0" w:color="28C4D8"/>
            </w:tcBorders>
            <w:shd w:val="clear" w:color="auto" w:fill="auto"/>
            <w:tcMar>
              <w:top w:w="72" w:type="dxa"/>
              <w:left w:w="144" w:type="dxa"/>
              <w:bottom w:w="72" w:type="dxa"/>
              <w:right w:w="144" w:type="dxa"/>
            </w:tcMar>
            <w:vAlign w:val="center"/>
            <w:hideMark/>
          </w:tcPr>
          <w:p w14:paraId="04F52458" w14:textId="77777777" w:rsidR="006E50F3" w:rsidRPr="00071F4B" w:rsidRDefault="006E50F3" w:rsidP="00804DD9">
            <w:pPr>
              <w:spacing w:after="0" w:line="240" w:lineRule="auto"/>
              <w:jc w:val="center"/>
              <w:rPr>
                <w:rFonts w:ascii="Arial" w:eastAsia="Times New Roman" w:hAnsi="Arial" w:cs="Arial"/>
                <w:sz w:val="22"/>
                <w:lang w:eastAsia="en-IN"/>
              </w:rPr>
            </w:pPr>
            <w:r w:rsidRPr="00071F4B">
              <w:rPr>
                <w:rFonts w:ascii="Arial" w:eastAsia="Times New Roman" w:hAnsi="Arial" w:cs="Arial"/>
                <w:color w:val="00546B"/>
                <w:kern w:val="24"/>
                <w:sz w:val="22"/>
                <w:lang w:val="en-US" w:eastAsia="en-IN"/>
              </w:rPr>
              <w:t>6</w:t>
            </w:r>
          </w:p>
        </w:tc>
        <w:tc>
          <w:tcPr>
            <w:tcW w:w="1890" w:type="dxa"/>
            <w:tcBorders>
              <w:top w:val="single" w:sz="8" w:space="0" w:color="28C4D8"/>
              <w:left w:val="single" w:sz="8" w:space="0" w:color="28C4D8"/>
              <w:bottom w:val="single" w:sz="8" w:space="0" w:color="28C4D8"/>
              <w:right w:val="single" w:sz="8" w:space="0" w:color="28C4D8"/>
            </w:tcBorders>
            <w:shd w:val="clear" w:color="auto" w:fill="auto"/>
            <w:tcMar>
              <w:top w:w="72" w:type="dxa"/>
              <w:left w:w="144" w:type="dxa"/>
              <w:bottom w:w="72" w:type="dxa"/>
              <w:right w:w="144" w:type="dxa"/>
            </w:tcMar>
            <w:vAlign w:val="center"/>
            <w:hideMark/>
          </w:tcPr>
          <w:p w14:paraId="4B7FFE6A" w14:textId="77777777" w:rsidR="006E50F3" w:rsidRPr="00071F4B" w:rsidRDefault="006E50F3" w:rsidP="00804DD9">
            <w:pPr>
              <w:spacing w:after="0" w:line="240" w:lineRule="auto"/>
              <w:jc w:val="center"/>
              <w:rPr>
                <w:rFonts w:ascii="Arial" w:eastAsia="Times New Roman" w:hAnsi="Arial" w:cs="Arial"/>
                <w:sz w:val="22"/>
                <w:lang w:eastAsia="en-IN"/>
              </w:rPr>
            </w:pPr>
            <w:r w:rsidRPr="00071F4B">
              <w:rPr>
                <w:rFonts w:ascii="Arial" w:eastAsia="Times New Roman" w:hAnsi="Arial" w:cs="Arial"/>
                <w:color w:val="00546B"/>
                <w:kern w:val="24"/>
                <w:sz w:val="22"/>
                <w:lang w:val="en-US" w:eastAsia="en-IN"/>
              </w:rPr>
              <w:t>2</w:t>
            </w:r>
          </w:p>
        </w:tc>
      </w:tr>
      <w:tr w:rsidR="006E50F3" w:rsidRPr="00725C65" w14:paraId="0F690AA3" w14:textId="77777777" w:rsidTr="006E50F3">
        <w:trPr>
          <w:trHeight w:val="259"/>
        </w:trPr>
        <w:tc>
          <w:tcPr>
            <w:tcW w:w="3410" w:type="dxa"/>
            <w:tcBorders>
              <w:top w:val="single" w:sz="8" w:space="0" w:color="28C4D8"/>
              <w:left w:val="single" w:sz="8" w:space="0" w:color="28C4D8"/>
              <w:bottom w:val="single" w:sz="8" w:space="0" w:color="28C4D8"/>
              <w:right w:val="single" w:sz="8" w:space="0" w:color="28C4D8"/>
            </w:tcBorders>
            <w:shd w:val="clear" w:color="auto" w:fill="auto"/>
            <w:tcMar>
              <w:top w:w="72" w:type="dxa"/>
              <w:left w:w="144" w:type="dxa"/>
              <w:bottom w:w="72" w:type="dxa"/>
              <w:right w:w="144" w:type="dxa"/>
            </w:tcMar>
            <w:hideMark/>
          </w:tcPr>
          <w:p w14:paraId="7E9F7736" w14:textId="77777777" w:rsidR="006E50F3" w:rsidRPr="00071F4B" w:rsidRDefault="006E50F3" w:rsidP="006E50F3">
            <w:pPr>
              <w:spacing w:after="0" w:line="240" w:lineRule="auto"/>
              <w:rPr>
                <w:rFonts w:ascii="Arial" w:eastAsia="Times New Roman" w:hAnsi="Arial" w:cs="Arial"/>
                <w:sz w:val="22"/>
                <w:lang w:eastAsia="en-IN"/>
              </w:rPr>
            </w:pPr>
            <w:r w:rsidRPr="00071F4B">
              <w:rPr>
                <w:rFonts w:ascii="Arial" w:eastAsia="Times New Roman" w:hAnsi="Arial" w:cs="Arial"/>
                <w:color w:val="BDC7C4"/>
                <w:kern w:val="24"/>
                <w:sz w:val="22"/>
                <w:lang w:val="en-US" w:eastAsia="en-IN"/>
              </w:rPr>
              <w:t>5. Communicate &amp; Disclose</w:t>
            </w:r>
          </w:p>
        </w:tc>
        <w:tc>
          <w:tcPr>
            <w:tcW w:w="1800" w:type="dxa"/>
            <w:tcBorders>
              <w:top w:val="single" w:sz="8" w:space="0" w:color="28C4D8"/>
              <w:left w:val="single" w:sz="8" w:space="0" w:color="28C4D8"/>
              <w:bottom w:val="single" w:sz="8" w:space="0" w:color="28C4D8"/>
              <w:right w:val="single" w:sz="8" w:space="0" w:color="28C4D8"/>
            </w:tcBorders>
            <w:shd w:val="clear" w:color="auto" w:fill="auto"/>
            <w:tcMar>
              <w:top w:w="72" w:type="dxa"/>
              <w:left w:w="144" w:type="dxa"/>
              <w:bottom w:w="72" w:type="dxa"/>
              <w:right w:w="144" w:type="dxa"/>
            </w:tcMar>
            <w:vAlign w:val="center"/>
            <w:hideMark/>
          </w:tcPr>
          <w:p w14:paraId="46AD43AF" w14:textId="77777777" w:rsidR="006E50F3" w:rsidRPr="00071F4B" w:rsidRDefault="006E50F3" w:rsidP="00804DD9">
            <w:pPr>
              <w:spacing w:after="0" w:line="240" w:lineRule="auto"/>
              <w:jc w:val="center"/>
              <w:rPr>
                <w:rFonts w:ascii="Arial" w:eastAsia="Times New Roman" w:hAnsi="Arial" w:cs="Arial"/>
                <w:sz w:val="22"/>
                <w:lang w:eastAsia="en-IN"/>
              </w:rPr>
            </w:pPr>
            <w:r w:rsidRPr="00071F4B">
              <w:rPr>
                <w:rFonts w:ascii="Arial" w:eastAsia="Times New Roman" w:hAnsi="Arial" w:cs="Arial"/>
                <w:color w:val="00546B"/>
                <w:kern w:val="24"/>
                <w:sz w:val="22"/>
                <w:lang w:val="en-US" w:eastAsia="en-IN"/>
              </w:rPr>
              <w:t>5</w:t>
            </w:r>
          </w:p>
        </w:tc>
        <w:tc>
          <w:tcPr>
            <w:tcW w:w="1890" w:type="dxa"/>
            <w:tcBorders>
              <w:top w:val="single" w:sz="8" w:space="0" w:color="28C4D8"/>
              <w:left w:val="single" w:sz="8" w:space="0" w:color="28C4D8"/>
              <w:bottom w:val="single" w:sz="8" w:space="0" w:color="28C4D8"/>
              <w:right w:val="single" w:sz="8" w:space="0" w:color="28C4D8"/>
            </w:tcBorders>
            <w:shd w:val="clear" w:color="auto" w:fill="auto"/>
            <w:tcMar>
              <w:top w:w="72" w:type="dxa"/>
              <w:left w:w="144" w:type="dxa"/>
              <w:bottom w:w="72" w:type="dxa"/>
              <w:right w:w="144" w:type="dxa"/>
            </w:tcMar>
            <w:vAlign w:val="center"/>
            <w:hideMark/>
          </w:tcPr>
          <w:p w14:paraId="000A6E2A" w14:textId="77777777" w:rsidR="006E50F3" w:rsidRPr="00071F4B" w:rsidRDefault="006E50F3" w:rsidP="00804DD9">
            <w:pPr>
              <w:spacing w:after="0" w:line="240" w:lineRule="auto"/>
              <w:jc w:val="center"/>
              <w:rPr>
                <w:rFonts w:ascii="Arial" w:eastAsia="Times New Roman" w:hAnsi="Arial" w:cs="Arial"/>
                <w:sz w:val="22"/>
                <w:lang w:eastAsia="en-IN"/>
              </w:rPr>
            </w:pPr>
            <w:r w:rsidRPr="00071F4B">
              <w:rPr>
                <w:rFonts w:ascii="Arial" w:eastAsia="Times New Roman" w:hAnsi="Arial" w:cs="Arial"/>
                <w:color w:val="00546B"/>
                <w:kern w:val="24"/>
                <w:sz w:val="22"/>
                <w:lang w:val="en-US" w:eastAsia="en-IN"/>
              </w:rPr>
              <w:t>8</w:t>
            </w:r>
          </w:p>
        </w:tc>
        <w:tc>
          <w:tcPr>
            <w:tcW w:w="1890" w:type="dxa"/>
            <w:tcBorders>
              <w:top w:val="single" w:sz="8" w:space="0" w:color="28C4D8"/>
              <w:left w:val="single" w:sz="8" w:space="0" w:color="28C4D8"/>
              <w:bottom w:val="single" w:sz="8" w:space="0" w:color="28C4D8"/>
              <w:right w:val="single" w:sz="8" w:space="0" w:color="28C4D8"/>
            </w:tcBorders>
            <w:shd w:val="clear" w:color="auto" w:fill="auto"/>
            <w:tcMar>
              <w:top w:w="72" w:type="dxa"/>
              <w:left w:w="144" w:type="dxa"/>
              <w:bottom w:w="72" w:type="dxa"/>
              <w:right w:w="144" w:type="dxa"/>
            </w:tcMar>
            <w:vAlign w:val="center"/>
            <w:hideMark/>
          </w:tcPr>
          <w:p w14:paraId="2B30EFB7" w14:textId="77777777" w:rsidR="006E50F3" w:rsidRPr="00071F4B" w:rsidRDefault="006E50F3" w:rsidP="00804DD9">
            <w:pPr>
              <w:spacing w:after="0" w:line="240" w:lineRule="auto"/>
              <w:jc w:val="center"/>
              <w:rPr>
                <w:rFonts w:ascii="Arial" w:eastAsia="Times New Roman" w:hAnsi="Arial" w:cs="Arial"/>
                <w:sz w:val="22"/>
                <w:lang w:eastAsia="en-IN"/>
              </w:rPr>
            </w:pPr>
            <w:r w:rsidRPr="00071F4B">
              <w:rPr>
                <w:rFonts w:ascii="Arial" w:eastAsia="Times New Roman" w:hAnsi="Arial" w:cs="Arial"/>
                <w:color w:val="00546B"/>
                <w:kern w:val="24"/>
                <w:sz w:val="22"/>
                <w:lang w:val="en-US" w:eastAsia="en-IN"/>
              </w:rPr>
              <w:t>2</w:t>
            </w:r>
          </w:p>
        </w:tc>
      </w:tr>
      <w:tr w:rsidR="006E50F3" w:rsidRPr="00725C65" w14:paraId="200A816A" w14:textId="77777777" w:rsidTr="00671566">
        <w:trPr>
          <w:trHeight w:val="169"/>
        </w:trPr>
        <w:tc>
          <w:tcPr>
            <w:tcW w:w="3410" w:type="dxa"/>
            <w:tcBorders>
              <w:top w:val="single" w:sz="8" w:space="0" w:color="28C4D8"/>
              <w:left w:val="single" w:sz="8" w:space="0" w:color="28C4D8"/>
              <w:bottom w:val="single" w:sz="8" w:space="0" w:color="28C4D8"/>
              <w:right w:val="single" w:sz="8" w:space="0" w:color="28C4D8"/>
            </w:tcBorders>
            <w:shd w:val="clear" w:color="auto" w:fill="auto"/>
            <w:tcMar>
              <w:top w:w="72" w:type="dxa"/>
              <w:left w:w="144" w:type="dxa"/>
              <w:bottom w:w="72" w:type="dxa"/>
              <w:right w:w="144" w:type="dxa"/>
            </w:tcMar>
            <w:vAlign w:val="center"/>
            <w:hideMark/>
          </w:tcPr>
          <w:p w14:paraId="4BC9D772" w14:textId="77777777" w:rsidR="006E50F3" w:rsidRPr="00071F4B" w:rsidRDefault="006E50F3" w:rsidP="00804DD9">
            <w:pPr>
              <w:spacing w:after="0" w:line="240" w:lineRule="auto"/>
              <w:jc w:val="center"/>
              <w:rPr>
                <w:rFonts w:ascii="Arial" w:eastAsia="Times New Roman" w:hAnsi="Arial" w:cs="Arial"/>
                <w:sz w:val="22"/>
                <w:lang w:eastAsia="en-IN"/>
              </w:rPr>
            </w:pPr>
            <w:r w:rsidRPr="00071F4B">
              <w:rPr>
                <w:rFonts w:ascii="Arial" w:eastAsia="Times New Roman" w:hAnsi="Arial" w:cs="Arial"/>
                <w:b/>
                <w:bCs/>
                <w:color w:val="00546B"/>
                <w:kern w:val="24"/>
                <w:sz w:val="22"/>
                <w:lang w:val="en-US" w:eastAsia="en-IN"/>
              </w:rPr>
              <w:t>TOTAL</w:t>
            </w:r>
          </w:p>
        </w:tc>
        <w:tc>
          <w:tcPr>
            <w:tcW w:w="1800" w:type="dxa"/>
            <w:tcBorders>
              <w:top w:val="single" w:sz="8" w:space="0" w:color="28C4D8"/>
              <w:left w:val="single" w:sz="8" w:space="0" w:color="28C4D8"/>
              <w:bottom w:val="single" w:sz="8" w:space="0" w:color="28C4D8"/>
              <w:right w:val="single" w:sz="8" w:space="0" w:color="28C4D8"/>
            </w:tcBorders>
            <w:shd w:val="clear" w:color="auto" w:fill="auto"/>
            <w:tcMar>
              <w:top w:w="72" w:type="dxa"/>
              <w:left w:w="144" w:type="dxa"/>
              <w:bottom w:w="72" w:type="dxa"/>
              <w:right w:w="144" w:type="dxa"/>
            </w:tcMar>
            <w:vAlign w:val="center"/>
            <w:hideMark/>
          </w:tcPr>
          <w:p w14:paraId="195B0E27" w14:textId="77777777" w:rsidR="006E50F3" w:rsidRPr="00071F4B" w:rsidRDefault="006E50F3" w:rsidP="00804DD9">
            <w:pPr>
              <w:spacing w:after="0" w:line="240" w:lineRule="auto"/>
              <w:jc w:val="center"/>
              <w:rPr>
                <w:rFonts w:ascii="Arial" w:eastAsia="Times New Roman" w:hAnsi="Arial" w:cs="Arial"/>
                <w:sz w:val="22"/>
                <w:lang w:eastAsia="en-IN"/>
              </w:rPr>
            </w:pPr>
            <w:r w:rsidRPr="00071F4B">
              <w:rPr>
                <w:rFonts w:ascii="Arial" w:eastAsia="Times New Roman" w:hAnsi="Arial" w:cs="Arial"/>
                <w:b/>
                <w:bCs/>
                <w:color w:val="00546B"/>
                <w:kern w:val="24"/>
                <w:sz w:val="22"/>
                <w:lang w:val="en-US" w:eastAsia="en-IN"/>
              </w:rPr>
              <w:t>30</w:t>
            </w:r>
          </w:p>
        </w:tc>
        <w:tc>
          <w:tcPr>
            <w:tcW w:w="1890" w:type="dxa"/>
            <w:tcBorders>
              <w:top w:val="single" w:sz="8" w:space="0" w:color="28C4D8"/>
              <w:left w:val="single" w:sz="8" w:space="0" w:color="28C4D8"/>
              <w:bottom w:val="single" w:sz="8" w:space="0" w:color="28C4D8"/>
              <w:right w:val="single" w:sz="8" w:space="0" w:color="28C4D8"/>
            </w:tcBorders>
            <w:shd w:val="clear" w:color="auto" w:fill="auto"/>
            <w:tcMar>
              <w:top w:w="72" w:type="dxa"/>
              <w:left w:w="144" w:type="dxa"/>
              <w:bottom w:w="72" w:type="dxa"/>
              <w:right w:w="144" w:type="dxa"/>
            </w:tcMar>
            <w:vAlign w:val="center"/>
            <w:hideMark/>
          </w:tcPr>
          <w:p w14:paraId="553AAA8F" w14:textId="77777777" w:rsidR="006E50F3" w:rsidRPr="00071F4B" w:rsidRDefault="006E50F3" w:rsidP="00804DD9">
            <w:pPr>
              <w:spacing w:after="0" w:line="240" w:lineRule="auto"/>
              <w:jc w:val="center"/>
              <w:rPr>
                <w:rFonts w:ascii="Arial" w:eastAsia="Times New Roman" w:hAnsi="Arial" w:cs="Arial"/>
                <w:sz w:val="22"/>
                <w:lang w:eastAsia="en-IN"/>
              </w:rPr>
            </w:pPr>
            <w:r w:rsidRPr="00071F4B">
              <w:rPr>
                <w:rFonts w:ascii="Arial" w:eastAsia="Times New Roman" w:hAnsi="Arial" w:cs="Arial"/>
                <w:b/>
                <w:bCs/>
                <w:color w:val="00546B"/>
                <w:kern w:val="24"/>
                <w:sz w:val="22"/>
                <w:lang w:val="en-US" w:eastAsia="en-IN"/>
              </w:rPr>
              <w:t>68</w:t>
            </w:r>
          </w:p>
        </w:tc>
        <w:tc>
          <w:tcPr>
            <w:tcW w:w="1890" w:type="dxa"/>
            <w:tcBorders>
              <w:top w:val="single" w:sz="8" w:space="0" w:color="28C4D8"/>
              <w:left w:val="single" w:sz="8" w:space="0" w:color="28C4D8"/>
              <w:bottom w:val="single" w:sz="8" w:space="0" w:color="28C4D8"/>
              <w:right w:val="single" w:sz="8" w:space="0" w:color="28C4D8"/>
            </w:tcBorders>
            <w:shd w:val="clear" w:color="auto" w:fill="auto"/>
            <w:tcMar>
              <w:top w:w="72" w:type="dxa"/>
              <w:left w:w="144" w:type="dxa"/>
              <w:bottom w:w="72" w:type="dxa"/>
              <w:right w:w="144" w:type="dxa"/>
            </w:tcMar>
            <w:vAlign w:val="center"/>
            <w:hideMark/>
          </w:tcPr>
          <w:p w14:paraId="46AE1939" w14:textId="77777777" w:rsidR="006E50F3" w:rsidRPr="00071F4B" w:rsidRDefault="006E50F3" w:rsidP="00804DD9">
            <w:pPr>
              <w:keepNext/>
              <w:spacing w:after="0" w:line="240" w:lineRule="auto"/>
              <w:jc w:val="center"/>
              <w:rPr>
                <w:rFonts w:ascii="Arial" w:eastAsia="Times New Roman" w:hAnsi="Arial" w:cs="Arial"/>
                <w:sz w:val="22"/>
                <w:lang w:eastAsia="en-IN"/>
              </w:rPr>
            </w:pPr>
            <w:r w:rsidRPr="00071F4B">
              <w:rPr>
                <w:rFonts w:ascii="Arial" w:eastAsia="Times New Roman" w:hAnsi="Arial" w:cs="Arial"/>
                <w:b/>
                <w:bCs/>
                <w:color w:val="00546B"/>
                <w:kern w:val="24"/>
                <w:sz w:val="22"/>
                <w:lang w:val="en-US" w:eastAsia="en-IN"/>
              </w:rPr>
              <w:t>30</w:t>
            </w:r>
          </w:p>
        </w:tc>
      </w:tr>
    </w:tbl>
    <w:p w14:paraId="727B4B73" w14:textId="77777777" w:rsidR="006E50F3" w:rsidRDefault="006E50F3" w:rsidP="00296EC9">
      <w:pPr>
        <w:jc w:val="both"/>
        <w:rPr>
          <w:noProof/>
        </w:rPr>
      </w:pPr>
    </w:p>
    <w:p w14:paraId="33B882BE" w14:textId="66BF455B" w:rsidR="00BA766E" w:rsidRPr="00F72368" w:rsidRDefault="00BA766E" w:rsidP="00F40C41">
      <w:pPr>
        <w:pStyle w:val="Heading2"/>
        <w:shd w:val="clear" w:color="auto" w:fill="FFFFFF"/>
        <w:spacing w:before="100" w:beforeAutospacing="1" w:after="120" w:line="312" w:lineRule="atLeast"/>
        <w:textAlignment w:val="baseline"/>
        <w:rPr>
          <w:rFonts w:ascii="Montserrat" w:hAnsi="Montserrat"/>
          <w:color w:val="004E69"/>
          <w:szCs w:val="28"/>
        </w:rPr>
      </w:pPr>
      <w:r w:rsidRPr="00F72368">
        <w:rPr>
          <w:rFonts w:ascii="Montserrat" w:hAnsi="Montserrat"/>
          <w:color w:val="004E69"/>
          <w:szCs w:val="28"/>
        </w:rPr>
        <w:t>Background</w:t>
      </w:r>
    </w:p>
    <w:p w14:paraId="2010CCE3" w14:textId="4D763424" w:rsidR="003F27FE" w:rsidRPr="00FC20BF" w:rsidRDefault="00F0142D" w:rsidP="00967DDA">
      <w:pPr>
        <w:jc w:val="both"/>
      </w:pPr>
      <w:r w:rsidRPr="0046090A">
        <w:t xml:space="preserve">AWS </w:t>
      </w:r>
      <w:r w:rsidR="00F00F85" w:rsidRPr="0046090A">
        <w:t xml:space="preserve">has identified </w:t>
      </w:r>
      <w:r w:rsidR="0046090A" w:rsidRPr="0046090A">
        <w:t>Dhaka</w:t>
      </w:r>
      <w:r w:rsidR="00F00F85" w:rsidRPr="0046090A">
        <w:t xml:space="preserve"> as one of the interest areas</w:t>
      </w:r>
      <w:r w:rsidR="004364D0" w:rsidRPr="0046090A">
        <w:t xml:space="preserve"> to work on water stewardship</w:t>
      </w:r>
      <w:r w:rsidR="00F00F85" w:rsidRPr="0046090A">
        <w:t xml:space="preserve"> </w:t>
      </w:r>
      <w:r w:rsidR="00173BAE" w:rsidRPr="0046090A">
        <w:t xml:space="preserve">among AWS Members through </w:t>
      </w:r>
      <w:r w:rsidR="00190735" w:rsidRPr="0046090A">
        <w:t>g</w:t>
      </w:r>
      <w:r w:rsidR="00173BAE" w:rsidRPr="0046090A">
        <w:t xml:space="preserve">lobal working groups. </w:t>
      </w:r>
      <w:r w:rsidR="0022203B" w:rsidRPr="0046090A">
        <w:t xml:space="preserve">As </w:t>
      </w:r>
      <w:r w:rsidR="0046090A" w:rsidRPr="0046090A">
        <w:t>Dhaka</w:t>
      </w:r>
      <w:r w:rsidR="000148BC" w:rsidRPr="0046090A">
        <w:t xml:space="preserve"> is </w:t>
      </w:r>
      <w:r w:rsidR="0051345C" w:rsidRPr="0046090A">
        <w:t xml:space="preserve">one of the </w:t>
      </w:r>
      <w:r w:rsidR="000148BC" w:rsidRPr="0046090A">
        <w:t>key sourcing hub</w:t>
      </w:r>
      <w:r w:rsidR="0051345C" w:rsidRPr="0046090A">
        <w:t>s</w:t>
      </w:r>
      <w:r w:rsidR="000148BC" w:rsidRPr="0046090A">
        <w:t xml:space="preserve"> for </w:t>
      </w:r>
      <w:r w:rsidR="0046090A" w:rsidRPr="0046090A">
        <w:t>Textiles &amp; Apparel</w:t>
      </w:r>
      <w:r w:rsidR="0022203B" w:rsidRPr="0046090A">
        <w:t>, AWS recognises that there is potentially significant demand for water stewardship support in</w:t>
      </w:r>
      <w:r w:rsidR="0046090A" w:rsidRPr="0046090A">
        <w:t xml:space="preserve"> Bangladesh</w:t>
      </w:r>
      <w:r w:rsidR="0022203B" w:rsidRPr="0046090A">
        <w:t>.</w:t>
      </w:r>
    </w:p>
    <w:p w14:paraId="70B94335" w14:textId="37340038" w:rsidR="003369BD" w:rsidRPr="00FC20BF" w:rsidRDefault="003F27FE" w:rsidP="00967DDA">
      <w:pPr>
        <w:jc w:val="both"/>
      </w:pPr>
      <w:r w:rsidRPr="00FC20BF">
        <w:t xml:space="preserve">AWS has </w:t>
      </w:r>
      <w:r w:rsidR="009A234C" w:rsidRPr="00FC20BF">
        <w:t>developed</w:t>
      </w:r>
      <w:r w:rsidRPr="00FC20BF">
        <w:t xml:space="preserve"> an ‘</w:t>
      </w:r>
      <w:hyperlink r:id="rId11" w:history="1">
        <w:r w:rsidR="009A234C" w:rsidRPr="00FC20BF">
          <w:rPr>
            <w:rStyle w:val="Hyperlink"/>
          </w:rPr>
          <w:t>I</w:t>
        </w:r>
        <w:r w:rsidRPr="00FC20BF">
          <w:rPr>
            <w:rStyle w:val="Hyperlink"/>
          </w:rPr>
          <w:t>mp</w:t>
        </w:r>
        <w:r w:rsidR="00190735" w:rsidRPr="00FC20BF">
          <w:rPr>
            <w:rStyle w:val="Hyperlink"/>
          </w:rPr>
          <w:t>act</w:t>
        </w:r>
        <w:r w:rsidRPr="00FC20BF">
          <w:rPr>
            <w:rStyle w:val="Hyperlink"/>
          </w:rPr>
          <w:t xml:space="preserve"> </w:t>
        </w:r>
        <w:r w:rsidR="009A234C" w:rsidRPr="00FC20BF">
          <w:rPr>
            <w:rStyle w:val="Hyperlink"/>
          </w:rPr>
          <w:t>A</w:t>
        </w:r>
        <w:r w:rsidRPr="00FC20BF">
          <w:rPr>
            <w:rStyle w:val="Hyperlink"/>
          </w:rPr>
          <w:t>ccelerator</w:t>
        </w:r>
      </w:hyperlink>
      <w:r w:rsidRPr="00FC20BF">
        <w:t>’ to help the</w:t>
      </w:r>
      <w:r w:rsidR="003369BD" w:rsidRPr="00FC20BF">
        <w:t xml:space="preserve"> brands and their suppliers to use the AWS System at scale.</w:t>
      </w:r>
    </w:p>
    <w:p w14:paraId="54F8AE8A" w14:textId="0B914228" w:rsidR="003F27FE" w:rsidRPr="00FC20BF" w:rsidRDefault="003F27FE" w:rsidP="00967DDA">
      <w:pPr>
        <w:jc w:val="both"/>
      </w:pPr>
      <w:r w:rsidRPr="00FC20BF">
        <w:t>This approach is based on several years’ experience and learning to date, recognising that there are common challenges facing AWS implementers that could be more easily overcome through a collective, place-based approach. For example, catchment data collection and stakeholder engagement are two topics AWS implementers find difficult, especially if they are the only site in their catchment following AWS. If Members can come together with AWS to identify priority sourcing hubs for implementation, it is our hope that these common challenges will be more easily overcome.</w:t>
      </w:r>
    </w:p>
    <w:p w14:paraId="5EA39F0B" w14:textId="3E56B662" w:rsidR="00845098" w:rsidRDefault="002F1D9E" w:rsidP="002F1D9E">
      <w:pPr>
        <w:jc w:val="both"/>
      </w:pPr>
      <w:r w:rsidRPr="00FC20BF">
        <w:t xml:space="preserve">This is going to be a phased approach envisioned to meet short term goals while creating a long-term multiplier effect in </w:t>
      </w:r>
      <w:r w:rsidR="0046090A">
        <w:t>Bangladesh</w:t>
      </w:r>
      <w:r w:rsidRPr="00FC20BF">
        <w:t>. AWS believes this approach could be scaled and applied in other sourcing hubs across the sector, with adaptations made to consider the local context.</w:t>
      </w:r>
    </w:p>
    <w:p w14:paraId="6D180CF5" w14:textId="5331AF06" w:rsidR="00C41458" w:rsidRPr="00F72368" w:rsidRDefault="00C41458" w:rsidP="00F40C41">
      <w:pPr>
        <w:pStyle w:val="Heading2"/>
        <w:shd w:val="clear" w:color="auto" w:fill="FFFFFF"/>
        <w:spacing w:before="100" w:beforeAutospacing="1" w:after="120" w:line="312" w:lineRule="atLeast"/>
        <w:textAlignment w:val="baseline"/>
        <w:rPr>
          <w:rFonts w:ascii="Montserrat" w:hAnsi="Montserrat"/>
          <w:color w:val="004E69"/>
          <w:szCs w:val="28"/>
        </w:rPr>
      </w:pPr>
      <w:r>
        <w:rPr>
          <w:rFonts w:ascii="Montserrat" w:hAnsi="Montserrat"/>
          <w:color w:val="004E69"/>
          <w:szCs w:val="28"/>
        </w:rPr>
        <w:lastRenderedPageBreak/>
        <w:t>objective</w:t>
      </w:r>
    </w:p>
    <w:p w14:paraId="6BA31AEB" w14:textId="4FDBD5E9" w:rsidR="00E8503D" w:rsidRPr="00FC20BF" w:rsidRDefault="00CA2DAB" w:rsidP="00A13669">
      <w:pPr>
        <w:jc w:val="both"/>
      </w:pPr>
      <w:r w:rsidRPr="00FC20BF">
        <w:t>As part of the Imp</w:t>
      </w:r>
      <w:r w:rsidR="000D0E80" w:rsidRPr="00FC20BF">
        <w:t>act</w:t>
      </w:r>
      <w:r w:rsidRPr="00FC20BF">
        <w:t xml:space="preserve"> Accelerator Programme, AWS is planning to carry out </w:t>
      </w:r>
      <w:r w:rsidR="00676124" w:rsidRPr="00FC20BF">
        <w:t xml:space="preserve">the </w:t>
      </w:r>
      <w:r w:rsidR="00676124" w:rsidRPr="00FC20BF">
        <w:rPr>
          <w:b/>
          <w:bCs/>
        </w:rPr>
        <w:t>Independent Gap Analysis</w:t>
      </w:r>
      <w:r w:rsidR="00676124" w:rsidRPr="00FC20BF">
        <w:t xml:space="preserve"> of sites identified in </w:t>
      </w:r>
      <w:r w:rsidR="0039756E">
        <w:t>Dhaka</w:t>
      </w:r>
      <w:r w:rsidR="00676124" w:rsidRPr="00FC20BF">
        <w:t xml:space="preserve">. It involves assessing the site’s compliance with all core indicators of AWS Standard V2.0, identifying gaps and suggesting </w:t>
      </w:r>
      <w:r w:rsidR="000825D1" w:rsidRPr="00FC20BF">
        <w:t xml:space="preserve">to </w:t>
      </w:r>
      <w:r w:rsidR="00676124" w:rsidRPr="00FC20BF">
        <w:t>sites the ways t</w:t>
      </w:r>
      <w:r w:rsidR="000825D1" w:rsidRPr="00FC20BF">
        <w:t>hey might</w:t>
      </w:r>
      <w:r w:rsidR="00676124" w:rsidRPr="00FC20BF">
        <w:t xml:space="preserve"> address the gaps </w:t>
      </w:r>
      <w:r w:rsidR="000825D1" w:rsidRPr="00FC20BF">
        <w:t>against</w:t>
      </w:r>
      <w:r w:rsidR="00676124" w:rsidRPr="00FC20BF">
        <w:t xml:space="preserve"> all core indicators of AWS Standard</w:t>
      </w:r>
      <w:r w:rsidR="00C177B8" w:rsidRPr="00FC20BF">
        <w:t>.</w:t>
      </w:r>
    </w:p>
    <w:p w14:paraId="6692F175" w14:textId="690C637F" w:rsidR="00BC01C6" w:rsidRPr="00F72368" w:rsidRDefault="00A53374" w:rsidP="00F40C41">
      <w:pPr>
        <w:pStyle w:val="Heading2"/>
        <w:shd w:val="clear" w:color="auto" w:fill="FFFFFF"/>
        <w:spacing w:before="100" w:beforeAutospacing="1" w:after="120" w:line="312" w:lineRule="atLeast"/>
        <w:textAlignment w:val="baseline"/>
        <w:rPr>
          <w:rFonts w:ascii="Montserrat" w:hAnsi="Montserrat"/>
          <w:color w:val="004E69"/>
          <w:szCs w:val="28"/>
        </w:rPr>
      </w:pPr>
      <w:r>
        <w:rPr>
          <w:rFonts w:ascii="Montserrat" w:hAnsi="Montserrat"/>
          <w:color w:val="004E69"/>
          <w:szCs w:val="28"/>
        </w:rPr>
        <w:t>Assessment area</w:t>
      </w:r>
    </w:p>
    <w:p w14:paraId="1BDB238C" w14:textId="5BE2D91F" w:rsidR="00085CF4" w:rsidRPr="00FC20BF" w:rsidRDefault="00C0447B" w:rsidP="00967DDA">
      <w:pPr>
        <w:jc w:val="both"/>
        <w:rPr>
          <w:szCs w:val="20"/>
        </w:rPr>
      </w:pPr>
      <w:r w:rsidRPr="00FC20BF">
        <w:rPr>
          <w:szCs w:val="20"/>
        </w:rPr>
        <w:t xml:space="preserve">The </w:t>
      </w:r>
      <w:r w:rsidR="00085CF4" w:rsidRPr="00FC20BF">
        <w:rPr>
          <w:szCs w:val="20"/>
        </w:rPr>
        <w:t>following areas</w:t>
      </w:r>
      <w:r w:rsidRPr="00FC20BF">
        <w:rPr>
          <w:szCs w:val="20"/>
        </w:rPr>
        <w:t xml:space="preserve"> must be covered </w:t>
      </w:r>
      <w:r w:rsidR="00EE5CB4" w:rsidRPr="00FC20BF">
        <w:rPr>
          <w:szCs w:val="20"/>
        </w:rPr>
        <w:t xml:space="preserve">under the </w:t>
      </w:r>
      <w:r w:rsidR="00E938D3" w:rsidRPr="00FC20BF">
        <w:rPr>
          <w:szCs w:val="20"/>
        </w:rPr>
        <w:t>gap analysis</w:t>
      </w:r>
      <w:r w:rsidR="00085CF4" w:rsidRPr="00FC20BF">
        <w:rPr>
          <w:szCs w:val="20"/>
        </w:rPr>
        <w:t>:</w:t>
      </w:r>
    </w:p>
    <w:p w14:paraId="0132AC45" w14:textId="27A0657D" w:rsidR="0039756E" w:rsidRPr="00ED53D9" w:rsidRDefault="0039756E" w:rsidP="00EE5D2B">
      <w:pPr>
        <w:pStyle w:val="ListParagraph"/>
        <w:numPr>
          <w:ilvl w:val="0"/>
          <w:numId w:val="9"/>
        </w:numPr>
        <w:rPr>
          <w:szCs w:val="20"/>
        </w:rPr>
      </w:pPr>
      <w:r w:rsidRPr="00ED53D9">
        <w:rPr>
          <w:szCs w:val="20"/>
        </w:rPr>
        <w:t>14 sites in</w:t>
      </w:r>
      <w:r w:rsidR="00ED53D9" w:rsidRPr="00ED53D9">
        <w:rPr>
          <w:szCs w:val="20"/>
        </w:rPr>
        <w:t xml:space="preserve"> the</w:t>
      </w:r>
      <w:r w:rsidRPr="00ED53D9">
        <w:rPr>
          <w:szCs w:val="20"/>
        </w:rPr>
        <w:t xml:space="preserve"> Savar </w:t>
      </w:r>
      <w:r w:rsidR="00E02AF9" w:rsidRPr="00ED53D9">
        <w:rPr>
          <w:szCs w:val="20"/>
        </w:rPr>
        <w:t>Industrial</w:t>
      </w:r>
      <w:r w:rsidRPr="00ED53D9">
        <w:rPr>
          <w:szCs w:val="20"/>
        </w:rPr>
        <w:t xml:space="preserve"> Area</w:t>
      </w:r>
      <w:r w:rsidR="00E02AF9" w:rsidRPr="00ED53D9">
        <w:rPr>
          <w:szCs w:val="20"/>
        </w:rPr>
        <w:t xml:space="preserve"> </w:t>
      </w:r>
    </w:p>
    <w:p w14:paraId="269195F2" w14:textId="2D72C947" w:rsidR="00E02AF9" w:rsidRPr="00ED53D9" w:rsidRDefault="00E02AF9" w:rsidP="00EE5D2B">
      <w:pPr>
        <w:pStyle w:val="ListParagraph"/>
        <w:numPr>
          <w:ilvl w:val="0"/>
          <w:numId w:val="9"/>
        </w:numPr>
        <w:rPr>
          <w:szCs w:val="20"/>
        </w:rPr>
      </w:pPr>
      <w:r w:rsidRPr="00ED53D9">
        <w:rPr>
          <w:szCs w:val="20"/>
        </w:rPr>
        <w:t xml:space="preserve">10 sites in </w:t>
      </w:r>
      <w:r w:rsidR="00ED53D9" w:rsidRPr="00ED53D9">
        <w:rPr>
          <w:szCs w:val="20"/>
        </w:rPr>
        <w:t xml:space="preserve">the </w:t>
      </w:r>
      <w:r w:rsidRPr="00ED53D9">
        <w:rPr>
          <w:szCs w:val="20"/>
        </w:rPr>
        <w:t>Narayang</w:t>
      </w:r>
      <w:r w:rsidR="00136287" w:rsidRPr="00ED53D9">
        <w:rPr>
          <w:szCs w:val="20"/>
        </w:rPr>
        <w:t xml:space="preserve">anj Industrial Area </w:t>
      </w:r>
    </w:p>
    <w:p w14:paraId="609CDA7A" w14:textId="72C2D457" w:rsidR="00136287" w:rsidRPr="00ED53D9" w:rsidRDefault="00136287" w:rsidP="00EE5D2B">
      <w:pPr>
        <w:pStyle w:val="ListParagraph"/>
        <w:numPr>
          <w:ilvl w:val="0"/>
          <w:numId w:val="9"/>
        </w:numPr>
        <w:rPr>
          <w:szCs w:val="20"/>
        </w:rPr>
      </w:pPr>
      <w:r w:rsidRPr="00ED53D9">
        <w:rPr>
          <w:szCs w:val="20"/>
        </w:rPr>
        <w:t>6 sites in</w:t>
      </w:r>
      <w:r w:rsidR="00ED53D9" w:rsidRPr="00ED53D9">
        <w:rPr>
          <w:szCs w:val="20"/>
        </w:rPr>
        <w:t xml:space="preserve"> the</w:t>
      </w:r>
      <w:r w:rsidRPr="00ED53D9">
        <w:rPr>
          <w:szCs w:val="20"/>
        </w:rPr>
        <w:t xml:space="preserve"> Ga</w:t>
      </w:r>
      <w:r w:rsidR="00ED53D9" w:rsidRPr="00ED53D9">
        <w:rPr>
          <w:szCs w:val="20"/>
        </w:rPr>
        <w:t>zipur Industrial Area</w:t>
      </w:r>
    </w:p>
    <w:p w14:paraId="7E0F2D1F" w14:textId="4CC342E1" w:rsidR="00A51A32" w:rsidRPr="00F72368" w:rsidRDefault="00424D64" w:rsidP="00A51A32">
      <w:pPr>
        <w:pStyle w:val="Heading2"/>
        <w:shd w:val="clear" w:color="auto" w:fill="FFFFFF"/>
        <w:spacing w:before="100" w:beforeAutospacing="1" w:after="120" w:line="312" w:lineRule="atLeast"/>
        <w:textAlignment w:val="baseline"/>
        <w:rPr>
          <w:rFonts w:ascii="Montserrat" w:hAnsi="Montserrat"/>
          <w:color w:val="004E69"/>
          <w:szCs w:val="28"/>
        </w:rPr>
      </w:pPr>
      <w:r>
        <w:rPr>
          <w:rFonts w:ascii="Montserrat" w:hAnsi="Montserrat"/>
          <w:color w:val="004E69"/>
          <w:szCs w:val="28"/>
        </w:rPr>
        <w:t>SCOPE of the work</w:t>
      </w:r>
    </w:p>
    <w:p w14:paraId="59899872" w14:textId="401A9A34" w:rsidR="00A04DDA" w:rsidRPr="00FC20BF" w:rsidRDefault="00A04DDA" w:rsidP="005D2121">
      <w:pPr>
        <w:keepNext/>
        <w:jc w:val="both"/>
        <w:rPr>
          <w:szCs w:val="20"/>
        </w:rPr>
      </w:pPr>
      <w:r w:rsidRPr="00FC20BF">
        <w:rPr>
          <w:szCs w:val="20"/>
        </w:rPr>
        <w:t>The scope of the work is limited to all core indicators of AWS Standard and consist</w:t>
      </w:r>
      <w:r w:rsidR="000825D1" w:rsidRPr="00FC20BF">
        <w:rPr>
          <w:szCs w:val="20"/>
        </w:rPr>
        <w:t>s</w:t>
      </w:r>
      <w:r w:rsidRPr="00FC20BF">
        <w:rPr>
          <w:szCs w:val="20"/>
        </w:rPr>
        <w:t xml:space="preserve"> of </w:t>
      </w:r>
      <w:r w:rsidR="000825D1" w:rsidRPr="00FC20BF">
        <w:rPr>
          <w:szCs w:val="20"/>
        </w:rPr>
        <w:t>five</w:t>
      </w:r>
      <w:r w:rsidRPr="00FC20BF">
        <w:rPr>
          <w:szCs w:val="20"/>
        </w:rPr>
        <w:t xml:space="preserve"> steps:</w:t>
      </w:r>
    </w:p>
    <w:p w14:paraId="0EAA2562" w14:textId="77777777" w:rsidR="00A04DDA" w:rsidRPr="00FC20BF" w:rsidRDefault="00A04DDA" w:rsidP="00A04DDA">
      <w:pPr>
        <w:keepNext/>
        <w:rPr>
          <w:b/>
          <w:bCs/>
          <w:szCs w:val="20"/>
        </w:rPr>
      </w:pPr>
      <w:r w:rsidRPr="00FC20BF">
        <w:rPr>
          <w:b/>
          <w:bCs/>
          <w:szCs w:val="20"/>
        </w:rPr>
        <w:t xml:space="preserve">Step 1: Kick off meeting with the </w:t>
      </w:r>
      <w:proofErr w:type="gramStart"/>
      <w:r w:rsidRPr="00FC20BF">
        <w:rPr>
          <w:b/>
          <w:bCs/>
          <w:szCs w:val="20"/>
        </w:rPr>
        <w:t>site</w:t>
      </w:r>
      <w:proofErr w:type="gramEnd"/>
    </w:p>
    <w:p w14:paraId="3068DD85" w14:textId="18A433BD" w:rsidR="00A04DDA" w:rsidRPr="00FC20BF" w:rsidRDefault="00A04DDA" w:rsidP="00D50C06">
      <w:pPr>
        <w:keepNext/>
        <w:jc w:val="both"/>
        <w:rPr>
          <w:szCs w:val="20"/>
        </w:rPr>
      </w:pPr>
      <w:r w:rsidRPr="00FC20BF">
        <w:rPr>
          <w:szCs w:val="20"/>
        </w:rPr>
        <w:t xml:space="preserve">The </w:t>
      </w:r>
      <w:r w:rsidR="000825D1" w:rsidRPr="00FC20BF">
        <w:rPr>
          <w:szCs w:val="20"/>
        </w:rPr>
        <w:t>c</w:t>
      </w:r>
      <w:r w:rsidRPr="00FC20BF">
        <w:rPr>
          <w:szCs w:val="20"/>
        </w:rPr>
        <w:t xml:space="preserve">onsultant </w:t>
      </w:r>
      <w:r w:rsidR="000825D1" w:rsidRPr="00FC20BF">
        <w:rPr>
          <w:szCs w:val="20"/>
        </w:rPr>
        <w:t xml:space="preserve">will </w:t>
      </w:r>
      <w:r w:rsidRPr="00FC20BF">
        <w:rPr>
          <w:szCs w:val="20"/>
        </w:rPr>
        <w:t xml:space="preserve">organise a kick off meeting with </w:t>
      </w:r>
      <w:r w:rsidR="000825D1" w:rsidRPr="00FC20BF">
        <w:rPr>
          <w:szCs w:val="20"/>
        </w:rPr>
        <w:t>each</w:t>
      </w:r>
      <w:r w:rsidRPr="00FC20BF">
        <w:rPr>
          <w:szCs w:val="20"/>
        </w:rPr>
        <w:t xml:space="preserve"> site after the introduction made by AWS. The consultant will inform the site about the purpose &amp; scope of the work, documents &amp; time </w:t>
      </w:r>
      <w:r w:rsidR="00E5019A" w:rsidRPr="00FC20BF">
        <w:rPr>
          <w:szCs w:val="20"/>
        </w:rPr>
        <w:t>required,</w:t>
      </w:r>
      <w:r w:rsidRPr="00FC20BF">
        <w:rPr>
          <w:szCs w:val="20"/>
        </w:rPr>
        <w:t xml:space="preserve"> and other details related </w:t>
      </w:r>
      <w:r w:rsidR="00E5019A" w:rsidRPr="00FC20BF">
        <w:rPr>
          <w:szCs w:val="20"/>
        </w:rPr>
        <w:t xml:space="preserve">to an </w:t>
      </w:r>
      <w:r w:rsidRPr="00FC20BF">
        <w:rPr>
          <w:szCs w:val="20"/>
        </w:rPr>
        <w:t>AWS Gap Analysis. The consultant will also decide the date of the onsite Gap Analysis mutually agree</w:t>
      </w:r>
      <w:r w:rsidR="00342964" w:rsidRPr="00FC20BF">
        <w:rPr>
          <w:szCs w:val="20"/>
        </w:rPr>
        <w:t>d</w:t>
      </w:r>
      <w:r w:rsidRPr="00FC20BF">
        <w:rPr>
          <w:szCs w:val="20"/>
        </w:rPr>
        <w:t xml:space="preserve"> with the site.</w:t>
      </w:r>
    </w:p>
    <w:p w14:paraId="420704A5" w14:textId="77777777" w:rsidR="00A04DDA" w:rsidRPr="00FC20BF" w:rsidRDefault="00A04DDA" w:rsidP="00A04DDA">
      <w:pPr>
        <w:keepNext/>
        <w:rPr>
          <w:b/>
          <w:bCs/>
          <w:szCs w:val="20"/>
        </w:rPr>
      </w:pPr>
      <w:r w:rsidRPr="00FC20BF">
        <w:rPr>
          <w:b/>
          <w:bCs/>
          <w:szCs w:val="20"/>
        </w:rPr>
        <w:t>Step 2: Document review off site</w:t>
      </w:r>
    </w:p>
    <w:p w14:paraId="2249F2CD" w14:textId="699C1A1A" w:rsidR="00A04DDA" w:rsidRPr="00FC20BF" w:rsidRDefault="00A04DDA" w:rsidP="005D2121">
      <w:pPr>
        <w:keepNext/>
        <w:jc w:val="both"/>
      </w:pPr>
      <w:r>
        <w:t>The consultant will share with the site</w:t>
      </w:r>
      <w:r w:rsidR="0EC53D0E">
        <w:t xml:space="preserve"> a</w:t>
      </w:r>
      <w:r>
        <w:t xml:space="preserve"> list of all documents required and carry out the detailed document review as per the compliance level with AWS Standard v2.0.</w:t>
      </w:r>
    </w:p>
    <w:p w14:paraId="09F4798B" w14:textId="1C1588CD" w:rsidR="00A04DDA" w:rsidRPr="00FC20BF" w:rsidRDefault="00A04DDA" w:rsidP="00A04DDA">
      <w:pPr>
        <w:keepNext/>
        <w:rPr>
          <w:b/>
          <w:bCs/>
          <w:szCs w:val="20"/>
        </w:rPr>
      </w:pPr>
      <w:r w:rsidRPr="00FC20BF">
        <w:rPr>
          <w:b/>
          <w:bCs/>
          <w:szCs w:val="20"/>
        </w:rPr>
        <w:t>Step 3: On site visit</w:t>
      </w:r>
    </w:p>
    <w:p w14:paraId="02E77F86" w14:textId="70E12941" w:rsidR="00A04DDA" w:rsidRPr="00FC20BF" w:rsidRDefault="00A04DDA" w:rsidP="005D2121">
      <w:pPr>
        <w:keepNext/>
        <w:jc w:val="both"/>
        <w:rPr>
          <w:szCs w:val="20"/>
        </w:rPr>
      </w:pPr>
      <w:r w:rsidRPr="00FC20BF">
        <w:rPr>
          <w:szCs w:val="20"/>
        </w:rPr>
        <w:t>The consultant will visit the site and catchment area and carry out the detailed review of compliance level of site against all the core indicators of AWS Standard V2.0</w:t>
      </w:r>
      <w:r w:rsidR="00AF44BB" w:rsidRPr="00FC20BF">
        <w:rPr>
          <w:szCs w:val="20"/>
        </w:rPr>
        <w:t>.</w:t>
      </w:r>
    </w:p>
    <w:p w14:paraId="0613E9BC" w14:textId="4534C18D" w:rsidR="00A04DDA" w:rsidRPr="00FC20BF" w:rsidRDefault="00A04DDA" w:rsidP="00A04DDA">
      <w:pPr>
        <w:keepNext/>
        <w:rPr>
          <w:b/>
          <w:bCs/>
          <w:szCs w:val="20"/>
        </w:rPr>
      </w:pPr>
      <w:r w:rsidRPr="00FC20BF">
        <w:rPr>
          <w:b/>
          <w:bCs/>
          <w:szCs w:val="20"/>
        </w:rPr>
        <w:t xml:space="preserve">Step 4: Draft Report and </w:t>
      </w:r>
      <w:r w:rsidR="00AF44BB" w:rsidRPr="00FC20BF">
        <w:rPr>
          <w:b/>
          <w:bCs/>
          <w:szCs w:val="20"/>
        </w:rPr>
        <w:t>f</w:t>
      </w:r>
      <w:r w:rsidRPr="00FC20BF">
        <w:rPr>
          <w:b/>
          <w:bCs/>
          <w:szCs w:val="20"/>
        </w:rPr>
        <w:t>eedback to site</w:t>
      </w:r>
    </w:p>
    <w:p w14:paraId="44FA91AA" w14:textId="5E6344DB" w:rsidR="00A04DDA" w:rsidRPr="00FC20BF" w:rsidRDefault="00A04DDA" w:rsidP="005D2121">
      <w:pPr>
        <w:keepNext/>
        <w:jc w:val="both"/>
      </w:pPr>
      <w:r>
        <w:t xml:space="preserve">The consultant will prepare the draft report carrying the compliance level of </w:t>
      </w:r>
      <w:r w:rsidR="0817518E">
        <w:t xml:space="preserve">each </w:t>
      </w:r>
      <w:r>
        <w:t xml:space="preserve">site against all core indicators of AWS Standard V2.0, suggesting the corrective actions, suggestions to address the </w:t>
      </w:r>
      <w:r w:rsidR="00E5019A">
        <w:t>g</w:t>
      </w:r>
      <w:r>
        <w:t>aps</w:t>
      </w:r>
      <w:r w:rsidR="00E5019A">
        <w:t xml:space="preserve"> identified</w:t>
      </w:r>
      <w:r>
        <w:t xml:space="preserve"> and share the same with</w:t>
      </w:r>
      <w:r w:rsidR="19C04717">
        <w:t xml:space="preserve"> each</w:t>
      </w:r>
      <w:r>
        <w:t xml:space="preserve"> site through </w:t>
      </w:r>
      <w:r w:rsidR="00AF44BB">
        <w:t>onsite</w:t>
      </w:r>
      <w:r w:rsidR="00E5019A">
        <w:t xml:space="preserve"> or </w:t>
      </w:r>
      <w:r>
        <w:t>virtual meetings.</w:t>
      </w:r>
    </w:p>
    <w:p w14:paraId="5BB2F25A" w14:textId="1E800343" w:rsidR="00A04DDA" w:rsidRPr="00FC20BF" w:rsidRDefault="00A04DDA" w:rsidP="00A04DDA">
      <w:pPr>
        <w:keepNext/>
        <w:rPr>
          <w:b/>
          <w:bCs/>
          <w:szCs w:val="20"/>
        </w:rPr>
      </w:pPr>
      <w:r w:rsidRPr="00FC20BF">
        <w:rPr>
          <w:b/>
          <w:bCs/>
          <w:szCs w:val="20"/>
        </w:rPr>
        <w:t xml:space="preserve">Step 5: Finalisation of </w:t>
      </w:r>
      <w:r w:rsidR="008758F4" w:rsidRPr="00FC20BF">
        <w:rPr>
          <w:b/>
          <w:bCs/>
          <w:szCs w:val="20"/>
        </w:rPr>
        <w:t>r</w:t>
      </w:r>
      <w:r w:rsidRPr="00FC20BF">
        <w:rPr>
          <w:b/>
          <w:bCs/>
          <w:szCs w:val="20"/>
        </w:rPr>
        <w:t>eport</w:t>
      </w:r>
    </w:p>
    <w:p w14:paraId="4982A91F" w14:textId="27D83EFA" w:rsidR="00A04DDA" w:rsidRPr="00FC20BF" w:rsidRDefault="00A04DDA" w:rsidP="00A04DDA">
      <w:pPr>
        <w:jc w:val="both"/>
      </w:pPr>
      <w:r>
        <w:t>The consultant will finalise the report and share the same with</w:t>
      </w:r>
      <w:r w:rsidR="31CF34A2">
        <w:t xml:space="preserve"> each</w:t>
      </w:r>
      <w:r>
        <w:t xml:space="preserve"> site and AWS.</w:t>
      </w:r>
    </w:p>
    <w:p w14:paraId="3A1C6D0D" w14:textId="2191ED0A" w:rsidR="00434BB0" w:rsidRPr="00B56F26" w:rsidRDefault="00B56F26" w:rsidP="00B56F26">
      <w:pPr>
        <w:pStyle w:val="Heading2"/>
        <w:shd w:val="clear" w:color="auto" w:fill="FFFFFF"/>
        <w:spacing w:before="100" w:beforeAutospacing="1" w:after="120" w:line="312" w:lineRule="atLeast"/>
        <w:textAlignment w:val="baseline"/>
        <w:rPr>
          <w:rFonts w:ascii="Montserrat" w:hAnsi="Montserrat"/>
          <w:color w:val="004E69"/>
          <w:szCs w:val="28"/>
        </w:rPr>
      </w:pPr>
      <w:r>
        <w:rPr>
          <w:rFonts w:ascii="Montserrat" w:hAnsi="Montserrat"/>
          <w:color w:val="004E69"/>
          <w:szCs w:val="28"/>
        </w:rPr>
        <w:t>deliverables</w:t>
      </w:r>
    </w:p>
    <w:p w14:paraId="33B087F7" w14:textId="7C2BC73C" w:rsidR="00434BB0" w:rsidRPr="00FC20BF" w:rsidRDefault="006F31C7" w:rsidP="00434BB0">
      <w:pPr>
        <w:jc w:val="both"/>
        <w:rPr>
          <w:szCs w:val="20"/>
        </w:rPr>
      </w:pPr>
      <w:r w:rsidRPr="00FC20BF">
        <w:rPr>
          <w:szCs w:val="20"/>
        </w:rPr>
        <w:t xml:space="preserve">Therefore, the </w:t>
      </w:r>
      <w:r w:rsidR="0004251A" w:rsidRPr="00FC20BF">
        <w:rPr>
          <w:szCs w:val="20"/>
        </w:rPr>
        <w:t>consultant is expected to deliver the following reports:</w:t>
      </w:r>
    </w:p>
    <w:p w14:paraId="5EF081CA" w14:textId="0E43E493" w:rsidR="00301719" w:rsidRPr="00FC20BF" w:rsidRDefault="00301719" w:rsidP="0004251A">
      <w:pPr>
        <w:pStyle w:val="ListParagraph"/>
        <w:numPr>
          <w:ilvl w:val="0"/>
          <w:numId w:val="10"/>
        </w:numPr>
        <w:rPr>
          <w:szCs w:val="20"/>
        </w:rPr>
      </w:pPr>
      <w:r w:rsidRPr="00FC20BF">
        <w:rPr>
          <w:szCs w:val="20"/>
        </w:rPr>
        <w:t xml:space="preserve">Individual site-based gap analysis report will be shared with all </w:t>
      </w:r>
      <w:r w:rsidR="00E5019A" w:rsidRPr="00FC20BF">
        <w:rPr>
          <w:szCs w:val="20"/>
        </w:rPr>
        <w:t>participating</w:t>
      </w:r>
      <w:r w:rsidRPr="00FC20BF">
        <w:rPr>
          <w:szCs w:val="20"/>
        </w:rPr>
        <w:t xml:space="preserve"> sites.</w:t>
      </w:r>
    </w:p>
    <w:p w14:paraId="12282325" w14:textId="54E436C2" w:rsidR="007D73D8" w:rsidRPr="00FC20BF" w:rsidRDefault="0095377E" w:rsidP="0004251A">
      <w:pPr>
        <w:pStyle w:val="ListParagraph"/>
        <w:numPr>
          <w:ilvl w:val="0"/>
          <w:numId w:val="10"/>
        </w:numPr>
        <w:rPr>
          <w:szCs w:val="20"/>
        </w:rPr>
      </w:pPr>
      <w:r w:rsidRPr="00FC20BF">
        <w:rPr>
          <w:szCs w:val="20"/>
        </w:rPr>
        <w:t>A</w:t>
      </w:r>
      <w:r w:rsidR="007D73D8" w:rsidRPr="00FC20BF">
        <w:rPr>
          <w:szCs w:val="20"/>
        </w:rPr>
        <w:t xml:space="preserve"> detailed </w:t>
      </w:r>
      <w:r w:rsidR="0027332C" w:rsidRPr="00FC20BF">
        <w:rPr>
          <w:szCs w:val="20"/>
        </w:rPr>
        <w:t xml:space="preserve">compiled </w:t>
      </w:r>
      <w:r w:rsidR="007D73D8" w:rsidRPr="00FC20BF">
        <w:rPr>
          <w:szCs w:val="20"/>
        </w:rPr>
        <w:t>report</w:t>
      </w:r>
      <w:r w:rsidR="00585D2A" w:rsidRPr="00FC20BF">
        <w:rPr>
          <w:szCs w:val="20"/>
        </w:rPr>
        <w:t xml:space="preserve"> </w:t>
      </w:r>
      <w:r w:rsidR="0027332C" w:rsidRPr="00FC20BF">
        <w:rPr>
          <w:szCs w:val="20"/>
        </w:rPr>
        <w:t>will be provided to AWS.</w:t>
      </w:r>
    </w:p>
    <w:p w14:paraId="4EE8442D" w14:textId="69EEBE40" w:rsidR="00144E31" w:rsidRPr="00FC20BF" w:rsidRDefault="00D15B71" w:rsidP="00365D30">
      <w:pPr>
        <w:pStyle w:val="ListParagraph"/>
        <w:numPr>
          <w:ilvl w:val="0"/>
          <w:numId w:val="10"/>
        </w:numPr>
      </w:pPr>
      <w:r>
        <w:t>A</w:t>
      </w:r>
      <w:r w:rsidR="00585D2A">
        <w:t xml:space="preserve"> power point presentation</w:t>
      </w:r>
      <w:r w:rsidR="004F446D">
        <w:t xml:space="preserve"> of </w:t>
      </w:r>
      <w:r w:rsidR="7912B9AF">
        <w:t xml:space="preserve">approximately </w:t>
      </w:r>
      <w:r w:rsidR="004F446D">
        <w:t xml:space="preserve">20 slides in AWS provided </w:t>
      </w:r>
      <w:r w:rsidR="0027332C">
        <w:t>template.</w:t>
      </w:r>
    </w:p>
    <w:p w14:paraId="4DD4300B" w14:textId="3076E25D" w:rsidR="00C53B19" w:rsidRPr="00FC20BF" w:rsidRDefault="00C53B19" w:rsidP="00365D30">
      <w:pPr>
        <w:pStyle w:val="ListParagraph"/>
        <w:numPr>
          <w:ilvl w:val="0"/>
          <w:numId w:val="10"/>
        </w:numPr>
        <w:rPr>
          <w:szCs w:val="20"/>
        </w:rPr>
      </w:pPr>
      <w:r>
        <w:t xml:space="preserve">Photos and videos </w:t>
      </w:r>
      <w:r w:rsidR="00B85A05">
        <w:t xml:space="preserve">that </w:t>
      </w:r>
      <w:r w:rsidR="00321212">
        <w:t xml:space="preserve">are </w:t>
      </w:r>
      <w:r w:rsidR="00B85A05">
        <w:t>captured during the entire assessment</w:t>
      </w:r>
      <w:r w:rsidR="00356798">
        <w:t>.</w:t>
      </w:r>
    </w:p>
    <w:p w14:paraId="5948C05E" w14:textId="1A16EA26" w:rsidR="0021796D" w:rsidRPr="0021796D" w:rsidRDefault="0021796D" w:rsidP="0021796D">
      <w:pPr>
        <w:pStyle w:val="Heading2"/>
        <w:shd w:val="clear" w:color="auto" w:fill="FFFFFF"/>
        <w:spacing w:before="100" w:beforeAutospacing="1" w:after="120" w:line="312" w:lineRule="atLeast"/>
        <w:textAlignment w:val="baseline"/>
        <w:rPr>
          <w:rFonts w:ascii="Montserrat" w:hAnsi="Montserrat"/>
          <w:color w:val="004E69"/>
          <w:szCs w:val="28"/>
        </w:rPr>
      </w:pPr>
      <w:r w:rsidRPr="0021796D">
        <w:rPr>
          <w:rFonts w:ascii="Montserrat" w:hAnsi="Montserrat"/>
          <w:color w:val="004E69"/>
          <w:szCs w:val="28"/>
        </w:rPr>
        <w:t>Expected Timeline</w:t>
      </w:r>
    </w:p>
    <w:p w14:paraId="145EF340" w14:textId="25E98FFC" w:rsidR="0021796D" w:rsidRPr="00FC20BF" w:rsidRDefault="0021796D" w:rsidP="0021796D">
      <w:pPr>
        <w:jc w:val="both"/>
      </w:pPr>
      <w:r>
        <w:t xml:space="preserve">The </w:t>
      </w:r>
      <w:r w:rsidR="00F77909">
        <w:t>assessment</w:t>
      </w:r>
      <w:r>
        <w:t xml:space="preserve"> </w:t>
      </w:r>
      <w:r w:rsidR="009C39D6">
        <w:t>is</w:t>
      </w:r>
      <w:r>
        <w:t xml:space="preserve"> tentatively scheduled to take place </w:t>
      </w:r>
      <w:r w:rsidR="003D6AD6">
        <w:t>between August 2023 and October 2023.</w:t>
      </w:r>
    </w:p>
    <w:p w14:paraId="3FF05AF1" w14:textId="59A65B15" w:rsidR="006444BE" w:rsidRPr="006444BE" w:rsidRDefault="006444BE" w:rsidP="00211A58">
      <w:pPr>
        <w:pStyle w:val="Heading2"/>
        <w:shd w:val="clear" w:color="auto" w:fill="FFFFFF"/>
        <w:spacing w:before="100" w:beforeAutospacing="1" w:after="120" w:line="312" w:lineRule="atLeast"/>
        <w:textAlignment w:val="baseline"/>
        <w:rPr>
          <w:rFonts w:ascii="Montserrat" w:hAnsi="Montserrat"/>
          <w:color w:val="004E69"/>
          <w:szCs w:val="28"/>
        </w:rPr>
      </w:pPr>
      <w:r w:rsidRPr="006444BE">
        <w:rPr>
          <w:rFonts w:ascii="Montserrat" w:hAnsi="Montserrat"/>
          <w:color w:val="004E69"/>
          <w:szCs w:val="28"/>
        </w:rPr>
        <w:lastRenderedPageBreak/>
        <w:t>Minimum expertise requirement</w:t>
      </w:r>
    </w:p>
    <w:p w14:paraId="02DDA9C5" w14:textId="5CB0A930" w:rsidR="006444BE" w:rsidRPr="00FC20BF" w:rsidRDefault="006444BE" w:rsidP="00891427">
      <w:pPr>
        <w:jc w:val="both"/>
        <w:rPr>
          <w:szCs w:val="20"/>
        </w:rPr>
      </w:pPr>
      <w:r w:rsidRPr="00FC20BF">
        <w:rPr>
          <w:szCs w:val="20"/>
        </w:rPr>
        <w:t>The consultant/firm should have</w:t>
      </w:r>
      <w:r w:rsidR="003E2080" w:rsidRPr="00FC20BF">
        <w:rPr>
          <w:szCs w:val="20"/>
        </w:rPr>
        <w:t xml:space="preserve"> undertaken AWS Standard System Training and have good knowledge of the AWS System and water stewardship. They should have</w:t>
      </w:r>
      <w:r w:rsidRPr="00FC20BF">
        <w:rPr>
          <w:szCs w:val="20"/>
        </w:rPr>
        <w:t xml:space="preserve"> appropriate expertise including survey and qualitative studies, analytical and report writing skills together with skills in </w:t>
      </w:r>
      <w:r w:rsidR="00083CE8" w:rsidRPr="00FC20BF">
        <w:rPr>
          <w:szCs w:val="20"/>
        </w:rPr>
        <w:t>assessment</w:t>
      </w:r>
      <w:r w:rsidRPr="00FC20BF">
        <w:rPr>
          <w:szCs w:val="20"/>
        </w:rPr>
        <w:t xml:space="preserve"> design and task management. The </w:t>
      </w:r>
      <w:r w:rsidR="00661658" w:rsidRPr="00FC20BF">
        <w:rPr>
          <w:szCs w:val="20"/>
        </w:rPr>
        <w:t>c</w:t>
      </w:r>
      <w:r w:rsidRPr="00FC20BF">
        <w:rPr>
          <w:szCs w:val="20"/>
        </w:rPr>
        <w:t xml:space="preserve">onsultant </w:t>
      </w:r>
      <w:r w:rsidR="001F4505" w:rsidRPr="00FC20BF">
        <w:rPr>
          <w:szCs w:val="20"/>
        </w:rPr>
        <w:t>wi</w:t>
      </w:r>
      <w:r w:rsidRPr="00FC20BF">
        <w:rPr>
          <w:szCs w:val="20"/>
        </w:rPr>
        <w:t>ll be selected based on the following criteria:</w:t>
      </w:r>
    </w:p>
    <w:p w14:paraId="0CC6925B" w14:textId="143E3AA0" w:rsidR="006444BE" w:rsidRPr="00FC20BF" w:rsidRDefault="006444BE" w:rsidP="00CD2335">
      <w:pPr>
        <w:numPr>
          <w:ilvl w:val="0"/>
          <w:numId w:val="11"/>
        </w:numPr>
        <w:shd w:val="clear" w:color="auto" w:fill="FFFFFF"/>
        <w:spacing w:before="100" w:beforeAutospacing="1" w:after="100" w:afterAutospacing="1" w:line="240" w:lineRule="auto"/>
        <w:ind w:left="345"/>
        <w:rPr>
          <w:rFonts w:eastAsia="Times New Roman" w:cs="Open Sans"/>
          <w:color w:val="000000"/>
          <w:szCs w:val="20"/>
          <w:lang w:val="en-US"/>
        </w:rPr>
      </w:pPr>
      <w:r w:rsidRPr="00FC20BF">
        <w:rPr>
          <w:rFonts w:eastAsia="Times New Roman" w:cs="Open Sans"/>
          <w:color w:val="000000"/>
          <w:szCs w:val="20"/>
          <w:lang w:val="en-US"/>
        </w:rPr>
        <w:t xml:space="preserve">At least 5-10 years of continuous professional experience in designing </w:t>
      </w:r>
      <w:r w:rsidR="00EE1BA1" w:rsidRPr="00FC20BF">
        <w:rPr>
          <w:rFonts w:eastAsia="Times New Roman" w:cs="Open Sans"/>
          <w:color w:val="000000"/>
          <w:szCs w:val="20"/>
          <w:lang w:val="en-US"/>
        </w:rPr>
        <w:t>and conducting assessment</w:t>
      </w:r>
      <w:r w:rsidR="00CA6EC6" w:rsidRPr="00FC20BF">
        <w:rPr>
          <w:rFonts w:eastAsia="Times New Roman" w:cs="Open Sans"/>
          <w:color w:val="000000"/>
          <w:szCs w:val="20"/>
          <w:lang w:val="en-US"/>
        </w:rPr>
        <w:t xml:space="preserve"> </w:t>
      </w:r>
      <w:r w:rsidRPr="00FC20BF">
        <w:rPr>
          <w:rFonts w:eastAsia="Times New Roman" w:cs="Open Sans"/>
          <w:color w:val="000000"/>
          <w:szCs w:val="20"/>
          <w:lang w:val="en-US"/>
        </w:rPr>
        <w:t xml:space="preserve">related to </w:t>
      </w:r>
      <w:r w:rsidR="00563A77" w:rsidRPr="00FC20BF">
        <w:rPr>
          <w:rFonts w:eastAsia="Times New Roman" w:cs="Open Sans"/>
          <w:color w:val="000000"/>
          <w:szCs w:val="20"/>
          <w:lang w:val="en-US"/>
        </w:rPr>
        <w:t>water</w:t>
      </w:r>
      <w:r w:rsidRPr="00FC20BF">
        <w:rPr>
          <w:rFonts w:eastAsia="Times New Roman" w:cs="Open Sans"/>
          <w:color w:val="000000"/>
          <w:szCs w:val="20"/>
          <w:lang w:val="en-US"/>
        </w:rPr>
        <w:t xml:space="preserve"> issues</w:t>
      </w:r>
      <w:r w:rsidR="00E9433A">
        <w:rPr>
          <w:rFonts w:eastAsia="Times New Roman" w:cs="Open Sans"/>
          <w:color w:val="000000"/>
          <w:szCs w:val="20"/>
          <w:lang w:val="en-US"/>
        </w:rPr>
        <w:t>.</w:t>
      </w:r>
    </w:p>
    <w:p w14:paraId="3943D9E2" w14:textId="325BCD50" w:rsidR="001F4505" w:rsidRPr="00FC20BF" w:rsidRDefault="001F4505" w:rsidP="00CD2335">
      <w:pPr>
        <w:numPr>
          <w:ilvl w:val="0"/>
          <w:numId w:val="11"/>
        </w:numPr>
        <w:shd w:val="clear" w:color="auto" w:fill="FFFFFF"/>
        <w:spacing w:before="100" w:beforeAutospacing="1" w:after="100" w:afterAutospacing="1" w:line="240" w:lineRule="auto"/>
        <w:ind w:left="345"/>
        <w:rPr>
          <w:rFonts w:eastAsia="Times New Roman" w:cs="Open Sans"/>
          <w:color w:val="000000"/>
          <w:szCs w:val="20"/>
          <w:lang w:val="en-US"/>
        </w:rPr>
      </w:pPr>
      <w:r w:rsidRPr="00FC20BF">
        <w:rPr>
          <w:rFonts w:eastAsia="Times New Roman" w:cs="Open Sans"/>
          <w:color w:val="000000"/>
          <w:szCs w:val="20"/>
          <w:lang w:val="en-US"/>
        </w:rPr>
        <w:t>Strong knowledge of the AWS Standard System</w:t>
      </w:r>
      <w:r w:rsidR="00AE4147">
        <w:rPr>
          <w:rFonts w:eastAsia="Times New Roman" w:cs="Open Sans"/>
          <w:color w:val="000000"/>
          <w:szCs w:val="20"/>
          <w:lang w:val="en-US"/>
        </w:rPr>
        <w:t xml:space="preserve"> demonstrated via completion of the AWS Standard System Training</w:t>
      </w:r>
      <w:r w:rsidR="00E9433A">
        <w:rPr>
          <w:rFonts w:eastAsia="Times New Roman" w:cs="Open Sans"/>
          <w:color w:val="000000"/>
          <w:szCs w:val="20"/>
          <w:lang w:val="en-US"/>
        </w:rPr>
        <w:t>.</w:t>
      </w:r>
    </w:p>
    <w:p w14:paraId="38E971D9" w14:textId="57D84037" w:rsidR="006444BE" w:rsidRPr="00FC20BF" w:rsidRDefault="006444BE" w:rsidP="00CD2335">
      <w:pPr>
        <w:numPr>
          <w:ilvl w:val="0"/>
          <w:numId w:val="11"/>
        </w:numPr>
        <w:shd w:val="clear" w:color="auto" w:fill="FFFFFF"/>
        <w:spacing w:before="100" w:beforeAutospacing="1" w:after="100" w:afterAutospacing="1" w:line="240" w:lineRule="auto"/>
        <w:ind w:left="345"/>
        <w:rPr>
          <w:rFonts w:eastAsia="Times New Roman" w:cs="Open Sans"/>
          <w:color w:val="000000"/>
          <w:szCs w:val="20"/>
          <w:lang w:val="en-US"/>
        </w:rPr>
      </w:pPr>
      <w:r w:rsidRPr="00FC20BF">
        <w:rPr>
          <w:rFonts w:eastAsia="Times New Roman" w:cs="Open Sans"/>
          <w:color w:val="000000"/>
          <w:szCs w:val="20"/>
          <w:lang w:val="en-US"/>
        </w:rPr>
        <w:t xml:space="preserve">Familiarity with the </w:t>
      </w:r>
      <w:r w:rsidR="009957FB" w:rsidRPr="00FC20BF">
        <w:rPr>
          <w:rFonts w:eastAsia="Times New Roman" w:cs="Open Sans"/>
          <w:color w:val="000000"/>
          <w:szCs w:val="20"/>
          <w:lang w:val="en-US"/>
        </w:rPr>
        <w:t xml:space="preserve">context of </w:t>
      </w:r>
      <w:r w:rsidR="00661658" w:rsidRPr="00FC20BF">
        <w:rPr>
          <w:rFonts w:eastAsia="Times New Roman" w:cs="Open Sans"/>
          <w:color w:val="000000"/>
          <w:szCs w:val="20"/>
          <w:lang w:val="en-US"/>
        </w:rPr>
        <w:t xml:space="preserve">the </w:t>
      </w:r>
      <w:r w:rsidR="00AE4147">
        <w:rPr>
          <w:rFonts w:eastAsia="Times New Roman" w:cs="Open Sans"/>
          <w:color w:val="000000"/>
          <w:szCs w:val="20"/>
          <w:lang w:val="en-US"/>
        </w:rPr>
        <w:t>Bangladesh Textiles Sector</w:t>
      </w:r>
      <w:r w:rsidRPr="00FC20BF">
        <w:rPr>
          <w:rFonts w:eastAsia="Times New Roman" w:cs="Open Sans"/>
          <w:color w:val="000000"/>
          <w:szCs w:val="20"/>
          <w:lang w:val="en-US"/>
        </w:rPr>
        <w:t xml:space="preserve"> and </w:t>
      </w:r>
      <w:r w:rsidR="0064309B" w:rsidRPr="00FC20BF">
        <w:rPr>
          <w:rFonts w:eastAsia="Times New Roman" w:cs="Open Sans"/>
          <w:color w:val="000000"/>
          <w:szCs w:val="20"/>
          <w:lang w:val="en-US"/>
        </w:rPr>
        <w:t>relevant stakeholders</w:t>
      </w:r>
    </w:p>
    <w:p w14:paraId="09892679" w14:textId="148CA5F4" w:rsidR="006444BE" w:rsidRPr="00FC20BF" w:rsidRDefault="008E2350" w:rsidP="00CD2335">
      <w:pPr>
        <w:numPr>
          <w:ilvl w:val="0"/>
          <w:numId w:val="11"/>
        </w:numPr>
        <w:shd w:val="clear" w:color="auto" w:fill="FFFFFF"/>
        <w:spacing w:before="100" w:beforeAutospacing="1" w:after="100" w:afterAutospacing="1" w:line="240" w:lineRule="auto"/>
        <w:ind w:left="345"/>
        <w:rPr>
          <w:rFonts w:eastAsia="Times New Roman" w:cs="Open Sans"/>
          <w:color w:val="000000"/>
          <w:szCs w:val="20"/>
          <w:lang w:val="en-US"/>
        </w:rPr>
      </w:pPr>
      <w:r w:rsidRPr="00FC20BF">
        <w:rPr>
          <w:rFonts w:eastAsia="Times New Roman" w:cs="Open Sans"/>
          <w:color w:val="000000"/>
          <w:szCs w:val="20"/>
          <w:lang w:val="en-US"/>
        </w:rPr>
        <w:t xml:space="preserve">Strong capabilities in working </w:t>
      </w:r>
      <w:r w:rsidRPr="00E449C2">
        <w:rPr>
          <w:rFonts w:eastAsia="Times New Roman" w:cs="Open Sans"/>
          <w:color w:val="000000"/>
          <w:szCs w:val="20"/>
          <w:lang w:val="en-US"/>
        </w:rPr>
        <w:t>in English</w:t>
      </w:r>
      <w:r w:rsidR="00E9433A">
        <w:rPr>
          <w:rFonts w:eastAsia="Times New Roman" w:cs="Open Sans"/>
          <w:color w:val="000000"/>
          <w:szCs w:val="20"/>
          <w:lang w:val="en-US"/>
        </w:rPr>
        <w:t>.</w:t>
      </w:r>
    </w:p>
    <w:p w14:paraId="6D95A06F" w14:textId="72C7429A" w:rsidR="006444BE" w:rsidRPr="00FC20BF" w:rsidRDefault="006444BE" w:rsidP="00CD2335">
      <w:pPr>
        <w:numPr>
          <w:ilvl w:val="0"/>
          <w:numId w:val="11"/>
        </w:numPr>
        <w:shd w:val="clear" w:color="auto" w:fill="FFFFFF"/>
        <w:spacing w:before="100" w:beforeAutospacing="1" w:after="100" w:afterAutospacing="1" w:line="240" w:lineRule="auto"/>
        <w:ind w:left="345"/>
        <w:rPr>
          <w:rFonts w:eastAsia="Times New Roman" w:cs="Open Sans"/>
          <w:color w:val="000000"/>
          <w:szCs w:val="20"/>
          <w:lang w:val="en-US"/>
        </w:rPr>
      </w:pPr>
      <w:r w:rsidRPr="00FC20BF">
        <w:rPr>
          <w:rFonts w:eastAsia="Times New Roman" w:cs="Open Sans"/>
          <w:color w:val="000000"/>
          <w:szCs w:val="20"/>
          <w:lang w:val="en-US"/>
        </w:rPr>
        <w:t>Sound statistical analytical abilities</w:t>
      </w:r>
      <w:r w:rsidR="00E9433A">
        <w:rPr>
          <w:rFonts w:eastAsia="Times New Roman" w:cs="Open Sans"/>
          <w:color w:val="000000"/>
          <w:szCs w:val="20"/>
          <w:lang w:val="en-US"/>
        </w:rPr>
        <w:t>.</w:t>
      </w:r>
    </w:p>
    <w:p w14:paraId="465E5C66" w14:textId="6152FA4A" w:rsidR="006444BE" w:rsidRPr="00FC20BF" w:rsidRDefault="001F4505" w:rsidP="00CD2335">
      <w:pPr>
        <w:numPr>
          <w:ilvl w:val="0"/>
          <w:numId w:val="11"/>
        </w:numPr>
        <w:shd w:val="clear" w:color="auto" w:fill="FFFFFF"/>
        <w:spacing w:before="100" w:beforeAutospacing="1" w:after="100" w:afterAutospacing="1" w:line="240" w:lineRule="auto"/>
        <w:ind w:left="345"/>
        <w:rPr>
          <w:rFonts w:eastAsia="Times New Roman" w:cs="Open Sans"/>
          <w:color w:val="000000"/>
          <w:szCs w:val="20"/>
          <w:lang w:val="en-US"/>
        </w:rPr>
      </w:pPr>
      <w:r w:rsidRPr="00FC20BF">
        <w:rPr>
          <w:rFonts w:eastAsia="Times New Roman" w:cs="Open Sans"/>
          <w:color w:val="000000"/>
          <w:szCs w:val="20"/>
          <w:lang w:val="en-US"/>
        </w:rPr>
        <w:t>S</w:t>
      </w:r>
      <w:r w:rsidR="006444BE" w:rsidRPr="00FC20BF">
        <w:rPr>
          <w:rFonts w:eastAsia="Times New Roman" w:cs="Open Sans"/>
          <w:color w:val="000000"/>
          <w:szCs w:val="20"/>
          <w:lang w:val="en-US"/>
        </w:rPr>
        <w:t xml:space="preserve">ound knowledge and skills on digital data collection, data management and have hardware and software to collect data digitally ensuring </w:t>
      </w:r>
      <w:r w:rsidRPr="00FC20BF">
        <w:rPr>
          <w:rFonts w:eastAsia="Times New Roman" w:cs="Open Sans"/>
          <w:color w:val="000000"/>
          <w:szCs w:val="20"/>
          <w:lang w:val="en-US"/>
        </w:rPr>
        <w:t>data security</w:t>
      </w:r>
      <w:r w:rsidR="00E9433A">
        <w:rPr>
          <w:rFonts w:eastAsia="Times New Roman" w:cs="Open Sans"/>
          <w:color w:val="000000"/>
          <w:szCs w:val="20"/>
          <w:lang w:val="en-US"/>
        </w:rPr>
        <w:t>.</w:t>
      </w:r>
    </w:p>
    <w:p w14:paraId="14244D16" w14:textId="4758DBE6" w:rsidR="001D4BA0" w:rsidRDefault="001D4BA0" w:rsidP="442700EA">
      <w:pPr>
        <w:numPr>
          <w:ilvl w:val="0"/>
          <w:numId w:val="11"/>
        </w:numPr>
        <w:shd w:val="clear" w:color="auto" w:fill="FFFFFF" w:themeFill="background1"/>
        <w:spacing w:beforeAutospacing="1" w:afterAutospacing="1" w:line="240" w:lineRule="auto"/>
        <w:ind w:left="345"/>
        <w:rPr>
          <w:rFonts w:eastAsia="Times New Roman" w:cs="Open Sans"/>
          <w:color w:val="000000" w:themeColor="text1"/>
          <w:lang w:val="en-US"/>
        </w:rPr>
      </w:pPr>
      <w:r w:rsidRPr="442700EA">
        <w:rPr>
          <w:rFonts w:eastAsia="Times New Roman" w:cs="Open Sans"/>
          <w:color w:val="000000" w:themeColor="text1"/>
          <w:lang w:val="en-US"/>
        </w:rPr>
        <w:t>Ability to work under pressure and meet deadlines</w:t>
      </w:r>
      <w:r w:rsidR="00E9433A">
        <w:rPr>
          <w:rFonts w:eastAsia="Times New Roman" w:cs="Open Sans"/>
          <w:color w:val="000000" w:themeColor="text1"/>
          <w:lang w:val="en-US"/>
        </w:rPr>
        <w:t>.</w:t>
      </w:r>
    </w:p>
    <w:p w14:paraId="2BD01949" w14:textId="499AC7E8" w:rsidR="68E7681C" w:rsidRDefault="68E7681C" w:rsidP="442700EA">
      <w:pPr>
        <w:pStyle w:val="Heading2"/>
        <w:shd w:val="clear" w:color="auto" w:fill="FFFFFF" w:themeFill="background1"/>
        <w:spacing w:beforeAutospacing="1" w:after="120" w:line="312" w:lineRule="atLeast"/>
        <w:rPr>
          <w:rFonts w:ascii="Montserrat" w:hAnsi="Montserrat"/>
          <w:color w:val="004E69"/>
        </w:rPr>
      </w:pPr>
      <w:r w:rsidRPr="442700EA">
        <w:rPr>
          <w:rFonts w:ascii="Montserrat" w:hAnsi="Montserrat"/>
          <w:color w:val="004E69"/>
        </w:rPr>
        <w:t>application</w:t>
      </w:r>
      <w:r w:rsidR="000C370C" w:rsidRPr="442700EA">
        <w:rPr>
          <w:rFonts w:ascii="Montserrat" w:hAnsi="Montserrat"/>
          <w:color w:val="004E69"/>
        </w:rPr>
        <w:t xml:space="preserve"> process</w:t>
      </w:r>
    </w:p>
    <w:p w14:paraId="577AB64B" w14:textId="5C9E0CE0" w:rsidR="00F74C0D" w:rsidRPr="00FC20BF" w:rsidRDefault="00F74C0D" w:rsidP="000128D4">
      <w:pPr>
        <w:jc w:val="both"/>
        <w:rPr>
          <w:szCs w:val="20"/>
        </w:rPr>
      </w:pPr>
      <w:r w:rsidRPr="00FC20BF">
        <w:rPr>
          <w:szCs w:val="20"/>
        </w:rPr>
        <w:t>If you are interested and feel competent to carry out this work, please submit the technical and financial proposal in two separate documents</w:t>
      </w:r>
      <w:r w:rsidR="00820156" w:rsidRPr="00FC20BF">
        <w:rPr>
          <w:szCs w:val="20"/>
        </w:rPr>
        <w:t>.</w:t>
      </w:r>
    </w:p>
    <w:p w14:paraId="19B04D11" w14:textId="276018B4" w:rsidR="00F74C0D" w:rsidRPr="00FC20BF" w:rsidRDefault="00F74C0D" w:rsidP="000128D4">
      <w:pPr>
        <w:jc w:val="both"/>
        <w:rPr>
          <w:szCs w:val="20"/>
        </w:rPr>
      </w:pPr>
      <w:r w:rsidRPr="00FC20BF">
        <w:rPr>
          <w:szCs w:val="20"/>
        </w:rPr>
        <w:t>The Consultant/firm will be awarded through a competitive bidding process. The interested candidates are requested to submit their technical and financial proposal</w:t>
      </w:r>
      <w:r w:rsidR="007328BC" w:rsidRPr="00FC20BF">
        <w:rPr>
          <w:szCs w:val="20"/>
        </w:rPr>
        <w:t xml:space="preserve"> in English</w:t>
      </w:r>
      <w:r w:rsidRPr="00FC20BF">
        <w:rPr>
          <w:szCs w:val="20"/>
        </w:rPr>
        <w:t xml:space="preserve"> including the following:</w:t>
      </w:r>
    </w:p>
    <w:p w14:paraId="1B893548" w14:textId="2B5AB75D" w:rsidR="00F74C0D" w:rsidRPr="00FC20BF" w:rsidRDefault="00F74C0D" w:rsidP="004331CD">
      <w:pPr>
        <w:pStyle w:val="ListParagraph"/>
        <w:numPr>
          <w:ilvl w:val="0"/>
          <w:numId w:val="14"/>
        </w:numPr>
        <w:rPr>
          <w:szCs w:val="20"/>
        </w:rPr>
      </w:pPr>
      <w:r w:rsidRPr="00FC20BF">
        <w:rPr>
          <w:szCs w:val="20"/>
        </w:rPr>
        <w:t>A forwarding letter mentioning expertise for the consultancy (max 2 pages)</w:t>
      </w:r>
    </w:p>
    <w:p w14:paraId="79CDD628" w14:textId="3C97EC8D" w:rsidR="00F74C0D" w:rsidRPr="00FC20BF" w:rsidRDefault="00F74C0D" w:rsidP="004331CD">
      <w:pPr>
        <w:pStyle w:val="ListParagraph"/>
        <w:numPr>
          <w:ilvl w:val="0"/>
          <w:numId w:val="14"/>
        </w:numPr>
        <w:rPr>
          <w:szCs w:val="20"/>
        </w:rPr>
      </w:pPr>
      <w:r w:rsidRPr="00FC20BF">
        <w:rPr>
          <w:szCs w:val="20"/>
        </w:rPr>
        <w:t xml:space="preserve">Description of Personal Profile (CV) of lead consultant (max </w:t>
      </w:r>
      <w:r w:rsidR="004331CD" w:rsidRPr="00FC20BF">
        <w:rPr>
          <w:szCs w:val="20"/>
        </w:rPr>
        <w:t>5</w:t>
      </w:r>
      <w:r w:rsidRPr="00FC20BF">
        <w:rPr>
          <w:szCs w:val="20"/>
        </w:rPr>
        <w:t xml:space="preserve"> pages)</w:t>
      </w:r>
    </w:p>
    <w:p w14:paraId="689DB5EA" w14:textId="642B954E" w:rsidR="00F74C0D" w:rsidRPr="00FC20BF" w:rsidRDefault="00F74C0D" w:rsidP="004331CD">
      <w:pPr>
        <w:pStyle w:val="ListParagraph"/>
        <w:numPr>
          <w:ilvl w:val="0"/>
          <w:numId w:val="14"/>
        </w:numPr>
        <w:rPr>
          <w:szCs w:val="20"/>
        </w:rPr>
      </w:pPr>
      <w:r w:rsidRPr="00FC20BF">
        <w:rPr>
          <w:szCs w:val="20"/>
        </w:rPr>
        <w:t>The proposal with detailed methodology</w:t>
      </w:r>
      <w:r w:rsidR="00A20282" w:rsidRPr="00FC20BF">
        <w:rPr>
          <w:szCs w:val="20"/>
        </w:rPr>
        <w:t>/process</w:t>
      </w:r>
      <w:r w:rsidRPr="00FC20BF">
        <w:rPr>
          <w:szCs w:val="20"/>
        </w:rPr>
        <w:t xml:space="preserve"> and timeline (max 1</w:t>
      </w:r>
      <w:r w:rsidR="00A20282" w:rsidRPr="00FC20BF">
        <w:rPr>
          <w:szCs w:val="20"/>
        </w:rPr>
        <w:t>0</w:t>
      </w:r>
      <w:r w:rsidRPr="00FC20BF">
        <w:rPr>
          <w:szCs w:val="20"/>
        </w:rPr>
        <w:t xml:space="preserve"> </w:t>
      </w:r>
      <w:r w:rsidR="00A20282" w:rsidRPr="00FC20BF">
        <w:rPr>
          <w:szCs w:val="20"/>
        </w:rPr>
        <w:t>p</w:t>
      </w:r>
      <w:r w:rsidRPr="00FC20BF">
        <w:rPr>
          <w:szCs w:val="20"/>
        </w:rPr>
        <w:t>ages)</w:t>
      </w:r>
    </w:p>
    <w:p w14:paraId="353CEC25" w14:textId="7BD74553" w:rsidR="00F74C0D" w:rsidRPr="00FC20BF" w:rsidRDefault="00F74C0D" w:rsidP="004331CD">
      <w:pPr>
        <w:pStyle w:val="ListParagraph"/>
        <w:numPr>
          <w:ilvl w:val="0"/>
          <w:numId w:val="14"/>
        </w:numPr>
        <w:rPr>
          <w:szCs w:val="20"/>
        </w:rPr>
      </w:pPr>
      <w:r w:rsidRPr="00FC20BF">
        <w:rPr>
          <w:szCs w:val="20"/>
        </w:rPr>
        <w:t>Financ</w:t>
      </w:r>
      <w:r w:rsidR="00A20282" w:rsidRPr="00FC20BF">
        <w:rPr>
          <w:szCs w:val="20"/>
        </w:rPr>
        <w:t>ial</w:t>
      </w:r>
      <w:r w:rsidRPr="00FC20BF">
        <w:rPr>
          <w:szCs w:val="20"/>
        </w:rPr>
        <w:t xml:space="preserve"> proposal in detail (max 2 </w:t>
      </w:r>
      <w:r w:rsidR="003B2DA1" w:rsidRPr="00FC20BF">
        <w:rPr>
          <w:szCs w:val="20"/>
        </w:rPr>
        <w:t>p</w:t>
      </w:r>
      <w:r w:rsidRPr="00FC20BF">
        <w:rPr>
          <w:szCs w:val="20"/>
        </w:rPr>
        <w:t>ages)</w:t>
      </w:r>
    </w:p>
    <w:p w14:paraId="7139C65B" w14:textId="77777777" w:rsidR="00C75FB0" w:rsidRPr="00C75FB0" w:rsidRDefault="00C75FB0" w:rsidP="00571EF5">
      <w:pPr>
        <w:pStyle w:val="Heading2"/>
        <w:shd w:val="clear" w:color="auto" w:fill="FFFFFF"/>
        <w:spacing w:before="100" w:beforeAutospacing="1" w:after="120" w:line="312" w:lineRule="atLeast"/>
        <w:textAlignment w:val="baseline"/>
        <w:rPr>
          <w:rFonts w:ascii="Montserrat" w:hAnsi="Montserrat"/>
          <w:color w:val="004E69"/>
          <w:szCs w:val="28"/>
        </w:rPr>
      </w:pPr>
      <w:r w:rsidRPr="00C75FB0">
        <w:rPr>
          <w:rFonts w:ascii="Montserrat" w:hAnsi="Montserrat"/>
          <w:color w:val="004E69"/>
          <w:szCs w:val="28"/>
        </w:rPr>
        <w:t>Proposal Evaluation</w:t>
      </w:r>
    </w:p>
    <w:p w14:paraId="507B79F6" w14:textId="57276150" w:rsidR="00C75FB0" w:rsidRPr="00FC20BF" w:rsidRDefault="00C75FB0" w:rsidP="000128D4">
      <w:pPr>
        <w:jc w:val="both"/>
        <w:rPr>
          <w:szCs w:val="20"/>
        </w:rPr>
      </w:pPr>
      <w:r w:rsidRPr="00FC20BF">
        <w:rPr>
          <w:szCs w:val="20"/>
        </w:rPr>
        <w:t>The bidder is required to submit a technical proposal</w:t>
      </w:r>
      <w:r w:rsidR="005B0570" w:rsidRPr="00FC20BF">
        <w:rPr>
          <w:szCs w:val="20"/>
        </w:rPr>
        <w:t xml:space="preserve"> and a financial </w:t>
      </w:r>
      <w:r w:rsidRPr="00FC20BF">
        <w:rPr>
          <w:szCs w:val="20"/>
        </w:rPr>
        <w:t xml:space="preserve">proposal </w:t>
      </w:r>
      <w:r w:rsidR="000128D4" w:rsidRPr="00FC20BF">
        <w:rPr>
          <w:szCs w:val="20"/>
        </w:rPr>
        <w:t>in order to qualify in the evaluation process</w:t>
      </w:r>
      <w:r w:rsidR="00E76FDF" w:rsidRPr="00FC20BF">
        <w:rPr>
          <w:szCs w:val="20"/>
        </w:rPr>
        <w:t>. The following areas will be served as criteria for the proposal (100 marks) assessment:</w:t>
      </w:r>
    </w:p>
    <w:tbl>
      <w:tblPr>
        <w:tblStyle w:val="GridTable1Light"/>
        <w:tblW w:w="0" w:type="auto"/>
        <w:tblLook w:val="0640" w:firstRow="0" w:lastRow="1" w:firstColumn="0" w:lastColumn="0" w:noHBand="1" w:noVBand="1"/>
      </w:tblPr>
      <w:tblGrid>
        <w:gridCol w:w="8275"/>
        <w:gridCol w:w="741"/>
      </w:tblGrid>
      <w:tr w:rsidR="006902E1" w:rsidRPr="00FC20BF" w14:paraId="7BA67CDF" w14:textId="77777777" w:rsidTr="003D134F">
        <w:tc>
          <w:tcPr>
            <w:tcW w:w="8275" w:type="dxa"/>
          </w:tcPr>
          <w:p w14:paraId="02B4B8EE" w14:textId="2CA06AF0" w:rsidR="006902E1" w:rsidRPr="00FC20BF" w:rsidRDefault="007B60BF" w:rsidP="00337493">
            <w:pPr>
              <w:rPr>
                <w:rFonts w:eastAsia="Times New Roman" w:cs="Open Sans"/>
                <w:color w:val="000000"/>
                <w:szCs w:val="20"/>
                <w:lang w:val="en-US"/>
              </w:rPr>
            </w:pPr>
            <w:r w:rsidRPr="00FC20BF">
              <w:rPr>
                <w:rFonts w:eastAsia="Times New Roman" w:cs="Open Sans"/>
                <w:color w:val="000000"/>
                <w:szCs w:val="20"/>
                <w:lang w:val="en-US"/>
              </w:rPr>
              <w:t xml:space="preserve">Professional capacity to carry out the assignment </w:t>
            </w:r>
          </w:p>
        </w:tc>
        <w:tc>
          <w:tcPr>
            <w:tcW w:w="741" w:type="dxa"/>
          </w:tcPr>
          <w:p w14:paraId="6A272AEC" w14:textId="6B82E3BD" w:rsidR="006902E1" w:rsidRPr="00FC20BF" w:rsidRDefault="00EA2FFD" w:rsidP="00C52447">
            <w:pPr>
              <w:jc w:val="center"/>
              <w:rPr>
                <w:rFonts w:eastAsia="Times New Roman" w:cs="Open Sans"/>
                <w:color w:val="000000"/>
                <w:szCs w:val="20"/>
                <w:lang w:val="en-US"/>
              </w:rPr>
            </w:pPr>
            <w:r w:rsidRPr="00FC20BF">
              <w:rPr>
                <w:rFonts w:eastAsia="Times New Roman" w:cs="Open Sans"/>
                <w:color w:val="000000"/>
                <w:szCs w:val="20"/>
                <w:lang w:val="en-US"/>
              </w:rPr>
              <w:t>30</w:t>
            </w:r>
          </w:p>
        </w:tc>
      </w:tr>
      <w:tr w:rsidR="00357730" w:rsidRPr="00FC20BF" w14:paraId="35409DD5" w14:textId="77777777" w:rsidTr="003D134F">
        <w:tc>
          <w:tcPr>
            <w:tcW w:w="8275" w:type="dxa"/>
          </w:tcPr>
          <w:p w14:paraId="46267574" w14:textId="170FB9BA" w:rsidR="00357730" w:rsidRPr="00FC20BF" w:rsidRDefault="00357730" w:rsidP="00357730">
            <w:pPr>
              <w:rPr>
                <w:rFonts w:eastAsia="Times New Roman" w:cs="Open Sans"/>
                <w:color w:val="000000"/>
                <w:szCs w:val="20"/>
                <w:lang w:val="en-US"/>
              </w:rPr>
            </w:pPr>
            <w:r w:rsidRPr="00FC20BF">
              <w:rPr>
                <w:rFonts w:eastAsia="Times New Roman" w:cs="Open Sans"/>
                <w:color w:val="000000"/>
                <w:szCs w:val="20"/>
                <w:lang w:val="en-US"/>
              </w:rPr>
              <w:t>Time-bound rollout plan</w:t>
            </w:r>
          </w:p>
        </w:tc>
        <w:tc>
          <w:tcPr>
            <w:tcW w:w="741" w:type="dxa"/>
          </w:tcPr>
          <w:p w14:paraId="4C74BB42" w14:textId="067AA18E" w:rsidR="00357730" w:rsidRPr="00FC20BF" w:rsidRDefault="00EA2FFD" w:rsidP="00C52447">
            <w:pPr>
              <w:jc w:val="center"/>
              <w:rPr>
                <w:rFonts w:eastAsia="Times New Roman" w:cs="Open Sans"/>
                <w:color w:val="000000"/>
                <w:szCs w:val="20"/>
                <w:lang w:val="en-US"/>
              </w:rPr>
            </w:pPr>
            <w:r w:rsidRPr="00FC20BF">
              <w:rPr>
                <w:rFonts w:eastAsia="Times New Roman" w:cs="Open Sans"/>
                <w:color w:val="000000"/>
                <w:szCs w:val="20"/>
                <w:lang w:val="en-US"/>
              </w:rPr>
              <w:t>20</w:t>
            </w:r>
          </w:p>
        </w:tc>
      </w:tr>
      <w:tr w:rsidR="00357730" w:rsidRPr="00FC20BF" w14:paraId="204F2935" w14:textId="77777777" w:rsidTr="003D134F">
        <w:tc>
          <w:tcPr>
            <w:tcW w:w="8275" w:type="dxa"/>
          </w:tcPr>
          <w:p w14:paraId="10183B22" w14:textId="6A2F3E64" w:rsidR="00357730" w:rsidRPr="00FC20BF" w:rsidRDefault="00AF41F1" w:rsidP="00357730">
            <w:pPr>
              <w:rPr>
                <w:rFonts w:eastAsia="Times New Roman" w:cs="Open Sans"/>
                <w:color w:val="000000"/>
                <w:szCs w:val="20"/>
                <w:lang w:val="en-US"/>
              </w:rPr>
            </w:pPr>
            <w:r w:rsidRPr="00FC20BF">
              <w:rPr>
                <w:rFonts w:eastAsia="Times New Roman" w:cs="Open Sans"/>
                <w:color w:val="000000"/>
                <w:szCs w:val="20"/>
                <w:lang w:val="en-US"/>
              </w:rPr>
              <w:t xml:space="preserve">Relevant experience in similar </w:t>
            </w:r>
            <w:r w:rsidR="00EA2FFD" w:rsidRPr="00FC20BF">
              <w:rPr>
                <w:rFonts w:eastAsia="Times New Roman" w:cs="Open Sans"/>
                <w:color w:val="000000"/>
                <w:szCs w:val="20"/>
                <w:lang w:val="en-US"/>
              </w:rPr>
              <w:t>assignment</w:t>
            </w:r>
          </w:p>
        </w:tc>
        <w:tc>
          <w:tcPr>
            <w:tcW w:w="741" w:type="dxa"/>
          </w:tcPr>
          <w:p w14:paraId="0CA13A88" w14:textId="424713DB" w:rsidR="00357730" w:rsidRPr="00FC20BF" w:rsidRDefault="00EA2FFD" w:rsidP="00C52447">
            <w:pPr>
              <w:jc w:val="center"/>
              <w:rPr>
                <w:rFonts w:eastAsia="Times New Roman" w:cs="Open Sans"/>
                <w:color w:val="000000"/>
                <w:szCs w:val="20"/>
                <w:lang w:val="en-US"/>
              </w:rPr>
            </w:pPr>
            <w:r w:rsidRPr="00FC20BF">
              <w:rPr>
                <w:rFonts w:eastAsia="Times New Roman" w:cs="Open Sans"/>
                <w:color w:val="000000"/>
                <w:szCs w:val="20"/>
                <w:lang w:val="en-US"/>
              </w:rPr>
              <w:t>20</w:t>
            </w:r>
          </w:p>
        </w:tc>
      </w:tr>
      <w:tr w:rsidR="00357730" w:rsidRPr="00FC20BF" w14:paraId="20CB9B15" w14:textId="77777777" w:rsidTr="003D134F">
        <w:tc>
          <w:tcPr>
            <w:tcW w:w="8275" w:type="dxa"/>
          </w:tcPr>
          <w:p w14:paraId="65167387" w14:textId="73A7D6F5" w:rsidR="00357730" w:rsidRPr="00FC20BF" w:rsidRDefault="00357730" w:rsidP="00357730">
            <w:pPr>
              <w:rPr>
                <w:rFonts w:eastAsia="Times New Roman" w:cs="Open Sans"/>
                <w:color w:val="000000"/>
                <w:szCs w:val="20"/>
                <w:lang w:val="en-US"/>
              </w:rPr>
            </w:pPr>
            <w:r w:rsidRPr="00FC20BF">
              <w:rPr>
                <w:rFonts w:eastAsia="Times New Roman" w:cs="Open Sans"/>
                <w:color w:val="000000"/>
                <w:szCs w:val="20"/>
                <w:lang w:val="en-US"/>
              </w:rPr>
              <w:t>Financial Evaluation</w:t>
            </w:r>
          </w:p>
        </w:tc>
        <w:tc>
          <w:tcPr>
            <w:tcW w:w="741" w:type="dxa"/>
          </w:tcPr>
          <w:p w14:paraId="295AF090" w14:textId="239B1F51" w:rsidR="00357730" w:rsidRPr="00FC20BF" w:rsidRDefault="00C52447" w:rsidP="00C52447">
            <w:pPr>
              <w:jc w:val="center"/>
              <w:rPr>
                <w:rFonts w:eastAsia="Times New Roman" w:cs="Open Sans"/>
                <w:color w:val="000000"/>
                <w:szCs w:val="20"/>
                <w:lang w:val="en-US"/>
              </w:rPr>
            </w:pPr>
            <w:r w:rsidRPr="00FC20BF">
              <w:rPr>
                <w:rFonts w:eastAsia="Times New Roman" w:cs="Open Sans"/>
                <w:color w:val="000000"/>
                <w:szCs w:val="20"/>
                <w:lang w:val="en-US"/>
              </w:rPr>
              <w:t>3</w:t>
            </w:r>
            <w:r w:rsidR="00357730" w:rsidRPr="00FC20BF">
              <w:rPr>
                <w:rFonts w:eastAsia="Times New Roman" w:cs="Open Sans"/>
                <w:color w:val="000000"/>
                <w:szCs w:val="20"/>
                <w:lang w:val="en-US"/>
              </w:rPr>
              <w:t>0</w:t>
            </w:r>
          </w:p>
        </w:tc>
      </w:tr>
      <w:tr w:rsidR="006902E1" w:rsidRPr="00FC20BF" w14:paraId="0F2362F4" w14:textId="77777777" w:rsidTr="003D134F">
        <w:trPr>
          <w:cnfStyle w:val="010000000000" w:firstRow="0" w:lastRow="1" w:firstColumn="0" w:lastColumn="0" w:oddVBand="0" w:evenVBand="0" w:oddHBand="0" w:evenHBand="0" w:firstRowFirstColumn="0" w:firstRowLastColumn="0" w:lastRowFirstColumn="0" w:lastRowLastColumn="0"/>
        </w:trPr>
        <w:tc>
          <w:tcPr>
            <w:tcW w:w="8275" w:type="dxa"/>
          </w:tcPr>
          <w:p w14:paraId="34A1F20D" w14:textId="05E88748" w:rsidR="006902E1" w:rsidRPr="00FC20BF" w:rsidRDefault="00357730" w:rsidP="00337493">
            <w:pPr>
              <w:rPr>
                <w:rFonts w:eastAsia="Times New Roman" w:cs="Open Sans"/>
                <w:color w:val="000000"/>
                <w:szCs w:val="20"/>
                <w:lang w:val="en-US"/>
              </w:rPr>
            </w:pPr>
            <w:r w:rsidRPr="00FC20BF">
              <w:rPr>
                <w:rFonts w:eastAsia="Times New Roman" w:cs="Open Sans"/>
                <w:color w:val="000000"/>
                <w:szCs w:val="20"/>
                <w:lang w:val="en-US"/>
              </w:rPr>
              <w:t>Total</w:t>
            </w:r>
          </w:p>
        </w:tc>
        <w:tc>
          <w:tcPr>
            <w:tcW w:w="741" w:type="dxa"/>
          </w:tcPr>
          <w:p w14:paraId="43CF9F69" w14:textId="7696F9DE" w:rsidR="006902E1" w:rsidRPr="00FC20BF" w:rsidRDefault="00C52447" w:rsidP="00C52447">
            <w:pPr>
              <w:jc w:val="center"/>
              <w:rPr>
                <w:rFonts w:eastAsia="Times New Roman" w:cs="Open Sans"/>
                <w:color w:val="000000"/>
                <w:szCs w:val="20"/>
                <w:lang w:val="en-US"/>
              </w:rPr>
            </w:pPr>
            <w:r w:rsidRPr="00FC20BF">
              <w:rPr>
                <w:rFonts w:eastAsia="Times New Roman" w:cs="Open Sans"/>
                <w:color w:val="000000"/>
                <w:szCs w:val="20"/>
                <w:lang w:val="en-US"/>
              </w:rPr>
              <w:t>100</w:t>
            </w:r>
          </w:p>
        </w:tc>
      </w:tr>
    </w:tbl>
    <w:p w14:paraId="384FADAA" w14:textId="1A3C045D" w:rsidR="00D961EB" w:rsidRPr="00FC20BF" w:rsidRDefault="00D961EB" w:rsidP="000128D4">
      <w:pPr>
        <w:jc w:val="both"/>
        <w:rPr>
          <w:szCs w:val="20"/>
        </w:rPr>
      </w:pPr>
      <w:r w:rsidRPr="00FC20BF">
        <w:rPr>
          <w:szCs w:val="20"/>
        </w:rPr>
        <w:t>The bidder achieving the highest score in the proposal will be awarded the contract, provided both parties reach an agreement on the final budget. If there is no agreement on the final budget, then the bidder with the second-highest score will be considered for negotiation</w:t>
      </w:r>
      <w:r w:rsidR="000128D4" w:rsidRPr="00FC20BF">
        <w:rPr>
          <w:szCs w:val="20"/>
        </w:rPr>
        <w:t>.</w:t>
      </w:r>
    </w:p>
    <w:p w14:paraId="1639FEF7" w14:textId="4B1536E3" w:rsidR="00A15653" w:rsidRPr="00C75FB0" w:rsidRDefault="00A15653" w:rsidP="00A15653">
      <w:pPr>
        <w:pStyle w:val="Heading2"/>
        <w:shd w:val="clear" w:color="auto" w:fill="FFFFFF"/>
        <w:spacing w:before="100" w:beforeAutospacing="1" w:after="120" w:line="312" w:lineRule="atLeast"/>
        <w:textAlignment w:val="baseline"/>
        <w:rPr>
          <w:rFonts w:ascii="Montserrat" w:hAnsi="Montserrat"/>
          <w:color w:val="004E69"/>
          <w:szCs w:val="28"/>
        </w:rPr>
      </w:pPr>
      <w:r>
        <w:rPr>
          <w:rFonts w:ascii="Montserrat" w:hAnsi="Montserrat"/>
          <w:color w:val="004E69"/>
          <w:szCs w:val="28"/>
        </w:rPr>
        <w:t>MODE of payment</w:t>
      </w:r>
    </w:p>
    <w:p w14:paraId="49F712EF" w14:textId="7596E366" w:rsidR="00A15653" w:rsidRPr="00FC20BF" w:rsidRDefault="00333BAC" w:rsidP="00A15653">
      <w:pPr>
        <w:jc w:val="both"/>
        <w:rPr>
          <w:szCs w:val="20"/>
        </w:rPr>
      </w:pPr>
      <w:r w:rsidRPr="00FC20BF">
        <w:rPr>
          <w:rFonts w:eastAsia="Times New Roman" w:cs="Open Sans"/>
          <w:color w:val="000000"/>
          <w:szCs w:val="20"/>
          <w:lang w:val="en-US"/>
        </w:rPr>
        <w:t>Payment will be made through bank transfer as per the mentioned allocation percent broken down into three tranches with submission of inception report, draft report and after completion of all deliverables</w:t>
      </w:r>
      <w:r w:rsidR="00A15653" w:rsidRPr="00FC20BF">
        <w:rPr>
          <w:szCs w:val="20"/>
        </w:rPr>
        <w:t>:</w:t>
      </w:r>
    </w:p>
    <w:tbl>
      <w:tblPr>
        <w:tblStyle w:val="GridTable1Light"/>
        <w:tblW w:w="8995" w:type="dxa"/>
        <w:tblLook w:val="0620" w:firstRow="1" w:lastRow="0" w:firstColumn="0" w:lastColumn="0" w:noHBand="1" w:noVBand="1"/>
      </w:tblPr>
      <w:tblGrid>
        <w:gridCol w:w="7645"/>
        <w:gridCol w:w="1350"/>
      </w:tblGrid>
      <w:tr w:rsidR="00333BAC" w:rsidRPr="00FC20BF" w14:paraId="28F37070" w14:textId="77777777" w:rsidTr="00ED5759">
        <w:trPr>
          <w:cnfStyle w:val="100000000000" w:firstRow="1" w:lastRow="0" w:firstColumn="0" w:lastColumn="0" w:oddVBand="0" w:evenVBand="0" w:oddHBand="0" w:evenHBand="0" w:firstRowFirstColumn="0" w:firstRowLastColumn="0" w:lastRowFirstColumn="0" w:lastRowLastColumn="0"/>
        </w:trPr>
        <w:tc>
          <w:tcPr>
            <w:tcW w:w="7645" w:type="dxa"/>
          </w:tcPr>
          <w:p w14:paraId="2DEC7A7B" w14:textId="05A15DC8" w:rsidR="00333BAC" w:rsidRPr="00FC20BF" w:rsidRDefault="00333BAC" w:rsidP="00804DD9">
            <w:pPr>
              <w:jc w:val="center"/>
              <w:rPr>
                <w:rFonts w:eastAsia="Times New Roman" w:cs="Open Sans"/>
                <w:color w:val="000000"/>
                <w:szCs w:val="20"/>
                <w:lang w:val="en-US"/>
              </w:rPr>
            </w:pPr>
            <w:r w:rsidRPr="00FC20BF">
              <w:rPr>
                <w:rFonts w:eastAsia="Times New Roman" w:cs="Open Sans"/>
                <w:color w:val="000000"/>
                <w:szCs w:val="20"/>
                <w:lang w:val="en-US"/>
              </w:rPr>
              <w:t>Milestone</w:t>
            </w:r>
          </w:p>
        </w:tc>
        <w:tc>
          <w:tcPr>
            <w:tcW w:w="1350" w:type="dxa"/>
          </w:tcPr>
          <w:p w14:paraId="210070C8" w14:textId="4A723CF3" w:rsidR="00333BAC" w:rsidRPr="00FC20BF" w:rsidRDefault="00333BAC" w:rsidP="00804DD9">
            <w:pPr>
              <w:jc w:val="center"/>
              <w:rPr>
                <w:rFonts w:eastAsia="Times New Roman" w:cs="Open Sans"/>
                <w:color w:val="000000"/>
                <w:szCs w:val="20"/>
                <w:lang w:val="en-US"/>
              </w:rPr>
            </w:pPr>
            <w:r w:rsidRPr="00FC20BF">
              <w:rPr>
                <w:rFonts w:eastAsia="Times New Roman" w:cs="Open Sans"/>
                <w:color w:val="000000"/>
                <w:szCs w:val="20"/>
                <w:lang w:val="en-US"/>
              </w:rPr>
              <w:t>Percentage</w:t>
            </w:r>
          </w:p>
        </w:tc>
      </w:tr>
      <w:tr w:rsidR="00333BAC" w:rsidRPr="00FC20BF" w14:paraId="48B77F37" w14:textId="77777777" w:rsidTr="00ED5759">
        <w:tc>
          <w:tcPr>
            <w:tcW w:w="7645" w:type="dxa"/>
          </w:tcPr>
          <w:p w14:paraId="3A1187B8" w14:textId="5C8B7F6A" w:rsidR="00333BAC" w:rsidRPr="00FC20BF" w:rsidRDefault="00333BAC" w:rsidP="00FF5BD7">
            <w:pPr>
              <w:rPr>
                <w:rFonts w:eastAsia="Times New Roman" w:cs="Open Sans"/>
                <w:color w:val="000000"/>
                <w:szCs w:val="20"/>
                <w:lang w:val="en-US"/>
              </w:rPr>
            </w:pPr>
            <w:r w:rsidRPr="00FC20BF">
              <w:rPr>
                <w:rFonts w:eastAsia="Times New Roman" w:cs="Open Sans"/>
                <w:color w:val="000000"/>
                <w:szCs w:val="20"/>
                <w:lang w:val="en-US"/>
              </w:rPr>
              <w:t>Inception report</w:t>
            </w:r>
          </w:p>
        </w:tc>
        <w:tc>
          <w:tcPr>
            <w:tcW w:w="1350" w:type="dxa"/>
          </w:tcPr>
          <w:p w14:paraId="4BD515F0" w14:textId="412869D1" w:rsidR="00333BAC" w:rsidRPr="00FC20BF" w:rsidRDefault="00333BAC" w:rsidP="00804DD9">
            <w:pPr>
              <w:jc w:val="center"/>
              <w:rPr>
                <w:rFonts w:eastAsia="Times New Roman" w:cs="Open Sans"/>
                <w:color w:val="000000"/>
                <w:szCs w:val="20"/>
                <w:lang w:val="en-US"/>
              </w:rPr>
            </w:pPr>
            <w:r w:rsidRPr="00FC20BF">
              <w:rPr>
                <w:rFonts w:eastAsia="Times New Roman" w:cs="Open Sans"/>
                <w:color w:val="000000"/>
                <w:szCs w:val="20"/>
                <w:lang w:val="en-US"/>
              </w:rPr>
              <w:t>30%</w:t>
            </w:r>
          </w:p>
        </w:tc>
      </w:tr>
      <w:tr w:rsidR="00333BAC" w:rsidRPr="00FC20BF" w14:paraId="59E7B90F" w14:textId="77777777" w:rsidTr="00ED5759">
        <w:tc>
          <w:tcPr>
            <w:tcW w:w="7645" w:type="dxa"/>
          </w:tcPr>
          <w:p w14:paraId="6EE6BB19" w14:textId="16A60CA8" w:rsidR="00333BAC" w:rsidRPr="00FC20BF" w:rsidRDefault="00333BAC" w:rsidP="00AF21A5">
            <w:pPr>
              <w:rPr>
                <w:rFonts w:eastAsia="Times New Roman" w:cs="Open Sans"/>
                <w:color w:val="000000"/>
                <w:szCs w:val="20"/>
                <w:lang w:val="en-US"/>
              </w:rPr>
            </w:pPr>
            <w:r w:rsidRPr="00FC20BF">
              <w:rPr>
                <w:rFonts w:eastAsia="Times New Roman" w:cs="Open Sans"/>
                <w:color w:val="000000"/>
                <w:szCs w:val="20"/>
                <w:lang w:val="en-US"/>
              </w:rPr>
              <w:t xml:space="preserve">Draft Report </w:t>
            </w:r>
            <w:r w:rsidR="00B45E52" w:rsidRPr="00FC20BF">
              <w:rPr>
                <w:rFonts w:eastAsia="Times New Roman" w:cs="Open Sans"/>
                <w:color w:val="000000"/>
                <w:szCs w:val="20"/>
                <w:lang w:val="en-US"/>
              </w:rPr>
              <w:t>shar</w:t>
            </w:r>
            <w:r w:rsidR="00FF5BD7" w:rsidRPr="00FC20BF">
              <w:rPr>
                <w:rFonts w:eastAsia="Times New Roman" w:cs="Open Sans"/>
                <w:color w:val="000000"/>
                <w:szCs w:val="20"/>
                <w:lang w:val="en-US"/>
              </w:rPr>
              <w:t>ed</w:t>
            </w:r>
            <w:r w:rsidR="00B45E52" w:rsidRPr="00FC20BF">
              <w:rPr>
                <w:rFonts w:eastAsia="Times New Roman" w:cs="Open Sans"/>
                <w:color w:val="000000"/>
                <w:szCs w:val="20"/>
                <w:lang w:val="en-US"/>
              </w:rPr>
              <w:t xml:space="preserve"> with all the planned sites</w:t>
            </w:r>
          </w:p>
        </w:tc>
        <w:tc>
          <w:tcPr>
            <w:tcW w:w="1350" w:type="dxa"/>
          </w:tcPr>
          <w:p w14:paraId="24A49B54" w14:textId="378D1647" w:rsidR="00333BAC" w:rsidRPr="00FC20BF" w:rsidRDefault="00B45E52" w:rsidP="00804DD9">
            <w:pPr>
              <w:jc w:val="center"/>
              <w:rPr>
                <w:rFonts w:eastAsia="Times New Roman" w:cs="Open Sans"/>
                <w:color w:val="000000"/>
                <w:szCs w:val="20"/>
                <w:lang w:val="en-US"/>
              </w:rPr>
            </w:pPr>
            <w:r w:rsidRPr="00FC20BF">
              <w:rPr>
                <w:rFonts w:eastAsia="Times New Roman" w:cs="Open Sans"/>
                <w:color w:val="000000"/>
                <w:szCs w:val="20"/>
                <w:lang w:val="en-US"/>
              </w:rPr>
              <w:t>5</w:t>
            </w:r>
            <w:r w:rsidR="00333BAC" w:rsidRPr="00FC20BF">
              <w:rPr>
                <w:rFonts w:eastAsia="Times New Roman" w:cs="Open Sans"/>
                <w:color w:val="000000"/>
                <w:szCs w:val="20"/>
                <w:lang w:val="en-US"/>
              </w:rPr>
              <w:t>0%</w:t>
            </w:r>
          </w:p>
        </w:tc>
      </w:tr>
      <w:tr w:rsidR="00333BAC" w:rsidRPr="00FC20BF" w14:paraId="5D5B3754" w14:textId="77777777" w:rsidTr="00ED5759">
        <w:tc>
          <w:tcPr>
            <w:tcW w:w="7645" w:type="dxa"/>
          </w:tcPr>
          <w:p w14:paraId="32BAFC1C" w14:textId="00FF733D" w:rsidR="00333BAC" w:rsidRPr="00FC20BF" w:rsidRDefault="00333BAC" w:rsidP="00AF21A5">
            <w:pPr>
              <w:rPr>
                <w:rFonts w:eastAsia="Times New Roman" w:cs="Open Sans"/>
                <w:color w:val="000000"/>
                <w:szCs w:val="20"/>
                <w:lang w:val="en-US"/>
              </w:rPr>
            </w:pPr>
            <w:r w:rsidRPr="00FC20BF">
              <w:rPr>
                <w:rFonts w:eastAsia="Times New Roman" w:cs="Open Sans"/>
                <w:color w:val="000000"/>
                <w:szCs w:val="20"/>
                <w:lang w:val="en-US"/>
              </w:rPr>
              <w:t xml:space="preserve">Final </w:t>
            </w:r>
            <w:r w:rsidR="00FD6BA3" w:rsidRPr="00FC20BF">
              <w:rPr>
                <w:rFonts w:eastAsia="Times New Roman" w:cs="Open Sans"/>
                <w:color w:val="000000"/>
                <w:szCs w:val="20"/>
                <w:lang w:val="en-US"/>
              </w:rPr>
              <w:t xml:space="preserve">compiled </w:t>
            </w:r>
            <w:r w:rsidRPr="00FC20BF">
              <w:rPr>
                <w:rFonts w:eastAsia="Times New Roman" w:cs="Open Sans"/>
                <w:color w:val="000000"/>
                <w:szCs w:val="20"/>
                <w:lang w:val="en-US"/>
              </w:rPr>
              <w:t xml:space="preserve">report </w:t>
            </w:r>
            <w:r w:rsidR="00FD6BA3" w:rsidRPr="00FC20BF">
              <w:rPr>
                <w:rFonts w:eastAsia="Times New Roman" w:cs="Open Sans"/>
                <w:color w:val="000000"/>
                <w:szCs w:val="20"/>
                <w:lang w:val="en-US"/>
              </w:rPr>
              <w:t>handed over to AWS</w:t>
            </w:r>
          </w:p>
        </w:tc>
        <w:tc>
          <w:tcPr>
            <w:tcW w:w="1350" w:type="dxa"/>
          </w:tcPr>
          <w:p w14:paraId="4A669B28" w14:textId="5EAA370C" w:rsidR="00333BAC" w:rsidRPr="00FC20BF" w:rsidRDefault="00FD6BA3" w:rsidP="00804DD9">
            <w:pPr>
              <w:jc w:val="center"/>
              <w:rPr>
                <w:rFonts w:eastAsia="Times New Roman" w:cs="Open Sans"/>
                <w:color w:val="000000"/>
                <w:szCs w:val="20"/>
                <w:lang w:val="en-US"/>
              </w:rPr>
            </w:pPr>
            <w:r w:rsidRPr="00FC20BF">
              <w:rPr>
                <w:rFonts w:eastAsia="Times New Roman" w:cs="Open Sans"/>
                <w:color w:val="000000"/>
                <w:szCs w:val="20"/>
                <w:lang w:val="en-US"/>
              </w:rPr>
              <w:t>2</w:t>
            </w:r>
            <w:r w:rsidR="00333BAC" w:rsidRPr="00FC20BF">
              <w:rPr>
                <w:rFonts w:eastAsia="Times New Roman" w:cs="Open Sans"/>
                <w:color w:val="000000"/>
                <w:szCs w:val="20"/>
                <w:lang w:val="en-US"/>
              </w:rPr>
              <w:t>0%</w:t>
            </w:r>
          </w:p>
        </w:tc>
      </w:tr>
    </w:tbl>
    <w:p w14:paraId="68D2BF93" w14:textId="6C7903BA" w:rsidR="00F97656" w:rsidRPr="00FC20BF" w:rsidRDefault="00F97656" w:rsidP="442700EA">
      <w:pPr>
        <w:jc w:val="both"/>
        <w:rPr>
          <w:rFonts w:eastAsia="Times New Roman" w:cs="Open Sans"/>
          <w:color w:val="000000"/>
          <w:lang w:val="en-US"/>
        </w:rPr>
      </w:pPr>
      <w:r w:rsidRPr="442700EA">
        <w:rPr>
          <w:rFonts w:eastAsia="Times New Roman" w:cs="Open Sans"/>
          <w:color w:val="000000" w:themeColor="text1"/>
          <w:lang w:val="en-US"/>
        </w:rPr>
        <w:lastRenderedPageBreak/>
        <w:t>Payment will be made to the consultants to cover consultancy fees, local transport, accommodation, and all other relevant costs associated with the</w:t>
      </w:r>
      <w:r w:rsidR="68D4D6D4" w:rsidRPr="442700EA">
        <w:rPr>
          <w:rFonts w:eastAsia="Times New Roman" w:cs="Open Sans"/>
          <w:color w:val="000000" w:themeColor="text1"/>
          <w:lang w:val="en-US"/>
        </w:rPr>
        <w:t xml:space="preserve"> work</w:t>
      </w:r>
      <w:r w:rsidRPr="442700EA">
        <w:rPr>
          <w:rFonts w:eastAsia="Times New Roman" w:cs="Open Sans"/>
          <w:color w:val="000000" w:themeColor="text1"/>
          <w:lang w:val="en-US"/>
        </w:rPr>
        <w:t>. Except this</w:t>
      </w:r>
      <w:r w:rsidR="31F784A2" w:rsidRPr="442700EA">
        <w:rPr>
          <w:rFonts w:eastAsia="Times New Roman" w:cs="Open Sans"/>
          <w:color w:val="000000" w:themeColor="text1"/>
          <w:lang w:val="en-US"/>
        </w:rPr>
        <w:t>,</w:t>
      </w:r>
      <w:r w:rsidRPr="442700EA">
        <w:rPr>
          <w:rFonts w:eastAsia="Times New Roman" w:cs="Open Sans"/>
          <w:color w:val="000000" w:themeColor="text1"/>
          <w:lang w:val="en-US"/>
        </w:rPr>
        <w:t xml:space="preserve"> no other allowances will be paid</w:t>
      </w:r>
      <w:r w:rsidR="00DC1B58" w:rsidRPr="442700EA">
        <w:rPr>
          <w:rFonts w:eastAsia="Times New Roman" w:cs="Open Sans"/>
          <w:color w:val="000000" w:themeColor="text1"/>
          <w:lang w:val="en-US"/>
        </w:rPr>
        <w:t>.</w:t>
      </w:r>
    </w:p>
    <w:p w14:paraId="2C1D658A" w14:textId="6FCB409C" w:rsidR="00154B24" w:rsidRPr="00154B24" w:rsidRDefault="00154B24" w:rsidP="00154B24">
      <w:pPr>
        <w:pStyle w:val="Heading2"/>
        <w:shd w:val="clear" w:color="auto" w:fill="FFFFFF"/>
        <w:spacing w:before="100" w:beforeAutospacing="1" w:after="120" w:line="312" w:lineRule="atLeast"/>
        <w:textAlignment w:val="baseline"/>
        <w:rPr>
          <w:rFonts w:ascii="Montserrat" w:hAnsi="Montserrat"/>
          <w:color w:val="004E69"/>
          <w:szCs w:val="28"/>
        </w:rPr>
      </w:pPr>
      <w:r w:rsidRPr="00154B24">
        <w:rPr>
          <w:rFonts w:ascii="Montserrat" w:hAnsi="Montserrat"/>
          <w:color w:val="004E69"/>
          <w:szCs w:val="28"/>
        </w:rPr>
        <w:t>Intellectual Property</w:t>
      </w:r>
    </w:p>
    <w:p w14:paraId="29E4765B" w14:textId="007C9DFE" w:rsidR="00154B24" w:rsidRPr="00FC20BF" w:rsidRDefault="00154B24" w:rsidP="00154B24">
      <w:pPr>
        <w:jc w:val="both"/>
        <w:rPr>
          <w:rFonts w:eastAsia="Times New Roman" w:cs="Open Sans"/>
          <w:color w:val="000000"/>
          <w:szCs w:val="20"/>
          <w:lang w:val="en-US"/>
        </w:rPr>
      </w:pPr>
      <w:r w:rsidRPr="00FC20BF">
        <w:rPr>
          <w:rFonts w:eastAsia="Times New Roman" w:cs="Open Sans"/>
          <w:color w:val="000000"/>
          <w:szCs w:val="20"/>
          <w:lang w:val="en-US"/>
        </w:rPr>
        <w:t xml:space="preserve">All drafts and final </w:t>
      </w:r>
      <w:r w:rsidR="00BF160A" w:rsidRPr="00FC20BF">
        <w:rPr>
          <w:rFonts w:eastAsia="Times New Roman" w:cs="Open Sans"/>
          <w:color w:val="000000"/>
          <w:szCs w:val="20"/>
          <w:lang w:val="en-US"/>
        </w:rPr>
        <w:t xml:space="preserve">data, </w:t>
      </w:r>
      <w:r w:rsidR="005B76CB" w:rsidRPr="00FC20BF">
        <w:rPr>
          <w:rFonts w:eastAsia="Times New Roman" w:cs="Open Sans"/>
          <w:color w:val="000000"/>
          <w:szCs w:val="20"/>
          <w:lang w:val="en-US"/>
        </w:rPr>
        <w:t xml:space="preserve">reports, </w:t>
      </w:r>
      <w:r w:rsidRPr="00FC20BF">
        <w:rPr>
          <w:rFonts w:eastAsia="Times New Roman" w:cs="Open Sans"/>
          <w:color w:val="000000"/>
          <w:szCs w:val="20"/>
          <w:lang w:val="en-US"/>
        </w:rPr>
        <w:t xml:space="preserve">photo and </w:t>
      </w:r>
      <w:r w:rsidR="00712DCF" w:rsidRPr="00FC20BF">
        <w:rPr>
          <w:rFonts w:eastAsia="Times New Roman" w:cs="Open Sans"/>
          <w:color w:val="000000"/>
          <w:szCs w:val="20"/>
          <w:lang w:val="en-US"/>
        </w:rPr>
        <w:t>videos</w:t>
      </w:r>
      <w:r w:rsidRPr="00FC20BF">
        <w:rPr>
          <w:rFonts w:eastAsia="Times New Roman" w:cs="Open Sans"/>
          <w:color w:val="000000"/>
          <w:szCs w:val="20"/>
          <w:lang w:val="en-US"/>
        </w:rPr>
        <w:t xml:space="preserve"> </w:t>
      </w:r>
      <w:r w:rsidR="005B76CB" w:rsidRPr="00FC20BF">
        <w:rPr>
          <w:rFonts w:eastAsia="Times New Roman" w:cs="Open Sans"/>
          <w:color w:val="000000"/>
          <w:szCs w:val="20"/>
          <w:lang w:val="en-US"/>
        </w:rPr>
        <w:t>must</w:t>
      </w:r>
      <w:r w:rsidRPr="00FC20BF">
        <w:rPr>
          <w:rFonts w:eastAsia="Times New Roman" w:cs="Open Sans"/>
          <w:color w:val="000000"/>
          <w:szCs w:val="20"/>
          <w:lang w:val="en-US"/>
        </w:rPr>
        <w:t xml:space="preserve"> be submitted to </w:t>
      </w:r>
      <w:r w:rsidR="00712DCF" w:rsidRPr="00FC20BF">
        <w:rPr>
          <w:rFonts w:eastAsia="Times New Roman" w:cs="Open Sans"/>
          <w:color w:val="000000"/>
          <w:szCs w:val="20"/>
          <w:lang w:val="en-US"/>
        </w:rPr>
        <w:t>AWS</w:t>
      </w:r>
      <w:r w:rsidRPr="00FC20BF">
        <w:rPr>
          <w:rFonts w:eastAsia="Times New Roman" w:cs="Open Sans"/>
          <w:color w:val="000000"/>
          <w:szCs w:val="20"/>
          <w:lang w:val="en-US"/>
        </w:rPr>
        <w:t xml:space="preserve"> in both hard copy and electronic versions</w:t>
      </w:r>
      <w:r w:rsidR="0014390C" w:rsidRPr="00FC20BF">
        <w:rPr>
          <w:rFonts w:eastAsia="Times New Roman" w:cs="Open Sans"/>
          <w:color w:val="000000"/>
          <w:szCs w:val="20"/>
          <w:lang w:val="en-US"/>
        </w:rPr>
        <w:t xml:space="preserve"> as appropriate</w:t>
      </w:r>
      <w:r w:rsidRPr="00FC20BF">
        <w:rPr>
          <w:rFonts w:eastAsia="Times New Roman" w:cs="Open Sans"/>
          <w:color w:val="000000"/>
          <w:szCs w:val="20"/>
          <w:lang w:val="en-US"/>
        </w:rPr>
        <w:t xml:space="preserve">. All the data, </w:t>
      </w:r>
      <w:r w:rsidR="005B76CB" w:rsidRPr="00FC20BF">
        <w:rPr>
          <w:rFonts w:eastAsia="Times New Roman" w:cs="Open Sans"/>
          <w:color w:val="000000"/>
          <w:szCs w:val="20"/>
          <w:lang w:val="en-US"/>
        </w:rPr>
        <w:t>photo</w:t>
      </w:r>
      <w:r w:rsidR="00FC4749" w:rsidRPr="00FC20BF">
        <w:rPr>
          <w:rFonts w:eastAsia="Times New Roman" w:cs="Open Sans"/>
          <w:color w:val="000000"/>
          <w:szCs w:val="20"/>
          <w:lang w:val="en-US"/>
        </w:rPr>
        <w:t>, video</w:t>
      </w:r>
      <w:r w:rsidRPr="00FC20BF">
        <w:rPr>
          <w:rFonts w:eastAsia="Times New Roman" w:cs="Open Sans"/>
          <w:color w:val="000000"/>
          <w:szCs w:val="20"/>
          <w:lang w:val="en-US"/>
        </w:rPr>
        <w:t xml:space="preserve">, information and the reports including the findings and recommendations will remain the property of </w:t>
      </w:r>
      <w:r w:rsidR="00FC4749" w:rsidRPr="00FC20BF">
        <w:rPr>
          <w:rFonts w:eastAsia="Times New Roman" w:cs="Open Sans"/>
          <w:color w:val="000000"/>
          <w:szCs w:val="20"/>
          <w:lang w:val="en-US"/>
        </w:rPr>
        <w:t>AWS</w:t>
      </w:r>
      <w:r w:rsidRPr="00FC20BF">
        <w:rPr>
          <w:rFonts w:eastAsia="Times New Roman" w:cs="Open Sans"/>
          <w:color w:val="000000"/>
          <w:szCs w:val="20"/>
          <w:lang w:val="en-US"/>
        </w:rPr>
        <w:t xml:space="preserve"> and must not be published or shared with a third party by the consult</w:t>
      </w:r>
      <w:r w:rsidR="00FC4749" w:rsidRPr="00FC20BF">
        <w:rPr>
          <w:rFonts w:eastAsia="Times New Roman" w:cs="Open Sans"/>
          <w:color w:val="000000"/>
          <w:szCs w:val="20"/>
          <w:lang w:val="en-US"/>
        </w:rPr>
        <w:t>ant</w:t>
      </w:r>
      <w:r w:rsidRPr="00FC20BF">
        <w:rPr>
          <w:rFonts w:eastAsia="Times New Roman" w:cs="Open Sans"/>
          <w:color w:val="000000"/>
          <w:szCs w:val="20"/>
          <w:lang w:val="en-US"/>
        </w:rPr>
        <w:t xml:space="preserve">. Any changes in the </w:t>
      </w:r>
      <w:r w:rsidR="00E31846" w:rsidRPr="00FC20BF">
        <w:rPr>
          <w:rFonts w:eastAsia="Times New Roman" w:cs="Open Sans"/>
          <w:color w:val="000000"/>
          <w:szCs w:val="20"/>
          <w:lang w:val="en-US"/>
        </w:rPr>
        <w:t>agreed-on</w:t>
      </w:r>
      <w:r w:rsidRPr="00FC20BF">
        <w:rPr>
          <w:rFonts w:eastAsia="Times New Roman" w:cs="Open Sans"/>
          <w:color w:val="000000"/>
          <w:szCs w:val="20"/>
          <w:lang w:val="en-US"/>
        </w:rPr>
        <w:t xml:space="preserve"> deliverables must be approved by </w:t>
      </w:r>
      <w:r w:rsidR="00D201BE" w:rsidRPr="00FC20BF">
        <w:rPr>
          <w:rFonts w:eastAsia="Times New Roman" w:cs="Open Sans"/>
          <w:color w:val="000000"/>
          <w:szCs w:val="20"/>
          <w:lang w:val="en-US"/>
        </w:rPr>
        <w:t>AWS</w:t>
      </w:r>
      <w:r w:rsidRPr="00FC20BF">
        <w:rPr>
          <w:rFonts w:eastAsia="Times New Roman" w:cs="Open Sans"/>
          <w:color w:val="000000"/>
          <w:szCs w:val="20"/>
          <w:lang w:val="en-US"/>
        </w:rPr>
        <w:t xml:space="preserve">. A consent form must be signed at the time of photographing and submitted to </w:t>
      </w:r>
      <w:r w:rsidR="00E31846" w:rsidRPr="00FC20BF">
        <w:rPr>
          <w:rFonts w:eastAsia="Times New Roman" w:cs="Open Sans"/>
          <w:color w:val="000000"/>
          <w:szCs w:val="20"/>
          <w:lang w:val="en-US"/>
        </w:rPr>
        <w:t>AWS</w:t>
      </w:r>
      <w:r w:rsidR="000A6E52" w:rsidRPr="00FC20BF">
        <w:rPr>
          <w:rFonts w:eastAsia="Times New Roman" w:cs="Open Sans"/>
          <w:color w:val="000000"/>
          <w:szCs w:val="20"/>
          <w:lang w:val="en-US"/>
        </w:rPr>
        <w:t>.</w:t>
      </w:r>
    </w:p>
    <w:p w14:paraId="10A4103F" w14:textId="77777777" w:rsidR="009E5280" w:rsidRPr="009E5280" w:rsidRDefault="009E5280" w:rsidP="009E5280">
      <w:pPr>
        <w:pStyle w:val="Heading2"/>
        <w:shd w:val="clear" w:color="auto" w:fill="FFFFFF"/>
        <w:spacing w:before="100" w:beforeAutospacing="1" w:after="120" w:line="312" w:lineRule="atLeast"/>
        <w:textAlignment w:val="baseline"/>
        <w:rPr>
          <w:rFonts w:ascii="Montserrat" w:hAnsi="Montserrat"/>
          <w:color w:val="004E69"/>
          <w:szCs w:val="28"/>
        </w:rPr>
      </w:pPr>
      <w:r w:rsidRPr="009E5280">
        <w:rPr>
          <w:rFonts w:ascii="Montserrat" w:hAnsi="Montserrat"/>
          <w:color w:val="004E69"/>
          <w:szCs w:val="28"/>
        </w:rPr>
        <w:t xml:space="preserve">Terms and conditions for Consultant/firm </w:t>
      </w:r>
    </w:p>
    <w:p w14:paraId="4CA746ED" w14:textId="48EF6798" w:rsidR="00474FF5" w:rsidRPr="00FC20BF" w:rsidRDefault="00B50492" w:rsidP="00474FF5">
      <w:pPr>
        <w:numPr>
          <w:ilvl w:val="0"/>
          <w:numId w:val="11"/>
        </w:numPr>
        <w:shd w:val="clear" w:color="auto" w:fill="FFFFFF"/>
        <w:spacing w:before="100" w:beforeAutospacing="1" w:after="100" w:afterAutospacing="1" w:line="240" w:lineRule="auto"/>
        <w:ind w:left="345"/>
        <w:rPr>
          <w:rFonts w:eastAsia="Times New Roman" w:cs="Open Sans"/>
          <w:color w:val="000000"/>
          <w:szCs w:val="20"/>
          <w:lang w:val="en-US"/>
        </w:rPr>
      </w:pPr>
      <w:r w:rsidRPr="00FC20BF">
        <w:rPr>
          <w:rFonts w:eastAsia="Times New Roman" w:cs="Open Sans"/>
          <w:color w:val="000000"/>
          <w:szCs w:val="20"/>
          <w:lang w:val="en-US"/>
        </w:rPr>
        <w:t>AWS</w:t>
      </w:r>
      <w:r w:rsidR="009E5280" w:rsidRPr="00FC20BF">
        <w:rPr>
          <w:rFonts w:eastAsia="Times New Roman" w:cs="Open Sans"/>
          <w:color w:val="000000"/>
          <w:szCs w:val="20"/>
          <w:lang w:val="en-US"/>
        </w:rPr>
        <w:t xml:space="preserve"> reserves the right to cancel/terminate/halt this hiring process without showing any justification to the bidder though they have given time and resources to submission of the proposal.</w:t>
      </w:r>
    </w:p>
    <w:p w14:paraId="63E735CD" w14:textId="731A8673" w:rsidR="009E5280" w:rsidRPr="00FC20BF" w:rsidRDefault="009E5280" w:rsidP="00474FF5">
      <w:pPr>
        <w:numPr>
          <w:ilvl w:val="0"/>
          <w:numId w:val="11"/>
        </w:numPr>
        <w:shd w:val="clear" w:color="auto" w:fill="FFFFFF"/>
        <w:spacing w:before="100" w:beforeAutospacing="1" w:after="100" w:afterAutospacing="1" w:line="240" w:lineRule="auto"/>
        <w:ind w:left="345"/>
        <w:rPr>
          <w:rFonts w:eastAsia="Times New Roman" w:cs="Open Sans"/>
          <w:color w:val="000000"/>
          <w:szCs w:val="20"/>
          <w:lang w:val="en-US"/>
        </w:rPr>
      </w:pPr>
      <w:r w:rsidRPr="00FC20BF">
        <w:rPr>
          <w:rFonts w:eastAsia="Times New Roman" w:cs="Open Sans"/>
          <w:color w:val="000000"/>
          <w:szCs w:val="20"/>
          <w:lang w:val="en-US"/>
        </w:rPr>
        <w:t xml:space="preserve">Message to be carried by the report </w:t>
      </w:r>
      <w:r w:rsidR="00474FF5" w:rsidRPr="00FC20BF">
        <w:rPr>
          <w:rFonts w:eastAsia="Times New Roman" w:cs="Open Sans"/>
          <w:color w:val="000000"/>
          <w:szCs w:val="20"/>
          <w:lang w:val="en-US"/>
        </w:rPr>
        <w:t>must</w:t>
      </w:r>
      <w:r w:rsidRPr="00FC20BF">
        <w:rPr>
          <w:rFonts w:eastAsia="Times New Roman" w:cs="Open Sans"/>
          <w:color w:val="000000"/>
          <w:szCs w:val="20"/>
          <w:lang w:val="en-US"/>
        </w:rPr>
        <w:t xml:space="preserve"> be approved by </w:t>
      </w:r>
      <w:r w:rsidR="00474FF5" w:rsidRPr="00FC20BF">
        <w:rPr>
          <w:rFonts w:eastAsia="Times New Roman" w:cs="Open Sans"/>
          <w:color w:val="000000"/>
          <w:szCs w:val="20"/>
          <w:lang w:val="en-US"/>
        </w:rPr>
        <w:t>AWS</w:t>
      </w:r>
      <w:r w:rsidRPr="00FC20BF">
        <w:rPr>
          <w:rFonts w:eastAsia="Times New Roman" w:cs="Open Sans"/>
          <w:color w:val="000000"/>
          <w:szCs w:val="20"/>
          <w:lang w:val="en-US"/>
        </w:rPr>
        <w:t xml:space="preserve">. </w:t>
      </w:r>
    </w:p>
    <w:p w14:paraId="0C1A506C" w14:textId="026555CD" w:rsidR="00474FF5" w:rsidRDefault="00474FF5" w:rsidP="442700EA">
      <w:pPr>
        <w:numPr>
          <w:ilvl w:val="0"/>
          <w:numId w:val="11"/>
        </w:numPr>
        <w:shd w:val="clear" w:color="auto" w:fill="FFFFFF" w:themeFill="background1"/>
        <w:spacing w:beforeAutospacing="1" w:afterAutospacing="1" w:line="240" w:lineRule="auto"/>
        <w:ind w:left="345"/>
        <w:rPr>
          <w:rFonts w:eastAsia="Times New Roman" w:cs="Open Sans"/>
          <w:color w:val="000000" w:themeColor="text1"/>
          <w:lang w:val="en-US"/>
        </w:rPr>
      </w:pPr>
      <w:r w:rsidRPr="442700EA">
        <w:rPr>
          <w:rFonts w:eastAsia="Times New Roman" w:cs="Open Sans"/>
          <w:color w:val="000000" w:themeColor="text1"/>
          <w:lang w:val="en-US"/>
        </w:rPr>
        <w:t>AWS</w:t>
      </w:r>
      <w:r w:rsidR="009E5280" w:rsidRPr="442700EA">
        <w:rPr>
          <w:rFonts w:eastAsia="Times New Roman" w:cs="Open Sans"/>
          <w:color w:val="000000" w:themeColor="text1"/>
          <w:lang w:val="en-US"/>
        </w:rPr>
        <w:t xml:space="preserve"> reserves the right to monitor the quality and progress of the work during the assignment.</w:t>
      </w:r>
    </w:p>
    <w:p w14:paraId="225BFCBF" w14:textId="157C9E54" w:rsidR="00680B18" w:rsidRPr="00571EF5" w:rsidRDefault="00680B18" w:rsidP="00571EF5">
      <w:pPr>
        <w:pStyle w:val="Heading2"/>
        <w:shd w:val="clear" w:color="auto" w:fill="FFFFFF"/>
        <w:spacing w:before="100" w:beforeAutospacing="1" w:after="120" w:line="312" w:lineRule="atLeast"/>
        <w:textAlignment w:val="baseline"/>
        <w:rPr>
          <w:rFonts w:ascii="Montserrat" w:hAnsi="Montserrat"/>
          <w:color w:val="004E69"/>
          <w:szCs w:val="28"/>
        </w:rPr>
      </w:pPr>
      <w:r w:rsidRPr="00571EF5">
        <w:rPr>
          <w:rFonts w:ascii="Montserrat" w:hAnsi="Montserrat"/>
          <w:color w:val="004E69"/>
          <w:szCs w:val="28"/>
        </w:rPr>
        <w:t>Application format</w:t>
      </w:r>
    </w:p>
    <w:p w14:paraId="786EE24F" w14:textId="35EC6C79" w:rsidR="001031DB" w:rsidRPr="00EB7D4E" w:rsidRDefault="00C75FB0" w:rsidP="00FC20BF">
      <w:pPr>
        <w:rPr>
          <w:rStyle w:val="Strong"/>
          <w:rFonts w:cs="Open Sans"/>
          <w:b w:val="0"/>
          <w:sz w:val="22"/>
        </w:rPr>
      </w:pPr>
      <w:r w:rsidRPr="001440F5">
        <w:t xml:space="preserve">Interested bidders should submit the electronic copy of technical and financial proposals and other necessary documents to </w:t>
      </w:r>
      <w:hyperlink r:id="rId12" w:history="1">
        <w:r w:rsidR="002F3F20" w:rsidRPr="00CC48BF">
          <w:rPr>
            <w:rStyle w:val="Hyperlink"/>
          </w:rPr>
          <w:t>gail@a4ws.org</w:t>
        </w:r>
      </w:hyperlink>
      <w:r w:rsidR="002F3F20">
        <w:t xml:space="preserve"> </w:t>
      </w:r>
      <w:r w:rsidRPr="00160134">
        <w:rPr>
          <w:rStyle w:val="Strong"/>
          <w:rFonts w:cs="Open Sans"/>
          <w:b w:val="0"/>
          <w:bCs w:val="0"/>
          <w:szCs w:val="20"/>
        </w:rPr>
        <w:t>by </w:t>
      </w:r>
      <w:r w:rsidR="00EB7D4E" w:rsidRPr="00160134">
        <w:rPr>
          <w:rStyle w:val="Strong"/>
          <w:rFonts w:cs="Open Sans"/>
          <w:szCs w:val="20"/>
        </w:rPr>
        <w:t>25</w:t>
      </w:r>
      <w:r w:rsidR="00EB7D4E" w:rsidRPr="00160134">
        <w:rPr>
          <w:rStyle w:val="Strong"/>
          <w:rFonts w:cs="Open Sans"/>
          <w:szCs w:val="20"/>
          <w:vertAlign w:val="superscript"/>
        </w:rPr>
        <w:t>th</w:t>
      </w:r>
      <w:r w:rsidR="007D277B" w:rsidRPr="00160134">
        <w:rPr>
          <w:rStyle w:val="Strong"/>
          <w:rFonts w:cs="Open Sans"/>
          <w:szCs w:val="20"/>
        </w:rPr>
        <w:t xml:space="preserve"> August 2023</w:t>
      </w:r>
      <w:r w:rsidR="00411638" w:rsidRPr="00160134">
        <w:rPr>
          <w:rStyle w:val="Strong"/>
          <w:rFonts w:cs="Open Sans"/>
          <w:b w:val="0"/>
          <w:sz w:val="22"/>
        </w:rPr>
        <w:t xml:space="preserve"> </w:t>
      </w:r>
      <w:r w:rsidR="00411638" w:rsidRPr="00160134">
        <w:rPr>
          <w:rStyle w:val="Strong"/>
          <w:rFonts w:cs="Open Sans"/>
          <w:b w:val="0"/>
          <w:szCs w:val="20"/>
        </w:rPr>
        <w:t>before 5pm</w:t>
      </w:r>
      <w:r w:rsidR="00411638" w:rsidRPr="00411638">
        <w:rPr>
          <w:rStyle w:val="Strong"/>
          <w:rFonts w:cs="Open Sans"/>
          <w:b w:val="0"/>
          <w:szCs w:val="20"/>
        </w:rPr>
        <w:t xml:space="preserve"> Bangladesh Standard Time.</w:t>
      </w:r>
    </w:p>
    <w:p w14:paraId="7EDC2F21" w14:textId="77777777" w:rsidR="00FC20BF" w:rsidRPr="005D1814" w:rsidRDefault="00FC20BF" w:rsidP="00FC20BF">
      <w:r w:rsidRPr="5E2B122B">
        <w:t>AWS is an equal opportunities employer and does not discriminate on the grounds of gender, sexual orientation, marital or civil partner status, gender reassignment, race, colour, nationality, ethnic or national origin, religion or belief, disability or age.</w:t>
      </w:r>
    </w:p>
    <w:p w14:paraId="1E67600A" w14:textId="6FF38034" w:rsidR="00FC20BF" w:rsidRPr="00FC20BF" w:rsidRDefault="00FC20BF" w:rsidP="00FC20BF">
      <w:pPr>
        <w:rPr>
          <w:rStyle w:val="Strong"/>
          <w:b w:val="0"/>
          <w:bCs w:val="0"/>
        </w:rPr>
      </w:pPr>
      <w:r w:rsidRPr="5E2B122B">
        <w:t>AWS will comply with all relevant Privacy and GDPR regulations regarding candidate data retention.</w:t>
      </w:r>
    </w:p>
    <w:p w14:paraId="5B423B4E" w14:textId="7BF20AA0" w:rsidR="006232F9" w:rsidRPr="00FC20BF" w:rsidRDefault="006232F9" w:rsidP="009515FD">
      <w:pPr>
        <w:pStyle w:val="NormalWeb"/>
        <w:shd w:val="clear" w:color="auto" w:fill="FFFFFF"/>
        <w:spacing w:before="0" w:beforeAutospacing="0" w:after="160" w:afterAutospacing="0"/>
        <w:jc w:val="both"/>
        <w:rPr>
          <w:rFonts w:ascii="Arial Nova Light" w:hAnsi="Arial Nova Light" w:cs="Open Sans"/>
          <w:sz w:val="20"/>
          <w:szCs w:val="20"/>
        </w:rPr>
      </w:pPr>
    </w:p>
    <w:sectPr w:rsidR="006232F9" w:rsidRPr="00FC20BF" w:rsidSect="00D23EE3">
      <w:headerReference w:type="default" r:id="rId13"/>
      <w:footerReference w:type="default" r:id="rId14"/>
      <w:headerReference w:type="first" r:id="rId15"/>
      <w:pgSz w:w="11906" w:h="16838"/>
      <w:pgMar w:top="1440" w:right="1440" w:bottom="1440" w:left="1440" w:header="708" w:footer="5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03198" w14:textId="77777777" w:rsidR="0057742C" w:rsidRDefault="0057742C" w:rsidP="006512FF">
      <w:pPr>
        <w:spacing w:after="0" w:line="240" w:lineRule="auto"/>
      </w:pPr>
      <w:r>
        <w:separator/>
      </w:r>
    </w:p>
  </w:endnote>
  <w:endnote w:type="continuationSeparator" w:id="0">
    <w:p w14:paraId="09C2B74A" w14:textId="77777777" w:rsidR="0057742C" w:rsidRDefault="0057742C" w:rsidP="006512FF">
      <w:pPr>
        <w:spacing w:after="0" w:line="240" w:lineRule="auto"/>
      </w:pPr>
      <w:r>
        <w:continuationSeparator/>
      </w:r>
    </w:p>
  </w:endnote>
  <w:endnote w:type="continuationNotice" w:id="1">
    <w:p w14:paraId="711BF08B" w14:textId="77777777" w:rsidR="0057742C" w:rsidRDefault="005774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Lato">
    <w:altName w:val="Segoe UI"/>
    <w:charset w:val="00"/>
    <w:family w:val="swiss"/>
    <w:pitch w:val="variable"/>
    <w:sig w:usb0="E10002FF" w:usb1="5000EC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Montserrat">
    <w:altName w:val="Calibri"/>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8397833"/>
      <w:docPartObj>
        <w:docPartGallery w:val="Page Numbers (Bottom of Page)"/>
        <w:docPartUnique/>
      </w:docPartObj>
    </w:sdtPr>
    <w:sdtEndPr>
      <w:rPr>
        <w:sz w:val="16"/>
        <w:szCs w:val="16"/>
      </w:rPr>
    </w:sdtEndPr>
    <w:sdtContent>
      <w:sdt>
        <w:sdtPr>
          <w:rPr>
            <w:sz w:val="16"/>
            <w:szCs w:val="16"/>
          </w:rPr>
          <w:id w:val="-1769616900"/>
          <w:docPartObj>
            <w:docPartGallery w:val="Page Numbers (Top of Page)"/>
            <w:docPartUnique/>
          </w:docPartObj>
        </w:sdtPr>
        <w:sdtEndPr/>
        <w:sdtContent>
          <w:p w14:paraId="699E0B51" w14:textId="77777777" w:rsidR="006512FF" w:rsidRPr="00ED4180" w:rsidRDefault="006512FF" w:rsidP="00ED4180">
            <w:pPr>
              <w:pStyle w:val="Footer"/>
              <w:jc w:val="right"/>
              <w:rPr>
                <w:sz w:val="18"/>
              </w:rPr>
            </w:pPr>
            <w:r w:rsidRPr="006512FF">
              <w:rPr>
                <w:sz w:val="16"/>
                <w:szCs w:val="16"/>
              </w:rPr>
              <w:t xml:space="preserve">Page </w:t>
            </w:r>
            <w:r w:rsidRPr="006512FF">
              <w:rPr>
                <w:bCs/>
                <w:sz w:val="16"/>
                <w:szCs w:val="16"/>
              </w:rPr>
              <w:fldChar w:fldCharType="begin"/>
            </w:r>
            <w:r w:rsidRPr="006512FF">
              <w:rPr>
                <w:bCs/>
                <w:sz w:val="16"/>
                <w:szCs w:val="16"/>
              </w:rPr>
              <w:instrText xml:space="preserve"> PAGE </w:instrText>
            </w:r>
            <w:r w:rsidRPr="006512FF">
              <w:rPr>
                <w:bCs/>
                <w:sz w:val="16"/>
                <w:szCs w:val="16"/>
              </w:rPr>
              <w:fldChar w:fldCharType="separate"/>
            </w:r>
            <w:r w:rsidRPr="006512FF">
              <w:rPr>
                <w:bCs/>
                <w:noProof/>
                <w:sz w:val="16"/>
                <w:szCs w:val="16"/>
              </w:rPr>
              <w:t>2</w:t>
            </w:r>
            <w:r w:rsidRPr="006512FF">
              <w:rPr>
                <w:bCs/>
                <w:sz w:val="16"/>
                <w:szCs w:val="16"/>
              </w:rPr>
              <w:fldChar w:fldCharType="end"/>
            </w:r>
            <w:r w:rsidRPr="006512FF">
              <w:rPr>
                <w:sz w:val="16"/>
                <w:szCs w:val="16"/>
              </w:rPr>
              <w:t xml:space="preserve"> of </w:t>
            </w:r>
            <w:r w:rsidRPr="006512FF">
              <w:rPr>
                <w:bCs/>
                <w:sz w:val="16"/>
                <w:szCs w:val="16"/>
              </w:rPr>
              <w:fldChar w:fldCharType="begin"/>
            </w:r>
            <w:r w:rsidRPr="006512FF">
              <w:rPr>
                <w:bCs/>
                <w:sz w:val="16"/>
                <w:szCs w:val="16"/>
              </w:rPr>
              <w:instrText xml:space="preserve"> NUMPAGES  </w:instrText>
            </w:r>
            <w:r w:rsidRPr="006512FF">
              <w:rPr>
                <w:bCs/>
                <w:sz w:val="16"/>
                <w:szCs w:val="16"/>
              </w:rPr>
              <w:fldChar w:fldCharType="separate"/>
            </w:r>
            <w:r w:rsidRPr="006512FF">
              <w:rPr>
                <w:bCs/>
                <w:noProof/>
                <w:sz w:val="16"/>
                <w:szCs w:val="16"/>
              </w:rPr>
              <w:t>2</w:t>
            </w:r>
            <w:r w:rsidRPr="006512FF">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E8F97" w14:textId="77777777" w:rsidR="0057742C" w:rsidRDefault="0057742C" w:rsidP="006512FF">
      <w:pPr>
        <w:spacing w:after="0" w:line="240" w:lineRule="auto"/>
      </w:pPr>
      <w:r>
        <w:separator/>
      </w:r>
    </w:p>
  </w:footnote>
  <w:footnote w:type="continuationSeparator" w:id="0">
    <w:p w14:paraId="77C45569" w14:textId="77777777" w:rsidR="0057742C" w:rsidRDefault="0057742C" w:rsidP="006512FF">
      <w:pPr>
        <w:spacing w:after="0" w:line="240" w:lineRule="auto"/>
      </w:pPr>
      <w:r>
        <w:continuationSeparator/>
      </w:r>
    </w:p>
  </w:footnote>
  <w:footnote w:type="continuationNotice" w:id="1">
    <w:p w14:paraId="1CC50ED4" w14:textId="77777777" w:rsidR="0057742C" w:rsidRDefault="005774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55924" w14:textId="1BDB4FED" w:rsidR="0019502A" w:rsidRDefault="0019502A">
    <w:pPr>
      <w:pStyle w:val="Header"/>
    </w:pPr>
    <w:r>
      <w:rPr>
        <w:noProof/>
      </w:rPr>
      <w:drawing>
        <wp:anchor distT="0" distB="0" distL="114300" distR="114300" simplePos="0" relativeHeight="251658240" behindDoc="0" locked="0" layoutInCell="1" allowOverlap="1" wp14:anchorId="0F506E0E" wp14:editId="1B9AB5D4">
          <wp:simplePos x="0" y="0"/>
          <wp:positionH relativeFrom="margin">
            <wp:align>right</wp:align>
          </wp:positionH>
          <wp:positionV relativeFrom="topMargin">
            <wp:posOffset>458470</wp:posOffset>
          </wp:positionV>
          <wp:extent cx="1765300" cy="467173"/>
          <wp:effectExtent l="0" t="0" r="635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765300" cy="467173"/>
                  </a:xfrm>
                  <a:prstGeom prst="rect">
                    <a:avLst/>
                  </a:prstGeom>
                </pic:spPr>
              </pic:pic>
            </a:graphicData>
          </a:graphic>
        </wp:anchor>
      </w:drawing>
    </w:r>
  </w:p>
  <w:p w14:paraId="6119805C" w14:textId="77777777" w:rsidR="0019502A" w:rsidRDefault="0019502A">
    <w:pPr>
      <w:pStyle w:val="Header"/>
    </w:pPr>
  </w:p>
  <w:p w14:paraId="2A5E31CC" w14:textId="77777777" w:rsidR="0019502A" w:rsidRDefault="0019502A">
    <w:pPr>
      <w:pStyle w:val="Header"/>
    </w:pPr>
  </w:p>
  <w:p w14:paraId="7AA939EB" w14:textId="77777777" w:rsidR="006512FF" w:rsidRDefault="006512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6EBC5" w14:textId="77777777" w:rsidR="00BD77CA" w:rsidRDefault="00BD77CA">
    <w:pPr>
      <w:pStyle w:val="Header"/>
    </w:pPr>
    <w:r>
      <w:rPr>
        <w:noProof/>
      </w:rPr>
      <w:drawing>
        <wp:anchor distT="0" distB="0" distL="114300" distR="114300" simplePos="0" relativeHeight="251658241" behindDoc="0" locked="0" layoutInCell="1" allowOverlap="1" wp14:anchorId="193E35F9" wp14:editId="02A94E87">
          <wp:simplePos x="0" y="0"/>
          <wp:positionH relativeFrom="margin">
            <wp:align>right</wp:align>
          </wp:positionH>
          <wp:positionV relativeFrom="topMargin">
            <wp:align>bottom</wp:align>
          </wp:positionV>
          <wp:extent cx="1765300" cy="467173"/>
          <wp:effectExtent l="0" t="0" r="635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765300" cy="46717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01F9"/>
    <w:multiLevelType w:val="multilevel"/>
    <w:tmpl w:val="9B8E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724EA"/>
    <w:multiLevelType w:val="hybridMultilevel"/>
    <w:tmpl w:val="DDE2D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7D73A9"/>
    <w:multiLevelType w:val="multilevel"/>
    <w:tmpl w:val="B818070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D9A5D53"/>
    <w:multiLevelType w:val="hybridMultilevel"/>
    <w:tmpl w:val="3DDEE2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FF94078"/>
    <w:multiLevelType w:val="multilevel"/>
    <w:tmpl w:val="FF62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1900C4"/>
    <w:multiLevelType w:val="hybridMultilevel"/>
    <w:tmpl w:val="04AA668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 w15:restartNumberingAfterBreak="0">
    <w:nsid w:val="30E44C10"/>
    <w:multiLevelType w:val="hybridMultilevel"/>
    <w:tmpl w:val="C3F0682A"/>
    <w:lvl w:ilvl="0" w:tplc="882432D6">
      <w:start w:val="1"/>
      <w:numFmt w:val="decimal"/>
      <w:lvlText w:val="%1."/>
      <w:lvlJc w:val="left"/>
      <w:pPr>
        <w:tabs>
          <w:tab w:val="num" w:pos="360"/>
        </w:tabs>
        <w:ind w:left="360" w:hanging="360"/>
      </w:pPr>
      <w:rPr>
        <w:b/>
        <w:bCs/>
      </w:rPr>
    </w:lvl>
    <w:lvl w:ilvl="1" w:tplc="900ED2EC" w:tentative="1">
      <w:start w:val="1"/>
      <w:numFmt w:val="decimal"/>
      <w:lvlText w:val="%2."/>
      <w:lvlJc w:val="left"/>
      <w:pPr>
        <w:tabs>
          <w:tab w:val="num" w:pos="1080"/>
        </w:tabs>
        <w:ind w:left="1080" w:hanging="360"/>
      </w:pPr>
    </w:lvl>
    <w:lvl w:ilvl="2" w:tplc="2C088698" w:tentative="1">
      <w:start w:val="1"/>
      <w:numFmt w:val="decimal"/>
      <w:lvlText w:val="%3."/>
      <w:lvlJc w:val="left"/>
      <w:pPr>
        <w:tabs>
          <w:tab w:val="num" w:pos="1800"/>
        </w:tabs>
        <w:ind w:left="1800" w:hanging="360"/>
      </w:pPr>
    </w:lvl>
    <w:lvl w:ilvl="3" w:tplc="DAE4FB8C" w:tentative="1">
      <w:start w:val="1"/>
      <w:numFmt w:val="decimal"/>
      <w:lvlText w:val="%4."/>
      <w:lvlJc w:val="left"/>
      <w:pPr>
        <w:tabs>
          <w:tab w:val="num" w:pos="2520"/>
        </w:tabs>
        <w:ind w:left="2520" w:hanging="360"/>
      </w:pPr>
    </w:lvl>
    <w:lvl w:ilvl="4" w:tplc="E05E22E4" w:tentative="1">
      <w:start w:val="1"/>
      <w:numFmt w:val="decimal"/>
      <w:lvlText w:val="%5."/>
      <w:lvlJc w:val="left"/>
      <w:pPr>
        <w:tabs>
          <w:tab w:val="num" w:pos="3240"/>
        </w:tabs>
        <w:ind w:left="3240" w:hanging="360"/>
      </w:pPr>
    </w:lvl>
    <w:lvl w:ilvl="5" w:tplc="06822810" w:tentative="1">
      <w:start w:val="1"/>
      <w:numFmt w:val="decimal"/>
      <w:lvlText w:val="%6."/>
      <w:lvlJc w:val="left"/>
      <w:pPr>
        <w:tabs>
          <w:tab w:val="num" w:pos="3960"/>
        </w:tabs>
        <w:ind w:left="3960" w:hanging="360"/>
      </w:pPr>
    </w:lvl>
    <w:lvl w:ilvl="6" w:tplc="331ABFAE" w:tentative="1">
      <w:start w:val="1"/>
      <w:numFmt w:val="decimal"/>
      <w:lvlText w:val="%7."/>
      <w:lvlJc w:val="left"/>
      <w:pPr>
        <w:tabs>
          <w:tab w:val="num" w:pos="4680"/>
        </w:tabs>
        <w:ind w:left="4680" w:hanging="360"/>
      </w:pPr>
    </w:lvl>
    <w:lvl w:ilvl="7" w:tplc="F624566C" w:tentative="1">
      <w:start w:val="1"/>
      <w:numFmt w:val="decimal"/>
      <w:lvlText w:val="%8."/>
      <w:lvlJc w:val="left"/>
      <w:pPr>
        <w:tabs>
          <w:tab w:val="num" w:pos="5400"/>
        </w:tabs>
        <w:ind w:left="5400" w:hanging="360"/>
      </w:pPr>
    </w:lvl>
    <w:lvl w:ilvl="8" w:tplc="EEDC1032" w:tentative="1">
      <w:start w:val="1"/>
      <w:numFmt w:val="decimal"/>
      <w:lvlText w:val="%9."/>
      <w:lvlJc w:val="left"/>
      <w:pPr>
        <w:tabs>
          <w:tab w:val="num" w:pos="6120"/>
        </w:tabs>
        <w:ind w:left="6120" w:hanging="360"/>
      </w:pPr>
    </w:lvl>
  </w:abstractNum>
  <w:abstractNum w:abstractNumId="7" w15:restartNumberingAfterBreak="0">
    <w:nsid w:val="3BCB1AA8"/>
    <w:multiLevelType w:val="multilevel"/>
    <w:tmpl w:val="B0C2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FF0420"/>
    <w:multiLevelType w:val="hybridMultilevel"/>
    <w:tmpl w:val="F78A2E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2A45E6D"/>
    <w:multiLevelType w:val="hybridMultilevel"/>
    <w:tmpl w:val="7BCE3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6378C8"/>
    <w:multiLevelType w:val="hybridMultilevel"/>
    <w:tmpl w:val="C6646A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0FB4470"/>
    <w:multiLevelType w:val="hybridMultilevel"/>
    <w:tmpl w:val="098E1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780BCC"/>
    <w:multiLevelType w:val="hybridMultilevel"/>
    <w:tmpl w:val="7AB879BA"/>
    <w:lvl w:ilvl="0" w:tplc="C430162E">
      <w:start w:val="1"/>
      <w:numFmt w:val="decimal"/>
      <w:lvlText w:val="%1."/>
      <w:lvlJc w:val="left"/>
      <w:pPr>
        <w:ind w:left="720" w:hanging="360"/>
      </w:pPr>
      <w:rPr>
        <w:rFonts w:hint="default"/>
      </w:rPr>
    </w:lvl>
    <w:lvl w:ilvl="1" w:tplc="9B801E40">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EA46090"/>
    <w:multiLevelType w:val="hybridMultilevel"/>
    <w:tmpl w:val="6A70A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CB6872"/>
    <w:multiLevelType w:val="hybridMultilevel"/>
    <w:tmpl w:val="4B323CE2"/>
    <w:lvl w:ilvl="0" w:tplc="F7BEC2AE">
      <w:start w:val="1"/>
      <w:numFmt w:val="bullet"/>
      <w:lvlText w:val="•"/>
      <w:lvlJc w:val="left"/>
      <w:pPr>
        <w:tabs>
          <w:tab w:val="num" w:pos="720"/>
        </w:tabs>
        <w:ind w:left="720" w:hanging="360"/>
      </w:pPr>
      <w:rPr>
        <w:rFonts w:ascii="Times New Roman" w:hAnsi="Times New Roman" w:hint="default"/>
      </w:rPr>
    </w:lvl>
    <w:lvl w:ilvl="1" w:tplc="324E506C" w:tentative="1">
      <w:start w:val="1"/>
      <w:numFmt w:val="bullet"/>
      <w:lvlText w:val="•"/>
      <w:lvlJc w:val="left"/>
      <w:pPr>
        <w:tabs>
          <w:tab w:val="num" w:pos="1440"/>
        </w:tabs>
        <w:ind w:left="1440" w:hanging="360"/>
      </w:pPr>
      <w:rPr>
        <w:rFonts w:ascii="Times New Roman" w:hAnsi="Times New Roman" w:hint="default"/>
      </w:rPr>
    </w:lvl>
    <w:lvl w:ilvl="2" w:tplc="BED23582" w:tentative="1">
      <w:start w:val="1"/>
      <w:numFmt w:val="bullet"/>
      <w:lvlText w:val="•"/>
      <w:lvlJc w:val="left"/>
      <w:pPr>
        <w:tabs>
          <w:tab w:val="num" w:pos="2160"/>
        </w:tabs>
        <w:ind w:left="2160" w:hanging="360"/>
      </w:pPr>
      <w:rPr>
        <w:rFonts w:ascii="Times New Roman" w:hAnsi="Times New Roman" w:hint="default"/>
      </w:rPr>
    </w:lvl>
    <w:lvl w:ilvl="3" w:tplc="2B965D08" w:tentative="1">
      <w:start w:val="1"/>
      <w:numFmt w:val="bullet"/>
      <w:lvlText w:val="•"/>
      <w:lvlJc w:val="left"/>
      <w:pPr>
        <w:tabs>
          <w:tab w:val="num" w:pos="2880"/>
        </w:tabs>
        <w:ind w:left="2880" w:hanging="360"/>
      </w:pPr>
      <w:rPr>
        <w:rFonts w:ascii="Times New Roman" w:hAnsi="Times New Roman" w:hint="default"/>
      </w:rPr>
    </w:lvl>
    <w:lvl w:ilvl="4" w:tplc="7E04FA82" w:tentative="1">
      <w:start w:val="1"/>
      <w:numFmt w:val="bullet"/>
      <w:lvlText w:val="•"/>
      <w:lvlJc w:val="left"/>
      <w:pPr>
        <w:tabs>
          <w:tab w:val="num" w:pos="3600"/>
        </w:tabs>
        <w:ind w:left="3600" w:hanging="360"/>
      </w:pPr>
      <w:rPr>
        <w:rFonts w:ascii="Times New Roman" w:hAnsi="Times New Roman" w:hint="default"/>
      </w:rPr>
    </w:lvl>
    <w:lvl w:ilvl="5" w:tplc="ED72EDC4" w:tentative="1">
      <w:start w:val="1"/>
      <w:numFmt w:val="bullet"/>
      <w:lvlText w:val="•"/>
      <w:lvlJc w:val="left"/>
      <w:pPr>
        <w:tabs>
          <w:tab w:val="num" w:pos="4320"/>
        </w:tabs>
        <w:ind w:left="4320" w:hanging="360"/>
      </w:pPr>
      <w:rPr>
        <w:rFonts w:ascii="Times New Roman" w:hAnsi="Times New Roman" w:hint="default"/>
      </w:rPr>
    </w:lvl>
    <w:lvl w:ilvl="6" w:tplc="146E1EBA" w:tentative="1">
      <w:start w:val="1"/>
      <w:numFmt w:val="bullet"/>
      <w:lvlText w:val="•"/>
      <w:lvlJc w:val="left"/>
      <w:pPr>
        <w:tabs>
          <w:tab w:val="num" w:pos="5040"/>
        </w:tabs>
        <w:ind w:left="5040" w:hanging="360"/>
      </w:pPr>
      <w:rPr>
        <w:rFonts w:ascii="Times New Roman" w:hAnsi="Times New Roman" w:hint="default"/>
      </w:rPr>
    </w:lvl>
    <w:lvl w:ilvl="7" w:tplc="21145618" w:tentative="1">
      <w:start w:val="1"/>
      <w:numFmt w:val="bullet"/>
      <w:lvlText w:val="•"/>
      <w:lvlJc w:val="left"/>
      <w:pPr>
        <w:tabs>
          <w:tab w:val="num" w:pos="5760"/>
        </w:tabs>
        <w:ind w:left="5760" w:hanging="360"/>
      </w:pPr>
      <w:rPr>
        <w:rFonts w:ascii="Times New Roman" w:hAnsi="Times New Roman" w:hint="default"/>
      </w:rPr>
    </w:lvl>
    <w:lvl w:ilvl="8" w:tplc="4F7468F4" w:tentative="1">
      <w:start w:val="1"/>
      <w:numFmt w:val="bullet"/>
      <w:lvlText w:val="•"/>
      <w:lvlJc w:val="left"/>
      <w:pPr>
        <w:tabs>
          <w:tab w:val="num" w:pos="6480"/>
        </w:tabs>
        <w:ind w:left="6480" w:hanging="360"/>
      </w:pPr>
      <w:rPr>
        <w:rFonts w:ascii="Times New Roman" w:hAnsi="Times New Roman" w:hint="default"/>
      </w:rPr>
    </w:lvl>
  </w:abstractNum>
  <w:num w:numId="1" w16cid:durableId="1252160740">
    <w:abstractNumId w:val="14"/>
  </w:num>
  <w:num w:numId="2" w16cid:durableId="192546518">
    <w:abstractNumId w:val="3"/>
  </w:num>
  <w:num w:numId="3" w16cid:durableId="16808682">
    <w:abstractNumId w:val="6"/>
  </w:num>
  <w:num w:numId="4" w16cid:durableId="1344477777">
    <w:abstractNumId w:val="5"/>
  </w:num>
  <w:num w:numId="5" w16cid:durableId="1378507446">
    <w:abstractNumId w:val="13"/>
  </w:num>
  <w:num w:numId="6" w16cid:durableId="1211267616">
    <w:abstractNumId w:val="12"/>
  </w:num>
  <w:num w:numId="7" w16cid:durableId="1371996649">
    <w:abstractNumId w:val="2"/>
  </w:num>
  <w:num w:numId="8" w16cid:durableId="1666978825">
    <w:abstractNumId w:val="10"/>
  </w:num>
  <w:num w:numId="9" w16cid:durableId="1856075965">
    <w:abstractNumId w:val="8"/>
  </w:num>
  <w:num w:numId="10" w16cid:durableId="304237302">
    <w:abstractNumId w:val="11"/>
  </w:num>
  <w:num w:numId="11" w16cid:durableId="1077167120">
    <w:abstractNumId w:val="0"/>
  </w:num>
  <w:num w:numId="12" w16cid:durableId="409087075">
    <w:abstractNumId w:val="4"/>
  </w:num>
  <w:num w:numId="13" w16cid:durableId="160901623">
    <w:abstractNumId w:val="7"/>
  </w:num>
  <w:num w:numId="14" w16cid:durableId="1259755690">
    <w:abstractNumId w:val="9"/>
  </w:num>
  <w:num w:numId="15" w16cid:durableId="730809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010"/>
    <w:rsid w:val="00010375"/>
    <w:rsid w:val="000128D4"/>
    <w:rsid w:val="000148BC"/>
    <w:rsid w:val="00031359"/>
    <w:rsid w:val="0004251A"/>
    <w:rsid w:val="00053F97"/>
    <w:rsid w:val="00057ED8"/>
    <w:rsid w:val="00061C13"/>
    <w:rsid w:val="00066978"/>
    <w:rsid w:val="00071F4B"/>
    <w:rsid w:val="00072820"/>
    <w:rsid w:val="00073F9F"/>
    <w:rsid w:val="00081F6D"/>
    <w:rsid w:val="000825D1"/>
    <w:rsid w:val="00082700"/>
    <w:rsid w:val="00083CE8"/>
    <w:rsid w:val="00085CF4"/>
    <w:rsid w:val="00091D72"/>
    <w:rsid w:val="00095163"/>
    <w:rsid w:val="000A6E52"/>
    <w:rsid w:val="000B360B"/>
    <w:rsid w:val="000B4E8F"/>
    <w:rsid w:val="000C1748"/>
    <w:rsid w:val="000C3263"/>
    <w:rsid w:val="000C370C"/>
    <w:rsid w:val="000C47D8"/>
    <w:rsid w:val="000C540D"/>
    <w:rsid w:val="000D007E"/>
    <w:rsid w:val="000D0E80"/>
    <w:rsid w:val="000D459F"/>
    <w:rsid w:val="000D5B63"/>
    <w:rsid w:val="000E25FA"/>
    <w:rsid w:val="000E3F56"/>
    <w:rsid w:val="000F1140"/>
    <w:rsid w:val="000F19D9"/>
    <w:rsid w:val="001031DB"/>
    <w:rsid w:val="001053FE"/>
    <w:rsid w:val="00110489"/>
    <w:rsid w:val="00111875"/>
    <w:rsid w:val="001141CC"/>
    <w:rsid w:val="001232A5"/>
    <w:rsid w:val="00131B58"/>
    <w:rsid w:val="0013249F"/>
    <w:rsid w:val="00136287"/>
    <w:rsid w:val="00136B59"/>
    <w:rsid w:val="00136C95"/>
    <w:rsid w:val="0014112E"/>
    <w:rsid w:val="0014390C"/>
    <w:rsid w:val="001440F5"/>
    <w:rsid w:val="00144E31"/>
    <w:rsid w:val="00150A60"/>
    <w:rsid w:val="00154B24"/>
    <w:rsid w:val="00156732"/>
    <w:rsid w:val="00160134"/>
    <w:rsid w:val="00163EE7"/>
    <w:rsid w:val="00173B06"/>
    <w:rsid w:val="00173BAE"/>
    <w:rsid w:val="00175C35"/>
    <w:rsid w:val="00175FEE"/>
    <w:rsid w:val="00176FBD"/>
    <w:rsid w:val="0018164E"/>
    <w:rsid w:val="00186E77"/>
    <w:rsid w:val="0018776A"/>
    <w:rsid w:val="00190735"/>
    <w:rsid w:val="00192FF1"/>
    <w:rsid w:val="0019502A"/>
    <w:rsid w:val="00196815"/>
    <w:rsid w:val="00197D9D"/>
    <w:rsid w:val="001A3C8A"/>
    <w:rsid w:val="001A6F50"/>
    <w:rsid w:val="001B27B6"/>
    <w:rsid w:val="001B4094"/>
    <w:rsid w:val="001B64F8"/>
    <w:rsid w:val="001C1C5A"/>
    <w:rsid w:val="001D4BA0"/>
    <w:rsid w:val="001E2CD6"/>
    <w:rsid w:val="001F0AB3"/>
    <w:rsid w:val="001F4505"/>
    <w:rsid w:val="00207E0C"/>
    <w:rsid w:val="00211A58"/>
    <w:rsid w:val="002148C8"/>
    <w:rsid w:val="00214D46"/>
    <w:rsid w:val="00215083"/>
    <w:rsid w:val="00217448"/>
    <w:rsid w:val="0021796D"/>
    <w:rsid w:val="0022203B"/>
    <w:rsid w:val="00223421"/>
    <w:rsid w:val="00223C53"/>
    <w:rsid w:val="002327FD"/>
    <w:rsid w:val="00233A89"/>
    <w:rsid w:val="00235024"/>
    <w:rsid w:val="00237AC1"/>
    <w:rsid w:val="00241F71"/>
    <w:rsid w:val="00242C2A"/>
    <w:rsid w:val="0024785B"/>
    <w:rsid w:val="00252875"/>
    <w:rsid w:val="00254120"/>
    <w:rsid w:val="00256C09"/>
    <w:rsid w:val="0026091A"/>
    <w:rsid w:val="0027332C"/>
    <w:rsid w:val="002736BE"/>
    <w:rsid w:val="00273C41"/>
    <w:rsid w:val="00275F95"/>
    <w:rsid w:val="00285186"/>
    <w:rsid w:val="002901C2"/>
    <w:rsid w:val="0029292E"/>
    <w:rsid w:val="00296EC9"/>
    <w:rsid w:val="002A0711"/>
    <w:rsid w:val="002A1FA8"/>
    <w:rsid w:val="002B6982"/>
    <w:rsid w:val="002C0668"/>
    <w:rsid w:val="002C2899"/>
    <w:rsid w:val="002C3F34"/>
    <w:rsid w:val="002C48C2"/>
    <w:rsid w:val="002D3733"/>
    <w:rsid w:val="002E33D6"/>
    <w:rsid w:val="002E3B4E"/>
    <w:rsid w:val="002E77B3"/>
    <w:rsid w:val="002E7E78"/>
    <w:rsid w:val="002F1D34"/>
    <w:rsid w:val="002F1D9E"/>
    <w:rsid w:val="002F3F20"/>
    <w:rsid w:val="002F40A6"/>
    <w:rsid w:val="00301719"/>
    <w:rsid w:val="003024A0"/>
    <w:rsid w:val="00314F4C"/>
    <w:rsid w:val="0031519D"/>
    <w:rsid w:val="00316ABF"/>
    <w:rsid w:val="00320310"/>
    <w:rsid w:val="00321212"/>
    <w:rsid w:val="00322B5C"/>
    <w:rsid w:val="00323584"/>
    <w:rsid w:val="0033064A"/>
    <w:rsid w:val="003306D7"/>
    <w:rsid w:val="003321FC"/>
    <w:rsid w:val="00333BAC"/>
    <w:rsid w:val="003369BD"/>
    <w:rsid w:val="00337493"/>
    <w:rsid w:val="00342699"/>
    <w:rsid w:val="00342964"/>
    <w:rsid w:val="00347931"/>
    <w:rsid w:val="00356798"/>
    <w:rsid w:val="00357730"/>
    <w:rsid w:val="00360447"/>
    <w:rsid w:val="00363AE0"/>
    <w:rsid w:val="00365004"/>
    <w:rsid w:val="00365D30"/>
    <w:rsid w:val="003667BB"/>
    <w:rsid w:val="003818D6"/>
    <w:rsid w:val="00385AF8"/>
    <w:rsid w:val="00386DE1"/>
    <w:rsid w:val="00390E50"/>
    <w:rsid w:val="0039756E"/>
    <w:rsid w:val="00397C73"/>
    <w:rsid w:val="003A32EE"/>
    <w:rsid w:val="003A5712"/>
    <w:rsid w:val="003A6200"/>
    <w:rsid w:val="003B1BE1"/>
    <w:rsid w:val="003B28A6"/>
    <w:rsid w:val="003B2DA1"/>
    <w:rsid w:val="003B3224"/>
    <w:rsid w:val="003B3737"/>
    <w:rsid w:val="003D0DE0"/>
    <w:rsid w:val="003D134F"/>
    <w:rsid w:val="003D2576"/>
    <w:rsid w:val="003D29B4"/>
    <w:rsid w:val="003D4DD9"/>
    <w:rsid w:val="003D6AD6"/>
    <w:rsid w:val="003E2080"/>
    <w:rsid w:val="003E516B"/>
    <w:rsid w:val="003E6A48"/>
    <w:rsid w:val="003E6E84"/>
    <w:rsid w:val="003F27FE"/>
    <w:rsid w:val="003F3B72"/>
    <w:rsid w:val="003F5EF9"/>
    <w:rsid w:val="003F7DEE"/>
    <w:rsid w:val="00406C0A"/>
    <w:rsid w:val="00411638"/>
    <w:rsid w:val="00417B0E"/>
    <w:rsid w:val="00424D64"/>
    <w:rsid w:val="0042608F"/>
    <w:rsid w:val="00432BDF"/>
    <w:rsid w:val="004331CD"/>
    <w:rsid w:val="00433B8B"/>
    <w:rsid w:val="00434BB0"/>
    <w:rsid w:val="004364D0"/>
    <w:rsid w:val="00436CA9"/>
    <w:rsid w:val="00443BA1"/>
    <w:rsid w:val="0044666F"/>
    <w:rsid w:val="00451185"/>
    <w:rsid w:val="004539E0"/>
    <w:rsid w:val="004572D4"/>
    <w:rsid w:val="0046090A"/>
    <w:rsid w:val="00462FB1"/>
    <w:rsid w:val="00472613"/>
    <w:rsid w:val="00474A01"/>
    <w:rsid w:val="00474FF5"/>
    <w:rsid w:val="00480435"/>
    <w:rsid w:val="004A3E59"/>
    <w:rsid w:val="004A6E64"/>
    <w:rsid w:val="004B2C5C"/>
    <w:rsid w:val="004B4B5B"/>
    <w:rsid w:val="004C0C35"/>
    <w:rsid w:val="004C0E90"/>
    <w:rsid w:val="004D79B1"/>
    <w:rsid w:val="004E725C"/>
    <w:rsid w:val="004F446D"/>
    <w:rsid w:val="00501F2E"/>
    <w:rsid w:val="00502250"/>
    <w:rsid w:val="0050400E"/>
    <w:rsid w:val="00506734"/>
    <w:rsid w:val="00510423"/>
    <w:rsid w:val="0051345C"/>
    <w:rsid w:val="00514DA9"/>
    <w:rsid w:val="00521C6C"/>
    <w:rsid w:val="00527011"/>
    <w:rsid w:val="005273F2"/>
    <w:rsid w:val="00545F4E"/>
    <w:rsid w:val="005504CA"/>
    <w:rsid w:val="00551FF8"/>
    <w:rsid w:val="00557A91"/>
    <w:rsid w:val="00561DA5"/>
    <w:rsid w:val="00563A77"/>
    <w:rsid w:val="005704DD"/>
    <w:rsid w:val="00571EF5"/>
    <w:rsid w:val="005744CC"/>
    <w:rsid w:val="0057742C"/>
    <w:rsid w:val="00585D2A"/>
    <w:rsid w:val="005873AF"/>
    <w:rsid w:val="00587D0E"/>
    <w:rsid w:val="00590F5E"/>
    <w:rsid w:val="00592413"/>
    <w:rsid w:val="005A1D7F"/>
    <w:rsid w:val="005A238E"/>
    <w:rsid w:val="005A52C1"/>
    <w:rsid w:val="005B0570"/>
    <w:rsid w:val="005B76CB"/>
    <w:rsid w:val="005C2138"/>
    <w:rsid w:val="005C345F"/>
    <w:rsid w:val="005C5DAD"/>
    <w:rsid w:val="005D1814"/>
    <w:rsid w:val="005D2121"/>
    <w:rsid w:val="005D4511"/>
    <w:rsid w:val="005E09DA"/>
    <w:rsid w:val="005E447C"/>
    <w:rsid w:val="005E7786"/>
    <w:rsid w:val="005F2CC2"/>
    <w:rsid w:val="005F7190"/>
    <w:rsid w:val="00600156"/>
    <w:rsid w:val="00601E8A"/>
    <w:rsid w:val="006110BD"/>
    <w:rsid w:val="0061194D"/>
    <w:rsid w:val="00615FF2"/>
    <w:rsid w:val="006205EB"/>
    <w:rsid w:val="006232F9"/>
    <w:rsid w:val="00626327"/>
    <w:rsid w:val="00631BE6"/>
    <w:rsid w:val="00632F56"/>
    <w:rsid w:val="00640C89"/>
    <w:rsid w:val="0064309B"/>
    <w:rsid w:val="006444BE"/>
    <w:rsid w:val="006512FF"/>
    <w:rsid w:val="006532A5"/>
    <w:rsid w:val="00661658"/>
    <w:rsid w:val="00664093"/>
    <w:rsid w:val="00664700"/>
    <w:rsid w:val="006656A2"/>
    <w:rsid w:val="00671566"/>
    <w:rsid w:val="00671A8A"/>
    <w:rsid w:val="006735A5"/>
    <w:rsid w:val="00676124"/>
    <w:rsid w:val="00677B2D"/>
    <w:rsid w:val="00680B18"/>
    <w:rsid w:val="00686F37"/>
    <w:rsid w:val="0068702F"/>
    <w:rsid w:val="00687499"/>
    <w:rsid w:val="006902E1"/>
    <w:rsid w:val="006A0571"/>
    <w:rsid w:val="006A1008"/>
    <w:rsid w:val="006B510C"/>
    <w:rsid w:val="006B7E10"/>
    <w:rsid w:val="006C0F05"/>
    <w:rsid w:val="006D2002"/>
    <w:rsid w:val="006D286A"/>
    <w:rsid w:val="006E50F3"/>
    <w:rsid w:val="006F15E7"/>
    <w:rsid w:val="006F31C7"/>
    <w:rsid w:val="006F7BC3"/>
    <w:rsid w:val="00703903"/>
    <w:rsid w:val="00707472"/>
    <w:rsid w:val="00712DCF"/>
    <w:rsid w:val="0071336B"/>
    <w:rsid w:val="007241BC"/>
    <w:rsid w:val="007259B6"/>
    <w:rsid w:val="007275CE"/>
    <w:rsid w:val="00730AA7"/>
    <w:rsid w:val="007325A9"/>
    <w:rsid w:val="007328BC"/>
    <w:rsid w:val="007336FC"/>
    <w:rsid w:val="0073441D"/>
    <w:rsid w:val="00735519"/>
    <w:rsid w:val="00741610"/>
    <w:rsid w:val="00745DED"/>
    <w:rsid w:val="0074710A"/>
    <w:rsid w:val="00751C32"/>
    <w:rsid w:val="00756DF0"/>
    <w:rsid w:val="007602A9"/>
    <w:rsid w:val="00761C9E"/>
    <w:rsid w:val="0076214F"/>
    <w:rsid w:val="00762902"/>
    <w:rsid w:val="00767A5A"/>
    <w:rsid w:val="00770939"/>
    <w:rsid w:val="00771955"/>
    <w:rsid w:val="00772090"/>
    <w:rsid w:val="00772189"/>
    <w:rsid w:val="00772992"/>
    <w:rsid w:val="0077455B"/>
    <w:rsid w:val="00781F5B"/>
    <w:rsid w:val="00787FA8"/>
    <w:rsid w:val="007A005C"/>
    <w:rsid w:val="007A792B"/>
    <w:rsid w:val="007B371F"/>
    <w:rsid w:val="007B44DC"/>
    <w:rsid w:val="007B60BF"/>
    <w:rsid w:val="007C3A8C"/>
    <w:rsid w:val="007C5D3B"/>
    <w:rsid w:val="007D277B"/>
    <w:rsid w:val="007D73D8"/>
    <w:rsid w:val="007E5CE2"/>
    <w:rsid w:val="007F142C"/>
    <w:rsid w:val="00800CED"/>
    <w:rsid w:val="00801684"/>
    <w:rsid w:val="008029DD"/>
    <w:rsid w:val="00802B08"/>
    <w:rsid w:val="0080341B"/>
    <w:rsid w:val="00804DD9"/>
    <w:rsid w:val="00811A2F"/>
    <w:rsid w:val="00812AD0"/>
    <w:rsid w:val="008171EA"/>
    <w:rsid w:val="00820156"/>
    <w:rsid w:val="00823F4E"/>
    <w:rsid w:val="00826C31"/>
    <w:rsid w:val="008309D4"/>
    <w:rsid w:val="00831800"/>
    <w:rsid w:val="00834D5D"/>
    <w:rsid w:val="008359A3"/>
    <w:rsid w:val="00841D86"/>
    <w:rsid w:val="00845098"/>
    <w:rsid w:val="008477F2"/>
    <w:rsid w:val="008501C6"/>
    <w:rsid w:val="0086060D"/>
    <w:rsid w:val="00872175"/>
    <w:rsid w:val="0087493F"/>
    <w:rsid w:val="008758F4"/>
    <w:rsid w:val="008849CC"/>
    <w:rsid w:val="00886B25"/>
    <w:rsid w:val="00891427"/>
    <w:rsid w:val="00893ADD"/>
    <w:rsid w:val="00893F95"/>
    <w:rsid w:val="00897CB7"/>
    <w:rsid w:val="008C5957"/>
    <w:rsid w:val="008D0FE2"/>
    <w:rsid w:val="008D31BD"/>
    <w:rsid w:val="008D5AD8"/>
    <w:rsid w:val="008D6268"/>
    <w:rsid w:val="008E0F95"/>
    <w:rsid w:val="008E2350"/>
    <w:rsid w:val="008E25B2"/>
    <w:rsid w:val="008E5784"/>
    <w:rsid w:val="008F44BA"/>
    <w:rsid w:val="009139CC"/>
    <w:rsid w:val="0091490F"/>
    <w:rsid w:val="0091656D"/>
    <w:rsid w:val="009308D7"/>
    <w:rsid w:val="00932166"/>
    <w:rsid w:val="009515FD"/>
    <w:rsid w:val="0095377E"/>
    <w:rsid w:val="009551CE"/>
    <w:rsid w:val="00955E85"/>
    <w:rsid w:val="0095712E"/>
    <w:rsid w:val="009635C8"/>
    <w:rsid w:val="00967893"/>
    <w:rsid w:val="00967DDA"/>
    <w:rsid w:val="009724E1"/>
    <w:rsid w:val="00973964"/>
    <w:rsid w:val="009800A6"/>
    <w:rsid w:val="00983120"/>
    <w:rsid w:val="0099149D"/>
    <w:rsid w:val="00992FEF"/>
    <w:rsid w:val="00994995"/>
    <w:rsid w:val="00995633"/>
    <w:rsid w:val="009957FB"/>
    <w:rsid w:val="009A0AAF"/>
    <w:rsid w:val="009A0D5A"/>
    <w:rsid w:val="009A1E09"/>
    <w:rsid w:val="009A234C"/>
    <w:rsid w:val="009B2C2F"/>
    <w:rsid w:val="009B3383"/>
    <w:rsid w:val="009B4C6B"/>
    <w:rsid w:val="009B55D8"/>
    <w:rsid w:val="009B5F84"/>
    <w:rsid w:val="009B78CA"/>
    <w:rsid w:val="009C39D6"/>
    <w:rsid w:val="009C6AA1"/>
    <w:rsid w:val="009C7ADA"/>
    <w:rsid w:val="009D03E1"/>
    <w:rsid w:val="009D79B5"/>
    <w:rsid w:val="009E5280"/>
    <w:rsid w:val="009E6FFE"/>
    <w:rsid w:val="009F5CF6"/>
    <w:rsid w:val="009F6C60"/>
    <w:rsid w:val="009F78C1"/>
    <w:rsid w:val="00A0033C"/>
    <w:rsid w:val="00A00421"/>
    <w:rsid w:val="00A04DDA"/>
    <w:rsid w:val="00A06128"/>
    <w:rsid w:val="00A100B0"/>
    <w:rsid w:val="00A13669"/>
    <w:rsid w:val="00A149E1"/>
    <w:rsid w:val="00A15653"/>
    <w:rsid w:val="00A15F32"/>
    <w:rsid w:val="00A20282"/>
    <w:rsid w:val="00A22152"/>
    <w:rsid w:val="00A27D62"/>
    <w:rsid w:val="00A321BC"/>
    <w:rsid w:val="00A33125"/>
    <w:rsid w:val="00A36A7B"/>
    <w:rsid w:val="00A410B9"/>
    <w:rsid w:val="00A427B9"/>
    <w:rsid w:val="00A43D65"/>
    <w:rsid w:val="00A509B2"/>
    <w:rsid w:val="00A51A32"/>
    <w:rsid w:val="00A53374"/>
    <w:rsid w:val="00A71176"/>
    <w:rsid w:val="00A7266D"/>
    <w:rsid w:val="00A752C8"/>
    <w:rsid w:val="00A84747"/>
    <w:rsid w:val="00A8736B"/>
    <w:rsid w:val="00A95B44"/>
    <w:rsid w:val="00AC388E"/>
    <w:rsid w:val="00AC3AA4"/>
    <w:rsid w:val="00AC3ACB"/>
    <w:rsid w:val="00AC4F39"/>
    <w:rsid w:val="00AC610B"/>
    <w:rsid w:val="00AD5B65"/>
    <w:rsid w:val="00AE1D0D"/>
    <w:rsid w:val="00AE4147"/>
    <w:rsid w:val="00AE454B"/>
    <w:rsid w:val="00AE5098"/>
    <w:rsid w:val="00AF043F"/>
    <w:rsid w:val="00AF1074"/>
    <w:rsid w:val="00AF21A5"/>
    <w:rsid w:val="00AF41F1"/>
    <w:rsid w:val="00AF44BB"/>
    <w:rsid w:val="00AF4ED8"/>
    <w:rsid w:val="00B017B7"/>
    <w:rsid w:val="00B10D11"/>
    <w:rsid w:val="00B14E9D"/>
    <w:rsid w:val="00B24B4D"/>
    <w:rsid w:val="00B313F0"/>
    <w:rsid w:val="00B32E2E"/>
    <w:rsid w:val="00B3300B"/>
    <w:rsid w:val="00B3743D"/>
    <w:rsid w:val="00B45E52"/>
    <w:rsid w:val="00B50492"/>
    <w:rsid w:val="00B54C9F"/>
    <w:rsid w:val="00B56F26"/>
    <w:rsid w:val="00B57303"/>
    <w:rsid w:val="00B574DC"/>
    <w:rsid w:val="00B63065"/>
    <w:rsid w:val="00B63B0A"/>
    <w:rsid w:val="00B65013"/>
    <w:rsid w:val="00B65373"/>
    <w:rsid w:val="00B700E2"/>
    <w:rsid w:val="00B71155"/>
    <w:rsid w:val="00B71452"/>
    <w:rsid w:val="00B7749C"/>
    <w:rsid w:val="00B810D5"/>
    <w:rsid w:val="00B811AD"/>
    <w:rsid w:val="00B82B56"/>
    <w:rsid w:val="00B83ECD"/>
    <w:rsid w:val="00B85A05"/>
    <w:rsid w:val="00B87395"/>
    <w:rsid w:val="00B90A58"/>
    <w:rsid w:val="00B91FE2"/>
    <w:rsid w:val="00B9562C"/>
    <w:rsid w:val="00B95E17"/>
    <w:rsid w:val="00B97AC8"/>
    <w:rsid w:val="00BA2F43"/>
    <w:rsid w:val="00BA3051"/>
    <w:rsid w:val="00BA39DB"/>
    <w:rsid w:val="00BA44B2"/>
    <w:rsid w:val="00BA69EA"/>
    <w:rsid w:val="00BA766E"/>
    <w:rsid w:val="00BC01C6"/>
    <w:rsid w:val="00BC2D41"/>
    <w:rsid w:val="00BC46A8"/>
    <w:rsid w:val="00BD77CA"/>
    <w:rsid w:val="00BF0E8A"/>
    <w:rsid w:val="00BF160A"/>
    <w:rsid w:val="00BF195B"/>
    <w:rsid w:val="00BF1D6E"/>
    <w:rsid w:val="00BF296C"/>
    <w:rsid w:val="00BF3A87"/>
    <w:rsid w:val="00BF3D15"/>
    <w:rsid w:val="00BF3F9C"/>
    <w:rsid w:val="00C00482"/>
    <w:rsid w:val="00C0447B"/>
    <w:rsid w:val="00C044B2"/>
    <w:rsid w:val="00C06BE1"/>
    <w:rsid w:val="00C12B28"/>
    <w:rsid w:val="00C177B8"/>
    <w:rsid w:val="00C24D62"/>
    <w:rsid w:val="00C24EF2"/>
    <w:rsid w:val="00C41458"/>
    <w:rsid w:val="00C42157"/>
    <w:rsid w:val="00C43CA3"/>
    <w:rsid w:val="00C52447"/>
    <w:rsid w:val="00C53B19"/>
    <w:rsid w:val="00C641C3"/>
    <w:rsid w:val="00C64C01"/>
    <w:rsid w:val="00C6626A"/>
    <w:rsid w:val="00C75FB0"/>
    <w:rsid w:val="00CA2DAB"/>
    <w:rsid w:val="00CA6EC6"/>
    <w:rsid w:val="00CB47F4"/>
    <w:rsid w:val="00CB5EA2"/>
    <w:rsid w:val="00CC16E4"/>
    <w:rsid w:val="00CC29B5"/>
    <w:rsid w:val="00CD2335"/>
    <w:rsid w:val="00CD24D5"/>
    <w:rsid w:val="00CE1A27"/>
    <w:rsid w:val="00CF0066"/>
    <w:rsid w:val="00CF24AC"/>
    <w:rsid w:val="00CF666F"/>
    <w:rsid w:val="00D10B8F"/>
    <w:rsid w:val="00D123C7"/>
    <w:rsid w:val="00D15B71"/>
    <w:rsid w:val="00D201BE"/>
    <w:rsid w:val="00D20934"/>
    <w:rsid w:val="00D23EE3"/>
    <w:rsid w:val="00D2478E"/>
    <w:rsid w:val="00D37810"/>
    <w:rsid w:val="00D44929"/>
    <w:rsid w:val="00D50C06"/>
    <w:rsid w:val="00D537E2"/>
    <w:rsid w:val="00D54EFD"/>
    <w:rsid w:val="00D5A0D1"/>
    <w:rsid w:val="00D62590"/>
    <w:rsid w:val="00D64C77"/>
    <w:rsid w:val="00D71177"/>
    <w:rsid w:val="00D7138E"/>
    <w:rsid w:val="00D72489"/>
    <w:rsid w:val="00D77D87"/>
    <w:rsid w:val="00D82A56"/>
    <w:rsid w:val="00D84653"/>
    <w:rsid w:val="00D8774A"/>
    <w:rsid w:val="00D92986"/>
    <w:rsid w:val="00D92AEB"/>
    <w:rsid w:val="00D949B4"/>
    <w:rsid w:val="00D961EB"/>
    <w:rsid w:val="00D974D0"/>
    <w:rsid w:val="00DA216F"/>
    <w:rsid w:val="00DB5B98"/>
    <w:rsid w:val="00DC1B58"/>
    <w:rsid w:val="00DC2640"/>
    <w:rsid w:val="00DC316A"/>
    <w:rsid w:val="00DC3F9F"/>
    <w:rsid w:val="00DC6232"/>
    <w:rsid w:val="00DC775C"/>
    <w:rsid w:val="00DD31E7"/>
    <w:rsid w:val="00DD5BC7"/>
    <w:rsid w:val="00DD6D80"/>
    <w:rsid w:val="00DD7B7E"/>
    <w:rsid w:val="00DE041F"/>
    <w:rsid w:val="00DF1C31"/>
    <w:rsid w:val="00E02AF9"/>
    <w:rsid w:val="00E0468A"/>
    <w:rsid w:val="00E04971"/>
    <w:rsid w:val="00E13CC1"/>
    <w:rsid w:val="00E25928"/>
    <w:rsid w:val="00E31846"/>
    <w:rsid w:val="00E31F02"/>
    <w:rsid w:val="00E40974"/>
    <w:rsid w:val="00E42339"/>
    <w:rsid w:val="00E449C2"/>
    <w:rsid w:val="00E44BBD"/>
    <w:rsid w:val="00E5019A"/>
    <w:rsid w:val="00E6464B"/>
    <w:rsid w:val="00E6492B"/>
    <w:rsid w:val="00E652B3"/>
    <w:rsid w:val="00E732E2"/>
    <w:rsid w:val="00E76FDF"/>
    <w:rsid w:val="00E8254A"/>
    <w:rsid w:val="00E8503D"/>
    <w:rsid w:val="00E86D4A"/>
    <w:rsid w:val="00E87672"/>
    <w:rsid w:val="00E90223"/>
    <w:rsid w:val="00E90AAB"/>
    <w:rsid w:val="00E938D3"/>
    <w:rsid w:val="00E9433A"/>
    <w:rsid w:val="00E96A8C"/>
    <w:rsid w:val="00EA2FFD"/>
    <w:rsid w:val="00EB7D4E"/>
    <w:rsid w:val="00EC4D63"/>
    <w:rsid w:val="00EC54F2"/>
    <w:rsid w:val="00ED4180"/>
    <w:rsid w:val="00ED53D9"/>
    <w:rsid w:val="00ED5759"/>
    <w:rsid w:val="00EE1BA1"/>
    <w:rsid w:val="00EE5CB4"/>
    <w:rsid w:val="00EE5D2B"/>
    <w:rsid w:val="00EF4859"/>
    <w:rsid w:val="00EF6C4B"/>
    <w:rsid w:val="00EF78F3"/>
    <w:rsid w:val="00F00F85"/>
    <w:rsid w:val="00F00FB9"/>
    <w:rsid w:val="00F0142D"/>
    <w:rsid w:val="00F03B5D"/>
    <w:rsid w:val="00F0544C"/>
    <w:rsid w:val="00F139D0"/>
    <w:rsid w:val="00F15EE1"/>
    <w:rsid w:val="00F16463"/>
    <w:rsid w:val="00F219B7"/>
    <w:rsid w:val="00F222B9"/>
    <w:rsid w:val="00F22409"/>
    <w:rsid w:val="00F2440D"/>
    <w:rsid w:val="00F25010"/>
    <w:rsid w:val="00F309FE"/>
    <w:rsid w:val="00F35AA8"/>
    <w:rsid w:val="00F36464"/>
    <w:rsid w:val="00F372C0"/>
    <w:rsid w:val="00F40C41"/>
    <w:rsid w:val="00F40FB1"/>
    <w:rsid w:val="00F434C5"/>
    <w:rsid w:val="00F43833"/>
    <w:rsid w:val="00F45002"/>
    <w:rsid w:val="00F526FF"/>
    <w:rsid w:val="00F53408"/>
    <w:rsid w:val="00F573DB"/>
    <w:rsid w:val="00F66ED9"/>
    <w:rsid w:val="00F72368"/>
    <w:rsid w:val="00F74C0D"/>
    <w:rsid w:val="00F77909"/>
    <w:rsid w:val="00F8257F"/>
    <w:rsid w:val="00F82733"/>
    <w:rsid w:val="00F84E6F"/>
    <w:rsid w:val="00F935D4"/>
    <w:rsid w:val="00F97656"/>
    <w:rsid w:val="00FA0DE5"/>
    <w:rsid w:val="00FA331F"/>
    <w:rsid w:val="00FB48F9"/>
    <w:rsid w:val="00FB7A48"/>
    <w:rsid w:val="00FC042A"/>
    <w:rsid w:val="00FC20BF"/>
    <w:rsid w:val="00FC4749"/>
    <w:rsid w:val="00FD18EF"/>
    <w:rsid w:val="00FD400C"/>
    <w:rsid w:val="00FD4C4F"/>
    <w:rsid w:val="00FD579E"/>
    <w:rsid w:val="00FD6BA3"/>
    <w:rsid w:val="00FE0C76"/>
    <w:rsid w:val="00FE3589"/>
    <w:rsid w:val="00FE3F98"/>
    <w:rsid w:val="00FE56F9"/>
    <w:rsid w:val="00FE6344"/>
    <w:rsid w:val="00FF075E"/>
    <w:rsid w:val="00FF0F9E"/>
    <w:rsid w:val="00FF2EE1"/>
    <w:rsid w:val="00FF5BD7"/>
    <w:rsid w:val="02390E92"/>
    <w:rsid w:val="024B925B"/>
    <w:rsid w:val="02DD6255"/>
    <w:rsid w:val="03E1044A"/>
    <w:rsid w:val="053520E7"/>
    <w:rsid w:val="0817518E"/>
    <w:rsid w:val="083A60A3"/>
    <w:rsid w:val="090A4C80"/>
    <w:rsid w:val="0EC53D0E"/>
    <w:rsid w:val="0F745814"/>
    <w:rsid w:val="12912A56"/>
    <w:rsid w:val="14854DE7"/>
    <w:rsid w:val="14FA5844"/>
    <w:rsid w:val="19C04717"/>
    <w:rsid w:val="1E1E810F"/>
    <w:rsid w:val="1E5F6666"/>
    <w:rsid w:val="214579DF"/>
    <w:rsid w:val="228F54B3"/>
    <w:rsid w:val="2382802E"/>
    <w:rsid w:val="2417D88F"/>
    <w:rsid w:val="24553ED3"/>
    <w:rsid w:val="24645B9A"/>
    <w:rsid w:val="24DE7668"/>
    <w:rsid w:val="25486D31"/>
    <w:rsid w:val="267BDA60"/>
    <w:rsid w:val="2712275D"/>
    <w:rsid w:val="27FAAFB4"/>
    <w:rsid w:val="2A7E6EF3"/>
    <w:rsid w:val="2E4E1DC4"/>
    <w:rsid w:val="2E6A6AE4"/>
    <w:rsid w:val="2E8558AE"/>
    <w:rsid w:val="307B3A3E"/>
    <w:rsid w:val="31CF34A2"/>
    <w:rsid w:val="31F784A2"/>
    <w:rsid w:val="348BE2FA"/>
    <w:rsid w:val="34FF31FC"/>
    <w:rsid w:val="361BCEE9"/>
    <w:rsid w:val="3A92D76D"/>
    <w:rsid w:val="3C82654D"/>
    <w:rsid w:val="3EFB9799"/>
    <w:rsid w:val="409767FA"/>
    <w:rsid w:val="42CC9AE3"/>
    <w:rsid w:val="43308E04"/>
    <w:rsid w:val="43D0EC50"/>
    <w:rsid w:val="4414397D"/>
    <w:rsid w:val="442700EA"/>
    <w:rsid w:val="471646AC"/>
    <w:rsid w:val="483A7F6F"/>
    <w:rsid w:val="49B85ADF"/>
    <w:rsid w:val="545AADAB"/>
    <w:rsid w:val="55998DB0"/>
    <w:rsid w:val="570B7CCC"/>
    <w:rsid w:val="591308EC"/>
    <w:rsid w:val="5D62FCB3"/>
    <w:rsid w:val="5D702E88"/>
    <w:rsid w:val="5F908F1B"/>
    <w:rsid w:val="61DF9964"/>
    <w:rsid w:val="64BEA61D"/>
    <w:rsid w:val="64CBEA43"/>
    <w:rsid w:val="663E002A"/>
    <w:rsid w:val="66B06043"/>
    <w:rsid w:val="66E459C4"/>
    <w:rsid w:val="68966B51"/>
    <w:rsid w:val="68D4D6D4"/>
    <w:rsid w:val="68E7681C"/>
    <w:rsid w:val="70FD502A"/>
    <w:rsid w:val="719E576C"/>
    <w:rsid w:val="724E4A73"/>
    <w:rsid w:val="7330556D"/>
    <w:rsid w:val="742CBC79"/>
    <w:rsid w:val="74561FA6"/>
    <w:rsid w:val="76147340"/>
    <w:rsid w:val="761E769F"/>
    <w:rsid w:val="7814582F"/>
    <w:rsid w:val="78BE7C99"/>
    <w:rsid w:val="7912B9AF"/>
    <w:rsid w:val="7A3A53DE"/>
    <w:rsid w:val="7A77A702"/>
    <w:rsid w:val="7AD6F9F8"/>
    <w:rsid w:val="7B4A15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1261189"/>
  <w15:chartTrackingRefBased/>
  <w15:docId w15:val="{3C38626B-738B-41A3-A899-CE493BBB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02A"/>
    <w:rPr>
      <w:rFonts w:ascii="Arial Nova Light" w:hAnsi="Arial Nova Light"/>
      <w:sz w:val="20"/>
    </w:rPr>
  </w:style>
  <w:style w:type="paragraph" w:styleId="Heading1">
    <w:name w:val="heading 1"/>
    <w:basedOn w:val="Normal"/>
    <w:next w:val="Normal"/>
    <w:link w:val="Heading1Char"/>
    <w:uiPriority w:val="9"/>
    <w:qFormat/>
    <w:rsid w:val="00E90223"/>
    <w:pPr>
      <w:keepNext/>
      <w:keepLines/>
      <w:spacing w:before="240" w:after="0"/>
      <w:outlineLvl w:val="0"/>
    </w:pPr>
    <w:rPr>
      <w:rFonts w:ascii="Lato" w:eastAsiaTheme="majorEastAsia" w:hAnsi="Lato" w:cstheme="majorBidi"/>
      <w:b/>
      <w:caps/>
      <w:color w:val="47D6C1"/>
      <w:sz w:val="40"/>
      <w:szCs w:val="32"/>
    </w:rPr>
  </w:style>
  <w:style w:type="paragraph" w:styleId="Heading2">
    <w:name w:val="heading 2"/>
    <w:basedOn w:val="Normal"/>
    <w:next w:val="Normal"/>
    <w:link w:val="Heading2Char"/>
    <w:uiPriority w:val="9"/>
    <w:unhideWhenUsed/>
    <w:qFormat/>
    <w:rsid w:val="00E90223"/>
    <w:pPr>
      <w:keepNext/>
      <w:keepLines/>
      <w:spacing w:before="40" w:after="0"/>
      <w:outlineLvl w:val="1"/>
    </w:pPr>
    <w:rPr>
      <w:rFonts w:ascii="Lato" w:eastAsiaTheme="majorEastAsia" w:hAnsi="Lato" w:cstheme="majorBidi"/>
      <w:b/>
      <w:caps/>
      <w:color w:val="00546B"/>
      <w:sz w:val="28"/>
      <w:szCs w:val="26"/>
    </w:rPr>
  </w:style>
  <w:style w:type="paragraph" w:styleId="Heading3">
    <w:name w:val="heading 3"/>
    <w:basedOn w:val="Normal"/>
    <w:next w:val="Normal"/>
    <w:link w:val="Heading3Char"/>
    <w:uiPriority w:val="9"/>
    <w:unhideWhenUsed/>
    <w:qFormat/>
    <w:rsid w:val="00E90223"/>
    <w:pPr>
      <w:keepNext/>
      <w:keepLines/>
      <w:spacing w:before="40" w:after="0"/>
      <w:outlineLvl w:val="2"/>
    </w:pPr>
    <w:rPr>
      <w:rFonts w:ascii="Lato" w:eastAsiaTheme="majorEastAsia" w:hAnsi="Lato" w:cstheme="majorBidi"/>
      <w:b/>
      <w:caps/>
      <w:color w:val="47D6C1"/>
      <w:szCs w:val="24"/>
    </w:rPr>
  </w:style>
  <w:style w:type="paragraph" w:styleId="Heading4">
    <w:name w:val="heading 4"/>
    <w:basedOn w:val="Normal"/>
    <w:next w:val="Normal"/>
    <w:link w:val="Heading4Char"/>
    <w:uiPriority w:val="9"/>
    <w:unhideWhenUsed/>
    <w:rsid w:val="002C48C2"/>
    <w:pPr>
      <w:keepNext/>
      <w:keepLines/>
      <w:spacing w:before="40" w:after="0"/>
      <w:outlineLvl w:val="3"/>
    </w:pPr>
    <w:rPr>
      <w:rFonts w:ascii="Lato" w:eastAsiaTheme="majorEastAsia" w:hAnsi="Lato" w:cstheme="majorBidi"/>
      <w:iCs/>
      <w:color w:val="47D6C1"/>
    </w:rPr>
  </w:style>
  <w:style w:type="paragraph" w:styleId="Heading5">
    <w:name w:val="heading 5"/>
    <w:aliases w:val="Figure Caption"/>
    <w:basedOn w:val="Normal"/>
    <w:next w:val="Normal"/>
    <w:link w:val="Heading5Char"/>
    <w:uiPriority w:val="9"/>
    <w:unhideWhenUsed/>
    <w:qFormat/>
    <w:rsid w:val="002736BE"/>
    <w:pPr>
      <w:keepNext/>
      <w:keepLines/>
      <w:spacing w:before="40" w:after="0"/>
      <w:outlineLvl w:val="4"/>
    </w:pPr>
    <w:rPr>
      <w:rFonts w:eastAsiaTheme="majorEastAsia" w:cstheme="majorBidi"/>
      <w:b/>
      <w:i/>
      <w:color w:val="767171" w:themeColor="background2" w:themeShade="80"/>
    </w:rPr>
  </w:style>
  <w:style w:type="paragraph" w:styleId="Heading6">
    <w:name w:val="heading 6"/>
    <w:aliases w:val="Table Headings"/>
    <w:basedOn w:val="Normal"/>
    <w:next w:val="Normal"/>
    <w:link w:val="Heading6Char"/>
    <w:uiPriority w:val="9"/>
    <w:unhideWhenUsed/>
    <w:qFormat/>
    <w:rsid w:val="00F40FB1"/>
    <w:pPr>
      <w:keepNext/>
      <w:keepLines/>
      <w:spacing w:before="40" w:after="0"/>
      <w:outlineLvl w:val="5"/>
    </w:pPr>
    <w:rPr>
      <w:rFonts w:ascii="Lato" w:eastAsiaTheme="majorEastAsia" w:hAnsi="Lato" w:cstheme="majorBidi"/>
      <w:caps/>
      <w:color w:val="47D6C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2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12FF"/>
  </w:style>
  <w:style w:type="paragraph" w:styleId="Footer">
    <w:name w:val="footer"/>
    <w:basedOn w:val="Normal"/>
    <w:link w:val="FooterChar"/>
    <w:uiPriority w:val="99"/>
    <w:unhideWhenUsed/>
    <w:rsid w:val="006512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12FF"/>
  </w:style>
  <w:style w:type="character" w:customStyle="1" w:styleId="Heading1Char">
    <w:name w:val="Heading 1 Char"/>
    <w:basedOn w:val="DefaultParagraphFont"/>
    <w:link w:val="Heading1"/>
    <w:uiPriority w:val="9"/>
    <w:rsid w:val="00E90223"/>
    <w:rPr>
      <w:rFonts w:ascii="Lato" w:eastAsiaTheme="majorEastAsia" w:hAnsi="Lato" w:cstheme="majorBidi"/>
      <w:b/>
      <w:caps/>
      <w:color w:val="47D6C1"/>
      <w:sz w:val="40"/>
      <w:szCs w:val="32"/>
    </w:rPr>
  </w:style>
  <w:style w:type="paragraph" w:styleId="NoSpacing">
    <w:name w:val="No Spacing"/>
    <w:uiPriority w:val="1"/>
    <w:rsid w:val="0019502A"/>
    <w:pPr>
      <w:spacing w:after="0" w:line="240" w:lineRule="auto"/>
    </w:pPr>
    <w:rPr>
      <w:rFonts w:ascii="Arial Nova Light" w:hAnsi="Arial Nova Light"/>
    </w:rPr>
  </w:style>
  <w:style w:type="character" w:customStyle="1" w:styleId="Heading2Char">
    <w:name w:val="Heading 2 Char"/>
    <w:basedOn w:val="DefaultParagraphFont"/>
    <w:link w:val="Heading2"/>
    <w:uiPriority w:val="9"/>
    <w:rsid w:val="00E90223"/>
    <w:rPr>
      <w:rFonts w:ascii="Lato" w:eastAsiaTheme="majorEastAsia" w:hAnsi="Lato" w:cstheme="majorBidi"/>
      <w:b/>
      <w:caps/>
      <w:color w:val="00546B"/>
      <w:sz w:val="28"/>
      <w:szCs w:val="26"/>
    </w:rPr>
  </w:style>
  <w:style w:type="character" w:customStyle="1" w:styleId="Heading3Char">
    <w:name w:val="Heading 3 Char"/>
    <w:basedOn w:val="DefaultParagraphFont"/>
    <w:link w:val="Heading3"/>
    <w:uiPriority w:val="9"/>
    <w:rsid w:val="00E90223"/>
    <w:rPr>
      <w:rFonts w:ascii="Lato" w:eastAsiaTheme="majorEastAsia" w:hAnsi="Lato" w:cstheme="majorBidi"/>
      <w:b/>
      <w:caps/>
      <w:color w:val="47D6C1"/>
      <w:sz w:val="20"/>
      <w:szCs w:val="24"/>
    </w:rPr>
  </w:style>
  <w:style w:type="character" w:styleId="Hyperlink">
    <w:name w:val="Hyperlink"/>
    <w:basedOn w:val="DefaultParagraphFont"/>
    <w:uiPriority w:val="99"/>
    <w:unhideWhenUsed/>
    <w:rsid w:val="00ED4180"/>
    <w:rPr>
      <w:color w:val="0563C1" w:themeColor="hyperlink"/>
      <w:u w:val="single"/>
    </w:rPr>
  </w:style>
  <w:style w:type="paragraph" w:styleId="TOC1">
    <w:name w:val="toc 1"/>
    <w:basedOn w:val="Normal"/>
    <w:next w:val="Normal"/>
    <w:autoRedefine/>
    <w:uiPriority w:val="39"/>
    <w:unhideWhenUsed/>
    <w:rsid w:val="00A100B0"/>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rsid w:val="00A100B0"/>
    <w:pPr>
      <w:spacing w:before="240" w:after="0"/>
    </w:pPr>
    <w:rPr>
      <w:rFonts w:asciiTheme="minorHAnsi" w:hAnsiTheme="minorHAnsi"/>
      <w:b/>
      <w:bCs/>
      <w:szCs w:val="20"/>
    </w:rPr>
  </w:style>
  <w:style w:type="paragraph" w:styleId="TOC3">
    <w:name w:val="toc 3"/>
    <w:basedOn w:val="Normal"/>
    <w:next w:val="Normal"/>
    <w:autoRedefine/>
    <w:uiPriority w:val="39"/>
    <w:unhideWhenUsed/>
    <w:rsid w:val="00A100B0"/>
    <w:pPr>
      <w:spacing w:after="0"/>
      <w:ind w:left="200"/>
    </w:pPr>
    <w:rPr>
      <w:rFonts w:asciiTheme="minorHAnsi" w:hAnsiTheme="minorHAnsi"/>
      <w:szCs w:val="20"/>
    </w:rPr>
  </w:style>
  <w:style w:type="paragraph" w:styleId="TOC4">
    <w:name w:val="toc 4"/>
    <w:basedOn w:val="Normal"/>
    <w:next w:val="Normal"/>
    <w:autoRedefine/>
    <w:uiPriority w:val="39"/>
    <w:unhideWhenUsed/>
    <w:rsid w:val="00A100B0"/>
    <w:pPr>
      <w:spacing w:after="0"/>
      <w:ind w:left="400"/>
    </w:pPr>
    <w:rPr>
      <w:rFonts w:asciiTheme="minorHAnsi" w:hAnsiTheme="minorHAnsi"/>
      <w:szCs w:val="20"/>
    </w:rPr>
  </w:style>
  <w:style w:type="paragraph" w:styleId="TOC5">
    <w:name w:val="toc 5"/>
    <w:basedOn w:val="Normal"/>
    <w:next w:val="Normal"/>
    <w:autoRedefine/>
    <w:uiPriority w:val="39"/>
    <w:unhideWhenUsed/>
    <w:rsid w:val="00A100B0"/>
    <w:pPr>
      <w:spacing w:after="0"/>
      <w:ind w:left="600"/>
    </w:pPr>
    <w:rPr>
      <w:rFonts w:asciiTheme="minorHAnsi" w:hAnsiTheme="minorHAnsi"/>
      <w:szCs w:val="20"/>
    </w:rPr>
  </w:style>
  <w:style w:type="paragraph" w:styleId="TOC6">
    <w:name w:val="toc 6"/>
    <w:basedOn w:val="Normal"/>
    <w:next w:val="Normal"/>
    <w:autoRedefine/>
    <w:uiPriority w:val="39"/>
    <w:unhideWhenUsed/>
    <w:rsid w:val="00A100B0"/>
    <w:pPr>
      <w:spacing w:after="0"/>
      <w:ind w:left="800"/>
    </w:pPr>
    <w:rPr>
      <w:rFonts w:asciiTheme="minorHAnsi" w:hAnsiTheme="minorHAnsi"/>
      <w:szCs w:val="20"/>
    </w:rPr>
  </w:style>
  <w:style w:type="paragraph" w:styleId="TOC7">
    <w:name w:val="toc 7"/>
    <w:basedOn w:val="Normal"/>
    <w:next w:val="Normal"/>
    <w:autoRedefine/>
    <w:uiPriority w:val="39"/>
    <w:unhideWhenUsed/>
    <w:rsid w:val="00A100B0"/>
    <w:pPr>
      <w:spacing w:after="0"/>
      <w:ind w:left="1000"/>
    </w:pPr>
    <w:rPr>
      <w:rFonts w:asciiTheme="minorHAnsi" w:hAnsiTheme="minorHAnsi"/>
      <w:szCs w:val="20"/>
    </w:rPr>
  </w:style>
  <w:style w:type="paragraph" w:styleId="TOC8">
    <w:name w:val="toc 8"/>
    <w:basedOn w:val="Normal"/>
    <w:next w:val="Normal"/>
    <w:autoRedefine/>
    <w:uiPriority w:val="39"/>
    <w:unhideWhenUsed/>
    <w:rsid w:val="00A100B0"/>
    <w:pPr>
      <w:spacing w:after="0"/>
      <w:ind w:left="1200"/>
    </w:pPr>
    <w:rPr>
      <w:rFonts w:asciiTheme="minorHAnsi" w:hAnsiTheme="minorHAnsi"/>
      <w:szCs w:val="20"/>
    </w:rPr>
  </w:style>
  <w:style w:type="paragraph" w:styleId="TOC9">
    <w:name w:val="toc 9"/>
    <w:basedOn w:val="Normal"/>
    <w:next w:val="Normal"/>
    <w:autoRedefine/>
    <w:uiPriority w:val="39"/>
    <w:unhideWhenUsed/>
    <w:rsid w:val="00A100B0"/>
    <w:pPr>
      <w:spacing w:after="0"/>
      <w:ind w:left="1400"/>
    </w:pPr>
    <w:rPr>
      <w:rFonts w:asciiTheme="minorHAnsi" w:hAnsiTheme="minorHAnsi"/>
      <w:szCs w:val="20"/>
    </w:rPr>
  </w:style>
  <w:style w:type="paragraph" w:styleId="TOCHeading">
    <w:name w:val="TOC Heading"/>
    <w:basedOn w:val="Heading1"/>
    <w:next w:val="Normal"/>
    <w:uiPriority w:val="39"/>
    <w:unhideWhenUsed/>
    <w:qFormat/>
    <w:rsid w:val="00A100B0"/>
    <w:pPr>
      <w:outlineLvl w:val="9"/>
    </w:pPr>
    <w:rPr>
      <w:rFonts w:asciiTheme="majorHAnsi" w:hAnsiTheme="majorHAnsi"/>
      <w:b w:val="0"/>
      <w:color w:val="1D93A2" w:themeColor="accent1" w:themeShade="BF"/>
      <w:sz w:val="32"/>
      <w:lang w:val="en-US"/>
    </w:rPr>
  </w:style>
  <w:style w:type="table" w:styleId="TableGrid">
    <w:name w:val="Table Grid"/>
    <w:basedOn w:val="TableNormal"/>
    <w:uiPriority w:val="39"/>
    <w:rsid w:val="00A10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100B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3">
    <w:name w:val="Grid Table 1 Light Accent 3"/>
    <w:basedOn w:val="TableNormal"/>
    <w:uiPriority w:val="46"/>
    <w:rsid w:val="00A100B0"/>
    <w:pPr>
      <w:spacing w:after="0" w:line="240" w:lineRule="auto"/>
    </w:pPr>
    <w:tblPr>
      <w:tblStyleRowBandSize w:val="1"/>
      <w:tblStyleColBandSize w:val="1"/>
      <w:tblBorders>
        <w:top w:val="single" w:sz="4" w:space="0" w:color="D5FF88" w:themeColor="accent3" w:themeTint="66"/>
        <w:left w:val="single" w:sz="4" w:space="0" w:color="D5FF88" w:themeColor="accent3" w:themeTint="66"/>
        <w:bottom w:val="single" w:sz="4" w:space="0" w:color="D5FF88" w:themeColor="accent3" w:themeTint="66"/>
        <w:right w:val="single" w:sz="4" w:space="0" w:color="D5FF88" w:themeColor="accent3" w:themeTint="66"/>
        <w:insideH w:val="single" w:sz="4" w:space="0" w:color="D5FF88" w:themeColor="accent3" w:themeTint="66"/>
        <w:insideV w:val="single" w:sz="4" w:space="0" w:color="D5FF88" w:themeColor="accent3" w:themeTint="66"/>
      </w:tblBorders>
    </w:tblPr>
    <w:tblStylePr w:type="firstRow">
      <w:rPr>
        <w:b/>
        <w:bCs/>
      </w:rPr>
      <w:tblPr/>
      <w:tcPr>
        <w:tcBorders>
          <w:bottom w:val="single" w:sz="12" w:space="0" w:color="C0FF4D" w:themeColor="accent3" w:themeTint="99"/>
        </w:tcBorders>
      </w:tcPr>
    </w:tblStylePr>
    <w:tblStylePr w:type="lastRow">
      <w:rPr>
        <w:b/>
        <w:bCs/>
      </w:rPr>
      <w:tblPr/>
      <w:tcPr>
        <w:tcBorders>
          <w:top w:val="double" w:sz="2" w:space="0" w:color="C0FF4D" w:themeColor="accent3"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rsid w:val="002C48C2"/>
    <w:rPr>
      <w:rFonts w:ascii="Lato" w:eastAsiaTheme="majorEastAsia" w:hAnsi="Lato" w:cstheme="majorBidi"/>
      <w:iCs/>
      <w:color w:val="47D6C1"/>
      <w:sz w:val="20"/>
    </w:rPr>
  </w:style>
  <w:style w:type="character" w:customStyle="1" w:styleId="Heading5Char">
    <w:name w:val="Heading 5 Char"/>
    <w:aliases w:val="Figure Caption Char"/>
    <w:basedOn w:val="DefaultParagraphFont"/>
    <w:link w:val="Heading5"/>
    <w:uiPriority w:val="9"/>
    <w:rsid w:val="002736BE"/>
    <w:rPr>
      <w:rFonts w:ascii="Arial Nova Light" w:eastAsiaTheme="majorEastAsia" w:hAnsi="Arial Nova Light" w:cstheme="majorBidi"/>
      <w:b/>
      <w:i/>
      <w:color w:val="767171" w:themeColor="background2" w:themeShade="80"/>
      <w:sz w:val="20"/>
    </w:rPr>
  </w:style>
  <w:style w:type="character" w:customStyle="1" w:styleId="Heading6Char">
    <w:name w:val="Heading 6 Char"/>
    <w:aliases w:val="Table Headings Char"/>
    <w:basedOn w:val="DefaultParagraphFont"/>
    <w:link w:val="Heading6"/>
    <w:uiPriority w:val="9"/>
    <w:rsid w:val="00F40FB1"/>
    <w:rPr>
      <w:rFonts w:ascii="Lato" w:eastAsiaTheme="majorEastAsia" w:hAnsi="Lato" w:cstheme="majorBidi"/>
      <w:caps/>
      <w:color w:val="47D6C1"/>
      <w:sz w:val="20"/>
    </w:rPr>
  </w:style>
  <w:style w:type="paragraph" w:styleId="ListParagraph">
    <w:name w:val="List Paragraph"/>
    <w:basedOn w:val="Normal"/>
    <w:uiPriority w:val="34"/>
    <w:qFormat/>
    <w:rsid w:val="000E3F56"/>
    <w:pPr>
      <w:ind w:left="720"/>
      <w:contextualSpacing/>
    </w:pPr>
  </w:style>
  <w:style w:type="table" w:styleId="GridTable1Light-Accent4">
    <w:name w:val="Grid Table 1 Light Accent 4"/>
    <w:basedOn w:val="TableNormal"/>
    <w:uiPriority w:val="46"/>
    <w:rsid w:val="002736BE"/>
    <w:pPr>
      <w:spacing w:after="0" w:line="240" w:lineRule="auto"/>
    </w:pPr>
    <w:tblPr>
      <w:tblStyleRowBandSize w:val="1"/>
      <w:tblStyleColBandSize w:val="1"/>
      <w:tblBorders>
        <w:top w:val="single" w:sz="4" w:space="0" w:color="EDE2DA" w:themeColor="accent4" w:themeTint="66"/>
        <w:left w:val="single" w:sz="4" w:space="0" w:color="EDE2DA" w:themeColor="accent4" w:themeTint="66"/>
        <w:bottom w:val="single" w:sz="4" w:space="0" w:color="EDE2DA" w:themeColor="accent4" w:themeTint="66"/>
        <w:right w:val="single" w:sz="4" w:space="0" w:color="EDE2DA" w:themeColor="accent4" w:themeTint="66"/>
        <w:insideH w:val="single" w:sz="4" w:space="0" w:color="EDE2DA" w:themeColor="accent4" w:themeTint="66"/>
        <w:insideV w:val="single" w:sz="4" w:space="0" w:color="EDE2DA" w:themeColor="accent4" w:themeTint="66"/>
      </w:tblBorders>
    </w:tblPr>
    <w:tblStylePr w:type="firstRow">
      <w:rPr>
        <w:b/>
        <w:bCs/>
      </w:rPr>
      <w:tblPr/>
      <w:tcPr>
        <w:tcBorders>
          <w:bottom w:val="single" w:sz="12" w:space="0" w:color="E4D3C7" w:themeColor="accent4" w:themeTint="99"/>
        </w:tcBorders>
      </w:tcPr>
    </w:tblStylePr>
    <w:tblStylePr w:type="lastRow">
      <w:rPr>
        <w:b/>
        <w:bCs/>
      </w:rPr>
      <w:tblPr/>
      <w:tcPr>
        <w:tcBorders>
          <w:top w:val="double" w:sz="2" w:space="0" w:color="E4D3C7" w:themeColor="accent4" w:themeTint="99"/>
        </w:tcBorders>
      </w:tcPr>
    </w:tblStylePr>
    <w:tblStylePr w:type="firstCol">
      <w:rPr>
        <w:b/>
        <w:bCs/>
      </w:rPr>
    </w:tblStylePr>
    <w:tblStylePr w:type="lastCol">
      <w:rPr>
        <w:b/>
        <w:bCs/>
      </w:rPr>
    </w:tblStylePr>
  </w:style>
  <w:style w:type="table" w:styleId="PlainTable1">
    <w:name w:val="Plain Table 1"/>
    <w:basedOn w:val="TableNormal"/>
    <w:uiPriority w:val="41"/>
    <w:rsid w:val="00601E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unhideWhenUsed/>
    <w:rsid w:val="00150A60"/>
    <w:rPr>
      <w:color w:val="605E5C"/>
      <w:shd w:val="clear" w:color="auto" w:fill="E1DFDD"/>
    </w:rPr>
  </w:style>
  <w:style w:type="paragraph" w:styleId="CommentText">
    <w:name w:val="annotation text"/>
    <w:basedOn w:val="Normal"/>
    <w:link w:val="CommentTextChar"/>
    <w:uiPriority w:val="99"/>
    <w:unhideWhenUsed/>
    <w:rsid w:val="00B83ECD"/>
    <w:pPr>
      <w:spacing w:line="240" w:lineRule="auto"/>
    </w:pPr>
    <w:rPr>
      <w:szCs w:val="20"/>
    </w:rPr>
  </w:style>
  <w:style w:type="character" w:customStyle="1" w:styleId="CommentTextChar">
    <w:name w:val="Comment Text Char"/>
    <w:basedOn w:val="DefaultParagraphFont"/>
    <w:link w:val="CommentText"/>
    <w:uiPriority w:val="99"/>
    <w:rsid w:val="00B83ECD"/>
    <w:rPr>
      <w:rFonts w:ascii="Arial Nova Light" w:hAnsi="Arial Nova Light"/>
      <w:sz w:val="20"/>
      <w:szCs w:val="20"/>
    </w:rPr>
  </w:style>
  <w:style w:type="character" w:styleId="CommentReference">
    <w:name w:val="annotation reference"/>
    <w:basedOn w:val="DefaultParagraphFont"/>
    <w:uiPriority w:val="99"/>
    <w:semiHidden/>
    <w:unhideWhenUsed/>
    <w:rsid w:val="00B83ECD"/>
    <w:rPr>
      <w:sz w:val="16"/>
      <w:szCs w:val="16"/>
    </w:rPr>
  </w:style>
  <w:style w:type="paragraph" w:styleId="CommentSubject">
    <w:name w:val="annotation subject"/>
    <w:basedOn w:val="CommentText"/>
    <w:next w:val="CommentText"/>
    <w:link w:val="CommentSubjectChar"/>
    <w:uiPriority w:val="99"/>
    <w:semiHidden/>
    <w:unhideWhenUsed/>
    <w:rsid w:val="00A410B9"/>
    <w:rPr>
      <w:b/>
      <w:bCs/>
    </w:rPr>
  </w:style>
  <w:style w:type="character" w:customStyle="1" w:styleId="CommentSubjectChar">
    <w:name w:val="Comment Subject Char"/>
    <w:basedOn w:val="CommentTextChar"/>
    <w:link w:val="CommentSubject"/>
    <w:uiPriority w:val="99"/>
    <w:semiHidden/>
    <w:rsid w:val="00A410B9"/>
    <w:rPr>
      <w:rFonts w:ascii="Arial Nova Light" w:hAnsi="Arial Nova Light"/>
      <w:b/>
      <w:bCs/>
      <w:sz w:val="20"/>
      <w:szCs w:val="20"/>
    </w:rPr>
  </w:style>
  <w:style w:type="character" w:styleId="Mention">
    <w:name w:val="Mention"/>
    <w:basedOn w:val="DefaultParagraphFont"/>
    <w:uiPriority w:val="99"/>
    <w:unhideWhenUsed/>
    <w:rsid w:val="00A410B9"/>
    <w:rPr>
      <w:color w:val="2B579A"/>
      <w:shd w:val="clear" w:color="auto" w:fill="E1DFDD"/>
    </w:rPr>
  </w:style>
  <w:style w:type="paragraph" w:styleId="Revision">
    <w:name w:val="Revision"/>
    <w:hidden/>
    <w:uiPriority w:val="99"/>
    <w:semiHidden/>
    <w:rsid w:val="00A0033C"/>
    <w:pPr>
      <w:spacing w:after="0" w:line="240" w:lineRule="auto"/>
    </w:pPr>
    <w:rPr>
      <w:rFonts w:ascii="Arial Nova Light" w:hAnsi="Arial Nova Light"/>
      <w:sz w:val="20"/>
    </w:rPr>
  </w:style>
  <w:style w:type="character" w:styleId="Strong">
    <w:name w:val="Strong"/>
    <w:basedOn w:val="DefaultParagraphFont"/>
    <w:uiPriority w:val="22"/>
    <w:qFormat/>
    <w:rsid w:val="00AF1074"/>
    <w:rPr>
      <w:b/>
      <w:bCs/>
    </w:rPr>
  </w:style>
  <w:style w:type="paragraph" w:customStyle="1" w:styleId="Default">
    <w:name w:val="Default"/>
    <w:rsid w:val="008501C6"/>
    <w:pPr>
      <w:autoSpaceDE w:val="0"/>
      <w:autoSpaceDN w:val="0"/>
      <w:adjustRightInd w:val="0"/>
      <w:spacing w:after="0" w:line="240" w:lineRule="auto"/>
    </w:pPr>
    <w:rPr>
      <w:rFonts w:ascii="Arial Nova" w:hAnsi="Arial Nova" w:cs="Arial Nova"/>
      <w:color w:val="000000"/>
      <w:sz w:val="24"/>
      <w:szCs w:val="24"/>
      <w:lang w:val="en-US"/>
    </w:rPr>
  </w:style>
  <w:style w:type="paragraph" w:styleId="NormalWeb">
    <w:name w:val="Normal (Web)"/>
    <w:basedOn w:val="Normal"/>
    <w:uiPriority w:val="99"/>
    <w:unhideWhenUsed/>
    <w:rsid w:val="00443BA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yle12">
    <w:name w:val="style12"/>
    <w:basedOn w:val="DefaultParagraphFont"/>
    <w:rsid w:val="00C75FB0"/>
  </w:style>
  <w:style w:type="table" w:styleId="GridTable6Colorful">
    <w:name w:val="Grid Table 6 Colorful"/>
    <w:basedOn w:val="TableNormal"/>
    <w:uiPriority w:val="51"/>
    <w:rsid w:val="00C43CA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3D134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175FE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90025">
      <w:bodyDiv w:val="1"/>
      <w:marLeft w:val="0"/>
      <w:marRight w:val="0"/>
      <w:marTop w:val="0"/>
      <w:marBottom w:val="0"/>
      <w:divBdr>
        <w:top w:val="none" w:sz="0" w:space="0" w:color="auto"/>
        <w:left w:val="none" w:sz="0" w:space="0" w:color="auto"/>
        <w:bottom w:val="none" w:sz="0" w:space="0" w:color="auto"/>
        <w:right w:val="none" w:sz="0" w:space="0" w:color="auto"/>
      </w:divBdr>
    </w:div>
    <w:div w:id="465516245">
      <w:bodyDiv w:val="1"/>
      <w:marLeft w:val="0"/>
      <w:marRight w:val="0"/>
      <w:marTop w:val="0"/>
      <w:marBottom w:val="0"/>
      <w:divBdr>
        <w:top w:val="none" w:sz="0" w:space="0" w:color="auto"/>
        <w:left w:val="none" w:sz="0" w:space="0" w:color="auto"/>
        <w:bottom w:val="none" w:sz="0" w:space="0" w:color="auto"/>
        <w:right w:val="none" w:sz="0" w:space="0" w:color="auto"/>
      </w:divBdr>
    </w:div>
    <w:div w:id="875695901">
      <w:bodyDiv w:val="1"/>
      <w:marLeft w:val="0"/>
      <w:marRight w:val="0"/>
      <w:marTop w:val="0"/>
      <w:marBottom w:val="0"/>
      <w:divBdr>
        <w:top w:val="none" w:sz="0" w:space="0" w:color="auto"/>
        <w:left w:val="none" w:sz="0" w:space="0" w:color="auto"/>
        <w:bottom w:val="none" w:sz="0" w:space="0" w:color="auto"/>
        <w:right w:val="none" w:sz="0" w:space="0" w:color="auto"/>
      </w:divBdr>
    </w:div>
    <w:div w:id="945192455">
      <w:bodyDiv w:val="1"/>
      <w:marLeft w:val="0"/>
      <w:marRight w:val="0"/>
      <w:marTop w:val="0"/>
      <w:marBottom w:val="0"/>
      <w:divBdr>
        <w:top w:val="none" w:sz="0" w:space="0" w:color="auto"/>
        <w:left w:val="none" w:sz="0" w:space="0" w:color="auto"/>
        <w:bottom w:val="none" w:sz="0" w:space="0" w:color="auto"/>
        <w:right w:val="none" w:sz="0" w:space="0" w:color="auto"/>
      </w:divBdr>
    </w:div>
    <w:div w:id="1325084766">
      <w:bodyDiv w:val="1"/>
      <w:marLeft w:val="0"/>
      <w:marRight w:val="0"/>
      <w:marTop w:val="0"/>
      <w:marBottom w:val="0"/>
      <w:divBdr>
        <w:top w:val="none" w:sz="0" w:space="0" w:color="auto"/>
        <w:left w:val="none" w:sz="0" w:space="0" w:color="auto"/>
        <w:bottom w:val="none" w:sz="0" w:space="0" w:color="auto"/>
        <w:right w:val="none" w:sz="0" w:space="0" w:color="auto"/>
      </w:divBdr>
      <w:divsChild>
        <w:div w:id="482040595">
          <w:marLeft w:val="547"/>
          <w:marRight w:val="0"/>
          <w:marTop w:val="0"/>
          <w:marBottom w:val="0"/>
          <w:divBdr>
            <w:top w:val="none" w:sz="0" w:space="0" w:color="auto"/>
            <w:left w:val="none" w:sz="0" w:space="0" w:color="auto"/>
            <w:bottom w:val="none" w:sz="0" w:space="0" w:color="auto"/>
            <w:right w:val="none" w:sz="0" w:space="0" w:color="auto"/>
          </w:divBdr>
        </w:div>
        <w:div w:id="921639697">
          <w:marLeft w:val="547"/>
          <w:marRight w:val="0"/>
          <w:marTop w:val="0"/>
          <w:marBottom w:val="0"/>
          <w:divBdr>
            <w:top w:val="none" w:sz="0" w:space="0" w:color="auto"/>
            <w:left w:val="none" w:sz="0" w:space="0" w:color="auto"/>
            <w:bottom w:val="none" w:sz="0" w:space="0" w:color="auto"/>
            <w:right w:val="none" w:sz="0" w:space="0" w:color="auto"/>
          </w:divBdr>
        </w:div>
        <w:div w:id="1346636511">
          <w:marLeft w:val="547"/>
          <w:marRight w:val="0"/>
          <w:marTop w:val="0"/>
          <w:marBottom w:val="0"/>
          <w:divBdr>
            <w:top w:val="none" w:sz="0" w:space="0" w:color="auto"/>
            <w:left w:val="none" w:sz="0" w:space="0" w:color="auto"/>
            <w:bottom w:val="none" w:sz="0" w:space="0" w:color="auto"/>
            <w:right w:val="none" w:sz="0" w:space="0" w:color="auto"/>
          </w:divBdr>
        </w:div>
        <w:div w:id="1387335173">
          <w:marLeft w:val="547"/>
          <w:marRight w:val="0"/>
          <w:marTop w:val="0"/>
          <w:marBottom w:val="0"/>
          <w:divBdr>
            <w:top w:val="none" w:sz="0" w:space="0" w:color="auto"/>
            <w:left w:val="none" w:sz="0" w:space="0" w:color="auto"/>
            <w:bottom w:val="none" w:sz="0" w:space="0" w:color="auto"/>
            <w:right w:val="none" w:sz="0" w:space="0" w:color="auto"/>
          </w:divBdr>
        </w:div>
        <w:div w:id="1958634768">
          <w:marLeft w:val="547"/>
          <w:marRight w:val="0"/>
          <w:marTop w:val="0"/>
          <w:marBottom w:val="0"/>
          <w:divBdr>
            <w:top w:val="none" w:sz="0" w:space="0" w:color="auto"/>
            <w:left w:val="none" w:sz="0" w:space="0" w:color="auto"/>
            <w:bottom w:val="none" w:sz="0" w:space="0" w:color="auto"/>
            <w:right w:val="none" w:sz="0" w:space="0" w:color="auto"/>
          </w:divBdr>
        </w:div>
        <w:div w:id="2069376646">
          <w:marLeft w:val="547"/>
          <w:marRight w:val="0"/>
          <w:marTop w:val="0"/>
          <w:marBottom w:val="0"/>
          <w:divBdr>
            <w:top w:val="none" w:sz="0" w:space="0" w:color="auto"/>
            <w:left w:val="none" w:sz="0" w:space="0" w:color="auto"/>
            <w:bottom w:val="none" w:sz="0" w:space="0" w:color="auto"/>
            <w:right w:val="none" w:sz="0" w:space="0" w:color="auto"/>
          </w:divBdr>
        </w:div>
      </w:divsChild>
    </w:div>
    <w:div w:id="1326279556">
      <w:bodyDiv w:val="1"/>
      <w:marLeft w:val="0"/>
      <w:marRight w:val="0"/>
      <w:marTop w:val="0"/>
      <w:marBottom w:val="0"/>
      <w:divBdr>
        <w:top w:val="none" w:sz="0" w:space="0" w:color="auto"/>
        <w:left w:val="none" w:sz="0" w:space="0" w:color="auto"/>
        <w:bottom w:val="none" w:sz="0" w:space="0" w:color="auto"/>
        <w:right w:val="none" w:sz="0" w:space="0" w:color="auto"/>
      </w:divBdr>
    </w:div>
    <w:div w:id="1460025085">
      <w:bodyDiv w:val="1"/>
      <w:marLeft w:val="0"/>
      <w:marRight w:val="0"/>
      <w:marTop w:val="0"/>
      <w:marBottom w:val="0"/>
      <w:divBdr>
        <w:top w:val="none" w:sz="0" w:space="0" w:color="auto"/>
        <w:left w:val="none" w:sz="0" w:space="0" w:color="auto"/>
        <w:bottom w:val="none" w:sz="0" w:space="0" w:color="auto"/>
        <w:right w:val="none" w:sz="0" w:space="0" w:color="auto"/>
      </w:divBdr>
      <w:divsChild>
        <w:div w:id="44529851">
          <w:marLeft w:val="360"/>
          <w:marRight w:val="0"/>
          <w:marTop w:val="0"/>
          <w:marBottom w:val="0"/>
          <w:divBdr>
            <w:top w:val="none" w:sz="0" w:space="0" w:color="auto"/>
            <w:left w:val="none" w:sz="0" w:space="0" w:color="auto"/>
            <w:bottom w:val="none" w:sz="0" w:space="0" w:color="auto"/>
            <w:right w:val="none" w:sz="0" w:space="0" w:color="auto"/>
          </w:divBdr>
        </w:div>
        <w:div w:id="65617460">
          <w:marLeft w:val="360"/>
          <w:marRight w:val="0"/>
          <w:marTop w:val="0"/>
          <w:marBottom w:val="0"/>
          <w:divBdr>
            <w:top w:val="none" w:sz="0" w:space="0" w:color="auto"/>
            <w:left w:val="none" w:sz="0" w:space="0" w:color="auto"/>
            <w:bottom w:val="none" w:sz="0" w:space="0" w:color="auto"/>
            <w:right w:val="none" w:sz="0" w:space="0" w:color="auto"/>
          </w:divBdr>
        </w:div>
        <w:div w:id="406612760">
          <w:marLeft w:val="360"/>
          <w:marRight w:val="0"/>
          <w:marTop w:val="0"/>
          <w:marBottom w:val="0"/>
          <w:divBdr>
            <w:top w:val="none" w:sz="0" w:space="0" w:color="auto"/>
            <w:left w:val="none" w:sz="0" w:space="0" w:color="auto"/>
            <w:bottom w:val="none" w:sz="0" w:space="0" w:color="auto"/>
            <w:right w:val="none" w:sz="0" w:space="0" w:color="auto"/>
          </w:divBdr>
        </w:div>
        <w:div w:id="1171215195">
          <w:marLeft w:val="360"/>
          <w:marRight w:val="0"/>
          <w:marTop w:val="0"/>
          <w:marBottom w:val="0"/>
          <w:divBdr>
            <w:top w:val="none" w:sz="0" w:space="0" w:color="auto"/>
            <w:left w:val="none" w:sz="0" w:space="0" w:color="auto"/>
            <w:bottom w:val="none" w:sz="0" w:space="0" w:color="auto"/>
            <w:right w:val="none" w:sz="0" w:space="0" w:color="auto"/>
          </w:divBdr>
        </w:div>
        <w:div w:id="1217666510">
          <w:marLeft w:val="360"/>
          <w:marRight w:val="0"/>
          <w:marTop w:val="0"/>
          <w:marBottom w:val="0"/>
          <w:divBdr>
            <w:top w:val="none" w:sz="0" w:space="0" w:color="auto"/>
            <w:left w:val="none" w:sz="0" w:space="0" w:color="auto"/>
            <w:bottom w:val="none" w:sz="0" w:space="0" w:color="auto"/>
            <w:right w:val="none" w:sz="0" w:space="0" w:color="auto"/>
          </w:divBdr>
        </w:div>
        <w:div w:id="1392577814">
          <w:marLeft w:val="360"/>
          <w:marRight w:val="0"/>
          <w:marTop w:val="0"/>
          <w:marBottom w:val="0"/>
          <w:divBdr>
            <w:top w:val="none" w:sz="0" w:space="0" w:color="auto"/>
            <w:left w:val="none" w:sz="0" w:space="0" w:color="auto"/>
            <w:bottom w:val="none" w:sz="0" w:space="0" w:color="auto"/>
            <w:right w:val="none" w:sz="0" w:space="0" w:color="auto"/>
          </w:divBdr>
        </w:div>
        <w:div w:id="2132357202">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il@a4w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4ws.org/impact-accelerato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ila\OneDrive\Documents\AWS%20Document%20Template.dotx" TargetMode="External"/></Relationships>
</file>

<file path=word/theme/theme1.xml><?xml version="1.0" encoding="utf-8"?>
<a:theme xmlns:a="http://schemas.openxmlformats.org/drawingml/2006/main" name="Office Theme">
  <a:themeElements>
    <a:clrScheme name="AWS Theme">
      <a:dk1>
        <a:sysClr val="windowText" lastClr="000000"/>
      </a:dk1>
      <a:lt1>
        <a:sysClr val="window" lastClr="FFFFFF"/>
      </a:lt1>
      <a:dk2>
        <a:srgbClr val="44546A"/>
      </a:dk2>
      <a:lt2>
        <a:srgbClr val="E7E6E6"/>
      </a:lt2>
      <a:accent1>
        <a:srgbClr val="28C4D8"/>
      </a:accent1>
      <a:accent2>
        <a:srgbClr val="00546B"/>
      </a:accent2>
      <a:accent3>
        <a:srgbClr val="8CD600"/>
      </a:accent3>
      <a:accent4>
        <a:srgbClr val="D3B7A3"/>
      </a:accent4>
      <a:accent5>
        <a:srgbClr val="47D6C1"/>
      </a:accent5>
      <a:accent6>
        <a:srgbClr val="D1D1C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223B335E418840B5F00E9815B271CB" ma:contentTypeVersion="17" ma:contentTypeDescription="Create a new document." ma:contentTypeScope="" ma:versionID="db76b78fc607a5cfb7413700e83e1434">
  <xsd:schema xmlns:xsd="http://www.w3.org/2001/XMLSchema" xmlns:xs="http://www.w3.org/2001/XMLSchema" xmlns:p="http://schemas.microsoft.com/office/2006/metadata/properties" xmlns:ns2="6c1277e8-6a0b-475f-aed4-7ba701cce4bf" xmlns:ns3="30aef1ca-9f37-40db-b1e6-d80c02197e38" targetNamespace="http://schemas.microsoft.com/office/2006/metadata/properties" ma:root="true" ma:fieldsID="b317dab114b6a1c2d7fc3c47d5f4edec" ns2:_="" ns3:_="">
    <xsd:import namespace="6c1277e8-6a0b-475f-aed4-7ba701cce4bf"/>
    <xsd:import namespace="30aef1ca-9f37-40db-b1e6-d80c02197e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277e8-6a0b-475f-aed4-7ba701cce4b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cdb74c7-ca62-4cde-bfc6-c6a69a8e4abd}" ma:internalName="TaxCatchAll" ma:showField="CatchAllData" ma:web="6c1277e8-6a0b-475f-aed4-7ba701cce4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aef1ca-9f37-40db-b1e6-d80c02197e3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f96d88-7d33-40c0-997b-a14df2e520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aef1ca-9f37-40db-b1e6-d80c02197e38">
      <Terms xmlns="http://schemas.microsoft.com/office/infopath/2007/PartnerControls"/>
    </lcf76f155ced4ddcb4097134ff3c332f>
    <TaxCatchAll xmlns="6c1277e8-6a0b-475f-aed4-7ba701cce4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7B7A5-936E-469B-9580-107337290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277e8-6a0b-475f-aed4-7ba701cce4bf"/>
    <ds:schemaRef ds:uri="30aef1ca-9f37-40db-b1e6-d80c02197e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BA81B3-28E6-4A6A-9D2A-3A8B2D4566D3}">
  <ds:schemaRefs>
    <ds:schemaRef ds:uri="http://schemas.microsoft.com/office/2006/metadata/properties"/>
    <ds:schemaRef ds:uri="http://schemas.microsoft.com/office/infopath/2007/PartnerControls"/>
    <ds:schemaRef ds:uri="30aef1ca-9f37-40db-b1e6-d80c02197e38"/>
    <ds:schemaRef ds:uri="6c1277e8-6a0b-475f-aed4-7ba701cce4bf"/>
  </ds:schemaRefs>
</ds:datastoreItem>
</file>

<file path=customXml/itemProps3.xml><?xml version="1.0" encoding="utf-8"?>
<ds:datastoreItem xmlns:ds="http://schemas.openxmlformats.org/officeDocument/2006/customXml" ds:itemID="{0F5FAFE3-17E2-4B25-B14D-8D3CF7053B1E}">
  <ds:schemaRefs>
    <ds:schemaRef ds:uri="http://schemas.microsoft.com/sharepoint/v3/contenttype/forms"/>
  </ds:schemaRefs>
</ds:datastoreItem>
</file>

<file path=customXml/itemProps4.xml><?xml version="1.0" encoding="utf-8"?>
<ds:datastoreItem xmlns:ds="http://schemas.openxmlformats.org/officeDocument/2006/customXml" ds:itemID="{92931B8D-59DB-40AD-A92D-FD04094FC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AWS Document Template</Template>
  <TotalTime>22</TotalTime>
  <Pages>4</Pages>
  <Words>1383</Words>
  <Characters>7889</Characters>
  <Application>Microsoft Office Word</Application>
  <DocSecurity>0</DocSecurity>
  <Lines>65</Lines>
  <Paragraphs>18</Paragraphs>
  <ScaleCrop>false</ScaleCrop>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Shahid  Kamal</dc:creator>
  <cp:keywords/>
  <dc:description/>
  <cp:lastModifiedBy>Shahid  Kamal</cp:lastModifiedBy>
  <cp:revision>17</cp:revision>
  <cp:lastPrinted>2022-11-23T09:23:00Z</cp:lastPrinted>
  <dcterms:created xsi:type="dcterms:W3CDTF">2023-08-08T13:22:00Z</dcterms:created>
  <dcterms:modified xsi:type="dcterms:W3CDTF">2023-08-13T15:49:00Z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0x010100AD223B335E418840B5F00E9815B271CB</vt:lpwstr>
  </property>
  <property fmtid="{D5CDD505-2E9C-101B-9397-08002B2CF9AE}" pid="3" name="MediaServiceImageTags">
    <vt:lpwstr/>
  </property>
</Properties>
</file>