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7A" w:rsidRPr="004D4A44" w:rsidRDefault="00591881" w:rsidP="004D4A44">
      <w:pPr>
        <w:pStyle w:val="NoSpacing"/>
        <w:jc w:val="center"/>
        <w:rPr>
          <w:b/>
          <w:sz w:val="26"/>
        </w:rPr>
      </w:pPr>
      <w:r w:rsidRPr="004D4A44">
        <w:rPr>
          <w:b/>
          <w:sz w:val="26"/>
        </w:rPr>
        <w:t>Terms of Reference (ToR)</w:t>
      </w:r>
    </w:p>
    <w:p w:rsidR="00591881" w:rsidRPr="004D4A44" w:rsidRDefault="00591881" w:rsidP="004D4A44">
      <w:pPr>
        <w:pStyle w:val="NoSpacing"/>
        <w:jc w:val="center"/>
        <w:rPr>
          <w:b/>
          <w:sz w:val="26"/>
        </w:rPr>
      </w:pPr>
      <w:r w:rsidRPr="004D4A44">
        <w:rPr>
          <w:b/>
          <w:sz w:val="26"/>
        </w:rPr>
        <w:t>for</w:t>
      </w:r>
    </w:p>
    <w:p w:rsidR="00444652" w:rsidRPr="004D4A44" w:rsidRDefault="00482441" w:rsidP="004D4A44">
      <w:pPr>
        <w:pStyle w:val="NoSpacing"/>
        <w:jc w:val="center"/>
        <w:rPr>
          <w:b/>
          <w:sz w:val="26"/>
        </w:rPr>
      </w:pPr>
      <w:r w:rsidRPr="004D4A44">
        <w:rPr>
          <w:b/>
          <w:sz w:val="26"/>
        </w:rPr>
        <w:t xml:space="preserve">Consultancy </w:t>
      </w:r>
      <w:r w:rsidR="00B00711" w:rsidRPr="004D4A44">
        <w:rPr>
          <w:b/>
          <w:sz w:val="26"/>
        </w:rPr>
        <w:t xml:space="preserve">support </w:t>
      </w:r>
      <w:r w:rsidRPr="004D4A44">
        <w:rPr>
          <w:b/>
          <w:sz w:val="26"/>
        </w:rPr>
        <w:t xml:space="preserve">on </w:t>
      </w:r>
      <w:r w:rsidR="00120E55" w:rsidRPr="004D4A44">
        <w:rPr>
          <w:b/>
          <w:sz w:val="26"/>
        </w:rPr>
        <w:t>SGD related activities of the Y-Moves Project</w:t>
      </w:r>
    </w:p>
    <w:p w:rsidR="00591881" w:rsidRPr="00A6629F" w:rsidRDefault="00591881" w:rsidP="00591881">
      <w:pPr>
        <w:jc w:val="center"/>
        <w:rPr>
          <w:rFonts w:cstheme="minorHAnsi"/>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5"/>
        <w:gridCol w:w="6385"/>
      </w:tblGrid>
      <w:tr w:rsidR="009E3EB1" w:rsidRPr="00A6629F" w:rsidTr="006C1EC6">
        <w:tc>
          <w:tcPr>
            <w:tcW w:w="2965" w:type="dxa"/>
          </w:tcPr>
          <w:p w:rsidR="009E3EB1" w:rsidRPr="00A6629F" w:rsidRDefault="009E3EB1" w:rsidP="006C1EC6">
            <w:pPr>
              <w:spacing w:line="360" w:lineRule="auto"/>
              <w:rPr>
                <w:rFonts w:cstheme="minorHAnsi"/>
              </w:rPr>
            </w:pPr>
            <w:r w:rsidRPr="00A6629F">
              <w:rPr>
                <w:rFonts w:cstheme="minorHAnsi"/>
              </w:rPr>
              <w:t>Project Title:</w:t>
            </w:r>
          </w:p>
        </w:tc>
        <w:tc>
          <w:tcPr>
            <w:tcW w:w="6385" w:type="dxa"/>
          </w:tcPr>
          <w:p w:rsidR="009E3EB1" w:rsidRPr="00A6629F" w:rsidRDefault="009E3EB1" w:rsidP="006C1EC6">
            <w:pPr>
              <w:spacing w:line="360" w:lineRule="auto"/>
              <w:jc w:val="both"/>
              <w:rPr>
                <w:rFonts w:cstheme="minorHAnsi"/>
              </w:rPr>
            </w:pPr>
            <w:r w:rsidRPr="00A6629F">
              <w:rPr>
                <w:rFonts w:cstheme="minorHAnsi"/>
              </w:rPr>
              <w:t>Y - Moves</w:t>
            </w:r>
          </w:p>
        </w:tc>
      </w:tr>
      <w:tr w:rsidR="009E3EB1" w:rsidRPr="00A6629F" w:rsidTr="006C1EC6">
        <w:tc>
          <w:tcPr>
            <w:tcW w:w="2965" w:type="dxa"/>
          </w:tcPr>
          <w:p w:rsidR="009E3EB1" w:rsidRPr="00A6629F" w:rsidRDefault="009E3EB1" w:rsidP="006C1EC6">
            <w:pPr>
              <w:spacing w:line="360" w:lineRule="auto"/>
              <w:rPr>
                <w:rFonts w:cstheme="minorHAnsi"/>
              </w:rPr>
            </w:pPr>
            <w:r w:rsidRPr="00A6629F">
              <w:rPr>
                <w:rFonts w:cstheme="minorHAnsi"/>
              </w:rPr>
              <w:t>Partner Organization:</w:t>
            </w:r>
          </w:p>
        </w:tc>
        <w:tc>
          <w:tcPr>
            <w:tcW w:w="6385" w:type="dxa"/>
          </w:tcPr>
          <w:p w:rsidR="009E3EB1" w:rsidRPr="00A6629F" w:rsidRDefault="009E3EB1" w:rsidP="006C1EC6">
            <w:pPr>
              <w:spacing w:line="360" w:lineRule="auto"/>
              <w:rPr>
                <w:rFonts w:cstheme="minorHAnsi"/>
              </w:rPr>
            </w:pPr>
            <w:r w:rsidRPr="00A6629F">
              <w:rPr>
                <w:rFonts w:cstheme="minorHAnsi"/>
              </w:rPr>
              <w:t>Ain o Salish Kendra (ASK)</w:t>
            </w:r>
          </w:p>
        </w:tc>
      </w:tr>
      <w:tr w:rsidR="009E3EB1" w:rsidRPr="00A6629F" w:rsidTr="006C1EC6">
        <w:tc>
          <w:tcPr>
            <w:tcW w:w="2965" w:type="dxa"/>
          </w:tcPr>
          <w:p w:rsidR="009E3EB1" w:rsidRPr="00A6629F" w:rsidRDefault="009E3EB1" w:rsidP="006C1EC6">
            <w:pPr>
              <w:spacing w:line="360" w:lineRule="auto"/>
              <w:rPr>
                <w:rFonts w:cstheme="minorHAnsi"/>
              </w:rPr>
            </w:pPr>
            <w:r w:rsidRPr="00A6629F">
              <w:rPr>
                <w:rFonts w:cstheme="minorHAnsi"/>
              </w:rPr>
              <w:t>Technical Partner:</w:t>
            </w:r>
          </w:p>
        </w:tc>
        <w:tc>
          <w:tcPr>
            <w:tcW w:w="6385" w:type="dxa"/>
          </w:tcPr>
          <w:p w:rsidR="009E3EB1" w:rsidRPr="00A6629F" w:rsidRDefault="009E3EB1" w:rsidP="006C1EC6">
            <w:pPr>
              <w:spacing w:line="360" w:lineRule="auto"/>
              <w:rPr>
                <w:rFonts w:cstheme="minorHAnsi"/>
              </w:rPr>
            </w:pPr>
            <w:r w:rsidRPr="00A6629F">
              <w:rPr>
                <w:rFonts w:cstheme="minorHAnsi"/>
              </w:rPr>
              <w:t>Plan International Bangladesh</w:t>
            </w:r>
          </w:p>
        </w:tc>
      </w:tr>
      <w:tr w:rsidR="009E3EB1" w:rsidRPr="00A6629F" w:rsidTr="006C1EC6">
        <w:tc>
          <w:tcPr>
            <w:tcW w:w="2965" w:type="dxa"/>
          </w:tcPr>
          <w:p w:rsidR="009E3EB1" w:rsidRPr="00A6629F" w:rsidRDefault="009E3EB1" w:rsidP="006C1EC6">
            <w:pPr>
              <w:spacing w:line="360" w:lineRule="auto"/>
              <w:rPr>
                <w:rFonts w:cstheme="minorHAnsi"/>
              </w:rPr>
            </w:pPr>
            <w:r w:rsidRPr="00A6629F">
              <w:rPr>
                <w:rFonts w:cstheme="minorHAnsi"/>
              </w:rPr>
              <w:t>Donor:</w:t>
            </w:r>
          </w:p>
        </w:tc>
        <w:tc>
          <w:tcPr>
            <w:tcW w:w="6385" w:type="dxa"/>
          </w:tcPr>
          <w:p w:rsidR="009E3EB1" w:rsidRPr="00A6629F" w:rsidRDefault="009E3EB1" w:rsidP="006C1EC6">
            <w:pPr>
              <w:spacing w:line="360" w:lineRule="auto"/>
              <w:rPr>
                <w:rFonts w:cstheme="minorHAnsi"/>
              </w:rPr>
            </w:pPr>
            <w:r w:rsidRPr="00A6629F">
              <w:rPr>
                <w:rFonts w:cstheme="minorHAnsi"/>
              </w:rPr>
              <w:t>SIDA</w:t>
            </w:r>
          </w:p>
        </w:tc>
      </w:tr>
    </w:tbl>
    <w:p w:rsidR="009E3EB1" w:rsidRPr="00A6629F" w:rsidRDefault="009E3EB1" w:rsidP="009E3EB1">
      <w:pPr>
        <w:pStyle w:val="ListParagraph"/>
        <w:spacing w:after="240"/>
        <w:rPr>
          <w:rFonts w:asciiTheme="minorHAnsi" w:hAnsiTheme="minorHAnsi" w:cstheme="minorHAnsi"/>
          <w:b/>
          <w:sz w:val="12"/>
          <w:szCs w:val="22"/>
          <w:u w:val="single"/>
        </w:rPr>
      </w:pPr>
    </w:p>
    <w:p w:rsidR="009E3EB1" w:rsidRPr="00A6629F" w:rsidRDefault="009E3EB1" w:rsidP="009E3EB1">
      <w:pPr>
        <w:pStyle w:val="ListParagraph"/>
        <w:numPr>
          <w:ilvl w:val="0"/>
          <w:numId w:val="1"/>
        </w:numPr>
        <w:spacing w:after="240"/>
        <w:rPr>
          <w:rFonts w:asciiTheme="minorHAnsi" w:hAnsiTheme="minorHAnsi" w:cstheme="minorHAnsi"/>
          <w:b/>
          <w:sz w:val="22"/>
          <w:szCs w:val="22"/>
          <w:u w:val="single"/>
        </w:rPr>
      </w:pPr>
      <w:r w:rsidRPr="00A6629F">
        <w:rPr>
          <w:rFonts w:asciiTheme="minorHAnsi" w:hAnsiTheme="minorHAnsi" w:cstheme="minorHAnsi"/>
          <w:b/>
          <w:sz w:val="22"/>
          <w:szCs w:val="22"/>
          <w:u w:val="single"/>
        </w:rPr>
        <w:t>Introduction about the Organization</w:t>
      </w:r>
      <w:r w:rsidR="002727F1" w:rsidRPr="00A6629F">
        <w:rPr>
          <w:rFonts w:asciiTheme="minorHAnsi" w:hAnsiTheme="minorHAnsi" w:cstheme="minorHAnsi"/>
          <w:b/>
          <w:sz w:val="22"/>
          <w:szCs w:val="22"/>
          <w:u w:val="single"/>
        </w:rPr>
        <w:t>s</w:t>
      </w:r>
    </w:p>
    <w:p w:rsidR="002727F1" w:rsidRPr="00A6629F" w:rsidRDefault="00593DB8" w:rsidP="00427235">
      <w:pPr>
        <w:autoSpaceDE w:val="0"/>
        <w:autoSpaceDN w:val="0"/>
        <w:adjustRightInd w:val="0"/>
        <w:jc w:val="both"/>
        <w:rPr>
          <w:rFonts w:cstheme="minorHAnsi"/>
          <w:b/>
          <w:color w:val="000000"/>
        </w:rPr>
      </w:pPr>
      <w:r w:rsidRPr="00A6629F">
        <w:rPr>
          <w:rFonts w:cstheme="minorHAnsi"/>
          <w:b/>
          <w:color w:val="000000"/>
        </w:rPr>
        <w:t>Ain o</w:t>
      </w:r>
      <w:r w:rsidR="002727F1" w:rsidRPr="00A6629F">
        <w:rPr>
          <w:rFonts w:cstheme="minorHAnsi"/>
          <w:b/>
          <w:color w:val="000000"/>
        </w:rPr>
        <w:t xml:space="preserve"> Salish Kendra (ASK)</w:t>
      </w:r>
    </w:p>
    <w:p w:rsidR="00680869" w:rsidRPr="00A6629F" w:rsidRDefault="00DC6AC8" w:rsidP="00680869">
      <w:pPr>
        <w:autoSpaceDE w:val="0"/>
        <w:autoSpaceDN w:val="0"/>
        <w:adjustRightInd w:val="0"/>
        <w:jc w:val="both"/>
        <w:rPr>
          <w:rFonts w:cstheme="minorHAnsi"/>
          <w:color w:val="000000"/>
        </w:rPr>
      </w:pPr>
      <w:r>
        <w:rPr>
          <w:rFonts w:cstheme="minorHAnsi"/>
          <w:color w:val="000000"/>
        </w:rPr>
        <w:t>ASK</w:t>
      </w:r>
      <w:r w:rsidR="009E3EB1" w:rsidRPr="00A6629F">
        <w:rPr>
          <w:rFonts w:cstheme="minorHAnsi"/>
          <w:color w:val="000000"/>
        </w:rPr>
        <w:t xml:space="preserve"> was established in 1986 as a national legal aid and human rights organization</w:t>
      </w:r>
      <w:r w:rsidR="00432579">
        <w:rPr>
          <w:rFonts w:cstheme="minorHAnsi"/>
          <w:color w:val="000000"/>
        </w:rPr>
        <w:t>.</w:t>
      </w:r>
      <w:r w:rsidR="009E3EB1" w:rsidRPr="00A6629F">
        <w:rPr>
          <w:rFonts w:cstheme="minorHAnsi"/>
          <w:color w:val="000000"/>
        </w:rPr>
        <w:t xml:space="preserve"> Initially </w:t>
      </w:r>
      <w:r w:rsidR="00432579">
        <w:rPr>
          <w:rFonts w:cstheme="minorHAnsi"/>
          <w:color w:val="000000"/>
        </w:rPr>
        <w:t>ASK’s</w:t>
      </w:r>
      <w:r w:rsidR="009E3EB1" w:rsidRPr="00A6629F">
        <w:rPr>
          <w:rFonts w:cstheme="minorHAnsi"/>
          <w:color w:val="000000"/>
        </w:rPr>
        <w:t xml:space="preserve"> work was limited to providing free legal services to the disempowered particularly women, working children and workers in Dhaka city. But over the last </w:t>
      </w:r>
      <w:r w:rsidR="00C16166" w:rsidRPr="00A6629F">
        <w:rPr>
          <w:rFonts w:cstheme="minorHAnsi"/>
          <w:color w:val="000000"/>
        </w:rPr>
        <w:t>thirty</w:t>
      </w:r>
      <w:r w:rsidR="00C16166">
        <w:rPr>
          <w:rFonts w:cstheme="minorHAnsi"/>
          <w:color w:val="000000"/>
        </w:rPr>
        <w:t>-</w:t>
      </w:r>
      <w:r w:rsidR="00C028E2">
        <w:rPr>
          <w:rFonts w:cstheme="minorHAnsi"/>
          <w:color w:val="000000"/>
        </w:rPr>
        <w:t>four</w:t>
      </w:r>
      <w:r w:rsidR="009E3EB1" w:rsidRPr="00A6629F">
        <w:rPr>
          <w:rFonts w:cstheme="minorHAnsi"/>
          <w:color w:val="000000"/>
        </w:rPr>
        <w:t>years, ASK has evolved a more comprehensive approach to the promotion, protection and prevention in the area of legal and human rights. ASK’s strategies to promote human rights awareness and community activism; offer legal aid through mediation and litigation while survivors are given psycho-social counseling; investigations into human rights violations and their documentation are supplemented by research which together lead to media campaigns to defend human rights, and public interest litigation for law and policy reform.</w:t>
      </w:r>
    </w:p>
    <w:p w:rsidR="002727F1" w:rsidRPr="00A6629F" w:rsidRDefault="002727F1" w:rsidP="00427235">
      <w:pPr>
        <w:autoSpaceDE w:val="0"/>
        <w:autoSpaceDN w:val="0"/>
        <w:adjustRightInd w:val="0"/>
        <w:jc w:val="both"/>
        <w:rPr>
          <w:rFonts w:cstheme="minorHAnsi"/>
          <w:b/>
          <w:color w:val="000000"/>
        </w:rPr>
      </w:pPr>
      <w:r w:rsidRPr="00A6629F">
        <w:rPr>
          <w:rFonts w:cstheme="minorHAnsi"/>
          <w:b/>
          <w:color w:val="000000"/>
        </w:rPr>
        <w:t>Plan International Bangladesh</w:t>
      </w:r>
    </w:p>
    <w:p w:rsidR="002727F1" w:rsidRDefault="002727F1" w:rsidP="002727F1">
      <w:pPr>
        <w:spacing w:after="0" w:line="240" w:lineRule="auto"/>
        <w:jc w:val="both"/>
        <w:rPr>
          <w:rFonts w:eastAsia="Times New Roman" w:cstheme="minorHAnsi"/>
        </w:rPr>
      </w:pPr>
      <w:r w:rsidRPr="00A6629F">
        <w:rPr>
          <w:rFonts w:cstheme="minorHAnsi"/>
        </w:rPr>
        <w:t xml:space="preserve">Founded in 1937, Plan International is a development and humanitarian </w:t>
      </w:r>
      <w:r w:rsidR="00311846" w:rsidRPr="00A6629F">
        <w:rPr>
          <w:rFonts w:cstheme="minorHAnsi"/>
        </w:rPr>
        <w:t>organization</w:t>
      </w:r>
      <w:r w:rsidRPr="00A6629F">
        <w:rPr>
          <w:rFonts w:cstheme="minorHAnsi"/>
        </w:rPr>
        <w:t xml:space="preserve"> that advances children’s rights and equality for girls. </w:t>
      </w:r>
      <w:r w:rsidR="000E6733">
        <w:rPr>
          <w:rFonts w:cstheme="minorHAnsi"/>
        </w:rPr>
        <w:t xml:space="preserve">Plan International </w:t>
      </w:r>
      <w:r w:rsidRPr="00A6629F">
        <w:rPr>
          <w:rFonts w:cstheme="minorHAnsi"/>
        </w:rPr>
        <w:t>strive for a just world, working together with children, young people, our supporters, and partners in over 70 countries in order to fulfil</w:t>
      </w:r>
      <w:r w:rsidR="00432579">
        <w:rPr>
          <w:rFonts w:cstheme="minorHAnsi"/>
        </w:rPr>
        <w:t>l</w:t>
      </w:r>
      <w:r w:rsidR="00484D0E">
        <w:rPr>
          <w:rFonts w:cstheme="minorHAnsi"/>
        </w:rPr>
        <w:t xml:space="preserve"> this ambition. </w:t>
      </w:r>
      <w:r w:rsidRPr="00A6629F">
        <w:rPr>
          <w:rFonts w:cstheme="minorHAnsi"/>
        </w:rPr>
        <w:t>Plan International Bangladesh has been operating in Bangladesh since 1994, helping marginalized children to access their rights to health, sanitation, education, livelihoods and protection. Plan International is independent, with no religious, politica</w:t>
      </w:r>
      <w:r w:rsidR="00E51C21" w:rsidRPr="00A6629F">
        <w:rPr>
          <w:rFonts w:cstheme="minorHAnsi"/>
        </w:rPr>
        <w:t xml:space="preserve">l or governmental affiliations. </w:t>
      </w:r>
      <w:r w:rsidRPr="00A6629F">
        <w:rPr>
          <w:rFonts w:eastAsia="Times New Roman" w:cstheme="minorHAnsi"/>
        </w:rPr>
        <w:t>Plan International Bangladesh prioritizes Influencing works in three key areas (child, early and forced marriage, Girls in Crisis and Safe Spaces for Girls and Young Women) whereby young women and girls hold an inequitable disadvantage</w:t>
      </w:r>
      <w:r w:rsidR="00A66236">
        <w:rPr>
          <w:rFonts w:eastAsia="Times New Roman" w:cstheme="minorHAnsi"/>
        </w:rPr>
        <w:t>d</w:t>
      </w:r>
      <w:r w:rsidRPr="00A6629F">
        <w:rPr>
          <w:rFonts w:eastAsia="Times New Roman" w:cstheme="minorHAnsi"/>
        </w:rPr>
        <w:t>.</w:t>
      </w:r>
    </w:p>
    <w:p w:rsidR="00E31A55" w:rsidRDefault="00E31A55" w:rsidP="00AC5A1F">
      <w:pPr>
        <w:spacing w:before="240" w:after="0" w:line="240" w:lineRule="auto"/>
        <w:jc w:val="both"/>
        <w:rPr>
          <w:rFonts w:eastAsia="Times New Roman" w:cstheme="minorHAnsi"/>
        </w:rPr>
      </w:pPr>
    </w:p>
    <w:p w:rsidR="009E3EB1" w:rsidRPr="00A6629F" w:rsidRDefault="009E3EB1" w:rsidP="00680869">
      <w:pPr>
        <w:pStyle w:val="ListParagraph"/>
        <w:numPr>
          <w:ilvl w:val="0"/>
          <w:numId w:val="1"/>
        </w:numPr>
        <w:autoSpaceDE w:val="0"/>
        <w:autoSpaceDN w:val="0"/>
        <w:adjustRightInd w:val="0"/>
        <w:jc w:val="both"/>
        <w:rPr>
          <w:rFonts w:asciiTheme="minorHAnsi" w:hAnsiTheme="minorHAnsi" w:cstheme="minorHAnsi"/>
          <w:color w:val="000000"/>
          <w:sz w:val="22"/>
          <w:szCs w:val="22"/>
        </w:rPr>
      </w:pPr>
      <w:r w:rsidRPr="00A6629F">
        <w:rPr>
          <w:rFonts w:asciiTheme="minorHAnsi" w:hAnsiTheme="minorHAnsi" w:cstheme="minorHAnsi"/>
          <w:b/>
          <w:sz w:val="22"/>
          <w:szCs w:val="22"/>
          <w:u w:val="single"/>
        </w:rPr>
        <w:t xml:space="preserve">About the Project </w:t>
      </w:r>
    </w:p>
    <w:p w:rsidR="00D54018" w:rsidRPr="00A6629F" w:rsidRDefault="00D54018" w:rsidP="00D54018">
      <w:pPr>
        <w:pStyle w:val="ListParagraph"/>
        <w:autoSpaceDE w:val="0"/>
        <w:autoSpaceDN w:val="0"/>
        <w:adjustRightInd w:val="0"/>
        <w:jc w:val="both"/>
        <w:rPr>
          <w:rFonts w:asciiTheme="minorHAnsi" w:hAnsiTheme="minorHAnsi" w:cstheme="minorHAnsi"/>
          <w:color w:val="000000"/>
          <w:sz w:val="22"/>
          <w:szCs w:val="22"/>
        </w:rPr>
      </w:pPr>
    </w:p>
    <w:p w:rsidR="009E3EB1" w:rsidRPr="00A6629F" w:rsidRDefault="009E3EB1" w:rsidP="009E3EB1">
      <w:pPr>
        <w:jc w:val="both"/>
        <w:rPr>
          <w:rFonts w:cstheme="minorHAnsi"/>
          <w:color w:val="000000"/>
        </w:rPr>
      </w:pPr>
      <w:r w:rsidRPr="00A6629F">
        <w:rPr>
          <w:rFonts w:cstheme="minorHAnsi"/>
          <w:color w:val="000000"/>
        </w:rPr>
        <w:t xml:space="preserve">ASK is implementing a project name Y-Moves in partnership with </w:t>
      </w:r>
      <w:r w:rsidRPr="00432579">
        <w:rPr>
          <w:rFonts w:cstheme="minorHAnsi"/>
          <w:color w:val="000000"/>
        </w:rPr>
        <w:t>P</w:t>
      </w:r>
      <w:r w:rsidR="0047702D">
        <w:rPr>
          <w:rFonts w:cstheme="minorHAnsi"/>
          <w:color w:val="000000"/>
        </w:rPr>
        <w:t xml:space="preserve">lan </w:t>
      </w:r>
      <w:r w:rsidRPr="00A6629F">
        <w:rPr>
          <w:rFonts w:cstheme="minorHAnsi"/>
          <w:color w:val="000000"/>
        </w:rPr>
        <w:t>International Bangladesh and funde</w:t>
      </w:r>
      <w:r w:rsidR="00432579">
        <w:rPr>
          <w:rFonts w:cstheme="minorHAnsi"/>
          <w:color w:val="000000"/>
        </w:rPr>
        <w:t>d</w:t>
      </w:r>
      <w:r w:rsidRPr="00A6629F">
        <w:rPr>
          <w:rFonts w:cstheme="minorHAnsi"/>
          <w:color w:val="000000"/>
        </w:rPr>
        <w:t xml:space="preserve"> by SIDA. </w:t>
      </w:r>
      <w:r w:rsidR="00A377AF">
        <w:rPr>
          <w:rFonts w:cstheme="minorHAnsi"/>
          <w:color w:val="000000"/>
        </w:rPr>
        <w:t xml:space="preserve">The </w:t>
      </w:r>
      <w:r w:rsidR="00A377AF" w:rsidRPr="00A6629F">
        <w:rPr>
          <w:rFonts w:cstheme="minorHAnsi"/>
          <w:color w:val="000000"/>
        </w:rPr>
        <w:t>project’s</w:t>
      </w:r>
      <w:r w:rsidRPr="00A6629F">
        <w:rPr>
          <w:rFonts w:cstheme="minorHAnsi"/>
          <w:color w:val="000000"/>
        </w:rPr>
        <w:t xml:space="preserve"> impact is to </w:t>
      </w:r>
      <w:r w:rsidR="008A32F2" w:rsidRPr="00A6629F">
        <w:rPr>
          <w:rFonts w:cstheme="minorHAnsi"/>
          <w:b/>
          <w:color w:val="000000"/>
        </w:rPr>
        <w:t>“</w:t>
      </w:r>
      <w:r w:rsidRPr="00A6629F">
        <w:rPr>
          <w:rFonts w:cstheme="minorHAnsi"/>
          <w:b/>
          <w:color w:val="000000"/>
        </w:rPr>
        <w:t>contribute to building a dynamic and inclusive civil society working towards advancing young people especially girls’ rights to participation, protection and sexual reproductive health in Bangladesh</w:t>
      </w:r>
      <w:r w:rsidR="008A32F2" w:rsidRPr="00A6629F">
        <w:rPr>
          <w:rFonts w:cstheme="minorHAnsi"/>
          <w:b/>
          <w:color w:val="000000"/>
        </w:rPr>
        <w:t>”</w:t>
      </w:r>
      <w:r w:rsidRPr="00A6629F">
        <w:rPr>
          <w:rFonts w:cstheme="minorHAnsi"/>
          <w:color w:val="000000"/>
        </w:rPr>
        <w:t xml:space="preserve">. To achieve the impact of Y- Moves project; it has </w:t>
      </w:r>
      <w:r w:rsidR="00680869" w:rsidRPr="00A6629F">
        <w:rPr>
          <w:rFonts w:cstheme="minorHAnsi"/>
          <w:color w:val="000000"/>
        </w:rPr>
        <w:t xml:space="preserve">determined </w:t>
      </w:r>
      <w:r w:rsidRPr="00A6629F">
        <w:rPr>
          <w:rFonts w:cstheme="minorHAnsi"/>
          <w:color w:val="000000"/>
        </w:rPr>
        <w:t xml:space="preserve">three outcomes: </w:t>
      </w:r>
    </w:p>
    <w:p w:rsidR="001D65AD" w:rsidRDefault="009E3EB1" w:rsidP="001D65AD">
      <w:pPr>
        <w:pStyle w:val="ListParagraph"/>
        <w:spacing w:after="240"/>
        <w:ind w:left="360"/>
        <w:jc w:val="both"/>
        <w:rPr>
          <w:rFonts w:asciiTheme="minorHAnsi" w:eastAsiaTheme="minorHAnsi" w:hAnsiTheme="minorHAnsi" w:cstheme="minorHAnsi"/>
          <w:color w:val="000000"/>
          <w:sz w:val="22"/>
          <w:szCs w:val="22"/>
        </w:rPr>
      </w:pPr>
      <w:r w:rsidRPr="00A6629F">
        <w:rPr>
          <w:rFonts w:asciiTheme="minorHAnsi" w:hAnsiTheme="minorHAnsi" w:cstheme="minorHAnsi"/>
          <w:b/>
          <w:color w:val="000000"/>
          <w:sz w:val="22"/>
          <w:szCs w:val="22"/>
        </w:rPr>
        <w:t>Outcome 1:</w:t>
      </w:r>
      <w:r w:rsidR="001D65AD" w:rsidRPr="001D65AD">
        <w:rPr>
          <w:rFonts w:asciiTheme="minorHAnsi" w:eastAsiaTheme="minorHAnsi" w:hAnsiTheme="minorHAnsi" w:cstheme="minorHAnsi"/>
          <w:color w:val="000000"/>
          <w:sz w:val="22"/>
          <w:szCs w:val="22"/>
        </w:rPr>
        <w:t xml:space="preserve">Agency of adolescents and young people, particularly girls and young women increased to act as change agents to promote sexual and reproductive health and rights (SRHR) and prevent sexual and </w:t>
      </w:r>
      <w:r w:rsidR="000B3423" w:rsidRPr="001D65AD">
        <w:rPr>
          <w:rFonts w:asciiTheme="minorHAnsi" w:eastAsiaTheme="minorHAnsi" w:hAnsiTheme="minorHAnsi" w:cstheme="minorHAnsi"/>
          <w:color w:val="000000"/>
          <w:sz w:val="22"/>
          <w:szCs w:val="22"/>
        </w:rPr>
        <w:t>gender-based</w:t>
      </w:r>
      <w:r w:rsidR="001D65AD" w:rsidRPr="001D65AD">
        <w:rPr>
          <w:rFonts w:asciiTheme="minorHAnsi" w:eastAsiaTheme="minorHAnsi" w:hAnsiTheme="minorHAnsi" w:cstheme="minorHAnsi"/>
          <w:color w:val="000000"/>
          <w:sz w:val="22"/>
          <w:szCs w:val="22"/>
        </w:rPr>
        <w:t xml:space="preserve"> violence (SGBV)</w:t>
      </w:r>
      <w:r w:rsidR="00432579">
        <w:rPr>
          <w:rFonts w:asciiTheme="minorHAnsi" w:eastAsiaTheme="minorHAnsi" w:hAnsiTheme="minorHAnsi" w:cstheme="minorHAnsi"/>
          <w:color w:val="000000"/>
          <w:sz w:val="22"/>
          <w:szCs w:val="22"/>
        </w:rPr>
        <w:t>.</w:t>
      </w:r>
    </w:p>
    <w:p w:rsidR="00855EDF" w:rsidRPr="00A6629F" w:rsidRDefault="00855EDF" w:rsidP="001D65AD">
      <w:pPr>
        <w:pStyle w:val="ListParagraph"/>
        <w:spacing w:after="240"/>
        <w:ind w:left="360"/>
        <w:jc w:val="both"/>
        <w:rPr>
          <w:rFonts w:asciiTheme="minorHAnsi" w:eastAsiaTheme="minorHAnsi" w:hAnsiTheme="minorHAnsi" w:cstheme="minorHAnsi"/>
          <w:color w:val="000000"/>
          <w:sz w:val="22"/>
          <w:szCs w:val="22"/>
        </w:rPr>
      </w:pPr>
    </w:p>
    <w:p w:rsidR="009E3EB1" w:rsidRPr="001D65AD" w:rsidRDefault="009E3EB1" w:rsidP="001D65AD">
      <w:pPr>
        <w:pStyle w:val="ListParagraph"/>
        <w:spacing w:after="240"/>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b/>
          <w:color w:val="000000"/>
          <w:sz w:val="22"/>
          <w:szCs w:val="22"/>
        </w:rPr>
        <w:t>Outcome 2:</w:t>
      </w:r>
      <w:r w:rsidR="001D65AD" w:rsidRPr="001D65AD">
        <w:rPr>
          <w:rFonts w:asciiTheme="minorHAnsi" w:eastAsiaTheme="minorHAnsi" w:hAnsiTheme="minorHAnsi" w:cstheme="minorHAnsi"/>
          <w:color w:val="000000"/>
          <w:sz w:val="22"/>
          <w:szCs w:val="22"/>
        </w:rPr>
        <w:t>Capacity of civil societies, including child and youth led networks, have strengthened to hold the state accountable on commitments to promote SRHR and prevent SGBV at national and district level</w:t>
      </w:r>
      <w:r w:rsidR="00432579">
        <w:rPr>
          <w:rFonts w:asciiTheme="minorHAnsi" w:eastAsiaTheme="minorHAnsi" w:hAnsiTheme="minorHAnsi" w:cstheme="minorHAnsi"/>
          <w:color w:val="000000"/>
          <w:sz w:val="22"/>
          <w:szCs w:val="22"/>
        </w:rPr>
        <w:t>.</w:t>
      </w:r>
    </w:p>
    <w:p w:rsidR="009E3EB1" w:rsidRPr="00A6629F" w:rsidRDefault="009E3EB1" w:rsidP="009E3EB1">
      <w:pPr>
        <w:pStyle w:val="ListParagraph"/>
        <w:spacing w:before="240"/>
        <w:ind w:left="360"/>
        <w:jc w:val="both"/>
        <w:rPr>
          <w:rFonts w:asciiTheme="minorHAnsi" w:eastAsiaTheme="minorHAnsi" w:hAnsiTheme="minorHAnsi" w:cstheme="minorHAnsi"/>
          <w:color w:val="000000"/>
          <w:sz w:val="22"/>
          <w:szCs w:val="22"/>
        </w:rPr>
      </w:pPr>
    </w:p>
    <w:p w:rsidR="009E3EB1" w:rsidRPr="00A6629F" w:rsidRDefault="009E3EB1" w:rsidP="009E3EB1">
      <w:pPr>
        <w:pStyle w:val="ListParagraph"/>
        <w:spacing w:before="240"/>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b/>
          <w:color w:val="000000"/>
          <w:sz w:val="22"/>
          <w:szCs w:val="22"/>
        </w:rPr>
        <w:t>Outcome 3:</w:t>
      </w:r>
      <w:r w:rsidR="001D65AD" w:rsidRPr="001D65AD">
        <w:rPr>
          <w:rFonts w:asciiTheme="minorHAnsi" w:eastAsiaTheme="minorHAnsi" w:hAnsiTheme="minorHAnsi" w:cstheme="minorHAnsi"/>
          <w:color w:val="000000"/>
          <w:sz w:val="22"/>
          <w:szCs w:val="22"/>
        </w:rPr>
        <w:t>Duty bearers and community gate-keepers are responsive to implement policies and programs for the promotion of young people's SRHR and prevent SGBV at national, district and sub-district level.</w:t>
      </w:r>
    </w:p>
    <w:p w:rsidR="009E3EB1" w:rsidRPr="00A6629F" w:rsidRDefault="009E3EB1" w:rsidP="009E3EB1">
      <w:pPr>
        <w:pStyle w:val="ListParagraph"/>
        <w:spacing w:before="240"/>
        <w:ind w:left="360"/>
        <w:jc w:val="both"/>
        <w:rPr>
          <w:rFonts w:asciiTheme="minorHAnsi" w:eastAsiaTheme="minorHAnsi" w:hAnsiTheme="minorHAnsi" w:cstheme="minorHAnsi"/>
          <w:color w:val="000000"/>
          <w:sz w:val="22"/>
          <w:szCs w:val="22"/>
        </w:rPr>
      </w:pPr>
    </w:p>
    <w:p w:rsidR="00680869" w:rsidRPr="00A6629F" w:rsidRDefault="00680869" w:rsidP="00680869">
      <w:pPr>
        <w:spacing w:line="240" w:lineRule="auto"/>
        <w:textDirection w:val="btLr"/>
        <w:rPr>
          <w:rFonts w:cstheme="minorHAnsi"/>
          <w:b/>
          <w:bCs/>
          <w:color w:val="000000"/>
        </w:rPr>
      </w:pPr>
      <w:r w:rsidRPr="00A6629F">
        <w:rPr>
          <w:rFonts w:cstheme="minorHAnsi"/>
          <w:b/>
          <w:bCs/>
          <w:color w:val="000000"/>
        </w:rPr>
        <w:t>Project Strategies:</w:t>
      </w:r>
    </w:p>
    <w:p w:rsidR="009E3EB1" w:rsidRPr="00A6629F" w:rsidRDefault="00680869" w:rsidP="00680869">
      <w:pPr>
        <w:pStyle w:val="ListParagraph"/>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color w:val="000000"/>
          <w:sz w:val="22"/>
          <w:szCs w:val="22"/>
        </w:rPr>
        <w:t>Strengthening capacities</w:t>
      </w:r>
    </w:p>
    <w:p w:rsidR="00680869" w:rsidRPr="00A6629F" w:rsidRDefault="00680869" w:rsidP="00680869">
      <w:pPr>
        <w:pStyle w:val="ListParagraph"/>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color w:val="000000"/>
          <w:sz w:val="22"/>
          <w:szCs w:val="22"/>
        </w:rPr>
        <w:t xml:space="preserve">Partnership and collaboration </w:t>
      </w:r>
    </w:p>
    <w:p w:rsidR="00680869" w:rsidRPr="00A6629F" w:rsidRDefault="00680869" w:rsidP="00680869">
      <w:pPr>
        <w:pStyle w:val="ListParagraph"/>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color w:val="000000"/>
          <w:sz w:val="22"/>
          <w:szCs w:val="22"/>
        </w:rPr>
        <w:t>Evidence generation and sharing</w:t>
      </w:r>
    </w:p>
    <w:p w:rsidR="00680869" w:rsidRDefault="00680869" w:rsidP="007A1385">
      <w:pPr>
        <w:pStyle w:val="ListParagraph"/>
        <w:spacing w:after="240"/>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color w:val="000000"/>
          <w:sz w:val="22"/>
          <w:szCs w:val="22"/>
        </w:rPr>
        <w:t>Social norms change</w:t>
      </w:r>
    </w:p>
    <w:p w:rsidR="00E376D3" w:rsidRDefault="00E376D3" w:rsidP="00AC5A1F">
      <w:pPr>
        <w:pStyle w:val="ListParagraph"/>
        <w:ind w:left="360"/>
        <w:jc w:val="both"/>
        <w:rPr>
          <w:rFonts w:asciiTheme="minorHAnsi" w:eastAsiaTheme="minorHAnsi" w:hAnsiTheme="minorHAnsi" w:cstheme="minorHAnsi"/>
          <w:color w:val="000000"/>
          <w:sz w:val="22"/>
          <w:szCs w:val="22"/>
        </w:rPr>
      </w:pPr>
    </w:p>
    <w:p w:rsidR="00E376D3" w:rsidRPr="00A46184" w:rsidRDefault="00325B7D" w:rsidP="00A46184">
      <w:pPr>
        <w:spacing w:line="240" w:lineRule="auto"/>
        <w:rPr>
          <w:rFonts w:cstheme="minorHAnsi"/>
          <w:b/>
          <w:bCs/>
          <w:color w:val="000000"/>
        </w:rPr>
      </w:pPr>
      <w:r>
        <w:rPr>
          <w:rFonts w:cstheme="minorHAnsi"/>
          <w:b/>
          <w:bCs/>
          <w:color w:val="000000"/>
        </w:rPr>
        <w:t>Project Partners</w:t>
      </w:r>
      <w:r w:rsidR="00A46184" w:rsidRPr="00A46184">
        <w:rPr>
          <w:rFonts w:cstheme="minorHAnsi"/>
          <w:b/>
          <w:bCs/>
          <w:color w:val="000000"/>
        </w:rPr>
        <w:t>:</w:t>
      </w:r>
    </w:p>
    <w:p w:rsidR="00AC5A1F" w:rsidRPr="00AC5A1F" w:rsidRDefault="00A46184" w:rsidP="00AC5A1F">
      <w:pPr>
        <w:pStyle w:val="ListParagraph"/>
        <w:numPr>
          <w:ilvl w:val="0"/>
          <w:numId w:val="39"/>
        </w:numPr>
        <w:jc w:val="both"/>
        <w:rPr>
          <w:rFonts w:asciiTheme="minorHAnsi" w:eastAsia="Calibri" w:hAnsiTheme="minorHAnsi" w:cstheme="minorHAnsi"/>
          <w:color w:val="000000" w:themeColor="text1"/>
          <w:sz w:val="22"/>
          <w:szCs w:val="22"/>
          <w:highlight w:val="white"/>
        </w:rPr>
      </w:pPr>
      <w:r w:rsidRPr="00AC5A1F">
        <w:rPr>
          <w:rFonts w:asciiTheme="minorHAnsi" w:eastAsia="Calibri" w:hAnsiTheme="minorHAnsi" w:cstheme="minorHAnsi"/>
          <w:b/>
          <w:color w:val="000000" w:themeColor="text1"/>
          <w:sz w:val="22"/>
          <w:szCs w:val="22"/>
          <w:highlight w:val="white"/>
        </w:rPr>
        <w:t>CSOs:</w:t>
      </w:r>
      <w:r w:rsidRPr="00AC5A1F">
        <w:rPr>
          <w:rFonts w:asciiTheme="minorHAnsi" w:eastAsia="Calibri" w:hAnsiTheme="minorHAnsi" w:cstheme="minorHAnsi"/>
          <w:color w:val="000000" w:themeColor="text1"/>
          <w:sz w:val="22"/>
          <w:szCs w:val="22"/>
          <w:highlight w:val="white"/>
        </w:rPr>
        <w:t xml:space="preserve"> For the Y-Moves Project Plan International Bangladesh has considered 14 local NGOs and 2 youth-led organization</w:t>
      </w:r>
      <w:r w:rsidR="0087589F">
        <w:rPr>
          <w:rFonts w:asciiTheme="minorHAnsi" w:eastAsia="Calibri" w:hAnsiTheme="minorHAnsi" w:cstheme="minorHAnsi"/>
          <w:color w:val="000000" w:themeColor="text1"/>
          <w:sz w:val="22"/>
          <w:szCs w:val="22"/>
          <w:highlight w:val="white"/>
        </w:rPr>
        <w:t>s</w:t>
      </w:r>
      <w:r w:rsidRPr="00AC5A1F">
        <w:rPr>
          <w:rFonts w:asciiTheme="minorHAnsi" w:eastAsia="Calibri" w:hAnsiTheme="minorHAnsi" w:cstheme="minorHAnsi"/>
          <w:color w:val="000000" w:themeColor="text1"/>
          <w:sz w:val="22"/>
          <w:szCs w:val="22"/>
          <w:highlight w:val="white"/>
        </w:rPr>
        <w:t xml:space="preserve"> (YES BD and YFC) to target as CSOs to be </w:t>
      </w:r>
      <w:r w:rsidR="0087589F" w:rsidRPr="00AC5A1F">
        <w:rPr>
          <w:rFonts w:asciiTheme="minorHAnsi" w:eastAsia="Calibri" w:hAnsiTheme="minorHAnsi" w:cstheme="minorHAnsi"/>
          <w:color w:val="000000" w:themeColor="text1"/>
          <w:sz w:val="22"/>
          <w:szCs w:val="22"/>
          <w:highlight w:val="white"/>
        </w:rPr>
        <w:t>strengthened</w:t>
      </w:r>
      <w:r w:rsidRPr="00AC5A1F">
        <w:rPr>
          <w:rFonts w:asciiTheme="minorHAnsi" w:eastAsia="Calibri" w:hAnsiTheme="minorHAnsi" w:cstheme="minorHAnsi"/>
          <w:color w:val="000000" w:themeColor="text1"/>
          <w:sz w:val="22"/>
          <w:szCs w:val="22"/>
          <w:highlight w:val="white"/>
        </w:rPr>
        <w:t xml:space="preserve">. </w:t>
      </w:r>
      <w:r w:rsidR="0047702D" w:rsidRPr="00AC5A1F">
        <w:rPr>
          <w:rFonts w:asciiTheme="minorHAnsi" w:eastAsia="Calibri" w:hAnsiTheme="minorHAnsi" w:cstheme="minorHAnsi"/>
          <w:color w:val="000000" w:themeColor="text1"/>
          <w:sz w:val="22"/>
          <w:szCs w:val="22"/>
          <w:highlight w:val="white"/>
        </w:rPr>
        <w:t>These youth organizations will mobilize young people across the country and monitor the SDGs 3, 5 and 16 and conduct national level advocacy. They will also support children and young people (NCTF members and NCTF Alumni members) from central level to mobilize others and influence duty bearers on SRHR and C</w:t>
      </w:r>
      <w:r w:rsidR="0087589F">
        <w:rPr>
          <w:rFonts w:asciiTheme="minorHAnsi" w:eastAsia="Calibri" w:hAnsiTheme="minorHAnsi" w:cstheme="minorHAnsi"/>
          <w:color w:val="000000" w:themeColor="text1"/>
          <w:sz w:val="22"/>
          <w:szCs w:val="22"/>
          <w:highlight w:val="white"/>
        </w:rPr>
        <w:t xml:space="preserve">hild Protection </w:t>
      </w:r>
      <w:r w:rsidR="0047702D" w:rsidRPr="00AC5A1F">
        <w:rPr>
          <w:rFonts w:asciiTheme="minorHAnsi" w:eastAsia="Calibri" w:hAnsiTheme="minorHAnsi" w:cstheme="minorHAnsi"/>
          <w:color w:val="000000" w:themeColor="text1"/>
          <w:sz w:val="22"/>
          <w:szCs w:val="22"/>
          <w:highlight w:val="white"/>
        </w:rPr>
        <w:t>issues.</w:t>
      </w:r>
    </w:p>
    <w:p w:rsidR="00A46184" w:rsidRPr="00AC5A1F" w:rsidRDefault="0047702D" w:rsidP="00AC5A1F">
      <w:pPr>
        <w:pStyle w:val="ListParagraph"/>
        <w:numPr>
          <w:ilvl w:val="0"/>
          <w:numId w:val="39"/>
        </w:numPr>
        <w:jc w:val="both"/>
        <w:rPr>
          <w:rFonts w:asciiTheme="minorHAnsi" w:eastAsia="Calibri" w:hAnsiTheme="minorHAnsi" w:cstheme="minorHAnsi"/>
          <w:color w:val="000000" w:themeColor="text1"/>
          <w:sz w:val="22"/>
          <w:szCs w:val="22"/>
          <w:highlight w:val="white"/>
        </w:rPr>
      </w:pPr>
      <w:r w:rsidRPr="00AC5A1F">
        <w:rPr>
          <w:rFonts w:asciiTheme="minorHAnsi" w:eastAsia="Calibri" w:hAnsiTheme="minorHAnsi" w:cstheme="minorHAnsi"/>
          <w:b/>
          <w:color w:val="000000" w:themeColor="text1"/>
          <w:sz w:val="22"/>
          <w:szCs w:val="22"/>
          <w:highlight w:val="white"/>
        </w:rPr>
        <w:t>NCTF:</w:t>
      </w:r>
      <w:r w:rsidR="004D4A44">
        <w:rPr>
          <w:rFonts w:asciiTheme="minorHAnsi" w:eastAsia="Calibri" w:hAnsiTheme="minorHAnsi" w:cstheme="minorHAnsi"/>
          <w:b/>
          <w:color w:val="000000" w:themeColor="text1"/>
          <w:sz w:val="22"/>
          <w:szCs w:val="22"/>
          <w:highlight w:val="white"/>
        </w:rPr>
        <w:t xml:space="preserve"> </w:t>
      </w:r>
      <w:r w:rsidRPr="00AC5A1F">
        <w:rPr>
          <w:rFonts w:asciiTheme="minorHAnsi" w:eastAsia="Calibri" w:hAnsiTheme="minorHAnsi" w:cstheme="minorHAnsi"/>
          <w:color w:val="000000" w:themeColor="text1"/>
          <w:sz w:val="22"/>
          <w:szCs w:val="22"/>
          <w:highlight w:val="white"/>
        </w:rPr>
        <w:t xml:space="preserve">National Children Task Force (NCTF) is an independent, nationwide child-led organization and where </w:t>
      </w:r>
      <w:r w:rsidR="0087589F" w:rsidRPr="00AC5A1F">
        <w:rPr>
          <w:rFonts w:asciiTheme="minorHAnsi" w:eastAsia="Calibri" w:hAnsiTheme="minorHAnsi" w:cstheme="minorHAnsi"/>
          <w:color w:val="000000" w:themeColor="text1"/>
          <w:sz w:val="22"/>
          <w:szCs w:val="22"/>
          <w:highlight w:val="white"/>
        </w:rPr>
        <w:t>NCTF members monitors and advocate</w:t>
      </w:r>
      <w:r w:rsidRPr="00AC5A1F">
        <w:rPr>
          <w:rFonts w:asciiTheme="minorHAnsi" w:eastAsia="Calibri" w:hAnsiTheme="minorHAnsi" w:cstheme="minorHAnsi"/>
          <w:color w:val="000000" w:themeColor="text1"/>
          <w:sz w:val="22"/>
          <w:szCs w:val="22"/>
          <w:highlight w:val="white"/>
        </w:rPr>
        <w:t xml:space="preserve"> on child rights issues all over the country.</w:t>
      </w:r>
      <w:r w:rsidR="00325B7D" w:rsidRPr="00AC5A1F">
        <w:rPr>
          <w:rFonts w:asciiTheme="minorHAnsi" w:eastAsia="Calibri" w:hAnsiTheme="minorHAnsi" w:cstheme="minorHAnsi"/>
          <w:color w:val="000000" w:themeColor="text1"/>
          <w:sz w:val="22"/>
          <w:szCs w:val="22"/>
          <w:highlight w:val="white"/>
        </w:rPr>
        <w:t xml:space="preserve">These NCTF and NCTF Alumni will be supported by the Youth-led organizations centrally and CSOs at locally. The NCTF members will also do voluntary work at their own districts where they will arrange child parliament and will be engaged in </w:t>
      </w:r>
      <w:r w:rsidR="00D96E01">
        <w:rPr>
          <w:rFonts w:asciiTheme="minorHAnsi" w:eastAsia="Calibri" w:hAnsiTheme="minorHAnsi" w:cstheme="minorHAnsi"/>
          <w:color w:val="000000" w:themeColor="text1"/>
          <w:sz w:val="22"/>
          <w:szCs w:val="22"/>
          <w:highlight w:val="white"/>
        </w:rPr>
        <w:t>child rights situation monitoring</w:t>
      </w:r>
      <w:r w:rsidR="00325B7D" w:rsidRPr="00AC5A1F">
        <w:rPr>
          <w:rFonts w:asciiTheme="minorHAnsi" w:eastAsia="Calibri" w:hAnsiTheme="minorHAnsi" w:cstheme="minorHAnsi"/>
          <w:color w:val="000000" w:themeColor="text1"/>
          <w:sz w:val="22"/>
          <w:szCs w:val="22"/>
          <w:highlight w:val="white"/>
        </w:rPr>
        <w:t>.</w:t>
      </w:r>
    </w:p>
    <w:p w:rsidR="002066F6" w:rsidRPr="00A46184" w:rsidRDefault="002066F6" w:rsidP="00325B7D">
      <w:pPr>
        <w:spacing w:line="240" w:lineRule="auto"/>
        <w:jc w:val="both"/>
        <w:rPr>
          <w:rFonts w:eastAsia="Calibri" w:cstheme="minorHAnsi"/>
          <w:color w:val="000000" w:themeColor="text1"/>
          <w:highlight w:val="white"/>
        </w:rPr>
      </w:pPr>
    </w:p>
    <w:p w:rsidR="00325B7D" w:rsidRDefault="00325B7D" w:rsidP="00325B7D">
      <w:pPr>
        <w:pStyle w:val="ListParagraph"/>
        <w:numPr>
          <w:ilvl w:val="0"/>
          <w:numId w:val="1"/>
        </w:numPr>
        <w:autoSpaceDE w:val="0"/>
        <w:autoSpaceDN w:val="0"/>
        <w:adjustRightInd w:val="0"/>
        <w:jc w:val="both"/>
        <w:rPr>
          <w:rFonts w:asciiTheme="minorHAnsi" w:hAnsiTheme="minorHAnsi" w:cstheme="minorHAnsi"/>
          <w:b/>
          <w:sz w:val="22"/>
          <w:szCs w:val="22"/>
          <w:u w:val="single"/>
        </w:rPr>
      </w:pPr>
      <w:r>
        <w:rPr>
          <w:rFonts w:asciiTheme="minorHAnsi" w:hAnsiTheme="minorHAnsi" w:cstheme="minorHAnsi"/>
          <w:b/>
          <w:sz w:val="22"/>
          <w:szCs w:val="22"/>
          <w:u w:val="single"/>
        </w:rPr>
        <w:t>Background Information’s</w:t>
      </w:r>
    </w:p>
    <w:p w:rsidR="002066F6" w:rsidRDefault="002066F6" w:rsidP="002066F6">
      <w:pPr>
        <w:pStyle w:val="ListParagraph"/>
        <w:autoSpaceDE w:val="0"/>
        <w:autoSpaceDN w:val="0"/>
        <w:adjustRightInd w:val="0"/>
        <w:jc w:val="both"/>
        <w:rPr>
          <w:rFonts w:asciiTheme="minorHAnsi" w:hAnsiTheme="minorHAnsi" w:cstheme="minorHAnsi"/>
          <w:b/>
          <w:sz w:val="22"/>
          <w:szCs w:val="22"/>
          <w:u w:val="single"/>
        </w:rPr>
      </w:pPr>
    </w:p>
    <w:p w:rsidR="002066F6" w:rsidRPr="002066F6" w:rsidRDefault="00C46BE9" w:rsidP="002066F6">
      <w:pPr>
        <w:pStyle w:val="ListParagraph"/>
        <w:numPr>
          <w:ilvl w:val="0"/>
          <w:numId w:val="36"/>
        </w:numPr>
        <w:spacing w:before="240"/>
        <w:jc w:val="both"/>
        <w:rPr>
          <w:rFonts w:asciiTheme="minorHAnsi" w:eastAsia="Calibri" w:hAnsiTheme="minorHAnsi" w:cstheme="minorHAnsi"/>
          <w:b/>
          <w:color w:val="000000" w:themeColor="text1"/>
          <w:sz w:val="22"/>
          <w:szCs w:val="22"/>
          <w:highlight w:val="white"/>
        </w:rPr>
      </w:pPr>
      <w:r w:rsidRPr="002066F6">
        <w:rPr>
          <w:rFonts w:asciiTheme="minorHAnsi" w:eastAsia="Calibri" w:hAnsiTheme="minorHAnsi" w:cstheme="minorHAnsi"/>
          <w:b/>
          <w:color w:val="000000" w:themeColor="text1"/>
          <w:sz w:val="22"/>
          <w:szCs w:val="22"/>
          <w:highlight w:val="white"/>
        </w:rPr>
        <w:t xml:space="preserve">Sustainable Development Goals: </w:t>
      </w:r>
    </w:p>
    <w:p w:rsidR="00C46BE9" w:rsidRDefault="00C46BE9" w:rsidP="00C46BE9">
      <w:pPr>
        <w:spacing w:before="240" w:line="240" w:lineRule="auto"/>
        <w:jc w:val="both"/>
        <w:rPr>
          <w:rFonts w:eastAsia="Calibri" w:cstheme="minorHAnsi"/>
          <w:color w:val="000000" w:themeColor="text1"/>
          <w:highlight w:val="white"/>
        </w:rPr>
      </w:pPr>
      <w:r w:rsidRPr="00C46BE9">
        <w:rPr>
          <w:rFonts w:eastAsia="Calibri" w:cstheme="minorHAnsi"/>
          <w:color w:val="000000" w:themeColor="text1"/>
          <w:highlight w:val="white"/>
        </w:rPr>
        <w:t xml:space="preserve">The Sustainable Development Goals (SDGs), also known as the Global Goals, were adopted by all United Nations Member States in 2015 as a universal call to action to end poverty, protect the planet and ensure that all people enjoy peace and prosperity by 2030.The 17 SDGs are </w:t>
      </w:r>
      <w:hyperlink r:id="rId8" w:tgtFrame="_blank" w:history="1">
        <w:r w:rsidRPr="00C46BE9">
          <w:rPr>
            <w:rFonts w:eastAsia="Calibri" w:cstheme="minorHAnsi"/>
            <w:color w:val="000000" w:themeColor="text1"/>
            <w:highlight w:val="white"/>
          </w:rPr>
          <w:t>integrated</w:t>
        </w:r>
      </w:hyperlink>
      <w:r w:rsidRPr="00C46BE9">
        <w:rPr>
          <w:rFonts w:eastAsia="Calibri" w:cstheme="minorHAnsi"/>
          <w:color w:val="000000" w:themeColor="text1"/>
          <w:highlight w:val="white"/>
        </w:rPr>
        <w:t xml:space="preserve">—that is, they recognize that action in one area will affect outcomes in others, and that development must balance social, economic and environmental </w:t>
      </w:r>
      <w:r w:rsidR="00FB0F4D" w:rsidRPr="00C46BE9">
        <w:rPr>
          <w:rFonts w:eastAsia="Calibri" w:cstheme="minorHAnsi"/>
          <w:color w:val="000000" w:themeColor="text1"/>
          <w:highlight w:val="white"/>
        </w:rPr>
        <w:t>sustainability. Through</w:t>
      </w:r>
      <w:r w:rsidRPr="00C46BE9">
        <w:rPr>
          <w:rFonts w:eastAsia="Calibri" w:cstheme="minorHAnsi"/>
          <w:color w:val="000000" w:themeColor="text1"/>
          <w:highlight w:val="white"/>
        </w:rPr>
        <w:t xml:space="preserve"> the pledge to </w:t>
      </w:r>
      <w:r w:rsidR="0087589F">
        <w:rPr>
          <w:rFonts w:eastAsia="Calibri" w:cstheme="minorHAnsi"/>
          <w:color w:val="000000" w:themeColor="text1"/>
          <w:highlight w:val="white"/>
        </w:rPr>
        <w:t>‘</w:t>
      </w:r>
      <w:r w:rsidRPr="00C46BE9">
        <w:rPr>
          <w:rFonts w:eastAsia="Calibri" w:cstheme="minorHAnsi"/>
          <w:color w:val="000000" w:themeColor="text1"/>
          <w:highlight w:val="white"/>
        </w:rPr>
        <w:t>Leave No One Behind</w:t>
      </w:r>
      <w:r w:rsidR="0087589F">
        <w:rPr>
          <w:rFonts w:eastAsia="Calibri" w:cstheme="minorHAnsi"/>
          <w:color w:val="000000" w:themeColor="text1"/>
          <w:highlight w:val="white"/>
        </w:rPr>
        <w:t>’</w:t>
      </w:r>
      <w:r w:rsidRPr="00C46BE9">
        <w:rPr>
          <w:rFonts w:eastAsia="Calibri" w:cstheme="minorHAnsi"/>
          <w:color w:val="000000" w:themeColor="text1"/>
          <w:highlight w:val="white"/>
        </w:rPr>
        <w:t xml:space="preserve">, countries have committed to fast-track progress for those furthest behind first. That is why the SDGs are designed to bring the world to several life-changing ‘zeros’, including zero poverty, hunger, AIDS and discrimination against women and </w:t>
      </w:r>
      <w:r w:rsidR="00FB0F4D" w:rsidRPr="00C46BE9">
        <w:rPr>
          <w:rFonts w:eastAsia="Calibri" w:cstheme="minorHAnsi"/>
          <w:color w:val="000000" w:themeColor="text1"/>
          <w:highlight w:val="white"/>
        </w:rPr>
        <w:t>girls. The</w:t>
      </w:r>
      <w:r w:rsidRPr="00C46BE9">
        <w:rPr>
          <w:rFonts w:eastAsia="Calibri" w:cstheme="minorHAnsi"/>
          <w:color w:val="000000" w:themeColor="text1"/>
          <w:highlight w:val="white"/>
        </w:rPr>
        <w:t xml:space="preserve"> creativity, knowhow, technology and financial resources from all of society is necessary to achieve the SDGs in every context.</w:t>
      </w:r>
      <w:r w:rsidR="0087589F">
        <w:rPr>
          <w:rFonts w:eastAsia="Calibri" w:cstheme="minorHAnsi"/>
          <w:color w:val="000000" w:themeColor="text1"/>
          <w:highlight w:val="white"/>
        </w:rPr>
        <w:t xml:space="preserve"> Y-</w:t>
      </w:r>
      <w:r w:rsidR="000479A4">
        <w:rPr>
          <w:rFonts w:eastAsia="Calibri" w:cstheme="minorHAnsi"/>
          <w:color w:val="000000" w:themeColor="text1"/>
          <w:highlight w:val="white"/>
        </w:rPr>
        <w:t xml:space="preserve">Moves project will engage in monitoring below Goals of SDGs which will be led by </w:t>
      </w:r>
      <w:r w:rsidR="0087589F">
        <w:rPr>
          <w:rFonts w:eastAsia="Calibri" w:cstheme="minorHAnsi"/>
          <w:color w:val="000000" w:themeColor="text1"/>
          <w:highlight w:val="white"/>
        </w:rPr>
        <w:t xml:space="preserve">the </w:t>
      </w:r>
      <w:r w:rsidR="000479A4">
        <w:rPr>
          <w:rFonts w:eastAsia="Calibri" w:cstheme="minorHAnsi"/>
          <w:color w:val="000000" w:themeColor="text1"/>
          <w:highlight w:val="white"/>
        </w:rPr>
        <w:t xml:space="preserve">youth. </w:t>
      </w:r>
    </w:p>
    <w:p w:rsidR="002066F6" w:rsidRPr="002066F6" w:rsidRDefault="002066F6" w:rsidP="002066F6">
      <w:pPr>
        <w:spacing w:before="240" w:line="240" w:lineRule="auto"/>
        <w:jc w:val="both"/>
        <w:rPr>
          <w:rFonts w:eastAsia="Calibri" w:cstheme="minorHAnsi"/>
          <w:color w:val="000000" w:themeColor="text1"/>
          <w:highlight w:val="white"/>
        </w:rPr>
      </w:pPr>
      <w:r w:rsidRPr="004E7951">
        <w:rPr>
          <w:rFonts w:eastAsia="Calibri" w:cstheme="minorHAnsi"/>
          <w:b/>
          <w:color w:val="000000" w:themeColor="text1"/>
          <w:highlight w:val="white"/>
        </w:rPr>
        <w:t>Goal 3:</w:t>
      </w:r>
      <w:r w:rsidRPr="002066F6">
        <w:rPr>
          <w:rFonts w:eastAsia="Calibri" w:cstheme="minorHAnsi"/>
          <w:color w:val="000000" w:themeColor="text1"/>
          <w:highlight w:val="white"/>
        </w:rPr>
        <w:t xml:space="preserve"> Ensure healthy lives and promote well-being for all at all ages</w:t>
      </w:r>
    </w:p>
    <w:p w:rsidR="002066F6" w:rsidRPr="00B263B9" w:rsidRDefault="002066F6" w:rsidP="002066F6">
      <w:pPr>
        <w:spacing w:before="240" w:line="240" w:lineRule="auto"/>
        <w:jc w:val="both"/>
        <w:rPr>
          <w:rFonts w:eastAsia="Calibri" w:cstheme="minorHAnsi"/>
          <w:color w:val="000000" w:themeColor="text1"/>
        </w:rPr>
      </w:pPr>
      <w:r w:rsidRPr="00B263B9">
        <w:rPr>
          <w:rFonts w:eastAsia="Calibri" w:cstheme="minorHAnsi"/>
          <w:color w:val="000000" w:themeColor="text1"/>
        </w:rPr>
        <w:lastRenderedPageBreak/>
        <w:t>3.7: By 2030, ensure universal access to sexual and reproductive health-care services, including for family planning, information and education, and the integration of reproductive health into national strategies and programmes</w:t>
      </w:r>
    </w:p>
    <w:p w:rsidR="002066F6" w:rsidRPr="002066F6" w:rsidRDefault="002066F6" w:rsidP="002066F6">
      <w:pPr>
        <w:spacing w:before="240" w:line="240" w:lineRule="auto"/>
        <w:jc w:val="both"/>
        <w:rPr>
          <w:rFonts w:eastAsia="Calibri" w:cstheme="minorHAnsi"/>
          <w:color w:val="000000" w:themeColor="text1"/>
          <w:highlight w:val="white"/>
        </w:rPr>
      </w:pPr>
      <w:r w:rsidRPr="004E7951">
        <w:rPr>
          <w:rFonts w:eastAsia="Calibri" w:cstheme="minorHAnsi"/>
          <w:b/>
          <w:color w:val="000000" w:themeColor="text1"/>
          <w:highlight w:val="white"/>
        </w:rPr>
        <w:t>Goal5.</w:t>
      </w:r>
      <w:r w:rsidRPr="002066F6">
        <w:rPr>
          <w:rFonts w:eastAsia="Calibri" w:cstheme="minorHAnsi"/>
          <w:color w:val="000000" w:themeColor="text1"/>
          <w:highlight w:val="white"/>
        </w:rPr>
        <w:t>Achieve gender equality and empower all women and girls</w:t>
      </w:r>
    </w:p>
    <w:p w:rsidR="002066F6" w:rsidRPr="00B263B9" w:rsidRDefault="002066F6" w:rsidP="002066F6">
      <w:pPr>
        <w:spacing w:before="240" w:line="240" w:lineRule="auto"/>
        <w:jc w:val="both"/>
        <w:rPr>
          <w:rFonts w:eastAsia="Calibri" w:cstheme="minorHAnsi"/>
          <w:color w:val="000000" w:themeColor="text1"/>
        </w:rPr>
      </w:pPr>
      <w:r w:rsidRPr="00B263B9">
        <w:rPr>
          <w:rFonts w:eastAsia="Calibri" w:cstheme="minorHAnsi"/>
          <w:color w:val="000000" w:themeColor="text1"/>
        </w:rPr>
        <w:t>5.1: End all forms of discrimination against all women and girls everywhere</w:t>
      </w:r>
    </w:p>
    <w:p w:rsidR="002066F6" w:rsidRPr="00B263B9" w:rsidRDefault="002066F6" w:rsidP="002066F6">
      <w:pPr>
        <w:spacing w:before="240" w:line="240" w:lineRule="auto"/>
        <w:jc w:val="both"/>
        <w:rPr>
          <w:rFonts w:eastAsia="Calibri" w:cstheme="minorHAnsi"/>
          <w:color w:val="000000" w:themeColor="text1"/>
        </w:rPr>
      </w:pPr>
      <w:r w:rsidRPr="00B263B9">
        <w:rPr>
          <w:rFonts w:eastAsia="Calibri" w:cstheme="minorHAnsi"/>
          <w:color w:val="000000" w:themeColor="text1"/>
        </w:rPr>
        <w:t>5.2: Eliminate all forms of violence against all women and girls in the public and private spheres, including trafficking and sexual and other types of exploitation</w:t>
      </w:r>
    </w:p>
    <w:p w:rsidR="002066F6" w:rsidRPr="00B263B9" w:rsidRDefault="002066F6" w:rsidP="002066F6">
      <w:pPr>
        <w:spacing w:before="240" w:line="240" w:lineRule="auto"/>
        <w:jc w:val="both"/>
        <w:rPr>
          <w:rFonts w:eastAsia="Calibri" w:cstheme="minorHAnsi"/>
          <w:color w:val="000000" w:themeColor="text1"/>
        </w:rPr>
      </w:pPr>
      <w:r w:rsidRPr="00B263B9">
        <w:rPr>
          <w:rFonts w:eastAsia="Calibri" w:cstheme="minorHAnsi"/>
          <w:color w:val="000000" w:themeColor="text1"/>
        </w:rPr>
        <w:t>5.3: Eliminate all harmful practices, such as child, early and forced marriage and female genital mutilation</w:t>
      </w:r>
    </w:p>
    <w:p w:rsidR="002066F6" w:rsidRPr="00B263B9" w:rsidRDefault="002066F6" w:rsidP="002066F6">
      <w:pPr>
        <w:spacing w:before="240" w:line="240" w:lineRule="auto"/>
        <w:jc w:val="both"/>
        <w:rPr>
          <w:rFonts w:eastAsia="Calibri" w:cstheme="minorHAnsi"/>
          <w:color w:val="000000" w:themeColor="text1"/>
        </w:rPr>
      </w:pPr>
      <w:r w:rsidRPr="00B263B9">
        <w:rPr>
          <w:rFonts w:eastAsia="Calibri" w:cstheme="minorHAnsi"/>
          <w:color w:val="000000" w:themeColor="text1"/>
        </w:rPr>
        <w:t>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rsidR="000479A4" w:rsidRPr="0087589F" w:rsidRDefault="006F581A" w:rsidP="000479A4">
      <w:pPr>
        <w:rPr>
          <w:rFonts w:eastAsia="Times New Roman" w:cstheme="minorHAnsi"/>
        </w:rPr>
      </w:pPr>
      <w:r w:rsidRPr="0087589F">
        <w:rPr>
          <w:rFonts w:eastAsia="Times New Roman" w:cstheme="minorHAnsi"/>
        </w:rPr>
        <w:t>Goal 16</w:t>
      </w:r>
      <w:r w:rsidR="00FB0F4D" w:rsidRPr="0087589F">
        <w:rPr>
          <w:rFonts w:eastAsia="Times New Roman" w:cstheme="minorHAnsi"/>
        </w:rPr>
        <w:t>: Promote</w:t>
      </w:r>
      <w:r w:rsidR="000479A4" w:rsidRPr="0087589F">
        <w:rPr>
          <w:rFonts w:eastAsia="Times New Roman" w:cstheme="minorHAnsi"/>
        </w:rPr>
        <w:t xml:space="preserve"> peaceful and inclusive societies for sustainable development, provide access to justice for all and build effective, accountable and inclusive institutions at all levels</w:t>
      </w:r>
    </w:p>
    <w:p w:rsidR="006F581A" w:rsidRPr="0087589F" w:rsidRDefault="006F581A" w:rsidP="006F581A">
      <w:pPr>
        <w:spacing w:after="0" w:line="240" w:lineRule="auto"/>
        <w:rPr>
          <w:rFonts w:eastAsia="Times New Roman" w:cstheme="minorHAnsi"/>
        </w:rPr>
      </w:pPr>
      <w:r w:rsidRPr="0087589F">
        <w:rPr>
          <w:rFonts w:eastAsia="Times New Roman" w:cstheme="minorHAnsi"/>
        </w:rPr>
        <w:t>16.2 Indicator: End abuse, exploitation, trafficking and all forms of violence against and torture of children</w:t>
      </w:r>
    </w:p>
    <w:p w:rsidR="002066F6" w:rsidRDefault="00FB0F4D" w:rsidP="002066F6">
      <w:pPr>
        <w:pStyle w:val="ListParagraph"/>
        <w:numPr>
          <w:ilvl w:val="0"/>
          <w:numId w:val="36"/>
        </w:numPr>
        <w:spacing w:before="240"/>
        <w:jc w:val="both"/>
      </w:pPr>
      <w:r w:rsidRPr="002066F6">
        <w:rPr>
          <w:rFonts w:asciiTheme="minorHAnsi" w:eastAsia="Calibri" w:hAnsiTheme="minorHAnsi" w:cstheme="minorHAnsi"/>
          <w:b/>
          <w:color w:val="000000" w:themeColor="text1"/>
          <w:sz w:val="22"/>
          <w:szCs w:val="22"/>
          <w:highlight w:val="white"/>
        </w:rPr>
        <w:t>Voluntary National</w:t>
      </w:r>
      <w:r w:rsidR="002066F6" w:rsidRPr="002066F6">
        <w:rPr>
          <w:rFonts w:asciiTheme="minorHAnsi" w:eastAsia="Calibri" w:hAnsiTheme="minorHAnsi" w:cstheme="minorHAnsi"/>
          <w:b/>
          <w:color w:val="000000" w:themeColor="text1"/>
          <w:sz w:val="22"/>
          <w:szCs w:val="22"/>
          <w:highlight w:val="white"/>
        </w:rPr>
        <w:t xml:space="preserve"> Reviews (VNRs)</w:t>
      </w:r>
    </w:p>
    <w:p w:rsidR="002066F6" w:rsidRDefault="002066F6" w:rsidP="002066F6">
      <w:pPr>
        <w:spacing w:before="240" w:line="240" w:lineRule="auto"/>
        <w:jc w:val="both"/>
        <w:rPr>
          <w:rFonts w:eastAsia="Calibri" w:cstheme="minorHAnsi"/>
          <w:color w:val="000000" w:themeColor="text1"/>
          <w:highlight w:val="white"/>
        </w:rPr>
      </w:pPr>
      <w:r w:rsidRPr="002066F6">
        <w:rPr>
          <w:rFonts w:eastAsia="Calibri" w:cstheme="minorHAnsi"/>
          <w:color w:val="000000" w:themeColor="text1"/>
          <w:highlight w:val="white"/>
        </w:rPr>
        <w:t>Voluntary national reviews (VNRs) are an essential part of the formal follow-up and review architecture of the 2030 Agenda. Presented every year at the UN High-level Political Forum on Sustainable Development (HLPF) during its three-day ministerial segment in July, these reviews are supposed to be voluntary, state-led, undertaken by both developed and developing countries, and provide a platform for partnerships, including through the participation of major groups and other relevant stakeholders. VNRs provide the opportunity for countries to share their individual experiences, including successes, challenges and lessons learned, with a view to accelerating SDG implementation.</w:t>
      </w:r>
    </w:p>
    <w:p w:rsidR="002066F6" w:rsidRPr="002066F6" w:rsidRDefault="002066F6" w:rsidP="002066F6">
      <w:pPr>
        <w:spacing w:before="240" w:line="240" w:lineRule="auto"/>
        <w:jc w:val="both"/>
        <w:rPr>
          <w:rFonts w:eastAsia="Calibri" w:cstheme="minorHAnsi"/>
          <w:color w:val="000000" w:themeColor="text1"/>
          <w:highlight w:val="white"/>
        </w:rPr>
      </w:pPr>
      <w:r w:rsidRPr="002066F6">
        <w:rPr>
          <w:rFonts w:eastAsia="Calibri" w:cstheme="minorHAnsi"/>
          <w:color w:val="000000" w:themeColor="text1"/>
          <w:highlight w:val="white"/>
        </w:rPr>
        <w:t>VNRs typically consist of the following broad phases: initial preparation and organization; preparation of the VNR report; presentation at the HLPF; and follow-up after the HLPF.Stakeholder engagement may occur throughout all of these phases. The main guidance for countries preparing for VNRs is the updated UN Secretary-General’s voluntary common reporting guidelines, which provide a framework for common elements for the reviews.</w:t>
      </w:r>
    </w:p>
    <w:p w:rsidR="002066F6" w:rsidRPr="002066F6" w:rsidRDefault="002066F6" w:rsidP="002066F6">
      <w:pPr>
        <w:spacing w:before="240" w:line="240" w:lineRule="auto"/>
        <w:jc w:val="both"/>
        <w:rPr>
          <w:rFonts w:eastAsia="Calibri" w:cstheme="minorHAnsi"/>
          <w:color w:val="000000" w:themeColor="text1"/>
          <w:highlight w:val="white"/>
        </w:rPr>
      </w:pPr>
      <w:r w:rsidRPr="002066F6">
        <w:rPr>
          <w:rFonts w:eastAsia="Calibri" w:cstheme="minorHAnsi"/>
          <w:color w:val="000000" w:themeColor="text1"/>
          <w:highlight w:val="white"/>
        </w:rPr>
        <w:t>VNRs are a key tool for accountability for the SDGs at both the national and global level. As the main mechanism for tracking progress on the SDGs at the national level and reporting on it at the global level, VNRs provide an important opportunity for countries to be answerable to their citizens in relation to their implementation of the SDGs, especially for members of civil society who have limited space to participate in SDG accountability processes at a national level.</w:t>
      </w:r>
    </w:p>
    <w:p w:rsidR="002066F6" w:rsidRPr="002066F6" w:rsidRDefault="002066F6" w:rsidP="002066F6">
      <w:pPr>
        <w:spacing w:before="240" w:line="240" w:lineRule="auto"/>
        <w:jc w:val="both"/>
        <w:rPr>
          <w:rFonts w:eastAsia="Calibri" w:cstheme="minorHAnsi"/>
          <w:color w:val="000000" w:themeColor="text1"/>
          <w:highlight w:val="white"/>
        </w:rPr>
      </w:pPr>
      <w:r w:rsidRPr="002066F6">
        <w:rPr>
          <w:rFonts w:eastAsia="Calibri" w:cstheme="minorHAnsi"/>
          <w:color w:val="000000" w:themeColor="text1"/>
          <w:highlight w:val="white"/>
        </w:rPr>
        <w:t xml:space="preserve">VNR reports are expected to show what steps a country has taken to implement the 2030 Agenda and provide an assessment of the results on the ground including successes, challenges, </w:t>
      </w:r>
      <w:r w:rsidR="0087589F" w:rsidRPr="002066F6">
        <w:rPr>
          <w:rFonts w:eastAsia="Calibri" w:cstheme="minorHAnsi"/>
          <w:color w:val="000000" w:themeColor="text1"/>
          <w:highlight w:val="white"/>
        </w:rPr>
        <w:t>and gaps</w:t>
      </w:r>
      <w:r w:rsidRPr="002066F6">
        <w:rPr>
          <w:rFonts w:eastAsia="Calibri" w:cstheme="minorHAnsi"/>
          <w:color w:val="000000" w:themeColor="text1"/>
          <w:highlight w:val="white"/>
        </w:rPr>
        <w:t xml:space="preserve"> in </w:t>
      </w:r>
      <w:r w:rsidRPr="002066F6">
        <w:rPr>
          <w:rFonts w:eastAsia="Calibri" w:cstheme="minorHAnsi"/>
          <w:color w:val="000000" w:themeColor="text1"/>
          <w:highlight w:val="white"/>
        </w:rPr>
        <w:lastRenderedPageBreak/>
        <w:t>implementation, possible solutions and emerging issues. As a tool for accountability, the VNR process can strengthen national ownership of the SDGs, promote transparency, inclusiveness and participation in reporting on the SDGs, and support more effective implementation of the 2030 Agenda.</w:t>
      </w:r>
      <w:hyperlink r:id="rId9" w:anchor="easy-footnote-bottom-6-553" w:history="1">
        <w:r w:rsidRPr="002066F6">
          <w:rPr>
            <w:rFonts w:eastAsia="Calibri" w:cstheme="minorHAnsi"/>
            <w:color w:val="000000" w:themeColor="text1"/>
            <w:highlight w:val="white"/>
          </w:rPr>
          <w:t>6</w:t>
        </w:r>
      </w:hyperlink>
      <w:r w:rsidRPr="002066F6">
        <w:rPr>
          <w:rFonts w:eastAsia="Calibri" w:cstheme="minorHAnsi"/>
          <w:color w:val="000000" w:themeColor="text1"/>
          <w:highlight w:val="white"/>
        </w:rPr>
        <w:t xml:space="preserve"> Given the 2030 Agenda’s voluntary nature, VNRs may be seen as a norm-building process, in which individual countries’ best practices may persuade others to follow suit and set standards for the international community.</w:t>
      </w:r>
    </w:p>
    <w:p w:rsidR="00B179E1" w:rsidRPr="00B179E1" w:rsidRDefault="00B179E1" w:rsidP="00B179E1">
      <w:pPr>
        <w:pStyle w:val="ListParagraph"/>
        <w:numPr>
          <w:ilvl w:val="0"/>
          <w:numId w:val="36"/>
        </w:numPr>
        <w:spacing w:before="240"/>
        <w:jc w:val="both"/>
        <w:rPr>
          <w:rFonts w:asciiTheme="minorHAnsi" w:eastAsia="Calibri" w:hAnsiTheme="minorHAnsi" w:cstheme="minorHAnsi"/>
          <w:b/>
          <w:color w:val="000000" w:themeColor="text1"/>
          <w:sz w:val="22"/>
          <w:szCs w:val="22"/>
          <w:highlight w:val="white"/>
        </w:rPr>
      </w:pPr>
      <w:r w:rsidRPr="00B179E1">
        <w:rPr>
          <w:rFonts w:asciiTheme="minorHAnsi" w:eastAsia="Calibri" w:hAnsiTheme="minorHAnsi" w:cstheme="minorHAnsi"/>
          <w:b/>
          <w:color w:val="000000" w:themeColor="text1"/>
          <w:sz w:val="22"/>
          <w:szCs w:val="22"/>
          <w:highlight w:val="white"/>
        </w:rPr>
        <w:t>Citizen</w:t>
      </w:r>
      <w:r w:rsidR="00B76E47">
        <w:rPr>
          <w:rFonts w:asciiTheme="minorHAnsi" w:eastAsia="Calibri" w:hAnsiTheme="minorHAnsi" w:cstheme="minorHAnsi"/>
          <w:b/>
          <w:color w:val="000000" w:themeColor="text1"/>
          <w:sz w:val="22"/>
          <w:szCs w:val="22"/>
          <w:highlight w:val="white"/>
        </w:rPr>
        <w:t>’</w:t>
      </w:r>
      <w:r w:rsidRPr="00B179E1">
        <w:rPr>
          <w:rFonts w:asciiTheme="minorHAnsi" w:eastAsia="Calibri" w:hAnsiTheme="minorHAnsi" w:cstheme="minorHAnsi"/>
          <w:b/>
          <w:color w:val="000000" w:themeColor="text1"/>
          <w:sz w:val="22"/>
          <w:szCs w:val="22"/>
          <w:highlight w:val="white"/>
        </w:rPr>
        <w:t>s Platform for SDGs, Bangladesh</w:t>
      </w:r>
    </w:p>
    <w:p w:rsidR="00B179E1" w:rsidRPr="00B179E1" w:rsidRDefault="00B179E1" w:rsidP="00C47D44">
      <w:pPr>
        <w:spacing w:before="240" w:after="0" w:line="240" w:lineRule="auto"/>
        <w:jc w:val="both"/>
        <w:rPr>
          <w:rFonts w:eastAsia="Calibri" w:cstheme="minorHAnsi"/>
          <w:color w:val="000000" w:themeColor="text1"/>
          <w:highlight w:val="white"/>
        </w:rPr>
      </w:pPr>
      <w:r w:rsidRPr="00B179E1">
        <w:rPr>
          <w:rFonts w:eastAsia="Calibri" w:cstheme="minorHAnsi"/>
          <w:color w:val="000000" w:themeColor="text1"/>
          <w:highlight w:val="white"/>
        </w:rPr>
        <w:t xml:space="preserve">The Sustainable Development Goals (SDGs), as a successor of Millennium Development Goals (MDGs), pursues a future transforming the globe where no one will be left behind in a sustainably developed world. Bangladesh, with its unparalleled success in actualising MDGs, is committed to materialise the transformation envisioned in SDGs. </w:t>
      </w:r>
      <w:r w:rsidRPr="00B179E1">
        <w:rPr>
          <w:rFonts w:eastAsia="Calibri" w:cstheme="minorHAnsi"/>
          <w:i/>
          <w:iCs/>
          <w:color w:val="000000" w:themeColor="text1"/>
          <w:highlight w:val="white"/>
        </w:rPr>
        <w:t xml:space="preserve">Citizen’s Platform for SDGs, Bangladesh </w:t>
      </w:r>
      <w:r w:rsidRPr="00B179E1">
        <w:rPr>
          <w:rFonts w:eastAsia="Calibri" w:cstheme="minorHAnsi"/>
          <w:color w:val="000000" w:themeColor="text1"/>
          <w:highlight w:val="white"/>
        </w:rPr>
        <w:t xml:space="preserve">is a citizen’s forum to achieve SDGs in Bangladesh by tracking state’s implementation and influencing policymaking and coordinating with </w:t>
      </w:r>
      <w:r>
        <w:rPr>
          <w:rFonts w:eastAsia="Calibri" w:cstheme="minorHAnsi"/>
          <w:color w:val="000000" w:themeColor="text1"/>
          <w:highlight w:val="white"/>
        </w:rPr>
        <w:t>all those working on the SDGs. </w:t>
      </w:r>
      <w:r>
        <w:t>Centre for Policy Dialogue (CPD)</w:t>
      </w:r>
      <w:r w:rsidRPr="00B179E1">
        <w:rPr>
          <w:rFonts w:eastAsia="Calibri" w:cstheme="minorHAnsi"/>
          <w:color w:val="000000" w:themeColor="text1"/>
          <w:highlight w:val="white"/>
        </w:rPr>
        <w:t xml:space="preserve"> works as the platform’s secretariat.</w:t>
      </w:r>
      <w:r>
        <w:t xml:space="preserve">The objective of the national platform is to contribute to the delivery of the SDGs and enhance accountability in the process. </w:t>
      </w:r>
      <w:r w:rsidR="00BC114D">
        <w:t>T</w:t>
      </w:r>
      <w:r>
        <w:t>his platform will monitor the overall SDG implementation process from national to local level, and provide necessary observations to ensure that the process is on track.</w:t>
      </w:r>
    </w:p>
    <w:p w:rsidR="00B179E1" w:rsidRDefault="00B179E1" w:rsidP="00AC5A1F">
      <w:pPr>
        <w:pStyle w:val="NormalWeb"/>
        <w:spacing w:after="0" w:afterAutospacing="0"/>
      </w:pPr>
      <w:r>
        <w:t> </w:t>
      </w:r>
    </w:p>
    <w:p w:rsidR="00B96B31" w:rsidRDefault="005D3D56" w:rsidP="00325B7D">
      <w:pPr>
        <w:pStyle w:val="ListParagraph"/>
        <w:numPr>
          <w:ilvl w:val="0"/>
          <w:numId w:val="1"/>
        </w:numPr>
        <w:autoSpaceDE w:val="0"/>
        <w:autoSpaceDN w:val="0"/>
        <w:adjustRightInd w:val="0"/>
        <w:spacing w:after="240"/>
        <w:jc w:val="both"/>
        <w:rPr>
          <w:rFonts w:asciiTheme="minorHAnsi" w:hAnsiTheme="minorHAnsi" w:cstheme="minorHAnsi"/>
          <w:b/>
          <w:sz w:val="22"/>
          <w:szCs w:val="22"/>
          <w:u w:val="single"/>
        </w:rPr>
      </w:pPr>
      <w:r w:rsidRPr="00891840">
        <w:rPr>
          <w:rFonts w:asciiTheme="minorHAnsi" w:hAnsiTheme="minorHAnsi" w:cstheme="minorHAnsi"/>
          <w:b/>
          <w:sz w:val="22"/>
          <w:szCs w:val="22"/>
          <w:u w:val="single"/>
        </w:rPr>
        <w:t>Rational</w:t>
      </w:r>
      <w:r w:rsidR="00A66236">
        <w:rPr>
          <w:rFonts w:asciiTheme="minorHAnsi" w:hAnsiTheme="minorHAnsi" w:cstheme="minorHAnsi"/>
          <w:b/>
          <w:sz w:val="22"/>
          <w:szCs w:val="22"/>
          <w:u w:val="single"/>
        </w:rPr>
        <w:t>e</w:t>
      </w:r>
      <w:r w:rsidR="00595427" w:rsidRPr="00891840">
        <w:rPr>
          <w:rFonts w:asciiTheme="minorHAnsi" w:hAnsiTheme="minorHAnsi" w:cstheme="minorHAnsi"/>
          <w:b/>
          <w:sz w:val="22"/>
          <w:szCs w:val="22"/>
          <w:u w:val="single"/>
        </w:rPr>
        <w:t xml:space="preserve"> of this work</w:t>
      </w:r>
    </w:p>
    <w:p w:rsidR="00D0592A" w:rsidRDefault="002B54C2" w:rsidP="00D0592A">
      <w:pPr>
        <w:spacing w:line="240" w:lineRule="auto"/>
        <w:jc w:val="both"/>
        <w:rPr>
          <w:rFonts w:eastAsia="Calibri" w:cstheme="minorHAnsi"/>
          <w:color w:val="000000" w:themeColor="text1"/>
          <w:highlight w:val="white"/>
        </w:rPr>
      </w:pPr>
      <w:r w:rsidRPr="00E31A55">
        <w:rPr>
          <w:rFonts w:eastAsia="Calibri" w:cstheme="minorHAnsi"/>
          <w:color w:val="000000" w:themeColor="text1"/>
          <w:highlight w:val="white"/>
        </w:rPr>
        <w:t xml:space="preserve">Bangladesh has </w:t>
      </w:r>
      <w:r w:rsidR="00043DEC" w:rsidRPr="00E31A55">
        <w:rPr>
          <w:rFonts w:eastAsia="Calibri" w:cstheme="minorHAnsi"/>
          <w:color w:val="000000" w:themeColor="text1"/>
          <w:highlight w:val="white"/>
        </w:rPr>
        <w:t>a</w:t>
      </w:r>
      <w:r w:rsidR="00ED010E" w:rsidRPr="00E31A55">
        <w:rPr>
          <w:rFonts w:eastAsia="Calibri" w:cstheme="minorHAnsi"/>
          <w:color w:val="000000" w:themeColor="text1"/>
          <w:highlight w:val="white"/>
        </w:rPr>
        <w:t>47.6 million young people, more than 30 percent of the total</w:t>
      </w:r>
      <w:r w:rsidR="00202A98" w:rsidRPr="00E31A55">
        <w:rPr>
          <w:rFonts w:eastAsia="Calibri" w:cstheme="minorHAnsi"/>
          <w:color w:val="000000" w:themeColor="text1"/>
          <w:highlight w:val="white"/>
        </w:rPr>
        <w:t xml:space="preserve"> population of Bangladesh is those be</w:t>
      </w:r>
      <w:r w:rsidR="00084C28" w:rsidRPr="00E31A55">
        <w:rPr>
          <w:rFonts w:eastAsia="Calibri" w:cstheme="minorHAnsi"/>
          <w:color w:val="000000" w:themeColor="text1"/>
          <w:highlight w:val="white"/>
        </w:rPr>
        <w:t xml:space="preserve">tween the </w:t>
      </w:r>
      <w:r w:rsidR="003E58C7" w:rsidRPr="00E31A55">
        <w:rPr>
          <w:rFonts w:eastAsia="Calibri" w:cstheme="minorHAnsi"/>
          <w:color w:val="000000" w:themeColor="text1"/>
          <w:highlight w:val="white"/>
        </w:rPr>
        <w:t>ages</w:t>
      </w:r>
      <w:r w:rsidR="00084C28" w:rsidRPr="00E31A55">
        <w:rPr>
          <w:rFonts w:eastAsia="Calibri" w:cstheme="minorHAnsi"/>
          <w:color w:val="000000" w:themeColor="text1"/>
          <w:highlight w:val="white"/>
        </w:rPr>
        <w:t xml:space="preserve"> of 10 to 24 years (</w:t>
      </w:r>
      <w:r w:rsidR="00084C28" w:rsidRPr="00E31A55">
        <w:rPr>
          <w:rFonts w:cstheme="minorHAnsi"/>
          <w:color w:val="000000" w:themeColor="text1"/>
          <w:lang w:val="en-GB"/>
        </w:rPr>
        <w:t>State of World Population Report 2014</w:t>
      </w:r>
      <w:r w:rsidR="00084C28" w:rsidRPr="00E31A55">
        <w:rPr>
          <w:rFonts w:eastAsia="Calibri" w:cstheme="minorHAnsi"/>
          <w:color w:val="000000" w:themeColor="text1"/>
          <w:highlight w:val="white"/>
        </w:rPr>
        <w:t>)</w:t>
      </w:r>
      <w:r w:rsidR="00FF53D7" w:rsidRPr="00E31A55">
        <w:rPr>
          <w:rFonts w:eastAsia="Calibri" w:cstheme="minorHAnsi"/>
          <w:color w:val="000000" w:themeColor="text1"/>
          <w:highlight w:val="white"/>
        </w:rPr>
        <w:t xml:space="preserve">. </w:t>
      </w:r>
      <w:r w:rsidR="00D0592A" w:rsidRPr="00D0592A">
        <w:rPr>
          <w:rFonts w:eastAsia="Calibri" w:cstheme="minorHAnsi"/>
          <w:color w:val="000000" w:themeColor="text1"/>
          <w:highlight w:val="white"/>
        </w:rPr>
        <w:t xml:space="preserve">Although Bangladesh has favourable policy environment in terms investing in young people, implementation of these policies and mechanisms to ensure state’s accountability to implement these policies remain weak. This is further exacerbated by lack of opportunity for young people to participate in policy decisions that affect their lives resulting in Government framing strategies and policies that may not always reflect the realities of their lives. Part of the problem also lies in lack of data on young people in certain areas such as sexual and reproductive health rights (SRHR) where the state only collects data on married girls and women leaving a data gap on vast majority of unmarried young people and boys. The data that is collected reflects poor conditions of sexual and reproductive health situation and high prevalence of sexual and gender based violence (SGBV). </w:t>
      </w:r>
    </w:p>
    <w:p w:rsidR="00C309BA" w:rsidRDefault="00C309BA" w:rsidP="00C309BA">
      <w:pPr>
        <w:spacing w:line="240" w:lineRule="auto"/>
        <w:jc w:val="both"/>
        <w:rPr>
          <w:rFonts w:eastAsia="Calibri" w:cstheme="minorHAnsi"/>
          <w:color w:val="000000" w:themeColor="text1"/>
          <w:highlight w:val="white"/>
        </w:rPr>
      </w:pPr>
      <w:r w:rsidRPr="00C309BA">
        <w:rPr>
          <w:rFonts w:eastAsia="Calibri" w:cstheme="minorHAnsi"/>
          <w:color w:val="000000" w:themeColor="text1"/>
          <w:highlight w:val="white"/>
        </w:rPr>
        <w:t>The adolescent pregnancy rate, at 113 per 1000 women (BDHS 2014), in Bangladesh remains the highest in South Asia. According to the BDHS (2014) the Contraceptive Prevalence Rate (CPR) among married adolescents is 51 percent and the unmet need for family planning is 17 percent – the former lower than the national average by 11 percentage points and the latter higher than the national average by 5 percentage points. A slow decline in adolescent pregnancies over the years stands in contrast to a significant decline in the overall pregnancy rates. Additionally, despite signs of progress, Bangladesh continues to have one of the highest child marriage rates worldwide and the highest rate of marriage involving girls under 15. It has been shown that 52% of girls in Bangladesh are married by their 18th birthday, and 18% by the age of 15 (UNICEF, State of the World’s Children, 2016).</w:t>
      </w:r>
    </w:p>
    <w:p w:rsidR="00C309BA" w:rsidRPr="00C309BA" w:rsidRDefault="00C309BA" w:rsidP="00C309BA">
      <w:pPr>
        <w:spacing w:line="240" w:lineRule="auto"/>
        <w:jc w:val="both"/>
        <w:rPr>
          <w:rFonts w:eastAsia="Calibri" w:cstheme="minorHAnsi"/>
          <w:color w:val="000000" w:themeColor="text1"/>
          <w:highlight w:val="white"/>
        </w:rPr>
      </w:pPr>
      <w:r w:rsidRPr="00C309BA">
        <w:rPr>
          <w:rFonts w:eastAsia="Calibri" w:cstheme="minorHAnsi"/>
          <w:color w:val="000000" w:themeColor="text1"/>
          <w:highlight w:val="white"/>
        </w:rPr>
        <w:t xml:space="preserve">42.8% of married girls aged 15-19 years reported experiencing physical or sexual violence during their lifetime (BBS 2015). In the Gender Gap Report 2017, which does not measure reproductive health status of women, Bangladesh topped the South Asian countries in gender equality, ranking 47 among 144 nations. However, in the Gender Inequality Index 2018, published by UNDP, where the reproductive </w:t>
      </w:r>
      <w:r w:rsidRPr="00C309BA">
        <w:rPr>
          <w:rFonts w:eastAsia="Calibri" w:cstheme="minorHAnsi"/>
          <w:color w:val="000000" w:themeColor="text1"/>
          <w:highlight w:val="white"/>
        </w:rPr>
        <w:lastRenderedPageBreak/>
        <w:t>health status of girls and young women is measured, Bangladesh ranked 134 of 144, below Bhutan and India in South Asia.  Bangladesh does not have any nationally representative data, which assesses knowledge levels on SRH and rights among the adolescent population. While this poses a challenge, there are other sources of data, notably those that measure comprehensive knowledge on HIV, which points to the low levels of knowledge among adolescents. According to UNAIDS Bangladesh, only 12.8 percent of adolescents and youth have comprehensive knowledge on HIV (UNAIDS 2016). The recent systematic analysis of the effectiveness and gaps of existing adolescent SRH interventions and programs, conducted by Population Council, revealed that health services are not tailored to meet the SRHR and needs of unmarried adolescents (Ainul et al., 2016), highlighting the need to do so and ensuring the special needs of the most vulnerable adolescents are taken into account.</w:t>
      </w:r>
    </w:p>
    <w:p w:rsidR="005E4F44" w:rsidRPr="005E4F44" w:rsidRDefault="005E4F44" w:rsidP="005E4F44">
      <w:pPr>
        <w:pStyle w:val="NormalWeb"/>
        <w:spacing w:before="0" w:beforeAutospacing="0" w:after="240" w:afterAutospacing="0"/>
        <w:jc w:val="both"/>
        <w:rPr>
          <w:rFonts w:asciiTheme="minorHAnsi" w:eastAsia="Calibri" w:hAnsiTheme="minorHAnsi" w:cstheme="minorHAnsi"/>
          <w:color w:val="000000" w:themeColor="text1"/>
          <w:sz w:val="22"/>
          <w:szCs w:val="22"/>
          <w:highlight w:val="white"/>
          <w:lang w:val="en-US" w:eastAsia="en-US"/>
        </w:rPr>
      </w:pPr>
      <w:r w:rsidRPr="005E4F44">
        <w:rPr>
          <w:rFonts w:asciiTheme="minorHAnsi" w:eastAsia="Calibri" w:hAnsiTheme="minorHAnsi" w:cstheme="minorHAnsi"/>
          <w:color w:val="000000" w:themeColor="text1"/>
          <w:sz w:val="22"/>
          <w:szCs w:val="22"/>
          <w:highlight w:val="white"/>
          <w:lang w:val="en-US" w:eastAsia="en-US"/>
        </w:rPr>
        <w:t xml:space="preserve">As a signatory to </w:t>
      </w:r>
      <w:r>
        <w:rPr>
          <w:rFonts w:eastAsia="Calibri" w:cstheme="minorHAnsi"/>
          <w:color w:val="000000" w:themeColor="text1"/>
          <w:highlight w:val="white"/>
        </w:rPr>
        <w:t xml:space="preserve">the </w:t>
      </w:r>
      <w:r w:rsidRPr="005E4F44">
        <w:rPr>
          <w:rFonts w:asciiTheme="minorHAnsi" w:eastAsia="Calibri" w:hAnsiTheme="minorHAnsi" w:cstheme="minorHAnsi"/>
          <w:color w:val="000000" w:themeColor="text1"/>
          <w:sz w:val="22"/>
          <w:szCs w:val="22"/>
          <w:highlight w:val="white"/>
          <w:lang w:val="en-US" w:eastAsia="en-US"/>
        </w:rPr>
        <w:t>SDGs Bangladesh has made important commitments to address the issue of adolescent health in the country</w:t>
      </w:r>
      <w:r>
        <w:rPr>
          <w:rFonts w:asciiTheme="minorHAnsi" w:eastAsia="Calibri" w:hAnsiTheme="minorHAnsi" w:cstheme="minorHAnsi"/>
          <w:color w:val="000000" w:themeColor="text1"/>
          <w:sz w:val="22"/>
          <w:szCs w:val="22"/>
          <w:highlight w:val="white"/>
          <w:lang w:val="en-US" w:eastAsia="en-US"/>
        </w:rPr>
        <w:t xml:space="preserve"> and </w:t>
      </w:r>
      <w:r w:rsidRPr="005E4F44">
        <w:rPr>
          <w:rFonts w:asciiTheme="minorHAnsi" w:eastAsia="Calibri" w:hAnsiTheme="minorHAnsi" w:cstheme="minorHAnsi"/>
          <w:color w:val="000000" w:themeColor="text1"/>
          <w:sz w:val="22"/>
          <w:szCs w:val="22"/>
          <w:highlight w:val="white"/>
          <w:lang w:val="en-US" w:eastAsia="en-US"/>
        </w:rPr>
        <w:t>there are new opportunities for collaboration</w:t>
      </w:r>
      <w:r>
        <w:rPr>
          <w:rFonts w:asciiTheme="minorHAnsi" w:eastAsia="Calibri" w:hAnsiTheme="minorHAnsi" w:cstheme="minorHAnsi"/>
          <w:color w:val="000000" w:themeColor="text1"/>
          <w:sz w:val="22"/>
          <w:szCs w:val="22"/>
          <w:highlight w:val="white"/>
          <w:lang w:val="en-US" w:eastAsia="en-US"/>
        </w:rPr>
        <w:t xml:space="preserve"> with government</w:t>
      </w:r>
      <w:r w:rsidRPr="005E4F44">
        <w:rPr>
          <w:rFonts w:asciiTheme="minorHAnsi" w:eastAsia="Calibri" w:hAnsiTheme="minorHAnsi" w:cstheme="minorHAnsi"/>
          <w:color w:val="000000" w:themeColor="text1"/>
          <w:sz w:val="22"/>
          <w:szCs w:val="22"/>
          <w:highlight w:val="white"/>
          <w:lang w:val="en-US" w:eastAsia="en-US"/>
        </w:rPr>
        <w:t>. The Government has adopted “Whole of Society” approach to ensure wider participation of NGOs, development partners, private sector, media and CSOs in the process of formulation of the Action Plan and implementation of the SDGs. To spearhead the process, ‘SDGs Implementation and Monitoring Committee’ has been formed at the Prime Minister’s Office (PMO) to facilitate and implementation of SDGs Action Plan. The Governance Innovation Unit, especially, under the PMO has a special focus on SDGs 3 and 5.</w:t>
      </w:r>
    </w:p>
    <w:p w:rsidR="00C309BA" w:rsidRPr="005E4F44" w:rsidRDefault="005E4F44" w:rsidP="005E4F44">
      <w:pPr>
        <w:pStyle w:val="NormalWeb"/>
        <w:spacing w:before="0" w:beforeAutospacing="0" w:after="240" w:afterAutospacing="0"/>
        <w:jc w:val="both"/>
        <w:rPr>
          <w:rFonts w:asciiTheme="minorHAnsi" w:eastAsia="Calibri" w:hAnsiTheme="minorHAnsi" w:cstheme="minorHAnsi"/>
          <w:color w:val="000000" w:themeColor="text1"/>
          <w:sz w:val="22"/>
          <w:szCs w:val="22"/>
          <w:highlight w:val="white"/>
          <w:lang w:val="en-US" w:eastAsia="en-US"/>
        </w:rPr>
      </w:pPr>
      <w:r w:rsidRPr="005E4F44">
        <w:rPr>
          <w:rFonts w:asciiTheme="minorHAnsi" w:eastAsia="Calibri" w:hAnsiTheme="minorHAnsi" w:cstheme="minorHAnsi"/>
          <w:color w:val="000000" w:themeColor="text1"/>
          <w:sz w:val="22"/>
          <w:szCs w:val="22"/>
          <w:highlight w:val="white"/>
          <w:lang w:val="en-US" w:eastAsia="en-US"/>
        </w:rPr>
        <w:t xml:space="preserve">The project </w:t>
      </w:r>
      <w:r>
        <w:rPr>
          <w:rFonts w:asciiTheme="minorHAnsi" w:eastAsia="Calibri" w:hAnsiTheme="minorHAnsi" w:cstheme="minorHAnsi"/>
          <w:color w:val="000000" w:themeColor="text1"/>
          <w:sz w:val="22"/>
          <w:szCs w:val="22"/>
          <w:highlight w:val="white"/>
          <w:lang w:val="en-US" w:eastAsia="en-US"/>
        </w:rPr>
        <w:t xml:space="preserve">has plan to </w:t>
      </w:r>
      <w:r w:rsidRPr="005E4F44">
        <w:rPr>
          <w:rFonts w:asciiTheme="minorHAnsi" w:eastAsia="Calibri" w:hAnsiTheme="minorHAnsi" w:cstheme="minorHAnsi"/>
          <w:color w:val="000000" w:themeColor="text1"/>
          <w:sz w:val="22"/>
          <w:szCs w:val="22"/>
          <w:highlight w:val="white"/>
          <w:lang w:val="en-US" w:eastAsia="en-US"/>
        </w:rPr>
        <w:t>develop capacities of young people and their networks/groups to enga</w:t>
      </w:r>
      <w:r w:rsidR="005871CD">
        <w:rPr>
          <w:rFonts w:asciiTheme="minorHAnsi" w:eastAsia="Calibri" w:hAnsiTheme="minorHAnsi" w:cstheme="minorHAnsi"/>
          <w:color w:val="000000" w:themeColor="text1"/>
          <w:sz w:val="22"/>
          <w:szCs w:val="22"/>
          <w:highlight w:val="white"/>
          <w:lang w:val="en-US" w:eastAsia="en-US"/>
        </w:rPr>
        <w:t>ge with VNR</w:t>
      </w:r>
      <w:r w:rsidRPr="005E4F44">
        <w:rPr>
          <w:rFonts w:asciiTheme="minorHAnsi" w:eastAsia="Calibri" w:hAnsiTheme="minorHAnsi" w:cstheme="minorHAnsi"/>
          <w:color w:val="000000" w:themeColor="text1"/>
          <w:sz w:val="22"/>
          <w:szCs w:val="22"/>
          <w:highlight w:val="white"/>
          <w:lang w:val="en-US" w:eastAsia="en-US"/>
        </w:rPr>
        <w:t>, strengthen capacities of civil society groups/organizations, strengthen collaboration between youth organizations/platforms and other civil society actors and create positive social norms around SRHR and participation of girls and young women in decision making processes.</w:t>
      </w:r>
    </w:p>
    <w:p w:rsidR="005E4F44" w:rsidRPr="005E4F44" w:rsidRDefault="005E4F44" w:rsidP="005E4F44">
      <w:pPr>
        <w:pStyle w:val="NormalWeb"/>
        <w:spacing w:before="0" w:beforeAutospacing="0" w:after="0" w:afterAutospacing="0"/>
        <w:jc w:val="both"/>
        <w:rPr>
          <w:rFonts w:asciiTheme="minorHAnsi" w:eastAsia="Calibri" w:hAnsiTheme="minorHAnsi" w:cstheme="minorHAnsi"/>
          <w:color w:val="000000" w:themeColor="text1"/>
          <w:sz w:val="22"/>
          <w:szCs w:val="22"/>
          <w:highlight w:val="white"/>
          <w:lang w:val="en-US" w:eastAsia="en-US"/>
        </w:rPr>
      </w:pPr>
      <w:r w:rsidRPr="005E4F44">
        <w:rPr>
          <w:rFonts w:asciiTheme="minorHAnsi" w:eastAsia="Calibri" w:hAnsiTheme="minorHAnsi" w:cstheme="minorHAnsi"/>
          <w:color w:val="000000" w:themeColor="text1"/>
          <w:sz w:val="22"/>
          <w:szCs w:val="22"/>
          <w:highlight w:val="white"/>
          <w:lang w:val="en-US" w:eastAsia="en-US"/>
        </w:rPr>
        <w:t xml:space="preserve">To be seen as trustworthy and legitimate representatives and to provide meaningful input to policy and budget dialogues, CSOs and youth organizations must have verifiable and reliable evidence to support their recommendations. The project </w:t>
      </w:r>
      <w:r w:rsidR="005871CD">
        <w:rPr>
          <w:rFonts w:asciiTheme="minorHAnsi" w:eastAsia="Calibri" w:hAnsiTheme="minorHAnsi" w:cstheme="minorHAnsi"/>
          <w:color w:val="000000" w:themeColor="text1"/>
          <w:sz w:val="22"/>
          <w:szCs w:val="22"/>
          <w:highlight w:val="white"/>
          <w:lang w:val="en-US" w:eastAsia="en-US"/>
        </w:rPr>
        <w:t xml:space="preserve">has </w:t>
      </w:r>
      <w:r w:rsidR="003F036E">
        <w:rPr>
          <w:rFonts w:asciiTheme="minorHAnsi" w:eastAsia="Calibri" w:hAnsiTheme="minorHAnsi" w:cstheme="minorHAnsi"/>
          <w:color w:val="000000" w:themeColor="text1"/>
          <w:sz w:val="22"/>
          <w:szCs w:val="22"/>
          <w:highlight w:val="white"/>
          <w:lang w:val="en-US" w:eastAsia="en-US"/>
        </w:rPr>
        <w:t>planned</w:t>
      </w:r>
      <w:r w:rsidR="005871CD">
        <w:rPr>
          <w:rFonts w:asciiTheme="minorHAnsi" w:eastAsia="Calibri" w:hAnsiTheme="minorHAnsi" w:cstheme="minorHAnsi"/>
          <w:color w:val="000000" w:themeColor="text1"/>
          <w:sz w:val="22"/>
          <w:szCs w:val="22"/>
          <w:highlight w:val="white"/>
          <w:lang w:val="en-US" w:eastAsia="en-US"/>
        </w:rPr>
        <w:t xml:space="preserve"> to </w:t>
      </w:r>
      <w:r w:rsidRPr="005E4F44">
        <w:rPr>
          <w:rFonts w:asciiTheme="minorHAnsi" w:eastAsia="Calibri" w:hAnsiTheme="minorHAnsi" w:cstheme="minorHAnsi"/>
          <w:color w:val="000000" w:themeColor="text1"/>
          <w:sz w:val="22"/>
          <w:szCs w:val="22"/>
          <w:highlight w:val="white"/>
          <w:lang w:val="en-US" w:eastAsia="en-US"/>
        </w:rPr>
        <w:t xml:space="preserve">support to collect and </w:t>
      </w:r>
      <w:r w:rsidR="005871CD" w:rsidRPr="005E4F44">
        <w:rPr>
          <w:rFonts w:asciiTheme="minorHAnsi" w:eastAsia="Calibri" w:hAnsiTheme="minorHAnsi" w:cstheme="minorHAnsi"/>
          <w:color w:val="000000" w:themeColor="text1"/>
          <w:sz w:val="22"/>
          <w:szCs w:val="22"/>
          <w:highlight w:val="white"/>
          <w:lang w:val="en-US" w:eastAsia="en-US"/>
        </w:rPr>
        <w:t>analyze</w:t>
      </w:r>
      <w:r w:rsidRPr="005E4F44">
        <w:rPr>
          <w:rFonts w:asciiTheme="minorHAnsi" w:eastAsia="Calibri" w:hAnsiTheme="minorHAnsi" w:cstheme="minorHAnsi"/>
          <w:color w:val="000000" w:themeColor="text1"/>
          <w:sz w:val="22"/>
          <w:szCs w:val="22"/>
          <w:highlight w:val="white"/>
          <w:lang w:val="en-US" w:eastAsia="en-US"/>
        </w:rPr>
        <w:t xml:space="preserve"> data on SDG 3</w:t>
      </w:r>
      <w:r w:rsidR="00735528">
        <w:rPr>
          <w:rFonts w:asciiTheme="minorHAnsi" w:eastAsia="Calibri" w:hAnsiTheme="minorHAnsi" w:cstheme="minorHAnsi"/>
          <w:color w:val="000000" w:themeColor="text1"/>
          <w:sz w:val="22"/>
          <w:szCs w:val="22"/>
          <w:highlight w:val="white"/>
          <w:lang w:val="en-US" w:eastAsia="en-US"/>
        </w:rPr>
        <w:t xml:space="preserve">, </w:t>
      </w:r>
      <w:r w:rsidRPr="005E4F44">
        <w:rPr>
          <w:rFonts w:asciiTheme="minorHAnsi" w:eastAsia="Calibri" w:hAnsiTheme="minorHAnsi" w:cstheme="minorHAnsi"/>
          <w:color w:val="000000" w:themeColor="text1"/>
          <w:sz w:val="22"/>
          <w:szCs w:val="22"/>
          <w:highlight w:val="white"/>
          <w:lang w:val="en-US" w:eastAsia="en-US"/>
        </w:rPr>
        <w:t>5</w:t>
      </w:r>
      <w:r w:rsidR="00735528">
        <w:rPr>
          <w:rFonts w:asciiTheme="minorHAnsi" w:eastAsia="Calibri" w:hAnsiTheme="minorHAnsi" w:cstheme="minorHAnsi"/>
          <w:color w:val="000000" w:themeColor="text1"/>
          <w:sz w:val="22"/>
          <w:szCs w:val="22"/>
          <w:highlight w:val="white"/>
          <w:lang w:val="en-US" w:eastAsia="en-US"/>
        </w:rPr>
        <w:t xml:space="preserve"> and 16</w:t>
      </w:r>
      <w:r w:rsidRPr="005E4F44">
        <w:rPr>
          <w:rFonts w:asciiTheme="minorHAnsi" w:eastAsia="Calibri" w:hAnsiTheme="minorHAnsi" w:cstheme="minorHAnsi"/>
          <w:color w:val="000000" w:themeColor="text1"/>
          <w:sz w:val="22"/>
          <w:szCs w:val="22"/>
          <w:highlight w:val="white"/>
          <w:lang w:val="en-US" w:eastAsia="en-US"/>
        </w:rPr>
        <w:t xml:space="preserve"> to inform the voluntary national review of SDGs. This data will be shared with relevant line ministries, parliamentarians and media to influence budgets, programmes and policies (if needed) at the national level by </w:t>
      </w:r>
      <w:r w:rsidR="005871CD">
        <w:rPr>
          <w:rFonts w:asciiTheme="minorHAnsi" w:eastAsia="Calibri" w:hAnsiTheme="minorHAnsi" w:cstheme="minorHAnsi"/>
          <w:color w:val="000000" w:themeColor="text1"/>
          <w:sz w:val="22"/>
          <w:szCs w:val="22"/>
          <w:highlight w:val="white"/>
          <w:lang w:val="en-US" w:eastAsia="en-US"/>
        </w:rPr>
        <w:t xml:space="preserve">youth organization </w:t>
      </w:r>
      <w:r w:rsidRPr="005E4F44">
        <w:rPr>
          <w:rFonts w:asciiTheme="minorHAnsi" w:eastAsia="Calibri" w:hAnsiTheme="minorHAnsi" w:cstheme="minorHAnsi"/>
          <w:color w:val="000000" w:themeColor="text1"/>
          <w:sz w:val="22"/>
          <w:szCs w:val="22"/>
          <w:highlight w:val="white"/>
          <w:lang w:val="en-US" w:eastAsia="en-US"/>
        </w:rPr>
        <w:t xml:space="preserve">in collaboration with other civil society actors. </w:t>
      </w:r>
      <w:r w:rsidR="00E376D3">
        <w:rPr>
          <w:rFonts w:asciiTheme="minorHAnsi" w:eastAsia="Calibri" w:hAnsiTheme="minorHAnsi" w:cstheme="minorHAnsi"/>
          <w:color w:val="000000" w:themeColor="text1"/>
          <w:sz w:val="22"/>
          <w:szCs w:val="22"/>
          <w:highlight w:val="white"/>
          <w:lang w:val="en-US" w:eastAsia="en-US"/>
        </w:rPr>
        <w:t xml:space="preserve">Y-Moves Project has </w:t>
      </w:r>
      <w:r w:rsidR="003F036E">
        <w:rPr>
          <w:rFonts w:asciiTheme="minorHAnsi" w:eastAsia="Calibri" w:hAnsiTheme="minorHAnsi" w:cstheme="minorHAnsi"/>
          <w:color w:val="000000" w:themeColor="text1"/>
          <w:sz w:val="22"/>
          <w:szCs w:val="22"/>
          <w:highlight w:val="white"/>
          <w:lang w:val="en-US" w:eastAsia="en-US"/>
        </w:rPr>
        <w:t>planned</w:t>
      </w:r>
      <w:r w:rsidR="00E376D3">
        <w:rPr>
          <w:rFonts w:asciiTheme="minorHAnsi" w:eastAsia="Calibri" w:hAnsiTheme="minorHAnsi" w:cstheme="minorHAnsi"/>
          <w:color w:val="000000" w:themeColor="text1"/>
          <w:sz w:val="22"/>
          <w:szCs w:val="22"/>
          <w:highlight w:val="white"/>
          <w:lang w:val="en-US" w:eastAsia="en-US"/>
        </w:rPr>
        <w:t xml:space="preserve"> to develop a data collection and </w:t>
      </w:r>
      <w:r w:rsidRPr="005E4F44">
        <w:rPr>
          <w:rFonts w:asciiTheme="minorHAnsi" w:eastAsia="Calibri" w:hAnsiTheme="minorHAnsi" w:cstheme="minorHAnsi"/>
          <w:color w:val="000000" w:themeColor="text1"/>
          <w:sz w:val="22"/>
          <w:szCs w:val="22"/>
          <w:highlight w:val="white"/>
          <w:lang w:val="en-US" w:eastAsia="en-US"/>
        </w:rPr>
        <w:t xml:space="preserve">analysis system </w:t>
      </w:r>
      <w:r w:rsidR="00A22E28">
        <w:rPr>
          <w:rFonts w:asciiTheme="minorHAnsi" w:eastAsia="Calibri" w:hAnsiTheme="minorHAnsi" w:cstheme="minorHAnsi"/>
          <w:color w:val="000000" w:themeColor="text1"/>
          <w:sz w:val="22"/>
          <w:szCs w:val="22"/>
          <w:highlight w:val="white"/>
          <w:lang w:val="en-US" w:eastAsia="en-US"/>
        </w:rPr>
        <w:t xml:space="preserve">for </w:t>
      </w:r>
      <w:r w:rsidRPr="005E4F44">
        <w:rPr>
          <w:rFonts w:asciiTheme="minorHAnsi" w:eastAsia="Calibri" w:hAnsiTheme="minorHAnsi" w:cstheme="minorHAnsi"/>
          <w:color w:val="000000" w:themeColor="text1"/>
          <w:sz w:val="22"/>
          <w:szCs w:val="22"/>
          <w:highlight w:val="white"/>
          <w:lang w:val="en-US" w:eastAsia="en-US"/>
        </w:rPr>
        <w:t>this purpose</w:t>
      </w:r>
      <w:r w:rsidR="00A22E28">
        <w:rPr>
          <w:rFonts w:asciiTheme="minorHAnsi" w:eastAsia="Calibri" w:hAnsiTheme="minorHAnsi" w:cstheme="minorHAnsi"/>
          <w:color w:val="000000" w:themeColor="text1"/>
          <w:sz w:val="22"/>
          <w:szCs w:val="22"/>
          <w:highlight w:val="white"/>
          <w:lang w:val="en-US" w:eastAsia="en-US"/>
        </w:rPr>
        <w:t>, as well as contribute to VNR process</w:t>
      </w:r>
      <w:r w:rsidRPr="005E4F44">
        <w:rPr>
          <w:rFonts w:asciiTheme="minorHAnsi" w:eastAsia="Calibri" w:hAnsiTheme="minorHAnsi" w:cstheme="minorHAnsi"/>
          <w:color w:val="000000" w:themeColor="text1"/>
          <w:sz w:val="22"/>
          <w:szCs w:val="22"/>
          <w:highlight w:val="white"/>
          <w:lang w:val="en-US" w:eastAsia="en-US"/>
        </w:rPr>
        <w:t xml:space="preserve">. </w:t>
      </w:r>
    </w:p>
    <w:p w:rsidR="005E4F44" w:rsidRPr="005E4F44" w:rsidRDefault="005E4F44" w:rsidP="005E4F44">
      <w:pPr>
        <w:pStyle w:val="NormalWeb"/>
        <w:spacing w:before="0" w:beforeAutospacing="0" w:after="0" w:afterAutospacing="0"/>
        <w:jc w:val="both"/>
        <w:rPr>
          <w:rFonts w:asciiTheme="minorHAnsi" w:eastAsia="Calibri" w:hAnsiTheme="minorHAnsi" w:cstheme="minorHAnsi"/>
          <w:color w:val="000000" w:themeColor="text1"/>
          <w:sz w:val="22"/>
          <w:szCs w:val="22"/>
          <w:highlight w:val="white"/>
          <w:lang w:val="en-US" w:eastAsia="en-US"/>
        </w:rPr>
      </w:pPr>
    </w:p>
    <w:p w:rsidR="00C309BA" w:rsidRPr="00D0592A" w:rsidRDefault="00C309BA" w:rsidP="00AC5A1F">
      <w:pPr>
        <w:spacing w:after="0" w:line="240" w:lineRule="auto"/>
        <w:jc w:val="both"/>
        <w:rPr>
          <w:rFonts w:eastAsia="Calibri" w:cstheme="minorHAnsi"/>
          <w:color w:val="000000" w:themeColor="text1"/>
          <w:highlight w:val="white"/>
        </w:rPr>
      </w:pPr>
    </w:p>
    <w:p w:rsidR="00657E71" w:rsidRPr="00A6629F" w:rsidRDefault="00657E71" w:rsidP="00325B7D">
      <w:pPr>
        <w:pStyle w:val="ListParagraph"/>
        <w:numPr>
          <w:ilvl w:val="0"/>
          <w:numId w:val="1"/>
        </w:numPr>
        <w:autoSpaceDE w:val="0"/>
        <w:autoSpaceDN w:val="0"/>
        <w:adjustRightInd w:val="0"/>
        <w:spacing w:after="240"/>
        <w:jc w:val="both"/>
        <w:rPr>
          <w:rFonts w:asciiTheme="minorHAnsi" w:hAnsiTheme="minorHAnsi" w:cstheme="minorHAnsi"/>
          <w:b/>
          <w:sz w:val="22"/>
          <w:szCs w:val="22"/>
          <w:u w:val="single"/>
        </w:rPr>
      </w:pPr>
      <w:r>
        <w:rPr>
          <w:rFonts w:asciiTheme="minorHAnsi" w:hAnsiTheme="minorHAnsi" w:cstheme="minorHAnsi"/>
          <w:b/>
          <w:sz w:val="22"/>
          <w:szCs w:val="22"/>
          <w:u w:val="single"/>
        </w:rPr>
        <w:t>Objectives of this work</w:t>
      </w:r>
    </w:p>
    <w:p w:rsidR="00DF6B4A" w:rsidRDefault="008874A8" w:rsidP="00563D6A">
      <w:pPr>
        <w:jc w:val="both"/>
      </w:pPr>
      <w:r w:rsidRPr="00123E85">
        <w:rPr>
          <w:rFonts w:eastAsia="Calibri" w:cstheme="minorHAnsi"/>
        </w:rPr>
        <w:t xml:space="preserve">The </w:t>
      </w:r>
      <w:r w:rsidR="00670498">
        <w:rPr>
          <w:rFonts w:eastAsia="Calibri" w:cstheme="minorHAnsi"/>
        </w:rPr>
        <w:t xml:space="preserve">main </w:t>
      </w:r>
      <w:r w:rsidRPr="00123E85">
        <w:rPr>
          <w:rFonts w:eastAsia="Calibri" w:cstheme="minorHAnsi"/>
        </w:rPr>
        <w:t>objective of th</w:t>
      </w:r>
      <w:r w:rsidR="00432579" w:rsidRPr="00123E85">
        <w:rPr>
          <w:rFonts w:eastAsia="Calibri" w:cstheme="minorHAnsi"/>
        </w:rPr>
        <w:t>is</w:t>
      </w:r>
      <w:r w:rsidRPr="00123E85">
        <w:rPr>
          <w:rFonts w:eastAsia="Calibri" w:cstheme="minorHAnsi"/>
        </w:rPr>
        <w:t xml:space="preserve"> consultancy </w:t>
      </w:r>
      <w:r w:rsidR="009200AC">
        <w:rPr>
          <w:rFonts w:eastAsia="Calibri" w:cstheme="minorHAnsi"/>
        </w:rPr>
        <w:t xml:space="preserve">is to </w:t>
      </w:r>
      <w:r w:rsidR="00DF6B4A">
        <w:rPr>
          <w:rFonts w:eastAsia="Calibri" w:cstheme="minorHAnsi"/>
        </w:rPr>
        <w:t xml:space="preserve">strengthening the organizational capacity of the </w:t>
      </w:r>
      <w:r w:rsidR="00C47D44">
        <w:rPr>
          <w:rFonts w:eastAsia="Calibri" w:cstheme="minorHAnsi"/>
        </w:rPr>
        <w:t>two youth lead organization to</w:t>
      </w:r>
      <w:r w:rsidR="00DF6B4A">
        <w:rPr>
          <w:rFonts w:eastAsia="Calibri" w:cstheme="minorHAnsi"/>
        </w:rPr>
        <w:t xml:space="preserve"> contribute to SDG </w:t>
      </w:r>
      <w:r w:rsidR="00B40B8D">
        <w:rPr>
          <w:rFonts w:eastAsia="Calibri" w:cstheme="minorHAnsi"/>
        </w:rPr>
        <w:t>3,</w:t>
      </w:r>
      <w:r w:rsidR="00DF6B4A">
        <w:rPr>
          <w:rFonts w:eastAsia="Calibri" w:cstheme="minorHAnsi"/>
        </w:rPr>
        <w:t>5</w:t>
      </w:r>
      <w:r w:rsidR="00A22E28">
        <w:rPr>
          <w:rFonts w:eastAsia="Calibri" w:cstheme="minorHAnsi"/>
        </w:rPr>
        <w:t xml:space="preserve"> and 16</w:t>
      </w:r>
      <w:r w:rsidR="00DF6B4A">
        <w:rPr>
          <w:rFonts w:eastAsia="Calibri" w:cstheme="minorHAnsi"/>
        </w:rPr>
        <w:t xml:space="preserve"> monitoring and reporting system and </w:t>
      </w:r>
      <w:r w:rsidR="00DF6B4A">
        <w:t>which will be an input to the Voluntary National Review (VNR) Report.</w:t>
      </w:r>
    </w:p>
    <w:p w:rsidR="00B23127" w:rsidRPr="00A6629F" w:rsidRDefault="00B23127" w:rsidP="00B23127">
      <w:pPr>
        <w:spacing w:line="276" w:lineRule="auto"/>
        <w:jc w:val="both"/>
        <w:rPr>
          <w:rFonts w:eastAsia="Calibri" w:cstheme="minorHAnsi"/>
        </w:rPr>
      </w:pPr>
      <w:r w:rsidRPr="00A6629F">
        <w:rPr>
          <w:rFonts w:eastAsia="Calibri" w:cstheme="minorHAnsi"/>
        </w:rPr>
        <w:t xml:space="preserve">The </w:t>
      </w:r>
      <w:r w:rsidR="00AC5A1F">
        <w:rPr>
          <w:rFonts w:eastAsia="Calibri" w:cstheme="minorHAnsi"/>
        </w:rPr>
        <w:t xml:space="preserve">specific </w:t>
      </w:r>
      <w:r w:rsidRPr="00A6629F">
        <w:rPr>
          <w:rFonts w:eastAsia="Calibri" w:cstheme="minorHAnsi"/>
        </w:rPr>
        <w:t>objectives of th</w:t>
      </w:r>
      <w:r>
        <w:rPr>
          <w:rFonts w:eastAsia="Calibri" w:cstheme="minorHAnsi"/>
        </w:rPr>
        <w:t>is</w:t>
      </w:r>
      <w:r w:rsidRPr="00A6629F">
        <w:rPr>
          <w:rFonts w:eastAsia="Calibri" w:cstheme="minorHAnsi"/>
        </w:rPr>
        <w:t xml:space="preserve"> consultancy service are</w:t>
      </w:r>
      <w:r>
        <w:rPr>
          <w:rFonts w:eastAsia="Calibri" w:cstheme="minorHAnsi"/>
        </w:rPr>
        <w:t>:</w:t>
      </w:r>
    </w:p>
    <w:p w:rsidR="00EF1227" w:rsidRDefault="00B23127" w:rsidP="00EF1227">
      <w:pPr>
        <w:pStyle w:val="ListParagraph"/>
        <w:numPr>
          <w:ilvl w:val="0"/>
          <w:numId w:val="33"/>
        </w:numPr>
        <w:jc w:val="both"/>
        <w:rPr>
          <w:rFonts w:asciiTheme="minorHAnsi" w:eastAsia="Calibri" w:hAnsiTheme="minorHAnsi" w:cstheme="minorHAnsi"/>
          <w:sz w:val="22"/>
          <w:szCs w:val="22"/>
        </w:rPr>
      </w:pPr>
      <w:r w:rsidRPr="00B23127">
        <w:rPr>
          <w:rFonts w:asciiTheme="minorHAnsi" w:eastAsia="Calibri" w:hAnsiTheme="minorHAnsi" w:cstheme="minorHAnsi"/>
          <w:sz w:val="22"/>
          <w:szCs w:val="22"/>
        </w:rPr>
        <w:t>To develop</w:t>
      </w:r>
      <w:r w:rsidR="00EF1227">
        <w:rPr>
          <w:rFonts w:asciiTheme="minorHAnsi" w:eastAsia="Calibri" w:hAnsiTheme="minorHAnsi" w:cstheme="minorHAnsi"/>
          <w:sz w:val="22"/>
          <w:szCs w:val="22"/>
        </w:rPr>
        <w:t>a data collection toolkit and MIS system of the selected indicator</w:t>
      </w:r>
      <w:r w:rsidR="00DE5A60">
        <w:rPr>
          <w:rFonts w:asciiTheme="minorHAnsi" w:eastAsia="Calibri" w:hAnsiTheme="minorHAnsi" w:cstheme="minorHAnsi"/>
          <w:sz w:val="22"/>
          <w:szCs w:val="22"/>
        </w:rPr>
        <w:t>s</w:t>
      </w:r>
      <w:r w:rsidR="00EF1227">
        <w:rPr>
          <w:rFonts w:asciiTheme="minorHAnsi" w:eastAsia="Calibri" w:hAnsiTheme="minorHAnsi" w:cstheme="minorHAnsi"/>
          <w:sz w:val="22"/>
          <w:szCs w:val="22"/>
        </w:rPr>
        <w:t xml:space="preserve"> under the SDG goal 3</w:t>
      </w:r>
      <w:r w:rsidR="00B263B9">
        <w:rPr>
          <w:rFonts w:asciiTheme="minorHAnsi" w:eastAsia="Calibri" w:hAnsiTheme="minorHAnsi" w:cstheme="minorHAnsi"/>
          <w:sz w:val="22"/>
          <w:szCs w:val="22"/>
        </w:rPr>
        <w:t>, 5</w:t>
      </w:r>
      <w:r w:rsidR="00DE5A60">
        <w:rPr>
          <w:rFonts w:asciiTheme="minorHAnsi" w:eastAsia="Calibri" w:hAnsiTheme="minorHAnsi" w:cstheme="minorHAnsi"/>
          <w:sz w:val="22"/>
          <w:szCs w:val="22"/>
        </w:rPr>
        <w:t xml:space="preserve"> and 16</w:t>
      </w:r>
      <w:r w:rsidR="00EF1227">
        <w:rPr>
          <w:rFonts w:asciiTheme="minorHAnsi" w:eastAsia="Calibri" w:hAnsiTheme="minorHAnsi" w:cstheme="minorHAnsi"/>
          <w:sz w:val="22"/>
          <w:szCs w:val="22"/>
        </w:rPr>
        <w:t xml:space="preserve">. </w:t>
      </w:r>
    </w:p>
    <w:p w:rsidR="00DE5A60" w:rsidRDefault="00DE5A60" w:rsidP="00EF1227">
      <w:pPr>
        <w:pStyle w:val="ListParagraph"/>
        <w:numPr>
          <w:ilvl w:val="0"/>
          <w:numId w:val="33"/>
        </w:numPr>
        <w:jc w:val="both"/>
        <w:rPr>
          <w:rFonts w:asciiTheme="minorHAnsi" w:eastAsia="Calibri" w:hAnsiTheme="minorHAnsi" w:cstheme="minorHAnsi"/>
          <w:sz w:val="22"/>
          <w:szCs w:val="22"/>
        </w:rPr>
      </w:pPr>
      <w:r>
        <w:rPr>
          <w:rFonts w:asciiTheme="minorHAnsi" w:eastAsia="Calibri" w:hAnsiTheme="minorHAnsi" w:cstheme="minorHAnsi"/>
          <w:sz w:val="22"/>
          <w:szCs w:val="22"/>
        </w:rPr>
        <w:t>To build capacity of Youth in data collection and reporting on the SDG 3, 5 and 16.</w:t>
      </w:r>
    </w:p>
    <w:p w:rsidR="00716931" w:rsidRPr="00B263B9" w:rsidRDefault="00EF1227" w:rsidP="00C73277">
      <w:pPr>
        <w:pStyle w:val="ListParagraph"/>
        <w:numPr>
          <w:ilvl w:val="0"/>
          <w:numId w:val="33"/>
        </w:numPr>
        <w:jc w:val="both"/>
        <w:rPr>
          <w:rFonts w:asciiTheme="minorHAnsi" w:eastAsia="Calibri" w:hAnsiTheme="minorHAnsi" w:cstheme="minorHAnsi"/>
          <w:sz w:val="22"/>
          <w:szCs w:val="22"/>
        </w:rPr>
      </w:pPr>
      <w:r w:rsidRPr="00EF1227">
        <w:rPr>
          <w:rFonts w:asciiTheme="minorHAnsi" w:eastAsia="Calibri" w:hAnsiTheme="minorHAnsi" w:cstheme="minorHAnsi"/>
          <w:sz w:val="22"/>
          <w:szCs w:val="22"/>
        </w:rPr>
        <w:t xml:space="preserve">To develop an </w:t>
      </w:r>
      <w:r>
        <w:rPr>
          <w:rFonts w:asciiTheme="minorHAnsi" w:eastAsia="Calibri" w:hAnsiTheme="minorHAnsi" w:cstheme="minorHAnsi"/>
          <w:sz w:val="22"/>
          <w:szCs w:val="22"/>
        </w:rPr>
        <w:t>advocacy strategy for</w:t>
      </w:r>
      <w:r w:rsidR="00AC5A1F">
        <w:rPr>
          <w:rFonts w:asciiTheme="minorHAnsi" w:eastAsia="Calibri" w:hAnsiTheme="minorHAnsi" w:cstheme="minorHAnsi"/>
          <w:sz w:val="22"/>
          <w:szCs w:val="22"/>
        </w:rPr>
        <w:t xml:space="preserve"> engaging the </w:t>
      </w:r>
      <w:r>
        <w:rPr>
          <w:rFonts w:asciiTheme="minorHAnsi" w:eastAsia="Calibri" w:hAnsiTheme="minorHAnsi" w:cstheme="minorHAnsi"/>
          <w:sz w:val="22"/>
          <w:szCs w:val="22"/>
        </w:rPr>
        <w:t>youth</w:t>
      </w:r>
      <w:r w:rsidR="00AC5A1F">
        <w:rPr>
          <w:rFonts w:asciiTheme="minorHAnsi" w:eastAsia="Calibri" w:hAnsiTheme="minorHAnsi" w:cstheme="minorHAnsi"/>
          <w:sz w:val="22"/>
          <w:szCs w:val="22"/>
        </w:rPr>
        <w:t xml:space="preserve"> in the reporting mechanism</w:t>
      </w:r>
      <w:r w:rsidR="00387176">
        <w:rPr>
          <w:rFonts w:asciiTheme="minorHAnsi" w:eastAsia="Calibri" w:hAnsiTheme="minorHAnsi" w:cstheme="minorHAnsi"/>
          <w:sz w:val="22"/>
          <w:szCs w:val="22"/>
        </w:rPr>
        <w:t xml:space="preserve"> by the government and CSOs.</w:t>
      </w:r>
      <w:r w:rsidR="00716931" w:rsidRPr="00716931">
        <w:rPr>
          <w:rFonts w:asciiTheme="minorHAnsi" w:eastAsia="Calibri" w:hAnsiTheme="minorHAnsi" w:cstheme="minorHAnsi"/>
          <w:sz w:val="22"/>
          <w:szCs w:val="22"/>
        </w:rPr>
        <w:t xml:space="preserve">Produce research reports, policy briefs, </w:t>
      </w:r>
      <w:r w:rsidR="00B263B9" w:rsidRPr="00716931">
        <w:rPr>
          <w:rFonts w:asciiTheme="minorHAnsi" w:eastAsia="Calibri" w:hAnsiTheme="minorHAnsi" w:cstheme="minorHAnsi"/>
          <w:sz w:val="22"/>
          <w:szCs w:val="22"/>
        </w:rPr>
        <w:t>and communication</w:t>
      </w:r>
      <w:r w:rsidR="00716931" w:rsidRPr="00716931">
        <w:rPr>
          <w:rFonts w:asciiTheme="minorHAnsi" w:eastAsia="Calibri" w:hAnsiTheme="minorHAnsi" w:cstheme="minorHAnsi"/>
          <w:sz w:val="22"/>
          <w:szCs w:val="22"/>
        </w:rPr>
        <w:t xml:space="preserve"> briefs for sharing during VNR</w:t>
      </w:r>
      <w:r w:rsidR="00985602">
        <w:rPr>
          <w:rFonts w:asciiTheme="minorHAnsi" w:eastAsia="Calibri" w:hAnsiTheme="minorHAnsi" w:cstheme="minorHAnsi"/>
          <w:sz w:val="22"/>
          <w:szCs w:val="22"/>
        </w:rPr>
        <w:t xml:space="preserve">. </w:t>
      </w:r>
    </w:p>
    <w:p w:rsidR="00B23127" w:rsidRDefault="00B23127" w:rsidP="00AC5A1F">
      <w:pPr>
        <w:pStyle w:val="NormalWeb"/>
        <w:spacing w:after="0" w:afterAutospacing="0"/>
        <w:rPr>
          <w:rFonts w:asciiTheme="minorHAnsi" w:hAnsiTheme="minorHAnsi" w:cstheme="minorHAnsi"/>
          <w:b/>
          <w:sz w:val="22"/>
          <w:szCs w:val="22"/>
          <w:u w:val="single"/>
        </w:rPr>
      </w:pPr>
    </w:p>
    <w:p w:rsidR="00E40B72" w:rsidRPr="004D2270" w:rsidRDefault="00114B39" w:rsidP="00325B7D">
      <w:pPr>
        <w:pStyle w:val="ListParagraph"/>
        <w:numPr>
          <w:ilvl w:val="0"/>
          <w:numId w:val="1"/>
        </w:numPr>
        <w:autoSpaceDE w:val="0"/>
        <w:autoSpaceDN w:val="0"/>
        <w:adjustRightInd w:val="0"/>
        <w:spacing w:after="240"/>
        <w:jc w:val="both"/>
        <w:rPr>
          <w:rFonts w:asciiTheme="minorHAnsi" w:hAnsiTheme="minorHAnsi" w:cstheme="minorHAnsi"/>
          <w:b/>
          <w:sz w:val="22"/>
          <w:szCs w:val="22"/>
          <w:u w:val="single"/>
        </w:rPr>
      </w:pPr>
      <w:r w:rsidRPr="004D2270">
        <w:rPr>
          <w:rFonts w:asciiTheme="minorHAnsi" w:hAnsiTheme="minorHAnsi" w:cstheme="minorHAnsi"/>
          <w:b/>
          <w:sz w:val="22"/>
          <w:szCs w:val="22"/>
          <w:u w:val="single"/>
        </w:rPr>
        <w:t>Scope of the work</w:t>
      </w:r>
    </w:p>
    <w:p w:rsidR="00114B39" w:rsidRPr="004D2270" w:rsidRDefault="00114B39" w:rsidP="000235C5">
      <w:pPr>
        <w:spacing w:after="0" w:line="240" w:lineRule="auto"/>
        <w:jc w:val="both"/>
        <w:rPr>
          <w:rFonts w:eastAsia="Calibri" w:cstheme="minorHAnsi"/>
        </w:rPr>
      </w:pPr>
      <w:r w:rsidRPr="004D2270">
        <w:rPr>
          <w:rFonts w:eastAsia="Calibri" w:cstheme="minorHAnsi"/>
        </w:rPr>
        <w:t xml:space="preserve">The consultant will be required </w:t>
      </w:r>
      <w:r w:rsidR="00A153AF" w:rsidRPr="004D2270">
        <w:rPr>
          <w:rFonts w:eastAsia="Calibri" w:cstheme="minorHAnsi"/>
        </w:rPr>
        <w:t>to:</w:t>
      </w:r>
    </w:p>
    <w:p w:rsidR="00DD1016" w:rsidRDefault="0014617F" w:rsidP="006A0952">
      <w:pPr>
        <w:pStyle w:val="ListParagraph"/>
        <w:numPr>
          <w:ilvl w:val="0"/>
          <w:numId w:val="20"/>
        </w:numPr>
        <w:spacing w:before="240" w:line="276" w:lineRule="auto"/>
        <w:jc w:val="both"/>
        <w:rPr>
          <w:rFonts w:asciiTheme="minorHAnsi" w:eastAsia="Calibri" w:hAnsiTheme="minorHAnsi" w:cstheme="minorHAnsi"/>
          <w:sz w:val="22"/>
          <w:szCs w:val="22"/>
        </w:rPr>
      </w:pPr>
      <w:r w:rsidRPr="004D2270">
        <w:rPr>
          <w:rFonts w:asciiTheme="minorHAnsi" w:eastAsia="Calibri" w:hAnsiTheme="minorHAnsi" w:cstheme="minorHAnsi"/>
          <w:sz w:val="22"/>
          <w:szCs w:val="22"/>
        </w:rPr>
        <w:t>Develop technical proposal including understanding the assignment, methodology or how they will do the work, time frame, expertise work experience, previous sample work, clients</w:t>
      </w:r>
      <w:r w:rsidR="00C811E2">
        <w:rPr>
          <w:rFonts w:asciiTheme="minorHAnsi" w:eastAsia="Calibri" w:hAnsiTheme="minorHAnsi" w:cstheme="minorHAnsi"/>
          <w:sz w:val="22"/>
          <w:szCs w:val="22"/>
        </w:rPr>
        <w:t>/orgnisations</w:t>
      </w:r>
      <w:r w:rsidRPr="004D2270">
        <w:rPr>
          <w:rFonts w:asciiTheme="minorHAnsi" w:eastAsia="Calibri" w:hAnsiTheme="minorHAnsi" w:cstheme="minorHAnsi"/>
          <w:sz w:val="22"/>
          <w:szCs w:val="22"/>
        </w:rPr>
        <w:t xml:space="preserve"> they have worked, </w:t>
      </w:r>
      <w:r w:rsidR="006A0952" w:rsidRPr="004D2270">
        <w:rPr>
          <w:rFonts w:asciiTheme="minorHAnsi" w:eastAsia="Calibri" w:hAnsiTheme="minorHAnsi" w:cstheme="minorHAnsi"/>
          <w:sz w:val="22"/>
          <w:szCs w:val="22"/>
        </w:rPr>
        <w:t>work plan</w:t>
      </w:r>
      <w:r w:rsidRPr="004D2270">
        <w:rPr>
          <w:rFonts w:asciiTheme="minorHAnsi" w:eastAsia="Calibri" w:hAnsiTheme="minorHAnsi" w:cstheme="minorHAnsi"/>
          <w:sz w:val="22"/>
          <w:szCs w:val="22"/>
        </w:rPr>
        <w:t xml:space="preserve">. </w:t>
      </w:r>
      <w:r w:rsidR="006A0952" w:rsidRPr="004D2270">
        <w:rPr>
          <w:rFonts w:asciiTheme="minorHAnsi" w:eastAsia="Calibri" w:hAnsiTheme="minorHAnsi" w:cstheme="minorHAnsi"/>
          <w:sz w:val="22"/>
          <w:szCs w:val="22"/>
        </w:rPr>
        <w:t xml:space="preserve">The </w:t>
      </w:r>
      <w:r w:rsidRPr="004D2270">
        <w:rPr>
          <w:rFonts w:asciiTheme="minorHAnsi" w:eastAsia="Calibri" w:hAnsiTheme="minorHAnsi" w:cstheme="minorHAnsi"/>
          <w:sz w:val="22"/>
          <w:szCs w:val="22"/>
        </w:rPr>
        <w:t xml:space="preserve">technical </w:t>
      </w:r>
      <w:r w:rsidR="00962302">
        <w:rPr>
          <w:rFonts w:asciiTheme="minorHAnsi" w:eastAsia="Calibri" w:hAnsiTheme="minorHAnsi" w:cstheme="minorHAnsi"/>
          <w:sz w:val="22"/>
          <w:szCs w:val="22"/>
        </w:rPr>
        <w:t xml:space="preserve">proposal </w:t>
      </w:r>
      <w:r w:rsidRPr="004D2270">
        <w:rPr>
          <w:rFonts w:asciiTheme="minorHAnsi" w:eastAsia="Calibri" w:hAnsiTheme="minorHAnsi" w:cstheme="minorHAnsi"/>
          <w:sz w:val="22"/>
          <w:szCs w:val="22"/>
        </w:rPr>
        <w:t xml:space="preserve">report </w:t>
      </w:r>
      <w:r w:rsidR="006A0952" w:rsidRPr="004D2270">
        <w:rPr>
          <w:rFonts w:asciiTheme="minorHAnsi" w:eastAsia="Calibri" w:hAnsiTheme="minorHAnsi" w:cstheme="minorHAnsi"/>
          <w:sz w:val="22"/>
          <w:szCs w:val="22"/>
        </w:rPr>
        <w:t xml:space="preserve">clarifies the ToR and sets common understanding between the consultant and the </w:t>
      </w:r>
      <w:r w:rsidR="00962302">
        <w:rPr>
          <w:rFonts w:asciiTheme="minorHAnsi" w:eastAsia="Calibri" w:hAnsiTheme="minorHAnsi" w:cstheme="minorHAnsi"/>
          <w:sz w:val="22"/>
          <w:szCs w:val="22"/>
        </w:rPr>
        <w:t>Y-</w:t>
      </w:r>
      <w:r w:rsidR="00FA578D" w:rsidRPr="004D2270">
        <w:rPr>
          <w:rFonts w:asciiTheme="minorHAnsi" w:eastAsia="Calibri" w:hAnsiTheme="minorHAnsi" w:cstheme="minorHAnsi"/>
          <w:sz w:val="22"/>
          <w:szCs w:val="22"/>
        </w:rPr>
        <w:t>Moves Project of A</w:t>
      </w:r>
      <w:r w:rsidR="006A0952" w:rsidRPr="004D2270">
        <w:rPr>
          <w:rFonts w:asciiTheme="minorHAnsi" w:eastAsia="Calibri" w:hAnsiTheme="minorHAnsi" w:cstheme="minorHAnsi"/>
          <w:sz w:val="22"/>
          <w:szCs w:val="22"/>
        </w:rPr>
        <w:t xml:space="preserve">SK; and is the operational document for the consultancy, which will use to determine the required inputs for the development and delivery of </w:t>
      </w:r>
      <w:r w:rsidR="006A0952" w:rsidRPr="00A23D3F">
        <w:rPr>
          <w:rFonts w:asciiTheme="minorHAnsi" w:eastAsia="Calibri" w:hAnsiTheme="minorHAnsi" w:cstheme="minorHAnsi"/>
          <w:sz w:val="22"/>
          <w:szCs w:val="22"/>
        </w:rPr>
        <w:t>the outputs of the consultancy.</w:t>
      </w:r>
    </w:p>
    <w:p w:rsidR="00401932" w:rsidRPr="00A23D3F" w:rsidRDefault="00C811E2" w:rsidP="006A0952">
      <w:pPr>
        <w:pStyle w:val="ListParagraph"/>
        <w:numPr>
          <w:ilvl w:val="0"/>
          <w:numId w:val="20"/>
        </w:numPr>
        <w:spacing w:before="24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After getting the task and fully understanding the task they will provide an inception report detailing the methodology of work.</w:t>
      </w:r>
    </w:p>
    <w:p w:rsidR="00821E91" w:rsidRDefault="008F1236" w:rsidP="00AA04D3">
      <w:pPr>
        <w:pStyle w:val="ListParagraph"/>
        <w:numPr>
          <w:ilvl w:val="0"/>
          <w:numId w:val="20"/>
        </w:numPr>
        <w:spacing w:before="24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Conduct workshop with </w:t>
      </w:r>
      <w:r w:rsidR="00953EB7" w:rsidRPr="00A23D3F">
        <w:rPr>
          <w:rFonts w:asciiTheme="minorHAnsi" w:eastAsia="Calibri" w:hAnsiTheme="minorHAnsi" w:cstheme="minorHAnsi"/>
          <w:sz w:val="22"/>
          <w:szCs w:val="22"/>
        </w:rPr>
        <w:t>YES BD and YFC</w:t>
      </w:r>
      <w:r w:rsidRPr="008F1236">
        <w:rPr>
          <w:rFonts w:asciiTheme="minorHAnsi" w:eastAsia="Calibri" w:hAnsiTheme="minorHAnsi" w:cstheme="minorHAnsi"/>
          <w:sz w:val="22"/>
          <w:szCs w:val="22"/>
        </w:rPr>
        <w:t>to refine the areas of data collection</w:t>
      </w:r>
      <w:r w:rsidR="00953EB7" w:rsidRPr="00A23D3F">
        <w:rPr>
          <w:rFonts w:asciiTheme="minorHAnsi" w:eastAsia="Calibri" w:hAnsiTheme="minorHAnsi" w:cstheme="minorHAnsi"/>
          <w:sz w:val="22"/>
          <w:szCs w:val="22"/>
        </w:rPr>
        <w:t>considering</w:t>
      </w:r>
      <w:r>
        <w:rPr>
          <w:rFonts w:asciiTheme="minorHAnsi" w:eastAsia="Calibri" w:hAnsiTheme="minorHAnsi" w:cstheme="minorHAnsi"/>
          <w:sz w:val="22"/>
          <w:szCs w:val="22"/>
        </w:rPr>
        <w:t xml:space="preserve">the SDG goal </w:t>
      </w:r>
      <w:r w:rsidR="00F0231E">
        <w:rPr>
          <w:rFonts w:asciiTheme="minorHAnsi" w:eastAsia="Calibri" w:hAnsiTheme="minorHAnsi" w:cstheme="minorHAnsi"/>
          <w:sz w:val="22"/>
          <w:szCs w:val="22"/>
        </w:rPr>
        <w:t>3,</w:t>
      </w:r>
      <w:bookmarkStart w:id="0" w:name="_GoBack"/>
      <w:bookmarkEnd w:id="0"/>
      <w:r>
        <w:rPr>
          <w:rFonts w:asciiTheme="minorHAnsi" w:eastAsia="Calibri" w:hAnsiTheme="minorHAnsi" w:cstheme="minorHAnsi"/>
          <w:sz w:val="22"/>
          <w:szCs w:val="22"/>
        </w:rPr>
        <w:t>5</w:t>
      </w:r>
      <w:r w:rsidR="0076194C">
        <w:rPr>
          <w:rFonts w:asciiTheme="minorHAnsi" w:eastAsia="Calibri" w:hAnsiTheme="minorHAnsi" w:cstheme="minorHAnsi"/>
          <w:sz w:val="22"/>
          <w:szCs w:val="22"/>
        </w:rPr>
        <w:t xml:space="preserve"> and 16</w:t>
      </w:r>
      <w:r>
        <w:rPr>
          <w:rFonts w:asciiTheme="minorHAnsi" w:eastAsia="Calibri" w:hAnsiTheme="minorHAnsi" w:cstheme="minorHAnsi"/>
          <w:sz w:val="22"/>
          <w:szCs w:val="22"/>
        </w:rPr>
        <w:t xml:space="preserve">. </w:t>
      </w:r>
    </w:p>
    <w:p w:rsidR="008F1236" w:rsidRDefault="008F1236" w:rsidP="00AA04D3">
      <w:pPr>
        <w:pStyle w:val="ListParagraph"/>
        <w:numPr>
          <w:ilvl w:val="0"/>
          <w:numId w:val="20"/>
        </w:numPr>
        <w:spacing w:before="24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In consultation with YES BD and YFC develop a data collection and analysis toolkit for collection and systematic analy</w:t>
      </w:r>
      <w:r w:rsidR="00C704C0">
        <w:rPr>
          <w:rFonts w:asciiTheme="minorHAnsi" w:eastAsia="Calibri" w:hAnsiTheme="minorHAnsi" w:cstheme="minorHAnsi"/>
          <w:sz w:val="22"/>
          <w:szCs w:val="22"/>
        </w:rPr>
        <w:t xml:space="preserve">sis data by considering the VNR report and advocacy. </w:t>
      </w:r>
    </w:p>
    <w:p w:rsidR="00C704C0" w:rsidRDefault="00C704C0" w:rsidP="00AA04D3">
      <w:pPr>
        <w:pStyle w:val="ListParagraph"/>
        <w:numPr>
          <w:ilvl w:val="0"/>
          <w:numId w:val="20"/>
        </w:numPr>
        <w:spacing w:before="24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Orient the youth organizations about the toolkit and train the youth organizations in data collection, data analysis and prepare report.  </w:t>
      </w:r>
    </w:p>
    <w:p w:rsidR="00C704C0" w:rsidRDefault="00C704C0" w:rsidP="00AA04D3">
      <w:pPr>
        <w:pStyle w:val="ListParagraph"/>
        <w:numPr>
          <w:ilvl w:val="0"/>
          <w:numId w:val="20"/>
        </w:numPr>
        <w:spacing w:before="24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Develop a strategy to connect the youth organizations with the government and </w:t>
      </w:r>
      <w:r w:rsidR="00B76E47" w:rsidRPr="00B76E47">
        <w:rPr>
          <w:rFonts w:asciiTheme="minorHAnsi" w:eastAsia="Calibri" w:hAnsiTheme="minorHAnsi" w:cstheme="minorHAnsi"/>
          <w:sz w:val="22"/>
          <w:szCs w:val="22"/>
        </w:rPr>
        <w:t xml:space="preserve">Citizen’s Platform for SDGs, </w:t>
      </w:r>
      <w:r w:rsidR="00455C7B" w:rsidRPr="00B76E47">
        <w:rPr>
          <w:rFonts w:asciiTheme="minorHAnsi" w:eastAsia="Calibri" w:hAnsiTheme="minorHAnsi" w:cstheme="minorHAnsi"/>
          <w:sz w:val="22"/>
          <w:szCs w:val="22"/>
        </w:rPr>
        <w:t>Bangladesh</w:t>
      </w:r>
      <w:r w:rsidR="00455C7B">
        <w:rPr>
          <w:rFonts w:asciiTheme="minorHAnsi" w:eastAsia="Calibri" w:hAnsiTheme="minorHAnsi" w:cstheme="minorHAnsi"/>
          <w:sz w:val="22"/>
          <w:szCs w:val="22"/>
        </w:rPr>
        <w:t xml:space="preserve"> to</w:t>
      </w:r>
      <w:r w:rsidR="00B76E47">
        <w:rPr>
          <w:rFonts w:asciiTheme="minorHAnsi" w:eastAsia="Calibri" w:hAnsiTheme="minorHAnsi" w:cstheme="minorHAnsi"/>
          <w:sz w:val="22"/>
          <w:szCs w:val="22"/>
        </w:rPr>
        <w:t xml:space="preserve"> contribute the country VNR report. </w:t>
      </w:r>
    </w:p>
    <w:p w:rsidR="00D147A1" w:rsidRDefault="00B76E47" w:rsidP="00D147A1">
      <w:pPr>
        <w:pStyle w:val="ListParagraph"/>
        <w:numPr>
          <w:ilvl w:val="0"/>
          <w:numId w:val="20"/>
        </w:numPr>
        <w:spacing w:before="24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Develop a strategy paper </w:t>
      </w:r>
      <w:r w:rsidRPr="00B76E47">
        <w:rPr>
          <w:rFonts w:asciiTheme="minorHAnsi" w:eastAsia="Calibri" w:hAnsiTheme="minorHAnsi" w:cstheme="minorHAnsi"/>
          <w:sz w:val="22"/>
          <w:szCs w:val="22"/>
        </w:rPr>
        <w:t>how youth organizations can engage with the government in SDG monitoring</w:t>
      </w:r>
      <w:r w:rsidR="00D147A1">
        <w:rPr>
          <w:rFonts w:asciiTheme="minorHAnsi" w:eastAsia="Calibri" w:hAnsiTheme="minorHAnsi" w:cstheme="minorHAnsi"/>
          <w:sz w:val="22"/>
          <w:szCs w:val="22"/>
        </w:rPr>
        <w:t xml:space="preserve"> as a non-state actor. </w:t>
      </w:r>
    </w:p>
    <w:p w:rsidR="00D147A1" w:rsidRPr="00D147A1" w:rsidRDefault="00D147A1" w:rsidP="00944EE2">
      <w:pPr>
        <w:pStyle w:val="ListParagraph"/>
        <w:numPr>
          <w:ilvl w:val="0"/>
          <w:numId w:val="20"/>
        </w:numPr>
        <w:spacing w:before="240" w:line="276" w:lineRule="auto"/>
        <w:jc w:val="both"/>
        <w:rPr>
          <w:rFonts w:asciiTheme="minorHAnsi" w:eastAsia="Calibri" w:hAnsiTheme="minorHAnsi" w:cstheme="minorHAnsi"/>
          <w:sz w:val="22"/>
          <w:szCs w:val="22"/>
        </w:rPr>
      </w:pPr>
      <w:r w:rsidRPr="00D147A1">
        <w:rPr>
          <w:rFonts w:asciiTheme="minorHAnsi" w:eastAsia="Calibri" w:hAnsiTheme="minorHAnsi" w:cstheme="minorHAnsi"/>
          <w:sz w:val="22"/>
          <w:szCs w:val="22"/>
        </w:rPr>
        <w:t xml:space="preserve">Assist youth organizations on how and when to develop policy brief, advocacy brief and talking points – which will contribute the VNR report synthesis. </w:t>
      </w:r>
    </w:p>
    <w:p w:rsidR="00500BC9" w:rsidRPr="00222B9C" w:rsidRDefault="00432579" w:rsidP="00500BC9">
      <w:pPr>
        <w:pStyle w:val="ListParagraph"/>
        <w:numPr>
          <w:ilvl w:val="0"/>
          <w:numId w:val="20"/>
        </w:numPr>
        <w:spacing w:line="276" w:lineRule="auto"/>
        <w:jc w:val="both"/>
        <w:rPr>
          <w:rFonts w:asciiTheme="minorHAnsi" w:eastAsia="Calibri" w:hAnsiTheme="minorHAnsi" w:cstheme="minorHAnsi"/>
          <w:sz w:val="22"/>
          <w:szCs w:val="22"/>
        </w:rPr>
      </w:pPr>
      <w:r w:rsidRPr="00222B9C">
        <w:rPr>
          <w:rFonts w:asciiTheme="minorHAnsi" w:eastAsia="Calibri" w:hAnsiTheme="minorHAnsi" w:cstheme="minorHAnsi"/>
          <w:sz w:val="22"/>
          <w:szCs w:val="22"/>
        </w:rPr>
        <w:t>I</w:t>
      </w:r>
      <w:r w:rsidR="00500BC9" w:rsidRPr="00222B9C">
        <w:rPr>
          <w:rFonts w:asciiTheme="minorHAnsi" w:eastAsia="Calibri" w:hAnsiTheme="minorHAnsi" w:cstheme="minorHAnsi"/>
          <w:sz w:val="22"/>
          <w:szCs w:val="22"/>
        </w:rPr>
        <w:t xml:space="preserve">ncorporate feedback </w:t>
      </w:r>
      <w:r w:rsidR="00D147A1">
        <w:rPr>
          <w:rFonts w:asciiTheme="minorHAnsi" w:eastAsia="Calibri" w:hAnsiTheme="minorHAnsi" w:cstheme="minorHAnsi"/>
          <w:sz w:val="22"/>
          <w:szCs w:val="22"/>
        </w:rPr>
        <w:t>of ASK,</w:t>
      </w:r>
      <w:r w:rsidRPr="00222B9C">
        <w:rPr>
          <w:rFonts w:asciiTheme="minorHAnsi" w:eastAsia="Calibri" w:hAnsiTheme="minorHAnsi" w:cstheme="minorHAnsi"/>
          <w:sz w:val="22"/>
          <w:szCs w:val="22"/>
        </w:rPr>
        <w:t xml:space="preserve"> Plan</w:t>
      </w:r>
      <w:r w:rsidR="004E3543">
        <w:rPr>
          <w:rFonts w:asciiTheme="minorHAnsi" w:eastAsia="Calibri" w:hAnsiTheme="minorHAnsi" w:cstheme="minorHAnsi"/>
          <w:sz w:val="22"/>
          <w:szCs w:val="22"/>
        </w:rPr>
        <w:t xml:space="preserve"> International Bangladesh </w:t>
      </w:r>
      <w:r w:rsidR="00401932">
        <w:rPr>
          <w:rFonts w:asciiTheme="minorHAnsi" w:eastAsia="Calibri" w:hAnsiTheme="minorHAnsi" w:cstheme="minorHAnsi"/>
          <w:sz w:val="22"/>
          <w:szCs w:val="22"/>
        </w:rPr>
        <w:t xml:space="preserve">and two youth </w:t>
      </w:r>
      <w:r w:rsidR="00C77EE8">
        <w:rPr>
          <w:rFonts w:asciiTheme="minorHAnsi" w:eastAsia="Calibri" w:hAnsiTheme="minorHAnsi" w:cstheme="minorHAnsi"/>
          <w:sz w:val="22"/>
          <w:szCs w:val="22"/>
        </w:rPr>
        <w:t>organization’s</w:t>
      </w:r>
      <w:r w:rsidR="00C77EE8" w:rsidRPr="00222B9C">
        <w:rPr>
          <w:rFonts w:asciiTheme="minorHAnsi" w:eastAsia="Calibri" w:hAnsiTheme="minorHAnsi" w:cstheme="minorHAnsi"/>
          <w:sz w:val="22"/>
          <w:szCs w:val="22"/>
        </w:rPr>
        <w:t xml:space="preserve"> to</w:t>
      </w:r>
      <w:r w:rsidR="00500BC9" w:rsidRPr="00222B9C">
        <w:rPr>
          <w:rFonts w:asciiTheme="minorHAnsi" w:eastAsia="Calibri" w:hAnsiTheme="minorHAnsi" w:cstheme="minorHAnsi"/>
          <w:sz w:val="22"/>
          <w:szCs w:val="22"/>
        </w:rPr>
        <w:t xml:space="preserve"> finalize </w:t>
      </w:r>
      <w:r w:rsidR="00D147A1">
        <w:rPr>
          <w:rFonts w:asciiTheme="minorHAnsi" w:eastAsia="Calibri" w:hAnsiTheme="minorHAnsi" w:cstheme="minorHAnsi"/>
          <w:sz w:val="22"/>
          <w:szCs w:val="22"/>
        </w:rPr>
        <w:t xml:space="preserve">all the deliverables. </w:t>
      </w:r>
    </w:p>
    <w:p w:rsidR="00B00711" w:rsidRPr="004E3543" w:rsidRDefault="00B00711" w:rsidP="002D2015">
      <w:pPr>
        <w:pStyle w:val="ListParagraph"/>
        <w:numPr>
          <w:ilvl w:val="0"/>
          <w:numId w:val="20"/>
        </w:numPr>
        <w:spacing w:before="240" w:after="240" w:line="276" w:lineRule="auto"/>
        <w:jc w:val="both"/>
        <w:rPr>
          <w:rFonts w:asciiTheme="minorHAnsi" w:hAnsiTheme="minorHAnsi" w:cstheme="minorHAnsi"/>
          <w:b/>
          <w:sz w:val="22"/>
          <w:szCs w:val="22"/>
          <w:u w:val="single"/>
        </w:rPr>
      </w:pPr>
      <w:r>
        <w:rPr>
          <w:rFonts w:asciiTheme="minorHAnsi" w:eastAsia="Calibri" w:hAnsiTheme="minorHAnsi" w:cstheme="minorHAnsi"/>
          <w:sz w:val="22"/>
          <w:szCs w:val="22"/>
        </w:rPr>
        <w:t>The consultant must understand and follow Plan’s partnership guidelines for youth organizations and methodologies of partnering with youth organizations (</w:t>
      </w:r>
      <w:r w:rsidR="004D6512">
        <w:rPr>
          <w:rFonts w:asciiTheme="minorHAnsi" w:eastAsia="Calibri" w:hAnsiTheme="minorHAnsi" w:cstheme="minorHAnsi"/>
          <w:sz w:val="22"/>
          <w:szCs w:val="22"/>
        </w:rPr>
        <w:t xml:space="preserve">Attachment - 1 </w:t>
      </w:r>
      <w:r>
        <w:rPr>
          <w:rFonts w:asciiTheme="minorHAnsi" w:eastAsia="Calibri" w:hAnsiTheme="minorHAnsi" w:cstheme="minorHAnsi"/>
          <w:sz w:val="22"/>
          <w:szCs w:val="22"/>
        </w:rPr>
        <w:t xml:space="preserve">) </w:t>
      </w:r>
    </w:p>
    <w:p w:rsidR="004E3543" w:rsidRPr="004E3543" w:rsidRDefault="004E3543" w:rsidP="00D147A1">
      <w:pPr>
        <w:pStyle w:val="NormalWeb"/>
        <w:spacing w:before="0" w:beforeAutospacing="0" w:after="0" w:afterAutospacing="0"/>
        <w:rPr>
          <w:rFonts w:asciiTheme="minorHAnsi" w:hAnsiTheme="minorHAnsi" w:cstheme="minorHAnsi"/>
          <w:b/>
          <w:sz w:val="22"/>
          <w:szCs w:val="22"/>
          <w:u w:val="single"/>
        </w:rPr>
      </w:pPr>
    </w:p>
    <w:p w:rsidR="000F702A" w:rsidRPr="00B76F58" w:rsidRDefault="000F702A" w:rsidP="00325B7D">
      <w:pPr>
        <w:pStyle w:val="ListParagraph"/>
        <w:numPr>
          <w:ilvl w:val="0"/>
          <w:numId w:val="1"/>
        </w:numPr>
        <w:autoSpaceDE w:val="0"/>
        <w:autoSpaceDN w:val="0"/>
        <w:adjustRightInd w:val="0"/>
        <w:spacing w:after="240"/>
        <w:jc w:val="both"/>
        <w:rPr>
          <w:rFonts w:asciiTheme="minorHAnsi" w:hAnsiTheme="minorHAnsi" w:cstheme="minorHAnsi"/>
          <w:b/>
          <w:sz w:val="22"/>
          <w:szCs w:val="22"/>
          <w:u w:val="single"/>
        </w:rPr>
      </w:pPr>
      <w:r w:rsidRPr="00B76F58">
        <w:rPr>
          <w:rFonts w:asciiTheme="minorHAnsi" w:hAnsiTheme="minorHAnsi" w:cstheme="minorHAnsi"/>
          <w:b/>
          <w:sz w:val="22"/>
          <w:szCs w:val="22"/>
          <w:u w:val="single"/>
        </w:rPr>
        <w:t xml:space="preserve">Indicative periods </w:t>
      </w:r>
    </w:p>
    <w:p w:rsidR="000F702A" w:rsidRDefault="000F702A" w:rsidP="00F01B28">
      <w:pPr>
        <w:spacing w:line="276" w:lineRule="auto"/>
        <w:jc w:val="both"/>
        <w:rPr>
          <w:rFonts w:cstheme="minorHAnsi"/>
        </w:rPr>
      </w:pPr>
      <w:r w:rsidRPr="00B76F58">
        <w:rPr>
          <w:rFonts w:cstheme="minorHAnsi"/>
        </w:rPr>
        <w:t>The consultan</w:t>
      </w:r>
      <w:r w:rsidR="003F036E">
        <w:rPr>
          <w:rFonts w:cstheme="minorHAnsi"/>
        </w:rPr>
        <w:t>t/</w:t>
      </w:r>
      <w:r w:rsidR="00AF430B">
        <w:rPr>
          <w:rFonts w:cstheme="minorHAnsi"/>
        </w:rPr>
        <w:t xml:space="preserve">consultancy firm </w:t>
      </w:r>
      <w:r w:rsidRPr="00B76F58">
        <w:rPr>
          <w:rFonts w:cstheme="minorHAnsi"/>
        </w:rPr>
        <w:t xml:space="preserve">should </w:t>
      </w:r>
      <w:r w:rsidR="00AF430B">
        <w:rPr>
          <w:rFonts w:cstheme="minorHAnsi"/>
        </w:rPr>
        <w:t xml:space="preserve">start the work </w:t>
      </w:r>
      <w:r w:rsidR="008C1E7A" w:rsidRPr="00B76F58">
        <w:rPr>
          <w:rFonts w:cstheme="minorHAnsi"/>
        </w:rPr>
        <w:t>from</w:t>
      </w:r>
      <w:r w:rsidR="00B263B9">
        <w:rPr>
          <w:rFonts w:cstheme="minorHAnsi"/>
        </w:rPr>
        <w:t>03.12.</w:t>
      </w:r>
      <w:r w:rsidR="00DA6270">
        <w:rPr>
          <w:rFonts w:cstheme="minorHAnsi"/>
        </w:rPr>
        <w:t>2020</w:t>
      </w:r>
      <w:r w:rsidRPr="00B76F58">
        <w:rPr>
          <w:rFonts w:cstheme="minorHAnsi"/>
        </w:rPr>
        <w:t>.  In any event, all work, including the deliverables, should be completed by</w:t>
      </w:r>
      <w:r w:rsidR="00B263B9">
        <w:rPr>
          <w:rFonts w:cstheme="minorHAnsi"/>
        </w:rPr>
        <w:t xml:space="preserve"> 03.01.2021</w:t>
      </w:r>
      <w:r w:rsidR="004E3543" w:rsidRPr="00B76F58">
        <w:rPr>
          <w:rFonts w:cstheme="minorHAnsi"/>
        </w:rPr>
        <w:t xml:space="preserve">.  </w:t>
      </w:r>
      <w:r w:rsidR="00F01B28" w:rsidRPr="00B76F58">
        <w:rPr>
          <w:rFonts w:cstheme="minorHAnsi"/>
        </w:rPr>
        <w:t>The deadline for final submission</w:t>
      </w:r>
      <w:r w:rsidR="00432579" w:rsidRPr="00B76F58">
        <w:rPr>
          <w:rFonts w:cstheme="minorHAnsi"/>
        </w:rPr>
        <w:t xml:space="preserve">is </w:t>
      </w:r>
      <w:r w:rsidR="00B263B9">
        <w:rPr>
          <w:rFonts w:cstheme="minorHAnsi"/>
        </w:rPr>
        <w:t>03.01.2021</w:t>
      </w:r>
      <w:r w:rsidR="00206832">
        <w:rPr>
          <w:rFonts w:cstheme="minorHAnsi"/>
        </w:rPr>
        <w:t>;</w:t>
      </w:r>
      <w:r w:rsidR="00F01B28" w:rsidRPr="00B76F58">
        <w:rPr>
          <w:rFonts w:cstheme="minorHAnsi"/>
        </w:rPr>
        <w:t xml:space="preserve"> but the contract will end </w:t>
      </w:r>
      <w:r w:rsidR="00B263B9" w:rsidRPr="00B263B9">
        <w:rPr>
          <w:rFonts w:cstheme="minorHAnsi"/>
        </w:rPr>
        <w:t>on 18.01.2021</w:t>
      </w:r>
      <w:r w:rsidR="00F01B28" w:rsidRPr="00B76F58">
        <w:rPr>
          <w:rFonts w:cstheme="minorHAnsi"/>
        </w:rPr>
        <w:t>, to keep a buffer time to cover any unintended situation.</w:t>
      </w:r>
    </w:p>
    <w:p w:rsidR="00601B3C" w:rsidRDefault="00601B3C" w:rsidP="00D147A1">
      <w:pPr>
        <w:pStyle w:val="NormalWeb"/>
        <w:spacing w:before="0" w:beforeAutospacing="0" w:after="0" w:afterAutospacing="0"/>
        <w:rPr>
          <w:rFonts w:cstheme="minorHAnsi"/>
        </w:rPr>
      </w:pPr>
    </w:p>
    <w:p w:rsidR="003F036E" w:rsidRPr="00B76F58" w:rsidRDefault="003F036E" w:rsidP="00D147A1">
      <w:pPr>
        <w:pStyle w:val="NormalWeb"/>
        <w:spacing w:before="0" w:beforeAutospacing="0" w:after="0" w:afterAutospacing="0"/>
        <w:rPr>
          <w:rFonts w:cstheme="minorHAnsi"/>
        </w:rPr>
      </w:pPr>
    </w:p>
    <w:p w:rsidR="002C2104" w:rsidRDefault="000F702A" w:rsidP="00325B7D">
      <w:pPr>
        <w:pStyle w:val="ListParagraph"/>
        <w:numPr>
          <w:ilvl w:val="0"/>
          <w:numId w:val="1"/>
        </w:numPr>
        <w:autoSpaceDE w:val="0"/>
        <w:autoSpaceDN w:val="0"/>
        <w:adjustRightInd w:val="0"/>
        <w:spacing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Major Deliverables</w:t>
      </w:r>
    </w:p>
    <w:p w:rsidR="00D147A1" w:rsidRPr="00A6629F" w:rsidRDefault="00D147A1" w:rsidP="00D147A1">
      <w:pPr>
        <w:pStyle w:val="ListParagraph"/>
        <w:autoSpaceDE w:val="0"/>
        <w:autoSpaceDN w:val="0"/>
        <w:adjustRightInd w:val="0"/>
        <w:spacing w:after="240"/>
        <w:jc w:val="both"/>
        <w:rPr>
          <w:rFonts w:asciiTheme="minorHAnsi" w:hAnsiTheme="minorHAnsi" w:cstheme="minorHAnsi"/>
          <w:b/>
          <w:sz w:val="22"/>
          <w:szCs w:val="22"/>
          <w:u w:val="single"/>
        </w:rPr>
      </w:pPr>
    </w:p>
    <w:p w:rsidR="002C2104" w:rsidRPr="005E2796" w:rsidRDefault="002C2104" w:rsidP="00D147A1">
      <w:pPr>
        <w:pStyle w:val="ListParagraph"/>
        <w:numPr>
          <w:ilvl w:val="0"/>
          <w:numId w:val="21"/>
        </w:numPr>
        <w:spacing w:before="240" w:line="276" w:lineRule="auto"/>
        <w:jc w:val="both"/>
        <w:rPr>
          <w:rFonts w:asciiTheme="minorHAnsi" w:hAnsiTheme="minorHAnsi" w:cstheme="minorHAnsi"/>
          <w:b/>
          <w:sz w:val="22"/>
          <w:szCs w:val="22"/>
        </w:rPr>
      </w:pPr>
      <w:r w:rsidRPr="00830400">
        <w:rPr>
          <w:rFonts w:asciiTheme="minorHAnsi" w:hAnsiTheme="minorHAnsi" w:cstheme="minorHAnsi"/>
          <w:sz w:val="22"/>
          <w:szCs w:val="22"/>
        </w:rPr>
        <w:t xml:space="preserve">Submission of the </w:t>
      </w:r>
      <w:r w:rsidR="000A3318" w:rsidRPr="00830400">
        <w:rPr>
          <w:rFonts w:asciiTheme="minorHAnsi" w:hAnsiTheme="minorHAnsi" w:cstheme="minorHAnsi"/>
          <w:sz w:val="22"/>
          <w:szCs w:val="22"/>
        </w:rPr>
        <w:t>technical proposal</w:t>
      </w:r>
      <w:r w:rsidR="00096CBB" w:rsidRPr="00830400">
        <w:rPr>
          <w:rFonts w:asciiTheme="minorHAnsi" w:hAnsiTheme="minorHAnsi" w:cstheme="minorHAnsi"/>
          <w:sz w:val="22"/>
          <w:szCs w:val="22"/>
        </w:rPr>
        <w:t xml:space="preserve"> with work plan</w:t>
      </w:r>
      <w:r w:rsidR="00C811E2">
        <w:rPr>
          <w:rFonts w:asciiTheme="minorHAnsi" w:hAnsiTheme="minorHAnsi" w:cstheme="minorHAnsi"/>
          <w:sz w:val="22"/>
          <w:szCs w:val="22"/>
        </w:rPr>
        <w:t xml:space="preserve"> and financial proposal</w:t>
      </w:r>
      <w:r w:rsidRPr="00830400">
        <w:rPr>
          <w:rFonts w:asciiTheme="minorHAnsi" w:hAnsiTheme="minorHAnsi" w:cstheme="minorHAnsi"/>
          <w:sz w:val="22"/>
          <w:szCs w:val="22"/>
        </w:rPr>
        <w:t>.</w:t>
      </w:r>
    </w:p>
    <w:p w:rsidR="00C811E2" w:rsidRPr="00830400" w:rsidRDefault="00C811E2" w:rsidP="00096CBB">
      <w:pPr>
        <w:pStyle w:val="ListParagraph"/>
        <w:numPr>
          <w:ilvl w:val="0"/>
          <w:numId w:val="21"/>
        </w:numPr>
        <w:spacing w:line="276" w:lineRule="auto"/>
        <w:jc w:val="both"/>
        <w:rPr>
          <w:rFonts w:asciiTheme="minorHAnsi" w:hAnsiTheme="minorHAnsi" w:cstheme="minorHAnsi"/>
          <w:b/>
          <w:sz w:val="22"/>
          <w:szCs w:val="22"/>
        </w:rPr>
      </w:pPr>
      <w:r>
        <w:rPr>
          <w:rFonts w:asciiTheme="minorHAnsi" w:hAnsiTheme="minorHAnsi" w:cstheme="minorHAnsi"/>
          <w:sz w:val="22"/>
          <w:szCs w:val="22"/>
        </w:rPr>
        <w:t>Submission of the inception report with detailed methodology.</w:t>
      </w:r>
    </w:p>
    <w:p w:rsidR="00D147A1" w:rsidRPr="00D147A1" w:rsidRDefault="00D147A1" w:rsidP="00B27454">
      <w:pPr>
        <w:pStyle w:val="ListParagraph"/>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Submission of the </w:t>
      </w:r>
      <w:r>
        <w:rPr>
          <w:rFonts w:asciiTheme="minorHAnsi" w:eastAsia="Calibri" w:hAnsiTheme="minorHAnsi" w:cstheme="minorHAnsi"/>
          <w:sz w:val="22"/>
          <w:szCs w:val="22"/>
        </w:rPr>
        <w:t xml:space="preserve">workshop report with YES BD and YFC </w:t>
      </w:r>
      <w:r w:rsidRPr="008F1236">
        <w:rPr>
          <w:rFonts w:asciiTheme="minorHAnsi" w:eastAsia="Calibri" w:hAnsiTheme="minorHAnsi" w:cstheme="minorHAnsi"/>
          <w:sz w:val="22"/>
          <w:szCs w:val="22"/>
        </w:rPr>
        <w:t>to refine the areas of data collection</w:t>
      </w:r>
      <w:r>
        <w:rPr>
          <w:rFonts w:asciiTheme="minorHAnsi" w:eastAsia="Calibri" w:hAnsiTheme="minorHAnsi" w:cstheme="minorHAnsi"/>
          <w:sz w:val="22"/>
          <w:szCs w:val="22"/>
        </w:rPr>
        <w:t>.</w:t>
      </w:r>
    </w:p>
    <w:p w:rsidR="00BB734E" w:rsidRPr="00BB734E" w:rsidRDefault="00D147A1" w:rsidP="00D147A1">
      <w:pPr>
        <w:pStyle w:val="ListParagraph"/>
        <w:numPr>
          <w:ilvl w:val="0"/>
          <w:numId w:val="21"/>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lastRenderedPageBreak/>
        <w:t xml:space="preserve">Submission of the </w:t>
      </w:r>
      <w:r w:rsidR="00BB734E">
        <w:rPr>
          <w:rFonts w:asciiTheme="minorHAnsi" w:eastAsia="Calibri" w:hAnsiTheme="minorHAnsi" w:cstheme="minorHAnsi"/>
          <w:sz w:val="22"/>
          <w:szCs w:val="22"/>
        </w:rPr>
        <w:t xml:space="preserve">final version of the </w:t>
      </w:r>
      <w:r>
        <w:rPr>
          <w:rFonts w:asciiTheme="minorHAnsi" w:eastAsia="Calibri" w:hAnsiTheme="minorHAnsi" w:cstheme="minorHAnsi"/>
          <w:sz w:val="22"/>
          <w:szCs w:val="22"/>
        </w:rPr>
        <w:t>related strategy paper</w:t>
      </w:r>
      <w:r w:rsidR="00BB734E">
        <w:rPr>
          <w:rFonts w:asciiTheme="minorHAnsi" w:eastAsia="Calibri" w:hAnsiTheme="minorHAnsi" w:cstheme="minorHAnsi"/>
          <w:sz w:val="22"/>
          <w:szCs w:val="22"/>
        </w:rPr>
        <w:t>s</w:t>
      </w:r>
      <w:r>
        <w:rPr>
          <w:rFonts w:asciiTheme="minorHAnsi" w:eastAsia="Calibri" w:hAnsiTheme="minorHAnsi" w:cstheme="minorHAnsi"/>
          <w:sz w:val="22"/>
          <w:szCs w:val="22"/>
        </w:rPr>
        <w:t xml:space="preserve"> mentioned in the Scope of the work</w:t>
      </w:r>
      <w:r w:rsidR="00BB734E">
        <w:rPr>
          <w:rFonts w:asciiTheme="minorHAnsi" w:eastAsia="Calibri" w:hAnsiTheme="minorHAnsi" w:cstheme="minorHAnsi"/>
          <w:sz w:val="22"/>
          <w:szCs w:val="22"/>
        </w:rPr>
        <w:t>.</w:t>
      </w:r>
    </w:p>
    <w:p w:rsidR="00447B70" w:rsidRPr="00BB734E" w:rsidRDefault="00BB734E" w:rsidP="00BB734E">
      <w:pPr>
        <w:pStyle w:val="ListParagraph"/>
        <w:numPr>
          <w:ilvl w:val="0"/>
          <w:numId w:val="21"/>
        </w:numPr>
        <w:spacing w:line="276" w:lineRule="auto"/>
        <w:jc w:val="both"/>
        <w:rPr>
          <w:rFonts w:asciiTheme="minorHAnsi" w:eastAsia="Calibri" w:hAnsiTheme="minorHAnsi" w:cstheme="minorHAnsi"/>
          <w:sz w:val="22"/>
          <w:szCs w:val="22"/>
        </w:rPr>
      </w:pPr>
      <w:r w:rsidRPr="00BB734E">
        <w:rPr>
          <w:rFonts w:asciiTheme="minorHAnsi" w:eastAsia="Calibri" w:hAnsiTheme="minorHAnsi" w:cstheme="minorHAnsi"/>
          <w:sz w:val="22"/>
          <w:szCs w:val="22"/>
        </w:rPr>
        <w:t>Submission of final report on the basis of thorough</w:t>
      </w:r>
      <w:r>
        <w:rPr>
          <w:rFonts w:asciiTheme="minorHAnsi" w:eastAsia="Calibri" w:hAnsiTheme="minorHAnsi" w:cstheme="minorHAnsi"/>
          <w:sz w:val="22"/>
          <w:szCs w:val="22"/>
        </w:rPr>
        <w:t xml:space="preserve"> the consultancy. </w:t>
      </w:r>
    </w:p>
    <w:p w:rsidR="00B40B8D" w:rsidRDefault="00B40B8D" w:rsidP="000A3318">
      <w:pPr>
        <w:pStyle w:val="CommentText"/>
        <w:rPr>
          <w:rFonts w:asciiTheme="minorHAnsi" w:hAnsiTheme="minorHAnsi" w:cstheme="minorHAnsi"/>
          <w:b/>
          <w:sz w:val="22"/>
          <w:szCs w:val="22"/>
        </w:rPr>
      </w:pPr>
    </w:p>
    <w:p w:rsidR="000A3318" w:rsidRPr="00A20B2A" w:rsidRDefault="002C2104" w:rsidP="000A3318">
      <w:pPr>
        <w:pStyle w:val="CommentText"/>
        <w:rPr>
          <w:rFonts w:asciiTheme="minorHAnsi" w:hAnsiTheme="minorHAnsi" w:cstheme="minorHAnsi"/>
          <w:b/>
          <w:sz w:val="22"/>
          <w:szCs w:val="22"/>
        </w:rPr>
      </w:pPr>
      <w:r w:rsidRPr="00A20B2A">
        <w:rPr>
          <w:rFonts w:asciiTheme="minorHAnsi" w:hAnsiTheme="minorHAnsi" w:cstheme="minorHAnsi"/>
          <w:b/>
          <w:sz w:val="22"/>
          <w:szCs w:val="22"/>
        </w:rPr>
        <w:t xml:space="preserve">Note: </w:t>
      </w:r>
    </w:p>
    <w:p w:rsidR="000A3318" w:rsidRPr="00A20B2A" w:rsidRDefault="002C2104" w:rsidP="00B82D63">
      <w:pPr>
        <w:pStyle w:val="CommentText"/>
        <w:numPr>
          <w:ilvl w:val="0"/>
          <w:numId w:val="27"/>
        </w:numPr>
        <w:jc w:val="both"/>
        <w:rPr>
          <w:rFonts w:asciiTheme="minorHAnsi" w:hAnsiTheme="minorHAnsi" w:cstheme="minorHAnsi"/>
          <w:sz w:val="22"/>
          <w:szCs w:val="22"/>
        </w:rPr>
      </w:pPr>
      <w:r w:rsidRPr="00A20B2A">
        <w:rPr>
          <w:rFonts w:asciiTheme="minorHAnsi" w:hAnsiTheme="minorHAnsi" w:cstheme="minorHAnsi"/>
          <w:sz w:val="22"/>
          <w:szCs w:val="22"/>
        </w:rPr>
        <w:t xml:space="preserve">All versions of the final documents need to deliver both in </w:t>
      </w:r>
      <w:r w:rsidR="00A20B2A" w:rsidRPr="00A20B2A">
        <w:rPr>
          <w:rFonts w:asciiTheme="minorHAnsi" w:hAnsiTheme="minorHAnsi" w:cstheme="minorHAnsi"/>
          <w:sz w:val="22"/>
          <w:szCs w:val="22"/>
        </w:rPr>
        <w:t>e</w:t>
      </w:r>
      <w:r w:rsidR="000A3318" w:rsidRPr="00A20B2A">
        <w:rPr>
          <w:rFonts w:asciiTheme="minorHAnsi" w:hAnsiTheme="minorHAnsi" w:cstheme="minorHAnsi"/>
          <w:sz w:val="22"/>
          <w:szCs w:val="22"/>
        </w:rPr>
        <w:t xml:space="preserve">lectronic </w:t>
      </w:r>
      <w:r w:rsidR="000A3575" w:rsidRPr="00A20B2A">
        <w:rPr>
          <w:rFonts w:asciiTheme="minorHAnsi" w:hAnsiTheme="minorHAnsi" w:cstheme="minorHAnsi"/>
          <w:sz w:val="22"/>
          <w:szCs w:val="22"/>
        </w:rPr>
        <w:t>and</w:t>
      </w:r>
      <w:r w:rsidR="000A3318" w:rsidRPr="00A20B2A">
        <w:rPr>
          <w:rFonts w:asciiTheme="minorHAnsi" w:hAnsiTheme="minorHAnsi" w:cstheme="minorHAnsi"/>
          <w:sz w:val="22"/>
          <w:szCs w:val="22"/>
        </w:rPr>
        <w:t xml:space="preserve">  printable cop</w:t>
      </w:r>
      <w:r w:rsidR="00A20B2A" w:rsidRPr="00A20B2A">
        <w:rPr>
          <w:rFonts w:asciiTheme="minorHAnsi" w:hAnsiTheme="minorHAnsi" w:cstheme="minorHAnsi"/>
          <w:sz w:val="22"/>
          <w:szCs w:val="22"/>
        </w:rPr>
        <w:t>ies</w:t>
      </w:r>
      <w:r w:rsidR="000A3318" w:rsidRPr="00A20B2A">
        <w:rPr>
          <w:rFonts w:asciiTheme="minorHAnsi" w:hAnsiTheme="minorHAnsi" w:cstheme="minorHAnsi"/>
          <w:sz w:val="22"/>
          <w:szCs w:val="22"/>
        </w:rPr>
        <w:t xml:space="preserve">. </w:t>
      </w:r>
    </w:p>
    <w:p w:rsidR="00601B3C" w:rsidRPr="003F036E" w:rsidRDefault="002C2104" w:rsidP="003F036E">
      <w:pPr>
        <w:pStyle w:val="CommentText"/>
        <w:numPr>
          <w:ilvl w:val="0"/>
          <w:numId w:val="27"/>
        </w:numPr>
        <w:spacing w:after="240"/>
        <w:jc w:val="both"/>
        <w:rPr>
          <w:rFonts w:asciiTheme="minorHAnsi" w:hAnsiTheme="minorHAnsi" w:cstheme="minorHAnsi"/>
          <w:sz w:val="22"/>
          <w:szCs w:val="22"/>
        </w:rPr>
      </w:pPr>
      <w:r w:rsidRPr="00A20B2A">
        <w:rPr>
          <w:rFonts w:asciiTheme="minorHAnsi" w:hAnsiTheme="minorHAnsi" w:cstheme="minorHAnsi"/>
          <w:sz w:val="22"/>
          <w:szCs w:val="22"/>
        </w:rPr>
        <w:t xml:space="preserve">Final payment will be made </w:t>
      </w:r>
      <w:r w:rsidR="00432579" w:rsidRPr="00A20B2A">
        <w:rPr>
          <w:rFonts w:asciiTheme="minorHAnsi" w:hAnsiTheme="minorHAnsi" w:cstheme="minorHAnsi"/>
          <w:sz w:val="22"/>
          <w:szCs w:val="22"/>
        </w:rPr>
        <w:t xml:space="preserve">after assessment </w:t>
      </w:r>
      <w:r w:rsidRPr="00A20B2A">
        <w:rPr>
          <w:rFonts w:asciiTheme="minorHAnsi" w:hAnsiTheme="minorHAnsi" w:cstheme="minorHAnsi"/>
          <w:sz w:val="22"/>
          <w:szCs w:val="22"/>
        </w:rPr>
        <w:t xml:space="preserve">and approval </w:t>
      </w:r>
      <w:r w:rsidR="00432579" w:rsidRPr="00A20B2A">
        <w:rPr>
          <w:rFonts w:asciiTheme="minorHAnsi" w:hAnsiTheme="minorHAnsi" w:cstheme="minorHAnsi"/>
          <w:sz w:val="22"/>
          <w:szCs w:val="22"/>
        </w:rPr>
        <w:t xml:space="preserve">by </w:t>
      </w:r>
      <w:r w:rsidRPr="00A20B2A">
        <w:rPr>
          <w:rFonts w:asciiTheme="minorHAnsi" w:hAnsiTheme="minorHAnsi" w:cstheme="minorHAnsi"/>
          <w:sz w:val="22"/>
          <w:szCs w:val="22"/>
        </w:rPr>
        <w:t xml:space="preserve"> the Y-Moves project</w:t>
      </w:r>
      <w:r w:rsidR="00132C9C" w:rsidRPr="00A20B2A">
        <w:rPr>
          <w:rFonts w:asciiTheme="minorHAnsi" w:hAnsiTheme="minorHAnsi" w:cstheme="minorHAnsi"/>
          <w:sz w:val="22"/>
          <w:szCs w:val="22"/>
        </w:rPr>
        <w:t xml:space="preserve"> of ASK</w:t>
      </w:r>
      <w:r w:rsidRPr="00A20B2A">
        <w:rPr>
          <w:rFonts w:asciiTheme="minorHAnsi" w:hAnsiTheme="minorHAnsi" w:cstheme="minorHAnsi"/>
          <w:sz w:val="22"/>
          <w:szCs w:val="22"/>
        </w:rPr>
        <w:t>.</w:t>
      </w:r>
    </w:p>
    <w:p w:rsidR="000F702A" w:rsidRPr="00A6629F" w:rsidRDefault="000F702A" w:rsidP="00BB734E">
      <w:pPr>
        <w:pStyle w:val="ListParagraph"/>
        <w:numPr>
          <w:ilvl w:val="0"/>
          <w:numId w:val="1"/>
        </w:numPr>
        <w:autoSpaceDE w:val="0"/>
        <w:autoSpaceDN w:val="0"/>
        <w:adjustRightInd w:val="0"/>
        <w:spacing w:before="240" w:after="240"/>
        <w:jc w:val="both"/>
        <w:rPr>
          <w:rFonts w:asciiTheme="minorHAnsi" w:hAnsiTheme="minorHAnsi" w:cstheme="minorHAnsi"/>
          <w:b/>
          <w:sz w:val="22"/>
          <w:szCs w:val="22"/>
        </w:rPr>
      </w:pPr>
      <w:r w:rsidRPr="00A6629F">
        <w:rPr>
          <w:rFonts w:asciiTheme="minorHAnsi" w:hAnsiTheme="minorHAnsi" w:cstheme="minorHAnsi"/>
          <w:b/>
          <w:sz w:val="22"/>
          <w:szCs w:val="22"/>
          <w:u w:val="single"/>
        </w:rPr>
        <w:t>Supervisory arrangement</w:t>
      </w:r>
    </w:p>
    <w:p w:rsidR="00601B3C" w:rsidRPr="00A20B2A" w:rsidRDefault="000F702A" w:rsidP="003F036E">
      <w:pPr>
        <w:spacing w:line="276" w:lineRule="auto"/>
        <w:jc w:val="both"/>
        <w:rPr>
          <w:rFonts w:cstheme="minorHAnsi"/>
        </w:rPr>
      </w:pPr>
      <w:r w:rsidRPr="00A20B2A">
        <w:rPr>
          <w:rFonts w:cstheme="minorHAnsi"/>
        </w:rPr>
        <w:t xml:space="preserve">The consultant will work closely with the </w:t>
      </w:r>
      <w:r w:rsidR="00793C45" w:rsidRPr="00A20B2A">
        <w:rPr>
          <w:rFonts w:cstheme="minorHAnsi"/>
        </w:rPr>
        <w:t>Project Coordinator of Y-Moves P</w:t>
      </w:r>
      <w:r w:rsidR="00935765" w:rsidRPr="00A20B2A">
        <w:rPr>
          <w:rFonts w:cstheme="minorHAnsi"/>
        </w:rPr>
        <w:t>roject</w:t>
      </w:r>
      <w:r w:rsidR="00793C45" w:rsidRPr="00A20B2A">
        <w:rPr>
          <w:rFonts w:cstheme="minorHAnsi"/>
        </w:rPr>
        <w:t xml:space="preserve"> of ASK</w:t>
      </w:r>
      <w:r w:rsidRPr="00A20B2A">
        <w:rPr>
          <w:rFonts w:cstheme="minorHAnsi"/>
        </w:rPr>
        <w:t xml:space="preserve">in carrying </w:t>
      </w:r>
      <w:r w:rsidR="00935765" w:rsidRPr="00A20B2A">
        <w:rPr>
          <w:rFonts w:cstheme="minorHAnsi"/>
        </w:rPr>
        <w:t xml:space="preserve">out the duties detailed above. </w:t>
      </w:r>
      <w:r w:rsidRPr="00A20B2A">
        <w:rPr>
          <w:rFonts w:cstheme="minorHAnsi"/>
        </w:rPr>
        <w:t xml:space="preserve">The deadlines for each of the deliverables are </w:t>
      </w:r>
      <w:r w:rsidRPr="005E2796">
        <w:rPr>
          <w:rFonts w:cstheme="minorHAnsi"/>
        </w:rPr>
        <w:t>mentioned above</w:t>
      </w:r>
      <w:r w:rsidRPr="00A20B2A">
        <w:rPr>
          <w:rFonts w:cstheme="minorHAnsi"/>
        </w:rPr>
        <w:t xml:space="preserve"> and should be adhered to without exception.</w:t>
      </w:r>
    </w:p>
    <w:p w:rsidR="00803EA8" w:rsidRPr="00A6629F" w:rsidRDefault="00935765" w:rsidP="001656F3">
      <w:pPr>
        <w:pStyle w:val="ListParagraph"/>
        <w:numPr>
          <w:ilvl w:val="0"/>
          <w:numId w:val="1"/>
        </w:numPr>
        <w:autoSpaceDE w:val="0"/>
        <w:autoSpaceDN w:val="0"/>
        <w:adjustRightInd w:val="0"/>
        <w:spacing w:before="240"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 xml:space="preserve">Consultant’s </w:t>
      </w:r>
      <w:r w:rsidR="00803EA8" w:rsidRPr="00A6629F">
        <w:rPr>
          <w:rFonts w:asciiTheme="minorHAnsi" w:hAnsiTheme="minorHAnsi" w:cstheme="minorHAnsi"/>
          <w:b/>
          <w:sz w:val="22"/>
          <w:szCs w:val="22"/>
          <w:u w:val="single"/>
        </w:rPr>
        <w:t>qualification and experiences</w:t>
      </w:r>
    </w:p>
    <w:p w:rsidR="00803EA8" w:rsidRDefault="00803EA8" w:rsidP="00096CBB">
      <w:pPr>
        <w:spacing w:line="276" w:lineRule="auto"/>
        <w:jc w:val="both"/>
        <w:rPr>
          <w:rFonts w:cstheme="minorHAnsi"/>
        </w:rPr>
      </w:pPr>
      <w:r w:rsidRPr="00D32451">
        <w:rPr>
          <w:rFonts w:cstheme="minorHAnsi"/>
        </w:rPr>
        <w:t xml:space="preserve">The </w:t>
      </w:r>
      <w:r w:rsidR="00271117" w:rsidRPr="00271117">
        <w:rPr>
          <w:rFonts w:cstheme="minorHAnsi"/>
        </w:rPr>
        <w:t>consult</w:t>
      </w:r>
      <w:r w:rsidR="00C028E2">
        <w:rPr>
          <w:rFonts w:cstheme="minorHAnsi"/>
        </w:rPr>
        <w:t>ing</w:t>
      </w:r>
      <w:r w:rsidR="00271117" w:rsidRPr="00271117">
        <w:rPr>
          <w:rFonts w:cstheme="minorHAnsi"/>
        </w:rPr>
        <w:t xml:space="preserve"> firm</w:t>
      </w:r>
      <w:r w:rsidRPr="00D32451">
        <w:rPr>
          <w:rFonts w:cstheme="minorHAnsi"/>
        </w:rPr>
        <w:t xml:space="preserve">or a team of consultant(s) should have a blend of expertise with relevant experiences in </w:t>
      </w:r>
      <w:r w:rsidR="00001DFF">
        <w:rPr>
          <w:rFonts w:cstheme="minorHAnsi"/>
        </w:rPr>
        <w:t xml:space="preserve">data collection and analysis toolkit development, </w:t>
      </w:r>
      <w:r w:rsidR="003F036E">
        <w:rPr>
          <w:rFonts w:cstheme="minorHAnsi"/>
        </w:rPr>
        <w:t xml:space="preserve">MIS development, </w:t>
      </w:r>
      <w:r w:rsidR="00001DFF">
        <w:rPr>
          <w:rFonts w:cstheme="minorHAnsi"/>
        </w:rPr>
        <w:t>strategy development, policy support, monitoring and evaluation, technical operations in areas of SDG</w:t>
      </w:r>
      <w:r w:rsidR="003F036E">
        <w:rPr>
          <w:rFonts w:cstheme="minorHAnsi"/>
        </w:rPr>
        <w:t xml:space="preserve">s </w:t>
      </w:r>
      <w:r w:rsidR="00C77EE8" w:rsidRPr="00D32451">
        <w:rPr>
          <w:rFonts w:cstheme="minorHAnsi"/>
        </w:rPr>
        <w:t>and experiences</w:t>
      </w:r>
      <w:r w:rsidR="009C02AF" w:rsidRPr="00D32451">
        <w:rPr>
          <w:rFonts w:cstheme="minorHAnsi"/>
        </w:rPr>
        <w:t xml:space="preserve"> in</w:t>
      </w:r>
      <w:r w:rsidRPr="00D32451">
        <w:rPr>
          <w:rFonts w:cstheme="minorHAnsi"/>
        </w:rPr>
        <w:t xml:space="preserve"> facilitating </w:t>
      </w:r>
      <w:r w:rsidR="00D32451" w:rsidRPr="00D32451">
        <w:rPr>
          <w:rFonts w:cstheme="minorHAnsi"/>
        </w:rPr>
        <w:t xml:space="preserve">need assessment and validation </w:t>
      </w:r>
      <w:r w:rsidRPr="00D3389D">
        <w:rPr>
          <w:rFonts w:cstheme="minorHAnsi"/>
        </w:rPr>
        <w:t xml:space="preserve">workshops. </w:t>
      </w:r>
    </w:p>
    <w:p w:rsidR="00001DFF" w:rsidRDefault="00803EA8" w:rsidP="00146352">
      <w:pPr>
        <w:numPr>
          <w:ilvl w:val="0"/>
          <w:numId w:val="14"/>
        </w:numPr>
        <w:spacing w:after="0" w:line="276" w:lineRule="auto"/>
        <w:jc w:val="both"/>
        <w:rPr>
          <w:rFonts w:cstheme="minorHAnsi"/>
        </w:rPr>
      </w:pPr>
      <w:r w:rsidRPr="00D3389D">
        <w:rPr>
          <w:rFonts w:cstheme="minorHAnsi"/>
        </w:rPr>
        <w:t xml:space="preserve">The consultancy </w:t>
      </w:r>
      <w:r w:rsidR="00C77EE8" w:rsidRPr="00D3389D">
        <w:rPr>
          <w:rFonts w:cstheme="minorHAnsi"/>
        </w:rPr>
        <w:t>firm or</w:t>
      </w:r>
      <w:r w:rsidRPr="00D3389D">
        <w:rPr>
          <w:rFonts w:cstheme="minorHAnsi"/>
        </w:rPr>
        <w:t xml:space="preserve"> consultant(s) need to have relevant </w:t>
      </w:r>
      <w:r w:rsidR="00001DFF">
        <w:rPr>
          <w:rFonts w:cstheme="minorHAnsi"/>
        </w:rPr>
        <w:t xml:space="preserve">advance degree in the field of sustainable development, development policy, </w:t>
      </w:r>
      <w:r w:rsidR="0016676D">
        <w:rPr>
          <w:rFonts w:cstheme="minorHAnsi"/>
        </w:rPr>
        <w:t xml:space="preserve">data collection, </w:t>
      </w:r>
      <w:r w:rsidR="003F036E">
        <w:rPr>
          <w:rFonts w:cstheme="minorHAnsi"/>
        </w:rPr>
        <w:t xml:space="preserve">MIS development, </w:t>
      </w:r>
      <w:r w:rsidR="00001DFF">
        <w:rPr>
          <w:rFonts w:cstheme="minorHAnsi"/>
        </w:rPr>
        <w:t>eco</w:t>
      </w:r>
      <w:r w:rsidR="003F036E">
        <w:rPr>
          <w:rFonts w:cstheme="minorHAnsi"/>
        </w:rPr>
        <w:t>nomics or other relevant field;</w:t>
      </w:r>
    </w:p>
    <w:p w:rsidR="00001DFF" w:rsidRDefault="00001DFF" w:rsidP="00146352">
      <w:pPr>
        <w:numPr>
          <w:ilvl w:val="0"/>
          <w:numId w:val="14"/>
        </w:numPr>
        <w:spacing w:after="0" w:line="276" w:lineRule="auto"/>
        <w:jc w:val="both"/>
        <w:rPr>
          <w:rFonts w:cstheme="minorHAnsi"/>
        </w:rPr>
      </w:pPr>
      <w:r>
        <w:t>Strong capability to analyze policies, regulatory frameworks, barriers and the like, related to sectoral sustainable development approaches</w:t>
      </w:r>
      <w:r w:rsidR="003F036E">
        <w:t>;</w:t>
      </w:r>
    </w:p>
    <w:p w:rsidR="00001DFF" w:rsidRDefault="00DA6270" w:rsidP="00146352">
      <w:pPr>
        <w:numPr>
          <w:ilvl w:val="0"/>
          <w:numId w:val="14"/>
        </w:numPr>
        <w:spacing w:after="0" w:line="276" w:lineRule="auto"/>
        <w:jc w:val="both"/>
        <w:rPr>
          <w:rFonts w:cstheme="minorHAnsi"/>
        </w:rPr>
      </w:pPr>
      <w:r>
        <w:t xml:space="preserve">Experience </w:t>
      </w:r>
      <w:r w:rsidR="00001DFF">
        <w:t>with the United Nation</w:t>
      </w:r>
      <w:r w:rsidR="003F036E">
        <w:t>s</w:t>
      </w:r>
      <w:r w:rsidR="00001DFF">
        <w:t xml:space="preserve"> 2030 development agenda</w:t>
      </w:r>
      <w:r w:rsidR="001656F3">
        <w:t xml:space="preserve"> and VNR report</w:t>
      </w:r>
      <w:r w:rsidR="003F036E">
        <w:t>;</w:t>
      </w:r>
    </w:p>
    <w:p w:rsidR="00001DFF" w:rsidRDefault="00001DFF" w:rsidP="00001DFF">
      <w:pPr>
        <w:numPr>
          <w:ilvl w:val="0"/>
          <w:numId w:val="14"/>
        </w:numPr>
        <w:spacing w:after="0" w:line="276" w:lineRule="auto"/>
        <w:jc w:val="both"/>
        <w:rPr>
          <w:rFonts w:cstheme="minorHAnsi"/>
        </w:rPr>
      </w:pPr>
      <w:r>
        <w:t>Excellent writing, analytical and communications skills demonstrated by a list of pu</w:t>
      </w:r>
      <w:r w:rsidR="003F036E">
        <w:t>blications/presentations;</w:t>
      </w:r>
    </w:p>
    <w:p w:rsidR="00001DFF" w:rsidRPr="00001DFF" w:rsidRDefault="00001DFF" w:rsidP="00001DFF">
      <w:pPr>
        <w:numPr>
          <w:ilvl w:val="0"/>
          <w:numId w:val="14"/>
        </w:numPr>
        <w:spacing w:after="0" w:line="276" w:lineRule="auto"/>
        <w:jc w:val="both"/>
      </w:pPr>
      <w:r>
        <w:t>Experience working</w:t>
      </w:r>
      <w:r w:rsidR="003F036E">
        <w:t xml:space="preserve"> with UN system is an advantage;</w:t>
      </w:r>
    </w:p>
    <w:p w:rsidR="00C028E2" w:rsidRPr="00001DFF" w:rsidRDefault="004701E5" w:rsidP="00001DFF">
      <w:pPr>
        <w:numPr>
          <w:ilvl w:val="0"/>
          <w:numId w:val="14"/>
        </w:numPr>
        <w:spacing w:after="0" w:line="276" w:lineRule="auto"/>
        <w:jc w:val="both"/>
      </w:pPr>
      <w:r w:rsidRPr="00001DFF">
        <w:rPr>
          <w:rFonts w:cstheme="minorHAnsi"/>
        </w:rPr>
        <w:t>Should</w:t>
      </w:r>
      <w:r w:rsidR="00C028E2" w:rsidRPr="00001DFF">
        <w:rPr>
          <w:rFonts w:cstheme="minorHAnsi"/>
        </w:rPr>
        <w:t xml:space="preserve"> have experience in developing </w:t>
      </w:r>
      <w:r w:rsidR="0016676D">
        <w:rPr>
          <w:rFonts w:cstheme="minorHAnsi"/>
        </w:rPr>
        <w:t>advocacy strategy</w:t>
      </w:r>
      <w:r w:rsidR="00C028E2" w:rsidRPr="00001DFF">
        <w:rPr>
          <w:rFonts w:cstheme="minorHAnsi"/>
        </w:rPr>
        <w:t xml:space="preserve">; </w:t>
      </w:r>
    </w:p>
    <w:p w:rsidR="00793C45" w:rsidRPr="00D3389D" w:rsidRDefault="00793C45" w:rsidP="00793C45">
      <w:pPr>
        <w:pStyle w:val="CommentText"/>
        <w:numPr>
          <w:ilvl w:val="0"/>
          <w:numId w:val="14"/>
        </w:numPr>
        <w:rPr>
          <w:rFonts w:asciiTheme="minorHAnsi" w:hAnsiTheme="minorHAnsi" w:cstheme="minorHAnsi"/>
          <w:sz w:val="22"/>
          <w:szCs w:val="22"/>
        </w:rPr>
      </w:pPr>
      <w:r w:rsidRPr="00D3389D">
        <w:rPr>
          <w:rFonts w:asciiTheme="minorHAnsi" w:hAnsiTheme="minorHAnsi" w:cstheme="minorHAnsi"/>
          <w:sz w:val="22"/>
          <w:szCs w:val="22"/>
        </w:rPr>
        <w:t>Good drafting of report &amp; other doccument</w:t>
      </w:r>
      <w:r w:rsidR="00C028E2">
        <w:rPr>
          <w:rFonts w:asciiTheme="minorHAnsi" w:hAnsiTheme="minorHAnsi" w:cstheme="minorHAnsi"/>
          <w:sz w:val="22"/>
          <w:szCs w:val="22"/>
        </w:rPr>
        <w:t>s</w:t>
      </w:r>
      <w:r w:rsidR="00595427" w:rsidRPr="00D3389D">
        <w:rPr>
          <w:rFonts w:asciiTheme="minorHAnsi" w:hAnsiTheme="minorHAnsi" w:cstheme="minorHAnsi"/>
          <w:sz w:val="22"/>
          <w:szCs w:val="22"/>
        </w:rPr>
        <w:t>;</w:t>
      </w:r>
    </w:p>
    <w:p w:rsidR="00793C45" w:rsidRPr="00D3389D" w:rsidRDefault="00793C45" w:rsidP="00793C45">
      <w:pPr>
        <w:pStyle w:val="CommentText"/>
        <w:numPr>
          <w:ilvl w:val="0"/>
          <w:numId w:val="14"/>
        </w:numPr>
        <w:rPr>
          <w:rFonts w:asciiTheme="minorHAnsi" w:hAnsiTheme="minorHAnsi" w:cstheme="minorHAnsi"/>
          <w:sz w:val="22"/>
          <w:szCs w:val="22"/>
        </w:rPr>
      </w:pPr>
      <w:r w:rsidRPr="00D3389D">
        <w:rPr>
          <w:rFonts w:asciiTheme="minorHAnsi" w:hAnsiTheme="minorHAnsi" w:cstheme="minorHAnsi"/>
          <w:sz w:val="22"/>
          <w:szCs w:val="22"/>
        </w:rPr>
        <w:t>Experince of working in tight timeline</w:t>
      </w:r>
      <w:r w:rsidR="00595427" w:rsidRPr="00D3389D">
        <w:rPr>
          <w:rFonts w:asciiTheme="minorHAnsi" w:hAnsiTheme="minorHAnsi" w:cstheme="minorHAnsi"/>
          <w:sz w:val="22"/>
          <w:szCs w:val="22"/>
        </w:rPr>
        <w:t>;</w:t>
      </w:r>
    </w:p>
    <w:p w:rsidR="00793C45" w:rsidRPr="00D3389D" w:rsidRDefault="00793C45" w:rsidP="00793C45">
      <w:pPr>
        <w:pStyle w:val="CommentText"/>
        <w:numPr>
          <w:ilvl w:val="0"/>
          <w:numId w:val="14"/>
        </w:numPr>
        <w:jc w:val="both"/>
        <w:rPr>
          <w:rFonts w:asciiTheme="minorHAnsi" w:hAnsiTheme="minorHAnsi" w:cstheme="minorHAnsi"/>
          <w:sz w:val="22"/>
          <w:szCs w:val="22"/>
        </w:rPr>
      </w:pPr>
      <w:r w:rsidRPr="00D3389D">
        <w:rPr>
          <w:rFonts w:asciiTheme="minorHAnsi" w:hAnsiTheme="minorHAnsi" w:cstheme="minorHAnsi"/>
          <w:sz w:val="22"/>
          <w:szCs w:val="22"/>
        </w:rPr>
        <w:t>Good underst</w:t>
      </w:r>
      <w:r w:rsidR="00C028E2">
        <w:rPr>
          <w:rFonts w:asciiTheme="minorHAnsi" w:hAnsiTheme="minorHAnsi" w:cstheme="minorHAnsi"/>
          <w:sz w:val="22"/>
          <w:szCs w:val="22"/>
        </w:rPr>
        <w:t>an</w:t>
      </w:r>
      <w:r w:rsidRPr="00D3389D">
        <w:rPr>
          <w:rFonts w:asciiTheme="minorHAnsi" w:hAnsiTheme="minorHAnsi" w:cstheme="minorHAnsi"/>
          <w:sz w:val="22"/>
          <w:szCs w:val="22"/>
        </w:rPr>
        <w:t xml:space="preserve">ding about </w:t>
      </w:r>
      <w:r w:rsidR="00462361" w:rsidRPr="00D3389D">
        <w:rPr>
          <w:rFonts w:asciiTheme="minorHAnsi" w:hAnsiTheme="minorHAnsi" w:cstheme="minorHAnsi"/>
          <w:sz w:val="22"/>
          <w:szCs w:val="22"/>
        </w:rPr>
        <w:t xml:space="preserve">supporting youth organizational development </w:t>
      </w:r>
      <w:r w:rsidRPr="00D3389D">
        <w:rPr>
          <w:rFonts w:asciiTheme="minorHAnsi" w:hAnsiTheme="minorHAnsi" w:cstheme="minorHAnsi"/>
          <w:sz w:val="22"/>
          <w:szCs w:val="22"/>
        </w:rPr>
        <w:t xml:space="preserve">and action to ensure while working with </w:t>
      </w:r>
      <w:r w:rsidR="00076D28" w:rsidRPr="00D3389D">
        <w:rPr>
          <w:rFonts w:asciiTheme="minorHAnsi" w:hAnsiTheme="minorHAnsi" w:cstheme="minorHAnsi"/>
          <w:sz w:val="22"/>
          <w:szCs w:val="22"/>
        </w:rPr>
        <w:t>c</w:t>
      </w:r>
      <w:r w:rsidRPr="00D3389D">
        <w:rPr>
          <w:rFonts w:asciiTheme="minorHAnsi" w:hAnsiTheme="minorHAnsi" w:cstheme="minorHAnsi"/>
          <w:sz w:val="22"/>
          <w:szCs w:val="22"/>
        </w:rPr>
        <w:t>hildren</w:t>
      </w:r>
      <w:r w:rsidR="00FA50FE" w:rsidRPr="00D3389D">
        <w:rPr>
          <w:rFonts w:asciiTheme="minorHAnsi" w:hAnsiTheme="minorHAnsi" w:cstheme="minorHAnsi"/>
          <w:sz w:val="22"/>
          <w:szCs w:val="22"/>
        </w:rPr>
        <w:t>, adolscentand</w:t>
      </w:r>
      <w:r w:rsidRPr="00D3389D">
        <w:rPr>
          <w:rFonts w:asciiTheme="minorHAnsi" w:hAnsiTheme="minorHAnsi" w:cstheme="minorHAnsi"/>
          <w:sz w:val="22"/>
          <w:szCs w:val="22"/>
        </w:rPr>
        <w:t xml:space="preserve"> youth</w:t>
      </w:r>
      <w:r w:rsidR="00595427" w:rsidRPr="00D3389D">
        <w:rPr>
          <w:rFonts w:asciiTheme="minorHAnsi" w:hAnsiTheme="minorHAnsi" w:cstheme="minorHAnsi"/>
          <w:sz w:val="22"/>
          <w:szCs w:val="22"/>
        </w:rPr>
        <w:t>;</w:t>
      </w:r>
    </w:p>
    <w:p w:rsidR="00DF2EA7" w:rsidRDefault="00DF2EA7" w:rsidP="00DF2EA7">
      <w:pPr>
        <w:numPr>
          <w:ilvl w:val="0"/>
          <w:numId w:val="14"/>
        </w:numPr>
        <w:spacing w:after="0" w:line="276" w:lineRule="auto"/>
        <w:jc w:val="both"/>
        <w:rPr>
          <w:rFonts w:cstheme="minorHAnsi"/>
        </w:rPr>
      </w:pPr>
      <w:r>
        <w:rPr>
          <w:rFonts w:cstheme="minorHAnsi"/>
        </w:rPr>
        <w:t>Experience to work on youth issues, knowledgeable on government policiesand contemporary global and national youth development perspectives</w:t>
      </w:r>
      <w:r w:rsidR="0016676D">
        <w:rPr>
          <w:rFonts w:cstheme="minorHAnsi"/>
        </w:rPr>
        <w:t>;</w:t>
      </w:r>
    </w:p>
    <w:p w:rsidR="00FC6BB1" w:rsidRDefault="00FC6BB1" w:rsidP="00DF2EA7">
      <w:pPr>
        <w:numPr>
          <w:ilvl w:val="0"/>
          <w:numId w:val="14"/>
        </w:numPr>
        <w:spacing w:after="0" w:line="276" w:lineRule="auto"/>
        <w:jc w:val="both"/>
        <w:rPr>
          <w:rFonts w:cstheme="minorHAnsi"/>
        </w:rPr>
      </w:pPr>
      <w:r>
        <w:rPr>
          <w:rFonts w:cstheme="minorHAnsi"/>
        </w:rPr>
        <w:t xml:space="preserve">Team should consist of person/experts who should have professional knowledge and experience on </w:t>
      </w:r>
      <w:r w:rsidR="00001DFF">
        <w:rPr>
          <w:rFonts w:cstheme="minorHAnsi"/>
        </w:rPr>
        <w:t xml:space="preserve">MIS system development. </w:t>
      </w:r>
    </w:p>
    <w:p w:rsidR="001656F3" w:rsidRPr="00A6629F" w:rsidRDefault="001656F3" w:rsidP="00DF2EA7">
      <w:pPr>
        <w:numPr>
          <w:ilvl w:val="0"/>
          <w:numId w:val="14"/>
        </w:numPr>
        <w:spacing w:after="0" w:line="276" w:lineRule="auto"/>
        <w:jc w:val="both"/>
        <w:rPr>
          <w:rFonts w:cstheme="minorHAnsi"/>
        </w:rPr>
      </w:pPr>
      <w:r>
        <w:rPr>
          <w:rFonts w:cstheme="minorHAnsi"/>
        </w:rPr>
        <w:t xml:space="preserve">Should have working experiences with the CSOs network and the government officials. </w:t>
      </w:r>
    </w:p>
    <w:p w:rsidR="00601B3C" w:rsidRPr="004701E5" w:rsidRDefault="00601B3C" w:rsidP="00BB734E">
      <w:pPr>
        <w:pStyle w:val="NormalWeb"/>
        <w:spacing w:before="0" w:beforeAutospacing="0" w:after="0" w:afterAutospacing="0"/>
        <w:rPr>
          <w:rFonts w:cstheme="minorHAnsi"/>
          <w:b/>
          <w:u w:val="single"/>
        </w:rPr>
      </w:pPr>
    </w:p>
    <w:p w:rsidR="008C311E" w:rsidRPr="004701E5" w:rsidRDefault="008C311E" w:rsidP="00BB734E">
      <w:pPr>
        <w:pStyle w:val="ListParagraph"/>
        <w:numPr>
          <w:ilvl w:val="0"/>
          <w:numId w:val="1"/>
        </w:numPr>
        <w:autoSpaceDE w:val="0"/>
        <w:autoSpaceDN w:val="0"/>
        <w:adjustRightInd w:val="0"/>
        <w:spacing w:before="240" w:after="240"/>
        <w:jc w:val="both"/>
        <w:rPr>
          <w:rFonts w:asciiTheme="minorHAnsi" w:hAnsiTheme="minorHAnsi" w:cstheme="minorHAnsi"/>
          <w:b/>
          <w:sz w:val="22"/>
          <w:szCs w:val="22"/>
          <w:u w:val="single"/>
        </w:rPr>
      </w:pPr>
      <w:r w:rsidRPr="004701E5">
        <w:rPr>
          <w:rFonts w:asciiTheme="minorHAnsi" w:hAnsiTheme="minorHAnsi" w:cstheme="minorHAnsi"/>
          <w:b/>
          <w:sz w:val="22"/>
          <w:szCs w:val="22"/>
          <w:u w:val="single"/>
        </w:rPr>
        <w:t>Child Protection Policy</w:t>
      </w:r>
    </w:p>
    <w:p w:rsidR="008C311E" w:rsidRDefault="008C311E" w:rsidP="00FC6BB1">
      <w:pPr>
        <w:pStyle w:val="CommentText"/>
        <w:spacing w:line="276" w:lineRule="auto"/>
        <w:jc w:val="both"/>
        <w:rPr>
          <w:rFonts w:asciiTheme="minorHAnsi" w:hAnsiTheme="minorHAnsi" w:cstheme="minorHAnsi"/>
          <w:sz w:val="22"/>
          <w:szCs w:val="22"/>
        </w:rPr>
      </w:pPr>
      <w:r w:rsidRPr="006D0481">
        <w:rPr>
          <w:rFonts w:asciiTheme="minorHAnsi" w:eastAsia="MS Mincho" w:hAnsiTheme="minorHAnsi" w:cstheme="minorHAnsi"/>
          <w:sz w:val="22"/>
          <w:szCs w:val="22"/>
        </w:rPr>
        <w:lastRenderedPageBreak/>
        <w:t xml:space="preserve">The firm/organization/individual shall comply with the </w:t>
      </w:r>
      <w:r w:rsidR="00733CE8" w:rsidRPr="006D0481">
        <w:rPr>
          <w:rFonts w:asciiTheme="minorHAnsi" w:eastAsia="MS Mincho" w:hAnsiTheme="minorHAnsi" w:cstheme="minorHAnsi"/>
          <w:sz w:val="22"/>
          <w:szCs w:val="22"/>
        </w:rPr>
        <w:t xml:space="preserve">Code of Conduct and </w:t>
      </w:r>
      <w:r w:rsidRPr="006D0481">
        <w:rPr>
          <w:rFonts w:asciiTheme="minorHAnsi" w:eastAsia="MS Mincho" w:hAnsiTheme="minorHAnsi" w:cstheme="minorHAnsi"/>
          <w:sz w:val="22"/>
          <w:szCs w:val="22"/>
        </w:rPr>
        <w:t>Child Protection Policy of ASK</w:t>
      </w:r>
      <w:r w:rsidR="007A1EE9" w:rsidRPr="006D0481">
        <w:rPr>
          <w:rFonts w:asciiTheme="minorHAnsi" w:eastAsia="MS Mincho" w:hAnsiTheme="minorHAnsi" w:cstheme="minorHAnsi"/>
          <w:sz w:val="22"/>
          <w:szCs w:val="22"/>
        </w:rPr>
        <w:t>/Plan International Bangladesh</w:t>
      </w:r>
      <w:r w:rsidRPr="006D0481">
        <w:rPr>
          <w:rFonts w:asciiTheme="minorHAnsi" w:eastAsia="MS Mincho" w:hAnsiTheme="minorHAnsi" w:cstheme="minorHAnsi"/>
          <w:sz w:val="22"/>
          <w:szCs w:val="22"/>
        </w:rPr>
        <w:t>. Any violation/deviation is in complying with ASK</w:t>
      </w:r>
      <w:r w:rsidR="007A1EE9" w:rsidRPr="006D0481">
        <w:rPr>
          <w:rFonts w:asciiTheme="minorHAnsi" w:eastAsia="MS Mincho" w:hAnsiTheme="minorHAnsi" w:cstheme="minorHAnsi"/>
          <w:sz w:val="22"/>
          <w:szCs w:val="22"/>
        </w:rPr>
        <w:t>/Plan International Bangladesh</w:t>
      </w:r>
      <w:r w:rsidRPr="006D0481">
        <w:rPr>
          <w:rFonts w:asciiTheme="minorHAnsi" w:eastAsia="MS Mincho" w:hAnsiTheme="minorHAnsi" w:cstheme="minorHAnsi"/>
          <w:sz w:val="22"/>
          <w:szCs w:val="22"/>
        </w:rPr>
        <w:t>'s child protection policy will result in</w:t>
      </w:r>
      <w:r w:rsidR="00461D17" w:rsidRPr="006D0481">
        <w:rPr>
          <w:rFonts w:asciiTheme="minorHAnsi" w:eastAsia="MS Mincho" w:hAnsiTheme="minorHAnsi" w:cstheme="minorHAnsi"/>
          <w:sz w:val="22"/>
          <w:szCs w:val="22"/>
        </w:rPr>
        <w:t xml:space="preserve"> termination of the agreement. </w:t>
      </w:r>
      <w:r w:rsidR="00733CE8" w:rsidRPr="006D0481">
        <w:rPr>
          <w:rFonts w:asciiTheme="minorHAnsi" w:hAnsiTheme="minorHAnsi" w:cstheme="minorHAnsi"/>
          <w:sz w:val="22"/>
          <w:szCs w:val="22"/>
        </w:rPr>
        <w:t xml:space="preserve">Orientaion on relevent policy </w:t>
      </w:r>
      <w:r w:rsidR="00461D17" w:rsidRPr="006D0481">
        <w:rPr>
          <w:rFonts w:asciiTheme="minorHAnsi" w:hAnsiTheme="minorHAnsi" w:cstheme="minorHAnsi"/>
          <w:sz w:val="22"/>
          <w:szCs w:val="22"/>
        </w:rPr>
        <w:t xml:space="preserve">will be arranged for the selected consultant and the consultant </w:t>
      </w:r>
      <w:r w:rsidR="00DE1F9A" w:rsidRPr="006D0481">
        <w:rPr>
          <w:rFonts w:asciiTheme="minorHAnsi" w:hAnsiTheme="minorHAnsi" w:cstheme="minorHAnsi"/>
          <w:sz w:val="22"/>
          <w:szCs w:val="22"/>
        </w:rPr>
        <w:t>w</w:t>
      </w:r>
      <w:r w:rsidR="0016676D">
        <w:rPr>
          <w:rFonts w:asciiTheme="minorHAnsi" w:hAnsiTheme="minorHAnsi" w:cstheme="minorHAnsi"/>
          <w:sz w:val="22"/>
          <w:szCs w:val="22"/>
        </w:rPr>
        <w:t>ill have to sign the a</w:t>
      </w:r>
      <w:r w:rsidR="00461D17" w:rsidRPr="006D0481">
        <w:rPr>
          <w:rFonts w:asciiTheme="minorHAnsi" w:hAnsiTheme="minorHAnsi" w:cstheme="minorHAnsi"/>
          <w:sz w:val="22"/>
          <w:szCs w:val="22"/>
        </w:rPr>
        <w:t xml:space="preserve">cknowledge form of the relevent policy. </w:t>
      </w:r>
    </w:p>
    <w:p w:rsidR="00601B3C" w:rsidRPr="006D0481" w:rsidRDefault="00601B3C" w:rsidP="001656F3">
      <w:pPr>
        <w:pStyle w:val="NormalWeb"/>
        <w:spacing w:after="0" w:afterAutospacing="0"/>
        <w:rPr>
          <w:rFonts w:asciiTheme="minorHAnsi" w:eastAsia="MS Mincho" w:hAnsiTheme="minorHAnsi" w:cstheme="minorHAnsi"/>
          <w:sz w:val="22"/>
          <w:szCs w:val="22"/>
        </w:rPr>
      </w:pPr>
    </w:p>
    <w:p w:rsidR="008C311E" w:rsidRPr="006D0481" w:rsidRDefault="008C311E" w:rsidP="001656F3">
      <w:pPr>
        <w:pStyle w:val="ListParagraph"/>
        <w:numPr>
          <w:ilvl w:val="0"/>
          <w:numId w:val="1"/>
        </w:numPr>
        <w:autoSpaceDE w:val="0"/>
        <w:autoSpaceDN w:val="0"/>
        <w:adjustRightInd w:val="0"/>
        <w:spacing w:before="240" w:after="240"/>
        <w:jc w:val="both"/>
        <w:rPr>
          <w:rFonts w:asciiTheme="minorHAnsi" w:hAnsiTheme="minorHAnsi" w:cstheme="minorHAnsi"/>
          <w:b/>
          <w:sz w:val="22"/>
          <w:szCs w:val="22"/>
          <w:u w:val="single"/>
        </w:rPr>
      </w:pPr>
      <w:r w:rsidRPr="006D0481">
        <w:rPr>
          <w:rFonts w:asciiTheme="minorHAnsi" w:hAnsiTheme="minorHAnsi" w:cstheme="minorHAnsi"/>
          <w:b/>
          <w:sz w:val="22"/>
          <w:szCs w:val="22"/>
          <w:u w:val="single"/>
        </w:rPr>
        <w:t>Disclaimers</w:t>
      </w:r>
    </w:p>
    <w:p w:rsidR="00CC48F0" w:rsidRDefault="008C311E" w:rsidP="00CC48F0">
      <w:pPr>
        <w:autoSpaceDE w:val="0"/>
        <w:autoSpaceDN w:val="0"/>
        <w:adjustRightInd w:val="0"/>
        <w:spacing w:line="276" w:lineRule="auto"/>
        <w:jc w:val="both"/>
        <w:rPr>
          <w:rFonts w:eastAsia="MS Mincho" w:cstheme="minorHAnsi"/>
        </w:rPr>
      </w:pPr>
      <w:r w:rsidRPr="006D0481">
        <w:rPr>
          <w:rFonts w:eastAsia="MS Mincho" w:cstheme="minorHAnsi"/>
        </w:rPr>
        <w:t xml:space="preserve">ASK reserves the right to accept or </w:t>
      </w:r>
      <w:r w:rsidR="00981D2D" w:rsidRPr="006D0481">
        <w:rPr>
          <w:rFonts w:eastAsia="MS Mincho" w:cstheme="minorHAnsi"/>
        </w:rPr>
        <w:t>reject</w:t>
      </w:r>
      <w:r w:rsidRPr="006D0481">
        <w:rPr>
          <w:rFonts w:eastAsia="MS Mincho" w:cstheme="minorHAnsi"/>
        </w:rPr>
        <w:t xml:space="preserve"> any or all proposal</w:t>
      </w:r>
      <w:r w:rsidR="00981D2D" w:rsidRPr="006D0481">
        <w:rPr>
          <w:rFonts w:eastAsia="MS Mincho" w:cstheme="minorHAnsi"/>
        </w:rPr>
        <w:t>/applications</w:t>
      </w:r>
      <w:r w:rsidRPr="006D0481">
        <w:rPr>
          <w:rFonts w:eastAsia="MS Mincho" w:cstheme="minorHAnsi"/>
        </w:rPr>
        <w:t xml:space="preserve"> without any reason whatsoever.</w:t>
      </w:r>
      <w:r w:rsidR="00CC48F0" w:rsidRPr="006D0481">
        <w:rPr>
          <w:rFonts w:eastAsia="MS Mincho" w:cstheme="minorHAnsi"/>
        </w:rPr>
        <w:t xml:space="preserve"> Beside this, ASK reserves the right to reject all proposal/applications in case of link/involvement in terrorism or money laundering (as per policy of Bangladesh Bank Regulations).</w:t>
      </w:r>
    </w:p>
    <w:p w:rsidR="00601B3C" w:rsidRDefault="00601B3C" w:rsidP="00001DFF">
      <w:pPr>
        <w:pStyle w:val="NormalWeb"/>
        <w:spacing w:before="0" w:beforeAutospacing="0" w:after="0" w:afterAutospacing="0"/>
        <w:rPr>
          <w:rFonts w:eastAsia="MS Mincho" w:cstheme="minorHAnsi"/>
        </w:rPr>
      </w:pPr>
    </w:p>
    <w:p w:rsidR="00981D2D" w:rsidRPr="006D0481" w:rsidRDefault="00981D2D" w:rsidP="00001DFF">
      <w:pPr>
        <w:pStyle w:val="ListParagraph"/>
        <w:numPr>
          <w:ilvl w:val="0"/>
          <w:numId w:val="1"/>
        </w:numPr>
        <w:autoSpaceDE w:val="0"/>
        <w:autoSpaceDN w:val="0"/>
        <w:adjustRightInd w:val="0"/>
        <w:spacing w:before="240" w:after="240"/>
        <w:jc w:val="both"/>
        <w:rPr>
          <w:rFonts w:asciiTheme="minorHAnsi" w:hAnsiTheme="minorHAnsi" w:cstheme="minorHAnsi"/>
          <w:b/>
          <w:sz w:val="22"/>
          <w:szCs w:val="22"/>
          <w:u w:val="single"/>
        </w:rPr>
      </w:pPr>
      <w:r w:rsidRPr="00601B3C">
        <w:rPr>
          <w:rFonts w:asciiTheme="minorHAnsi" w:hAnsiTheme="minorHAnsi" w:cstheme="minorHAnsi"/>
          <w:b/>
          <w:sz w:val="22"/>
          <w:szCs w:val="22"/>
          <w:u w:val="single"/>
        </w:rPr>
        <w:t>Discloser</w:t>
      </w:r>
      <w:r w:rsidRPr="006D0481">
        <w:rPr>
          <w:rFonts w:asciiTheme="minorHAnsi" w:hAnsiTheme="minorHAnsi" w:cstheme="minorHAnsi"/>
          <w:b/>
          <w:bCs/>
          <w:sz w:val="22"/>
          <w:szCs w:val="22"/>
          <w:u w:val="single"/>
        </w:rPr>
        <w:t xml:space="preserve"> of information</w:t>
      </w:r>
    </w:p>
    <w:p w:rsidR="00981D2D" w:rsidRDefault="00981D2D" w:rsidP="00981D2D">
      <w:pPr>
        <w:autoSpaceDE w:val="0"/>
        <w:autoSpaceDN w:val="0"/>
        <w:adjustRightInd w:val="0"/>
        <w:spacing w:line="276" w:lineRule="auto"/>
        <w:jc w:val="both"/>
        <w:rPr>
          <w:rFonts w:eastAsia="MS Mincho" w:cstheme="minorHAnsi"/>
        </w:rPr>
      </w:pPr>
      <w:r w:rsidRPr="006D0481">
        <w:rPr>
          <w:rFonts w:eastAsia="MS Mincho" w:cstheme="minorHAnsi"/>
        </w:rPr>
        <w:t xml:space="preserve">It is understood and agreed that the Consultant(s) shall, during and after the effective period of the contract, treat as confidential and not disclose, unless authorized in writing by Ain o Salish Kendra (ASK), any information obtained in the assignment of the performance of the Contract. </w:t>
      </w:r>
    </w:p>
    <w:p w:rsidR="00601B3C" w:rsidRPr="006D0481" w:rsidRDefault="00601B3C" w:rsidP="00001DFF">
      <w:pPr>
        <w:pStyle w:val="NormalWeb"/>
        <w:spacing w:before="0" w:beforeAutospacing="0" w:after="0" w:afterAutospacing="0"/>
        <w:rPr>
          <w:rFonts w:eastAsia="MS Mincho" w:cstheme="minorHAnsi"/>
        </w:rPr>
      </w:pPr>
    </w:p>
    <w:p w:rsidR="006053D0" w:rsidRPr="006D0481" w:rsidRDefault="006053D0" w:rsidP="00001DFF">
      <w:pPr>
        <w:pStyle w:val="ListParagraph"/>
        <w:numPr>
          <w:ilvl w:val="0"/>
          <w:numId w:val="1"/>
        </w:numPr>
        <w:autoSpaceDE w:val="0"/>
        <w:autoSpaceDN w:val="0"/>
        <w:adjustRightInd w:val="0"/>
        <w:spacing w:before="240" w:after="240"/>
        <w:jc w:val="both"/>
        <w:rPr>
          <w:rFonts w:asciiTheme="minorHAnsi" w:hAnsiTheme="minorHAnsi" w:cstheme="minorHAnsi"/>
          <w:b/>
          <w:bCs/>
          <w:sz w:val="22"/>
          <w:szCs w:val="22"/>
          <w:u w:val="single"/>
        </w:rPr>
      </w:pPr>
      <w:r w:rsidRPr="006D0481">
        <w:rPr>
          <w:rFonts w:asciiTheme="minorHAnsi" w:hAnsiTheme="minorHAnsi" w:cstheme="minorHAnsi"/>
          <w:b/>
          <w:sz w:val="22"/>
          <w:szCs w:val="22"/>
          <w:u w:val="single"/>
        </w:rPr>
        <w:t>Copyright and Ownership of Assignment</w:t>
      </w:r>
    </w:p>
    <w:p w:rsidR="006053D0" w:rsidRDefault="006053D0" w:rsidP="006053D0">
      <w:pPr>
        <w:autoSpaceDE w:val="0"/>
        <w:autoSpaceDN w:val="0"/>
        <w:adjustRightInd w:val="0"/>
        <w:spacing w:line="276" w:lineRule="auto"/>
        <w:jc w:val="both"/>
        <w:rPr>
          <w:rFonts w:eastAsia="MS Mincho" w:cstheme="minorHAnsi"/>
        </w:rPr>
      </w:pPr>
      <w:r w:rsidRPr="006D0481">
        <w:rPr>
          <w:rFonts w:eastAsia="MS Mincho" w:cstheme="minorHAnsi"/>
        </w:rPr>
        <w:t xml:space="preserve">ASK reserves the copyright of all information, findings and the final documents produced through this process. </w:t>
      </w:r>
    </w:p>
    <w:p w:rsidR="00601B3C" w:rsidRPr="006D0481" w:rsidRDefault="00601B3C" w:rsidP="00001DFF">
      <w:pPr>
        <w:pStyle w:val="NormalWeb"/>
        <w:spacing w:before="0" w:beforeAutospacing="0" w:after="0" w:afterAutospacing="0"/>
        <w:rPr>
          <w:rFonts w:eastAsia="MS Mincho" w:cstheme="minorHAnsi"/>
        </w:rPr>
      </w:pPr>
    </w:p>
    <w:p w:rsidR="008C311E" w:rsidRPr="005439B2" w:rsidRDefault="008C311E" w:rsidP="00001DFF">
      <w:pPr>
        <w:pStyle w:val="ListParagraph"/>
        <w:numPr>
          <w:ilvl w:val="0"/>
          <w:numId w:val="1"/>
        </w:numPr>
        <w:autoSpaceDE w:val="0"/>
        <w:autoSpaceDN w:val="0"/>
        <w:adjustRightInd w:val="0"/>
        <w:spacing w:before="240" w:after="240"/>
        <w:jc w:val="both"/>
        <w:rPr>
          <w:rFonts w:asciiTheme="minorHAnsi" w:hAnsiTheme="minorHAnsi" w:cstheme="minorHAnsi"/>
          <w:b/>
          <w:sz w:val="22"/>
          <w:szCs w:val="22"/>
          <w:u w:val="single"/>
        </w:rPr>
      </w:pPr>
      <w:r w:rsidRPr="005439B2">
        <w:rPr>
          <w:rFonts w:asciiTheme="minorHAnsi" w:hAnsiTheme="minorHAnsi" w:cstheme="minorHAnsi"/>
          <w:b/>
          <w:sz w:val="22"/>
          <w:szCs w:val="22"/>
          <w:u w:val="single"/>
        </w:rPr>
        <w:t>Mode of Payment</w:t>
      </w:r>
    </w:p>
    <w:p w:rsidR="008C311E" w:rsidRDefault="008C311E" w:rsidP="00733CE8">
      <w:pPr>
        <w:autoSpaceDE w:val="0"/>
        <w:autoSpaceDN w:val="0"/>
        <w:adjustRightInd w:val="0"/>
        <w:spacing w:line="276" w:lineRule="auto"/>
        <w:jc w:val="both"/>
        <w:rPr>
          <w:rFonts w:cstheme="minorHAnsi"/>
        </w:rPr>
      </w:pPr>
      <w:r w:rsidRPr="005439B2">
        <w:rPr>
          <w:rFonts w:eastAsia="MS Mincho" w:cstheme="minorHAnsi"/>
        </w:rPr>
        <w:t xml:space="preserve">The payment will be made by </w:t>
      </w:r>
      <w:r w:rsidR="00E31ACC">
        <w:rPr>
          <w:rFonts w:eastAsia="MS Mincho" w:cstheme="minorHAnsi"/>
        </w:rPr>
        <w:t>3</w:t>
      </w:r>
      <w:r w:rsidRPr="005439B2">
        <w:rPr>
          <w:rFonts w:eastAsia="MS Mincho" w:cstheme="minorHAnsi"/>
        </w:rPr>
        <w:t>installments. 1</w:t>
      </w:r>
      <w:r w:rsidRPr="005439B2">
        <w:rPr>
          <w:rFonts w:eastAsia="MS Mincho" w:cstheme="minorHAnsi"/>
          <w:vertAlign w:val="superscript"/>
        </w:rPr>
        <w:t>st</w:t>
      </w:r>
      <w:r w:rsidR="00E31ACC">
        <w:rPr>
          <w:rFonts w:eastAsia="MS Mincho" w:cstheme="minorHAnsi"/>
        </w:rPr>
        <w:t xml:space="preserve"> installment 30</w:t>
      </w:r>
      <w:r w:rsidRPr="005439B2">
        <w:rPr>
          <w:rFonts w:eastAsia="MS Mincho" w:cstheme="minorHAnsi"/>
        </w:rPr>
        <w:t>%</w:t>
      </w:r>
      <w:r w:rsidR="00E31ACC">
        <w:rPr>
          <w:rFonts w:eastAsia="MS Mincho" w:cstheme="minorHAnsi"/>
        </w:rPr>
        <w:t xml:space="preserve"> after conformation, 2</w:t>
      </w:r>
      <w:r w:rsidR="00E31ACC" w:rsidRPr="00E31ACC">
        <w:rPr>
          <w:rFonts w:eastAsia="MS Mincho" w:cstheme="minorHAnsi"/>
          <w:vertAlign w:val="superscript"/>
        </w:rPr>
        <w:t>nd</w:t>
      </w:r>
      <w:r w:rsidR="00E31ACC">
        <w:rPr>
          <w:rFonts w:eastAsia="MS Mincho" w:cstheme="minorHAnsi"/>
        </w:rPr>
        <w:t xml:space="preserve"> installment </w:t>
      </w:r>
      <w:r w:rsidR="004D6512">
        <w:rPr>
          <w:rFonts w:eastAsia="MS Mincho" w:cstheme="minorHAnsi"/>
        </w:rPr>
        <w:t>3</w:t>
      </w:r>
      <w:r w:rsidR="00E31ACC">
        <w:rPr>
          <w:rFonts w:eastAsia="MS Mincho" w:cstheme="minorHAnsi"/>
        </w:rPr>
        <w:t xml:space="preserve">0% </w:t>
      </w:r>
      <w:r w:rsidRPr="005439B2">
        <w:rPr>
          <w:rFonts w:eastAsia="MS Mincho" w:cstheme="minorHAnsi"/>
        </w:rPr>
        <w:t xml:space="preserve">after receiving the </w:t>
      </w:r>
      <w:r w:rsidRPr="005439B2">
        <w:rPr>
          <w:rFonts w:cstheme="minorHAnsi"/>
        </w:rPr>
        <w:t>draft deliverables</w:t>
      </w:r>
      <w:r w:rsidRPr="005439B2">
        <w:rPr>
          <w:rFonts w:eastAsia="MS Mincho" w:cstheme="minorHAnsi"/>
        </w:rPr>
        <w:t xml:space="preserve">, </w:t>
      </w:r>
      <w:r w:rsidR="00E31ACC">
        <w:rPr>
          <w:rFonts w:eastAsia="MS Mincho" w:cstheme="minorHAnsi"/>
        </w:rPr>
        <w:t>3</w:t>
      </w:r>
      <w:r w:rsidR="00E31ACC" w:rsidRPr="00E31ACC">
        <w:rPr>
          <w:rFonts w:eastAsia="MS Mincho" w:cstheme="minorHAnsi"/>
          <w:vertAlign w:val="superscript"/>
        </w:rPr>
        <w:t>rd</w:t>
      </w:r>
      <w:r w:rsidR="00E31ACC">
        <w:rPr>
          <w:rFonts w:eastAsia="MS Mincho" w:cstheme="minorHAnsi"/>
        </w:rPr>
        <w:t xml:space="preserve"> and f</w:t>
      </w:r>
      <w:r w:rsidRPr="005439B2">
        <w:rPr>
          <w:rFonts w:cstheme="minorHAnsi"/>
        </w:rPr>
        <w:t xml:space="preserve">inal </w:t>
      </w:r>
      <w:r w:rsidRPr="005439B2">
        <w:rPr>
          <w:rFonts w:eastAsia="MS Mincho" w:cstheme="minorHAnsi"/>
        </w:rPr>
        <w:t xml:space="preserve">installment will be </w:t>
      </w:r>
      <w:r w:rsidR="004D6512">
        <w:rPr>
          <w:rFonts w:eastAsia="MS Mincho" w:cstheme="minorHAnsi"/>
        </w:rPr>
        <w:t>4</w:t>
      </w:r>
      <w:r w:rsidRPr="005439B2">
        <w:rPr>
          <w:rFonts w:cstheme="minorHAnsi"/>
        </w:rPr>
        <w:t>0</w:t>
      </w:r>
      <w:r w:rsidRPr="005439B2">
        <w:rPr>
          <w:rFonts w:eastAsia="MS Mincho" w:cstheme="minorHAnsi"/>
        </w:rPr>
        <w:t xml:space="preserve">% </w:t>
      </w:r>
      <w:r w:rsidRPr="005439B2">
        <w:rPr>
          <w:rFonts w:cstheme="minorHAnsi"/>
        </w:rPr>
        <w:t xml:space="preserve">following submission and </w:t>
      </w:r>
      <w:r w:rsidRPr="005439B2">
        <w:rPr>
          <w:rFonts w:eastAsia="MS Mincho" w:cstheme="minorHAnsi"/>
        </w:rPr>
        <w:t xml:space="preserve">acceptance of </w:t>
      </w:r>
      <w:r w:rsidRPr="005439B2">
        <w:rPr>
          <w:rFonts w:cstheme="minorHAnsi"/>
        </w:rPr>
        <w:t>the final deliverables.</w:t>
      </w:r>
      <w:r w:rsidR="00733CE8" w:rsidRPr="005439B2">
        <w:rPr>
          <w:rFonts w:cstheme="minorHAnsi"/>
        </w:rPr>
        <w:t xml:space="preserve"> All the Payment </w:t>
      </w:r>
      <w:r w:rsidR="00461D17" w:rsidRPr="005439B2">
        <w:rPr>
          <w:rFonts w:cstheme="minorHAnsi"/>
        </w:rPr>
        <w:t xml:space="preserve">will be made through </w:t>
      </w:r>
      <w:r w:rsidR="00733CE8" w:rsidRPr="005439B2">
        <w:rPr>
          <w:rFonts w:cstheme="minorHAnsi"/>
        </w:rPr>
        <w:t>bank transfer</w:t>
      </w:r>
      <w:r w:rsidR="00461D17" w:rsidRPr="005439B2">
        <w:rPr>
          <w:rFonts w:cstheme="minorHAnsi"/>
        </w:rPr>
        <w:t xml:space="preserve"> or account payee.</w:t>
      </w:r>
    </w:p>
    <w:p w:rsidR="00DE4140" w:rsidRPr="00DE4140" w:rsidRDefault="00DE4140" w:rsidP="00DE4140">
      <w:pPr>
        <w:spacing w:after="240" w:line="276" w:lineRule="auto"/>
        <w:rPr>
          <w:rFonts w:eastAsia="MS Mincho" w:cstheme="minorHAnsi"/>
        </w:rPr>
      </w:pPr>
      <w:r w:rsidRPr="00DE4140">
        <w:rPr>
          <w:rFonts w:eastAsia="MS Mincho" w:cstheme="minorHAnsi"/>
          <w:b/>
        </w:rPr>
        <w:t>Terrorism and money laundering issues:</w:t>
      </w:r>
      <w:r w:rsidRPr="00DE4140">
        <w:rPr>
          <w:rFonts w:eastAsia="MS Mincho" w:cstheme="minorHAnsi"/>
        </w:rPr>
        <w:t xml:space="preserve"> If there any proof of engagement in any terrorism and money laundering issues, ASK reject the proposal without assigning any reason</w:t>
      </w:r>
    </w:p>
    <w:p w:rsidR="00DE4140" w:rsidRDefault="00DE4140" w:rsidP="00733CE8">
      <w:pPr>
        <w:autoSpaceDE w:val="0"/>
        <w:autoSpaceDN w:val="0"/>
        <w:adjustRightInd w:val="0"/>
        <w:spacing w:line="276" w:lineRule="auto"/>
        <w:jc w:val="both"/>
        <w:rPr>
          <w:rFonts w:cstheme="minorHAnsi"/>
        </w:rPr>
      </w:pPr>
    </w:p>
    <w:p w:rsidR="00601B3C" w:rsidRDefault="00601B3C" w:rsidP="00001DFF">
      <w:pPr>
        <w:pStyle w:val="NormalWeb"/>
        <w:spacing w:before="0" w:beforeAutospacing="0" w:after="0" w:afterAutospacing="0"/>
        <w:rPr>
          <w:rFonts w:eastAsia="MS Mincho" w:cstheme="minorHAnsi"/>
        </w:rPr>
      </w:pPr>
    </w:p>
    <w:p w:rsidR="00DE4140" w:rsidRPr="00A6629F" w:rsidRDefault="00DE4140" w:rsidP="00001DFF">
      <w:pPr>
        <w:pStyle w:val="NormalWeb"/>
        <w:spacing w:before="0" w:beforeAutospacing="0" w:after="0" w:afterAutospacing="0"/>
        <w:rPr>
          <w:rFonts w:eastAsia="MS Mincho" w:cstheme="minorHAnsi"/>
        </w:rPr>
      </w:pPr>
    </w:p>
    <w:p w:rsidR="008C311E" w:rsidRPr="00A6629F" w:rsidRDefault="008C311E" w:rsidP="00001DFF">
      <w:pPr>
        <w:pStyle w:val="ListParagraph"/>
        <w:numPr>
          <w:ilvl w:val="0"/>
          <w:numId w:val="1"/>
        </w:numPr>
        <w:autoSpaceDE w:val="0"/>
        <w:autoSpaceDN w:val="0"/>
        <w:adjustRightInd w:val="0"/>
        <w:spacing w:before="240"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Apply Procedure</w:t>
      </w:r>
    </w:p>
    <w:p w:rsidR="008C311E" w:rsidRDefault="008C311E" w:rsidP="00981D2D">
      <w:pPr>
        <w:autoSpaceDE w:val="0"/>
        <w:autoSpaceDN w:val="0"/>
        <w:adjustRightInd w:val="0"/>
        <w:spacing w:line="276" w:lineRule="auto"/>
        <w:jc w:val="both"/>
        <w:rPr>
          <w:rFonts w:cstheme="minorHAnsi"/>
        </w:rPr>
      </w:pPr>
      <w:r w:rsidRPr="00A6629F">
        <w:rPr>
          <w:rFonts w:cstheme="minorHAnsi"/>
        </w:rPr>
        <w:lastRenderedPageBreak/>
        <w:t xml:space="preserve">ASK invites proposal from </w:t>
      </w:r>
      <w:r w:rsidR="00475D17" w:rsidRPr="00475D17">
        <w:rPr>
          <w:rFonts w:cstheme="minorHAnsi"/>
        </w:rPr>
        <w:t>management consulting firm</w:t>
      </w:r>
      <w:r w:rsidRPr="00A6629F">
        <w:rPr>
          <w:rFonts w:cstheme="minorHAnsi"/>
        </w:rPr>
        <w:t>/agency/organization/individual consultant</w:t>
      </w:r>
      <w:r w:rsidR="00C028E2">
        <w:rPr>
          <w:rFonts w:cstheme="minorHAnsi"/>
        </w:rPr>
        <w:t>s team</w:t>
      </w:r>
      <w:r w:rsidRPr="00A6629F">
        <w:rPr>
          <w:rFonts w:cstheme="minorHAnsi"/>
        </w:rPr>
        <w:t xml:space="preserve">. Include lead consultant/team members brief CV highlighting related assignment completed and role in the completed assignments; organization’s/Firm’s Certificate, TIN and VAT registration and documents in favor of the previous relevant tasks. A </w:t>
      </w:r>
      <w:r w:rsidRPr="007F5188">
        <w:rPr>
          <w:rFonts w:cstheme="minorHAnsi"/>
        </w:rPr>
        <w:t>complete technical</w:t>
      </w:r>
      <w:r w:rsidR="00173221" w:rsidRPr="007F5188">
        <w:rPr>
          <w:rFonts w:cstheme="minorHAnsi"/>
        </w:rPr>
        <w:t xml:space="preserve"> proposal with the sample of previous work </w:t>
      </w:r>
      <w:r w:rsidRPr="007F5188">
        <w:rPr>
          <w:rFonts w:cstheme="minorHAnsi"/>
        </w:rPr>
        <w:t xml:space="preserve">and financial proposal in English, including detailed cost per major activity. </w:t>
      </w:r>
      <w:r w:rsidR="00173221" w:rsidRPr="007F5188">
        <w:rPr>
          <w:rFonts w:cstheme="minorHAnsi"/>
        </w:rPr>
        <w:t xml:space="preserve">Sample of previous work will </w:t>
      </w:r>
      <w:r w:rsidR="005439B2" w:rsidRPr="007F5188">
        <w:rPr>
          <w:rFonts w:cstheme="minorHAnsi"/>
        </w:rPr>
        <w:t>be returned back</w:t>
      </w:r>
      <w:r w:rsidR="00173221" w:rsidRPr="007F5188">
        <w:rPr>
          <w:rFonts w:cstheme="minorHAnsi"/>
        </w:rPr>
        <w:t xml:space="preserve"> after complete selection process. </w:t>
      </w:r>
      <w:r w:rsidRPr="007F5188">
        <w:rPr>
          <w:rFonts w:cstheme="minorHAnsi"/>
        </w:rPr>
        <w:t>The technical and financial proposal should be submitted in two separate envelopes. These two envelopes are then to be put in one larger envelope which must be sealed with a cover letter addressing the Executive</w:t>
      </w:r>
      <w:r w:rsidRPr="00A6629F">
        <w:rPr>
          <w:rFonts w:cstheme="minorHAnsi"/>
        </w:rPr>
        <w:t xml:space="preserve"> Director, Ain o Salish Kendra, 2/16, Block-B, Lalmatia, Dhaka-1207, </w:t>
      </w:r>
      <w:r w:rsidR="005D513E" w:rsidRPr="00A6629F">
        <w:rPr>
          <w:rFonts w:cstheme="minorHAnsi"/>
        </w:rPr>
        <w:t>Bangladesh</w:t>
      </w:r>
      <w:r w:rsidR="00981D2D" w:rsidRPr="00A6629F">
        <w:rPr>
          <w:rFonts w:cstheme="minorHAnsi"/>
        </w:rPr>
        <w:t xml:space="preserve"> by</w:t>
      </w:r>
      <w:r w:rsidR="00DE4140">
        <w:rPr>
          <w:rFonts w:cstheme="minorHAnsi"/>
        </w:rPr>
        <w:t xml:space="preserve"> </w:t>
      </w:r>
      <w:r w:rsidR="0016676D" w:rsidRPr="00DE4140">
        <w:rPr>
          <w:rFonts w:cstheme="minorHAnsi"/>
          <w:b/>
        </w:rPr>
        <w:t>2</w:t>
      </w:r>
      <w:r w:rsidR="00B263B9" w:rsidRPr="00DE4140">
        <w:rPr>
          <w:rFonts w:cstheme="minorHAnsi"/>
          <w:b/>
        </w:rPr>
        <w:t>8</w:t>
      </w:r>
      <w:r w:rsidR="00B263B9" w:rsidRPr="00DE4140">
        <w:rPr>
          <w:rFonts w:cstheme="minorHAnsi"/>
          <w:b/>
          <w:vertAlign w:val="superscript"/>
        </w:rPr>
        <w:t>th</w:t>
      </w:r>
      <w:r w:rsidR="00B263B9" w:rsidRPr="00DE4140">
        <w:rPr>
          <w:rFonts w:cstheme="minorHAnsi"/>
          <w:b/>
          <w:shd w:val="clear" w:color="auto" w:fill="FFFFFF" w:themeFill="background1"/>
        </w:rPr>
        <w:t>November</w:t>
      </w:r>
      <w:r w:rsidR="00981D2D" w:rsidRPr="00DE4140">
        <w:rPr>
          <w:rFonts w:cstheme="minorHAnsi"/>
          <w:b/>
          <w:shd w:val="clear" w:color="auto" w:fill="FFFFFF" w:themeFill="background1"/>
        </w:rPr>
        <w:t xml:space="preserve"> 2020</w:t>
      </w:r>
      <w:r w:rsidR="00981D2D" w:rsidRPr="00A6629F">
        <w:rPr>
          <w:rFonts w:cstheme="minorHAnsi"/>
          <w:b/>
          <w:bCs/>
        </w:rPr>
        <w:t>.</w:t>
      </w:r>
      <w:r w:rsidRPr="00A6629F">
        <w:rPr>
          <w:rFonts w:cstheme="minorHAnsi"/>
        </w:rPr>
        <w:t>The proposal to be submitted at ASK office</w:t>
      </w:r>
      <w:r w:rsidR="00981D2D" w:rsidRPr="00A6629F">
        <w:rPr>
          <w:rFonts w:cstheme="minorHAnsi"/>
        </w:rPr>
        <w:t xml:space="preserve"> </w:t>
      </w:r>
      <w:r w:rsidRPr="00A6629F">
        <w:rPr>
          <w:rFonts w:cstheme="minorHAnsi"/>
        </w:rPr>
        <w:t xml:space="preserve">not later </w:t>
      </w:r>
      <w:r w:rsidRPr="00E31ACC">
        <w:rPr>
          <w:rFonts w:cstheme="minorHAnsi"/>
        </w:rPr>
        <w:t>than</w:t>
      </w:r>
      <w:r w:rsidR="0016676D">
        <w:rPr>
          <w:rFonts w:cstheme="minorHAnsi"/>
        </w:rPr>
        <w:t xml:space="preserve"> 2</w:t>
      </w:r>
      <w:r w:rsidR="00B263B9">
        <w:rPr>
          <w:rFonts w:cstheme="minorHAnsi"/>
        </w:rPr>
        <w:t>8</w:t>
      </w:r>
      <w:r w:rsidR="00B263B9" w:rsidRPr="00B263B9">
        <w:rPr>
          <w:rFonts w:cstheme="minorHAnsi"/>
          <w:vertAlign w:val="superscript"/>
        </w:rPr>
        <w:t>th</w:t>
      </w:r>
      <w:r w:rsidR="00B263B9">
        <w:rPr>
          <w:rFonts w:cstheme="minorHAnsi"/>
        </w:rPr>
        <w:t xml:space="preserve"> November 2020.</w:t>
      </w:r>
    </w:p>
    <w:p w:rsidR="005A74C1" w:rsidRDefault="005A74C1" w:rsidP="00981D2D">
      <w:pPr>
        <w:autoSpaceDE w:val="0"/>
        <w:autoSpaceDN w:val="0"/>
        <w:adjustRightInd w:val="0"/>
        <w:spacing w:line="276" w:lineRule="auto"/>
        <w:jc w:val="both"/>
        <w:rPr>
          <w:rFonts w:cstheme="minorHAnsi"/>
        </w:rPr>
      </w:pPr>
    </w:p>
    <w:p w:rsidR="005A74C1" w:rsidRPr="005A74C1" w:rsidRDefault="005A74C1" w:rsidP="005A74C1">
      <w:pPr>
        <w:pStyle w:val="ListParagraph"/>
        <w:numPr>
          <w:ilvl w:val="0"/>
          <w:numId w:val="43"/>
        </w:numPr>
        <w:autoSpaceDE w:val="0"/>
        <w:autoSpaceDN w:val="0"/>
        <w:adjustRightInd w:val="0"/>
        <w:spacing w:line="276" w:lineRule="auto"/>
        <w:jc w:val="both"/>
        <w:rPr>
          <w:rFonts w:cstheme="minorHAnsi"/>
        </w:rPr>
      </w:pPr>
      <w:r>
        <w:rPr>
          <w:rFonts w:cstheme="minorHAnsi"/>
        </w:rPr>
        <w:t>Annexure-1</w:t>
      </w:r>
    </w:p>
    <w:p w:rsidR="006A0952" w:rsidRPr="00A6629F" w:rsidRDefault="006A0952" w:rsidP="00981D2D">
      <w:pPr>
        <w:autoSpaceDE w:val="0"/>
        <w:autoSpaceDN w:val="0"/>
        <w:adjustRightInd w:val="0"/>
        <w:spacing w:line="276" w:lineRule="auto"/>
        <w:jc w:val="both"/>
        <w:rPr>
          <w:rFonts w:cstheme="minorHAnsi"/>
        </w:rPr>
      </w:pPr>
    </w:p>
    <w:p w:rsidR="006A0952" w:rsidRPr="00A6629F" w:rsidRDefault="006A0952" w:rsidP="00981D2D">
      <w:pPr>
        <w:autoSpaceDE w:val="0"/>
        <w:autoSpaceDN w:val="0"/>
        <w:adjustRightInd w:val="0"/>
        <w:spacing w:line="276" w:lineRule="auto"/>
        <w:jc w:val="both"/>
        <w:rPr>
          <w:rFonts w:cstheme="minorHAnsi"/>
        </w:rPr>
      </w:pPr>
    </w:p>
    <w:sectPr w:rsidR="006A0952" w:rsidRPr="00A6629F" w:rsidSect="002A447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1F" w:rsidRDefault="0021271F" w:rsidP="00591881">
      <w:pPr>
        <w:spacing w:after="0" w:line="240" w:lineRule="auto"/>
      </w:pPr>
      <w:r>
        <w:separator/>
      </w:r>
    </w:p>
  </w:endnote>
  <w:endnote w:type="continuationSeparator" w:id="1">
    <w:p w:rsidR="0021271F" w:rsidRDefault="0021271F" w:rsidP="00591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289663"/>
      <w:docPartObj>
        <w:docPartGallery w:val="Page Numbers (Bottom of Page)"/>
        <w:docPartUnique/>
      </w:docPartObj>
    </w:sdtPr>
    <w:sdtEndPr>
      <w:rPr>
        <w:noProof/>
      </w:rPr>
    </w:sdtEndPr>
    <w:sdtContent>
      <w:p w:rsidR="00C028E2" w:rsidRDefault="00DD369C">
        <w:pPr>
          <w:pStyle w:val="Footer"/>
          <w:jc w:val="center"/>
        </w:pPr>
        <w:r>
          <w:fldChar w:fldCharType="begin"/>
        </w:r>
        <w:r w:rsidR="00C028E2">
          <w:instrText xml:space="preserve"> PAGE   \* MERGEFORMAT </w:instrText>
        </w:r>
        <w:r>
          <w:fldChar w:fldCharType="separate"/>
        </w:r>
        <w:r w:rsidR="005A74C1">
          <w:rPr>
            <w:noProof/>
          </w:rPr>
          <w:t>9</w:t>
        </w:r>
        <w:r>
          <w:rPr>
            <w:noProof/>
          </w:rPr>
          <w:fldChar w:fldCharType="end"/>
        </w:r>
      </w:p>
    </w:sdtContent>
  </w:sdt>
  <w:p w:rsidR="00C028E2" w:rsidRDefault="00C02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1F" w:rsidRDefault="0021271F" w:rsidP="00591881">
      <w:pPr>
        <w:spacing w:after="0" w:line="240" w:lineRule="auto"/>
      </w:pPr>
      <w:r>
        <w:separator/>
      </w:r>
    </w:p>
  </w:footnote>
  <w:footnote w:type="continuationSeparator" w:id="1">
    <w:p w:rsidR="0021271F" w:rsidRDefault="0021271F" w:rsidP="00591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793"/>
    <w:multiLevelType w:val="hybridMultilevel"/>
    <w:tmpl w:val="CC48867E"/>
    <w:lvl w:ilvl="0" w:tplc="84AE92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B628E"/>
    <w:multiLevelType w:val="hybridMultilevel"/>
    <w:tmpl w:val="7FF2E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624C9"/>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126C4"/>
    <w:multiLevelType w:val="multilevel"/>
    <w:tmpl w:val="536A82E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7169F2"/>
    <w:multiLevelType w:val="multilevel"/>
    <w:tmpl w:val="603C3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5A0249"/>
    <w:multiLevelType w:val="hybridMultilevel"/>
    <w:tmpl w:val="D2DA6FA0"/>
    <w:lvl w:ilvl="0" w:tplc="863E961A">
      <w:start w:val="1"/>
      <w:numFmt w:val="lowerLetter"/>
      <w:lvlText w:val="%1)"/>
      <w:lvlJc w:val="left"/>
      <w:pPr>
        <w:ind w:left="360" w:hanging="360"/>
      </w:pPr>
      <w:rPr>
        <w:rFonts w:ascii="Plan" w:hAnsi="Pl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3B7D1B"/>
    <w:multiLevelType w:val="hybridMultilevel"/>
    <w:tmpl w:val="B5A61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C0FC3"/>
    <w:multiLevelType w:val="hybridMultilevel"/>
    <w:tmpl w:val="CFF47048"/>
    <w:lvl w:ilvl="0" w:tplc="E16C6D82">
      <w:start w:val="1"/>
      <w:numFmt w:val="bullet"/>
      <w:lvlText w:val=""/>
      <w:lvlJc w:val="left"/>
      <w:pPr>
        <w:tabs>
          <w:tab w:val="num" w:pos="720"/>
        </w:tabs>
        <w:ind w:left="720" w:hanging="360"/>
      </w:pPr>
      <w:rPr>
        <w:rFonts w:ascii="Wingdings" w:hAnsi="Wingdings" w:hint="default"/>
      </w:rPr>
    </w:lvl>
    <w:lvl w:ilvl="1" w:tplc="8C2AC550" w:tentative="1">
      <w:start w:val="1"/>
      <w:numFmt w:val="bullet"/>
      <w:lvlText w:val=""/>
      <w:lvlJc w:val="left"/>
      <w:pPr>
        <w:tabs>
          <w:tab w:val="num" w:pos="1440"/>
        </w:tabs>
        <w:ind w:left="1440" w:hanging="360"/>
      </w:pPr>
      <w:rPr>
        <w:rFonts w:ascii="Wingdings" w:hAnsi="Wingdings" w:hint="default"/>
      </w:rPr>
    </w:lvl>
    <w:lvl w:ilvl="2" w:tplc="3BFA518A" w:tentative="1">
      <w:start w:val="1"/>
      <w:numFmt w:val="bullet"/>
      <w:lvlText w:val=""/>
      <w:lvlJc w:val="left"/>
      <w:pPr>
        <w:tabs>
          <w:tab w:val="num" w:pos="2160"/>
        </w:tabs>
        <w:ind w:left="2160" w:hanging="360"/>
      </w:pPr>
      <w:rPr>
        <w:rFonts w:ascii="Wingdings" w:hAnsi="Wingdings" w:hint="default"/>
      </w:rPr>
    </w:lvl>
    <w:lvl w:ilvl="3" w:tplc="7ADA7058" w:tentative="1">
      <w:start w:val="1"/>
      <w:numFmt w:val="bullet"/>
      <w:lvlText w:val=""/>
      <w:lvlJc w:val="left"/>
      <w:pPr>
        <w:tabs>
          <w:tab w:val="num" w:pos="2880"/>
        </w:tabs>
        <w:ind w:left="2880" w:hanging="360"/>
      </w:pPr>
      <w:rPr>
        <w:rFonts w:ascii="Wingdings" w:hAnsi="Wingdings" w:hint="default"/>
      </w:rPr>
    </w:lvl>
    <w:lvl w:ilvl="4" w:tplc="450EAD2A" w:tentative="1">
      <w:start w:val="1"/>
      <w:numFmt w:val="bullet"/>
      <w:lvlText w:val=""/>
      <w:lvlJc w:val="left"/>
      <w:pPr>
        <w:tabs>
          <w:tab w:val="num" w:pos="3600"/>
        </w:tabs>
        <w:ind w:left="3600" w:hanging="360"/>
      </w:pPr>
      <w:rPr>
        <w:rFonts w:ascii="Wingdings" w:hAnsi="Wingdings" w:hint="default"/>
      </w:rPr>
    </w:lvl>
    <w:lvl w:ilvl="5" w:tplc="B9E4FE06" w:tentative="1">
      <w:start w:val="1"/>
      <w:numFmt w:val="bullet"/>
      <w:lvlText w:val=""/>
      <w:lvlJc w:val="left"/>
      <w:pPr>
        <w:tabs>
          <w:tab w:val="num" w:pos="4320"/>
        </w:tabs>
        <w:ind w:left="4320" w:hanging="360"/>
      </w:pPr>
      <w:rPr>
        <w:rFonts w:ascii="Wingdings" w:hAnsi="Wingdings" w:hint="default"/>
      </w:rPr>
    </w:lvl>
    <w:lvl w:ilvl="6" w:tplc="B2DC4C22" w:tentative="1">
      <w:start w:val="1"/>
      <w:numFmt w:val="bullet"/>
      <w:lvlText w:val=""/>
      <w:lvlJc w:val="left"/>
      <w:pPr>
        <w:tabs>
          <w:tab w:val="num" w:pos="5040"/>
        </w:tabs>
        <w:ind w:left="5040" w:hanging="360"/>
      </w:pPr>
      <w:rPr>
        <w:rFonts w:ascii="Wingdings" w:hAnsi="Wingdings" w:hint="default"/>
      </w:rPr>
    </w:lvl>
    <w:lvl w:ilvl="7" w:tplc="3DBA64D0" w:tentative="1">
      <w:start w:val="1"/>
      <w:numFmt w:val="bullet"/>
      <w:lvlText w:val=""/>
      <w:lvlJc w:val="left"/>
      <w:pPr>
        <w:tabs>
          <w:tab w:val="num" w:pos="5760"/>
        </w:tabs>
        <w:ind w:left="5760" w:hanging="360"/>
      </w:pPr>
      <w:rPr>
        <w:rFonts w:ascii="Wingdings" w:hAnsi="Wingdings" w:hint="default"/>
      </w:rPr>
    </w:lvl>
    <w:lvl w:ilvl="8" w:tplc="DBB0A752" w:tentative="1">
      <w:start w:val="1"/>
      <w:numFmt w:val="bullet"/>
      <w:lvlText w:val=""/>
      <w:lvlJc w:val="left"/>
      <w:pPr>
        <w:tabs>
          <w:tab w:val="num" w:pos="6480"/>
        </w:tabs>
        <w:ind w:left="6480" w:hanging="360"/>
      </w:pPr>
      <w:rPr>
        <w:rFonts w:ascii="Wingdings" w:hAnsi="Wingdings" w:hint="default"/>
      </w:rPr>
    </w:lvl>
  </w:abstractNum>
  <w:abstractNum w:abstractNumId="8">
    <w:nsid w:val="0FED1A43"/>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C5F2B"/>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95AC4"/>
    <w:multiLevelType w:val="hybridMultilevel"/>
    <w:tmpl w:val="B8D2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0E48A2"/>
    <w:multiLevelType w:val="hybridMultilevel"/>
    <w:tmpl w:val="7794F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37DDE"/>
    <w:multiLevelType w:val="hybridMultilevel"/>
    <w:tmpl w:val="0B1EB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F23A0"/>
    <w:multiLevelType w:val="hybridMultilevel"/>
    <w:tmpl w:val="DB944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920717"/>
    <w:multiLevelType w:val="hybridMultilevel"/>
    <w:tmpl w:val="4C48F814"/>
    <w:lvl w:ilvl="0" w:tplc="E1FE81A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26872"/>
    <w:multiLevelType w:val="hybridMultilevel"/>
    <w:tmpl w:val="708073B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E3B24"/>
    <w:multiLevelType w:val="hybridMultilevel"/>
    <w:tmpl w:val="6CCE7FE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5263F"/>
    <w:multiLevelType w:val="hybridMultilevel"/>
    <w:tmpl w:val="47D0847A"/>
    <w:lvl w:ilvl="0" w:tplc="AD563D2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004DF"/>
    <w:multiLevelType w:val="hybridMultilevel"/>
    <w:tmpl w:val="3F866F62"/>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nsid w:val="313509D0"/>
    <w:multiLevelType w:val="hybridMultilevel"/>
    <w:tmpl w:val="480EAF26"/>
    <w:lvl w:ilvl="0" w:tplc="0409000F">
      <w:start w:val="1"/>
      <w:numFmt w:val="decimal"/>
      <w:lvlText w:val="%1."/>
      <w:lvlJc w:val="lef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48225F4"/>
    <w:multiLevelType w:val="hybridMultilevel"/>
    <w:tmpl w:val="57A617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C3F99"/>
    <w:multiLevelType w:val="hybridMultilevel"/>
    <w:tmpl w:val="D81C5BDA"/>
    <w:lvl w:ilvl="0" w:tplc="11AC553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13D81"/>
    <w:multiLevelType w:val="hybridMultilevel"/>
    <w:tmpl w:val="8112042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7049E6"/>
    <w:multiLevelType w:val="hybridMultilevel"/>
    <w:tmpl w:val="720E04D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8B4A75"/>
    <w:multiLevelType w:val="hybridMultilevel"/>
    <w:tmpl w:val="0C52E68E"/>
    <w:lvl w:ilvl="0" w:tplc="05749E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43509"/>
    <w:multiLevelType w:val="hybridMultilevel"/>
    <w:tmpl w:val="AAD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A1DAE"/>
    <w:multiLevelType w:val="hybridMultilevel"/>
    <w:tmpl w:val="C57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A1C63"/>
    <w:multiLevelType w:val="hybridMultilevel"/>
    <w:tmpl w:val="5F20D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D65DA"/>
    <w:multiLevelType w:val="hybridMultilevel"/>
    <w:tmpl w:val="35FE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B65A4"/>
    <w:multiLevelType w:val="hybridMultilevel"/>
    <w:tmpl w:val="117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9336B8"/>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16A84"/>
    <w:multiLevelType w:val="hybridMultilevel"/>
    <w:tmpl w:val="2F568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2485D"/>
    <w:multiLevelType w:val="hybridMultilevel"/>
    <w:tmpl w:val="A75AA1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26447"/>
    <w:multiLevelType w:val="hybridMultilevel"/>
    <w:tmpl w:val="7840A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004CC"/>
    <w:multiLevelType w:val="hybridMultilevel"/>
    <w:tmpl w:val="72D84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E185B"/>
    <w:multiLevelType w:val="hybridMultilevel"/>
    <w:tmpl w:val="3288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962DE4"/>
    <w:multiLevelType w:val="hybridMultilevel"/>
    <w:tmpl w:val="2EB68C30"/>
    <w:lvl w:ilvl="0" w:tplc="A3F43A44">
      <w:start w:val="1"/>
      <w:numFmt w:val="bullet"/>
      <w:pStyle w:val="StyleBulleted"/>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470368B"/>
    <w:multiLevelType w:val="hybridMultilevel"/>
    <w:tmpl w:val="EDE86F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1025F4"/>
    <w:multiLevelType w:val="hybridMultilevel"/>
    <w:tmpl w:val="2870CDB0"/>
    <w:lvl w:ilvl="0" w:tplc="81B212CA">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9">
    <w:nsid w:val="7A8F04C3"/>
    <w:multiLevelType w:val="hybridMultilevel"/>
    <w:tmpl w:val="D160F1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790D74"/>
    <w:multiLevelType w:val="hybridMultilevel"/>
    <w:tmpl w:val="85F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1561B"/>
    <w:multiLevelType w:val="hybridMultilevel"/>
    <w:tmpl w:val="34AAB89A"/>
    <w:lvl w:ilvl="0" w:tplc="B0C89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76567"/>
    <w:multiLevelType w:val="hybridMultilevel"/>
    <w:tmpl w:val="DC7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6"/>
  </w:num>
  <w:num w:numId="4">
    <w:abstractNumId w:val="34"/>
  </w:num>
  <w:num w:numId="5">
    <w:abstractNumId w:val="6"/>
  </w:num>
  <w:num w:numId="6">
    <w:abstractNumId w:val="3"/>
  </w:num>
  <w:num w:numId="7">
    <w:abstractNumId w:val="15"/>
  </w:num>
  <w:num w:numId="8">
    <w:abstractNumId w:val="32"/>
  </w:num>
  <w:num w:numId="9">
    <w:abstractNumId w:val="33"/>
  </w:num>
  <w:num w:numId="10">
    <w:abstractNumId w:val="24"/>
  </w:num>
  <w:num w:numId="11">
    <w:abstractNumId w:val="23"/>
  </w:num>
  <w:num w:numId="12">
    <w:abstractNumId w:val="37"/>
  </w:num>
  <w:num w:numId="13">
    <w:abstractNumId w:val="38"/>
  </w:num>
  <w:num w:numId="14">
    <w:abstractNumId w:val="42"/>
  </w:num>
  <w:num w:numId="15">
    <w:abstractNumId w:val="10"/>
  </w:num>
  <w:num w:numId="16">
    <w:abstractNumId w:val="2"/>
  </w:num>
  <w:num w:numId="17">
    <w:abstractNumId w:val="0"/>
  </w:num>
  <w:num w:numId="18">
    <w:abstractNumId w:val="40"/>
  </w:num>
  <w:num w:numId="19">
    <w:abstractNumId w:val="31"/>
  </w:num>
  <w:num w:numId="20">
    <w:abstractNumId w:val="21"/>
  </w:num>
  <w:num w:numId="21">
    <w:abstractNumId w:val="22"/>
  </w:num>
  <w:num w:numId="22">
    <w:abstractNumId w:val="41"/>
  </w:num>
  <w:num w:numId="23">
    <w:abstractNumId w:val="18"/>
  </w:num>
  <w:num w:numId="24">
    <w:abstractNumId w:val="1"/>
  </w:num>
  <w:num w:numId="25">
    <w:abstractNumId w:val="16"/>
  </w:num>
  <w:num w:numId="26">
    <w:abstractNumId w:val="26"/>
  </w:num>
  <w:num w:numId="27">
    <w:abstractNumId w:val="28"/>
  </w:num>
  <w:num w:numId="28">
    <w:abstractNumId w:val="25"/>
  </w:num>
  <w:num w:numId="29">
    <w:abstractNumId w:val="13"/>
  </w:num>
  <w:num w:numId="30">
    <w:abstractNumId w:val="29"/>
  </w:num>
  <w:num w:numId="31">
    <w:abstractNumId w:val="39"/>
  </w:num>
  <w:num w:numId="32">
    <w:abstractNumId w:val="20"/>
  </w:num>
  <w:num w:numId="33">
    <w:abstractNumId w:val="12"/>
  </w:num>
  <w:num w:numId="34">
    <w:abstractNumId w:val="5"/>
  </w:num>
  <w:num w:numId="35">
    <w:abstractNumId w:val="9"/>
  </w:num>
  <w:num w:numId="36">
    <w:abstractNumId w:val="14"/>
  </w:num>
  <w:num w:numId="37">
    <w:abstractNumId w:val="27"/>
  </w:num>
  <w:num w:numId="38">
    <w:abstractNumId w:val="11"/>
  </w:num>
  <w:num w:numId="39">
    <w:abstractNumId w:val="17"/>
  </w:num>
  <w:num w:numId="40">
    <w:abstractNumId w:val="7"/>
  </w:num>
  <w:num w:numId="41">
    <w:abstractNumId w:val="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A68"/>
    <w:rsid w:val="00001DFF"/>
    <w:rsid w:val="000235C5"/>
    <w:rsid w:val="00030579"/>
    <w:rsid w:val="00040E72"/>
    <w:rsid w:val="00043DEC"/>
    <w:rsid w:val="000449A8"/>
    <w:rsid w:val="000479A4"/>
    <w:rsid w:val="00055484"/>
    <w:rsid w:val="000574C9"/>
    <w:rsid w:val="00064F44"/>
    <w:rsid w:val="00075484"/>
    <w:rsid w:val="00076D28"/>
    <w:rsid w:val="00084C28"/>
    <w:rsid w:val="00096CBB"/>
    <w:rsid w:val="000A3318"/>
    <w:rsid w:val="000A3575"/>
    <w:rsid w:val="000B2D74"/>
    <w:rsid w:val="000B3423"/>
    <w:rsid w:val="000D002A"/>
    <w:rsid w:val="000D388B"/>
    <w:rsid w:val="000E6733"/>
    <w:rsid w:val="000F1783"/>
    <w:rsid w:val="000F702A"/>
    <w:rsid w:val="00114B39"/>
    <w:rsid w:val="00120E55"/>
    <w:rsid w:val="00122EA9"/>
    <w:rsid w:val="001233EA"/>
    <w:rsid w:val="00123E85"/>
    <w:rsid w:val="00132C9C"/>
    <w:rsid w:val="00135420"/>
    <w:rsid w:val="0014617F"/>
    <w:rsid w:val="00146352"/>
    <w:rsid w:val="00160D3C"/>
    <w:rsid w:val="001656F3"/>
    <w:rsid w:val="0016676D"/>
    <w:rsid w:val="001726F0"/>
    <w:rsid w:val="00173221"/>
    <w:rsid w:val="0017385C"/>
    <w:rsid w:val="00195D7B"/>
    <w:rsid w:val="001A2F9C"/>
    <w:rsid w:val="001A55E0"/>
    <w:rsid w:val="001D435C"/>
    <w:rsid w:val="001D65AD"/>
    <w:rsid w:val="001F4439"/>
    <w:rsid w:val="00202A98"/>
    <w:rsid w:val="002066F6"/>
    <w:rsid w:val="00206832"/>
    <w:rsid w:val="0021271F"/>
    <w:rsid w:val="00222B9C"/>
    <w:rsid w:val="002275DF"/>
    <w:rsid w:val="00236DE2"/>
    <w:rsid w:val="002419EB"/>
    <w:rsid w:val="00257D4D"/>
    <w:rsid w:val="00257EE3"/>
    <w:rsid w:val="0026593E"/>
    <w:rsid w:val="00267763"/>
    <w:rsid w:val="00271117"/>
    <w:rsid w:val="002727F1"/>
    <w:rsid w:val="0028731F"/>
    <w:rsid w:val="002A2A88"/>
    <w:rsid w:val="002A4226"/>
    <w:rsid w:val="002A4470"/>
    <w:rsid w:val="002B057C"/>
    <w:rsid w:val="002B1F3F"/>
    <w:rsid w:val="002B54C2"/>
    <w:rsid w:val="002C2104"/>
    <w:rsid w:val="002D18C5"/>
    <w:rsid w:val="002E0E9B"/>
    <w:rsid w:val="002F248D"/>
    <w:rsid w:val="002F5AAA"/>
    <w:rsid w:val="00311846"/>
    <w:rsid w:val="00325B7D"/>
    <w:rsid w:val="003438BD"/>
    <w:rsid w:val="00384F10"/>
    <w:rsid w:val="00387176"/>
    <w:rsid w:val="0039456A"/>
    <w:rsid w:val="003A42A7"/>
    <w:rsid w:val="003B28B9"/>
    <w:rsid w:val="003B77BF"/>
    <w:rsid w:val="003D0979"/>
    <w:rsid w:val="003D4B4B"/>
    <w:rsid w:val="003E58C7"/>
    <w:rsid w:val="003F036E"/>
    <w:rsid w:val="003F139D"/>
    <w:rsid w:val="00401932"/>
    <w:rsid w:val="004239B2"/>
    <w:rsid w:val="00427235"/>
    <w:rsid w:val="00432579"/>
    <w:rsid w:val="00435C87"/>
    <w:rsid w:val="00447312"/>
    <w:rsid w:val="00447B70"/>
    <w:rsid w:val="00455C7B"/>
    <w:rsid w:val="00456E3D"/>
    <w:rsid w:val="00461D17"/>
    <w:rsid w:val="00462361"/>
    <w:rsid w:val="004673B8"/>
    <w:rsid w:val="004701E5"/>
    <w:rsid w:val="004729FB"/>
    <w:rsid w:val="00475D17"/>
    <w:rsid w:val="0047702D"/>
    <w:rsid w:val="00482441"/>
    <w:rsid w:val="00484D0E"/>
    <w:rsid w:val="00495E89"/>
    <w:rsid w:val="004A5985"/>
    <w:rsid w:val="004A78A2"/>
    <w:rsid w:val="004B7264"/>
    <w:rsid w:val="004B786B"/>
    <w:rsid w:val="004C3DCB"/>
    <w:rsid w:val="004D1492"/>
    <w:rsid w:val="004D2270"/>
    <w:rsid w:val="004D4A44"/>
    <w:rsid w:val="004D4F1A"/>
    <w:rsid w:val="004D6512"/>
    <w:rsid w:val="004E3543"/>
    <w:rsid w:val="004E646D"/>
    <w:rsid w:val="004E7211"/>
    <w:rsid w:val="004E7951"/>
    <w:rsid w:val="00500BC9"/>
    <w:rsid w:val="00501470"/>
    <w:rsid w:val="00504BFC"/>
    <w:rsid w:val="00507348"/>
    <w:rsid w:val="0051283F"/>
    <w:rsid w:val="0052207A"/>
    <w:rsid w:val="005439B2"/>
    <w:rsid w:val="005637EF"/>
    <w:rsid w:val="00563D6A"/>
    <w:rsid w:val="0056694C"/>
    <w:rsid w:val="00573115"/>
    <w:rsid w:val="005871CD"/>
    <w:rsid w:val="00591881"/>
    <w:rsid w:val="00592211"/>
    <w:rsid w:val="00593DB8"/>
    <w:rsid w:val="00595427"/>
    <w:rsid w:val="005A74C1"/>
    <w:rsid w:val="005D3D56"/>
    <w:rsid w:val="005D513E"/>
    <w:rsid w:val="005E2796"/>
    <w:rsid w:val="005E4F44"/>
    <w:rsid w:val="005F703B"/>
    <w:rsid w:val="00601B3C"/>
    <w:rsid w:val="00602D22"/>
    <w:rsid w:val="006053D0"/>
    <w:rsid w:val="00605754"/>
    <w:rsid w:val="00605A68"/>
    <w:rsid w:val="00606366"/>
    <w:rsid w:val="00615A45"/>
    <w:rsid w:val="00616E70"/>
    <w:rsid w:val="00620A4D"/>
    <w:rsid w:val="006220F2"/>
    <w:rsid w:val="006232E3"/>
    <w:rsid w:val="0063795F"/>
    <w:rsid w:val="00641D07"/>
    <w:rsid w:val="00657E71"/>
    <w:rsid w:val="00670498"/>
    <w:rsid w:val="006800FB"/>
    <w:rsid w:val="00680869"/>
    <w:rsid w:val="00681B3D"/>
    <w:rsid w:val="00691CB9"/>
    <w:rsid w:val="00696C3B"/>
    <w:rsid w:val="00697225"/>
    <w:rsid w:val="006A0952"/>
    <w:rsid w:val="006D0481"/>
    <w:rsid w:val="006F581A"/>
    <w:rsid w:val="00702754"/>
    <w:rsid w:val="00716931"/>
    <w:rsid w:val="007244BA"/>
    <w:rsid w:val="007262C3"/>
    <w:rsid w:val="00727AEC"/>
    <w:rsid w:val="00733CE8"/>
    <w:rsid w:val="00735528"/>
    <w:rsid w:val="007475B8"/>
    <w:rsid w:val="0076194C"/>
    <w:rsid w:val="00771F05"/>
    <w:rsid w:val="00776B64"/>
    <w:rsid w:val="00793C45"/>
    <w:rsid w:val="007A0D58"/>
    <w:rsid w:val="007A1385"/>
    <w:rsid w:val="007A139E"/>
    <w:rsid w:val="007A1EE9"/>
    <w:rsid w:val="007A6881"/>
    <w:rsid w:val="007B19D8"/>
    <w:rsid w:val="007E0400"/>
    <w:rsid w:val="007E1B72"/>
    <w:rsid w:val="007E2B7F"/>
    <w:rsid w:val="007E3D8D"/>
    <w:rsid w:val="007F5188"/>
    <w:rsid w:val="00803EA8"/>
    <w:rsid w:val="00815346"/>
    <w:rsid w:val="00821E91"/>
    <w:rsid w:val="00824DCC"/>
    <w:rsid w:val="00825858"/>
    <w:rsid w:val="00827505"/>
    <w:rsid w:val="00830400"/>
    <w:rsid w:val="00855EDF"/>
    <w:rsid w:val="008649E3"/>
    <w:rsid w:val="00870243"/>
    <w:rsid w:val="0087589F"/>
    <w:rsid w:val="0088692E"/>
    <w:rsid w:val="008874A8"/>
    <w:rsid w:val="00891840"/>
    <w:rsid w:val="008A32F2"/>
    <w:rsid w:val="008A6786"/>
    <w:rsid w:val="008B4604"/>
    <w:rsid w:val="008C1E7A"/>
    <w:rsid w:val="008C311E"/>
    <w:rsid w:val="008C6BBA"/>
    <w:rsid w:val="008D02AC"/>
    <w:rsid w:val="008E3DDE"/>
    <w:rsid w:val="008E42C6"/>
    <w:rsid w:val="008F0CDE"/>
    <w:rsid w:val="008F1236"/>
    <w:rsid w:val="00905242"/>
    <w:rsid w:val="0091214D"/>
    <w:rsid w:val="00917AE3"/>
    <w:rsid w:val="009200AC"/>
    <w:rsid w:val="00932CF8"/>
    <w:rsid w:val="00935765"/>
    <w:rsid w:val="009371D5"/>
    <w:rsid w:val="009505CF"/>
    <w:rsid w:val="00953EB7"/>
    <w:rsid w:val="009570F2"/>
    <w:rsid w:val="00962302"/>
    <w:rsid w:val="00963FE7"/>
    <w:rsid w:val="00964F6F"/>
    <w:rsid w:val="00967D84"/>
    <w:rsid w:val="00981D2D"/>
    <w:rsid w:val="00983747"/>
    <w:rsid w:val="00985602"/>
    <w:rsid w:val="009A50B1"/>
    <w:rsid w:val="009B6583"/>
    <w:rsid w:val="009C02AF"/>
    <w:rsid w:val="009C3428"/>
    <w:rsid w:val="009C77BB"/>
    <w:rsid w:val="009E3EB1"/>
    <w:rsid w:val="009F01A9"/>
    <w:rsid w:val="009F29DF"/>
    <w:rsid w:val="009F3BB7"/>
    <w:rsid w:val="00A05D87"/>
    <w:rsid w:val="00A106C4"/>
    <w:rsid w:val="00A12BC8"/>
    <w:rsid w:val="00A153AF"/>
    <w:rsid w:val="00A20B2A"/>
    <w:rsid w:val="00A22E28"/>
    <w:rsid w:val="00A23D3F"/>
    <w:rsid w:val="00A247F5"/>
    <w:rsid w:val="00A257FF"/>
    <w:rsid w:val="00A35B24"/>
    <w:rsid w:val="00A377AF"/>
    <w:rsid w:val="00A46184"/>
    <w:rsid w:val="00A46A9C"/>
    <w:rsid w:val="00A46F75"/>
    <w:rsid w:val="00A5169D"/>
    <w:rsid w:val="00A53798"/>
    <w:rsid w:val="00A625A6"/>
    <w:rsid w:val="00A63923"/>
    <w:rsid w:val="00A66236"/>
    <w:rsid w:val="00A6629F"/>
    <w:rsid w:val="00A75307"/>
    <w:rsid w:val="00A819C7"/>
    <w:rsid w:val="00A837D3"/>
    <w:rsid w:val="00AA04D3"/>
    <w:rsid w:val="00AA2D05"/>
    <w:rsid w:val="00AA30E1"/>
    <w:rsid w:val="00AC5A1F"/>
    <w:rsid w:val="00AD380D"/>
    <w:rsid w:val="00AE1DEB"/>
    <w:rsid w:val="00AF2FA8"/>
    <w:rsid w:val="00AF430B"/>
    <w:rsid w:val="00AF6F60"/>
    <w:rsid w:val="00B00711"/>
    <w:rsid w:val="00B065EA"/>
    <w:rsid w:val="00B13F29"/>
    <w:rsid w:val="00B179E1"/>
    <w:rsid w:val="00B23127"/>
    <w:rsid w:val="00B263B9"/>
    <w:rsid w:val="00B27454"/>
    <w:rsid w:val="00B40B8D"/>
    <w:rsid w:val="00B43A70"/>
    <w:rsid w:val="00B54888"/>
    <w:rsid w:val="00B55B7E"/>
    <w:rsid w:val="00B57CE5"/>
    <w:rsid w:val="00B63356"/>
    <w:rsid w:val="00B76E47"/>
    <w:rsid w:val="00B76F58"/>
    <w:rsid w:val="00B826B2"/>
    <w:rsid w:val="00B82D63"/>
    <w:rsid w:val="00B82F6D"/>
    <w:rsid w:val="00B95186"/>
    <w:rsid w:val="00B96B31"/>
    <w:rsid w:val="00BB1A93"/>
    <w:rsid w:val="00BB734E"/>
    <w:rsid w:val="00BC0DE1"/>
    <w:rsid w:val="00BC114D"/>
    <w:rsid w:val="00BC3CD8"/>
    <w:rsid w:val="00BC7F66"/>
    <w:rsid w:val="00BE1D33"/>
    <w:rsid w:val="00BF29DB"/>
    <w:rsid w:val="00BF3350"/>
    <w:rsid w:val="00C028E2"/>
    <w:rsid w:val="00C0791B"/>
    <w:rsid w:val="00C16166"/>
    <w:rsid w:val="00C265A2"/>
    <w:rsid w:val="00C309BA"/>
    <w:rsid w:val="00C376B8"/>
    <w:rsid w:val="00C422B0"/>
    <w:rsid w:val="00C44030"/>
    <w:rsid w:val="00C46BE9"/>
    <w:rsid w:val="00C47D44"/>
    <w:rsid w:val="00C5667E"/>
    <w:rsid w:val="00C60991"/>
    <w:rsid w:val="00C62FA3"/>
    <w:rsid w:val="00C704C0"/>
    <w:rsid w:val="00C73277"/>
    <w:rsid w:val="00C77EE8"/>
    <w:rsid w:val="00C811E2"/>
    <w:rsid w:val="00CA2BA2"/>
    <w:rsid w:val="00CC3BD9"/>
    <w:rsid w:val="00CC48F0"/>
    <w:rsid w:val="00CD112D"/>
    <w:rsid w:val="00CF2323"/>
    <w:rsid w:val="00D0592A"/>
    <w:rsid w:val="00D067BB"/>
    <w:rsid w:val="00D10C1A"/>
    <w:rsid w:val="00D147A1"/>
    <w:rsid w:val="00D2157B"/>
    <w:rsid w:val="00D32451"/>
    <w:rsid w:val="00D3389D"/>
    <w:rsid w:val="00D359CD"/>
    <w:rsid w:val="00D4359C"/>
    <w:rsid w:val="00D4431E"/>
    <w:rsid w:val="00D456F0"/>
    <w:rsid w:val="00D50201"/>
    <w:rsid w:val="00D53AD7"/>
    <w:rsid w:val="00D54018"/>
    <w:rsid w:val="00D73CDF"/>
    <w:rsid w:val="00D774DB"/>
    <w:rsid w:val="00D8307D"/>
    <w:rsid w:val="00D85FF7"/>
    <w:rsid w:val="00D91532"/>
    <w:rsid w:val="00D96E01"/>
    <w:rsid w:val="00DA3D90"/>
    <w:rsid w:val="00DA6270"/>
    <w:rsid w:val="00DB2A1B"/>
    <w:rsid w:val="00DC0BA9"/>
    <w:rsid w:val="00DC0F8B"/>
    <w:rsid w:val="00DC51B5"/>
    <w:rsid w:val="00DC6AC8"/>
    <w:rsid w:val="00DD1016"/>
    <w:rsid w:val="00DD369C"/>
    <w:rsid w:val="00DE1F9A"/>
    <w:rsid w:val="00DE4140"/>
    <w:rsid w:val="00DE5A60"/>
    <w:rsid w:val="00DE6C96"/>
    <w:rsid w:val="00DF164A"/>
    <w:rsid w:val="00DF2EA7"/>
    <w:rsid w:val="00DF52E7"/>
    <w:rsid w:val="00DF6B4A"/>
    <w:rsid w:val="00E23574"/>
    <w:rsid w:val="00E23B8B"/>
    <w:rsid w:val="00E31A55"/>
    <w:rsid w:val="00E31ACC"/>
    <w:rsid w:val="00E376D3"/>
    <w:rsid w:val="00E40B72"/>
    <w:rsid w:val="00E51C21"/>
    <w:rsid w:val="00E628EE"/>
    <w:rsid w:val="00E90273"/>
    <w:rsid w:val="00EA4C02"/>
    <w:rsid w:val="00EC2335"/>
    <w:rsid w:val="00EC2647"/>
    <w:rsid w:val="00ED010E"/>
    <w:rsid w:val="00EF1227"/>
    <w:rsid w:val="00F012A9"/>
    <w:rsid w:val="00F01B28"/>
    <w:rsid w:val="00F01CE6"/>
    <w:rsid w:val="00F0231E"/>
    <w:rsid w:val="00F16D4C"/>
    <w:rsid w:val="00F322B7"/>
    <w:rsid w:val="00F4077C"/>
    <w:rsid w:val="00F422E1"/>
    <w:rsid w:val="00F52DF5"/>
    <w:rsid w:val="00F53170"/>
    <w:rsid w:val="00F816BF"/>
    <w:rsid w:val="00F87EBF"/>
    <w:rsid w:val="00F96E1D"/>
    <w:rsid w:val="00F97E78"/>
    <w:rsid w:val="00FA50FE"/>
    <w:rsid w:val="00FA578D"/>
    <w:rsid w:val="00FA6155"/>
    <w:rsid w:val="00FB0F4D"/>
    <w:rsid w:val="00FB6E1D"/>
    <w:rsid w:val="00FC6BB1"/>
    <w:rsid w:val="00FE1D4E"/>
    <w:rsid w:val="00FF5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70"/>
  </w:style>
  <w:style w:type="paragraph" w:styleId="Heading1">
    <w:name w:val="heading 1"/>
    <w:basedOn w:val="Normal"/>
    <w:next w:val="Normal"/>
    <w:link w:val="Heading1Char"/>
    <w:uiPriority w:val="9"/>
    <w:qFormat/>
    <w:rsid w:val="00206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46B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81"/>
  </w:style>
  <w:style w:type="paragraph" w:styleId="Footer">
    <w:name w:val="footer"/>
    <w:basedOn w:val="Normal"/>
    <w:link w:val="FooterChar"/>
    <w:uiPriority w:val="99"/>
    <w:unhideWhenUsed/>
    <w:rsid w:val="00591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81"/>
  </w:style>
  <w:style w:type="table" w:styleId="TableGrid">
    <w:name w:val="Table Grid"/>
    <w:basedOn w:val="TableNormal"/>
    <w:uiPriority w:val="39"/>
    <w:rsid w:val="009E3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Tables,Resume Title,Citation List,heading 4,List Paragraph (numbered (a)),List_Paragraph,Multilevel para_II,List Paragraph1,MC Paragraphe Liste,Paragraph,Normal 2,Bullets,List Bullet-OpsManual,References,Title Style 1"/>
    <w:basedOn w:val="Normal"/>
    <w:link w:val="ListParagraphChar"/>
    <w:uiPriority w:val="34"/>
    <w:qFormat/>
    <w:rsid w:val="009E3EB1"/>
    <w:pPr>
      <w:spacing w:after="0" w:line="240" w:lineRule="auto"/>
      <w:ind w:left="720"/>
      <w:contextualSpacing/>
    </w:pPr>
    <w:rPr>
      <w:rFonts w:ascii="Cambria" w:eastAsia="Times New Roman" w:hAnsi="Cambria" w:cs="Times New Roman"/>
      <w:sz w:val="24"/>
      <w:szCs w:val="24"/>
    </w:rPr>
  </w:style>
  <w:style w:type="character" w:customStyle="1" w:styleId="ListParagraphChar">
    <w:name w:val="List Paragraph Char"/>
    <w:aliases w:val="List Tables Char,Resume Title Char,Citation List Char,heading 4 Char,List Paragraph (numbered (a)) Char,List_Paragraph Char,Multilevel para_II Char,List Paragraph1 Char,MC Paragraphe Liste Char,Paragraph Char,Normal 2 Char"/>
    <w:link w:val="ListParagraph"/>
    <w:uiPriority w:val="34"/>
    <w:qFormat/>
    <w:locked/>
    <w:rsid w:val="009E3EB1"/>
    <w:rPr>
      <w:rFonts w:ascii="Cambria" w:eastAsia="Times New Roman" w:hAnsi="Cambria" w:cs="Times New Roman"/>
      <w:sz w:val="24"/>
      <w:szCs w:val="24"/>
    </w:rPr>
  </w:style>
  <w:style w:type="paragraph" w:customStyle="1" w:styleId="StyleBulleted">
    <w:name w:val="Style Bulleted"/>
    <w:basedOn w:val="Normal"/>
    <w:rsid w:val="00680869"/>
    <w:pPr>
      <w:numPr>
        <w:numId w:val="3"/>
      </w:numPr>
      <w:spacing w:before="120" w:after="0" w:line="240" w:lineRule="auto"/>
    </w:pPr>
    <w:rPr>
      <w:rFonts w:ascii="Times New Roman" w:eastAsia="Times New Roman" w:hAnsi="Times New Roman" w:cs="Times New Roman"/>
      <w:sz w:val="24"/>
      <w:szCs w:val="24"/>
      <w:lang w:val="en-GB" w:eastAsia="sv-SE"/>
    </w:rPr>
  </w:style>
  <w:style w:type="paragraph" w:styleId="BalloonText">
    <w:name w:val="Balloon Text"/>
    <w:basedOn w:val="Normal"/>
    <w:link w:val="BalloonTextChar"/>
    <w:semiHidden/>
    <w:rsid w:val="00680869"/>
    <w:pPr>
      <w:spacing w:after="0" w:line="240" w:lineRule="auto"/>
    </w:pPr>
    <w:rPr>
      <w:rFonts w:ascii="Tahoma" w:eastAsia="Times New Roman" w:hAnsi="Tahoma" w:cs="Tahoma"/>
      <w:sz w:val="16"/>
      <w:szCs w:val="16"/>
      <w:lang w:val="sv-SE" w:eastAsia="sv-SE"/>
    </w:rPr>
  </w:style>
  <w:style w:type="character" w:customStyle="1" w:styleId="BalloonTextChar">
    <w:name w:val="Balloon Text Char"/>
    <w:basedOn w:val="DefaultParagraphFont"/>
    <w:link w:val="BalloonText"/>
    <w:semiHidden/>
    <w:rsid w:val="00680869"/>
    <w:rPr>
      <w:rFonts w:ascii="Tahoma" w:eastAsia="Times New Roman" w:hAnsi="Tahoma" w:cs="Tahoma"/>
      <w:sz w:val="16"/>
      <w:szCs w:val="16"/>
      <w:lang w:val="sv-SE" w:eastAsia="sv-SE"/>
    </w:rPr>
  </w:style>
  <w:style w:type="paragraph" w:styleId="FootnoteText">
    <w:name w:val="footnote text"/>
    <w:aliases w:val="ft,single space,FOOTNOTES,fn,footnote text,Footnote,12pt,Char,Footnote Quote,Footnote Quote1,Footnote Quote2,Footnote Quote3,Footnote Quote4,Footnote Quote5,Footnote Quote6,Footnote Quote7,Footnote Quote8,Footnote Quote9,Footnote Quote10"/>
    <w:basedOn w:val="Normal"/>
    <w:link w:val="FootnoteTextChar"/>
    <w:uiPriority w:val="99"/>
    <w:rsid w:val="002B54C2"/>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Char Char,Footnote Quote Char,Footnote Quote1 Char,Footnote Quote2 Char,Footnote Quote3 Char,Footnote Quote4 Char,Footnote Quote5 Char"/>
    <w:basedOn w:val="DefaultParagraphFont"/>
    <w:link w:val="FootnoteText"/>
    <w:uiPriority w:val="99"/>
    <w:rsid w:val="002B54C2"/>
    <w:rPr>
      <w:rFonts w:ascii="Times New Roman" w:eastAsia="Times New Roman" w:hAnsi="Times New Roman" w:cs="Times New Roman"/>
      <w:sz w:val="20"/>
      <w:szCs w:val="20"/>
      <w:lang w:val="sv-SE" w:eastAsia="sv-SE"/>
    </w:rPr>
  </w:style>
  <w:style w:type="character" w:styleId="FootnoteReference">
    <w:name w:val="footnote reference"/>
    <w:aliases w:val=" BVI fnr,BVI fnr, BVI fnr Car Car,BVI fnr Car, BVI fnr Car Car Car Car, BVI fnr Car Car Car Car Char,BVI fnr Car Car,BVI fnr Car Car Car Car,BVI fnr Car Car Car Car Char,BVI fnr Char Char Char Char Char,Texto de nota al pie,ftref"/>
    <w:link w:val="Char2"/>
    <w:uiPriority w:val="99"/>
    <w:rsid w:val="002B54C2"/>
    <w:rPr>
      <w:vertAlign w:val="superscript"/>
    </w:rPr>
  </w:style>
  <w:style w:type="paragraph" w:customStyle="1" w:styleId="Char2">
    <w:name w:val="Char2"/>
    <w:basedOn w:val="Normal"/>
    <w:link w:val="FootnoteReference"/>
    <w:uiPriority w:val="99"/>
    <w:rsid w:val="002B54C2"/>
    <w:pPr>
      <w:spacing w:line="240" w:lineRule="exact"/>
    </w:pPr>
    <w:rPr>
      <w:vertAlign w:val="superscript"/>
    </w:rPr>
  </w:style>
  <w:style w:type="paragraph" w:styleId="CommentText">
    <w:name w:val="annotation text"/>
    <w:basedOn w:val="Normal"/>
    <w:link w:val="CommentTextChar"/>
    <w:uiPriority w:val="99"/>
    <w:rsid w:val="005D3D56"/>
    <w:pPr>
      <w:spacing w:after="0" w:line="240" w:lineRule="auto"/>
    </w:pPr>
    <w:rPr>
      <w:rFonts w:ascii="Times New Roman" w:eastAsia="Times New Roman" w:hAnsi="Times New Roman" w:cs="Times New Roman"/>
      <w:sz w:val="20"/>
      <w:szCs w:val="20"/>
      <w:lang w:val="sv-SE" w:eastAsia="sv-SE"/>
    </w:rPr>
  </w:style>
  <w:style w:type="character" w:customStyle="1" w:styleId="CommentTextChar">
    <w:name w:val="Comment Text Char"/>
    <w:basedOn w:val="DefaultParagraphFont"/>
    <w:link w:val="CommentText"/>
    <w:uiPriority w:val="99"/>
    <w:rsid w:val="005D3D56"/>
    <w:rPr>
      <w:rFonts w:ascii="Times New Roman" w:eastAsia="Times New Roman" w:hAnsi="Times New Roman" w:cs="Times New Roman"/>
      <w:sz w:val="20"/>
      <w:szCs w:val="20"/>
      <w:lang w:val="sv-SE" w:eastAsia="sv-SE"/>
    </w:rPr>
  </w:style>
  <w:style w:type="paragraph" w:customStyle="1" w:styleId="CharCharCharCharCharCharChar">
    <w:name w:val="Char Char Char Char Char Char Char"/>
    <w:basedOn w:val="Normal"/>
    <w:rsid w:val="00A153AF"/>
    <w:pPr>
      <w:spacing w:before="120" w:line="240" w:lineRule="exact"/>
    </w:pPr>
    <w:rPr>
      <w:rFonts w:ascii="Verdana" w:eastAsia="Times New Roman" w:hAnsi="Verdana" w:cs="Arial"/>
      <w:sz w:val="20"/>
      <w:szCs w:val="20"/>
    </w:rPr>
  </w:style>
  <w:style w:type="paragraph" w:customStyle="1" w:styleId="CharCharCharCharCharCharChar0">
    <w:name w:val="Char Char Char Char Char Char Char"/>
    <w:basedOn w:val="Normal"/>
    <w:rsid w:val="00815346"/>
    <w:pPr>
      <w:spacing w:before="120" w:line="240" w:lineRule="exact"/>
    </w:pPr>
    <w:rPr>
      <w:rFonts w:ascii="Verdana" w:eastAsia="Times New Roman" w:hAnsi="Verdana" w:cs="Arial"/>
      <w:sz w:val="20"/>
      <w:szCs w:val="20"/>
    </w:rPr>
  </w:style>
  <w:style w:type="paragraph" w:customStyle="1" w:styleId="style9">
    <w:name w:val="style9"/>
    <w:basedOn w:val="Normal"/>
    <w:rsid w:val="00096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CBB"/>
    <w:rPr>
      <w:b/>
      <w:bCs/>
    </w:rPr>
  </w:style>
  <w:style w:type="character" w:styleId="Hyperlink">
    <w:name w:val="Hyperlink"/>
    <w:basedOn w:val="DefaultParagraphFont"/>
    <w:uiPriority w:val="99"/>
    <w:unhideWhenUsed/>
    <w:rsid w:val="00981D2D"/>
    <w:rPr>
      <w:color w:val="0000FF"/>
      <w:u w:val="single"/>
    </w:rPr>
  </w:style>
  <w:style w:type="character" w:customStyle="1" w:styleId="style12">
    <w:name w:val="style12"/>
    <w:basedOn w:val="DefaultParagraphFont"/>
    <w:rsid w:val="00981D2D"/>
  </w:style>
  <w:style w:type="character" w:styleId="CommentReference">
    <w:name w:val="annotation reference"/>
    <w:basedOn w:val="DefaultParagraphFont"/>
    <w:uiPriority w:val="99"/>
    <w:semiHidden/>
    <w:unhideWhenUsed/>
    <w:rsid w:val="003438BD"/>
    <w:rPr>
      <w:sz w:val="16"/>
      <w:szCs w:val="16"/>
    </w:rPr>
  </w:style>
  <w:style w:type="paragraph" w:styleId="CommentSubject">
    <w:name w:val="annotation subject"/>
    <w:basedOn w:val="CommentText"/>
    <w:next w:val="CommentText"/>
    <w:link w:val="CommentSubjectChar"/>
    <w:uiPriority w:val="99"/>
    <w:semiHidden/>
    <w:unhideWhenUsed/>
    <w:rsid w:val="003438BD"/>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438BD"/>
    <w:rPr>
      <w:rFonts w:ascii="Times New Roman" w:eastAsia="Times New Roman" w:hAnsi="Times New Roman" w:cs="Times New Roman"/>
      <w:b/>
      <w:bCs/>
      <w:sz w:val="20"/>
      <w:szCs w:val="20"/>
      <w:lang w:val="sv-SE" w:eastAsia="sv-SE"/>
    </w:rPr>
  </w:style>
  <w:style w:type="character" w:customStyle="1" w:styleId="tlid-translation">
    <w:name w:val="tlid-translation"/>
    <w:basedOn w:val="DefaultParagraphFont"/>
    <w:rsid w:val="00FE1D4E"/>
  </w:style>
  <w:style w:type="paragraph" w:customStyle="1" w:styleId="Default">
    <w:name w:val="Default"/>
    <w:rsid w:val="00257E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E4F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C46BE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2066F6"/>
    <w:rPr>
      <w:rFonts w:asciiTheme="majorHAnsi" w:eastAsiaTheme="majorEastAsia" w:hAnsiTheme="majorHAnsi" w:cstheme="majorBidi"/>
      <w:color w:val="2E74B5" w:themeColor="accent1" w:themeShade="BF"/>
      <w:sz w:val="32"/>
      <w:szCs w:val="32"/>
    </w:rPr>
  </w:style>
  <w:style w:type="character" w:customStyle="1" w:styleId="easy-footnote">
    <w:name w:val="easy-footnote"/>
    <w:basedOn w:val="DefaultParagraphFont"/>
    <w:rsid w:val="002066F6"/>
  </w:style>
  <w:style w:type="character" w:styleId="Emphasis">
    <w:name w:val="Emphasis"/>
    <w:basedOn w:val="DefaultParagraphFont"/>
    <w:uiPriority w:val="20"/>
    <w:qFormat/>
    <w:rsid w:val="002066F6"/>
    <w:rPr>
      <w:i/>
      <w:iCs/>
    </w:rPr>
  </w:style>
  <w:style w:type="paragraph" w:styleId="NoSpacing">
    <w:name w:val="No Spacing"/>
    <w:uiPriority w:val="1"/>
    <w:qFormat/>
    <w:rsid w:val="004D4A44"/>
    <w:pPr>
      <w:spacing w:after="0" w:line="240" w:lineRule="auto"/>
    </w:pPr>
  </w:style>
</w:styles>
</file>

<file path=word/webSettings.xml><?xml version="1.0" encoding="utf-8"?>
<w:webSettings xmlns:r="http://schemas.openxmlformats.org/officeDocument/2006/relationships" xmlns:w="http://schemas.openxmlformats.org/wordprocessingml/2006/main">
  <w:divs>
    <w:div w:id="51974825">
      <w:bodyDiv w:val="1"/>
      <w:marLeft w:val="0"/>
      <w:marRight w:val="0"/>
      <w:marTop w:val="0"/>
      <w:marBottom w:val="0"/>
      <w:divBdr>
        <w:top w:val="none" w:sz="0" w:space="0" w:color="auto"/>
        <w:left w:val="none" w:sz="0" w:space="0" w:color="auto"/>
        <w:bottom w:val="none" w:sz="0" w:space="0" w:color="auto"/>
        <w:right w:val="none" w:sz="0" w:space="0" w:color="auto"/>
      </w:divBdr>
    </w:div>
    <w:div w:id="272514673">
      <w:bodyDiv w:val="1"/>
      <w:marLeft w:val="0"/>
      <w:marRight w:val="0"/>
      <w:marTop w:val="0"/>
      <w:marBottom w:val="0"/>
      <w:divBdr>
        <w:top w:val="none" w:sz="0" w:space="0" w:color="auto"/>
        <w:left w:val="none" w:sz="0" w:space="0" w:color="auto"/>
        <w:bottom w:val="none" w:sz="0" w:space="0" w:color="auto"/>
        <w:right w:val="none" w:sz="0" w:space="0" w:color="auto"/>
      </w:divBdr>
    </w:div>
    <w:div w:id="329796768">
      <w:bodyDiv w:val="1"/>
      <w:marLeft w:val="0"/>
      <w:marRight w:val="0"/>
      <w:marTop w:val="0"/>
      <w:marBottom w:val="0"/>
      <w:divBdr>
        <w:top w:val="none" w:sz="0" w:space="0" w:color="auto"/>
        <w:left w:val="none" w:sz="0" w:space="0" w:color="auto"/>
        <w:bottom w:val="none" w:sz="0" w:space="0" w:color="auto"/>
        <w:right w:val="none" w:sz="0" w:space="0" w:color="auto"/>
      </w:divBdr>
      <w:divsChild>
        <w:div w:id="112676660">
          <w:marLeft w:val="0"/>
          <w:marRight w:val="0"/>
          <w:marTop w:val="0"/>
          <w:marBottom w:val="0"/>
          <w:divBdr>
            <w:top w:val="none" w:sz="0" w:space="0" w:color="auto"/>
            <w:left w:val="none" w:sz="0" w:space="0" w:color="auto"/>
            <w:bottom w:val="none" w:sz="0" w:space="0" w:color="auto"/>
            <w:right w:val="none" w:sz="0" w:space="0" w:color="auto"/>
          </w:divBdr>
          <w:divsChild>
            <w:div w:id="211309691">
              <w:marLeft w:val="0"/>
              <w:marRight w:val="0"/>
              <w:marTop w:val="0"/>
              <w:marBottom w:val="0"/>
              <w:divBdr>
                <w:top w:val="none" w:sz="0" w:space="0" w:color="auto"/>
                <w:left w:val="none" w:sz="0" w:space="0" w:color="auto"/>
                <w:bottom w:val="none" w:sz="0" w:space="0" w:color="auto"/>
                <w:right w:val="none" w:sz="0" w:space="0" w:color="auto"/>
              </w:divBdr>
              <w:divsChild>
                <w:div w:id="1206136982">
                  <w:marLeft w:val="0"/>
                  <w:marRight w:val="0"/>
                  <w:marTop w:val="0"/>
                  <w:marBottom w:val="0"/>
                  <w:divBdr>
                    <w:top w:val="none" w:sz="0" w:space="0" w:color="auto"/>
                    <w:left w:val="none" w:sz="0" w:space="0" w:color="auto"/>
                    <w:bottom w:val="none" w:sz="0" w:space="0" w:color="auto"/>
                    <w:right w:val="none" w:sz="0" w:space="0" w:color="auto"/>
                  </w:divBdr>
                  <w:divsChild>
                    <w:div w:id="7800577">
                      <w:marLeft w:val="0"/>
                      <w:marRight w:val="0"/>
                      <w:marTop w:val="0"/>
                      <w:marBottom w:val="0"/>
                      <w:divBdr>
                        <w:top w:val="none" w:sz="0" w:space="0" w:color="auto"/>
                        <w:left w:val="none" w:sz="0" w:space="0" w:color="auto"/>
                        <w:bottom w:val="none" w:sz="0" w:space="0" w:color="auto"/>
                        <w:right w:val="none" w:sz="0" w:space="0" w:color="auto"/>
                      </w:divBdr>
                      <w:divsChild>
                        <w:div w:id="1087072960">
                          <w:marLeft w:val="0"/>
                          <w:marRight w:val="0"/>
                          <w:marTop w:val="0"/>
                          <w:marBottom w:val="0"/>
                          <w:divBdr>
                            <w:top w:val="none" w:sz="0" w:space="0" w:color="auto"/>
                            <w:left w:val="none" w:sz="0" w:space="0" w:color="auto"/>
                            <w:bottom w:val="none" w:sz="0" w:space="0" w:color="auto"/>
                            <w:right w:val="none" w:sz="0" w:space="0" w:color="auto"/>
                          </w:divBdr>
                          <w:divsChild>
                            <w:div w:id="1633049160">
                              <w:marLeft w:val="0"/>
                              <w:marRight w:val="0"/>
                              <w:marTop w:val="0"/>
                              <w:marBottom w:val="0"/>
                              <w:divBdr>
                                <w:top w:val="none" w:sz="0" w:space="0" w:color="auto"/>
                                <w:left w:val="none" w:sz="0" w:space="0" w:color="auto"/>
                                <w:bottom w:val="none" w:sz="0" w:space="0" w:color="auto"/>
                                <w:right w:val="none" w:sz="0" w:space="0" w:color="auto"/>
                              </w:divBdr>
                              <w:divsChild>
                                <w:div w:id="1582253163">
                                  <w:marLeft w:val="0"/>
                                  <w:marRight w:val="0"/>
                                  <w:marTop w:val="0"/>
                                  <w:marBottom w:val="0"/>
                                  <w:divBdr>
                                    <w:top w:val="none" w:sz="0" w:space="0" w:color="auto"/>
                                    <w:left w:val="none" w:sz="0" w:space="0" w:color="auto"/>
                                    <w:bottom w:val="none" w:sz="0" w:space="0" w:color="auto"/>
                                    <w:right w:val="none" w:sz="0" w:space="0" w:color="auto"/>
                                  </w:divBdr>
                                </w:div>
                              </w:divsChild>
                            </w:div>
                            <w:div w:id="173035264">
                              <w:marLeft w:val="0"/>
                              <w:marRight w:val="0"/>
                              <w:marTop w:val="0"/>
                              <w:marBottom w:val="0"/>
                              <w:divBdr>
                                <w:top w:val="none" w:sz="0" w:space="0" w:color="auto"/>
                                <w:left w:val="none" w:sz="0" w:space="0" w:color="auto"/>
                                <w:bottom w:val="none" w:sz="0" w:space="0" w:color="auto"/>
                                <w:right w:val="none" w:sz="0" w:space="0" w:color="auto"/>
                              </w:divBdr>
                              <w:divsChild>
                                <w:div w:id="4343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94733">
          <w:marLeft w:val="0"/>
          <w:marRight w:val="0"/>
          <w:marTop w:val="0"/>
          <w:marBottom w:val="0"/>
          <w:divBdr>
            <w:top w:val="none" w:sz="0" w:space="0" w:color="auto"/>
            <w:left w:val="none" w:sz="0" w:space="0" w:color="auto"/>
            <w:bottom w:val="none" w:sz="0" w:space="0" w:color="auto"/>
            <w:right w:val="none" w:sz="0" w:space="0" w:color="auto"/>
          </w:divBdr>
          <w:divsChild>
            <w:div w:id="64766631">
              <w:marLeft w:val="0"/>
              <w:marRight w:val="0"/>
              <w:marTop w:val="0"/>
              <w:marBottom w:val="0"/>
              <w:divBdr>
                <w:top w:val="none" w:sz="0" w:space="0" w:color="auto"/>
                <w:left w:val="none" w:sz="0" w:space="0" w:color="auto"/>
                <w:bottom w:val="none" w:sz="0" w:space="0" w:color="auto"/>
                <w:right w:val="none" w:sz="0" w:space="0" w:color="auto"/>
              </w:divBdr>
              <w:divsChild>
                <w:div w:id="1060522503">
                  <w:marLeft w:val="0"/>
                  <w:marRight w:val="0"/>
                  <w:marTop w:val="0"/>
                  <w:marBottom w:val="0"/>
                  <w:divBdr>
                    <w:top w:val="none" w:sz="0" w:space="0" w:color="auto"/>
                    <w:left w:val="none" w:sz="0" w:space="0" w:color="auto"/>
                    <w:bottom w:val="none" w:sz="0" w:space="0" w:color="auto"/>
                    <w:right w:val="none" w:sz="0" w:space="0" w:color="auto"/>
                  </w:divBdr>
                  <w:divsChild>
                    <w:div w:id="653098618">
                      <w:marLeft w:val="0"/>
                      <w:marRight w:val="0"/>
                      <w:marTop w:val="0"/>
                      <w:marBottom w:val="0"/>
                      <w:divBdr>
                        <w:top w:val="none" w:sz="0" w:space="0" w:color="auto"/>
                        <w:left w:val="none" w:sz="0" w:space="0" w:color="auto"/>
                        <w:bottom w:val="none" w:sz="0" w:space="0" w:color="auto"/>
                        <w:right w:val="none" w:sz="0" w:space="0" w:color="auto"/>
                      </w:divBdr>
                      <w:divsChild>
                        <w:div w:id="238683621">
                          <w:marLeft w:val="0"/>
                          <w:marRight w:val="0"/>
                          <w:marTop w:val="0"/>
                          <w:marBottom w:val="0"/>
                          <w:divBdr>
                            <w:top w:val="none" w:sz="0" w:space="0" w:color="auto"/>
                            <w:left w:val="none" w:sz="0" w:space="0" w:color="auto"/>
                            <w:bottom w:val="none" w:sz="0" w:space="0" w:color="auto"/>
                            <w:right w:val="none" w:sz="0" w:space="0" w:color="auto"/>
                          </w:divBdr>
                          <w:divsChild>
                            <w:div w:id="438767427">
                              <w:marLeft w:val="0"/>
                              <w:marRight w:val="0"/>
                              <w:marTop w:val="0"/>
                              <w:marBottom w:val="0"/>
                              <w:divBdr>
                                <w:top w:val="none" w:sz="0" w:space="0" w:color="auto"/>
                                <w:left w:val="none" w:sz="0" w:space="0" w:color="auto"/>
                                <w:bottom w:val="none" w:sz="0" w:space="0" w:color="auto"/>
                                <w:right w:val="none" w:sz="0" w:space="0" w:color="auto"/>
                              </w:divBdr>
                              <w:divsChild>
                                <w:div w:id="1586038021">
                                  <w:marLeft w:val="0"/>
                                  <w:marRight w:val="0"/>
                                  <w:marTop w:val="0"/>
                                  <w:marBottom w:val="0"/>
                                  <w:divBdr>
                                    <w:top w:val="none" w:sz="0" w:space="0" w:color="auto"/>
                                    <w:left w:val="none" w:sz="0" w:space="0" w:color="auto"/>
                                    <w:bottom w:val="none" w:sz="0" w:space="0" w:color="auto"/>
                                    <w:right w:val="none" w:sz="0" w:space="0" w:color="auto"/>
                                  </w:divBdr>
                                  <w:divsChild>
                                    <w:div w:id="705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9760">
                  <w:marLeft w:val="0"/>
                  <w:marRight w:val="0"/>
                  <w:marTop w:val="0"/>
                  <w:marBottom w:val="0"/>
                  <w:divBdr>
                    <w:top w:val="none" w:sz="0" w:space="0" w:color="auto"/>
                    <w:left w:val="none" w:sz="0" w:space="0" w:color="auto"/>
                    <w:bottom w:val="none" w:sz="0" w:space="0" w:color="auto"/>
                    <w:right w:val="none" w:sz="0" w:space="0" w:color="auto"/>
                  </w:divBdr>
                  <w:divsChild>
                    <w:div w:id="1492915219">
                      <w:marLeft w:val="0"/>
                      <w:marRight w:val="0"/>
                      <w:marTop w:val="0"/>
                      <w:marBottom w:val="0"/>
                      <w:divBdr>
                        <w:top w:val="none" w:sz="0" w:space="0" w:color="auto"/>
                        <w:left w:val="none" w:sz="0" w:space="0" w:color="auto"/>
                        <w:bottom w:val="none" w:sz="0" w:space="0" w:color="auto"/>
                        <w:right w:val="none" w:sz="0" w:space="0" w:color="auto"/>
                      </w:divBdr>
                      <w:divsChild>
                        <w:div w:id="2000570389">
                          <w:marLeft w:val="0"/>
                          <w:marRight w:val="0"/>
                          <w:marTop w:val="0"/>
                          <w:marBottom w:val="0"/>
                          <w:divBdr>
                            <w:top w:val="none" w:sz="0" w:space="0" w:color="auto"/>
                            <w:left w:val="none" w:sz="0" w:space="0" w:color="auto"/>
                            <w:bottom w:val="none" w:sz="0" w:space="0" w:color="auto"/>
                            <w:right w:val="none" w:sz="0" w:space="0" w:color="auto"/>
                          </w:divBdr>
                          <w:divsChild>
                            <w:div w:id="518936441">
                              <w:marLeft w:val="0"/>
                              <w:marRight w:val="0"/>
                              <w:marTop w:val="0"/>
                              <w:marBottom w:val="0"/>
                              <w:divBdr>
                                <w:top w:val="none" w:sz="0" w:space="0" w:color="auto"/>
                                <w:left w:val="none" w:sz="0" w:space="0" w:color="auto"/>
                                <w:bottom w:val="none" w:sz="0" w:space="0" w:color="auto"/>
                                <w:right w:val="none" w:sz="0" w:space="0" w:color="auto"/>
                              </w:divBdr>
                              <w:divsChild>
                                <w:div w:id="1617911535">
                                  <w:marLeft w:val="0"/>
                                  <w:marRight w:val="0"/>
                                  <w:marTop w:val="0"/>
                                  <w:marBottom w:val="0"/>
                                  <w:divBdr>
                                    <w:top w:val="none" w:sz="0" w:space="0" w:color="auto"/>
                                    <w:left w:val="none" w:sz="0" w:space="0" w:color="auto"/>
                                    <w:bottom w:val="none" w:sz="0" w:space="0" w:color="auto"/>
                                    <w:right w:val="none" w:sz="0" w:space="0" w:color="auto"/>
                                  </w:divBdr>
                                  <w:divsChild>
                                    <w:div w:id="2204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024">
                              <w:marLeft w:val="0"/>
                              <w:marRight w:val="0"/>
                              <w:marTop w:val="0"/>
                              <w:marBottom w:val="0"/>
                              <w:divBdr>
                                <w:top w:val="none" w:sz="0" w:space="0" w:color="auto"/>
                                <w:left w:val="none" w:sz="0" w:space="0" w:color="auto"/>
                                <w:bottom w:val="none" w:sz="0" w:space="0" w:color="auto"/>
                                <w:right w:val="none" w:sz="0" w:space="0" w:color="auto"/>
                              </w:divBdr>
                              <w:divsChild>
                                <w:div w:id="1217428351">
                                  <w:marLeft w:val="0"/>
                                  <w:marRight w:val="0"/>
                                  <w:marTop w:val="0"/>
                                  <w:marBottom w:val="0"/>
                                  <w:divBdr>
                                    <w:top w:val="none" w:sz="0" w:space="0" w:color="auto"/>
                                    <w:left w:val="none" w:sz="0" w:space="0" w:color="auto"/>
                                    <w:bottom w:val="none" w:sz="0" w:space="0" w:color="auto"/>
                                    <w:right w:val="none" w:sz="0" w:space="0" w:color="auto"/>
                                  </w:divBdr>
                                  <w:divsChild>
                                    <w:div w:id="17877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75938">
          <w:marLeft w:val="0"/>
          <w:marRight w:val="0"/>
          <w:marTop w:val="0"/>
          <w:marBottom w:val="0"/>
          <w:divBdr>
            <w:top w:val="none" w:sz="0" w:space="0" w:color="auto"/>
            <w:left w:val="none" w:sz="0" w:space="0" w:color="auto"/>
            <w:bottom w:val="none" w:sz="0" w:space="0" w:color="auto"/>
            <w:right w:val="none" w:sz="0" w:space="0" w:color="auto"/>
          </w:divBdr>
          <w:divsChild>
            <w:div w:id="909340838">
              <w:marLeft w:val="0"/>
              <w:marRight w:val="0"/>
              <w:marTop w:val="0"/>
              <w:marBottom w:val="0"/>
              <w:divBdr>
                <w:top w:val="none" w:sz="0" w:space="0" w:color="auto"/>
                <w:left w:val="none" w:sz="0" w:space="0" w:color="auto"/>
                <w:bottom w:val="none" w:sz="0" w:space="0" w:color="auto"/>
                <w:right w:val="none" w:sz="0" w:space="0" w:color="auto"/>
              </w:divBdr>
              <w:divsChild>
                <w:div w:id="415171502">
                  <w:marLeft w:val="0"/>
                  <w:marRight w:val="0"/>
                  <w:marTop w:val="0"/>
                  <w:marBottom w:val="0"/>
                  <w:divBdr>
                    <w:top w:val="none" w:sz="0" w:space="0" w:color="auto"/>
                    <w:left w:val="none" w:sz="0" w:space="0" w:color="auto"/>
                    <w:bottom w:val="none" w:sz="0" w:space="0" w:color="auto"/>
                    <w:right w:val="none" w:sz="0" w:space="0" w:color="auto"/>
                  </w:divBdr>
                  <w:divsChild>
                    <w:div w:id="1716006112">
                      <w:marLeft w:val="0"/>
                      <w:marRight w:val="0"/>
                      <w:marTop w:val="0"/>
                      <w:marBottom w:val="0"/>
                      <w:divBdr>
                        <w:top w:val="none" w:sz="0" w:space="0" w:color="auto"/>
                        <w:left w:val="none" w:sz="0" w:space="0" w:color="auto"/>
                        <w:bottom w:val="none" w:sz="0" w:space="0" w:color="auto"/>
                        <w:right w:val="none" w:sz="0" w:space="0" w:color="auto"/>
                      </w:divBdr>
                      <w:divsChild>
                        <w:div w:id="270747959">
                          <w:marLeft w:val="0"/>
                          <w:marRight w:val="0"/>
                          <w:marTop w:val="0"/>
                          <w:marBottom w:val="0"/>
                          <w:divBdr>
                            <w:top w:val="none" w:sz="0" w:space="0" w:color="auto"/>
                            <w:left w:val="none" w:sz="0" w:space="0" w:color="auto"/>
                            <w:bottom w:val="none" w:sz="0" w:space="0" w:color="auto"/>
                            <w:right w:val="none" w:sz="0" w:space="0" w:color="auto"/>
                          </w:divBdr>
                          <w:divsChild>
                            <w:div w:id="190148697">
                              <w:marLeft w:val="0"/>
                              <w:marRight w:val="0"/>
                              <w:marTop w:val="0"/>
                              <w:marBottom w:val="0"/>
                              <w:divBdr>
                                <w:top w:val="none" w:sz="0" w:space="0" w:color="auto"/>
                                <w:left w:val="none" w:sz="0" w:space="0" w:color="auto"/>
                                <w:bottom w:val="none" w:sz="0" w:space="0" w:color="auto"/>
                                <w:right w:val="none" w:sz="0" w:space="0" w:color="auto"/>
                              </w:divBdr>
                              <w:divsChild>
                                <w:div w:id="861208956">
                                  <w:marLeft w:val="0"/>
                                  <w:marRight w:val="0"/>
                                  <w:marTop w:val="0"/>
                                  <w:marBottom w:val="0"/>
                                  <w:divBdr>
                                    <w:top w:val="none" w:sz="0" w:space="0" w:color="auto"/>
                                    <w:left w:val="none" w:sz="0" w:space="0" w:color="auto"/>
                                    <w:bottom w:val="none" w:sz="0" w:space="0" w:color="auto"/>
                                    <w:right w:val="none" w:sz="0" w:space="0" w:color="auto"/>
                                  </w:divBdr>
                                </w:div>
                              </w:divsChild>
                            </w:div>
                            <w:div w:id="1299648630">
                              <w:marLeft w:val="0"/>
                              <w:marRight w:val="0"/>
                              <w:marTop w:val="0"/>
                              <w:marBottom w:val="0"/>
                              <w:divBdr>
                                <w:top w:val="none" w:sz="0" w:space="0" w:color="auto"/>
                                <w:left w:val="none" w:sz="0" w:space="0" w:color="auto"/>
                                <w:bottom w:val="none" w:sz="0" w:space="0" w:color="auto"/>
                                <w:right w:val="none" w:sz="0" w:space="0" w:color="auto"/>
                              </w:divBdr>
                              <w:divsChild>
                                <w:div w:id="1488786182">
                                  <w:marLeft w:val="0"/>
                                  <w:marRight w:val="0"/>
                                  <w:marTop w:val="0"/>
                                  <w:marBottom w:val="0"/>
                                  <w:divBdr>
                                    <w:top w:val="none" w:sz="0" w:space="0" w:color="auto"/>
                                    <w:left w:val="none" w:sz="0" w:space="0" w:color="auto"/>
                                    <w:bottom w:val="none" w:sz="0" w:space="0" w:color="auto"/>
                                    <w:right w:val="none" w:sz="0" w:space="0" w:color="auto"/>
                                  </w:divBdr>
                                  <w:divsChild>
                                    <w:div w:id="11193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273179">
      <w:bodyDiv w:val="1"/>
      <w:marLeft w:val="0"/>
      <w:marRight w:val="0"/>
      <w:marTop w:val="0"/>
      <w:marBottom w:val="0"/>
      <w:divBdr>
        <w:top w:val="none" w:sz="0" w:space="0" w:color="auto"/>
        <w:left w:val="none" w:sz="0" w:space="0" w:color="auto"/>
        <w:bottom w:val="none" w:sz="0" w:space="0" w:color="auto"/>
        <w:right w:val="none" w:sz="0" w:space="0" w:color="auto"/>
      </w:divBdr>
    </w:div>
    <w:div w:id="768738627">
      <w:bodyDiv w:val="1"/>
      <w:marLeft w:val="0"/>
      <w:marRight w:val="0"/>
      <w:marTop w:val="0"/>
      <w:marBottom w:val="0"/>
      <w:divBdr>
        <w:top w:val="none" w:sz="0" w:space="0" w:color="auto"/>
        <w:left w:val="none" w:sz="0" w:space="0" w:color="auto"/>
        <w:bottom w:val="none" w:sz="0" w:space="0" w:color="auto"/>
        <w:right w:val="none" w:sz="0" w:space="0" w:color="auto"/>
      </w:divBdr>
    </w:div>
    <w:div w:id="1140070952">
      <w:bodyDiv w:val="1"/>
      <w:marLeft w:val="0"/>
      <w:marRight w:val="0"/>
      <w:marTop w:val="0"/>
      <w:marBottom w:val="0"/>
      <w:divBdr>
        <w:top w:val="none" w:sz="0" w:space="0" w:color="auto"/>
        <w:left w:val="none" w:sz="0" w:space="0" w:color="auto"/>
        <w:bottom w:val="none" w:sz="0" w:space="0" w:color="auto"/>
        <w:right w:val="none" w:sz="0" w:space="0" w:color="auto"/>
      </w:divBdr>
      <w:divsChild>
        <w:div w:id="1243031070">
          <w:marLeft w:val="0"/>
          <w:marRight w:val="0"/>
          <w:marTop w:val="0"/>
          <w:marBottom w:val="0"/>
          <w:divBdr>
            <w:top w:val="none" w:sz="0" w:space="0" w:color="auto"/>
            <w:left w:val="none" w:sz="0" w:space="0" w:color="auto"/>
            <w:bottom w:val="none" w:sz="0" w:space="0" w:color="auto"/>
            <w:right w:val="none" w:sz="0" w:space="0" w:color="auto"/>
          </w:divBdr>
        </w:div>
        <w:div w:id="1460803298">
          <w:marLeft w:val="0"/>
          <w:marRight w:val="0"/>
          <w:marTop w:val="0"/>
          <w:marBottom w:val="0"/>
          <w:divBdr>
            <w:top w:val="none" w:sz="0" w:space="0" w:color="auto"/>
            <w:left w:val="none" w:sz="0" w:space="0" w:color="auto"/>
            <w:bottom w:val="none" w:sz="0" w:space="0" w:color="auto"/>
            <w:right w:val="none" w:sz="0" w:space="0" w:color="auto"/>
          </w:divBdr>
        </w:div>
        <w:div w:id="1874071505">
          <w:marLeft w:val="0"/>
          <w:marRight w:val="0"/>
          <w:marTop w:val="0"/>
          <w:marBottom w:val="0"/>
          <w:divBdr>
            <w:top w:val="none" w:sz="0" w:space="0" w:color="auto"/>
            <w:left w:val="none" w:sz="0" w:space="0" w:color="auto"/>
            <w:bottom w:val="none" w:sz="0" w:space="0" w:color="auto"/>
            <w:right w:val="none" w:sz="0" w:space="0" w:color="auto"/>
          </w:divBdr>
        </w:div>
      </w:divsChild>
    </w:div>
    <w:div w:id="1165240851">
      <w:bodyDiv w:val="1"/>
      <w:marLeft w:val="0"/>
      <w:marRight w:val="0"/>
      <w:marTop w:val="0"/>
      <w:marBottom w:val="0"/>
      <w:divBdr>
        <w:top w:val="none" w:sz="0" w:space="0" w:color="auto"/>
        <w:left w:val="none" w:sz="0" w:space="0" w:color="auto"/>
        <w:bottom w:val="none" w:sz="0" w:space="0" w:color="auto"/>
        <w:right w:val="none" w:sz="0" w:space="0" w:color="auto"/>
      </w:divBdr>
    </w:div>
    <w:div w:id="1350981631">
      <w:bodyDiv w:val="1"/>
      <w:marLeft w:val="0"/>
      <w:marRight w:val="0"/>
      <w:marTop w:val="0"/>
      <w:marBottom w:val="0"/>
      <w:divBdr>
        <w:top w:val="none" w:sz="0" w:space="0" w:color="auto"/>
        <w:left w:val="none" w:sz="0" w:space="0" w:color="auto"/>
        <w:bottom w:val="none" w:sz="0" w:space="0" w:color="auto"/>
        <w:right w:val="none" w:sz="0" w:space="0" w:color="auto"/>
      </w:divBdr>
      <w:divsChild>
        <w:div w:id="1033581550">
          <w:marLeft w:val="0"/>
          <w:marRight w:val="0"/>
          <w:marTop w:val="0"/>
          <w:marBottom w:val="0"/>
          <w:divBdr>
            <w:top w:val="none" w:sz="0" w:space="0" w:color="auto"/>
            <w:left w:val="none" w:sz="0" w:space="0" w:color="auto"/>
            <w:bottom w:val="none" w:sz="0" w:space="0" w:color="auto"/>
            <w:right w:val="none" w:sz="0" w:space="0" w:color="auto"/>
          </w:divBdr>
        </w:div>
      </w:divsChild>
    </w:div>
    <w:div w:id="1422675906">
      <w:bodyDiv w:val="1"/>
      <w:marLeft w:val="0"/>
      <w:marRight w:val="0"/>
      <w:marTop w:val="0"/>
      <w:marBottom w:val="0"/>
      <w:divBdr>
        <w:top w:val="none" w:sz="0" w:space="0" w:color="auto"/>
        <w:left w:val="none" w:sz="0" w:space="0" w:color="auto"/>
        <w:bottom w:val="none" w:sz="0" w:space="0" w:color="auto"/>
        <w:right w:val="none" w:sz="0" w:space="0" w:color="auto"/>
      </w:divBdr>
      <w:divsChild>
        <w:div w:id="1334451754">
          <w:marLeft w:val="907"/>
          <w:marRight w:val="0"/>
          <w:marTop w:val="200"/>
          <w:marBottom w:val="0"/>
          <w:divBdr>
            <w:top w:val="none" w:sz="0" w:space="0" w:color="auto"/>
            <w:left w:val="none" w:sz="0" w:space="0" w:color="auto"/>
            <w:bottom w:val="none" w:sz="0" w:space="0" w:color="auto"/>
            <w:right w:val="none" w:sz="0" w:space="0" w:color="auto"/>
          </w:divBdr>
        </w:div>
      </w:divsChild>
    </w:div>
    <w:div w:id="1454591535">
      <w:bodyDiv w:val="1"/>
      <w:marLeft w:val="0"/>
      <w:marRight w:val="0"/>
      <w:marTop w:val="0"/>
      <w:marBottom w:val="0"/>
      <w:divBdr>
        <w:top w:val="none" w:sz="0" w:space="0" w:color="auto"/>
        <w:left w:val="none" w:sz="0" w:space="0" w:color="auto"/>
        <w:bottom w:val="none" w:sz="0" w:space="0" w:color="auto"/>
        <w:right w:val="none" w:sz="0" w:space="0" w:color="auto"/>
      </w:divBdr>
      <w:divsChild>
        <w:div w:id="1333994998">
          <w:marLeft w:val="0"/>
          <w:marRight w:val="0"/>
          <w:marTop w:val="0"/>
          <w:marBottom w:val="0"/>
          <w:divBdr>
            <w:top w:val="none" w:sz="0" w:space="0" w:color="auto"/>
            <w:left w:val="none" w:sz="0" w:space="0" w:color="auto"/>
            <w:bottom w:val="none" w:sz="0" w:space="0" w:color="auto"/>
            <w:right w:val="none" w:sz="0" w:space="0" w:color="auto"/>
          </w:divBdr>
          <w:divsChild>
            <w:div w:id="2041203753">
              <w:marLeft w:val="0"/>
              <w:marRight w:val="0"/>
              <w:marTop w:val="0"/>
              <w:marBottom w:val="0"/>
              <w:divBdr>
                <w:top w:val="none" w:sz="0" w:space="0" w:color="auto"/>
                <w:left w:val="none" w:sz="0" w:space="0" w:color="auto"/>
                <w:bottom w:val="none" w:sz="0" w:space="0" w:color="auto"/>
                <w:right w:val="none" w:sz="0" w:space="0" w:color="auto"/>
              </w:divBdr>
              <w:divsChild>
                <w:div w:id="7401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6712">
      <w:bodyDiv w:val="1"/>
      <w:marLeft w:val="0"/>
      <w:marRight w:val="0"/>
      <w:marTop w:val="0"/>
      <w:marBottom w:val="0"/>
      <w:divBdr>
        <w:top w:val="none" w:sz="0" w:space="0" w:color="auto"/>
        <w:left w:val="none" w:sz="0" w:space="0" w:color="auto"/>
        <w:bottom w:val="none" w:sz="0" w:space="0" w:color="auto"/>
        <w:right w:val="none" w:sz="0" w:space="0" w:color="auto"/>
      </w:divBdr>
    </w:div>
    <w:div w:id="1654606240">
      <w:bodyDiv w:val="1"/>
      <w:marLeft w:val="0"/>
      <w:marRight w:val="0"/>
      <w:marTop w:val="0"/>
      <w:marBottom w:val="0"/>
      <w:divBdr>
        <w:top w:val="none" w:sz="0" w:space="0" w:color="auto"/>
        <w:left w:val="none" w:sz="0" w:space="0" w:color="auto"/>
        <w:bottom w:val="none" w:sz="0" w:space="0" w:color="auto"/>
        <w:right w:val="none" w:sz="0" w:space="0" w:color="auto"/>
      </w:divBdr>
    </w:div>
    <w:div w:id="1994946238">
      <w:bodyDiv w:val="1"/>
      <w:marLeft w:val="0"/>
      <w:marRight w:val="0"/>
      <w:marTop w:val="0"/>
      <w:marBottom w:val="0"/>
      <w:divBdr>
        <w:top w:val="none" w:sz="0" w:space="0" w:color="auto"/>
        <w:left w:val="none" w:sz="0" w:space="0" w:color="auto"/>
        <w:bottom w:val="none" w:sz="0" w:space="0" w:color="auto"/>
        <w:right w:val="none" w:sz="0" w:space="0" w:color="auto"/>
      </w:divBdr>
    </w:div>
    <w:div w:id="2115006043">
      <w:bodyDiv w:val="1"/>
      <w:marLeft w:val="0"/>
      <w:marRight w:val="0"/>
      <w:marTop w:val="0"/>
      <w:marBottom w:val="0"/>
      <w:divBdr>
        <w:top w:val="none" w:sz="0" w:space="0" w:color="auto"/>
        <w:left w:val="none" w:sz="0" w:space="0" w:color="auto"/>
        <w:bottom w:val="none" w:sz="0" w:space="0" w:color="auto"/>
        <w:right w:val="none" w:sz="0" w:space="0" w:color="auto"/>
      </w:divBdr>
      <w:divsChild>
        <w:div w:id="174452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integration.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dgaccountability.org/working-with-formal-processes/contributing-to-voluntary-national-reviews-v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5F5A-3C17-44BE-A706-4AACC377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Sharmeen Akhter</dc:creator>
  <cp:lastModifiedBy>Ain o Salish Kendra(ASK)</cp:lastModifiedBy>
  <cp:revision>17</cp:revision>
  <dcterms:created xsi:type="dcterms:W3CDTF">2020-11-18T10:52:00Z</dcterms:created>
  <dcterms:modified xsi:type="dcterms:W3CDTF">2020-11-19T11:13:00Z</dcterms:modified>
</cp:coreProperties>
</file>