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42D0">
      <w:pPr>
        <w:jc w:val="center"/>
        <w:rPr>
          <w:rFonts w:ascii="Arial" w:hAnsi="Arial" w:cs="Arial"/>
          <w:b/>
          <w:bCs/>
          <w:sz w:val="40"/>
          <w:szCs w:val="40"/>
          <w:lang w:val="en-US"/>
        </w:rPr>
      </w:pPr>
    </w:p>
    <w:p w14:paraId="747D59F6">
      <w:pPr>
        <w:jc w:val="center"/>
        <w:rPr>
          <w:rFonts w:ascii="Arial" w:hAnsi="Arial" w:cs="Arial"/>
          <w:b/>
          <w:bCs/>
          <w:sz w:val="40"/>
          <w:szCs w:val="40"/>
          <w:lang w:val="en-US"/>
        </w:rPr>
      </w:pPr>
    </w:p>
    <w:p w14:paraId="2EE54B8A">
      <w:pPr>
        <w:jc w:val="center"/>
        <w:rPr>
          <w:rFonts w:ascii="Arial" w:hAnsi="Arial" w:cs="Arial"/>
          <w:b/>
          <w:bCs/>
          <w:sz w:val="40"/>
          <w:szCs w:val="40"/>
          <w:lang w:val="en-US"/>
        </w:rPr>
      </w:pPr>
      <w:r>
        <w:rPr>
          <w:rFonts w:ascii="Arial" w:hAnsi="Arial" w:cs="Arial"/>
          <w:b/>
          <w:bCs/>
          <w:sz w:val="40"/>
          <w:szCs w:val="40"/>
          <w:lang w:val="en-US"/>
        </w:rPr>
        <w:t>Aga Khan Academy Dhaka</w:t>
      </w:r>
    </w:p>
    <w:p w14:paraId="0216BA4E">
      <w:pPr>
        <w:jc w:val="center"/>
        <w:rPr>
          <w:rFonts w:ascii="Arial" w:hAnsi="Arial" w:cs="Arial"/>
          <w:b/>
          <w:bCs/>
          <w:sz w:val="40"/>
          <w:szCs w:val="40"/>
          <w:lang w:val="en-US"/>
        </w:rPr>
      </w:pPr>
    </w:p>
    <w:p w14:paraId="71E5F2AB">
      <w:pPr>
        <w:jc w:val="center"/>
        <w:rPr>
          <w:rFonts w:ascii="Arial" w:hAnsi="Arial" w:cs="Arial"/>
          <w:b/>
          <w:bCs/>
          <w:sz w:val="40"/>
          <w:szCs w:val="40"/>
          <w:lang w:val="en-US"/>
        </w:rPr>
      </w:pPr>
      <w:r>
        <w:rPr>
          <w:rFonts w:ascii="Arial" w:hAnsi="Arial" w:cs="Arial"/>
          <w:b/>
          <w:bCs/>
          <w:sz w:val="40"/>
          <w:szCs w:val="40"/>
          <w:lang w:val="en-US"/>
        </w:rPr>
        <w:drawing>
          <wp:anchor distT="0" distB="0" distL="114300" distR="114300" simplePos="0" relativeHeight="251659264" behindDoc="1" locked="0" layoutInCell="1" allowOverlap="1">
            <wp:simplePos x="0" y="0"/>
            <wp:positionH relativeFrom="margin">
              <wp:posOffset>2273300</wp:posOffset>
            </wp:positionH>
            <wp:positionV relativeFrom="margin">
              <wp:posOffset>1050925</wp:posOffset>
            </wp:positionV>
            <wp:extent cx="1190625" cy="1127760"/>
            <wp:effectExtent l="0" t="0" r="3175" b="254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6BC91ECB">
      <w:pPr>
        <w:jc w:val="both"/>
        <w:rPr>
          <w:rFonts w:ascii="Arial" w:hAnsi="Arial" w:cs="Arial"/>
          <w:b/>
          <w:bCs/>
          <w:sz w:val="40"/>
          <w:szCs w:val="40"/>
          <w:lang w:val="en-US"/>
        </w:rPr>
      </w:pPr>
    </w:p>
    <w:p w14:paraId="21F34FC8">
      <w:pPr>
        <w:jc w:val="both"/>
        <w:rPr>
          <w:rFonts w:ascii="Arial" w:hAnsi="Arial" w:cs="Arial"/>
          <w:b/>
          <w:bCs/>
          <w:lang w:val="en-US"/>
        </w:rPr>
      </w:pPr>
    </w:p>
    <w:p w14:paraId="3E6DF451">
      <w:pPr>
        <w:jc w:val="both"/>
        <w:rPr>
          <w:rFonts w:ascii="Arial" w:hAnsi="Arial" w:cs="Arial"/>
          <w:b/>
          <w:bCs/>
          <w:lang w:val="en-US"/>
        </w:rPr>
      </w:pPr>
    </w:p>
    <w:tbl>
      <w:tblPr>
        <w:tblStyle w:val="5"/>
        <w:tblW w:w="9710" w:type="dxa"/>
        <w:tblInd w:w="-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42"/>
        <w:gridCol w:w="7068"/>
      </w:tblGrid>
      <w:tr w14:paraId="0A98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642" w:type="dxa"/>
            <w:tcBorders>
              <w:bottom w:val="single" w:color="auto" w:sz="6" w:space="0"/>
              <w:right w:val="single" w:color="auto" w:sz="6" w:space="0"/>
            </w:tcBorders>
            <w:vAlign w:val="center"/>
          </w:tcPr>
          <w:p w14:paraId="194769EC">
            <w:pPr>
              <w:rPr>
                <w:rFonts w:hint="default" w:ascii="Arial" w:hAnsi="Arial" w:cs="Arial"/>
                <w:b/>
                <w:bCs/>
                <w:sz w:val="20"/>
                <w:szCs w:val="20"/>
              </w:rPr>
            </w:pPr>
            <w:r>
              <w:rPr>
                <w:rFonts w:hint="default" w:ascii="Arial" w:hAnsi="Arial" w:cs="Arial"/>
                <w:b/>
                <w:bCs/>
                <w:sz w:val="20"/>
                <w:szCs w:val="20"/>
              </w:rPr>
              <w:t>Job Title:</w:t>
            </w:r>
          </w:p>
        </w:tc>
        <w:tc>
          <w:tcPr>
            <w:tcW w:w="7068" w:type="dxa"/>
            <w:tcBorders>
              <w:left w:val="single" w:color="auto" w:sz="6" w:space="0"/>
              <w:bottom w:val="single" w:color="auto" w:sz="6" w:space="0"/>
            </w:tcBorders>
            <w:vAlign w:val="center"/>
          </w:tcPr>
          <w:p w14:paraId="63B75082">
            <w:pPr>
              <w:rPr>
                <w:rFonts w:hint="default" w:ascii="Arial" w:hAnsi="Arial" w:cs="Arial"/>
                <w:b/>
                <w:bCs/>
                <w:sz w:val="20"/>
                <w:szCs w:val="20"/>
              </w:rPr>
            </w:pPr>
            <w:r>
              <w:rPr>
                <w:rFonts w:hint="default" w:ascii="Arial" w:hAnsi="Arial" w:cs="Arial"/>
                <w:b/>
                <w:bCs/>
                <w:sz w:val="20"/>
                <w:szCs w:val="20"/>
                <w:lang w:val="en-GB" w:eastAsia="en-GB"/>
              </w:rPr>
              <w:t>Substation operator</w:t>
            </w:r>
          </w:p>
        </w:tc>
      </w:tr>
      <w:tr w14:paraId="47FE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16892AE6">
            <w:pPr>
              <w:rPr>
                <w:rFonts w:hint="default" w:ascii="Arial" w:hAnsi="Arial" w:cs="Arial"/>
                <w:b/>
                <w:bCs/>
                <w:sz w:val="20"/>
                <w:szCs w:val="20"/>
              </w:rPr>
            </w:pPr>
            <w:r>
              <w:rPr>
                <w:rFonts w:hint="default" w:ascii="Arial" w:hAnsi="Arial" w:cs="Arial"/>
                <w:b/>
                <w:bCs/>
                <w:sz w:val="20"/>
                <w:szCs w:val="20"/>
              </w:rPr>
              <w:t>Department:</w:t>
            </w:r>
          </w:p>
        </w:tc>
        <w:tc>
          <w:tcPr>
            <w:tcW w:w="7068" w:type="dxa"/>
            <w:tcBorders>
              <w:top w:val="single" w:color="auto" w:sz="6" w:space="0"/>
              <w:left w:val="single" w:color="auto" w:sz="6" w:space="0"/>
              <w:bottom w:val="single" w:color="auto" w:sz="6" w:space="0"/>
            </w:tcBorders>
            <w:vAlign w:val="center"/>
          </w:tcPr>
          <w:p w14:paraId="273F71D4">
            <w:pPr>
              <w:rPr>
                <w:rFonts w:hint="default" w:ascii="Arial" w:hAnsi="Arial" w:cs="Arial"/>
                <w:b/>
                <w:bCs/>
                <w:sz w:val="20"/>
                <w:szCs w:val="20"/>
              </w:rPr>
            </w:pPr>
            <w:r>
              <w:rPr>
                <w:rFonts w:hint="default" w:ascii="Arial" w:hAnsi="Arial" w:cs="Arial"/>
                <w:b/>
                <w:bCs/>
                <w:sz w:val="20"/>
                <w:szCs w:val="20"/>
              </w:rPr>
              <w:t>Admin</w:t>
            </w:r>
          </w:p>
        </w:tc>
      </w:tr>
      <w:tr w14:paraId="3D30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0CB28929">
            <w:pPr>
              <w:rPr>
                <w:rFonts w:hint="default" w:ascii="Arial" w:hAnsi="Arial" w:cs="Arial"/>
                <w:b/>
                <w:bCs/>
                <w:sz w:val="20"/>
                <w:szCs w:val="20"/>
              </w:rPr>
            </w:pPr>
            <w:r>
              <w:rPr>
                <w:rFonts w:hint="default" w:ascii="Arial" w:hAnsi="Arial" w:cs="Arial"/>
                <w:b/>
                <w:bCs/>
                <w:sz w:val="20"/>
                <w:szCs w:val="20"/>
              </w:rPr>
              <w:t>Reporting Line:</w:t>
            </w:r>
          </w:p>
        </w:tc>
        <w:tc>
          <w:tcPr>
            <w:tcW w:w="7068" w:type="dxa"/>
            <w:tcBorders>
              <w:top w:val="single" w:color="auto" w:sz="6" w:space="0"/>
              <w:left w:val="single" w:color="auto" w:sz="6" w:space="0"/>
              <w:bottom w:val="single" w:color="auto" w:sz="6" w:space="0"/>
            </w:tcBorders>
            <w:vAlign w:val="center"/>
          </w:tcPr>
          <w:p w14:paraId="3844A9BC">
            <w:pPr>
              <w:rPr>
                <w:rFonts w:hint="default" w:ascii="Arial" w:hAnsi="Arial" w:cs="Arial"/>
                <w:b/>
                <w:bCs/>
                <w:sz w:val="20"/>
                <w:szCs w:val="20"/>
              </w:rPr>
            </w:pPr>
            <w:r>
              <w:rPr>
                <w:rFonts w:hint="default" w:ascii="Arial" w:hAnsi="Arial" w:cs="Arial"/>
                <w:b/>
                <w:bCs/>
                <w:sz w:val="20"/>
                <w:szCs w:val="20"/>
                <w:highlight w:val="none"/>
              </w:rPr>
              <w:t>Manager, Facilities and Maintenance</w:t>
            </w:r>
          </w:p>
        </w:tc>
      </w:tr>
      <w:tr w14:paraId="4865F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42" w:type="dxa"/>
            <w:tcBorders>
              <w:top w:val="single" w:color="auto" w:sz="6" w:space="0"/>
              <w:bottom w:val="single" w:color="auto" w:sz="6" w:space="0"/>
              <w:right w:val="single" w:color="auto" w:sz="6" w:space="0"/>
            </w:tcBorders>
            <w:vAlign w:val="center"/>
          </w:tcPr>
          <w:p w14:paraId="2F1DC700">
            <w:pPr>
              <w:rPr>
                <w:rFonts w:hint="default" w:ascii="Arial" w:hAnsi="Arial" w:cs="Arial"/>
                <w:b/>
                <w:bCs/>
                <w:sz w:val="20"/>
                <w:szCs w:val="20"/>
              </w:rPr>
            </w:pPr>
            <w:r>
              <w:rPr>
                <w:rFonts w:hint="default" w:ascii="Arial" w:hAnsi="Arial" w:cs="Arial"/>
                <w:b/>
                <w:bCs/>
                <w:sz w:val="20"/>
                <w:szCs w:val="20"/>
              </w:rPr>
              <w:t>Position Location:</w:t>
            </w:r>
          </w:p>
        </w:tc>
        <w:tc>
          <w:tcPr>
            <w:tcW w:w="7068" w:type="dxa"/>
            <w:tcBorders>
              <w:top w:val="single" w:color="auto" w:sz="6" w:space="0"/>
              <w:left w:val="single" w:color="auto" w:sz="6" w:space="0"/>
              <w:bottom w:val="single" w:color="auto" w:sz="6" w:space="0"/>
            </w:tcBorders>
            <w:vAlign w:val="center"/>
          </w:tcPr>
          <w:p w14:paraId="246817CE">
            <w:pPr>
              <w:rPr>
                <w:rFonts w:hint="default" w:ascii="Arial" w:hAnsi="Arial" w:cs="Arial"/>
                <w:b/>
                <w:bCs/>
                <w:sz w:val="20"/>
                <w:szCs w:val="20"/>
              </w:rPr>
            </w:pPr>
            <w:r>
              <w:rPr>
                <w:rFonts w:hint="default" w:ascii="Arial" w:hAnsi="Arial" w:cs="Arial"/>
                <w:b/>
                <w:bCs/>
                <w:sz w:val="20"/>
                <w:szCs w:val="20"/>
              </w:rPr>
              <w:t>Dhaka, Bangladesh</w:t>
            </w:r>
          </w:p>
        </w:tc>
      </w:tr>
      <w:tr w14:paraId="6BBBD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2642" w:type="dxa"/>
            <w:tcBorders>
              <w:top w:val="single" w:color="auto" w:sz="6" w:space="0"/>
              <w:bottom w:val="single" w:color="auto" w:sz="6" w:space="0"/>
              <w:right w:val="single" w:color="auto" w:sz="6" w:space="0"/>
            </w:tcBorders>
            <w:vAlign w:val="center"/>
          </w:tcPr>
          <w:p w14:paraId="17EE8985">
            <w:pPr>
              <w:rPr>
                <w:rFonts w:hint="default" w:ascii="Arial" w:hAnsi="Arial" w:cs="Arial"/>
                <w:b/>
                <w:bCs/>
                <w:sz w:val="20"/>
                <w:szCs w:val="20"/>
              </w:rPr>
            </w:pPr>
            <w:r>
              <w:rPr>
                <w:rFonts w:hint="default" w:ascii="Arial" w:hAnsi="Arial" w:cs="Arial"/>
                <w:b/>
                <w:bCs/>
                <w:sz w:val="20"/>
                <w:szCs w:val="20"/>
              </w:rPr>
              <w:t>Status</w:t>
            </w:r>
          </w:p>
        </w:tc>
        <w:tc>
          <w:tcPr>
            <w:tcW w:w="7068" w:type="dxa"/>
            <w:tcBorders>
              <w:top w:val="single" w:color="auto" w:sz="6" w:space="0"/>
              <w:left w:val="single" w:color="auto" w:sz="6" w:space="0"/>
              <w:bottom w:val="single" w:color="auto" w:sz="6" w:space="0"/>
            </w:tcBorders>
            <w:vAlign w:val="center"/>
          </w:tcPr>
          <w:p w14:paraId="351E7002">
            <w:pPr>
              <w:rPr>
                <w:rFonts w:hint="default" w:ascii="Arial" w:hAnsi="Arial" w:cs="Arial"/>
                <w:b/>
                <w:bCs/>
                <w:sz w:val="20"/>
                <w:szCs w:val="20"/>
              </w:rPr>
            </w:pPr>
            <w:r>
              <w:rPr>
                <w:rFonts w:hint="default" w:ascii="Arial" w:hAnsi="Arial" w:cs="Arial"/>
                <w:b/>
                <w:bCs/>
                <w:sz w:val="20"/>
                <w:szCs w:val="20"/>
              </w:rPr>
              <w:t>Full-time</w:t>
            </w:r>
          </w:p>
        </w:tc>
      </w:tr>
      <w:tr w14:paraId="6CBC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4" w:hRule="atLeast"/>
        </w:trPr>
        <w:tc>
          <w:tcPr>
            <w:tcW w:w="9710" w:type="dxa"/>
            <w:gridSpan w:val="2"/>
            <w:vAlign w:val="center"/>
          </w:tcPr>
          <w:p w14:paraId="2EFE197A">
            <w:pPr>
              <w:keepNext w:val="0"/>
              <w:keepLines w:val="0"/>
              <w:pageBreakBefore w:val="0"/>
              <w:widowControl/>
              <w:kinsoku/>
              <w:wordWrap/>
              <w:overflowPunct/>
              <w:topLinePunct w:val="0"/>
              <w:autoSpaceDE/>
              <w:autoSpaceDN/>
              <w:bidi w:val="0"/>
              <w:adjustRightInd/>
              <w:snapToGrid/>
              <w:spacing w:beforeAutospacing="0"/>
              <w:ind w:left="283" w:hanging="283"/>
              <w:textAlignment w:val="auto"/>
              <w:rPr>
                <w:rFonts w:hint="default" w:ascii="Arial" w:hAnsi="Arial" w:cs="Arial"/>
                <w:b/>
                <w:bCs/>
                <w:u w:val="single"/>
              </w:rPr>
            </w:pPr>
          </w:p>
          <w:p w14:paraId="101A5895">
            <w:pPr>
              <w:keepNext w:val="0"/>
              <w:keepLines w:val="0"/>
              <w:pageBreakBefore w:val="0"/>
              <w:widowControl/>
              <w:kinsoku/>
              <w:wordWrap/>
              <w:overflowPunct/>
              <w:topLinePunct w:val="0"/>
              <w:autoSpaceDE/>
              <w:autoSpaceDN/>
              <w:bidi w:val="0"/>
              <w:adjustRightInd/>
              <w:snapToGrid/>
              <w:spacing w:beforeAutospacing="0" w:afterAutospacing="0"/>
              <w:textAlignment w:val="auto"/>
              <w:rPr>
                <w:rFonts w:hint="default" w:ascii="Arial" w:hAnsi="Arial" w:cs="Arial"/>
                <w:b/>
                <w:bCs/>
                <w:u w:val="single"/>
              </w:rPr>
            </w:pPr>
            <w:r>
              <w:rPr>
                <w:rFonts w:hint="default" w:ascii="Arial" w:hAnsi="Arial" w:cs="Arial"/>
                <w:b/>
                <w:bCs/>
                <w:u w:val="single"/>
              </w:rPr>
              <w:t>Purpose:</w:t>
            </w:r>
          </w:p>
          <w:p w14:paraId="00BA3B7D">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Arial" w:hAnsi="Arial" w:cs="Arial"/>
              </w:rPr>
            </w:pPr>
            <w:r>
              <w:rPr>
                <w:rFonts w:hint="default" w:ascii="Arial" w:hAnsi="Arial" w:cs="Arial"/>
                <w:lang w:val="en-IN"/>
              </w:rPr>
              <w:t>The Substation Operator will be responsible for the operation, maintenance, and management of high-tension (HT), low-tension (LT) panels, and associated electrical systems within the substation. This role ensures the continuous and efficient operation of electrical equipment, including the generator, panels, and related control systems. The operator will also ensure compliance with operational procedures, maintain accurate records, and coordinate maintenance activities with external service vendors</w:t>
            </w:r>
            <w:r>
              <w:rPr>
                <w:rFonts w:hint="default" w:ascii="Arial" w:hAnsi="Arial" w:cs="Arial"/>
              </w:rPr>
              <w:t>.</w:t>
            </w:r>
          </w:p>
          <w:p w14:paraId="615EFA65">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Arial" w:hAnsi="Arial" w:cs="Arial"/>
              </w:rPr>
            </w:pPr>
            <w:bookmarkStart w:id="0" w:name="_GoBack"/>
            <w:bookmarkEnd w:id="0"/>
          </w:p>
        </w:tc>
      </w:tr>
      <w:tr w14:paraId="4561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2" w:hRule="atLeast"/>
        </w:trPr>
        <w:tc>
          <w:tcPr>
            <w:tcW w:w="9710" w:type="dxa"/>
            <w:gridSpan w:val="2"/>
            <w:vAlign w:val="center"/>
          </w:tcPr>
          <w:p w14:paraId="7F1B4396">
            <w:pPr>
              <w:rPr>
                <w:rFonts w:hint="default" w:ascii="Arial" w:hAnsi="Arial" w:eastAsia="Times New Roman" w:cs="Arial"/>
                <w:b/>
                <w:bCs/>
                <w:u w:val="single"/>
                <w:lang w:val="en-GB" w:eastAsia="en-US" w:bidi="ar-SA"/>
              </w:rPr>
            </w:pPr>
          </w:p>
          <w:p w14:paraId="51E37C52">
            <w:pPr>
              <w:ind w:left="283" w:hanging="283"/>
              <w:rPr>
                <w:rFonts w:hint="default" w:ascii="Arial" w:hAnsi="Arial" w:cs="Arial"/>
                <w:b/>
                <w:bCs/>
                <w:sz w:val="20"/>
                <w:szCs w:val="20"/>
                <w:u w:val="single"/>
              </w:rPr>
            </w:pPr>
            <w:r>
              <w:rPr>
                <w:rFonts w:hint="default" w:ascii="Arial" w:hAnsi="Arial" w:cs="Arial"/>
                <w:b/>
                <w:bCs/>
                <w:sz w:val="20"/>
                <w:szCs w:val="20"/>
                <w:u w:val="single"/>
              </w:rPr>
              <w:t>Context:</w:t>
            </w:r>
          </w:p>
          <w:p w14:paraId="08BEB2A7">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bCs/>
                <w:color w:val="000000" w:themeColor="text1"/>
                <w:sz w:val="20"/>
                <w:szCs w:val="20"/>
                <w14:textFill>
                  <w14:solidFill>
                    <w14:schemeClr w14:val="tx1"/>
                  </w14:solidFill>
                </w14:textFill>
              </w:rPr>
              <w:t xml:space="preserve">The Aga Khan Academies </w:t>
            </w:r>
            <w:r>
              <w:rPr>
                <w:rFonts w:hint="default" w:ascii="Arial" w:hAnsi="Arial" w:cs="Arial"/>
                <w:color w:val="000000" w:themeColor="text1"/>
                <w:sz w:val="20"/>
                <w:szCs w:val="20"/>
                <w14:textFill>
                  <w14:solidFill>
                    <w14:schemeClr w14:val="tx1"/>
                  </w14:solidFill>
                </w14:textFill>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14:paraId="16D870BC">
            <w:pPr>
              <w:jc w:val="both"/>
              <w:rPr>
                <w:rFonts w:hint="default" w:ascii="Arial" w:hAnsi="Arial" w:cs="Arial"/>
                <w:color w:val="000000" w:themeColor="text1"/>
                <w:sz w:val="20"/>
                <w:szCs w:val="20"/>
                <w14:textFill>
                  <w14:solidFill>
                    <w14:schemeClr w14:val="tx1"/>
                  </w14:solidFill>
                </w14:textFill>
              </w:rPr>
            </w:pPr>
          </w:p>
          <w:p w14:paraId="08699B64">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The Academies aim to develop meritorious young men and women into homegrown ethical leaders through education of the highest international standard in purpose-built campuses. The vision and ethos of the Aga Khan Academy Dhaka is encapsulated in its mission statement that calls for a commitment to promote excellence in teaching.</w:t>
            </w:r>
          </w:p>
          <w:p w14:paraId="567AFC8E">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Academies aim to develop meritorious young men and women into homegrown ethical leaders through education of the highest international standard. </w:t>
            </w:r>
            <w:r>
              <w:rPr>
                <w:rFonts w:hint="default" w:ascii="Arial" w:hAnsi="Arial" w:cs="Arial"/>
                <w:color w:val="000000" w:themeColor="text1"/>
                <w:sz w:val="20"/>
                <w:szCs w:val="20"/>
                <w14:textFill>
                  <w14:solidFill>
                    <w14:schemeClr w14:val="tx1"/>
                  </w14:solidFill>
                </w14:textFill>
              </w:rPr>
              <w:t> </w:t>
            </w:r>
          </w:p>
          <w:p w14:paraId="4737BA63">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3FF649E5">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primary focus of every teacher at the Academy is to consider what, how and how well the students are learning and progressing, how they are demonstrating that learning, and how to nurture students within the school community. Teaching IB MYP/DP, they have the responsibility to demonstrate a commitment to the IB beliefs and values and translate them into daily classroom practice, while developing the attributes of the AKA learner profile both within themselves and their students.</w:t>
            </w:r>
            <w:r>
              <w:rPr>
                <w:rFonts w:hint="default" w:ascii="Arial" w:hAnsi="Arial" w:cs="Arial"/>
                <w:color w:val="000000" w:themeColor="text1"/>
                <w:sz w:val="20"/>
                <w:szCs w:val="20"/>
                <w14:textFill>
                  <w14:solidFill>
                    <w14:schemeClr w14:val="tx1"/>
                  </w14:solidFill>
                </w14:textFill>
              </w:rPr>
              <w:t> </w:t>
            </w:r>
          </w:p>
          <w:p w14:paraId="667DBF8A">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24E9A480">
            <w:pPr>
              <w:jc w:val="both"/>
              <w:rPr>
                <w:rFonts w:hint="default" w:ascii="Arial" w:hAnsi="Arial" w:cs="Arial"/>
                <w:color w:val="000000" w:themeColor="text1"/>
                <w:sz w:val="20"/>
                <w:szCs w:val="20"/>
                <w:lang w:val="en-GB"/>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Teachers at the Aga Khan Academies also show a commitment to continually developing themselves as members of an integrated professional learning community. They interact and collaborate with colleagues across the network and within each Academy, contributing to the growth of the Academies network in appropriate ways, through on-line conferences, collaborative planning, teacher, and student exchanges.</w:t>
            </w:r>
          </w:p>
          <w:p w14:paraId="2EBE447A">
            <w:pPr>
              <w:rPr>
                <w:rFonts w:hint="default" w:ascii="Arial" w:hAnsi="Arial" w:eastAsia="Times New Roman" w:cs="Arial"/>
                <w:b/>
                <w:bCs/>
                <w:u w:val="single"/>
                <w:lang w:val="en-GB" w:eastAsia="en-US" w:bidi="ar-SA"/>
              </w:rPr>
            </w:pPr>
          </w:p>
          <w:p w14:paraId="2384EDF8">
            <w:pPr>
              <w:rPr>
                <w:rFonts w:hint="default" w:ascii="Arial" w:hAnsi="Arial" w:eastAsia="Times New Roman" w:cs="Arial"/>
                <w:b/>
                <w:bCs/>
                <w:u w:val="single"/>
                <w:lang w:val="en-GB" w:eastAsia="en-US" w:bidi="ar-SA"/>
              </w:rPr>
            </w:pPr>
            <w:r>
              <w:rPr>
                <w:rFonts w:hint="default" w:ascii="Arial" w:hAnsi="Arial" w:eastAsia="Times New Roman" w:cs="Arial"/>
                <w:b/>
                <w:bCs/>
                <w:u w:val="single"/>
                <w:lang w:val="en-GB" w:eastAsia="en-US" w:bidi="ar-SA"/>
              </w:rPr>
              <w:t>Main Responsibilities:</w:t>
            </w:r>
          </w:p>
          <w:p w14:paraId="7563A08E">
            <w:pPr>
              <w:jc w:val="both"/>
              <w:rPr>
                <w:rFonts w:hint="default" w:ascii="Arial" w:hAnsi="Arial" w:cs="Arial"/>
                <w:sz w:val="20"/>
                <w:szCs w:val="20"/>
              </w:rPr>
            </w:pPr>
          </w:p>
          <w:p w14:paraId="662313FA">
            <w:pPr>
              <w:rPr>
                <w:rFonts w:hint="default" w:ascii="Arial" w:hAnsi="Arial" w:cs="Arial"/>
                <w:b/>
              </w:rPr>
            </w:pPr>
            <w:r>
              <w:rPr>
                <w:rFonts w:hint="default" w:ascii="Arial" w:hAnsi="Arial" w:cs="Arial"/>
                <w:b/>
              </w:rPr>
              <w:t>Operation &amp; Maintenance of Electrical Panels and Equipment</w:t>
            </w:r>
          </w:p>
          <w:p w14:paraId="03EC387A">
            <w:pPr>
              <w:pStyle w:val="18"/>
              <w:numPr>
                <w:ilvl w:val="0"/>
                <w:numId w:val="1"/>
              </w:numPr>
              <w:rPr>
                <w:rFonts w:hint="default" w:ascii="Arial" w:hAnsi="Arial" w:cs="Arial"/>
              </w:rPr>
            </w:pPr>
            <w:r>
              <w:rPr>
                <w:rFonts w:hint="default" w:ascii="Arial" w:hAnsi="Arial" w:cs="Arial"/>
              </w:rPr>
              <w:t>HT and LT Panels: Monitor, operate, and ensure the proper functioning of HT and LT electrical panels. Address any operational issues promptly to maintain uninterrupted power supply.</w:t>
            </w:r>
          </w:p>
          <w:p w14:paraId="3A743037">
            <w:pPr>
              <w:pStyle w:val="18"/>
              <w:numPr>
                <w:ilvl w:val="0"/>
                <w:numId w:val="1"/>
              </w:numPr>
              <w:rPr>
                <w:rFonts w:hint="default" w:ascii="Arial" w:hAnsi="Arial" w:cs="Arial"/>
              </w:rPr>
            </w:pPr>
            <w:r>
              <w:rPr>
                <w:rFonts w:hint="default" w:ascii="Arial" w:hAnsi="Arial" w:cs="Arial"/>
              </w:rPr>
              <w:t>PFI Panel: Manage the operation and upkeep of the Power Factor Improvement (PFI) panel to ensure optimal power factor is maintained, reducing energy costs.</w:t>
            </w:r>
          </w:p>
          <w:p w14:paraId="7C265B84">
            <w:pPr>
              <w:pStyle w:val="18"/>
              <w:numPr>
                <w:ilvl w:val="0"/>
                <w:numId w:val="0"/>
              </w:numPr>
              <w:ind w:left="360" w:leftChars="0"/>
              <w:rPr>
                <w:rFonts w:hint="default" w:ascii="Arial" w:hAnsi="Arial" w:cs="Arial"/>
              </w:rPr>
            </w:pPr>
          </w:p>
          <w:p w14:paraId="3C3ABF4D">
            <w:pPr>
              <w:pStyle w:val="3"/>
              <w:rPr>
                <w:rFonts w:hint="default" w:ascii="Arial" w:hAnsi="Arial" w:eastAsia="Times New Roman" w:cs="Arial"/>
                <w:b/>
                <w:i w:val="0"/>
                <w:iCs w:val="0"/>
                <w:color w:val="auto"/>
                <w:lang w:val="en-GB" w:eastAsia="en-US" w:bidi="ar-SA"/>
              </w:rPr>
            </w:pPr>
            <w:r>
              <w:rPr>
                <w:rFonts w:hint="default" w:ascii="Arial" w:hAnsi="Arial" w:eastAsia="Times New Roman" w:cs="Arial"/>
                <w:b/>
                <w:i w:val="0"/>
                <w:iCs w:val="0"/>
                <w:color w:val="auto"/>
                <w:lang w:val="en-GB" w:eastAsia="en-US" w:bidi="ar-SA"/>
              </w:rPr>
              <w:t>Daily Data Logging &amp; Monitoring</w:t>
            </w:r>
          </w:p>
          <w:p w14:paraId="26E12EB0">
            <w:pPr>
              <w:pStyle w:val="18"/>
              <w:numPr>
                <w:ilvl w:val="0"/>
                <w:numId w:val="1"/>
              </w:numPr>
              <w:rPr>
                <w:rFonts w:hint="default" w:ascii="Arial" w:hAnsi="Arial" w:cs="Arial"/>
              </w:rPr>
            </w:pPr>
            <w:r>
              <w:rPr>
                <w:rFonts w:hint="default" w:ascii="Arial" w:hAnsi="Arial" w:cs="Arial"/>
              </w:rPr>
              <w:t>Record and maintain daily data logs related to the operational status of the HT, LT panels, and generator parameters. Ensure that all critical parameters such as voltage, current, load, and power factor are tracked and stored accurately.</w:t>
            </w:r>
          </w:p>
          <w:p w14:paraId="7042A4EB">
            <w:pPr>
              <w:pStyle w:val="18"/>
              <w:numPr>
                <w:ilvl w:val="0"/>
                <w:numId w:val="0"/>
              </w:numPr>
              <w:ind w:left="360" w:leftChars="0"/>
              <w:rPr>
                <w:rFonts w:hint="default" w:ascii="Arial" w:hAnsi="Arial" w:cs="Arial"/>
              </w:rPr>
            </w:pPr>
          </w:p>
          <w:p w14:paraId="58269155">
            <w:pPr>
              <w:pStyle w:val="3"/>
              <w:rPr>
                <w:rFonts w:hint="default" w:ascii="Arial" w:hAnsi="Arial" w:eastAsia="Times New Roman" w:cs="Arial"/>
                <w:b/>
                <w:i w:val="0"/>
                <w:iCs w:val="0"/>
                <w:color w:val="auto"/>
                <w:lang w:val="en-GB" w:eastAsia="en-US" w:bidi="ar-SA"/>
              </w:rPr>
            </w:pPr>
            <w:r>
              <w:rPr>
                <w:rFonts w:hint="default" w:ascii="Arial" w:hAnsi="Arial" w:eastAsia="Times New Roman" w:cs="Arial"/>
                <w:b/>
                <w:i w:val="0"/>
                <w:iCs w:val="0"/>
                <w:color w:val="auto"/>
                <w:lang w:val="en-GB" w:eastAsia="en-US" w:bidi="ar-SA"/>
              </w:rPr>
              <w:t>Generator Operations &amp; Maintenance</w:t>
            </w:r>
          </w:p>
          <w:p w14:paraId="2BFEB8B4">
            <w:pPr>
              <w:pStyle w:val="18"/>
              <w:numPr>
                <w:ilvl w:val="0"/>
                <w:numId w:val="1"/>
              </w:numPr>
              <w:rPr>
                <w:rFonts w:hint="default" w:ascii="Arial" w:hAnsi="Arial" w:cs="Arial"/>
                <w:lang w:val="en-GB" w:eastAsia="en-US"/>
              </w:rPr>
            </w:pPr>
            <w:r>
              <w:rPr>
                <w:rFonts w:hint="default" w:ascii="Arial" w:hAnsi="Arial" w:cs="Arial"/>
                <w:lang w:val="en-GB" w:eastAsia="en-US"/>
              </w:rPr>
              <w:t>Generator Parameters Checking: Regularly check and document the generator parameters (voltage, current, fuel level, etc.) to ensure the generator is operating within its specified limits.</w:t>
            </w:r>
          </w:p>
          <w:p w14:paraId="4D541238">
            <w:pPr>
              <w:pStyle w:val="18"/>
              <w:numPr>
                <w:ilvl w:val="0"/>
                <w:numId w:val="1"/>
              </w:numPr>
              <w:rPr>
                <w:rFonts w:hint="default" w:ascii="Arial" w:hAnsi="Arial" w:cs="Arial"/>
                <w:lang w:val="en-GB" w:eastAsia="en-US"/>
              </w:rPr>
            </w:pPr>
            <w:r>
              <w:rPr>
                <w:rFonts w:hint="default" w:ascii="Arial" w:hAnsi="Arial" w:cs="Arial"/>
                <w:lang w:val="en-GB" w:eastAsia="en-US"/>
              </w:rPr>
              <w:t>Fuel Refilling &amp; Requisition: Monitor fuel levels in the generator and initiate fuel refilling requests as required. Ensure that fuel is available and requisitioned for future use.</w:t>
            </w:r>
          </w:p>
          <w:p w14:paraId="7ECA228E">
            <w:pPr>
              <w:pStyle w:val="18"/>
              <w:numPr>
                <w:ilvl w:val="0"/>
                <w:numId w:val="1"/>
              </w:numPr>
              <w:rPr>
                <w:rFonts w:hint="default" w:ascii="Arial" w:hAnsi="Arial" w:cs="Arial"/>
                <w:lang w:val="en-GB" w:eastAsia="en-US"/>
              </w:rPr>
            </w:pPr>
            <w:r>
              <w:rPr>
                <w:rFonts w:hint="default" w:ascii="Arial" w:hAnsi="Arial" w:cs="Arial"/>
                <w:lang w:val="en-GB" w:eastAsia="en-US"/>
              </w:rPr>
              <w:t>Consumables Management: Monitor and keep stock of necessary generator consumables (oil, coolant, filters, etc.) and submit requisitions for replacement or new supplies.</w:t>
            </w:r>
          </w:p>
          <w:p w14:paraId="2088AFDA">
            <w:pPr>
              <w:pStyle w:val="18"/>
              <w:numPr>
                <w:ilvl w:val="0"/>
                <w:numId w:val="0"/>
              </w:numPr>
              <w:ind w:left="360" w:leftChars="0"/>
              <w:rPr>
                <w:rFonts w:hint="default" w:ascii="Arial" w:hAnsi="Arial" w:cs="Arial"/>
                <w:lang w:val="en-GB" w:eastAsia="en-US"/>
              </w:rPr>
            </w:pPr>
          </w:p>
          <w:p w14:paraId="36888907">
            <w:pPr>
              <w:pStyle w:val="3"/>
              <w:rPr>
                <w:rFonts w:hint="default" w:ascii="Arial" w:hAnsi="Arial" w:eastAsia="Times New Roman" w:cs="Arial"/>
                <w:b/>
                <w:i w:val="0"/>
                <w:iCs w:val="0"/>
                <w:color w:val="auto"/>
                <w:lang w:val="en-GB" w:eastAsia="en-US" w:bidi="ar-SA"/>
              </w:rPr>
            </w:pPr>
            <w:r>
              <w:rPr>
                <w:rFonts w:hint="default" w:ascii="Arial" w:hAnsi="Arial" w:eastAsia="Times New Roman" w:cs="Arial"/>
                <w:b/>
                <w:i w:val="0"/>
                <w:iCs w:val="0"/>
                <w:color w:val="auto"/>
                <w:lang w:val="en-GB" w:eastAsia="en-US" w:bidi="ar-SA"/>
              </w:rPr>
              <w:t>Coordination with AMC Vendor</w:t>
            </w:r>
          </w:p>
          <w:p w14:paraId="43713674">
            <w:pPr>
              <w:pStyle w:val="18"/>
              <w:numPr>
                <w:ilvl w:val="0"/>
                <w:numId w:val="1"/>
              </w:numPr>
              <w:rPr>
                <w:rFonts w:hint="default" w:ascii="Arial" w:hAnsi="Arial" w:cs="Arial"/>
                <w:lang w:val="en-GB" w:eastAsia="en-US"/>
              </w:rPr>
            </w:pPr>
            <w:r>
              <w:rPr>
                <w:rFonts w:hint="default" w:ascii="Arial" w:hAnsi="Arial" w:cs="Arial"/>
                <w:lang w:val="en-GB" w:eastAsia="en-US"/>
              </w:rPr>
              <w:t>Act as the primary point of contact for the Annual Maintenance Contract (AMC) vendor. Coordinate with the vendor to ensure timely and effective quarterly maintenance of electrical equipment, including the HT/LT panels and generators.</w:t>
            </w:r>
          </w:p>
          <w:p w14:paraId="218E65EE">
            <w:pPr>
              <w:pStyle w:val="18"/>
              <w:numPr>
                <w:ilvl w:val="0"/>
                <w:numId w:val="0"/>
              </w:numPr>
              <w:ind w:left="360" w:leftChars="0"/>
              <w:rPr>
                <w:rFonts w:hint="default" w:ascii="Arial" w:hAnsi="Arial" w:cs="Arial"/>
                <w:lang w:val="en-GB" w:eastAsia="en-US"/>
              </w:rPr>
            </w:pPr>
          </w:p>
          <w:p w14:paraId="75134CED">
            <w:pPr>
              <w:pStyle w:val="18"/>
              <w:numPr>
                <w:ilvl w:val="0"/>
                <w:numId w:val="0"/>
              </w:numPr>
              <w:rPr>
                <w:rFonts w:hint="default" w:ascii="Arial" w:hAnsi="Arial" w:eastAsia="Times New Roman" w:cs="Arial"/>
                <w:b/>
                <w:i w:val="0"/>
                <w:iCs w:val="0"/>
                <w:color w:val="auto"/>
                <w:lang w:val="en-GB" w:eastAsia="en-US" w:bidi="ar-SA"/>
              </w:rPr>
            </w:pPr>
            <w:r>
              <w:rPr>
                <w:rFonts w:hint="default" w:ascii="Arial" w:hAnsi="Arial" w:eastAsia="Times New Roman" w:cs="Arial"/>
                <w:b/>
                <w:i w:val="0"/>
                <w:iCs w:val="0"/>
                <w:color w:val="auto"/>
                <w:lang w:val="en-GB" w:eastAsia="en-US" w:bidi="ar-SA"/>
              </w:rPr>
              <w:t>Control Panel Troubleshooting</w:t>
            </w:r>
          </w:p>
          <w:p w14:paraId="631EDA18">
            <w:pPr>
              <w:pStyle w:val="18"/>
              <w:numPr>
                <w:ilvl w:val="0"/>
                <w:numId w:val="1"/>
              </w:numPr>
              <w:rPr>
                <w:rFonts w:hint="default" w:ascii="Arial" w:hAnsi="Arial" w:cs="Arial"/>
                <w:lang w:val="en-GB" w:eastAsia="en-US"/>
              </w:rPr>
            </w:pPr>
            <w:r>
              <w:rPr>
                <w:rFonts w:hint="default" w:ascii="Arial" w:hAnsi="Arial" w:cs="Arial"/>
                <w:lang w:val="en-GB" w:eastAsia="en-US"/>
              </w:rPr>
              <w:t>Troubleshoot and resolve issues related to control panels, such as Air Circuit Breakers (ACB) and Vacuum Circuit Breakers (VCB). Have the technical expertise to perform repairs and adjustments as required to ensure uninterrupted operations.</w:t>
            </w:r>
          </w:p>
          <w:p w14:paraId="585F78A9">
            <w:pPr>
              <w:pStyle w:val="18"/>
              <w:numPr>
                <w:ilvl w:val="0"/>
                <w:numId w:val="0"/>
              </w:numPr>
              <w:ind w:left="360" w:leftChars="0"/>
              <w:rPr>
                <w:rFonts w:hint="default" w:ascii="Arial" w:hAnsi="Arial" w:cs="Arial"/>
                <w:lang w:val="en-GB" w:eastAsia="en-US"/>
              </w:rPr>
            </w:pPr>
          </w:p>
          <w:p w14:paraId="0CAC2B0B">
            <w:pPr>
              <w:pStyle w:val="18"/>
              <w:numPr>
                <w:ilvl w:val="0"/>
                <w:numId w:val="0"/>
              </w:numPr>
              <w:rPr>
                <w:rFonts w:hint="default" w:ascii="Arial" w:hAnsi="Arial" w:eastAsia="Times New Roman" w:cs="Arial"/>
                <w:b/>
                <w:i w:val="0"/>
                <w:iCs w:val="0"/>
                <w:color w:val="auto"/>
                <w:lang w:val="en-GB" w:eastAsia="en-US" w:bidi="ar-SA"/>
              </w:rPr>
            </w:pPr>
            <w:r>
              <w:rPr>
                <w:rFonts w:hint="default" w:ascii="Arial" w:hAnsi="Arial" w:eastAsia="Times New Roman" w:cs="Arial"/>
                <w:b/>
                <w:i w:val="0"/>
                <w:iCs w:val="0"/>
                <w:color w:val="auto"/>
                <w:lang w:val="en-GB" w:eastAsia="en-US" w:bidi="ar-SA"/>
              </w:rPr>
              <w:t>Record Keeping and Documentation</w:t>
            </w:r>
          </w:p>
          <w:p w14:paraId="47438D5C">
            <w:pPr>
              <w:pStyle w:val="18"/>
              <w:numPr>
                <w:ilvl w:val="0"/>
                <w:numId w:val="1"/>
              </w:numPr>
              <w:rPr>
                <w:rFonts w:hint="default" w:ascii="Arial" w:hAnsi="Arial" w:cs="Arial"/>
                <w:lang w:val="en-GB" w:eastAsia="en-US"/>
              </w:rPr>
            </w:pPr>
            <w:r>
              <w:rPr>
                <w:rFonts w:hint="default" w:ascii="Arial" w:hAnsi="Arial" w:cs="Arial"/>
                <w:lang w:val="en-GB" w:eastAsia="en-US"/>
              </w:rPr>
              <w:t>Maintain accurate and up-to-date records of operational parameters, maintenance logs, fuel consumption, requisition forms, and any other relevant documents related to substation equipment and power systems.</w:t>
            </w:r>
          </w:p>
          <w:p w14:paraId="168640E0">
            <w:pPr>
              <w:pStyle w:val="18"/>
              <w:numPr>
                <w:ilvl w:val="0"/>
                <w:numId w:val="0"/>
              </w:numPr>
              <w:ind w:left="360" w:leftChars="0"/>
              <w:rPr>
                <w:rFonts w:hint="default" w:ascii="Arial" w:hAnsi="Arial" w:cs="Arial"/>
                <w:lang w:val="en-GB" w:eastAsia="en-US"/>
              </w:rPr>
            </w:pPr>
          </w:p>
          <w:p w14:paraId="4A3BB753">
            <w:pPr>
              <w:pStyle w:val="18"/>
              <w:numPr>
                <w:ilvl w:val="0"/>
                <w:numId w:val="0"/>
              </w:numPr>
              <w:rPr>
                <w:rFonts w:hint="default" w:ascii="Arial" w:hAnsi="Arial" w:cs="Arial"/>
                <w:lang w:val="en-GB" w:eastAsia="en-US"/>
              </w:rPr>
            </w:pPr>
            <w:r>
              <w:rPr>
                <w:rFonts w:hint="default" w:ascii="Arial" w:hAnsi="Arial" w:eastAsia="Times New Roman" w:cs="Arial"/>
                <w:b/>
                <w:i w:val="0"/>
                <w:iCs w:val="0"/>
                <w:color w:val="auto"/>
                <w:lang w:val="en-GB" w:eastAsia="en-US" w:bidi="ar-SA"/>
              </w:rPr>
              <w:t>Continuous Power Supply Assurance</w:t>
            </w:r>
          </w:p>
          <w:p w14:paraId="3A67BB48">
            <w:pPr>
              <w:pStyle w:val="18"/>
              <w:numPr>
                <w:ilvl w:val="0"/>
                <w:numId w:val="1"/>
              </w:numPr>
              <w:rPr>
                <w:rFonts w:hint="default" w:ascii="Arial" w:hAnsi="Arial" w:cs="Arial"/>
              </w:rPr>
            </w:pPr>
            <w:r>
              <w:rPr>
                <w:rFonts w:hint="default" w:ascii="Arial" w:hAnsi="Arial" w:cs="Arial"/>
                <w:lang w:val="en-GB" w:eastAsia="en-US"/>
              </w:rPr>
              <w:t xml:space="preserve">Ensure that the academy’s electrical systems are always operational, and in case of any faults, provide immediate corrective actions to restore power supply. This includes regular checks, troubleshooting, and </w:t>
            </w:r>
            <w:r>
              <w:rPr>
                <w:rFonts w:hint="default" w:ascii="Arial" w:hAnsi="Arial" w:cs="Arial"/>
              </w:rPr>
              <w:t>coordination with the necessary stakeholders for backup power solutions.</w:t>
            </w:r>
          </w:p>
          <w:p w14:paraId="41698D37">
            <w:pPr>
              <w:pStyle w:val="18"/>
              <w:numPr>
                <w:ilvl w:val="0"/>
                <w:numId w:val="0"/>
              </w:numPr>
              <w:rPr>
                <w:rFonts w:hint="default" w:ascii="Arial" w:hAnsi="Arial" w:eastAsia="Times New Roman" w:cs="Arial"/>
                <w:b/>
                <w:i w:val="0"/>
                <w:iCs w:val="0"/>
                <w:color w:val="auto"/>
                <w:lang w:val="en-GB" w:eastAsia="en-US" w:bidi="ar-SA"/>
              </w:rPr>
            </w:pPr>
            <w:r>
              <w:rPr>
                <w:rFonts w:hint="default" w:ascii="Arial" w:hAnsi="Arial" w:eastAsia="Times New Roman" w:cs="Arial"/>
                <w:b/>
                <w:i w:val="0"/>
                <w:iCs w:val="0"/>
                <w:color w:val="auto"/>
                <w:lang w:val="en-GB" w:eastAsia="en-US" w:bidi="ar-SA"/>
              </w:rPr>
              <w:t>Reporting</w:t>
            </w:r>
          </w:p>
          <w:p w14:paraId="50F249D6">
            <w:pPr>
              <w:pStyle w:val="18"/>
              <w:numPr>
                <w:ilvl w:val="0"/>
                <w:numId w:val="1"/>
              </w:numPr>
              <w:rPr>
                <w:rFonts w:hint="default" w:ascii="Arial" w:hAnsi="Arial" w:cs="Arial"/>
                <w:lang w:val="en-GB" w:eastAsia="en-US"/>
              </w:rPr>
            </w:pPr>
            <w:r>
              <w:rPr>
                <w:rFonts w:hint="default" w:ascii="Arial" w:hAnsi="Arial" w:cs="Arial"/>
                <w:lang w:val="en-GB" w:eastAsia="en-US"/>
              </w:rPr>
              <w:t>Provide regular updates and reports to the line manager on operational status, maintenance activities, fuel levels, stock requirements, and any significant incidents or concerns.</w:t>
            </w:r>
          </w:p>
          <w:p w14:paraId="2AF43B3A">
            <w:pPr>
              <w:pStyle w:val="18"/>
              <w:numPr>
                <w:ilvl w:val="0"/>
                <w:numId w:val="0"/>
              </w:numPr>
              <w:rPr>
                <w:rFonts w:hint="default" w:ascii="Arial" w:hAnsi="Arial" w:eastAsia="Times New Roman" w:cs="Arial"/>
                <w:b/>
                <w:i w:val="0"/>
                <w:iCs w:val="0"/>
                <w:color w:val="auto"/>
                <w:lang w:val="en-GB" w:eastAsia="en-US" w:bidi="ar-SA"/>
              </w:rPr>
            </w:pPr>
          </w:p>
          <w:p w14:paraId="618AA27A">
            <w:pPr>
              <w:pStyle w:val="18"/>
              <w:numPr>
                <w:ilvl w:val="0"/>
                <w:numId w:val="0"/>
              </w:numPr>
              <w:rPr>
                <w:rFonts w:hint="default" w:ascii="Arial" w:hAnsi="Arial" w:eastAsia="Times New Roman" w:cs="Arial"/>
                <w:b/>
                <w:i w:val="0"/>
                <w:iCs w:val="0"/>
                <w:color w:val="auto"/>
                <w:lang w:val="en-GB" w:eastAsia="en-US" w:bidi="ar-SA"/>
              </w:rPr>
            </w:pPr>
            <w:r>
              <w:rPr>
                <w:rFonts w:hint="default" w:ascii="Arial" w:hAnsi="Arial" w:eastAsia="Times New Roman" w:cs="Arial"/>
                <w:b/>
                <w:i w:val="0"/>
                <w:iCs w:val="0"/>
                <w:color w:val="auto"/>
                <w:lang w:val="en-GB" w:eastAsia="en-US" w:bidi="ar-SA"/>
              </w:rPr>
              <w:t>Record Keeping and Documentation</w:t>
            </w:r>
          </w:p>
          <w:p w14:paraId="138227FB">
            <w:pPr>
              <w:pStyle w:val="18"/>
              <w:numPr>
                <w:ilvl w:val="0"/>
                <w:numId w:val="1"/>
              </w:numPr>
              <w:rPr>
                <w:rFonts w:hint="default" w:ascii="Arial" w:hAnsi="Arial" w:cs="Arial"/>
                <w:lang w:val="en-GB" w:eastAsia="en-US"/>
              </w:rPr>
            </w:pPr>
            <w:r>
              <w:rPr>
                <w:rFonts w:hint="default" w:ascii="Arial" w:hAnsi="Arial" w:cs="Arial"/>
                <w:lang w:val="en-GB" w:eastAsia="en-US"/>
              </w:rPr>
              <w:t>Maintain accurate and up-to-date records of operational parameters, maintenance logs, fuel consumption, requisition forms, and any other relevant documents related to substation equipment and power systems.</w:t>
            </w:r>
          </w:p>
          <w:p w14:paraId="4D218ECD">
            <w:pPr>
              <w:pStyle w:val="18"/>
              <w:numPr>
                <w:ilvl w:val="0"/>
                <w:numId w:val="0"/>
              </w:numPr>
              <w:ind w:left="360" w:leftChars="0"/>
              <w:rPr>
                <w:rFonts w:hint="default" w:ascii="Arial" w:hAnsi="Arial" w:cs="Arial"/>
                <w:lang w:val="en-GB" w:eastAsia="en-US"/>
              </w:rPr>
            </w:pPr>
          </w:p>
          <w:p w14:paraId="63C93B0F">
            <w:pPr>
              <w:pStyle w:val="18"/>
              <w:numPr>
                <w:ilvl w:val="0"/>
                <w:numId w:val="0"/>
              </w:numPr>
              <w:rPr>
                <w:rFonts w:hint="default" w:ascii="Arial" w:hAnsi="Arial" w:eastAsia="Times New Roman" w:cs="Arial"/>
                <w:b/>
                <w:i w:val="0"/>
                <w:iCs w:val="0"/>
                <w:color w:val="auto"/>
                <w:lang w:val="en-GB" w:eastAsia="en-US" w:bidi="ar-SA"/>
              </w:rPr>
            </w:pPr>
            <w:r>
              <w:rPr>
                <w:rFonts w:hint="default" w:ascii="Arial" w:hAnsi="Arial" w:eastAsia="Times New Roman" w:cs="Arial"/>
                <w:b/>
                <w:i w:val="0"/>
                <w:iCs w:val="0"/>
                <w:color w:val="auto"/>
                <w:lang w:val="en-GB" w:eastAsia="en-US" w:bidi="ar-SA"/>
              </w:rPr>
              <w:t>Continuous Power Supply Assurance</w:t>
            </w:r>
          </w:p>
          <w:p w14:paraId="57CBD662">
            <w:pPr>
              <w:pStyle w:val="18"/>
              <w:numPr>
                <w:ilvl w:val="0"/>
                <w:numId w:val="1"/>
              </w:numPr>
              <w:rPr>
                <w:rFonts w:hint="default" w:ascii="Arial" w:hAnsi="Arial" w:cs="Arial"/>
                <w:lang w:val="en-GB" w:eastAsia="en-US"/>
              </w:rPr>
            </w:pPr>
            <w:r>
              <w:rPr>
                <w:rFonts w:hint="default" w:ascii="Arial" w:hAnsi="Arial" w:cs="Arial"/>
                <w:lang w:val="en-GB" w:eastAsia="en-US"/>
              </w:rPr>
              <w:t>Ensure that the academy’s electrical systems are always operational, and in case of any faults, provide immediate corrective actions to restore power supply. This includes regular checks, troubleshooting, and coordination with the necessary stakeholders for backup power solutions.</w:t>
            </w:r>
          </w:p>
          <w:p w14:paraId="22CDAB63">
            <w:pPr>
              <w:pStyle w:val="18"/>
              <w:numPr>
                <w:ilvl w:val="0"/>
                <w:numId w:val="0"/>
              </w:numPr>
              <w:ind w:left="360" w:leftChars="0"/>
              <w:rPr>
                <w:rFonts w:hint="default" w:ascii="Arial" w:hAnsi="Arial" w:cs="Arial"/>
                <w:lang w:val="en-GB" w:eastAsia="en-US"/>
              </w:rPr>
            </w:pPr>
          </w:p>
          <w:p w14:paraId="0F1B6322">
            <w:pPr>
              <w:pStyle w:val="18"/>
              <w:numPr>
                <w:ilvl w:val="0"/>
                <w:numId w:val="0"/>
              </w:numPr>
              <w:rPr>
                <w:rFonts w:hint="default" w:ascii="Arial" w:hAnsi="Arial" w:eastAsia="Times New Roman" w:cs="Arial"/>
                <w:b/>
                <w:i w:val="0"/>
                <w:iCs w:val="0"/>
                <w:color w:val="auto"/>
                <w:lang w:val="en-GB" w:eastAsia="en-US" w:bidi="ar-SA"/>
              </w:rPr>
            </w:pPr>
            <w:r>
              <w:rPr>
                <w:rFonts w:hint="default" w:ascii="Arial" w:hAnsi="Arial" w:eastAsia="Times New Roman" w:cs="Arial"/>
                <w:b/>
                <w:i w:val="0"/>
                <w:iCs w:val="0"/>
                <w:color w:val="auto"/>
                <w:lang w:val="en-GB" w:eastAsia="en-US" w:bidi="ar-SA"/>
              </w:rPr>
              <w:t>Reporting</w:t>
            </w:r>
          </w:p>
          <w:p w14:paraId="3DA89F76">
            <w:pPr>
              <w:pStyle w:val="18"/>
              <w:numPr>
                <w:ilvl w:val="0"/>
                <w:numId w:val="1"/>
              </w:numPr>
              <w:rPr>
                <w:rFonts w:hint="default" w:ascii="Arial" w:hAnsi="Arial" w:cs="Arial"/>
                <w:sz w:val="20"/>
                <w:szCs w:val="20"/>
              </w:rPr>
            </w:pPr>
            <w:r>
              <w:rPr>
                <w:rFonts w:hint="default" w:ascii="Arial" w:hAnsi="Arial" w:cs="Arial"/>
                <w:lang w:val="en-GB" w:eastAsia="en-US"/>
              </w:rPr>
              <w:t>Provide regular updates and reports to the line manager on operational status, maintenance activities, fuel levels, stock requirements, and any significant incidents or concerns.</w:t>
            </w:r>
          </w:p>
        </w:tc>
      </w:tr>
      <w:tr w14:paraId="22AE2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710" w:type="dxa"/>
            <w:gridSpan w:val="2"/>
            <w:vAlign w:val="center"/>
          </w:tcPr>
          <w:p w14:paraId="49355A7A">
            <w:pPr>
              <w:pStyle w:val="8"/>
              <w:tabs>
                <w:tab w:val="left" w:pos="252"/>
              </w:tabs>
              <w:spacing w:before="144" w:beforeLines="60"/>
              <w:jc w:val="left"/>
              <w:rPr>
                <w:rFonts w:cs="Arial"/>
                <w:b/>
                <w:sz w:val="20"/>
              </w:rPr>
            </w:pPr>
            <w:r>
              <w:rPr>
                <w:rFonts w:cs="Arial"/>
                <w:b/>
                <w:sz w:val="20"/>
              </w:rPr>
              <w:t>SPECIFICATIONS (Candidate profile):</w:t>
            </w:r>
          </w:p>
          <w:p w14:paraId="72ACC3DA">
            <w:pPr>
              <w:numPr>
                <w:ilvl w:val="12"/>
                <w:numId w:val="0"/>
              </w:numPr>
              <w:rPr>
                <w:rFonts w:hint="default" w:ascii="Arial" w:hAnsi="Arial" w:cs="Arial"/>
                <w:b/>
                <w:bCs/>
                <w:sz w:val="20"/>
                <w:szCs w:val="20"/>
                <w:u w:val="single"/>
                <w:lang w:eastAsia="en-US"/>
              </w:rPr>
            </w:pPr>
          </w:p>
          <w:p w14:paraId="74AE17E0">
            <w:pPr>
              <w:numPr>
                <w:ilvl w:val="12"/>
                <w:numId w:val="0"/>
              </w:numPr>
              <w:rPr>
                <w:rFonts w:hint="default" w:ascii="Arial" w:hAnsi="Arial" w:cs="Arial"/>
                <w:b/>
                <w:bCs/>
                <w:sz w:val="20"/>
                <w:szCs w:val="20"/>
                <w:u w:val="single"/>
              </w:rPr>
            </w:pPr>
            <w:r>
              <w:rPr>
                <w:rFonts w:hint="default" w:ascii="Arial" w:hAnsi="Arial" w:cs="Arial"/>
                <w:b/>
                <w:bCs/>
                <w:sz w:val="20"/>
                <w:szCs w:val="20"/>
                <w:u w:val="single"/>
              </w:rPr>
              <w:t>Experience:</w:t>
            </w:r>
          </w:p>
          <w:p w14:paraId="4FF6820D">
            <w:pPr>
              <w:pStyle w:val="18"/>
              <w:numPr>
                <w:ilvl w:val="0"/>
                <w:numId w:val="2"/>
              </w:numPr>
              <w:rPr>
                <w:rFonts w:hint="default" w:ascii="Arial" w:hAnsi="Arial" w:cs="Arial"/>
                <w:b/>
                <w:bCs/>
                <w:sz w:val="20"/>
                <w:szCs w:val="20"/>
                <w:u w:val="single"/>
              </w:rPr>
            </w:pPr>
            <w:r>
              <w:rPr>
                <w:rFonts w:hint="default" w:ascii="Arial" w:hAnsi="Arial" w:cs="Arial"/>
                <w:sz w:val="20"/>
                <w:szCs w:val="20"/>
                <w:lang w:val="en-IN" w:bidi="bn-BD"/>
              </w:rPr>
              <w:t>15-8 years of experienced preferably in renowned organization on HT, LT and Generator operations and maintenance.</w:t>
            </w:r>
          </w:p>
          <w:p w14:paraId="69C5EC26">
            <w:pPr>
              <w:numPr>
                <w:ilvl w:val="12"/>
                <w:numId w:val="0"/>
              </w:numPr>
              <w:rPr>
                <w:rFonts w:hint="default" w:ascii="Arial" w:hAnsi="Arial" w:cs="Arial"/>
                <w:b/>
                <w:bCs/>
                <w:sz w:val="20"/>
                <w:szCs w:val="20"/>
                <w:u w:val="single"/>
              </w:rPr>
            </w:pPr>
          </w:p>
          <w:p w14:paraId="76A813EF">
            <w:pPr>
              <w:numPr>
                <w:ilvl w:val="12"/>
                <w:numId w:val="0"/>
              </w:numPr>
              <w:rPr>
                <w:rFonts w:hint="default" w:ascii="Arial" w:hAnsi="Arial" w:cs="Arial"/>
                <w:b/>
                <w:bCs/>
                <w:sz w:val="20"/>
                <w:szCs w:val="20"/>
                <w:u w:val="single"/>
              </w:rPr>
            </w:pPr>
            <w:r>
              <w:rPr>
                <w:rFonts w:hint="default" w:ascii="Arial" w:hAnsi="Arial" w:cs="Arial"/>
                <w:b/>
                <w:bCs/>
                <w:sz w:val="20"/>
                <w:szCs w:val="20"/>
                <w:u w:val="single"/>
              </w:rPr>
              <w:t>Qualifications</w:t>
            </w:r>
          </w:p>
          <w:p w14:paraId="43692AF9">
            <w:pPr>
              <w:pStyle w:val="18"/>
              <w:numPr>
                <w:ilvl w:val="0"/>
                <w:numId w:val="2"/>
              </w:numPr>
              <w:rPr>
                <w:rFonts w:hint="default" w:ascii="Arial" w:hAnsi="Arial" w:eastAsia="Times New Roman" w:cs="Arial"/>
                <w:sz w:val="20"/>
                <w:szCs w:val="20"/>
                <w:lang w:val="en-US" w:eastAsia="en-US" w:bidi="bn-BD"/>
              </w:rPr>
            </w:pPr>
            <w:r>
              <w:rPr>
                <w:rFonts w:hint="default" w:ascii="Arial" w:hAnsi="Arial" w:cs="Arial"/>
                <w:sz w:val="20"/>
                <w:szCs w:val="20"/>
                <w:lang w:val="en-IN" w:eastAsia="en-US" w:bidi="bn-BD"/>
              </w:rPr>
              <w:t>Diploma in Electrical/Electronics</w:t>
            </w:r>
          </w:p>
          <w:p w14:paraId="4D647A21">
            <w:pPr>
              <w:rPr>
                <w:rFonts w:hint="default" w:ascii="Arial" w:hAnsi="Arial" w:cs="Arial"/>
                <w:b/>
                <w:bCs/>
                <w:sz w:val="20"/>
                <w:szCs w:val="20"/>
                <w:lang w:val="en-US" w:bidi="bn-BD"/>
              </w:rPr>
            </w:pPr>
          </w:p>
        </w:tc>
      </w:tr>
    </w:tbl>
    <w:p w14:paraId="4445038C">
      <w:pPr>
        <w:rPr>
          <w:rFonts w:ascii="Arial" w:hAnsi="Arial" w:cs="Arial"/>
          <w:b/>
        </w:rPr>
      </w:pPr>
    </w:p>
    <w:p w14:paraId="0DE68D36">
      <w:pPr>
        <w:rPr>
          <w:rFonts w:ascii="Arial" w:hAnsi="Arial" w:cs="Arial"/>
          <w:b/>
        </w:rPr>
      </w:pPr>
    </w:p>
    <w:sectPr>
      <w:pgSz w:w="11906" w:h="16838"/>
      <w:pgMar w:top="567" w:right="1134" w:bottom="737" w:left="1134" w:header="710"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52325"/>
    <w:multiLevelType w:val="multilevel"/>
    <w:tmpl w:val="46852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3DC089A"/>
    <w:multiLevelType w:val="multilevel"/>
    <w:tmpl w:val="73DC0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89"/>
    <w:rsid w:val="00001663"/>
    <w:rsid w:val="00007091"/>
    <w:rsid w:val="000303B1"/>
    <w:rsid w:val="00046486"/>
    <w:rsid w:val="00052493"/>
    <w:rsid w:val="00056FEB"/>
    <w:rsid w:val="00073D11"/>
    <w:rsid w:val="00074628"/>
    <w:rsid w:val="0007520A"/>
    <w:rsid w:val="0007762F"/>
    <w:rsid w:val="00083E0D"/>
    <w:rsid w:val="00092644"/>
    <w:rsid w:val="000A4237"/>
    <w:rsid w:val="000C429B"/>
    <w:rsid w:val="000C5567"/>
    <w:rsid w:val="000C674D"/>
    <w:rsid w:val="000D2E14"/>
    <w:rsid w:val="000D6030"/>
    <w:rsid w:val="000D7ED9"/>
    <w:rsid w:val="000E15CA"/>
    <w:rsid w:val="000E3532"/>
    <w:rsid w:val="000E50F7"/>
    <w:rsid w:val="000E6259"/>
    <w:rsid w:val="000F1732"/>
    <w:rsid w:val="000F19E9"/>
    <w:rsid w:val="00102CE3"/>
    <w:rsid w:val="001047AB"/>
    <w:rsid w:val="0010667A"/>
    <w:rsid w:val="00122873"/>
    <w:rsid w:val="00124085"/>
    <w:rsid w:val="001262F9"/>
    <w:rsid w:val="00137B52"/>
    <w:rsid w:val="001425AC"/>
    <w:rsid w:val="00162292"/>
    <w:rsid w:val="00182237"/>
    <w:rsid w:val="00183FF4"/>
    <w:rsid w:val="001A6059"/>
    <w:rsid w:val="001B3A73"/>
    <w:rsid w:val="001B6D5B"/>
    <w:rsid w:val="001C28D2"/>
    <w:rsid w:val="001C390E"/>
    <w:rsid w:val="001D32A9"/>
    <w:rsid w:val="001D61EB"/>
    <w:rsid w:val="001E0A7C"/>
    <w:rsid w:val="001E65E9"/>
    <w:rsid w:val="001F6E95"/>
    <w:rsid w:val="00204414"/>
    <w:rsid w:val="00226257"/>
    <w:rsid w:val="00231AA0"/>
    <w:rsid w:val="002376FA"/>
    <w:rsid w:val="00263AE7"/>
    <w:rsid w:val="0026491F"/>
    <w:rsid w:val="00277EB7"/>
    <w:rsid w:val="002908F2"/>
    <w:rsid w:val="00291732"/>
    <w:rsid w:val="002B4DC3"/>
    <w:rsid w:val="002C694B"/>
    <w:rsid w:val="002C7594"/>
    <w:rsid w:val="002D17A3"/>
    <w:rsid w:val="002E2635"/>
    <w:rsid w:val="002F56F6"/>
    <w:rsid w:val="002F6F84"/>
    <w:rsid w:val="00302D10"/>
    <w:rsid w:val="00302DA8"/>
    <w:rsid w:val="003351C9"/>
    <w:rsid w:val="00346406"/>
    <w:rsid w:val="003538C4"/>
    <w:rsid w:val="00361A50"/>
    <w:rsid w:val="00365AD0"/>
    <w:rsid w:val="00371720"/>
    <w:rsid w:val="00372624"/>
    <w:rsid w:val="00375FA3"/>
    <w:rsid w:val="00397F04"/>
    <w:rsid w:val="003A30A6"/>
    <w:rsid w:val="003A3BCE"/>
    <w:rsid w:val="003B3AB8"/>
    <w:rsid w:val="003D3179"/>
    <w:rsid w:val="00401DAA"/>
    <w:rsid w:val="00403543"/>
    <w:rsid w:val="004069BD"/>
    <w:rsid w:val="00417F02"/>
    <w:rsid w:val="00425D99"/>
    <w:rsid w:val="00430944"/>
    <w:rsid w:val="004336F4"/>
    <w:rsid w:val="004424DE"/>
    <w:rsid w:val="00443EE1"/>
    <w:rsid w:val="00451DCE"/>
    <w:rsid w:val="00454F4D"/>
    <w:rsid w:val="00463306"/>
    <w:rsid w:val="004708DD"/>
    <w:rsid w:val="0048072D"/>
    <w:rsid w:val="004827B2"/>
    <w:rsid w:val="004948F3"/>
    <w:rsid w:val="00495D7C"/>
    <w:rsid w:val="004A32A5"/>
    <w:rsid w:val="004B12B2"/>
    <w:rsid w:val="004B3C84"/>
    <w:rsid w:val="004B5DC9"/>
    <w:rsid w:val="004C0EB9"/>
    <w:rsid w:val="004C4141"/>
    <w:rsid w:val="004C6A0F"/>
    <w:rsid w:val="004D1A04"/>
    <w:rsid w:val="004D1ED9"/>
    <w:rsid w:val="004F1113"/>
    <w:rsid w:val="004F28DF"/>
    <w:rsid w:val="004F658E"/>
    <w:rsid w:val="005061ED"/>
    <w:rsid w:val="00510C21"/>
    <w:rsid w:val="00515F2C"/>
    <w:rsid w:val="00525940"/>
    <w:rsid w:val="005350E9"/>
    <w:rsid w:val="0053622B"/>
    <w:rsid w:val="005408BE"/>
    <w:rsid w:val="005472BC"/>
    <w:rsid w:val="00552BB6"/>
    <w:rsid w:val="00552D7E"/>
    <w:rsid w:val="0055724B"/>
    <w:rsid w:val="00567CD7"/>
    <w:rsid w:val="0057734C"/>
    <w:rsid w:val="005774FF"/>
    <w:rsid w:val="005840D8"/>
    <w:rsid w:val="0058604E"/>
    <w:rsid w:val="005A21C1"/>
    <w:rsid w:val="005A3DEA"/>
    <w:rsid w:val="005A7A11"/>
    <w:rsid w:val="005B4788"/>
    <w:rsid w:val="005B59CA"/>
    <w:rsid w:val="005F3935"/>
    <w:rsid w:val="006057BE"/>
    <w:rsid w:val="0060731E"/>
    <w:rsid w:val="00613B4A"/>
    <w:rsid w:val="00617E8B"/>
    <w:rsid w:val="006304A7"/>
    <w:rsid w:val="006329AA"/>
    <w:rsid w:val="00635CCA"/>
    <w:rsid w:val="0064417F"/>
    <w:rsid w:val="00651BCB"/>
    <w:rsid w:val="0065383A"/>
    <w:rsid w:val="006554C5"/>
    <w:rsid w:val="00657C72"/>
    <w:rsid w:val="00661C39"/>
    <w:rsid w:val="00661E5C"/>
    <w:rsid w:val="0066647E"/>
    <w:rsid w:val="00671496"/>
    <w:rsid w:val="006853E0"/>
    <w:rsid w:val="00686E8F"/>
    <w:rsid w:val="00697274"/>
    <w:rsid w:val="006A0CD9"/>
    <w:rsid w:val="006B00BF"/>
    <w:rsid w:val="006B0493"/>
    <w:rsid w:val="006B6D32"/>
    <w:rsid w:val="006C093D"/>
    <w:rsid w:val="006C3B10"/>
    <w:rsid w:val="006C4361"/>
    <w:rsid w:val="006F3A4E"/>
    <w:rsid w:val="0070308A"/>
    <w:rsid w:val="007102DF"/>
    <w:rsid w:val="00710ABB"/>
    <w:rsid w:val="00714E3A"/>
    <w:rsid w:val="00716192"/>
    <w:rsid w:val="00720207"/>
    <w:rsid w:val="00734971"/>
    <w:rsid w:val="00740F77"/>
    <w:rsid w:val="00746B3F"/>
    <w:rsid w:val="007551A2"/>
    <w:rsid w:val="00764095"/>
    <w:rsid w:val="00764A61"/>
    <w:rsid w:val="0077418F"/>
    <w:rsid w:val="0077779C"/>
    <w:rsid w:val="00782466"/>
    <w:rsid w:val="00784877"/>
    <w:rsid w:val="0079231D"/>
    <w:rsid w:val="007A22FF"/>
    <w:rsid w:val="007A2497"/>
    <w:rsid w:val="007A36AD"/>
    <w:rsid w:val="007B3884"/>
    <w:rsid w:val="007C0657"/>
    <w:rsid w:val="007C33FF"/>
    <w:rsid w:val="007C52A7"/>
    <w:rsid w:val="007D1BD7"/>
    <w:rsid w:val="007D680A"/>
    <w:rsid w:val="007E6A79"/>
    <w:rsid w:val="007F3B47"/>
    <w:rsid w:val="007F5DEB"/>
    <w:rsid w:val="007F7012"/>
    <w:rsid w:val="007F7591"/>
    <w:rsid w:val="00800F08"/>
    <w:rsid w:val="00824F58"/>
    <w:rsid w:val="008327A3"/>
    <w:rsid w:val="00842532"/>
    <w:rsid w:val="00845293"/>
    <w:rsid w:val="00850032"/>
    <w:rsid w:val="00853153"/>
    <w:rsid w:val="00860C5A"/>
    <w:rsid w:val="00864337"/>
    <w:rsid w:val="0086546D"/>
    <w:rsid w:val="008667DF"/>
    <w:rsid w:val="008964BF"/>
    <w:rsid w:val="008B4AF7"/>
    <w:rsid w:val="008C43F1"/>
    <w:rsid w:val="008D30BC"/>
    <w:rsid w:val="008D4AA6"/>
    <w:rsid w:val="008D6FEC"/>
    <w:rsid w:val="00902EBC"/>
    <w:rsid w:val="00904514"/>
    <w:rsid w:val="00910458"/>
    <w:rsid w:val="00916356"/>
    <w:rsid w:val="00917DCD"/>
    <w:rsid w:val="00942666"/>
    <w:rsid w:val="00942A72"/>
    <w:rsid w:val="009431D0"/>
    <w:rsid w:val="009455DF"/>
    <w:rsid w:val="009611FD"/>
    <w:rsid w:val="00971F32"/>
    <w:rsid w:val="00985C32"/>
    <w:rsid w:val="009919C9"/>
    <w:rsid w:val="009970D8"/>
    <w:rsid w:val="009E1AD5"/>
    <w:rsid w:val="009E31B3"/>
    <w:rsid w:val="00A00A37"/>
    <w:rsid w:val="00A0486E"/>
    <w:rsid w:val="00A338DA"/>
    <w:rsid w:val="00A432FF"/>
    <w:rsid w:val="00A46335"/>
    <w:rsid w:val="00A46753"/>
    <w:rsid w:val="00A67456"/>
    <w:rsid w:val="00A7296B"/>
    <w:rsid w:val="00A7516D"/>
    <w:rsid w:val="00A92079"/>
    <w:rsid w:val="00A9786D"/>
    <w:rsid w:val="00AA1C92"/>
    <w:rsid w:val="00AA3648"/>
    <w:rsid w:val="00AA7D1C"/>
    <w:rsid w:val="00AC2896"/>
    <w:rsid w:val="00AC2F1B"/>
    <w:rsid w:val="00AD228C"/>
    <w:rsid w:val="00AE2561"/>
    <w:rsid w:val="00AE5830"/>
    <w:rsid w:val="00AE73D9"/>
    <w:rsid w:val="00AF1183"/>
    <w:rsid w:val="00AF7A11"/>
    <w:rsid w:val="00B03B02"/>
    <w:rsid w:val="00B03F8E"/>
    <w:rsid w:val="00B04C22"/>
    <w:rsid w:val="00B1057F"/>
    <w:rsid w:val="00B15B81"/>
    <w:rsid w:val="00B35AFC"/>
    <w:rsid w:val="00B5694E"/>
    <w:rsid w:val="00B60987"/>
    <w:rsid w:val="00B704E8"/>
    <w:rsid w:val="00B72032"/>
    <w:rsid w:val="00B72081"/>
    <w:rsid w:val="00B7554E"/>
    <w:rsid w:val="00B76749"/>
    <w:rsid w:val="00B842E7"/>
    <w:rsid w:val="00B85859"/>
    <w:rsid w:val="00B87766"/>
    <w:rsid w:val="00BA1731"/>
    <w:rsid w:val="00BA2E89"/>
    <w:rsid w:val="00BB5B4B"/>
    <w:rsid w:val="00BC7257"/>
    <w:rsid w:val="00BE14AE"/>
    <w:rsid w:val="00BE5A39"/>
    <w:rsid w:val="00C06677"/>
    <w:rsid w:val="00C3113D"/>
    <w:rsid w:val="00C337D7"/>
    <w:rsid w:val="00C451C4"/>
    <w:rsid w:val="00C60F6A"/>
    <w:rsid w:val="00C737E2"/>
    <w:rsid w:val="00C75D61"/>
    <w:rsid w:val="00C8504C"/>
    <w:rsid w:val="00C922EB"/>
    <w:rsid w:val="00C97432"/>
    <w:rsid w:val="00CA0615"/>
    <w:rsid w:val="00CB34CD"/>
    <w:rsid w:val="00CB4BE4"/>
    <w:rsid w:val="00CC2F0D"/>
    <w:rsid w:val="00CD4859"/>
    <w:rsid w:val="00CD5797"/>
    <w:rsid w:val="00CE1FE0"/>
    <w:rsid w:val="00CF2443"/>
    <w:rsid w:val="00CF7FF2"/>
    <w:rsid w:val="00D01955"/>
    <w:rsid w:val="00D07B8A"/>
    <w:rsid w:val="00D1078B"/>
    <w:rsid w:val="00D2053D"/>
    <w:rsid w:val="00D31B56"/>
    <w:rsid w:val="00D452F8"/>
    <w:rsid w:val="00D45E3D"/>
    <w:rsid w:val="00D47FB0"/>
    <w:rsid w:val="00D52C93"/>
    <w:rsid w:val="00D550E3"/>
    <w:rsid w:val="00D7289E"/>
    <w:rsid w:val="00D72A03"/>
    <w:rsid w:val="00D7730F"/>
    <w:rsid w:val="00D7736D"/>
    <w:rsid w:val="00D77E57"/>
    <w:rsid w:val="00D853E0"/>
    <w:rsid w:val="00DA1126"/>
    <w:rsid w:val="00DA2B8C"/>
    <w:rsid w:val="00DB0A29"/>
    <w:rsid w:val="00DD4BB5"/>
    <w:rsid w:val="00E05F5C"/>
    <w:rsid w:val="00E1723C"/>
    <w:rsid w:val="00E20942"/>
    <w:rsid w:val="00E21EEE"/>
    <w:rsid w:val="00E329AA"/>
    <w:rsid w:val="00E4134D"/>
    <w:rsid w:val="00E41E82"/>
    <w:rsid w:val="00E64492"/>
    <w:rsid w:val="00E73520"/>
    <w:rsid w:val="00E74915"/>
    <w:rsid w:val="00E80862"/>
    <w:rsid w:val="00E94FFA"/>
    <w:rsid w:val="00EA3BEF"/>
    <w:rsid w:val="00EC12EF"/>
    <w:rsid w:val="00EC177D"/>
    <w:rsid w:val="00EC2257"/>
    <w:rsid w:val="00EC3F4F"/>
    <w:rsid w:val="00EC5906"/>
    <w:rsid w:val="00ED001A"/>
    <w:rsid w:val="00ED7021"/>
    <w:rsid w:val="00ED7E93"/>
    <w:rsid w:val="00EE2D5F"/>
    <w:rsid w:val="00EE3AE5"/>
    <w:rsid w:val="00EF3B5F"/>
    <w:rsid w:val="00F06059"/>
    <w:rsid w:val="00F35FAD"/>
    <w:rsid w:val="00F36915"/>
    <w:rsid w:val="00F45473"/>
    <w:rsid w:val="00F47474"/>
    <w:rsid w:val="00F47EB6"/>
    <w:rsid w:val="00F606D0"/>
    <w:rsid w:val="00F746BD"/>
    <w:rsid w:val="00F91ACD"/>
    <w:rsid w:val="00F97E11"/>
    <w:rsid w:val="00F9F69D"/>
    <w:rsid w:val="00FA2148"/>
    <w:rsid w:val="00FA3AA9"/>
    <w:rsid w:val="00FA6BD6"/>
    <w:rsid w:val="00FB038A"/>
    <w:rsid w:val="00FB1392"/>
    <w:rsid w:val="00FC2EDE"/>
    <w:rsid w:val="00FC5517"/>
    <w:rsid w:val="00FE52EE"/>
    <w:rsid w:val="00FF092E"/>
    <w:rsid w:val="0104A0EB"/>
    <w:rsid w:val="01F26E7D"/>
    <w:rsid w:val="0206B647"/>
    <w:rsid w:val="03C1A42A"/>
    <w:rsid w:val="042B7DCD"/>
    <w:rsid w:val="04523316"/>
    <w:rsid w:val="061C90E4"/>
    <w:rsid w:val="0790F7AC"/>
    <w:rsid w:val="08CF1E83"/>
    <w:rsid w:val="0E38594E"/>
    <w:rsid w:val="0ECFBE91"/>
    <w:rsid w:val="135C6F68"/>
    <w:rsid w:val="13E30A32"/>
    <w:rsid w:val="142351E5"/>
    <w:rsid w:val="15B83838"/>
    <w:rsid w:val="16003660"/>
    <w:rsid w:val="16D3484A"/>
    <w:rsid w:val="179D85AF"/>
    <w:rsid w:val="17A78873"/>
    <w:rsid w:val="1884665B"/>
    <w:rsid w:val="18A19925"/>
    <w:rsid w:val="1918A873"/>
    <w:rsid w:val="1C179083"/>
    <w:rsid w:val="1CB58904"/>
    <w:rsid w:val="1DE64E75"/>
    <w:rsid w:val="200D3C39"/>
    <w:rsid w:val="20D24651"/>
    <w:rsid w:val="217774F1"/>
    <w:rsid w:val="24772F8D"/>
    <w:rsid w:val="265AD5C7"/>
    <w:rsid w:val="2707A4C6"/>
    <w:rsid w:val="2CBE2D00"/>
    <w:rsid w:val="2FF4BA6F"/>
    <w:rsid w:val="30781277"/>
    <w:rsid w:val="308AF843"/>
    <w:rsid w:val="329B7FBE"/>
    <w:rsid w:val="32C6AB06"/>
    <w:rsid w:val="351DA0EA"/>
    <w:rsid w:val="354FA806"/>
    <w:rsid w:val="37E85F41"/>
    <w:rsid w:val="3820A900"/>
    <w:rsid w:val="3CD86483"/>
    <w:rsid w:val="3FB3A32A"/>
    <w:rsid w:val="424F2E8A"/>
    <w:rsid w:val="4439CFDE"/>
    <w:rsid w:val="461C7524"/>
    <w:rsid w:val="482E7920"/>
    <w:rsid w:val="48709075"/>
    <w:rsid w:val="48E6E0B3"/>
    <w:rsid w:val="49A67CCC"/>
    <w:rsid w:val="49CFAAD7"/>
    <w:rsid w:val="4B3A0753"/>
    <w:rsid w:val="4C5FFE2B"/>
    <w:rsid w:val="4CFAD2E3"/>
    <w:rsid w:val="4D8DB061"/>
    <w:rsid w:val="4DABB03E"/>
    <w:rsid w:val="4EF198CB"/>
    <w:rsid w:val="4F45231E"/>
    <w:rsid w:val="503D7001"/>
    <w:rsid w:val="51B58EA3"/>
    <w:rsid w:val="53186A4B"/>
    <w:rsid w:val="549C1A01"/>
    <w:rsid w:val="55703A8B"/>
    <w:rsid w:val="55ADDEB8"/>
    <w:rsid w:val="56D118E8"/>
    <w:rsid w:val="57195D4C"/>
    <w:rsid w:val="58644BD0"/>
    <w:rsid w:val="58B5E722"/>
    <w:rsid w:val="591EC2D2"/>
    <w:rsid w:val="5944B0B9"/>
    <w:rsid w:val="5A4B22C1"/>
    <w:rsid w:val="5C442DCC"/>
    <w:rsid w:val="5F28748A"/>
    <w:rsid w:val="607AF385"/>
    <w:rsid w:val="6274AC0C"/>
    <w:rsid w:val="638DC8DB"/>
    <w:rsid w:val="6456661D"/>
    <w:rsid w:val="65A2DF22"/>
    <w:rsid w:val="673032D7"/>
    <w:rsid w:val="67FD6519"/>
    <w:rsid w:val="680CF353"/>
    <w:rsid w:val="69D19AEC"/>
    <w:rsid w:val="6A61081F"/>
    <w:rsid w:val="6AF538B6"/>
    <w:rsid w:val="6BEE9A04"/>
    <w:rsid w:val="6C085E39"/>
    <w:rsid w:val="6C589E3A"/>
    <w:rsid w:val="6F5C6CA8"/>
    <w:rsid w:val="722567EE"/>
    <w:rsid w:val="750F1EA4"/>
    <w:rsid w:val="756859D2"/>
    <w:rsid w:val="7572EE2C"/>
    <w:rsid w:val="757F72FA"/>
    <w:rsid w:val="777E6DD1"/>
    <w:rsid w:val="77826BFE"/>
    <w:rsid w:val="787B2DDE"/>
    <w:rsid w:val="78A19A12"/>
    <w:rsid w:val="7B02C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2"/>
    <w:basedOn w:val="1"/>
    <w:next w:val="1"/>
    <w:link w:val="17"/>
    <w:qFormat/>
    <w:uiPriority w:val="0"/>
    <w:pPr>
      <w:keepNext/>
      <w:outlineLvl w:val="1"/>
    </w:pPr>
    <w:rPr>
      <w:rFonts w:ascii="Bookman Old Style" w:hAnsi="Bookman Old Style"/>
      <w:b/>
      <w:sz w:val="32"/>
    </w:rPr>
  </w:style>
  <w:style w:type="paragraph" w:styleId="3">
    <w:name w:val="heading 4"/>
    <w:basedOn w:val="1"/>
    <w:next w:val="1"/>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rPr>
      <w:rFonts w:ascii="Tahoma" w:hAnsi="Tahoma" w:cs="Tahoma"/>
      <w:sz w:val="16"/>
      <w:szCs w:val="16"/>
    </w:rPr>
  </w:style>
  <w:style w:type="paragraph" w:styleId="7">
    <w:name w:val="Body Text"/>
    <w:basedOn w:val="1"/>
    <w:link w:val="24"/>
    <w:unhideWhenUsed/>
    <w:qFormat/>
    <w:uiPriority w:val="99"/>
    <w:pPr>
      <w:spacing w:after="120"/>
    </w:pPr>
  </w:style>
  <w:style w:type="paragraph" w:styleId="8">
    <w:name w:val="Body Text 2"/>
    <w:basedOn w:val="1"/>
    <w:link w:val="19"/>
    <w:qFormat/>
    <w:uiPriority w:val="0"/>
    <w:pPr>
      <w:tabs>
        <w:tab w:val="left" w:pos="-720"/>
      </w:tabs>
      <w:suppressAutoHyphens/>
      <w:jc w:val="both"/>
    </w:pPr>
    <w:rPr>
      <w:rFonts w:ascii="Arial" w:hAnsi="Arial"/>
      <w:sz w:val="24"/>
      <w:lang w:eastAsia="fr-FR"/>
    </w:rPr>
  </w:style>
  <w:style w:type="character" w:styleId="9">
    <w:name w:val="annotation reference"/>
    <w:semiHidden/>
    <w:unhideWhenUsed/>
    <w:qFormat/>
    <w:uiPriority w:val="99"/>
    <w:rPr>
      <w:sz w:val="16"/>
      <w:szCs w:val="16"/>
    </w:rPr>
  </w:style>
  <w:style w:type="paragraph" w:styleId="10">
    <w:name w:val="annotation text"/>
    <w:basedOn w:val="1"/>
    <w:link w:val="20"/>
    <w:semiHidden/>
    <w:unhideWhenUsed/>
    <w:qFormat/>
    <w:uiPriority w:val="99"/>
  </w:style>
  <w:style w:type="paragraph" w:styleId="11">
    <w:name w:val="annotation subject"/>
    <w:basedOn w:val="10"/>
    <w:next w:val="10"/>
    <w:link w:val="21"/>
    <w:semiHidden/>
    <w:unhideWhenUsed/>
    <w:qFormat/>
    <w:uiPriority w:val="99"/>
    <w:rPr>
      <w:b/>
      <w:bCs/>
    </w:rPr>
  </w:style>
  <w:style w:type="paragraph" w:styleId="12">
    <w:name w:val="footer"/>
    <w:basedOn w:val="1"/>
    <w:link w:val="26"/>
    <w:unhideWhenUsed/>
    <w:qFormat/>
    <w:uiPriority w:val="99"/>
    <w:pPr>
      <w:tabs>
        <w:tab w:val="center" w:pos="4536"/>
        <w:tab w:val="right" w:pos="9072"/>
      </w:tabs>
    </w:pPr>
  </w:style>
  <w:style w:type="paragraph" w:styleId="13">
    <w:name w:val="header"/>
    <w:basedOn w:val="1"/>
    <w:link w:val="25"/>
    <w:unhideWhenUsed/>
    <w:qFormat/>
    <w:uiPriority w:val="99"/>
    <w:pPr>
      <w:tabs>
        <w:tab w:val="center" w:pos="4536"/>
        <w:tab w:val="right" w:pos="9072"/>
      </w:tabs>
    </w:pPr>
  </w:style>
  <w:style w:type="paragraph" w:styleId="14">
    <w:name w:val="Normal (Web)"/>
    <w:basedOn w:val="1"/>
    <w:unhideWhenUsed/>
    <w:qFormat/>
    <w:uiPriority w:val="99"/>
    <w:pPr>
      <w:spacing w:before="100" w:beforeAutospacing="1" w:after="100" w:afterAutospacing="1"/>
    </w:pPr>
    <w:rPr>
      <w:sz w:val="24"/>
      <w:szCs w:val="24"/>
      <w:lang w:val="en-US"/>
    </w:rPr>
  </w:style>
  <w:style w:type="character" w:styleId="15">
    <w:name w:val="Strong"/>
    <w:basedOn w:val="4"/>
    <w:qFormat/>
    <w:uiPriority w:val="22"/>
    <w:rPr>
      <w:b/>
      <w:bCs/>
    </w:rPr>
  </w:style>
  <w:style w:type="table" w:styleId="16">
    <w:name w:val="Table Grid"/>
    <w:basedOn w:val="5"/>
    <w:qFormat/>
    <w:uiPriority w:val="39"/>
    <w:rPr>
      <w:rFonts w:asciiTheme="minorHAnsi" w:hAnsiTheme="minorHAnsi" w:eastAsiaTheme="minorHAnsi" w:cstheme="minorBidi"/>
      <w:sz w:val="22"/>
      <w:szCs w:val="22"/>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ing 2 Char"/>
    <w:link w:val="2"/>
    <w:qFormat/>
    <w:uiPriority w:val="0"/>
    <w:rPr>
      <w:rFonts w:ascii="Bookman Old Style" w:hAnsi="Bookman Old Style" w:eastAsia="Times New Roman" w:cs="Times New Roman"/>
      <w:b/>
      <w:sz w:val="32"/>
      <w:szCs w:val="20"/>
      <w:lang w:val="en-GB"/>
    </w:rPr>
  </w:style>
  <w:style w:type="paragraph" w:styleId="18">
    <w:name w:val="List Paragraph"/>
    <w:basedOn w:val="1"/>
    <w:qFormat/>
    <w:uiPriority w:val="34"/>
    <w:pPr>
      <w:ind w:left="720"/>
      <w:contextualSpacing/>
    </w:pPr>
  </w:style>
  <w:style w:type="character" w:customStyle="1" w:styleId="19">
    <w:name w:val="Body Text 2 Char"/>
    <w:link w:val="8"/>
    <w:qFormat/>
    <w:uiPriority w:val="0"/>
    <w:rPr>
      <w:rFonts w:ascii="Arial" w:hAnsi="Arial" w:eastAsia="Times New Roman"/>
      <w:sz w:val="24"/>
      <w:lang w:eastAsia="fr-FR"/>
    </w:rPr>
  </w:style>
  <w:style w:type="character" w:customStyle="1" w:styleId="20">
    <w:name w:val="Comment Text Char"/>
    <w:link w:val="10"/>
    <w:semiHidden/>
    <w:qFormat/>
    <w:uiPriority w:val="99"/>
    <w:rPr>
      <w:rFonts w:ascii="Times New Roman" w:hAnsi="Times New Roman" w:eastAsia="Times New Roman"/>
      <w:lang w:eastAsia="en-US"/>
    </w:rPr>
  </w:style>
  <w:style w:type="character" w:customStyle="1" w:styleId="21">
    <w:name w:val="Comment Subject Char"/>
    <w:link w:val="11"/>
    <w:semiHidden/>
    <w:qFormat/>
    <w:uiPriority w:val="99"/>
    <w:rPr>
      <w:rFonts w:ascii="Times New Roman" w:hAnsi="Times New Roman" w:eastAsia="Times New Roman"/>
      <w:b/>
      <w:bCs/>
      <w:lang w:eastAsia="en-US"/>
    </w:rPr>
  </w:style>
  <w:style w:type="character" w:customStyle="1" w:styleId="22">
    <w:name w:val="Balloon Text Char"/>
    <w:link w:val="6"/>
    <w:semiHidden/>
    <w:qFormat/>
    <w:uiPriority w:val="99"/>
    <w:rPr>
      <w:rFonts w:ascii="Tahoma" w:hAnsi="Tahoma" w:eastAsia="Times New Roman" w:cs="Tahoma"/>
      <w:sz w:val="16"/>
      <w:szCs w:val="16"/>
      <w:lang w:eastAsia="en-US"/>
    </w:rPr>
  </w:style>
  <w:style w:type="paragraph" w:customStyle="1" w:styleId="23">
    <w:name w:val="Default"/>
    <w:qFormat/>
    <w:uiPriority w:val="0"/>
    <w:pPr>
      <w:autoSpaceDE w:val="0"/>
      <w:autoSpaceDN w:val="0"/>
      <w:adjustRightInd w:val="0"/>
    </w:pPr>
    <w:rPr>
      <w:rFonts w:ascii="Arial" w:hAnsi="Arial" w:eastAsia="Calibri" w:cs="Arial"/>
      <w:color w:val="000000"/>
      <w:sz w:val="24"/>
      <w:szCs w:val="24"/>
      <w:lang w:val="en-GB" w:eastAsia="en-GB" w:bidi="ar-SA"/>
    </w:rPr>
  </w:style>
  <w:style w:type="character" w:customStyle="1" w:styleId="24">
    <w:name w:val="Body Text Char"/>
    <w:link w:val="7"/>
    <w:qFormat/>
    <w:uiPriority w:val="99"/>
    <w:rPr>
      <w:rFonts w:ascii="Times New Roman" w:hAnsi="Times New Roman" w:eastAsia="Times New Roman"/>
      <w:lang w:eastAsia="en-US"/>
    </w:rPr>
  </w:style>
  <w:style w:type="character" w:customStyle="1" w:styleId="25">
    <w:name w:val="Header Char"/>
    <w:link w:val="13"/>
    <w:qFormat/>
    <w:uiPriority w:val="99"/>
    <w:rPr>
      <w:rFonts w:ascii="Times New Roman" w:hAnsi="Times New Roman" w:eastAsia="Times New Roman"/>
      <w:lang w:val="en-GB" w:eastAsia="en-US"/>
    </w:rPr>
  </w:style>
  <w:style w:type="character" w:customStyle="1" w:styleId="26">
    <w:name w:val="Footer Char"/>
    <w:link w:val="12"/>
    <w:qFormat/>
    <w:uiPriority w:val="99"/>
    <w:rPr>
      <w:rFonts w:ascii="Times New Roman" w:hAnsi="Times New Roman" w:eastAsia="Times New Roman"/>
      <w:lang w:val="en-GB" w:eastAsia="en-US"/>
    </w:rPr>
  </w:style>
  <w:style w:type="paragraph" w:customStyle="1" w:styleId="27">
    <w:name w:val="Revision"/>
    <w:hidden/>
    <w:semiHidden/>
    <w:qFormat/>
    <w:uiPriority w:val="99"/>
    <w:rPr>
      <w:rFonts w:asciiTheme="minorHAnsi" w:hAnsiTheme="minorHAnsi" w:eastAsiaTheme="minorHAnsi" w:cstheme="minorBidi"/>
      <w:sz w:val="22"/>
      <w:szCs w:val="22"/>
      <w:lang w:val="en-CA"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oR\AKA%20TOR%20template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AKA TOR template_2019</Template>
  <Company>*</Company>
  <Pages>2</Pages>
  <Words>440</Words>
  <Characters>2510</Characters>
  <Lines>20</Lines>
  <Paragraphs>5</Paragraphs>
  <TotalTime>0</TotalTime>
  <ScaleCrop>false</ScaleCrop>
  <LinksUpToDate>false</LinksUpToDate>
  <CharactersWithSpaces>2945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2024-01-09T04:44:00Z</dcterms:created>
  <dc:creator>DELL</dc:creator>
  <cp:lastModifiedBy>Ayesha Leena</cp:lastModifiedBy>
  <cp:lastPrinted>2016-03-07T12:25:00Z</cp:lastPrinted>
  <dcterms:modified xsi:type="dcterms:W3CDTF">2024-12-03T02:41:38Z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0x010100006F064CFD1755478AF4EF2DE7EA68B2</vt:lpwstr>
  </property>
  <property fmtid="{D5CDD505-2E9C-101B-9397-08002B2CF9AE}" pid="3" name="country">
    <vt:lpwstr>86;#Switzerland|8684e574-586f-43b2-b339-b085a1f4f1bb</vt:lpwstr>
  </property>
  <property fmtid="{D5CDD505-2E9C-101B-9397-08002B2CF9AE}" pid="4" name="Year">
    <vt:lpwstr>102;#2018|dd5b6918-1643-47ec-9799-a9918edfa7ab</vt:lpwstr>
  </property>
  <property fmtid="{D5CDD505-2E9C-101B-9397-08002B2CF9AE}" pid="5" name="Document Type">
    <vt:lpwstr>143;#Job Roles ＆ Descriptions|ff01effb-7817-42d7-b6ab-809f63c4a29c</vt:lpwstr>
  </property>
  <property fmtid="{D5CDD505-2E9C-101B-9397-08002B2CF9AE}" pid="6" name="a0ec5628c11c43fa9f15223aaeee717e">
    <vt:lpwstr>2018|dd5b6918-1643-47ec-9799-a9918edfa7ab</vt:lpwstr>
  </property>
  <property fmtid="{D5CDD505-2E9C-101B-9397-08002B2CF9AE}" pid="7" name="TaxCatchAll">
    <vt:lpwstr>102;#;#143;#;#86;#</vt:lpwstr>
  </property>
  <property fmtid="{D5CDD505-2E9C-101B-9397-08002B2CF9AE}" pid="8" name="obb95a2c16bf4ace96aeb97c1fa9bde7">
    <vt:lpwstr>Job Roles ＆ Descriptions|ff01effb-7817-42d7-b6ab-809f63c4a29c</vt:lpwstr>
  </property>
  <property fmtid="{D5CDD505-2E9C-101B-9397-08002B2CF9AE}" pid="9" name="oa38b373c0fc4f939e1a86e009ac0a1f">
    <vt:lpwstr>Switzerland|8684e574-586f-43b2-b339-b085a1f4f1bb</vt:lpwstr>
  </property>
  <property fmtid="{D5CDD505-2E9C-101B-9397-08002B2CF9AE}" pid="10" name="KSOProductBuildVer">
    <vt:lpwstr>1033-12.2.0.18911</vt:lpwstr>
  </property>
  <property fmtid="{D5CDD505-2E9C-101B-9397-08002B2CF9AE}" pid="11" name="ICV">
    <vt:lpwstr>FF18602AC01549FEA0ACBE16976DA196_12</vt:lpwstr>
  </property>
</Properties>
</file>