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544" w:rsidRPr="005829BD" w:rsidRDefault="00AC3544" w:rsidP="007B6C4F">
      <w:pPr>
        <w:pStyle w:val="Default"/>
        <w:jc w:val="center"/>
        <w:rPr>
          <w:sz w:val="28"/>
          <w:szCs w:val="28"/>
        </w:rPr>
      </w:pPr>
      <w:r w:rsidRPr="005829BD">
        <w:rPr>
          <w:b/>
          <w:bCs/>
          <w:sz w:val="28"/>
          <w:szCs w:val="28"/>
        </w:rPr>
        <w:t>Terms of Reference (TOR) for Gender Specialist</w:t>
      </w:r>
    </w:p>
    <w:p w:rsidR="00AC3544" w:rsidRPr="005829BD" w:rsidRDefault="00AC3544" w:rsidP="007B6C4F">
      <w:pPr>
        <w:pStyle w:val="Default"/>
        <w:jc w:val="center"/>
        <w:rPr>
          <w:sz w:val="28"/>
          <w:szCs w:val="28"/>
        </w:rPr>
      </w:pPr>
      <w:proofErr w:type="gramStart"/>
      <w:r w:rsidRPr="005829BD">
        <w:rPr>
          <w:b/>
          <w:bCs/>
          <w:sz w:val="28"/>
          <w:szCs w:val="28"/>
        </w:rPr>
        <w:t>under</w:t>
      </w:r>
      <w:proofErr w:type="gramEnd"/>
    </w:p>
    <w:p w:rsidR="00AC3544" w:rsidRPr="005829BD" w:rsidRDefault="00AC3544" w:rsidP="007B6C4F">
      <w:pPr>
        <w:pStyle w:val="Default"/>
        <w:spacing w:after="240"/>
        <w:jc w:val="center"/>
        <w:rPr>
          <w:b/>
          <w:bCs/>
          <w:sz w:val="28"/>
          <w:szCs w:val="28"/>
        </w:rPr>
      </w:pPr>
      <w:r w:rsidRPr="005829BD">
        <w:rPr>
          <w:b/>
          <w:bCs/>
          <w:sz w:val="28"/>
          <w:szCs w:val="28"/>
        </w:rPr>
        <w:t>“Spatial Surge Forecasting Using Artificial Intelligence and Community Knowledge for Inclusive and Transformative Early Actions (SURF-IT)”</w:t>
      </w:r>
    </w:p>
    <w:p w:rsidR="009F3897" w:rsidRDefault="009F3897" w:rsidP="000268ED">
      <w:pPr>
        <w:pStyle w:val="Default"/>
        <w:spacing w:after="240"/>
        <w:jc w:val="both"/>
        <w:rPr>
          <w:rStyle w:val="Strong"/>
          <w:rFonts w:ascii="Arial" w:hAnsi="Arial" w:cs="Arial"/>
          <w:b w:val="0"/>
          <w:bCs w:val="0"/>
          <w:color w:val="1F1F1F"/>
          <w:shd w:val="clear" w:color="auto" w:fill="FFFFFF"/>
        </w:rPr>
      </w:pPr>
      <w:r w:rsidRPr="009F3897">
        <w:rPr>
          <w:rFonts w:asciiTheme="minorHAnsi" w:hAnsiTheme="minorHAnsi" w:cstheme="minorHAnsi"/>
          <w:b/>
        </w:rPr>
        <w:t>Background:</w:t>
      </w:r>
      <w:r>
        <w:rPr>
          <w:rStyle w:val="Strong"/>
          <w:rFonts w:ascii="Arial" w:hAnsi="Arial" w:cs="Arial"/>
          <w:b w:val="0"/>
          <w:bCs w:val="0"/>
          <w:color w:val="1F1F1F"/>
          <w:shd w:val="clear" w:color="auto" w:fill="FFFFFF"/>
        </w:rPr>
        <w:t xml:space="preserve"> </w:t>
      </w:r>
    </w:p>
    <w:p w:rsidR="000268ED" w:rsidRPr="000268ED" w:rsidRDefault="000268ED" w:rsidP="000268ED">
      <w:pPr>
        <w:pStyle w:val="Default"/>
        <w:spacing w:after="240"/>
        <w:jc w:val="both"/>
        <w:rPr>
          <w:rFonts w:asciiTheme="minorHAnsi" w:hAnsiTheme="minorHAnsi" w:cstheme="minorHAnsi"/>
        </w:rPr>
      </w:pPr>
      <w:r w:rsidRPr="000268ED">
        <w:rPr>
          <w:rFonts w:asciiTheme="minorHAnsi" w:hAnsiTheme="minorHAnsi" w:cstheme="minorHAnsi"/>
        </w:rPr>
        <w:t>Bangladesh has achieved remarkable progress in saving lives during cyclones through strong early action but has given less emphasis on the protection of productive assets. Along with cyclones, the coastal areas also regularly face tidal surges which are not only associated with cyclones but also happen throughout the year due to spring and ebb tide effects and small depressions. The coastal embankments in many places often fail to protect communities against surges and are either overflown or broken during cyclone surges or even during normal spring/ebb tides. This results in massive damage to rural livelihood and infrastructures, causing massive humanitarian crises where</w:t>
      </w:r>
      <w:r>
        <w:rPr>
          <w:rFonts w:asciiTheme="minorHAnsi" w:hAnsiTheme="minorHAnsi" w:cstheme="minorHAnsi"/>
        </w:rPr>
        <w:t xml:space="preserve"> women are the worst sufferers.</w:t>
      </w:r>
    </w:p>
    <w:p w:rsidR="000268ED" w:rsidRPr="000268ED" w:rsidRDefault="000268ED" w:rsidP="000268ED">
      <w:pPr>
        <w:pStyle w:val="Default"/>
        <w:spacing w:after="240"/>
        <w:jc w:val="both"/>
        <w:rPr>
          <w:rFonts w:asciiTheme="minorHAnsi" w:hAnsiTheme="minorHAnsi" w:cstheme="minorHAnsi"/>
        </w:rPr>
      </w:pPr>
      <w:r w:rsidRPr="000268ED">
        <w:rPr>
          <w:rFonts w:asciiTheme="minorHAnsi" w:hAnsiTheme="minorHAnsi" w:cstheme="minorHAnsi"/>
        </w:rPr>
        <w:t xml:space="preserve">Women are the worst sufferers of natural disasters in the southwest </w:t>
      </w:r>
      <w:r>
        <w:rPr>
          <w:rFonts w:asciiTheme="minorHAnsi" w:hAnsiTheme="minorHAnsi" w:cstheme="minorHAnsi"/>
        </w:rPr>
        <w:t>due to</w:t>
      </w:r>
      <w:r w:rsidRPr="000268ED">
        <w:rPr>
          <w:rFonts w:asciiTheme="minorHAnsi" w:hAnsiTheme="minorHAnsi" w:cstheme="minorHAnsi"/>
        </w:rPr>
        <w:t xml:space="preserve"> the lack of awareness, access to early warning systems and control over resources. As </w:t>
      </w:r>
      <w:r>
        <w:rPr>
          <w:rFonts w:asciiTheme="minorHAnsi" w:hAnsiTheme="minorHAnsi" w:cstheme="minorHAnsi"/>
        </w:rPr>
        <w:t>males</w:t>
      </w:r>
      <w:r w:rsidRPr="000268ED">
        <w:rPr>
          <w:rFonts w:asciiTheme="minorHAnsi" w:hAnsiTheme="minorHAnsi" w:cstheme="minorHAnsi"/>
        </w:rPr>
        <w:t xml:space="preserve"> temporarily migrate for work mostly during disaster seasons, women are left behind with </w:t>
      </w:r>
      <w:r>
        <w:rPr>
          <w:rFonts w:asciiTheme="minorHAnsi" w:hAnsiTheme="minorHAnsi" w:cstheme="minorHAnsi"/>
        </w:rPr>
        <w:t>few</w:t>
      </w:r>
      <w:r w:rsidRPr="000268ED">
        <w:rPr>
          <w:rFonts w:asciiTheme="minorHAnsi" w:hAnsiTheme="minorHAnsi" w:cstheme="minorHAnsi"/>
        </w:rPr>
        <w:t xml:space="preserve"> resources to cope with stress. Only 10% of the rural young women have access to the internet and social media and only 24% of poor women in Bangladesh have access to mobile phones which are vital sources of information for early warning. Since they oversee families during disaster season, without early warning it becomes difficult for them to take early action. They struggle between saving family members and household assets, let alone standing crops or other livelihoods. Similarly, Person with Disabilities, youths and other socially excluded groups also face disadvantages in relation to their access to </w:t>
      </w:r>
      <w:r>
        <w:rPr>
          <w:rFonts w:asciiTheme="minorHAnsi" w:hAnsiTheme="minorHAnsi" w:cstheme="minorHAnsi"/>
        </w:rPr>
        <w:t>forecast, safety, and security.</w:t>
      </w:r>
    </w:p>
    <w:p w:rsidR="009F3897" w:rsidRDefault="002B25B9" w:rsidP="007B6C4F">
      <w:pPr>
        <w:spacing w:after="240"/>
        <w:jc w:val="both"/>
        <w:rPr>
          <w:rFonts w:cstheme="minorHAnsi"/>
          <w:color w:val="000000"/>
          <w:sz w:val="24"/>
          <w:szCs w:val="24"/>
        </w:rPr>
      </w:pPr>
      <w:r w:rsidRPr="002B25B9">
        <w:rPr>
          <w:rFonts w:cstheme="minorHAnsi"/>
          <w:color w:val="000000"/>
          <w:sz w:val="24"/>
          <w:szCs w:val="24"/>
        </w:rPr>
        <w:t>The research design includes a Women Centered Early Action Protocol which promotes the role of women in disaster management, and community empowerment and develops their capacity as individuals and groups to take early actions. This is achieved through objective 2 and the associated outcomes and outputs. The project will identify gender-specific problems, to design and implement the early action protocols for transformative changes. Key stakeholders for the project are rural vulnerable women youth, community, humanitarian actors, local and national Government’s relevant line departments, and academics. Community-level stakeholders will be engaged and capacitated to implement gender transformative approaches by using this forecast for better disaster preparedness. The national government and other key stakeholders will be sensitized to create an enabling environment to mainstream gender in all the project activities. The beneficiaries of the project will be women, youth, Dalit and other vulnerable groups.</w:t>
      </w:r>
    </w:p>
    <w:p w:rsidR="002B25B9" w:rsidRDefault="002B25B9" w:rsidP="007B6C4F">
      <w:pPr>
        <w:spacing w:after="240"/>
        <w:jc w:val="both"/>
        <w:rPr>
          <w:rFonts w:cstheme="minorHAnsi"/>
          <w:color w:val="000000"/>
          <w:sz w:val="24"/>
          <w:szCs w:val="24"/>
        </w:rPr>
      </w:pPr>
    </w:p>
    <w:p w:rsidR="002B25B9" w:rsidRDefault="002B25B9" w:rsidP="007B6C4F">
      <w:pPr>
        <w:spacing w:after="240"/>
        <w:jc w:val="both"/>
        <w:rPr>
          <w:rFonts w:cstheme="minorHAnsi"/>
          <w:b/>
          <w:bCs/>
          <w:color w:val="000000"/>
          <w:sz w:val="24"/>
        </w:rPr>
      </w:pPr>
    </w:p>
    <w:p w:rsidR="009F3897" w:rsidRDefault="009F3897" w:rsidP="007B6C4F">
      <w:pPr>
        <w:spacing w:after="240"/>
        <w:jc w:val="both"/>
        <w:rPr>
          <w:rFonts w:cstheme="minorHAnsi"/>
          <w:b/>
          <w:bCs/>
          <w:color w:val="000000"/>
          <w:sz w:val="24"/>
        </w:rPr>
      </w:pPr>
    </w:p>
    <w:p w:rsidR="009F3897" w:rsidRPr="009F3897" w:rsidRDefault="009F3897" w:rsidP="007B6C4F">
      <w:pPr>
        <w:spacing w:after="240"/>
        <w:jc w:val="both"/>
        <w:rPr>
          <w:rFonts w:cstheme="minorHAnsi"/>
          <w:color w:val="000000"/>
          <w:sz w:val="24"/>
          <w:szCs w:val="24"/>
        </w:rPr>
      </w:pPr>
      <w:r w:rsidRPr="009F3897">
        <w:rPr>
          <w:rFonts w:cstheme="minorHAnsi"/>
          <w:b/>
          <w:bCs/>
          <w:color w:val="000000"/>
          <w:sz w:val="24"/>
        </w:rPr>
        <w:lastRenderedPageBreak/>
        <w:t>Objective:</w:t>
      </w:r>
      <w:r w:rsidRPr="009F3897">
        <w:rPr>
          <w:rFonts w:cstheme="minorHAnsi"/>
          <w:color w:val="000000"/>
          <w:sz w:val="24"/>
          <w:szCs w:val="24"/>
        </w:rPr>
        <w:t xml:space="preserve"> </w:t>
      </w:r>
    </w:p>
    <w:p w:rsidR="001E2FDA" w:rsidRPr="005829BD" w:rsidRDefault="009F3897" w:rsidP="007B6C4F">
      <w:pPr>
        <w:spacing w:after="240"/>
        <w:jc w:val="both"/>
        <w:rPr>
          <w:sz w:val="24"/>
        </w:rPr>
      </w:pPr>
      <w:r w:rsidRPr="009F3897">
        <w:rPr>
          <w:sz w:val="24"/>
        </w:rPr>
        <w:t xml:space="preserve">The objective of this assignment is to provide technical expertise on gender and safeguarding to the SURF-IT project. </w:t>
      </w:r>
      <w:r w:rsidR="00DD763D" w:rsidRPr="00B33A5C">
        <w:rPr>
          <w:sz w:val="24"/>
        </w:rPr>
        <w:t>The designated Gender Specialist will be responsible for the development of gender and safeguarding modules and guidelines, as well as the facilitation of training sessions.</w:t>
      </w:r>
      <w:r w:rsidR="00DD763D">
        <w:rPr>
          <w:sz w:val="24"/>
        </w:rPr>
        <w:t xml:space="preserve"> </w:t>
      </w:r>
      <w:r w:rsidR="00B33A5C">
        <w:rPr>
          <w:sz w:val="24"/>
        </w:rPr>
        <w:t>He</w:t>
      </w:r>
      <w:r w:rsidR="00B33A5C" w:rsidRPr="00B33A5C">
        <w:rPr>
          <w:sz w:val="24"/>
        </w:rPr>
        <w:t xml:space="preserve"> will collaborate closely with the project team </w:t>
      </w:r>
      <w:r w:rsidR="00B33A5C">
        <w:rPr>
          <w:sz w:val="24"/>
        </w:rPr>
        <w:t xml:space="preserve">and </w:t>
      </w:r>
      <w:r w:rsidR="00B33A5C" w:rsidRPr="00B33A5C">
        <w:rPr>
          <w:sz w:val="24"/>
        </w:rPr>
        <w:t xml:space="preserve">meticulously </w:t>
      </w:r>
      <w:r w:rsidR="00B33A5C">
        <w:rPr>
          <w:sz w:val="24"/>
        </w:rPr>
        <w:t>integrate</w:t>
      </w:r>
      <w:r w:rsidR="00B33A5C" w:rsidRPr="00B33A5C">
        <w:rPr>
          <w:sz w:val="24"/>
        </w:rPr>
        <w:t xml:space="preserve"> in a manner that is both gender-sensitive and all-encompassing, ensuring that all project undertakings maintain a safe and exploitation-free environment, thus safeguarding against any form of abuse.</w:t>
      </w:r>
      <w:r w:rsidR="00B33A5C">
        <w:rPr>
          <w:sz w:val="24"/>
        </w:rPr>
        <w:t xml:space="preserve"> </w:t>
      </w:r>
    </w:p>
    <w:p w:rsidR="000B7C6A" w:rsidRPr="007B4A7F" w:rsidRDefault="000B7C6A" w:rsidP="000B7C6A">
      <w:pPr>
        <w:pStyle w:val="Default"/>
        <w:spacing w:after="240"/>
        <w:jc w:val="both"/>
        <w:rPr>
          <w:rFonts w:asciiTheme="minorHAnsi" w:hAnsiTheme="minorHAnsi" w:cstheme="minorBidi"/>
          <w:b/>
          <w:bCs/>
          <w:color w:val="auto"/>
          <w:szCs w:val="22"/>
        </w:rPr>
      </w:pPr>
      <w:r w:rsidRPr="007B4A7F">
        <w:rPr>
          <w:rFonts w:asciiTheme="minorHAnsi" w:hAnsiTheme="minorHAnsi" w:cstheme="minorBidi"/>
          <w:b/>
          <w:bCs/>
          <w:color w:val="auto"/>
          <w:szCs w:val="22"/>
        </w:rPr>
        <w:t>Scope of Work</w:t>
      </w:r>
      <w:r w:rsidR="007B4A7F">
        <w:rPr>
          <w:rFonts w:asciiTheme="minorHAnsi" w:hAnsiTheme="minorHAnsi" w:cstheme="minorBidi"/>
          <w:b/>
          <w:bCs/>
          <w:color w:val="auto"/>
          <w:szCs w:val="22"/>
        </w:rPr>
        <w:t>:</w:t>
      </w:r>
    </w:p>
    <w:p w:rsidR="000B7C6A" w:rsidRPr="005829BD" w:rsidRDefault="000B7C6A" w:rsidP="003E6FB8">
      <w:pPr>
        <w:pStyle w:val="Default"/>
        <w:spacing w:after="240"/>
        <w:jc w:val="both"/>
        <w:rPr>
          <w:rFonts w:asciiTheme="minorHAnsi" w:hAnsiTheme="minorHAnsi" w:cstheme="minorHAnsi"/>
        </w:rPr>
      </w:pPr>
      <w:r w:rsidRPr="005829BD">
        <w:rPr>
          <w:rFonts w:asciiTheme="minorHAnsi" w:hAnsiTheme="minorHAnsi" w:cstheme="minorHAnsi"/>
        </w:rPr>
        <w:t>The Gender Specialist will be responsible for the following tasks:</w:t>
      </w:r>
    </w:p>
    <w:p w:rsidR="000B7C6A" w:rsidRPr="005829BD" w:rsidRDefault="000B7C6A" w:rsidP="000B7C6A">
      <w:pPr>
        <w:pStyle w:val="Default"/>
        <w:numPr>
          <w:ilvl w:val="0"/>
          <w:numId w:val="12"/>
        </w:numPr>
        <w:spacing w:after="240"/>
        <w:jc w:val="both"/>
        <w:rPr>
          <w:rFonts w:asciiTheme="minorHAnsi" w:hAnsiTheme="minorHAnsi" w:cstheme="minorHAnsi"/>
        </w:rPr>
      </w:pPr>
      <w:r w:rsidRPr="005829BD">
        <w:rPr>
          <w:rFonts w:asciiTheme="minorHAnsi" w:hAnsiTheme="minorHAnsi" w:cstheme="minorHAnsi"/>
        </w:rPr>
        <w:t>Conduct a gender analysis to understand gender norms and power relations in the area related to climate events.</w:t>
      </w:r>
    </w:p>
    <w:p w:rsidR="000B7C6A" w:rsidRPr="005829BD" w:rsidRDefault="000B7C6A" w:rsidP="000B7C6A">
      <w:pPr>
        <w:pStyle w:val="Default"/>
        <w:numPr>
          <w:ilvl w:val="0"/>
          <w:numId w:val="12"/>
        </w:numPr>
        <w:spacing w:after="240"/>
        <w:jc w:val="both"/>
        <w:rPr>
          <w:rFonts w:asciiTheme="minorHAnsi" w:hAnsiTheme="minorHAnsi" w:cstheme="minorHAnsi"/>
        </w:rPr>
      </w:pPr>
      <w:r w:rsidRPr="005829BD">
        <w:rPr>
          <w:rFonts w:asciiTheme="minorHAnsi" w:hAnsiTheme="minorHAnsi" w:cstheme="minorHAnsi"/>
        </w:rPr>
        <w:t xml:space="preserve">Consult with women, </w:t>
      </w:r>
      <w:proofErr w:type="spellStart"/>
      <w:r w:rsidRPr="005829BD">
        <w:rPr>
          <w:rFonts w:asciiTheme="minorHAnsi" w:hAnsiTheme="minorHAnsi" w:cstheme="minorHAnsi"/>
        </w:rPr>
        <w:t>PwD</w:t>
      </w:r>
      <w:proofErr w:type="spellEnd"/>
      <w:r w:rsidRPr="005829BD">
        <w:rPr>
          <w:rFonts w:asciiTheme="minorHAnsi" w:hAnsiTheme="minorHAnsi" w:cstheme="minorHAnsi"/>
        </w:rPr>
        <w:t xml:space="preserve">, vulnerable communities, LGI&amp;A and humanitarian actors to identify specific challenges and </w:t>
      </w:r>
      <w:r w:rsidR="00A25277">
        <w:rPr>
          <w:rFonts w:asciiTheme="minorHAnsi" w:hAnsiTheme="minorHAnsi" w:cstheme="minorHAnsi"/>
        </w:rPr>
        <w:t>local-level</w:t>
      </w:r>
      <w:r w:rsidRPr="005829BD">
        <w:rPr>
          <w:rFonts w:asciiTheme="minorHAnsi" w:hAnsiTheme="minorHAnsi" w:cstheme="minorHAnsi"/>
        </w:rPr>
        <w:t xml:space="preserve"> solutions at individual and community </w:t>
      </w:r>
      <w:r w:rsidR="00A25277">
        <w:rPr>
          <w:rFonts w:asciiTheme="minorHAnsi" w:hAnsiTheme="minorHAnsi" w:cstheme="minorHAnsi"/>
        </w:rPr>
        <w:t>levels</w:t>
      </w:r>
      <w:r w:rsidRPr="005829BD">
        <w:rPr>
          <w:rFonts w:asciiTheme="minorHAnsi" w:hAnsiTheme="minorHAnsi" w:cstheme="minorHAnsi"/>
        </w:rPr>
        <w:t xml:space="preserve"> for DRR, readiness and early actions.</w:t>
      </w:r>
    </w:p>
    <w:p w:rsidR="000B7C6A" w:rsidRPr="005829BD" w:rsidRDefault="000B7C6A" w:rsidP="000B7C6A">
      <w:pPr>
        <w:pStyle w:val="Default"/>
        <w:numPr>
          <w:ilvl w:val="0"/>
          <w:numId w:val="12"/>
        </w:numPr>
        <w:spacing w:after="240"/>
        <w:jc w:val="both"/>
        <w:rPr>
          <w:rFonts w:asciiTheme="minorHAnsi" w:hAnsiTheme="minorHAnsi" w:cstheme="minorHAnsi"/>
        </w:rPr>
      </w:pPr>
      <w:r w:rsidRPr="005829BD">
        <w:rPr>
          <w:rFonts w:asciiTheme="minorHAnsi" w:hAnsiTheme="minorHAnsi" w:cstheme="minorHAnsi"/>
        </w:rPr>
        <w:t xml:space="preserve">Develop </w:t>
      </w:r>
      <w:r w:rsidR="003E6FB8">
        <w:rPr>
          <w:rFonts w:asciiTheme="minorHAnsi" w:hAnsiTheme="minorHAnsi" w:cstheme="minorHAnsi"/>
        </w:rPr>
        <w:t xml:space="preserve">a comprehensive module </w:t>
      </w:r>
      <w:r w:rsidRPr="005829BD">
        <w:rPr>
          <w:rFonts w:asciiTheme="minorHAnsi" w:hAnsiTheme="minorHAnsi" w:cstheme="minorHAnsi"/>
        </w:rPr>
        <w:t>and deliver training on gender equality, gender rights, roles and responsibilities for men and young men and community leaders.</w:t>
      </w:r>
    </w:p>
    <w:p w:rsidR="00F47183" w:rsidRPr="005829BD" w:rsidRDefault="00A25277" w:rsidP="00F47183">
      <w:pPr>
        <w:pStyle w:val="Default"/>
        <w:numPr>
          <w:ilvl w:val="0"/>
          <w:numId w:val="12"/>
        </w:numPr>
        <w:spacing w:after="240"/>
        <w:jc w:val="both"/>
        <w:rPr>
          <w:rFonts w:asciiTheme="minorHAnsi" w:hAnsiTheme="minorHAnsi" w:cstheme="minorHAnsi"/>
        </w:rPr>
      </w:pPr>
      <w:r w:rsidRPr="005829BD">
        <w:rPr>
          <w:rFonts w:asciiTheme="minorHAnsi" w:hAnsiTheme="minorHAnsi" w:cstheme="minorHAnsi"/>
        </w:rPr>
        <w:t xml:space="preserve">Develop </w:t>
      </w:r>
      <w:r>
        <w:rPr>
          <w:rFonts w:asciiTheme="minorHAnsi" w:hAnsiTheme="minorHAnsi" w:cstheme="minorHAnsi"/>
        </w:rPr>
        <w:t xml:space="preserve">a comprehensive module </w:t>
      </w:r>
      <w:r w:rsidRPr="005829BD">
        <w:rPr>
          <w:rFonts w:asciiTheme="minorHAnsi" w:hAnsiTheme="minorHAnsi" w:cstheme="minorHAnsi"/>
        </w:rPr>
        <w:t xml:space="preserve">and </w:t>
      </w:r>
      <w:r>
        <w:rPr>
          <w:rFonts w:asciiTheme="minorHAnsi" w:hAnsiTheme="minorHAnsi" w:cstheme="minorHAnsi"/>
        </w:rPr>
        <w:t>a</w:t>
      </w:r>
      <w:r w:rsidRPr="005829BD">
        <w:rPr>
          <w:rFonts w:asciiTheme="minorHAnsi" w:hAnsiTheme="minorHAnsi" w:cstheme="minorHAnsi"/>
        </w:rPr>
        <w:t>rrange gender inclusion and safeguarding training for the entire research team and project staff to ensure that they have a thorough grasp of gender equality and are aware about the safeguarding principles and norms while conducting research activities.</w:t>
      </w:r>
      <w:r w:rsidR="00F47183" w:rsidRPr="00F47183">
        <w:rPr>
          <w:rFonts w:asciiTheme="minorHAnsi" w:hAnsiTheme="minorHAnsi" w:cstheme="minorHAnsi"/>
        </w:rPr>
        <w:t xml:space="preserve"> </w:t>
      </w:r>
    </w:p>
    <w:p w:rsidR="00A25277" w:rsidRPr="005829BD" w:rsidRDefault="00F47183" w:rsidP="00F47183">
      <w:pPr>
        <w:pStyle w:val="Default"/>
        <w:numPr>
          <w:ilvl w:val="0"/>
          <w:numId w:val="12"/>
        </w:numPr>
        <w:spacing w:after="240"/>
        <w:jc w:val="both"/>
        <w:rPr>
          <w:rFonts w:asciiTheme="minorHAnsi" w:hAnsiTheme="minorHAnsi" w:cstheme="minorHAnsi"/>
        </w:rPr>
      </w:pPr>
      <w:r w:rsidRPr="00F47183">
        <w:rPr>
          <w:rFonts w:asciiTheme="minorHAnsi" w:hAnsiTheme="minorHAnsi" w:cstheme="minorHAnsi"/>
        </w:rPr>
        <w:t>Develop modules, guidelines and deliver training on Gender Justice and gender transformative and inclusive risk-informed early action protocol for all group members.</w:t>
      </w:r>
    </w:p>
    <w:p w:rsidR="003E6FB8" w:rsidRPr="005829BD" w:rsidRDefault="003E6FB8" w:rsidP="003E6FB8">
      <w:pPr>
        <w:pStyle w:val="Default"/>
        <w:numPr>
          <w:ilvl w:val="0"/>
          <w:numId w:val="12"/>
        </w:numPr>
        <w:spacing w:after="240"/>
        <w:jc w:val="both"/>
        <w:rPr>
          <w:rFonts w:asciiTheme="minorHAnsi" w:hAnsiTheme="minorHAnsi" w:cstheme="minorHAnsi"/>
        </w:rPr>
      </w:pPr>
      <w:r w:rsidRPr="005829BD">
        <w:rPr>
          <w:rFonts w:asciiTheme="minorHAnsi" w:hAnsiTheme="minorHAnsi" w:cstheme="minorHAnsi"/>
        </w:rPr>
        <w:t xml:space="preserve">Develop </w:t>
      </w:r>
      <w:r>
        <w:rPr>
          <w:rFonts w:asciiTheme="minorHAnsi" w:hAnsiTheme="minorHAnsi" w:cstheme="minorHAnsi"/>
        </w:rPr>
        <w:t>guidelines</w:t>
      </w:r>
      <w:r w:rsidR="00BB6052">
        <w:rPr>
          <w:rFonts w:asciiTheme="minorHAnsi" w:hAnsiTheme="minorHAnsi" w:cstheme="minorHAnsi"/>
        </w:rPr>
        <w:t xml:space="preserve"> </w:t>
      </w:r>
      <w:r w:rsidRPr="005829BD">
        <w:rPr>
          <w:rFonts w:asciiTheme="minorHAnsi" w:hAnsiTheme="minorHAnsi" w:cstheme="minorHAnsi"/>
        </w:rPr>
        <w:t xml:space="preserve">and deliver gender sensitivity awareness </w:t>
      </w:r>
      <w:r w:rsidR="00A25277">
        <w:rPr>
          <w:rFonts w:asciiTheme="minorHAnsi" w:hAnsiTheme="minorHAnsi" w:cstheme="minorHAnsi"/>
        </w:rPr>
        <w:t>programs</w:t>
      </w:r>
      <w:r w:rsidRPr="005829BD">
        <w:rPr>
          <w:rFonts w:asciiTheme="minorHAnsi" w:hAnsiTheme="minorHAnsi" w:cstheme="minorHAnsi"/>
        </w:rPr>
        <w:t xml:space="preserve"> targeting men.</w:t>
      </w:r>
    </w:p>
    <w:p w:rsidR="000B7C6A" w:rsidRPr="005829BD" w:rsidRDefault="000B7C6A" w:rsidP="000B7C6A">
      <w:pPr>
        <w:pStyle w:val="Default"/>
        <w:numPr>
          <w:ilvl w:val="0"/>
          <w:numId w:val="12"/>
        </w:numPr>
        <w:spacing w:after="240"/>
        <w:jc w:val="both"/>
        <w:rPr>
          <w:rFonts w:asciiTheme="minorHAnsi" w:hAnsiTheme="minorHAnsi" w:cstheme="minorHAnsi"/>
        </w:rPr>
      </w:pPr>
      <w:r w:rsidRPr="005829BD">
        <w:rPr>
          <w:rFonts w:asciiTheme="minorHAnsi" w:hAnsiTheme="minorHAnsi" w:cstheme="minorHAnsi"/>
        </w:rPr>
        <w:t>Identify gender challenges to take actions and carry out advocacy/awareness programs with community, local and national governments.</w:t>
      </w:r>
    </w:p>
    <w:p w:rsidR="000175DB" w:rsidRPr="007B4A7F" w:rsidRDefault="000B7C6A" w:rsidP="007B6C4F">
      <w:pPr>
        <w:pStyle w:val="Default"/>
        <w:numPr>
          <w:ilvl w:val="0"/>
          <w:numId w:val="12"/>
        </w:numPr>
        <w:spacing w:after="240"/>
        <w:jc w:val="both"/>
        <w:rPr>
          <w:rFonts w:asciiTheme="minorHAnsi" w:hAnsiTheme="minorHAnsi" w:cstheme="minorHAnsi"/>
        </w:rPr>
      </w:pPr>
      <w:r w:rsidRPr="005829BD">
        <w:rPr>
          <w:rFonts w:asciiTheme="minorHAnsi" w:hAnsiTheme="minorHAnsi" w:cstheme="minorHAnsi"/>
        </w:rPr>
        <w:t xml:space="preserve">Engage as a gender and safeguarding focal for the project and he/she will be assisted by </w:t>
      </w:r>
      <w:proofErr w:type="spellStart"/>
      <w:r w:rsidRPr="005829BD">
        <w:rPr>
          <w:rFonts w:asciiTheme="minorHAnsi" w:hAnsiTheme="minorHAnsi" w:cstheme="minorHAnsi"/>
        </w:rPr>
        <w:t>Uttaran’s</w:t>
      </w:r>
      <w:proofErr w:type="spellEnd"/>
      <w:r w:rsidRPr="005829BD">
        <w:rPr>
          <w:rFonts w:asciiTheme="minorHAnsi" w:hAnsiTheme="minorHAnsi" w:cstheme="minorHAnsi"/>
        </w:rPr>
        <w:t xml:space="preserve"> safeguarding officer.</w:t>
      </w:r>
    </w:p>
    <w:p w:rsidR="000175DB" w:rsidRPr="005829BD" w:rsidRDefault="000175DB" w:rsidP="007B6C4F">
      <w:pPr>
        <w:pStyle w:val="Default"/>
        <w:spacing w:after="240"/>
        <w:rPr>
          <w:rFonts w:asciiTheme="minorHAnsi" w:hAnsiTheme="minorHAnsi" w:cstheme="minorHAnsi"/>
          <w:b/>
        </w:rPr>
      </w:pPr>
      <w:r w:rsidRPr="005829BD">
        <w:rPr>
          <w:rFonts w:asciiTheme="minorHAnsi" w:hAnsiTheme="minorHAnsi" w:cstheme="minorHAnsi"/>
          <w:b/>
        </w:rPr>
        <w:t xml:space="preserve">Duration of the Assignment: </w:t>
      </w:r>
    </w:p>
    <w:p w:rsidR="007635E8" w:rsidRPr="005829BD" w:rsidRDefault="007635E8" w:rsidP="007B6C4F">
      <w:pPr>
        <w:pStyle w:val="Default"/>
        <w:spacing w:after="240"/>
        <w:rPr>
          <w:rFonts w:asciiTheme="minorHAnsi" w:hAnsiTheme="minorHAnsi" w:cstheme="minorHAnsi"/>
        </w:rPr>
      </w:pPr>
      <w:r w:rsidRPr="005829BD">
        <w:rPr>
          <w:rFonts w:asciiTheme="minorHAnsi" w:hAnsiTheme="minorHAnsi" w:cstheme="minorHAnsi"/>
        </w:rPr>
        <w:t>The Gender Specialist is expected to work for approximately 80 days</w:t>
      </w:r>
      <w:r w:rsidR="00E626C4" w:rsidRPr="00E626C4">
        <w:rPr>
          <w:rFonts w:asciiTheme="minorHAnsi" w:hAnsiTheme="minorHAnsi" w:cstheme="minorHAnsi"/>
        </w:rPr>
        <w:t xml:space="preserve"> </w:t>
      </w:r>
      <w:r w:rsidR="00E626C4">
        <w:rPr>
          <w:rFonts w:asciiTheme="minorHAnsi" w:hAnsiTheme="minorHAnsi" w:cstheme="minorHAnsi"/>
        </w:rPr>
        <w:t>(ACF will inform earlier according to needs)</w:t>
      </w:r>
      <w:r w:rsidRPr="005829BD">
        <w:rPr>
          <w:rFonts w:asciiTheme="minorHAnsi" w:hAnsiTheme="minorHAnsi" w:cstheme="minorHAnsi"/>
        </w:rPr>
        <w:t>, starting from November</w:t>
      </w:r>
      <w:r w:rsidR="00F7027B">
        <w:rPr>
          <w:rFonts w:asciiTheme="minorHAnsi" w:hAnsiTheme="minorHAnsi" w:cstheme="minorHAnsi"/>
        </w:rPr>
        <w:t xml:space="preserve"> 2023 and concluding in June 2025</w:t>
      </w:r>
      <w:r w:rsidRPr="005829BD">
        <w:rPr>
          <w:rFonts w:asciiTheme="minorHAnsi" w:hAnsiTheme="minorHAnsi" w:cstheme="minorHAnsi"/>
        </w:rPr>
        <w:t>.</w:t>
      </w:r>
      <w:r w:rsidR="00E626C4">
        <w:rPr>
          <w:rFonts w:asciiTheme="minorHAnsi" w:hAnsiTheme="minorHAnsi" w:cstheme="minorHAnsi"/>
        </w:rPr>
        <w:t xml:space="preserve"> </w:t>
      </w:r>
    </w:p>
    <w:p w:rsidR="000175DB" w:rsidRPr="005829BD" w:rsidRDefault="000175DB" w:rsidP="007B6C4F">
      <w:pPr>
        <w:pStyle w:val="Default"/>
        <w:spacing w:after="240"/>
        <w:rPr>
          <w:rFonts w:asciiTheme="minorHAnsi" w:hAnsiTheme="minorHAnsi" w:cstheme="minorHAnsi"/>
          <w:b/>
        </w:rPr>
      </w:pPr>
      <w:r w:rsidRPr="005829BD">
        <w:rPr>
          <w:rFonts w:asciiTheme="minorHAnsi" w:hAnsiTheme="minorHAnsi" w:cstheme="minorHAnsi"/>
          <w:b/>
        </w:rPr>
        <w:t xml:space="preserve">Required Qualifications and Experience: </w:t>
      </w:r>
    </w:p>
    <w:p w:rsidR="007635E8" w:rsidRPr="005829BD" w:rsidRDefault="007635E8" w:rsidP="00CF03CC">
      <w:pPr>
        <w:pStyle w:val="Default"/>
        <w:numPr>
          <w:ilvl w:val="0"/>
          <w:numId w:val="9"/>
        </w:numPr>
        <w:spacing w:after="240"/>
        <w:jc w:val="both"/>
        <w:rPr>
          <w:rFonts w:asciiTheme="minorHAnsi" w:hAnsiTheme="minorHAnsi" w:cstheme="minorHAnsi"/>
        </w:rPr>
      </w:pPr>
      <w:r w:rsidRPr="005829BD">
        <w:rPr>
          <w:rFonts w:asciiTheme="minorHAnsi" w:hAnsiTheme="minorHAnsi" w:cstheme="minorHAnsi"/>
        </w:rPr>
        <w:lastRenderedPageBreak/>
        <w:t>The ideal candidate should possess a Master's degree in social sciences or related fields from a recognized university and should have a minimum of 12 years of relevant experience in social and gender development, preferably within the context of development projects. Additionally, they should demonstrate a comprehensive understanding of gender and disability policies and strategies in the realm of humanitarian action, as well as expertise in addressing</w:t>
      </w:r>
      <w:r w:rsidR="00CF03CC" w:rsidRPr="005829BD">
        <w:rPr>
          <w:rFonts w:asciiTheme="minorHAnsi" w:hAnsiTheme="minorHAnsi" w:cstheme="minorHAnsi"/>
        </w:rPr>
        <w:t xml:space="preserve"> gender-based violence (GBV).</w:t>
      </w:r>
    </w:p>
    <w:p w:rsidR="000175DB" w:rsidRPr="005829BD" w:rsidRDefault="000175DB" w:rsidP="00CF03CC">
      <w:pPr>
        <w:pStyle w:val="Default"/>
        <w:numPr>
          <w:ilvl w:val="0"/>
          <w:numId w:val="9"/>
        </w:numPr>
        <w:spacing w:after="240"/>
        <w:jc w:val="both"/>
        <w:rPr>
          <w:rFonts w:asciiTheme="minorHAnsi" w:hAnsiTheme="minorHAnsi" w:cstheme="minorHAnsi"/>
        </w:rPr>
      </w:pPr>
      <w:r w:rsidRPr="005829BD">
        <w:rPr>
          <w:rFonts w:asciiTheme="minorHAnsi" w:hAnsiTheme="minorHAnsi" w:cstheme="minorHAnsi"/>
        </w:rPr>
        <w:t xml:space="preserve">Excellent presentation skills with written and oral </w:t>
      </w:r>
      <w:r w:rsidR="007B6C4F" w:rsidRPr="005829BD">
        <w:rPr>
          <w:rFonts w:asciiTheme="minorHAnsi" w:hAnsiTheme="minorHAnsi" w:cstheme="minorHAnsi"/>
        </w:rPr>
        <w:t>communication</w:t>
      </w:r>
      <w:r w:rsidRPr="005829BD">
        <w:rPr>
          <w:rFonts w:asciiTheme="minorHAnsi" w:hAnsiTheme="minorHAnsi" w:cstheme="minorHAnsi"/>
        </w:rPr>
        <w:t xml:space="preserve"> are desired. </w:t>
      </w:r>
    </w:p>
    <w:p w:rsidR="007B6C4F" w:rsidRPr="005829BD" w:rsidRDefault="000175DB" w:rsidP="00CF03CC">
      <w:pPr>
        <w:pStyle w:val="Default"/>
        <w:numPr>
          <w:ilvl w:val="0"/>
          <w:numId w:val="9"/>
        </w:numPr>
        <w:spacing w:after="240"/>
        <w:jc w:val="both"/>
        <w:rPr>
          <w:rFonts w:asciiTheme="minorHAnsi" w:hAnsiTheme="minorHAnsi" w:cstheme="minorHAnsi"/>
        </w:rPr>
      </w:pPr>
      <w:r w:rsidRPr="005829BD">
        <w:rPr>
          <w:rFonts w:asciiTheme="minorHAnsi" w:hAnsiTheme="minorHAnsi" w:cstheme="minorHAnsi"/>
        </w:rPr>
        <w:t xml:space="preserve">Excellent </w:t>
      </w:r>
      <w:r w:rsidR="007B6C4F" w:rsidRPr="005829BD">
        <w:rPr>
          <w:rFonts w:asciiTheme="minorHAnsi" w:hAnsiTheme="minorHAnsi" w:cstheme="minorHAnsi"/>
        </w:rPr>
        <w:t>IT/computer</w:t>
      </w:r>
      <w:r w:rsidRPr="005829BD">
        <w:rPr>
          <w:rFonts w:asciiTheme="minorHAnsi" w:hAnsiTheme="minorHAnsi" w:cstheme="minorHAnsi"/>
        </w:rPr>
        <w:t xml:space="preserve"> skills including MS Office (Word, Excel, and PowerPoint). </w:t>
      </w:r>
    </w:p>
    <w:p w:rsidR="000175DB" w:rsidRPr="005829BD" w:rsidRDefault="000175DB" w:rsidP="007B6C4F">
      <w:pPr>
        <w:pStyle w:val="Default"/>
        <w:spacing w:after="240"/>
        <w:rPr>
          <w:rFonts w:asciiTheme="minorHAnsi" w:hAnsiTheme="minorHAnsi" w:cstheme="minorHAnsi"/>
          <w:b/>
        </w:rPr>
      </w:pPr>
      <w:r w:rsidRPr="005829BD">
        <w:rPr>
          <w:rFonts w:asciiTheme="minorHAnsi" w:hAnsiTheme="minorHAnsi" w:cstheme="minorHAnsi"/>
          <w:b/>
        </w:rPr>
        <w:t xml:space="preserve">Institutional Arrangements: </w:t>
      </w:r>
    </w:p>
    <w:p w:rsidR="005829BD" w:rsidRDefault="005829BD" w:rsidP="007B6C4F">
      <w:pPr>
        <w:pStyle w:val="Default"/>
        <w:spacing w:after="240"/>
        <w:jc w:val="both"/>
        <w:rPr>
          <w:rFonts w:asciiTheme="minorHAnsi" w:hAnsiTheme="minorHAnsi" w:cstheme="minorHAnsi"/>
        </w:rPr>
      </w:pPr>
      <w:r w:rsidRPr="005829BD">
        <w:rPr>
          <w:rFonts w:asciiTheme="minorHAnsi" w:hAnsiTheme="minorHAnsi" w:cstheme="minorHAnsi"/>
        </w:rPr>
        <w:t>The Consultant will closely collaborate with the Project Management Unit (PMU) within the SURF-IT project. The Gender Specialist will be report</w:t>
      </w:r>
      <w:r>
        <w:rPr>
          <w:rFonts w:asciiTheme="minorHAnsi" w:hAnsiTheme="minorHAnsi" w:cstheme="minorHAnsi"/>
        </w:rPr>
        <w:t>ed</w:t>
      </w:r>
      <w:r w:rsidRPr="005829BD">
        <w:rPr>
          <w:rFonts w:asciiTheme="minorHAnsi" w:hAnsiTheme="minorHAnsi" w:cstheme="minorHAnsi"/>
        </w:rPr>
        <w:t xml:space="preserve"> to the SURF-IT Program Manager.</w:t>
      </w:r>
    </w:p>
    <w:p w:rsidR="000B7C6A" w:rsidRPr="005829BD" w:rsidRDefault="000175DB" w:rsidP="007B6C4F">
      <w:pPr>
        <w:pStyle w:val="Default"/>
        <w:spacing w:after="240"/>
        <w:jc w:val="both"/>
        <w:rPr>
          <w:rFonts w:asciiTheme="minorHAnsi" w:hAnsiTheme="minorHAnsi" w:cstheme="minorHAnsi"/>
          <w:b/>
        </w:rPr>
      </w:pPr>
      <w:r w:rsidRPr="005829BD">
        <w:rPr>
          <w:rFonts w:asciiTheme="minorHAnsi" w:hAnsiTheme="minorHAnsi" w:cstheme="minorHAnsi"/>
          <w:b/>
        </w:rPr>
        <w:t xml:space="preserve">Reporting Requirements: </w:t>
      </w:r>
    </w:p>
    <w:p w:rsidR="005829BD" w:rsidRPr="005829BD" w:rsidRDefault="005829BD" w:rsidP="005829BD">
      <w:pPr>
        <w:pStyle w:val="Default"/>
        <w:spacing w:after="240"/>
        <w:jc w:val="both"/>
        <w:rPr>
          <w:rFonts w:asciiTheme="minorHAnsi" w:hAnsiTheme="minorHAnsi" w:cstheme="minorHAnsi"/>
          <w:b/>
        </w:rPr>
      </w:pPr>
      <w:r w:rsidRPr="005829BD">
        <w:rPr>
          <w:rFonts w:asciiTheme="minorHAnsi" w:hAnsiTheme="minorHAnsi" w:cstheme="minorHAnsi"/>
          <w:b/>
        </w:rPr>
        <w:t xml:space="preserve">Monthly Reports: </w:t>
      </w:r>
      <w:r w:rsidRPr="005829BD">
        <w:rPr>
          <w:rFonts w:asciiTheme="minorHAnsi" w:hAnsiTheme="minorHAnsi" w:cstheme="minorHAnsi"/>
        </w:rPr>
        <w:t>Including progress updates, capacity building and training activities, challenges, and the work plan for the following month.</w:t>
      </w:r>
    </w:p>
    <w:p w:rsidR="000175DB" w:rsidRDefault="005829BD" w:rsidP="005829BD">
      <w:pPr>
        <w:pStyle w:val="Default"/>
        <w:spacing w:after="240"/>
        <w:jc w:val="both"/>
        <w:rPr>
          <w:rFonts w:asciiTheme="minorHAnsi" w:hAnsiTheme="minorHAnsi" w:cstheme="minorHAnsi"/>
        </w:rPr>
      </w:pPr>
      <w:r w:rsidRPr="005829BD">
        <w:rPr>
          <w:rFonts w:asciiTheme="minorHAnsi" w:hAnsiTheme="minorHAnsi" w:cstheme="minorHAnsi"/>
          <w:b/>
        </w:rPr>
        <w:t xml:space="preserve">Completion Report: </w:t>
      </w:r>
      <w:r w:rsidRPr="005829BD">
        <w:rPr>
          <w:rFonts w:asciiTheme="minorHAnsi" w:hAnsiTheme="minorHAnsi" w:cstheme="minorHAnsi"/>
        </w:rPr>
        <w:t>Submission of a draft Completion Report (DCR) at least 10 days before the assignment's conclusion, incorporating client feedback within a short period.</w:t>
      </w:r>
    </w:p>
    <w:p w:rsidR="00413FE3" w:rsidRDefault="00413FE3" w:rsidP="00413FE3">
      <w:pPr>
        <w:pStyle w:val="Default"/>
        <w:jc w:val="both"/>
        <w:rPr>
          <w:rFonts w:asciiTheme="minorHAnsi" w:hAnsiTheme="minorHAnsi" w:cstheme="minorHAnsi"/>
        </w:rPr>
      </w:pPr>
      <w:r w:rsidRPr="00413FE3">
        <w:rPr>
          <w:rFonts w:asciiTheme="minorHAnsi" w:hAnsiTheme="minorHAnsi" w:cstheme="minorHAnsi"/>
          <w:b/>
        </w:rPr>
        <w:t>Payment:</w:t>
      </w:r>
      <w:r w:rsidR="006A2E73">
        <w:rPr>
          <w:rFonts w:asciiTheme="minorHAnsi" w:hAnsiTheme="minorHAnsi" w:cstheme="minorHAnsi"/>
          <w:b/>
        </w:rPr>
        <w:t xml:space="preserve"> </w:t>
      </w:r>
      <w:r w:rsidRPr="00413FE3">
        <w:rPr>
          <w:rFonts w:asciiTheme="minorHAnsi" w:hAnsiTheme="minorHAnsi" w:cstheme="minorHAnsi"/>
        </w:rPr>
        <w:t>The consultant</w:t>
      </w:r>
      <w:r>
        <w:rPr>
          <w:rFonts w:asciiTheme="minorHAnsi" w:hAnsiTheme="minorHAnsi" w:cstheme="minorHAnsi"/>
        </w:rPr>
        <w:t xml:space="preserve"> will be paid for his/her remuneration only. Other cost for field visit including travel, accommodation and </w:t>
      </w:r>
      <w:proofErr w:type="spellStart"/>
      <w:r>
        <w:rPr>
          <w:rFonts w:asciiTheme="minorHAnsi" w:hAnsiTheme="minorHAnsi" w:cstheme="minorHAnsi"/>
        </w:rPr>
        <w:t>perdiem</w:t>
      </w:r>
      <w:proofErr w:type="spellEnd"/>
      <w:r>
        <w:rPr>
          <w:rFonts w:asciiTheme="minorHAnsi" w:hAnsiTheme="minorHAnsi" w:cstheme="minorHAnsi"/>
        </w:rPr>
        <w:t xml:space="preserve"> will be paid as per ACF’s policy. The cost of activities will be borne by the project.</w:t>
      </w:r>
    </w:p>
    <w:p w:rsidR="00413FE3" w:rsidRDefault="00413FE3" w:rsidP="00413FE3">
      <w:pPr>
        <w:pStyle w:val="style36"/>
        <w:jc w:val="both"/>
        <w:rPr>
          <w:rFonts w:ascii="Arial" w:hAnsi="Arial" w:cs="Arial"/>
          <w:color w:val="000000"/>
          <w:sz w:val="21"/>
          <w:szCs w:val="21"/>
        </w:rPr>
      </w:pPr>
      <w:r>
        <w:rPr>
          <w:rStyle w:val="Strong"/>
          <w:rFonts w:ascii="Arial" w:hAnsi="Arial" w:cs="Arial"/>
          <w:color w:val="000000"/>
          <w:sz w:val="21"/>
          <w:szCs w:val="21"/>
          <w:u w:val="single"/>
        </w:rPr>
        <w:t>Submission Instructions:</w:t>
      </w:r>
    </w:p>
    <w:p w:rsidR="00413FE3" w:rsidRDefault="00413FE3" w:rsidP="00413FE3">
      <w:pPr>
        <w:pStyle w:val="style36"/>
        <w:jc w:val="both"/>
        <w:rPr>
          <w:rFonts w:ascii="Arial" w:hAnsi="Arial" w:cs="Arial"/>
          <w:color w:val="000000"/>
          <w:sz w:val="21"/>
          <w:szCs w:val="21"/>
        </w:rPr>
      </w:pPr>
      <w:r>
        <w:rPr>
          <w:rFonts w:ascii="Arial" w:hAnsi="Arial" w:cs="Arial"/>
          <w:color w:val="000000"/>
          <w:sz w:val="21"/>
          <w:szCs w:val="21"/>
        </w:rPr>
        <w:t xml:space="preserve">Interested consultants should submit </w:t>
      </w:r>
      <w:r w:rsidR="00B0722D">
        <w:rPr>
          <w:rFonts w:ascii="Arial" w:hAnsi="Arial" w:cs="Arial"/>
          <w:color w:val="000000"/>
          <w:sz w:val="21"/>
          <w:szCs w:val="21"/>
        </w:rPr>
        <w:t>a brief proposal</w:t>
      </w:r>
      <w:r>
        <w:rPr>
          <w:rFonts w:ascii="Arial" w:hAnsi="Arial" w:cs="Arial"/>
          <w:color w:val="000000"/>
          <w:sz w:val="21"/>
          <w:szCs w:val="21"/>
        </w:rPr>
        <w:t xml:space="preserve"> indicating their interest, experience of relevant work, per day remuneration</w:t>
      </w:r>
      <w:r>
        <w:rPr>
          <w:rFonts w:ascii="Arial" w:hAnsi="Arial" w:cs="Arial"/>
          <w:color w:val="000000"/>
          <w:sz w:val="21"/>
          <w:szCs w:val="21"/>
        </w:rPr>
        <w:t>, including a detailed CV, samples of previous</w:t>
      </w:r>
      <w:r>
        <w:rPr>
          <w:rFonts w:ascii="Arial" w:hAnsi="Arial" w:cs="Arial"/>
          <w:color w:val="000000"/>
          <w:sz w:val="21"/>
          <w:szCs w:val="21"/>
        </w:rPr>
        <w:t xml:space="preserve"> relevant work</w:t>
      </w:r>
      <w:r>
        <w:rPr>
          <w:rFonts w:ascii="Arial" w:hAnsi="Arial" w:cs="Arial"/>
          <w:color w:val="000000"/>
          <w:sz w:val="21"/>
          <w:szCs w:val="21"/>
        </w:rPr>
        <w:t>s, and a brief cover letter outlining their qualifications and approach to the project, to </w:t>
      </w:r>
      <w:hyperlink r:id="rId8" w:history="1">
        <w:r>
          <w:rPr>
            <w:rStyle w:val="Hyperlink"/>
            <w:rFonts w:ascii="Arial" w:hAnsi="Arial" w:cs="Arial"/>
            <w:sz w:val="21"/>
            <w:szCs w:val="21"/>
          </w:rPr>
          <w:t>logsmgr@bd-actionagainsthunger.org</w:t>
        </w:r>
      </w:hyperlink>
      <w:r>
        <w:rPr>
          <w:rFonts w:ascii="Arial" w:hAnsi="Arial" w:cs="Arial"/>
          <w:color w:val="000000"/>
          <w:sz w:val="21"/>
          <w:szCs w:val="21"/>
        </w:rPr>
        <w:t>  no later than </w:t>
      </w:r>
      <w:r>
        <w:rPr>
          <w:rStyle w:val="style42"/>
          <w:rFonts w:ascii="Arial" w:hAnsi="Arial" w:cs="Arial"/>
          <w:b/>
          <w:bCs/>
          <w:color w:val="FF0000"/>
          <w:sz w:val="21"/>
          <w:szCs w:val="21"/>
        </w:rPr>
        <w:t>20th  December 2023 before 12:00 PM.</w:t>
      </w:r>
      <w:r>
        <w:rPr>
          <w:rFonts w:ascii="Arial" w:hAnsi="Arial" w:cs="Arial"/>
          <w:color w:val="000000"/>
          <w:sz w:val="21"/>
          <w:szCs w:val="21"/>
        </w:rPr>
        <w:t> Shortlisted candidates may be invited for an interview.</w:t>
      </w:r>
    </w:p>
    <w:p w:rsidR="00413FE3" w:rsidRDefault="00413FE3" w:rsidP="00413FE3">
      <w:pPr>
        <w:pStyle w:val="style36"/>
        <w:jc w:val="both"/>
        <w:rPr>
          <w:rFonts w:ascii="Arial" w:hAnsi="Arial" w:cs="Arial"/>
          <w:color w:val="000000"/>
          <w:sz w:val="21"/>
          <w:szCs w:val="21"/>
        </w:rPr>
      </w:pPr>
      <w:r>
        <w:rPr>
          <w:rFonts w:ascii="Arial" w:hAnsi="Arial" w:cs="Arial"/>
          <w:color w:val="000000"/>
          <w:sz w:val="21"/>
          <w:szCs w:val="21"/>
        </w:rPr>
        <w:t>We look forward to receiving your proposals and working with a qualified consultant to disseminate our research findings effectively.</w:t>
      </w:r>
    </w:p>
    <w:p w:rsidR="00160314" w:rsidRDefault="00160314" w:rsidP="00413FE3">
      <w:pPr>
        <w:pStyle w:val="style36"/>
        <w:jc w:val="both"/>
        <w:rPr>
          <w:rFonts w:ascii="Arial" w:hAnsi="Arial" w:cs="Arial"/>
          <w:color w:val="000000"/>
          <w:sz w:val="21"/>
          <w:szCs w:val="21"/>
        </w:rPr>
      </w:pPr>
    </w:p>
    <w:p w:rsidR="00160314" w:rsidRDefault="00160314" w:rsidP="00413FE3">
      <w:pPr>
        <w:pStyle w:val="style36"/>
        <w:jc w:val="both"/>
        <w:rPr>
          <w:rFonts w:ascii="Arial" w:hAnsi="Arial" w:cs="Arial"/>
          <w:color w:val="000000"/>
          <w:sz w:val="21"/>
          <w:szCs w:val="21"/>
        </w:rPr>
      </w:pPr>
    </w:p>
    <w:p w:rsidR="00160314" w:rsidRDefault="00160314" w:rsidP="00413FE3">
      <w:pPr>
        <w:pStyle w:val="style36"/>
        <w:jc w:val="both"/>
        <w:rPr>
          <w:rFonts w:ascii="Arial" w:hAnsi="Arial" w:cs="Arial"/>
          <w:color w:val="000000"/>
          <w:sz w:val="21"/>
          <w:szCs w:val="21"/>
        </w:rPr>
      </w:pPr>
    </w:p>
    <w:p w:rsidR="00160314" w:rsidRDefault="00160314" w:rsidP="00413FE3">
      <w:pPr>
        <w:pStyle w:val="style36"/>
        <w:jc w:val="both"/>
        <w:rPr>
          <w:rFonts w:ascii="Arial" w:hAnsi="Arial" w:cs="Arial"/>
          <w:color w:val="000000"/>
          <w:sz w:val="21"/>
          <w:szCs w:val="21"/>
        </w:rPr>
      </w:pPr>
    </w:p>
    <w:p w:rsidR="00160314" w:rsidRDefault="00160314" w:rsidP="00413FE3">
      <w:pPr>
        <w:pStyle w:val="style36"/>
        <w:jc w:val="both"/>
        <w:rPr>
          <w:rFonts w:ascii="Arial" w:hAnsi="Arial" w:cs="Arial"/>
          <w:color w:val="000000"/>
          <w:sz w:val="21"/>
          <w:szCs w:val="21"/>
        </w:rPr>
      </w:pPr>
      <w:bookmarkStart w:id="0" w:name="_GoBack"/>
      <w:bookmarkEnd w:id="0"/>
    </w:p>
    <w:p w:rsidR="00160314" w:rsidRDefault="00160314" w:rsidP="00413FE3">
      <w:pPr>
        <w:pStyle w:val="style36"/>
        <w:jc w:val="both"/>
        <w:rPr>
          <w:rFonts w:ascii="Arial" w:hAnsi="Arial" w:cs="Arial"/>
          <w:color w:val="000000"/>
          <w:sz w:val="21"/>
          <w:szCs w:val="21"/>
        </w:rPr>
      </w:pPr>
      <w:r>
        <w:rPr>
          <w:rFonts w:ascii="Arial" w:hAnsi="Arial" w:cs="Arial"/>
          <w:color w:val="000000"/>
          <w:sz w:val="21"/>
          <w:szCs w:val="21"/>
        </w:rPr>
        <w:lastRenderedPageBreak/>
        <w:t>Annex:</w:t>
      </w:r>
    </w:p>
    <w:tbl>
      <w:tblPr>
        <w:tblW w:w="9380" w:type="dxa"/>
        <w:tblLook w:val="04A0" w:firstRow="1" w:lastRow="0" w:firstColumn="1" w:lastColumn="0" w:noHBand="0" w:noVBand="1"/>
      </w:tblPr>
      <w:tblGrid>
        <w:gridCol w:w="3142"/>
        <w:gridCol w:w="335"/>
        <w:gridCol w:w="329"/>
        <w:gridCol w:w="275"/>
        <w:gridCol w:w="290"/>
        <w:gridCol w:w="356"/>
        <w:gridCol w:w="313"/>
        <w:gridCol w:w="356"/>
        <w:gridCol w:w="275"/>
        <w:gridCol w:w="275"/>
        <w:gridCol w:w="313"/>
        <w:gridCol w:w="292"/>
        <w:gridCol w:w="325"/>
        <w:gridCol w:w="322"/>
        <w:gridCol w:w="317"/>
        <w:gridCol w:w="275"/>
        <w:gridCol w:w="290"/>
        <w:gridCol w:w="356"/>
        <w:gridCol w:w="313"/>
        <w:gridCol w:w="356"/>
        <w:gridCol w:w="275"/>
      </w:tblGrid>
      <w:tr w:rsidR="00160314" w:rsidRPr="00160314" w:rsidTr="00160314">
        <w:trPr>
          <w:trHeight w:val="1370"/>
        </w:trPr>
        <w:tc>
          <w:tcPr>
            <w:tcW w:w="9380" w:type="dxa"/>
            <w:gridSpan w:val="21"/>
            <w:tcBorders>
              <w:top w:val="nil"/>
              <w:left w:val="nil"/>
              <w:bottom w:val="single" w:sz="8" w:space="0" w:color="auto"/>
              <w:right w:val="nil"/>
            </w:tcBorders>
            <w:shd w:val="clear" w:color="auto" w:fill="auto"/>
            <w:vAlign w:val="center"/>
            <w:hideMark/>
          </w:tcPr>
          <w:p w:rsidR="00160314" w:rsidRPr="00160314" w:rsidRDefault="00160314" w:rsidP="00160314">
            <w:pPr>
              <w:spacing w:after="0" w:line="240" w:lineRule="auto"/>
              <w:jc w:val="center"/>
              <w:rPr>
                <w:rFonts w:ascii="Calibri" w:eastAsia="Times New Roman" w:hAnsi="Calibri" w:cs="Calibri"/>
                <w:b/>
                <w:bCs/>
                <w:color w:val="000000"/>
                <w:sz w:val="28"/>
                <w:szCs w:val="28"/>
              </w:rPr>
            </w:pPr>
            <w:r w:rsidRPr="00160314">
              <w:rPr>
                <w:rFonts w:ascii="Calibri" w:eastAsia="Times New Roman" w:hAnsi="Calibri" w:cs="Calibri"/>
                <w:b/>
                <w:bCs/>
                <w:color w:val="000000"/>
                <w:sz w:val="28"/>
                <w:szCs w:val="28"/>
              </w:rPr>
              <w:t>Spatial Surge Forecasting Using Artificial Intelligence and community Knowledge for Inclusive and</w:t>
            </w:r>
            <w:r w:rsidRPr="00160314">
              <w:rPr>
                <w:rFonts w:ascii="Calibri" w:eastAsia="Times New Roman" w:hAnsi="Calibri" w:cs="Calibri"/>
                <w:b/>
                <w:bCs/>
                <w:color w:val="000000"/>
                <w:sz w:val="28"/>
                <w:szCs w:val="28"/>
              </w:rPr>
              <w:br/>
              <w:t>Transformative Early Actions - (SURF-IT)</w:t>
            </w:r>
          </w:p>
        </w:tc>
      </w:tr>
      <w:tr w:rsidR="00160314" w:rsidRPr="00160314" w:rsidTr="00160314">
        <w:trPr>
          <w:trHeight w:val="390"/>
        </w:trPr>
        <w:tc>
          <w:tcPr>
            <w:tcW w:w="3780" w:type="dxa"/>
            <w:vMerge w:val="restart"/>
            <w:tcBorders>
              <w:top w:val="nil"/>
              <w:left w:val="single" w:sz="8" w:space="0" w:color="auto"/>
              <w:bottom w:val="single" w:sz="4" w:space="0" w:color="000000"/>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28"/>
                <w:szCs w:val="28"/>
              </w:rPr>
            </w:pPr>
            <w:r w:rsidRPr="00160314">
              <w:rPr>
                <w:rFonts w:ascii="Calibri" w:eastAsia="Times New Roman" w:hAnsi="Calibri" w:cs="Calibri"/>
                <w:b/>
                <w:bCs/>
                <w:color w:val="000000"/>
                <w:sz w:val="28"/>
                <w:szCs w:val="28"/>
              </w:rPr>
              <w:t>Work Plan</w:t>
            </w:r>
          </w:p>
        </w:tc>
        <w:tc>
          <w:tcPr>
            <w:tcW w:w="560" w:type="dxa"/>
            <w:gridSpan w:val="2"/>
            <w:tcBorders>
              <w:top w:val="single" w:sz="8" w:space="0" w:color="auto"/>
              <w:left w:val="nil"/>
              <w:bottom w:val="single" w:sz="4" w:space="0" w:color="auto"/>
              <w:right w:val="single" w:sz="4" w:space="0" w:color="000000"/>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rPr>
            </w:pPr>
            <w:r w:rsidRPr="00160314">
              <w:rPr>
                <w:rFonts w:ascii="Calibri" w:eastAsia="Times New Roman" w:hAnsi="Calibri" w:cs="Calibri"/>
                <w:b/>
                <w:bCs/>
                <w:color w:val="000000"/>
              </w:rPr>
              <w:t>2023</w:t>
            </w:r>
          </w:p>
        </w:tc>
        <w:tc>
          <w:tcPr>
            <w:tcW w:w="3360" w:type="dxa"/>
            <w:gridSpan w:val="12"/>
            <w:tcBorders>
              <w:top w:val="single" w:sz="8" w:space="0" w:color="auto"/>
              <w:left w:val="nil"/>
              <w:bottom w:val="single" w:sz="4" w:space="0" w:color="auto"/>
              <w:right w:val="single" w:sz="4" w:space="0" w:color="000000"/>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rPr>
            </w:pPr>
            <w:r w:rsidRPr="00160314">
              <w:rPr>
                <w:rFonts w:ascii="Calibri" w:eastAsia="Times New Roman" w:hAnsi="Calibri" w:cs="Calibri"/>
                <w:b/>
                <w:bCs/>
                <w:color w:val="000000"/>
              </w:rPr>
              <w:t>2024</w:t>
            </w:r>
          </w:p>
        </w:tc>
        <w:tc>
          <w:tcPr>
            <w:tcW w:w="1680" w:type="dxa"/>
            <w:gridSpan w:val="6"/>
            <w:tcBorders>
              <w:top w:val="single" w:sz="8" w:space="0" w:color="auto"/>
              <w:left w:val="nil"/>
              <w:bottom w:val="single" w:sz="4" w:space="0" w:color="auto"/>
              <w:right w:val="single" w:sz="8" w:space="0" w:color="000000"/>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rPr>
            </w:pPr>
            <w:r w:rsidRPr="00160314">
              <w:rPr>
                <w:rFonts w:ascii="Calibri" w:eastAsia="Times New Roman" w:hAnsi="Calibri" w:cs="Calibri"/>
                <w:b/>
                <w:bCs/>
                <w:color w:val="000000"/>
              </w:rPr>
              <w:t>2025</w:t>
            </w:r>
          </w:p>
        </w:tc>
      </w:tr>
      <w:tr w:rsidR="00160314" w:rsidRPr="00160314" w:rsidTr="00160314">
        <w:trPr>
          <w:trHeight w:val="390"/>
        </w:trPr>
        <w:tc>
          <w:tcPr>
            <w:tcW w:w="3780" w:type="dxa"/>
            <w:vMerge/>
            <w:tcBorders>
              <w:top w:val="nil"/>
              <w:left w:val="single" w:sz="8" w:space="0" w:color="auto"/>
              <w:bottom w:val="single" w:sz="4" w:space="0" w:color="000000"/>
              <w:right w:val="single" w:sz="4" w:space="0" w:color="auto"/>
            </w:tcBorders>
            <w:vAlign w:val="center"/>
            <w:hideMark/>
          </w:tcPr>
          <w:p w:rsidR="00160314" w:rsidRPr="00160314" w:rsidRDefault="00160314" w:rsidP="00160314">
            <w:pPr>
              <w:spacing w:after="0" w:line="240" w:lineRule="auto"/>
              <w:rPr>
                <w:rFonts w:ascii="Calibri" w:eastAsia="Times New Roman" w:hAnsi="Calibri" w:cs="Calibri"/>
                <w:b/>
                <w:bCs/>
                <w:color w:val="000000"/>
                <w:sz w:val="28"/>
                <w:szCs w:val="28"/>
              </w:rPr>
            </w:pP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N</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D</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J</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F</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M</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A</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M</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J</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J</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A</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S</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O</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N</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D</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J</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F</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M</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A</w:t>
            </w:r>
          </w:p>
        </w:tc>
        <w:tc>
          <w:tcPr>
            <w:tcW w:w="280" w:type="dxa"/>
            <w:tcBorders>
              <w:top w:val="nil"/>
              <w:left w:val="nil"/>
              <w:bottom w:val="single" w:sz="4" w:space="0" w:color="auto"/>
              <w:right w:val="single" w:sz="4"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M</w:t>
            </w:r>
          </w:p>
        </w:tc>
        <w:tc>
          <w:tcPr>
            <w:tcW w:w="280" w:type="dxa"/>
            <w:tcBorders>
              <w:top w:val="nil"/>
              <w:left w:val="nil"/>
              <w:bottom w:val="single" w:sz="4" w:space="0" w:color="auto"/>
              <w:right w:val="single" w:sz="8" w:space="0" w:color="auto"/>
            </w:tcBorders>
            <w:shd w:val="clear" w:color="000000" w:fill="FCE4D6"/>
            <w:vAlign w:val="center"/>
            <w:hideMark/>
          </w:tcPr>
          <w:p w:rsidR="00160314" w:rsidRPr="00160314" w:rsidRDefault="00160314" w:rsidP="00160314">
            <w:pPr>
              <w:spacing w:after="0" w:line="240" w:lineRule="auto"/>
              <w:jc w:val="center"/>
              <w:rPr>
                <w:rFonts w:ascii="Calibri" w:eastAsia="Times New Roman" w:hAnsi="Calibri" w:cs="Calibri"/>
                <w:b/>
                <w:bCs/>
                <w:color w:val="000000"/>
                <w:sz w:val="16"/>
                <w:szCs w:val="16"/>
              </w:rPr>
            </w:pPr>
            <w:r w:rsidRPr="00160314">
              <w:rPr>
                <w:rFonts w:ascii="Calibri" w:eastAsia="Times New Roman" w:hAnsi="Calibri" w:cs="Calibri"/>
                <w:b/>
                <w:bCs/>
                <w:color w:val="000000"/>
                <w:sz w:val="16"/>
                <w:szCs w:val="16"/>
              </w:rPr>
              <w:t>J</w:t>
            </w:r>
          </w:p>
        </w:tc>
      </w:tr>
      <w:tr w:rsidR="00160314" w:rsidRPr="00160314" w:rsidTr="00160314">
        <w:trPr>
          <w:trHeight w:val="460"/>
        </w:trPr>
        <w:tc>
          <w:tcPr>
            <w:tcW w:w="9380" w:type="dxa"/>
            <w:gridSpan w:val="21"/>
            <w:tcBorders>
              <w:top w:val="single" w:sz="4" w:space="0" w:color="auto"/>
              <w:left w:val="single" w:sz="8" w:space="0" w:color="auto"/>
              <w:bottom w:val="single" w:sz="4" w:space="0" w:color="auto"/>
              <w:right w:val="single" w:sz="8" w:space="0" w:color="000000"/>
            </w:tcBorders>
            <w:shd w:val="clear" w:color="000000" w:fill="E2EFDA"/>
            <w:vAlign w:val="center"/>
            <w:hideMark/>
          </w:tcPr>
          <w:p w:rsidR="00160314" w:rsidRPr="00160314" w:rsidRDefault="00160314" w:rsidP="00160314">
            <w:pPr>
              <w:spacing w:after="0" w:line="240" w:lineRule="auto"/>
              <w:rPr>
                <w:rFonts w:ascii="Calibri" w:eastAsia="Times New Roman" w:hAnsi="Calibri" w:cs="Calibri"/>
                <w:b/>
                <w:bCs/>
                <w:color w:val="000000"/>
              </w:rPr>
            </w:pPr>
            <w:r w:rsidRPr="00160314">
              <w:rPr>
                <w:rFonts w:ascii="Calibri" w:eastAsia="Times New Roman" w:hAnsi="Calibri" w:cs="Calibri"/>
                <w:b/>
                <w:bCs/>
                <w:color w:val="000000"/>
              </w:rPr>
              <w:t>Research related activities cost</w:t>
            </w:r>
          </w:p>
        </w:tc>
      </w:tr>
      <w:tr w:rsidR="00160314" w:rsidRPr="00160314" w:rsidTr="00160314">
        <w:trPr>
          <w:trHeight w:val="560"/>
        </w:trPr>
        <w:tc>
          <w:tcPr>
            <w:tcW w:w="9380" w:type="dxa"/>
            <w:gridSpan w:val="21"/>
            <w:tcBorders>
              <w:top w:val="single" w:sz="4" w:space="0" w:color="auto"/>
              <w:left w:val="single" w:sz="8" w:space="0" w:color="auto"/>
              <w:bottom w:val="single" w:sz="4" w:space="0" w:color="auto"/>
              <w:right w:val="single" w:sz="8" w:space="0" w:color="000000"/>
            </w:tcBorders>
            <w:shd w:val="clear" w:color="000000" w:fill="DDEBF7"/>
            <w:vAlign w:val="center"/>
            <w:hideMark/>
          </w:tcPr>
          <w:p w:rsidR="00160314" w:rsidRPr="00160314" w:rsidRDefault="00160314" w:rsidP="00160314">
            <w:pPr>
              <w:spacing w:after="0" w:line="240" w:lineRule="auto"/>
              <w:rPr>
                <w:rFonts w:ascii="Calibri" w:eastAsia="Times New Roman" w:hAnsi="Calibri" w:cs="Calibri"/>
                <w:b/>
                <w:bCs/>
              </w:rPr>
            </w:pPr>
            <w:r w:rsidRPr="00160314">
              <w:rPr>
                <w:rFonts w:ascii="Calibri" w:eastAsia="Times New Roman" w:hAnsi="Calibri" w:cs="Calibri"/>
                <w:b/>
                <w:bCs/>
              </w:rPr>
              <w:t>2.1.1. Designing gender transformative Early Action Protocol with local solutions to combat surge and relevant loss and damage</w:t>
            </w:r>
          </w:p>
        </w:tc>
      </w:tr>
      <w:tr w:rsidR="00160314" w:rsidRPr="00160314" w:rsidTr="00160314">
        <w:trPr>
          <w:trHeight w:val="98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xml:space="preserve"> Gender analysis to understand gender norms and power relations in the area related to climate events</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8"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r>
      <w:tr w:rsidR="00160314" w:rsidRPr="00160314" w:rsidTr="00160314">
        <w:trPr>
          <w:trHeight w:val="182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xml:space="preserve">Consultation with women, </w:t>
            </w:r>
            <w:proofErr w:type="spellStart"/>
            <w:r w:rsidRPr="00160314">
              <w:rPr>
                <w:rFonts w:ascii="Calibri" w:eastAsia="Times New Roman" w:hAnsi="Calibri" w:cs="Calibri"/>
              </w:rPr>
              <w:t>PwD</w:t>
            </w:r>
            <w:proofErr w:type="spellEnd"/>
            <w:r w:rsidRPr="00160314">
              <w:rPr>
                <w:rFonts w:ascii="Calibri" w:eastAsia="Times New Roman" w:hAnsi="Calibri" w:cs="Calibri"/>
              </w:rPr>
              <w:t>, vulnerable communities, LGI&amp;A and humanitarian actors to identify specific challenges and local level solutions at individual and community level for DRR, readiness and early actions.</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b/>
                <w:bCs/>
                <w:color w:val="000000"/>
              </w:rPr>
            </w:pPr>
            <w:r w:rsidRPr="00160314">
              <w:rPr>
                <w:rFonts w:ascii="Calibri" w:eastAsia="Times New Roman" w:hAnsi="Calibri" w:cs="Calibri"/>
                <w:b/>
                <w:bCs/>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8"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r>
      <w:tr w:rsidR="00160314" w:rsidRPr="00160314" w:rsidTr="00160314">
        <w:trPr>
          <w:trHeight w:val="540"/>
        </w:trPr>
        <w:tc>
          <w:tcPr>
            <w:tcW w:w="9380" w:type="dxa"/>
            <w:gridSpan w:val="21"/>
            <w:tcBorders>
              <w:top w:val="single" w:sz="4" w:space="0" w:color="auto"/>
              <w:left w:val="single" w:sz="8" w:space="0" w:color="auto"/>
              <w:bottom w:val="single" w:sz="4" w:space="0" w:color="auto"/>
              <w:right w:val="single" w:sz="8" w:space="0" w:color="000000"/>
            </w:tcBorders>
            <w:shd w:val="clear" w:color="000000" w:fill="DDEBF7"/>
            <w:vAlign w:val="center"/>
            <w:hideMark/>
          </w:tcPr>
          <w:p w:rsidR="00160314" w:rsidRPr="00160314" w:rsidRDefault="00160314" w:rsidP="00160314">
            <w:pPr>
              <w:spacing w:after="0" w:line="240" w:lineRule="auto"/>
              <w:rPr>
                <w:rFonts w:ascii="Calibri" w:eastAsia="Times New Roman" w:hAnsi="Calibri" w:cs="Calibri"/>
                <w:b/>
                <w:bCs/>
              </w:rPr>
            </w:pPr>
            <w:r w:rsidRPr="00160314">
              <w:rPr>
                <w:rFonts w:ascii="Calibri" w:eastAsia="Times New Roman" w:hAnsi="Calibri" w:cs="Calibri"/>
                <w:b/>
                <w:bCs/>
              </w:rPr>
              <w:t xml:space="preserve">2.1.2. Community Mobilization and Capacity Development of community (with particular focus to women) and local government </w:t>
            </w:r>
          </w:p>
        </w:tc>
      </w:tr>
      <w:tr w:rsidR="00160314" w:rsidRPr="00160314" w:rsidTr="00160314">
        <w:trPr>
          <w:trHeight w:val="1520"/>
        </w:trPr>
        <w:tc>
          <w:tcPr>
            <w:tcW w:w="3780" w:type="dxa"/>
            <w:tcBorders>
              <w:top w:val="nil"/>
              <w:left w:val="single" w:sz="8" w:space="0" w:color="auto"/>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xml:space="preserve">Training module and guideline preparation on gender </w:t>
            </w:r>
            <w:proofErr w:type="spellStart"/>
            <w:r w:rsidRPr="00160314">
              <w:rPr>
                <w:rFonts w:ascii="Calibri" w:eastAsia="Times New Roman" w:hAnsi="Calibri" w:cs="Calibri"/>
              </w:rPr>
              <w:t>eqality</w:t>
            </w:r>
            <w:proofErr w:type="spellEnd"/>
            <w:r w:rsidRPr="00160314">
              <w:rPr>
                <w:rFonts w:ascii="Calibri" w:eastAsia="Times New Roman" w:hAnsi="Calibri" w:cs="Calibri"/>
              </w:rPr>
              <w:t>, gender rights, roles and responsibilities for men and young men and community leaders</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8"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r>
      <w:tr w:rsidR="00160314" w:rsidRPr="00160314" w:rsidTr="00160314">
        <w:trPr>
          <w:trHeight w:val="1140"/>
        </w:trPr>
        <w:tc>
          <w:tcPr>
            <w:tcW w:w="3780" w:type="dxa"/>
            <w:tcBorders>
              <w:top w:val="nil"/>
              <w:left w:val="single" w:sz="8" w:space="0" w:color="auto"/>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xml:space="preserve">Training on gender </w:t>
            </w:r>
            <w:proofErr w:type="spellStart"/>
            <w:r w:rsidRPr="00160314">
              <w:rPr>
                <w:rFonts w:ascii="Calibri" w:eastAsia="Times New Roman" w:hAnsi="Calibri" w:cs="Calibri"/>
              </w:rPr>
              <w:t>eqality</w:t>
            </w:r>
            <w:proofErr w:type="spellEnd"/>
            <w:r w:rsidRPr="00160314">
              <w:rPr>
                <w:rFonts w:ascii="Calibri" w:eastAsia="Times New Roman" w:hAnsi="Calibri" w:cs="Calibri"/>
              </w:rPr>
              <w:t>, gender rights, roles and responsibilities for men and young men and community leaders</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8"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r>
      <w:tr w:rsidR="00160314" w:rsidRPr="00160314" w:rsidTr="00160314">
        <w:trPr>
          <w:trHeight w:val="81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Training on gender inclusion and safeguarding for full project team</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c>
          <w:tcPr>
            <w:tcW w:w="280" w:type="dxa"/>
            <w:tcBorders>
              <w:top w:val="nil"/>
              <w:left w:val="nil"/>
              <w:bottom w:val="single" w:sz="4" w:space="0" w:color="auto"/>
              <w:right w:val="single" w:sz="8"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rPr>
            </w:pPr>
            <w:r w:rsidRPr="00160314">
              <w:rPr>
                <w:rFonts w:ascii="Calibri" w:eastAsia="Times New Roman" w:hAnsi="Calibri" w:cs="Calibri"/>
              </w:rPr>
              <w:t> </w:t>
            </w:r>
          </w:p>
        </w:tc>
      </w:tr>
      <w:tr w:rsidR="00160314" w:rsidRPr="00160314" w:rsidTr="00160314">
        <w:trPr>
          <w:trHeight w:val="157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7030A0"/>
              </w:rPr>
            </w:pPr>
            <w:r w:rsidRPr="00160314">
              <w:rPr>
                <w:rFonts w:ascii="Calibri" w:eastAsia="Times New Roman" w:hAnsi="Calibri" w:cs="Calibri"/>
                <w:color w:val="7030A0"/>
              </w:rPr>
              <w:t>Develop modules, guidelines and deliver training on Gender Justice and gender transformative and inclusive risk-informed early action protocol for all group members.</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b/>
                <w:bCs/>
                <w:color w:val="000000"/>
              </w:rPr>
            </w:pPr>
            <w:r w:rsidRPr="00160314">
              <w:rPr>
                <w:rFonts w:ascii="Calibri" w:eastAsia="Times New Roman" w:hAnsi="Calibri" w:cs="Calibri"/>
                <w:b/>
                <w:bCs/>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b/>
                <w:bCs/>
                <w:color w:val="000000"/>
              </w:rPr>
            </w:pPr>
            <w:r w:rsidRPr="00160314">
              <w:rPr>
                <w:rFonts w:ascii="Calibri" w:eastAsia="Times New Roman" w:hAnsi="Calibri" w:cs="Calibri"/>
                <w:b/>
                <w:bCs/>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b/>
                <w:bCs/>
                <w:color w:val="000000"/>
              </w:rPr>
            </w:pPr>
            <w:r w:rsidRPr="00160314">
              <w:rPr>
                <w:rFonts w:ascii="Calibri" w:eastAsia="Times New Roman" w:hAnsi="Calibri" w:cs="Calibri"/>
                <w:b/>
                <w:bCs/>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FFFFFF"/>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8"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r>
      <w:tr w:rsidR="00160314" w:rsidRPr="00160314" w:rsidTr="00160314">
        <w:trPr>
          <w:trHeight w:val="122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jc w:val="both"/>
              <w:rPr>
                <w:rFonts w:ascii="Calibri" w:eastAsia="Times New Roman" w:hAnsi="Calibri" w:cs="Calibri"/>
                <w:color w:val="7030A0"/>
                <w:sz w:val="24"/>
                <w:szCs w:val="24"/>
              </w:rPr>
            </w:pPr>
            <w:r w:rsidRPr="00160314">
              <w:rPr>
                <w:rFonts w:ascii="Calibri" w:eastAsia="Times New Roman" w:hAnsi="Calibri" w:cs="Calibri"/>
                <w:color w:val="7030A0"/>
                <w:sz w:val="24"/>
                <w:szCs w:val="24"/>
              </w:rPr>
              <w:lastRenderedPageBreak/>
              <w:t>Develop guidelines and deliver gender sensitivity awareness programs targeting men.</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8"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r>
      <w:tr w:rsidR="00160314" w:rsidRPr="00160314" w:rsidTr="00160314">
        <w:trPr>
          <w:trHeight w:val="1630"/>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jc w:val="both"/>
              <w:rPr>
                <w:rFonts w:ascii="Symbol" w:eastAsia="Times New Roman" w:hAnsi="Symbol" w:cs="Calibri"/>
                <w:color w:val="7030A0"/>
                <w:sz w:val="24"/>
                <w:szCs w:val="24"/>
              </w:rPr>
            </w:pPr>
            <w:r w:rsidRPr="00160314">
              <w:rPr>
                <w:rFonts w:ascii="Times New Roman" w:eastAsia="Times New Roman" w:hAnsi="Times New Roman" w:cs="Times New Roman"/>
                <w:color w:val="7030A0"/>
                <w:sz w:val="14"/>
                <w:szCs w:val="14"/>
              </w:rPr>
              <w:t xml:space="preserve"> </w:t>
            </w:r>
            <w:r w:rsidRPr="00160314">
              <w:rPr>
                <w:rFonts w:ascii="Calibri" w:eastAsia="Times New Roman" w:hAnsi="Calibri" w:cs="Calibri"/>
                <w:color w:val="7030A0"/>
                <w:sz w:val="24"/>
                <w:szCs w:val="24"/>
              </w:rPr>
              <w:t>Identify gender challenges to take actions and carry out advocacy/awareness programs with community, local and national governments.</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4" w:space="0" w:color="auto"/>
              <w:right w:val="single" w:sz="4" w:space="0" w:color="auto"/>
            </w:tcBorders>
            <w:shd w:val="clear" w:color="000000" w:fill="4472C4"/>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4"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c>
          <w:tcPr>
            <w:tcW w:w="280" w:type="dxa"/>
            <w:tcBorders>
              <w:top w:val="nil"/>
              <w:left w:val="nil"/>
              <w:bottom w:val="single" w:sz="8" w:space="0" w:color="auto"/>
              <w:right w:val="single" w:sz="8" w:space="0" w:color="auto"/>
            </w:tcBorders>
            <w:shd w:val="clear" w:color="auto" w:fill="auto"/>
            <w:vAlign w:val="center"/>
            <w:hideMark/>
          </w:tcPr>
          <w:p w:rsidR="00160314" w:rsidRPr="00160314" w:rsidRDefault="00160314" w:rsidP="00160314">
            <w:pPr>
              <w:spacing w:after="0" w:line="240" w:lineRule="auto"/>
              <w:rPr>
                <w:rFonts w:ascii="Calibri" w:eastAsia="Times New Roman" w:hAnsi="Calibri" w:cs="Calibri"/>
                <w:color w:val="000000"/>
              </w:rPr>
            </w:pPr>
            <w:r w:rsidRPr="00160314">
              <w:rPr>
                <w:rFonts w:ascii="Calibri" w:eastAsia="Times New Roman" w:hAnsi="Calibri" w:cs="Calibri"/>
                <w:color w:val="000000"/>
              </w:rPr>
              <w:t> </w:t>
            </w:r>
          </w:p>
        </w:tc>
      </w:tr>
    </w:tbl>
    <w:p w:rsidR="008D55B0" w:rsidRDefault="008D55B0">
      <w:pPr>
        <w:rPr>
          <w:rFonts w:cstheme="minorHAnsi"/>
          <w:color w:val="000000"/>
          <w:sz w:val="24"/>
          <w:szCs w:val="24"/>
        </w:rPr>
      </w:pPr>
      <w:r>
        <w:rPr>
          <w:rFonts w:cstheme="minorHAnsi"/>
        </w:rPr>
        <w:br w:type="page"/>
      </w:r>
    </w:p>
    <w:p w:rsidR="00413FE3" w:rsidRDefault="00413FE3" w:rsidP="005829BD">
      <w:pPr>
        <w:pStyle w:val="Default"/>
        <w:spacing w:after="240"/>
        <w:jc w:val="both"/>
        <w:rPr>
          <w:rFonts w:asciiTheme="minorHAnsi" w:hAnsiTheme="minorHAnsi" w:cstheme="minorHAnsi"/>
        </w:rPr>
      </w:pPr>
    </w:p>
    <w:p w:rsidR="00413FE3" w:rsidRDefault="00413FE3" w:rsidP="005829BD">
      <w:pPr>
        <w:pStyle w:val="Default"/>
        <w:spacing w:after="240"/>
        <w:jc w:val="both"/>
        <w:rPr>
          <w:rFonts w:asciiTheme="minorHAnsi" w:hAnsiTheme="minorHAnsi" w:cstheme="minorHAnsi"/>
        </w:rPr>
      </w:pPr>
    </w:p>
    <w:sectPr w:rsidR="00413F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9EA" w:rsidRDefault="000209EA" w:rsidP="00160314">
      <w:pPr>
        <w:spacing w:after="0" w:line="240" w:lineRule="auto"/>
      </w:pPr>
      <w:r>
        <w:separator/>
      </w:r>
    </w:p>
  </w:endnote>
  <w:endnote w:type="continuationSeparator" w:id="0">
    <w:p w:rsidR="000209EA" w:rsidRDefault="000209EA" w:rsidP="0016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9EA" w:rsidRDefault="000209EA" w:rsidP="00160314">
      <w:pPr>
        <w:spacing w:after="0" w:line="240" w:lineRule="auto"/>
      </w:pPr>
      <w:r>
        <w:separator/>
      </w:r>
    </w:p>
  </w:footnote>
  <w:footnote w:type="continuationSeparator" w:id="0">
    <w:p w:rsidR="000209EA" w:rsidRDefault="000209EA" w:rsidP="00160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E8B"/>
    <w:multiLevelType w:val="hybridMultilevel"/>
    <w:tmpl w:val="821E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A65A8"/>
    <w:multiLevelType w:val="hybridMultilevel"/>
    <w:tmpl w:val="0456A49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06CA37E">
      <w:start w:val="7"/>
      <w:numFmt w:val="bullet"/>
      <w:lvlText w:val=""/>
      <w:lvlJc w:val="left"/>
      <w:pPr>
        <w:ind w:left="1980" w:hanging="360"/>
      </w:pPr>
      <w:rPr>
        <w:rFonts w:ascii="Calibri" w:eastAsiaTheme="minorHAns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717489"/>
    <w:multiLevelType w:val="hybridMultilevel"/>
    <w:tmpl w:val="F3E09E8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062623"/>
    <w:multiLevelType w:val="hybridMultilevel"/>
    <w:tmpl w:val="A3B8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07C1"/>
    <w:multiLevelType w:val="hybridMultilevel"/>
    <w:tmpl w:val="39DE7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775EB"/>
    <w:multiLevelType w:val="hybridMultilevel"/>
    <w:tmpl w:val="B228270A"/>
    <w:lvl w:ilvl="0" w:tplc="04090013">
      <w:start w:val="1"/>
      <w:numFmt w:val="upperRoman"/>
      <w:lvlText w:val="%1."/>
      <w:lvlJc w:val="right"/>
      <w:pPr>
        <w:ind w:left="360" w:hanging="360"/>
      </w:pPr>
      <w:rPr>
        <w:rFonts w:hint="default"/>
      </w:rPr>
    </w:lvl>
    <w:lvl w:ilvl="1" w:tplc="0DEEB23A">
      <w:start w:val="1"/>
      <w:numFmt w:val="lowerRoman"/>
      <w:lvlText w:val="(%2)"/>
      <w:lvlJc w:val="left"/>
      <w:pPr>
        <w:ind w:left="1440" w:hanging="72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017C86"/>
    <w:multiLevelType w:val="hybridMultilevel"/>
    <w:tmpl w:val="4530A990"/>
    <w:lvl w:ilvl="0" w:tplc="51CA05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C009B"/>
    <w:multiLevelType w:val="hybridMultilevel"/>
    <w:tmpl w:val="BC48A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4A96C95"/>
    <w:multiLevelType w:val="hybridMultilevel"/>
    <w:tmpl w:val="39DE7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4217A1"/>
    <w:multiLevelType w:val="hybridMultilevel"/>
    <w:tmpl w:val="565A36F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813EA7"/>
    <w:multiLevelType w:val="hybridMultilevel"/>
    <w:tmpl w:val="B6EC2FD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5235B1"/>
    <w:multiLevelType w:val="hybridMultilevel"/>
    <w:tmpl w:val="FD80DBB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5"/>
  </w:num>
  <w:num w:numId="4">
    <w:abstractNumId w:val="1"/>
  </w:num>
  <w:num w:numId="5">
    <w:abstractNumId w:val="11"/>
  </w:num>
  <w:num w:numId="6">
    <w:abstractNumId w:val="0"/>
  </w:num>
  <w:num w:numId="7">
    <w:abstractNumId w:val="10"/>
  </w:num>
  <w:num w:numId="8">
    <w:abstractNumId w:val="2"/>
  </w:num>
  <w:num w:numId="9">
    <w:abstractNumId w:val="9"/>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6D"/>
    <w:rsid w:val="000175DB"/>
    <w:rsid w:val="000209EA"/>
    <w:rsid w:val="000268ED"/>
    <w:rsid w:val="0003376D"/>
    <w:rsid w:val="00081F3F"/>
    <w:rsid w:val="000B7C6A"/>
    <w:rsid w:val="00160314"/>
    <w:rsid w:val="0017094B"/>
    <w:rsid w:val="001E2FDA"/>
    <w:rsid w:val="002B25B9"/>
    <w:rsid w:val="00344680"/>
    <w:rsid w:val="003E6FB8"/>
    <w:rsid w:val="00413FE3"/>
    <w:rsid w:val="004F753F"/>
    <w:rsid w:val="00541CA0"/>
    <w:rsid w:val="005829BD"/>
    <w:rsid w:val="005850EA"/>
    <w:rsid w:val="00660C94"/>
    <w:rsid w:val="006A2E73"/>
    <w:rsid w:val="006D1F1B"/>
    <w:rsid w:val="006F38A5"/>
    <w:rsid w:val="00717C30"/>
    <w:rsid w:val="007635E8"/>
    <w:rsid w:val="00783A84"/>
    <w:rsid w:val="00783F17"/>
    <w:rsid w:val="007B4A7F"/>
    <w:rsid w:val="007B6C4F"/>
    <w:rsid w:val="007E7C81"/>
    <w:rsid w:val="008D55B0"/>
    <w:rsid w:val="008E78A9"/>
    <w:rsid w:val="00900CDB"/>
    <w:rsid w:val="0090221C"/>
    <w:rsid w:val="009F3897"/>
    <w:rsid w:val="00A25277"/>
    <w:rsid w:val="00A36250"/>
    <w:rsid w:val="00A8632F"/>
    <w:rsid w:val="00AC3544"/>
    <w:rsid w:val="00B0722D"/>
    <w:rsid w:val="00B33A5C"/>
    <w:rsid w:val="00BB6052"/>
    <w:rsid w:val="00CF03CC"/>
    <w:rsid w:val="00D84634"/>
    <w:rsid w:val="00DD763D"/>
    <w:rsid w:val="00E626C4"/>
    <w:rsid w:val="00E64EC4"/>
    <w:rsid w:val="00F47183"/>
    <w:rsid w:val="00F7027B"/>
    <w:rsid w:val="00F7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CD3BE"/>
  <w15:chartTrackingRefBased/>
  <w15:docId w15:val="{AB06C8A8-F039-4DDA-AC5E-31ADB677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3544"/>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F3897"/>
    <w:rPr>
      <w:b/>
      <w:bCs/>
    </w:rPr>
  </w:style>
  <w:style w:type="paragraph" w:customStyle="1" w:styleId="style36">
    <w:name w:val="style36"/>
    <w:basedOn w:val="Normal"/>
    <w:rsid w:val="00413F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3FE3"/>
    <w:rPr>
      <w:color w:val="0000FF"/>
      <w:u w:val="single"/>
    </w:rPr>
  </w:style>
  <w:style w:type="character" w:customStyle="1" w:styleId="style42">
    <w:name w:val="style42"/>
    <w:basedOn w:val="DefaultParagraphFont"/>
    <w:rsid w:val="00413FE3"/>
  </w:style>
  <w:style w:type="paragraph" w:styleId="Revision">
    <w:name w:val="Revision"/>
    <w:hidden/>
    <w:uiPriority w:val="99"/>
    <w:semiHidden/>
    <w:rsid w:val="008D55B0"/>
    <w:pPr>
      <w:spacing w:after="0" w:line="240" w:lineRule="auto"/>
    </w:pPr>
  </w:style>
  <w:style w:type="paragraph" w:styleId="Header">
    <w:name w:val="header"/>
    <w:basedOn w:val="Normal"/>
    <w:link w:val="HeaderChar"/>
    <w:uiPriority w:val="99"/>
    <w:unhideWhenUsed/>
    <w:rsid w:val="00160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314"/>
  </w:style>
  <w:style w:type="paragraph" w:styleId="Footer">
    <w:name w:val="footer"/>
    <w:basedOn w:val="Normal"/>
    <w:link w:val="FooterChar"/>
    <w:uiPriority w:val="99"/>
    <w:unhideWhenUsed/>
    <w:rsid w:val="00160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706091">
      <w:bodyDiv w:val="1"/>
      <w:marLeft w:val="0"/>
      <w:marRight w:val="0"/>
      <w:marTop w:val="0"/>
      <w:marBottom w:val="0"/>
      <w:divBdr>
        <w:top w:val="none" w:sz="0" w:space="0" w:color="auto"/>
        <w:left w:val="none" w:sz="0" w:space="0" w:color="auto"/>
        <w:bottom w:val="none" w:sz="0" w:space="0" w:color="auto"/>
        <w:right w:val="none" w:sz="0" w:space="0" w:color="auto"/>
      </w:divBdr>
    </w:div>
    <w:div w:id="1534615738">
      <w:bodyDiv w:val="1"/>
      <w:marLeft w:val="0"/>
      <w:marRight w:val="0"/>
      <w:marTop w:val="0"/>
      <w:marBottom w:val="0"/>
      <w:divBdr>
        <w:top w:val="none" w:sz="0" w:space="0" w:color="auto"/>
        <w:left w:val="none" w:sz="0" w:space="0" w:color="auto"/>
        <w:bottom w:val="none" w:sz="0" w:space="0" w:color="auto"/>
        <w:right w:val="none" w:sz="0" w:space="0" w:color="auto"/>
      </w:divBdr>
    </w:div>
    <w:div w:id="1755318384">
      <w:bodyDiv w:val="1"/>
      <w:marLeft w:val="0"/>
      <w:marRight w:val="0"/>
      <w:marTop w:val="0"/>
      <w:marBottom w:val="0"/>
      <w:divBdr>
        <w:top w:val="none" w:sz="0" w:space="0" w:color="auto"/>
        <w:left w:val="none" w:sz="0" w:space="0" w:color="auto"/>
        <w:bottom w:val="none" w:sz="0" w:space="0" w:color="auto"/>
        <w:right w:val="none" w:sz="0" w:space="0" w:color="auto"/>
      </w:divBdr>
    </w:div>
    <w:div w:id="1958366031">
      <w:bodyDiv w:val="1"/>
      <w:marLeft w:val="0"/>
      <w:marRight w:val="0"/>
      <w:marTop w:val="0"/>
      <w:marBottom w:val="0"/>
      <w:divBdr>
        <w:top w:val="none" w:sz="0" w:space="0" w:color="auto"/>
        <w:left w:val="none" w:sz="0" w:space="0" w:color="auto"/>
        <w:bottom w:val="none" w:sz="0" w:space="0" w:color="auto"/>
        <w:right w:val="none" w:sz="0" w:space="0" w:color="auto"/>
      </w:divBdr>
    </w:div>
    <w:div w:id="1960984751">
      <w:bodyDiv w:val="1"/>
      <w:marLeft w:val="0"/>
      <w:marRight w:val="0"/>
      <w:marTop w:val="0"/>
      <w:marBottom w:val="0"/>
      <w:divBdr>
        <w:top w:val="none" w:sz="0" w:space="0" w:color="auto"/>
        <w:left w:val="none" w:sz="0" w:space="0" w:color="auto"/>
        <w:bottom w:val="none" w:sz="0" w:space="0" w:color="auto"/>
        <w:right w:val="none" w:sz="0" w:space="0" w:color="auto"/>
      </w:divBdr>
      <w:divsChild>
        <w:div w:id="404183816">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smgr@bd-actionagainsthunge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42008-1AA6-4F25-A648-A0F0670A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Action Contre la Faim</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dc:description/>
  <cp:lastModifiedBy>Shafiqul</cp:lastModifiedBy>
  <cp:revision>6</cp:revision>
  <dcterms:created xsi:type="dcterms:W3CDTF">2023-12-10T07:23:00Z</dcterms:created>
  <dcterms:modified xsi:type="dcterms:W3CDTF">2023-12-10T08:53:00Z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0522af79b8910d2dfe358ee7c0f0c63e8a85c60ac25e3f4e9d5ef5e17f880cb5</vt:lpwstr>
  </property>
</Properties>
</file>