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E8E4" w14:textId="77777777" w:rsidR="00DC0839" w:rsidRPr="008948BB" w:rsidRDefault="00DC0839" w:rsidP="00DC0839">
      <w:pPr>
        <w:tabs>
          <w:tab w:val="left" w:pos="1410"/>
        </w:tabs>
        <w:spacing w:after="60"/>
        <w:jc w:val="center"/>
        <w:rPr>
          <w:b/>
        </w:rPr>
      </w:pPr>
      <w:r w:rsidRPr="008948BB">
        <w:rPr>
          <w:b/>
        </w:rPr>
        <w:t>TERMS OF REFERENCE</w:t>
      </w:r>
    </w:p>
    <w:p w14:paraId="55E33FC0" w14:textId="77777777" w:rsidR="009A3471" w:rsidRPr="008948BB" w:rsidRDefault="009A3471" w:rsidP="009A3471">
      <w:pPr>
        <w:tabs>
          <w:tab w:val="left" w:pos="1410"/>
        </w:tabs>
        <w:jc w:val="center"/>
        <w:rPr>
          <w:rFonts w:cs="Times New Roman"/>
          <w:sz w:val="26"/>
        </w:rPr>
      </w:pPr>
      <w:r w:rsidRPr="008948BB">
        <w:rPr>
          <w:rFonts w:cs="Times New Roman"/>
          <w:sz w:val="26"/>
        </w:rPr>
        <w:t xml:space="preserve">National Consultant – NRB Engagement </w:t>
      </w:r>
    </w:p>
    <w:tbl>
      <w:tblPr>
        <w:tblStyle w:val="TableGrid"/>
        <w:tblW w:w="0" w:type="auto"/>
        <w:tblLook w:val="04A0" w:firstRow="1" w:lastRow="0" w:firstColumn="1" w:lastColumn="0" w:noHBand="0" w:noVBand="1"/>
      </w:tblPr>
      <w:tblGrid>
        <w:gridCol w:w="2178"/>
        <w:gridCol w:w="7398"/>
      </w:tblGrid>
      <w:tr w:rsidR="008948BB" w:rsidRPr="008948BB" w14:paraId="57B60927" w14:textId="77777777" w:rsidTr="00EF5D79">
        <w:trPr>
          <w:trHeight w:val="260"/>
        </w:trPr>
        <w:tc>
          <w:tcPr>
            <w:tcW w:w="2178" w:type="dxa"/>
            <w:shd w:val="clear" w:color="auto" w:fill="D9D9D9" w:themeFill="background1" w:themeFillShade="D9"/>
            <w:vAlign w:val="center"/>
          </w:tcPr>
          <w:p w14:paraId="55CCD2A6" w14:textId="77777777" w:rsidR="00DC0839" w:rsidRPr="008948BB" w:rsidRDefault="00DC0839" w:rsidP="00EF5D79">
            <w:pPr>
              <w:tabs>
                <w:tab w:val="left" w:pos="1410"/>
              </w:tabs>
              <w:rPr>
                <w:b/>
              </w:rPr>
            </w:pPr>
            <w:r w:rsidRPr="008948BB">
              <w:rPr>
                <w:b/>
              </w:rPr>
              <w:t>Location</w:t>
            </w:r>
          </w:p>
        </w:tc>
        <w:tc>
          <w:tcPr>
            <w:tcW w:w="7398" w:type="dxa"/>
            <w:vAlign w:val="center"/>
          </w:tcPr>
          <w:p w14:paraId="2DBA1B4C" w14:textId="77777777" w:rsidR="00DC0839" w:rsidRPr="008948BB" w:rsidRDefault="00DC0839" w:rsidP="00EF5D79">
            <w:pPr>
              <w:tabs>
                <w:tab w:val="left" w:pos="1410"/>
              </w:tabs>
            </w:pPr>
            <w:r w:rsidRPr="008948BB">
              <w:t>Dhaka Bangladesh</w:t>
            </w:r>
          </w:p>
        </w:tc>
      </w:tr>
      <w:tr w:rsidR="008948BB" w:rsidRPr="008948BB" w14:paraId="5C2088FF" w14:textId="77777777" w:rsidTr="00EF5D79">
        <w:trPr>
          <w:trHeight w:val="251"/>
        </w:trPr>
        <w:tc>
          <w:tcPr>
            <w:tcW w:w="2178" w:type="dxa"/>
            <w:shd w:val="clear" w:color="auto" w:fill="D9D9D9" w:themeFill="background1" w:themeFillShade="D9"/>
            <w:vAlign w:val="center"/>
          </w:tcPr>
          <w:p w14:paraId="7D89EF23" w14:textId="77777777" w:rsidR="00DC0839" w:rsidRPr="008948BB" w:rsidRDefault="00DC0839" w:rsidP="00EF5D79">
            <w:pPr>
              <w:tabs>
                <w:tab w:val="left" w:pos="1410"/>
              </w:tabs>
              <w:rPr>
                <w:b/>
              </w:rPr>
            </w:pPr>
            <w:r w:rsidRPr="008948BB">
              <w:rPr>
                <w:b/>
              </w:rPr>
              <w:t>Application deadline</w:t>
            </w:r>
          </w:p>
        </w:tc>
        <w:tc>
          <w:tcPr>
            <w:tcW w:w="7398" w:type="dxa"/>
            <w:vAlign w:val="center"/>
          </w:tcPr>
          <w:p w14:paraId="2FA806FB" w14:textId="77777777" w:rsidR="00DC0839" w:rsidRPr="008948BB" w:rsidRDefault="00DC0839" w:rsidP="00EF5D79">
            <w:pPr>
              <w:tabs>
                <w:tab w:val="left" w:pos="1410"/>
              </w:tabs>
            </w:pPr>
            <w:r w:rsidRPr="008948BB">
              <w:t xml:space="preserve"> </w:t>
            </w:r>
          </w:p>
        </w:tc>
      </w:tr>
      <w:tr w:rsidR="008948BB" w:rsidRPr="008948BB" w14:paraId="1E31F8E3" w14:textId="77777777" w:rsidTr="00EF5D79">
        <w:trPr>
          <w:trHeight w:val="332"/>
        </w:trPr>
        <w:tc>
          <w:tcPr>
            <w:tcW w:w="2178" w:type="dxa"/>
            <w:shd w:val="clear" w:color="auto" w:fill="D9D9D9" w:themeFill="background1" w:themeFillShade="D9"/>
            <w:vAlign w:val="center"/>
          </w:tcPr>
          <w:p w14:paraId="67349938" w14:textId="77777777" w:rsidR="00DC0839" w:rsidRPr="008948BB" w:rsidRDefault="00DC0839" w:rsidP="00EF5D79">
            <w:pPr>
              <w:tabs>
                <w:tab w:val="left" w:pos="1410"/>
              </w:tabs>
              <w:rPr>
                <w:b/>
              </w:rPr>
            </w:pPr>
            <w:r w:rsidRPr="008948BB">
              <w:rPr>
                <w:b/>
              </w:rPr>
              <w:t>Type of Contract</w:t>
            </w:r>
          </w:p>
        </w:tc>
        <w:tc>
          <w:tcPr>
            <w:tcW w:w="7398" w:type="dxa"/>
            <w:vAlign w:val="center"/>
          </w:tcPr>
          <w:p w14:paraId="146043F9" w14:textId="77777777" w:rsidR="00DC0839" w:rsidRPr="008948BB" w:rsidRDefault="00DC0839" w:rsidP="00EF5D79">
            <w:pPr>
              <w:tabs>
                <w:tab w:val="left" w:pos="1410"/>
              </w:tabs>
            </w:pPr>
            <w:r w:rsidRPr="008948BB">
              <w:t>Individual Contractor</w:t>
            </w:r>
          </w:p>
          <w:p w14:paraId="67E6D97A" w14:textId="77777777" w:rsidR="004E4A85" w:rsidRPr="008948BB" w:rsidRDefault="004E4A85" w:rsidP="00EF5D79">
            <w:pPr>
              <w:tabs>
                <w:tab w:val="left" w:pos="1410"/>
              </w:tabs>
            </w:pPr>
          </w:p>
        </w:tc>
      </w:tr>
      <w:tr w:rsidR="008948BB" w:rsidRPr="008948BB" w14:paraId="64E54C10" w14:textId="77777777" w:rsidTr="00EF5D79">
        <w:trPr>
          <w:trHeight w:val="260"/>
        </w:trPr>
        <w:tc>
          <w:tcPr>
            <w:tcW w:w="2178" w:type="dxa"/>
            <w:shd w:val="clear" w:color="auto" w:fill="D9D9D9" w:themeFill="background1" w:themeFillShade="D9"/>
            <w:vAlign w:val="center"/>
          </w:tcPr>
          <w:p w14:paraId="7E25CE97" w14:textId="77777777" w:rsidR="00DC0839" w:rsidRPr="008948BB" w:rsidRDefault="00DC0839" w:rsidP="00EF5D79">
            <w:pPr>
              <w:tabs>
                <w:tab w:val="left" w:pos="1410"/>
              </w:tabs>
              <w:rPr>
                <w:b/>
              </w:rPr>
            </w:pPr>
            <w:r w:rsidRPr="008948BB">
              <w:rPr>
                <w:b/>
              </w:rPr>
              <w:t>Post Level</w:t>
            </w:r>
          </w:p>
        </w:tc>
        <w:tc>
          <w:tcPr>
            <w:tcW w:w="7398" w:type="dxa"/>
            <w:vAlign w:val="center"/>
          </w:tcPr>
          <w:p w14:paraId="02E5E1E7" w14:textId="77777777" w:rsidR="009A3471" w:rsidRPr="008948BB" w:rsidRDefault="009A3471" w:rsidP="009A3471">
            <w:pPr>
              <w:tabs>
                <w:tab w:val="left" w:pos="1410"/>
              </w:tabs>
            </w:pPr>
            <w:r w:rsidRPr="008948BB">
              <w:t xml:space="preserve">National Consultant – NRB Engagement </w:t>
            </w:r>
          </w:p>
          <w:p w14:paraId="0B73648E" w14:textId="5C3BF2FE" w:rsidR="00DC0839" w:rsidRPr="008948BB" w:rsidRDefault="00DC0839" w:rsidP="00DB4F5C">
            <w:pPr>
              <w:tabs>
                <w:tab w:val="left" w:pos="1410"/>
              </w:tabs>
              <w:jc w:val="both"/>
            </w:pPr>
          </w:p>
        </w:tc>
      </w:tr>
      <w:tr w:rsidR="008948BB" w:rsidRPr="008948BB" w14:paraId="5AAFBECD" w14:textId="77777777" w:rsidTr="00EF5D79">
        <w:trPr>
          <w:trHeight w:val="260"/>
        </w:trPr>
        <w:tc>
          <w:tcPr>
            <w:tcW w:w="2178" w:type="dxa"/>
            <w:shd w:val="clear" w:color="auto" w:fill="D9D9D9" w:themeFill="background1" w:themeFillShade="D9"/>
            <w:vAlign w:val="center"/>
          </w:tcPr>
          <w:p w14:paraId="4BA3EFA8" w14:textId="77777777" w:rsidR="00DC0839" w:rsidRPr="008948BB" w:rsidRDefault="00DC0839" w:rsidP="00EF5D79">
            <w:pPr>
              <w:tabs>
                <w:tab w:val="left" w:pos="1410"/>
              </w:tabs>
              <w:rPr>
                <w:b/>
              </w:rPr>
            </w:pPr>
            <w:r w:rsidRPr="008948BB">
              <w:rPr>
                <w:b/>
              </w:rPr>
              <w:t>Languages required:</w:t>
            </w:r>
          </w:p>
        </w:tc>
        <w:tc>
          <w:tcPr>
            <w:tcW w:w="7398" w:type="dxa"/>
            <w:vAlign w:val="center"/>
          </w:tcPr>
          <w:p w14:paraId="41C3ECCD" w14:textId="77777777" w:rsidR="00DC0839" w:rsidRPr="008948BB" w:rsidRDefault="00DC0839" w:rsidP="00EF5D79">
            <w:pPr>
              <w:tabs>
                <w:tab w:val="left" w:pos="1410"/>
              </w:tabs>
            </w:pPr>
            <w:r w:rsidRPr="008948BB">
              <w:t>English and Bangla</w:t>
            </w:r>
          </w:p>
          <w:p w14:paraId="6B2DE4CF" w14:textId="77777777" w:rsidR="004E4A85" w:rsidRPr="008948BB" w:rsidRDefault="004E4A85" w:rsidP="00EF5D79">
            <w:pPr>
              <w:tabs>
                <w:tab w:val="left" w:pos="1410"/>
              </w:tabs>
            </w:pPr>
          </w:p>
        </w:tc>
      </w:tr>
      <w:tr w:rsidR="008948BB" w:rsidRPr="008948BB" w14:paraId="6E86BAA1" w14:textId="77777777" w:rsidTr="00EF5D79">
        <w:trPr>
          <w:trHeight w:val="260"/>
        </w:trPr>
        <w:tc>
          <w:tcPr>
            <w:tcW w:w="2178" w:type="dxa"/>
            <w:shd w:val="clear" w:color="auto" w:fill="D9D9D9" w:themeFill="background1" w:themeFillShade="D9"/>
            <w:vAlign w:val="center"/>
          </w:tcPr>
          <w:p w14:paraId="2337A401" w14:textId="77777777" w:rsidR="009A3471" w:rsidRPr="008948BB" w:rsidRDefault="009A3471" w:rsidP="009A3471">
            <w:pPr>
              <w:tabs>
                <w:tab w:val="left" w:pos="1410"/>
              </w:tabs>
              <w:rPr>
                <w:b/>
              </w:rPr>
            </w:pPr>
            <w:r w:rsidRPr="008948BB">
              <w:rPr>
                <w:b/>
              </w:rPr>
              <w:t>Duration of Initial Contract:</w:t>
            </w:r>
          </w:p>
        </w:tc>
        <w:tc>
          <w:tcPr>
            <w:tcW w:w="7398" w:type="dxa"/>
            <w:vAlign w:val="center"/>
          </w:tcPr>
          <w:p w14:paraId="289B7290" w14:textId="6980754C" w:rsidR="009A3471" w:rsidRPr="008948BB" w:rsidRDefault="0012494C" w:rsidP="0012494C">
            <w:pPr>
              <w:tabs>
                <w:tab w:val="left" w:pos="1410"/>
              </w:tabs>
            </w:pPr>
            <w:r w:rsidRPr="008948BB">
              <w:t xml:space="preserve">Assignment will be </w:t>
            </w:r>
            <w:r w:rsidRPr="008948BB">
              <w:rPr>
                <w:rFonts w:cstheme="minorHAnsi"/>
              </w:rPr>
              <w:t xml:space="preserve">for </w:t>
            </w:r>
            <w:r w:rsidRPr="008948BB">
              <w:rPr>
                <w:rFonts w:cstheme="minorHAnsi"/>
                <w:cs/>
                <w:lang w:bidi="bn-IN"/>
              </w:rPr>
              <w:t>6</w:t>
            </w:r>
            <w:r w:rsidR="009A3471" w:rsidRPr="008948BB">
              <w:rPr>
                <w:rFonts w:cstheme="minorHAnsi"/>
              </w:rPr>
              <w:t>0 working</w:t>
            </w:r>
            <w:r w:rsidR="008A2B3A" w:rsidRPr="008948BB">
              <w:t>-days over a period of 5</w:t>
            </w:r>
            <w:r w:rsidR="009A3471" w:rsidRPr="008948BB">
              <w:t xml:space="preserve"> months (tentative </w:t>
            </w:r>
            <w:r w:rsidR="0092139A" w:rsidRPr="008948BB">
              <w:t>July</w:t>
            </w:r>
            <w:r w:rsidR="009A3471" w:rsidRPr="008948BB">
              <w:t xml:space="preserve"> – November 2017)</w:t>
            </w:r>
          </w:p>
        </w:tc>
      </w:tr>
      <w:tr w:rsidR="008948BB" w:rsidRPr="008948BB" w14:paraId="75A08370" w14:textId="77777777" w:rsidTr="00B354E8">
        <w:trPr>
          <w:trHeight w:val="260"/>
        </w:trPr>
        <w:tc>
          <w:tcPr>
            <w:tcW w:w="2178" w:type="dxa"/>
            <w:shd w:val="clear" w:color="auto" w:fill="D9D9D9" w:themeFill="background1" w:themeFillShade="D9"/>
            <w:vAlign w:val="center"/>
          </w:tcPr>
          <w:p w14:paraId="1B6E849D" w14:textId="29DF65E3" w:rsidR="009A3471" w:rsidRPr="008948BB" w:rsidRDefault="009A3471" w:rsidP="009A3471">
            <w:pPr>
              <w:tabs>
                <w:tab w:val="left" w:pos="1410"/>
              </w:tabs>
              <w:rPr>
                <w:b/>
              </w:rPr>
            </w:pPr>
            <w:r w:rsidRPr="008948BB">
              <w:rPr>
                <w:b/>
              </w:rPr>
              <w:t xml:space="preserve">Location </w:t>
            </w:r>
          </w:p>
        </w:tc>
        <w:tc>
          <w:tcPr>
            <w:tcW w:w="7398" w:type="dxa"/>
            <w:vAlign w:val="center"/>
          </w:tcPr>
          <w:p w14:paraId="484137DF" w14:textId="77777777" w:rsidR="004E4A85" w:rsidRPr="008948BB" w:rsidRDefault="009A3471" w:rsidP="00B354E8">
            <w:pPr>
              <w:tabs>
                <w:tab w:val="left" w:pos="1410"/>
              </w:tabs>
            </w:pPr>
            <w:r w:rsidRPr="008948BB">
              <w:t>Work from home and K4DM Project Office</w:t>
            </w:r>
          </w:p>
          <w:p w14:paraId="79E231E1" w14:textId="197E8E82" w:rsidR="009A3471" w:rsidRPr="008948BB" w:rsidRDefault="009A3471" w:rsidP="00B354E8">
            <w:pPr>
              <w:tabs>
                <w:tab w:val="left" w:pos="1410"/>
              </w:tabs>
            </w:pPr>
          </w:p>
        </w:tc>
      </w:tr>
    </w:tbl>
    <w:p w14:paraId="41B294CB" w14:textId="77777777" w:rsidR="00DC0839" w:rsidRPr="008948BB" w:rsidRDefault="00DC0839" w:rsidP="00DC0839">
      <w:pPr>
        <w:tabs>
          <w:tab w:val="left" w:pos="1410"/>
        </w:tabs>
        <w:rPr>
          <w:b/>
          <w:sz w:val="16"/>
          <w:szCs w:val="16"/>
        </w:rPr>
      </w:pPr>
    </w:p>
    <w:p w14:paraId="7B031592" w14:textId="77777777" w:rsidR="00DC0839" w:rsidRPr="008948BB" w:rsidRDefault="00DC0839" w:rsidP="00400374">
      <w:pPr>
        <w:tabs>
          <w:tab w:val="left" w:pos="1410"/>
        </w:tabs>
        <w:rPr>
          <w:b/>
        </w:rPr>
      </w:pPr>
      <w:r w:rsidRPr="008948BB">
        <w:rPr>
          <w:b/>
        </w:rPr>
        <w:t>BACKGROUND</w:t>
      </w:r>
    </w:p>
    <w:tbl>
      <w:tblPr>
        <w:tblStyle w:val="TableGrid"/>
        <w:tblW w:w="0" w:type="auto"/>
        <w:tblLook w:val="04A0" w:firstRow="1" w:lastRow="0" w:firstColumn="1" w:lastColumn="0" w:noHBand="0" w:noVBand="1"/>
      </w:tblPr>
      <w:tblGrid>
        <w:gridCol w:w="9350"/>
      </w:tblGrid>
      <w:tr w:rsidR="00DC0839" w:rsidRPr="008948BB" w14:paraId="222BC4A0" w14:textId="77777777" w:rsidTr="00EF5D79">
        <w:tc>
          <w:tcPr>
            <w:tcW w:w="9350" w:type="dxa"/>
          </w:tcPr>
          <w:p w14:paraId="405F7C79" w14:textId="77777777" w:rsidR="00400374" w:rsidRPr="008948BB" w:rsidRDefault="00400374" w:rsidP="00EF5D79">
            <w:pPr>
              <w:pStyle w:val="ListParagraph"/>
              <w:widowControl w:val="0"/>
              <w:overflowPunct w:val="0"/>
              <w:adjustRightInd w:val="0"/>
              <w:ind w:left="360"/>
              <w:jc w:val="both"/>
              <w:rPr>
                <w:bCs/>
                <w:lang w:bidi="bn-BD"/>
              </w:rPr>
            </w:pPr>
          </w:p>
          <w:p w14:paraId="2A37004E" w14:textId="77777777" w:rsidR="003D4F11" w:rsidRPr="008948BB" w:rsidRDefault="00DC0839" w:rsidP="00EF5D79">
            <w:pPr>
              <w:pStyle w:val="ListParagraph"/>
              <w:widowControl w:val="0"/>
              <w:overflowPunct w:val="0"/>
              <w:adjustRightInd w:val="0"/>
              <w:ind w:left="360"/>
              <w:jc w:val="both"/>
              <w:rPr>
                <w:szCs w:val="20"/>
              </w:rPr>
            </w:pPr>
            <w:r w:rsidRPr="008948BB">
              <w:rPr>
                <w:bCs/>
                <w:lang w:bidi="bn-BD"/>
              </w:rPr>
              <w:t>Knowledge for Development Management (K4DM) for ERD UN wing</w:t>
            </w:r>
            <w:r w:rsidRPr="008948BB">
              <w:rPr>
                <w:szCs w:val="20"/>
              </w:rPr>
              <w:t xml:space="preserve">, a joint initiative of the </w:t>
            </w:r>
            <w:proofErr w:type="spellStart"/>
            <w:r w:rsidRPr="008948BB">
              <w:rPr>
                <w:szCs w:val="20"/>
              </w:rPr>
              <w:t>GoB</w:t>
            </w:r>
            <w:proofErr w:type="spellEnd"/>
            <w:r w:rsidRPr="008948BB">
              <w:rPr>
                <w:szCs w:val="20"/>
              </w:rPr>
              <w:t xml:space="preserve"> and UNDP Bangladesh is being undertaken in the context of the UNDAF Action Plan during the period 2014-16. In the context of declining ODA and increased emphasis on results, the project aims to </w:t>
            </w:r>
            <w:r w:rsidR="003D4F11" w:rsidRPr="008948BB">
              <w:rPr>
                <w:szCs w:val="20"/>
              </w:rPr>
              <w:t xml:space="preserve">explore : </w:t>
            </w:r>
          </w:p>
          <w:p w14:paraId="1B137BB7" w14:textId="77777777" w:rsidR="003D4F11" w:rsidRPr="008948BB" w:rsidRDefault="003D4F11" w:rsidP="00EF5D79">
            <w:pPr>
              <w:pStyle w:val="ListParagraph"/>
              <w:widowControl w:val="0"/>
              <w:overflowPunct w:val="0"/>
              <w:adjustRightInd w:val="0"/>
              <w:ind w:left="360"/>
              <w:jc w:val="both"/>
              <w:rPr>
                <w:szCs w:val="20"/>
              </w:rPr>
            </w:pPr>
          </w:p>
          <w:p w14:paraId="557DEAFA" w14:textId="77777777" w:rsidR="003D4F11" w:rsidRPr="008948BB" w:rsidRDefault="003D4F11" w:rsidP="00400374">
            <w:pPr>
              <w:pStyle w:val="ListParagraph"/>
              <w:widowControl w:val="0"/>
              <w:overflowPunct w:val="0"/>
              <w:adjustRightInd w:val="0"/>
              <w:ind w:left="967" w:hanging="270"/>
              <w:rPr>
                <w:szCs w:val="20"/>
              </w:rPr>
            </w:pPr>
            <w:r w:rsidRPr="008948BB">
              <w:rPr>
                <w:szCs w:val="20"/>
              </w:rPr>
              <w:t xml:space="preserve"> </w:t>
            </w:r>
            <w:r w:rsidR="00DC0839" w:rsidRPr="008948BB">
              <w:rPr>
                <w:szCs w:val="20"/>
              </w:rPr>
              <w:t xml:space="preserve">a) </w:t>
            </w:r>
            <w:r w:rsidR="00400374" w:rsidRPr="008948BB">
              <w:rPr>
                <w:szCs w:val="20"/>
              </w:rPr>
              <w:t xml:space="preserve">Simplify </w:t>
            </w:r>
            <w:r w:rsidR="00DC0839" w:rsidRPr="008948BB">
              <w:rPr>
                <w:szCs w:val="20"/>
              </w:rPr>
              <w:t>programming procedures a</w:t>
            </w:r>
            <w:r w:rsidRPr="008948BB">
              <w:rPr>
                <w:szCs w:val="20"/>
              </w:rPr>
              <w:t>nd improve knowledge management</w:t>
            </w:r>
            <w:r w:rsidR="00400374" w:rsidRPr="008948BB">
              <w:rPr>
                <w:szCs w:val="20"/>
              </w:rPr>
              <w:t>;</w:t>
            </w:r>
          </w:p>
          <w:p w14:paraId="5AAC6E4E" w14:textId="77777777" w:rsidR="003D4F11" w:rsidRPr="008948BB" w:rsidRDefault="00DC0839" w:rsidP="00400374">
            <w:pPr>
              <w:pStyle w:val="ListParagraph"/>
              <w:widowControl w:val="0"/>
              <w:overflowPunct w:val="0"/>
              <w:adjustRightInd w:val="0"/>
              <w:ind w:left="967" w:hanging="270"/>
              <w:rPr>
                <w:szCs w:val="20"/>
              </w:rPr>
            </w:pPr>
            <w:r w:rsidRPr="008948BB">
              <w:rPr>
                <w:szCs w:val="20"/>
              </w:rPr>
              <w:t xml:space="preserve"> b) </w:t>
            </w:r>
            <w:r w:rsidR="00400374" w:rsidRPr="008948BB">
              <w:rPr>
                <w:szCs w:val="20"/>
              </w:rPr>
              <w:t xml:space="preserve">Promote </w:t>
            </w:r>
            <w:r w:rsidRPr="008948BB">
              <w:rPr>
                <w:szCs w:val="20"/>
              </w:rPr>
              <w:t>new knowledge and resource partnerships under the canopy of South-South and</w:t>
            </w:r>
            <w:r w:rsidR="00400374" w:rsidRPr="008948BB">
              <w:rPr>
                <w:szCs w:val="20"/>
              </w:rPr>
              <w:t xml:space="preserve"> </w:t>
            </w:r>
            <w:r w:rsidRPr="008948BB">
              <w:rPr>
                <w:szCs w:val="20"/>
              </w:rPr>
              <w:t>Triangular as well as Public-Private Partnership modality</w:t>
            </w:r>
            <w:r w:rsidR="00400374" w:rsidRPr="008948BB">
              <w:rPr>
                <w:szCs w:val="20"/>
              </w:rPr>
              <w:t xml:space="preserve">; </w:t>
            </w:r>
            <w:r w:rsidRPr="008948BB">
              <w:rPr>
                <w:szCs w:val="20"/>
              </w:rPr>
              <w:t>and</w:t>
            </w:r>
          </w:p>
          <w:p w14:paraId="24109F59" w14:textId="77777777" w:rsidR="003D4F11" w:rsidRPr="008948BB" w:rsidRDefault="00DC0839" w:rsidP="00400374">
            <w:pPr>
              <w:pStyle w:val="ListParagraph"/>
              <w:widowControl w:val="0"/>
              <w:overflowPunct w:val="0"/>
              <w:adjustRightInd w:val="0"/>
              <w:ind w:left="967" w:hanging="270"/>
              <w:rPr>
                <w:szCs w:val="20"/>
              </w:rPr>
            </w:pPr>
            <w:r w:rsidRPr="008948BB">
              <w:rPr>
                <w:szCs w:val="20"/>
              </w:rPr>
              <w:t xml:space="preserve"> c) </w:t>
            </w:r>
            <w:r w:rsidR="00400374" w:rsidRPr="008948BB">
              <w:rPr>
                <w:szCs w:val="20"/>
              </w:rPr>
              <w:t>S</w:t>
            </w:r>
            <w:r w:rsidRPr="008948BB">
              <w:rPr>
                <w:szCs w:val="20"/>
              </w:rPr>
              <w:t xml:space="preserve">upport a common expert pool, strategic knowledge generation and innovative programming. </w:t>
            </w:r>
          </w:p>
          <w:p w14:paraId="2CBDDA39" w14:textId="77777777" w:rsidR="003D4F11" w:rsidRPr="008948BB" w:rsidRDefault="003D4F11" w:rsidP="00EF5D79">
            <w:pPr>
              <w:pStyle w:val="ListParagraph"/>
              <w:widowControl w:val="0"/>
              <w:overflowPunct w:val="0"/>
              <w:adjustRightInd w:val="0"/>
              <w:ind w:left="360"/>
              <w:jc w:val="both"/>
              <w:rPr>
                <w:szCs w:val="20"/>
              </w:rPr>
            </w:pPr>
          </w:p>
          <w:p w14:paraId="0A697BBA" w14:textId="5F3FFC7C" w:rsidR="00DC0839" w:rsidRPr="008948BB" w:rsidRDefault="00FF5FBB" w:rsidP="00EF5D79">
            <w:pPr>
              <w:pStyle w:val="ListParagraph"/>
              <w:widowControl w:val="0"/>
              <w:overflowPunct w:val="0"/>
              <w:adjustRightInd w:val="0"/>
              <w:ind w:left="360"/>
              <w:jc w:val="both"/>
              <w:rPr>
                <w:lang w:val="en-GB"/>
              </w:rPr>
            </w:pPr>
            <w:r w:rsidRPr="008948BB">
              <w:rPr>
                <w:szCs w:val="20"/>
              </w:rPr>
              <w:t>To achieve its objectives, t</w:t>
            </w:r>
            <w:r w:rsidR="00DC0839" w:rsidRPr="008948BB">
              <w:rPr>
                <w:szCs w:val="20"/>
              </w:rPr>
              <w:t xml:space="preserve">he project aims to work in conjunction with </w:t>
            </w:r>
            <w:r w:rsidR="00DD0EB0" w:rsidRPr="008948BB">
              <w:rPr>
                <w:szCs w:val="20"/>
              </w:rPr>
              <w:t xml:space="preserve">Development Effectiveness wing of ERD </w:t>
            </w:r>
            <w:r w:rsidR="00DC0839" w:rsidRPr="008948BB">
              <w:rPr>
                <w:szCs w:val="20"/>
              </w:rPr>
              <w:t>and</w:t>
            </w:r>
            <w:r w:rsidRPr="008948BB">
              <w:rPr>
                <w:szCs w:val="20"/>
              </w:rPr>
              <w:t xml:space="preserve"> UNDP supported project at General Economics Division (GED) titled ‘Support to Sustainable </w:t>
            </w:r>
            <w:r w:rsidR="00DD0EB0" w:rsidRPr="008948BB">
              <w:rPr>
                <w:szCs w:val="20"/>
              </w:rPr>
              <w:t>and Inclusive Planning’</w:t>
            </w:r>
            <w:r w:rsidRPr="008948BB">
              <w:rPr>
                <w:szCs w:val="20"/>
              </w:rPr>
              <w:t>. The project is anchored in</w:t>
            </w:r>
            <w:r w:rsidR="00DC0839" w:rsidRPr="008948BB">
              <w:rPr>
                <w:szCs w:val="20"/>
              </w:rPr>
              <w:t xml:space="preserve"> UN wing of ERD </w:t>
            </w:r>
            <w:r w:rsidRPr="008948BB">
              <w:rPr>
                <w:szCs w:val="20"/>
              </w:rPr>
              <w:t>but it will seek to reach out</w:t>
            </w:r>
            <w:r w:rsidR="00DC0839" w:rsidRPr="008948BB">
              <w:rPr>
                <w:szCs w:val="20"/>
              </w:rPr>
              <w:t xml:space="preserve"> all Implementing Partners including line ministries, ‘for-profit’ and ‘not-for-profit’ entities, civil societ</w:t>
            </w:r>
            <w:r w:rsidRPr="008948BB">
              <w:rPr>
                <w:szCs w:val="20"/>
              </w:rPr>
              <w:t>y,</w:t>
            </w:r>
            <w:r w:rsidR="00DC0839" w:rsidRPr="008948BB">
              <w:rPr>
                <w:szCs w:val="20"/>
              </w:rPr>
              <w:t xml:space="preserve"> think tanks, academia, eminent personnel and grassroots and ultimately</w:t>
            </w:r>
            <w:r w:rsidRPr="008948BB">
              <w:rPr>
                <w:szCs w:val="20"/>
              </w:rPr>
              <w:t xml:space="preserve"> will</w:t>
            </w:r>
            <w:r w:rsidR="00DC0839" w:rsidRPr="008948BB">
              <w:rPr>
                <w:szCs w:val="20"/>
              </w:rPr>
              <w:t xml:space="preserve"> create an</w:t>
            </w:r>
            <w:r w:rsidR="00131D57" w:rsidRPr="008948BB">
              <w:rPr>
                <w:szCs w:val="20"/>
              </w:rPr>
              <w:t xml:space="preserve"> inclusive environment for attaining results stipulated in the UNDAF and the country’s 7</w:t>
            </w:r>
            <w:r w:rsidR="00131D57" w:rsidRPr="008948BB">
              <w:rPr>
                <w:szCs w:val="20"/>
                <w:vertAlign w:val="superscript"/>
              </w:rPr>
              <w:t>th</w:t>
            </w:r>
            <w:r w:rsidR="00131D57" w:rsidRPr="008948BB">
              <w:rPr>
                <w:szCs w:val="20"/>
              </w:rPr>
              <w:t xml:space="preserve"> Five Year Plan. </w:t>
            </w:r>
            <w:r w:rsidR="00DC0839" w:rsidRPr="008948BB">
              <w:rPr>
                <w:szCs w:val="20"/>
              </w:rPr>
              <w:t>The Programme is</w:t>
            </w:r>
            <w:r w:rsidR="00131D57" w:rsidRPr="008948BB">
              <w:rPr>
                <w:szCs w:val="20"/>
              </w:rPr>
              <w:t xml:space="preserve"> being implemented by Economic Relations Division, Ministry of Finance. </w:t>
            </w:r>
            <w:r w:rsidR="0043015F" w:rsidRPr="008948BB">
              <w:rPr>
                <w:szCs w:val="20"/>
              </w:rPr>
              <w:t>The impl</w:t>
            </w:r>
            <w:r w:rsidR="00DC0839" w:rsidRPr="008948BB">
              <w:rPr>
                <w:szCs w:val="20"/>
              </w:rPr>
              <w:t>ementation period</w:t>
            </w:r>
            <w:r w:rsidR="0043015F" w:rsidRPr="008948BB">
              <w:rPr>
                <w:szCs w:val="20"/>
              </w:rPr>
              <w:t xml:space="preserve"> of the project </w:t>
            </w:r>
            <w:r w:rsidR="00DC0839" w:rsidRPr="008948BB">
              <w:rPr>
                <w:szCs w:val="20"/>
              </w:rPr>
              <w:t>is</w:t>
            </w:r>
            <w:r w:rsidR="0043015F" w:rsidRPr="008948BB">
              <w:rPr>
                <w:szCs w:val="20"/>
              </w:rPr>
              <w:t xml:space="preserve"> from </w:t>
            </w:r>
            <w:r w:rsidR="00DC0839" w:rsidRPr="008948BB">
              <w:rPr>
                <w:lang w:val="en-GB"/>
              </w:rPr>
              <w:t xml:space="preserve">September 2014 to </w:t>
            </w:r>
            <w:r w:rsidR="00091961" w:rsidRPr="008948BB">
              <w:rPr>
                <w:lang w:val="en-GB"/>
              </w:rPr>
              <w:t>December</w:t>
            </w:r>
            <w:r w:rsidR="00DC0839" w:rsidRPr="008948BB">
              <w:rPr>
                <w:lang w:val="en-GB"/>
              </w:rPr>
              <w:t xml:space="preserve"> 2017. Total budget of the project is USD 3.00 million which </w:t>
            </w:r>
            <w:r w:rsidR="00131D57" w:rsidRPr="008948BB">
              <w:rPr>
                <w:lang w:val="en-GB"/>
              </w:rPr>
              <w:t>is funded by UNDP</w:t>
            </w:r>
            <w:r w:rsidR="00DC0839" w:rsidRPr="008948BB">
              <w:rPr>
                <w:lang w:val="en-GB"/>
              </w:rPr>
              <w:t xml:space="preserve">. </w:t>
            </w:r>
            <w:r w:rsidR="001809B2" w:rsidRPr="008948BB">
              <w:rPr>
                <w:lang w:val="en-GB"/>
              </w:rPr>
              <w:t xml:space="preserve"> </w:t>
            </w:r>
          </w:p>
          <w:p w14:paraId="0BBC38D5" w14:textId="77777777" w:rsidR="00DC0839" w:rsidRPr="008948BB" w:rsidRDefault="00DC0839" w:rsidP="00EF5D79">
            <w:pPr>
              <w:pStyle w:val="ListParagraph"/>
              <w:widowControl w:val="0"/>
              <w:overflowPunct w:val="0"/>
              <w:adjustRightInd w:val="0"/>
              <w:ind w:left="360"/>
              <w:jc w:val="both"/>
              <w:rPr>
                <w:lang w:val="en-GB"/>
              </w:rPr>
            </w:pPr>
          </w:p>
          <w:p w14:paraId="54F64EF6" w14:textId="77777777" w:rsidR="00C60B7C" w:rsidRPr="008948BB" w:rsidRDefault="00C60B7C" w:rsidP="00C60B7C">
            <w:pPr>
              <w:pStyle w:val="ListParagraph"/>
              <w:widowControl w:val="0"/>
              <w:overflowPunct w:val="0"/>
              <w:adjustRightInd w:val="0"/>
              <w:ind w:left="360"/>
              <w:jc w:val="both"/>
              <w:rPr>
                <w:lang w:val="en-GB" w:eastAsia="en-IN"/>
              </w:rPr>
            </w:pPr>
            <w:r w:rsidRPr="008948BB">
              <w:rPr>
                <w:lang w:val="en-GB" w:eastAsia="en-IN"/>
              </w:rPr>
              <w:t xml:space="preserve">One of the major activities of the project is to establish a platform for engagement of the Non-resident Bangladeshi experts in the country’s development process. This involves setting-up </w:t>
            </w:r>
            <w:proofErr w:type="gramStart"/>
            <w:r w:rsidRPr="008948BB">
              <w:rPr>
                <w:lang w:val="en-GB" w:eastAsia="en-IN"/>
              </w:rPr>
              <w:t>a knowledge</w:t>
            </w:r>
            <w:proofErr w:type="gramEnd"/>
            <w:r w:rsidRPr="008948BB">
              <w:rPr>
                <w:lang w:val="en-GB" w:eastAsia="en-IN"/>
              </w:rPr>
              <w:t xml:space="preserve"> taxonomy of expertise in development finance and other technical specializations likely to be needed by ERD and develop a platform for effective and useful engagement of the Non-resident Bangladeshis (NRB) in the development process of the country. </w:t>
            </w:r>
          </w:p>
          <w:p w14:paraId="084024BD" w14:textId="77777777" w:rsidR="00C60B7C" w:rsidRPr="008948BB" w:rsidRDefault="00C60B7C" w:rsidP="00C60B7C">
            <w:pPr>
              <w:pStyle w:val="ListParagraph"/>
              <w:widowControl w:val="0"/>
              <w:overflowPunct w:val="0"/>
              <w:adjustRightInd w:val="0"/>
              <w:ind w:left="360"/>
              <w:jc w:val="both"/>
              <w:rPr>
                <w:lang w:val="en-GB" w:eastAsia="en-IN"/>
              </w:rPr>
            </w:pPr>
          </w:p>
          <w:p w14:paraId="1FCE1352" w14:textId="57900949" w:rsidR="00C60B7C" w:rsidRPr="008948BB" w:rsidRDefault="00C60B7C" w:rsidP="00C60B7C">
            <w:pPr>
              <w:pStyle w:val="ListParagraph"/>
              <w:widowControl w:val="0"/>
              <w:overflowPunct w:val="0"/>
              <w:adjustRightInd w:val="0"/>
              <w:ind w:left="360"/>
              <w:jc w:val="both"/>
              <w:rPr>
                <w:lang w:val="en-GB" w:eastAsia="en-IN"/>
              </w:rPr>
            </w:pPr>
            <w:r w:rsidRPr="008948BB">
              <w:rPr>
                <w:lang w:val="en-GB" w:eastAsia="en-IN"/>
              </w:rPr>
              <w:t xml:space="preserve">Several initiatives were undertaken by different </w:t>
            </w:r>
            <w:r w:rsidR="00964038" w:rsidRPr="008948BB">
              <w:rPr>
                <w:lang w:val="en-GB" w:eastAsia="en-IN"/>
              </w:rPr>
              <w:t xml:space="preserve">Government and non-Government </w:t>
            </w:r>
            <w:r w:rsidRPr="008948BB">
              <w:rPr>
                <w:lang w:val="en-GB" w:eastAsia="en-IN"/>
              </w:rPr>
              <w:t>agencies</w:t>
            </w:r>
            <w:r w:rsidR="00964038" w:rsidRPr="008948BB">
              <w:rPr>
                <w:lang w:val="en-GB" w:eastAsia="en-IN"/>
              </w:rPr>
              <w:t xml:space="preserve"> and organizations</w:t>
            </w:r>
            <w:r w:rsidRPr="008948BB">
              <w:rPr>
                <w:lang w:val="en-GB" w:eastAsia="en-IN"/>
              </w:rPr>
              <w:t xml:space="preserve"> for engaging Bangladesh diaspora in the development process, but no platform or mechanism has been developed so far. </w:t>
            </w:r>
          </w:p>
          <w:p w14:paraId="738807A1" w14:textId="77777777" w:rsidR="00964038" w:rsidRPr="008948BB" w:rsidRDefault="00964038" w:rsidP="00C60B7C">
            <w:pPr>
              <w:pStyle w:val="ListParagraph"/>
              <w:widowControl w:val="0"/>
              <w:overflowPunct w:val="0"/>
              <w:adjustRightInd w:val="0"/>
              <w:ind w:left="360"/>
              <w:jc w:val="both"/>
              <w:rPr>
                <w:lang w:val="en-GB" w:eastAsia="en-IN"/>
              </w:rPr>
            </w:pPr>
          </w:p>
          <w:p w14:paraId="337B6943" w14:textId="77777777" w:rsidR="006A19FA" w:rsidRPr="008948BB" w:rsidRDefault="006A19FA" w:rsidP="00C60B7C">
            <w:pPr>
              <w:pStyle w:val="ListParagraph"/>
              <w:widowControl w:val="0"/>
              <w:overflowPunct w:val="0"/>
              <w:adjustRightInd w:val="0"/>
              <w:ind w:left="360"/>
              <w:jc w:val="both"/>
              <w:rPr>
                <w:lang w:val="en-GB" w:eastAsia="en-IN"/>
              </w:rPr>
            </w:pPr>
          </w:p>
          <w:p w14:paraId="31781E80" w14:textId="6D289E1F" w:rsidR="00964038" w:rsidRPr="008948BB" w:rsidRDefault="00A56E17" w:rsidP="00964038">
            <w:pPr>
              <w:pStyle w:val="ListParagraph"/>
              <w:widowControl w:val="0"/>
              <w:overflowPunct w:val="0"/>
              <w:adjustRightInd w:val="0"/>
              <w:ind w:left="360"/>
              <w:jc w:val="both"/>
              <w:rPr>
                <w:lang w:val="en-GB" w:eastAsia="en-IN"/>
              </w:rPr>
            </w:pPr>
            <w:r w:rsidRPr="008948BB">
              <w:rPr>
                <w:lang w:val="en-GB" w:eastAsia="en-IN"/>
              </w:rPr>
              <w:lastRenderedPageBreak/>
              <w:t>Historical as well as contemporary experiences of some countries show that the diaspora can be an agent of national development. Diaspora and migrant enterprise, investment and remittances have tremendous potential to positively contribute to the development nexus</w:t>
            </w:r>
            <w:r w:rsidR="00964038" w:rsidRPr="008948BB">
              <w:rPr>
                <w:lang w:val="en-GB" w:eastAsia="en-IN"/>
              </w:rPr>
              <w:t xml:space="preserve"> of the country</w:t>
            </w:r>
            <w:r w:rsidRPr="008948BB">
              <w:rPr>
                <w:lang w:val="en-GB" w:eastAsia="en-IN"/>
              </w:rPr>
              <w:t xml:space="preserve">. </w:t>
            </w:r>
            <w:r w:rsidR="00964038" w:rsidRPr="008948BB">
              <w:rPr>
                <w:lang w:val="en-GB" w:eastAsia="en-IN"/>
              </w:rPr>
              <w:t>There are several other ways in which members of the Bangladeshi</w:t>
            </w:r>
            <w:r w:rsidR="007477BD" w:rsidRPr="008948BB">
              <w:rPr>
                <w:lang w:val="en-GB" w:eastAsia="en-IN"/>
              </w:rPr>
              <w:t xml:space="preserve"> d</w:t>
            </w:r>
            <w:r w:rsidR="00964038" w:rsidRPr="008948BB">
              <w:rPr>
                <w:lang w:val="en-GB" w:eastAsia="en-IN"/>
              </w:rPr>
              <w:t xml:space="preserve">iasporas can contribute to social, economic and cultural </w:t>
            </w:r>
            <w:r w:rsidR="007477BD" w:rsidRPr="008948BB">
              <w:rPr>
                <w:lang w:val="en-GB" w:eastAsia="en-IN"/>
              </w:rPr>
              <w:t>development</w:t>
            </w:r>
            <w:r w:rsidR="00964038" w:rsidRPr="008948BB">
              <w:rPr>
                <w:lang w:val="en-GB" w:eastAsia="en-IN"/>
              </w:rPr>
              <w:t xml:space="preserve"> in their countries of origin through facilitating transnational exchange of ideas, knowledge, technologies and skills for full range of human development. The engagement may be in many different ways, including (1) </w:t>
            </w:r>
            <w:r w:rsidR="006460CC" w:rsidRPr="008948BB">
              <w:rPr>
                <w:lang w:val="en-GB" w:eastAsia="en-IN"/>
              </w:rPr>
              <w:t xml:space="preserve">policy advices, (2) </w:t>
            </w:r>
            <w:r w:rsidR="00BC5832" w:rsidRPr="008948BB">
              <w:rPr>
                <w:lang w:val="en-GB" w:eastAsia="en-IN"/>
              </w:rPr>
              <w:t>advocacy and philanthropy,</w:t>
            </w:r>
            <w:r w:rsidR="006460CC" w:rsidRPr="008948BB">
              <w:rPr>
                <w:lang w:val="en-GB" w:eastAsia="en-IN"/>
              </w:rPr>
              <w:t xml:space="preserve"> (3</w:t>
            </w:r>
            <w:r w:rsidR="00964038" w:rsidRPr="008948BB">
              <w:rPr>
                <w:lang w:val="en-GB" w:eastAsia="en-IN"/>
              </w:rPr>
              <w:t>) remittances, inve</w:t>
            </w:r>
            <w:r w:rsidR="00BC5832" w:rsidRPr="008948BB">
              <w:rPr>
                <w:lang w:val="en-GB" w:eastAsia="en-IN"/>
              </w:rPr>
              <w:t>stment, and entrepreneurship,</w:t>
            </w:r>
            <w:r w:rsidR="006460CC" w:rsidRPr="008948BB">
              <w:rPr>
                <w:lang w:val="en-GB" w:eastAsia="en-IN"/>
              </w:rPr>
              <w:t xml:space="preserve"> (4</w:t>
            </w:r>
            <w:r w:rsidR="00964038" w:rsidRPr="008948BB">
              <w:rPr>
                <w:lang w:val="en-GB" w:eastAsia="en-IN"/>
              </w:rPr>
              <w:t>) tourism a</w:t>
            </w:r>
            <w:r w:rsidR="00BC5832" w:rsidRPr="008948BB">
              <w:rPr>
                <w:lang w:val="en-GB" w:eastAsia="en-IN"/>
              </w:rPr>
              <w:t xml:space="preserve">nd volunteerism, (5) protection of Bangladesh’s interests abroad </w:t>
            </w:r>
            <w:r w:rsidR="00964038" w:rsidRPr="008948BB">
              <w:rPr>
                <w:lang w:val="en-GB" w:eastAsia="en-IN"/>
              </w:rPr>
              <w:t xml:space="preserve">etc. </w:t>
            </w:r>
          </w:p>
          <w:p w14:paraId="2BD1941C" w14:textId="77777777" w:rsidR="00DC06E0" w:rsidRPr="008948BB" w:rsidRDefault="00DC06E0" w:rsidP="00091961">
            <w:pPr>
              <w:widowControl w:val="0"/>
              <w:overflowPunct w:val="0"/>
              <w:adjustRightInd w:val="0"/>
              <w:jc w:val="both"/>
            </w:pPr>
          </w:p>
        </w:tc>
      </w:tr>
    </w:tbl>
    <w:p w14:paraId="0422E86C" w14:textId="77777777" w:rsidR="007C2DD0" w:rsidRPr="00C65C8D" w:rsidRDefault="007C2DD0" w:rsidP="007C2DD0">
      <w:pPr>
        <w:spacing w:after="0"/>
        <w:rPr>
          <w:b/>
          <w:sz w:val="18"/>
        </w:rPr>
      </w:pPr>
    </w:p>
    <w:p w14:paraId="4A3B36D9" w14:textId="77777777" w:rsidR="007C2DD0" w:rsidRPr="008948BB" w:rsidRDefault="007C2DD0" w:rsidP="007C2DD0">
      <w:pPr>
        <w:spacing w:after="0"/>
        <w:rPr>
          <w:b/>
        </w:rPr>
      </w:pPr>
      <w:r w:rsidRPr="008948BB">
        <w:rPr>
          <w:b/>
        </w:rPr>
        <w:t>Objective</w:t>
      </w:r>
    </w:p>
    <w:p w14:paraId="5CB404D6" w14:textId="77777777" w:rsidR="00EF06C9" w:rsidRPr="00C65C8D" w:rsidRDefault="00EF06C9" w:rsidP="007C2DD0">
      <w:pPr>
        <w:spacing w:after="0"/>
        <w:rPr>
          <w:b/>
          <w:sz w:val="14"/>
        </w:rPr>
      </w:pPr>
    </w:p>
    <w:tbl>
      <w:tblPr>
        <w:tblStyle w:val="TableGrid"/>
        <w:tblW w:w="0" w:type="auto"/>
        <w:tblLook w:val="04A0" w:firstRow="1" w:lastRow="0" w:firstColumn="1" w:lastColumn="0" w:noHBand="0" w:noVBand="1"/>
      </w:tblPr>
      <w:tblGrid>
        <w:gridCol w:w="9350"/>
      </w:tblGrid>
      <w:tr w:rsidR="007C2DD0" w:rsidRPr="008948BB" w14:paraId="55000201" w14:textId="77777777" w:rsidTr="009B4B61">
        <w:tc>
          <w:tcPr>
            <w:tcW w:w="9350" w:type="dxa"/>
          </w:tcPr>
          <w:p w14:paraId="3BAE9C4F" w14:textId="2FD9EF03" w:rsidR="00A56E17" w:rsidRPr="008948BB" w:rsidRDefault="007C2DD0" w:rsidP="009B4B61">
            <w:pPr>
              <w:pStyle w:val="ListParagraph"/>
              <w:widowControl w:val="0"/>
              <w:overflowPunct w:val="0"/>
              <w:adjustRightInd w:val="0"/>
              <w:ind w:left="360"/>
              <w:jc w:val="both"/>
            </w:pPr>
            <w:r w:rsidRPr="008948BB">
              <w:t xml:space="preserve">Against this backdrop, main objective of the consultancy is </w:t>
            </w:r>
            <w:r w:rsidR="00A56E17" w:rsidRPr="008948BB">
              <w:t>explor</w:t>
            </w:r>
            <w:r w:rsidR="00964038" w:rsidRPr="008948BB">
              <w:t>ing</w:t>
            </w:r>
            <w:r w:rsidR="00326CA6" w:rsidRPr="008948BB">
              <w:t xml:space="preserve"> a</w:t>
            </w:r>
            <w:r w:rsidR="00964038" w:rsidRPr="008948BB">
              <w:t>nd harnessing</w:t>
            </w:r>
            <w:r w:rsidR="00A56E17" w:rsidRPr="008948BB">
              <w:t xml:space="preserve"> the potentials </w:t>
            </w:r>
            <w:r w:rsidR="00AB469F" w:rsidRPr="008948BB">
              <w:t>of NRB engagement and facilitating</w:t>
            </w:r>
            <w:r w:rsidR="00A56E17" w:rsidRPr="008948BB">
              <w:t xml:space="preserve"> development of a platform for effective NRB engagement through participation of NRBs and national partners. </w:t>
            </w:r>
          </w:p>
          <w:p w14:paraId="012A7610" w14:textId="6F965C62" w:rsidR="007C2DD0" w:rsidRPr="008948BB" w:rsidRDefault="007C2DD0" w:rsidP="00A56E17">
            <w:pPr>
              <w:widowControl w:val="0"/>
              <w:overflowPunct w:val="0"/>
              <w:adjustRightInd w:val="0"/>
              <w:jc w:val="both"/>
              <w:rPr>
                <w:rFonts w:ascii="Shonar Bangla" w:hAnsi="Shonar Bangla" w:cs="Shonar Bangla"/>
                <w:bCs/>
                <w:lang w:bidi="bn-BD"/>
              </w:rPr>
            </w:pPr>
          </w:p>
        </w:tc>
      </w:tr>
    </w:tbl>
    <w:p w14:paraId="5DE8582D" w14:textId="77777777" w:rsidR="009B4B61" w:rsidRPr="00C65C8D" w:rsidRDefault="009B4B61" w:rsidP="007C2DD0">
      <w:pPr>
        <w:tabs>
          <w:tab w:val="left" w:pos="1410"/>
        </w:tabs>
        <w:rPr>
          <w:b/>
          <w:sz w:val="12"/>
        </w:rPr>
      </w:pPr>
    </w:p>
    <w:p w14:paraId="17EA89CF" w14:textId="77777777" w:rsidR="00DC0839" w:rsidRPr="008948BB" w:rsidRDefault="00DC0839" w:rsidP="00DC0839">
      <w:pPr>
        <w:tabs>
          <w:tab w:val="left" w:pos="1410"/>
        </w:tabs>
        <w:rPr>
          <w:b/>
        </w:rPr>
      </w:pPr>
      <w:r w:rsidRPr="008948BB">
        <w:rPr>
          <w:b/>
        </w:rPr>
        <w:t>DUTIES AND RESPONSIBILITIES</w:t>
      </w:r>
    </w:p>
    <w:tbl>
      <w:tblPr>
        <w:tblStyle w:val="TableGrid"/>
        <w:tblW w:w="0" w:type="auto"/>
        <w:tblLook w:val="04A0" w:firstRow="1" w:lastRow="0" w:firstColumn="1" w:lastColumn="0" w:noHBand="0" w:noVBand="1"/>
      </w:tblPr>
      <w:tblGrid>
        <w:gridCol w:w="9576"/>
      </w:tblGrid>
      <w:tr w:rsidR="00DC0839" w:rsidRPr="008948BB" w14:paraId="01702409" w14:textId="77777777" w:rsidTr="00EF5D79">
        <w:tc>
          <w:tcPr>
            <w:tcW w:w="9576" w:type="dxa"/>
          </w:tcPr>
          <w:p w14:paraId="1BB57955" w14:textId="3D23632C" w:rsidR="00DC0839" w:rsidRPr="008948BB" w:rsidRDefault="00DC0839" w:rsidP="00EF5D79">
            <w:pPr>
              <w:rPr>
                <w:b/>
              </w:rPr>
            </w:pPr>
            <w:r w:rsidRPr="008948BB">
              <w:rPr>
                <w:b/>
              </w:rPr>
              <w:t>Scope of Work</w:t>
            </w:r>
          </w:p>
          <w:p w14:paraId="1BFC6F06" w14:textId="77777777" w:rsidR="00400374" w:rsidRPr="008948BB" w:rsidRDefault="00400374" w:rsidP="00EF5D79">
            <w:pPr>
              <w:spacing w:line="293" w:lineRule="atLeast"/>
              <w:jc w:val="both"/>
              <w:textAlignment w:val="baseline"/>
              <w:rPr>
                <w:rFonts w:ascii="Arial" w:eastAsia="Times New Roman" w:hAnsi="Arial" w:cs="Arial"/>
                <w:sz w:val="20"/>
                <w:szCs w:val="20"/>
              </w:rPr>
            </w:pPr>
          </w:p>
          <w:p w14:paraId="3E3BF50C" w14:textId="77777777" w:rsidR="00DC0839" w:rsidRPr="008948BB" w:rsidRDefault="00DC0839" w:rsidP="00EF5D79">
            <w:pPr>
              <w:spacing w:line="293" w:lineRule="atLeast"/>
              <w:jc w:val="both"/>
              <w:textAlignment w:val="baseline"/>
              <w:rPr>
                <w:rFonts w:ascii="Arial" w:eastAsia="Times New Roman" w:hAnsi="Arial" w:cs="Arial"/>
                <w:sz w:val="20"/>
                <w:szCs w:val="20"/>
              </w:rPr>
            </w:pPr>
            <w:r w:rsidRPr="008948BB">
              <w:rPr>
                <w:rFonts w:ascii="Arial" w:eastAsia="Times New Roman" w:hAnsi="Arial" w:cs="Arial"/>
                <w:sz w:val="20"/>
                <w:szCs w:val="20"/>
              </w:rPr>
              <w:t>The following list reflects the main activities that the consultant is expected</w:t>
            </w:r>
            <w:r w:rsidR="0009307C" w:rsidRPr="008948BB">
              <w:rPr>
                <w:rFonts w:ascii="Arial" w:eastAsia="Times New Roman" w:hAnsi="Arial" w:cs="Arial"/>
                <w:sz w:val="20"/>
                <w:szCs w:val="20"/>
              </w:rPr>
              <w:t xml:space="preserve"> to carry out within the contractual period. </w:t>
            </w:r>
          </w:p>
          <w:p w14:paraId="1D34AC39" w14:textId="77777777" w:rsidR="00DC0839" w:rsidRPr="008948BB" w:rsidRDefault="00DC0839" w:rsidP="00EF5D79"/>
          <w:p w14:paraId="08BFB88A" w14:textId="77777777" w:rsidR="00DC0839" w:rsidRPr="008948BB" w:rsidRDefault="00DC0839" w:rsidP="00DC0839">
            <w:pPr>
              <w:rPr>
                <w:rStyle w:val="Strong"/>
              </w:rPr>
            </w:pPr>
            <w:r w:rsidRPr="008948BB">
              <w:rPr>
                <w:rStyle w:val="Strong"/>
              </w:rPr>
              <w:t>Key tasks include:</w:t>
            </w:r>
          </w:p>
          <w:p w14:paraId="2BD38550" w14:textId="4541568A" w:rsidR="00566E96" w:rsidRPr="008948BB" w:rsidRDefault="00566E96" w:rsidP="004B42B3">
            <w:pPr>
              <w:numPr>
                <w:ilvl w:val="0"/>
                <w:numId w:val="2"/>
              </w:numPr>
              <w:spacing w:before="120" w:after="120"/>
              <w:jc w:val="both"/>
              <w:rPr>
                <w:rFonts w:cs="Times New Roman"/>
              </w:rPr>
            </w:pPr>
            <w:r w:rsidRPr="008948BB">
              <w:rPr>
                <w:rFonts w:cs="Times New Roman"/>
              </w:rPr>
              <w:t>Explore</w:t>
            </w:r>
            <w:r w:rsidR="009221E1" w:rsidRPr="008948BB">
              <w:rPr>
                <w:rFonts w:cs="Times New Roman"/>
              </w:rPr>
              <w:t xml:space="preserve"> existing status of NRB engagement </w:t>
            </w:r>
            <w:r w:rsidR="00606D70" w:rsidRPr="008948BB">
              <w:rPr>
                <w:rFonts w:cs="Times New Roman"/>
              </w:rPr>
              <w:t xml:space="preserve">in different areas </w:t>
            </w:r>
            <w:r w:rsidR="009221E1" w:rsidRPr="008948BB">
              <w:rPr>
                <w:rFonts w:cs="Times New Roman"/>
              </w:rPr>
              <w:t xml:space="preserve">and </w:t>
            </w:r>
            <w:r w:rsidR="00606D70" w:rsidRPr="008948BB">
              <w:rPr>
                <w:rFonts w:cs="Times New Roman"/>
              </w:rPr>
              <w:t xml:space="preserve">assess the status of contribution </w:t>
            </w:r>
            <w:r w:rsidR="00596C51" w:rsidRPr="008948BB">
              <w:rPr>
                <w:rFonts w:cs="Times New Roman"/>
              </w:rPr>
              <w:t xml:space="preserve">as well as potentials </w:t>
            </w:r>
            <w:r w:rsidR="001127A0" w:rsidRPr="008948BB">
              <w:rPr>
                <w:rFonts w:cs="Times New Roman"/>
              </w:rPr>
              <w:t>of NRB engagement</w:t>
            </w:r>
            <w:r w:rsidR="00E3032A" w:rsidRPr="008948BB">
              <w:rPr>
                <w:rFonts w:cs="Times New Roman"/>
              </w:rPr>
              <w:t xml:space="preserve"> in national development</w:t>
            </w:r>
            <w:r w:rsidR="00606D70" w:rsidRPr="008948BB">
              <w:rPr>
                <w:rFonts w:cs="Times New Roman"/>
              </w:rPr>
              <w:t xml:space="preserve">; </w:t>
            </w:r>
            <w:r w:rsidRPr="008948BB">
              <w:rPr>
                <w:rFonts w:cs="Times New Roman"/>
              </w:rPr>
              <w:t xml:space="preserve"> </w:t>
            </w:r>
          </w:p>
          <w:p w14:paraId="187DBE10" w14:textId="34AA76EA" w:rsidR="005056BD" w:rsidRPr="008948BB" w:rsidRDefault="005056BD" w:rsidP="005056BD">
            <w:pPr>
              <w:numPr>
                <w:ilvl w:val="0"/>
                <w:numId w:val="2"/>
              </w:numPr>
              <w:spacing w:before="120" w:after="120"/>
              <w:jc w:val="both"/>
              <w:rPr>
                <w:rFonts w:cs="Times New Roman"/>
              </w:rPr>
            </w:pPr>
            <w:r w:rsidRPr="008948BB">
              <w:rPr>
                <w:rFonts w:cs="Times New Roman"/>
              </w:rPr>
              <w:t>Identify, in consultation with different Ministries/Divisio</w:t>
            </w:r>
            <w:r w:rsidR="00F30589">
              <w:rPr>
                <w:rFonts w:cs="Times New Roman"/>
              </w:rPr>
              <w:t xml:space="preserve">ns, UNDP and other stakeholders </w:t>
            </w:r>
            <w:r w:rsidR="00CE0486">
              <w:rPr>
                <w:rFonts w:cs="Times New Roman"/>
              </w:rPr>
              <w:t>and review of international best practices,</w:t>
            </w:r>
            <w:r w:rsidRPr="008948BB">
              <w:rPr>
                <w:rFonts w:cs="Times New Roman"/>
              </w:rPr>
              <w:t xml:space="preserve"> possible areas of NRB engagement along with feasibility of engagement and identification of relevant partners for implementing and developing partnership of engagement;  </w:t>
            </w:r>
          </w:p>
          <w:p w14:paraId="260DD932" w14:textId="2AF13266" w:rsidR="005E51FD" w:rsidRPr="008948BB" w:rsidRDefault="005E51FD" w:rsidP="005E51FD">
            <w:pPr>
              <w:pStyle w:val="ListParagraph"/>
              <w:numPr>
                <w:ilvl w:val="0"/>
                <w:numId w:val="2"/>
              </w:numPr>
              <w:jc w:val="both"/>
              <w:rPr>
                <w:rStyle w:val="Strong"/>
              </w:rPr>
            </w:pPr>
            <w:r w:rsidRPr="008948BB">
              <w:rPr>
                <w:rFonts w:cs="Times New Roman"/>
              </w:rPr>
              <w:t xml:space="preserve">Analyze policy issues and challenges and impediments of NRB engagement and suggest remedial measures to overcome the challenges;  </w:t>
            </w:r>
            <w:r w:rsidR="005056BD" w:rsidRPr="008948BB">
              <w:rPr>
                <w:rFonts w:cs="Times New Roman"/>
              </w:rPr>
              <w:t xml:space="preserve"> </w:t>
            </w:r>
          </w:p>
          <w:p w14:paraId="05DD694B" w14:textId="02272A95" w:rsidR="00C74B1D" w:rsidRPr="008948BB" w:rsidRDefault="00C74B1D" w:rsidP="004B42B3">
            <w:pPr>
              <w:numPr>
                <w:ilvl w:val="0"/>
                <w:numId w:val="2"/>
              </w:numPr>
              <w:spacing w:before="120" w:after="120"/>
              <w:jc w:val="both"/>
              <w:rPr>
                <w:rFonts w:cs="Times New Roman"/>
              </w:rPr>
            </w:pPr>
            <w:r w:rsidRPr="008948BB">
              <w:rPr>
                <w:rFonts w:cs="Times New Roman"/>
              </w:rPr>
              <w:t>Prepare a</w:t>
            </w:r>
            <w:r w:rsidR="005056BD" w:rsidRPr="008948BB">
              <w:rPr>
                <w:rFonts w:cs="Times New Roman"/>
              </w:rPr>
              <w:t xml:space="preserve"> tentative</w:t>
            </w:r>
            <w:r w:rsidRPr="008948BB">
              <w:rPr>
                <w:rFonts w:cs="Times New Roman"/>
              </w:rPr>
              <w:t xml:space="preserve"> database of eminent NRB experts and professi</w:t>
            </w:r>
            <w:r w:rsidR="00BD2374" w:rsidRPr="008948BB">
              <w:rPr>
                <w:rFonts w:cs="Times New Roman"/>
              </w:rPr>
              <w:t>onals and associations/</w:t>
            </w:r>
            <w:r w:rsidRPr="008948BB">
              <w:rPr>
                <w:rFonts w:cs="Times New Roman"/>
              </w:rPr>
              <w:t xml:space="preserve">organizations </w:t>
            </w:r>
            <w:r w:rsidR="00055351" w:rsidRPr="008948BB">
              <w:rPr>
                <w:rFonts w:cs="Times New Roman"/>
              </w:rPr>
              <w:t xml:space="preserve">of Bangladeshi diaspora communities </w:t>
            </w:r>
            <w:r w:rsidR="00705688" w:rsidRPr="008948BB">
              <w:rPr>
                <w:rFonts w:cs="Times New Roman"/>
              </w:rPr>
              <w:t>across</w:t>
            </w:r>
            <w:r w:rsidRPr="008948BB">
              <w:rPr>
                <w:rFonts w:cs="Times New Roman"/>
              </w:rPr>
              <w:t xml:space="preserve"> the world; </w:t>
            </w:r>
          </w:p>
          <w:p w14:paraId="64CC4C56" w14:textId="5420CBB2" w:rsidR="00C74B1D" w:rsidRPr="008948BB" w:rsidRDefault="00C74B1D" w:rsidP="004B42B3">
            <w:pPr>
              <w:numPr>
                <w:ilvl w:val="0"/>
                <w:numId w:val="2"/>
              </w:numPr>
              <w:spacing w:before="120" w:after="120"/>
              <w:jc w:val="both"/>
              <w:rPr>
                <w:rFonts w:cs="Times New Roman"/>
              </w:rPr>
            </w:pPr>
            <w:r w:rsidRPr="008948BB">
              <w:rPr>
                <w:rFonts w:cs="Times New Roman"/>
              </w:rPr>
              <w:t>Facilitate</w:t>
            </w:r>
            <w:r w:rsidR="00B56BE1" w:rsidRPr="008948BB">
              <w:rPr>
                <w:rFonts w:cs="Times New Roman"/>
              </w:rPr>
              <w:t xml:space="preserve">, in collaboration with </w:t>
            </w:r>
            <w:r w:rsidRPr="008948BB">
              <w:rPr>
                <w:rFonts w:cs="Times New Roman"/>
              </w:rPr>
              <w:t xml:space="preserve">different partners </w:t>
            </w:r>
            <w:r w:rsidR="00B56BE1" w:rsidRPr="008948BB">
              <w:rPr>
                <w:rFonts w:cs="Times New Roman"/>
              </w:rPr>
              <w:t xml:space="preserve">and stakeholders, implementation of events and </w:t>
            </w:r>
            <w:proofErr w:type="spellStart"/>
            <w:r w:rsidR="00B56BE1" w:rsidRPr="008948BB">
              <w:rPr>
                <w:rFonts w:cs="Times New Roman"/>
              </w:rPr>
              <w:t>programmes</w:t>
            </w:r>
            <w:proofErr w:type="spellEnd"/>
            <w:r w:rsidR="009C440D" w:rsidRPr="008948BB">
              <w:rPr>
                <w:rFonts w:cs="Times New Roman"/>
              </w:rPr>
              <w:t xml:space="preserve"> (national/international)</w:t>
            </w:r>
            <w:r w:rsidR="00B56BE1" w:rsidRPr="008948BB">
              <w:rPr>
                <w:rFonts w:cs="Times New Roman"/>
              </w:rPr>
              <w:t xml:space="preserve"> through involvement of NRB experts and professionals; </w:t>
            </w:r>
          </w:p>
          <w:p w14:paraId="752F135B" w14:textId="77777777" w:rsidR="00A53A8A" w:rsidRPr="008948BB" w:rsidRDefault="00A53A8A" w:rsidP="00A53A8A">
            <w:pPr>
              <w:pStyle w:val="ListParagraph"/>
              <w:widowControl w:val="0"/>
              <w:numPr>
                <w:ilvl w:val="0"/>
                <w:numId w:val="2"/>
              </w:numPr>
              <w:overflowPunct w:val="0"/>
              <w:adjustRightInd w:val="0"/>
              <w:spacing w:after="120" w:line="276" w:lineRule="auto"/>
              <w:contextualSpacing w:val="0"/>
              <w:jc w:val="both"/>
              <w:rPr>
                <w:rFonts w:cstheme="minorHAnsi"/>
              </w:rPr>
            </w:pPr>
            <w:r w:rsidRPr="008948BB">
              <w:rPr>
                <w:rFonts w:cstheme="minorHAnsi"/>
              </w:rPr>
              <w:t xml:space="preserve">Produce a report, with reflections of lessons-learned, feedback of stakeholders and experiences of events organized, </w:t>
            </w:r>
            <w:r w:rsidRPr="008948BB">
              <w:rPr>
                <w:rFonts w:cs="Times New Roman"/>
              </w:rPr>
              <w:t xml:space="preserve">with policy recommendations and plan of actions for effective and sustainable engagement of NRBs in national development and attainment of SDGs; </w:t>
            </w:r>
          </w:p>
          <w:p w14:paraId="5D6DA897" w14:textId="2A0692CE" w:rsidR="009C440D" w:rsidRPr="008948BB" w:rsidRDefault="009C440D" w:rsidP="004B42B3">
            <w:pPr>
              <w:numPr>
                <w:ilvl w:val="0"/>
                <w:numId w:val="2"/>
              </w:numPr>
              <w:spacing w:before="120" w:after="120"/>
              <w:jc w:val="both"/>
              <w:rPr>
                <w:rFonts w:cs="Times New Roman"/>
              </w:rPr>
            </w:pPr>
            <w:r w:rsidRPr="008948BB">
              <w:rPr>
                <w:rFonts w:cs="Times New Roman"/>
              </w:rPr>
              <w:t xml:space="preserve">Develop a proposal for establishing a NRB platform with an indicative organogram </w:t>
            </w:r>
            <w:r w:rsidR="00A53A8A" w:rsidRPr="008948BB">
              <w:rPr>
                <w:rFonts w:cs="Times New Roman"/>
              </w:rPr>
              <w:t xml:space="preserve">and suggestions for its management modalities;  </w:t>
            </w:r>
          </w:p>
          <w:p w14:paraId="335F6889" w14:textId="77777777" w:rsidR="008948BB" w:rsidRPr="008948BB" w:rsidRDefault="008948BB" w:rsidP="00AD516A">
            <w:pPr>
              <w:pStyle w:val="ListParagraph"/>
              <w:rPr>
                <w:sz w:val="14"/>
              </w:rPr>
            </w:pPr>
          </w:p>
          <w:p w14:paraId="16890D7C" w14:textId="77777777" w:rsidR="00DC0839" w:rsidRPr="008948BB" w:rsidRDefault="00DC0839" w:rsidP="00DC0839">
            <w:pPr>
              <w:rPr>
                <w:rFonts w:cstheme="minorHAnsi"/>
                <w:b/>
                <w:szCs w:val="20"/>
              </w:rPr>
            </w:pPr>
            <w:r w:rsidRPr="008948BB">
              <w:rPr>
                <w:rFonts w:cstheme="minorHAnsi"/>
                <w:b/>
                <w:szCs w:val="20"/>
              </w:rPr>
              <w:t>Expected Outputs and Deliverables</w:t>
            </w:r>
            <w:r w:rsidR="0018280B" w:rsidRPr="008948BB">
              <w:rPr>
                <w:rFonts w:cstheme="minorHAnsi"/>
                <w:b/>
                <w:szCs w:val="20"/>
              </w:rPr>
              <w:t xml:space="preserve"> </w:t>
            </w:r>
          </w:p>
          <w:p w14:paraId="2DE67D67" w14:textId="186E621B" w:rsidR="00DC0839" w:rsidRPr="008948BB" w:rsidRDefault="00DC0839" w:rsidP="004B42B3">
            <w:pPr>
              <w:pStyle w:val="ListParagraph"/>
              <w:numPr>
                <w:ilvl w:val="0"/>
                <w:numId w:val="2"/>
              </w:numPr>
              <w:jc w:val="both"/>
              <w:rPr>
                <w:rFonts w:cstheme="minorHAnsi"/>
              </w:rPr>
            </w:pPr>
            <w:r w:rsidRPr="008948BB">
              <w:rPr>
                <w:rFonts w:cstheme="minorHAnsi"/>
              </w:rPr>
              <w:t xml:space="preserve">Tasks 01: </w:t>
            </w:r>
            <w:r w:rsidRPr="008948BB">
              <w:t>Inception</w:t>
            </w:r>
            <w:r w:rsidRPr="008948BB">
              <w:rPr>
                <w:rFonts w:cstheme="minorHAnsi"/>
              </w:rPr>
              <w:t xml:space="preserve"> report with detailed methodol</w:t>
            </w:r>
            <w:r w:rsidR="00303CAC" w:rsidRPr="008948BB">
              <w:rPr>
                <w:rFonts w:cstheme="minorHAnsi"/>
              </w:rPr>
              <w:t xml:space="preserve">ogy, work plan. Days required: </w:t>
            </w:r>
            <w:r w:rsidRPr="008948BB">
              <w:rPr>
                <w:rFonts w:cstheme="minorHAnsi"/>
              </w:rPr>
              <w:t>0</w:t>
            </w:r>
            <w:r w:rsidR="006A7FDC" w:rsidRPr="008948BB">
              <w:rPr>
                <w:rFonts w:cstheme="minorHAnsi"/>
              </w:rPr>
              <w:t>5</w:t>
            </w:r>
            <w:r w:rsidRPr="008948BB">
              <w:rPr>
                <w:rFonts w:cstheme="minorHAnsi"/>
              </w:rPr>
              <w:t xml:space="preserve"> Days; </w:t>
            </w:r>
          </w:p>
          <w:p w14:paraId="7E65B40D" w14:textId="61813925" w:rsidR="00DC0839" w:rsidRPr="008948BB" w:rsidRDefault="00DC0839" w:rsidP="009B4B61">
            <w:pPr>
              <w:numPr>
                <w:ilvl w:val="0"/>
                <w:numId w:val="2"/>
              </w:numPr>
              <w:spacing w:before="120"/>
              <w:jc w:val="both"/>
            </w:pPr>
            <w:r w:rsidRPr="008948BB">
              <w:rPr>
                <w:rFonts w:cstheme="minorHAnsi"/>
              </w:rPr>
              <w:t>Task 02:</w:t>
            </w:r>
            <w:r w:rsidR="00030A85" w:rsidRPr="008948BB">
              <w:rPr>
                <w:rFonts w:cs="Times New Roman"/>
              </w:rPr>
              <w:t xml:space="preserve"> Interim report on existing status of NRB engagement</w:t>
            </w:r>
            <w:r w:rsidR="000209CA" w:rsidRPr="008948BB">
              <w:rPr>
                <w:rFonts w:cs="Times New Roman"/>
              </w:rPr>
              <w:t xml:space="preserve"> and their contribution, </w:t>
            </w:r>
            <w:r w:rsidR="00030A85" w:rsidRPr="008948BB">
              <w:rPr>
                <w:rFonts w:cs="Times New Roman"/>
              </w:rPr>
              <w:t xml:space="preserve">potentials of </w:t>
            </w:r>
            <w:r w:rsidR="00030A85" w:rsidRPr="008948BB">
              <w:rPr>
                <w:rFonts w:cs="Times New Roman"/>
              </w:rPr>
              <w:lastRenderedPageBreak/>
              <w:t>NRB engagement</w:t>
            </w:r>
            <w:r w:rsidR="000209CA" w:rsidRPr="008948BB">
              <w:rPr>
                <w:rFonts w:cs="Times New Roman"/>
              </w:rPr>
              <w:t>,</w:t>
            </w:r>
            <w:r w:rsidR="00030A85" w:rsidRPr="008948BB">
              <w:rPr>
                <w:rFonts w:cs="Times New Roman"/>
              </w:rPr>
              <w:t xml:space="preserve"> challenges and impediments of NRB engagement</w:t>
            </w:r>
            <w:r w:rsidR="000209CA" w:rsidRPr="008948BB">
              <w:rPr>
                <w:rFonts w:cs="Times New Roman"/>
              </w:rPr>
              <w:t xml:space="preserve"> along with recommendation</w:t>
            </w:r>
            <w:r w:rsidR="009F6DCE" w:rsidRPr="008948BB">
              <w:rPr>
                <w:rFonts w:cs="Times New Roman"/>
              </w:rPr>
              <w:t>s for</w:t>
            </w:r>
            <w:r w:rsidR="000209CA" w:rsidRPr="008948BB">
              <w:rPr>
                <w:rFonts w:cs="Times New Roman"/>
              </w:rPr>
              <w:t xml:space="preserve"> remedial measurements,</w:t>
            </w:r>
            <w:r w:rsidR="00030A85" w:rsidRPr="008948BB">
              <w:rPr>
                <w:rFonts w:cs="Times New Roman"/>
              </w:rPr>
              <w:t xml:space="preserve"> </w:t>
            </w:r>
            <w:r w:rsidR="000209CA" w:rsidRPr="008948BB">
              <w:rPr>
                <w:rFonts w:cs="Times New Roman"/>
              </w:rPr>
              <w:t xml:space="preserve">identification of possible areas and feasibility of NRB engagement. </w:t>
            </w:r>
            <w:r w:rsidR="000209CA" w:rsidRPr="008948BB">
              <w:rPr>
                <w:rFonts w:cstheme="minorHAnsi"/>
              </w:rPr>
              <w:t>Days required</w:t>
            </w:r>
            <w:r w:rsidR="006A7FDC" w:rsidRPr="008948BB">
              <w:t>: 25</w:t>
            </w:r>
            <w:r w:rsidRPr="008948BB">
              <w:t xml:space="preserve"> days;   </w:t>
            </w:r>
          </w:p>
          <w:p w14:paraId="15C9549E" w14:textId="11BFC889" w:rsidR="000209CA" w:rsidRPr="008948BB" w:rsidRDefault="000209CA" w:rsidP="005709E4">
            <w:pPr>
              <w:numPr>
                <w:ilvl w:val="0"/>
                <w:numId w:val="2"/>
              </w:numPr>
              <w:spacing w:before="120"/>
              <w:jc w:val="both"/>
              <w:rPr>
                <w:rFonts w:cstheme="minorHAnsi"/>
              </w:rPr>
            </w:pPr>
            <w:r w:rsidRPr="008948BB">
              <w:rPr>
                <w:rFonts w:cstheme="minorHAnsi"/>
              </w:rPr>
              <w:t>Task 03:</w:t>
            </w:r>
            <w:r w:rsidRPr="008948BB">
              <w:rPr>
                <w:rFonts w:cs="Times New Roman"/>
              </w:rPr>
              <w:t xml:space="preserve"> </w:t>
            </w:r>
            <w:r w:rsidR="006A7FDC" w:rsidRPr="008948BB">
              <w:rPr>
                <w:rFonts w:cs="Times New Roman"/>
              </w:rPr>
              <w:t xml:space="preserve">Proposal </w:t>
            </w:r>
            <w:r w:rsidR="00A53A8A" w:rsidRPr="008948BB">
              <w:rPr>
                <w:rFonts w:cs="Times New Roman"/>
              </w:rPr>
              <w:t xml:space="preserve">for </w:t>
            </w:r>
            <w:r w:rsidR="006A7FDC" w:rsidRPr="008948BB">
              <w:rPr>
                <w:rFonts w:cs="Times New Roman"/>
              </w:rPr>
              <w:t xml:space="preserve">establishing a </w:t>
            </w:r>
            <w:r w:rsidRPr="008948BB">
              <w:rPr>
                <w:rFonts w:cs="Times New Roman"/>
              </w:rPr>
              <w:t xml:space="preserve">NRB </w:t>
            </w:r>
            <w:r w:rsidR="006A7FDC" w:rsidRPr="008948BB">
              <w:rPr>
                <w:rFonts w:cs="Times New Roman"/>
              </w:rPr>
              <w:t>platform</w:t>
            </w:r>
            <w:r w:rsidRPr="008948BB">
              <w:rPr>
                <w:rFonts w:cs="Times New Roman"/>
              </w:rPr>
              <w:t xml:space="preserve"> along with</w:t>
            </w:r>
            <w:r w:rsidR="006A7FDC" w:rsidRPr="008948BB">
              <w:rPr>
                <w:rFonts w:cs="Times New Roman"/>
              </w:rPr>
              <w:t xml:space="preserve"> an indicative organogram and management modalities </w:t>
            </w:r>
            <w:r w:rsidR="00A927C0" w:rsidRPr="008948BB">
              <w:rPr>
                <w:rFonts w:cs="Times New Roman"/>
              </w:rPr>
              <w:t>and d</w:t>
            </w:r>
            <w:r w:rsidR="00D66970" w:rsidRPr="008948BB">
              <w:rPr>
                <w:rFonts w:cstheme="minorHAnsi"/>
              </w:rPr>
              <w:t>evelop</w:t>
            </w:r>
            <w:r w:rsidR="007046F6" w:rsidRPr="008948BB">
              <w:rPr>
                <w:rFonts w:cstheme="minorHAnsi"/>
              </w:rPr>
              <w:t>ment</w:t>
            </w:r>
            <w:r w:rsidR="00D66970" w:rsidRPr="008948BB">
              <w:rPr>
                <w:rFonts w:cstheme="minorHAnsi"/>
              </w:rPr>
              <w:t xml:space="preserve"> </w:t>
            </w:r>
            <w:r w:rsidR="00AB469F" w:rsidRPr="008948BB">
              <w:rPr>
                <w:rFonts w:cstheme="minorHAnsi"/>
              </w:rPr>
              <w:t xml:space="preserve">of </w:t>
            </w:r>
            <w:r w:rsidR="00D66970" w:rsidRPr="008948BB">
              <w:rPr>
                <w:rFonts w:cstheme="minorHAnsi"/>
              </w:rPr>
              <w:t xml:space="preserve">a </w:t>
            </w:r>
            <w:r w:rsidR="00030A85" w:rsidRPr="008948BB">
              <w:rPr>
                <w:rFonts w:cstheme="minorHAnsi"/>
              </w:rPr>
              <w:t>database of eminent NRB experts and professionals and diaspora associations/organizations across the world</w:t>
            </w:r>
            <w:r w:rsidRPr="008948BB">
              <w:rPr>
                <w:rFonts w:cstheme="minorHAnsi"/>
              </w:rPr>
              <w:t xml:space="preserve">. </w:t>
            </w:r>
            <w:r w:rsidR="006A7FDC" w:rsidRPr="008948BB">
              <w:rPr>
                <w:rFonts w:cstheme="minorHAnsi"/>
              </w:rPr>
              <w:t>Days required: 1</w:t>
            </w:r>
            <w:r w:rsidRPr="008948BB">
              <w:rPr>
                <w:rFonts w:cstheme="minorHAnsi"/>
              </w:rPr>
              <w:t>0 days</w:t>
            </w:r>
          </w:p>
          <w:p w14:paraId="30BFF2C9" w14:textId="7D999B26" w:rsidR="00030A85" w:rsidRPr="008948BB" w:rsidRDefault="000209CA" w:rsidP="000209CA">
            <w:pPr>
              <w:numPr>
                <w:ilvl w:val="0"/>
                <w:numId w:val="2"/>
              </w:numPr>
              <w:spacing w:before="120"/>
              <w:jc w:val="both"/>
              <w:rPr>
                <w:rFonts w:cstheme="minorHAnsi"/>
              </w:rPr>
            </w:pPr>
            <w:r w:rsidRPr="008948BB">
              <w:rPr>
                <w:rFonts w:cstheme="minorHAnsi"/>
              </w:rPr>
              <w:t>Task 0</w:t>
            </w:r>
            <w:r w:rsidR="00A927C0" w:rsidRPr="008948BB">
              <w:rPr>
                <w:rFonts w:cstheme="minorHAnsi"/>
              </w:rPr>
              <w:t>4</w:t>
            </w:r>
            <w:r w:rsidRPr="008948BB">
              <w:rPr>
                <w:rFonts w:cstheme="minorHAnsi"/>
              </w:rPr>
              <w:t>:</w:t>
            </w:r>
            <w:r w:rsidR="00030A85" w:rsidRPr="008948BB">
              <w:rPr>
                <w:rFonts w:cstheme="minorHAnsi"/>
              </w:rPr>
              <w:t xml:space="preserve"> </w:t>
            </w:r>
            <w:r w:rsidRPr="008948BB">
              <w:rPr>
                <w:rFonts w:cstheme="minorHAnsi"/>
              </w:rPr>
              <w:t xml:space="preserve">Facilitate implementation </w:t>
            </w:r>
            <w:r w:rsidR="00030A85" w:rsidRPr="008948BB">
              <w:rPr>
                <w:rFonts w:cstheme="minorHAnsi"/>
              </w:rPr>
              <w:t>of events</w:t>
            </w:r>
            <w:r w:rsidR="006A7FDC" w:rsidRPr="008948BB">
              <w:rPr>
                <w:rFonts w:cstheme="minorHAnsi"/>
              </w:rPr>
              <w:t xml:space="preserve"> (national/international)</w:t>
            </w:r>
            <w:r w:rsidR="00030A85" w:rsidRPr="008948BB">
              <w:rPr>
                <w:rFonts w:cstheme="minorHAnsi"/>
              </w:rPr>
              <w:t xml:space="preserve"> and </w:t>
            </w:r>
            <w:proofErr w:type="spellStart"/>
            <w:r w:rsidR="00030A85" w:rsidRPr="008948BB">
              <w:rPr>
                <w:rFonts w:cstheme="minorHAnsi"/>
              </w:rPr>
              <w:t>programmes</w:t>
            </w:r>
            <w:proofErr w:type="spellEnd"/>
            <w:r w:rsidR="00030A85" w:rsidRPr="008948BB">
              <w:rPr>
                <w:rFonts w:cstheme="minorHAnsi"/>
              </w:rPr>
              <w:t xml:space="preserve"> </w:t>
            </w:r>
            <w:r w:rsidR="00A927C0" w:rsidRPr="008948BB">
              <w:rPr>
                <w:rFonts w:cstheme="minorHAnsi"/>
              </w:rPr>
              <w:t xml:space="preserve">in collaboration with the partners </w:t>
            </w:r>
            <w:r w:rsidR="00030A85" w:rsidRPr="008948BB">
              <w:rPr>
                <w:rFonts w:cstheme="minorHAnsi"/>
              </w:rPr>
              <w:t xml:space="preserve">through involvement of NRB experts and professionals: </w:t>
            </w:r>
            <w:r w:rsidR="00A927C0" w:rsidRPr="008948BB">
              <w:rPr>
                <w:rFonts w:cstheme="minorHAnsi"/>
              </w:rPr>
              <w:t xml:space="preserve">Days required: </w:t>
            </w:r>
            <w:r w:rsidR="006A7FDC" w:rsidRPr="008948BB">
              <w:rPr>
                <w:rFonts w:cstheme="minorHAnsi"/>
              </w:rPr>
              <w:t>10</w:t>
            </w:r>
            <w:r w:rsidR="00030A85" w:rsidRPr="008948BB">
              <w:rPr>
                <w:rFonts w:cstheme="minorHAnsi"/>
              </w:rPr>
              <w:t xml:space="preserve"> days</w:t>
            </w:r>
            <w:r w:rsidR="00A927C0" w:rsidRPr="008948BB">
              <w:rPr>
                <w:rFonts w:cstheme="minorHAnsi"/>
              </w:rPr>
              <w:t xml:space="preserve"> </w:t>
            </w:r>
          </w:p>
          <w:p w14:paraId="0B76C5F2" w14:textId="2AB726E5" w:rsidR="00CF5B0A" w:rsidRPr="008948BB" w:rsidRDefault="00030A85" w:rsidP="000209CA">
            <w:pPr>
              <w:numPr>
                <w:ilvl w:val="0"/>
                <w:numId w:val="2"/>
              </w:numPr>
              <w:spacing w:before="120"/>
              <w:jc w:val="both"/>
              <w:rPr>
                <w:rFonts w:cstheme="minorHAnsi"/>
              </w:rPr>
            </w:pPr>
            <w:r w:rsidRPr="008948BB">
              <w:rPr>
                <w:rFonts w:cstheme="minorHAnsi"/>
              </w:rPr>
              <w:t xml:space="preserve"> </w:t>
            </w:r>
            <w:r w:rsidR="0018280B" w:rsidRPr="008948BB">
              <w:rPr>
                <w:rFonts w:cstheme="minorHAnsi"/>
              </w:rPr>
              <w:t>Task 0</w:t>
            </w:r>
            <w:r w:rsidR="00AB469F" w:rsidRPr="008948BB">
              <w:rPr>
                <w:rFonts w:cstheme="minorHAnsi"/>
              </w:rPr>
              <w:t>5</w:t>
            </w:r>
            <w:r w:rsidR="0018280B" w:rsidRPr="008948BB">
              <w:rPr>
                <w:rFonts w:cstheme="minorHAnsi"/>
              </w:rPr>
              <w:t xml:space="preserve">:  </w:t>
            </w:r>
            <w:r w:rsidR="00CF5B0A" w:rsidRPr="008948BB">
              <w:rPr>
                <w:rFonts w:cstheme="minorHAnsi"/>
              </w:rPr>
              <w:t xml:space="preserve">Final </w:t>
            </w:r>
            <w:r w:rsidR="008B5843" w:rsidRPr="008948BB">
              <w:rPr>
                <w:rFonts w:cstheme="minorHAnsi"/>
              </w:rPr>
              <w:t xml:space="preserve">and combined </w:t>
            </w:r>
            <w:r w:rsidR="00CF5B0A" w:rsidRPr="008948BB">
              <w:rPr>
                <w:rFonts w:cstheme="minorHAnsi"/>
              </w:rPr>
              <w:t>r</w:t>
            </w:r>
            <w:r w:rsidR="0018280B" w:rsidRPr="008948BB">
              <w:rPr>
                <w:rFonts w:cstheme="minorHAnsi"/>
              </w:rPr>
              <w:t xml:space="preserve">eport </w:t>
            </w:r>
            <w:r w:rsidR="00CF5B0A" w:rsidRPr="008948BB">
              <w:rPr>
                <w:rFonts w:cstheme="minorHAnsi"/>
              </w:rPr>
              <w:t xml:space="preserve">with reflections of lessons-learned, feedback of stakeholders and experiences of events organized, with policy recommendations and plan of actions for effective and sustainable engagement of NRBs; </w:t>
            </w:r>
            <w:r w:rsidR="000209CA" w:rsidRPr="008948BB">
              <w:rPr>
                <w:rFonts w:cstheme="minorHAnsi"/>
              </w:rPr>
              <w:t>Days required</w:t>
            </w:r>
            <w:r w:rsidR="006A7FDC" w:rsidRPr="008948BB">
              <w:rPr>
                <w:rFonts w:cstheme="minorHAnsi"/>
              </w:rPr>
              <w:t>: 1</w:t>
            </w:r>
            <w:r w:rsidR="000209CA" w:rsidRPr="008948BB">
              <w:rPr>
                <w:rFonts w:cstheme="minorHAnsi"/>
              </w:rPr>
              <w:t xml:space="preserve">0 days;   </w:t>
            </w:r>
          </w:p>
          <w:p w14:paraId="5E98002D" w14:textId="77777777" w:rsidR="000209CA" w:rsidRPr="00C65C8D" w:rsidRDefault="000209CA" w:rsidP="000209CA">
            <w:pPr>
              <w:spacing w:before="120"/>
              <w:ind w:left="360"/>
              <w:jc w:val="both"/>
              <w:rPr>
                <w:rFonts w:cstheme="minorHAnsi"/>
                <w:sz w:val="16"/>
              </w:rPr>
            </w:pPr>
          </w:p>
          <w:p w14:paraId="4B755A44" w14:textId="77777777" w:rsidR="00DC0839" w:rsidRPr="008948BB" w:rsidRDefault="00DC0839" w:rsidP="00EF5D79">
            <w:pPr>
              <w:rPr>
                <w:rFonts w:cstheme="minorHAnsi"/>
                <w:b/>
                <w:szCs w:val="20"/>
              </w:rPr>
            </w:pPr>
            <w:r w:rsidRPr="008948BB">
              <w:rPr>
                <w:rFonts w:cstheme="minorHAnsi"/>
                <w:b/>
                <w:szCs w:val="20"/>
              </w:rPr>
              <w:t>Institutional Arrangement</w:t>
            </w:r>
          </w:p>
          <w:p w14:paraId="7014C322" w14:textId="77777777" w:rsidR="00400374" w:rsidRPr="00C65C8D" w:rsidRDefault="00400374" w:rsidP="00400374">
            <w:pPr>
              <w:pStyle w:val="ListParagraph"/>
              <w:widowControl w:val="0"/>
              <w:overflowPunct w:val="0"/>
              <w:adjustRightInd w:val="0"/>
              <w:ind w:left="360"/>
              <w:jc w:val="both"/>
              <w:rPr>
                <w:rFonts w:cstheme="minorHAnsi"/>
                <w:sz w:val="16"/>
              </w:rPr>
            </w:pPr>
          </w:p>
          <w:p w14:paraId="678EE6C9" w14:textId="6A448131" w:rsidR="00DC0839" w:rsidRPr="008948BB" w:rsidRDefault="00DC0839" w:rsidP="004B42B3">
            <w:pPr>
              <w:pStyle w:val="ListParagraph"/>
              <w:widowControl w:val="0"/>
              <w:numPr>
                <w:ilvl w:val="0"/>
                <w:numId w:val="2"/>
              </w:numPr>
              <w:overflowPunct w:val="0"/>
              <w:adjustRightInd w:val="0"/>
              <w:jc w:val="both"/>
              <w:rPr>
                <w:rFonts w:cstheme="minorHAnsi"/>
              </w:rPr>
            </w:pPr>
            <w:r w:rsidRPr="008948BB">
              <w:rPr>
                <w:rFonts w:cstheme="minorHAnsi"/>
              </w:rPr>
              <w:t xml:space="preserve">The consultant will report to the National Project Director, </w:t>
            </w:r>
            <w:r w:rsidRPr="008948BB">
              <w:rPr>
                <w:bCs/>
                <w:lang w:bidi="bn-BD"/>
              </w:rPr>
              <w:t xml:space="preserve">Knowledge for Development Management (K4DM) for ERD UN </w:t>
            </w:r>
            <w:r w:rsidR="006878C1" w:rsidRPr="008948BB">
              <w:rPr>
                <w:bCs/>
                <w:lang w:bidi="bn-BD"/>
              </w:rPr>
              <w:t xml:space="preserve">Wing </w:t>
            </w:r>
            <w:r w:rsidRPr="008948BB">
              <w:rPr>
                <w:bCs/>
                <w:lang w:bidi="bn-BD"/>
              </w:rPr>
              <w:t>project</w:t>
            </w:r>
            <w:r w:rsidRPr="008948BB">
              <w:rPr>
                <w:rFonts w:cstheme="minorHAnsi"/>
              </w:rPr>
              <w:t xml:space="preserve"> (Additional Secretary, UN Wing)</w:t>
            </w:r>
            <w:r w:rsidR="00400374" w:rsidRPr="008948BB">
              <w:rPr>
                <w:rFonts w:cstheme="minorHAnsi"/>
              </w:rPr>
              <w:t xml:space="preserve"> and to the relevant ACD of UNDP</w:t>
            </w:r>
            <w:r w:rsidRPr="008948BB">
              <w:rPr>
                <w:rFonts w:cstheme="minorHAnsi"/>
              </w:rPr>
              <w:t>.</w:t>
            </w:r>
          </w:p>
          <w:p w14:paraId="70389B89" w14:textId="77777777" w:rsidR="00DC0839" w:rsidRPr="00C65C8D" w:rsidRDefault="00DC0839" w:rsidP="00EF5D79">
            <w:pPr>
              <w:tabs>
                <w:tab w:val="left" w:pos="1410"/>
              </w:tabs>
              <w:rPr>
                <w:sz w:val="16"/>
              </w:rPr>
            </w:pPr>
          </w:p>
          <w:p w14:paraId="46B3D3E6" w14:textId="77777777" w:rsidR="00DC0839" w:rsidRPr="008948BB" w:rsidRDefault="00DC0839" w:rsidP="00EF5D79">
            <w:pPr>
              <w:rPr>
                <w:rFonts w:cstheme="minorHAnsi"/>
                <w:b/>
                <w:szCs w:val="20"/>
              </w:rPr>
            </w:pPr>
            <w:r w:rsidRPr="008948BB">
              <w:rPr>
                <w:rFonts w:cstheme="minorHAnsi"/>
                <w:b/>
                <w:szCs w:val="20"/>
              </w:rPr>
              <w:t>Duration of the Work</w:t>
            </w:r>
          </w:p>
          <w:p w14:paraId="7BD50594" w14:textId="77777777" w:rsidR="00400374" w:rsidRPr="00C65C8D" w:rsidRDefault="00400374" w:rsidP="00400374">
            <w:pPr>
              <w:pStyle w:val="ListParagraph"/>
              <w:ind w:left="360"/>
              <w:jc w:val="both"/>
              <w:rPr>
                <w:sz w:val="16"/>
              </w:rPr>
            </w:pPr>
          </w:p>
          <w:p w14:paraId="3643F59A" w14:textId="55E75638" w:rsidR="00D83EA3" w:rsidRPr="008948BB" w:rsidRDefault="00D83EA3" w:rsidP="004B42B3">
            <w:pPr>
              <w:pStyle w:val="ListParagraph"/>
              <w:numPr>
                <w:ilvl w:val="0"/>
                <w:numId w:val="2"/>
              </w:numPr>
              <w:jc w:val="both"/>
              <w:rPr>
                <w:rFonts w:cstheme="minorHAnsi"/>
              </w:rPr>
            </w:pPr>
            <w:r w:rsidRPr="008948BB">
              <w:rPr>
                <w:rFonts w:cstheme="minorHAnsi"/>
              </w:rPr>
              <w:t>Total duration of the</w:t>
            </w:r>
            <w:r w:rsidR="002E7231" w:rsidRPr="008948BB">
              <w:rPr>
                <w:rFonts w:cstheme="minorHAnsi"/>
              </w:rPr>
              <w:t xml:space="preserve"> assignment is </w:t>
            </w:r>
            <w:r w:rsidR="009242DC" w:rsidRPr="008948BB">
              <w:rPr>
                <w:rFonts w:cstheme="minorHAnsi"/>
                <w:cs/>
                <w:lang w:bidi="bn-IN"/>
              </w:rPr>
              <w:t>6</w:t>
            </w:r>
            <w:r w:rsidR="003A112E" w:rsidRPr="008948BB">
              <w:rPr>
                <w:rFonts w:cstheme="minorHAnsi"/>
              </w:rPr>
              <w:t>0</w:t>
            </w:r>
            <w:r w:rsidR="002E7231" w:rsidRPr="008948BB">
              <w:rPr>
                <w:rFonts w:cstheme="minorHAnsi"/>
              </w:rPr>
              <w:t xml:space="preserve"> working-days over a period of </w:t>
            </w:r>
            <w:r w:rsidR="0092139A" w:rsidRPr="008948BB">
              <w:rPr>
                <w:rFonts w:cstheme="minorHAnsi"/>
              </w:rPr>
              <w:t>5</w:t>
            </w:r>
            <w:r w:rsidRPr="008948BB">
              <w:rPr>
                <w:rFonts w:cstheme="minorHAnsi"/>
                <w:cs/>
                <w:lang w:bidi="bn-IN"/>
              </w:rPr>
              <w:t xml:space="preserve"> </w:t>
            </w:r>
            <w:r w:rsidRPr="008948BB">
              <w:rPr>
                <w:rFonts w:cstheme="minorHAnsi"/>
              </w:rPr>
              <w:t>months.</w:t>
            </w:r>
          </w:p>
          <w:p w14:paraId="6831F214" w14:textId="77777777" w:rsidR="00DC0839" w:rsidRPr="008948BB" w:rsidRDefault="00DC0839" w:rsidP="00EF5D79">
            <w:pPr>
              <w:rPr>
                <w:rFonts w:cstheme="minorHAnsi"/>
                <w:b/>
                <w:sz w:val="16"/>
                <w:szCs w:val="20"/>
              </w:rPr>
            </w:pPr>
          </w:p>
          <w:p w14:paraId="5F20E100" w14:textId="77777777" w:rsidR="00DC0839" w:rsidRPr="008948BB" w:rsidRDefault="00DC0839" w:rsidP="00EF5D79">
            <w:pPr>
              <w:rPr>
                <w:rFonts w:cstheme="minorHAnsi"/>
                <w:b/>
                <w:szCs w:val="20"/>
              </w:rPr>
            </w:pPr>
            <w:r w:rsidRPr="008948BB">
              <w:rPr>
                <w:rFonts w:cstheme="minorHAnsi"/>
                <w:b/>
                <w:szCs w:val="20"/>
              </w:rPr>
              <w:t>Duty Station</w:t>
            </w:r>
          </w:p>
          <w:p w14:paraId="0B64A0E2" w14:textId="77777777" w:rsidR="00400374" w:rsidRPr="008948BB" w:rsidRDefault="00400374" w:rsidP="00400374">
            <w:pPr>
              <w:pStyle w:val="ListParagraph"/>
              <w:widowControl w:val="0"/>
              <w:overflowPunct w:val="0"/>
              <w:adjustRightInd w:val="0"/>
              <w:ind w:left="360"/>
              <w:jc w:val="both"/>
              <w:rPr>
                <w:rFonts w:cstheme="minorHAnsi"/>
                <w:sz w:val="12"/>
              </w:rPr>
            </w:pPr>
          </w:p>
          <w:p w14:paraId="5471B9A9" w14:textId="77777777" w:rsidR="00DC0839" w:rsidRPr="008948BB" w:rsidRDefault="00DC0839" w:rsidP="004B42B3">
            <w:pPr>
              <w:pStyle w:val="ListParagraph"/>
              <w:widowControl w:val="0"/>
              <w:numPr>
                <w:ilvl w:val="0"/>
                <w:numId w:val="2"/>
              </w:numPr>
              <w:overflowPunct w:val="0"/>
              <w:adjustRightInd w:val="0"/>
              <w:jc w:val="both"/>
              <w:rPr>
                <w:rFonts w:cstheme="minorHAnsi"/>
              </w:rPr>
            </w:pPr>
            <w:r w:rsidRPr="008948BB">
              <w:rPr>
                <w:rFonts w:cstheme="minorHAnsi"/>
              </w:rPr>
              <w:t>The duty station of the consultant is Dhaka, Bangladesh.</w:t>
            </w:r>
          </w:p>
          <w:p w14:paraId="2E7CB673" w14:textId="77777777" w:rsidR="0018203C" w:rsidRPr="008948BB" w:rsidRDefault="0018203C" w:rsidP="0018203C">
            <w:pPr>
              <w:pStyle w:val="ListParagraph"/>
              <w:widowControl w:val="0"/>
              <w:overflowPunct w:val="0"/>
              <w:adjustRightInd w:val="0"/>
              <w:ind w:left="360"/>
              <w:jc w:val="both"/>
              <w:rPr>
                <w:rFonts w:cstheme="minorHAnsi"/>
              </w:rPr>
            </w:pPr>
          </w:p>
        </w:tc>
      </w:tr>
    </w:tbl>
    <w:p w14:paraId="462320F8" w14:textId="77777777" w:rsidR="001223AE" w:rsidRPr="008948BB" w:rsidRDefault="001223AE" w:rsidP="00DC0839">
      <w:pPr>
        <w:tabs>
          <w:tab w:val="left" w:pos="1410"/>
        </w:tabs>
        <w:spacing w:after="120"/>
        <w:rPr>
          <w:b/>
        </w:rPr>
      </w:pPr>
    </w:p>
    <w:p w14:paraId="4CB4B0AC" w14:textId="77777777" w:rsidR="00DC0839" w:rsidRPr="008948BB" w:rsidRDefault="00DC0839" w:rsidP="00DC0839">
      <w:pPr>
        <w:tabs>
          <w:tab w:val="left" w:pos="1410"/>
        </w:tabs>
        <w:spacing w:after="120"/>
        <w:rPr>
          <w:b/>
        </w:rPr>
      </w:pPr>
      <w:r w:rsidRPr="008948BB">
        <w:rPr>
          <w:b/>
        </w:rPr>
        <w:t>COMPETENCIES</w:t>
      </w:r>
    </w:p>
    <w:tbl>
      <w:tblPr>
        <w:tblStyle w:val="TableGrid"/>
        <w:tblW w:w="0" w:type="auto"/>
        <w:tblLook w:val="04A0" w:firstRow="1" w:lastRow="0" w:firstColumn="1" w:lastColumn="0" w:noHBand="0" w:noVBand="1"/>
      </w:tblPr>
      <w:tblGrid>
        <w:gridCol w:w="9576"/>
      </w:tblGrid>
      <w:tr w:rsidR="008948BB" w:rsidRPr="008948BB" w14:paraId="4C20F3EB" w14:textId="77777777" w:rsidTr="00EF5D79">
        <w:tc>
          <w:tcPr>
            <w:tcW w:w="9576" w:type="dxa"/>
          </w:tcPr>
          <w:p w14:paraId="4AEA8EF9" w14:textId="77777777" w:rsidR="00400374" w:rsidRPr="008948BB" w:rsidRDefault="00400374" w:rsidP="00400374">
            <w:pPr>
              <w:pStyle w:val="ListParagraph"/>
              <w:widowControl w:val="0"/>
              <w:overflowPunct w:val="0"/>
              <w:adjustRightInd w:val="0"/>
              <w:ind w:left="360"/>
              <w:jc w:val="both"/>
              <w:rPr>
                <w:rFonts w:cstheme="minorHAnsi"/>
                <w:sz w:val="14"/>
              </w:rPr>
            </w:pPr>
          </w:p>
          <w:p w14:paraId="237BD427"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Strong interpersonal and communication skills;</w:t>
            </w:r>
          </w:p>
          <w:p w14:paraId="6086B302"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Strong analytical, reporting and writing abilities skills;</w:t>
            </w:r>
          </w:p>
          <w:p w14:paraId="2A8E4193"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Openness to change and ability to receive/integrate feedback;</w:t>
            </w:r>
          </w:p>
          <w:p w14:paraId="2E7662D2"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Ability to plan, organize, implement and report on work;</w:t>
            </w:r>
          </w:p>
          <w:p w14:paraId="0EB9D188"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Ability to work under pressure and tight deadlines;</w:t>
            </w:r>
          </w:p>
          <w:p w14:paraId="09A80D93"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Comprehensive knowledge of information system and design principle;</w:t>
            </w:r>
          </w:p>
          <w:p w14:paraId="0F1D789A"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Outstanding communication, project management and organizational skills;</w:t>
            </w:r>
          </w:p>
          <w:p w14:paraId="78A86842"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Excellent presentation and facilitation skills.</w:t>
            </w:r>
          </w:p>
          <w:p w14:paraId="6FB4B4A5"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Demonstrates integrity and ethical standards;</w:t>
            </w:r>
          </w:p>
          <w:p w14:paraId="028303C6" w14:textId="77777777" w:rsidR="00DC0839" w:rsidRPr="008948BB" w:rsidRDefault="00DC0839" w:rsidP="00DC0839">
            <w:pPr>
              <w:pStyle w:val="ListParagraph"/>
              <w:widowControl w:val="0"/>
              <w:numPr>
                <w:ilvl w:val="0"/>
                <w:numId w:val="3"/>
              </w:numPr>
              <w:overflowPunct w:val="0"/>
              <w:adjustRightInd w:val="0"/>
              <w:ind w:left="360" w:hanging="270"/>
              <w:jc w:val="both"/>
              <w:rPr>
                <w:rFonts w:cstheme="minorHAnsi"/>
              </w:rPr>
            </w:pPr>
            <w:r w:rsidRPr="008948BB">
              <w:rPr>
                <w:rFonts w:cstheme="minorHAnsi"/>
              </w:rPr>
              <w:t>Positive, constructive attitude to work;</w:t>
            </w:r>
          </w:p>
          <w:p w14:paraId="2E881700" w14:textId="77777777" w:rsidR="00DC0839" w:rsidRPr="008948BB" w:rsidRDefault="00DC0839" w:rsidP="006C238E">
            <w:pPr>
              <w:pStyle w:val="ListParagraph"/>
              <w:widowControl w:val="0"/>
              <w:numPr>
                <w:ilvl w:val="0"/>
                <w:numId w:val="3"/>
              </w:numPr>
              <w:tabs>
                <w:tab w:val="left" w:pos="1410"/>
              </w:tabs>
              <w:overflowPunct w:val="0"/>
              <w:adjustRightInd w:val="0"/>
              <w:ind w:left="360" w:hanging="270"/>
              <w:rPr>
                <w:b/>
              </w:rPr>
            </w:pPr>
            <w:r w:rsidRPr="008948BB">
              <w:rPr>
                <w:rFonts w:cstheme="minorHAnsi"/>
              </w:rPr>
              <w:t>Displays cultural, gender, religion, race, nationality and age sensitivity and adaptability.</w:t>
            </w:r>
          </w:p>
          <w:p w14:paraId="31D4CF49" w14:textId="7F4D777A" w:rsidR="000E5F88" w:rsidRPr="008948BB" w:rsidRDefault="000E5F88" w:rsidP="000E5F88">
            <w:pPr>
              <w:pStyle w:val="ListParagraph"/>
              <w:widowControl w:val="0"/>
              <w:tabs>
                <w:tab w:val="left" w:pos="1410"/>
              </w:tabs>
              <w:overflowPunct w:val="0"/>
              <w:adjustRightInd w:val="0"/>
              <w:ind w:left="360"/>
              <w:rPr>
                <w:b/>
              </w:rPr>
            </w:pPr>
          </w:p>
        </w:tc>
      </w:tr>
    </w:tbl>
    <w:p w14:paraId="33B93C21" w14:textId="77777777" w:rsidR="008948BB" w:rsidRPr="008948BB" w:rsidRDefault="008948BB" w:rsidP="00DC0839">
      <w:pPr>
        <w:tabs>
          <w:tab w:val="left" w:pos="1410"/>
          <w:tab w:val="left" w:pos="3632"/>
        </w:tabs>
        <w:spacing w:after="120"/>
        <w:rPr>
          <w:b/>
          <w:sz w:val="6"/>
        </w:rPr>
      </w:pPr>
    </w:p>
    <w:p w14:paraId="03C447E3" w14:textId="77777777" w:rsidR="00DC0839" w:rsidRPr="008948BB" w:rsidRDefault="00DC0839" w:rsidP="00DC0839">
      <w:pPr>
        <w:tabs>
          <w:tab w:val="left" w:pos="1410"/>
          <w:tab w:val="left" w:pos="3632"/>
        </w:tabs>
        <w:spacing w:after="120"/>
        <w:rPr>
          <w:b/>
        </w:rPr>
      </w:pPr>
      <w:r w:rsidRPr="008948BB">
        <w:rPr>
          <w:b/>
        </w:rPr>
        <w:t>REQUIRED SKILLS AND EXPERIENCE</w:t>
      </w:r>
      <w:r w:rsidRPr="008948BB">
        <w:rPr>
          <w:b/>
        </w:rPr>
        <w:tab/>
      </w:r>
    </w:p>
    <w:tbl>
      <w:tblPr>
        <w:tblStyle w:val="TableGrid"/>
        <w:tblW w:w="0" w:type="auto"/>
        <w:tblLook w:val="04A0" w:firstRow="1" w:lastRow="0" w:firstColumn="1" w:lastColumn="0" w:noHBand="0" w:noVBand="1"/>
      </w:tblPr>
      <w:tblGrid>
        <w:gridCol w:w="9576"/>
      </w:tblGrid>
      <w:tr w:rsidR="00DC0839" w:rsidRPr="008948BB" w14:paraId="7B35B3ED" w14:textId="77777777" w:rsidTr="00EF5D79">
        <w:tc>
          <w:tcPr>
            <w:tcW w:w="9576" w:type="dxa"/>
          </w:tcPr>
          <w:p w14:paraId="1C0694DA" w14:textId="77777777" w:rsidR="00DC0839" w:rsidRPr="008948BB" w:rsidRDefault="00DC0839" w:rsidP="00EF5D79">
            <w:pPr>
              <w:spacing w:before="80" w:after="60" w:line="288" w:lineRule="auto"/>
              <w:jc w:val="both"/>
              <w:rPr>
                <w:rFonts w:ascii="Calibri" w:hAnsi="Calibri" w:cs="Arial"/>
                <w:b/>
              </w:rPr>
            </w:pPr>
            <w:r w:rsidRPr="008948BB">
              <w:rPr>
                <w:rFonts w:ascii="Calibri" w:hAnsi="Calibri" w:cs="Arial"/>
                <w:b/>
              </w:rPr>
              <w:t>Educational Qualifications:</w:t>
            </w:r>
          </w:p>
          <w:p w14:paraId="43892A50" w14:textId="318A9AE5" w:rsidR="00DC0839" w:rsidRPr="008948BB" w:rsidRDefault="00DC0839" w:rsidP="000B6926">
            <w:pPr>
              <w:pStyle w:val="ListParagraph"/>
              <w:widowControl w:val="0"/>
              <w:numPr>
                <w:ilvl w:val="0"/>
                <w:numId w:val="4"/>
              </w:numPr>
              <w:overflowPunct w:val="0"/>
              <w:adjustRightInd w:val="0"/>
              <w:jc w:val="both"/>
              <w:rPr>
                <w:rFonts w:cstheme="minorHAnsi"/>
              </w:rPr>
            </w:pPr>
            <w:proofErr w:type="spellStart"/>
            <w:r w:rsidRPr="008948BB">
              <w:rPr>
                <w:rFonts w:cstheme="minorHAnsi"/>
              </w:rPr>
              <w:t>Masters</w:t>
            </w:r>
            <w:proofErr w:type="spellEnd"/>
            <w:r w:rsidRPr="008948BB">
              <w:rPr>
                <w:rFonts w:cstheme="minorHAnsi"/>
              </w:rPr>
              <w:t xml:space="preserve"> degree in </w:t>
            </w:r>
            <w:r w:rsidR="00BC7F1C" w:rsidRPr="008948BB">
              <w:rPr>
                <w:rFonts w:cstheme="minorHAnsi"/>
              </w:rPr>
              <w:t xml:space="preserve">Public Policy, </w:t>
            </w:r>
            <w:r w:rsidR="00191468" w:rsidRPr="008948BB">
              <w:rPr>
                <w:rFonts w:cstheme="minorHAnsi"/>
              </w:rPr>
              <w:t>Development Studies</w:t>
            </w:r>
            <w:r w:rsidRPr="008948BB">
              <w:rPr>
                <w:rFonts w:cstheme="minorHAnsi"/>
              </w:rPr>
              <w:t xml:space="preserve">, </w:t>
            </w:r>
            <w:r w:rsidR="00BC7F1C" w:rsidRPr="008948BB">
              <w:rPr>
                <w:rFonts w:cstheme="minorHAnsi"/>
              </w:rPr>
              <w:t>International Relations</w:t>
            </w:r>
            <w:r w:rsidR="00191468" w:rsidRPr="008948BB">
              <w:rPr>
                <w:rFonts w:cstheme="minorHAnsi"/>
              </w:rPr>
              <w:t xml:space="preserve"> </w:t>
            </w:r>
            <w:r w:rsidRPr="008948BB">
              <w:rPr>
                <w:rFonts w:cstheme="minorHAnsi"/>
              </w:rPr>
              <w:t>or related</w:t>
            </w:r>
            <w:r w:rsidR="00BC7F1C" w:rsidRPr="008948BB">
              <w:rPr>
                <w:rFonts w:cstheme="minorHAnsi"/>
              </w:rPr>
              <w:t xml:space="preserve"> social science fields</w:t>
            </w:r>
            <w:r w:rsidRPr="008948BB">
              <w:rPr>
                <w:rFonts w:cstheme="minorHAnsi"/>
              </w:rPr>
              <w:t xml:space="preserve">. </w:t>
            </w:r>
          </w:p>
          <w:p w14:paraId="35E71D03" w14:textId="77777777" w:rsidR="000E5F88" w:rsidRPr="008948BB" w:rsidRDefault="000E5F88" w:rsidP="000E5F88">
            <w:pPr>
              <w:pStyle w:val="ListParagraph"/>
              <w:widowControl w:val="0"/>
              <w:overflowPunct w:val="0"/>
              <w:adjustRightInd w:val="0"/>
              <w:jc w:val="both"/>
              <w:rPr>
                <w:rFonts w:cstheme="minorHAnsi"/>
                <w:sz w:val="8"/>
              </w:rPr>
            </w:pPr>
          </w:p>
          <w:p w14:paraId="002924F8" w14:textId="77777777" w:rsidR="00DC0839" w:rsidRPr="008948BB" w:rsidRDefault="00DC0839" w:rsidP="00EF5D79">
            <w:pPr>
              <w:spacing w:before="80" w:after="60" w:line="288" w:lineRule="auto"/>
              <w:jc w:val="both"/>
              <w:rPr>
                <w:rFonts w:ascii="Calibri" w:hAnsi="Calibri" w:cs="Arial"/>
                <w:b/>
              </w:rPr>
            </w:pPr>
            <w:r w:rsidRPr="008948BB">
              <w:rPr>
                <w:rFonts w:ascii="Calibri" w:hAnsi="Calibri" w:cs="Arial"/>
                <w:b/>
              </w:rPr>
              <w:lastRenderedPageBreak/>
              <w:t>Experience</w:t>
            </w:r>
          </w:p>
          <w:p w14:paraId="457BF2C5" w14:textId="19E4B4AC" w:rsidR="00BC3A59" w:rsidRPr="008948BB" w:rsidRDefault="00BC3A59" w:rsidP="000B6926">
            <w:pPr>
              <w:pStyle w:val="ListParagraph"/>
              <w:widowControl w:val="0"/>
              <w:numPr>
                <w:ilvl w:val="0"/>
                <w:numId w:val="4"/>
              </w:numPr>
              <w:overflowPunct w:val="0"/>
              <w:adjustRightInd w:val="0"/>
              <w:jc w:val="both"/>
              <w:rPr>
                <w:rFonts w:cstheme="minorHAnsi"/>
              </w:rPr>
            </w:pPr>
            <w:r w:rsidRPr="008948BB">
              <w:rPr>
                <w:rFonts w:cstheme="minorHAnsi"/>
              </w:rPr>
              <w:t>At least</w:t>
            </w:r>
            <w:r w:rsidR="00EE5130" w:rsidRPr="008948BB">
              <w:rPr>
                <w:rFonts w:cstheme="minorHAnsi"/>
              </w:rPr>
              <w:t xml:space="preserve"> </w:t>
            </w:r>
            <w:r w:rsidR="00B1665F" w:rsidRPr="008948BB">
              <w:rPr>
                <w:rFonts w:cstheme="minorHAnsi"/>
              </w:rPr>
              <w:t>seven</w:t>
            </w:r>
            <w:r w:rsidRPr="008948BB">
              <w:rPr>
                <w:rFonts w:cstheme="minorHAnsi"/>
              </w:rPr>
              <w:t xml:space="preserve"> years’ experience of policy analysis and preparation of analytical reports;  </w:t>
            </w:r>
          </w:p>
          <w:p w14:paraId="3F1D3DA5" w14:textId="75F3FD34" w:rsidR="00BC3A59" w:rsidRPr="008948BB" w:rsidRDefault="00E51D24" w:rsidP="000B6926">
            <w:pPr>
              <w:pStyle w:val="ListParagraph"/>
              <w:widowControl w:val="0"/>
              <w:numPr>
                <w:ilvl w:val="0"/>
                <w:numId w:val="4"/>
              </w:numPr>
              <w:overflowPunct w:val="0"/>
              <w:adjustRightInd w:val="0"/>
              <w:jc w:val="both"/>
              <w:rPr>
                <w:rFonts w:cstheme="minorHAnsi"/>
              </w:rPr>
            </w:pPr>
            <w:r w:rsidRPr="008948BB">
              <w:rPr>
                <w:rFonts w:cstheme="minorHAnsi"/>
              </w:rPr>
              <w:t xml:space="preserve">Minimum </w:t>
            </w:r>
            <w:r w:rsidR="00BC3A59" w:rsidRPr="008948BB">
              <w:rPr>
                <w:rFonts w:cstheme="minorHAnsi"/>
              </w:rPr>
              <w:t xml:space="preserve"> </w:t>
            </w:r>
            <w:r w:rsidR="00191468" w:rsidRPr="008948BB">
              <w:rPr>
                <w:rFonts w:cstheme="minorHAnsi"/>
              </w:rPr>
              <w:t>five</w:t>
            </w:r>
            <w:r w:rsidR="00BC3A59" w:rsidRPr="008948BB">
              <w:rPr>
                <w:rFonts w:cstheme="minorHAnsi"/>
              </w:rPr>
              <w:t xml:space="preserve"> years’ experience in undertaking </w:t>
            </w:r>
            <w:r w:rsidR="00C91BDF" w:rsidRPr="008948BB">
              <w:rPr>
                <w:rFonts w:cstheme="minorHAnsi"/>
              </w:rPr>
              <w:t xml:space="preserve">policy </w:t>
            </w:r>
            <w:r w:rsidR="00BC3A59" w:rsidRPr="008948BB">
              <w:rPr>
                <w:rFonts w:cstheme="minorHAnsi"/>
              </w:rPr>
              <w:t>research</w:t>
            </w:r>
            <w:r w:rsidR="004B219D" w:rsidRPr="008948BB">
              <w:rPr>
                <w:rFonts w:cstheme="minorHAnsi"/>
              </w:rPr>
              <w:t xml:space="preserve"> preferably in the fields of diaspora, </w:t>
            </w:r>
            <w:r w:rsidR="00B1665F" w:rsidRPr="008948BB">
              <w:rPr>
                <w:rFonts w:cstheme="minorHAnsi"/>
              </w:rPr>
              <w:t xml:space="preserve">impact of </w:t>
            </w:r>
            <w:r w:rsidR="004B219D" w:rsidRPr="008948BB">
              <w:rPr>
                <w:rFonts w:cstheme="minorHAnsi"/>
              </w:rPr>
              <w:t>migration etc.</w:t>
            </w:r>
            <w:r w:rsidR="00BC3A59" w:rsidRPr="008948BB">
              <w:rPr>
                <w:rFonts w:cstheme="minorHAnsi"/>
              </w:rPr>
              <w:t>;</w:t>
            </w:r>
          </w:p>
          <w:p w14:paraId="5FD2AF24" w14:textId="39D1B4E0" w:rsidR="00D63C8B" w:rsidRPr="008948BB" w:rsidRDefault="00DC0839" w:rsidP="000B6926">
            <w:pPr>
              <w:pStyle w:val="ListParagraph"/>
              <w:widowControl w:val="0"/>
              <w:numPr>
                <w:ilvl w:val="0"/>
                <w:numId w:val="4"/>
              </w:numPr>
              <w:overflowPunct w:val="0"/>
              <w:adjustRightInd w:val="0"/>
              <w:jc w:val="both"/>
              <w:rPr>
                <w:rFonts w:cstheme="minorHAnsi"/>
              </w:rPr>
            </w:pPr>
            <w:r w:rsidRPr="008948BB">
              <w:rPr>
                <w:rFonts w:cstheme="minorHAnsi"/>
              </w:rPr>
              <w:t xml:space="preserve">At least three years’ experience in </w:t>
            </w:r>
            <w:r w:rsidR="00D63C8B" w:rsidRPr="008948BB">
              <w:rPr>
                <w:rFonts w:cstheme="minorHAnsi"/>
              </w:rPr>
              <w:t xml:space="preserve">dealing with </w:t>
            </w:r>
            <w:r w:rsidR="00B1665F" w:rsidRPr="008948BB">
              <w:rPr>
                <w:rFonts w:cstheme="minorHAnsi"/>
              </w:rPr>
              <w:t xml:space="preserve">any one or more of the following: </w:t>
            </w:r>
            <w:r w:rsidR="00D9215D" w:rsidRPr="008948BB">
              <w:rPr>
                <w:rFonts w:cstheme="minorHAnsi"/>
              </w:rPr>
              <w:t>economic affairs, diaspora</w:t>
            </w:r>
            <w:r w:rsidR="00B1665F" w:rsidRPr="008948BB">
              <w:rPr>
                <w:rFonts w:cstheme="minorHAnsi"/>
              </w:rPr>
              <w:t xml:space="preserve"> and economy</w:t>
            </w:r>
            <w:r w:rsidR="00D9215D" w:rsidRPr="008948BB">
              <w:rPr>
                <w:rFonts w:cstheme="minorHAnsi"/>
              </w:rPr>
              <w:t>, remittances and</w:t>
            </w:r>
            <w:r w:rsidR="00B1665F" w:rsidRPr="008948BB">
              <w:rPr>
                <w:rFonts w:cstheme="minorHAnsi"/>
              </w:rPr>
              <w:t xml:space="preserve"> impact of</w:t>
            </w:r>
            <w:r w:rsidR="00D9215D" w:rsidRPr="008948BB">
              <w:rPr>
                <w:rFonts w:cstheme="minorHAnsi"/>
              </w:rPr>
              <w:t xml:space="preserve"> migration</w:t>
            </w:r>
            <w:r w:rsidR="00D63C8B" w:rsidRPr="008948BB">
              <w:rPr>
                <w:rFonts w:cstheme="minorHAnsi"/>
              </w:rPr>
              <w:t xml:space="preserve">; </w:t>
            </w:r>
          </w:p>
          <w:p w14:paraId="6AF9B36B" w14:textId="0864EFEF" w:rsidR="00D9215D" w:rsidRPr="008948BB" w:rsidRDefault="00D9215D" w:rsidP="000B6926">
            <w:pPr>
              <w:pStyle w:val="ListParagraph"/>
              <w:widowControl w:val="0"/>
              <w:numPr>
                <w:ilvl w:val="0"/>
                <w:numId w:val="4"/>
              </w:numPr>
              <w:overflowPunct w:val="0"/>
              <w:adjustRightInd w:val="0"/>
              <w:jc w:val="both"/>
              <w:rPr>
                <w:rFonts w:cstheme="minorHAnsi"/>
              </w:rPr>
            </w:pPr>
            <w:r w:rsidRPr="008948BB">
              <w:rPr>
                <w:rFonts w:cstheme="minorHAnsi"/>
              </w:rPr>
              <w:t xml:space="preserve">Good understanding on the public policy and policy issues; </w:t>
            </w:r>
          </w:p>
          <w:p w14:paraId="71B8F163" w14:textId="3535D559" w:rsidR="006C238E" w:rsidRPr="008948BB" w:rsidRDefault="006C238E" w:rsidP="000B6926">
            <w:pPr>
              <w:pStyle w:val="ListParagraph"/>
              <w:widowControl w:val="0"/>
              <w:numPr>
                <w:ilvl w:val="0"/>
                <w:numId w:val="4"/>
              </w:numPr>
              <w:overflowPunct w:val="0"/>
              <w:adjustRightInd w:val="0"/>
              <w:jc w:val="both"/>
              <w:rPr>
                <w:rFonts w:cstheme="minorHAnsi"/>
              </w:rPr>
            </w:pPr>
            <w:r w:rsidRPr="008948BB">
              <w:rPr>
                <w:rFonts w:cstheme="minorHAnsi"/>
              </w:rPr>
              <w:t xml:space="preserve">Experience of conducting coordination, collaboration and liaison with different </w:t>
            </w:r>
            <w:r w:rsidR="009044C1" w:rsidRPr="008948BB">
              <w:rPr>
                <w:rFonts w:cstheme="minorHAnsi"/>
              </w:rPr>
              <w:t xml:space="preserve">partners </w:t>
            </w:r>
            <w:r w:rsidR="006A2619" w:rsidRPr="008948BB">
              <w:rPr>
                <w:rFonts w:cstheme="minorHAnsi"/>
              </w:rPr>
              <w:t xml:space="preserve">including </w:t>
            </w:r>
            <w:r w:rsidRPr="008948BB">
              <w:rPr>
                <w:rFonts w:cstheme="minorHAnsi"/>
              </w:rPr>
              <w:t>Government, non-Government and development partner</w:t>
            </w:r>
            <w:r w:rsidR="009044C1" w:rsidRPr="008948BB">
              <w:rPr>
                <w:rFonts w:cstheme="minorHAnsi"/>
              </w:rPr>
              <w:t>s</w:t>
            </w:r>
            <w:r w:rsidRPr="008948BB">
              <w:rPr>
                <w:rFonts w:cstheme="minorHAnsi"/>
              </w:rPr>
              <w:t>.</w:t>
            </w:r>
          </w:p>
          <w:p w14:paraId="154F52F5" w14:textId="5F115049" w:rsidR="006C238E" w:rsidRPr="00C65C8D" w:rsidRDefault="006C238E" w:rsidP="006C238E">
            <w:pPr>
              <w:pStyle w:val="ListParagraph"/>
              <w:widowControl w:val="0"/>
              <w:overflowPunct w:val="0"/>
              <w:adjustRightInd w:val="0"/>
              <w:jc w:val="both"/>
              <w:rPr>
                <w:rFonts w:cstheme="minorHAnsi"/>
                <w:sz w:val="18"/>
              </w:rPr>
            </w:pPr>
            <w:r w:rsidRPr="008948BB">
              <w:rPr>
                <w:rFonts w:cstheme="minorHAnsi"/>
              </w:rPr>
              <w:t xml:space="preserve"> </w:t>
            </w:r>
          </w:p>
          <w:p w14:paraId="795E269A" w14:textId="77777777" w:rsidR="00DC0839" w:rsidRPr="008948BB" w:rsidRDefault="00DC0839" w:rsidP="00EF5D79">
            <w:pPr>
              <w:tabs>
                <w:tab w:val="left" w:pos="7695"/>
              </w:tabs>
              <w:spacing w:before="80" w:after="60" w:line="288" w:lineRule="auto"/>
              <w:jc w:val="both"/>
              <w:rPr>
                <w:rFonts w:ascii="Calibri" w:hAnsi="Calibri" w:cs="Arial"/>
                <w:b/>
              </w:rPr>
            </w:pPr>
            <w:r w:rsidRPr="008948BB">
              <w:rPr>
                <w:rFonts w:ascii="Calibri" w:hAnsi="Calibri" w:cs="Arial"/>
                <w:b/>
              </w:rPr>
              <w:t>Language requirements</w:t>
            </w:r>
            <w:r w:rsidRPr="008948BB">
              <w:rPr>
                <w:rFonts w:ascii="Calibri" w:hAnsi="Calibri" w:cs="Arial"/>
                <w:b/>
              </w:rPr>
              <w:tab/>
            </w:r>
          </w:p>
          <w:p w14:paraId="2BFBC8D3" w14:textId="77777777" w:rsidR="00DC0839" w:rsidRPr="008948BB" w:rsidRDefault="00DC0839" w:rsidP="000B6926">
            <w:pPr>
              <w:pStyle w:val="ListParagraph"/>
              <w:widowControl w:val="0"/>
              <w:numPr>
                <w:ilvl w:val="0"/>
                <w:numId w:val="4"/>
              </w:numPr>
              <w:overflowPunct w:val="0"/>
              <w:adjustRightInd w:val="0"/>
              <w:rPr>
                <w:rFonts w:cstheme="minorHAnsi"/>
              </w:rPr>
            </w:pPr>
            <w:r w:rsidRPr="008948BB">
              <w:rPr>
                <w:rFonts w:cstheme="minorHAnsi"/>
              </w:rPr>
              <w:t>Fluency of English and Bangla language is required;</w:t>
            </w:r>
          </w:p>
          <w:p w14:paraId="75542030" w14:textId="77777777" w:rsidR="00DC0839" w:rsidRPr="008948BB" w:rsidRDefault="00DC0839" w:rsidP="00EF5D79">
            <w:pPr>
              <w:spacing w:line="288" w:lineRule="auto"/>
              <w:jc w:val="both"/>
              <w:rPr>
                <w:rFonts w:ascii="Calibri" w:hAnsi="Calibri" w:cs="Arial"/>
                <w:i/>
                <w:sz w:val="10"/>
                <w:szCs w:val="10"/>
              </w:rPr>
            </w:pPr>
          </w:p>
          <w:p w14:paraId="6D4684A8" w14:textId="77777777" w:rsidR="006A2619" w:rsidRPr="008948BB" w:rsidRDefault="006A2619" w:rsidP="00EF5D79">
            <w:pPr>
              <w:spacing w:line="288" w:lineRule="auto"/>
              <w:jc w:val="both"/>
              <w:rPr>
                <w:rFonts w:ascii="Calibri" w:hAnsi="Calibri" w:cs="Arial"/>
                <w:i/>
                <w:sz w:val="10"/>
                <w:szCs w:val="10"/>
              </w:rPr>
            </w:pPr>
          </w:p>
          <w:p w14:paraId="3763D3F7" w14:textId="77777777" w:rsidR="00DC0839" w:rsidRPr="008948BB" w:rsidRDefault="00DC0839" w:rsidP="00EF5D79">
            <w:pPr>
              <w:spacing w:line="288" w:lineRule="auto"/>
              <w:jc w:val="both"/>
              <w:rPr>
                <w:rFonts w:ascii="Calibri" w:hAnsi="Calibri" w:cs="Calibri"/>
                <w:b/>
              </w:rPr>
            </w:pPr>
            <w:r w:rsidRPr="008948BB">
              <w:rPr>
                <w:rFonts w:ascii="Calibri" w:hAnsi="Calibri" w:cs="Calibri"/>
                <w:b/>
              </w:rPr>
              <w:t>Price Proposal and Schedule of Payments</w:t>
            </w:r>
          </w:p>
          <w:p w14:paraId="0BC76E65" w14:textId="10DB3308" w:rsidR="00DC0839" w:rsidRPr="008948BB" w:rsidRDefault="00DC0839" w:rsidP="00F944E8">
            <w:pPr>
              <w:spacing w:before="120" w:after="120" w:line="276" w:lineRule="auto"/>
              <w:jc w:val="both"/>
              <w:rPr>
                <w:rFonts w:eastAsia="Times New Roman" w:cs="Times New Roman"/>
              </w:rPr>
            </w:pPr>
            <w:r w:rsidRPr="008948BB">
              <w:rPr>
                <w:rFonts w:eastAsia="Times New Roman" w:cs="Times New Roman"/>
                <w:b/>
                <w:bCs/>
              </w:rPr>
              <w:t>Consultant must send a financial proposal based on Lump Sum Amount</w:t>
            </w:r>
            <w:r w:rsidRPr="008948BB">
              <w:rPr>
                <w:rFonts w:eastAsia="Times New Roman" w:cs="Times New Roman"/>
              </w:rPr>
              <w:t>. The total amount quoted shall be all-inclusive and include all costs components required to perform the deliverables identified in the TOR, including professional fee, living allowance and any other applicable cost to be incurred by the IC in completing the assignment. The contract price will be fixed output-based price regardless of extension of the herein specified duration. Payments will be done upon completion of the following deliverables/outputs:</w:t>
            </w:r>
          </w:p>
          <w:p w14:paraId="7CE2CCFD" w14:textId="34F1DD8A" w:rsidR="00DC0839" w:rsidRPr="008948BB" w:rsidRDefault="00DC0839" w:rsidP="000B6926">
            <w:pPr>
              <w:numPr>
                <w:ilvl w:val="0"/>
                <w:numId w:val="4"/>
              </w:numPr>
              <w:spacing w:before="100" w:beforeAutospacing="1" w:after="120"/>
              <w:jc w:val="both"/>
              <w:rPr>
                <w:rFonts w:eastAsia="Times New Roman" w:cs="Times New Roman"/>
              </w:rPr>
            </w:pPr>
            <w:r w:rsidRPr="008948BB">
              <w:rPr>
                <w:rFonts w:eastAsia="Times New Roman" w:cs="Times New Roman"/>
              </w:rPr>
              <w:t xml:space="preserve">Deliverable 1: Inception report and methodology with detailed work plan and </w:t>
            </w:r>
            <w:r w:rsidR="00361D1E" w:rsidRPr="008948BB">
              <w:rPr>
                <w:rFonts w:eastAsia="Times New Roman" w:cs="Times New Roman"/>
              </w:rPr>
              <w:t xml:space="preserve">existing status of NRB engagement and their contribution, potentials of NRB engagement </w:t>
            </w:r>
            <w:r w:rsidR="00361D1E">
              <w:rPr>
                <w:rFonts w:eastAsia="Times New Roman" w:cs="Times New Roman"/>
              </w:rPr>
              <w:t xml:space="preserve">in Bangladesh which is </w:t>
            </w:r>
            <w:r w:rsidRPr="008948BB">
              <w:rPr>
                <w:rFonts w:eastAsia="Times New Roman" w:cs="Times New Roman"/>
              </w:rPr>
              <w:t>acceptable to ERD and UNDP [20% of total contract amount];</w:t>
            </w:r>
          </w:p>
          <w:p w14:paraId="23DEFDDF" w14:textId="2201CEF0" w:rsidR="00DC0839" w:rsidRPr="008948BB" w:rsidRDefault="00DC0839" w:rsidP="000B6926">
            <w:pPr>
              <w:numPr>
                <w:ilvl w:val="0"/>
                <w:numId w:val="4"/>
              </w:numPr>
              <w:spacing w:before="100" w:beforeAutospacing="1" w:after="120"/>
              <w:jc w:val="both"/>
              <w:rPr>
                <w:rFonts w:eastAsia="Times New Roman" w:cs="Times New Roman"/>
              </w:rPr>
            </w:pPr>
            <w:r w:rsidRPr="008948BB">
              <w:rPr>
                <w:rFonts w:eastAsia="Times New Roman" w:cs="Times New Roman"/>
              </w:rPr>
              <w:t xml:space="preserve">Deliverable 2: Submission of </w:t>
            </w:r>
            <w:r w:rsidR="00921F28" w:rsidRPr="008948BB">
              <w:rPr>
                <w:rFonts w:eastAsia="Times New Roman" w:cs="Times New Roman"/>
              </w:rPr>
              <w:t>i</w:t>
            </w:r>
            <w:r w:rsidR="00FC39AB" w:rsidRPr="008948BB">
              <w:rPr>
                <w:rFonts w:eastAsia="Times New Roman" w:cs="Times New Roman"/>
              </w:rPr>
              <w:t>nterim report on</w:t>
            </w:r>
            <w:r w:rsidR="003A112E" w:rsidRPr="008948BB">
              <w:rPr>
                <w:rFonts w:eastAsia="Times New Roman" w:cs="Times New Roman"/>
              </w:rPr>
              <w:t xml:space="preserve"> challenges and impediments of NRB engagement along with recommendation</w:t>
            </w:r>
            <w:r w:rsidR="00964C8D" w:rsidRPr="008948BB">
              <w:rPr>
                <w:rFonts w:eastAsia="Times New Roman" w:cs="Times New Roman"/>
              </w:rPr>
              <w:t>s</w:t>
            </w:r>
            <w:r w:rsidR="003A112E" w:rsidRPr="008948BB">
              <w:rPr>
                <w:rFonts w:eastAsia="Times New Roman" w:cs="Times New Roman"/>
              </w:rPr>
              <w:t xml:space="preserve"> of remedial measurements, identification of possible areas and feasibility of NRB engagement </w:t>
            </w:r>
            <w:r w:rsidR="000E5F88" w:rsidRPr="008948BB">
              <w:rPr>
                <w:rFonts w:eastAsia="Times New Roman" w:cs="Times New Roman"/>
              </w:rPr>
              <w:t>which is</w:t>
            </w:r>
            <w:r w:rsidR="00964C8D" w:rsidRPr="008948BB">
              <w:rPr>
                <w:rFonts w:eastAsia="Times New Roman" w:cs="Times New Roman"/>
              </w:rPr>
              <w:t xml:space="preserve"> </w:t>
            </w:r>
            <w:r w:rsidRPr="008948BB">
              <w:rPr>
                <w:rFonts w:eastAsia="Times New Roman" w:cs="Times New Roman"/>
              </w:rPr>
              <w:t xml:space="preserve">acceptable to ERD and UNDP [20% of total contract amount]; </w:t>
            </w:r>
            <w:r w:rsidR="00FC39AB" w:rsidRPr="008948BB">
              <w:rPr>
                <w:rFonts w:eastAsia="Times New Roman" w:cs="Times New Roman"/>
              </w:rPr>
              <w:t xml:space="preserve"> </w:t>
            </w:r>
          </w:p>
          <w:p w14:paraId="3CBE2682" w14:textId="412D59BB" w:rsidR="00DC0839" w:rsidRPr="008948BB" w:rsidRDefault="00DC0839" w:rsidP="000B6926">
            <w:pPr>
              <w:numPr>
                <w:ilvl w:val="0"/>
                <w:numId w:val="4"/>
              </w:numPr>
              <w:spacing w:before="100" w:beforeAutospacing="1" w:after="120"/>
              <w:jc w:val="both"/>
              <w:rPr>
                <w:rFonts w:eastAsia="Times New Roman" w:cs="Times New Roman"/>
              </w:rPr>
            </w:pPr>
            <w:r w:rsidRPr="008948BB">
              <w:rPr>
                <w:rFonts w:eastAsia="Times New Roman" w:cs="Times New Roman"/>
              </w:rPr>
              <w:t xml:space="preserve">Deliverable 3: Submission of </w:t>
            </w:r>
            <w:r w:rsidR="00273991" w:rsidRPr="008948BB">
              <w:rPr>
                <w:rFonts w:eastAsia="Times New Roman" w:cs="Times New Roman"/>
              </w:rPr>
              <w:t xml:space="preserve">a </w:t>
            </w:r>
            <w:r w:rsidR="000B6926" w:rsidRPr="008948BB">
              <w:rPr>
                <w:rFonts w:eastAsia="Times New Roman" w:cs="Times New Roman"/>
              </w:rPr>
              <w:t>p</w:t>
            </w:r>
            <w:r w:rsidR="000B6926" w:rsidRPr="008948BB">
              <w:rPr>
                <w:rFonts w:cs="Times New Roman"/>
              </w:rPr>
              <w:t>roposal for establishing a NRB platform along with an indicative organogram and management modalities and d</w:t>
            </w:r>
            <w:r w:rsidR="000B6926" w:rsidRPr="008948BB">
              <w:rPr>
                <w:rFonts w:cstheme="minorHAnsi"/>
              </w:rPr>
              <w:t>evelopment of a database of eminent NRB experts and professionals and diaspora associations/organizations across the world which is acceptable to ERD and UNDP</w:t>
            </w:r>
            <w:r w:rsidRPr="008948BB">
              <w:rPr>
                <w:rFonts w:eastAsia="Times New Roman" w:cs="Times New Roman"/>
              </w:rPr>
              <w:t xml:space="preserve"> [20% of total contract amount]; </w:t>
            </w:r>
            <w:r w:rsidR="00273991" w:rsidRPr="008948BB">
              <w:rPr>
                <w:rFonts w:eastAsia="Times New Roman" w:cs="Times New Roman" w:hint="cs"/>
                <w:cs/>
                <w:lang w:bidi="bn-IN"/>
              </w:rPr>
              <w:t xml:space="preserve"> </w:t>
            </w:r>
          </w:p>
          <w:p w14:paraId="65D8228A" w14:textId="03D84244" w:rsidR="00DC0839" w:rsidRPr="008948BB" w:rsidRDefault="00DC0839" w:rsidP="000B6926">
            <w:pPr>
              <w:numPr>
                <w:ilvl w:val="0"/>
                <w:numId w:val="4"/>
              </w:numPr>
              <w:spacing w:before="100" w:beforeAutospacing="1" w:after="120"/>
              <w:jc w:val="both"/>
              <w:rPr>
                <w:rFonts w:eastAsia="Times New Roman" w:cs="Times New Roman"/>
              </w:rPr>
            </w:pPr>
            <w:r w:rsidRPr="008948BB">
              <w:rPr>
                <w:rFonts w:eastAsia="Times New Roman" w:cs="Times New Roman"/>
              </w:rPr>
              <w:t xml:space="preserve">Deliverable 4: </w:t>
            </w:r>
            <w:r w:rsidR="003A112E" w:rsidRPr="008948BB">
              <w:rPr>
                <w:rFonts w:eastAsia="Times New Roman" w:cs="Times New Roman"/>
              </w:rPr>
              <w:t xml:space="preserve">Facilitating implementation of events </w:t>
            </w:r>
            <w:r w:rsidR="000B6926" w:rsidRPr="008948BB">
              <w:rPr>
                <w:rFonts w:cstheme="minorHAnsi"/>
              </w:rPr>
              <w:t xml:space="preserve">(national/international) </w:t>
            </w:r>
            <w:r w:rsidR="003A112E" w:rsidRPr="008948BB">
              <w:rPr>
                <w:rFonts w:eastAsia="Times New Roman" w:cs="Times New Roman"/>
              </w:rPr>
              <w:t xml:space="preserve">in collaboration with the partners through involvement of NRB experts and professionals </w:t>
            </w:r>
            <w:r w:rsidR="0006276B" w:rsidRPr="008948BB">
              <w:rPr>
                <w:rFonts w:eastAsia="Times New Roman" w:cs="Times New Roman"/>
              </w:rPr>
              <w:t>which are</w:t>
            </w:r>
            <w:r w:rsidR="006476AD" w:rsidRPr="008948BB">
              <w:rPr>
                <w:rFonts w:eastAsia="Times New Roman" w:cs="Times New Roman"/>
              </w:rPr>
              <w:t xml:space="preserve"> acceptable to ERD and UNDP</w:t>
            </w:r>
            <w:r w:rsidRPr="008948BB">
              <w:rPr>
                <w:rFonts w:eastAsia="Times New Roman" w:cs="Times New Roman"/>
              </w:rPr>
              <w:t xml:space="preserve"> [20% of total contract amount];</w:t>
            </w:r>
          </w:p>
          <w:p w14:paraId="17F9F833" w14:textId="40C89EA8" w:rsidR="003A112E" w:rsidRPr="008948BB" w:rsidRDefault="00DC0839" w:rsidP="000B6926">
            <w:pPr>
              <w:numPr>
                <w:ilvl w:val="0"/>
                <w:numId w:val="4"/>
              </w:numPr>
              <w:spacing w:before="100" w:beforeAutospacing="1" w:after="120"/>
              <w:jc w:val="both"/>
              <w:rPr>
                <w:rFonts w:eastAsia="Times New Roman" w:cs="Times New Roman"/>
              </w:rPr>
            </w:pPr>
            <w:r w:rsidRPr="008948BB">
              <w:rPr>
                <w:rFonts w:eastAsia="Times New Roman" w:cs="Times New Roman"/>
              </w:rPr>
              <w:t xml:space="preserve">Deliverable 5: Submission of </w:t>
            </w:r>
            <w:r w:rsidR="003A112E" w:rsidRPr="008948BB">
              <w:rPr>
                <w:rFonts w:eastAsia="Times New Roman" w:cs="Times New Roman"/>
              </w:rPr>
              <w:t xml:space="preserve">final </w:t>
            </w:r>
            <w:r w:rsidR="000B6926" w:rsidRPr="008948BB">
              <w:rPr>
                <w:rFonts w:cstheme="minorHAnsi"/>
              </w:rPr>
              <w:t xml:space="preserve">and combined report with reflections of lessons-learned, feedback of stakeholders and experiences of events organized, with policy recommendations and plan of actions for effective and sustainable engagement of NRBs </w:t>
            </w:r>
            <w:r w:rsidR="0006276B" w:rsidRPr="008948BB">
              <w:rPr>
                <w:rFonts w:eastAsia="Times New Roman" w:cs="Times New Roman"/>
              </w:rPr>
              <w:t>which is</w:t>
            </w:r>
            <w:r w:rsidR="00D850EA">
              <w:rPr>
                <w:rFonts w:eastAsia="Times New Roman" w:cs="Times New Roman"/>
              </w:rPr>
              <w:t xml:space="preserve"> acceptable to ERD and UNDP</w:t>
            </w:r>
            <w:r w:rsidRPr="008948BB">
              <w:rPr>
                <w:rFonts w:eastAsia="Times New Roman" w:cs="Times New Roman"/>
              </w:rPr>
              <w:t xml:space="preserve"> [20% of total contract amount]; </w:t>
            </w:r>
            <w:r w:rsidR="00FC39AB" w:rsidRPr="008948BB">
              <w:rPr>
                <w:rFonts w:eastAsia="Times New Roman" w:cs="Times New Roman"/>
              </w:rPr>
              <w:t xml:space="preserve"> </w:t>
            </w:r>
          </w:p>
          <w:p w14:paraId="64449FEB" w14:textId="77777777" w:rsidR="008948BB" w:rsidRDefault="008948BB" w:rsidP="006A7B42">
            <w:pPr>
              <w:spacing w:line="288" w:lineRule="auto"/>
              <w:jc w:val="both"/>
              <w:rPr>
                <w:b/>
              </w:rPr>
            </w:pPr>
          </w:p>
          <w:p w14:paraId="592DBCFC" w14:textId="77777777" w:rsidR="00DC0839" w:rsidRPr="008948BB" w:rsidRDefault="00DC0839" w:rsidP="006A7B42">
            <w:pPr>
              <w:spacing w:line="288" w:lineRule="auto"/>
              <w:jc w:val="both"/>
              <w:rPr>
                <w:b/>
              </w:rPr>
            </w:pPr>
            <w:r w:rsidRPr="008948BB">
              <w:rPr>
                <w:b/>
              </w:rPr>
              <w:t>Evaluation Method and Criteria</w:t>
            </w:r>
          </w:p>
          <w:p w14:paraId="4AB80183" w14:textId="77777777" w:rsidR="00DC0839" w:rsidRPr="008948BB" w:rsidRDefault="00DC0839" w:rsidP="006A7B42">
            <w:pPr>
              <w:spacing w:before="120" w:after="120"/>
              <w:jc w:val="both"/>
              <w:rPr>
                <w:rFonts w:eastAsia="Times New Roman" w:cs="Times New Roman"/>
              </w:rPr>
            </w:pPr>
            <w:r w:rsidRPr="008948BB">
              <w:rPr>
                <w:rFonts w:eastAsia="Times New Roman" w:cs="Times New Roman"/>
                <w:b/>
                <w:bCs/>
              </w:rPr>
              <w:t xml:space="preserve">Individual consultants will be evaluated based on the Cumulative analysis. </w:t>
            </w:r>
            <w:r w:rsidRPr="008948BB">
              <w:rPr>
                <w:rFonts w:eastAsia="Times New Roman" w:cs="Times New Roman"/>
              </w:rPr>
              <w:t xml:space="preserve">The award of the contract shall be made to the individual consultant whose offer has been evaluated and determined as (a) responsive/compliant/acceptable; and (b) having received the highest score out of set of weighted technical criteria (70%) and financial criteria (30%). Financial score shall be computed as a ratio of the </w:t>
            </w:r>
            <w:r w:rsidRPr="008948BB">
              <w:rPr>
                <w:rFonts w:eastAsia="Times New Roman" w:cs="Times New Roman"/>
              </w:rPr>
              <w:lastRenderedPageBreak/>
              <w:t>proposal being evaluated and the lowest priced proposal received by UNDP for the assignment.</w:t>
            </w:r>
          </w:p>
          <w:p w14:paraId="101EE2FF" w14:textId="77777777" w:rsidR="00DC0839" w:rsidRPr="008948BB" w:rsidRDefault="00DC0839" w:rsidP="00EF5D79">
            <w:pPr>
              <w:rPr>
                <w:sz w:val="10"/>
                <w:szCs w:val="10"/>
              </w:rPr>
            </w:pPr>
          </w:p>
          <w:p w14:paraId="1B3AD661" w14:textId="77777777" w:rsidR="00EA7275" w:rsidRPr="008948BB" w:rsidRDefault="00EA7275" w:rsidP="00EF5D79">
            <w:pPr>
              <w:rPr>
                <w:sz w:val="10"/>
                <w:szCs w:val="10"/>
              </w:rPr>
            </w:pPr>
          </w:p>
          <w:p w14:paraId="3B3F1457" w14:textId="77777777" w:rsidR="00EA7275" w:rsidRPr="008948BB" w:rsidRDefault="00EA7275" w:rsidP="00EF5D7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1839"/>
              <w:gridCol w:w="1825"/>
            </w:tblGrid>
            <w:tr w:rsidR="008948BB" w:rsidRPr="008948BB" w14:paraId="6DEDE187" w14:textId="77777777" w:rsidTr="00EF5D79">
              <w:tc>
                <w:tcPr>
                  <w:tcW w:w="5460" w:type="dxa"/>
                  <w:shd w:val="clear" w:color="auto" w:fill="DBE5F1"/>
                </w:tcPr>
                <w:p w14:paraId="0BF71367" w14:textId="77777777" w:rsidR="00DC0839" w:rsidRPr="008948BB" w:rsidRDefault="00DC0839" w:rsidP="00EF5D79">
                  <w:pPr>
                    <w:spacing w:line="240" w:lineRule="auto"/>
                    <w:rPr>
                      <w:b/>
                      <w:i/>
                    </w:rPr>
                  </w:pPr>
                  <w:r w:rsidRPr="008948BB">
                    <w:rPr>
                      <w:b/>
                      <w:i/>
                    </w:rPr>
                    <w:t>Criteria</w:t>
                  </w:r>
                </w:p>
              </w:tc>
              <w:tc>
                <w:tcPr>
                  <w:tcW w:w="1839" w:type="dxa"/>
                  <w:shd w:val="clear" w:color="auto" w:fill="DBE5F1"/>
                </w:tcPr>
                <w:p w14:paraId="20B003D4" w14:textId="77777777" w:rsidR="00DC0839" w:rsidRPr="008948BB" w:rsidRDefault="00DC0839" w:rsidP="00EF5D79">
                  <w:pPr>
                    <w:spacing w:line="240" w:lineRule="auto"/>
                    <w:jc w:val="center"/>
                    <w:rPr>
                      <w:b/>
                      <w:i/>
                    </w:rPr>
                  </w:pPr>
                  <w:r w:rsidRPr="008948BB">
                    <w:rPr>
                      <w:b/>
                      <w:i/>
                    </w:rPr>
                    <w:t>Weight  %</w:t>
                  </w:r>
                </w:p>
              </w:tc>
              <w:tc>
                <w:tcPr>
                  <w:tcW w:w="1825" w:type="dxa"/>
                  <w:shd w:val="clear" w:color="auto" w:fill="DBE5F1"/>
                </w:tcPr>
                <w:p w14:paraId="1B8F9257" w14:textId="77777777" w:rsidR="00DC0839" w:rsidRPr="008948BB" w:rsidRDefault="00DC0839" w:rsidP="00EF5D79">
                  <w:pPr>
                    <w:spacing w:line="240" w:lineRule="auto"/>
                    <w:jc w:val="center"/>
                    <w:rPr>
                      <w:b/>
                      <w:i/>
                    </w:rPr>
                  </w:pPr>
                  <w:r w:rsidRPr="008948BB">
                    <w:rPr>
                      <w:b/>
                      <w:i/>
                    </w:rPr>
                    <w:t>Max. Point</w:t>
                  </w:r>
                </w:p>
              </w:tc>
            </w:tr>
            <w:tr w:rsidR="008948BB" w:rsidRPr="008948BB" w14:paraId="01BCACFE" w14:textId="77777777" w:rsidTr="00EF5D79">
              <w:tc>
                <w:tcPr>
                  <w:tcW w:w="5460" w:type="dxa"/>
                  <w:shd w:val="clear" w:color="auto" w:fill="auto"/>
                </w:tcPr>
                <w:p w14:paraId="70C63839" w14:textId="77777777" w:rsidR="00DC0839" w:rsidRPr="008948BB" w:rsidRDefault="00DC0839" w:rsidP="00EF5D79">
                  <w:pPr>
                    <w:spacing w:after="0" w:line="240" w:lineRule="auto"/>
                    <w:rPr>
                      <w:b/>
                      <w:i/>
                      <w:u w:val="single"/>
                    </w:rPr>
                  </w:pPr>
                  <w:r w:rsidRPr="008948BB">
                    <w:rPr>
                      <w:b/>
                      <w:i/>
                      <w:u w:val="single"/>
                    </w:rPr>
                    <w:t>Technical</w:t>
                  </w:r>
                </w:p>
                <w:p w14:paraId="59F1F4A6" w14:textId="77777777" w:rsidR="009B16AC" w:rsidRPr="008948BB" w:rsidRDefault="009B16AC" w:rsidP="00EF5D79">
                  <w:pPr>
                    <w:spacing w:after="0" w:line="240" w:lineRule="auto"/>
                    <w:rPr>
                      <w:b/>
                      <w:i/>
                      <w:u w:val="single"/>
                    </w:rPr>
                  </w:pPr>
                </w:p>
              </w:tc>
              <w:tc>
                <w:tcPr>
                  <w:tcW w:w="1839" w:type="dxa"/>
                  <w:shd w:val="clear" w:color="auto" w:fill="auto"/>
                </w:tcPr>
                <w:p w14:paraId="324360D8" w14:textId="77777777" w:rsidR="00DC0839" w:rsidRPr="008948BB" w:rsidRDefault="00DC0839" w:rsidP="00EF5D79">
                  <w:pPr>
                    <w:spacing w:after="0" w:line="240" w:lineRule="auto"/>
                    <w:jc w:val="center"/>
                    <w:rPr>
                      <w:i/>
                    </w:rPr>
                  </w:pPr>
                  <w:r w:rsidRPr="008948BB">
                    <w:rPr>
                      <w:i/>
                    </w:rPr>
                    <w:t>70%</w:t>
                  </w:r>
                </w:p>
              </w:tc>
              <w:tc>
                <w:tcPr>
                  <w:tcW w:w="1825" w:type="dxa"/>
                  <w:shd w:val="clear" w:color="auto" w:fill="auto"/>
                </w:tcPr>
                <w:p w14:paraId="5DE6FE75" w14:textId="77777777" w:rsidR="00DC0839" w:rsidRPr="008948BB" w:rsidRDefault="00DC0839" w:rsidP="00EF5D79">
                  <w:pPr>
                    <w:spacing w:after="0" w:line="240" w:lineRule="auto"/>
                    <w:jc w:val="center"/>
                    <w:rPr>
                      <w:i/>
                    </w:rPr>
                  </w:pPr>
                  <w:r w:rsidRPr="008948BB">
                    <w:rPr>
                      <w:i/>
                    </w:rPr>
                    <w:t>70</w:t>
                  </w:r>
                </w:p>
              </w:tc>
            </w:tr>
            <w:tr w:rsidR="008948BB" w:rsidRPr="008948BB" w14:paraId="087BC7B9" w14:textId="77777777" w:rsidTr="00EF5D79">
              <w:tc>
                <w:tcPr>
                  <w:tcW w:w="5460" w:type="dxa"/>
                  <w:shd w:val="clear" w:color="auto" w:fill="auto"/>
                </w:tcPr>
                <w:p w14:paraId="3E45419F" w14:textId="77777777" w:rsidR="00DC0839" w:rsidRPr="008948BB" w:rsidRDefault="00DC0839" w:rsidP="00EF5D79">
                  <w:pPr>
                    <w:spacing w:before="80" w:after="60" w:line="288" w:lineRule="auto"/>
                    <w:jc w:val="both"/>
                    <w:rPr>
                      <w:rFonts w:ascii="Calibri" w:hAnsi="Calibri" w:cs="Arial"/>
                    </w:rPr>
                  </w:pPr>
                  <w:r w:rsidRPr="008948BB">
                    <w:rPr>
                      <w:rFonts w:ascii="Calibri" w:hAnsi="Calibri" w:cs="Arial"/>
                    </w:rPr>
                    <w:t>Educational Qualifications</w:t>
                  </w:r>
                </w:p>
              </w:tc>
              <w:tc>
                <w:tcPr>
                  <w:tcW w:w="1839" w:type="dxa"/>
                  <w:shd w:val="clear" w:color="auto" w:fill="auto"/>
                </w:tcPr>
                <w:p w14:paraId="01F35732" w14:textId="77777777" w:rsidR="00DC0839" w:rsidRPr="008948BB" w:rsidRDefault="00DC0839" w:rsidP="00EF5D79">
                  <w:pPr>
                    <w:spacing w:after="0" w:line="240" w:lineRule="auto"/>
                    <w:jc w:val="center"/>
                    <w:rPr>
                      <w:i/>
                    </w:rPr>
                  </w:pPr>
                  <w:r w:rsidRPr="008948BB">
                    <w:rPr>
                      <w:i/>
                    </w:rPr>
                    <w:t>10</w:t>
                  </w:r>
                </w:p>
              </w:tc>
              <w:tc>
                <w:tcPr>
                  <w:tcW w:w="1825" w:type="dxa"/>
                  <w:shd w:val="clear" w:color="auto" w:fill="auto"/>
                </w:tcPr>
                <w:p w14:paraId="6F64C8E4" w14:textId="77777777" w:rsidR="00DC0839" w:rsidRPr="008948BB" w:rsidRDefault="00DC0839" w:rsidP="00EF5D79">
                  <w:pPr>
                    <w:spacing w:after="0" w:line="240" w:lineRule="auto"/>
                    <w:jc w:val="center"/>
                    <w:rPr>
                      <w:i/>
                    </w:rPr>
                  </w:pPr>
                  <w:r w:rsidRPr="008948BB">
                    <w:rPr>
                      <w:i/>
                    </w:rPr>
                    <w:t>10</w:t>
                  </w:r>
                </w:p>
              </w:tc>
            </w:tr>
            <w:tr w:rsidR="008948BB" w:rsidRPr="008948BB" w14:paraId="1345460A" w14:textId="77777777" w:rsidTr="00EF5D79">
              <w:tc>
                <w:tcPr>
                  <w:tcW w:w="5460" w:type="dxa"/>
                  <w:shd w:val="clear" w:color="auto" w:fill="auto"/>
                </w:tcPr>
                <w:p w14:paraId="0FA9B630" w14:textId="5E07E646" w:rsidR="00DC0839" w:rsidRPr="008948BB" w:rsidRDefault="00DC0839" w:rsidP="00BA529B">
                  <w:pPr>
                    <w:widowControl w:val="0"/>
                    <w:overflowPunct w:val="0"/>
                    <w:adjustRightInd w:val="0"/>
                    <w:jc w:val="both"/>
                    <w:rPr>
                      <w:rFonts w:cs="Times New Roman"/>
                    </w:rPr>
                  </w:pPr>
                  <w:r w:rsidRPr="008948BB">
                    <w:rPr>
                      <w:rFonts w:cs="Times New Roman"/>
                    </w:rPr>
                    <w:t xml:space="preserve">Years of experience </w:t>
                  </w:r>
                  <w:r w:rsidR="00BA529B">
                    <w:rPr>
                      <w:rFonts w:cs="Times New Roman"/>
                    </w:rPr>
                    <w:t>of policy analysis and preparation of analytical report</w:t>
                  </w:r>
                </w:p>
              </w:tc>
              <w:tc>
                <w:tcPr>
                  <w:tcW w:w="1839" w:type="dxa"/>
                  <w:shd w:val="clear" w:color="auto" w:fill="auto"/>
                </w:tcPr>
                <w:p w14:paraId="7CBF08D4" w14:textId="73B9C96D" w:rsidR="00DC0839" w:rsidRPr="008948BB" w:rsidRDefault="00871BD3" w:rsidP="00871BD3">
                  <w:pPr>
                    <w:spacing w:after="0" w:line="240" w:lineRule="auto"/>
                    <w:jc w:val="center"/>
                    <w:rPr>
                      <w:i/>
                    </w:rPr>
                  </w:pPr>
                  <w:r>
                    <w:rPr>
                      <w:i/>
                    </w:rPr>
                    <w:t>20</w:t>
                  </w:r>
                </w:p>
              </w:tc>
              <w:tc>
                <w:tcPr>
                  <w:tcW w:w="1825" w:type="dxa"/>
                  <w:shd w:val="clear" w:color="auto" w:fill="auto"/>
                </w:tcPr>
                <w:p w14:paraId="47C2B276" w14:textId="4B1A2EA3" w:rsidR="00DC0839" w:rsidRPr="008948BB" w:rsidRDefault="00871BD3" w:rsidP="00EF5D79">
                  <w:pPr>
                    <w:spacing w:after="0" w:line="240" w:lineRule="auto"/>
                    <w:jc w:val="center"/>
                    <w:rPr>
                      <w:i/>
                    </w:rPr>
                  </w:pPr>
                  <w:r>
                    <w:rPr>
                      <w:i/>
                    </w:rPr>
                    <w:t>20</w:t>
                  </w:r>
                </w:p>
              </w:tc>
            </w:tr>
            <w:tr w:rsidR="008948BB" w:rsidRPr="008948BB" w14:paraId="0A7294AC" w14:textId="77777777" w:rsidTr="00EF5D79">
              <w:tc>
                <w:tcPr>
                  <w:tcW w:w="5460" w:type="dxa"/>
                  <w:shd w:val="clear" w:color="auto" w:fill="auto"/>
                </w:tcPr>
                <w:p w14:paraId="639CBA0F" w14:textId="7193E6B1" w:rsidR="00DC0839" w:rsidRPr="008948BB" w:rsidRDefault="00DC0839" w:rsidP="00BA529B">
                  <w:pPr>
                    <w:widowControl w:val="0"/>
                    <w:overflowPunct w:val="0"/>
                    <w:adjustRightInd w:val="0"/>
                    <w:jc w:val="both"/>
                    <w:rPr>
                      <w:rFonts w:cs="Times New Roman"/>
                    </w:rPr>
                  </w:pPr>
                  <w:r w:rsidRPr="008948BB">
                    <w:rPr>
                      <w:rFonts w:cs="Times New Roman"/>
                    </w:rPr>
                    <w:t xml:space="preserve">Years of experience </w:t>
                  </w:r>
                  <w:r w:rsidR="00BA529B" w:rsidRPr="008948BB">
                    <w:rPr>
                      <w:rFonts w:cs="Times New Roman"/>
                    </w:rPr>
                    <w:t xml:space="preserve">in </w:t>
                  </w:r>
                  <w:r w:rsidR="00BA529B" w:rsidRPr="008948BB">
                    <w:rPr>
                      <w:rFonts w:cstheme="minorHAnsi"/>
                    </w:rPr>
                    <w:t xml:space="preserve">undertaking policy research preferably in the fields of diaspora, </w:t>
                  </w:r>
                  <w:r w:rsidR="00BA529B">
                    <w:rPr>
                      <w:rFonts w:cstheme="minorHAnsi"/>
                    </w:rPr>
                    <w:t xml:space="preserve">impact of </w:t>
                  </w:r>
                  <w:r w:rsidR="00BA529B" w:rsidRPr="008948BB">
                    <w:rPr>
                      <w:rFonts w:cstheme="minorHAnsi"/>
                    </w:rPr>
                    <w:t>migration etc.</w:t>
                  </w:r>
                  <w:r w:rsidR="00BA529B">
                    <w:rPr>
                      <w:rFonts w:cstheme="minorHAnsi"/>
                    </w:rPr>
                    <w:t xml:space="preserve"> </w:t>
                  </w:r>
                </w:p>
              </w:tc>
              <w:tc>
                <w:tcPr>
                  <w:tcW w:w="1839" w:type="dxa"/>
                  <w:shd w:val="clear" w:color="auto" w:fill="auto"/>
                </w:tcPr>
                <w:p w14:paraId="0E9AB5C8" w14:textId="77777777" w:rsidR="00DC0839" w:rsidRPr="008948BB" w:rsidRDefault="00DC0839" w:rsidP="00EF5D79">
                  <w:pPr>
                    <w:spacing w:after="0" w:line="240" w:lineRule="auto"/>
                    <w:jc w:val="center"/>
                    <w:rPr>
                      <w:i/>
                    </w:rPr>
                  </w:pPr>
                  <w:r w:rsidRPr="008948BB">
                    <w:rPr>
                      <w:i/>
                    </w:rPr>
                    <w:t>15</w:t>
                  </w:r>
                </w:p>
              </w:tc>
              <w:tc>
                <w:tcPr>
                  <w:tcW w:w="1825" w:type="dxa"/>
                  <w:shd w:val="clear" w:color="auto" w:fill="auto"/>
                </w:tcPr>
                <w:p w14:paraId="603C7573" w14:textId="77777777" w:rsidR="00DC0839" w:rsidRPr="008948BB" w:rsidRDefault="00DC0839" w:rsidP="00EF5D79">
                  <w:pPr>
                    <w:spacing w:after="0" w:line="240" w:lineRule="auto"/>
                    <w:jc w:val="center"/>
                    <w:rPr>
                      <w:i/>
                    </w:rPr>
                  </w:pPr>
                  <w:r w:rsidRPr="008948BB">
                    <w:rPr>
                      <w:i/>
                    </w:rPr>
                    <w:t>15</w:t>
                  </w:r>
                </w:p>
              </w:tc>
            </w:tr>
            <w:tr w:rsidR="00871BD3" w:rsidRPr="008948BB" w14:paraId="08E4F81A" w14:textId="77777777" w:rsidTr="00EF5D79">
              <w:tc>
                <w:tcPr>
                  <w:tcW w:w="5460" w:type="dxa"/>
                  <w:shd w:val="clear" w:color="auto" w:fill="auto"/>
                </w:tcPr>
                <w:p w14:paraId="3F1E260F" w14:textId="18C3EE67" w:rsidR="00871BD3" w:rsidRDefault="00871BD3" w:rsidP="00871BD3">
                  <w:pPr>
                    <w:spacing w:after="0" w:line="240" w:lineRule="auto"/>
                    <w:jc w:val="both"/>
                    <w:rPr>
                      <w:rFonts w:cs="Times New Roman"/>
                    </w:rPr>
                  </w:pPr>
                  <w:r w:rsidRPr="008948BB">
                    <w:rPr>
                      <w:rFonts w:cs="Times New Roman"/>
                    </w:rPr>
                    <w:t xml:space="preserve">Years of experience in dealing with  </w:t>
                  </w:r>
                  <w:r w:rsidRPr="008948BB">
                    <w:rPr>
                      <w:rFonts w:cstheme="minorHAnsi"/>
                    </w:rPr>
                    <w:t>economic affairs, diasp</w:t>
                  </w:r>
                  <w:r>
                    <w:rPr>
                      <w:rFonts w:cstheme="minorHAnsi"/>
                    </w:rPr>
                    <w:t>ora, remittances and migration</w:t>
                  </w:r>
                </w:p>
                <w:p w14:paraId="68BE406E" w14:textId="38A8CF1C" w:rsidR="00871BD3" w:rsidRPr="008948BB" w:rsidRDefault="00871BD3" w:rsidP="00871BD3">
                  <w:pPr>
                    <w:spacing w:after="0" w:line="240" w:lineRule="auto"/>
                    <w:jc w:val="both"/>
                    <w:rPr>
                      <w:rFonts w:cs="Times New Roman"/>
                    </w:rPr>
                  </w:pPr>
                </w:p>
              </w:tc>
              <w:tc>
                <w:tcPr>
                  <w:tcW w:w="1839" w:type="dxa"/>
                  <w:shd w:val="clear" w:color="auto" w:fill="auto"/>
                </w:tcPr>
                <w:p w14:paraId="65BAB3C5" w14:textId="11B60D7C" w:rsidR="00871BD3" w:rsidRPr="008948BB" w:rsidRDefault="00871BD3" w:rsidP="00871BD3">
                  <w:pPr>
                    <w:spacing w:after="0" w:line="240" w:lineRule="auto"/>
                    <w:jc w:val="center"/>
                    <w:rPr>
                      <w:i/>
                    </w:rPr>
                  </w:pPr>
                  <w:r w:rsidRPr="008948BB">
                    <w:rPr>
                      <w:i/>
                    </w:rPr>
                    <w:t>15</w:t>
                  </w:r>
                </w:p>
              </w:tc>
              <w:tc>
                <w:tcPr>
                  <w:tcW w:w="1825" w:type="dxa"/>
                  <w:shd w:val="clear" w:color="auto" w:fill="auto"/>
                </w:tcPr>
                <w:p w14:paraId="468F776A" w14:textId="1D527C5F" w:rsidR="00871BD3" w:rsidRPr="008948BB" w:rsidRDefault="00871BD3" w:rsidP="00871BD3">
                  <w:pPr>
                    <w:spacing w:after="0" w:line="240" w:lineRule="auto"/>
                    <w:jc w:val="center"/>
                    <w:rPr>
                      <w:i/>
                    </w:rPr>
                  </w:pPr>
                  <w:r w:rsidRPr="008948BB">
                    <w:rPr>
                      <w:i/>
                    </w:rPr>
                    <w:t>15</w:t>
                  </w:r>
                </w:p>
              </w:tc>
            </w:tr>
            <w:tr w:rsidR="00871BD3" w:rsidRPr="008948BB" w14:paraId="4A7CAB34" w14:textId="77777777" w:rsidTr="00EF5D79">
              <w:tc>
                <w:tcPr>
                  <w:tcW w:w="5460" w:type="dxa"/>
                  <w:shd w:val="clear" w:color="auto" w:fill="auto"/>
                </w:tcPr>
                <w:p w14:paraId="4663ACAD" w14:textId="59BE7FA3" w:rsidR="00871BD3" w:rsidRPr="008948BB" w:rsidRDefault="00871BD3" w:rsidP="00871BD3">
                  <w:pPr>
                    <w:spacing w:after="0" w:line="240" w:lineRule="auto"/>
                    <w:jc w:val="both"/>
                    <w:rPr>
                      <w:rFonts w:cs="Times New Roman"/>
                    </w:rPr>
                  </w:pPr>
                  <w:r w:rsidRPr="008948BB">
                    <w:rPr>
                      <w:rFonts w:cstheme="minorHAnsi"/>
                    </w:rPr>
                    <w:t>Experience of conducting coordination, collaboration and liaison with different partners including Government, non-Government and development partners</w:t>
                  </w:r>
                  <w:r>
                    <w:rPr>
                      <w:rFonts w:cs="Times New Roman"/>
                    </w:rPr>
                    <w:t>.</w:t>
                  </w:r>
                </w:p>
                <w:p w14:paraId="735E99A8" w14:textId="5AE4D909" w:rsidR="00871BD3" w:rsidRPr="008948BB" w:rsidRDefault="00871BD3" w:rsidP="00871BD3">
                  <w:pPr>
                    <w:spacing w:after="0" w:line="240" w:lineRule="auto"/>
                    <w:jc w:val="both"/>
                    <w:rPr>
                      <w:rFonts w:cs="Times New Roman"/>
                    </w:rPr>
                  </w:pPr>
                </w:p>
              </w:tc>
              <w:tc>
                <w:tcPr>
                  <w:tcW w:w="1839" w:type="dxa"/>
                  <w:shd w:val="clear" w:color="auto" w:fill="auto"/>
                </w:tcPr>
                <w:p w14:paraId="0F39BA5F" w14:textId="77777777" w:rsidR="00871BD3" w:rsidRPr="008948BB" w:rsidRDefault="00871BD3" w:rsidP="00871BD3">
                  <w:pPr>
                    <w:spacing w:after="0" w:line="240" w:lineRule="auto"/>
                    <w:jc w:val="center"/>
                    <w:rPr>
                      <w:i/>
                    </w:rPr>
                  </w:pPr>
                  <w:r w:rsidRPr="008948BB">
                    <w:rPr>
                      <w:i/>
                    </w:rPr>
                    <w:t>10</w:t>
                  </w:r>
                </w:p>
              </w:tc>
              <w:tc>
                <w:tcPr>
                  <w:tcW w:w="1825" w:type="dxa"/>
                  <w:shd w:val="clear" w:color="auto" w:fill="auto"/>
                </w:tcPr>
                <w:p w14:paraId="34AF7733" w14:textId="77777777" w:rsidR="00871BD3" w:rsidRPr="008948BB" w:rsidRDefault="00871BD3" w:rsidP="00871BD3">
                  <w:pPr>
                    <w:spacing w:after="0" w:line="240" w:lineRule="auto"/>
                    <w:jc w:val="center"/>
                    <w:rPr>
                      <w:i/>
                    </w:rPr>
                  </w:pPr>
                  <w:r w:rsidRPr="008948BB">
                    <w:rPr>
                      <w:i/>
                    </w:rPr>
                    <w:t>10</w:t>
                  </w:r>
                </w:p>
              </w:tc>
            </w:tr>
            <w:tr w:rsidR="00871BD3" w:rsidRPr="008948BB" w14:paraId="64BD75B3" w14:textId="77777777" w:rsidTr="00EF5D79">
              <w:tc>
                <w:tcPr>
                  <w:tcW w:w="5460" w:type="dxa"/>
                  <w:shd w:val="clear" w:color="auto" w:fill="auto"/>
                </w:tcPr>
                <w:p w14:paraId="358FDA05" w14:textId="77777777" w:rsidR="00A02272" w:rsidRDefault="00A02272" w:rsidP="00871BD3">
                  <w:pPr>
                    <w:tabs>
                      <w:tab w:val="right" w:pos="5244"/>
                    </w:tabs>
                    <w:spacing w:after="0" w:line="240" w:lineRule="auto"/>
                    <w:rPr>
                      <w:i/>
                      <w:u w:val="single"/>
                    </w:rPr>
                  </w:pPr>
                </w:p>
                <w:p w14:paraId="2BC0D544" w14:textId="1A56B48C" w:rsidR="00871BD3" w:rsidRPr="008948BB" w:rsidRDefault="00871BD3" w:rsidP="00871BD3">
                  <w:pPr>
                    <w:tabs>
                      <w:tab w:val="right" w:pos="5244"/>
                    </w:tabs>
                    <w:spacing w:after="0" w:line="240" w:lineRule="auto"/>
                    <w:rPr>
                      <w:i/>
                      <w:u w:val="single"/>
                    </w:rPr>
                  </w:pPr>
                  <w:r w:rsidRPr="008948BB">
                    <w:rPr>
                      <w:i/>
                      <w:u w:val="single"/>
                    </w:rPr>
                    <w:t>Financial</w:t>
                  </w:r>
                  <w:r w:rsidRPr="008948BB">
                    <w:rPr>
                      <w:i/>
                      <w:u w:val="single"/>
                    </w:rPr>
                    <w:tab/>
                  </w:r>
                </w:p>
              </w:tc>
              <w:tc>
                <w:tcPr>
                  <w:tcW w:w="1839" w:type="dxa"/>
                  <w:shd w:val="clear" w:color="auto" w:fill="auto"/>
                </w:tcPr>
                <w:p w14:paraId="6AABB673" w14:textId="77777777" w:rsidR="00A02272" w:rsidRDefault="00A02272" w:rsidP="00871BD3">
                  <w:pPr>
                    <w:spacing w:after="0" w:line="240" w:lineRule="auto"/>
                    <w:jc w:val="center"/>
                    <w:rPr>
                      <w:i/>
                    </w:rPr>
                  </w:pPr>
                </w:p>
                <w:p w14:paraId="1FC25058" w14:textId="77777777" w:rsidR="00871BD3" w:rsidRPr="008948BB" w:rsidRDefault="00871BD3" w:rsidP="00871BD3">
                  <w:pPr>
                    <w:spacing w:after="0" w:line="240" w:lineRule="auto"/>
                    <w:jc w:val="center"/>
                    <w:rPr>
                      <w:i/>
                    </w:rPr>
                  </w:pPr>
                  <w:r w:rsidRPr="008948BB">
                    <w:rPr>
                      <w:i/>
                    </w:rPr>
                    <w:t>30%</w:t>
                  </w:r>
                </w:p>
              </w:tc>
              <w:tc>
                <w:tcPr>
                  <w:tcW w:w="1825" w:type="dxa"/>
                  <w:shd w:val="clear" w:color="auto" w:fill="auto"/>
                </w:tcPr>
                <w:p w14:paraId="5883424D" w14:textId="77777777" w:rsidR="00A02272" w:rsidRDefault="00A02272" w:rsidP="00871BD3">
                  <w:pPr>
                    <w:spacing w:after="0" w:line="240" w:lineRule="auto"/>
                    <w:jc w:val="center"/>
                    <w:rPr>
                      <w:i/>
                    </w:rPr>
                  </w:pPr>
                </w:p>
                <w:p w14:paraId="7C91141C" w14:textId="77777777" w:rsidR="00871BD3" w:rsidRPr="008948BB" w:rsidRDefault="00871BD3" w:rsidP="00871BD3">
                  <w:pPr>
                    <w:spacing w:after="0" w:line="240" w:lineRule="auto"/>
                    <w:jc w:val="center"/>
                    <w:rPr>
                      <w:i/>
                    </w:rPr>
                  </w:pPr>
                  <w:r w:rsidRPr="008948BB">
                    <w:rPr>
                      <w:i/>
                    </w:rPr>
                    <w:t>30</w:t>
                  </w:r>
                </w:p>
              </w:tc>
            </w:tr>
          </w:tbl>
          <w:p w14:paraId="353C92AB" w14:textId="77777777" w:rsidR="00AB6CB9" w:rsidRPr="008948BB" w:rsidRDefault="00AB6CB9" w:rsidP="00EF5D79">
            <w:pPr>
              <w:jc w:val="both"/>
            </w:pPr>
          </w:p>
          <w:p w14:paraId="202764FA" w14:textId="77777777" w:rsidR="00DC0839" w:rsidRPr="008948BB" w:rsidRDefault="00DC0839" w:rsidP="00EF5D79">
            <w:pPr>
              <w:jc w:val="both"/>
            </w:pPr>
            <w:r w:rsidRPr="008948BB">
              <w:t>Only candidates obtaining a minimum of 49 points (70% of the total technical points) would be considered for the Financial Evaluation.</w:t>
            </w:r>
          </w:p>
          <w:p w14:paraId="6093A128" w14:textId="77777777" w:rsidR="00400374" w:rsidRPr="008948BB" w:rsidRDefault="00DC0839" w:rsidP="000B48C8">
            <w:pPr>
              <w:spacing w:before="240"/>
              <w:rPr>
                <w:i/>
              </w:rPr>
            </w:pPr>
            <w:r w:rsidRPr="008948BB">
              <w:rPr>
                <w:b/>
              </w:rPr>
              <w:t>Documentation required</w:t>
            </w:r>
          </w:p>
          <w:p w14:paraId="1A9A6076" w14:textId="77777777" w:rsidR="00400374" w:rsidRPr="008948BB" w:rsidRDefault="00400374" w:rsidP="00400374">
            <w:pPr>
              <w:rPr>
                <w:i/>
              </w:rPr>
            </w:pPr>
            <w:bookmarkStart w:id="0" w:name="_GoBack"/>
            <w:bookmarkEnd w:id="0"/>
          </w:p>
          <w:p w14:paraId="2F735C0B" w14:textId="77777777" w:rsidR="00DC0839" w:rsidRPr="008948BB" w:rsidRDefault="00DC0839" w:rsidP="00400374">
            <w:pPr>
              <w:rPr>
                <w:i/>
              </w:rPr>
            </w:pPr>
            <w:r w:rsidRPr="008948BB">
              <w:rPr>
                <w:rFonts w:eastAsia="Times New Roman" w:cs="Times New Roman"/>
              </w:rPr>
              <w:t>Interested individual consultants must submit the following documents/information to demonstrate their qualifications.</w:t>
            </w:r>
            <w:r w:rsidRPr="008948BB">
              <w:rPr>
                <w:rFonts w:eastAsia="Times New Roman" w:cs="Times New Roman"/>
                <w:b/>
                <w:bCs/>
              </w:rPr>
              <w:t xml:space="preserve"> Please group them into one (1) single PDF document as the application only allows to upload maximum one document:</w:t>
            </w:r>
          </w:p>
          <w:p w14:paraId="779EEF47" w14:textId="77777777" w:rsidR="00DC0839" w:rsidRPr="008948BB" w:rsidRDefault="00DC0839" w:rsidP="000B6926">
            <w:pPr>
              <w:numPr>
                <w:ilvl w:val="0"/>
                <w:numId w:val="4"/>
              </w:numPr>
              <w:spacing w:before="100" w:beforeAutospacing="1" w:after="100" w:afterAutospacing="1"/>
              <w:jc w:val="both"/>
              <w:rPr>
                <w:rFonts w:eastAsia="Times New Roman" w:cs="Times New Roman"/>
              </w:rPr>
            </w:pPr>
            <w:r w:rsidRPr="008948BB">
              <w:rPr>
                <w:rFonts w:eastAsia="Times New Roman" w:cs="Times New Roman"/>
              </w:rPr>
              <w:t>Letter of Confirmation of Interest and Availability using the template provided in Annex II;</w:t>
            </w:r>
          </w:p>
          <w:p w14:paraId="274E7C78" w14:textId="77777777" w:rsidR="00DC0839" w:rsidRPr="008948BB" w:rsidRDefault="00DC0839" w:rsidP="000B6926">
            <w:pPr>
              <w:numPr>
                <w:ilvl w:val="0"/>
                <w:numId w:val="4"/>
              </w:numPr>
              <w:spacing w:before="100" w:beforeAutospacing="1" w:after="100" w:afterAutospacing="1"/>
              <w:jc w:val="both"/>
              <w:rPr>
                <w:rFonts w:eastAsia="Times New Roman" w:cs="Times New Roman"/>
              </w:rPr>
            </w:pPr>
            <w:r w:rsidRPr="008948BB">
              <w:rPr>
                <w:rFonts w:eastAsia="Times New Roman" w:cs="Times New Roman"/>
              </w:rPr>
              <w:t xml:space="preserve">Personal CV or </w:t>
            </w:r>
            <w:r w:rsidRPr="008948BB">
              <w:rPr>
                <w:rFonts w:eastAsia="Times New Roman" w:cs="Times New Roman"/>
                <w:u w:val="single"/>
              </w:rPr>
              <w:t>P11</w:t>
            </w:r>
            <w:r w:rsidRPr="008948BB">
              <w:rPr>
                <w:rFonts w:eastAsia="Times New Roman" w:cs="Times New Roman"/>
              </w:rPr>
              <w:t>, indicating all relevant experience, as well as the contact details (email and telephone number) of the candidate and at least three (3) professional references;</w:t>
            </w:r>
          </w:p>
          <w:p w14:paraId="0909BCDF" w14:textId="77777777" w:rsidR="00DC0839" w:rsidRPr="008948BB" w:rsidRDefault="00DC0839" w:rsidP="000B6926">
            <w:pPr>
              <w:numPr>
                <w:ilvl w:val="0"/>
                <w:numId w:val="4"/>
              </w:numPr>
              <w:spacing w:before="100" w:beforeAutospacing="1" w:after="100" w:afterAutospacing="1"/>
              <w:jc w:val="both"/>
              <w:rPr>
                <w:rFonts w:eastAsia="Times New Roman" w:cs="Times New Roman"/>
              </w:rPr>
            </w:pPr>
            <w:r w:rsidRPr="008948BB">
              <w:rPr>
                <w:rFonts w:eastAsia="Times New Roman" w:cs="Times New Roman"/>
              </w:rPr>
              <w:t>Technical proposal, including a brief description of why the individual considers him/herself as the most suitable for the assignment;</w:t>
            </w:r>
          </w:p>
          <w:p w14:paraId="559F701B" w14:textId="77777777" w:rsidR="00DC0839" w:rsidRPr="008948BB" w:rsidRDefault="00DC0839" w:rsidP="000B6926">
            <w:pPr>
              <w:numPr>
                <w:ilvl w:val="0"/>
                <w:numId w:val="4"/>
              </w:numPr>
              <w:spacing w:before="100" w:beforeAutospacing="1" w:after="100" w:afterAutospacing="1"/>
              <w:jc w:val="both"/>
              <w:rPr>
                <w:rFonts w:eastAsia="Times New Roman" w:cs="Times New Roman"/>
              </w:rPr>
            </w:pPr>
            <w:r w:rsidRPr="008948BB">
              <w:rPr>
                <w:rFonts w:eastAsia="Times New Roman" w:cs="Times New Roman"/>
              </w:rPr>
              <w:t xml:space="preserve">Financial proposal, as per template provided in Annex II. </w:t>
            </w:r>
          </w:p>
          <w:p w14:paraId="609CA562" w14:textId="77777777" w:rsidR="00DC0839" w:rsidRPr="008948BB" w:rsidRDefault="00DC0839" w:rsidP="00EF5D79">
            <w:pPr>
              <w:spacing w:before="100" w:beforeAutospacing="1" w:after="100" w:afterAutospacing="1"/>
              <w:jc w:val="both"/>
              <w:rPr>
                <w:rFonts w:eastAsia="Times New Roman" w:cs="Times New Roman"/>
              </w:rPr>
            </w:pPr>
            <w:r w:rsidRPr="008948BB">
              <w:rPr>
                <w:rFonts w:eastAsia="Times New Roman" w:cs="Times New Roman"/>
              </w:rPr>
              <w:t>Incomplete proposals may not be considered.</w:t>
            </w:r>
          </w:p>
          <w:p w14:paraId="748177D1" w14:textId="77777777" w:rsidR="00DC0839" w:rsidRPr="008948BB" w:rsidRDefault="00DC0839" w:rsidP="00C85E90">
            <w:pPr>
              <w:spacing w:before="100" w:beforeAutospacing="1"/>
              <w:jc w:val="both"/>
              <w:rPr>
                <w:rFonts w:eastAsia="Times New Roman" w:cs="Times New Roman"/>
              </w:rPr>
            </w:pPr>
            <w:r w:rsidRPr="008948BB">
              <w:rPr>
                <w:rFonts w:eastAsia="Times New Roman" w:cs="Times New Roman"/>
                <w:b/>
                <w:bCs/>
              </w:rPr>
              <w:t xml:space="preserve">Annexes </w:t>
            </w:r>
          </w:p>
          <w:p w14:paraId="25DE7740" w14:textId="77777777" w:rsidR="00DC0839" w:rsidRPr="008948BB" w:rsidRDefault="00DC0839" w:rsidP="00EF5D79">
            <w:pPr>
              <w:ind w:left="720"/>
              <w:jc w:val="both"/>
            </w:pPr>
            <w:r w:rsidRPr="008948BB">
              <w:t>Annex I - Individual IC General Terms and Conditions</w:t>
            </w:r>
          </w:p>
          <w:p w14:paraId="6291A27F" w14:textId="77777777" w:rsidR="00DC0839" w:rsidRPr="008948BB" w:rsidRDefault="00DC0839" w:rsidP="00EF5D79">
            <w:pPr>
              <w:ind w:left="720"/>
            </w:pPr>
            <w:r w:rsidRPr="008948BB">
              <w:t xml:space="preserve">Annex II – </w:t>
            </w:r>
            <w:proofErr w:type="spellStart"/>
            <w:r w:rsidRPr="008948BB">
              <w:t>Offeror’s</w:t>
            </w:r>
            <w:proofErr w:type="spellEnd"/>
            <w:r w:rsidRPr="008948BB">
              <w:t xml:space="preserve"> Letter to UNDP Confirming Interest and Availability for the Individual IC, </w:t>
            </w:r>
          </w:p>
          <w:p w14:paraId="1FF29AF5" w14:textId="77777777" w:rsidR="00DC0839" w:rsidRPr="008948BB" w:rsidRDefault="00DC0839" w:rsidP="00EF5D79">
            <w:pPr>
              <w:ind w:left="720"/>
            </w:pPr>
            <w:r w:rsidRPr="008948BB">
              <w:t xml:space="preserve">                   including Financial Proposal Template</w:t>
            </w:r>
          </w:p>
          <w:p w14:paraId="0813D096" w14:textId="77777777" w:rsidR="00773380" w:rsidRPr="008948BB" w:rsidRDefault="00773380" w:rsidP="00EF5D79">
            <w:pPr>
              <w:ind w:left="720"/>
              <w:rPr>
                <w:rFonts w:ascii="Calibri" w:hAnsi="Calibri" w:cs="Arial"/>
                <w:u w:val="single"/>
              </w:rPr>
            </w:pPr>
          </w:p>
        </w:tc>
      </w:tr>
    </w:tbl>
    <w:p w14:paraId="03059D05" w14:textId="5CFA29EF" w:rsidR="00773380" w:rsidRPr="008948BB" w:rsidRDefault="00773380" w:rsidP="001127A0">
      <w:pPr>
        <w:pStyle w:val="NormalWeb"/>
        <w:shd w:val="clear" w:color="auto" w:fill="FFFFFF"/>
        <w:spacing w:before="0" w:beforeAutospacing="0" w:after="0" w:afterAutospacing="0" w:line="376" w:lineRule="atLeast"/>
        <w:jc w:val="both"/>
        <w:rPr>
          <w:rFonts w:ascii="Arial" w:hAnsi="Arial" w:cs="Arial"/>
          <w:sz w:val="20"/>
          <w:szCs w:val="20"/>
        </w:rPr>
      </w:pPr>
    </w:p>
    <w:sectPr w:rsidR="00773380" w:rsidRPr="008948BB" w:rsidSect="006A19FA">
      <w:footerReference w:type="default" r:id="rId9"/>
      <w:pgSz w:w="12240" w:h="15840"/>
      <w:pgMar w:top="1152" w:right="1008" w:bottom="576" w:left="158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B265" w14:textId="77777777" w:rsidR="00FA6475" w:rsidRDefault="00FA6475" w:rsidP="00F944E8">
      <w:pPr>
        <w:spacing w:after="0" w:line="240" w:lineRule="auto"/>
      </w:pPr>
      <w:r>
        <w:separator/>
      </w:r>
    </w:p>
  </w:endnote>
  <w:endnote w:type="continuationSeparator" w:id="0">
    <w:p w14:paraId="6B620E11" w14:textId="77777777" w:rsidR="00FA6475" w:rsidRDefault="00FA6475" w:rsidP="00F9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swiss"/>
    <w:pitch w:val="variable"/>
    <w:sig w:usb0="0001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7276"/>
      <w:docPartObj>
        <w:docPartGallery w:val="Page Numbers (Bottom of Page)"/>
        <w:docPartUnique/>
      </w:docPartObj>
    </w:sdtPr>
    <w:sdtEndPr>
      <w:rPr>
        <w:noProof/>
      </w:rPr>
    </w:sdtEndPr>
    <w:sdtContent>
      <w:p w14:paraId="37506181" w14:textId="62F25837" w:rsidR="009B4B61" w:rsidRDefault="009B4B61">
        <w:pPr>
          <w:pStyle w:val="Footer"/>
          <w:jc w:val="center"/>
        </w:pPr>
        <w:r>
          <w:fldChar w:fldCharType="begin"/>
        </w:r>
        <w:r>
          <w:instrText xml:space="preserve"> PAGE   \* MERGEFORMAT </w:instrText>
        </w:r>
        <w:r>
          <w:fldChar w:fldCharType="separate"/>
        </w:r>
        <w:r w:rsidR="00456E2B">
          <w:rPr>
            <w:noProof/>
          </w:rPr>
          <w:t>5</w:t>
        </w:r>
        <w:r>
          <w:rPr>
            <w:noProof/>
          </w:rPr>
          <w:fldChar w:fldCharType="end"/>
        </w:r>
      </w:p>
    </w:sdtContent>
  </w:sdt>
  <w:p w14:paraId="73B438F0" w14:textId="77777777" w:rsidR="009B4B61" w:rsidRDefault="009B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A8DB8" w14:textId="77777777" w:rsidR="00FA6475" w:rsidRDefault="00FA6475" w:rsidP="00F944E8">
      <w:pPr>
        <w:spacing w:after="0" w:line="240" w:lineRule="auto"/>
      </w:pPr>
      <w:r>
        <w:separator/>
      </w:r>
    </w:p>
  </w:footnote>
  <w:footnote w:type="continuationSeparator" w:id="0">
    <w:p w14:paraId="0AD93959" w14:textId="77777777" w:rsidR="00FA6475" w:rsidRDefault="00FA6475" w:rsidP="00F94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13A"/>
    <w:multiLevelType w:val="multilevel"/>
    <w:tmpl w:val="6F22E5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8862844"/>
    <w:multiLevelType w:val="hybridMultilevel"/>
    <w:tmpl w:val="BAA85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F17323"/>
    <w:multiLevelType w:val="multilevel"/>
    <w:tmpl w:val="AB8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A4828"/>
    <w:multiLevelType w:val="hybridMultilevel"/>
    <w:tmpl w:val="E37C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C5025"/>
    <w:multiLevelType w:val="hybridMultilevel"/>
    <w:tmpl w:val="446AF1CE"/>
    <w:lvl w:ilvl="0" w:tplc="C70C95FE">
      <w:start w:val="1"/>
      <w:numFmt w:val="decimal"/>
      <w:pStyle w:val="Heading1"/>
      <w:lvlText w:val="%1."/>
      <w:lvlJc w:val="left"/>
      <w:pPr>
        <w:ind w:left="644" w:hanging="360"/>
      </w:pPr>
      <w:rPr>
        <w:rFonts w:cs="Times New Roman" w:hint="default"/>
      </w:rPr>
    </w:lvl>
    <w:lvl w:ilvl="1" w:tplc="29EC8956">
      <w:start w:val="1"/>
      <w:numFmt w:val="lowerRoman"/>
      <w:lvlText w:val="(%2)"/>
      <w:lvlJc w:val="left"/>
      <w:pPr>
        <w:ind w:left="172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12"/>
    <w:rsid w:val="00002DBE"/>
    <w:rsid w:val="000209CA"/>
    <w:rsid w:val="00021DEB"/>
    <w:rsid w:val="00027FFC"/>
    <w:rsid w:val="00030A85"/>
    <w:rsid w:val="000322B5"/>
    <w:rsid w:val="00040545"/>
    <w:rsid w:val="00046B9E"/>
    <w:rsid w:val="00055351"/>
    <w:rsid w:val="000607C5"/>
    <w:rsid w:val="0006276B"/>
    <w:rsid w:val="00091216"/>
    <w:rsid w:val="00091961"/>
    <w:rsid w:val="0009307C"/>
    <w:rsid w:val="000B48C8"/>
    <w:rsid w:val="000B6926"/>
    <w:rsid w:val="000C346B"/>
    <w:rsid w:val="000D26C5"/>
    <w:rsid w:val="000D7A4B"/>
    <w:rsid w:val="000E5F88"/>
    <w:rsid w:val="000F2F58"/>
    <w:rsid w:val="000F42C7"/>
    <w:rsid w:val="001127A0"/>
    <w:rsid w:val="0011708C"/>
    <w:rsid w:val="001223AE"/>
    <w:rsid w:val="0012494C"/>
    <w:rsid w:val="00131D57"/>
    <w:rsid w:val="00143140"/>
    <w:rsid w:val="001655D0"/>
    <w:rsid w:val="00167FD4"/>
    <w:rsid w:val="00176018"/>
    <w:rsid w:val="001809B2"/>
    <w:rsid w:val="0018203C"/>
    <w:rsid w:val="0018280B"/>
    <w:rsid w:val="00191468"/>
    <w:rsid w:val="001944FF"/>
    <w:rsid w:val="001D0DCD"/>
    <w:rsid w:val="001D38D1"/>
    <w:rsid w:val="001E6727"/>
    <w:rsid w:val="002225DC"/>
    <w:rsid w:val="0022404D"/>
    <w:rsid w:val="00256316"/>
    <w:rsid w:val="00257886"/>
    <w:rsid w:val="00261CEB"/>
    <w:rsid w:val="002720E3"/>
    <w:rsid w:val="00273991"/>
    <w:rsid w:val="00277E02"/>
    <w:rsid w:val="002A75B5"/>
    <w:rsid w:val="002B1B68"/>
    <w:rsid w:val="002D0CDA"/>
    <w:rsid w:val="002E7231"/>
    <w:rsid w:val="002F1C5C"/>
    <w:rsid w:val="002F32C6"/>
    <w:rsid w:val="00303CAC"/>
    <w:rsid w:val="00320588"/>
    <w:rsid w:val="00326CA6"/>
    <w:rsid w:val="00333FC2"/>
    <w:rsid w:val="00354C23"/>
    <w:rsid w:val="0035570A"/>
    <w:rsid w:val="00361D1E"/>
    <w:rsid w:val="0038566E"/>
    <w:rsid w:val="00396BDE"/>
    <w:rsid w:val="003A112E"/>
    <w:rsid w:val="003A305D"/>
    <w:rsid w:val="003D4F11"/>
    <w:rsid w:val="003D5F35"/>
    <w:rsid w:val="003E1A15"/>
    <w:rsid w:val="003E2148"/>
    <w:rsid w:val="003F24C0"/>
    <w:rsid w:val="003F5335"/>
    <w:rsid w:val="00400374"/>
    <w:rsid w:val="00413448"/>
    <w:rsid w:val="004279A3"/>
    <w:rsid w:val="0043015F"/>
    <w:rsid w:val="00442B44"/>
    <w:rsid w:val="004549DF"/>
    <w:rsid w:val="00456E2B"/>
    <w:rsid w:val="00462898"/>
    <w:rsid w:val="00466092"/>
    <w:rsid w:val="00491942"/>
    <w:rsid w:val="004B219D"/>
    <w:rsid w:val="004B42B3"/>
    <w:rsid w:val="004E038F"/>
    <w:rsid w:val="004E2047"/>
    <w:rsid w:val="004E4A85"/>
    <w:rsid w:val="005056BD"/>
    <w:rsid w:val="00531714"/>
    <w:rsid w:val="00547012"/>
    <w:rsid w:val="00566E96"/>
    <w:rsid w:val="005855C7"/>
    <w:rsid w:val="00593C54"/>
    <w:rsid w:val="00596C51"/>
    <w:rsid w:val="005E51FD"/>
    <w:rsid w:val="005E6A05"/>
    <w:rsid w:val="00606D70"/>
    <w:rsid w:val="006177D0"/>
    <w:rsid w:val="006460CC"/>
    <w:rsid w:val="006476AD"/>
    <w:rsid w:val="0067020F"/>
    <w:rsid w:val="006878C1"/>
    <w:rsid w:val="006958AC"/>
    <w:rsid w:val="006A0125"/>
    <w:rsid w:val="006A19FA"/>
    <w:rsid w:val="006A2619"/>
    <w:rsid w:val="006A7B42"/>
    <w:rsid w:val="006A7FDC"/>
    <w:rsid w:val="006B4187"/>
    <w:rsid w:val="006C1D83"/>
    <w:rsid w:val="006C238E"/>
    <w:rsid w:val="006D74D7"/>
    <w:rsid w:val="006E09E4"/>
    <w:rsid w:val="007046F6"/>
    <w:rsid w:val="00705688"/>
    <w:rsid w:val="00707756"/>
    <w:rsid w:val="007143A9"/>
    <w:rsid w:val="007143DB"/>
    <w:rsid w:val="00734122"/>
    <w:rsid w:val="007343D2"/>
    <w:rsid w:val="00742724"/>
    <w:rsid w:val="007446AF"/>
    <w:rsid w:val="007477BD"/>
    <w:rsid w:val="0076770E"/>
    <w:rsid w:val="00773380"/>
    <w:rsid w:val="00777850"/>
    <w:rsid w:val="00780AA1"/>
    <w:rsid w:val="007B105E"/>
    <w:rsid w:val="007C2DD0"/>
    <w:rsid w:val="007D0BBC"/>
    <w:rsid w:val="007F2C0A"/>
    <w:rsid w:val="008156B3"/>
    <w:rsid w:val="00836FDB"/>
    <w:rsid w:val="008400BC"/>
    <w:rsid w:val="00856D7C"/>
    <w:rsid w:val="00857E1C"/>
    <w:rsid w:val="00871BD3"/>
    <w:rsid w:val="00873931"/>
    <w:rsid w:val="00883764"/>
    <w:rsid w:val="008948BB"/>
    <w:rsid w:val="008A01D7"/>
    <w:rsid w:val="008A2B3A"/>
    <w:rsid w:val="008B518B"/>
    <w:rsid w:val="008B5843"/>
    <w:rsid w:val="008D24E2"/>
    <w:rsid w:val="008D5383"/>
    <w:rsid w:val="009005C2"/>
    <w:rsid w:val="009044C1"/>
    <w:rsid w:val="00906E87"/>
    <w:rsid w:val="0092139A"/>
    <w:rsid w:val="00921F28"/>
    <w:rsid w:val="009221E1"/>
    <w:rsid w:val="009242DC"/>
    <w:rsid w:val="00924948"/>
    <w:rsid w:val="00944584"/>
    <w:rsid w:val="009528E8"/>
    <w:rsid w:val="00954145"/>
    <w:rsid w:val="00964038"/>
    <w:rsid w:val="00964C8D"/>
    <w:rsid w:val="00965C55"/>
    <w:rsid w:val="0097343B"/>
    <w:rsid w:val="0098321B"/>
    <w:rsid w:val="009A3471"/>
    <w:rsid w:val="009A786C"/>
    <w:rsid w:val="009B00DF"/>
    <w:rsid w:val="009B0441"/>
    <w:rsid w:val="009B16AC"/>
    <w:rsid w:val="009B2D9A"/>
    <w:rsid w:val="009B4B61"/>
    <w:rsid w:val="009C440D"/>
    <w:rsid w:val="009C57EC"/>
    <w:rsid w:val="009D13A7"/>
    <w:rsid w:val="009F4C3A"/>
    <w:rsid w:val="009F6DCE"/>
    <w:rsid w:val="00A02272"/>
    <w:rsid w:val="00A22A7B"/>
    <w:rsid w:val="00A26F50"/>
    <w:rsid w:val="00A53A8A"/>
    <w:rsid w:val="00A54939"/>
    <w:rsid w:val="00A56E17"/>
    <w:rsid w:val="00A63117"/>
    <w:rsid w:val="00A64115"/>
    <w:rsid w:val="00A73C62"/>
    <w:rsid w:val="00A927C0"/>
    <w:rsid w:val="00AA3FA0"/>
    <w:rsid w:val="00AB0A04"/>
    <w:rsid w:val="00AB461F"/>
    <w:rsid w:val="00AB469F"/>
    <w:rsid w:val="00AB6CB9"/>
    <w:rsid w:val="00AC27DD"/>
    <w:rsid w:val="00AC3F1F"/>
    <w:rsid w:val="00AD516A"/>
    <w:rsid w:val="00AF3BB3"/>
    <w:rsid w:val="00B04BE6"/>
    <w:rsid w:val="00B11385"/>
    <w:rsid w:val="00B1220F"/>
    <w:rsid w:val="00B1665F"/>
    <w:rsid w:val="00B354E8"/>
    <w:rsid w:val="00B56BE1"/>
    <w:rsid w:val="00BA529B"/>
    <w:rsid w:val="00BC3A59"/>
    <w:rsid w:val="00BC5832"/>
    <w:rsid w:val="00BC7F1C"/>
    <w:rsid w:val="00BD2374"/>
    <w:rsid w:val="00BD6D52"/>
    <w:rsid w:val="00BF1F58"/>
    <w:rsid w:val="00C079CE"/>
    <w:rsid w:val="00C11EFC"/>
    <w:rsid w:val="00C2255E"/>
    <w:rsid w:val="00C2288E"/>
    <w:rsid w:val="00C35456"/>
    <w:rsid w:val="00C60B7C"/>
    <w:rsid w:val="00C63986"/>
    <w:rsid w:val="00C65C8D"/>
    <w:rsid w:val="00C74B1D"/>
    <w:rsid w:val="00C85E90"/>
    <w:rsid w:val="00C91BDF"/>
    <w:rsid w:val="00CA004E"/>
    <w:rsid w:val="00CA515A"/>
    <w:rsid w:val="00CB4199"/>
    <w:rsid w:val="00CD7C2C"/>
    <w:rsid w:val="00CE0486"/>
    <w:rsid w:val="00CF5B0A"/>
    <w:rsid w:val="00CF5DA6"/>
    <w:rsid w:val="00D00DE0"/>
    <w:rsid w:val="00D11639"/>
    <w:rsid w:val="00D15F06"/>
    <w:rsid w:val="00D25BC9"/>
    <w:rsid w:val="00D30727"/>
    <w:rsid w:val="00D30946"/>
    <w:rsid w:val="00D473D4"/>
    <w:rsid w:val="00D56076"/>
    <w:rsid w:val="00D63C8B"/>
    <w:rsid w:val="00D66970"/>
    <w:rsid w:val="00D83EA3"/>
    <w:rsid w:val="00D850EA"/>
    <w:rsid w:val="00D9215D"/>
    <w:rsid w:val="00DB4F5C"/>
    <w:rsid w:val="00DC06E0"/>
    <w:rsid w:val="00DC0839"/>
    <w:rsid w:val="00DD0EB0"/>
    <w:rsid w:val="00E1046B"/>
    <w:rsid w:val="00E17E5F"/>
    <w:rsid w:val="00E22728"/>
    <w:rsid w:val="00E3032A"/>
    <w:rsid w:val="00E43EC5"/>
    <w:rsid w:val="00E51D24"/>
    <w:rsid w:val="00E666A4"/>
    <w:rsid w:val="00E67C2B"/>
    <w:rsid w:val="00E80A38"/>
    <w:rsid w:val="00E871FC"/>
    <w:rsid w:val="00E96E27"/>
    <w:rsid w:val="00EA2375"/>
    <w:rsid w:val="00EA4A93"/>
    <w:rsid w:val="00EA7275"/>
    <w:rsid w:val="00EC2C51"/>
    <w:rsid w:val="00EE5130"/>
    <w:rsid w:val="00EF06C9"/>
    <w:rsid w:val="00EF2A12"/>
    <w:rsid w:val="00EF5D79"/>
    <w:rsid w:val="00F10E5B"/>
    <w:rsid w:val="00F30589"/>
    <w:rsid w:val="00F374B1"/>
    <w:rsid w:val="00F50D65"/>
    <w:rsid w:val="00F76E14"/>
    <w:rsid w:val="00F929E9"/>
    <w:rsid w:val="00F944E8"/>
    <w:rsid w:val="00F9482E"/>
    <w:rsid w:val="00FA6475"/>
    <w:rsid w:val="00FC39AB"/>
    <w:rsid w:val="00FC57E5"/>
    <w:rsid w:val="00FF5FB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5D0"/>
    <w:pPr>
      <w:keepNext/>
      <w:keepLines/>
      <w:numPr>
        <w:numId w:val="5"/>
      </w:numPr>
      <w:spacing w:before="480" w:after="0" w:line="240" w:lineRule="auto"/>
      <w:ind w:hanging="644"/>
      <w:jc w:val="both"/>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A1"/>
    <w:pPr>
      <w:ind w:left="720"/>
      <w:contextualSpacing/>
    </w:pPr>
  </w:style>
  <w:style w:type="character" w:styleId="Strong">
    <w:name w:val="Strong"/>
    <w:basedOn w:val="DefaultParagraphFont"/>
    <w:uiPriority w:val="22"/>
    <w:qFormat/>
    <w:rsid w:val="00742724"/>
    <w:rPr>
      <w:b/>
      <w:bCs/>
    </w:rPr>
  </w:style>
  <w:style w:type="table" w:styleId="TableGrid">
    <w:name w:val="Table Grid"/>
    <w:basedOn w:val="TableNormal"/>
    <w:rsid w:val="00DC0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0839"/>
    <w:rPr>
      <w:color w:val="0563C1" w:themeColor="hyperlink"/>
      <w:u w:val="single"/>
    </w:rPr>
  </w:style>
  <w:style w:type="paragraph" w:customStyle="1" w:styleId="Default">
    <w:name w:val="Default"/>
    <w:rsid w:val="00DC083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55D0"/>
    <w:rPr>
      <w:rFonts w:asciiTheme="majorHAnsi" w:eastAsiaTheme="majorEastAsia" w:hAnsiTheme="majorHAnsi" w:cstheme="majorBidi"/>
      <w:b/>
      <w:bCs/>
      <w:color w:val="2E74B5" w:themeColor="accent1" w:themeShade="BF"/>
      <w:sz w:val="28"/>
      <w:szCs w:val="28"/>
      <w:lang w:val="en-GB"/>
    </w:rPr>
  </w:style>
  <w:style w:type="paragraph" w:styleId="BalloonText">
    <w:name w:val="Balloon Text"/>
    <w:basedOn w:val="Normal"/>
    <w:link w:val="BalloonTextChar"/>
    <w:uiPriority w:val="99"/>
    <w:semiHidden/>
    <w:unhideWhenUsed/>
    <w:rsid w:val="00EF5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79"/>
    <w:rPr>
      <w:rFonts w:ascii="Segoe UI" w:hAnsi="Segoe UI" w:cs="Segoe UI"/>
      <w:sz w:val="18"/>
      <w:szCs w:val="18"/>
    </w:rPr>
  </w:style>
  <w:style w:type="character" w:styleId="CommentReference">
    <w:name w:val="annotation reference"/>
    <w:basedOn w:val="DefaultParagraphFont"/>
    <w:uiPriority w:val="99"/>
    <w:semiHidden/>
    <w:unhideWhenUsed/>
    <w:rsid w:val="00C079CE"/>
    <w:rPr>
      <w:sz w:val="16"/>
      <w:szCs w:val="16"/>
    </w:rPr>
  </w:style>
  <w:style w:type="paragraph" w:styleId="CommentText">
    <w:name w:val="annotation text"/>
    <w:basedOn w:val="Normal"/>
    <w:link w:val="CommentTextChar"/>
    <w:uiPriority w:val="99"/>
    <w:semiHidden/>
    <w:unhideWhenUsed/>
    <w:rsid w:val="00C079CE"/>
    <w:pPr>
      <w:spacing w:line="240" w:lineRule="auto"/>
    </w:pPr>
    <w:rPr>
      <w:sz w:val="20"/>
      <w:szCs w:val="20"/>
    </w:rPr>
  </w:style>
  <w:style w:type="character" w:customStyle="1" w:styleId="CommentTextChar">
    <w:name w:val="Comment Text Char"/>
    <w:basedOn w:val="DefaultParagraphFont"/>
    <w:link w:val="CommentText"/>
    <w:uiPriority w:val="99"/>
    <w:semiHidden/>
    <w:rsid w:val="00C079CE"/>
    <w:rPr>
      <w:sz w:val="20"/>
      <w:szCs w:val="20"/>
    </w:rPr>
  </w:style>
  <w:style w:type="paragraph" w:styleId="CommentSubject">
    <w:name w:val="annotation subject"/>
    <w:basedOn w:val="CommentText"/>
    <w:next w:val="CommentText"/>
    <w:link w:val="CommentSubjectChar"/>
    <w:uiPriority w:val="99"/>
    <w:semiHidden/>
    <w:unhideWhenUsed/>
    <w:rsid w:val="00C079CE"/>
    <w:rPr>
      <w:b/>
      <w:bCs/>
    </w:rPr>
  </w:style>
  <w:style w:type="character" w:customStyle="1" w:styleId="CommentSubjectChar">
    <w:name w:val="Comment Subject Char"/>
    <w:basedOn w:val="CommentTextChar"/>
    <w:link w:val="CommentSubject"/>
    <w:uiPriority w:val="99"/>
    <w:semiHidden/>
    <w:rsid w:val="00C079CE"/>
    <w:rPr>
      <w:b/>
      <w:bCs/>
      <w:sz w:val="20"/>
      <w:szCs w:val="20"/>
    </w:rPr>
  </w:style>
  <w:style w:type="paragraph" w:styleId="Header">
    <w:name w:val="header"/>
    <w:basedOn w:val="Normal"/>
    <w:link w:val="HeaderChar"/>
    <w:uiPriority w:val="99"/>
    <w:unhideWhenUsed/>
    <w:rsid w:val="00F94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E8"/>
  </w:style>
  <w:style w:type="paragraph" w:styleId="Footer">
    <w:name w:val="footer"/>
    <w:basedOn w:val="Normal"/>
    <w:link w:val="FooterChar"/>
    <w:uiPriority w:val="99"/>
    <w:unhideWhenUsed/>
    <w:rsid w:val="00F9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E8"/>
  </w:style>
  <w:style w:type="paragraph" w:styleId="NormalWeb">
    <w:name w:val="Normal (Web)"/>
    <w:basedOn w:val="Normal"/>
    <w:uiPriority w:val="99"/>
    <w:semiHidden/>
    <w:unhideWhenUsed/>
    <w:rsid w:val="0011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5D0"/>
    <w:pPr>
      <w:keepNext/>
      <w:keepLines/>
      <w:numPr>
        <w:numId w:val="5"/>
      </w:numPr>
      <w:spacing w:before="480" w:after="0" w:line="240" w:lineRule="auto"/>
      <w:ind w:hanging="644"/>
      <w:jc w:val="both"/>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A1"/>
    <w:pPr>
      <w:ind w:left="720"/>
      <w:contextualSpacing/>
    </w:pPr>
  </w:style>
  <w:style w:type="character" w:styleId="Strong">
    <w:name w:val="Strong"/>
    <w:basedOn w:val="DefaultParagraphFont"/>
    <w:uiPriority w:val="22"/>
    <w:qFormat/>
    <w:rsid w:val="00742724"/>
    <w:rPr>
      <w:b/>
      <w:bCs/>
    </w:rPr>
  </w:style>
  <w:style w:type="table" w:styleId="TableGrid">
    <w:name w:val="Table Grid"/>
    <w:basedOn w:val="TableNormal"/>
    <w:rsid w:val="00DC0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0839"/>
    <w:rPr>
      <w:color w:val="0563C1" w:themeColor="hyperlink"/>
      <w:u w:val="single"/>
    </w:rPr>
  </w:style>
  <w:style w:type="paragraph" w:customStyle="1" w:styleId="Default">
    <w:name w:val="Default"/>
    <w:rsid w:val="00DC083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55D0"/>
    <w:rPr>
      <w:rFonts w:asciiTheme="majorHAnsi" w:eastAsiaTheme="majorEastAsia" w:hAnsiTheme="majorHAnsi" w:cstheme="majorBidi"/>
      <w:b/>
      <w:bCs/>
      <w:color w:val="2E74B5" w:themeColor="accent1" w:themeShade="BF"/>
      <w:sz w:val="28"/>
      <w:szCs w:val="28"/>
      <w:lang w:val="en-GB"/>
    </w:rPr>
  </w:style>
  <w:style w:type="paragraph" w:styleId="BalloonText">
    <w:name w:val="Balloon Text"/>
    <w:basedOn w:val="Normal"/>
    <w:link w:val="BalloonTextChar"/>
    <w:uiPriority w:val="99"/>
    <w:semiHidden/>
    <w:unhideWhenUsed/>
    <w:rsid w:val="00EF5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79"/>
    <w:rPr>
      <w:rFonts w:ascii="Segoe UI" w:hAnsi="Segoe UI" w:cs="Segoe UI"/>
      <w:sz w:val="18"/>
      <w:szCs w:val="18"/>
    </w:rPr>
  </w:style>
  <w:style w:type="character" w:styleId="CommentReference">
    <w:name w:val="annotation reference"/>
    <w:basedOn w:val="DefaultParagraphFont"/>
    <w:uiPriority w:val="99"/>
    <w:semiHidden/>
    <w:unhideWhenUsed/>
    <w:rsid w:val="00C079CE"/>
    <w:rPr>
      <w:sz w:val="16"/>
      <w:szCs w:val="16"/>
    </w:rPr>
  </w:style>
  <w:style w:type="paragraph" w:styleId="CommentText">
    <w:name w:val="annotation text"/>
    <w:basedOn w:val="Normal"/>
    <w:link w:val="CommentTextChar"/>
    <w:uiPriority w:val="99"/>
    <w:semiHidden/>
    <w:unhideWhenUsed/>
    <w:rsid w:val="00C079CE"/>
    <w:pPr>
      <w:spacing w:line="240" w:lineRule="auto"/>
    </w:pPr>
    <w:rPr>
      <w:sz w:val="20"/>
      <w:szCs w:val="20"/>
    </w:rPr>
  </w:style>
  <w:style w:type="character" w:customStyle="1" w:styleId="CommentTextChar">
    <w:name w:val="Comment Text Char"/>
    <w:basedOn w:val="DefaultParagraphFont"/>
    <w:link w:val="CommentText"/>
    <w:uiPriority w:val="99"/>
    <w:semiHidden/>
    <w:rsid w:val="00C079CE"/>
    <w:rPr>
      <w:sz w:val="20"/>
      <w:szCs w:val="20"/>
    </w:rPr>
  </w:style>
  <w:style w:type="paragraph" w:styleId="CommentSubject">
    <w:name w:val="annotation subject"/>
    <w:basedOn w:val="CommentText"/>
    <w:next w:val="CommentText"/>
    <w:link w:val="CommentSubjectChar"/>
    <w:uiPriority w:val="99"/>
    <w:semiHidden/>
    <w:unhideWhenUsed/>
    <w:rsid w:val="00C079CE"/>
    <w:rPr>
      <w:b/>
      <w:bCs/>
    </w:rPr>
  </w:style>
  <w:style w:type="character" w:customStyle="1" w:styleId="CommentSubjectChar">
    <w:name w:val="Comment Subject Char"/>
    <w:basedOn w:val="CommentTextChar"/>
    <w:link w:val="CommentSubject"/>
    <w:uiPriority w:val="99"/>
    <w:semiHidden/>
    <w:rsid w:val="00C079CE"/>
    <w:rPr>
      <w:b/>
      <w:bCs/>
      <w:sz w:val="20"/>
      <w:szCs w:val="20"/>
    </w:rPr>
  </w:style>
  <w:style w:type="paragraph" w:styleId="Header">
    <w:name w:val="header"/>
    <w:basedOn w:val="Normal"/>
    <w:link w:val="HeaderChar"/>
    <w:uiPriority w:val="99"/>
    <w:unhideWhenUsed/>
    <w:rsid w:val="00F94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E8"/>
  </w:style>
  <w:style w:type="paragraph" w:styleId="Footer">
    <w:name w:val="footer"/>
    <w:basedOn w:val="Normal"/>
    <w:link w:val="FooterChar"/>
    <w:uiPriority w:val="99"/>
    <w:unhideWhenUsed/>
    <w:rsid w:val="00F9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E8"/>
  </w:style>
  <w:style w:type="paragraph" w:styleId="NormalWeb">
    <w:name w:val="Normal (Web)"/>
    <w:basedOn w:val="Normal"/>
    <w:uiPriority w:val="99"/>
    <w:semiHidden/>
    <w:unhideWhenUsed/>
    <w:rsid w:val="0011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6330">
      <w:bodyDiv w:val="1"/>
      <w:marLeft w:val="0"/>
      <w:marRight w:val="0"/>
      <w:marTop w:val="0"/>
      <w:marBottom w:val="0"/>
      <w:divBdr>
        <w:top w:val="none" w:sz="0" w:space="0" w:color="auto"/>
        <w:left w:val="none" w:sz="0" w:space="0" w:color="auto"/>
        <w:bottom w:val="none" w:sz="0" w:space="0" w:color="auto"/>
        <w:right w:val="none" w:sz="0" w:space="0" w:color="auto"/>
      </w:divBdr>
    </w:div>
    <w:div w:id="15102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4231-F427-42B9-9C68-53113457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Shahin M Ashaduzzaman</dc:creator>
  <cp:lastModifiedBy>Tawhidur Rahman</cp:lastModifiedBy>
  <cp:revision>2</cp:revision>
  <cp:lastPrinted>2017-06-18T07:43:00Z</cp:lastPrinted>
  <dcterms:created xsi:type="dcterms:W3CDTF">2017-06-19T07:41:00Z</dcterms:created>
  <dcterms:modified xsi:type="dcterms:W3CDTF">2017-06-19T07:41:00Z</dcterms:modified>
</cp:coreProperties>
</file>