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2E" w:rsidRDefault="00AC0A0C">
      <w:pPr>
        <w:pStyle w:val="Heading1"/>
        <w:spacing w:before="0"/>
        <w:jc w:val="center"/>
        <w:rPr>
          <w:rFonts w:ascii="Times New Roman" w:eastAsia="Times New Roman" w:hAnsi="Times New Roman" w:cs="Times New Roman"/>
          <w:sz w:val="24"/>
          <w:szCs w:val="24"/>
        </w:rPr>
      </w:pPr>
      <w:r>
        <w:rPr>
          <w:noProof/>
          <w:lang w:val="en-US"/>
        </w:rPr>
        <w:drawing>
          <wp:inline distT="0" distB="0" distL="0" distR="0" wp14:anchorId="1EF9EF7D" wp14:editId="7565597C">
            <wp:extent cx="5732145" cy="810829"/>
            <wp:effectExtent l="0" t="0" r="1905" b="8890"/>
            <wp:docPr id="349" name="Shape 349"/>
            <wp:cNvGraphicFramePr/>
            <a:graphic xmlns:a="http://schemas.openxmlformats.org/drawingml/2006/main">
              <a:graphicData uri="http://schemas.openxmlformats.org/drawingml/2006/picture">
                <pic:pic xmlns:pic="http://schemas.openxmlformats.org/drawingml/2006/picture">
                  <pic:nvPicPr>
                    <pic:cNvPr id="349" name="Shape 349"/>
                    <pic:cNvPicPr/>
                  </pic:nvPicPr>
                  <pic:blipFill rotWithShape="1">
                    <a:blip r:embed="rId8">
                      <a:alphaModFix/>
                    </a:blip>
                    <a:srcRect/>
                    <a:stretch/>
                  </pic:blipFill>
                  <pic:spPr>
                    <a:xfrm>
                      <a:off x="0" y="0"/>
                      <a:ext cx="5732145" cy="810829"/>
                    </a:xfrm>
                    <a:prstGeom prst="rect">
                      <a:avLst/>
                    </a:prstGeom>
                    <a:noFill/>
                    <a:ln>
                      <a:noFill/>
                    </a:ln>
                  </pic:spPr>
                </pic:pic>
              </a:graphicData>
            </a:graphic>
          </wp:inline>
        </w:drawing>
      </w:r>
    </w:p>
    <w:p w:rsidR="008D002E" w:rsidRDefault="00A24190">
      <w:pPr>
        <w:pStyle w:val="Heading1"/>
        <w:spacing w:befor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Reference (</w:t>
      </w:r>
      <w:proofErr w:type="spellStart"/>
      <w:r>
        <w:rPr>
          <w:rFonts w:ascii="Times New Roman" w:eastAsia="Times New Roman" w:hAnsi="Times New Roman" w:cs="Times New Roman"/>
          <w:sz w:val="24"/>
          <w:szCs w:val="24"/>
        </w:rPr>
        <w:t>ToR</w:t>
      </w:r>
      <w:proofErr w:type="spellEnd"/>
      <w:r>
        <w:rPr>
          <w:rFonts w:ascii="Times New Roman" w:eastAsia="Times New Roman" w:hAnsi="Times New Roman" w:cs="Times New Roman"/>
          <w:sz w:val="24"/>
          <w:szCs w:val="24"/>
        </w:rPr>
        <w:t>) to conduct</w:t>
      </w:r>
    </w:p>
    <w:p w:rsidR="008D002E" w:rsidRDefault="00A24190">
      <w:pPr>
        <w:pStyle w:val="Heading2"/>
        <w:spacing w:befor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Research on </w:t>
      </w:r>
      <w:bookmarkStart w:id="0" w:name="_GoBack"/>
      <w:bookmarkEnd w:id="0"/>
      <w:r>
        <w:rPr>
          <w:rFonts w:ascii="Times New Roman" w:eastAsia="Times New Roman" w:hAnsi="Times New Roman" w:cs="Times New Roman"/>
          <w:sz w:val="24"/>
          <w:szCs w:val="24"/>
        </w:rPr>
        <w:t>Implementation Status of ILO Convention -182 and Optional Protocol-2 in Bangladesh”</w:t>
      </w:r>
    </w:p>
    <w:p w:rsidR="008D002E" w:rsidRDefault="008D002E">
      <w:pPr>
        <w:jc w:val="both"/>
        <w:rPr>
          <w:rFonts w:ascii="Times New Roman" w:eastAsia="Times New Roman" w:hAnsi="Times New Roman" w:cs="Times New Roman"/>
          <w:sz w:val="24"/>
          <w:szCs w:val="24"/>
        </w:rPr>
      </w:pPr>
    </w:p>
    <w:p w:rsidR="008D002E" w:rsidRDefault="00A24190">
      <w:pPr>
        <w:numPr>
          <w:ilvl w:val="0"/>
          <w:numId w:val="6"/>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Overview of CCSEC Project</w:t>
      </w:r>
    </w:p>
    <w:p w:rsidR="008D002E" w:rsidRDefault="008D002E">
      <w:pPr>
        <w:pBdr>
          <w:top w:val="nil"/>
          <w:left w:val="nil"/>
          <w:bottom w:val="nil"/>
          <w:right w:val="nil"/>
          <w:between w:val="nil"/>
        </w:pBdr>
        <w:spacing w:line="276" w:lineRule="auto"/>
        <w:ind w:left="720"/>
        <w:jc w:val="both"/>
        <w:rPr>
          <w:rFonts w:ascii="Times New Roman" w:eastAsia="Times New Roman" w:hAnsi="Times New Roman" w:cs="Times New Roman"/>
          <w:b/>
          <w:sz w:val="24"/>
          <w:szCs w:val="24"/>
        </w:rPr>
      </w:pPr>
    </w:p>
    <w:p w:rsidR="008D002E" w:rsidRDefault="00A2419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Terre des </w:t>
      </w:r>
      <w:proofErr w:type="spellStart"/>
      <w:r>
        <w:rPr>
          <w:rFonts w:ascii="Times New Roman" w:eastAsia="Times New Roman" w:hAnsi="Times New Roman" w:cs="Times New Roman"/>
          <w:color w:val="000000"/>
          <w:sz w:val="24"/>
          <w:szCs w:val="24"/>
        </w:rPr>
        <w:t>Hommes</w:t>
      </w:r>
      <w:proofErr w:type="spellEnd"/>
      <w:r>
        <w:rPr>
          <w:rFonts w:ascii="Times New Roman" w:eastAsia="Times New Roman" w:hAnsi="Times New Roman" w:cs="Times New Roman"/>
          <w:color w:val="000000"/>
          <w:sz w:val="24"/>
          <w:szCs w:val="24"/>
        </w:rPr>
        <w:t>-Netherlands (</w:t>
      </w:r>
      <w:proofErr w:type="spellStart"/>
      <w:r>
        <w:rPr>
          <w:rFonts w:ascii="Times New Roman" w:eastAsia="Times New Roman" w:hAnsi="Times New Roman" w:cs="Times New Roman"/>
          <w:color w:val="000000"/>
          <w:sz w:val="24"/>
          <w:szCs w:val="24"/>
        </w:rPr>
        <w:t>TdH</w:t>
      </w:r>
      <w:proofErr w:type="spellEnd"/>
      <w:r>
        <w:rPr>
          <w:rFonts w:ascii="Times New Roman" w:eastAsia="Times New Roman" w:hAnsi="Times New Roman" w:cs="Times New Roman"/>
          <w:color w:val="000000"/>
          <w:sz w:val="24"/>
          <w:szCs w:val="24"/>
        </w:rPr>
        <w:t xml:space="preserve"> NL), in collaboration with 3 implementing partners – SEEP runs 2 Drop in Centres (</w:t>
      </w:r>
      <w:proofErr w:type="spellStart"/>
      <w:r>
        <w:rPr>
          <w:rFonts w:ascii="Times New Roman" w:eastAsia="Times New Roman" w:hAnsi="Times New Roman" w:cs="Times New Roman"/>
          <w:color w:val="000000"/>
          <w:sz w:val="24"/>
          <w:szCs w:val="24"/>
        </w:rPr>
        <w:t>DiC</w:t>
      </w:r>
      <w:proofErr w:type="spellEnd"/>
      <w:r>
        <w:rPr>
          <w:rFonts w:ascii="Times New Roman" w:eastAsia="Times New Roman" w:hAnsi="Times New Roman" w:cs="Times New Roman"/>
          <w:color w:val="000000"/>
          <w:sz w:val="24"/>
          <w:szCs w:val="24"/>
        </w:rPr>
        <w:t xml:space="preserve">) in Dhaka, SSS maintains 1 shelter home in </w:t>
      </w:r>
      <w:proofErr w:type="spellStart"/>
      <w:r>
        <w:rPr>
          <w:rFonts w:ascii="Times New Roman" w:eastAsia="Times New Roman" w:hAnsi="Times New Roman" w:cs="Times New Roman"/>
          <w:color w:val="000000"/>
          <w:sz w:val="24"/>
          <w:szCs w:val="24"/>
        </w:rPr>
        <w:t>Tangail</w:t>
      </w:r>
      <w:proofErr w:type="spellEnd"/>
      <w:r>
        <w:rPr>
          <w:rFonts w:ascii="Times New Roman" w:eastAsia="Times New Roman" w:hAnsi="Times New Roman" w:cs="Times New Roman"/>
          <w:color w:val="000000"/>
          <w:sz w:val="24"/>
          <w:szCs w:val="24"/>
        </w:rPr>
        <w:t xml:space="preserve"> and BTS provides psychosocial counselling supports to the victims and at risk childre</w:t>
      </w:r>
      <w:r>
        <w:rPr>
          <w:rFonts w:ascii="Times New Roman" w:eastAsia="Times New Roman" w:hAnsi="Times New Roman" w:cs="Times New Roman"/>
          <w:color w:val="000000"/>
          <w:sz w:val="24"/>
          <w:szCs w:val="24"/>
        </w:rPr>
        <w:t xml:space="preserve">n -   has been implementing the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Combating Commercial Sexual Exploitation of Children (CCSEC) project in Bangladesh.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Embarked on 1 January 2016, CCSEC is a 42 months project supported by the Delegation of the European Union in Dhaka. The project aims to c</w:t>
      </w:r>
      <w:r>
        <w:rPr>
          <w:rFonts w:ascii="Times New Roman" w:eastAsia="Times New Roman" w:hAnsi="Times New Roman" w:cs="Times New Roman"/>
          <w:color w:val="000000"/>
          <w:sz w:val="24"/>
          <w:szCs w:val="24"/>
        </w:rPr>
        <w:t>ontribute to the elimination of commercial sexual exploitation of children (CSEC) in Bangladesh. The specific objective of the project is to protect and promote the rights of survivors &amp; at risk children</w:t>
      </w:r>
      <w:r>
        <w:rPr>
          <w:rFonts w:ascii="Times New Roman" w:eastAsia="Times New Roman" w:hAnsi="Times New Roman" w:cs="Times New Roman"/>
          <w:b/>
          <w:color w:val="000000"/>
          <w:sz w:val="24"/>
          <w:szCs w:val="24"/>
          <w:vertAlign w:val="superscript"/>
        </w:rPr>
        <w:footnoteReference w:id="1"/>
      </w:r>
      <w:r>
        <w:rPr>
          <w:rFonts w:ascii="Times New Roman" w:eastAsia="Times New Roman" w:hAnsi="Times New Roman" w:cs="Times New Roman"/>
          <w:color w:val="000000"/>
          <w:sz w:val="24"/>
          <w:szCs w:val="24"/>
        </w:rPr>
        <w:t xml:space="preserve"> of CSEC through facilitating implementation of ILO Convention 182 (ILO-C182) and UNCRC Optional Protocol 2 (UNCRC-OP-2) in Bangladesh. </w:t>
      </w:r>
    </w:p>
    <w:p w:rsidR="008D002E" w:rsidRDefault="008D002E">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8D002E" w:rsidRDefault="00A2419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Bangladesh </w:t>
      </w:r>
      <w:r>
        <w:rPr>
          <w:rFonts w:ascii="Times New Roman" w:eastAsia="Times New Roman" w:hAnsi="Times New Roman" w:cs="Times New Roman"/>
          <w:sz w:val="24"/>
          <w:szCs w:val="24"/>
        </w:rPr>
        <w:t>ratified</w:t>
      </w:r>
      <w:r>
        <w:rPr>
          <w:rFonts w:ascii="Times New Roman" w:eastAsia="Times New Roman" w:hAnsi="Times New Roman" w:cs="Times New Roman"/>
          <w:color w:val="000000"/>
          <w:sz w:val="24"/>
          <w:szCs w:val="24"/>
        </w:rPr>
        <w:t xml:space="preserve"> the Optional Protocol to the Convention on the Rights of the Child on the Sale of Children, Child </w:t>
      </w:r>
      <w:r>
        <w:rPr>
          <w:rFonts w:ascii="Times New Roman" w:eastAsia="Times New Roman" w:hAnsi="Times New Roman" w:cs="Times New Roman"/>
          <w:color w:val="000000"/>
          <w:sz w:val="24"/>
          <w:szCs w:val="24"/>
        </w:rPr>
        <w:t>Prostitution and Child Pornography 2000. It came into force in the year of 2002 and has accordingly made provisions in the National Plan of Action (NPA) on Sexual Abuse and Exploitation of Children, including Trafficking, 2002. As part a Monitoring Committ</w:t>
      </w:r>
      <w:r>
        <w:rPr>
          <w:rFonts w:ascii="Times New Roman" w:eastAsia="Times New Roman" w:hAnsi="Times New Roman" w:cs="Times New Roman"/>
          <w:color w:val="000000"/>
          <w:sz w:val="24"/>
          <w:szCs w:val="24"/>
        </w:rPr>
        <w:t>ee has been established to monitor the implementation status of the protocol. At the regional level, the 2002 SAARC (South Asian Association for Regional Cooperation) Convention emphasised on preventing and combating trafficking in women and children for p</w:t>
      </w:r>
      <w:r>
        <w:rPr>
          <w:rFonts w:ascii="Times New Roman" w:eastAsia="Times New Roman" w:hAnsi="Times New Roman" w:cs="Times New Roman"/>
          <w:color w:val="000000"/>
          <w:sz w:val="24"/>
          <w:szCs w:val="24"/>
        </w:rPr>
        <w:t>rostitution branding it as a serious criminal offence.</w:t>
      </w:r>
    </w:p>
    <w:p w:rsidR="008D002E" w:rsidRDefault="008D002E">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8D002E" w:rsidRDefault="00A2419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12 March 2001, the International Labour Organization (ILO) Convention No. 182 concerning the prohibition and immediate action for the elimination of the worst forms of child labour. Government has </w:t>
      </w:r>
      <w:r>
        <w:rPr>
          <w:rFonts w:ascii="Times New Roman" w:eastAsia="Times New Roman" w:hAnsi="Times New Roman" w:cs="Times New Roman"/>
          <w:color w:val="000000"/>
          <w:sz w:val="24"/>
          <w:szCs w:val="24"/>
        </w:rPr>
        <w:t xml:space="preserve">taken some measures including </w:t>
      </w:r>
      <w:r>
        <w:rPr>
          <w:rFonts w:ascii="Times New Roman" w:eastAsia="Times New Roman" w:hAnsi="Times New Roman" w:cs="Times New Roman"/>
          <w:sz w:val="24"/>
          <w:szCs w:val="24"/>
        </w:rPr>
        <w:t>formation</w:t>
      </w:r>
      <w:r>
        <w:rPr>
          <w:rFonts w:ascii="Times New Roman" w:eastAsia="Times New Roman" w:hAnsi="Times New Roman" w:cs="Times New Roman"/>
          <w:color w:val="000000"/>
          <w:sz w:val="24"/>
          <w:szCs w:val="24"/>
        </w:rPr>
        <w:t xml:space="preserve"> of a department </w:t>
      </w:r>
      <w:proofErr w:type="gramStart"/>
      <w:r>
        <w:rPr>
          <w:rFonts w:ascii="Times New Roman" w:eastAsia="Times New Roman" w:hAnsi="Times New Roman" w:cs="Times New Roman"/>
          <w:color w:val="000000"/>
          <w:sz w:val="24"/>
          <w:szCs w:val="24"/>
        </w:rPr>
        <w:t>under  Ministry</w:t>
      </w:r>
      <w:proofErr w:type="gram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Labor</w:t>
      </w:r>
      <w:proofErr w:type="spellEnd"/>
      <w:r>
        <w:rPr>
          <w:rFonts w:ascii="Times New Roman" w:eastAsia="Times New Roman" w:hAnsi="Times New Roman" w:cs="Times New Roman"/>
          <w:color w:val="000000"/>
          <w:sz w:val="24"/>
          <w:szCs w:val="24"/>
        </w:rPr>
        <w:t xml:space="preserve"> and Employment (</w:t>
      </w:r>
      <w:proofErr w:type="spellStart"/>
      <w:r>
        <w:rPr>
          <w:rFonts w:ascii="Times New Roman" w:eastAsia="Times New Roman" w:hAnsi="Times New Roman" w:cs="Times New Roman"/>
          <w:color w:val="000000"/>
          <w:sz w:val="24"/>
          <w:szCs w:val="24"/>
        </w:rPr>
        <w:t>MoLE</w:t>
      </w:r>
      <w:proofErr w:type="spellEnd"/>
      <w:r>
        <w:rPr>
          <w:rFonts w:ascii="Times New Roman" w:eastAsia="Times New Roman" w:hAnsi="Times New Roman" w:cs="Times New Roman"/>
          <w:color w:val="000000"/>
          <w:sz w:val="24"/>
          <w:szCs w:val="24"/>
        </w:rPr>
        <w:t>).  Besides the civil society organizations have also been working on these issues. It is therefore important to assess the implementation status of the tw</w:t>
      </w:r>
      <w:r>
        <w:rPr>
          <w:rFonts w:ascii="Times New Roman" w:eastAsia="Times New Roman" w:hAnsi="Times New Roman" w:cs="Times New Roman"/>
          <w:color w:val="000000"/>
          <w:sz w:val="24"/>
          <w:szCs w:val="24"/>
        </w:rPr>
        <w:t xml:space="preserve">o international standards. </w:t>
      </w:r>
    </w:p>
    <w:p w:rsidR="008D002E" w:rsidRDefault="008D002E">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8D002E" w:rsidRDefault="00A24190">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develop a “position paper on ILO C -182 and Optional Protocol – 2” </w:t>
      </w:r>
      <w:proofErr w:type="spellStart"/>
      <w:r>
        <w:rPr>
          <w:rFonts w:ascii="Times New Roman" w:eastAsia="Times New Roman" w:hAnsi="Times New Roman" w:cs="Times New Roman"/>
          <w:sz w:val="24"/>
          <w:szCs w:val="24"/>
        </w:rPr>
        <w:t>TdH</w:t>
      </w:r>
      <w:proofErr w:type="spellEnd"/>
      <w:r>
        <w:rPr>
          <w:rFonts w:ascii="Times New Roman" w:eastAsia="Times New Roman" w:hAnsi="Times New Roman" w:cs="Times New Roman"/>
          <w:sz w:val="24"/>
          <w:szCs w:val="24"/>
        </w:rPr>
        <w:t xml:space="preserve">-NL is seeking to hire individual / firm consultant to carry out a research to assess the implementation status in Bangladesh under the project </w:t>
      </w:r>
      <w:r>
        <w:rPr>
          <w:rFonts w:ascii="Times New Roman" w:eastAsia="Times New Roman" w:hAnsi="Times New Roman" w:cs="Times New Roman"/>
          <w:i/>
          <w:sz w:val="24"/>
          <w:szCs w:val="24"/>
        </w:rPr>
        <w:t>“Combating</w:t>
      </w:r>
      <w:r>
        <w:rPr>
          <w:rFonts w:ascii="Times New Roman" w:eastAsia="Times New Roman" w:hAnsi="Times New Roman" w:cs="Times New Roman"/>
          <w:i/>
          <w:sz w:val="24"/>
          <w:szCs w:val="24"/>
        </w:rPr>
        <w:t xml:space="preserve"> Commercial Sexual Exploitation of Children (CCSEC) in Bangladesh.”</w:t>
      </w:r>
    </w:p>
    <w:p w:rsidR="008D002E" w:rsidRDefault="00A24190">
      <w:pPr>
        <w:numPr>
          <w:ilvl w:val="0"/>
          <w:numId w:val="6"/>
        </w:numPr>
        <w:pBdr>
          <w:top w:val="nil"/>
          <w:left w:val="nil"/>
          <w:bottom w:val="nil"/>
          <w:right w:val="nil"/>
          <w:between w:val="nil"/>
        </w:pBdr>
        <w:tabs>
          <w:tab w:val="left" w:pos="36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Brief on the Research</w:t>
      </w:r>
    </w:p>
    <w:p w:rsidR="008D002E" w:rsidRDefault="00A24190">
      <w:pPr>
        <w:shd w:val="clear" w:color="auto" w:fill="FFFFFF"/>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2.1 Objective: </w:t>
      </w:r>
    </w:p>
    <w:p w:rsidR="008D002E" w:rsidRDefault="00A24190">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of the study is to conduct research to assess implementation status of ILO Convention 182 and UNCRC Optional Protocol 2 in Bangladesh. Specific objectives are:</w:t>
      </w:r>
    </w:p>
    <w:p w:rsidR="008D002E" w:rsidRDefault="00A24190">
      <w:pPr>
        <w:numPr>
          <w:ilvl w:val="0"/>
          <w:numId w:val="1"/>
        </w:numPr>
        <w:jc w:val="both"/>
        <w:rPr>
          <w:color w:val="000000"/>
          <w:sz w:val="24"/>
          <w:szCs w:val="24"/>
        </w:rPr>
      </w:pPr>
      <w:r>
        <w:rPr>
          <w:rFonts w:ascii="Times New Roman" w:eastAsia="Times New Roman" w:hAnsi="Times New Roman" w:cs="Times New Roman"/>
          <w:color w:val="000000"/>
          <w:sz w:val="24"/>
          <w:szCs w:val="24"/>
        </w:rPr>
        <w:t>Assess the measures taken by the government of Bangladesh in implementing</w:t>
      </w:r>
      <w:r>
        <w:rPr>
          <w:rFonts w:ascii="Noto Sans Symbols" w:eastAsia="Noto Sans Symbols" w:hAnsi="Noto Sans Symbols" w:cs="Noto Sans Symbols"/>
          <w:color w:val="000000"/>
          <w:sz w:val="24"/>
          <w:szCs w:val="24"/>
        </w:rPr>
        <w:t xml:space="preserve"> the ILO C -182 and OP-2;</w:t>
      </w:r>
    </w:p>
    <w:p w:rsidR="008D002E" w:rsidRDefault="00A24190">
      <w:pPr>
        <w:numPr>
          <w:ilvl w:val="0"/>
          <w:numId w:val="1"/>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 xml:space="preserve">Assess the effectiveness of interventions as to what extent they protect children at risk </w:t>
      </w:r>
      <w:proofErr w:type="gramStart"/>
      <w:r>
        <w:rPr>
          <w:rFonts w:ascii="Times New Roman" w:eastAsia="Times New Roman" w:hAnsi="Times New Roman" w:cs="Times New Roman"/>
          <w:color w:val="000000"/>
          <w:sz w:val="24"/>
          <w:szCs w:val="24"/>
        </w:rPr>
        <w:t>and  survivors</w:t>
      </w:r>
      <w:proofErr w:type="gramEnd"/>
      <w:r>
        <w:rPr>
          <w:rFonts w:ascii="Times New Roman" w:eastAsia="Times New Roman" w:hAnsi="Times New Roman" w:cs="Times New Roman"/>
          <w:color w:val="000000"/>
          <w:sz w:val="24"/>
          <w:szCs w:val="24"/>
        </w:rPr>
        <w:t xml:space="preserve"> from commercial sexual exploitations</w:t>
      </w:r>
      <w:r>
        <w:rPr>
          <w:rFonts w:ascii="Times New Roman" w:eastAsia="Times New Roman" w:hAnsi="Times New Roman" w:cs="Times New Roman"/>
          <w:sz w:val="24"/>
          <w:szCs w:val="24"/>
        </w:rPr>
        <w:t>.</w:t>
      </w:r>
    </w:p>
    <w:p w:rsidR="008D002E" w:rsidRDefault="008D002E">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sz w:val="24"/>
          <w:szCs w:val="24"/>
        </w:rPr>
      </w:pPr>
    </w:p>
    <w:p w:rsidR="008D002E" w:rsidRDefault="00A24190">
      <w:pPr>
        <w:numPr>
          <w:ilvl w:val="1"/>
          <w:numId w:val="6"/>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Scope of works: </w:t>
      </w:r>
    </w:p>
    <w:p w:rsidR="008D002E" w:rsidRDefault="00A24190">
      <w:pPr>
        <w:numPr>
          <w:ilvl w:val="0"/>
          <w:numId w:val="3"/>
        </w:numPr>
        <w:shd w:val="clear" w:color="auto" w:fill="FFFFFF"/>
        <w:jc w:val="both"/>
        <w:rPr>
          <w:sz w:val="24"/>
          <w:szCs w:val="24"/>
        </w:rPr>
      </w:pPr>
      <w:r>
        <w:rPr>
          <w:rFonts w:ascii="Times New Roman" w:eastAsia="Times New Roman" w:hAnsi="Times New Roman" w:cs="Times New Roman"/>
          <w:sz w:val="24"/>
          <w:szCs w:val="24"/>
        </w:rPr>
        <w:t xml:space="preserve">Review literature on the key themes related to worst form of child </w:t>
      </w:r>
      <w:proofErr w:type="spellStart"/>
      <w:r>
        <w:rPr>
          <w:rFonts w:ascii="Times New Roman" w:eastAsia="Times New Roman" w:hAnsi="Times New Roman" w:cs="Times New Roman"/>
          <w:sz w:val="24"/>
          <w:szCs w:val="24"/>
        </w:rPr>
        <w:t>la</w:t>
      </w:r>
      <w:r>
        <w:rPr>
          <w:rFonts w:ascii="Times New Roman" w:eastAsia="Times New Roman" w:hAnsi="Times New Roman" w:cs="Times New Roman"/>
          <w:sz w:val="24"/>
          <w:szCs w:val="24"/>
        </w:rPr>
        <w:t>bor</w:t>
      </w:r>
      <w:proofErr w:type="spellEnd"/>
      <w:r>
        <w:rPr>
          <w:rFonts w:ascii="Times New Roman" w:eastAsia="Times New Roman" w:hAnsi="Times New Roman" w:cs="Times New Roman"/>
          <w:sz w:val="24"/>
          <w:szCs w:val="24"/>
        </w:rPr>
        <w:t xml:space="preserve">, child pornography, forced prostitution and trafficking; </w:t>
      </w:r>
    </w:p>
    <w:p w:rsidR="008D002E" w:rsidRDefault="00A24190">
      <w:pPr>
        <w:numPr>
          <w:ilvl w:val="0"/>
          <w:numId w:val="3"/>
        </w:numPr>
        <w:shd w:val="clear" w:color="auto" w:fill="FFFFFF"/>
        <w:jc w:val="both"/>
        <w:rPr>
          <w:sz w:val="24"/>
          <w:szCs w:val="24"/>
        </w:rPr>
      </w:pPr>
      <w:r>
        <w:rPr>
          <w:rFonts w:ascii="Times New Roman" w:eastAsia="Times New Roman" w:hAnsi="Times New Roman" w:cs="Times New Roman"/>
          <w:sz w:val="24"/>
          <w:szCs w:val="24"/>
        </w:rPr>
        <w:t>Review  ILO Convention 182 and OP 2 related policy document of the relevant ministries;</w:t>
      </w:r>
    </w:p>
    <w:p w:rsidR="008D002E" w:rsidRDefault="00A24190">
      <w:pPr>
        <w:numPr>
          <w:ilvl w:val="0"/>
          <w:numId w:val="3"/>
        </w:numPr>
        <w:shd w:val="clear" w:color="auto" w:fill="FFFFFF"/>
        <w:jc w:val="both"/>
        <w:rPr>
          <w:color w:val="000000"/>
          <w:sz w:val="24"/>
          <w:szCs w:val="24"/>
        </w:rPr>
      </w:pPr>
      <w:r>
        <w:rPr>
          <w:rFonts w:ascii="Times New Roman" w:eastAsia="Times New Roman" w:hAnsi="Times New Roman" w:cs="Times New Roman"/>
          <w:color w:val="000000"/>
          <w:sz w:val="24"/>
          <w:szCs w:val="24"/>
        </w:rPr>
        <w:t xml:space="preserve">Assess CCSEC project interventions as to how they </w:t>
      </w:r>
      <w:r>
        <w:rPr>
          <w:rFonts w:ascii="Times New Roman" w:eastAsia="Times New Roman" w:hAnsi="Times New Roman" w:cs="Times New Roman"/>
          <w:sz w:val="24"/>
          <w:szCs w:val="24"/>
        </w:rPr>
        <w:t>contribute to</w:t>
      </w:r>
      <w:r>
        <w:rPr>
          <w:rFonts w:ascii="Times New Roman" w:eastAsia="Times New Roman" w:hAnsi="Times New Roman" w:cs="Times New Roman"/>
          <w:color w:val="000000"/>
          <w:sz w:val="24"/>
          <w:szCs w:val="24"/>
        </w:rPr>
        <w:t xml:space="preserve"> ILO Convention 182 and OP 2;</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 xml:space="preserve">Draw sample from existing database of children supported by the Drop in </w:t>
      </w:r>
      <w:proofErr w:type="spellStart"/>
      <w:r>
        <w:rPr>
          <w:rFonts w:ascii="Times New Roman" w:eastAsia="Times New Roman" w:hAnsi="Times New Roman" w:cs="Times New Roman"/>
          <w:color w:val="000000"/>
          <w:sz w:val="24"/>
          <w:szCs w:val="24"/>
        </w:rPr>
        <w:t>Center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Cs</w:t>
      </w:r>
      <w:proofErr w:type="spellEnd"/>
      <w:r>
        <w:rPr>
          <w:rFonts w:ascii="Times New Roman" w:eastAsia="Times New Roman" w:hAnsi="Times New Roman" w:cs="Times New Roman"/>
          <w:color w:val="000000"/>
          <w:sz w:val="24"/>
          <w:szCs w:val="24"/>
        </w:rPr>
        <w:t>) and or Shelter Home;</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Prepare inception report with detailed methodology, research matrix or analysis plan, timeline, team plan and detail structure of final report;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Develop data collection tools, pre-test and finalize in consultation with the CCSEC project personnel;</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Finalize the analysis plan in consultation with project personnel;</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Analyse data and prepare draft report;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Submit the final draft report after incorporati</w:t>
      </w:r>
      <w:r>
        <w:rPr>
          <w:rFonts w:ascii="Times New Roman" w:eastAsia="Times New Roman" w:hAnsi="Times New Roman" w:cs="Times New Roman"/>
          <w:color w:val="000000"/>
          <w:sz w:val="24"/>
          <w:szCs w:val="24"/>
        </w:rPr>
        <w:t xml:space="preserve">ng feedback received from the project personnel; </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 xml:space="preserve">Prepare a brief and concise position on status of ILO </w:t>
      </w:r>
      <w:r>
        <w:rPr>
          <w:rFonts w:ascii="Times New Roman" w:eastAsia="Times New Roman" w:hAnsi="Times New Roman" w:cs="Times New Roman"/>
          <w:sz w:val="24"/>
          <w:szCs w:val="24"/>
        </w:rPr>
        <w:t>C182</w:t>
      </w:r>
      <w:r>
        <w:rPr>
          <w:rFonts w:ascii="Times New Roman" w:eastAsia="Times New Roman" w:hAnsi="Times New Roman" w:cs="Times New Roman"/>
          <w:color w:val="000000"/>
          <w:sz w:val="24"/>
          <w:szCs w:val="24"/>
        </w:rPr>
        <w:t xml:space="preserve"> and OP -2 to be shared with the policy makers. </w:t>
      </w:r>
    </w:p>
    <w:p w:rsidR="008D002E" w:rsidRDefault="008D002E">
      <w:pPr>
        <w:spacing w:line="276" w:lineRule="auto"/>
        <w:ind w:left="360" w:hanging="360"/>
        <w:jc w:val="both"/>
        <w:rPr>
          <w:rFonts w:ascii="Times New Roman" w:eastAsia="Times New Roman" w:hAnsi="Times New Roman" w:cs="Times New Roman"/>
          <w:b/>
          <w:sz w:val="14"/>
          <w:szCs w:val="14"/>
        </w:rPr>
      </w:pPr>
    </w:p>
    <w:p w:rsidR="008D002E" w:rsidRDefault="00A24190">
      <w:pPr>
        <w:numPr>
          <w:ilvl w:val="1"/>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Study duration and deliverables:  </w:t>
      </w:r>
    </w:p>
    <w:p w:rsidR="008D002E" w:rsidRDefault="00A2419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total of 30 working days is estimated for this assignment.</w:t>
      </w:r>
    </w:p>
    <w:p w:rsidR="008D002E" w:rsidRDefault="008D002E">
      <w:pPr>
        <w:pBdr>
          <w:top w:val="nil"/>
          <w:left w:val="nil"/>
          <w:bottom w:val="nil"/>
          <w:right w:val="nil"/>
          <w:between w:val="nil"/>
        </w:pBdr>
        <w:spacing w:line="276" w:lineRule="auto"/>
        <w:ind w:left="360" w:hanging="360"/>
        <w:jc w:val="both"/>
        <w:rPr>
          <w:rFonts w:ascii="Times New Roman" w:eastAsia="Times New Roman" w:hAnsi="Times New Roman" w:cs="Times New Roman"/>
          <w:b/>
          <w:color w:val="000000"/>
          <w:sz w:val="24"/>
          <w:szCs w:val="24"/>
        </w:rPr>
      </w:pPr>
    </w:p>
    <w:p w:rsidR="008D002E" w:rsidRDefault="00A24190">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Deliverables</w:t>
      </w:r>
      <w:r>
        <w:rPr>
          <w:rFonts w:ascii="Times New Roman" w:eastAsia="Times New Roman" w:hAnsi="Times New Roman" w:cs="Times New Roman"/>
          <w:b/>
          <w:color w:val="000000"/>
          <w:sz w:val="24"/>
          <w:szCs w:val="24"/>
        </w:rPr>
        <w: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Inception report detailing the research methodology and structure of the final research report and position paper;</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Complete list of samples surveyed (Quantitative and Qualitative);</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Data collection tools (Quantitative and Qualitative) within one week of signing the contract;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A cleaned dataset of quantitative survey both in Excel, SPSS and/or STATA format;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Final transcripts of qualitative data with recording;</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Complete set of individual</w:t>
      </w:r>
      <w:r>
        <w:rPr>
          <w:rFonts w:ascii="Times New Roman" w:eastAsia="Times New Roman" w:hAnsi="Times New Roman" w:cs="Times New Roman"/>
          <w:color w:val="000000"/>
          <w:sz w:val="24"/>
          <w:szCs w:val="24"/>
        </w:rPr>
        <w:t xml:space="preserve"> output i.e. formatted tables, generated in excel format;</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Present the findings  at national dialogue with policy makers on ILO-182 and OP-2;</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 xml:space="preserve">Final research report; </w:t>
      </w:r>
    </w:p>
    <w:p w:rsidR="008D002E" w:rsidRDefault="00A24190">
      <w:pPr>
        <w:numPr>
          <w:ilvl w:val="0"/>
          <w:numId w:val="3"/>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 xml:space="preserve">Final position paper on ILO -182 and OP-2 (both soft copy in DVD and hard copy). </w:t>
      </w:r>
    </w:p>
    <w:p w:rsidR="008D002E" w:rsidRDefault="008D002E">
      <w:pPr>
        <w:spacing w:line="276" w:lineRule="auto"/>
        <w:ind w:left="360"/>
        <w:jc w:val="both"/>
        <w:rPr>
          <w:rFonts w:ascii="Times New Roman" w:eastAsia="Times New Roman" w:hAnsi="Times New Roman" w:cs="Times New Roman"/>
          <w:sz w:val="24"/>
          <w:szCs w:val="24"/>
        </w:rPr>
      </w:pPr>
    </w:p>
    <w:p w:rsidR="008D002E" w:rsidRDefault="00A241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Evaluation criteria: </w:t>
      </w:r>
    </w:p>
    <w:tbl>
      <w:tblPr>
        <w:tblStyle w:val="a"/>
        <w:tblW w:w="7920" w:type="dxa"/>
        <w:tblInd w:w="175" w:type="dxa"/>
        <w:tblBorders>
          <w:top w:val="single" w:sz="8" w:space="0" w:color="5F5F5F"/>
          <w:left w:val="single" w:sz="4" w:space="0" w:color="000000"/>
          <w:bottom w:val="single" w:sz="8" w:space="0" w:color="5F5F5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3150"/>
      </w:tblGrid>
      <w:tr w:rsidR="008D002E">
        <w:trPr>
          <w:trHeight w:val="40"/>
        </w:trPr>
        <w:tc>
          <w:tcPr>
            <w:tcW w:w="4770" w:type="dxa"/>
            <w:vAlign w:val="center"/>
          </w:tcPr>
          <w:p w:rsidR="008D002E" w:rsidRDefault="00A241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3150" w:type="dxa"/>
            <w:vAlign w:val="center"/>
          </w:tcPr>
          <w:p w:rsidR="008D002E" w:rsidRDefault="00A241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Weightage (%)</w:t>
            </w:r>
          </w:p>
        </w:tc>
      </w:tr>
      <w:tr w:rsidR="008D002E">
        <w:tc>
          <w:tcPr>
            <w:tcW w:w="4770" w:type="dxa"/>
            <w:vAlign w:val="center"/>
          </w:tcPr>
          <w:p w:rsidR="008D002E" w:rsidRDefault="00A241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of </w:t>
            </w:r>
            <w:proofErr w:type="spellStart"/>
            <w:r>
              <w:rPr>
                <w:rFonts w:ascii="Times New Roman" w:eastAsia="Times New Roman" w:hAnsi="Times New Roman" w:cs="Times New Roman"/>
                <w:sz w:val="24"/>
                <w:szCs w:val="24"/>
              </w:rPr>
              <w:t>ToR</w:t>
            </w:r>
            <w:proofErr w:type="spellEnd"/>
          </w:p>
        </w:tc>
        <w:tc>
          <w:tcPr>
            <w:tcW w:w="3150" w:type="dxa"/>
            <w:vAlign w:val="center"/>
          </w:tcPr>
          <w:p w:rsidR="008D002E" w:rsidRDefault="00A241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002E">
        <w:tc>
          <w:tcPr>
            <w:tcW w:w="4770" w:type="dxa"/>
            <w:vAlign w:val="center"/>
          </w:tcPr>
          <w:p w:rsidR="008D002E" w:rsidRDefault="00A24190">
            <w:pPr>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w:t>
            </w:r>
          </w:p>
        </w:tc>
        <w:tc>
          <w:tcPr>
            <w:tcW w:w="3150" w:type="dxa"/>
            <w:vAlign w:val="center"/>
          </w:tcPr>
          <w:p w:rsidR="008D002E" w:rsidRDefault="00A241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002E">
        <w:tc>
          <w:tcPr>
            <w:tcW w:w="4770" w:type="dxa"/>
            <w:vAlign w:val="center"/>
          </w:tcPr>
          <w:p w:rsidR="008D002E" w:rsidRDefault="00A241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Breakdown Structure (Gantt Chart) </w:t>
            </w:r>
          </w:p>
        </w:tc>
        <w:tc>
          <w:tcPr>
            <w:tcW w:w="3150" w:type="dxa"/>
            <w:vAlign w:val="center"/>
          </w:tcPr>
          <w:p w:rsidR="008D002E" w:rsidRDefault="00A241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002E">
        <w:tc>
          <w:tcPr>
            <w:tcW w:w="4770" w:type="dxa"/>
            <w:vAlign w:val="center"/>
          </w:tcPr>
          <w:p w:rsidR="008D002E" w:rsidRDefault="00A241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experience on other tracking similar assignments</w:t>
            </w:r>
          </w:p>
        </w:tc>
        <w:tc>
          <w:tcPr>
            <w:tcW w:w="3150" w:type="dxa"/>
            <w:vAlign w:val="center"/>
          </w:tcPr>
          <w:p w:rsidR="008D002E" w:rsidRDefault="00A241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002E">
        <w:tc>
          <w:tcPr>
            <w:tcW w:w="4770" w:type="dxa"/>
            <w:vAlign w:val="center"/>
          </w:tcPr>
          <w:p w:rsidR="008D002E" w:rsidRDefault="00A24190">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tc>
        <w:tc>
          <w:tcPr>
            <w:tcW w:w="3150" w:type="dxa"/>
            <w:vAlign w:val="center"/>
          </w:tcPr>
          <w:p w:rsidR="008D002E" w:rsidRDefault="00A241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8D002E" w:rsidRDefault="008D002E">
      <w:pPr>
        <w:spacing w:after="120"/>
        <w:jc w:val="both"/>
        <w:rPr>
          <w:b/>
          <w:sz w:val="24"/>
          <w:szCs w:val="24"/>
        </w:rPr>
      </w:pPr>
    </w:p>
    <w:p w:rsidR="008D002E" w:rsidRDefault="00A24190">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Preparation of proposal</w:t>
      </w:r>
    </w:p>
    <w:p w:rsidR="008D002E" w:rsidRDefault="00A24190">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will be divided into two parts and should be submitted in two separate folders i.e. technical and financial. The technical part of the proposal should not exceed 10 pages and will contain the following:</w:t>
      </w:r>
    </w:p>
    <w:p w:rsidR="008D002E" w:rsidRDefault="00A24190">
      <w:pPr>
        <w:numPr>
          <w:ilvl w:val="0"/>
          <w:numId w:val="5"/>
        </w:numPr>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Detailed methodology of the study and st</w:t>
      </w:r>
      <w:r>
        <w:rPr>
          <w:rFonts w:ascii="Times New Roman" w:eastAsia="Times New Roman" w:hAnsi="Times New Roman" w:cs="Times New Roman"/>
          <w:color w:val="000000"/>
          <w:sz w:val="24"/>
          <w:szCs w:val="24"/>
        </w:rPr>
        <w:t>ructure of the position paper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8D002E" w:rsidRDefault="00A24190">
      <w:pPr>
        <w:numPr>
          <w:ilvl w:val="0"/>
          <w:numId w:val="5"/>
        </w:numPr>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Detailed time frame (including dates for submission of first draft, sharing findings and final report)</w:t>
      </w:r>
      <w:r>
        <w:rPr>
          <w:rFonts w:ascii="Times New Roman" w:eastAsia="Times New Roman" w:hAnsi="Times New Roman" w:cs="Times New Roman"/>
          <w:sz w:val="24"/>
          <w:szCs w:val="24"/>
        </w:rPr>
        <w:t>;</w:t>
      </w:r>
    </w:p>
    <w:p w:rsidR="008D002E" w:rsidRDefault="00A24190">
      <w:pPr>
        <w:numPr>
          <w:ilvl w:val="0"/>
          <w:numId w:val="5"/>
        </w:numPr>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Account of experience of conducting survey and employing quantitative and qualitative methods</w:t>
      </w:r>
      <w:r>
        <w:rPr>
          <w:rFonts w:ascii="Times New Roman" w:eastAsia="Times New Roman" w:hAnsi="Times New Roman" w:cs="Times New Roman"/>
          <w:sz w:val="24"/>
          <w:szCs w:val="24"/>
        </w:rPr>
        <w:t>;</w:t>
      </w:r>
    </w:p>
    <w:p w:rsidR="008D002E" w:rsidRDefault="00A24190">
      <w:pPr>
        <w:numPr>
          <w:ilvl w:val="0"/>
          <w:numId w:val="5"/>
        </w:numPr>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CVs of the team leader and members of the study team which reflect relevant experience to conduct the study</w:t>
      </w:r>
      <w:r>
        <w:rPr>
          <w:rFonts w:ascii="Times New Roman" w:eastAsia="Times New Roman" w:hAnsi="Times New Roman" w:cs="Times New Roman"/>
          <w:sz w:val="24"/>
          <w:szCs w:val="24"/>
        </w:rPr>
        <w:t>;</w:t>
      </w:r>
    </w:p>
    <w:p w:rsidR="008D002E" w:rsidRDefault="00A24190">
      <w:pPr>
        <w:numPr>
          <w:ilvl w:val="0"/>
          <w:numId w:val="5"/>
        </w:numPr>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Copy of valid TIN certificate and bank account detail.</w:t>
      </w:r>
    </w:p>
    <w:p w:rsidR="008D002E" w:rsidRDefault="00A2419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proposal should clearly identify, item wise summary of cost for the assignment</w:t>
      </w:r>
      <w:r>
        <w:rPr>
          <w:rFonts w:ascii="Times New Roman" w:eastAsia="Times New Roman" w:hAnsi="Times New Roman" w:cs="Times New Roman"/>
          <w:sz w:val="24"/>
          <w:szCs w:val="24"/>
        </w:rPr>
        <w:t xml:space="preserve"> with detail breakdown.  The budget should not contain income tax as a separate head; it can be blended with the other cost as it will be deducted from the source. However, VAT can be mentioned in the budget as per government regulation. The organisation w</w:t>
      </w:r>
      <w:r>
        <w:rPr>
          <w:rFonts w:ascii="Times New Roman" w:eastAsia="Times New Roman" w:hAnsi="Times New Roman" w:cs="Times New Roman"/>
          <w:sz w:val="24"/>
          <w:szCs w:val="24"/>
        </w:rPr>
        <w:t xml:space="preserve">ill deduct VAT and Tax at source according to the </w:t>
      </w:r>
      <w:proofErr w:type="spellStart"/>
      <w:r>
        <w:rPr>
          <w:rFonts w:ascii="Times New Roman" w:eastAsia="Times New Roman" w:hAnsi="Times New Roman" w:cs="Times New Roman"/>
          <w:sz w:val="24"/>
          <w:szCs w:val="24"/>
        </w:rPr>
        <w:t>GoB</w:t>
      </w:r>
      <w:proofErr w:type="spellEnd"/>
      <w:r>
        <w:rPr>
          <w:rFonts w:ascii="Times New Roman" w:eastAsia="Times New Roman" w:hAnsi="Times New Roman" w:cs="Times New Roman"/>
          <w:sz w:val="24"/>
          <w:szCs w:val="24"/>
        </w:rPr>
        <w:t xml:space="preserve"> rules and deposit the said amount to government treasury. The consultant/consulting firm is expected to provide justified budget, which is consistent with technical proposal.</w:t>
      </w:r>
    </w:p>
    <w:p w:rsidR="008D002E" w:rsidRDefault="008D002E">
      <w:pPr>
        <w:spacing w:line="276" w:lineRule="auto"/>
        <w:jc w:val="both"/>
        <w:rPr>
          <w:rFonts w:ascii="Times New Roman" w:eastAsia="Times New Roman" w:hAnsi="Times New Roman" w:cs="Times New Roman"/>
          <w:sz w:val="24"/>
          <w:szCs w:val="24"/>
        </w:rPr>
      </w:pPr>
    </w:p>
    <w:p w:rsidR="008D002E" w:rsidRDefault="00A2419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Parameters for Selectio</w:t>
      </w:r>
      <w:r>
        <w:rPr>
          <w:rFonts w:ascii="Times New Roman" w:eastAsia="Times New Roman" w:hAnsi="Times New Roman" w:cs="Times New Roman"/>
          <w:b/>
          <w:sz w:val="24"/>
          <w:szCs w:val="24"/>
        </w:rPr>
        <w:t>n of Firm/Consultant</w:t>
      </w:r>
    </w:p>
    <w:p w:rsidR="008D002E" w:rsidRDefault="008D002E">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p>
    <w:p w:rsidR="008D002E" w:rsidRDefault="00A2419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lead consultant will prepare the research team compromising required number of staff generating data and information, and submit to Programme Specialist (Research and Knowledge Management), </w:t>
      </w:r>
      <w:proofErr w:type="spellStart"/>
      <w:r>
        <w:rPr>
          <w:rFonts w:ascii="Times New Roman" w:eastAsia="Times New Roman" w:hAnsi="Times New Roman" w:cs="Times New Roman"/>
          <w:color w:val="000000"/>
          <w:sz w:val="24"/>
          <w:szCs w:val="24"/>
        </w:rPr>
        <w:t>TdH</w:t>
      </w:r>
      <w:proofErr w:type="spellEnd"/>
      <w:r>
        <w:rPr>
          <w:rFonts w:ascii="Times New Roman" w:eastAsia="Times New Roman" w:hAnsi="Times New Roman" w:cs="Times New Roman"/>
          <w:color w:val="000000"/>
          <w:sz w:val="24"/>
          <w:szCs w:val="24"/>
        </w:rPr>
        <w:t xml:space="preserve"> Netherlands). </w:t>
      </w:r>
    </w:p>
    <w:p w:rsidR="008D002E" w:rsidRDefault="008D002E">
      <w:pPr>
        <w:spacing w:line="288" w:lineRule="auto"/>
        <w:ind w:left="360" w:hanging="360"/>
        <w:jc w:val="both"/>
        <w:rPr>
          <w:rFonts w:ascii="Times New Roman" w:eastAsia="Times New Roman" w:hAnsi="Times New Roman" w:cs="Times New Roman"/>
          <w:sz w:val="24"/>
          <w:szCs w:val="24"/>
        </w:rPr>
      </w:pP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 xml:space="preserve">A minimum of ten year experiences and expertise in dealing child rights, sexual abuse and exploitation;  </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Team leader has conducted at least three evaluations in the last five years ideally in the relevant field;</w:t>
      </w:r>
    </w:p>
    <w:p w:rsidR="008D002E" w:rsidRDefault="00A24190">
      <w:pPr>
        <w:numPr>
          <w:ilvl w:val="0"/>
          <w:numId w:val="7"/>
        </w:numPr>
        <w:ind w:left="360"/>
        <w:jc w:val="both"/>
        <w:rPr>
          <w:sz w:val="24"/>
          <w:szCs w:val="24"/>
        </w:rPr>
      </w:pPr>
      <w:r>
        <w:rPr>
          <w:rFonts w:ascii="Times New Roman" w:eastAsia="Times New Roman" w:hAnsi="Times New Roman" w:cs="Times New Roman"/>
          <w:sz w:val="24"/>
          <w:szCs w:val="24"/>
        </w:rPr>
        <w:lastRenderedPageBreak/>
        <w:t xml:space="preserve">Working experience with regional mechanism </w:t>
      </w:r>
      <w:r>
        <w:rPr>
          <w:rFonts w:ascii="Times New Roman" w:eastAsia="Times New Roman" w:hAnsi="Times New Roman" w:cs="Times New Roman"/>
          <w:sz w:val="24"/>
          <w:szCs w:val="24"/>
        </w:rPr>
        <w:t>and platform such as: South Asian Initiative to End Violence Against Children (SAIEVAC); End Child Prostitution, Child Pornography and the Trafficking of Children for Sexual Purposes (ECPAT); Optional Protocol (OPSC); and Action Against Trafficking and Sex</w:t>
      </w:r>
      <w:r>
        <w:rPr>
          <w:rFonts w:ascii="Times New Roman" w:eastAsia="Times New Roman" w:hAnsi="Times New Roman" w:cs="Times New Roman"/>
          <w:sz w:val="24"/>
          <w:szCs w:val="24"/>
        </w:rPr>
        <w:t>ual Exploitation of Children (ATSEC);</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 xml:space="preserve">Knowledge on country situation on child sexual abuse and exploitation;  </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Working experience in the Asian countries;</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Excellent oral and written English skills (state other language too, if applicable);</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Sound MS Office a</w:t>
      </w:r>
      <w:r>
        <w:rPr>
          <w:rFonts w:ascii="Times New Roman" w:eastAsia="Times New Roman" w:hAnsi="Times New Roman" w:cs="Times New Roman"/>
          <w:sz w:val="24"/>
          <w:szCs w:val="24"/>
        </w:rPr>
        <w:t>nd IT skills.</w:t>
      </w:r>
    </w:p>
    <w:p w:rsidR="008D002E" w:rsidRDefault="008D002E">
      <w:pPr>
        <w:jc w:val="both"/>
        <w:rPr>
          <w:rFonts w:ascii="Times New Roman" w:eastAsia="Times New Roman" w:hAnsi="Times New Roman" w:cs="Times New Roman"/>
          <w:sz w:val="24"/>
          <w:szCs w:val="24"/>
        </w:rPr>
      </w:pPr>
    </w:p>
    <w:p w:rsidR="008D002E" w:rsidRDefault="00A2419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Reports </w:t>
      </w:r>
    </w:p>
    <w:p w:rsidR="008D002E" w:rsidRDefault="008D002E">
      <w:pPr>
        <w:jc w:val="both"/>
        <w:rPr>
          <w:rFonts w:ascii="Times New Roman" w:eastAsia="Times New Roman" w:hAnsi="Times New Roman" w:cs="Times New Roman"/>
          <w:sz w:val="18"/>
          <w:szCs w:val="18"/>
        </w:rPr>
      </w:pPr>
    </w:p>
    <w:p w:rsidR="008D002E" w:rsidRDefault="00A241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consultants will submit the following reports:</w:t>
      </w:r>
    </w:p>
    <w:p w:rsidR="008D002E" w:rsidRDefault="008D002E">
      <w:pPr>
        <w:ind w:left="360" w:hanging="360"/>
        <w:jc w:val="both"/>
        <w:rPr>
          <w:rFonts w:ascii="Times New Roman" w:eastAsia="Times New Roman" w:hAnsi="Times New Roman" w:cs="Times New Roman"/>
          <w:sz w:val="24"/>
          <w:szCs w:val="24"/>
        </w:rPr>
      </w:pPr>
    </w:p>
    <w:p w:rsidR="008D002E" w:rsidRDefault="00A24190">
      <w:pPr>
        <w:numPr>
          <w:ilvl w:val="0"/>
          <w:numId w:val="7"/>
        </w:numPr>
        <w:spacing w:line="288" w:lineRule="auto"/>
        <w:ind w:left="360"/>
        <w:jc w:val="both"/>
        <w:rPr>
          <w:sz w:val="24"/>
          <w:szCs w:val="24"/>
        </w:rPr>
      </w:pPr>
      <w:bookmarkStart w:id="1" w:name="_gjdgxs" w:colFirst="0" w:colLast="0"/>
      <w:bookmarkEnd w:id="1"/>
      <w:r>
        <w:rPr>
          <w:rFonts w:ascii="Times New Roman" w:eastAsia="Times New Roman" w:hAnsi="Times New Roman" w:cs="Times New Roman"/>
          <w:sz w:val="24"/>
          <w:szCs w:val="24"/>
        </w:rPr>
        <w:t xml:space="preserve">An inception report (maximum 15  pages without annexes); </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All reports need to be written in English. An outline of the structure of the report needs to be agreed upon during the i</w:t>
      </w:r>
      <w:r>
        <w:rPr>
          <w:rFonts w:ascii="Times New Roman" w:eastAsia="Times New Roman" w:hAnsi="Times New Roman" w:cs="Times New Roman"/>
          <w:sz w:val="24"/>
          <w:szCs w:val="24"/>
        </w:rPr>
        <w:t>nception phase;</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Final research report;</w:t>
      </w:r>
    </w:p>
    <w:p w:rsidR="008D002E" w:rsidRDefault="00A24190">
      <w:pPr>
        <w:numPr>
          <w:ilvl w:val="0"/>
          <w:numId w:val="7"/>
        </w:numPr>
        <w:spacing w:line="288" w:lineRule="auto"/>
        <w:ind w:left="360"/>
        <w:jc w:val="both"/>
        <w:rPr>
          <w:sz w:val="24"/>
          <w:szCs w:val="24"/>
        </w:rPr>
      </w:pPr>
      <w:r>
        <w:rPr>
          <w:rFonts w:ascii="Times New Roman" w:eastAsia="Times New Roman" w:hAnsi="Times New Roman" w:cs="Times New Roman"/>
          <w:sz w:val="24"/>
          <w:szCs w:val="24"/>
        </w:rPr>
        <w:t>Position paper.</w:t>
      </w:r>
    </w:p>
    <w:p w:rsidR="008D002E" w:rsidRDefault="008D002E">
      <w:pPr>
        <w:spacing w:line="288" w:lineRule="auto"/>
        <w:ind w:left="360" w:hanging="360"/>
        <w:jc w:val="both"/>
        <w:rPr>
          <w:rFonts w:ascii="Times New Roman" w:eastAsia="Times New Roman" w:hAnsi="Times New Roman" w:cs="Times New Roman"/>
          <w:sz w:val="24"/>
          <w:szCs w:val="24"/>
          <w:highlight w:val="yellow"/>
        </w:rPr>
      </w:pPr>
    </w:p>
    <w:p w:rsidR="008D002E" w:rsidRDefault="00A24190">
      <w:pPr>
        <w:numPr>
          <w:ilvl w:val="0"/>
          <w:numId w:val="4"/>
        </w:numPr>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and Payment</w:t>
      </w:r>
    </w:p>
    <w:p w:rsidR="008D002E" w:rsidRDefault="008D002E">
      <w:pPr>
        <w:spacing w:line="288" w:lineRule="auto"/>
        <w:jc w:val="both"/>
        <w:rPr>
          <w:rFonts w:ascii="Times New Roman" w:eastAsia="Times New Roman" w:hAnsi="Times New Roman" w:cs="Times New Roman"/>
          <w:sz w:val="24"/>
          <w:szCs w:val="24"/>
        </w:rPr>
      </w:pPr>
    </w:p>
    <w:p w:rsidR="008D002E" w:rsidRDefault="00A24190">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will propose a budget. 30%, 40% and remaining 30% of the budgeted amount will be disbursed upon signing agreement, submission of draft report and acceptance of final report respectively. Payment will be done through accounts payee cheque wit</w:t>
      </w:r>
      <w:r>
        <w:rPr>
          <w:rFonts w:ascii="Times New Roman" w:eastAsia="Times New Roman" w:hAnsi="Times New Roman" w:cs="Times New Roman"/>
          <w:sz w:val="24"/>
          <w:szCs w:val="24"/>
        </w:rPr>
        <w:t xml:space="preserve">h submission of the invoice and reports.  </w:t>
      </w:r>
    </w:p>
    <w:p w:rsidR="008D002E" w:rsidRDefault="008D002E">
      <w:pPr>
        <w:spacing w:line="288" w:lineRule="auto"/>
        <w:ind w:left="360" w:hanging="360"/>
        <w:jc w:val="both"/>
        <w:rPr>
          <w:rFonts w:ascii="Times New Roman" w:eastAsia="Times New Roman" w:hAnsi="Times New Roman" w:cs="Times New Roman"/>
          <w:b/>
          <w:sz w:val="24"/>
          <w:szCs w:val="24"/>
        </w:rPr>
      </w:pPr>
    </w:p>
    <w:p w:rsidR="008D002E" w:rsidRDefault="00A24190">
      <w:pPr>
        <w:numPr>
          <w:ilvl w:val="0"/>
          <w:numId w:val="4"/>
        </w:numPr>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Contact to</w:t>
      </w:r>
    </w:p>
    <w:p w:rsidR="008D002E" w:rsidRDefault="008D002E">
      <w:pPr>
        <w:pBdr>
          <w:top w:val="nil"/>
          <w:left w:val="nil"/>
          <w:bottom w:val="nil"/>
          <w:right w:val="nil"/>
          <w:between w:val="nil"/>
        </w:pBdr>
        <w:spacing w:line="288" w:lineRule="auto"/>
        <w:ind w:hanging="720"/>
        <w:jc w:val="both"/>
        <w:rPr>
          <w:rFonts w:ascii="Times New Roman" w:eastAsia="Times New Roman" w:hAnsi="Times New Roman" w:cs="Times New Roman"/>
          <w:color w:val="000000"/>
          <w:sz w:val="24"/>
          <w:szCs w:val="24"/>
        </w:rPr>
      </w:pPr>
    </w:p>
    <w:p w:rsidR="008D002E" w:rsidRDefault="00A24190">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Programme Specialist (Research and Knowledge Management), </w:t>
      </w:r>
      <w:proofErr w:type="spellStart"/>
      <w:r>
        <w:rPr>
          <w:rFonts w:ascii="Times New Roman" w:eastAsia="Times New Roman" w:hAnsi="Times New Roman" w:cs="Times New Roman"/>
          <w:sz w:val="24"/>
          <w:szCs w:val="24"/>
        </w:rPr>
        <w:t>TdH</w:t>
      </w:r>
      <w:proofErr w:type="spellEnd"/>
      <w:r>
        <w:rPr>
          <w:rFonts w:ascii="Times New Roman" w:eastAsia="Times New Roman" w:hAnsi="Times New Roman" w:cs="Times New Roman"/>
          <w:sz w:val="24"/>
          <w:szCs w:val="24"/>
        </w:rPr>
        <w:t xml:space="preserve"> Netherlands (</w:t>
      </w:r>
      <w:hyperlink r:id="rId9">
        <w:r>
          <w:rPr>
            <w:rFonts w:ascii="Times New Roman" w:eastAsia="Times New Roman" w:hAnsi="Times New Roman" w:cs="Times New Roman"/>
            <w:color w:val="5F5F5F"/>
            <w:sz w:val="24"/>
            <w:szCs w:val="24"/>
            <w:u w:val="single"/>
          </w:rPr>
          <w:t>k.mandal@tdh.nl</w:t>
        </w:r>
      </w:hyperlink>
      <w:r>
        <w:rPr>
          <w:rFonts w:ascii="Times New Roman" w:eastAsia="Times New Roman" w:hAnsi="Times New Roman" w:cs="Times New Roman"/>
          <w:sz w:val="24"/>
          <w:szCs w:val="24"/>
        </w:rPr>
        <w:t xml:space="preserve"> ). </w:t>
      </w:r>
    </w:p>
    <w:p w:rsidR="008D002E" w:rsidRDefault="008D002E">
      <w:pPr>
        <w:ind w:left="360" w:hanging="360"/>
        <w:jc w:val="both"/>
        <w:rPr>
          <w:rFonts w:ascii="Times New Roman" w:eastAsia="Times New Roman" w:hAnsi="Times New Roman" w:cs="Times New Roman"/>
          <w:b/>
          <w:sz w:val="24"/>
          <w:szCs w:val="24"/>
        </w:rPr>
      </w:pPr>
    </w:p>
    <w:p w:rsidR="008D002E" w:rsidRDefault="00A24190">
      <w:pPr>
        <w:numPr>
          <w:ilvl w:val="0"/>
          <w:numId w:val="4"/>
        </w:numPr>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Child Safety Measures</w:t>
      </w:r>
    </w:p>
    <w:p w:rsidR="008D002E" w:rsidRDefault="008D002E">
      <w:pPr>
        <w:spacing w:line="288" w:lineRule="auto"/>
        <w:jc w:val="both"/>
        <w:rPr>
          <w:rFonts w:ascii="Times New Roman" w:eastAsia="Times New Roman" w:hAnsi="Times New Roman" w:cs="Times New Roman"/>
          <w:sz w:val="24"/>
          <w:szCs w:val="24"/>
        </w:rPr>
      </w:pPr>
    </w:p>
    <w:p w:rsidR="008D002E" w:rsidRDefault="00A24190">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firm/individual shall </w:t>
      </w:r>
      <w:proofErr w:type="gramStart"/>
      <w:r>
        <w:rPr>
          <w:rFonts w:ascii="Times New Roman" w:eastAsia="Times New Roman" w:hAnsi="Times New Roman" w:cs="Times New Roman"/>
          <w:sz w:val="24"/>
          <w:szCs w:val="24"/>
        </w:rPr>
        <w:t>comply</w:t>
      </w:r>
      <w:proofErr w:type="gramEnd"/>
      <w:r>
        <w:rPr>
          <w:rFonts w:ascii="Times New Roman" w:eastAsia="Times New Roman" w:hAnsi="Times New Roman" w:cs="Times New Roman"/>
          <w:sz w:val="24"/>
          <w:szCs w:val="24"/>
        </w:rPr>
        <w:t xml:space="preserve"> the Child Protection Policy of </w:t>
      </w:r>
      <w:proofErr w:type="spellStart"/>
      <w:r>
        <w:rPr>
          <w:rFonts w:ascii="Times New Roman" w:eastAsia="Times New Roman" w:hAnsi="Times New Roman" w:cs="Times New Roman"/>
          <w:sz w:val="24"/>
          <w:szCs w:val="24"/>
        </w:rPr>
        <w:t>TdH</w:t>
      </w:r>
      <w:proofErr w:type="spellEnd"/>
      <w:r>
        <w:rPr>
          <w:rFonts w:ascii="Times New Roman" w:eastAsia="Times New Roman" w:hAnsi="Times New Roman" w:cs="Times New Roman"/>
          <w:sz w:val="24"/>
          <w:szCs w:val="24"/>
        </w:rPr>
        <w:t xml:space="preserve">-Netherlands. Any violation /deviation in complying with </w:t>
      </w:r>
      <w:proofErr w:type="spellStart"/>
      <w:r>
        <w:rPr>
          <w:rFonts w:ascii="Times New Roman" w:eastAsia="Times New Roman" w:hAnsi="Times New Roman" w:cs="Times New Roman"/>
          <w:sz w:val="24"/>
          <w:szCs w:val="24"/>
        </w:rPr>
        <w:t>TdH</w:t>
      </w:r>
      <w:proofErr w:type="spellEnd"/>
      <w:r>
        <w:rPr>
          <w:rFonts w:ascii="Times New Roman" w:eastAsia="Times New Roman" w:hAnsi="Times New Roman" w:cs="Times New Roman"/>
          <w:sz w:val="24"/>
          <w:szCs w:val="24"/>
        </w:rPr>
        <w:t>-NL’s said policy will result in termination of the agreement.</w:t>
      </w:r>
    </w:p>
    <w:p w:rsidR="008D002E" w:rsidRDefault="008D002E">
      <w:pPr>
        <w:ind w:left="180" w:hanging="180"/>
        <w:jc w:val="both"/>
        <w:rPr>
          <w:rFonts w:ascii="Times New Roman" w:eastAsia="Times New Roman" w:hAnsi="Times New Roman" w:cs="Times New Roman"/>
          <w:b/>
          <w:sz w:val="24"/>
          <w:szCs w:val="24"/>
        </w:rPr>
      </w:pPr>
    </w:p>
    <w:p w:rsidR="008D002E" w:rsidRDefault="00A24190">
      <w:pPr>
        <w:numPr>
          <w:ilvl w:val="0"/>
          <w:numId w:val="4"/>
        </w:numPr>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Ethical Considerations</w:t>
      </w:r>
    </w:p>
    <w:p w:rsidR="008D002E" w:rsidRDefault="008D002E">
      <w:pPr>
        <w:spacing w:line="288" w:lineRule="auto"/>
        <w:ind w:left="360" w:hanging="360"/>
        <w:jc w:val="both"/>
        <w:rPr>
          <w:rFonts w:ascii="Times New Roman" w:eastAsia="Times New Roman" w:hAnsi="Times New Roman" w:cs="Times New Roman"/>
          <w:b/>
          <w:sz w:val="24"/>
          <w:szCs w:val="24"/>
        </w:rPr>
      </w:pPr>
    </w:p>
    <w:p w:rsidR="008D002E" w:rsidRDefault="00A24190">
      <w:pPr>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will be nothing in the study which </w:t>
      </w:r>
      <w:r>
        <w:rPr>
          <w:rFonts w:ascii="Times New Roman" w:eastAsia="Times New Roman" w:hAnsi="Times New Roman" w:cs="Times New Roman"/>
          <w:sz w:val="24"/>
          <w:szCs w:val="24"/>
        </w:rPr>
        <w:t>may be harmful for the respondents in terms of legal or ethical ground. No one would be forced to provide information for the study. The research objectives will be clearly explained to all the respondents of the study before collecting data from them. The</w:t>
      </w:r>
      <w:r>
        <w:rPr>
          <w:rFonts w:ascii="Times New Roman" w:eastAsia="Times New Roman" w:hAnsi="Times New Roman" w:cs="Times New Roman"/>
          <w:sz w:val="24"/>
          <w:szCs w:val="24"/>
        </w:rPr>
        <w:t xml:space="preserve"> consultant/ firm will be abstained from data collection from any person who </w:t>
      </w:r>
      <w:r>
        <w:rPr>
          <w:rFonts w:ascii="Times New Roman" w:eastAsia="Times New Roman" w:hAnsi="Times New Roman" w:cs="Times New Roman"/>
          <w:sz w:val="24"/>
          <w:szCs w:val="24"/>
        </w:rPr>
        <w:lastRenderedPageBreak/>
        <w:t>will deny or show any reluctance in providing information. Written consent with signature or thumb impression of the respondents, therefore, would be taken before collecting data.</w:t>
      </w:r>
      <w:r>
        <w:rPr>
          <w:rFonts w:ascii="Times New Roman" w:eastAsia="Times New Roman" w:hAnsi="Times New Roman" w:cs="Times New Roman"/>
          <w:sz w:val="24"/>
          <w:szCs w:val="24"/>
        </w:rPr>
        <w:t xml:space="preserve"> The researchers will be highly committed to the respondents to keep the privacy of their information and source of data as well as will put heartiest endeavour to be unbiased in collecting data. The research report will not reveal the identity of the resp</w:t>
      </w:r>
      <w:r>
        <w:rPr>
          <w:rFonts w:ascii="Times New Roman" w:eastAsia="Times New Roman" w:hAnsi="Times New Roman" w:cs="Times New Roman"/>
          <w:sz w:val="24"/>
          <w:szCs w:val="24"/>
        </w:rPr>
        <w:t>ondents</w:t>
      </w:r>
      <w:r>
        <w:rPr>
          <w:rFonts w:ascii="Times New Roman" w:eastAsia="Times New Roman" w:hAnsi="Times New Roman" w:cs="Times New Roman"/>
          <w:b/>
          <w:sz w:val="24"/>
          <w:szCs w:val="24"/>
        </w:rPr>
        <w:t>.</w:t>
      </w:r>
    </w:p>
    <w:p w:rsidR="008D002E" w:rsidRDefault="008D002E">
      <w:pPr>
        <w:spacing w:line="288" w:lineRule="auto"/>
        <w:ind w:left="360" w:hanging="360"/>
        <w:jc w:val="both"/>
        <w:rPr>
          <w:rFonts w:ascii="Times New Roman" w:eastAsia="Times New Roman" w:hAnsi="Times New Roman" w:cs="Times New Roman"/>
          <w:b/>
          <w:sz w:val="24"/>
          <w:szCs w:val="24"/>
        </w:rPr>
      </w:pPr>
    </w:p>
    <w:p w:rsidR="008D002E" w:rsidRDefault="00A24190">
      <w:pPr>
        <w:numPr>
          <w:ilvl w:val="0"/>
          <w:numId w:val="4"/>
        </w:numPr>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 and Withdrawal</w:t>
      </w:r>
    </w:p>
    <w:p w:rsidR="008D002E" w:rsidRDefault="008D002E">
      <w:pPr>
        <w:spacing w:line="288" w:lineRule="auto"/>
        <w:ind w:left="360" w:hanging="360"/>
        <w:jc w:val="both"/>
        <w:rPr>
          <w:rFonts w:ascii="Times New Roman" w:eastAsia="Times New Roman" w:hAnsi="Times New Roman" w:cs="Times New Roman"/>
          <w:b/>
          <w:sz w:val="24"/>
          <w:szCs w:val="24"/>
        </w:rPr>
      </w:pPr>
    </w:p>
    <w:p w:rsidR="008D002E" w:rsidRDefault="00A24190">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period of contract either party may terminate the contract by giving written notice. However, </w:t>
      </w:r>
      <w:proofErr w:type="spellStart"/>
      <w:r>
        <w:rPr>
          <w:rFonts w:ascii="Times New Roman" w:eastAsia="Times New Roman" w:hAnsi="Times New Roman" w:cs="Times New Roman"/>
          <w:sz w:val="24"/>
          <w:szCs w:val="24"/>
        </w:rPr>
        <w:t>TdH</w:t>
      </w:r>
      <w:proofErr w:type="spellEnd"/>
      <w:r>
        <w:rPr>
          <w:rFonts w:ascii="Times New Roman" w:eastAsia="Times New Roman" w:hAnsi="Times New Roman" w:cs="Times New Roman"/>
          <w:sz w:val="24"/>
          <w:szCs w:val="24"/>
        </w:rPr>
        <w:t xml:space="preserve"> Netherlands reserves the rights to unilaterally terminate the contract, if the consultant fails to submit the</w:t>
      </w:r>
      <w:r>
        <w:rPr>
          <w:rFonts w:ascii="Times New Roman" w:eastAsia="Times New Roman" w:hAnsi="Times New Roman" w:cs="Times New Roman"/>
          <w:sz w:val="24"/>
          <w:szCs w:val="24"/>
        </w:rPr>
        <w:t xml:space="preserve"> report timely, no payment will be made thereof. </w:t>
      </w:r>
    </w:p>
    <w:sectPr w:rsidR="008D002E">
      <w:headerReference w:type="even" r:id="rId10"/>
      <w:footerReference w:type="even" r:id="rId11"/>
      <w:footerReference w:type="default" r:id="rId12"/>
      <w:headerReference w:type="first" r:id="rId13"/>
      <w:footerReference w:type="first" r:id="rId14"/>
      <w:pgSz w:w="11907" w:h="16839"/>
      <w:pgMar w:top="1440" w:right="1440" w:bottom="1440" w:left="1440" w:header="706"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90" w:rsidRDefault="00A24190">
      <w:r>
        <w:separator/>
      </w:r>
    </w:p>
  </w:endnote>
  <w:endnote w:type="continuationSeparator" w:id="0">
    <w:p w:rsidR="00A24190" w:rsidRDefault="00A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2E" w:rsidRDefault="00A24190">
    <w:pPr>
      <w:pBdr>
        <w:top w:val="nil"/>
        <w:left w:val="nil"/>
        <w:bottom w:val="nil"/>
        <w:right w:val="nil"/>
        <w:between w:val="nil"/>
      </w:pBdr>
      <w:tabs>
        <w:tab w:val="center" w:pos="4536"/>
        <w:tab w:val="right" w:pos="9072"/>
      </w:tabs>
      <w:rPr>
        <w:color w:val="808080"/>
        <w:sz w:val="18"/>
        <w:szCs w:val="18"/>
      </w:rPr>
    </w:pPr>
    <w:proofErr w:type="spellStart"/>
    <w:r>
      <w:rPr>
        <w:color w:val="808080"/>
        <w:sz w:val="18"/>
        <w:szCs w:val="18"/>
      </w:rPr>
      <w:t>ToR</w:t>
    </w:r>
    <w:proofErr w:type="spellEnd"/>
    <w:r>
      <w:rPr>
        <w:color w:val="808080"/>
        <w:sz w:val="18"/>
        <w:szCs w:val="18"/>
      </w:rPr>
      <w:t xml:space="preserve"> for hiring consultant/ page </w:t>
    </w:r>
    <w:r>
      <w:rPr>
        <w:color w:val="808080"/>
        <w:sz w:val="18"/>
        <w:szCs w:val="18"/>
      </w:rPr>
      <w:fldChar w:fldCharType="begin"/>
    </w:r>
    <w:r>
      <w:rPr>
        <w:color w:val="808080"/>
        <w:sz w:val="18"/>
        <w:szCs w:val="18"/>
      </w:rPr>
      <w:instrText>PAGE</w:instrText>
    </w:r>
    <w:r w:rsidR="00AC0A0C">
      <w:rPr>
        <w:color w:val="808080"/>
        <w:sz w:val="18"/>
        <w:szCs w:val="18"/>
      </w:rPr>
      <w:fldChar w:fldCharType="separate"/>
    </w:r>
    <w:r w:rsidR="00AC0A0C">
      <w:rPr>
        <w:noProof/>
        <w:color w:val="808080"/>
        <w:sz w:val="18"/>
        <w:szCs w:val="18"/>
      </w:rPr>
      <w:t>4</w:t>
    </w:r>
    <w:r>
      <w:rPr>
        <w:color w:val="8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2E" w:rsidRDefault="00A24190">
    <w:pPr>
      <w:pBdr>
        <w:top w:val="single" w:sz="4" w:space="1" w:color="D9D9D9"/>
        <w:left w:val="nil"/>
        <w:bottom w:val="nil"/>
        <w:right w:val="nil"/>
        <w:between w:val="nil"/>
      </w:pBdr>
      <w:tabs>
        <w:tab w:val="center" w:pos="4536"/>
        <w:tab w:val="right" w:pos="9072"/>
      </w:tabs>
      <w:rPr>
        <w:b/>
        <w:color w:val="808080"/>
        <w:sz w:val="18"/>
        <w:szCs w:val="18"/>
      </w:rPr>
    </w:pPr>
    <w:r>
      <w:rPr>
        <w:color w:val="808080"/>
        <w:sz w:val="18"/>
        <w:szCs w:val="18"/>
      </w:rPr>
      <w:fldChar w:fldCharType="begin"/>
    </w:r>
    <w:r>
      <w:rPr>
        <w:color w:val="808080"/>
        <w:sz w:val="18"/>
        <w:szCs w:val="18"/>
      </w:rPr>
      <w:instrText>PAGE</w:instrText>
    </w:r>
    <w:r w:rsidR="00AC0A0C">
      <w:rPr>
        <w:color w:val="808080"/>
        <w:sz w:val="18"/>
        <w:szCs w:val="18"/>
      </w:rPr>
      <w:fldChar w:fldCharType="separate"/>
    </w:r>
    <w:r w:rsidR="00AC0A0C">
      <w:rPr>
        <w:noProof/>
        <w:color w:val="808080"/>
        <w:sz w:val="18"/>
        <w:szCs w:val="18"/>
      </w:rPr>
      <w:t>5</w:t>
    </w:r>
    <w:r>
      <w:rPr>
        <w:color w:val="808080"/>
        <w:sz w:val="18"/>
        <w:szCs w:val="18"/>
      </w:rPr>
      <w:fldChar w:fldCharType="end"/>
    </w:r>
    <w:r>
      <w:rPr>
        <w:b/>
        <w:color w:val="808080"/>
        <w:sz w:val="18"/>
        <w:szCs w:val="18"/>
      </w:rPr>
      <w:t xml:space="preserve"> | </w:t>
    </w:r>
    <w:r>
      <w:rPr>
        <w:color w:val="7F7F7F"/>
        <w:sz w:val="18"/>
        <w:szCs w:val="18"/>
      </w:rPr>
      <w:t>Page</w:t>
    </w:r>
  </w:p>
  <w:p w:rsidR="008D002E" w:rsidRDefault="008D002E">
    <w:pPr>
      <w:pBdr>
        <w:top w:val="nil"/>
        <w:left w:val="nil"/>
        <w:bottom w:val="nil"/>
        <w:right w:val="nil"/>
        <w:between w:val="nil"/>
      </w:pBdr>
      <w:tabs>
        <w:tab w:val="center" w:pos="4536"/>
        <w:tab w:val="right" w:pos="9072"/>
      </w:tabs>
      <w:jc w:val="right"/>
      <w:rPr>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2E" w:rsidRDefault="00A24190">
    <w:pPr>
      <w:pBdr>
        <w:top w:val="nil"/>
        <w:left w:val="nil"/>
        <w:bottom w:val="nil"/>
        <w:right w:val="nil"/>
        <w:between w:val="nil"/>
      </w:pBdr>
      <w:tabs>
        <w:tab w:val="center" w:pos="4536"/>
        <w:tab w:val="right" w:pos="9072"/>
      </w:tabs>
      <w:rPr>
        <w:color w:val="808080"/>
        <w:sz w:val="18"/>
        <w:szCs w:val="18"/>
      </w:rPr>
    </w:pPr>
    <w:proofErr w:type="spellStart"/>
    <w:r>
      <w:rPr>
        <w:color w:val="808080"/>
        <w:sz w:val="18"/>
        <w:szCs w:val="18"/>
      </w:rPr>
      <w:t>ToR</w:t>
    </w:r>
    <w:proofErr w:type="spellEnd"/>
    <w:r>
      <w:rPr>
        <w:color w:val="808080"/>
        <w:sz w:val="18"/>
        <w:szCs w:val="18"/>
      </w:rPr>
      <w:t xml:space="preserve"> for hiring a Consultant | page </w:t>
    </w:r>
    <w:r>
      <w:rPr>
        <w:color w:val="808080"/>
        <w:sz w:val="18"/>
        <w:szCs w:val="18"/>
      </w:rPr>
      <w:fldChar w:fldCharType="begin"/>
    </w:r>
    <w:r>
      <w:rPr>
        <w:color w:val="808080"/>
        <w:sz w:val="18"/>
        <w:szCs w:val="18"/>
      </w:rPr>
      <w:instrText>PAGE</w:instrText>
    </w:r>
    <w:r w:rsidR="00AC0A0C">
      <w:rPr>
        <w:color w:val="808080"/>
        <w:sz w:val="18"/>
        <w:szCs w:val="18"/>
      </w:rPr>
      <w:fldChar w:fldCharType="separate"/>
    </w:r>
    <w:r w:rsidR="00AC0A0C">
      <w:rPr>
        <w:noProof/>
        <w:color w:val="808080"/>
        <w:sz w:val="18"/>
        <w:szCs w:val="18"/>
      </w:rPr>
      <w:t>1</w:t>
    </w:r>
    <w:r>
      <w:rP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90" w:rsidRDefault="00A24190">
      <w:r>
        <w:separator/>
      </w:r>
    </w:p>
  </w:footnote>
  <w:footnote w:type="continuationSeparator" w:id="0">
    <w:p w:rsidR="00A24190" w:rsidRDefault="00A24190">
      <w:r>
        <w:continuationSeparator/>
      </w:r>
    </w:p>
  </w:footnote>
  <w:footnote w:id="1">
    <w:p w:rsidR="008D002E" w:rsidRDefault="00A24190">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rPr>
        <w:t xml:space="preserve"> </w:t>
      </w:r>
      <w:r>
        <w:rPr>
          <w:rFonts w:ascii="Garamond" w:eastAsia="Garamond" w:hAnsi="Garamond" w:cs="Garamond"/>
          <w:color w:val="000000"/>
          <w:sz w:val="22"/>
          <w:szCs w:val="22"/>
        </w:rPr>
        <w:t xml:space="preserve">CSEC defines sexual exploitation by an adult of a child that involves transaction, and thus abusing the vulnerability and trust of a child for sexual purposes. It </w:t>
      </w:r>
      <w:proofErr w:type="gramStart"/>
      <w:r>
        <w:rPr>
          <w:rFonts w:ascii="Garamond" w:eastAsia="Garamond" w:hAnsi="Garamond" w:cs="Garamond"/>
          <w:color w:val="000000"/>
          <w:sz w:val="22"/>
          <w:szCs w:val="22"/>
        </w:rPr>
        <w:t>pertains</w:t>
      </w:r>
      <w:proofErr w:type="gramEnd"/>
      <w:r>
        <w:rPr>
          <w:rFonts w:ascii="Garamond" w:eastAsia="Garamond" w:hAnsi="Garamond" w:cs="Garamond"/>
          <w:color w:val="000000"/>
          <w:sz w:val="22"/>
          <w:szCs w:val="22"/>
        </w:rPr>
        <w:t xml:space="preserve"> trafficking, prostitution and pornography.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2E" w:rsidRDefault="008D002E">
    <w:pPr>
      <w:pBdr>
        <w:top w:val="nil"/>
        <w:left w:val="nil"/>
        <w:bottom w:val="nil"/>
        <w:right w:val="nil"/>
        <w:between w:val="nil"/>
      </w:pBdr>
      <w:tabs>
        <w:tab w:val="right" w:pos="808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2E" w:rsidRDefault="008D002E">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EC6"/>
    <w:multiLevelType w:val="multilevel"/>
    <w:tmpl w:val="A1C0EB7C"/>
    <w:lvl w:ilvl="0">
      <w:start w:val="1"/>
      <w:numFmt w:val="bullet"/>
      <w:lvlText w:val="●"/>
      <w:lvlJc w:val="left"/>
      <w:pPr>
        <w:ind w:left="720" w:hanging="360"/>
      </w:pPr>
      <w:rPr>
        <w:rFonts w:ascii="Noto Sans Symbols" w:eastAsia="Noto Sans Symbols" w:hAnsi="Noto Sans Symbols" w:cs="Noto Sans Symbols"/>
      </w:rPr>
    </w:lvl>
    <w:lvl w:ilvl="1">
      <w:start w:val="2"/>
      <w:numFmt w:val="decimal"/>
      <w:lvlText w:val="●.%2"/>
      <w:lvlJc w:val="left"/>
      <w:pPr>
        <w:ind w:left="720" w:hanging="360"/>
      </w:pPr>
      <w:rPr>
        <w:b/>
      </w:rPr>
    </w:lvl>
    <w:lvl w:ilvl="2">
      <w:start w:val="1"/>
      <w:numFmt w:val="decimal"/>
      <w:lvlText w:val="●.%2.%3"/>
      <w:lvlJc w:val="left"/>
      <w:pPr>
        <w:ind w:left="1080" w:hanging="720"/>
      </w:pPr>
      <w:rPr>
        <w:b/>
      </w:rPr>
    </w:lvl>
    <w:lvl w:ilvl="3">
      <w:start w:val="1"/>
      <w:numFmt w:val="decimal"/>
      <w:lvlText w:val="●.%2.%3.%4"/>
      <w:lvlJc w:val="left"/>
      <w:pPr>
        <w:ind w:left="1080" w:hanging="720"/>
      </w:pPr>
      <w:rPr>
        <w:b/>
      </w:rPr>
    </w:lvl>
    <w:lvl w:ilvl="4">
      <w:start w:val="1"/>
      <w:numFmt w:val="decimal"/>
      <w:lvlText w:val="●.%2.%3.%4.%5"/>
      <w:lvlJc w:val="left"/>
      <w:pPr>
        <w:ind w:left="1440" w:hanging="1080"/>
      </w:pPr>
      <w:rPr>
        <w:b/>
      </w:rPr>
    </w:lvl>
    <w:lvl w:ilvl="5">
      <w:start w:val="1"/>
      <w:numFmt w:val="decimal"/>
      <w:lvlText w:val="●.%2.%3.%4.%5.%6"/>
      <w:lvlJc w:val="left"/>
      <w:pPr>
        <w:ind w:left="1440" w:hanging="1080"/>
      </w:pPr>
      <w:rPr>
        <w:b/>
      </w:rPr>
    </w:lvl>
    <w:lvl w:ilvl="6">
      <w:start w:val="1"/>
      <w:numFmt w:val="decimal"/>
      <w:lvlText w:val="●.%2.%3.%4.%5.%6.%7"/>
      <w:lvlJc w:val="left"/>
      <w:pPr>
        <w:ind w:left="1800" w:hanging="1440"/>
      </w:pPr>
      <w:rPr>
        <w:b/>
      </w:rPr>
    </w:lvl>
    <w:lvl w:ilvl="7">
      <w:start w:val="1"/>
      <w:numFmt w:val="decimal"/>
      <w:lvlText w:val="●.%2.%3.%4.%5.%6.%7.%8"/>
      <w:lvlJc w:val="left"/>
      <w:pPr>
        <w:ind w:left="1800" w:hanging="1440"/>
      </w:pPr>
      <w:rPr>
        <w:b/>
      </w:rPr>
    </w:lvl>
    <w:lvl w:ilvl="8">
      <w:start w:val="1"/>
      <w:numFmt w:val="decimal"/>
      <w:lvlText w:val="●.%2.%3.%4.%5.%6.%7.%8.%9"/>
      <w:lvlJc w:val="left"/>
      <w:pPr>
        <w:ind w:left="2160" w:hanging="1800"/>
      </w:pPr>
      <w:rPr>
        <w:b/>
      </w:rPr>
    </w:lvl>
  </w:abstractNum>
  <w:abstractNum w:abstractNumId="1">
    <w:nsid w:val="29FE4279"/>
    <w:multiLevelType w:val="multilevel"/>
    <w:tmpl w:val="BF829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656089"/>
    <w:multiLevelType w:val="multilevel"/>
    <w:tmpl w:val="88C0B4B4"/>
    <w:lvl w:ilvl="0">
      <w:start w:val="1"/>
      <w:numFmt w:val="bullet"/>
      <w:lvlText w:val="●"/>
      <w:lvlJc w:val="left"/>
      <w:pPr>
        <w:ind w:left="630" w:hanging="360"/>
      </w:pPr>
      <w:rPr>
        <w:rFonts w:ascii="Noto Sans Symbols" w:eastAsia="Noto Sans Symbols" w:hAnsi="Noto Sans Symbols" w:cs="Noto Sans Symbols"/>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nsid w:val="3D5B0EC1"/>
    <w:multiLevelType w:val="multilevel"/>
    <w:tmpl w:val="6260996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8C5A9F"/>
    <w:multiLevelType w:val="multilevel"/>
    <w:tmpl w:val="9800AD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2E7C64"/>
    <w:multiLevelType w:val="multilevel"/>
    <w:tmpl w:val="9DB49BFA"/>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70B358F2"/>
    <w:multiLevelType w:val="multilevel"/>
    <w:tmpl w:val="F7E01816"/>
    <w:lvl w:ilvl="0">
      <w:start w:val="1"/>
      <w:numFmt w:val="decimal"/>
      <w:lvlText w:val="%1."/>
      <w:lvlJc w:val="left"/>
      <w:pPr>
        <w:ind w:left="720" w:hanging="360"/>
      </w:pPr>
      <w:rPr>
        <w:b w:val="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D002E"/>
    <w:rsid w:val="008D002E"/>
    <w:rsid w:val="00A24190"/>
    <w:rsid w:val="00AC0A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line="276" w:lineRule="auto"/>
      <w:outlineLvl w:val="0"/>
    </w:pPr>
    <w:rPr>
      <w:b/>
      <w:sz w:val="31"/>
      <w:szCs w:val="31"/>
    </w:rPr>
  </w:style>
  <w:style w:type="paragraph" w:styleId="Heading2">
    <w:name w:val="heading 2"/>
    <w:basedOn w:val="Normal"/>
    <w:next w:val="Normal"/>
    <w:pPr>
      <w:keepNext/>
      <w:keepLines/>
      <w:spacing w:before="280" w:line="276" w:lineRule="auto"/>
      <w:outlineLvl w:val="1"/>
    </w:pPr>
    <w:rPr>
      <w:b/>
      <w:color w:val="000000"/>
      <w:sz w:val="27"/>
      <w:szCs w:val="27"/>
    </w:rPr>
  </w:style>
  <w:style w:type="paragraph" w:styleId="Heading3">
    <w:name w:val="heading 3"/>
    <w:basedOn w:val="Normal"/>
    <w:next w:val="Normal"/>
    <w:pPr>
      <w:keepNext/>
      <w:keepLines/>
      <w:spacing w:before="240" w:line="276" w:lineRule="auto"/>
      <w:outlineLvl w:val="2"/>
    </w:pPr>
    <w:rPr>
      <w:b/>
      <w:color w:val="000000"/>
      <w:sz w:val="24"/>
      <w:szCs w:val="24"/>
    </w:rPr>
  </w:style>
  <w:style w:type="paragraph" w:styleId="Heading4">
    <w:name w:val="heading 4"/>
    <w:basedOn w:val="Normal"/>
    <w:next w:val="Normal"/>
    <w:pPr>
      <w:keepNext/>
      <w:keepLines/>
      <w:spacing w:before="360" w:line="276" w:lineRule="auto"/>
      <w:outlineLvl w:val="3"/>
    </w:pPr>
    <w:rPr>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80"/>
      <w:ind w:left="11"/>
    </w:pPr>
    <w:rPr>
      <w:b/>
      <w:sz w:val="64"/>
      <w:szCs w:val="64"/>
    </w:rPr>
  </w:style>
  <w:style w:type="paragraph" w:styleId="Subtitle">
    <w:name w:val="Subtitle"/>
    <w:basedOn w:val="Normal"/>
    <w:next w:val="Normal"/>
    <w:rPr>
      <w:i/>
      <w:color w:val="000000"/>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C0A0C"/>
    <w:rPr>
      <w:rFonts w:ascii="Tahoma" w:hAnsi="Tahoma" w:cs="Tahoma"/>
      <w:sz w:val="16"/>
    </w:rPr>
  </w:style>
  <w:style w:type="character" w:customStyle="1" w:styleId="BalloonTextChar">
    <w:name w:val="Balloon Text Char"/>
    <w:basedOn w:val="DefaultParagraphFont"/>
    <w:link w:val="BalloonText"/>
    <w:uiPriority w:val="99"/>
    <w:semiHidden/>
    <w:rsid w:val="00AC0A0C"/>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line="276" w:lineRule="auto"/>
      <w:outlineLvl w:val="0"/>
    </w:pPr>
    <w:rPr>
      <w:b/>
      <w:sz w:val="31"/>
      <w:szCs w:val="31"/>
    </w:rPr>
  </w:style>
  <w:style w:type="paragraph" w:styleId="Heading2">
    <w:name w:val="heading 2"/>
    <w:basedOn w:val="Normal"/>
    <w:next w:val="Normal"/>
    <w:pPr>
      <w:keepNext/>
      <w:keepLines/>
      <w:spacing w:before="280" w:line="276" w:lineRule="auto"/>
      <w:outlineLvl w:val="1"/>
    </w:pPr>
    <w:rPr>
      <w:b/>
      <w:color w:val="000000"/>
      <w:sz w:val="27"/>
      <w:szCs w:val="27"/>
    </w:rPr>
  </w:style>
  <w:style w:type="paragraph" w:styleId="Heading3">
    <w:name w:val="heading 3"/>
    <w:basedOn w:val="Normal"/>
    <w:next w:val="Normal"/>
    <w:pPr>
      <w:keepNext/>
      <w:keepLines/>
      <w:spacing w:before="240" w:line="276" w:lineRule="auto"/>
      <w:outlineLvl w:val="2"/>
    </w:pPr>
    <w:rPr>
      <w:b/>
      <w:color w:val="000000"/>
      <w:sz w:val="24"/>
      <w:szCs w:val="24"/>
    </w:rPr>
  </w:style>
  <w:style w:type="paragraph" w:styleId="Heading4">
    <w:name w:val="heading 4"/>
    <w:basedOn w:val="Normal"/>
    <w:next w:val="Normal"/>
    <w:pPr>
      <w:keepNext/>
      <w:keepLines/>
      <w:spacing w:before="360" w:line="276" w:lineRule="auto"/>
      <w:outlineLvl w:val="3"/>
    </w:pPr>
    <w:rPr>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80"/>
      <w:ind w:left="11"/>
    </w:pPr>
    <w:rPr>
      <w:b/>
      <w:sz w:val="64"/>
      <w:szCs w:val="64"/>
    </w:rPr>
  </w:style>
  <w:style w:type="paragraph" w:styleId="Subtitle">
    <w:name w:val="Subtitle"/>
    <w:basedOn w:val="Normal"/>
    <w:next w:val="Normal"/>
    <w:rPr>
      <w:i/>
      <w:color w:val="000000"/>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C0A0C"/>
    <w:rPr>
      <w:rFonts w:ascii="Tahoma" w:hAnsi="Tahoma" w:cs="Tahoma"/>
      <w:sz w:val="16"/>
    </w:rPr>
  </w:style>
  <w:style w:type="character" w:customStyle="1" w:styleId="BalloonTextChar">
    <w:name w:val="Balloon Text Char"/>
    <w:basedOn w:val="DefaultParagraphFont"/>
    <w:link w:val="BalloonText"/>
    <w:uiPriority w:val="99"/>
    <w:semiHidden/>
    <w:rsid w:val="00AC0A0C"/>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ndal@tdh.n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M&amp;E, IMAGE</cp:lastModifiedBy>
  <cp:revision>2</cp:revision>
  <dcterms:created xsi:type="dcterms:W3CDTF">2019-01-01T10:21:00Z</dcterms:created>
  <dcterms:modified xsi:type="dcterms:W3CDTF">2019-01-01T10:21:00Z</dcterms:modified>
</cp:coreProperties>
</file>