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0947A" w14:textId="58F5A260" w:rsidR="00505FB6" w:rsidRPr="00DE3601" w:rsidRDefault="00DE3601" w:rsidP="00DE3601">
      <w:pPr>
        <w:spacing w:after="45" w:line="259" w:lineRule="auto"/>
        <w:jc w:val="center"/>
        <w:rPr>
          <w:rFonts w:cstheme="minorHAnsi"/>
          <w:b/>
          <w:color w:val="1F3864" w:themeColor="accent1" w:themeShade="80"/>
          <w:sz w:val="36"/>
          <w:szCs w:val="36"/>
        </w:rPr>
      </w:pPr>
      <w:r w:rsidRPr="00DE3601">
        <w:rPr>
          <w:rFonts w:cstheme="minorHAnsi"/>
          <w:b/>
          <w:color w:val="1F3864" w:themeColor="accent1" w:themeShade="80"/>
          <w:sz w:val="36"/>
          <w:szCs w:val="36"/>
        </w:rPr>
        <w:t xml:space="preserve">Terms </w:t>
      </w:r>
      <w:r>
        <w:rPr>
          <w:rFonts w:cstheme="minorHAnsi"/>
          <w:b/>
          <w:color w:val="1F3864" w:themeColor="accent1" w:themeShade="80"/>
          <w:sz w:val="36"/>
          <w:szCs w:val="36"/>
        </w:rPr>
        <w:t>o</w:t>
      </w:r>
      <w:r w:rsidRPr="00DE3601">
        <w:rPr>
          <w:rFonts w:cstheme="minorHAnsi"/>
          <w:b/>
          <w:color w:val="1F3864" w:themeColor="accent1" w:themeShade="80"/>
          <w:sz w:val="36"/>
          <w:szCs w:val="36"/>
        </w:rPr>
        <w:t>f Reference</w:t>
      </w:r>
    </w:p>
    <w:p w14:paraId="5B9CBB99" w14:textId="3A5077E7" w:rsidR="00505FB6" w:rsidRPr="00DE3601" w:rsidRDefault="00C037BE" w:rsidP="00C037BE">
      <w:pPr>
        <w:spacing w:after="45" w:line="259" w:lineRule="auto"/>
        <w:ind w:left="14"/>
        <w:jc w:val="center"/>
        <w:rPr>
          <w:rFonts w:cstheme="minorHAnsi"/>
          <w:b/>
          <w:color w:val="auto"/>
          <w:sz w:val="28"/>
          <w:szCs w:val="28"/>
          <w:lang w:val="en-GB"/>
        </w:rPr>
      </w:pPr>
      <w:bookmarkStart w:id="0" w:name="_Hlk143685093"/>
      <w:r w:rsidRPr="00DE3601">
        <w:rPr>
          <w:rFonts w:ascii="Calibri" w:hAnsi="Calibri" w:cs="Calibri"/>
          <w:b/>
          <w:color w:val="auto"/>
          <w:sz w:val="28"/>
          <w:szCs w:val="28"/>
        </w:rPr>
        <w:t xml:space="preserve">Consultancy Service Providers for Providing Skills Development Training Services </w:t>
      </w:r>
      <w:r w:rsidR="00DE3601" w:rsidRPr="00DE3601">
        <w:rPr>
          <w:rFonts w:ascii="Calibri" w:hAnsi="Calibri" w:cs="Calibri"/>
          <w:b/>
          <w:color w:val="auto"/>
          <w:sz w:val="28"/>
          <w:szCs w:val="28"/>
        </w:rPr>
        <w:t>to</w:t>
      </w:r>
      <w:r w:rsidRPr="00DE3601">
        <w:rPr>
          <w:rFonts w:ascii="Calibri" w:hAnsi="Calibri" w:cs="Calibri"/>
          <w:b/>
          <w:color w:val="auto"/>
          <w:sz w:val="28"/>
          <w:szCs w:val="28"/>
        </w:rPr>
        <w:t xml:space="preserve"> RMG Workers</w:t>
      </w:r>
    </w:p>
    <w:bookmarkEnd w:id="0"/>
    <w:p w14:paraId="1891ECC2" w14:textId="77777777" w:rsidR="00505FB6" w:rsidRPr="008D73BA" w:rsidRDefault="00505FB6" w:rsidP="00106257">
      <w:pPr>
        <w:tabs>
          <w:tab w:val="left" w:pos="7182"/>
        </w:tabs>
        <w:rPr>
          <w:lang w:val="en-GB"/>
        </w:rPr>
      </w:pPr>
    </w:p>
    <w:p w14:paraId="3080C040" w14:textId="721728ED" w:rsidR="00106257" w:rsidRPr="00457CDA" w:rsidRDefault="00106257" w:rsidP="00DA2A48">
      <w:pPr>
        <w:pStyle w:val="ListParagraph"/>
        <w:numPr>
          <w:ilvl w:val="0"/>
          <w:numId w:val="5"/>
        </w:numPr>
        <w:spacing w:after="0" w:line="276" w:lineRule="auto"/>
        <w:jc w:val="both"/>
        <w:rPr>
          <w:b/>
          <w:bCs/>
          <w:color w:val="2F5496" w:themeColor="accent1" w:themeShade="BF"/>
          <w:sz w:val="22"/>
        </w:rPr>
      </w:pPr>
      <w:r w:rsidRPr="00457CDA">
        <w:rPr>
          <w:b/>
          <w:bCs/>
          <w:color w:val="2F5496" w:themeColor="accent1" w:themeShade="BF"/>
          <w:sz w:val="22"/>
        </w:rPr>
        <w:t>Background</w:t>
      </w:r>
    </w:p>
    <w:p w14:paraId="20653D63" w14:textId="77FEAC91" w:rsidR="00106257" w:rsidRPr="00C037BE" w:rsidRDefault="00B95D77" w:rsidP="00C037BE">
      <w:pPr>
        <w:tabs>
          <w:tab w:val="left" w:pos="7182"/>
        </w:tabs>
        <w:jc w:val="both"/>
        <w:rPr>
          <w:sz w:val="21"/>
          <w:szCs w:val="21"/>
        </w:rPr>
      </w:pPr>
      <w:r w:rsidRPr="00C037BE">
        <w:rPr>
          <w:sz w:val="21"/>
          <w:szCs w:val="21"/>
        </w:rPr>
        <w:t xml:space="preserve">Swisscontact is a business-oriented independent foundation for international development cooperation. Represented in 40 countries with over 1,400 employees, it promotes - since 1959 - economic, social, and environmental development. The focus of systemic interventions in the private sector is the strengthening of local and global value chains. The organisation is based in Zurich. Swisscontact Bangladesh is registered as an International NGO under the NGO Affairs Bureau of Bangladesh. For more information, please refer to </w:t>
      </w:r>
      <w:r w:rsidR="00CE41C8" w:rsidRPr="00C037BE">
        <w:rPr>
          <w:sz w:val="21"/>
          <w:szCs w:val="21"/>
        </w:rPr>
        <w:t xml:space="preserve"> </w:t>
      </w:r>
      <w:hyperlink r:id="rId10" w:history="1">
        <w:r w:rsidR="00CE41C8" w:rsidRPr="00C037BE">
          <w:rPr>
            <w:rStyle w:val="Hyperlink"/>
            <w:sz w:val="21"/>
            <w:szCs w:val="21"/>
          </w:rPr>
          <w:t>www.swisscontact.org/en/countries/bangladesh</w:t>
        </w:r>
      </w:hyperlink>
      <w:r w:rsidR="00CE41C8" w:rsidRPr="00C037BE">
        <w:rPr>
          <w:sz w:val="21"/>
          <w:szCs w:val="21"/>
        </w:rPr>
        <w:t xml:space="preserve"> </w:t>
      </w:r>
    </w:p>
    <w:p w14:paraId="58139405" w14:textId="3C004210" w:rsidR="00CD1444" w:rsidRPr="00C037BE" w:rsidRDefault="00CD1444" w:rsidP="00C037BE">
      <w:pPr>
        <w:tabs>
          <w:tab w:val="left" w:pos="7182"/>
        </w:tabs>
        <w:jc w:val="both"/>
        <w:rPr>
          <w:sz w:val="21"/>
          <w:szCs w:val="21"/>
        </w:rPr>
      </w:pPr>
      <w:r w:rsidRPr="00C037BE">
        <w:rPr>
          <w:sz w:val="21"/>
          <w:szCs w:val="21"/>
        </w:rPr>
        <w:t xml:space="preserve">The Building Youth Employability through Skills (BYETS) is a </w:t>
      </w:r>
      <w:r w:rsidR="00B52333" w:rsidRPr="00C037BE">
        <w:rPr>
          <w:sz w:val="21"/>
          <w:szCs w:val="21"/>
        </w:rPr>
        <w:t>four-year-long</w:t>
      </w:r>
      <w:r w:rsidRPr="00C037BE">
        <w:rPr>
          <w:sz w:val="21"/>
          <w:szCs w:val="21"/>
        </w:rPr>
        <w:t xml:space="preserve"> programme supported by the Embassy of the Kingdom of the Netherlands (EKN) and implemented by Swisscontact. The project commenced in October 2022 and aims to empower 25,000 Bangladeshi youth (including 50% women) with improved technical, employability and entrepreneurial skills, and connect them to </w:t>
      </w:r>
      <w:r w:rsidR="00287DC0" w:rsidRPr="00C037BE">
        <w:rPr>
          <w:sz w:val="21"/>
          <w:szCs w:val="21"/>
        </w:rPr>
        <w:t>income-generating</w:t>
      </w:r>
      <w:r w:rsidRPr="00C037BE">
        <w:rPr>
          <w:sz w:val="21"/>
          <w:szCs w:val="21"/>
        </w:rPr>
        <w:t xml:space="preserve"> opportunities, namely, jobs and self-employment in three sectors: Ready Made Garments (RMG), Agro-Processing (AP) and Information and Communication Technology (ICT). BYETS will partner with Training Service Providers (TSPs) and Employers to facilitate employment opportunities for youth across Dhaka, Chattogram, Khulna and Rajshahi in Bangladesh. BYETS will also support 50 private sector employers in the RMG and AP sectors to adopt Swisscontact’s proven workplace-based training (WBT) model.</w:t>
      </w:r>
    </w:p>
    <w:p w14:paraId="02227530" w14:textId="7585DEF3" w:rsidR="00CD1444" w:rsidRPr="00C037BE" w:rsidRDefault="00CD1444" w:rsidP="00C037BE">
      <w:pPr>
        <w:tabs>
          <w:tab w:val="left" w:pos="7182"/>
        </w:tabs>
        <w:jc w:val="both"/>
        <w:rPr>
          <w:sz w:val="21"/>
          <w:szCs w:val="21"/>
        </w:rPr>
      </w:pPr>
      <w:r w:rsidRPr="00C037BE">
        <w:rPr>
          <w:sz w:val="21"/>
          <w:szCs w:val="21"/>
        </w:rPr>
        <w:t xml:space="preserve">The project has </w:t>
      </w:r>
      <w:r w:rsidR="00287DC0" w:rsidRPr="00C037BE">
        <w:rPr>
          <w:sz w:val="21"/>
          <w:szCs w:val="21"/>
        </w:rPr>
        <w:t xml:space="preserve">a </w:t>
      </w:r>
      <w:r w:rsidRPr="00C037BE">
        <w:rPr>
          <w:sz w:val="21"/>
          <w:szCs w:val="21"/>
        </w:rPr>
        <w:t>special focus on Gender Equality and Social Inclusion (GESI), Environmental Responsibility (ER), and Labour Rights and Decent Work (LRDW) within the technical modules to develop youth’s capacity on transversal issues.</w:t>
      </w:r>
    </w:p>
    <w:p w14:paraId="570CCB15" w14:textId="4E287967" w:rsidR="00CD1444" w:rsidRPr="00C037BE" w:rsidRDefault="00CD1444" w:rsidP="00C037BE">
      <w:pPr>
        <w:tabs>
          <w:tab w:val="left" w:pos="7182"/>
        </w:tabs>
        <w:jc w:val="both"/>
        <w:rPr>
          <w:sz w:val="21"/>
          <w:szCs w:val="21"/>
        </w:rPr>
      </w:pPr>
      <w:bookmarkStart w:id="1" w:name="_Hlk143685161"/>
      <w:r w:rsidRPr="00C037BE">
        <w:rPr>
          <w:sz w:val="21"/>
          <w:szCs w:val="21"/>
        </w:rPr>
        <w:t xml:space="preserve">Therefore, the project is looking for </w:t>
      </w:r>
      <w:r w:rsidR="00001E25" w:rsidRPr="00C037BE">
        <w:rPr>
          <w:sz w:val="21"/>
          <w:szCs w:val="21"/>
        </w:rPr>
        <w:t>multiple</w:t>
      </w:r>
      <w:r w:rsidRPr="00C037BE">
        <w:rPr>
          <w:sz w:val="21"/>
          <w:szCs w:val="21"/>
        </w:rPr>
        <w:t xml:space="preserve"> Consultancy Service </w:t>
      </w:r>
      <w:r w:rsidR="002B760A" w:rsidRPr="00C037BE">
        <w:rPr>
          <w:sz w:val="21"/>
          <w:szCs w:val="21"/>
        </w:rPr>
        <w:t>Providers</w:t>
      </w:r>
      <w:r w:rsidR="00287DC0" w:rsidRPr="00C037BE">
        <w:rPr>
          <w:sz w:val="21"/>
          <w:szCs w:val="21"/>
        </w:rPr>
        <w:t xml:space="preserve"> </w:t>
      </w:r>
      <w:r w:rsidRPr="00C037BE">
        <w:rPr>
          <w:sz w:val="21"/>
          <w:szCs w:val="21"/>
        </w:rPr>
        <w:t>(CSP</w:t>
      </w:r>
      <w:r w:rsidR="00922F2C" w:rsidRPr="00C037BE">
        <w:rPr>
          <w:sz w:val="21"/>
          <w:szCs w:val="21"/>
        </w:rPr>
        <w:t>s</w:t>
      </w:r>
      <w:r w:rsidRPr="00C037BE">
        <w:rPr>
          <w:sz w:val="21"/>
          <w:szCs w:val="21"/>
        </w:rPr>
        <w:t>) to collaborate with the project team in provid</w:t>
      </w:r>
      <w:r w:rsidR="00F375A3" w:rsidRPr="00C037BE">
        <w:rPr>
          <w:sz w:val="21"/>
          <w:szCs w:val="21"/>
        </w:rPr>
        <w:t>ing</w:t>
      </w:r>
      <w:r w:rsidRPr="00C037BE">
        <w:rPr>
          <w:sz w:val="21"/>
          <w:szCs w:val="21"/>
        </w:rPr>
        <w:t xml:space="preserve"> upskilling </w:t>
      </w:r>
      <w:r w:rsidR="0081446E" w:rsidRPr="00C037BE">
        <w:rPr>
          <w:sz w:val="21"/>
          <w:szCs w:val="21"/>
        </w:rPr>
        <w:t xml:space="preserve">and multiskilling </w:t>
      </w:r>
      <w:r w:rsidRPr="00C037BE">
        <w:rPr>
          <w:sz w:val="21"/>
          <w:szCs w:val="21"/>
        </w:rPr>
        <w:t>training to the RMG workers in the Tier-1 factories.</w:t>
      </w:r>
    </w:p>
    <w:bookmarkEnd w:id="1"/>
    <w:p w14:paraId="25999DBC" w14:textId="521A23D0" w:rsidR="00106257" w:rsidRPr="00457CDA" w:rsidRDefault="009A6576" w:rsidP="00DA2A48">
      <w:pPr>
        <w:pStyle w:val="ListParagraph"/>
        <w:numPr>
          <w:ilvl w:val="0"/>
          <w:numId w:val="5"/>
        </w:numPr>
        <w:spacing w:after="0" w:line="276" w:lineRule="auto"/>
        <w:jc w:val="both"/>
        <w:rPr>
          <w:b/>
          <w:bCs/>
          <w:color w:val="2F5496" w:themeColor="accent1" w:themeShade="BF"/>
          <w:sz w:val="22"/>
        </w:rPr>
      </w:pPr>
      <w:r>
        <w:rPr>
          <w:b/>
          <w:bCs/>
          <w:color w:val="2F5496" w:themeColor="accent1" w:themeShade="BF"/>
          <w:sz w:val="22"/>
        </w:rPr>
        <w:t xml:space="preserve">The </w:t>
      </w:r>
      <w:r w:rsidR="00106257" w:rsidRPr="00457CDA">
        <w:rPr>
          <w:b/>
          <w:bCs/>
          <w:color w:val="2F5496" w:themeColor="accent1" w:themeShade="BF"/>
          <w:sz w:val="22"/>
        </w:rPr>
        <w:t>Objective</w:t>
      </w:r>
      <w:r>
        <w:rPr>
          <w:b/>
          <w:bCs/>
          <w:color w:val="2F5496" w:themeColor="accent1" w:themeShade="BF"/>
          <w:sz w:val="22"/>
        </w:rPr>
        <w:t xml:space="preserve"> of the Assignment </w:t>
      </w:r>
    </w:p>
    <w:p w14:paraId="1C85DB63" w14:textId="676109D2" w:rsidR="00106257" w:rsidRPr="00C037BE" w:rsidRDefault="006924CA" w:rsidP="00106257">
      <w:pPr>
        <w:spacing w:after="0" w:line="276" w:lineRule="auto"/>
        <w:jc w:val="both"/>
        <w:rPr>
          <w:sz w:val="21"/>
          <w:szCs w:val="21"/>
        </w:rPr>
      </w:pPr>
      <w:r w:rsidRPr="00C037BE">
        <w:rPr>
          <w:sz w:val="21"/>
          <w:szCs w:val="21"/>
        </w:rPr>
        <w:t xml:space="preserve">BYETS project seeks to recruit </w:t>
      </w:r>
      <w:r w:rsidR="00E55C43" w:rsidRPr="00C037BE">
        <w:rPr>
          <w:sz w:val="21"/>
          <w:szCs w:val="21"/>
        </w:rPr>
        <w:t xml:space="preserve">multiple </w:t>
      </w:r>
      <w:r w:rsidRPr="00C037BE">
        <w:rPr>
          <w:sz w:val="21"/>
          <w:szCs w:val="21"/>
        </w:rPr>
        <w:t>skills development consultancy service provider</w:t>
      </w:r>
      <w:r w:rsidR="00496EF0" w:rsidRPr="00C037BE">
        <w:rPr>
          <w:sz w:val="21"/>
          <w:szCs w:val="21"/>
        </w:rPr>
        <w:t>s</w:t>
      </w:r>
      <w:r w:rsidRPr="00C037BE">
        <w:rPr>
          <w:sz w:val="21"/>
          <w:szCs w:val="21"/>
        </w:rPr>
        <w:t xml:space="preserve"> to implement comprehensive skills development program </w:t>
      </w:r>
      <w:r w:rsidR="003A6E63" w:rsidRPr="00C037BE">
        <w:rPr>
          <w:sz w:val="21"/>
          <w:szCs w:val="21"/>
        </w:rPr>
        <w:t>at the factory level</w:t>
      </w:r>
      <w:r w:rsidRPr="00C037BE">
        <w:rPr>
          <w:sz w:val="21"/>
          <w:szCs w:val="21"/>
        </w:rPr>
        <w:t xml:space="preserve">.  For the assignment, the </w:t>
      </w:r>
      <w:r w:rsidR="00496EF0" w:rsidRPr="00C037BE">
        <w:rPr>
          <w:sz w:val="21"/>
          <w:szCs w:val="21"/>
        </w:rPr>
        <w:t xml:space="preserve">selected </w:t>
      </w:r>
      <w:r w:rsidRPr="00C037BE">
        <w:rPr>
          <w:sz w:val="21"/>
          <w:szCs w:val="21"/>
        </w:rPr>
        <w:t>service provider</w:t>
      </w:r>
      <w:r w:rsidR="00496EF0" w:rsidRPr="00C037BE">
        <w:rPr>
          <w:sz w:val="21"/>
          <w:szCs w:val="21"/>
        </w:rPr>
        <w:t>s</w:t>
      </w:r>
      <w:r w:rsidRPr="00C037BE">
        <w:rPr>
          <w:sz w:val="21"/>
          <w:szCs w:val="21"/>
        </w:rPr>
        <w:t xml:space="preserve"> will be responsible for </w:t>
      </w:r>
      <w:r w:rsidR="00074AD9" w:rsidRPr="00C037BE">
        <w:rPr>
          <w:sz w:val="21"/>
          <w:szCs w:val="21"/>
        </w:rPr>
        <w:t>implementing field-level training at RMG factories and coordinating</w:t>
      </w:r>
      <w:r w:rsidR="003A6E63" w:rsidRPr="00C037BE">
        <w:rPr>
          <w:sz w:val="21"/>
          <w:szCs w:val="21"/>
        </w:rPr>
        <w:t xml:space="preserve"> all training activities in collaboration with the project.</w:t>
      </w:r>
      <w:r w:rsidRPr="00C037BE">
        <w:rPr>
          <w:sz w:val="21"/>
          <w:szCs w:val="21"/>
        </w:rPr>
        <w:t xml:space="preserve"> </w:t>
      </w:r>
      <w:r w:rsidR="00287DC0" w:rsidRPr="00C037BE">
        <w:rPr>
          <w:sz w:val="21"/>
          <w:szCs w:val="21"/>
        </w:rPr>
        <w:t xml:space="preserve">On </w:t>
      </w:r>
      <w:r w:rsidRPr="00C037BE">
        <w:rPr>
          <w:sz w:val="21"/>
          <w:szCs w:val="21"/>
        </w:rPr>
        <w:t>behalf of the project,</w:t>
      </w:r>
      <w:r w:rsidR="00287DC0" w:rsidRPr="00C037BE">
        <w:rPr>
          <w:sz w:val="21"/>
          <w:szCs w:val="21"/>
        </w:rPr>
        <w:t xml:space="preserve"> the </w:t>
      </w:r>
      <w:r w:rsidRPr="00C037BE">
        <w:rPr>
          <w:sz w:val="21"/>
          <w:szCs w:val="21"/>
        </w:rPr>
        <w:t>following tasks will be covered</w:t>
      </w:r>
      <w:r w:rsidR="00CF7F7A" w:rsidRPr="00C037BE">
        <w:rPr>
          <w:sz w:val="21"/>
          <w:szCs w:val="21"/>
        </w:rPr>
        <w:t xml:space="preserve"> by the CSPs</w:t>
      </w:r>
      <w:r w:rsidRPr="00C037BE">
        <w:rPr>
          <w:sz w:val="21"/>
          <w:szCs w:val="21"/>
        </w:rPr>
        <w:t>:</w:t>
      </w:r>
    </w:p>
    <w:p w14:paraId="63870825" w14:textId="77777777" w:rsidR="00CF7F7A" w:rsidRPr="00C037BE" w:rsidRDefault="00CF7F7A" w:rsidP="00106257">
      <w:pPr>
        <w:spacing w:after="0" w:line="276" w:lineRule="auto"/>
        <w:jc w:val="both"/>
        <w:rPr>
          <w:sz w:val="21"/>
          <w:szCs w:val="21"/>
        </w:rPr>
      </w:pPr>
    </w:p>
    <w:p w14:paraId="2072191D" w14:textId="5EF27D4E" w:rsidR="00166799" w:rsidRPr="00C037BE" w:rsidRDefault="00A45F3A" w:rsidP="00A45F3A">
      <w:pPr>
        <w:pStyle w:val="ListParagraph"/>
        <w:numPr>
          <w:ilvl w:val="0"/>
          <w:numId w:val="21"/>
        </w:numPr>
        <w:spacing w:after="0" w:line="276" w:lineRule="auto"/>
        <w:jc w:val="both"/>
        <w:rPr>
          <w:b/>
          <w:bCs/>
          <w:sz w:val="21"/>
          <w:szCs w:val="21"/>
        </w:rPr>
      </w:pPr>
      <w:bookmarkStart w:id="2" w:name="_Hlk143685256"/>
      <w:r w:rsidRPr="00C037BE">
        <w:rPr>
          <w:b/>
          <w:bCs/>
          <w:sz w:val="21"/>
          <w:szCs w:val="21"/>
        </w:rPr>
        <w:t>Factory selection and onboarding:</w:t>
      </w:r>
      <w:r w:rsidR="00496EF0" w:rsidRPr="00C037BE">
        <w:rPr>
          <w:b/>
          <w:bCs/>
          <w:sz w:val="21"/>
          <w:szCs w:val="21"/>
        </w:rPr>
        <w:t xml:space="preserve"> </w:t>
      </w:r>
      <w:r w:rsidR="00496EF0" w:rsidRPr="00C037BE">
        <w:rPr>
          <w:sz w:val="21"/>
          <w:szCs w:val="21"/>
        </w:rPr>
        <w:t xml:space="preserve">Select </w:t>
      </w:r>
      <w:r w:rsidR="00DA3A3C" w:rsidRPr="00C037BE">
        <w:rPr>
          <w:sz w:val="21"/>
          <w:szCs w:val="21"/>
        </w:rPr>
        <w:t xml:space="preserve">and onboard </w:t>
      </w:r>
      <w:r w:rsidR="001817A8" w:rsidRPr="00C037BE">
        <w:rPr>
          <w:sz w:val="21"/>
          <w:szCs w:val="21"/>
        </w:rPr>
        <w:t>2</w:t>
      </w:r>
      <w:r w:rsidR="00074AD9" w:rsidRPr="00C037BE">
        <w:rPr>
          <w:sz w:val="21"/>
          <w:szCs w:val="21"/>
        </w:rPr>
        <w:t>-</w:t>
      </w:r>
      <w:r w:rsidR="001817A8" w:rsidRPr="00C037BE">
        <w:rPr>
          <w:sz w:val="21"/>
          <w:szCs w:val="21"/>
        </w:rPr>
        <w:t>5</w:t>
      </w:r>
      <w:r w:rsidR="00074AD9" w:rsidRPr="00C037BE">
        <w:rPr>
          <w:sz w:val="21"/>
          <w:szCs w:val="21"/>
        </w:rPr>
        <w:t xml:space="preserve"> </w:t>
      </w:r>
      <w:r w:rsidR="00496EF0" w:rsidRPr="00C037BE">
        <w:rPr>
          <w:sz w:val="21"/>
          <w:szCs w:val="21"/>
        </w:rPr>
        <w:t xml:space="preserve">Tier-1 factories </w:t>
      </w:r>
      <w:r w:rsidR="00DA3A3C" w:rsidRPr="00C037BE">
        <w:rPr>
          <w:sz w:val="21"/>
          <w:szCs w:val="21"/>
        </w:rPr>
        <w:t xml:space="preserve">to implement skills development training. </w:t>
      </w:r>
      <w:r w:rsidR="000767A0" w:rsidRPr="00C037BE">
        <w:rPr>
          <w:sz w:val="21"/>
          <w:szCs w:val="21"/>
        </w:rPr>
        <w:t xml:space="preserve">Each </w:t>
      </w:r>
      <w:r w:rsidR="00DB0A4E" w:rsidRPr="00C037BE">
        <w:rPr>
          <w:sz w:val="21"/>
          <w:szCs w:val="21"/>
        </w:rPr>
        <w:t>CSP</w:t>
      </w:r>
      <w:r w:rsidR="000767A0" w:rsidRPr="00C037BE">
        <w:rPr>
          <w:sz w:val="21"/>
          <w:szCs w:val="21"/>
        </w:rPr>
        <w:t xml:space="preserve"> will </w:t>
      </w:r>
      <w:r w:rsidR="00074AD9" w:rsidRPr="00C037BE">
        <w:rPr>
          <w:sz w:val="21"/>
          <w:szCs w:val="21"/>
        </w:rPr>
        <w:t xml:space="preserve">be responsible </w:t>
      </w:r>
      <w:r w:rsidR="00DB0A4E" w:rsidRPr="00C037BE">
        <w:rPr>
          <w:sz w:val="21"/>
          <w:szCs w:val="21"/>
        </w:rPr>
        <w:t>for selecting</w:t>
      </w:r>
      <w:r w:rsidR="00DA5711" w:rsidRPr="00C037BE">
        <w:rPr>
          <w:sz w:val="21"/>
          <w:szCs w:val="21"/>
        </w:rPr>
        <w:t xml:space="preserve"> and </w:t>
      </w:r>
      <w:r w:rsidR="00DC1D2E" w:rsidRPr="00C037BE">
        <w:rPr>
          <w:sz w:val="21"/>
          <w:szCs w:val="21"/>
        </w:rPr>
        <w:t>onboarding</w:t>
      </w:r>
      <w:r w:rsidR="00044CCF" w:rsidRPr="00C037BE">
        <w:rPr>
          <w:sz w:val="21"/>
          <w:szCs w:val="21"/>
        </w:rPr>
        <w:t xml:space="preserve"> RMG</w:t>
      </w:r>
      <w:r w:rsidR="000767A0" w:rsidRPr="00C037BE">
        <w:rPr>
          <w:sz w:val="21"/>
          <w:szCs w:val="21"/>
        </w:rPr>
        <w:t xml:space="preserve"> factories </w:t>
      </w:r>
      <w:r w:rsidR="00CF7F7A" w:rsidRPr="00C037BE">
        <w:rPr>
          <w:sz w:val="21"/>
          <w:szCs w:val="21"/>
        </w:rPr>
        <w:t>around</w:t>
      </w:r>
      <w:r w:rsidR="000767A0" w:rsidRPr="00C037BE">
        <w:rPr>
          <w:sz w:val="21"/>
          <w:szCs w:val="21"/>
        </w:rPr>
        <w:t xml:space="preserve"> Dhaka, Gazipur, </w:t>
      </w:r>
      <w:r w:rsidR="00532DC1" w:rsidRPr="00C037BE">
        <w:rPr>
          <w:sz w:val="21"/>
          <w:szCs w:val="21"/>
        </w:rPr>
        <w:t>Na</w:t>
      </w:r>
      <w:r w:rsidR="00D94A47" w:rsidRPr="00C037BE">
        <w:rPr>
          <w:sz w:val="21"/>
          <w:szCs w:val="21"/>
        </w:rPr>
        <w:t xml:space="preserve">rayanganj, </w:t>
      </w:r>
      <w:r w:rsidR="00DC1D2E" w:rsidRPr="00C037BE">
        <w:rPr>
          <w:sz w:val="21"/>
          <w:szCs w:val="21"/>
        </w:rPr>
        <w:t xml:space="preserve">and </w:t>
      </w:r>
      <w:r w:rsidR="00D94A47" w:rsidRPr="00C037BE">
        <w:rPr>
          <w:sz w:val="21"/>
          <w:szCs w:val="21"/>
        </w:rPr>
        <w:t>Chattogram</w:t>
      </w:r>
      <w:r w:rsidR="00A97B59" w:rsidRPr="00C037BE">
        <w:rPr>
          <w:sz w:val="21"/>
          <w:szCs w:val="21"/>
        </w:rPr>
        <w:t xml:space="preserve"> </w:t>
      </w:r>
      <w:r w:rsidR="002F2B29" w:rsidRPr="00C037BE">
        <w:rPr>
          <w:sz w:val="21"/>
          <w:szCs w:val="21"/>
        </w:rPr>
        <w:t xml:space="preserve">in discussion with </w:t>
      </w:r>
      <w:r w:rsidR="00DC1D2E" w:rsidRPr="00C037BE">
        <w:rPr>
          <w:sz w:val="21"/>
          <w:szCs w:val="21"/>
        </w:rPr>
        <w:t xml:space="preserve">the </w:t>
      </w:r>
      <w:r w:rsidR="002F2B29" w:rsidRPr="00C037BE">
        <w:rPr>
          <w:sz w:val="21"/>
          <w:szCs w:val="21"/>
        </w:rPr>
        <w:t>BYETS project</w:t>
      </w:r>
      <w:r w:rsidR="00D94A47" w:rsidRPr="00C037BE">
        <w:rPr>
          <w:sz w:val="21"/>
          <w:szCs w:val="21"/>
        </w:rPr>
        <w:t xml:space="preserve">. </w:t>
      </w:r>
      <w:r w:rsidR="00DB0A4E" w:rsidRPr="00C037BE">
        <w:rPr>
          <w:sz w:val="21"/>
          <w:szCs w:val="21"/>
        </w:rPr>
        <w:t>The number</w:t>
      </w:r>
      <w:r w:rsidR="00730AE4" w:rsidRPr="00C037BE">
        <w:rPr>
          <w:sz w:val="21"/>
          <w:szCs w:val="21"/>
        </w:rPr>
        <w:t xml:space="preserve"> of factory </w:t>
      </w:r>
      <w:r w:rsidR="001C2725" w:rsidRPr="00C037BE">
        <w:rPr>
          <w:sz w:val="21"/>
          <w:szCs w:val="21"/>
        </w:rPr>
        <w:t>target</w:t>
      </w:r>
      <w:r w:rsidR="002F2B29" w:rsidRPr="00C037BE">
        <w:rPr>
          <w:sz w:val="21"/>
          <w:szCs w:val="21"/>
        </w:rPr>
        <w:t>s</w:t>
      </w:r>
      <w:r w:rsidR="001C2725" w:rsidRPr="00C037BE">
        <w:rPr>
          <w:sz w:val="21"/>
          <w:szCs w:val="21"/>
        </w:rPr>
        <w:t xml:space="preserve"> </w:t>
      </w:r>
      <w:r w:rsidR="00730AE4" w:rsidRPr="00C037BE">
        <w:rPr>
          <w:sz w:val="21"/>
          <w:szCs w:val="21"/>
        </w:rPr>
        <w:t xml:space="preserve">for each CSP will be </w:t>
      </w:r>
      <w:r w:rsidR="002F2B29" w:rsidRPr="00C037BE">
        <w:rPr>
          <w:sz w:val="21"/>
          <w:szCs w:val="21"/>
        </w:rPr>
        <w:t>finalized through discussion with two parties.</w:t>
      </w:r>
      <w:r w:rsidR="00A46692" w:rsidRPr="00C037BE">
        <w:rPr>
          <w:sz w:val="21"/>
          <w:szCs w:val="21"/>
        </w:rPr>
        <w:t xml:space="preserve"> </w:t>
      </w:r>
    </w:p>
    <w:p w14:paraId="08F79663" w14:textId="77777777" w:rsidR="00DB0A4E" w:rsidRPr="00C037BE" w:rsidRDefault="00DB0A4E" w:rsidP="00DB0A4E">
      <w:pPr>
        <w:pStyle w:val="ListParagraph"/>
        <w:spacing w:after="0" w:line="276" w:lineRule="auto"/>
        <w:ind w:left="540"/>
        <w:jc w:val="both"/>
        <w:rPr>
          <w:b/>
          <w:bCs/>
          <w:sz w:val="21"/>
          <w:szCs w:val="21"/>
        </w:rPr>
      </w:pPr>
    </w:p>
    <w:p w14:paraId="0F21F458" w14:textId="45F771E1" w:rsidR="00C037BE" w:rsidRPr="00DE3601" w:rsidRDefault="00E24CDA" w:rsidP="00DE3601">
      <w:pPr>
        <w:pStyle w:val="ListParagraph"/>
        <w:numPr>
          <w:ilvl w:val="0"/>
          <w:numId w:val="21"/>
        </w:numPr>
        <w:spacing w:after="0" w:line="276" w:lineRule="auto"/>
        <w:jc w:val="both"/>
        <w:rPr>
          <w:sz w:val="21"/>
          <w:szCs w:val="21"/>
        </w:rPr>
      </w:pPr>
      <w:r w:rsidRPr="00C037BE">
        <w:rPr>
          <w:b/>
          <w:bCs/>
          <w:sz w:val="21"/>
          <w:szCs w:val="21"/>
        </w:rPr>
        <w:t>Conduct Training of Trainers (</w:t>
      </w:r>
      <w:proofErr w:type="spellStart"/>
      <w:r w:rsidRPr="00C037BE">
        <w:rPr>
          <w:b/>
          <w:bCs/>
          <w:sz w:val="21"/>
          <w:szCs w:val="21"/>
        </w:rPr>
        <w:t>ToT</w:t>
      </w:r>
      <w:proofErr w:type="spellEnd"/>
      <w:r w:rsidRPr="00C037BE">
        <w:rPr>
          <w:b/>
          <w:bCs/>
          <w:sz w:val="21"/>
          <w:szCs w:val="21"/>
        </w:rPr>
        <w:t>) and Training of Assessors (</w:t>
      </w:r>
      <w:proofErr w:type="spellStart"/>
      <w:r w:rsidRPr="00C037BE">
        <w:rPr>
          <w:b/>
          <w:bCs/>
          <w:sz w:val="21"/>
          <w:szCs w:val="21"/>
        </w:rPr>
        <w:t>ToA</w:t>
      </w:r>
      <w:proofErr w:type="spellEnd"/>
      <w:r w:rsidRPr="00C037BE">
        <w:rPr>
          <w:b/>
          <w:bCs/>
          <w:sz w:val="21"/>
          <w:szCs w:val="21"/>
        </w:rPr>
        <w:t>):</w:t>
      </w:r>
      <w:r w:rsidR="00166799" w:rsidRPr="00C037BE">
        <w:rPr>
          <w:sz w:val="21"/>
          <w:szCs w:val="21"/>
        </w:rPr>
        <w:t xml:space="preserve"> </w:t>
      </w:r>
      <w:r w:rsidRPr="00C037BE">
        <w:rPr>
          <w:sz w:val="21"/>
          <w:szCs w:val="21"/>
        </w:rPr>
        <w:t xml:space="preserve">Establish selection criteria for identifying eligible trainers, assessors, and workers for </w:t>
      </w:r>
      <w:proofErr w:type="spellStart"/>
      <w:r w:rsidRPr="00C037BE">
        <w:rPr>
          <w:sz w:val="21"/>
          <w:szCs w:val="21"/>
        </w:rPr>
        <w:t>ToT</w:t>
      </w:r>
      <w:proofErr w:type="spellEnd"/>
      <w:r w:rsidRPr="00C037BE">
        <w:rPr>
          <w:sz w:val="21"/>
          <w:szCs w:val="21"/>
        </w:rPr>
        <w:t xml:space="preserve"> and </w:t>
      </w:r>
      <w:proofErr w:type="spellStart"/>
      <w:r w:rsidRPr="00C037BE">
        <w:rPr>
          <w:sz w:val="21"/>
          <w:szCs w:val="21"/>
        </w:rPr>
        <w:t>ToA</w:t>
      </w:r>
      <w:proofErr w:type="spellEnd"/>
      <w:r w:rsidRPr="00C037BE">
        <w:rPr>
          <w:sz w:val="21"/>
          <w:szCs w:val="21"/>
        </w:rPr>
        <w:t xml:space="preserve">. Carry out </w:t>
      </w:r>
      <w:proofErr w:type="spellStart"/>
      <w:r w:rsidRPr="00C037BE">
        <w:rPr>
          <w:sz w:val="21"/>
          <w:szCs w:val="21"/>
        </w:rPr>
        <w:t>ToT</w:t>
      </w:r>
      <w:proofErr w:type="spellEnd"/>
      <w:r w:rsidRPr="00C037BE">
        <w:rPr>
          <w:sz w:val="21"/>
          <w:szCs w:val="21"/>
        </w:rPr>
        <w:t xml:space="preserve"> and </w:t>
      </w:r>
      <w:proofErr w:type="spellStart"/>
      <w:r w:rsidRPr="00C037BE">
        <w:rPr>
          <w:sz w:val="21"/>
          <w:szCs w:val="21"/>
        </w:rPr>
        <w:t>ToA</w:t>
      </w:r>
      <w:proofErr w:type="spellEnd"/>
      <w:r w:rsidRPr="00C037BE">
        <w:rPr>
          <w:sz w:val="21"/>
          <w:szCs w:val="21"/>
        </w:rPr>
        <w:t xml:space="preserve"> sessions at the factory premises.</w:t>
      </w:r>
      <w:r w:rsidR="00DC1D2E" w:rsidRPr="00C037BE">
        <w:rPr>
          <w:sz w:val="21"/>
          <w:szCs w:val="21"/>
        </w:rPr>
        <w:t xml:space="preserve"> </w:t>
      </w:r>
    </w:p>
    <w:p w14:paraId="51E5652F" w14:textId="77777777" w:rsidR="00C037BE" w:rsidRPr="00C037BE" w:rsidRDefault="00C037BE" w:rsidP="00C037BE">
      <w:pPr>
        <w:pStyle w:val="ListParagraph"/>
        <w:spacing w:after="0" w:line="276" w:lineRule="auto"/>
        <w:ind w:left="540"/>
        <w:jc w:val="both"/>
        <w:rPr>
          <w:sz w:val="21"/>
          <w:szCs w:val="21"/>
        </w:rPr>
      </w:pPr>
    </w:p>
    <w:p w14:paraId="6255F7D4" w14:textId="6A99BBAE" w:rsidR="00ED068A" w:rsidRPr="00C037BE" w:rsidRDefault="00166799" w:rsidP="008628D4">
      <w:pPr>
        <w:pStyle w:val="ListParagraph"/>
        <w:numPr>
          <w:ilvl w:val="0"/>
          <w:numId w:val="21"/>
        </w:numPr>
        <w:spacing w:after="0" w:line="276" w:lineRule="auto"/>
        <w:jc w:val="both"/>
        <w:rPr>
          <w:sz w:val="21"/>
          <w:szCs w:val="21"/>
        </w:rPr>
      </w:pPr>
      <w:r w:rsidRPr="00C037BE">
        <w:rPr>
          <w:b/>
          <w:bCs/>
          <w:sz w:val="21"/>
          <w:szCs w:val="21"/>
        </w:rPr>
        <w:lastRenderedPageBreak/>
        <w:t>Conduct Training:</w:t>
      </w:r>
      <w:r w:rsidRPr="00C037BE">
        <w:rPr>
          <w:sz w:val="21"/>
          <w:szCs w:val="21"/>
        </w:rPr>
        <w:t xml:space="preserve"> </w:t>
      </w:r>
      <w:r w:rsidR="00054DC0" w:rsidRPr="00C037BE">
        <w:rPr>
          <w:sz w:val="21"/>
          <w:szCs w:val="21"/>
        </w:rPr>
        <w:t xml:space="preserve"> </w:t>
      </w:r>
      <w:r w:rsidR="009C3A21" w:rsidRPr="00C037BE">
        <w:rPr>
          <w:sz w:val="21"/>
          <w:szCs w:val="21"/>
        </w:rPr>
        <w:t xml:space="preserve">Provide </w:t>
      </w:r>
      <w:r w:rsidR="00A46692" w:rsidRPr="00C037BE">
        <w:rPr>
          <w:sz w:val="21"/>
          <w:szCs w:val="21"/>
        </w:rPr>
        <w:t xml:space="preserve">skills development </w:t>
      </w:r>
      <w:r w:rsidR="009C3A21" w:rsidRPr="00C037BE">
        <w:rPr>
          <w:sz w:val="21"/>
          <w:szCs w:val="21"/>
        </w:rPr>
        <w:t xml:space="preserve">training to </w:t>
      </w:r>
      <w:r w:rsidR="000F675D" w:rsidRPr="00C037BE">
        <w:rPr>
          <w:sz w:val="21"/>
          <w:szCs w:val="21"/>
        </w:rPr>
        <w:t xml:space="preserve">two batches </w:t>
      </w:r>
      <w:r w:rsidR="006C2D38" w:rsidRPr="00C037BE">
        <w:rPr>
          <w:sz w:val="21"/>
          <w:szCs w:val="21"/>
        </w:rPr>
        <w:t>of freshers/</w:t>
      </w:r>
      <w:r w:rsidR="009C3A21" w:rsidRPr="00C037BE">
        <w:rPr>
          <w:sz w:val="21"/>
          <w:szCs w:val="21"/>
        </w:rPr>
        <w:t xml:space="preserve">helpers, and operators at the factory </w:t>
      </w:r>
      <w:r w:rsidR="006C2D38" w:rsidRPr="00C037BE">
        <w:rPr>
          <w:sz w:val="21"/>
          <w:szCs w:val="21"/>
        </w:rPr>
        <w:t>for</w:t>
      </w:r>
      <w:r w:rsidR="009C3A21" w:rsidRPr="00C037BE">
        <w:rPr>
          <w:sz w:val="21"/>
          <w:szCs w:val="21"/>
        </w:rPr>
        <w:t xml:space="preserve"> develop</w:t>
      </w:r>
      <w:r w:rsidR="006C2D38" w:rsidRPr="00C037BE">
        <w:rPr>
          <w:sz w:val="21"/>
          <w:szCs w:val="21"/>
        </w:rPr>
        <w:t>ing</w:t>
      </w:r>
      <w:r w:rsidR="009C3A21" w:rsidRPr="00C037BE">
        <w:rPr>
          <w:sz w:val="21"/>
          <w:szCs w:val="21"/>
        </w:rPr>
        <w:t xml:space="preserve"> skilled and multi-skilled operators</w:t>
      </w:r>
      <w:r w:rsidR="006C2D38" w:rsidRPr="00C037BE">
        <w:rPr>
          <w:sz w:val="21"/>
          <w:szCs w:val="21"/>
        </w:rPr>
        <w:t>.</w:t>
      </w:r>
      <w:r w:rsidR="009C3A21" w:rsidRPr="00C037BE">
        <w:rPr>
          <w:sz w:val="21"/>
          <w:szCs w:val="21"/>
        </w:rPr>
        <w:t xml:space="preserve"> </w:t>
      </w:r>
    </w:p>
    <w:p w14:paraId="7802A69A" w14:textId="77777777" w:rsidR="00C037BE" w:rsidRPr="00C037BE" w:rsidRDefault="00C037BE" w:rsidP="00C037BE">
      <w:pPr>
        <w:pStyle w:val="ListParagraph"/>
        <w:spacing w:after="0" w:line="276" w:lineRule="auto"/>
        <w:ind w:left="540"/>
        <w:jc w:val="both"/>
        <w:rPr>
          <w:sz w:val="21"/>
          <w:szCs w:val="21"/>
        </w:rPr>
      </w:pPr>
    </w:p>
    <w:p w14:paraId="3CD979C4" w14:textId="40625ED0" w:rsidR="00C4187D" w:rsidRPr="00C037BE" w:rsidRDefault="00ED068A" w:rsidP="00C037BE">
      <w:pPr>
        <w:pStyle w:val="ListParagraph"/>
        <w:numPr>
          <w:ilvl w:val="0"/>
          <w:numId w:val="21"/>
        </w:numPr>
        <w:spacing w:after="0" w:line="240" w:lineRule="auto"/>
        <w:jc w:val="both"/>
        <w:rPr>
          <w:sz w:val="21"/>
          <w:szCs w:val="21"/>
        </w:rPr>
      </w:pPr>
      <w:bookmarkStart w:id="3" w:name="_Hlk143685293"/>
      <w:bookmarkEnd w:id="2"/>
      <w:r w:rsidRPr="00C037BE">
        <w:rPr>
          <w:b/>
          <w:bCs/>
          <w:sz w:val="21"/>
          <w:szCs w:val="21"/>
        </w:rPr>
        <w:t xml:space="preserve">Provide </w:t>
      </w:r>
      <w:r w:rsidR="001F263A" w:rsidRPr="00C037BE">
        <w:rPr>
          <w:b/>
          <w:bCs/>
          <w:sz w:val="21"/>
          <w:szCs w:val="21"/>
        </w:rPr>
        <w:t>B</w:t>
      </w:r>
      <w:r w:rsidRPr="00C037BE">
        <w:rPr>
          <w:b/>
          <w:bCs/>
          <w:sz w:val="21"/>
          <w:szCs w:val="21"/>
        </w:rPr>
        <w:t>ackstopping Service</w:t>
      </w:r>
      <w:r w:rsidR="00BD2428" w:rsidRPr="00C037BE">
        <w:rPr>
          <w:b/>
          <w:bCs/>
          <w:sz w:val="21"/>
          <w:szCs w:val="21"/>
        </w:rPr>
        <w:t xml:space="preserve">: </w:t>
      </w:r>
      <w:r w:rsidR="0021154A" w:rsidRPr="00C037BE">
        <w:rPr>
          <w:sz w:val="21"/>
          <w:szCs w:val="21"/>
        </w:rPr>
        <w:t xml:space="preserve">After completing </w:t>
      </w:r>
      <w:proofErr w:type="spellStart"/>
      <w:r w:rsidR="0021154A" w:rsidRPr="00C037BE">
        <w:rPr>
          <w:sz w:val="21"/>
          <w:szCs w:val="21"/>
        </w:rPr>
        <w:t>ToT</w:t>
      </w:r>
      <w:proofErr w:type="spellEnd"/>
      <w:r w:rsidR="0021154A" w:rsidRPr="00C037BE">
        <w:rPr>
          <w:sz w:val="21"/>
          <w:szCs w:val="21"/>
        </w:rPr>
        <w:t xml:space="preserve">, </w:t>
      </w:r>
      <w:proofErr w:type="spellStart"/>
      <w:r w:rsidR="0021154A" w:rsidRPr="00C037BE">
        <w:rPr>
          <w:sz w:val="21"/>
          <w:szCs w:val="21"/>
        </w:rPr>
        <w:t>ToA</w:t>
      </w:r>
      <w:proofErr w:type="spellEnd"/>
      <w:r w:rsidR="00DB0A4E" w:rsidRPr="00C037BE">
        <w:rPr>
          <w:sz w:val="21"/>
          <w:szCs w:val="21"/>
        </w:rPr>
        <w:t>,</w:t>
      </w:r>
      <w:r w:rsidR="0021154A" w:rsidRPr="00C037BE">
        <w:rPr>
          <w:sz w:val="21"/>
          <w:szCs w:val="21"/>
        </w:rPr>
        <w:t xml:space="preserve"> and worker training</w:t>
      </w:r>
      <w:r w:rsidR="00C34D67" w:rsidRPr="00C037BE">
        <w:rPr>
          <w:sz w:val="21"/>
          <w:szCs w:val="21"/>
        </w:rPr>
        <w:t xml:space="preserve"> the CSPs will p</w:t>
      </w:r>
      <w:r w:rsidR="00D24C2C" w:rsidRPr="00C037BE">
        <w:rPr>
          <w:sz w:val="21"/>
          <w:szCs w:val="21"/>
        </w:rPr>
        <w:t>rovide continuous backstopping support</w:t>
      </w:r>
      <w:r w:rsidR="00C34D67" w:rsidRPr="00C037BE">
        <w:rPr>
          <w:sz w:val="21"/>
          <w:szCs w:val="21"/>
        </w:rPr>
        <w:t xml:space="preserve"> to the factory throughout the agreement period</w:t>
      </w:r>
      <w:r w:rsidR="00D24C2C" w:rsidRPr="00C037BE">
        <w:rPr>
          <w:sz w:val="21"/>
          <w:szCs w:val="21"/>
        </w:rPr>
        <w:t xml:space="preserve"> </w:t>
      </w:r>
      <w:r w:rsidR="00DB2A14" w:rsidRPr="00C037BE">
        <w:rPr>
          <w:sz w:val="21"/>
          <w:szCs w:val="21"/>
        </w:rPr>
        <w:t xml:space="preserve">for conducting </w:t>
      </w:r>
      <w:r w:rsidR="00D24C2C" w:rsidRPr="00C037BE">
        <w:rPr>
          <w:sz w:val="21"/>
          <w:szCs w:val="21"/>
        </w:rPr>
        <w:t>fresher/helper and/or multi-skills training, utilising the master trainer developed</w:t>
      </w:r>
      <w:r w:rsidR="00DB2A14" w:rsidRPr="00C037BE">
        <w:rPr>
          <w:sz w:val="21"/>
          <w:szCs w:val="21"/>
        </w:rPr>
        <w:t xml:space="preserve">. </w:t>
      </w:r>
    </w:p>
    <w:p w14:paraId="4FE1B274" w14:textId="77777777" w:rsidR="00DB0A4E" w:rsidRPr="00C037BE" w:rsidRDefault="00DB0A4E" w:rsidP="00C037BE">
      <w:pPr>
        <w:pStyle w:val="ListParagraph"/>
        <w:spacing w:after="0" w:line="240" w:lineRule="auto"/>
        <w:ind w:left="540"/>
        <w:jc w:val="both"/>
        <w:rPr>
          <w:sz w:val="21"/>
          <w:szCs w:val="21"/>
        </w:rPr>
      </w:pPr>
    </w:p>
    <w:p w14:paraId="7F53AA5F" w14:textId="792BA8A0" w:rsidR="00DB2A14" w:rsidRPr="00C037BE" w:rsidRDefault="00F628A2" w:rsidP="00C037BE">
      <w:pPr>
        <w:pStyle w:val="ListParagraph"/>
        <w:spacing w:line="240" w:lineRule="auto"/>
        <w:ind w:left="540"/>
        <w:jc w:val="both"/>
        <w:rPr>
          <w:noProof/>
          <w:sz w:val="21"/>
          <w:szCs w:val="21"/>
        </w:rPr>
      </w:pPr>
      <w:r w:rsidRPr="00C037BE">
        <w:rPr>
          <w:b/>
          <w:bCs/>
          <w:sz w:val="21"/>
          <w:szCs w:val="21"/>
        </w:rPr>
        <w:t xml:space="preserve">Data Collection, Reporting and Documentation: </w:t>
      </w:r>
      <w:r w:rsidR="00BC4CE5" w:rsidRPr="00C037BE">
        <w:rPr>
          <w:sz w:val="21"/>
          <w:szCs w:val="21"/>
        </w:rPr>
        <w:t xml:space="preserve">The Consultancy Service Provider </w:t>
      </w:r>
      <w:r w:rsidR="00DB2A14" w:rsidRPr="00C037BE">
        <w:rPr>
          <w:sz w:val="21"/>
          <w:szCs w:val="21"/>
        </w:rPr>
        <w:t xml:space="preserve">must </w:t>
      </w:r>
      <w:r w:rsidR="00BC4CE5" w:rsidRPr="00C037BE">
        <w:rPr>
          <w:sz w:val="21"/>
          <w:szCs w:val="21"/>
        </w:rPr>
        <w:t>gather data</w:t>
      </w:r>
      <w:r w:rsidR="00F46077" w:rsidRPr="00C037BE">
        <w:rPr>
          <w:sz w:val="21"/>
          <w:szCs w:val="21"/>
        </w:rPr>
        <w:t xml:space="preserve"> </w:t>
      </w:r>
      <w:r w:rsidR="00CD7641" w:rsidRPr="00C037BE">
        <w:rPr>
          <w:noProof/>
          <w:sz w:val="21"/>
          <w:szCs w:val="21"/>
        </w:rPr>
        <w:t>for acquiring accurate information, transparent communication of findings and a comprehensive record which will support decision-making, enhance accountability, and facilitate future analysis and planning.</w:t>
      </w:r>
    </w:p>
    <w:p w14:paraId="6DE3DE9C" w14:textId="77777777" w:rsidR="00C037BE" w:rsidRPr="00C037BE" w:rsidRDefault="00C037BE" w:rsidP="00C037BE">
      <w:pPr>
        <w:pStyle w:val="ListParagraph"/>
        <w:spacing w:line="240" w:lineRule="auto"/>
        <w:ind w:left="540"/>
        <w:jc w:val="both"/>
        <w:rPr>
          <w:sz w:val="21"/>
          <w:szCs w:val="21"/>
        </w:rPr>
      </w:pPr>
    </w:p>
    <w:p w14:paraId="0C9DB48F" w14:textId="77777777" w:rsidR="00C037BE" w:rsidRDefault="001967B8" w:rsidP="00C037BE">
      <w:pPr>
        <w:pStyle w:val="ListParagraph"/>
        <w:numPr>
          <w:ilvl w:val="0"/>
          <w:numId w:val="21"/>
        </w:numPr>
        <w:spacing w:line="240" w:lineRule="auto"/>
        <w:jc w:val="both"/>
        <w:rPr>
          <w:sz w:val="21"/>
          <w:szCs w:val="21"/>
        </w:rPr>
      </w:pPr>
      <w:r w:rsidRPr="00C037BE">
        <w:rPr>
          <w:b/>
          <w:bCs/>
          <w:sz w:val="21"/>
          <w:szCs w:val="21"/>
        </w:rPr>
        <w:t>Achieve a target:</w:t>
      </w:r>
      <w:r w:rsidRPr="00C037BE">
        <w:rPr>
          <w:sz w:val="21"/>
          <w:szCs w:val="21"/>
        </w:rPr>
        <w:t xml:space="preserve"> Achieve a target of 50% of women trainees at all levels. </w:t>
      </w:r>
      <w:bookmarkEnd w:id="3"/>
    </w:p>
    <w:p w14:paraId="2786BD50" w14:textId="3B036746" w:rsidR="007E38DE" w:rsidRPr="00C037BE" w:rsidRDefault="007E38DE" w:rsidP="00C037BE">
      <w:pPr>
        <w:spacing w:line="240" w:lineRule="auto"/>
        <w:ind w:left="180"/>
        <w:jc w:val="both"/>
        <w:rPr>
          <w:sz w:val="21"/>
          <w:szCs w:val="21"/>
        </w:rPr>
      </w:pPr>
      <w:r w:rsidRPr="00C037BE">
        <w:rPr>
          <w:b/>
          <w:bCs/>
          <w:color w:val="2F5496" w:themeColor="accent1" w:themeShade="BF"/>
          <w:sz w:val="22"/>
        </w:rPr>
        <w:t>Geographic Location</w:t>
      </w:r>
    </w:p>
    <w:p w14:paraId="77197E66" w14:textId="0FDE1762" w:rsidR="007E38DE" w:rsidRPr="00C037BE" w:rsidRDefault="000F675D" w:rsidP="007E38DE">
      <w:pPr>
        <w:tabs>
          <w:tab w:val="left" w:pos="7182"/>
        </w:tabs>
        <w:rPr>
          <w:sz w:val="21"/>
          <w:szCs w:val="21"/>
        </w:rPr>
      </w:pPr>
      <w:r w:rsidRPr="00C037BE">
        <w:rPr>
          <w:sz w:val="21"/>
          <w:szCs w:val="21"/>
        </w:rPr>
        <w:t xml:space="preserve">    </w:t>
      </w:r>
      <w:r w:rsidR="007E38DE" w:rsidRPr="00C037BE">
        <w:rPr>
          <w:sz w:val="21"/>
          <w:szCs w:val="21"/>
        </w:rPr>
        <w:t>The project location(s) include:</w:t>
      </w:r>
    </w:p>
    <w:p w14:paraId="64043BE7" w14:textId="77777777" w:rsidR="00C4187D" w:rsidRPr="00C037BE" w:rsidRDefault="007E38DE" w:rsidP="00C4187D">
      <w:pPr>
        <w:pStyle w:val="ListParagraph"/>
        <w:numPr>
          <w:ilvl w:val="0"/>
          <w:numId w:val="8"/>
        </w:numPr>
        <w:tabs>
          <w:tab w:val="left" w:pos="7182"/>
        </w:tabs>
        <w:rPr>
          <w:sz w:val="21"/>
          <w:szCs w:val="21"/>
        </w:rPr>
      </w:pPr>
      <w:r w:rsidRPr="00C037BE">
        <w:rPr>
          <w:sz w:val="21"/>
          <w:szCs w:val="21"/>
        </w:rPr>
        <w:t xml:space="preserve">Dhaka </w:t>
      </w:r>
      <w:r w:rsidR="00C4187D" w:rsidRPr="00C037BE">
        <w:rPr>
          <w:sz w:val="21"/>
          <w:szCs w:val="21"/>
        </w:rPr>
        <w:t xml:space="preserve"> </w:t>
      </w:r>
    </w:p>
    <w:p w14:paraId="419FD680" w14:textId="77777777" w:rsidR="00C4187D" w:rsidRPr="00C037BE" w:rsidRDefault="007E38DE" w:rsidP="007E38DE">
      <w:pPr>
        <w:pStyle w:val="ListParagraph"/>
        <w:numPr>
          <w:ilvl w:val="0"/>
          <w:numId w:val="8"/>
        </w:numPr>
        <w:tabs>
          <w:tab w:val="left" w:pos="7182"/>
        </w:tabs>
        <w:rPr>
          <w:sz w:val="21"/>
          <w:szCs w:val="21"/>
        </w:rPr>
      </w:pPr>
      <w:r w:rsidRPr="00C037BE">
        <w:rPr>
          <w:sz w:val="21"/>
          <w:szCs w:val="21"/>
        </w:rPr>
        <w:t>Gazipur</w:t>
      </w:r>
    </w:p>
    <w:p w14:paraId="1652D603" w14:textId="77777777" w:rsidR="00C4187D" w:rsidRPr="00C037BE" w:rsidRDefault="007E38DE" w:rsidP="007E38DE">
      <w:pPr>
        <w:pStyle w:val="ListParagraph"/>
        <w:numPr>
          <w:ilvl w:val="0"/>
          <w:numId w:val="8"/>
        </w:numPr>
        <w:tabs>
          <w:tab w:val="left" w:pos="7182"/>
        </w:tabs>
        <w:rPr>
          <w:sz w:val="21"/>
          <w:szCs w:val="21"/>
        </w:rPr>
      </w:pPr>
      <w:r w:rsidRPr="00C037BE">
        <w:rPr>
          <w:sz w:val="21"/>
          <w:szCs w:val="21"/>
        </w:rPr>
        <w:t>Narayangonj</w:t>
      </w:r>
    </w:p>
    <w:p w14:paraId="2A0563D7" w14:textId="1660B029" w:rsidR="00106257" w:rsidRPr="00C037BE" w:rsidRDefault="007E38DE" w:rsidP="007E38DE">
      <w:pPr>
        <w:pStyle w:val="ListParagraph"/>
        <w:numPr>
          <w:ilvl w:val="0"/>
          <w:numId w:val="8"/>
        </w:numPr>
        <w:tabs>
          <w:tab w:val="left" w:pos="7182"/>
        </w:tabs>
        <w:rPr>
          <w:sz w:val="21"/>
          <w:szCs w:val="21"/>
        </w:rPr>
      </w:pPr>
      <w:r w:rsidRPr="00C037BE">
        <w:rPr>
          <w:sz w:val="21"/>
          <w:szCs w:val="21"/>
        </w:rPr>
        <w:t>Chattogram</w:t>
      </w:r>
    </w:p>
    <w:p w14:paraId="00982A6E" w14:textId="77777777" w:rsidR="00454900" w:rsidRDefault="00454900" w:rsidP="00454900">
      <w:pPr>
        <w:pStyle w:val="ListParagraph"/>
        <w:tabs>
          <w:tab w:val="left" w:pos="7182"/>
        </w:tabs>
        <w:ind w:left="640"/>
      </w:pPr>
    </w:p>
    <w:p w14:paraId="0A997270" w14:textId="115097CF" w:rsidR="00454900" w:rsidRPr="00287DC0" w:rsidRDefault="00454900" w:rsidP="00454900">
      <w:pPr>
        <w:pStyle w:val="ListParagraph"/>
        <w:numPr>
          <w:ilvl w:val="0"/>
          <w:numId w:val="5"/>
        </w:numPr>
        <w:spacing w:after="0" w:line="276" w:lineRule="auto"/>
        <w:jc w:val="both"/>
        <w:rPr>
          <w:b/>
          <w:bCs/>
          <w:color w:val="2F5496" w:themeColor="accent1" w:themeShade="BF"/>
          <w:sz w:val="22"/>
        </w:rPr>
      </w:pPr>
      <w:r w:rsidRPr="00287DC0">
        <w:rPr>
          <w:b/>
          <w:bCs/>
          <w:color w:val="2F5496" w:themeColor="accent1" w:themeShade="BF"/>
          <w:sz w:val="22"/>
        </w:rPr>
        <w:t xml:space="preserve">Duration of the Assignment: </w:t>
      </w:r>
    </w:p>
    <w:p w14:paraId="70462F2D" w14:textId="62326DB2" w:rsidR="00454900" w:rsidRPr="00C037BE" w:rsidRDefault="005168F6" w:rsidP="005168F6">
      <w:pPr>
        <w:tabs>
          <w:tab w:val="left" w:pos="7182"/>
        </w:tabs>
        <w:rPr>
          <w:sz w:val="21"/>
          <w:szCs w:val="21"/>
        </w:rPr>
      </w:pPr>
      <w:r w:rsidRPr="00C037BE">
        <w:rPr>
          <w:sz w:val="21"/>
          <w:szCs w:val="21"/>
        </w:rPr>
        <w:t xml:space="preserve">The duration of the assignment </w:t>
      </w:r>
      <w:r w:rsidR="001F263A" w:rsidRPr="00C037BE">
        <w:rPr>
          <w:sz w:val="21"/>
          <w:szCs w:val="21"/>
        </w:rPr>
        <w:t>is initially</w:t>
      </w:r>
      <w:r w:rsidR="00054DC0" w:rsidRPr="00C037BE">
        <w:rPr>
          <w:sz w:val="21"/>
          <w:szCs w:val="21"/>
        </w:rPr>
        <w:t xml:space="preserve"> </w:t>
      </w:r>
      <w:r w:rsidR="009E366B" w:rsidRPr="00C037BE">
        <w:rPr>
          <w:sz w:val="21"/>
          <w:szCs w:val="21"/>
        </w:rPr>
        <w:t>one and half year</w:t>
      </w:r>
      <w:r w:rsidR="00505FB6" w:rsidRPr="00C037BE">
        <w:rPr>
          <w:sz w:val="21"/>
          <w:szCs w:val="21"/>
        </w:rPr>
        <w:t xml:space="preserve"> from the date of start.</w:t>
      </w:r>
    </w:p>
    <w:p w14:paraId="6A9F076A" w14:textId="77777777" w:rsidR="003B60CA" w:rsidRPr="009E4FB4" w:rsidRDefault="003B60CA" w:rsidP="003B60CA">
      <w:pPr>
        <w:pStyle w:val="ListParagraph"/>
        <w:numPr>
          <w:ilvl w:val="0"/>
          <w:numId w:val="5"/>
        </w:numPr>
        <w:spacing w:after="0" w:line="276" w:lineRule="auto"/>
        <w:jc w:val="both"/>
        <w:rPr>
          <w:b/>
          <w:bCs/>
          <w:color w:val="2F5496" w:themeColor="accent1" w:themeShade="BF"/>
          <w:sz w:val="22"/>
        </w:rPr>
      </w:pPr>
      <w:r w:rsidRPr="003B60CA">
        <w:rPr>
          <w:b/>
          <w:bCs/>
          <w:color w:val="2F5496" w:themeColor="accent1" w:themeShade="BF"/>
          <w:sz w:val="22"/>
        </w:rPr>
        <w:t>Task &amp; scope of the assignment:</w:t>
      </w:r>
    </w:p>
    <w:p w14:paraId="42EEA5F1" w14:textId="248FB47C" w:rsidR="005168F6" w:rsidRPr="00C037BE" w:rsidRDefault="00EC55F4" w:rsidP="005168F6">
      <w:pPr>
        <w:tabs>
          <w:tab w:val="left" w:pos="7182"/>
        </w:tabs>
        <w:rPr>
          <w:sz w:val="21"/>
          <w:szCs w:val="21"/>
          <w:lang w:val="en-GB"/>
        </w:rPr>
      </w:pPr>
      <w:r w:rsidRPr="00C037BE">
        <w:rPr>
          <w:sz w:val="21"/>
          <w:szCs w:val="21"/>
          <w:lang w:val="en-GB"/>
        </w:rPr>
        <w:t xml:space="preserve">The scope of work for the </w:t>
      </w:r>
      <w:r w:rsidR="00DB0A4E" w:rsidRPr="00C037BE">
        <w:rPr>
          <w:sz w:val="21"/>
          <w:szCs w:val="21"/>
          <w:lang w:val="en-GB"/>
        </w:rPr>
        <w:t>consultancy service provider</w:t>
      </w:r>
      <w:r w:rsidRPr="00C037BE">
        <w:rPr>
          <w:sz w:val="21"/>
          <w:szCs w:val="21"/>
          <w:lang w:val="en-GB"/>
        </w:rPr>
        <w:t xml:space="preserve"> includes </w:t>
      </w:r>
      <w:r w:rsidR="00DB0A4E" w:rsidRPr="00C037BE">
        <w:rPr>
          <w:sz w:val="21"/>
          <w:szCs w:val="21"/>
          <w:lang w:val="en-GB"/>
        </w:rPr>
        <w:t>six</w:t>
      </w:r>
      <w:r w:rsidRPr="00C037BE">
        <w:rPr>
          <w:sz w:val="21"/>
          <w:szCs w:val="21"/>
          <w:lang w:val="en-GB"/>
        </w:rPr>
        <w:t xml:space="preserve"> areas of focus:</w:t>
      </w:r>
    </w:p>
    <w:tbl>
      <w:tblPr>
        <w:tblStyle w:val="TableGrid"/>
        <w:tblW w:w="0" w:type="auto"/>
        <w:tblLook w:val="04A0" w:firstRow="1" w:lastRow="0" w:firstColumn="1" w:lastColumn="0" w:noHBand="0" w:noVBand="1"/>
      </w:tblPr>
      <w:tblGrid>
        <w:gridCol w:w="895"/>
        <w:gridCol w:w="1800"/>
        <w:gridCol w:w="6655"/>
      </w:tblGrid>
      <w:tr w:rsidR="00985A86" w14:paraId="1E9ED472" w14:textId="77777777" w:rsidTr="00C037BE">
        <w:trPr>
          <w:trHeight w:val="458"/>
        </w:trPr>
        <w:tc>
          <w:tcPr>
            <w:tcW w:w="895" w:type="dxa"/>
          </w:tcPr>
          <w:p w14:paraId="681AD383" w14:textId="21257E5A" w:rsidR="00985A86" w:rsidRPr="00985A86" w:rsidRDefault="00985A86" w:rsidP="00985A86">
            <w:pPr>
              <w:tabs>
                <w:tab w:val="left" w:pos="7182"/>
              </w:tabs>
              <w:jc w:val="center"/>
              <w:rPr>
                <w:b/>
                <w:bCs/>
                <w:lang w:val="en-GB"/>
              </w:rPr>
            </w:pPr>
            <w:r w:rsidRPr="00985A86">
              <w:rPr>
                <w:b/>
                <w:bCs/>
                <w:lang w:val="en-GB"/>
              </w:rPr>
              <w:t>SL. No.</w:t>
            </w:r>
          </w:p>
        </w:tc>
        <w:tc>
          <w:tcPr>
            <w:tcW w:w="1800" w:type="dxa"/>
          </w:tcPr>
          <w:p w14:paraId="6831427F" w14:textId="366D1977" w:rsidR="00985A86" w:rsidRPr="00985A86" w:rsidRDefault="00985A86" w:rsidP="00985A86">
            <w:pPr>
              <w:tabs>
                <w:tab w:val="left" w:pos="7182"/>
              </w:tabs>
              <w:jc w:val="center"/>
              <w:rPr>
                <w:b/>
                <w:bCs/>
                <w:lang w:val="en-GB"/>
              </w:rPr>
            </w:pPr>
            <w:r w:rsidRPr="00985A86">
              <w:rPr>
                <w:b/>
                <w:bCs/>
                <w:lang w:val="en-GB"/>
              </w:rPr>
              <w:t>Activity</w:t>
            </w:r>
          </w:p>
        </w:tc>
        <w:tc>
          <w:tcPr>
            <w:tcW w:w="6655" w:type="dxa"/>
          </w:tcPr>
          <w:p w14:paraId="44D0F048" w14:textId="1276C1C0" w:rsidR="00985A86" w:rsidRPr="00985A86" w:rsidRDefault="00985A86" w:rsidP="00985A86">
            <w:pPr>
              <w:tabs>
                <w:tab w:val="left" w:pos="7182"/>
              </w:tabs>
              <w:jc w:val="center"/>
              <w:rPr>
                <w:b/>
                <w:bCs/>
                <w:lang w:val="en-GB"/>
              </w:rPr>
            </w:pPr>
            <w:r w:rsidRPr="00985A86">
              <w:rPr>
                <w:b/>
                <w:bCs/>
                <w:lang w:val="en-GB"/>
              </w:rPr>
              <w:t>Sub-Activity</w:t>
            </w:r>
          </w:p>
        </w:tc>
      </w:tr>
      <w:tr w:rsidR="00D5605F" w14:paraId="60F85ECA" w14:textId="77777777" w:rsidTr="00C037BE">
        <w:trPr>
          <w:trHeight w:val="458"/>
        </w:trPr>
        <w:tc>
          <w:tcPr>
            <w:tcW w:w="895" w:type="dxa"/>
          </w:tcPr>
          <w:p w14:paraId="6962AF59" w14:textId="0F58AAA6" w:rsidR="00D5605F" w:rsidRPr="00985A86" w:rsidRDefault="00DB0A4E" w:rsidP="00DB0A4E">
            <w:pPr>
              <w:tabs>
                <w:tab w:val="left" w:pos="7182"/>
              </w:tabs>
              <w:rPr>
                <w:b/>
                <w:bCs/>
                <w:lang w:val="en-GB"/>
              </w:rPr>
            </w:pPr>
            <w:r>
              <w:rPr>
                <w:b/>
                <w:bCs/>
                <w:lang w:val="en-GB"/>
              </w:rPr>
              <w:t>1</w:t>
            </w:r>
          </w:p>
        </w:tc>
        <w:tc>
          <w:tcPr>
            <w:tcW w:w="1800" w:type="dxa"/>
          </w:tcPr>
          <w:p w14:paraId="09EDD77B" w14:textId="570AE891" w:rsidR="00D5605F" w:rsidRPr="00985A86" w:rsidRDefault="00D5605F" w:rsidP="00985A86">
            <w:pPr>
              <w:tabs>
                <w:tab w:val="left" w:pos="7182"/>
              </w:tabs>
              <w:jc w:val="center"/>
              <w:rPr>
                <w:b/>
                <w:bCs/>
                <w:lang w:val="en-GB"/>
              </w:rPr>
            </w:pPr>
            <w:r>
              <w:rPr>
                <w:b/>
                <w:bCs/>
                <w:lang w:val="en-GB"/>
              </w:rPr>
              <w:t xml:space="preserve">Module Customization </w:t>
            </w:r>
          </w:p>
        </w:tc>
        <w:tc>
          <w:tcPr>
            <w:tcW w:w="6655" w:type="dxa"/>
          </w:tcPr>
          <w:p w14:paraId="04703D9D" w14:textId="57AE9661" w:rsidR="00D5605F" w:rsidRPr="00985A86" w:rsidRDefault="00D5605F" w:rsidP="00C037BE">
            <w:pPr>
              <w:tabs>
                <w:tab w:val="left" w:pos="7182"/>
              </w:tabs>
              <w:jc w:val="both"/>
              <w:rPr>
                <w:b/>
                <w:bCs/>
                <w:lang w:val="en-GB"/>
              </w:rPr>
            </w:pPr>
            <w:r>
              <w:rPr>
                <w:b/>
                <w:bCs/>
                <w:lang w:val="en-GB"/>
              </w:rPr>
              <w:t xml:space="preserve">Module customisation based on </w:t>
            </w:r>
            <w:r w:rsidR="00DB0A4E">
              <w:rPr>
                <w:b/>
                <w:bCs/>
                <w:lang w:val="en-GB"/>
              </w:rPr>
              <w:t xml:space="preserve">the </w:t>
            </w:r>
            <w:r>
              <w:rPr>
                <w:b/>
                <w:bCs/>
                <w:lang w:val="en-GB"/>
              </w:rPr>
              <w:t xml:space="preserve">factory’s demand: </w:t>
            </w:r>
            <w:r w:rsidR="00C13752" w:rsidRPr="00C13752">
              <w:rPr>
                <w:lang w:val="en-GB"/>
              </w:rPr>
              <w:t xml:space="preserve">The CSPs will </w:t>
            </w:r>
            <w:r w:rsidR="00C13752">
              <w:rPr>
                <w:lang w:val="en-GB"/>
              </w:rPr>
              <w:t>customise</w:t>
            </w:r>
            <w:r w:rsidR="00C13752" w:rsidRPr="00C13752">
              <w:rPr>
                <w:lang w:val="en-GB"/>
              </w:rPr>
              <w:t xml:space="preserve"> the existing module of </w:t>
            </w:r>
            <w:r w:rsidR="00DB0A4E">
              <w:rPr>
                <w:lang w:val="en-GB"/>
              </w:rPr>
              <w:t xml:space="preserve">the </w:t>
            </w:r>
            <w:r w:rsidR="00C13752" w:rsidRPr="00C13752">
              <w:rPr>
                <w:lang w:val="en-GB"/>
              </w:rPr>
              <w:t xml:space="preserve">BYETS project based on </w:t>
            </w:r>
            <w:r w:rsidR="00DB0A4E">
              <w:rPr>
                <w:lang w:val="en-GB"/>
              </w:rPr>
              <w:t xml:space="preserve">the </w:t>
            </w:r>
            <w:r w:rsidR="00C13752" w:rsidRPr="00C13752">
              <w:rPr>
                <w:lang w:val="en-GB"/>
              </w:rPr>
              <w:t xml:space="preserve">factory’s demand. </w:t>
            </w:r>
            <w:r w:rsidR="00CF4712" w:rsidRPr="00CF4712">
              <w:rPr>
                <w:lang w:val="en-GB"/>
              </w:rPr>
              <w:t>The Consultancy Service providers will tailor the module</w:t>
            </w:r>
            <w:r w:rsidRPr="00C13752">
              <w:rPr>
                <w:lang w:val="en-GB"/>
              </w:rPr>
              <w:t xml:space="preserve"> to align with the specific demands and requirements of the factory.</w:t>
            </w:r>
          </w:p>
        </w:tc>
      </w:tr>
      <w:tr w:rsidR="00985A86" w14:paraId="16700719" w14:textId="77777777" w:rsidTr="00C037BE">
        <w:trPr>
          <w:trHeight w:val="890"/>
        </w:trPr>
        <w:tc>
          <w:tcPr>
            <w:tcW w:w="895" w:type="dxa"/>
          </w:tcPr>
          <w:p w14:paraId="4E48EE88" w14:textId="19F30FD2" w:rsidR="00985A86" w:rsidRPr="002D3216" w:rsidRDefault="00DB0A4E" w:rsidP="005168F6">
            <w:pPr>
              <w:tabs>
                <w:tab w:val="left" w:pos="7182"/>
              </w:tabs>
              <w:rPr>
                <w:b/>
                <w:bCs/>
                <w:lang w:val="en-GB"/>
              </w:rPr>
            </w:pPr>
            <w:r>
              <w:rPr>
                <w:b/>
                <w:bCs/>
                <w:lang w:val="en-GB"/>
              </w:rPr>
              <w:t>2</w:t>
            </w:r>
          </w:p>
        </w:tc>
        <w:tc>
          <w:tcPr>
            <w:tcW w:w="1800" w:type="dxa"/>
          </w:tcPr>
          <w:p w14:paraId="5EF3BE6E" w14:textId="404E372F" w:rsidR="00985A86" w:rsidRPr="00B45502" w:rsidRDefault="001F263A" w:rsidP="005168F6">
            <w:pPr>
              <w:tabs>
                <w:tab w:val="left" w:pos="7182"/>
              </w:tabs>
              <w:rPr>
                <w:b/>
                <w:bCs/>
                <w:lang w:val="en-GB"/>
              </w:rPr>
            </w:pPr>
            <w:r w:rsidRPr="00B45502">
              <w:rPr>
                <w:b/>
                <w:bCs/>
                <w:lang w:val="en-GB"/>
              </w:rPr>
              <w:t xml:space="preserve">Factory selection and onboarding </w:t>
            </w:r>
          </w:p>
        </w:tc>
        <w:tc>
          <w:tcPr>
            <w:tcW w:w="6655" w:type="dxa"/>
          </w:tcPr>
          <w:p w14:paraId="021DCDB2" w14:textId="0C039605" w:rsidR="00873A33" w:rsidRDefault="001F263A" w:rsidP="00C037BE">
            <w:pPr>
              <w:tabs>
                <w:tab w:val="left" w:pos="7182"/>
              </w:tabs>
              <w:jc w:val="both"/>
              <w:rPr>
                <w:lang w:val="en-GB"/>
              </w:rPr>
            </w:pPr>
            <w:r w:rsidRPr="00363BEE">
              <w:rPr>
                <w:b/>
                <w:bCs/>
                <w:lang w:val="en-GB"/>
              </w:rPr>
              <w:t xml:space="preserve">Factory </w:t>
            </w:r>
            <w:r w:rsidR="00C13752">
              <w:rPr>
                <w:b/>
                <w:bCs/>
                <w:lang w:val="en-GB"/>
              </w:rPr>
              <w:t>s</w:t>
            </w:r>
            <w:r w:rsidRPr="00363BEE">
              <w:rPr>
                <w:b/>
                <w:bCs/>
                <w:lang w:val="en-GB"/>
              </w:rPr>
              <w:t>election</w:t>
            </w:r>
            <w:r w:rsidR="008E347C" w:rsidRPr="00363BEE">
              <w:rPr>
                <w:b/>
                <w:bCs/>
                <w:lang w:val="en-GB"/>
              </w:rPr>
              <w:t xml:space="preserve"> and onboarding</w:t>
            </w:r>
            <w:r w:rsidR="00415A00" w:rsidRPr="00363BEE">
              <w:rPr>
                <w:b/>
                <w:bCs/>
                <w:lang w:val="en-GB"/>
              </w:rPr>
              <w:t>:</w:t>
            </w:r>
            <w:r w:rsidR="00415A00" w:rsidRPr="00363BEE">
              <w:rPr>
                <w:lang w:val="en-GB"/>
              </w:rPr>
              <w:t xml:space="preserve"> </w:t>
            </w:r>
            <w:r w:rsidR="005A5623" w:rsidRPr="00A05D33">
              <w:rPr>
                <w:lang w:val="en-GB"/>
              </w:rPr>
              <w:t xml:space="preserve"> CSPs </w:t>
            </w:r>
            <w:r w:rsidR="00C13752">
              <w:rPr>
                <w:lang w:val="en-GB"/>
              </w:rPr>
              <w:t xml:space="preserve">are </w:t>
            </w:r>
            <w:r w:rsidR="005A5623" w:rsidRPr="00A05D33">
              <w:rPr>
                <w:lang w:val="en-GB"/>
              </w:rPr>
              <w:t>responsi</w:t>
            </w:r>
            <w:r w:rsidR="00C13752">
              <w:rPr>
                <w:lang w:val="en-GB"/>
              </w:rPr>
              <w:t>ble for</w:t>
            </w:r>
            <w:r w:rsidR="005A5623" w:rsidRPr="00A05D33">
              <w:rPr>
                <w:lang w:val="en-GB"/>
              </w:rPr>
              <w:t xml:space="preserve"> selecting </w:t>
            </w:r>
            <w:r w:rsidR="001365E8">
              <w:rPr>
                <w:lang w:val="en-GB"/>
              </w:rPr>
              <w:t xml:space="preserve">and onboarding </w:t>
            </w:r>
            <w:r w:rsidR="001817A8">
              <w:rPr>
                <w:lang w:val="en-GB"/>
              </w:rPr>
              <w:t xml:space="preserve">2-5 </w:t>
            </w:r>
            <w:r w:rsidR="005A5623" w:rsidRPr="00A05D33">
              <w:rPr>
                <w:lang w:val="en-GB"/>
              </w:rPr>
              <w:t xml:space="preserve">Tier-1 factories </w:t>
            </w:r>
            <w:r w:rsidR="00DA5435">
              <w:rPr>
                <w:lang w:val="en-GB"/>
              </w:rPr>
              <w:t xml:space="preserve">located </w:t>
            </w:r>
            <w:r w:rsidR="005A5623" w:rsidRPr="00A05D33">
              <w:rPr>
                <w:lang w:val="en-GB"/>
              </w:rPr>
              <w:t xml:space="preserve">in Dhaka, Gazipur, Narayanganj, and Chattogram for </w:t>
            </w:r>
            <w:r w:rsidR="00DA5435">
              <w:rPr>
                <w:lang w:val="en-GB"/>
              </w:rPr>
              <w:t>i</w:t>
            </w:r>
            <w:r w:rsidR="005A5623" w:rsidRPr="00A05D33">
              <w:rPr>
                <w:lang w:val="en-GB"/>
              </w:rPr>
              <w:t>mplement</w:t>
            </w:r>
            <w:r w:rsidR="00DA5435">
              <w:rPr>
                <w:lang w:val="en-GB"/>
              </w:rPr>
              <w:t>ation of</w:t>
            </w:r>
            <w:r w:rsidR="005A5623" w:rsidRPr="00A05D33">
              <w:rPr>
                <w:lang w:val="en-GB"/>
              </w:rPr>
              <w:t xml:space="preserve"> Workplace-Based skills development training.</w:t>
            </w:r>
            <w:r w:rsidR="009A25E9">
              <w:rPr>
                <w:lang w:val="en-GB"/>
              </w:rPr>
              <w:t xml:space="preserve"> </w:t>
            </w:r>
            <w:r w:rsidR="00CF4712">
              <w:rPr>
                <w:lang w:val="en-GB"/>
              </w:rPr>
              <w:t>Selected</w:t>
            </w:r>
            <w:r w:rsidR="005A5623" w:rsidRPr="00A05D33">
              <w:rPr>
                <w:lang w:val="en-GB"/>
              </w:rPr>
              <w:t xml:space="preserve"> CSP</w:t>
            </w:r>
            <w:r w:rsidR="00CF4712">
              <w:rPr>
                <w:lang w:val="en-GB"/>
              </w:rPr>
              <w:t>s</w:t>
            </w:r>
            <w:r w:rsidR="005A5623" w:rsidRPr="00A05D33">
              <w:rPr>
                <w:lang w:val="en-GB"/>
              </w:rPr>
              <w:t xml:space="preserve"> will</w:t>
            </w:r>
            <w:r w:rsidR="00CF4712">
              <w:rPr>
                <w:lang w:val="en-GB"/>
              </w:rPr>
              <w:t xml:space="preserve"> </w:t>
            </w:r>
            <w:r w:rsidR="005A5623" w:rsidRPr="00A05D33">
              <w:rPr>
                <w:lang w:val="en-GB"/>
              </w:rPr>
              <w:t>share th</w:t>
            </w:r>
            <w:r w:rsidR="00107BE5" w:rsidRPr="00A05D33">
              <w:rPr>
                <w:lang w:val="en-GB"/>
              </w:rPr>
              <w:t>e</w:t>
            </w:r>
            <w:r w:rsidR="000B0C93">
              <w:rPr>
                <w:lang w:val="en-GB"/>
              </w:rPr>
              <w:t xml:space="preserve"> factory</w:t>
            </w:r>
            <w:r w:rsidR="00107BE5" w:rsidRPr="00A05D33">
              <w:rPr>
                <w:lang w:val="en-GB"/>
              </w:rPr>
              <w:t xml:space="preserve"> list </w:t>
            </w:r>
            <w:r w:rsidR="005A5623" w:rsidRPr="00A05D33">
              <w:rPr>
                <w:lang w:val="en-GB"/>
              </w:rPr>
              <w:t xml:space="preserve">with the BYETS </w:t>
            </w:r>
            <w:proofErr w:type="gramStart"/>
            <w:r w:rsidR="005A5623" w:rsidRPr="00A05D33">
              <w:rPr>
                <w:lang w:val="en-GB"/>
              </w:rPr>
              <w:t>team, and</w:t>
            </w:r>
            <w:proofErr w:type="gramEnd"/>
            <w:r w:rsidR="005A5623" w:rsidRPr="00A05D33">
              <w:rPr>
                <w:lang w:val="en-GB"/>
              </w:rPr>
              <w:t xml:space="preserve"> </w:t>
            </w:r>
            <w:r w:rsidR="00107BE5" w:rsidRPr="00A05D33">
              <w:rPr>
                <w:lang w:val="en-GB"/>
              </w:rPr>
              <w:t>arrange</w:t>
            </w:r>
            <w:r w:rsidR="005A5623" w:rsidRPr="00A05D33">
              <w:rPr>
                <w:lang w:val="en-GB"/>
              </w:rPr>
              <w:t xml:space="preserve"> meetings with the factory management. With the confirmation from the BYETS project, the CSPs can initiate the </w:t>
            </w:r>
            <w:r w:rsidR="00206585">
              <w:rPr>
                <w:lang w:val="en-GB"/>
              </w:rPr>
              <w:t xml:space="preserve">factory </w:t>
            </w:r>
            <w:r w:rsidR="005A5623" w:rsidRPr="00A05D33">
              <w:rPr>
                <w:lang w:val="en-GB"/>
              </w:rPr>
              <w:t>onboarding process to</w:t>
            </w:r>
            <w:r w:rsidR="000B0C93">
              <w:rPr>
                <w:lang w:val="en-GB"/>
              </w:rPr>
              <w:t xml:space="preserve"> start</w:t>
            </w:r>
            <w:r w:rsidR="005A5623" w:rsidRPr="00A05D33">
              <w:rPr>
                <w:lang w:val="en-GB"/>
              </w:rPr>
              <w:t xml:space="preserve"> the skills development training.</w:t>
            </w:r>
            <w:r w:rsidR="009A25E9">
              <w:rPr>
                <w:lang w:val="en-GB"/>
              </w:rPr>
              <w:t xml:space="preserve"> </w:t>
            </w:r>
          </w:p>
          <w:p w14:paraId="47DD78CC" w14:textId="7D84C81C" w:rsidR="00FF5830" w:rsidRPr="008D73BA" w:rsidRDefault="00C41CE0" w:rsidP="00C037BE">
            <w:pPr>
              <w:tabs>
                <w:tab w:val="left" w:pos="7182"/>
              </w:tabs>
              <w:jc w:val="both"/>
              <w:rPr>
                <w:b/>
                <w:bCs/>
                <w:lang w:val="en-GB"/>
              </w:rPr>
            </w:pPr>
            <w:r w:rsidRPr="008D73BA">
              <w:rPr>
                <w:b/>
                <w:bCs/>
                <w:i/>
                <w:iCs/>
                <w:lang w:val="en-GB"/>
              </w:rPr>
              <w:t xml:space="preserve">Note: For </w:t>
            </w:r>
            <w:r w:rsidR="00CF4712">
              <w:rPr>
                <w:b/>
                <w:bCs/>
                <w:i/>
                <w:iCs/>
                <w:lang w:val="en-GB"/>
              </w:rPr>
              <w:t xml:space="preserve">the </w:t>
            </w:r>
            <w:r w:rsidRPr="008D73BA">
              <w:rPr>
                <w:b/>
                <w:bCs/>
                <w:i/>
                <w:iCs/>
                <w:lang w:val="en-GB"/>
              </w:rPr>
              <w:t>financial proposal</w:t>
            </w:r>
            <w:r w:rsidR="00CF4712">
              <w:rPr>
                <w:b/>
                <w:bCs/>
                <w:i/>
                <w:iCs/>
                <w:lang w:val="en-GB"/>
              </w:rPr>
              <w:t>,</w:t>
            </w:r>
            <w:r w:rsidRPr="008D73BA">
              <w:rPr>
                <w:b/>
                <w:bCs/>
                <w:i/>
                <w:iCs/>
                <w:lang w:val="en-GB"/>
              </w:rPr>
              <w:t xml:space="preserve"> please consider five factories. If the selected vendor is given more than </w:t>
            </w:r>
            <w:r w:rsidR="00CF4712">
              <w:rPr>
                <w:b/>
                <w:bCs/>
                <w:i/>
                <w:iCs/>
                <w:lang w:val="en-GB"/>
              </w:rPr>
              <w:t>five</w:t>
            </w:r>
            <w:r w:rsidRPr="008D73BA">
              <w:rPr>
                <w:b/>
                <w:bCs/>
                <w:i/>
                <w:iCs/>
                <w:lang w:val="en-GB"/>
              </w:rPr>
              <w:t xml:space="preserve"> factories</w:t>
            </w:r>
            <w:r w:rsidR="005D2CD0">
              <w:rPr>
                <w:b/>
                <w:bCs/>
                <w:i/>
                <w:iCs/>
                <w:lang w:val="en-GB"/>
              </w:rPr>
              <w:t>,</w:t>
            </w:r>
            <w:r w:rsidRPr="008D73BA">
              <w:rPr>
                <w:b/>
                <w:bCs/>
                <w:i/>
                <w:iCs/>
                <w:lang w:val="en-GB"/>
              </w:rPr>
              <w:t xml:space="preserve"> the extra cost will be decided based on the financial proposal given for five factories.</w:t>
            </w:r>
          </w:p>
        </w:tc>
      </w:tr>
      <w:tr w:rsidR="00902CE7" w14:paraId="73E54E28" w14:textId="77777777" w:rsidTr="00C037BE">
        <w:tc>
          <w:tcPr>
            <w:tcW w:w="895" w:type="dxa"/>
          </w:tcPr>
          <w:p w14:paraId="0293D284" w14:textId="65329AC6" w:rsidR="00902CE7" w:rsidRPr="002D3216" w:rsidRDefault="00DB0A4E" w:rsidP="00902CE7">
            <w:pPr>
              <w:tabs>
                <w:tab w:val="left" w:pos="7182"/>
              </w:tabs>
              <w:rPr>
                <w:b/>
                <w:bCs/>
                <w:lang w:val="en-GB"/>
              </w:rPr>
            </w:pPr>
            <w:r>
              <w:rPr>
                <w:b/>
                <w:bCs/>
                <w:lang w:val="en-GB"/>
              </w:rPr>
              <w:t>3</w:t>
            </w:r>
          </w:p>
        </w:tc>
        <w:tc>
          <w:tcPr>
            <w:tcW w:w="1800" w:type="dxa"/>
          </w:tcPr>
          <w:p w14:paraId="7BFFB877" w14:textId="0B41A89E" w:rsidR="00902CE7" w:rsidRPr="002D3216" w:rsidRDefault="008E207E" w:rsidP="00902CE7">
            <w:pPr>
              <w:tabs>
                <w:tab w:val="left" w:pos="7182"/>
              </w:tabs>
              <w:rPr>
                <w:b/>
                <w:bCs/>
                <w:lang w:val="en-GB"/>
              </w:rPr>
            </w:pPr>
            <w:r w:rsidRPr="008E207E">
              <w:rPr>
                <w:b/>
                <w:bCs/>
                <w:lang w:val="en-GB"/>
              </w:rPr>
              <w:t>Trainer</w:t>
            </w:r>
            <w:r w:rsidR="00031E2B">
              <w:rPr>
                <w:b/>
                <w:bCs/>
                <w:lang w:val="en-GB"/>
              </w:rPr>
              <w:t xml:space="preserve">, assessors </w:t>
            </w:r>
            <w:r w:rsidRPr="008E207E">
              <w:rPr>
                <w:b/>
                <w:bCs/>
                <w:lang w:val="en-GB"/>
              </w:rPr>
              <w:t>&amp; trainee selection</w:t>
            </w:r>
          </w:p>
        </w:tc>
        <w:tc>
          <w:tcPr>
            <w:tcW w:w="6655" w:type="dxa"/>
          </w:tcPr>
          <w:p w14:paraId="1C549503" w14:textId="009EEC6D" w:rsidR="00902CE7" w:rsidRPr="000D1971" w:rsidRDefault="00846A93" w:rsidP="00C037BE">
            <w:pPr>
              <w:tabs>
                <w:tab w:val="left" w:pos="7182"/>
              </w:tabs>
              <w:jc w:val="both"/>
              <w:rPr>
                <w:b/>
                <w:bCs/>
                <w:lang w:val="en-GB"/>
              </w:rPr>
            </w:pPr>
            <w:r w:rsidRPr="00846A93">
              <w:rPr>
                <w:b/>
                <w:bCs/>
                <w:lang w:val="en-GB"/>
              </w:rPr>
              <w:t xml:space="preserve">2.1 Trainers, </w:t>
            </w:r>
            <w:r w:rsidR="00CF4712" w:rsidRPr="00846A93">
              <w:rPr>
                <w:b/>
                <w:bCs/>
                <w:lang w:val="en-GB"/>
              </w:rPr>
              <w:t>assessors,</w:t>
            </w:r>
            <w:r w:rsidRPr="00846A93">
              <w:rPr>
                <w:b/>
                <w:bCs/>
                <w:lang w:val="en-GB"/>
              </w:rPr>
              <w:t xml:space="preserve"> and trainee selection:</w:t>
            </w:r>
            <w:r w:rsidRPr="00846A93">
              <w:rPr>
                <w:lang w:val="en-GB"/>
              </w:rPr>
              <w:t xml:space="preserve">  The CSP will select the trainers, </w:t>
            </w:r>
            <w:r w:rsidR="00CF4712">
              <w:rPr>
                <w:lang w:val="en-GB"/>
              </w:rPr>
              <w:t xml:space="preserve">and </w:t>
            </w:r>
            <w:r w:rsidRPr="00846A93">
              <w:rPr>
                <w:lang w:val="en-GB"/>
              </w:rPr>
              <w:t xml:space="preserve">assessors for </w:t>
            </w:r>
            <w:proofErr w:type="spellStart"/>
            <w:r w:rsidRPr="00846A93">
              <w:rPr>
                <w:lang w:val="en-GB"/>
              </w:rPr>
              <w:t>ToT</w:t>
            </w:r>
            <w:proofErr w:type="spellEnd"/>
            <w:r w:rsidRPr="00846A93">
              <w:rPr>
                <w:lang w:val="en-GB"/>
              </w:rPr>
              <w:t xml:space="preserve">, </w:t>
            </w:r>
            <w:proofErr w:type="spellStart"/>
            <w:r w:rsidRPr="00846A93">
              <w:rPr>
                <w:lang w:val="en-GB"/>
              </w:rPr>
              <w:t>ToA</w:t>
            </w:r>
            <w:proofErr w:type="spellEnd"/>
            <w:r w:rsidRPr="00846A93">
              <w:rPr>
                <w:lang w:val="en-GB"/>
              </w:rPr>
              <w:t xml:space="preserve">, and </w:t>
            </w:r>
            <w:r w:rsidR="00CD7641">
              <w:rPr>
                <w:lang w:val="en-GB"/>
              </w:rPr>
              <w:t xml:space="preserve">trainees for </w:t>
            </w:r>
            <w:r w:rsidRPr="00846A93">
              <w:rPr>
                <w:lang w:val="en-GB"/>
              </w:rPr>
              <w:t xml:space="preserve">workers' training programs in consultation with the factory management and BYETS project.  The CSP will </w:t>
            </w:r>
            <w:r w:rsidR="00ED19B1">
              <w:rPr>
                <w:lang w:val="en-GB"/>
              </w:rPr>
              <w:lastRenderedPageBreak/>
              <w:t>finalise</w:t>
            </w:r>
            <w:r w:rsidRPr="00846A93">
              <w:rPr>
                <w:lang w:val="en-GB"/>
              </w:rPr>
              <w:t xml:space="preserve"> the </w:t>
            </w:r>
            <w:r w:rsidR="00CD7641">
              <w:rPr>
                <w:lang w:val="en-GB"/>
              </w:rPr>
              <w:t xml:space="preserve">trainee </w:t>
            </w:r>
            <w:proofErr w:type="spellStart"/>
            <w:r w:rsidRPr="00846A93">
              <w:rPr>
                <w:lang w:val="en-GB"/>
              </w:rPr>
              <w:t>participants</w:t>
            </w:r>
            <w:r w:rsidR="00686773">
              <w:rPr>
                <w:lang w:val="en-GB"/>
              </w:rPr>
              <w:t>for</w:t>
            </w:r>
            <w:proofErr w:type="spellEnd"/>
            <w:r w:rsidR="00686773">
              <w:rPr>
                <w:lang w:val="en-GB"/>
              </w:rPr>
              <w:t xml:space="preserve"> all the batches.</w:t>
            </w:r>
            <w:r w:rsidRPr="00846A93">
              <w:rPr>
                <w:lang w:val="en-GB"/>
              </w:rPr>
              <w:t xml:space="preserve"> To ensure a thorough selection process, the CSP will conduct viva sessions </w:t>
            </w:r>
            <w:r w:rsidR="008E70F4">
              <w:rPr>
                <w:lang w:val="en-GB"/>
              </w:rPr>
              <w:t>(</w:t>
            </w:r>
            <w:r w:rsidR="00CD7641">
              <w:rPr>
                <w:lang w:val="en-GB"/>
              </w:rPr>
              <w:t xml:space="preserve">for first two </w:t>
            </w:r>
            <w:r w:rsidR="008E70F4">
              <w:rPr>
                <w:lang w:val="en-GB"/>
              </w:rPr>
              <w:t>batches)</w:t>
            </w:r>
            <w:r w:rsidR="00CD7641">
              <w:rPr>
                <w:lang w:val="en-GB"/>
              </w:rPr>
              <w:t xml:space="preserve"> </w:t>
            </w:r>
            <w:r w:rsidRPr="00846A93">
              <w:rPr>
                <w:lang w:val="en-GB"/>
              </w:rPr>
              <w:t xml:space="preserve">to evaluate the suitability of the </w:t>
            </w:r>
            <w:proofErr w:type="spellStart"/>
            <w:r w:rsidRPr="00846A93">
              <w:rPr>
                <w:lang w:val="en-GB"/>
              </w:rPr>
              <w:t>ToT</w:t>
            </w:r>
            <w:proofErr w:type="spellEnd"/>
            <w:r w:rsidRPr="00846A93">
              <w:rPr>
                <w:lang w:val="en-GB"/>
              </w:rPr>
              <w:t xml:space="preserve">, </w:t>
            </w:r>
            <w:proofErr w:type="spellStart"/>
            <w:r w:rsidRPr="00846A93">
              <w:rPr>
                <w:lang w:val="en-GB"/>
              </w:rPr>
              <w:t>ToA</w:t>
            </w:r>
            <w:proofErr w:type="spellEnd"/>
            <w:r w:rsidRPr="00846A93">
              <w:rPr>
                <w:lang w:val="en-GB"/>
              </w:rPr>
              <w:t xml:space="preserve"> attendees, and trainees for their respective training programs.</w:t>
            </w:r>
            <w:r w:rsidR="00C134D6">
              <w:rPr>
                <w:lang w:val="en-GB"/>
              </w:rPr>
              <w:t xml:space="preserve"> </w:t>
            </w:r>
          </w:p>
        </w:tc>
      </w:tr>
      <w:tr w:rsidR="00902CE7" w14:paraId="2CF5F8B7" w14:textId="77777777" w:rsidTr="00C037BE">
        <w:trPr>
          <w:trHeight w:val="4580"/>
        </w:trPr>
        <w:tc>
          <w:tcPr>
            <w:tcW w:w="895" w:type="dxa"/>
          </w:tcPr>
          <w:p w14:paraId="20FC67D5" w14:textId="01264277" w:rsidR="00902CE7" w:rsidRPr="002D3216" w:rsidRDefault="00DB0A4E" w:rsidP="00902CE7">
            <w:pPr>
              <w:tabs>
                <w:tab w:val="left" w:pos="7182"/>
              </w:tabs>
              <w:rPr>
                <w:b/>
                <w:bCs/>
                <w:lang w:val="en-GB"/>
              </w:rPr>
            </w:pPr>
            <w:r>
              <w:rPr>
                <w:b/>
                <w:bCs/>
                <w:lang w:val="en-GB"/>
              </w:rPr>
              <w:lastRenderedPageBreak/>
              <w:t>4</w:t>
            </w:r>
          </w:p>
        </w:tc>
        <w:tc>
          <w:tcPr>
            <w:tcW w:w="1800" w:type="dxa"/>
          </w:tcPr>
          <w:p w14:paraId="0E282AD4" w14:textId="55622564" w:rsidR="00902CE7" w:rsidRPr="002D3216" w:rsidRDefault="00902CE7" w:rsidP="00902CE7">
            <w:pPr>
              <w:tabs>
                <w:tab w:val="left" w:pos="7182"/>
              </w:tabs>
              <w:rPr>
                <w:b/>
                <w:bCs/>
                <w:lang w:val="en-GB"/>
              </w:rPr>
            </w:pPr>
            <w:r w:rsidRPr="002D3216">
              <w:rPr>
                <w:b/>
                <w:bCs/>
                <w:lang w:val="en-GB"/>
              </w:rPr>
              <w:t xml:space="preserve">Conduct Training </w:t>
            </w:r>
          </w:p>
        </w:tc>
        <w:tc>
          <w:tcPr>
            <w:tcW w:w="6655" w:type="dxa"/>
          </w:tcPr>
          <w:p w14:paraId="166EE2C9" w14:textId="77C2C9E5" w:rsidR="007A213F" w:rsidRDefault="00051C34" w:rsidP="00C037BE">
            <w:pPr>
              <w:tabs>
                <w:tab w:val="left" w:pos="7182"/>
              </w:tabs>
              <w:jc w:val="both"/>
              <w:rPr>
                <w:b/>
                <w:bCs/>
                <w:lang w:val="en-GB"/>
              </w:rPr>
            </w:pPr>
            <w:r w:rsidRPr="00D13904">
              <w:rPr>
                <w:b/>
                <w:bCs/>
                <w:lang w:val="en-GB"/>
              </w:rPr>
              <w:t xml:space="preserve">3.1 Schedule training service: </w:t>
            </w:r>
            <w:r w:rsidRPr="00D13904">
              <w:rPr>
                <w:lang w:val="en-GB"/>
              </w:rPr>
              <w:t>The CSP will schedule the training session</w:t>
            </w:r>
            <w:r>
              <w:rPr>
                <w:lang w:val="en-GB"/>
              </w:rPr>
              <w:t>s</w:t>
            </w:r>
            <w:r w:rsidRPr="00D13904">
              <w:rPr>
                <w:lang w:val="en-GB"/>
              </w:rPr>
              <w:t xml:space="preserve"> in consultation with the factory management</w:t>
            </w:r>
            <w:r>
              <w:rPr>
                <w:lang w:val="en-GB"/>
              </w:rPr>
              <w:t xml:space="preserve"> </w:t>
            </w:r>
            <w:r w:rsidR="00203A12">
              <w:rPr>
                <w:lang w:val="en-GB"/>
              </w:rPr>
              <w:t xml:space="preserve">and inform the project team </w:t>
            </w:r>
            <w:r>
              <w:rPr>
                <w:lang w:val="en-GB"/>
              </w:rPr>
              <w:t>to</w:t>
            </w:r>
            <w:r w:rsidRPr="00D13904">
              <w:rPr>
                <w:lang w:val="en-GB"/>
              </w:rPr>
              <w:t xml:space="preserve"> ensur</w:t>
            </w:r>
            <w:r>
              <w:rPr>
                <w:lang w:val="en-GB"/>
              </w:rPr>
              <w:t>e</w:t>
            </w:r>
            <w:r w:rsidRPr="00D13904">
              <w:rPr>
                <w:lang w:val="en-GB"/>
              </w:rPr>
              <w:t xml:space="preserve"> optimal attendance and retention of the trainees</w:t>
            </w:r>
            <w:r w:rsidR="003D5764">
              <w:rPr>
                <w:lang w:val="en-GB"/>
              </w:rPr>
              <w:t xml:space="preserve"> and </w:t>
            </w:r>
            <w:r w:rsidRPr="000D1345">
              <w:rPr>
                <w:lang w:val="en-GB"/>
              </w:rPr>
              <w:t xml:space="preserve">share the </w:t>
            </w:r>
            <w:r w:rsidR="00CF4712">
              <w:rPr>
                <w:lang w:val="en-GB"/>
              </w:rPr>
              <w:t>detailed</w:t>
            </w:r>
            <w:r w:rsidR="007A213F">
              <w:rPr>
                <w:lang w:val="en-GB"/>
              </w:rPr>
              <w:t xml:space="preserve"> training</w:t>
            </w:r>
            <w:r>
              <w:rPr>
                <w:lang w:val="en-GB"/>
              </w:rPr>
              <w:t xml:space="preserve"> </w:t>
            </w:r>
            <w:r w:rsidRPr="000D1345">
              <w:rPr>
                <w:lang w:val="en-GB"/>
              </w:rPr>
              <w:t xml:space="preserve">plan </w:t>
            </w:r>
            <w:r w:rsidR="002B2C57">
              <w:rPr>
                <w:lang w:val="en-GB"/>
              </w:rPr>
              <w:t>in consultation with</w:t>
            </w:r>
            <w:r w:rsidRPr="000D1345">
              <w:rPr>
                <w:lang w:val="en-GB"/>
              </w:rPr>
              <w:t xml:space="preserve"> the </w:t>
            </w:r>
            <w:r>
              <w:rPr>
                <w:lang w:val="en-GB"/>
              </w:rPr>
              <w:t>factory</w:t>
            </w:r>
            <w:r w:rsidR="00CF4712">
              <w:rPr>
                <w:lang w:val="en-GB"/>
              </w:rPr>
              <w:t xml:space="preserve"> </w:t>
            </w:r>
            <w:r w:rsidR="007A213F">
              <w:rPr>
                <w:lang w:val="en-GB"/>
              </w:rPr>
              <w:t xml:space="preserve">and </w:t>
            </w:r>
            <w:r w:rsidR="002B2C57">
              <w:rPr>
                <w:lang w:val="en-GB"/>
              </w:rPr>
              <w:t xml:space="preserve">share the plan with </w:t>
            </w:r>
            <w:r w:rsidR="00CF4712">
              <w:rPr>
                <w:lang w:val="en-GB"/>
              </w:rPr>
              <w:t xml:space="preserve">the </w:t>
            </w:r>
            <w:r w:rsidR="007A213F">
              <w:rPr>
                <w:lang w:val="en-GB"/>
              </w:rPr>
              <w:t xml:space="preserve">BYETS team. </w:t>
            </w:r>
          </w:p>
          <w:p w14:paraId="1F3B274D" w14:textId="6BE0C452" w:rsidR="00051C34" w:rsidRPr="00051C34" w:rsidRDefault="00051C34" w:rsidP="00C037BE">
            <w:pPr>
              <w:tabs>
                <w:tab w:val="left" w:pos="7182"/>
              </w:tabs>
              <w:jc w:val="both"/>
              <w:rPr>
                <w:lang w:val="en-GB"/>
              </w:rPr>
            </w:pPr>
            <w:r w:rsidRPr="00D13904">
              <w:rPr>
                <w:b/>
                <w:bCs/>
                <w:lang w:val="en-GB"/>
              </w:rPr>
              <w:t>3.2 Train</w:t>
            </w:r>
            <w:r>
              <w:rPr>
                <w:b/>
                <w:bCs/>
                <w:lang w:val="en-GB"/>
              </w:rPr>
              <w:t>ing</w:t>
            </w:r>
            <w:r w:rsidRPr="00D13904">
              <w:rPr>
                <w:b/>
                <w:bCs/>
                <w:lang w:val="en-GB"/>
              </w:rPr>
              <w:t xml:space="preserve"> of </w:t>
            </w:r>
            <w:r w:rsidR="005F6F34">
              <w:rPr>
                <w:b/>
                <w:bCs/>
                <w:lang w:val="en-GB"/>
              </w:rPr>
              <w:t xml:space="preserve">the </w:t>
            </w:r>
            <w:r w:rsidRPr="00D13904">
              <w:rPr>
                <w:b/>
                <w:bCs/>
                <w:lang w:val="en-GB"/>
              </w:rPr>
              <w:t>Trainers (</w:t>
            </w:r>
            <w:proofErr w:type="spellStart"/>
            <w:r w:rsidRPr="00D13904">
              <w:rPr>
                <w:b/>
                <w:bCs/>
                <w:lang w:val="en-GB"/>
              </w:rPr>
              <w:t>ToT</w:t>
            </w:r>
            <w:proofErr w:type="spellEnd"/>
            <w:r w:rsidRPr="00D13904">
              <w:rPr>
                <w:b/>
                <w:bCs/>
                <w:lang w:val="en-GB"/>
              </w:rPr>
              <w:t xml:space="preserve">) Program: </w:t>
            </w:r>
            <w:r w:rsidRPr="00D13904">
              <w:rPr>
                <w:lang w:val="en-GB"/>
              </w:rPr>
              <w:t xml:space="preserve">The CSP will </w:t>
            </w:r>
            <w:r>
              <w:rPr>
                <w:lang w:val="en-GB"/>
              </w:rPr>
              <w:t>conduct</w:t>
            </w:r>
            <w:r w:rsidRPr="00D13904">
              <w:rPr>
                <w:lang w:val="en-GB"/>
              </w:rPr>
              <w:t xml:space="preserve"> </w:t>
            </w:r>
            <w:r w:rsidR="00686773" w:rsidRPr="00D13904">
              <w:rPr>
                <w:lang w:val="en-GB"/>
              </w:rPr>
              <w:t>a comprehensive</w:t>
            </w:r>
            <w:r w:rsidRPr="00D13904">
              <w:rPr>
                <w:lang w:val="en-GB"/>
              </w:rPr>
              <w:t xml:space="preserve"> </w:t>
            </w:r>
            <w:r w:rsidR="00686773">
              <w:rPr>
                <w:lang w:val="en-GB"/>
              </w:rPr>
              <w:t xml:space="preserve">(8 days) </w:t>
            </w:r>
            <w:proofErr w:type="spellStart"/>
            <w:r w:rsidRPr="00D13904">
              <w:rPr>
                <w:lang w:val="en-GB"/>
              </w:rPr>
              <w:t>ToT</w:t>
            </w:r>
            <w:proofErr w:type="spellEnd"/>
            <w:r w:rsidRPr="00D13904">
              <w:rPr>
                <w:lang w:val="en-GB"/>
              </w:rPr>
              <w:t xml:space="preserve"> program, engaging a group of potential trainers (approximately 6-10 individuals per batch). The trained trainers will subsequently assume the role of master trainers within the factory, responsible for delivering skills development training to the workers.</w:t>
            </w:r>
          </w:p>
          <w:p w14:paraId="3B5F88BE" w14:textId="01E408AB" w:rsidR="00051C34" w:rsidRPr="00D13904" w:rsidRDefault="00051C34" w:rsidP="00C037BE">
            <w:pPr>
              <w:tabs>
                <w:tab w:val="left" w:pos="7182"/>
              </w:tabs>
              <w:jc w:val="both"/>
              <w:rPr>
                <w:b/>
                <w:bCs/>
                <w:lang w:val="en-GB"/>
              </w:rPr>
            </w:pPr>
            <w:r w:rsidRPr="00D13904">
              <w:rPr>
                <w:b/>
                <w:bCs/>
                <w:lang w:val="en-GB"/>
              </w:rPr>
              <w:t>3.3</w:t>
            </w:r>
            <w:r w:rsidR="0086702B">
              <w:rPr>
                <w:b/>
                <w:bCs/>
                <w:lang w:val="en-GB"/>
              </w:rPr>
              <w:t xml:space="preserve"> Training of the</w:t>
            </w:r>
            <w:r w:rsidRPr="00D13904">
              <w:rPr>
                <w:b/>
                <w:bCs/>
                <w:lang w:val="en-GB"/>
              </w:rPr>
              <w:t xml:space="preserve"> Assessor (</w:t>
            </w:r>
            <w:proofErr w:type="spellStart"/>
            <w:r w:rsidRPr="00D13904">
              <w:rPr>
                <w:b/>
                <w:bCs/>
                <w:lang w:val="en-GB"/>
              </w:rPr>
              <w:t>ToA</w:t>
            </w:r>
            <w:proofErr w:type="spellEnd"/>
            <w:r w:rsidRPr="00D13904">
              <w:rPr>
                <w:b/>
                <w:bCs/>
                <w:lang w:val="en-GB"/>
              </w:rPr>
              <w:t xml:space="preserve">): </w:t>
            </w:r>
            <w:r w:rsidR="005F6F34" w:rsidRPr="0086702B">
              <w:rPr>
                <w:lang w:val="en-GB"/>
              </w:rPr>
              <w:t>The CSP</w:t>
            </w:r>
            <w:r w:rsidRPr="00D13904">
              <w:rPr>
                <w:lang w:val="en-GB"/>
              </w:rPr>
              <w:t xml:space="preserve"> will </w:t>
            </w:r>
            <w:r>
              <w:rPr>
                <w:lang w:val="en-GB"/>
              </w:rPr>
              <w:t>conduct</w:t>
            </w:r>
            <w:r w:rsidRPr="00D13904">
              <w:rPr>
                <w:lang w:val="en-GB"/>
              </w:rPr>
              <w:t xml:space="preserve"> a </w:t>
            </w:r>
            <w:proofErr w:type="spellStart"/>
            <w:r w:rsidRPr="00D13904">
              <w:rPr>
                <w:lang w:val="en-GB"/>
              </w:rPr>
              <w:t>ToA</w:t>
            </w:r>
            <w:proofErr w:type="spellEnd"/>
            <w:r w:rsidRPr="00D13904">
              <w:rPr>
                <w:lang w:val="en-GB"/>
              </w:rPr>
              <w:t xml:space="preserve"> </w:t>
            </w:r>
            <w:r>
              <w:rPr>
                <w:lang w:val="en-GB"/>
              </w:rPr>
              <w:t>training programme</w:t>
            </w:r>
            <w:r w:rsidR="00686773">
              <w:rPr>
                <w:lang w:val="en-GB"/>
              </w:rPr>
              <w:t xml:space="preserve"> (3 days)</w:t>
            </w:r>
            <w:r w:rsidRPr="00D13904">
              <w:rPr>
                <w:lang w:val="en-GB"/>
              </w:rPr>
              <w:t xml:space="preserve">, </w:t>
            </w:r>
            <w:r>
              <w:rPr>
                <w:lang w:val="en-GB"/>
              </w:rPr>
              <w:t>for selected factory staff</w:t>
            </w:r>
            <w:r w:rsidRPr="00D13904">
              <w:rPr>
                <w:lang w:val="en-GB"/>
              </w:rPr>
              <w:t>. Following the training, the trained</w:t>
            </w:r>
            <w:r w:rsidR="002B2C57">
              <w:rPr>
                <w:lang w:val="en-GB"/>
              </w:rPr>
              <w:t xml:space="preserve"> assessor</w:t>
            </w:r>
            <w:r w:rsidRPr="00D13904">
              <w:rPr>
                <w:lang w:val="en-GB"/>
              </w:rPr>
              <w:t xml:space="preserve"> will serve as </w:t>
            </w:r>
            <w:r w:rsidR="002B2C57">
              <w:rPr>
                <w:lang w:val="en-GB"/>
              </w:rPr>
              <w:t>assessor</w:t>
            </w:r>
            <w:r w:rsidRPr="00D13904">
              <w:rPr>
                <w:lang w:val="en-GB"/>
              </w:rPr>
              <w:t xml:space="preserve"> within the factory, responsible for evaluating the workers' performance after training.</w:t>
            </w:r>
          </w:p>
          <w:p w14:paraId="35FFAF54" w14:textId="5B3E1EDD" w:rsidR="00902CE7" w:rsidRPr="0053392E" w:rsidRDefault="00051C34" w:rsidP="00C037BE">
            <w:pPr>
              <w:tabs>
                <w:tab w:val="left" w:pos="7182"/>
              </w:tabs>
              <w:jc w:val="both"/>
              <w:rPr>
                <w:lang w:val="en-GB"/>
              </w:rPr>
            </w:pPr>
            <w:r w:rsidRPr="00D13904">
              <w:rPr>
                <w:b/>
                <w:bCs/>
                <w:lang w:val="en-GB"/>
              </w:rPr>
              <w:t xml:space="preserve">3.4 Conduct worker training: </w:t>
            </w:r>
            <w:r w:rsidR="007E00EF" w:rsidRPr="007E00EF">
              <w:rPr>
                <w:lang w:val="en-GB"/>
              </w:rPr>
              <w:t>CSPs will oversee 12 batches of training, with each batch receiving 18 days of training. For the initial two batches (20 persons in each)</w:t>
            </w:r>
            <w:r w:rsidR="001817A8">
              <w:rPr>
                <w:lang w:val="en-GB"/>
              </w:rPr>
              <w:t xml:space="preserve"> </w:t>
            </w:r>
            <w:r w:rsidR="007E00EF">
              <w:rPr>
                <w:lang w:val="en-GB"/>
              </w:rPr>
              <w:t xml:space="preserve">CSP will conduct training of the workers </w:t>
            </w:r>
            <w:r w:rsidR="007E00EF" w:rsidRPr="007E00EF">
              <w:rPr>
                <w:lang w:val="en-GB"/>
              </w:rPr>
              <w:t>on the module developed by BYETS and customise it after consultation with the factory. CSP will engage the master trainers for rest 10 batches during training to create the opportunity for a hands-on experience of conducting training on the designated module of BYETS.</w:t>
            </w:r>
          </w:p>
        </w:tc>
      </w:tr>
      <w:tr w:rsidR="00051C34" w14:paraId="0646300E" w14:textId="77777777" w:rsidTr="00C037BE">
        <w:tc>
          <w:tcPr>
            <w:tcW w:w="895" w:type="dxa"/>
          </w:tcPr>
          <w:p w14:paraId="26DE8AB8" w14:textId="6086B32F" w:rsidR="00051C34" w:rsidRPr="002D3216" w:rsidRDefault="00DB0A4E" w:rsidP="00902CE7">
            <w:pPr>
              <w:tabs>
                <w:tab w:val="left" w:pos="7182"/>
              </w:tabs>
              <w:rPr>
                <w:b/>
                <w:bCs/>
                <w:lang w:val="en-GB"/>
              </w:rPr>
            </w:pPr>
            <w:r>
              <w:rPr>
                <w:b/>
                <w:bCs/>
                <w:lang w:val="en-GB"/>
              </w:rPr>
              <w:t>5</w:t>
            </w:r>
          </w:p>
        </w:tc>
        <w:tc>
          <w:tcPr>
            <w:tcW w:w="1800" w:type="dxa"/>
          </w:tcPr>
          <w:p w14:paraId="427C8072" w14:textId="71FA62E1" w:rsidR="00051C34" w:rsidRPr="002D3216" w:rsidRDefault="00ED4E10" w:rsidP="00902CE7">
            <w:pPr>
              <w:tabs>
                <w:tab w:val="left" w:pos="7182"/>
              </w:tabs>
              <w:rPr>
                <w:b/>
                <w:bCs/>
                <w:lang w:val="en-GB"/>
              </w:rPr>
            </w:pPr>
            <w:r>
              <w:rPr>
                <w:b/>
                <w:bCs/>
                <w:lang w:val="en-GB"/>
              </w:rPr>
              <w:t>Backstopping Service Provision</w:t>
            </w:r>
          </w:p>
        </w:tc>
        <w:tc>
          <w:tcPr>
            <w:tcW w:w="6655" w:type="dxa"/>
          </w:tcPr>
          <w:p w14:paraId="3589B9EA" w14:textId="6B4AFE47" w:rsidR="00C35E92" w:rsidRPr="00C35E92" w:rsidRDefault="00E475D6" w:rsidP="00C037BE">
            <w:pPr>
              <w:tabs>
                <w:tab w:val="left" w:pos="7182"/>
              </w:tabs>
              <w:jc w:val="both"/>
              <w:rPr>
                <w:lang w:val="en-GB"/>
              </w:rPr>
            </w:pPr>
            <w:r w:rsidRPr="00C35E92">
              <w:rPr>
                <w:b/>
                <w:bCs/>
                <w:lang w:val="en-GB"/>
              </w:rPr>
              <w:t>Backstopping Service Provision:</w:t>
            </w:r>
            <w:r w:rsidRPr="00C35E92">
              <w:rPr>
                <w:lang w:val="en-GB"/>
              </w:rPr>
              <w:t xml:space="preserve">  </w:t>
            </w:r>
            <w:r w:rsidR="00D5748E" w:rsidRPr="00C35E92">
              <w:rPr>
                <w:lang w:val="en-GB"/>
              </w:rPr>
              <w:t xml:space="preserve">A total of 12 batches will receive training during this </w:t>
            </w:r>
            <w:r w:rsidR="002A63E4" w:rsidRPr="00C35E92">
              <w:rPr>
                <w:lang w:val="en-GB"/>
              </w:rPr>
              <w:t xml:space="preserve">period </w:t>
            </w:r>
            <w:r w:rsidR="00D5748E" w:rsidRPr="00C35E92">
              <w:rPr>
                <w:lang w:val="en-GB"/>
              </w:rPr>
              <w:t xml:space="preserve">that factory will be providing training for ten batches </w:t>
            </w:r>
            <w:r w:rsidR="00CF4712">
              <w:rPr>
                <w:lang w:val="en-GB"/>
              </w:rPr>
              <w:t xml:space="preserve">using </w:t>
            </w:r>
            <w:r w:rsidR="00D5748E" w:rsidRPr="00C35E92">
              <w:rPr>
                <w:lang w:val="en-GB"/>
              </w:rPr>
              <w:t>the</w:t>
            </w:r>
            <w:r w:rsidR="00175AFB" w:rsidRPr="00C35E92">
              <w:rPr>
                <w:lang w:val="en-GB"/>
              </w:rPr>
              <w:t xml:space="preserve"> </w:t>
            </w:r>
            <w:r w:rsidRPr="00C35E92">
              <w:rPr>
                <w:lang w:val="en-GB"/>
              </w:rPr>
              <w:t>master trainer</w:t>
            </w:r>
            <w:r w:rsidR="00D5748E" w:rsidRPr="00C35E92">
              <w:rPr>
                <w:lang w:val="en-GB"/>
              </w:rPr>
              <w:t xml:space="preserve">. </w:t>
            </w:r>
            <w:r w:rsidRPr="00C35E92">
              <w:rPr>
                <w:lang w:val="en-GB"/>
              </w:rPr>
              <w:t xml:space="preserve"> </w:t>
            </w:r>
          </w:p>
          <w:p w14:paraId="025BBF51" w14:textId="67B2BB0F" w:rsidR="001B502C" w:rsidRDefault="00C35E92" w:rsidP="00C037BE">
            <w:pPr>
              <w:tabs>
                <w:tab w:val="left" w:pos="7182"/>
              </w:tabs>
              <w:jc w:val="both"/>
              <w:rPr>
                <w:lang w:val="en-GB"/>
              </w:rPr>
            </w:pPr>
            <w:r w:rsidRPr="00C35E92">
              <w:rPr>
                <w:lang w:val="en-GB"/>
              </w:rPr>
              <w:t xml:space="preserve">CSPs will provide comprehensive backstopping services to each factory for ten batches. </w:t>
            </w:r>
            <w:r w:rsidR="00E475D6" w:rsidRPr="00C35E92">
              <w:rPr>
                <w:lang w:val="en-GB"/>
              </w:rPr>
              <w:t>CSP</w:t>
            </w:r>
            <w:r w:rsidR="00E30BEF" w:rsidRPr="00C35E92">
              <w:rPr>
                <w:lang w:val="en-GB"/>
              </w:rPr>
              <w:t>s</w:t>
            </w:r>
            <w:r w:rsidR="00E475D6" w:rsidRPr="00C35E92">
              <w:rPr>
                <w:lang w:val="en-GB"/>
              </w:rPr>
              <w:t xml:space="preserve"> will</w:t>
            </w:r>
            <w:r w:rsidR="000A455B" w:rsidRPr="00C35E92">
              <w:rPr>
                <w:lang w:val="en-GB"/>
              </w:rPr>
              <w:t xml:space="preserve"> make </w:t>
            </w:r>
            <w:r w:rsidR="008D73BA" w:rsidRPr="00C35E92">
              <w:rPr>
                <w:lang w:val="en-GB"/>
              </w:rPr>
              <w:t>three-day</w:t>
            </w:r>
            <w:r w:rsidR="00E475D6" w:rsidRPr="00C35E92">
              <w:rPr>
                <w:lang w:val="en-GB"/>
              </w:rPr>
              <w:t xml:space="preserve"> </w:t>
            </w:r>
            <w:r w:rsidR="001B502C">
              <w:rPr>
                <w:lang w:val="en-GB"/>
              </w:rPr>
              <w:t>visits</w:t>
            </w:r>
            <w:r w:rsidR="00E475D6" w:rsidRPr="00C35E92">
              <w:rPr>
                <w:lang w:val="en-GB"/>
              </w:rPr>
              <w:t xml:space="preserve"> to the factory for every batch. </w:t>
            </w:r>
          </w:p>
          <w:p w14:paraId="03CA2A7F" w14:textId="73E3CED3" w:rsidR="0053392E" w:rsidRPr="00C35E92" w:rsidRDefault="001B502C" w:rsidP="00C037BE">
            <w:pPr>
              <w:tabs>
                <w:tab w:val="left" w:pos="7182"/>
              </w:tabs>
              <w:jc w:val="both"/>
              <w:rPr>
                <w:lang w:val="en-GB"/>
              </w:rPr>
            </w:pPr>
            <w:r>
              <w:rPr>
                <w:lang w:val="en-GB"/>
              </w:rPr>
              <w:t xml:space="preserve">The support will be continued till the 12th batch completes finish the training. </w:t>
            </w:r>
          </w:p>
          <w:p w14:paraId="23F83269" w14:textId="77777777" w:rsidR="001B502C" w:rsidRDefault="00E475D6" w:rsidP="00C037BE">
            <w:pPr>
              <w:tabs>
                <w:tab w:val="left" w:pos="7182"/>
              </w:tabs>
              <w:jc w:val="both"/>
              <w:rPr>
                <w:lang w:val="en-GB"/>
              </w:rPr>
            </w:pPr>
            <w:r w:rsidRPr="000D1345">
              <w:rPr>
                <w:lang w:val="en-GB"/>
              </w:rPr>
              <w:t xml:space="preserve">During these visits, the CSP will collect baseline information, identify challenges, and take necessary measures to address </w:t>
            </w:r>
            <w:r w:rsidR="000A455B">
              <w:rPr>
                <w:lang w:val="en-GB"/>
              </w:rPr>
              <w:t>the</w:t>
            </w:r>
            <w:r w:rsidR="001B502C">
              <w:rPr>
                <w:lang w:val="en-GB"/>
              </w:rPr>
              <w:t xml:space="preserve"> following</w:t>
            </w:r>
            <w:r w:rsidR="000A455B">
              <w:rPr>
                <w:lang w:val="en-GB"/>
              </w:rPr>
              <w:t xml:space="preserve"> issues</w:t>
            </w:r>
            <w:r w:rsidR="001B502C">
              <w:rPr>
                <w:lang w:val="en-GB"/>
              </w:rPr>
              <w:t>,</w:t>
            </w:r>
            <w:r w:rsidR="000A455B">
              <w:rPr>
                <w:lang w:val="en-GB"/>
              </w:rPr>
              <w:t xml:space="preserve"> </w:t>
            </w:r>
          </w:p>
          <w:p w14:paraId="3CCA647A" w14:textId="6DD6D3F6" w:rsidR="001B502C" w:rsidRDefault="001B502C" w:rsidP="00C037BE">
            <w:pPr>
              <w:tabs>
                <w:tab w:val="left" w:pos="7182"/>
              </w:tabs>
              <w:jc w:val="both"/>
              <w:rPr>
                <w:lang w:val="en-GB"/>
              </w:rPr>
            </w:pPr>
            <w:r>
              <w:rPr>
                <w:lang w:val="en-GB"/>
              </w:rPr>
              <w:t>-</w:t>
            </w:r>
            <w:r w:rsidR="00CF4712">
              <w:rPr>
                <w:lang w:val="en-GB"/>
              </w:rPr>
              <w:t>M</w:t>
            </w:r>
            <w:r w:rsidR="00E475D6" w:rsidRPr="000D1345">
              <w:rPr>
                <w:lang w:val="en-GB"/>
              </w:rPr>
              <w:t>odule-related issues</w:t>
            </w:r>
          </w:p>
          <w:p w14:paraId="4683A859" w14:textId="5C7DF3DE" w:rsidR="001B502C" w:rsidRDefault="001B502C" w:rsidP="00C037BE">
            <w:pPr>
              <w:tabs>
                <w:tab w:val="left" w:pos="7182"/>
              </w:tabs>
              <w:jc w:val="both"/>
              <w:rPr>
                <w:lang w:val="en-GB"/>
              </w:rPr>
            </w:pPr>
            <w:r>
              <w:rPr>
                <w:lang w:val="en-GB"/>
              </w:rPr>
              <w:t>-</w:t>
            </w:r>
            <w:r w:rsidR="00CF4712">
              <w:rPr>
                <w:lang w:val="en-GB"/>
              </w:rPr>
              <w:t>E</w:t>
            </w:r>
            <w:r w:rsidR="00CF4712" w:rsidRPr="000D1345">
              <w:rPr>
                <w:lang w:val="en-GB"/>
              </w:rPr>
              <w:t>quipment</w:t>
            </w:r>
            <w:r w:rsidR="00CF4712">
              <w:rPr>
                <w:lang w:val="en-GB"/>
              </w:rPr>
              <w:t>’s condition</w:t>
            </w:r>
          </w:p>
          <w:p w14:paraId="140BB9A1" w14:textId="3DAA668C" w:rsidR="00CF4712" w:rsidRDefault="00CF4712" w:rsidP="00C037BE">
            <w:pPr>
              <w:tabs>
                <w:tab w:val="left" w:pos="7182"/>
              </w:tabs>
              <w:jc w:val="both"/>
              <w:rPr>
                <w:lang w:val="en-GB"/>
              </w:rPr>
            </w:pPr>
            <w:r>
              <w:rPr>
                <w:lang w:val="en-GB"/>
              </w:rPr>
              <w:t xml:space="preserve">-Availability of </w:t>
            </w:r>
            <w:r w:rsidRPr="000D1345">
              <w:rPr>
                <w:lang w:val="en-GB"/>
              </w:rPr>
              <w:t>raw materials</w:t>
            </w:r>
          </w:p>
          <w:p w14:paraId="3F48DFB7" w14:textId="720FD01D" w:rsidR="001B502C" w:rsidRDefault="001B502C" w:rsidP="00C037BE">
            <w:pPr>
              <w:tabs>
                <w:tab w:val="left" w:pos="7182"/>
              </w:tabs>
              <w:jc w:val="both"/>
              <w:rPr>
                <w:lang w:val="en-GB"/>
              </w:rPr>
            </w:pPr>
            <w:r>
              <w:rPr>
                <w:lang w:val="en-GB"/>
              </w:rPr>
              <w:t xml:space="preserve">-Trainee attendance </w:t>
            </w:r>
          </w:p>
          <w:p w14:paraId="3D5879D2" w14:textId="5805EBA1" w:rsidR="00D76204" w:rsidRPr="0053392E" w:rsidRDefault="00E475D6" w:rsidP="00C037BE">
            <w:pPr>
              <w:tabs>
                <w:tab w:val="left" w:pos="7182"/>
              </w:tabs>
              <w:jc w:val="both"/>
              <w:rPr>
                <w:lang w:val="en-GB"/>
              </w:rPr>
            </w:pPr>
            <w:r w:rsidRPr="000D1345">
              <w:rPr>
                <w:lang w:val="en-GB"/>
              </w:rPr>
              <w:lastRenderedPageBreak/>
              <w:t>and provide feedback to the factory and BYETS team.</w:t>
            </w:r>
            <w:r w:rsidR="008D73BA">
              <w:rPr>
                <w:lang w:val="en-GB"/>
              </w:rPr>
              <w:t xml:space="preserve"> </w:t>
            </w:r>
            <w:r w:rsidR="000375A7">
              <w:rPr>
                <w:lang w:val="en-GB"/>
              </w:rPr>
              <w:t xml:space="preserve">The </w:t>
            </w:r>
            <w:r w:rsidR="00CF4712">
              <w:rPr>
                <w:lang w:val="en-GB"/>
              </w:rPr>
              <w:t>detailed</w:t>
            </w:r>
            <w:r w:rsidR="001B502C">
              <w:rPr>
                <w:lang w:val="en-GB"/>
              </w:rPr>
              <w:t xml:space="preserve"> activities for the backstopping service will be finalized before signing the agreement with the CSPs.</w:t>
            </w:r>
            <w:r w:rsidR="000375A7">
              <w:rPr>
                <w:lang w:val="en-GB"/>
              </w:rPr>
              <w:t xml:space="preserve"> </w:t>
            </w:r>
            <w:r w:rsidR="000B735E">
              <w:rPr>
                <w:lang w:val="en-GB"/>
              </w:rPr>
              <w:t xml:space="preserve"> </w:t>
            </w:r>
          </w:p>
        </w:tc>
      </w:tr>
      <w:tr w:rsidR="00BE5230" w14:paraId="184B25CD" w14:textId="77777777" w:rsidTr="00C037BE">
        <w:trPr>
          <w:trHeight w:val="3536"/>
        </w:trPr>
        <w:tc>
          <w:tcPr>
            <w:tcW w:w="895" w:type="dxa"/>
          </w:tcPr>
          <w:p w14:paraId="196F89FE" w14:textId="3262A128" w:rsidR="00BE5230" w:rsidRPr="002D3216" w:rsidRDefault="00DB0A4E" w:rsidP="00902CE7">
            <w:pPr>
              <w:tabs>
                <w:tab w:val="left" w:pos="7182"/>
              </w:tabs>
              <w:rPr>
                <w:b/>
                <w:bCs/>
                <w:lang w:val="en-GB"/>
              </w:rPr>
            </w:pPr>
            <w:r>
              <w:rPr>
                <w:b/>
                <w:bCs/>
                <w:lang w:val="en-GB"/>
              </w:rPr>
              <w:lastRenderedPageBreak/>
              <w:t>6</w:t>
            </w:r>
          </w:p>
        </w:tc>
        <w:tc>
          <w:tcPr>
            <w:tcW w:w="1800" w:type="dxa"/>
          </w:tcPr>
          <w:p w14:paraId="670D8B5F" w14:textId="354BBB33" w:rsidR="00BE5230" w:rsidRPr="002D3216" w:rsidRDefault="00BE5230" w:rsidP="00902CE7">
            <w:pPr>
              <w:tabs>
                <w:tab w:val="left" w:pos="7182"/>
              </w:tabs>
              <w:rPr>
                <w:b/>
                <w:bCs/>
                <w:lang w:val="en-GB"/>
              </w:rPr>
            </w:pPr>
            <w:r>
              <w:rPr>
                <w:b/>
                <w:bCs/>
                <w:lang w:val="en-GB"/>
              </w:rPr>
              <w:t>Data collection, reporting and documentation</w:t>
            </w:r>
          </w:p>
        </w:tc>
        <w:tc>
          <w:tcPr>
            <w:tcW w:w="6655" w:type="dxa"/>
          </w:tcPr>
          <w:p w14:paraId="04D0F343" w14:textId="736E78A2" w:rsidR="0053392E" w:rsidRDefault="00BE5230" w:rsidP="00C037BE">
            <w:pPr>
              <w:tabs>
                <w:tab w:val="left" w:pos="7182"/>
              </w:tabs>
              <w:jc w:val="both"/>
              <w:rPr>
                <w:b/>
                <w:bCs/>
                <w:szCs w:val="20"/>
                <w:lang w:val="en-GB"/>
              </w:rPr>
            </w:pPr>
            <w:r w:rsidRPr="00D13904">
              <w:rPr>
                <w:lang w:val="en-GB"/>
              </w:rPr>
              <w:t xml:space="preserve">The CSP </w:t>
            </w:r>
            <w:r w:rsidR="00F36BB3" w:rsidRPr="00F36BB3">
              <w:rPr>
                <w:lang w:val="en-GB"/>
              </w:rPr>
              <w:t xml:space="preserve">is responsible for submitting reports </w:t>
            </w:r>
            <w:r w:rsidR="00CF4712">
              <w:rPr>
                <w:lang w:val="en-GB"/>
              </w:rPr>
              <w:t xml:space="preserve">as </w:t>
            </w:r>
            <w:r w:rsidR="00F36BB3" w:rsidRPr="00F36BB3">
              <w:rPr>
                <w:lang w:val="en-GB"/>
              </w:rPr>
              <w:t>per</w:t>
            </w:r>
            <w:r w:rsidRPr="00D13904">
              <w:rPr>
                <w:lang w:val="en-GB"/>
              </w:rPr>
              <w:t xml:space="preserve"> the criteria and template </w:t>
            </w:r>
            <w:r w:rsidR="00975FA1">
              <w:rPr>
                <w:lang w:val="en-GB"/>
              </w:rPr>
              <w:t>shared</w:t>
            </w:r>
            <w:r w:rsidRPr="00D13904">
              <w:rPr>
                <w:lang w:val="en-GB"/>
              </w:rPr>
              <w:t xml:space="preserve"> by the BYETS project. </w:t>
            </w:r>
            <w:r w:rsidR="00CF4712">
              <w:rPr>
                <w:lang w:val="en-GB"/>
              </w:rPr>
              <w:t>CSP</w:t>
            </w:r>
            <w:r w:rsidRPr="00D13904">
              <w:rPr>
                <w:lang w:val="en-GB"/>
              </w:rPr>
              <w:t xml:space="preserve"> will input data into the Management Information System (MIS) of the BYETS project. In cases where the MIS is still undergoing preparation for implementation, the CSP will share data using the template provided by the BYETS project. The CSP will provide the following reports and documentation</w:t>
            </w:r>
            <w:r w:rsidR="000002A7">
              <w:rPr>
                <w:lang w:val="en-GB"/>
              </w:rPr>
              <w:t xml:space="preserve">: </w:t>
            </w:r>
            <w:r w:rsidR="000002A7">
              <w:t xml:space="preserve"> </w:t>
            </w:r>
            <w:r w:rsidR="00BB261A">
              <w:t xml:space="preserve">Weekly updates of the training program, </w:t>
            </w:r>
            <w:r w:rsidR="00BB261A">
              <w:rPr>
                <w:b/>
                <w:bCs/>
                <w:lang w:val="en-GB"/>
              </w:rPr>
              <w:t>b</w:t>
            </w:r>
            <w:r w:rsidR="000002A7" w:rsidRPr="0053392E">
              <w:rPr>
                <w:b/>
                <w:bCs/>
                <w:lang w:val="en-GB"/>
              </w:rPr>
              <w:t>aseline information of trainees</w:t>
            </w:r>
            <w:r w:rsidR="0053392E" w:rsidRPr="0053392E">
              <w:rPr>
                <w:b/>
                <w:bCs/>
                <w:lang w:val="en-GB"/>
              </w:rPr>
              <w:t>,</w:t>
            </w:r>
            <w:r w:rsidR="000002A7" w:rsidRPr="0053392E">
              <w:rPr>
                <w:b/>
                <w:bCs/>
                <w:lang w:val="en-GB"/>
              </w:rPr>
              <w:t xml:space="preserve"> </w:t>
            </w:r>
            <w:r w:rsidR="00CF4712" w:rsidRPr="0053392E">
              <w:rPr>
                <w:b/>
                <w:bCs/>
                <w:szCs w:val="20"/>
                <w:lang w:val="en-GB"/>
              </w:rPr>
              <w:t>post-training</w:t>
            </w:r>
            <w:r w:rsidR="000002A7" w:rsidRPr="0053392E">
              <w:rPr>
                <w:b/>
                <w:bCs/>
                <w:szCs w:val="20"/>
                <w:lang w:val="en-GB"/>
              </w:rPr>
              <w:t xml:space="preserve"> updates, </w:t>
            </w:r>
            <w:proofErr w:type="gramStart"/>
            <w:r w:rsidR="000002A7" w:rsidRPr="0053392E">
              <w:rPr>
                <w:b/>
                <w:bCs/>
                <w:szCs w:val="20"/>
                <w:lang w:val="en-GB"/>
              </w:rPr>
              <w:t>Pre</w:t>
            </w:r>
            <w:proofErr w:type="gramEnd"/>
            <w:r w:rsidR="000002A7" w:rsidRPr="0053392E">
              <w:rPr>
                <w:b/>
                <w:bCs/>
                <w:szCs w:val="20"/>
                <w:lang w:val="en-GB"/>
              </w:rPr>
              <w:t xml:space="preserve"> and Post-Assessment Reporting, </w:t>
            </w:r>
            <w:r w:rsidR="000002A7" w:rsidRPr="0053392E">
              <w:rPr>
                <w:b/>
                <w:bCs/>
                <w:lang w:val="en-GB"/>
              </w:rPr>
              <w:t xml:space="preserve">Monthly inspection report, </w:t>
            </w:r>
            <w:r w:rsidR="000002A7" w:rsidRPr="0053392E">
              <w:rPr>
                <w:b/>
                <w:bCs/>
                <w:szCs w:val="20"/>
                <w:lang w:val="en-GB"/>
              </w:rPr>
              <w:t xml:space="preserve">Bi-annual report, </w:t>
            </w:r>
            <w:r w:rsidR="00781817" w:rsidRPr="0053392E">
              <w:rPr>
                <w:b/>
                <w:bCs/>
                <w:szCs w:val="20"/>
                <w:lang w:val="en-GB"/>
              </w:rPr>
              <w:t xml:space="preserve">and </w:t>
            </w:r>
            <w:r w:rsidR="000002A7" w:rsidRPr="0053392E">
              <w:rPr>
                <w:b/>
                <w:bCs/>
                <w:szCs w:val="20"/>
                <w:lang w:val="en-GB"/>
              </w:rPr>
              <w:t>Final Report.</w:t>
            </w:r>
          </w:p>
          <w:p w14:paraId="3F6F87EF" w14:textId="28CCC9D1" w:rsidR="009244D1" w:rsidRPr="0053392E" w:rsidRDefault="000002A7" w:rsidP="00C037BE">
            <w:pPr>
              <w:tabs>
                <w:tab w:val="left" w:pos="7182"/>
              </w:tabs>
              <w:jc w:val="both"/>
              <w:rPr>
                <w:lang w:val="en-GB"/>
              </w:rPr>
            </w:pPr>
            <w:r>
              <w:rPr>
                <w:b/>
                <w:bCs/>
                <w:szCs w:val="20"/>
                <w:lang w:val="en-GB"/>
              </w:rPr>
              <w:t xml:space="preserve"> </w:t>
            </w:r>
            <w:r w:rsidR="009244D1" w:rsidRPr="00BE5230">
              <w:rPr>
                <w:b/>
                <w:bCs/>
                <w:i/>
                <w:iCs/>
                <w:lang w:val="en-GB"/>
              </w:rPr>
              <w:t xml:space="preserve">Note: The reports shall be submitted in a format specified and shared by the BYETS team. Additionally, the Consultancy Service Provider is responsible for updating all information related to </w:t>
            </w:r>
            <w:r w:rsidR="00CF4712">
              <w:rPr>
                <w:b/>
                <w:bCs/>
                <w:i/>
                <w:iCs/>
                <w:lang w:val="en-GB"/>
              </w:rPr>
              <w:t xml:space="preserve">the </w:t>
            </w:r>
            <w:proofErr w:type="spellStart"/>
            <w:r w:rsidR="009244D1" w:rsidRPr="00BE5230">
              <w:rPr>
                <w:b/>
                <w:bCs/>
                <w:i/>
                <w:iCs/>
                <w:lang w:val="en-GB"/>
              </w:rPr>
              <w:t>ToT</w:t>
            </w:r>
            <w:proofErr w:type="spellEnd"/>
            <w:r w:rsidR="009244D1" w:rsidRPr="00BE5230">
              <w:rPr>
                <w:b/>
                <w:bCs/>
                <w:i/>
                <w:iCs/>
                <w:lang w:val="en-GB"/>
              </w:rPr>
              <w:t xml:space="preserve">, </w:t>
            </w:r>
            <w:proofErr w:type="spellStart"/>
            <w:r w:rsidR="009244D1" w:rsidRPr="00BE5230">
              <w:rPr>
                <w:b/>
                <w:bCs/>
                <w:i/>
                <w:iCs/>
                <w:lang w:val="en-GB"/>
              </w:rPr>
              <w:t>ToA</w:t>
            </w:r>
            <w:proofErr w:type="spellEnd"/>
            <w:r w:rsidR="009244D1" w:rsidRPr="00BE5230">
              <w:rPr>
                <w:b/>
                <w:bCs/>
                <w:i/>
                <w:iCs/>
                <w:lang w:val="en-GB"/>
              </w:rPr>
              <w:t xml:space="preserve">, workers' training, and backstopping services in both the MIS and Excel formats. </w:t>
            </w:r>
          </w:p>
          <w:p w14:paraId="0DA89AE6" w14:textId="72E6AD8A" w:rsidR="00BE5230" w:rsidRPr="00D13904" w:rsidRDefault="00BE5230" w:rsidP="00C037BE">
            <w:pPr>
              <w:tabs>
                <w:tab w:val="left" w:pos="7182"/>
              </w:tabs>
              <w:jc w:val="both"/>
              <w:rPr>
                <w:b/>
                <w:bCs/>
                <w:lang w:val="en-GB"/>
              </w:rPr>
            </w:pPr>
          </w:p>
        </w:tc>
      </w:tr>
    </w:tbl>
    <w:p w14:paraId="7CA15E60" w14:textId="77777777" w:rsidR="00EC55F4" w:rsidRDefault="00EC55F4" w:rsidP="009E4FB4">
      <w:pPr>
        <w:spacing w:after="0" w:line="276" w:lineRule="auto"/>
        <w:ind w:left="360"/>
        <w:jc w:val="both"/>
        <w:rPr>
          <w:b/>
          <w:bCs/>
          <w:color w:val="2F5496" w:themeColor="accent1" w:themeShade="BF"/>
          <w:sz w:val="22"/>
        </w:rPr>
      </w:pPr>
    </w:p>
    <w:p w14:paraId="6B117BE4" w14:textId="77777777" w:rsidR="009E4FB4" w:rsidRPr="009E4FB4" w:rsidRDefault="009E4FB4" w:rsidP="009E4FB4">
      <w:pPr>
        <w:spacing w:after="0" w:line="276" w:lineRule="auto"/>
        <w:ind w:left="360"/>
        <w:jc w:val="both"/>
        <w:rPr>
          <w:b/>
          <w:bCs/>
          <w:color w:val="2F5496" w:themeColor="accent1" w:themeShade="BF"/>
          <w:sz w:val="22"/>
        </w:rPr>
      </w:pPr>
    </w:p>
    <w:p w14:paraId="7C1C912D" w14:textId="03EE6F50" w:rsidR="009E4FB4" w:rsidRDefault="009E4FB4" w:rsidP="009E4FB4">
      <w:pPr>
        <w:pStyle w:val="ListParagraph"/>
        <w:numPr>
          <w:ilvl w:val="0"/>
          <w:numId w:val="5"/>
        </w:numPr>
        <w:spacing w:after="0" w:line="276" w:lineRule="auto"/>
        <w:jc w:val="both"/>
        <w:rPr>
          <w:b/>
          <w:bCs/>
          <w:color w:val="2F5496" w:themeColor="accent1" w:themeShade="BF"/>
          <w:sz w:val="22"/>
        </w:rPr>
      </w:pPr>
      <w:r w:rsidRPr="009E4FB4">
        <w:rPr>
          <w:b/>
          <w:bCs/>
          <w:color w:val="2F5496" w:themeColor="accent1" w:themeShade="BF"/>
          <w:sz w:val="22"/>
        </w:rPr>
        <w:t xml:space="preserve">Deliverables </w:t>
      </w:r>
    </w:p>
    <w:p w14:paraId="4BB835A1" w14:textId="77777777" w:rsidR="00A60CB6" w:rsidRDefault="00A60CB6" w:rsidP="00A60CB6">
      <w:pPr>
        <w:pStyle w:val="ListParagraph"/>
        <w:spacing w:after="0" w:line="276" w:lineRule="auto"/>
        <w:jc w:val="both"/>
        <w:rPr>
          <w:b/>
          <w:bCs/>
          <w:color w:val="2F5496" w:themeColor="accent1" w:themeShade="BF"/>
          <w:sz w:val="22"/>
        </w:rPr>
      </w:pPr>
    </w:p>
    <w:tbl>
      <w:tblPr>
        <w:tblStyle w:val="GridTable4-Accent5"/>
        <w:tblW w:w="99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00"/>
      </w:tblGrid>
      <w:tr w:rsidR="00C037BE" w:rsidRPr="00C037BE" w14:paraId="4F358E0D" w14:textId="77777777" w:rsidTr="00C037BE">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shd w:val="clear" w:color="auto" w:fill="1F3864" w:themeFill="accent1" w:themeFillShade="80"/>
          </w:tcPr>
          <w:p w14:paraId="258E19DC" w14:textId="1D148C1B" w:rsidR="00C57AA3" w:rsidRPr="00C037BE" w:rsidRDefault="00C57AA3" w:rsidP="00C037BE">
            <w:pPr>
              <w:spacing w:after="0"/>
              <w:jc w:val="center"/>
              <w:rPr>
                <w:rFonts w:cstheme="minorHAnsi"/>
                <w:b w:val="0"/>
                <w:bCs w:val="0"/>
                <w:color w:val="FFFFFF" w:themeColor="background1"/>
                <w:sz w:val="22"/>
              </w:rPr>
            </w:pPr>
            <w:r w:rsidRPr="00C037BE">
              <w:rPr>
                <w:rFonts w:cstheme="minorHAnsi"/>
                <w:color w:val="FFFFFF" w:themeColor="background1"/>
                <w:sz w:val="22"/>
              </w:rPr>
              <w:t>SL. No.</w:t>
            </w:r>
          </w:p>
        </w:tc>
        <w:tc>
          <w:tcPr>
            <w:tcW w:w="9000" w:type="dxa"/>
            <w:tcBorders>
              <w:top w:val="none" w:sz="0" w:space="0" w:color="auto"/>
              <w:left w:val="none" w:sz="0" w:space="0" w:color="auto"/>
              <w:bottom w:val="none" w:sz="0" w:space="0" w:color="auto"/>
              <w:right w:val="none" w:sz="0" w:space="0" w:color="auto"/>
            </w:tcBorders>
            <w:shd w:val="clear" w:color="auto" w:fill="1F3864" w:themeFill="accent1" w:themeFillShade="80"/>
          </w:tcPr>
          <w:p w14:paraId="5782C7BD" w14:textId="77777777" w:rsidR="00C57AA3" w:rsidRPr="00C037BE" w:rsidRDefault="00C57AA3" w:rsidP="00C037BE">
            <w:pPr>
              <w:spacing w:after="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22"/>
              </w:rPr>
            </w:pPr>
            <w:r w:rsidRPr="00C037BE">
              <w:rPr>
                <w:rFonts w:cstheme="minorHAnsi"/>
                <w:color w:val="FFFFFF" w:themeColor="background1"/>
                <w:sz w:val="22"/>
                <w:lang w:val="en-GB"/>
              </w:rPr>
              <w:t>Deliverables</w:t>
            </w:r>
          </w:p>
        </w:tc>
      </w:tr>
      <w:tr w:rsidR="00C57AA3" w:rsidRPr="005215E2" w14:paraId="2609A23D" w14:textId="77777777" w:rsidTr="00C037B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00" w:type="dxa"/>
            <w:shd w:val="clear" w:color="auto" w:fill="auto"/>
          </w:tcPr>
          <w:p w14:paraId="492C9844" w14:textId="6610AE31" w:rsidR="00C57AA3" w:rsidRPr="005215E2" w:rsidRDefault="00F179E8" w:rsidP="00C037BE">
            <w:pPr>
              <w:spacing w:after="0"/>
              <w:rPr>
                <w:rFonts w:cstheme="minorHAnsi"/>
                <w:b w:val="0"/>
                <w:bCs w:val="0"/>
                <w:sz w:val="22"/>
              </w:rPr>
            </w:pPr>
            <w:r>
              <w:rPr>
                <w:rFonts w:cstheme="minorHAnsi"/>
                <w:b w:val="0"/>
                <w:bCs w:val="0"/>
                <w:sz w:val="22"/>
              </w:rPr>
              <w:t>1</w:t>
            </w:r>
          </w:p>
        </w:tc>
        <w:tc>
          <w:tcPr>
            <w:tcW w:w="9000" w:type="dxa"/>
            <w:shd w:val="clear" w:color="auto" w:fill="auto"/>
          </w:tcPr>
          <w:p w14:paraId="4EDA4158" w14:textId="51072AD4" w:rsidR="00C57AA3" w:rsidRPr="00F556C9" w:rsidRDefault="00C57AA3" w:rsidP="00C037BE">
            <w:pPr>
              <w:tabs>
                <w:tab w:val="left" w:pos="7182"/>
              </w:tabs>
              <w:spacing w:after="0"/>
              <w:cnfStyle w:val="000000100000" w:firstRow="0" w:lastRow="0" w:firstColumn="0" w:lastColumn="0" w:oddVBand="0" w:evenVBand="0" w:oddHBand="1" w:evenHBand="0" w:firstRowFirstColumn="0" w:firstRowLastColumn="0" w:lastRowFirstColumn="0" w:lastRowLastColumn="0"/>
              <w:rPr>
                <w:lang w:val="en-GB"/>
              </w:rPr>
            </w:pPr>
            <w:r w:rsidRPr="00F556C9">
              <w:rPr>
                <w:lang w:val="en-GB"/>
              </w:rPr>
              <w:t>Share detailed work plan and</w:t>
            </w:r>
            <w:r w:rsidR="0053392E">
              <w:rPr>
                <w:lang w:val="en-GB"/>
              </w:rPr>
              <w:t xml:space="preserve"> onboarding factories (please make the plan for </w:t>
            </w:r>
            <w:r w:rsidR="00CF4712">
              <w:rPr>
                <w:lang w:val="en-GB"/>
              </w:rPr>
              <w:t>five</w:t>
            </w:r>
            <w:r w:rsidR="0053392E">
              <w:rPr>
                <w:lang w:val="en-GB"/>
              </w:rPr>
              <w:t xml:space="preserve"> factories, factor</w:t>
            </w:r>
            <w:r w:rsidR="00CF7F3E">
              <w:rPr>
                <w:lang w:val="en-GB"/>
              </w:rPr>
              <w:t xml:space="preserve">y </w:t>
            </w:r>
            <w:r w:rsidR="0053392E">
              <w:rPr>
                <w:lang w:val="en-GB"/>
              </w:rPr>
              <w:t xml:space="preserve">number can increase based on the capacity), </w:t>
            </w:r>
            <w:r w:rsidRPr="00F556C9">
              <w:rPr>
                <w:lang w:val="en-GB"/>
              </w:rPr>
              <w:t xml:space="preserve">training calendar for </w:t>
            </w:r>
            <w:proofErr w:type="spellStart"/>
            <w:r w:rsidRPr="00F556C9">
              <w:rPr>
                <w:lang w:val="en-GB"/>
              </w:rPr>
              <w:t>ToT</w:t>
            </w:r>
            <w:proofErr w:type="spellEnd"/>
            <w:r w:rsidRPr="00F556C9">
              <w:rPr>
                <w:lang w:val="en-GB"/>
              </w:rPr>
              <w:t xml:space="preserve">, </w:t>
            </w:r>
            <w:proofErr w:type="spellStart"/>
            <w:r w:rsidRPr="00F556C9">
              <w:rPr>
                <w:lang w:val="en-GB"/>
              </w:rPr>
              <w:t>ToA</w:t>
            </w:r>
            <w:proofErr w:type="spellEnd"/>
            <w:r w:rsidRPr="00F556C9">
              <w:rPr>
                <w:lang w:val="en-GB"/>
              </w:rPr>
              <w:t xml:space="preserve">, worker training and backstopping services for </w:t>
            </w:r>
            <w:r w:rsidR="004317E1">
              <w:rPr>
                <w:lang w:val="en-GB"/>
              </w:rPr>
              <w:t xml:space="preserve">number of factories </w:t>
            </w:r>
            <w:r w:rsidR="00D5605F">
              <w:rPr>
                <w:lang w:val="en-GB"/>
              </w:rPr>
              <w:t xml:space="preserve"> </w:t>
            </w:r>
          </w:p>
        </w:tc>
      </w:tr>
      <w:tr w:rsidR="00C57AA3" w:rsidRPr="005215E2" w14:paraId="70F6BBEA" w14:textId="77777777" w:rsidTr="00C037BE">
        <w:trPr>
          <w:trHeight w:val="279"/>
        </w:trPr>
        <w:tc>
          <w:tcPr>
            <w:cnfStyle w:val="001000000000" w:firstRow="0" w:lastRow="0" w:firstColumn="1" w:lastColumn="0" w:oddVBand="0" w:evenVBand="0" w:oddHBand="0" w:evenHBand="0" w:firstRowFirstColumn="0" w:firstRowLastColumn="0" w:lastRowFirstColumn="0" w:lastRowLastColumn="0"/>
            <w:tcW w:w="900" w:type="dxa"/>
            <w:shd w:val="clear" w:color="auto" w:fill="auto"/>
          </w:tcPr>
          <w:p w14:paraId="4DA4F6C0" w14:textId="39356EE2" w:rsidR="00C57AA3" w:rsidRPr="005215E2" w:rsidRDefault="00F179E8" w:rsidP="00C037BE">
            <w:pPr>
              <w:spacing w:after="0"/>
              <w:rPr>
                <w:rFonts w:cstheme="minorHAnsi"/>
                <w:b w:val="0"/>
                <w:bCs w:val="0"/>
                <w:sz w:val="22"/>
              </w:rPr>
            </w:pPr>
            <w:r>
              <w:rPr>
                <w:rFonts w:cstheme="minorHAnsi"/>
                <w:b w:val="0"/>
                <w:bCs w:val="0"/>
                <w:sz w:val="22"/>
              </w:rPr>
              <w:t>2</w:t>
            </w:r>
          </w:p>
        </w:tc>
        <w:tc>
          <w:tcPr>
            <w:tcW w:w="9000" w:type="dxa"/>
            <w:shd w:val="clear" w:color="auto" w:fill="auto"/>
          </w:tcPr>
          <w:p w14:paraId="4C9AFD5D" w14:textId="77777777" w:rsidR="00C57AA3" w:rsidRPr="00F556C9" w:rsidRDefault="00C57AA3" w:rsidP="00C037BE">
            <w:pPr>
              <w:tabs>
                <w:tab w:val="left" w:pos="7182"/>
              </w:tabs>
              <w:spacing w:after="0"/>
              <w:cnfStyle w:val="000000000000" w:firstRow="0" w:lastRow="0" w:firstColumn="0" w:lastColumn="0" w:oddVBand="0" w:evenVBand="0" w:oddHBand="0" w:evenHBand="0" w:firstRowFirstColumn="0" w:firstRowLastColumn="0" w:lastRowFirstColumn="0" w:lastRowLastColumn="0"/>
              <w:rPr>
                <w:lang w:val="en-GB"/>
              </w:rPr>
            </w:pPr>
            <w:r w:rsidRPr="00F556C9">
              <w:rPr>
                <w:lang w:val="en-GB"/>
              </w:rPr>
              <w:t xml:space="preserve">Conduct </w:t>
            </w:r>
            <w:proofErr w:type="spellStart"/>
            <w:r w:rsidRPr="00F556C9">
              <w:rPr>
                <w:lang w:val="en-GB"/>
              </w:rPr>
              <w:t>ToT</w:t>
            </w:r>
            <w:proofErr w:type="spellEnd"/>
            <w:r w:rsidRPr="00F556C9">
              <w:rPr>
                <w:lang w:val="en-GB"/>
              </w:rPr>
              <w:t xml:space="preserve"> &amp; </w:t>
            </w:r>
            <w:proofErr w:type="spellStart"/>
            <w:r w:rsidRPr="00F556C9">
              <w:rPr>
                <w:lang w:val="en-GB"/>
              </w:rPr>
              <w:t>ToA</w:t>
            </w:r>
            <w:proofErr w:type="spellEnd"/>
            <w:r w:rsidRPr="00F556C9">
              <w:rPr>
                <w:lang w:val="en-GB"/>
              </w:rPr>
              <w:t xml:space="preserve"> in the factory </w:t>
            </w:r>
          </w:p>
        </w:tc>
      </w:tr>
      <w:tr w:rsidR="00C57AA3" w:rsidRPr="005215E2" w14:paraId="1968519D" w14:textId="77777777" w:rsidTr="00C037B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0" w:type="dxa"/>
            <w:shd w:val="clear" w:color="auto" w:fill="auto"/>
          </w:tcPr>
          <w:p w14:paraId="4493E5C3" w14:textId="5B0F361E" w:rsidR="00C57AA3" w:rsidRPr="005215E2" w:rsidRDefault="00F179E8" w:rsidP="00C037BE">
            <w:pPr>
              <w:spacing w:after="0"/>
              <w:rPr>
                <w:rFonts w:cstheme="minorHAnsi"/>
                <w:b w:val="0"/>
                <w:bCs w:val="0"/>
                <w:sz w:val="22"/>
              </w:rPr>
            </w:pPr>
            <w:r>
              <w:rPr>
                <w:rFonts w:cstheme="minorHAnsi"/>
                <w:b w:val="0"/>
                <w:bCs w:val="0"/>
                <w:sz w:val="22"/>
              </w:rPr>
              <w:t>3</w:t>
            </w:r>
          </w:p>
        </w:tc>
        <w:tc>
          <w:tcPr>
            <w:tcW w:w="9000" w:type="dxa"/>
            <w:shd w:val="clear" w:color="auto" w:fill="auto"/>
          </w:tcPr>
          <w:p w14:paraId="78E23716" w14:textId="5CC3B01C" w:rsidR="00C57AA3" w:rsidRPr="00F556C9" w:rsidRDefault="00C57AA3" w:rsidP="00C037BE">
            <w:pPr>
              <w:tabs>
                <w:tab w:val="left" w:pos="7182"/>
              </w:tabs>
              <w:spacing w:after="0"/>
              <w:cnfStyle w:val="000000100000" w:firstRow="0" w:lastRow="0" w:firstColumn="0" w:lastColumn="0" w:oddVBand="0" w:evenVBand="0" w:oddHBand="1" w:evenHBand="0" w:firstRowFirstColumn="0" w:firstRowLastColumn="0" w:lastRowFirstColumn="0" w:lastRowLastColumn="0"/>
              <w:rPr>
                <w:lang w:val="en-GB"/>
              </w:rPr>
            </w:pPr>
            <w:r w:rsidRPr="00F556C9">
              <w:rPr>
                <w:lang w:val="en-GB"/>
              </w:rPr>
              <w:t>Conduct fresher/helper and multiskilling training for two batches</w:t>
            </w:r>
            <w:r w:rsidR="00CF7F3E">
              <w:rPr>
                <w:lang w:val="en-GB"/>
              </w:rPr>
              <w:t xml:space="preserve"> in each factory </w:t>
            </w:r>
          </w:p>
        </w:tc>
      </w:tr>
      <w:tr w:rsidR="00C57AA3" w:rsidRPr="005215E2" w14:paraId="7A080F8A" w14:textId="77777777" w:rsidTr="00C037BE">
        <w:trPr>
          <w:trHeight w:val="566"/>
        </w:trPr>
        <w:tc>
          <w:tcPr>
            <w:cnfStyle w:val="001000000000" w:firstRow="0" w:lastRow="0" w:firstColumn="1" w:lastColumn="0" w:oddVBand="0" w:evenVBand="0" w:oddHBand="0" w:evenHBand="0" w:firstRowFirstColumn="0" w:firstRowLastColumn="0" w:lastRowFirstColumn="0" w:lastRowLastColumn="0"/>
            <w:tcW w:w="900" w:type="dxa"/>
            <w:shd w:val="clear" w:color="auto" w:fill="auto"/>
          </w:tcPr>
          <w:p w14:paraId="520FA902" w14:textId="070AC5B3" w:rsidR="00C57AA3" w:rsidRPr="005215E2" w:rsidRDefault="00F179E8" w:rsidP="00C037BE">
            <w:pPr>
              <w:spacing w:after="0"/>
              <w:rPr>
                <w:rFonts w:cstheme="minorHAnsi"/>
                <w:b w:val="0"/>
                <w:bCs w:val="0"/>
                <w:sz w:val="22"/>
              </w:rPr>
            </w:pPr>
            <w:r>
              <w:rPr>
                <w:rFonts w:cstheme="minorHAnsi"/>
                <w:b w:val="0"/>
                <w:bCs w:val="0"/>
                <w:sz w:val="22"/>
              </w:rPr>
              <w:t>4</w:t>
            </w:r>
          </w:p>
        </w:tc>
        <w:tc>
          <w:tcPr>
            <w:tcW w:w="9000" w:type="dxa"/>
            <w:shd w:val="clear" w:color="auto" w:fill="auto"/>
          </w:tcPr>
          <w:p w14:paraId="3DD39BAD" w14:textId="1B885A73" w:rsidR="00C57AA3" w:rsidRPr="00F556C9" w:rsidRDefault="00C57AA3" w:rsidP="00C037BE">
            <w:pPr>
              <w:tabs>
                <w:tab w:val="left" w:pos="7182"/>
              </w:tabs>
              <w:spacing w:after="0"/>
              <w:cnfStyle w:val="000000000000" w:firstRow="0" w:lastRow="0" w:firstColumn="0" w:lastColumn="0" w:oddVBand="0" w:evenVBand="0" w:oddHBand="0" w:evenHBand="0" w:firstRowFirstColumn="0" w:firstRowLastColumn="0" w:lastRowFirstColumn="0" w:lastRowLastColumn="0"/>
              <w:rPr>
                <w:lang w:val="en-GB"/>
              </w:rPr>
            </w:pPr>
            <w:r w:rsidRPr="00F556C9">
              <w:rPr>
                <w:lang w:val="en-GB"/>
              </w:rPr>
              <w:t xml:space="preserve">Provide backstopping service </w:t>
            </w:r>
            <w:r w:rsidR="00CF7F3E">
              <w:rPr>
                <w:lang w:val="en-GB"/>
              </w:rPr>
              <w:t xml:space="preserve">to the factory for conducting fresher/helper, multiskilling training </w:t>
            </w:r>
            <w:r w:rsidRPr="00F556C9">
              <w:rPr>
                <w:lang w:val="en-GB"/>
              </w:rPr>
              <w:t>for ten batches in each facto</w:t>
            </w:r>
            <w:r w:rsidR="00CF7F3E">
              <w:rPr>
                <w:lang w:val="en-GB"/>
              </w:rPr>
              <w:t>ry</w:t>
            </w:r>
          </w:p>
        </w:tc>
      </w:tr>
      <w:tr w:rsidR="00C57AA3" w:rsidRPr="005215E2" w14:paraId="1AE5776A" w14:textId="77777777" w:rsidTr="00C037B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0" w:type="dxa"/>
            <w:shd w:val="clear" w:color="auto" w:fill="auto"/>
          </w:tcPr>
          <w:p w14:paraId="22491D37" w14:textId="4B039005" w:rsidR="00C57AA3" w:rsidRDefault="00F179E8" w:rsidP="00C037BE">
            <w:pPr>
              <w:spacing w:after="0"/>
              <w:rPr>
                <w:rFonts w:cstheme="minorHAnsi"/>
                <w:b w:val="0"/>
                <w:bCs w:val="0"/>
                <w:sz w:val="22"/>
              </w:rPr>
            </w:pPr>
            <w:r>
              <w:rPr>
                <w:rFonts w:cstheme="minorHAnsi"/>
                <w:b w:val="0"/>
                <w:bCs w:val="0"/>
                <w:sz w:val="22"/>
              </w:rPr>
              <w:t>5</w:t>
            </w:r>
          </w:p>
        </w:tc>
        <w:tc>
          <w:tcPr>
            <w:tcW w:w="9000" w:type="dxa"/>
            <w:shd w:val="clear" w:color="auto" w:fill="auto"/>
          </w:tcPr>
          <w:p w14:paraId="69F29906" w14:textId="55832C0E" w:rsidR="00C57AA3" w:rsidRPr="00F556C9" w:rsidRDefault="00C57AA3" w:rsidP="00C037BE">
            <w:pPr>
              <w:tabs>
                <w:tab w:val="left" w:pos="7182"/>
              </w:tabs>
              <w:spacing w:after="0"/>
              <w:cnfStyle w:val="000000100000" w:firstRow="0" w:lastRow="0" w:firstColumn="0" w:lastColumn="0" w:oddVBand="0" w:evenVBand="0" w:oddHBand="1" w:evenHBand="0" w:firstRowFirstColumn="0" w:firstRowLastColumn="0" w:lastRowFirstColumn="0" w:lastRowLastColumn="0"/>
              <w:rPr>
                <w:lang w:val="en-GB"/>
              </w:rPr>
            </w:pPr>
            <w:r w:rsidRPr="00F556C9">
              <w:rPr>
                <w:lang w:val="en-GB"/>
              </w:rPr>
              <w:t xml:space="preserve">Pre &amp; Post training assessment </w:t>
            </w:r>
            <w:r w:rsidR="00CF4712">
              <w:rPr>
                <w:lang w:val="en-GB"/>
              </w:rPr>
              <w:t>for each batch</w:t>
            </w:r>
          </w:p>
        </w:tc>
      </w:tr>
      <w:tr w:rsidR="00C57AA3" w:rsidRPr="005215E2" w14:paraId="400699C5" w14:textId="77777777" w:rsidTr="00C037BE">
        <w:trPr>
          <w:trHeight w:val="404"/>
        </w:trPr>
        <w:tc>
          <w:tcPr>
            <w:cnfStyle w:val="001000000000" w:firstRow="0" w:lastRow="0" w:firstColumn="1" w:lastColumn="0" w:oddVBand="0" w:evenVBand="0" w:oddHBand="0" w:evenHBand="0" w:firstRowFirstColumn="0" w:firstRowLastColumn="0" w:lastRowFirstColumn="0" w:lastRowLastColumn="0"/>
            <w:tcW w:w="900" w:type="dxa"/>
            <w:shd w:val="clear" w:color="auto" w:fill="auto"/>
          </w:tcPr>
          <w:p w14:paraId="7022D720" w14:textId="6B056268" w:rsidR="00C57AA3" w:rsidRPr="005215E2" w:rsidRDefault="00F179E8" w:rsidP="00C037BE">
            <w:pPr>
              <w:spacing w:after="0"/>
              <w:rPr>
                <w:rFonts w:cstheme="minorHAnsi"/>
                <w:b w:val="0"/>
                <w:bCs w:val="0"/>
                <w:sz w:val="22"/>
              </w:rPr>
            </w:pPr>
            <w:r>
              <w:rPr>
                <w:rFonts w:cstheme="minorHAnsi"/>
                <w:b w:val="0"/>
                <w:bCs w:val="0"/>
                <w:sz w:val="22"/>
              </w:rPr>
              <w:t>6</w:t>
            </w:r>
          </w:p>
        </w:tc>
        <w:tc>
          <w:tcPr>
            <w:tcW w:w="9000" w:type="dxa"/>
            <w:shd w:val="clear" w:color="auto" w:fill="auto"/>
          </w:tcPr>
          <w:p w14:paraId="03A3DA9E" w14:textId="4287297D" w:rsidR="00C57AA3" w:rsidRPr="005215E2" w:rsidRDefault="00C57AA3" w:rsidP="00C037BE">
            <w:pPr>
              <w:tabs>
                <w:tab w:val="left" w:pos="7182"/>
              </w:tabs>
              <w:spacing w:after="0"/>
              <w:cnfStyle w:val="000000000000" w:firstRow="0" w:lastRow="0" w:firstColumn="0" w:lastColumn="0" w:oddVBand="0" w:evenVBand="0" w:oddHBand="0" w:evenHBand="0" w:firstRowFirstColumn="0" w:firstRowLastColumn="0" w:lastRowFirstColumn="0" w:lastRowLastColumn="0"/>
              <w:rPr>
                <w:rFonts w:cstheme="minorHAnsi"/>
                <w:sz w:val="22"/>
                <w:lang w:val="en-GB"/>
              </w:rPr>
            </w:pPr>
            <w:r w:rsidRPr="00F556C9">
              <w:rPr>
                <w:lang w:val="en-GB"/>
              </w:rPr>
              <w:t>Incorporate information on the database on the training status for each batch after completion</w:t>
            </w:r>
          </w:p>
        </w:tc>
      </w:tr>
      <w:tr w:rsidR="00C57AA3" w:rsidRPr="005215E2" w14:paraId="3897BD85" w14:textId="77777777" w:rsidTr="00C037BE">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900" w:type="dxa"/>
            <w:shd w:val="clear" w:color="auto" w:fill="auto"/>
          </w:tcPr>
          <w:p w14:paraId="5845E126" w14:textId="50C82DFC" w:rsidR="00C57AA3" w:rsidRDefault="00F179E8" w:rsidP="00C037BE">
            <w:pPr>
              <w:spacing w:after="0"/>
              <w:rPr>
                <w:rFonts w:cstheme="minorHAnsi"/>
                <w:b w:val="0"/>
                <w:bCs w:val="0"/>
                <w:sz w:val="22"/>
              </w:rPr>
            </w:pPr>
            <w:r>
              <w:rPr>
                <w:rFonts w:cstheme="minorHAnsi"/>
                <w:b w:val="0"/>
                <w:bCs w:val="0"/>
                <w:sz w:val="22"/>
              </w:rPr>
              <w:t>7</w:t>
            </w:r>
          </w:p>
        </w:tc>
        <w:tc>
          <w:tcPr>
            <w:tcW w:w="9000" w:type="dxa"/>
            <w:shd w:val="clear" w:color="auto" w:fill="auto"/>
          </w:tcPr>
          <w:p w14:paraId="7719ECA0" w14:textId="49FB21B0" w:rsidR="00C57AA3" w:rsidRPr="00C037BE" w:rsidRDefault="00C57AA3" w:rsidP="00C037BE">
            <w:pPr>
              <w:tabs>
                <w:tab w:val="left" w:pos="7182"/>
              </w:tabs>
              <w:spacing w:after="0"/>
              <w:cnfStyle w:val="000000100000" w:firstRow="0" w:lastRow="0" w:firstColumn="0" w:lastColumn="0" w:oddVBand="0" w:evenVBand="0" w:oddHBand="1" w:evenHBand="0" w:firstRowFirstColumn="0" w:firstRowLastColumn="0" w:lastRowFirstColumn="0" w:lastRowLastColumn="0"/>
              <w:rPr>
                <w:lang w:val="en-GB"/>
              </w:rPr>
            </w:pPr>
            <w:r w:rsidRPr="00F556C9">
              <w:rPr>
                <w:lang w:val="en-GB"/>
              </w:rPr>
              <w:t xml:space="preserve">Monthly inspection report on equipment and attendance as per the template provided by BYETS </w:t>
            </w:r>
          </w:p>
        </w:tc>
      </w:tr>
    </w:tbl>
    <w:p w14:paraId="4FE0389A" w14:textId="77777777" w:rsidR="00A60CB6" w:rsidRDefault="00A60CB6" w:rsidP="00A60CB6">
      <w:pPr>
        <w:spacing w:after="0" w:line="276" w:lineRule="auto"/>
        <w:jc w:val="both"/>
        <w:rPr>
          <w:b/>
          <w:bCs/>
        </w:rPr>
      </w:pPr>
    </w:p>
    <w:p w14:paraId="184144EE" w14:textId="768D6A44" w:rsidR="00885560" w:rsidRDefault="00885560" w:rsidP="00885560">
      <w:pPr>
        <w:pStyle w:val="ListParagraph"/>
        <w:numPr>
          <w:ilvl w:val="0"/>
          <w:numId w:val="5"/>
        </w:numPr>
        <w:spacing w:after="0" w:line="276" w:lineRule="auto"/>
        <w:jc w:val="both"/>
        <w:rPr>
          <w:b/>
          <w:bCs/>
          <w:color w:val="2F5496" w:themeColor="accent1" w:themeShade="BF"/>
          <w:sz w:val="22"/>
        </w:rPr>
      </w:pPr>
      <w:r w:rsidRPr="00885560">
        <w:rPr>
          <w:b/>
          <w:bCs/>
          <w:color w:val="2F5496" w:themeColor="accent1" w:themeShade="BF"/>
          <w:sz w:val="22"/>
        </w:rPr>
        <w:t>Desired requirements</w:t>
      </w:r>
    </w:p>
    <w:p w14:paraId="2AC802AF" w14:textId="2F1E8C68" w:rsidR="00D547B7" w:rsidRPr="00C037BE" w:rsidRDefault="0042486B" w:rsidP="00D547B7">
      <w:pPr>
        <w:pStyle w:val="ListParagraph"/>
        <w:numPr>
          <w:ilvl w:val="0"/>
          <w:numId w:val="8"/>
        </w:numPr>
        <w:tabs>
          <w:tab w:val="left" w:pos="7182"/>
        </w:tabs>
        <w:rPr>
          <w:sz w:val="21"/>
          <w:szCs w:val="21"/>
        </w:rPr>
      </w:pPr>
      <w:r w:rsidRPr="00C037BE">
        <w:rPr>
          <w:sz w:val="21"/>
          <w:szCs w:val="21"/>
        </w:rPr>
        <w:t>Prior experience within the RMG sector and established affiliations with RMG factories</w:t>
      </w:r>
    </w:p>
    <w:p w14:paraId="741F7D91" w14:textId="5B8470F4" w:rsidR="00F82C1C" w:rsidRPr="00C037BE" w:rsidRDefault="00F82C1C" w:rsidP="00D547B7">
      <w:pPr>
        <w:pStyle w:val="ListParagraph"/>
        <w:numPr>
          <w:ilvl w:val="0"/>
          <w:numId w:val="8"/>
        </w:numPr>
        <w:tabs>
          <w:tab w:val="left" w:pos="7182"/>
        </w:tabs>
        <w:rPr>
          <w:sz w:val="21"/>
          <w:szCs w:val="21"/>
        </w:rPr>
      </w:pPr>
      <w:r w:rsidRPr="00C037BE">
        <w:rPr>
          <w:sz w:val="21"/>
          <w:szCs w:val="21"/>
        </w:rPr>
        <w:t>Capacity to onboarding</w:t>
      </w:r>
      <w:r w:rsidR="00894658" w:rsidRPr="00C037BE">
        <w:rPr>
          <w:sz w:val="21"/>
          <w:szCs w:val="21"/>
        </w:rPr>
        <w:t xml:space="preserve"> </w:t>
      </w:r>
      <w:r w:rsidRPr="00C037BE">
        <w:rPr>
          <w:sz w:val="21"/>
          <w:szCs w:val="21"/>
        </w:rPr>
        <w:t xml:space="preserve">tier – 1 </w:t>
      </w:r>
      <w:r w:rsidR="00070DD7" w:rsidRPr="00C037BE">
        <w:rPr>
          <w:sz w:val="21"/>
          <w:szCs w:val="21"/>
        </w:rPr>
        <w:t>factory</w:t>
      </w:r>
      <w:r w:rsidRPr="00C037BE">
        <w:rPr>
          <w:sz w:val="21"/>
          <w:szCs w:val="21"/>
        </w:rPr>
        <w:t xml:space="preserve"> for </w:t>
      </w:r>
      <w:r w:rsidR="00354059" w:rsidRPr="00C037BE">
        <w:rPr>
          <w:sz w:val="21"/>
          <w:szCs w:val="21"/>
        </w:rPr>
        <w:t xml:space="preserve">providing skills training worker training to </w:t>
      </w:r>
      <w:r w:rsidR="002C3997" w:rsidRPr="00C037BE">
        <w:rPr>
          <w:sz w:val="21"/>
          <w:szCs w:val="21"/>
        </w:rPr>
        <w:t xml:space="preserve">achieve large number </w:t>
      </w:r>
      <w:r w:rsidR="00070DD7" w:rsidRPr="00C037BE">
        <w:rPr>
          <w:sz w:val="21"/>
          <w:szCs w:val="21"/>
        </w:rPr>
        <w:t xml:space="preserve">of </w:t>
      </w:r>
      <w:proofErr w:type="gramStart"/>
      <w:r w:rsidR="002C3997" w:rsidRPr="00C037BE">
        <w:rPr>
          <w:sz w:val="21"/>
          <w:szCs w:val="21"/>
        </w:rPr>
        <w:t>target</w:t>
      </w:r>
      <w:proofErr w:type="gramEnd"/>
    </w:p>
    <w:p w14:paraId="12ACD7F9" w14:textId="7DA82940" w:rsidR="0042486B" w:rsidRPr="00C037BE" w:rsidRDefault="00D547B7" w:rsidP="00D547B7">
      <w:pPr>
        <w:pStyle w:val="ListParagraph"/>
        <w:numPr>
          <w:ilvl w:val="0"/>
          <w:numId w:val="8"/>
        </w:numPr>
        <w:tabs>
          <w:tab w:val="left" w:pos="7182"/>
        </w:tabs>
        <w:rPr>
          <w:sz w:val="21"/>
          <w:szCs w:val="21"/>
        </w:rPr>
      </w:pPr>
      <w:r w:rsidRPr="00C037BE">
        <w:rPr>
          <w:sz w:val="21"/>
          <w:szCs w:val="21"/>
        </w:rPr>
        <w:t xml:space="preserve"> </w:t>
      </w:r>
      <w:r w:rsidR="0042486B" w:rsidRPr="00C037BE">
        <w:rPr>
          <w:sz w:val="21"/>
          <w:szCs w:val="21"/>
        </w:rPr>
        <w:t>A clear understanding of work-based training models</w:t>
      </w:r>
    </w:p>
    <w:p w14:paraId="1C1DC74C" w14:textId="16AC05F7" w:rsidR="005A59B7" w:rsidRPr="00C037BE" w:rsidRDefault="00D547B7" w:rsidP="00D547B7">
      <w:pPr>
        <w:pStyle w:val="ListParagraph"/>
        <w:numPr>
          <w:ilvl w:val="0"/>
          <w:numId w:val="8"/>
        </w:numPr>
        <w:tabs>
          <w:tab w:val="left" w:pos="7182"/>
        </w:tabs>
        <w:rPr>
          <w:sz w:val="21"/>
          <w:szCs w:val="21"/>
        </w:rPr>
      </w:pPr>
      <w:r w:rsidRPr="00C037BE">
        <w:rPr>
          <w:sz w:val="21"/>
          <w:szCs w:val="21"/>
        </w:rPr>
        <w:t xml:space="preserve"> </w:t>
      </w:r>
      <w:r w:rsidR="0042486B" w:rsidRPr="00C037BE">
        <w:rPr>
          <w:sz w:val="21"/>
          <w:szCs w:val="21"/>
        </w:rPr>
        <w:t>Availability of a competent pool of experienced trainers</w:t>
      </w:r>
      <w:r w:rsidR="006B0100" w:rsidRPr="00C037BE">
        <w:rPr>
          <w:sz w:val="21"/>
          <w:szCs w:val="21"/>
        </w:rPr>
        <w:t xml:space="preserve"> </w:t>
      </w:r>
    </w:p>
    <w:p w14:paraId="7369CCB8" w14:textId="77777777" w:rsidR="0042486B" w:rsidRPr="005A59B7" w:rsidRDefault="0042486B" w:rsidP="0042486B">
      <w:pPr>
        <w:pStyle w:val="ListParagraph"/>
        <w:tabs>
          <w:tab w:val="left" w:pos="7182"/>
        </w:tabs>
        <w:ind w:left="630"/>
      </w:pPr>
    </w:p>
    <w:p w14:paraId="6B25E413" w14:textId="4712281D" w:rsidR="0049077C" w:rsidRDefault="0049077C" w:rsidP="0049077C">
      <w:pPr>
        <w:pStyle w:val="ListParagraph"/>
        <w:numPr>
          <w:ilvl w:val="0"/>
          <w:numId w:val="5"/>
        </w:numPr>
        <w:spacing w:after="0" w:line="276" w:lineRule="auto"/>
        <w:jc w:val="both"/>
        <w:rPr>
          <w:b/>
          <w:bCs/>
          <w:color w:val="2F5496" w:themeColor="accent1" w:themeShade="BF"/>
          <w:sz w:val="22"/>
        </w:rPr>
      </w:pPr>
      <w:r w:rsidRPr="0049077C">
        <w:rPr>
          <w:b/>
          <w:bCs/>
          <w:color w:val="2F5496" w:themeColor="accent1" w:themeShade="BF"/>
          <w:sz w:val="22"/>
        </w:rPr>
        <w:t>Documents Required for Submission</w:t>
      </w:r>
    </w:p>
    <w:p w14:paraId="091DDF06" w14:textId="77777777" w:rsidR="0049077C" w:rsidRPr="00C037BE" w:rsidRDefault="0049077C" w:rsidP="00C037BE">
      <w:pPr>
        <w:tabs>
          <w:tab w:val="left" w:pos="7182"/>
        </w:tabs>
        <w:jc w:val="both"/>
        <w:rPr>
          <w:sz w:val="21"/>
          <w:szCs w:val="21"/>
          <w:lang w:val="en-GB"/>
        </w:rPr>
      </w:pPr>
      <w:bookmarkStart w:id="4" w:name="_Hlk143685908"/>
      <w:bookmarkStart w:id="5" w:name="_Hlk143685439"/>
      <w:r w:rsidRPr="00C037BE">
        <w:rPr>
          <w:sz w:val="21"/>
          <w:szCs w:val="21"/>
          <w:lang w:val="en-GB"/>
        </w:rPr>
        <w:t>All bidding consultant/ consultancy firms are required to submit the following:</w:t>
      </w:r>
    </w:p>
    <w:p w14:paraId="5A01A725" w14:textId="66F9267C" w:rsidR="0049077C" w:rsidRPr="00C037BE" w:rsidRDefault="0049077C" w:rsidP="00C037BE">
      <w:pPr>
        <w:pStyle w:val="ListParagraph"/>
        <w:numPr>
          <w:ilvl w:val="0"/>
          <w:numId w:val="8"/>
        </w:numPr>
        <w:tabs>
          <w:tab w:val="left" w:pos="7182"/>
        </w:tabs>
        <w:jc w:val="both"/>
        <w:rPr>
          <w:sz w:val="21"/>
          <w:szCs w:val="21"/>
        </w:rPr>
      </w:pPr>
      <w:r w:rsidRPr="00C037BE">
        <w:rPr>
          <w:sz w:val="21"/>
          <w:szCs w:val="21"/>
        </w:rPr>
        <w:lastRenderedPageBreak/>
        <w:t>A technical proposal</w:t>
      </w:r>
      <w:r w:rsidR="00AC6B09" w:rsidRPr="00C037BE">
        <w:rPr>
          <w:sz w:val="21"/>
          <w:szCs w:val="21"/>
        </w:rPr>
        <w:t xml:space="preserve">- The technical proposal must include the detailed workplan, reflect the understanding of the assignment, the proposed methodology of how the assignment will be carried </w:t>
      </w:r>
      <w:proofErr w:type="gramStart"/>
      <w:r w:rsidR="00AC6B09" w:rsidRPr="00C037BE">
        <w:rPr>
          <w:sz w:val="21"/>
          <w:szCs w:val="21"/>
        </w:rPr>
        <w:t>out</w:t>
      </w:r>
      <w:proofErr w:type="gramEnd"/>
      <w:r w:rsidR="00AC6B09" w:rsidRPr="00C037BE">
        <w:rPr>
          <w:sz w:val="21"/>
          <w:szCs w:val="21"/>
        </w:rPr>
        <w:t xml:space="preserve"> </w:t>
      </w:r>
    </w:p>
    <w:p w14:paraId="072D8888" w14:textId="5DAAEB28" w:rsidR="00AC6B09" w:rsidRPr="00C037BE" w:rsidRDefault="00AC6B09" w:rsidP="00C037BE">
      <w:pPr>
        <w:pStyle w:val="ListParagraph"/>
        <w:numPr>
          <w:ilvl w:val="0"/>
          <w:numId w:val="8"/>
        </w:numPr>
        <w:tabs>
          <w:tab w:val="left" w:pos="7182"/>
        </w:tabs>
        <w:jc w:val="both"/>
        <w:rPr>
          <w:sz w:val="21"/>
          <w:szCs w:val="21"/>
        </w:rPr>
      </w:pPr>
      <w:r w:rsidRPr="00C037BE">
        <w:rPr>
          <w:sz w:val="21"/>
          <w:szCs w:val="21"/>
        </w:rPr>
        <w:t xml:space="preserve">A summary of relevant services provided during the last two </w:t>
      </w:r>
      <w:r w:rsidR="00C037BE" w:rsidRPr="00C037BE">
        <w:rPr>
          <w:sz w:val="21"/>
          <w:szCs w:val="21"/>
        </w:rPr>
        <w:t>years.</w:t>
      </w:r>
    </w:p>
    <w:p w14:paraId="48A92CAA" w14:textId="5B9E9A45" w:rsidR="00AC6B09" w:rsidRPr="00C037BE" w:rsidRDefault="00AC6B09" w:rsidP="00C037BE">
      <w:pPr>
        <w:pStyle w:val="ListParagraph"/>
        <w:numPr>
          <w:ilvl w:val="0"/>
          <w:numId w:val="8"/>
        </w:numPr>
        <w:tabs>
          <w:tab w:val="left" w:pos="7182"/>
        </w:tabs>
        <w:jc w:val="both"/>
        <w:rPr>
          <w:sz w:val="21"/>
          <w:szCs w:val="21"/>
        </w:rPr>
      </w:pPr>
      <w:r w:rsidRPr="00C037BE">
        <w:rPr>
          <w:sz w:val="21"/>
          <w:szCs w:val="21"/>
        </w:rPr>
        <w:t xml:space="preserve">CVs and profile of the key personnel who will be involved in the </w:t>
      </w:r>
      <w:r w:rsidR="00C037BE" w:rsidRPr="00C037BE">
        <w:rPr>
          <w:sz w:val="21"/>
          <w:szCs w:val="21"/>
        </w:rPr>
        <w:t>assignment.</w:t>
      </w:r>
    </w:p>
    <w:p w14:paraId="1D23584A" w14:textId="7AA11E8D" w:rsidR="00AC6B09" w:rsidRPr="00C037BE" w:rsidRDefault="00AC6B09" w:rsidP="00C037BE">
      <w:pPr>
        <w:pStyle w:val="ListParagraph"/>
        <w:numPr>
          <w:ilvl w:val="0"/>
          <w:numId w:val="8"/>
        </w:numPr>
        <w:tabs>
          <w:tab w:val="left" w:pos="7182"/>
        </w:tabs>
        <w:jc w:val="both"/>
        <w:rPr>
          <w:sz w:val="21"/>
          <w:szCs w:val="21"/>
        </w:rPr>
      </w:pPr>
      <w:r w:rsidRPr="00C037BE">
        <w:rPr>
          <w:sz w:val="21"/>
          <w:szCs w:val="21"/>
        </w:rPr>
        <w:t>A list of the existing clientele of the organisation.</w:t>
      </w:r>
    </w:p>
    <w:p w14:paraId="6FFEE340" w14:textId="121E0ED9" w:rsidR="00AC6B09" w:rsidRPr="00C037BE" w:rsidRDefault="00AC6B09" w:rsidP="00C037BE">
      <w:pPr>
        <w:pStyle w:val="ListParagraph"/>
        <w:numPr>
          <w:ilvl w:val="0"/>
          <w:numId w:val="8"/>
        </w:numPr>
        <w:tabs>
          <w:tab w:val="left" w:pos="7182"/>
        </w:tabs>
        <w:jc w:val="both"/>
        <w:rPr>
          <w:sz w:val="21"/>
          <w:szCs w:val="21"/>
        </w:rPr>
      </w:pPr>
      <w:r w:rsidRPr="00C037BE">
        <w:rPr>
          <w:sz w:val="21"/>
          <w:szCs w:val="21"/>
        </w:rPr>
        <w:t>It is mandatory for the bidding organisations to submit documentary evidence demonstrating their legal, taxation, and financial status. This includes:</w:t>
      </w:r>
    </w:p>
    <w:p w14:paraId="2060FC52" w14:textId="5BBE2AF9" w:rsidR="00AC6B09" w:rsidRPr="00C037BE" w:rsidRDefault="00AC6B09" w:rsidP="00C037BE">
      <w:pPr>
        <w:pStyle w:val="ListParagraph"/>
        <w:numPr>
          <w:ilvl w:val="0"/>
          <w:numId w:val="26"/>
        </w:numPr>
        <w:tabs>
          <w:tab w:val="left" w:pos="7182"/>
        </w:tabs>
        <w:jc w:val="both"/>
        <w:rPr>
          <w:sz w:val="21"/>
          <w:szCs w:val="21"/>
        </w:rPr>
      </w:pPr>
      <w:r w:rsidRPr="00C037BE">
        <w:rPr>
          <w:sz w:val="21"/>
          <w:szCs w:val="21"/>
        </w:rPr>
        <w:t xml:space="preserve">Relevant registration with the </w:t>
      </w:r>
      <w:r w:rsidR="00DC0C0D" w:rsidRPr="00C037BE">
        <w:rPr>
          <w:sz w:val="21"/>
          <w:szCs w:val="21"/>
        </w:rPr>
        <w:t>G</w:t>
      </w:r>
      <w:r w:rsidRPr="00C037BE">
        <w:rPr>
          <w:sz w:val="21"/>
          <w:szCs w:val="21"/>
        </w:rPr>
        <w:t xml:space="preserve">overnment of Bangladesh </w:t>
      </w:r>
    </w:p>
    <w:p w14:paraId="43BCA92F" w14:textId="77777777" w:rsidR="00AC6B09" w:rsidRPr="00C037BE" w:rsidRDefault="00AC6B09" w:rsidP="00C037BE">
      <w:pPr>
        <w:pStyle w:val="ListParagraph"/>
        <w:numPr>
          <w:ilvl w:val="0"/>
          <w:numId w:val="26"/>
        </w:numPr>
        <w:tabs>
          <w:tab w:val="left" w:pos="7182"/>
        </w:tabs>
        <w:jc w:val="both"/>
        <w:rPr>
          <w:sz w:val="21"/>
          <w:szCs w:val="21"/>
        </w:rPr>
      </w:pPr>
      <w:r w:rsidRPr="00C037BE">
        <w:rPr>
          <w:sz w:val="21"/>
          <w:szCs w:val="21"/>
        </w:rPr>
        <w:t>An organisational organogram of key personnel, inclusive of the names of such personnel</w:t>
      </w:r>
    </w:p>
    <w:p w14:paraId="37B35048" w14:textId="77777777" w:rsidR="00AC6B09" w:rsidRPr="00C037BE" w:rsidRDefault="00AC6B09" w:rsidP="00C037BE">
      <w:pPr>
        <w:pStyle w:val="ListParagraph"/>
        <w:numPr>
          <w:ilvl w:val="0"/>
          <w:numId w:val="26"/>
        </w:numPr>
        <w:tabs>
          <w:tab w:val="left" w:pos="7182"/>
        </w:tabs>
        <w:jc w:val="both"/>
        <w:rPr>
          <w:sz w:val="21"/>
          <w:szCs w:val="21"/>
        </w:rPr>
      </w:pPr>
      <w:r w:rsidRPr="00C037BE">
        <w:rPr>
          <w:sz w:val="21"/>
          <w:szCs w:val="21"/>
        </w:rPr>
        <w:t>Tax identification number (TIN)</w:t>
      </w:r>
    </w:p>
    <w:p w14:paraId="751BBCAF" w14:textId="77777777" w:rsidR="00AC6B09" w:rsidRPr="00C037BE" w:rsidRDefault="00AC6B09" w:rsidP="00C037BE">
      <w:pPr>
        <w:pStyle w:val="ListParagraph"/>
        <w:numPr>
          <w:ilvl w:val="0"/>
          <w:numId w:val="26"/>
        </w:numPr>
        <w:tabs>
          <w:tab w:val="left" w:pos="7182"/>
        </w:tabs>
        <w:jc w:val="both"/>
        <w:rPr>
          <w:sz w:val="21"/>
          <w:szCs w:val="21"/>
        </w:rPr>
      </w:pPr>
      <w:r w:rsidRPr="00C037BE">
        <w:rPr>
          <w:sz w:val="21"/>
          <w:szCs w:val="21"/>
        </w:rPr>
        <w:t xml:space="preserve">VAT registration number, Bank Identification Number (BIN) (If applicable) </w:t>
      </w:r>
    </w:p>
    <w:p w14:paraId="41278C36" w14:textId="57CC77D2" w:rsidR="00AC6B09" w:rsidRPr="00C037BE" w:rsidRDefault="00AC6B09" w:rsidP="00C037BE">
      <w:pPr>
        <w:pStyle w:val="ListParagraph"/>
        <w:numPr>
          <w:ilvl w:val="0"/>
          <w:numId w:val="26"/>
        </w:numPr>
        <w:tabs>
          <w:tab w:val="left" w:pos="7182"/>
        </w:tabs>
        <w:jc w:val="both"/>
        <w:rPr>
          <w:sz w:val="21"/>
          <w:szCs w:val="21"/>
        </w:rPr>
      </w:pPr>
      <w:r w:rsidRPr="00C037BE">
        <w:rPr>
          <w:sz w:val="21"/>
          <w:szCs w:val="21"/>
        </w:rPr>
        <w:t xml:space="preserve">A signed statement testifying that all information contained within the proposal is correct and </w:t>
      </w:r>
      <w:r w:rsidR="00C037BE" w:rsidRPr="00C037BE">
        <w:rPr>
          <w:sz w:val="21"/>
          <w:szCs w:val="21"/>
        </w:rPr>
        <w:t>true.</w:t>
      </w:r>
    </w:p>
    <w:p w14:paraId="0C76189A" w14:textId="7AA40D51" w:rsidR="0049077C" w:rsidRPr="00C037BE" w:rsidRDefault="0049077C" w:rsidP="00C037BE">
      <w:pPr>
        <w:pStyle w:val="ListParagraph"/>
        <w:numPr>
          <w:ilvl w:val="0"/>
          <w:numId w:val="8"/>
        </w:numPr>
        <w:tabs>
          <w:tab w:val="left" w:pos="7182"/>
        </w:tabs>
        <w:jc w:val="both"/>
        <w:rPr>
          <w:sz w:val="21"/>
          <w:szCs w:val="21"/>
        </w:rPr>
      </w:pPr>
      <w:r w:rsidRPr="00C037BE">
        <w:rPr>
          <w:sz w:val="21"/>
          <w:szCs w:val="21"/>
        </w:rPr>
        <w:t xml:space="preserve"> A separate financial proposal setting out a detailed budget for the </w:t>
      </w:r>
      <w:r w:rsidR="00C037BE" w:rsidRPr="00C037BE">
        <w:rPr>
          <w:sz w:val="21"/>
          <w:szCs w:val="21"/>
        </w:rPr>
        <w:t>assignment.</w:t>
      </w:r>
    </w:p>
    <w:bookmarkEnd w:id="4"/>
    <w:p w14:paraId="299A7D7A" w14:textId="639BA93D" w:rsidR="0049077C" w:rsidRDefault="0049077C" w:rsidP="00AC6B09">
      <w:pPr>
        <w:pStyle w:val="ListParagraph"/>
        <w:tabs>
          <w:tab w:val="left" w:pos="7182"/>
        </w:tabs>
        <w:ind w:left="630"/>
      </w:pPr>
    </w:p>
    <w:p w14:paraId="71557F28" w14:textId="77777777" w:rsidR="00AC6B09" w:rsidRPr="00C4398E" w:rsidRDefault="00AC6B09" w:rsidP="00AC6B09">
      <w:pPr>
        <w:pStyle w:val="ListParagraph"/>
        <w:tabs>
          <w:tab w:val="left" w:pos="7182"/>
        </w:tabs>
        <w:ind w:left="630"/>
        <w:rPr>
          <w:highlight w:val="yellow"/>
        </w:rPr>
      </w:pPr>
    </w:p>
    <w:p w14:paraId="70BD7FB8" w14:textId="31A67E8E" w:rsidR="008D73BA" w:rsidRPr="008D73BA" w:rsidRDefault="0049077C" w:rsidP="00AC6B09">
      <w:pPr>
        <w:pStyle w:val="ListParagraph"/>
        <w:numPr>
          <w:ilvl w:val="0"/>
          <w:numId w:val="5"/>
        </w:numPr>
        <w:spacing w:after="0" w:line="276" w:lineRule="auto"/>
        <w:jc w:val="both"/>
        <w:rPr>
          <w:b/>
          <w:bCs/>
          <w:color w:val="2F5496" w:themeColor="accent1" w:themeShade="BF"/>
          <w:sz w:val="22"/>
        </w:rPr>
      </w:pPr>
      <w:r w:rsidRPr="00AC6B09">
        <w:rPr>
          <w:b/>
          <w:bCs/>
          <w:color w:val="2F5496" w:themeColor="accent1" w:themeShade="BF"/>
          <w:sz w:val="22"/>
        </w:rPr>
        <w:t xml:space="preserve"> </w:t>
      </w:r>
      <w:bookmarkEnd w:id="5"/>
      <w:r w:rsidR="008D73BA" w:rsidRPr="008D73BA">
        <w:rPr>
          <w:b/>
          <w:bCs/>
          <w:color w:val="2F5496" w:themeColor="accent1" w:themeShade="BF"/>
          <w:sz w:val="22"/>
        </w:rPr>
        <w:t xml:space="preserve">Evaluation Criteria: </w:t>
      </w:r>
    </w:p>
    <w:p w14:paraId="30D996BA" w14:textId="77777777" w:rsidR="008D73BA" w:rsidRDefault="008D73BA" w:rsidP="008D73BA">
      <w:pPr>
        <w:spacing w:after="0" w:line="276" w:lineRule="auto"/>
        <w:jc w:val="both"/>
      </w:pPr>
    </w:p>
    <w:p w14:paraId="2678322B" w14:textId="7016CBB8" w:rsidR="008D73BA" w:rsidRPr="00DE3601" w:rsidRDefault="008D73BA" w:rsidP="008D73BA">
      <w:pPr>
        <w:spacing w:after="0" w:line="276" w:lineRule="auto"/>
        <w:jc w:val="both"/>
        <w:rPr>
          <w:sz w:val="21"/>
          <w:szCs w:val="21"/>
        </w:rPr>
      </w:pPr>
      <w:r w:rsidRPr="00DE3601">
        <w:rPr>
          <w:sz w:val="21"/>
          <w:szCs w:val="21"/>
        </w:rPr>
        <w:t xml:space="preserve">This will be a quality and cost-based selection. Financial proposals of the bidders, who will score at least </w:t>
      </w:r>
      <w:r w:rsidR="00BB261A" w:rsidRPr="00DE3601">
        <w:rPr>
          <w:sz w:val="21"/>
          <w:szCs w:val="21"/>
        </w:rPr>
        <w:t>5</w:t>
      </w:r>
      <w:r w:rsidRPr="00DE3601">
        <w:rPr>
          <w:sz w:val="21"/>
          <w:szCs w:val="21"/>
        </w:rPr>
        <w:t xml:space="preserve">0% in technical proposal, will be opened. In financial proposal evaluation, the lowest bidder will get the highest mark, and other scores will be prorated accordingly. From this combined evaluation of technical and financial proposals, a shortlist will be created. Shortlisted bidders will be called for an interview and presentation to present the technical proposal and its relevance to the financial proposal. The final selection will be made after the interview and presentation. The finally shortlisted bidders may be asked to review/revise their technical and financial proposals for another round of evaluation.  </w:t>
      </w:r>
    </w:p>
    <w:p w14:paraId="6C2951DE" w14:textId="77777777" w:rsidR="008D73BA" w:rsidRPr="00FF6C49" w:rsidRDefault="008D73BA" w:rsidP="008D73BA">
      <w:pPr>
        <w:spacing w:after="0" w:line="276" w:lineRule="auto"/>
        <w:jc w:val="both"/>
        <w:rPr>
          <w:b/>
          <w:bCs/>
          <w:color w:val="2F5496" w:themeColor="accent1" w:themeShade="BF"/>
          <w:sz w:val="22"/>
        </w:rPr>
      </w:pPr>
    </w:p>
    <w:tbl>
      <w:tblPr>
        <w:tblStyle w:val="GridTable5Dark-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751"/>
      </w:tblGrid>
      <w:tr w:rsidR="00C037BE" w:rsidRPr="00C037BE" w14:paraId="106CC677" w14:textId="77777777" w:rsidTr="00C037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right w:val="single" w:sz="4" w:space="0" w:color="auto"/>
            </w:tcBorders>
            <w:shd w:val="clear" w:color="auto" w:fill="1F3864" w:themeFill="accent1" w:themeFillShade="80"/>
          </w:tcPr>
          <w:p w14:paraId="08369EF9" w14:textId="77777777" w:rsidR="008D73BA" w:rsidRPr="00C037BE" w:rsidRDefault="008D73BA" w:rsidP="00C037BE">
            <w:pPr>
              <w:pStyle w:val="paragraph"/>
              <w:spacing w:before="0" w:beforeAutospacing="0" w:after="0" w:afterAutospacing="0"/>
              <w:jc w:val="center"/>
              <w:textAlignment w:val="baseline"/>
              <w:rPr>
                <w:rFonts w:asciiTheme="minorHAnsi" w:eastAsiaTheme="minorHAnsi" w:hAnsiTheme="minorHAnsi" w:cstheme="minorHAnsi"/>
                <w:b w:val="0"/>
                <w:bCs w:val="0"/>
                <w:color w:val="FFFFFF" w:themeColor="background1"/>
                <w:sz w:val="21"/>
                <w:szCs w:val="21"/>
                <w:lang w:val="en-ZA" w:eastAsia="en-US" w:bidi="ar-SA"/>
              </w:rPr>
            </w:pPr>
            <w:r w:rsidRPr="00C037BE">
              <w:rPr>
                <w:rFonts w:asciiTheme="minorHAnsi" w:eastAsiaTheme="minorHAnsi" w:hAnsiTheme="minorHAnsi" w:cstheme="minorHAnsi"/>
                <w:color w:val="FFFFFF" w:themeColor="background1"/>
                <w:sz w:val="21"/>
                <w:szCs w:val="21"/>
                <w:lang w:val="en-ZA" w:eastAsia="en-US" w:bidi="ar-SA"/>
              </w:rPr>
              <w:t>Scoring criteria</w:t>
            </w:r>
          </w:p>
        </w:tc>
        <w:tc>
          <w:tcPr>
            <w:tcW w:w="2751" w:type="dxa"/>
            <w:tcBorders>
              <w:top w:val="single" w:sz="4" w:space="0" w:color="auto"/>
              <w:left w:val="single" w:sz="4" w:space="0" w:color="auto"/>
              <w:right w:val="single" w:sz="4" w:space="0" w:color="auto"/>
            </w:tcBorders>
            <w:shd w:val="clear" w:color="auto" w:fill="1F3864" w:themeFill="accent1" w:themeFillShade="80"/>
          </w:tcPr>
          <w:p w14:paraId="327D6A89" w14:textId="5FDD8663" w:rsidR="008D73BA" w:rsidRPr="00C037BE" w:rsidRDefault="008D73BA" w:rsidP="00C037BE">
            <w:pPr>
              <w:pStyle w:val="paragraph"/>
              <w:spacing w:before="0" w:beforeAutospacing="0" w:after="0" w:afterAutospacing="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color w:val="FFFFFF" w:themeColor="background1"/>
                <w:sz w:val="21"/>
                <w:szCs w:val="21"/>
                <w:lang w:val="en-ZA" w:eastAsia="en-US" w:bidi="ar-SA"/>
              </w:rPr>
            </w:pPr>
            <w:r w:rsidRPr="00C037BE">
              <w:rPr>
                <w:rFonts w:asciiTheme="minorHAnsi" w:eastAsiaTheme="minorHAnsi" w:hAnsiTheme="minorHAnsi" w:cstheme="minorHAnsi"/>
                <w:color w:val="FFFFFF" w:themeColor="background1"/>
                <w:sz w:val="21"/>
                <w:szCs w:val="21"/>
                <w:lang w:val="en-ZA" w:eastAsia="en-US" w:bidi="ar-SA"/>
              </w:rPr>
              <w:t>Scores</w:t>
            </w:r>
          </w:p>
        </w:tc>
      </w:tr>
      <w:tr w:rsidR="008D73BA" w:rsidRPr="00084621" w14:paraId="27E6A298" w14:textId="77777777" w:rsidTr="00C03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left w:val="none" w:sz="0" w:space="0" w:color="auto"/>
            </w:tcBorders>
            <w:shd w:val="clear" w:color="auto" w:fill="auto"/>
          </w:tcPr>
          <w:p w14:paraId="38067BA7" w14:textId="77777777" w:rsidR="008D73BA" w:rsidRPr="00084621" w:rsidRDefault="008D73BA" w:rsidP="00C037BE">
            <w:pPr>
              <w:pStyle w:val="paragraph"/>
              <w:spacing w:before="0" w:beforeAutospacing="0" w:after="0" w:afterAutospacing="0"/>
              <w:jc w:val="both"/>
              <w:textAlignment w:val="baseline"/>
              <w:rPr>
                <w:rFonts w:asciiTheme="minorHAnsi" w:eastAsiaTheme="minorHAnsi" w:hAnsiTheme="minorHAnsi" w:cstheme="minorHAnsi"/>
                <w:b w:val="0"/>
                <w:bCs w:val="0"/>
                <w:color w:val="221E1F"/>
                <w:sz w:val="21"/>
                <w:szCs w:val="21"/>
                <w:lang w:val="en-ZA" w:eastAsia="en-US" w:bidi="ar-SA"/>
              </w:rPr>
            </w:pPr>
            <w:r w:rsidRPr="00084621">
              <w:rPr>
                <w:rFonts w:asciiTheme="minorHAnsi" w:eastAsiaTheme="minorHAnsi" w:hAnsiTheme="minorHAnsi" w:cstheme="minorHAnsi"/>
                <w:color w:val="221E1F"/>
                <w:sz w:val="21"/>
                <w:szCs w:val="21"/>
                <w:lang w:val="en-ZA" w:eastAsia="en-US" w:bidi="ar-SA"/>
              </w:rPr>
              <w:t xml:space="preserve">Technical </w:t>
            </w:r>
            <w:r w:rsidRPr="00C037BE">
              <w:rPr>
                <w:rFonts w:asciiTheme="minorHAnsi" w:eastAsiaTheme="minorHAnsi" w:hAnsiTheme="minorHAnsi" w:cstheme="minorHAnsi"/>
                <w:color w:val="221E1F"/>
                <w:sz w:val="21"/>
                <w:szCs w:val="21"/>
                <w:lang w:val="en-ZA" w:eastAsia="en-US" w:bidi="ar-SA"/>
              </w:rPr>
              <w:t>Proposal</w:t>
            </w:r>
          </w:p>
        </w:tc>
        <w:tc>
          <w:tcPr>
            <w:tcW w:w="2751" w:type="dxa"/>
            <w:shd w:val="clear" w:color="auto" w:fill="auto"/>
            <w:vAlign w:val="center"/>
          </w:tcPr>
          <w:p w14:paraId="20BDAEC6" w14:textId="50797FE5" w:rsidR="008D73BA" w:rsidRPr="00084621" w:rsidRDefault="008D73BA" w:rsidP="00C037BE">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221E1F"/>
                <w:sz w:val="21"/>
                <w:szCs w:val="21"/>
                <w:lang w:val="en-ZA" w:eastAsia="en-US" w:bidi="ar-SA"/>
              </w:rPr>
            </w:pPr>
            <w:r>
              <w:rPr>
                <w:rFonts w:asciiTheme="minorHAnsi" w:eastAsiaTheme="minorHAnsi" w:hAnsiTheme="minorHAnsi" w:cstheme="minorHAnsi"/>
                <w:color w:val="221E1F"/>
                <w:sz w:val="21"/>
                <w:szCs w:val="21"/>
                <w:lang w:val="en-ZA" w:eastAsia="en-US" w:bidi="ar-SA"/>
              </w:rPr>
              <w:t>50</w:t>
            </w:r>
          </w:p>
        </w:tc>
      </w:tr>
      <w:tr w:rsidR="008D73BA" w:rsidRPr="00084621" w14:paraId="2945318D" w14:textId="77777777" w:rsidTr="00C037BE">
        <w:trPr>
          <w:trHeight w:val="296"/>
        </w:trPr>
        <w:tc>
          <w:tcPr>
            <w:cnfStyle w:val="001000000000" w:firstRow="0" w:lastRow="0" w:firstColumn="1" w:lastColumn="0" w:oddVBand="0" w:evenVBand="0" w:oddHBand="0" w:evenHBand="0" w:firstRowFirstColumn="0" w:firstRowLastColumn="0" w:lastRowFirstColumn="0" w:lastRowLastColumn="0"/>
            <w:tcW w:w="2065" w:type="dxa"/>
            <w:tcBorders>
              <w:left w:val="none" w:sz="0" w:space="0" w:color="auto"/>
            </w:tcBorders>
            <w:shd w:val="clear" w:color="auto" w:fill="auto"/>
          </w:tcPr>
          <w:p w14:paraId="55F871B1" w14:textId="77777777" w:rsidR="008D73BA" w:rsidRPr="00084621" w:rsidRDefault="008D73BA" w:rsidP="00C037BE">
            <w:pPr>
              <w:pStyle w:val="paragraph"/>
              <w:spacing w:before="0" w:beforeAutospacing="0" w:after="0" w:afterAutospacing="0"/>
              <w:jc w:val="both"/>
              <w:textAlignment w:val="baseline"/>
              <w:rPr>
                <w:rFonts w:asciiTheme="minorHAnsi" w:eastAsiaTheme="minorHAnsi" w:hAnsiTheme="minorHAnsi" w:cstheme="minorHAnsi"/>
                <w:b w:val="0"/>
                <w:bCs w:val="0"/>
                <w:color w:val="221E1F"/>
                <w:sz w:val="21"/>
                <w:szCs w:val="21"/>
                <w:lang w:val="en-ZA" w:eastAsia="en-US" w:bidi="ar-SA"/>
              </w:rPr>
            </w:pPr>
            <w:r w:rsidRPr="00084621">
              <w:rPr>
                <w:rFonts w:asciiTheme="minorHAnsi" w:eastAsiaTheme="minorHAnsi" w:hAnsiTheme="minorHAnsi" w:cstheme="minorHAnsi"/>
                <w:color w:val="221E1F"/>
                <w:sz w:val="21"/>
                <w:szCs w:val="21"/>
                <w:lang w:val="en-ZA" w:eastAsia="en-US" w:bidi="ar-SA"/>
              </w:rPr>
              <w:t>Financial Proposal</w:t>
            </w:r>
          </w:p>
        </w:tc>
        <w:tc>
          <w:tcPr>
            <w:tcW w:w="2751" w:type="dxa"/>
            <w:shd w:val="clear" w:color="auto" w:fill="auto"/>
          </w:tcPr>
          <w:p w14:paraId="0B968A52" w14:textId="602C5EAA" w:rsidR="008D73BA" w:rsidRPr="00084621" w:rsidRDefault="00BB261A" w:rsidP="00C037BE">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221E1F"/>
                <w:sz w:val="21"/>
                <w:szCs w:val="21"/>
                <w:lang w:val="en-ZA" w:eastAsia="en-US" w:bidi="ar-SA"/>
              </w:rPr>
            </w:pPr>
            <w:r>
              <w:rPr>
                <w:rFonts w:asciiTheme="minorHAnsi" w:eastAsiaTheme="minorHAnsi" w:hAnsiTheme="minorHAnsi" w:cstheme="minorHAnsi"/>
                <w:color w:val="221E1F"/>
                <w:sz w:val="21"/>
                <w:szCs w:val="21"/>
                <w:lang w:val="en-ZA" w:eastAsia="en-US" w:bidi="ar-SA"/>
              </w:rPr>
              <w:t>25</w:t>
            </w:r>
          </w:p>
        </w:tc>
      </w:tr>
      <w:tr w:rsidR="008D73BA" w:rsidRPr="00084621" w14:paraId="5D24773F" w14:textId="77777777" w:rsidTr="00C03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left w:val="none" w:sz="0" w:space="0" w:color="auto"/>
            </w:tcBorders>
            <w:shd w:val="clear" w:color="auto" w:fill="auto"/>
          </w:tcPr>
          <w:p w14:paraId="5E8AA5D1" w14:textId="77777777" w:rsidR="008D73BA" w:rsidRPr="00C037BE" w:rsidRDefault="008D73BA" w:rsidP="00C037BE">
            <w:pPr>
              <w:pStyle w:val="paragraph"/>
              <w:spacing w:before="0" w:beforeAutospacing="0" w:after="0" w:afterAutospacing="0"/>
              <w:jc w:val="both"/>
              <w:textAlignment w:val="baseline"/>
              <w:rPr>
                <w:rFonts w:asciiTheme="minorHAnsi" w:eastAsiaTheme="minorHAnsi" w:hAnsiTheme="minorHAnsi" w:cstheme="minorHAnsi"/>
                <w:color w:val="221E1F"/>
                <w:sz w:val="21"/>
                <w:szCs w:val="21"/>
                <w:lang w:val="en-ZA" w:eastAsia="en-US" w:bidi="ar-SA"/>
              </w:rPr>
            </w:pPr>
            <w:r w:rsidRPr="00C037BE">
              <w:rPr>
                <w:rFonts w:asciiTheme="minorHAnsi" w:eastAsiaTheme="minorHAnsi" w:hAnsiTheme="minorHAnsi" w:cstheme="minorHAnsi"/>
                <w:color w:val="221E1F"/>
                <w:sz w:val="21"/>
                <w:szCs w:val="21"/>
                <w:lang w:val="en-ZA" w:eastAsia="en-US" w:bidi="ar-SA"/>
              </w:rPr>
              <w:t>Presentation</w:t>
            </w:r>
          </w:p>
        </w:tc>
        <w:tc>
          <w:tcPr>
            <w:tcW w:w="2751" w:type="dxa"/>
            <w:shd w:val="clear" w:color="auto" w:fill="auto"/>
          </w:tcPr>
          <w:p w14:paraId="3EBC6967" w14:textId="21387DDF" w:rsidR="008D73BA" w:rsidRPr="00084621" w:rsidRDefault="008D73BA" w:rsidP="00C037BE">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221E1F"/>
                <w:sz w:val="21"/>
                <w:szCs w:val="21"/>
                <w:lang w:val="en-ZA" w:eastAsia="en-US" w:bidi="ar-SA"/>
              </w:rPr>
            </w:pPr>
            <w:r>
              <w:rPr>
                <w:rFonts w:asciiTheme="minorHAnsi" w:eastAsiaTheme="minorHAnsi" w:hAnsiTheme="minorHAnsi" w:cstheme="minorHAnsi"/>
                <w:color w:val="221E1F"/>
                <w:sz w:val="21"/>
                <w:szCs w:val="21"/>
                <w:lang w:val="en-ZA" w:eastAsia="en-US" w:bidi="ar-SA"/>
              </w:rPr>
              <w:t>2</w:t>
            </w:r>
            <w:r w:rsidR="00BB261A">
              <w:rPr>
                <w:rFonts w:asciiTheme="minorHAnsi" w:eastAsiaTheme="minorHAnsi" w:hAnsiTheme="minorHAnsi" w:cstheme="minorHAnsi"/>
                <w:color w:val="221E1F"/>
                <w:sz w:val="21"/>
                <w:szCs w:val="21"/>
                <w:lang w:val="en-ZA" w:eastAsia="en-US" w:bidi="ar-SA"/>
              </w:rPr>
              <w:t>5</w:t>
            </w:r>
          </w:p>
        </w:tc>
      </w:tr>
      <w:tr w:rsidR="008D73BA" w:rsidRPr="0031506B" w14:paraId="22328B39" w14:textId="77777777" w:rsidTr="00C037BE">
        <w:tc>
          <w:tcPr>
            <w:cnfStyle w:val="001000000000" w:firstRow="0" w:lastRow="0" w:firstColumn="1" w:lastColumn="0" w:oddVBand="0" w:evenVBand="0" w:oddHBand="0" w:evenHBand="0" w:firstRowFirstColumn="0" w:firstRowLastColumn="0" w:lastRowFirstColumn="0" w:lastRowLastColumn="0"/>
            <w:tcW w:w="2065" w:type="dxa"/>
            <w:tcBorders>
              <w:left w:val="none" w:sz="0" w:space="0" w:color="auto"/>
              <w:bottom w:val="none" w:sz="0" w:space="0" w:color="auto"/>
            </w:tcBorders>
            <w:shd w:val="clear" w:color="auto" w:fill="auto"/>
          </w:tcPr>
          <w:p w14:paraId="5AFF9C21" w14:textId="77777777" w:rsidR="008D73BA" w:rsidRPr="0031506B" w:rsidRDefault="008D73BA" w:rsidP="00C037BE">
            <w:pPr>
              <w:pStyle w:val="paragraph"/>
              <w:spacing w:before="0" w:beforeAutospacing="0" w:after="0" w:afterAutospacing="0"/>
              <w:jc w:val="center"/>
              <w:textAlignment w:val="baseline"/>
              <w:rPr>
                <w:rFonts w:asciiTheme="minorHAnsi" w:eastAsiaTheme="minorHAnsi" w:hAnsiTheme="minorHAnsi" w:cstheme="minorHAnsi"/>
                <w:b w:val="0"/>
                <w:bCs w:val="0"/>
                <w:color w:val="221E1F"/>
                <w:sz w:val="22"/>
                <w:szCs w:val="22"/>
                <w:lang w:val="en-ZA" w:eastAsia="en-US" w:bidi="ar-SA"/>
              </w:rPr>
            </w:pPr>
            <w:r w:rsidRPr="0031506B">
              <w:rPr>
                <w:rFonts w:asciiTheme="minorHAnsi" w:eastAsiaTheme="minorHAnsi" w:hAnsiTheme="minorHAnsi" w:cstheme="minorHAnsi"/>
                <w:color w:val="221E1F"/>
                <w:sz w:val="22"/>
                <w:szCs w:val="22"/>
                <w:lang w:val="en-ZA" w:eastAsia="en-US" w:bidi="ar-SA"/>
              </w:rPr>
              <w:t>Total</w:t>
            </w:r>
          </w:p>
        </w:tc>
        <w:tc>
          <w:tcPr>
            <w:tcW w:w="2751" w:type="dxa"/>
            <w:shd w:val="clear" w:color="auto" w:fill="auto"/>
          </w:tcPr>
          <w:p w14:paraId="1B157B94" w14:textId="0F418CE3" w:rsidR="008D73BA" w:rsidRPr="004101BC" w:rsidRDefault="008D73BA" w:rsidP="00C037BE">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color w:val="221E1F"/>
                <w:sz w:val="22"/>
                <w:szCs w:val="22"/>
                <w:lang w:val="en-ZA" w:eastAsia="en-US" w:bidi="ar-SA"/>
              </w:rPr>
            </w:pPr>
            <w:r w:rsidRPr="004101BC">
              <w:rPr>
                <w:rFonts w:asciiTheme="minorHAnsi" w:eastAsiaTheme="minorHAnsi" w:hAnsiTheme="minorHAnsi" w:cstheme="minorHAnsi"/>
                <w:b/>
                <w:bCs/>
                <w:color w:val="221E1F"/>
                <w:sz w:val="22"/>
                <w:szCs w:val="22"/>
                <w:lang w:val="en-ZA" w:eastAsia="en-US" w:bidi="ar-SA"/>
              </w:rPr>
              <w:t>100</w:t>
            </w:r>
          </w:p>
        </w:tc>
      </w:tr>
    </w:tbl>
    <w:p w14:paraId="1531CE44" w14:textId="77777777" w:rsidR="00AB03D3" w:rsidRPr="0043772B" w:rsidRDefault="00AB03D3" w:rsidP="0043772B">
      <w:pPr>
        <w:spacing w:after="0" w:line="276" w:lineRule="auto"/>
        <w:jc w:val="both"/>
        <w:rPr>
          <w:b/>
          <w:bCs/>
          <w:color w:val="2F5496" w:themeColor="accent1" w:themeShade="BF"/>
          <w:sz w:val="22"/>
        </w:rPr>
      </w:pPr>
    </w:p>
    <w:p w14:paraId="0735C0D9" w14:textId="788EEE22" w:rsidR="00902898" w:rsidRPr="00DE3601" w:rsidRDefault="00BB4FE3" w:rsidP="00DE3601">
      <w:pPr>
        <w:pStyle w:val="ListParagraph"/>
        <w:numPr>
          <w:ilvl w:val="0"/>
          <w:numId w:val="5"/>
        </w:numPr>
        <w:spacing w:line="276" w:lineRule="auto"/>
        <w:jc w:val="both"/>
        <w:rPr>
          <w:b/>
          <w:bCs/>
          <w:color w:val="2F5496" w:themeColor="accent1" w:themeShade="BF"/>
          <w:sz w:val="22"/>
        </w:rPr>
      </w:pPr>
      <w:r w:rsidRPr="00BB4FE3">
        <w:rPr>
          <w:b/>
          <w:bCs/>
          <w:color w:val="2F5496" w:themeColor="accent1" w:themeShade="BF"/>
          <w:sz w:val="22"/>
        </w:rPr>
        <w:t xml:space="preserve">Submission Guideline </w:t>
      </w:r>
    </w:p>
    <w:p w14:paraId="4B1CC59A" w14:textId="28D87CDF" w:rsidR="00902898" w:rsidRPr="00DE3601" w:rsidRDefault="00902898" w:rsidP="00DE3601">
      <w:pPr>
        <w:tabs>
          <w:tab w:val="left" w:pos="7182"/>
        </w:tabs>
        <w:jc w:val="both"/>
        <w:rPr>
          <w:sz w:val="21"/>
          <w:szCs w:val="21"/>
        </w:rPr>
      </w:pPr>
      <w:bookmarkStart w:id="6" w:name="_Hlk143685998"/>
      <w:bookmarkStart w:id="7" w:name="_Hlk143686206"/>
      <w:r w:rsidRPr="00DE3601">
        <w:rPr>
          <w:sz w:val="21"/>
          <w:szCs w:val="21"/>
        </w:rPr>
        <w:t xml:space="preserve">Both online and offline submissions are accepted for the technical and financial proposals. We kindly ask interested parties to provide all necessary documents. In the case of physical submissions, it is recommended to use two separate envelopes for the technical and financial proposal. Please ensure that the technical proposal bears the title </w:t>
      </w:r>
      <w:r w:rsidRPr="00DE3601">
        <w:rPr>
          <w:b/>
          <w:bCs/>
          <w:sz w:val="21"/>
          <w:szCs w:val="21"/>
        </w:rPr>
        <w:t>"Technical proposal for providing skills development training services to RMG workers</w:t>
      </w:r>
      <w:r w:rsidR="00CF4712" w:rsidRPr="00DE3601">
        <w:rPr>
          <w:b/>
          <w:bCs/>
          <w:sz w:val="21"/>
          <w:szCs w:val="21"/>
        </w:rPr>
        <w:t>.”</w:t>
      </w:r>
      <w:r w:rsidR="0043772B" w:rsidRPr="00DE3601">
        <w:rPr>
          <w:b/>
          <w:bCs/>
          <w:sz w:val="21"/>
          <w:szCs w:val="21"/>
        </w:rPr>
        <w:t xml:space="preserve"> </w:t>
      </w:r>
      <w:r w:rsidRPr="00DE3601">
        <w:rPr>
          <w:sz w:val="21"/>
          <w:szCs w:val="21"/>
        </w:rPr>
        <w:t xml:space="preserve"> the financial proposal is </w:t>
      </w:r>
      <w:r w:rsidR="00A155D8" w:rsidRPr="00DE3601">
        <w:rPr>
          <w:sz w:val="21"/>
          <w:szCs w:val="21"/>
        </w:rPr>
        <w:t>labelled</w:t>
      </w:r>
      <w:r w:rsidRPr="00DE3601">
        <w:rPr>
          <w:sz w:val="21"/>
          <w:szCs w:val="21"/>
        </w:rPr>
        <w:t xml:space="preserve"> </w:t>
      </w:r>
      <w:r w:rsidRPr="00DE3601">
        <w:rPr>
          <w:b/>
          <w:bCs/>
          <w:sz w:val="21"/>
          <w:szCs w:val="21"/>
        </w:rPr>
        <w:t>"Financial proposal for providing skills development training services to RMG workers."</w:t>
      </w:r>
    </w:p>
    <w:bookmarkEnd w:id="6"/>
    <w:p w14:paraId="3B34F3ED" w14:textId="17670437" w:rsidR="00902898" w:rsidRPr="00DE3601" w:rsidRDefault="00902898" w:rsidP="00DE3601">
      <w:pPr>
        <w:tabs>
          <w:tab w:val="left" w:pos="7182"/>
        </w:tabs>
        <w:jc w:val="both"/>
        <w:rPr>
          <w:sz w:val="21"/>
          <w:szCs w:val="21"/>
        </w:rPr>
      </w:pPr>
      <w:r w:rsidRPr="00DE3601">
        <w:rPr>
          <w:sz w:val="21"/>
          <w:szCs w:val="21"/>
        </w:rPr>
        <w:t xml:space="preserve">For those opting for email submission, kindly </w:t>
      </w:r>
      <w:r w:rsidR="00920399" w:rsidRPr="00DE3601">
        <w:rPr>
          <w:sz w:val="21"/>
          <w:szCs w:val="21"/>
        </w:rPr>
        <w:t>email</w:t>
      </w:r>
      <w:r w:rsidRPr="00DE3601">
        <w:rPr>
          <w:sz w:val="21"/>
          <w:szCs w:val="21"/>
        </w:rPr>
        <w:t xml:space="preserve"> the technical and financial proposal files and documents. Before sending, remember to rename these files appropriately. </w:t>
      </w:r>
      <w:bookmarkStart w:id="8" w:name="_Hlk143686390"/>
      <w:r w:rsidR="00DC0C0D" w:rsidRPr="00DE3601">
        <w:rPr>
          <w:sz w:val="21"/>
          <w:szCs w:val="21"/>
        </w:rPr>
        <w:t xml:space="preserve">The email should be submitted to the following address by </w:t>
      </w:r>
      <w:r w:rsidR="009A0FC4" w:rsidRPr="00DE3601">
        <w:rPr>
          <w:b/>
          <w:bCs/>
          <w:color w:val="FF0000"/>
          <w:sz w:val="21"/>
          <w:szCs w:val="21"/>
        </w:rPr>
        <w:t xml:space="preserve">May </w:t>
      </w:r>
      <w:r w:rsidR="00386301">
        <w:rPr>
          <w:b/>
          <w:bCs/>
          <w:color w:val="FF0000"/>
          <w:sz w:val="21"/>
          <w:szCs w:val="21"/>
        </w:rPr>
        <w:t>8</w:t>
      </w:r>
      <w:r w:rsidR="00DC0C0D" w:rsidRPr="00DE3601">
        <w:rPr>
          <w:b/>
          <w:bCs/>
          <w:color w:val="FF0000"/>
          <w:sz w:val="21"/>
          <w:szCs w:val="21"/>
        </w:rPr>
        <w:t>, 202</w:t>
      </w:r>
      <w:r w:rsidR="009A0FC4" w:rsidRPr="00DE3601">
        <w:rPr>
          <w:b/>
          <w:bCs/>
          <w:color w:val="FF0000"/>
          <w:sz w:val="21"/>
          <w:szCs w:val="21"/>
        </w:rPr>
        <w:t>4</w:t>
      </w:r>
      <w:r w:rsidR="00DC0C0D" w:rsidRPr="00DE3601">
        <w:rPr>
          <w:b/>
          <w:bCs/>
          <w:color w:val="FF0000"/>
          <w:sz w:val="21"/>
          <w:szCs w:val="21"/>
        </w:rPr>
        <w:t>, before 5:00 pm</w:t>
      </w:r>
      <w:r w:rsidR="00DC0C0D" w:rsidRPr="00DE3601">
        <w:rPr>
          <w:b/>
          <w:bCs/>
          <w:sz w:val="21"/>
          <w:szCs w:val="21"/>
        </w:rPr>
        <w:t>.</w:t>
      </w:r>
      <w:r w:rsidR="00DC0C0D" w:rsidRPr="00DE3601">
        <w:rPr>
          <w:sz w:val="21"/>
          <w:szCs w:val="21"/>
        </w:rPr>
        <w:t xml:space="preserve">  </w:t>
      </w:r>
      <w:bookmarkEnd w:id="8"/>
    </w:p>
    <w:p w14:paraId="37CD486B" w14:textId="1EAD1A17" w:rsidR="00590CCA" w:rsidRPr="00DE3601" w:rsidRDefault="00902898" w:rsidP="00DE3601">
      <w:pPr>
        <w:tabs>
          <w:tab w:val="left" w:pos="7182"/>
        </w:tabs>
        <w:jc w:val="both"/>
        <w:rPr>
          <w:sz w:val="21"/>
          <w:szCs w:val="21"/>
        </w:rPr>
      </w:pPr>
      <w:r w:rsidRPr="00DE3601">
        <w:rPr>
          <w:sz w:val="21"/>
          <w:szCs w:val="21"/>
        </w:rPr>
        <w:t>Your adherence to these instructions is greatly appreciated.</w:t>
      </w:r>
    </w:p>
    <w:p w14:paraId="4A85EA9E" w14:textId="6BA1C346" w:rsidR="00674E7C" w:rsidRPr="00DE3601" w:rsidRDefault="005842AA" w:rsidP="00DE3601">
      <w:pPr>
        <w:tabs>
          <w:tab w:val="left" w:pos="7182"/>
        </w:tabs>
        <w:jc w:val="both"/>
        <w:rPr>
          <w:sz w:val="21"/>
          <w:szCs w:val="21"/>
        </w:rPr>
      </w:pPr>
      <w:bookmarkStart w:id="9" w:name="_Hlk143686143"/>
      <w:r w:rsidRPr="00DE3601">
        <w:rPr>
          <w:sz w:val="21"/>
          <w:szCs w:val="21"/>
        </w:rPr>
        <w:t>The envelope must be addressed</w:t>
      </w:r>
      <w:r w:rsidR="00590CCA" w:rsidRPr="00DE3601">
        <w:rPr>
          <w:sz w:val="21"/>
          <w:szCs w:val="21"/>
        </w:rPr>
        <w:t xml:space="preserve">: </w:t>
      </w:r>
    </w:p>
    <w:p w14:paraId="4A22F973" w14:textId="2549F386" w:rsidR="005842AA" w:rsidRPr="00DE3601" w:rsidRDefault="006C2D72" w:rsidP="00DE3601">
      <w:pPr>
        <w:tabs>
          <w:tab w:val="left" w:pos="7182"/>
        </w:tabs>
        <w:spacing w:after="0" w:line="240" w:lineRule="auto"/>
        <w:jc w:val="both"/>
        <w:rPr>
          <w:sz w:val="21"/>
          <w:szCs w:val="21"/>
        </w:rPr>
      </w:pPr>
      <w:r w:rsidRPr="00DE3601">
        <w:rPr>
          <w:sz w:val="21"/>
          <w:szCs w:val="21"/>
        </w:rPr>
        <w:lastRenderedPageBreak/>
        <w:t xml:space="preserve">Manager, </w:t>
      </w:r>
      <w:r w:rsidR="005842AA" w:rsidRPr="00DE3601">
        <w:rPr>
          <w:sz w:val="21"/>
          <w:szCs w:val="21"/>
        </w:rPr>
        <w:t>Business Administration</w:t>
      </w:r>
      <w:r w:rsidR="00070DD7" w:rsidRPr="00DE3601">
        <w:rPr>
          <w:sz w:val="21"/>
          <w:szCs w:val="21"/>
        </w:rPr>
        <w:t xml:space="preserve">, </w:t>
      </w:r>
      <w:r w:rsidR="005842AA" w:rsidRPr="00DE3601">
        <w:rPr>
          <w:sz w:val="21"/>
          <w:szCs w:val="21"/>
        </w:rPr>
        <w:t>BYETS</w:t>
      </w:r>
    </w:p>
    <w:p w14:paraId="3872587B" w14:textId="2E43AE58" w:rsidR="005842AA" w:rsidRPr="00DE3601" w:rsidRDefault="005842AA" w:rsidP="00DE3601">
      <w:pPr>
        <w:tabs>
          <w:tab w:val="left" w:pos="7182"/>
        </w:tabs>
        <w:spacing w:after="0" w:line="240" w:lineRule="auto"/>
        <w:jc w:val="both"/>
        <w:rPr>
          <w:b/>
          <w:bCs/>
          <w:sz w:val="21"/>
          <w:szCs w:val="21"/>
        </w:rPr>
      </w:pPr>
      <w:r w:rsidRPr="00DE3601">
        <w:rPr>
          <w:b/>
          <w:bCs/>
          <w:sz w:val="21"/>
          <w:szCs w:val="21"/>
        </w:rPr>
        <w:t>Swisscontact</w:t>
      </w:r>
    </w:p>
    <w:p w14:paraId="7BA8ABFB" w14:textId="62C8CFF5" w:rsidR="005842AA" w:rsidRPr="00DE3601" w:rsidRDefault="005842AA" w:rsidP="00DE3601">
      <w:pPr>
        <w:tabs>
          <w:tab w:val="left" w:pos="7182"/>
        </w:tabs>
        <w:spacing w:after="0" w:line="240" w:lineRule="auto"/>
        <w:jc w:val="both"/>
        <w:rPr>
          <w:b/>
          <w:bCs/>
          <w:sz w:val="21"/>
          <w:szCs w:val="21"/>
        </w:rPr>
      </w:pPr>
      <w:r w:rsidRPr="00DE3601">
        <w:rPr>
          <w:b/>
          <w:bCs/>
          <w:sz w:val="21"/>
          <w:szCs w:val="21"/>
        </w:rPr>
        <w:t>SWISS FOUNDATION FOR TECHNICAL COOPERATION</w:t>
      </w:r>
    </w:p>
    <w:p w14:paraId="04B8D361" w14:textId="77777777" w:rsidR="00CD5D5B" w:rsidRPr="00DE3601" w:rsidRDefault="005842AA" w:rsidP="00DE3601">
      <w:pPr>
        <w:tabs>
          <w:tab w:val="left" w:pos="7182"/>
        </w:tabs>
        <w:spacing w:after="0" w:line="240" w:lineRule="auto"/>
        <w:jc w:val="both"/>
        <w:rPr>
          <w:b/>
          <w:bCs/>
          <w:sz w:val="21"/>
          <w:szCs w:val="21"/>
        </w:rPr>
      </w:pPr>
      <w:r w:rsidRPr="00DE3601">
        <w:rPr>
          <w:b/>
          <w:bCs/>
          <w:sz w:val="21"/>
          <w:szCs w:val="21"/>
        </w:rPr>
        <w:t>House 20, Road 68, Gulshan 2, Dhaka 1212, Bangladesh</w:t>
      </w:r>
      <w:r w:rsidR="00826035" w:rsidRPr="00DE3601">
        <w:rPr>
          <w:b/>
          <w:bCs/>
          <w:sz w:val="21"/>
          <w:szCs w:val="21"/>
        </w:rPr>
        <w:t xml:space="preserve"> </w:t>
      </w:r>
    </w:p>
    <w:bookmarkEnd w:id="9"/>
    <w:p w14:paraId="6E366634" w14:textId="668977F1" w:rsidR="001B3105" w:rsidRPr="00DE3601" w:rsidRDefault="00CC1584" w:rsidP="00DE3601">
      <w:pPr>
        <w:tabs>
          <w:tab w:val="left" w:pos="7182"/>
        </w:tabs>
        <w:spacing w:after="0" w:line="240" w:lineRule="auto"/>
        <w:jc w:val="both"/>
        <w:rPr>
          <w:b/>
          <w:bCs/>
          <w:sz w:val="21"/>
          <w:szCs w:val="21"/>
        </w:rPr>
      </w:pPr>
      <w:r w:rsidRPr="00DE3601">
        <w:rPr>
          <w:sz w:val="21"/>
          <w:szCs w:val="21"/>
        </w:rPr>
        <w:t xml:space="preserve">and email to </w:t>
      </w:r>
      <w:hyperlink r:id="rId11" w:history="1">
        <w:r w:rsidRPr="00DE3601">
          <w:rPr>
            <w:b/>
            <w:bCs/>
            <w:color w:val="2F5496" w:themeColor="accent1" w:themeShade="BF"/>
            <w:sz w:val="22"/>
          </w:rPr>
          <w:t>bd.byets@swisscontact.org</w:t>
        </w:r>
      </w:hyperlink>
    </w:p>
    <w:p w14:paraId="511DDDFC" w14:textId="77777777" w:rsidR="001B3105" w:rsidRDefault="001B3105" w:rsidP="001B3105">
      <w:pPr>
        <w:pStyle w:val="ListParagraph"/>
        <w:spacing w:after="0" w:line="276" w:lineRule="auto"/>
        <w:ind w:left="360"/>
        <w:jc w:val="both"/>
        <w:rPr>
          <w:b/>
          <w:bCs/>
          <w:color w:val="2F5496" w:themeColor="accent1" w:themeShade="BF"/>
          <w:sz w:val="22"/>
        </w:rPr>
      </w:pPr>
    </w:p>
    <w:p w14:paraId="2267B31C" w14:textId="77777777" w:rsidR="001B3105" w:rsidRPr="001B3105" w:rsidRDefault="001B3105" w:rsidP="001B3105">
      <w:pPr>
        <w:pStyle w:val="ListParagraph"/>
        <w:spacing w:after="0" w:line="276" w:lineRule="auto"/>
        <w:ind w:left="360"/>
        <w:jc w:val="both"/>
        <w:rPr>
          <w:b/>
          <w:bCs/>
          <w:color w:val="2F5496" w:themeColor="accent1" w:themeShade="BF"/>
          <w:sz w:val="22"/>
        </w:rPr>
      </w:pPr>
    </w:p>
    <w:p w14:paraId="17DAD1CF" w14:textId="3030B8D0" w:rsidR="00CC1584" w:rsidRPr="00070DD7" w:rsidRDefault="00070DD7" w:rsidP="00C037BE">
      <w:pPr>
        <w:tabs>
          <w:tab w:val="left" w:pos="7182"/>
        </w:tabs>
        <w:spacing w:after="0" w:line="240" w:lineRule="auto"/>
        <w:rPr>
          <w:b/>
          <w:bCs/>
          <w:i/>
          <w:iCs/>
        </w:rPr>
      </w:pPr>
      <w:r w:rsidRPr="00070DD7">
        <w:rPr>
          <w:b/>
          <w:bCs/>
          <w:i/>
          <w:iCs/>
        </w:rPr>
        <w:t>*</w:t>
      </w:r>
      <w:r w:rsidR="00CC1584" w:rsidRPr="00070DD7">
        <w:rPr>
          <w:b/>
          <w:bCs/>
          <w:i/>
          <w:iCs/>
        </w:rPr>
        <w:t>No late submission will be accepted</w:t>
      </w:r>
    </w:p>
    <w:p w14:paraId="64AEFF01" w14:textId="2EB416D4" w:rsidR="00826035" w:rsidRDefault="00015F46" w:rsidP="00C037BE">
      <w:pPr>
        <w:tabs>
          <w:tab w:val="left" w:pos="7182"/>
        </w:tabs>
        <w:spacing w:after="0" w:line="240" w:lineRule="auto"/>
        <w:rPr>
          <w:b/>
          <w:bCs/>
          <w:i/>
          <w:iCs/>
        </w:rPr>
      </w:pPr>
      <w:r>
        <w:rPr>
          <w:b/>
          <w:bCs/>
          <w:i/>
          <w:iCs/>
        </w:rPr>
        <w:t>*</w:t>
      </w:r>
      <w:r w:rsidR="00301EC2" w:rsidRPr="00070DD7">
        <w:rPr>
          <w:b/>
          <w:bCs/>
          <w:i/>
          <w:iCs/>
        </w:rPr>
        <w:t xml:space="preserve">Swisscontact reserves the right to accept or reject any </w:t>
      </w:r>
      <w:r w:rsidR="00C41CE0">
        <w:rPr>
          <w:b/>
          <w:bCs/>
          <w:i/>
          <w:iCs/>
        </w:rPr>
        <w:t xml:space="preserve">or </w:t>
      </w:r>
      <w:r w:rsidR="00301EC2" w:rsidRPr="00070DD7">
        <w:rPr>
          <w:b/>
          <w:bCs/>
          <w:i/>
          <w:iCs/>
        </w:rPr>
        <w:t>all proposals without assigning any reason</w:t>
      </w:r>
    </w:p>
    <w:p w14:paraId="49ED5B9D" w14:textId="1AB674E4" w:rsidR="00301EC2" w:rsidRPr="00070DD7" w:rsidRDefault="00070DD7" w:rsidP="00C037BE">
      <w:pPr>
        <w:tabs>
          <w:tab w:val="left" w:pos="7182"/>
        </w:tabs>
        <w:spacing w:after="0" w:line="240" w:lineRule="auto"/>
        <w:rPr>
          <w:b/>
          <w:bCs/>
          <w:i/>
          <w:iCs/>
        </w:rPr>
      </w:pPr>
      <w:r w:rsidRPr="00070DD7">
        <w:rPr>
          <w:b/>
          <w:bCs/>
          <w:i/>
          <w:iCs/>
        </w:rPr>
        <w:t>*</w:t>
      </w:r>
      <w:r w:rsidR="00044CCF" w:rsidRPr="00070DD7">
        <w:rPr>
          <w:b/>
          <w:bCs/>
          <w:i/>
          <w:iCs/>
        </w:rPr>
        <w:t xml:space="preserve">Swisscontact reserves the </w:t>
      </w:r>
      <w:r w:rsidRPr="00070DD7">
        <w:rPr>
          <w:b/>
          <w:bCs/>
          <w:i/>
          <w:iCs/>
        </w:rPr>
        <w:t>right to</w:t>
      </w:r>
      <w:r w:rsidR="00044CCF" w:rsidRPr="00070DD7">
        <w:rPr>
          <w:b/>
          <w:bCs/>
          <w:i/>
          <w:iCs/>
        </w:rPr>
        <w:t xml:space="preserve"> select more than one service provider for the assignment</w:t>
      </w:r>
    </w:p>
    <w:bookmarkEnd w:id="7"/>
    <w:p w14:paraId="4AC79944" w14:textId="77777777" w:rsidR="00A45E31" w:rsidRDefault="00A45E31" w:rsidP="00BB4FE3">
      <w:pPr>
        <w:tabs>
          <w:tab w:val="left" w:pos="7182"/>
        </w:tabs>
      </w:pPr>
    </w:p>
    <w:sectPr w:rsidR="00A45E3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E5914A" w14:textId="77777777" w:rsidR="00E5693F" w:rsidRDefault="00E5693F" w:rsidP="00106257">
      <w:pPr>
        <w:spacing w:after="0" w:line="240" w:lineRule="auto"/>
      </w:pPr>
      <w:r>
        <w:separator/>
      </w:r>
    </w:p>
  </w:endnote>
  <w:endnote w:type="continuationSeparator" w:id="0">
    <w:p w14:paraId="45FE367B" w14:textId="77777777" w:rsidR="00E5693F" w:rsidRDefault="00E5693F" w:rsidP="00106257">
      <w:pPr>
        <w:spacing w:after="0" w:line="240" w:lineRule="auto"/>
      </w:pPr>
      <w:r>
        <w:continuationSeparator/>
      </w:r>
    </w:p>
  </w:endnote>
  <w:endnote w:type="continuationNotice" w:id="1">
    <w:p w14:paraId="086D7FCB" w14:textId="77777777" w:rsidR="00E5693F" w:rsidRDefault="00E569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093DC" w14:textId="5BB0EFD4" w:rsidR="00106257" w:rsidRDefault="00106257" w:rsidP="00106257">
    <w:pPr>
      <w:pStyle w:val="Footer"/>
      <w:tabs>
        <w:tab w:val="clear" w:pos="4513"/>
        <w:tab w:val="clear" w:pos="9026"/>
        <w:tab w:val="right" w:pos="6995"/>
      </w:tabs>
    </w:pPr>
    <w:r w:rsidRPr="00106257">
      <w:rPr>
        <w:noProof/>
      </w:rPr>
      <w:drawing>
        <wp:anchor distT="0" distB="0" distL="114300" distR="114300" simplePos="0" relativeHeight="251658241" behindDoc="0" locked="0" layoutInCell="1" allowOverlap="1" wp14:anchorId="182311C7" wp14:editId="64D607A9">
          <wp:simplePos x="0" y="0"/>
          <wp:positionH relativeFrom="column">
            <wp:posOffset>4900873</wp:posOffset>
          </wp:positionH>
          <wp:positionV relativeFrom="paragraph">
            <wp:posOffset>-183314</wp:posOffset>
          </wp:positionV>
          <wp:extent cx="1649095" cy="422275"/>
          <wp:effectExtent l="0" t="0" r="8255" b="0"/>
          <wp:wrapThrough wrapText="bothSides">
            <wp:wrapPolygon edited="0">
              <wp:start x="7735" y="0"/>
              <wp:lineTo x="0" y="13642"/>
              <wp:lineTo x="0" y="20463"/>
              <wp:lineTo x="21459" y="20463"/>
              <wp:lineTo x="21459" y="11693"/>
              <wp:lineTo x="12476" y="0"/>
              <wp:lineTo x="7735" y="0"/>
            </wp:wrapPolygon>
          </wp:wrapThrough>
          <wp:docPr id="5" name="Picture 5" descr="A close up of a sign&#10;&#10;Description automatically generated">
            <a:extLst xmlns:a="http://schemas.openxmlformats.org/drawingml/2006/main">
              <a:ext uri="{FF2B5EF4-FFF2-40B4-BE49-F238E27FC236}">
                <a16:creationId xmlns:a16="http://schemas.microsoft.com/office/drawing/2014/main" id="{88F7CFD0-3204-F7F3-FA92-9D0D647446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sign&#10;&#10;Description automatically generated">
                    <a:extLst>
                      <a:ext uri="{FF2B5EF4-FFF2-40B4-BE49-F238E27FC236}">
                        <a16:creationId xmlns:a16="http://schemas.microsoft.com/office/drawing/2014/main" id="{88F7CFD0-3204-F7F3-FA92-9D0D6474467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9095" cy="4222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F1E88CD" wp14:editId="415F6B80">
          <wp:simplePos x="0" y="0"/>
          <wp:positionH relativeFrom="column">
            <wp:posOffset>-555223</wp:posOffset>
          </wp:positionH>
          <wp:positionV relativeFrom="paragraph">
            <wp:posOffset>-296545</wp:posOffset>
          </wp:positionV>
          <wp:extent cx="2105025" cy="914400"/>
          <wp:effectExtent l="0" t="0" r="0" b="0"/>
          <wp:wrapThrough wrapText="bothSides">
            <wp:wrapPolygon edited="0">
              <wp:start x="1368" y="0"/>
              <wp:lineTo x="1368" y="18000"/>
              <wp:lineTo x="6060" y="18000"/>
              <wp:lineTo x="6060" y="14400"/>
              <wp:lineTo x="19938" y="11700"/>
              <wp:lineTo x="19938" y="8550"/>
              <wp:lineTo x="6060" y="7200"/>
              <wp:lineTo x="6060" y="0"/>
              <wp:lineTo x="136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4CA194" w14:textId="77777777" w:rsidR="00E5693F" w:rsidRDefault="00E5693F" w:rsidP="00106257">
      <w:pPr>
        <w:spacing w:after="0" w:line="240" w:lineRule="auto"/>
      </w:pPr>
      <w:r>
        <w:separator/>
      </w:r>
    </w:p>
  </w:footnote>
  <w:footnote w:type="continuationSeparator" w:id="0">
    <w:p w14:paraId="78A980B3" w14:textId="77777777" w:rsidR="00E5693F" w:rsidRDefault="00E5693F" w:rsidP="00106257">
      <w:pPr>
        <w:spacing w:after="0" w:line="240" w:lineRule="auto"/>
      </w:pPr>
      <w:r>
        <w:continuationSeparator/>
      </w:r>
    </w:p>
  </w:footnote>
  <w:footnote w:type="continuationNotice" w:id="1">
    <w:p w14:paraId="43E1DFD5" w14:textId="77777777" w:rsidR="00E5693F" w:rsidRDefault="00E569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D67DE" w14:textId="13A06126" w:rsidR="00106257" w:rsidRDefault="00106257">
    <w:pPr>
      <w:pStyle w:val="Header"/>
    </w:pPr>
    <w:r>
      <w:rPr>
        <w:noProof/>
      </w:rPr>
      <w:drawing>
        <wp:anchor distT="0" distB="0" distL="114300" distR="114300" simplePos="0" relativeHeight="251658242" behindDoc="1" locked="0" layoutInCell="1" allowOverlap="1" wp14:anchorId="0ABB9D0A" wp14:editId="7C540ED5">
          <wp:simplePos x="0" y="0"/>
          <wp:positionH relativeFrom="margin">
            <wp:posOffset>5048563</wp:posOffset>
          </wp:positionH>
          <wp:positionV relativeFrom="paragraph">
            <wp:posOffset>-295155</wp:posOffset>
          </wp:positionV>
          <wp:extent cx="1502410" cy="751840"/>
          <wp:effectExtent l="0" t="0" r="2540" b="0"/>
          <wp:wrapThrough wrapText="bothSides">
            <wp:wrapPolygon edited="0">
              <wp:start x="0" y="0"/>
              <wp:lineTo x="0" y="20797"/>
              <wp:lineTo x="21363" y="20797"/>
              <wp:lineTo x="21363"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241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43388"/>
    <w:multiLevelType w:val="multilevel"/>
    <w:tmpl w:val="0B28780E"/>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113E3AC7"/>
    <w:multiLevelType w:val="multilevel"/>
    <w:tmpl w:val="4D80B5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B354F3"/>
    <w:multiLevelType w:val="hybridMultilevel"/>
    <w:tmpl w:val="7E0614C2"/>
    <w:lvl w:ilvl="0" w:tplc="B32E7A22">
      <w:numFmt w:val="bullet"/>
      <w:pStyle w:val="Bullets"/>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59B1066"/>
    <w:multiLevelType w:val="hybridMultilevel"/>
    <w:tmpl w:val="F72AB1BA"/>
    <w:lvl w:ilvl="0" w:tplc="35E61F30">
      <w:numFmt w:val="bullet"/>
      <w:lvlText w:val="•"/>
      <w:lvlJc w:val="left"/>
      <w:pPr>
        <w:ind w:left="540" w:hanging="360"/>
      </w:pPr>
      <w:rPr>
        <w:rFonts w:ascii="Calibri" w:eastAsiaTheme="minorHAnsi" w:hAnsi="Calibri" w:cs="Calibri" w:hint="default"/>
      </w:rPr>
    </w:lvl>
    <w:lvl w:ilvl="1" w:tplc="FFFFFFFF" w:tentative="1">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4" w15:restartNumberingAfterBreak="0">
    <w:nsid w:val="16CE0D6F"/>
    <w:multiLevelType w:val="multilevel"/>
    <w:tmpl w:val="03345C7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7AD7DF0"/>
    <w:multiLevelType w:val="hybridMultilevel"/>
    <w:tmpl w:val="518485EC"/>
    <w:lvl w:ilvl="0" w:tplc="0409000B">
      <w:start w:val="1"/>
      <w:numFmt w:val="bullet"/>
      <w:lvlText w:val=""/>
      <w:lvlJc w:val="left"/>
      <w:pPr>
        <w:ind w:left="1360" w:hanging="360"/>
      </w:pPr>
      <w:rPr>
        <w:rFonts w:ascii="Wingdings" w:hAnsi="Wingdings"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6" w15:restartNumberingAfterBreak="0">
    <w:nsid w:val="18D54ED5"/>
    <w:multiLevelType w:val="hybridMultilevel"/>
    <w:tmpl w:val="05D8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9243E"/>
    <w:multiLevelType w:val="hybridMultilevel"/>
    <w:tmpl w:val="052E31AA"/>
    <w:lvl w:ilvl="0" w:tplc="B2C004EA">
      <w:start w:val="3"/>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6041A"/>
    <w:multiLevelType w:val="hybridMultilevel"/>
    <w:tmpl w:val="9CBC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C1703"/>
    <w:multiLevelType w:val="hybridMultilevel"/>
    <w:tmpl w:val="EAB6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914AE"/>
    <w:multiLevelType w:val="hybridMultilevel"/>
    <w:tmpl w:val="08A6480E"/>
    <w:lvl w:ilvl="0" w:tplc="35E61F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10BAD"/>
    <w:multiLevelType w:val="hybridMultilevel"/>
    <w:tmpl w:val="ED520C9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866FA8"/>
    <w:multiLevelType w:val="hybridMultilevel"/>
    <w:tmpl w:val="C14AD0B0"/>
    <w:lvl w:ilvl="0" w:tplc="35E61F30">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3" w15:restartNumberingAfterBreak="0">
    <w:nsid w:val="3932601E"/>
    <w:multiLevelType w:val="hybridMultilevel"/>
    <w:tmpl w:val="6C84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159E9"/>
    <w:multiLevelType w:val="hybridMultilevel"/>
    <w:tmpl w:val="0ADC1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E4100"/>
    <w:multiLevelType w:val="hybridMultilevel"/>
    <w:tmpl w:val="C66EEB0C"/>
    <w:lvl w:ilvl="0" w:tplc="35E61F30">
      <w:numFmt w:val="bullet"/>
      <w:lvlText w:val="•"/>
      <w:lvlJc w:val="left"/>
      <w:pPr>
        <w:ind w:left="500" w:hanging="360"/>
      </w:pPr>
      <w:rPr>
        <w:rFonts w:ascii="Calibri" w:eastAsiaTheme="minorHAnsi" w:hAnsi="Calibri" w:cs="Calibri"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6" w15:restartNumberingAfterBreak="0">
    <w:nsid w:val="40C80AAD"/>
    <w:multiLevelType w:val="hybridMultilevel"/>
    <w:tmpl w:val="C428A6C6"/>
    <w:lvl w:ilvl="0" w:tplc="0409000B">
      <w:start w:val="1"/>
      <w:numFmt w:val="bullet"/>
      <w:lvlText w:val=""/>
      <w:lvlJc w:val="left"/>
      <w:pPr>
        <w:ind w:left="900" w:hanging="360"/>
      </w:pPr>
      <w:rPr>
        <w:rFonts w:ascii="Wingdings" w:hAnsi="Wingdings" w:hint="default"/>
      </w:rPr>
    </w:lvl>
    <w:lvl w:ilvl="1" w:tplc="FFFFFFFF" w:tentative="1">
      <w:start w:val="1"/>
      <w:numFmt w:val="bullet"/>
      <w:lvlText w:val="o"/>
      <w:lvlJc w:val="left"/>
      <w:pPr>
        <w:ind w:left="1480" w:hanging="360"/>
      </w:pPr>
      <w:rPr>
        <w:rFonts w:ascii="Courier New" w:hAnsi="Courier New" w:cs="Courier New" w:hint="default"/>
      </w:rPr>
    </w:lvl>
    <w:lvl w:ilvl="2" w:tplc="FFFFFFFF" w:tentative="1">
      <w:start w:val="1"/>
      <w:numFmt w:val="bullet"/>
      <w:lvlText w:val=""/>
      <w:lvlJc w:val="left"/>
      <w:pPr>
        <w:ind w:left="2200" w:hanging="360"/>
      </w:pPr>
      <w:rPr>
        <w:rFonts w:ascii="Wingdings" w:hAnsi="Wingdings" w:hint="default"/>
      </w:rPr>
    </w:lvl>
    <w:lvl w:ilvl="3" w:tplc="FFFFFFFF" w:tentative="1">
      <w:start w:val="1"/>
      <w:numFmt w:val="bullet"/>
      <w:lvlText w:val=""/>
      <w:lvlJc w:val="left"/>
      <w:pPr>
        <w:ind w:left="2920" w:hanging="360"/>
      </w:pPr>
      <w:rPr>
        <w:rFonts w:ascii="Symbol" w:hAnsi="Symbol" w:hint="default"/>
      </w:rPr>
    </w:lvl>
    <w:lvl w:ilvl="4" w:tplc="FFFFFFFF" w:tentative="1">
      <w:start w:val="1"/>
      <w:numFmt w:val="bullet"/>
      <w:lvlText w:val="o"/>
      <w:lvlJc w:val="left"/>
      <w:pPr>
        <w:ind w:left="3640" w:hanging="360"/>
      </w:pPr>
      <w:rPr>
        <w:rFonts w:ascii="Courier New" w:hAnsi="Courier New" w:cs="Courier New" w:hint="default"/>
      </w:rPr>
    </w:lvl>
    <w:lvl w:ilvl="5" w:tplc="FFFFFFFF" w:tentative="1">
      <w:start w:val="1"/>
      <w:numFmt w:val="bullet"/>
      <w:lvlText w:val=""/>
      <w:lvlJc w:val="left"/>
      <w:pPr>
        <w:ind w:left="4360" w:hanging="360"/>
      </w:pPr>
      <w:rPr>
        <w:rFonts w:ascii="Wingdings" w:hAnsi="Wingdings" w:hint="default"/>
      </w:rPr>
    </w:lvl>
    <w:lvl w:ilvl="6" w:tplc="FFFFFFFF" w:tentative="1">
      <w:start w:val="1"/>
      <w:numFmt w:val="bullet"/>
      <w:lvlText w:val=""/>
      <w:lvlJc w:val="left"/>
      <w:pPr>
        <w:ind w:left="5080" w:hanging="360"/>
      </w:pPr>
      <w:rPr>
        <w:rFonts w:ascii="Symbol" w:hAnsi="Symbol" w:hint="default"/>
      </w:rPr>
    </w:lvl>
    <w:lvl w:ilvl="7" w:tplc="FFFFFFFF" w:tentative="1">
      <w:start w:val="1"/>
      <w:numFmt w:val="bullet"/>
      <w:lvlText w:val="o"/>
      <w:lvlJc w:val="left"/>
      <w:pPr>
        <w:ind w:left="5800" w:hanging="360"/>
      </w:pPr>
      <w:rPr>
        <w:rFonts w:ascii="Courier New" w:hAnsi="Courier New" w:cs="Courier New" w:hint="default"/>
      </w:rPr>
    </w:lvl>
    <w:lvl w:ilvl="8" w:tplc="FFFFFFFF" w:tentative="1">
      <w:start w:val="1"/>
      <w:numFmt w:val="bullet"/>
      <w:lvlText w:val=""/>
      <w:lvlJc w:val="left"/>
      <w:pPr>
        <w:ind w:left="6520" w:hanging="360"/>
      </w:pPr>
      <w:rPr>
        <w:rFonts w:ascii="Wingdings" w:hAnsi="Wingdings" w:hint="default"/>
      </w:rPr>
    </w:lvl>
  </w:abstractNum>
  <w:abstractNum w:abstractNumId="17" w15:restartNumberingAfterBreak="0">
    <w:nsid w:val="45535022"/>
    <w:multiLevelType w:val="hybridMultilevel"/>
    <w:tmpl w:val="CB76FEFE"/>
    <w:lvl w:ilvl="0" w:tplc="35E61F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E5511"/>
    <w:multiLevelType w:val="hybridMultilevel"/>
    <w:tmpl w:val="D9308AA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5573587E"/>
    <w:multiLevelType w:val="hybridMultilevel"/>
    <w:tmpl w:val="4850881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0" w15:restartNumberingAfterBreak="0">
    <w:nsid w:val="5EE77EBD"/>
    <w:multiLevelType w:val="hybridMultilevel"/>
    <w:tmpl w:val="BA141C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C96667"/>
    <w:multiLevelType w:val="hybridMultilevel"/>
    <w:tmpl w:val="7B46A196"/>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0B51400"/>
    <w:multiLevelType w:val="multilevel"/>
    <w:tmpl w:val="439648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3" w15:restartNumberingAfterBreak="0">
    <w:nsid w:val="79DA6ADD"/>
    <w:multiLevelType w:val="hybridMultilevel"/>
    <w:tmpl w:val="5E462C4C"/>
    <w:lvl w:ilvl="0" w:tplc="744E4ED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BF41FF6"/>
    <w:multiLevelType w:val="hybridMultilevel"/>
    <w:tmpl w:val="D338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4858EA"/>
    <w:multiLevelType w:val="hybridMultilevel"/>
    <w:tmpl w:val="7DCE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716674">
    <w:abstractNumId w:val="23"/>
  </w:num>
  <w:num w:numId="2" w16cid:durableId="1514685135">
    <w:abstractNumId w:val="9"/>
  </w:num>
  <w:num w:numId="3" w16cid:durableId="339285234">
    <w:abstractNumId w:val="7"/>
  </w:num>
  <w:num w:numId="4" w16cid:durableId="771433705">
    <w:abstractNumId w:val="21"/>
  </w:num>
  <w:num w:numId="5" w16cid:durableId="2135562376">
    <w:abstractNumId w:val="22"/>
  </w:num>
  <w:num w:numId="6" w16cid:durableId="942687134">
    <w:abstractNumId w:val="19"/>
  </w:num>
  <w:num w:numId="7" w16cid:durableId="1361784925">
    <w:abstractNumId w:val="15"/>
  </w:num>
  <w:num w:numId="8" w16cid:durableId="240674720">
    <w:abstractNumId w:val="12"/>
  </w:num>
  <w:num w:numId="9" w16cid:durableId="1915581267">
    <w:abstractNumId w:val="11"/>
  </w:num>
  <w:num w:numId="10" w16cid:durableId="1519082211">
    <w:abstractNumId w:val="2"/>
  </w:num>
  <w:num w:numId="11" w16cid:durableId="1362632083">
    <w:abstractNumId w:val="4"/>
  </w:num>
  <w:num w:numId="12" w16cid:durableId="2007973351">
    <w:abstractNumId w:val="5"/>
  </w:num>
  <w:num w:numId="13" w16cid:durableId="686757148">
    <w:abstractNumId w:val="6"/>
  </w:num>
  <w:num w:numId="14" w16cid:durableId="715357268">
    <w:abstractNumId w:val="0"/>
  </w:num>
  <w:num w:numId="15" w16cid:durableId="1204515857">
    <w:abstractNumId w:val="14"/>
  </w:num>
  <w:num w:numId="16" w16cid:durableId="2107072148">
    <w:abstractNumId w:val="8"/>
  </w:num>
  <w:num w:numId="17" w16cid:durableId="234708273">
    <w:abstractNumId w:val="20"/>
  </w:num>
  <w:num w:numId="18" w16cid:durableId="512184465">
    <w:abstractNumId w:val="25"/>
  </w:num>
  <w:num w:numId="19" w16cid:durableId="747925299">
    <w:abstractNumId w:val="18"/>
  </w:num>
  <w:num w:numId="20" w16cid:durableId="517813632">
    <w:abstractNumId w:val="13"/>
  </w:num>
  <w:num w:numId="21" w16cid:durableId="1492140712">
    <w:abstractNumId w:val="3"/>
  </w:num>
  <w:num w:numId="22" w16cid:durableId="449711730">
    <w:abstractNumId w:val="24"/>
  </w:num>
  <w:num w:numId="23" w16cid:durableId="370422054">
    <w:abstractNumId w:val="17"/>
  </w:num>
  <w:num w:numId="24" w16cid:durableId="529495666">
    <w:abstractNumId w:val="1"/>
  </w:num>
  <w:num w:numId="25" w16cid:durableId="506986976">
    <w:abstractNumId w:val="10"/>
  </w:num>
  <w:num w:numId="26" w16cid:durableId="11249989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3MzI3MjA2NzI1tTBR0lEKTi0uzszPAykwMqkFAEP4wjEtAAAA"/>
  </w:docVars>
  <w:rsids>
    <w:rsidRoot w:val="00106257"/>
    <w:rsid w:val="000002A7"/>
    <w:rsid w:val="00001E25"/>
    <w:rsid w:val="0000508A"/>
    <w:rsid w:val="00015F46"/>
    <w:rsid w:val="000209D1"/>
    <w:rsid w:val="00022EED"/>
    <w:rsid w:val="00031E2B"/>
    <w:rsid w:val="00035765"/>
    <w:rsid w:val="000375A7"/>
    <w:rsid w:val="0003779F"/>
    <w:rsid w:val="00042F22"/>
    <w:rsid w:val="00043F34"/>
    <w:rsid w:val="00044679"/>
    <w:rsid w:val="00044CCF"/>
    <w:rsid w:val="00051C34"/>
    <w:rsid w:val="00054DC0"/>
    <w:rsid w:val="0006134E"/>
    <w:rsid w:val="00070DD7"/>
    <w:rsid w:val="00074AD9"/>
    <w:rsid w:val="0007643D"/>
    <w:rsid w:val="000767A0"/>
    <w:rsid w:val="00092E8D"/>
    <w:rsid w:val="000A455B"/>
    <w:rsid w:val="000A45D9"/>
    <w:rsid w:val="000A50C8"/>
    <w:rsid w:val="000A75DF"/>
    <w:rsid w:val="000B0C93"/>
    <w:rsid w:val="000B55B6"/>
    <w:rsid w:val="000B735E"/>
    <w:rsid w:val="000D1971"/>
    <w:rsid w:val="000E1247"/>
    <w:rsid w:val="000E385A"/>
    <w:rsid w:val="000F4DA0"/>
    <w:rsid w:val="000F675D"/>
    <w:rsid w:val="00106257"/>
    <w:rsid w:val="00107BE5"/>
    <w:rsid w:val="00115FBA"/>
    <w:rsid w:val="00122AFA"/>
    <w:rsid w:val="00122E07"/>
    <w:rsid w:val="00126BAB"/>
    <w:rsid w:val="001365E8"/>
    <w:rsid w:val="001368E4"/>
    <w:rsid w:val="00137DEA"/>
    <w:rsid w:val="00166799"/>
    <w:rsid w:val="00175AFB"/>
    <w:rsid w:val="001817A8"/>
    <w:rsid w:val="001967B8"/>
    <w:rsid w:val="001B0521"/>
    <w:rsid w:val="001B3105"/>
    <w:rsid w:val="001B502C"/>
    <w:rsid w:val="001C2725"/>
    <w:rsid w:val="001C5BC2"/>
    <w:rsid w:val="001D1679"/>
    <w:rsid w:val="001D7BD5"/>
    <w:rsid w:val="001F263A"/>
    <w:rsid w:val="001F4E89"/>
    <w:rsid w:val="00201E5A"/>
    <w:rsid w:val="00203A12"/>
    <w:rsid w:val="00206585"/>
    <w:rsid w:val="002103B4"/>
    <w:rsid w:val="0021154A"/>
    <w:rsid w:val="00242013"/>
    <w:rsid w:val="00277987"/>
    <w:rsid w:val="00282C0A"/>
    <w:rsid w:val="00287DC0"/>
    <w:rsid w:val="00290048"/>
    <w:rsid w:val="00290C70"/>
    <w:rsid w:val="002A1547"/>
    <w:rsid w:val="002A63E4"/>
    <w:rsid w:val="002B2C57"/>
    <w:rsid w:val="002B760A"/>
    <w:rsid w:val="002C3997"/>
    <w:rsid w:val="002C4102"/>
    <w:rsid w:val="002C55E6"/>
    <w:rsid w:val="002D3216"/>
    <w:rsid w:val="002D5740"/>
    <w:rsid w:val="002F2B29"/>
    <w:rsid w:val="002F4302"/>
    <w:rsid w:val="002F6AA5"/>
    <w:rsid w:val="00301EC2"/>
    <w:rsid w:val="00354059"/>
    <w:rsid w:val="00360960"/>
    <w:rsid w:val="00363BEE"/>
    <w:rsid w:val="00381E7C"/>
    <w:rsid w:val="003820A9"/>
    <w:rsid w:val="00382F22"/>
    <w:rsid w:val="00386301"/>
    <w:rsid w:val="00392199"/>
    <w:rsid w:val="00392866"/>
    <w:rsid w:val="003A6E63"/>
    <w:rsid w:val="003B4AE5"/>
    <w:rsid w:val="003B52A5"/>
    <w:rsid w:val="003B60CA"/>
    <w:rsid w:val="003B6244"/>
    <w:rsid w:val="003B6A5F"/>
    <w:rsid w:val="003C2EF0"/>
    <w:rsid w:val="003D0F9B"/>
    <w:rsid w:val="003D273B"/>
    <w:rsid w:val="003D4C00"/>
    <w:rsid w:val="003D5764"/>
    <w:rsid w:val="003E051A"/>
    <w:rsid w:val="003E0E3B"/>
    <w:rsid w:val="003F3D2C"/>
    <w:rsid w:val="00413824"/>
    <w:rsid w:val="00415A00"/>
    <w:rsid w:val="0042486B"/>
    <w:rsid w:val="004316B1"/>
    <w:rsid w:val="004317E1"/>
    <w:rsid w:val="0043772B"/>
    <w:rsid w:val="0044585C"/>
    <w:rsid w:val="00454900"/>
    <w:rsid w:val="00457CDA"/>
    <w:rsid w:val="00462E37"/>
    <w:rsid w:val="00464566"/>
    <w:rsid w:val="004736A8"/>
    <w:rsid w:val="00485E90"/>
    <w:rsid w:val="0049077C"/>
    <w:rsid w:val="00496EF0"/>
    <w:rsid w:val="004B153E"/>
    <w:rsid w:val="00504568"/>
    <w:rsid w:val="00505E0F"/>
    <w:rsid w:val="00505FB6"/>
    <w:rsid w:val="005065E5"/>
    <w:rsid w:val="00510750"/>
    <w:rsid w:val="0051494A"/>
    <w:rsid w:val="005168F6"/>
    <w:rsid w:val="00532DC1"/>
    <w:rsid w:val="0053392E"/>
    <w:rsid w:val="005412AF"/>
    <w:rsid w:val="00544846"/>
    <w:rsid w:val="005536AC"/>
    <w:rsid w:val="00574BBF"/>
    <w:rsid w:val="005842AA"/>
    <w:rsid w:val="00590CCA"/>
    <w:rsid w:val="005A2E8F"/>
    <w:rsid w:val="005A5623"/>
    <w:rsid w:val="005A56EC"/>
    <w:rsid w:val="005A59B7"/>
    <w:rsid w:val="005A7EF8"/>
    <w:rsid w:val="005C6AF1"/>
    <w:rsid w:val="005D2CD0"/>
    <w:rsid w:val="005D63F8"/>
    <w:rsid w:val="005E23AD"/>
    <w:rsid w:val="005F32DB"/>
    <w:rsid w:val="005F6F34"/>
    <w:rsid w:val="0062482B"/>
    <w:rsid w:val="00630E3F"/>
    <w:rsid w:val="00660085"/>
    <w:rsid w:val="0066302D"/>
    <w:rsid w:val="00667C94"/>
    <w:rsid w:val="00671FF0"/>
    <w:rsid w:val="00674E7C"/>
    <w:rsid w:val="006777D0"/>
    <w:rsid w:val="006838C0"/>
    <w:rsid w:val="00686773"/>
    <w:rsid w:val="00686F70"/>
    <w:rsid w:val="006924CA"/>
    <w:rsid w:val="0069677F"/>
    <w:rsid w:val="006B0100"/>
    <w:rsid w:val="006B7169"/>
    <w:rsid w:val="006C2D38"/>
    <w:rsid w:val="006C2D72"/>
    <w:rsid w:val="006C3D7F"/>
    <w:rsid w:val="006C7C43"/>
    <w:rsid w:val="006D5B68"/>
    <w:rsid w:val="006D5FA3"/>
    <w:rsid w:val="006E12A7"/>
    <w:rsid w:val="007046DB"/>
    <w:rsid w:val="0072265B"/>
    <w:rsid w:val="00730AE4"/>
    <w:rsid w:val="00734C34"/>
    <w:rsid w:val="00740692"/>
    <w:rsid w:val="007514C0"/>
    <w:rsid w:val="00761734"/>
    <w:rsid w:val="00770A69"/>
    <w:rsid w:val="00773E55"/>
    <w:rsid w:val="00781817"/>
    <w:rsid w:val="007818B2"/>
    <w:rsid w:val="007A213F"/>
    <w:rsid w:val="007A3FE0"/>
    <w:rsid w:val="007B29BE"/>
    <w:rsid w:val="007B7EF6"/>
    <w:rsid w:val="007C6E0D"/>
    <w:rsid w:val="007E00EF"/>
    <w:rsid w:val="007E0328"/>
    <w:rsid w:val="007E38DE"/>
    <w:rsid w:val="007E6B63"/>
    <w:rsid w:val="008014B9"/>
    <w:rsid w:val="008079B9"/>
    <w:rsid w:val="008131B1"/>
    <w:rsid w:val="0081446E"/>
    <w:rsid w:val="00822283"/>
    <w:rsid w:val="008225BC"/>
    <w:rsid w:val="00826035"/>
    <w:rsid w:val="00826098"/>
    <w:rsid w:val="00843768"/>
    <w:rsid w:val="00846A93"/>
    <w:rsid w:val="00851DF4"/>
    <w:rsid w:val="0085330B"/>
    <w:rsid w:val="00854E04"/>
    <w:rsid w:val="008628D4"/>
    <w:rsid w:val="0086702B"/>
    <w:rsid w:val="00873A33"/>
    <w:rsid w:val="00876F86"/>
    <w:rsid w:val="00885560"/>
    <w:rsid w:val="008923B6"/>
    <w:rsid w:val="00894658"/>
    <w:rsid w:val="00896A5C"/>
    <w:rsid w:val="008A41EF"/>
    <w:rsid w:val="008A4C18"/>
    <w:rsid w:val="008A67E2"/>
    <w:rsid w:val="008C7F6E"/>
    <w:rsid w:val="008D6D3B"/>
    <w:rsid w:val="008D73BA"/>
    <w:rsid w:val="008E207E"/>
    <w:rsid w:val="008E347C"/>
    <w:rsid w:val="008E70F4"/>
    <w:rsid w:val="008F04D5"/>
    <w:rsid w:val="008F0A88"/>
    <w:rsid w:val="008F20A6"/>
    <w:rsid w:val="00902898"/>
    <w:rsid w:val="00902CE7"/>
    <w:rsid w:val="00920399"/>
    <w:rsid w:val="0092219D"/>
    <w:rsid w:val="00922616"/>
    <w:rsid w:val="00922F2C"/>
    <w:rsid w:val="009244D1"/>
    <w:rsid w:val="00930258"/>
    <w:rsid w:val="009719D8"/>
    <w:rsid w:val="00975FA1"/>
    <w:rsid w:val="00980BB0"/>
    <w:rsid w:val="00985A86"/>
    <w:rsid w:val="00991BE1"/>
    <w:rsid w:val="0099552E"/>
    <w:rsid w:val="009A0FC4"/>
    <w:rsid w:val="009A25E9"/>
    <w:rsid w:val="009A6576"/>
    <w:rsid w:val="009A66C7"/>
    <w:rsid w:val="009C3A21"/>
    <w:rsid w:val="009E366B"/>
    <w:rsid w:val="009E4FB4"/>
    <w:rsid w:val="009F51BC"/>
    <w:rsid w:val="00A05D33"/>
    <w:rsid w:val="00A06E1B"/>
    <w:rsid w:val="00A1236E"/>
    <w:rsid w:val="00A13497"/>
    <w:rsid w:val="00A142DC"/>
    <w:rsid w:val="00A155D8"/>
    <w:rsid w:val="00A16322"/>
    <w:rsid w:val="00A21047"/>
    <w:rsid w:val="00A45E31"/>
    <w:rsid w:val="00A45F3A"/>
    <w:rsid w:val="00A46692"/>
    <w:rsid w:val="00A5697B"/>
    <w:rsid w:val="00A60CB6"/>
    <w:rsid w:val="00A61B4B"/>
    <w:rsid w:val="00A67354"/>
    <w:rsid w:val="00A97B59"/>
    <w:rsid w:val="00AA73FC"/>
    <w:rsid w:val="00AB03D3"/>
    <w:rsid w:val="00AC6B09"/>
    <w:rsid w:val="00AE4CE7"/>
    <w:rsid w:val="00AF3A8D"/>
    <w:rsid w:val="00B10E82"/>
    <w:rsid w:val="00B1244A"/>
    <w:rsid w:val="00B25DD7"/>
    <w:rsid w:val="00B314A5"/>
    <w:rsid w:val="00B377BC"/>
    <w:rsid w:val="00B42891"/>
    <w:rsid w:val="00B45502"/>
    <w:rsid w:val="00B52333"/>
    <w:rsid w:val="00B60565"/>
    <w:rsid w:val="00B74D20"/>
    <w:rsid w:val="00B81CC3"/>
    <w:rsid w:val="00B824A7"/>
    <w:rsid w:val="00B9171A"/>
    <w:rsid w:val="00B95D77"/>
    <w:rsid w:val="00B97835"/>
    <w:rsid w:val="00B9783E"/>
    <w:rsid w:val="00BA01B7"/>
    <w:rsid w:val="00BA2391"/>
    <w:rsid w:val="00BB261A"/>
    <w:rsid w:val="00BB4FE3"/>
    <w:rsid w:val="00BC4CE5"/>
    <w:rsid w:val="00BD2428"/>
    <w:rsid w:val="00BE5230"/>
    <w:rsid w:val="00BE75FE"/>
    <w:rsid w:val="00C01B66"/>
    <w:rsid w:val="00C037BE"/>
    <w:rsid w:val="00C134D6"/>
    <w:rsid w:val="00C13752"/>
    <w:rsid w:val="00C17414"/>
    <w:rsid w:val="00C3195D"/>
    <w:rsid w:val="00C34D67"/>
    <w:rsid w:val="00C35E92"/>
    <w:rsid w:val="00C4187D"/>
    <w:rsid w:val="00C41CE0"/>
    <w:rsid w:val="00C43839"/>
    <w:rsid w:val="00C4398E"/>
    <w:rsid w:val="00C4527B"/>
    <w:rsid w:val="00C50077"/>
    <w:rsid w:val="00C524D8"/>
    <w:rsid w:val="00C55144"/>
    <w:rsid w:val="00C57AA3"/>
    <w:rsid w:val="00C66DDB"/>
    <w:rsid w:val="00C70F4D"/>
    <w:rsid w:val="00C80D2A"/>
    <w:rsid w:val="00C84CB2"/>
    <w:rsid w:val="00C86477"/>
    <w:rsid w:val="00C94B4A"/>
    <w:rsid w:val="00CB7FF2"/>
    <w:rsid w:val="00CC1584"/>
    <w:rsid w:val="00CC77AE"/>
    <w:rsid w:val="00CD1444"/>
    <w:rsid w:val="00CD1B86"/>
    <w:rsid w:val="00CD3646"/>
    <w:rsid w:val="00CD3ABA"/>
    <w:rsid w:val="00CD4718"/>
    <w:rsid w:val="00CD5D5B"/>
    <w:rsid w:val="00CD7641"/>
    <w:rsid w:val="00CE1BD8"/>
    <w:rsid w:val="00CE41C8"/>
    <w:rsid w:val="00CE67CD"/>
    <w:rsid w:val="00CF109B"/>
    <w:rsid w:val="00CF4712"/>
    <w:rsid w:val="00CF6E69"/>
    <w:rsid w:val="00CF7F3E"/>
    <w:rsid w:val="00CF7F7A"/>
    <w:rsid w:val="00D15B8B"/>
    <w:rsid w:val="00D24C2C"/>
    <w:rsid w:val="00D435D5"/>
    <w:rsid w:val="00D547B7"/>
    <w:rsid w:val="00D5605F"/>
    <w:rsid w:val="00D5748E"/>
    <w:rsid w:val="00D73532"/>
    <w:rsid w:val="00D7373D"/>
    <w:rsid w:val="00D75B47"/>
    <w:rsid w:val="00D76204"/>
    <w:rsid w:val="00D94A47"/>
    <w:rsid w:val="00DA2A48"/>
    <w:rsid w:val="00DA2F63"/>
    <w:rsid w:val="00DA3A3C"/>
    <w:rsid w:val="00DA5435"/>
    <w:rsid w:val="00DA5711"/>
    <w:rsid w:val="00DA6BC5"/>
    <w:rsid w:val="00DB0A4E"/>
    <w:rsid w:val="00DB1763"/>
    <w:rsid w:val="00DB2A14"/>
    <w:rsid w:val="00DB2C1E"/>
    <w:rsid w:val="00DB5919"/>
    <w:rsid w:val="00DC0C0D"/>
    <w:rsid w:val="00DC1D2E"/>
    <w:rsid w:val="00DE15E5"/>
    <w:rsid w:val="00DE3601"/>
    <w:rsid w:val="00DE45BC"/>
    <w:rsid w:val="00DE5129"/>
    <w:rsid w:val="00DF0199"/>
    <w:rsid w:val="00DF55CA"/>
    <w:rsid w:val="00E11467"/>
    <w:rsid w:val="00E12B38"/>
    <w:rsid w:val="00E24CDA"/>
    <w:rsid w:val="00E30BEF"/>
    <w:rsid w:val="00E36A71"/>
    <w:rsid w:val="00E40667"/>
    <w:rsid w:val="00E47057"/>
    <w:rsid w:val="00E475D6"/>
    <w:rsid w:val="00E55C43"/>
    <w:rsid w:val="00E5615E"/>
    <w:rsid w:val="00E5693F"/>
    <w:rsid w:val="00E5772B"/>
    <w:rsid w:val="00E77D4A"/>
    <w:rsid w:val="00E80BBB"/>
    <w:rsid w:val="00E818F4"/>
    <w:rsid w:val="00E96246"/>
    <w:rsid w:val="00EA4917"/>
    <w:rsid w:val="00EA690B"/>
    <w:rsid w:val="00EA6C03"/>
    <w:rsid w:val="00EC45CE"/>
    <w:rsid w:val="00EC55F4"/>
    <w:rsid w:val="00ED068A"/>
    <w:rsid w:val="00ED0C1C"/>
    <w:rsid w:val="00ED19B1"/>
    <w:rsid w:val="00ED4E10"/>
    <w:rsid w:val="00ED68B2"/>
    <w:rsid w:val="00EF18C3"/>
    <w:rsid w:val="00F12288"/>
    <w:rsid w:val="00F15203"/>
    <w:rsid w:val="00F179E8"/>
    <w:rsid w:val="00F24982"/>
    <w:rsid w:val="00F31C2D"/>
    <w:rsid w:val="00F34D22"/>
    <w:rsid w:val="00F36BB3"/>
    <w:rsid w:val="00F375A3"/>
    <w:rsid w:val="00F41872"/>
    <w:rsid w:val="00F46077"/>
    <w:rsid w:val="00F556C9"/>
    <w:rsid w:val="00F628A2"/>
    <w:rsid w:val="00F673EA"/>
    <w:rsid w:val="00F75EEB"/>
    <w:rsid w:val="00F76DB8"/>
    <w:rsid w:val="00F82C1C"/>
    <w:rsid w:val="00F93C71"/>
    <w:rsid w:val="00F9402D"/>
    <w:rsid w:val="00FA5B6C"/>
    <w:rsid w:val="00FB03C5"/>
    <w:rsid w:val="00FB1A72"/>
    <w:rsid w:val="00FB7E90"/>
    <w:rsid w:val="00FC38B2"/>
    <w:rsid w:val="00FC449F"/>
    <w:rsid w:val="00FE407B"/>
    <w:rsid w:val="00FF2C09"/>
    <w:rsid w:val="00FF56E6"/>
    <w:rsid w:val="00FF5830"/>
    <w:rsid w:val="00FF6C49"/>
    <w:rsid w:val="04C511BC"/>
    <w:rsid w:val="101F8A1D"/>
    <w:rsid w:val="15B6C0BF"/>
    <w:rsid w:val="15EF3CBE"/>
    <w:rsid w:val="17547B05"/>
    <w:rsid w:val="1ABC82AE"/>
    <w:rsid w:val="25E8982B"/>
    <w:rsid w:val="289ECDC8"/>
    <w:rsid w:val="2D8E373E"/>
    <w:rsid w:val="32A47650"/>
    <w:rsid w:val="3A4D2AEC"/>
    <w:rsid w:val="46CCD572"/>
    <w:rsid w:val="477CD066"/>
    <w:rsid w:val="4A047634"/>
    <w:rsid w:val="4D3C16F6"/>
    <w:rsid w:val="4ED7E757"/>
    <w:rsid w:val="549421EF"/>
    <w:rsid w:val="5A228784"/>
    <w:rsid w:val="5D5A2846"/>
    <w:rsid w:val="6743B2F9"/>
    <w:rsid w:val="7B104151"/>
    <w:rsid w:val="7CAC11B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EC30B"/>
  <w15:chartTrackingRefBased/>
  <w15:docId w15:val="{E5E1E76A-A23C-4E88-99FF-8D303DE6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257"/>
    <w:pPr>
      <w:spacing w:after="240" w:line="252" w:lineRule="exact"/>
    </w:pPr>
    <w:rPr>
      <w:color w:val="221E1F"/>
      <w:sz w:val="20"/>
      <w:lang w:val="en-ZA"/>
    </w:rPr>
  </w:style>
  <w:style w:type="paragraph" w:styleId="Heading1">
    <w:name w:val="heading 1"/>
    <w:basedOn w:val="Normal"/>
    <w:next w:val="Normal"/>
    <w:link w:val="Heading1Char"/>
    <w:uiPriority w:val="9"/>
    <w:qFormat/>
    <w:rsid w:val="00106257"/>
    <w:pPr>
      <w:spacing w:line="440" w:lineRule="exact"/>
      <w:outlineLvl w:val="0"/>
    </w:pPr>
    <w:rPr>
      <w:rFonts w:ascii="Calibri" w:hAnsi="Calibri" w:cs="Calibri"/>
      <w:b/>
      <w:bCs/>
      <w:caps/>
      <w:color w:val="000000"/>
      <w:sz w:val="40"/>
      <w:szCs w:val="40"/>
    </w:rPr>
  </w:style>
  <w:style w:type="paragraph" w:styleId="Heading2">
    <w:name w:val="heading 2"/>
    <w:basedOn w:val="Normal"/>
    <w:next w:val="Normal"/>
    <w:link w:val="Heading2Char"/>
    <w:uiPriority w:val="9"/>
    <w:unhideWhenUsed/>
    <w:qFormat/>
    <w:rsid w:val="004549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257"/>
    <w:rPr>
      <w:rFonts w:ascii="Calibri" w:hAnsi="Calibri" w:cs="Calibri"/>
      <w:b/>
      <w:bCs/>
      <w:caps/>
      <w:color w:val="000000"/>
      <w:sz w:val="40"/>
      <w:szCs w:val="40"/>
      <w:lang w:val="en-ZA"/>
    </w:rPr>
  </w:style>
  <w:style w:type="paragraph" w:styleId="ListParagraph">
    <w:name w:val="List Paragraph"/>
    <w:aliases w:val="List Paragraph 1,List-Bulleted,Párrafo de lista,Paragraph,Evidence on Demand bullet points,ADB paragraph numbering,ADB Normal,List_Paragraph,Multilevel para_II,List Paragraph11,ADB List Paragraph,Indent Paragraph,Citation List,Report Para"/>
    <w:basedOn w:val="Normal"/>
    <w:link w:val="ListParagraphChar"/>
    <w:uiPriority w:val="34"/>
    <w:qFormat/>
    <w:rsid w:val="00106257"/>
    <w:pPr>
      <w:ind w:left="720"/>
      <w:contextualSpacing/>
    </w:pPr>
  </w:style>
  <w:style w:type="character" w:customStyle="1" w:styleId="ListParagraphChar">
    <w:name w:val="List Paragraph Char"/>
    <w:aliases w:val="List Paragraph 1 Char,List-Bulleted Char,Párrafo de lista Char,Paragraph Char,Evidence on Demand bullet points Char,ADB paragraph numbering Char,ADB Normal Char,List_Paragraph Char,Multilevel para_II Char,List Paragraph11 Char"/>
    <w:basedOn w:val="DefaultParagraphFont"/>
    <w:link w:val="ListParagraph"/>
    <w:uiPriority w:val="34"/>
    <w:qFormat/>
    <w:rsid w:val="00106257"/>
    <w:rPr>
      <w:color w:val="221E1F"/>
      <w:sz w:val="20"/>
      <w:lang w:val="en-ZA"/>
    </w:rPr>
  </w:style>
  <w:style w:type="paragraph" w:styleId="Header">
    <w:name w:val="header"/>
    <w:basedOn w:val="Normal"/>
    <w:link w:val="HeaderChar"/>
    <w:uiPriority w:val="99"/>
    <w:unhideWhenUsed/>
    <w:rsid w:val="00106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257"/>
    <w:rPr>
      <w:color w:val="221E1F"/>
      <w:sz w:val="20"/>
      <w:lang w:val="en-ZA"/>
    </w:rPr>
  </w:style>
  <w:style w:type="paragraph" w:styleId="Footer">
    <w:name w:val="footer"/>
    <w:basedOn w:val="Normal"/>
    <w:link w:val="FooterChar"/>
    <w:uiPriority w:val="99"/>
    <w:unhideWhenUsed/>
    <w:rsid w:val="00106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257"/>
    <w:rPr>
      <w:color w:val="221E1F"/>
      <w:sz w:val="20"/>
      <w:lang w:val="en-ZA"/>
    </w:rPr>
  </w:style>
  <w:style w:type="character" w:styleId="Hyperlink">
    <w:name w:val="Hyperlink"/>
    <w:basedOn w:val="DefaultParagraphFont"/>
    <w:uiPriority w:val="99"/>
    <w:unhideWhenUsed/>
    <w:rsid w:val="00CE41C8"/>
    <w:rPr>
      <w:color w:val="0563C1" w:themeColor="hyperlink"/>
      <w:u w:val="single"/>
    </w:rPr>
  </w:style>
  <w:style w:type="character" w:styleId="UnresolvedMention">
    <w:name w:val="Unresolved Mention"/>
    <w:basedOn w:val="DefaultParagraphFont"/>
    <w:uiPriority w:val="99"/>
    <w:semiHidden/>
    <w:unhideWhenUsed/>
    <w:rsid w:val="00CE41C8"/>
    <w:rPr>
      <w:color w:val="605E5C"/>
      <w:shd w:val="clear" w:color="auto" w:fill="E1DFDD"/>
    </w:rPr>
  </w:style>
  <w:style w:type="character" w:customStyle="1" w:styleId="Heading2Char">
    <w:name w:val="Heading 2 Char"/>
    <w:basedOn w:val="DefaultParagraphFont"/>
    <w:link w:val="Heading2"/>
    <w:uiPriority w:val="9"/>
    <w:rsid w:val="00454900"/>
    <w:rPr>
      <w:rFonts w:asciiTheme="majorHAnsi" w:eastAsiaTheme="majorEastAsia" w:hAnsiTheme="majorHAnsi" w:cstheme="majorBidi"/>
      <w:color w:val="2F5496" w:themeColor="accent1" w:themeShade="BF"/>
      <w:sz w:val="26"/>
      <w:szCs w:val="26"/>
      <w:lang w:val="en-ZA"/>
    </w:rPr>
  </w:style>
  <w:style w:type="paragraph" w:customStyle="1" w:styleId="Bullets">
    <w:name w:val="Bullets"/>
    <w:basedOn w:val="ListParagraph"/>
    <w:link w:val="BulletsChar"/>
    <w:qFormat/>
    <w:rsid w:val="003B60CA"/>
    <w:pPr>
      <w:numPr>
        <w:numId w:val="10"/>
      </w:numPr>
      <w:spacing w:after="0"/>
    </w:pPr>
  </w:style>
  <w:style w:type="character" w:customStyle="1" w:styleId="BulletsChar">
    <w:name w:val="Bullets Char"/>
    <w:basedOn w:val="ListParagraphChar"/>
    <w:link w:val="Bullets"/>
    <w:rsid w:val="003B60CA"/>
    <w:rPr>
      <w:color w:val="221E1F"/>
      <w:sz w:val="20"/>
      <w:lang w:val="en-ZA"/>
    </w:rPr>
  </w:style>
  <w:style w:type="table" w:styleId="TableGrid">
    <w:name w:val="Table Grid"/>
    <w:basedOn w:val="TableNormal"/>
    <w:uiPriority w:val="39"/>
    <w:rsid w:val="00985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BB4FE3"/>
    <w:pPr>
      <w:spacing w:after="0" w:line="240" w:lineRule="auto"/>
    </w:pPr>
    <w:rPr>
      <w:szCs w:val="20"/>
    </w:rPr>
  </w:style>
  <w:style w:type="character" w:customStyle="1" w:styleId="EndnoteTextChar">
    <w:name w:val="Endnote Text Char"/>
    <w:basedOn w:val="DefaultParagraphFont"/>
    <w:link w:val="EndnoteText"/>
    <w:uiPriority w:val="99"/>
    <w:rsid w:val="00BB4FE3"/>
    <w:rPr>
      <w:color w:val="221E1F"/>
      <w:sz w:val="20"/>
      <w:szCs w:val="20"/>
      <w:lang w:val="en-ZA"/>
    </w:rPr>
  </w:style>
  <w:style w:type="table" w:customStyle="1" w:styleId="TableGrid1">
    <w:name w:val="Table Grid1"/>
    <w:basedOn w:val="TableNormal"/>
    <w:next w:val="TableGrid"/>
    <w:uiPriority w:val="39"/>
    <w:rsid w:val="00BB4FE3"/>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55E6"/>
    <w:pPr>
      <w:spacing w:after="0" w:line="240" w:lineRule="auto"/>
    </w:pPr>
    <w:rPr>
      <w:color w:val="221E1F"/>
      <w:sz w:val="20"/>
      <w:lang w:val="en-ZA"/>
    </w:rPr>
  </w:style>
  <w:style w:type="table" w:styleId="ListTable4-Accent1">
    <w:name w:val="List Table 4 Accent 1"/>
    <w:basedOn w:val="TableNormal"/>
    <w:uiPriority w:val="49"/>
    <w:rsid w:val="0074069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5">
    <w:name w:val="List Table 4 Accent 5"/>
    <w:basedOn w:val="TableNormal"/>
    <w:uiPriority w:val="49"/>
    <w:rsid w:val="0074069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7406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7406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EF18C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F556C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F556C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paragraph">
    <w:name w:val="paragraph"/>
    <w:basedOn w:val="Normal"/>
    <w:rsid w:val="001B3105"/>
    <w:pPr>
      <w:spacing w:before="100" w:beforeAutospacing="1" w:after="100" w:afterAutospacing="1" w:line="240" w:lineRule="auto"/>
    </w:pPr>
    <w:rPr>
      <w:rFonts w:ascii="Times New Roman" w:eastAsia="Times New Roman" w:hAnsi="Times New Roman" w:cs="Times New Roman"/>
      <w:color w:val="auto"/>
      <w:sz w:val="24"/>
      <w:szCs w:val="24"/>
      <w:lang w:val="en-US"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d.byets@swisscontac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wisscontact.org/en/countries/banglades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3774799A6EC489B708867497313D6" ma:contentTypeVersion="20" ma:contentTypeDescription="Create a new document." ma:contentTypeScope="" ma:versionID="3d760bf60e37f45ac46073d2de99162d">
  <xsd:schema xmlns:xsd="http://www.w3.org/2001/XMLSchema" xmlns:xs="http://www.w3.org/2001/XMLSchema" xmlns:p="http://schemas.microsoft.com/office/2006/metadata/properties" xmlns:ns2="406e9979-980c-447e-a4e3-f51961a8eee1" xmlns:ns3="d15b1651-62ba-4bdc-be33-6dd1b856c1d9" xmlns:ns4="2f5f6eb6-ef45-4cc7-acd1-315704ade2e7" targetNamespace="http://schemas.microsoft.com/office/2006/metadata/properties" ma:root="true" ma:fieldsID="926d422befedfdd9eed5b9b9cbc64eaf" ns2:_="" ns3:_="" ns4:_="">
    <xsd:import namespace="406e9979-980c-447e-a4e3-f51961a8eee1"/>
    <xsd:import namespace="d15b1651-62ba-4bdc-be33-6dd1b856c1d9"/>
    <xsd:import namespace="2f5f6eb6-ef45-4cc7-acd1-315704ade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element ref="ns3:MediaServiceLocation" minOccurs="0"/>
                <xsd:element ref="ns4: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e9979-980c-447e-a4e3-f51961a8ee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5b1651-62ba-4bdc-be33-6dd1b856c1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f1a7de-0354-4fe7-a65a-68130dd040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5f6eb6-ef45-4cc7-acd1-315704ade2e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9684ecb-c53b-437f-aa11-1c1d868e01ca}" ma:internalName="TaxCatchAll" ma:showField="CatchAllData" ma:web="406e9979-980c-447e-a4e3-f51961a8ee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5b1651-62ba-4bdc-be33-6dd1b856c1d9">
      <Terms xmlns="http://schemas.microsoft.com/office/infopath/2007/PartnerControls"/>
    </lcf76f155ced4ddcb4097134ff3c332f>
    <TaxCatchAll xmlns="2f5f6eb6-ef45-4cc7-acd1-315704ade2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998623-A6F4-447C-A8B4-53E7F8291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e9979-980c-447e-a4e3-f51961a8eee1"/>
    <ds:schemaRef ds:uri="d15b1651-62ba-4bdc-be33-6dd1b856c1d9"/>
    <ds:schemaRef ds:uri="2f5f6eb6-ef45-4cc7-acd1-315704ade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BCD85-6075-4F11-BAB4-8AD4F3FCD1D1}">
  <ds:schemaRefs>
    <ds:schemaRef ds:uri="http://schemas.microsoft.com/office/2006/metadata/properties"/>
    <ds:schemaRef ds:uri="http://schemas.microsoft.com/office/infopath/2007/PartnerControls"/>
    <ds:schemaRef ds:uri="d15b1651-62ba-4bdc-be33-6dd1b856c1d9"/>
    <ds:schemaRef ds:uri="2f5f6eb6-ef45-4cc7-acd1-315704ade2e7"/>
  </ds:schemaRefs>
</ds:datastoreItem>
</file>

<file path=customXml/itemProps3.xml><?xml version="1.0" encoding="utf-8"?>
<ds:datastoreItem xmlns:ds="http://schemas.openxmlformats.org/officeDocument/2006/customXml" ds:itemID="{AE38C19B-6B4E-4515-852E-B69DB4601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Rahman</dc:creator>
  <cp:keywords/>
  <dc:description/>
  <cp:lastModifiedBy>Rabeya Khatun</cp:lastModifiedBy>
  <cp:revision>10</cp:revision>
  <cp:lastPrinted>2023-08-21T08:13:00Z</cp:lastPrinted>
  <dcterms:created xsi:type="dcterms:W3CDTF">2024-04-24T10:29:00Z</dcterms:created>
  <dcterms:modified xsi:type="dcterms:W3CDTF">2024-04-25T03:22:00Z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0x0101001C13774799A6EC489B708867497313D6</vt:lpwstr>
  </property>
  <property fmtid="{D5CDD505-2E9C-101B-9397-08002B2CF9AE}" pid="3" name="MediaServiceImageTags">
    <vt:lpwstr/>
  </property>
  <property fmtid="{D5CDD505-2E9C-101B-9397-08002B2CF9AE}" pid="4" name="GrammarlyDocumentId">
    <vt:lpwstr>435d66f1dcedc9c363f08139a51157e9ae2ef143db8c9c8ed7d2d811636c526f</vt:lpwstr>
  </property>
</Properties>
</file>