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FB66" w14:textId="77777777" w:rsidR="00A05913" w:rsidRPr="001D0433" w:rsidRDefault="00A05913" w:rsidP="00A05913">
      <w:pPr>
        <w:spacing w:line="240" w:lineRule="auto"/>
        <w:jc w:val="center"/>
        <w:rPr>
          <w:rFonts w:ascii="Gill Sans MT" w:hAnsi="Gill Sans MT"/>
          <w:b/>
          <w:sz w:val="28"/>
          <w:szCs w:val="28"/>
        </w:rPr>
      </w:pPr>
      <w:r w:rsidRPr="001D0433">
        <w:rPr>
          <w:rFonts w:ascii="Gill Sans MT" w:hAnsi="Gill Sans MT"/>
          <w:b/>
          <w:sz w:val="28"/>
          <w:szCs w:val="28"/>
        </w:rPr>
        <w:t>Terms of Reference</w:t>
      </w:r>
    </w:p>
    <w:p w14:paraId="0DE79972" w14:textId="16E1B9A8" w:rsidR="00547B4B" w:rsidRPr="00357F78" w:rsidRDefault="00C572AB" w:rsidP="00547B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b/>
          <w:bCs/>
          <w:sz w:val="22"/>
          <w:szCs w:val="22"/>
        </w:rPr>
      </w:pPr>
      <w:r w:rsidRPr="00357F78">
        <w:rPr>
          <w:rFonts w:ascii="Gill Sans MT" w:hAnsi="Gill Sans MT"/>
          <w:b/>
          <w:bCs/>
          <w:sz w:val="22"/>
          <w:szCs w:val="22"/>
        </w:rPr>
        <w:t xml:space="preserve">PRM </w:t>
      </w:r>
      <w:r w:rsidR="00547B4B" w:rsidRPr="00357F78">
        <w:rPr>
          <w:rFonts w:ascii="Gill Sans MT" w:hAnsi="Gill Sans MT"/>
          <w:b/>
          <w:bCs/>
          <w:sz w:val="22"/>
          <w:szCs w:val="22"/>
        </w:rPr>
        <w:t>project</w:t>
      </w:r>
      <w:r w:rsidR="00547B4B" w:rsidRPr="00357F78">
        <w:rPr>
          <w:rFonts w:ascii="Gill Sans MT" w:hAnsi="Gill Sans MT"/>
          <w:b/>
          <w:bCs/>
          <w:color w:val="auto"/>
          <w:sz w:val="22"/>
          <w:szCs w:val="22"/>
        </w:rPr>
        <w:t xml:space="preserve"> needs a consultant for </w:t>
      </w:r>
      <w:r w:rsidRPr="00357F78">
        <w:rPr>
          <w:rFonts w:ascii="Gill Sans MT" w:hAnsi="Gill Sans MT"/>
          <w:b/>
          <w:bCs/>
          <w:color w:val="auto"/>
          <w:sz w:val="22"/>
          <w:szCs w:val="22"/>
        </w:rPr>
        <w:t>contextualizing the Girls Decide</w:t>
      </w:r>
      <w:r w:rsidR="00547B4B" w:rsidRPr="00357F78">
        <w:rPr>
          <w:rFonts w:ascii="Gill Sans MT" w:hAnsi="Gill Sans MT"/>
          <w:b/>
          <w:bCs/>
          <w:sz w:val="22"/>
          <w:szCs w:val="22"/>
        </w:rPr>
        <w:t xml:space="preserve"> </w:t>
      </w:r>
      <w:r w:rsidRPr="00357F78">
        <w:rPr>
          <w:rFonts w:ascii="Gill Sans MT" w:hAnsi="Gill Sans MT"/>
          <w:b/>
          <w:bCs/>
          <w:sz w:val="22"/>
          <w:szCs w:val="22"/>
        </w:rPr>
        <w:t xml:space="preserve">module </w:t>
      </w:r>
      <w:r w:rsidR="00547B4B" w:rsidRPr="00357F78">
        <w:rPr>
          <w:rFonts w:ascii="Gill Sans MT" w:hAnsi="Gill Sans MT"/>
          <w:b/>
          <w:bCs/>
          <w:sz w:val="22"/>
          <w:szCs w:val="22"/>
        </w:rPr>
        <w:t xml:space="preserve">in line with </w:t>
      </w:r>
      <w:r w:rsidRPr="00357F78">
        <w:rPr>
          <w:rFonts w:ascii="Gill Sans MT" w:hAnsi="Gill Sans MT"/>
          <w:b/>
          <w:bCs/>
          <w:sz w:val="22"/>
          <w:szCs w:val="22"/>
        </w:rPr>
        <w:t>Education, Protection and Livelihood intervention</w:t>
      </w:r>
      <w:r w:rsidR="00547B4B" w:rsidRPr="00357F78">
        <w:rPr>
          <w:rFonts w:ascii="Gill Sans MT" w:hAnsi="Gill Sans MT"/>
          <w:b/>
          <w:bCs/>
          <w:sz w:val="22"/>
          <w:szCs w:val="22"/>
        </w:rPr>
        <w:t xml:space="preserve">. </w:t>
      </w:r>
    </w:p>
    <w:p w14:paraId="6C68352C" w14:textId="77777777" w:rsidR="00A05913" w:rsidRDefault="00A05913" w:rsidP="00A05913">
      <w:pPr>
        <w:pStyle w:val="BodyTextIndent"/>
        <w:ind w:left="0"/>
        <w:jc w:val="center"/>
        <w:rPr>
          <w:rFonts w:ascii="Gill Sans MT" w:hAnsi="Gill Sans MT"/>
          <w:b/>
          <w:sz w:val="22"/>
          <w:szCs w:val="22"/>
        </w:rPr>
      </w:pPr>
    </w:p>
    <w:p w14:paraId="55BA6476" w14:textId="77777777" w:rsidR="00164104" w:rsidRPr="00164104" w:rsidRDefault="00164104" w:rsidP="00164104">
      <w:pPr>
        <w:pStyle w:val="BodyTextIndent"/>
        <w:spacing w:after="0"/>
        <w:ind w:left="0"/>
        <w:jc w:val="both"/>
        <w:rPr>
          <w:rFonts w:ascii="Gill Sans MT" w:hAnsi="Gill Sans MT"/>
          <w:b/>
          <w:sz w:val="22"/>
          <w:szCs w:val="22"/>
        </w:rPr>
      </w:pPr>
      <w:r w:rsidRPr="00164104">
        <w:rPr>
          <w:rFonts w:ascii="Gill Sans MT" w:hAnsi="Gill Sans MT"/>
          <w:b/>
          <w:sz w:val="22"/>
          <w:szCs w:val="22"/>
        </w:rPr>
        <w:t xml:space="preserve">Hiring Organization </w:t>
      </w:r>
    </w:p>
    <w:p w14:paraId="6AACF4E8" w14:textId="77777777" w:rsidR="00164104" w:rsidRPr="00164104" w:rsidRDefault="00164104" w:rsidP="00164104">
      <w:pPr>
        <w:spacing w:line="276" w:lineRule="auto"/>
        <w:jc w:val="both"/>
        <w:rPr>
          <w:rFonts w:ascii="Gill Sans MT" w:hAnsi="Gill Sans MT"/>
          <w:sz w:val="22"/>
          <w:szCs w:val="22"/>
        </w:rPr>
      </w:pPr>
      <w:r w:rsidRPr="00164104">
        <w:rPr>
          <w:rFonts w:ascii="Gill Sans MT" w:hAnsi="Gill Sans MT"/>
          <w:sz w:val="22"/>
          <w:szCs w:val="22"/>
        </w:rPr>
        <w:t>Save the Children International (SCI) is the world's leading independent &amp; global membership organization for children. Our vision is a world in which every child attains the right to survival, protection, development, and participation. Our mission is to inspire breakthroughs in the way the world treats children, and to achieve immediate and lasting change in their lives. In Bangladesh, Save the Children has been working since 1970 by responding to major emergencies, delivering innovative development programs, and ensuring children's voices are heard through our campaigns to build a better future for and with children.</w:t>
      </w:r>
    </w:p>
    <w:p w14:paraId="0581CC17" w14:textId="77777777" w:rsidR="00164104" w:rsidRDefault="00164104" w:rsidP="00C7183B">
      <w:pPr>
        <w:pStyle w:val="BodyTextIndent"/>
        <w:spacing w:after="0"/>
        <w:ind w:left="0"/>
        <w:jc w:val="both"/>
        <w:rPr>
          <w:rFonts w:ascii="Gill Sans MT" w:hAnsi="Gill Sans MT"/>
          <w:b/>
          <w:sz w:val="22"/>
          <w:szCs w:val="22"/>
        </w:rPr>
      </w:pPr>
    </w:p>
    <w:p w14:paraId="74CCC09B" w14:textId="58B727E1" w:rsidR="00A05913" w:rsidRPr="00357F78" w:rsidRDefault="00A05913" w:rsidP="00C7183B">
      <w:pPr>
        <w:pStyle w:val="BodyTextIndent"/>
        <w:spacing w:after="0"/>
        <w:ind w:left="0"/>
        <w:jc w:val="both"/>
        <w:rPr>
          <w:rFonts w:ascii="Gill Sans MT" w:hAnsi="Gill Sans MT"/>
          <w:b/>
          <w:sz w:val="22"/>
          <w:szCs w:val="22"/>
        </w:rPr>
      </w:pPr>
      <w:r w:rsidRPr="00357F78">
        <w:rPr>
          <w:rFonts w:ascii="Gill Sans MT" w:hAnsi="Gill Sans MT"/>
          <w:b/>
          <w:sz w:val="22"/>
          <w:szCs w:val="22"/>
        </w:rPr>
        <w:t>Background</w:t>
      </w:r>
      <w:r w:rsidR="006A4B37" w:rsidRPr="00357F78">
        <w:rPr>
          <w:rFonts w:ascii="Gill Sans MT" w:hAnsi="Gill Sans MT"/>
          <w:b/>
          <w:sz w:val="22"/>
          <w:szCs w:val="22"/>
        </w:rPr>
        <w:t>:</w:t>
      </w:r>
    </w:p>
    <w:p w14:paraId="1E946DE4" w14:textId="3312BAD3" w:rsidR="00D92E1B" w:rsidRPr="00357F78" w:rsidRDefault="00CF2628" w:rsidP="00D92E1B">
      <w:pPr>
        <w:pStyle w:val="BodyTextIndent"/>
        <w:ind w:left="0"/>
        <w:jc w:val="both"/>
        <w:rPr>
          <w:rFonts w:ascii="Gill Sans MT" w:hAnsi="Gill Sans MT"/>
          <w:color w:val="000000"/>
          <w:sz w:val="22"/>
          <w:szCs w:val="22"/>
        </w:rPr>
      </w:pPr>
      <w:r w:rsidRPr="00357F78">
        <w:rPr>
          <w:rFonts w:ascii="Gill Sans MT" w:hAnsi="Gill Sans MT"/>
          <w:color w:val="000000"/>
          <w:sz w:val="22"/>
          <w:szCs w:val="22"/>
        </w:rPr>
        <w:t xml:space="preserve">Girls Decide is a life skills curriculum </w:t>
      </w:r>
      <w:r w:rsidR="00D92E1B" w:rsidRPr="00357F78">
        <w:rPr>
          <w:rFonts w:ascii="Gill Sans MT" w:hAnsi="Gill Sans MT"/>
          <w:color w:val="000000"/>
          <w:sz w:val="22"/>
          <w:szCs w:val="22"/>
        </w:rPr>
        <w:t xml:space="preserve">of Save The Children UK </w:t>
      </w:r>
      <w:r w:rsidRPr="00357F78">
        <w:rPr>
          <w:rFonts w:ascii="Gill Sans MT" w:hAnsi="Gill Sans MT"/>
          <w:color w:val="000000"/>
          <w:sz w:val="22"/>
          <w:szCs w:val="22"/>
        </w:rPr>
        <w:t xml:space="preserve">designed to promote the protection and empowerment of girls affected by migration and displacement. Girls Decide is intended for use by Save the Children and partner staff working, across a range of different contexts and </w:t>
      </w:r>
      <w:r w:rsidR="00D92E1B" w:rsidRPr="00357F78">
        <w:rPr>
          <w:rFonts w:ascii="Gill Sans MT" w:hAnsi="Gill Sans MT"/>
          <w:color w:val="000000"/>
          <w:sz w:val="22"/>
          <w:szCs w:val="22"/>
        </w:rPr>
        <w:t>program</w:t>
      </w:r>
      <w:r w:rsidRPr="00357F78">
        <w:rPr>
          <w:rFonts w:ascii="Gill Sans MT" w:hAnsi="Gill Sans MT"/>
          <w:color w:val="000000"/>
          <w:sz w:val="22"/>
          <w:szCs w:val="22"/>
        </w:rPr>
        <w:t xml:space="preserve"> settings (humanitarian and development), catering to the diverse needs, interests, vulnerabilities, capacities and ages of girls and young women. Girls Decide is designed to be adaptable to the time available to teams to engage with girls in situations of migration or displacement, which is highly variable across different contexts. </w:t>
      </w:r>
      <w:r w:rsidRPr="00357F78">
        <w:rPr>
          <w:rFonts w:ascii="Gill Sans MT" w:hAnsi="Gill Sans MT"/>
          <w:sz w:val="22"/>
          <w:szCs w:val="22"/>
        </w:rPr>
        <w:t>The aim of this module is t</w:t>
      </w:r>
      <w:r w:rsidRPr="00357F78">
        <w:rPr>
          <w:rFonts w:ascii="Gill Sans MT" w:hAnsi="Gill Sans MT"/>
          <w:color w:val="000000"/>
          <w:sz w:val="22"/>
          <w:szCs w:val="22"/>
        </w:rPr>
        <w:t>o empower girls in situations of migration and/or displacement</w:t>
      </w:r>
      <w:r w:rsidRPr="00357F78">
        <w:rPr>
          <w:rFonts w:ascii="Gill Sans MT" w:hAnsi="Gill Sans MT"/>
          <w:sz w:val="22"/>
          <w:szCs w:val="22"/>
        </w:rPr>
        <w:t xml:space="preserve"> </w:t>
      </w:r>
      <w:r w:rsidRPr="00357F78">
        <w:rPr>
          <w:rFonts w:ascii="Gill Sans MT" w:hAnsi="Gill Sans MT"/>
          <w:color w:val="000000"/>
          <w:sz w:val="22"/>
          <w:szCs w:val="22"/>
        </w:rPr>
        <w:t>so that they will have safer journeys and better outcomes.</w:t>
      </w:r>
      <w:r w:rsidR="00D92E1B" w:rsidRPr="00357F78">
        <w:rPr>
          <w:rFonts w:ascii="Gill Sans MT" w:hAnsi="Gill Sans MT"/>
          <w:color w:val="000000"/>
          <w:sz w:val="22"/>
          <w:szCs w:val="22"/>
        </w:rPr>
        <w:t xml:space="preserve"> Save the children is now aimed to contextualize the module. </w:t>
      </w:r>
    </w:p>
    <w:p w14:paraId="25ECB1B5" w14:textId="3560BE76" w:rsidR="00D92E1B" w:rsidRPr="00357F78" w:rsidRDefault="00D92E1B" w:rsidP="00802E2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adjustRightInd w:val="0"/>
        <w:spacing w:line="240" w:lineRule="auto"/>
        <w:rPr>
          <w:rFonts w:ascii="Gill Sans MT" w:hAnsi="Gill Sans MT"/>
          <w:b/>
          <w:bCs/>
          <w:sz w:val="22"/>
          <w:szCs w:val="22"/>
        </w:rPr>
      </w:pPr>
      <w:r w:rsidRPr="00357F78">
        <w:rPr>
          <w:rFonts w:ascii="Gill Sans MT" w:hAnsi="Gill Sans MT"/>
          <w:b/>
          <w:bCs/>
          <w:sz w:val="22"/>
          <w:szCs w:val="22"/>
        </w:rPr>
        <w:t xml:space="preserve">This module </w:t>
      </w:r>
      <w:r w:rsidR="008256C7" w:rsidRPr="00357F78">
        <w:rPr>
          <w:rFonts w:ascii="Gill Sans MT" w:hAnsi="Gill Sans MT"/>
          <w:b/>
          <w:bCs/>
          <w:sz w:val="22"/>
          <w:szCs w:val="22"/>
        </w:rPr>
        <w:t>ha</w:t>
      </w:r>
      <w:r w:rsidR="008256C7">
        <w:rPr>
          <w:rFonts w:ascii="Gill Sans MT" w:hAnsi="Gill Sans MT"/>
          <w:b/>
          <w:bCs/>
          <w:sz w:val="22"/>
          <w:szCs w:val="22"/>
        </w:rPr>
        <w:t>s</w:t>
      </w:r>
      <w:r w:rsidRPr="00357F78">
        <w:rPr>
          <w:rFonts w:ascii="Gill Sans MT" w:hAnsi="Gill Sans MT"/>
          <w:b/>
          <w:bCs/>
          <w:sz w:val="22"/>
          <w:szCs w:val="22"/>
        </w:rPr>
        <w:t xml:space="preserve"> 3 different parts: </w:t>
      </w:r>
    </w:p>
    <w:p w14:paraId="0F0D53E2" w14:textId="4902258D" w:rsidR="00802E27" w:rsidRPr="00357F78" w:rsidRDefault="00802E27" w:rsidP="00D92E1B">
      <w:pPr>
        <w:pStyle w:val="ListParagraph"/>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adjustRightInd w:val="0"/>
        <w:spacing w:line="240" w:lineRule="auto"/>
        <w:rPr>
          <w:rFonts w:ascii="Gill Sans MT" w:hAnsi="Gill Sans MT"/>
          <w:sz w:val="22"/>
          <w:szCs w:val="22"/>
        </w:rPr>
      </w:pPr>
      <w:r w:rsidRPr="00357F78">
        <w:rPr>
          <w:rFonts w:ascii="Gill Sans MT" w:hAnsi="Gill Sans MT"/>
          <w:sz w:val="22"/>
          <w:szCs w:val="22"/>
        </w:rPr>
        <w:t xml:space="preserve">Part One: </w:t>
      </w:r>
      <w:r w:rsidR="00D92E1B" w:rsidRPr="00357F78">
        <w:rPr>
          <w:rFonts w:ascii="Gill Sans MT" w:hAnsi="Gill Sans MT"/>
          <w:sz w:val="22"/>
          <w:szCs w:val="22"/>
        </w:rPr>
        <w:t>Program</w:t>
      </w:r>
      <w:r w:rsidRPr="00357F78">
        <w:rPr>
          <w:rFonts w:ascii="Gill Sans MT" w:hAnsi="Gill Sans MT"/>
          <w:sz w:val="22"/>
          <w:szCs w:val="22"/>
        </w:rPr>
        <w:t xml:space="preserve"> Guidance</w:t>
      </w:r>
    </w:p>
    <w:p w14:paraId="7956972D" w14:textId="049DF401" w:rsidR="00802E27" w:rsidRPr="00357F78" w:rsidRDefault="00802E27" w:rsidP="00802E2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adjustRightInd w:val="0"/>
        <w:spacing w:line="240" w:lineRule="auto"/>
        <w:rPr>
          <w:rFonts w:ascii="Gill Sans MT" w:hAnsi="Gill Sans MT"/>
          <w:sz w:val="22"/>
          <w:szCs w:val="22"/>
        </w:rPr>
      </w:pPr>
      <w:r w:rsidRPr="00357F78">
        <w:rPr>
          <w:rFonts w:ascii="Gill Sans MT" w:hAnsi="Gill Sans MT"/>
          <w:sz w:val="22"/>
          <w:szCs w:val="22"/>
        </w:rPr>
        <w:t xml:space="preserve">This is aimed at </w:t>
      </w:r>
      <w:r w:rsidR="00D92E1B" w:rsidRPr="00357F78">
        <w:rPr>
          <w:rFonts w:ascii="Gill Sans MT" w:hAnsi="Gill Sans MT"/>
          <w:sz w:val="22"/>
          <w:szCs w:val="22"/>
        </w:rPr>
        <w:t>program</w:t>
      </w:r>
      <w:r w:rsidRPr="00357F78">
        <w:rPr>
          <w:rFonts w:ascii="Gill Sans MT" w:hAnsi="Gill Sans MT"/>
          <w:sz w:val="22"/>
          <w:szCs w:val="22"/>
        </w:rPr>
        <w:t xml:space="preserve"> managers and other staff who will be setting up and overseeing the implementation of Girls Decide.</w:t>
      </w:r>
    </w:p>
    <w:p w14:paraId="09F290DD" w14:textId="77777777" w:rsidR="00802E27" w:rsidRPr="00357F78" w:rsidRDefault="00802E27" w:rsidP="00D92E1B">
      <w:pPr>
        <w:pStyle w:val="ListParagraph"/>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adjustRightInd w:val="0"/>
        <w:spacing w:line="240" w:lineRule="auto"/>
        <w:rPr>
          <w:rFonts w:ascii="Gill Sans MT" w:hAnsi="Gill Sans MT"/>
          <w:sz w:val="22"/>
          <w:szCs w:val="22"/>
        </w:rPr>
      </w:pPr>
      <w:r w:rsidRPr="00357F78">
        <w:rPr>
          <w:rFonts w:ascii="Gill Sans MT" w:hAnsi="Gill Sans MT"/>
          <w:sz w:val="22"/>
          <w:szCs w:val="22"/>
        </w:rPr>
        <w:t>Part Two: Facilitator’s Manual</w:t>
      </w:r>
    </w:p>
    <w:p w14:paraId="0DB61F37" w14:textId="22A356D8" w:rsidR="00802E27" w:rsidRPr="00357F78" w:rsidRDefault="00802E27" w:rsidP="00802E2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adjustRightInd w:val="0"/>
        <w:spacing w:line="240" w:lineRule="auto"/>
        <w:rPr>
          <w:rFonts w:ascii="Gill Sans MT" w:hAnsi="Gill Sans MT"/>
          <w:sz w:val="22"/>
          <w:szCs w:val="22"/>
        </w:rPr>
      </w:pPr>
      <w:r w:rsidRPr="00357F78">
        <w:rPr>
          <w:rFonts w:ascii="Gill Sans MT" w:hAnsi="Gill Sans MT"/>
          <w:sz w:val="22"/>
          <w:szCs w:val="22"/>
        </w:rPr>
        <w:t xml:space="preserve">This is aimed at the female facilitators who will be leading the Girls Decide sessions with the girls. It provides advice and guidance on preparation, implementation and follow up of the Girls Decide curriculum. Facilitators do not necessarily need to read the </w:t>
      </w:r>
      <w:r w:rsidR="00D92E1B" w:rsidRPr="00357F78">
        <w:rPr>
          <w:rFonts w:ascii="Gill Sans MT" w:hAnsi="Gill Sans MT"/>
          <w:sz w:val="22"/>
          <w:szCs w:val="22"/>
        </w:rPr>
        <w:t>Program</w:t>
      </w:r>
      <w:r w:rsidRPr="00357F78">
        <w:rPr>
          <w:rFonts w:ascii="Gill Sans MT" w:hAnsi="Gill Sans MT"/>
          <w:sz w:val="22"/>
          <w:szCs w:val="22"/>
        </w:rPr>
        <w:t xml:space="preserve"> Guidance as well.</w:t>
      </w:r>
    </w:p>
    <w:p w14:paraId="1ED82EC4" w14:textId="77777777" w:rsidR="00802E27" w:rsidRPr="00357F78" w:rsidRDefault="00802E27" w:rsidP="00D92E1B">
      <w:pPr>
        <w:pStyle w:val="ListParagraph"/>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adjustRightInd w:val="0"/>
        <w:spacing w:line="240" w:lineRule="auto"/>
        <w:rPr>
          <w:rFonts w:ascii="Gill Sans MT" w:hAnsi="Gill Sans MT"/>
          <w:sz w:val="22"/>
          <w:szCs w:val="22"/>
        </w:rPr>
      </w:pPr>
      <w:r w:rsidRPr="00357F78">
        <w:rPr>
          <w:rFonts w:ascii="Gill Sans MT" w:hAnsi="Gill Sans MT"/>
          <w:sz w:val="22"/>
          <w:szCs w:val="22"/>
        </w:rPr>
        <w:t>Part Three: The Curriculum</w:t>
      </w:r>
    </w:p>
    <w:p w14:paraId="78788D38" w14:textId="7695D515" w:rsidR="00802E27" w:rsidRPr="00357F78" w:rsidRDefault="00802E27" w:rsidP="00802E2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adjustRightInd w:val="0"/>
        <w:spacing w:line="240" w:lineRule="auto"/>
        <w:rPr>
          <w:rFonts w:ascii="Gill Sans MT" w:hAnsi="Gill Sans MT"/>
          <w:sz w:val="22"/>
          <w:szCs w:val="22"/>
        </w:rPr>
      </w:pPr>
      <w:r w:rsidRPr="00357F78">
        <w:rPr>
          <w:rFonts w:ascii="Gill Sans MT" w:hAnsi="Gill Sans MT"/>
          <w:sz w:val="22"/>
          <w:szCs w:val="22"/>
        </w:rPr>
        <w:t>This document provides session content and detailed instructions on how</w:t>
      </w:r>
      <w:r w:rsidR="00D92E1B" w:rsidRPr="00357F78">
        <w:rPr>
          <w:rFonts w:ascii="Gill Sans MT" w:hAnsi="Gill Sans MT"/>
          <w:sz w:val="22"/>
          <w:szCs w:val="22"/>
        </w:rPr>
        <w:t xml:space="preserve"> </w:t>
      </w:r>
      <w:r w:rsidRPr="00357F78">
        <w:rPr>
          <w:rFonts w:ascii="Gill Sans MT" w:hAnsi="Gill Sans MT"/>
          <w:sz w:val="22"/>
          <w:szCs w:val="22"/>
        </w:rPr>
        <w:t>to run each of the modules. It also contains the handouts and illustrations that are used during the delivery of each module. Facilitators will need access to</w:t>
      </w:r>
      <w:r w:rsidR="00C02742">
        <w:rPr>
          <w:rFonts w:ascii="Gill Sans MT" w:hAnsi="Gill Sans MT"/>
          <w:sz w:val="22"/>
          <w:szCs w:val="22"/>
        </w:rPr>
        <w:t xml:space="preserve"> </w:t>
      </w:r>
      <w:r w:rsidRPr="00357F78">
        <w:rPr>
          <w:rFonts w:ascii="Gill Sans MT" w:hAnsi="Gill Sans MT"/>
          <w:sz w:val="22"/>
          <w:szCs w:val="22"/>
        </w:rPr>
        <w:t>each of the modules that are selected.</w:t>
      </w:r>
    </w:p>
    <w:p w14:paraId="06125332" w14:textId="432273DB" w:rsidR="00CF2628" w:rsidRPr="00357F78" w:rsidRDefault="00D92E1B" w:rsidP="00C7183B">
      <w:pPr>
        <w:pStyle w:val="BodyTextIndent"/>
        <w:spacing w:after="0"/>
        <w:ind w:left="0"/>
        <w:jc w:val="both"/>
        <w:rPr>
          <w:rFonts w:ascii="Gill Sans MT" w:hAnsi="Gill Sans MT"/>
          <w:bCs/>
          <w:sz w:val="22"/>
          <w:szCs w:val="22"/>
        </w:rPr>
      </w:pPr>
      <w:r w:rsidRPr="00357F78">
        <w:rPr>
          <w:rFonts w:ascii="Gill Sans MT" w:hAnsi="Gill Sans MT"/>
          <w:bCs/>
          <w:sz w:val="22"/>
          <w:szCs w:val="22"/>
        </w:rPr>
        <w:t xml:space="preserve">This module will be utilized with adolescent girls and young women who are the project participants of health, education, child protection and livelihood intervention of SCI in Cox’s Bazar (host community and Rohingya Camp).  </w:t>
      </w:r>
    </w:p>
    <w:p w14:paraId="15F51CB3" w14:textId="77777777" w:rsidR="001A414C" w:rsidRDefault="001A414C" w:rsidP="001A414C">
      <w:pPr>
        <w:pStyle w:val="CommentText"/>
        <w:jc w:val="both"/>
        <w:rPr>
          <w:rFonts w:ascii="Gill Sans MT" w:hAnsi="Gill Sans MT"/>
          <w:b/>
          <w:color w:val="auto"/>
          <w:sz w:val="22"/>
          <w:szCs w:val="22"/>
        </w:rPr>
      </w:pPr>
    </w:p>
    <w:p w14:paraId="16D0FD4C" w14:textId="3F540949" w:rsidR="00C02742" w:rsidRDefault="00A05913" w:rsidP="001A414C">
      <w:pPr>
        <w:pStyle w:val="CommentText"/>
        <w:jc w:val="both"/>
        <w:rPr>
          <w:rFonts w:ascii="Gill Sans MT" w:hAnsi="Gill Sans MT"/>
          <w:sz w:val="22"/>
          <w:szCs w:val="22"/>
        </w:rPr>
      </w:pPr>
      <w:r w:rsidRPr="00357F78">
        <w:rPr>
          <w:rFonts w:ascii="Gill Sans MT" w:hAnsi="Gill Sans MT"/>
          <w:b/>
          <w:color w:val="auto"/>
          <w:sz w:val="22"/>
          <w:szCs w:val="22"/>
        </w:rPr>
        <w:t>The Assignment:</w:t>
      </w:r>
      <w:r w:rsidR="008378D9" w:rsidRPr="00357F78">
        <w:rPr>
          <w:rFonts w:ascii="Gill Sans MT" w:hAnsi="Gill Sans MT"/>
          <w:b/>
          <w:color w:val="auto"/>
          <w:sz w:val="22"/>
          <w:szCs w:val="22"/>
        </w:rPr>
        <w:t xml:space="preserve"> </w:t>
      </w:r>
      <w:r w:rsidR="00D92E1B" w:rsidRPr="00357F78">
        <w:rPr>
          <w:rFonts w:ascii="Gill Sans MT" w:hAnsi="Gill Sans MT"/>
          <w:sz w:val="22"/>
          <w:szCs w:val="22"/>
        </w:rPr>
        <w:t xml:space="preserve">The consultant will contextualize </w:t>
      </w:r>
      <w:r w:rsidR="0034209A">
        <w:rPr>
          <w:rFonts w:ascii="Gill Sans MT" w:hAnsi="Gill Sans MT"/>
          <w:sz w:val="22"/>
          <w:szCs w:val="22"/>
        </w:rPr>
        <w:t xml:space="preserve">and translate </w:t>
      </w:r>
      <w:r w:rsidR="00D92E1B" w:rsidRPr="00357F78">
        <w:rPr>
          <w:rFonts w:ascii="Gill Sans MT" w:hAnsi="Gill Sans MT"/>
          <w:sz w:val="22"/>
          <w:szCs w:val="22"/>
        </w:rPr>
        <w:t>the Girls decide module</w:t>
      </w:r>
      <w:r w:rsidR="005C22D7" w:rsidRPr="00357F78">
        <w:rPr>
          <w:rFonts w:ascii="Gill Sans MT" w:hAnsi="Gill Sans MT"/>
          <w:sz w:val="22"/>
          <w:szCs w:val="22"/>
        </w:rPr>
        <w:t>.</w:t>
      </w:r>
      <w:r w:rsidR="00B823F0" w:rsidRPr="00357F78">
        <w:rPr>
          <w:rFonts w:ascii="Gill Sans MT" w:hAnsi="Gill Sans MT"/>
          <w:sz w:val="22"/>
          <w:szCs w:val="22"/>
        </w:rPr>
        <w:t xml:space="preserve"> This </w:t>
      </w:r>
      <w:r w:rsidR="00C572AB" w:rsidRPr="00357F78">
        <w:rPr>
          <w:rFonts w:ascii="Gill Sans MT" w:hAnsi="Gill Sans MT"/>
          <w:sz w:val="22"/>
          <w:szCs w:val="22"/>
        </w:rPr>
        <w:t>will</w:t>
      </w:r>
      <w:r w:rsidR="00B823F0" w:rsidRPr="00357F78">
        <w:rPr>
          <w:rFonts w:ascii="Gill Sans MT" w:hAnsi="Gill Sans MT"/>
          <w:sz w:val="22"/>
          <w:szCs w:val="22"/>
        </w:rPr>
        <w:t xml:space="preserve"> include </w:t>
      </w:r>
      <w:r w:rsidR="00C572AB" w:rsidRPr="00357F78">
        <w:rPr>
          <w:rFonts w:ascii="Gill Sans MT" w:hAnsi="Gill Sans MT"/>
          <w:sz w:val="22"/>
          <w:szCs w:val="22"/>
        </w:rPr>
        <w:t>adding</w:t>
      </w:r>
      <w:r w:rsidR="00B823F0" w:rsidRPr="00357F78">
        <w:rPr>
          <w:rFonts w:ascii="Gill Sans MT" w:hAnsi="Gill Sans MT"/>
          <w:sz w:val="22"/>
          <w:szCs w:val="22"/>
        </w:rPr>
        <w:t xml:space="preserve"> contextual example in the module</w:t>
      </w:r>
      <w:r w:rsidR="0034209A">
        <w:rPr>
          <w:rFonts w:ascii="Gill Sans MT" w:hAnsi="Gill Sans MT"/>
          <w:sz w:val="22"/>
          <w:szCs w:val="22"/>
        </w:rPr>
        <w:t xml:space="preserve"> and </w:t>
      </w:r>
      <w:r w:rsidR="00860E5F">
        <w:rPr>
          <w:rFonts w:ascii="Gill Sans MT" w:hAnsi="Gill Sans MT"/>
          <w:sz w:val="22"/>
          <w:szCs w:val="22"/>
        </w:rPr>
        <w:t xml:space="preserve">developing </w:t>
      </w:r>
      <w:r w:rsidR="00B823F0" w:rsidRPr="00357F78">
        <w:rPr>
          <w:rFonts w:ascii="Gill Sans MT" w:hAnsi="Gill Sans MT"/>
          <w:sz w:val="22"/>
          <w:szCs w:val="22"/>
        </w:rPr>
        <w:t>flip chart for the facilitators and participants to ease</w:t>
      </w:r>
      <w:r w:rsidR="00C572AB" w:rsidRPr="00357F78">
        <w:rPr>
          <w:rFonts w:ascii="Gill Sans MT" w:hAnsi="Gill Sans MT"/>
          <w:sz w:val="22"/>
          <w:szCs w:val="22"/>
        </w:rPr>
        <w:t xml:space="preserve"> the</w:t>
      </w:r>
      <w:r w:rsidR="00B823F0" w:rsidRPr="00357F78">
        <w:rPr>
          <w:rFonts w:ascii="Gill Sans MT" w:hAnsi="Gill Sans MT"/>
          <w:sz w:val="22"/>
          <w:szCs w:val="22"/>
        </w:rPr>
        <w:t xml:space="preserve"> session</w:t>
      </w:r>
      <w:r w:rsidR="00C572AB" w:rsidRPr="00357F78">
        <w:rPr>
          <w:rFonts w:ascii="Gill Sans MT" w:hAnsi="Gill Sans MT"/>
          <w:sz w:val="22"/>
          <w:szCs w:val="22"/>
        </w:rPr>
        <w:t xml:space="preserve"> facilitation</w:t>
      </w:r>
      <w:r w:rsidR="0034209A">
        <w:rPr>
          <w:rFonts w:ascii="Gill Sans MT" w:hAnsi="Gill Sans MT"/>
          <w:sz w:val="22"/>
          <w:szCs w:val="22"/>
        </w:rPr>
        <w:t xml:space="preserve">. Based on the approved version of the final module, consultant(s) </w:t>
      </w:r>
      <w:r w:rsidR="00F04053">
        <w:rPr>
          <w:rFonts w:ascii="Gill Sans MT" w:hAnsi="Gill Sans MT"/>
          <w:sz w:val="22"/>
          <w:szCs w:val="22"/>
        </w:rPr>
        <w:t xml:space="preserve">will </w:t>
      </w:r>
      <w:r w:rsidR="0034209A">
        <w:rPr>
          <w:rFonts w:ascii="Gill Sans MT" w:hAnsi="Gill Sans MT"/>
          <w:sz w:val="22"/>
          <w:szCs w:val="22"/>
        </w:rPr>
        <w:t xml:space="preserve">conduct (facilitation) </w:t>
      </w:r>
      <w:r w:rsidR="00357F78">
        <w:rPr>
          <w:rFonts w:ascii="Gill Sans MT" w:hAnsi="Gill Sans MT"/>
          <w:sz w:val="22"/>
          <w:szCs w:val="22"/>
        </w:rPr>
        <w:t xml:space="preserve">Training of the Trainers </w:t>
      </w:r>
      <w:r w:rsidR="0034209A">
        <w:rPr>
          <w:rFonts w:ascii="Gill Sans MT" w:hAnsi="Gill Sans MT"/>
          <w:sz w:val="22"/>
          <w:szCs w:val="22"/>
        </w:rPr>
        <w:t xml:space="preserve">of project staff. </w:t>
      </w:r>
      <w:r w:rsidR="002764DB" w:rsidRPr="00357F78">
        <w:rPr>
          <w:rFonts w:ascii="Gill Sans MT" w:hAnsi="Gill Sans MT"/>
          <w:sz w:val="22"/>
          <w:szCs w:val="22"/>
        </w:rPr>
        <w:t xml:space="preserve">Each session of girls decide module will be planned for 30 minutes and 60 minutes. 30 minutes session will be considered for EiE participants and 60 minutes for CP, health, and Livelihood participants. </w:t>
      </w:r>
    </w:p>
    <w:p w14:paraId="59FA81CA" w14:textId="77777777" w:rsidR="00D60C4B" w:rsidRDefault="00D60C4B" w:rsidP="00D60C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p>
    <w:p w14:paraId="2384BBF0" w14:textId="77777777" w:rsidR="00164104" w:rsidRDefault="00164104" w:rsidP="00D60C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b/>
          <w:bCs/>
          <w:sz w:val="22"/>
          <w:szCs w:val="22"/>
        </w:rPr>
      </w:pPr>
    </w:p>
    <w:p w14:paraId="1C8C5277" w14:textId="77777777" w:rsidR="00164104" w:rsidRDefault="00164104" w:rsidP="00D60C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b/>
          <w:bCs/>
          <w:sz w:val="22"/>
          <w:szCs w:val="22"/>
        </w:rPr>
      </w:pPr>
    </w:p>
    <w:p w14:paraId="0A75CDC1" w14:textId="362AA1C2" w:rsidR="00710BE1" w:rsidRPr="00357F78" w:rsidRDefault="00710BE1" w:rsidP="00D60C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b/>
          <w:bCs/>
          <w:sz w:val="22"/>
          <w:szCs w:val="22"/>
        </w:rPr>
      </w:pPr>
      <w:r w:rsidRPr="00357F78">
        <w:rPr>
          <w:rFonts w:ascii="Gill Sans MT" w:hAnsi="Gill Sans MT"/>
          <w:b/>
          <w:bCs/>
          <w:sz w:val="22"/>
          <w:szCs w:val="22"/>
        </w:rPr>
        <w:lastRenderedPageBreak/>
        <w:t xml:space="preserve">Specific </w:t>
      </w:r>
      <w:r w:rsidR="00357F78">
        <w:rPr>
          <w:rFonts w:ascii="Gill Sans MT" w:hAnsi="Gill Sans MT"/>
          <w:b/>
          <w:bCs/>
          <w:sz w:val="22"/>
          <w:szCs w:val="22"/>
        </w:rPr>
        <w:t>T</w:t>
      </w:r>
      <w:r w:rsidRPr="00357F78">
        <w:rPr>
          <w:rFonts w:ascii="Gill Sans MT" w:hAnsi="Gill Sans MT"/>
          <w:b/>
          <w:bCs/>
          <w:sz w:val="22"/>
          <w:szCs w:val="22"/>
        </w:rPr>
        <w:t>asks:</w:t>
      </w:r>
    </w:p>
    <w:p w14:paraId="0713ADFE" w14:textId="1A57C3CE" w:rsidR="005C22D7" w:rsidRDefault="005C22D7" w:rsidP="005C22D7">
      <w:pPr>
        <w:pStyle w:val="CommentText"/>
        <w:numPr>
          <w:ilvl w:val="0"/>
          <w:numId w:val="11"/>
        </w:numPr>
        <w:rPr>
          <w:rFonts w:ascii="Gill Sans MT" w:hAnsi="Gill Sans MT"/>
          <w:sz w:val="22"/>
          <w:szCs w:val="22"/>
        </w:rPr>
      </w:pPr>
      <w:r w:rsidRPr="00357F78">
        <w:rPr>
          <w:rFonts w:ascii="Gill Sans MT" w:hAnsi="Gill Sans MT"/>
          <w:sz w:val="22"/>
          <w:szCs w:val="22"/>
        </w:rPr>
        <w:t>De</w:t>
      </w:r>
      <w:r w:rsidR="00E002BF" w:rsidRPr="00357F78">
        <w:rPr>
          <w:rFonts w:ascii="Gill Sans MT" w:hAnsi="Gill Sans MT"/>
          <w:sz w:val="22"/>
          <w:szCs w:val="22"/>
        </w:rPr>
        <w:t xml:space="preserve">velop </w:t>
      </w:r>
      <w:r w:rsidR="002D68B3">
        <w:rPr>
          <w:rFonts w:ascii="Gill Sans MT" w:hAnsi="Gill Sans MT"/>
          <w:sz w:val="22"/>
          <w:szCs w:val="22"/>
        </w:rPr>
        <w:t xml:space="preserve">contextual </w:t>
      </w:r>
      <w:r w:rsidR="00F04053">
        <w:rPr>
          <w:rFonts w:ascii="Gill Sans MT" w:hAnsi="Gill Sans MT"/>
          <w:sz w:val="22"/>
          <w:szCs w:val="22"/>
        </w:rPr>
        <w:t>facilitation module</w:t>
      </w:r>
      <w:r w:rsidR="00E002BF" w:rsidRPr="00357F78">
        <w:rPr>
          <w:rFonts w:ascii="Gill Sans MT" w:hAnsi="Gill Sans MT"/>
          <w:sz w:val="22"/>
          <w:szCs w:val="22"/>
        </w:rPr>
        <w:t xml:space="preserve"> </w:t>
      </w:r>
      <w:r w:rsidR="00EC164C">
        <w:rPr>
          <w:rFonts w:ascii="Gill Sans MT" w:hAnsi="Gill Sans MT"/>
          <w:sz w:val="22"/>
          <w:szCs w:val="22"/>
        </w:rPr>
        <w:t xml:space="preserve">for </w:t>
      </w:r>
      <w:r w:rsidR="00E002BF" w:rsidRPr="00357F78">
        <w:rPr>
          <w:rFonts w:ascii="Gill Sans MT" w:hAnsi="Gill Sans MT"/>
          <w:sz w:val="22"/>
          <w:szCs w:val="22"/>
        </w:rPr>
        <w:t>teachers</w:t>
      </w:r>
      <w:r w:rsidR="00EC164C">
        <w:rPr>
          <w:rFonts w:ascii="Gill Sans MT" w:hAnsi="Gill Sans MT"/>
          <w:sz w:val="22"/>
          <w:szCs w:val="22"/>
        </w:rPr>
        <w:t xml:space="preserve">/field facilitators/volunteers </w:t>
      </w:r>
      <w:r w:rsidR="00E002BF" w:rsidRPr="00357F78">
        <w:rPr>
          <w:rFonts w:ascii="Gill Sans MT" w:hAnsi="Gill Sans MT"/>
          <w:sz w:val="22"/>
          <w:szCs w:val="22"/>
        </w:rPr>
        <w:t xml:space="preserve">in Bengali language. </w:t>
      </w:r>
    </w:p>
    <w:p w14:paraId="2C679646" w14:textId="1278F9E4" w:rsidR="00E002BF" w:rsidRPr="00356C8D" w:rsidRDefault="00E002BF" w:rsidP="005C22D7">
      <w:pPr>
        <w:pStyle w:val="CommentText"/>
        <w:numPr>
          <w:ilvl w:val="0"/>
          <w:numId w:val="11"/>
        </w:numPr>
        <w:rPr>
          <w:rFonts w:ascii="Gill Sans MT" w:hAnsi="Gill Sans MT"/>
          <w:sz w:val="22"/>
          <w:szCs w:val="22"/>
        </w:rPr>
      </w:pPr>
      <w:r w:rsidRPr="00356C8D">
        <w:rPr>
          <w:rFonts w:ascii="Gill Sans MT" w:hAnsi="Gill Sans MT"/>
          <w:sz w:val="22"/>
          <w:szCs w:val="22"/>
        </w:rPr>
        <w:t>Develop</w:t>
      </w:r>
      <w:r w:rsidR="0034209A" w:rsidRPr="00356C8D">
        <w:rPr>
          <w:rFonts w:ascii="Gill Sans MT" w:hAnsi="Gill Sans MT"/>
          <w:sz w:val="22"/>
          <w:szCs w:val="22"/>
        </w:rPr>
        <w:t xml:space="preserve"> and design </w:t>
      </w:r>
      <w:r w:rsidRPr="00356C8D">
        <w:rPr>
          <w:rFonts w:ascii="Gill Sans MT" w:hAnsi="Gill Sans MT"/>
          <w:sz w:val="22"/>
          <w:szCs w:val="22"/>
        </w:rPr>
        <w:t>flip chart</w:t>
      </w:r>
      <w:r w:rsidR="00EC164C" w:rsidRPr="00356C8D">
        <w:rPr>
          <w:rFonts w:ascii="Gill Sans MT" w:hAnsi="Gill Sans MT"/>
          <w:sz w:val="22"/>
          <w:szCs w:val="22"/>
        </w:rPr>
        <w:t>s for 30 minutes sessions</w:t>
      </w:r>
      <w:r w:rsidRPr="00356C8D">
        <w:rPr>
          <w:rFonts w:ascii="Gill Sans MT" w:hAnsi="Gill Sans MT"/>
          <w:sz w:val="22"/>
          <w:szCs w:val="22"/>
        </w:rPr>
        <w:t xml:space="preserve"> from the</w:t>
      </w:r>
      <w:r w:rsidR="0059351A" w:rsidRPr="00356C8D">
        <w:rPr>
          <w:rFonts w:ascii="Gill Sans MT" w:hAnsi="Gill Sans MT"/>
          <w:sz w:val="22"/>
          <w:szCs w:val="22"/>
        </w:rPr>
        <w:t xml:space="preserve"> final</w:t>
      </w:r>
      <w:r w:rsidRPr="00356C8D">
        <w:rPr>
          <w:rFonts w:ascii="Gill Sans MT" w:hAnsi="Gill Sans MT"/>
          <w:sz w:val="22"/>
          <w:szCs w:val="22"/>
        </w:rPr>
        <w:t xml:space="preserve"> curriculum in Bengali language with appropriate illustration for each </w:t>
      </w:r>
      <w:r w:rsidR="0059351A" w:rsidRPr="00356C8D">
        <w:rPr>
          <w:rFonts w:ascii="Gill Sans MT" w:hAnsi="Gill Sans MT"/>
          <w:sz w:val="22"/>
          <w:szCs w:val="22"/>
        </w:rPr>
        <w:t>session</w:t>
      </w:r>
      <w:r w:rsidRPr="00356C8D">
        <w:rPr>
          <w:rFonts w:ascii="Gill Sans MT" w:hAnsi="Gill Sans MT"/>
          <w:sz w:val="22"/>
          <w:szCs w:val="22"/>
        </w:rPr>
        <w:t xml:space="preserve">. </w:t>
      </w:r>
    </w:p>
    <w:p w14:paraId="353B01E3" w14:textId="7A59D7FD" w:rsidR="00EC164C" w:rsidRPr="00356C8D" w:rsidRDefault="00EC164C" w:rsidP="00EC164C">
      <w:pPr>
        <w:pStyle w:val="CommentText"/>
        <w:numPr>
          <w:ilvl w:val="0"/>
          <w:numId w:val="11"/>
        </w:numPr>
        <w:rPr>
          <w:rFonts w:ascii="Gill Sans MT" w:hAnsi="Gill Sans MT"/>
          <w:sz w:val="22"/>
          <w:szCs w:val="22"/>
        </w:rPr>
      </w:pPr>
      <w:r w:rsidRPr="00356C8D">
        <w:rPr>
          <w:rFonts w:ascii="Gill Sans MT" w:hAnsi="Gill Sans MT"/>
          <w:sz w:val="22"/>
          <w:szCs w:val="22"/>
        </w:rPr>
        <w:t xml:space="preserve">Develop and design flip charts for 60 minutes sessions from the final curriculum in Bengali language with appropriate illustration for each session. </w:t>
      </w:r>
    </w:p>
    <w:p w14:paraId="321D1376" w14:textId="22D49321" w:rsidR="0077771A" w:rsidRDefault="00F04053" w:rsidP="0077771A">
      <w:pPr>
        <w:pStyle w:val="CommentText"/>
        <w:numPr>
          <w:ilvl w:val="0"/>
          <w:numId w:val="11"/>
        </w:numPr>
        <w:rPr>
          <w:rFonts w:ascii="Gill Sans MT" w:hAnsi="Gill Sans MT"/>
          <w:sz w:val="22"/>
          <w:szCs w:val="22"/>
        </w:rPr>
      </w:pPr>
      <w:r>
        <w:rPr>
          <w:rFonts w:ascii="Gill Sans MT" w:hAnsi="Gill Sans MT"/>
          <w:sz w:val="22"/>
          <w:szCs w:val="22"/>
        </w:rPr>
        <w:t>Translate approved Bengali facilitation module and flip chart</w:t>
      </w:r>
      <w:r w:rsidR="00EC164C">
        <w:rPr>
          <w:rFonts w:ascii="Gill Sans MT" w:hAnsi="Gill Sans MT"/>
          <w:sz w:val="22"/>
          <w:szCs w:val="22"/>
        </w:rPr>
        <w:t>s</w:t>
      </w:r>
      <w:r>
        <w:rPr>
          <w:rFonts w:ascii="Gill Sans MT" w:hAnsi="Gill Sans MT"/>
          <w:sz w:val="22"/>
          <w:szCs w:val="22"/>
        </w:rPr>
        <w:t xml:space="preserve"> in </w:t>
      </w:r>
      <w:r w:rsidR="00E002BF" w:rsidRPr="00357F78">
        <w:rPr>
          <w:rFonts w:ascii="Gill Sans MT" w:hAnsi="Gill Sans MT"/>
          <w:sz w:val="22"/>
          <w:szCs w:val="22"/>
        </w:rPr>
        <w:t>Burmese language</w:t>
      </w:r>
      <w:r w:rsidR="0059351A" w:rsidRPr="00357F78">
        <w:rPr>
          <w:rFonts w:ascii="Gill Sans MT" w:hAnsi="Gill Sans MT"/>
          <w:sz w:val="22"/>
          <w:szCs w:val="22"/>
        </w:rPr>
        <w:t xml:space="preserve">. </w:t>
      </w:r>
    </w:p>
    <w:p w14:paraId="3C4E02FD" w14:textId="7B3A7050" w:rsidR="00D60C4B" w:rsidRPr="0077771A" w:rsidRDefault="00D60C4B" w:rsidP="0077771A">
      <w:pPr>
        <w:pStyle w:val="CommentText"/>
        <w:numPr>
          <w:ilvl w:val="0"/>
          <w:numId w:val="11"/>
        </w:numPr>
        <w:rPr>
          <w:rFonts w:ascii="Gill Sans MT" w:hAnsi="Gill Sans MT"/>
          <w:sz w:val="22"/>
          <w:szCs w:val="22"/>
        </w:rPr>
      </w:pPr>
      <w:r w:rsidRPr="0077771A">
        <w:rPr>
          <w:rFonts w:ascii="Gill Sans MT" w:hAnsi="Gill Sans MT"/>
          <w:sz w:val="22"/>
          <w:szCs w:val="22"/>
        </w:rPr>
        <w:t xml:space="preserve">Translate </w:t>
      </w:r>
      <w:r w:rsidR="002D68B3">
        <w:rPr>
          <w:rFonts w:ascii="Gill Sans MT" w:hAnsi="Gill Sans MT"/>
          <w:sz w:val="22"/>
          <w:szCs w:val="22"/>
        </w:rPr>
        <w:t>sub-</w:t>
      </w:r>
      <w:r w:rsidRPr="0077771A">
        <w:rPr>
          <w:rFonts w:ascii="Gill Sans MT" w:hAnsi="Gill Sans MT"/>
          <w:sz w:val="22"/>
          <w:szCs w:val="22"/>
        </w:rPr>
        <w:t>module 0.1</w:t>
      </w:r>
      <w:r w:rsidR="0077771A" w:rsidRPr="0077771A">
        <w:rPr>
          <w:rFonts w:ascii="Gill Sans MT" w:hAnsi="Gill Sans MT"/>
          <w:sz w:val="22"/>
          <w:szCs w:val="22"/>
        </w:rPr>
        <w:t xml:space="preserve"> (Sharing information and planning with girls)</w:t>
      </w:r>
      <w:r w:rsidRPr="0077771A">
        <w:rPr>
          <w:rFonts w:ascii="Gill Sans MT" w:hAnsi="Gill Sans MT"/>
          <w:sz w:val="22"/>
          <w:szCs w:val="22"/>
        </w:rPr>
        <w:t xml:space="preserve"> and 0.2</w:t>
      </w:r>
      <w:r w:rsidR="0077771A" w:rsidRPr="0077771A">
        <w:rPr>
          <w:rFonts w:ascii="Gill Sans MT" w:hAnsi="Gill Sans MT"/>
          <w:sz w:val="22"/>
          <w:szCs w:val="22"/>
        </w:rPr>
        <w:t xml:space="preserve"> (Getting to know each other and positive agreements)</w:t>
      </w:r>
      <w:r w:rsidRPr="0077771A">
        <w:rPr>
          <w:rFonts w:ascii="Gill Sans MT" w:hAnsi="Gill Sans MT"/>
          <w:sz w:val="22"/>
          <w:szCs w:val="22"/>
        </w:rPr>
        <w:t xml:space="preserve"> from English to Bengali (</w:t>
      </w:r>
      <w:r w:rsidR="002D68B3">
        <w:rPr>
          <w:rFonts w:ascii="Gill Sans MT" w:hAnsi="Gill Sans MT"/>
          <w:sz w:val="22"/>
          <w:szCs w:val="22"/>
        </w:rPr>
        <w:t xml:space="preserve">around </w:t>
      </w:r>
      <w:r w:rsidRPr="0077771A">
        <w:rPr>
          <w:rFonts w:ascii="Gill Sans MT" w:hAnsi="Gill Sans MT"/>
          <w:sz w:val="22"/>
          <w:szCs w:val="22"/>
        </w:rPr>
        <w:t>7277 words)</w:t>
      </w:r>
      <w:r w:rsidR="00713124">
        <w:rPr>
          <w:rFonts w:ascii="Gill Sans MT" w:hAnsi="Gill Sans MT"/>
          <w:sz w:val="22"/>
          <w:szCs w:val="22"/>
        </w:rPr>
        <w:t xml:space="preserve">. </w:t>
      </w:r>
    </w:p>
    <w:p w14:paraId="30284F4A" w14:textId="108CAFB3" w:rsidR="005C22D7" w:rsidRDefault="005C22D7" w:rsidP="005C22D7">
      <w:pPr>
        <w:pStyle w:val="CommentText"/>
        <w:numPr>
          <w:ilvl w:val="0"/>
          <w:numId w:val="11"/>
        </w:numPr>
        <w:rPr>
          <w:rFonts w:ascii="Gill Sans MT" w:hAnsi="Gill Sans MT"/>
          <w:sz w:val="22"/>
          <w:szCs w:val="22"/>
        </w:rPr>
      </w:pPr>
      <w:r w:rsidRPr="00357F78">
        <w:rPr>
          <w:rFonts w:ascii="Gill Sans MT" w:hAnsi="Gill Sans MT"/>
          <w:sz w:val="22"/>
          <w:szCs w:val="22"/>
        </w:rPr>
        <w:t xml:space="preserve">Conduct 1 batch </w:t>
      </w:r>
      <w:proofErr w:type="spellStart"/>
      <w:r w:rsidRPr="00357F78">
        <w:rPr>
          <w:rFonts w:ascii="Gill Sans MT" w:hAnsi="Gill Sans MT"/>
          <w:sz w:val="22"/>
          <w:szCs w:val="22"/>
        </w:rPr>
        <w:t>ToT</w:t>
      </w:r>
      <w:proofErr w:type="spellEnd"/>
      <w:r w:rsidRPr="00357F78">
        <w:rPr>
          <w:rFonts w:ascii="Gill Sans MT" w:hAnsi="Gill Sans MT"/>
          <w:sz w:val="22"/>
          <w:szCs w:val="22"/>
        </w:rPr>
        <w:t xml:space="preserve"> </w:t>
      </w:r>
      <w:r w:rsidR="00F04053">
        <w:rPr>
          <w:rFonts w:ascii="Gill Sans MT" w:hAnsi="Gill Sans MT"/>
          <w:sz w:val="22"/>
          <w:szCs w:val="22"/>
        </w:rPr>
        <w:t>(</w:t>
      </w:r>
      <w:r w:rsidR="00356C8D">
        <w:rPr>
          <w:rFonts w:ascii="Gill Sans MT" w:hAnsi="Gill Sans MT"/>
          <w:sz w:val="22"/>
          <w:szCs w:val="22"/>
        </w:rPr>
        <w:t>3</w:t>
      </w:r>
      <w:r w:rsidR="00A67BD8">
        <w:rPr>
          <w:rFonts w:ascii="Gill Sans MT" w:hAnsi="Gill Sans MT"/>
          <w:sz w:val="22"/>
          <w:szCs w:val="22"/>
        </w:rPr>
        <w:t xml:space="preserve"> days</w:t>
      </w:r>
      <w:r w:rsidR="00F04053">
        <w:rPr>
          <w:rFonts w:ascii="Gill Sans MT" w:hAnsi="Gill Sans MT"/>
          <w:sz w:val="22"/>
          <w:szCs w:val="22"/>
        </w:rPr>
        <w:t xml:space="preserve">) </w:t>
      </w:r>
      <w:r w:rsidRPr="00357F78">
        <w:rPr>
          <w:rFonts w:ascii="Gill Sans MT" w:hAnsi="Gill Sans MT"/>
          <w:sz w:val="22"/>
          <w:szCs w:val="22"/>
        </w:rPr>
        <w:t>with the SCI and partners and 3 batch</w:t>
      </w:r>
      <w:r w:rsidR="00A67BD8">
        <w:rPr>
          <w:rFonts w:ascii="Gill Sans MT" w:hAnsi="Gill Sans MT"/>
          <w:sz w:val="22"/>
          <w:szCs w:val="22"/>
        </w:rPr>
        <w:t>es (</w:t>
      </w:r>
      <w:r w:rsidR="0052157A">
        <w:rPr>
          <w:rFonts w:ascii="Gill Sans MT" w:hAnsi="Gill Sans MT"/>
          <w:sz w:val="22"/>
          <w:szCs w:val="22"/>
        </w:rPr>
        <w:t>3</w:t>
      </w:r>
      <w:r w:rsidR="00A67BD8">
        <w:rPr>
          <w:rFonts w:ascii="Gill Sans MT" w:hAnsi="Gill Sans MT"/>
          <w:sz w:val="22"/>
          <w:szCs w:val="22"/>
        </w:rPr>
        <w:t xml:space="preserve"> days) </w:t>
      </w:r>
      <w:r w:rsidRPr="00357F78">
        <w:rPr>
          <w:rFonts w:ascii="Gill Sans MT" w:hAnsi="Gill Sans MT"/>
          <w:sz w:val="22"/>
          <w:szCs w:val="22"/>
        </w:rPr>
        <w:t xml:space="preserve">training with the facilitators who will cascade the training to the learners. </w:t>
      </w:r>
    </w:p>
    <w:p w14:paraId="47CADD2C" w14:textId="467AD659" w:rsidR="002764DB" w:rsidRPr="00357F78" w:rsidRDefault="002764DB" w:rsidP="005C22D7">
      <w:pPr>
        <w:pStyle w:val="CommentText"/>
        <w:numPr>
          <w:ilvl w:val="0"/>
          <w:numId w:val="11"/>
        </w:numPr>
        <w:rPr>
          <w:rFonts w:ascii="Gill Sans MT" w:hAnsi="Gill Sans MT"/>
          <w:sz w:val="22"/>
          <w:szCs w:val="22"/>
        </w:rPr>
      </w:pPr>
      <w:r>
        <w:rPr>
          <w:rFonts w:ascii="Gill Sans MT" w:hAnsi="Gill Sans MT"/>
          <w:sz w:val="22"/>
          <w:szCs w:val="22"/>
        </w:rPr>
        <w:t xml:space="preserve">Final documents will be </w:t>
      </w:r>
      <w:r w:rsidR="00D55CB4">
        <w:rPr>
          <w:rFonts w:ascii="Gill Sans MT" w:hAnsi="Gill Sans MT"/>
          <w:sz w:val="22"/>
          <w:szCs w:val="22"/>
        </w:rPr>
        <w:t>proofread</w:t>
      </w:r>
      <w:r>
        <w:rPr>
          <w:rFonts w:ascii="Gill Sans MT" w:hAnsi="Gill Sans MT"/>
          <w:sz w:val="22"/>
          <w:szCs w:val="22"/>
        </w:rPr>
        <w:t xml:space="preserve"> by the consultant</w:t>
      </w:r>
      <w:r w:rsidR="00BA3357">
        <w:rPr>
          <w:rFonts w:ascii="Gill Sans MT" w:hAnsi="Gill Sans MT"/>
          <w:sz w:val="22"/>
          <w:szCs w:val="22"/>
        </w:rPr>
        <w:t>.</w:t>
      </w:r>
      <w:r>
        <w:rPr>
          <w:rFonts w:ascii="Gill Sans MT" w:hAnsi="Gill Sans MT"/>
          <w:sz w:val="22"/>
          <w:szCs w:val="22"/>
        </w:rPr>
        <w:t xml:space="preserve"> </w:t>
      </w:r>
    </w:p>
    <w:p w14:paraId="283EDFA4" w14:textId="42451280" w:rsidR="00A05913" w:rsidRPr="00357F78" w:rsidRDefault="00907F63" w:rsidP="00907F6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b/>
          <w:bCs/>
          <w:sz w:val="22"/>
          <w:szCs w:val="22"/>
        </w:rPr>
      </w:pPr>
      <w:r w:rsidRPr="00357F78">
        <w:rPr>
          <w:rFonts w:ascii="Gill Sans MT" w:hAnsi="Gill Sans MT"/>
          <w:b/>
          <w:sz w:val="22"/>
          <w:szCs w:val="22"/>
        </w:rPr>
        <w:t>Deliverables (</w:t>
      </w:r>
      <w:r w:rsidR="00A05913" w:rsidRPr="00357F78">
        <w:rPr>
          <w:rFonts w:ascii="Gill Sans MT" w:hAnsi="Gill Sans MT"/>
          <w:b/>
          <w:bCs/>
          <w:sz w:val="22"/>
          <w:szCs w:val="22"/>
        </w:rPr>
        <w:t xml:space="preserve">The </w:t>
      </w:r>
      <w:r w:rsidR="0094669D" w:rsidRPr="00357F78">
        <w:rPr>
          <w:rFonts w:ascii="Gill Sans MT" w:hAnsi="Gill Sans MT"/>
          <w:b/>
          <w:bCs/>
          <w:sz w:val="22"/>
          <w:szCs w:val="22"/>
        </w:rPr>
        <w:t>consultant</w:t>
      </w:r>
      <w:r w:rsidR="00A05913" w:rsidRPr="00357F78">
        <w:rPr>
          <w:rFonts w:ascii="Gill Sans MT" w:hAnsi="Gill Sans MT"/>
          <w:b/>
          <w:bCs/>
          <w:sz w:val="22"/>
          <w:szCs w:val="22"/>
        </w:rPr>
        <w:t xml:space="preserve"> will </w:t>
      </w:r>
      <w:r w:rsidR="0094669D" w:rsidRPr="00357F78">
        <w:rPr>
          <w:rFonts w:ascii="Gill Sans MT" w:hAnsi="Gill Sans MT"/>
          <w:b/>
          <w:bCs/>
          <w:sz w:val="22"/>
          <w:szCs w:val="22"/>
        </w:rPr>
        <w:t>provide</w:t>
      </w:r>
      <w:r w:rsidRPr="00357F78">
        <w:rPr>
          <w:rFonts w:ascii="Gill Sans MT" w:hAnsi="Gill Sans MT"/>
          <w:b/>
          <w:bCs/>
          <w:sz w:val="22"/>
          <w:szCs w:val="22"/>
        </w:rPr>
        <w:t>)</w:t>
      </w:r>
      <w:r w:rsidR="00A05913" w:rsidRPr="00357F78">
        <w:rPr>
          <w:rFonts w:ascii="Gill Sans MT" w:hAnsi="Gill Sans MT"/>
          <w:b/>
          <w:bCs/>
          <w:sz w:val="22"/>
          <w:szCs w:val="22"/>
        </w:rPr>
        <w:t>:</w:t>
      </w:r>
    </w:p>
    <w:p w14:paraId="23F286E9" w14:textId="32D9D3F2" w:rsidR="00A67BD8" w:rsidRDefault="00A67BD8" w:rsidP="0094669D">
      <w:pPr>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Pr>
          <w:rFonts w:ascii="Gill Sans MT" w:hAnsi="Gill Sans MT"/>
          <w:sz w:val="22"/>
          <w:szCs w:val="22"/>
        </w:rPr>
        <w:t>Proofread facilitation module</w:t>
      </w:r>
      <w:r w:rsidR="0094669D" w:rsidRPr="00357F78">
        <w:rPr>
          <w:rFonts w:ascii="Gill Sans MT" w:hAnsi="Gill Sans MT"/>
          <w:sz w:val="22"/>
          <w:szCs w:val="22"/>
        </w:rPr>
        <w:t xml:space="preserve"> in Bangla</w:t>
      </w:r>
      <w:r w:rsidR="00B93CC8" w:rsidRPr="00357F78">
        <w:rPr>
          <w:rFonts w:ascii="Gill Sans MT" w:hAnsi="Gill Sans MT"/>
          <w:sz w:val="22"/>
          <w:szCs w:val="22"/>
        </w:rPr>
        <w:t>,</w:t>
      </w:r>
      <w:r>
        <w:rPr>
          <w:rFonts w:ascii="Gill Sans MT" w:hAnsi="Gill Sans MT"/>
          <w:sz w:val="22"/>
          <w:szCs w:val="22"/>
        </w:rPr>
        <w:t xml:space="preserve"> and</w:t>
      </w:r>
      <w:r w:rsidR="00B93CC8" w:rsidRPr="00357F78">
        <w:rPr>
          <w:rFonts w:ascii="Gill Sans MT" w:hAnsi="Gill Sans MT"/>
          <w:sz w:val="22"/>
          <w:szCs w:val="22"/>
        </w:rPr>
        <w:t xml:space="preserve"> </w:t>
      </w:r>
      <w:r w:rsidR="002347AF" w:rsidRPr="00357F78">
        <w:rPr>
          <w:rFonts w:ascii="Gill Sans MT" w:hAnsi="Gill Sans MT"/>
          <w:sz w:val="22"/>
          <w:szCs w:val="22"/>
        </w:rPr>
        <w:t>B</w:t>
      </w:r>
      <w:r w:rsidR="00B93CC8" w:rsidRPr="00357F78">
        <w:rPr>
          <w:rFonts w:ascii="Gill Sans MT" w:hAnsi="Gill Sans MT"/>
          <w:sz w:val="22"/>
          <w:szCs w:val="22"/>
        </w:rPr>
        <w:t>urmese</w:t>
      </w:r>
      <w:r>
        <w:rPr>
          <w:rFonts w:ascii="Gill Sans MT" w:hAnsi="Gill Sans MT"/>
          <w:sz w:val="22"/>
          <w:szCs w:val="22"/>
        </w:rPr>
        <w:t xml:space="preserve"> language.</w:t>
      </w:r>
    </w:p>
    <w:p w14:paraId="04A4CB9D" w14:textId="63FBC321" w:rsidR="002D68B3" w:rsidRDefault="002D68B3" w:rsidP="0094669D">
      <w:pPr>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Pr>
          <w:rFonts w:ascii="Gill Sans MT" w:hAnsi="Gill Sans MT"/>
          <w:sz w:val="22"/>
          <w:szCs w:val="22"/>
        </w:rPr>
        <w:t>Bengali translation of sub-</w:t>
      </w:r>
      <w:r w:rsidRPr="0077771A">
        <w:rPr>
          <w:rFonts w:ascii="Gill Sans MT" w:hAnsi="Gill Sans MT"/>
          <w:sz w:val="22"/>
          <w:szCs w:val="22"/>
        </w:rPr>
        <w:t>module 0.1 (Sharing information and planning with girls) and 0.2 (Getting to know each other and positive agreements)</w:t>
      </w:r>
      <w:r>
        <w:rPr>
          <w:rFonts w:ascii="Gill Sans MT" w:hAnsi="Gill Sans MT"/>
          <w:sz w:val="22"/>
          <w:szCs w:val="22"/>
        </w:rPr>
        <w:t>.</w:t>
      </w:r>
    </w:p>
    <w:p w14:paraId="4CEEFF30" w14:textId="4CB7081A" w:rsidR="00B93CC8" w:rsidRPr="00357F78" w:rsidRDefault="00B93CC8" w:rsidP="0094669D">
      <w:pPr>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sidRPr="00357F78">
        <w:rPr>
          <w:rFonts w:ascii="Gill Sans MT" w:hAnsi="Gill Sans MT"/>
          <w:sz w:val="22"/>
          <w:szCs w:val="22"/>
        </w:rPr>
        <w:t>Flip chart with contextual illustration in B</w:t>
      </w:r>
      <w:r w:rsidR="002347AF" w:rsidRPr="00357F78">
        <w:rPr>
          <w:rFonts w:ascii="Gill Sans MT" w:hAnsi="Gill Sans MT"/>
          <w:sz w:val="22"/>
          <w:szCs w:val="22"/>
        </w:rPr>
        <w:t>urmese, Be</w:t>
      </w:r>
      <w:r w:rsidRPr="00357F78">
        <w:rPr>
          <w:rFonts w:ascii="Gill Sans MT" w:hAnsi="Gill Sans MT"/>
          <w:sz w:val="22"/>
          <w:szCs w:val="22"/>
        </w:rPr>
        <w:t>ngali</w:t>
      </w:r>
      <w:r w:rsidR="002347AF" w:rsidRPr="00357F78">
        <w:rPr>
          <w:rFonts w:ascii="Gill Sans MT" w:hAnsi="Gill Sans MT"/>
          <w:sz w:val="22"/>
          <w:szCs w:val="22"/>
        </w:rPr>
        <w:t xml:space="preserve"> language</w:t>
      </w:r>
      <w:r w:rsidR="00807724">
        <w:rPr>
          <w:rFonts w:ascii="Gill Sans MT" w:hAnsi="Gill Sans MT"/>
          <w:sz w:val="22"/>
          <w:szCs w:val="22"/>
        </w:rPr>
        <w:t>.</w:t>
      </w:r>
      <w:r w:rsidRPr="00357F78">
        <w:rPr>
          <w:rFonts w:ascii="Gill Sans MT" w:hAnsi="Gill Sans MT"/>
          <w:sz w:val="22"/>
          <w:szCs w:val="22"/>
        </w:rPr>
        <w:t xml:space="preserve"> </w:t>
      </w:r>
    </w:p>
    <w:p w14:paraId="16401D80" w14:textId="586C883C" w:rsidR="0094669D" w:rsidRPr="00357F78" w:rsidRDefault="00460DD1" w:rsidP="0094669D">
      <w:pPr>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Pr>
          <w:rFonts w:ascii="Gill Sans MT" w:hAnsi="Gill Sans MT"/>
          <w:sz w:val="22"/>
          <w:szCs w:val="22"/>
        </w:rPr>
        <w:t xml:space="preserve">Facilitate </w:t>
      </w:r>
      <w:r w:rsidR="00B93CC8" w:rsidRPr="00357F78">
        <w:rPr>
          <w:rFonts w:ascii="Gill Sans MT" w:hAnsi="Gill Sans MT"/>
          <w:sz w:val="22"/>
          <w:szCs w:val="22"/>
        </w:rPr>
        <w:t xml:space="preserve">1 </w:t>
      </w:r>
      <w:proofErr w:type="spellStart"/>
      <w:r w:rsidR="00B93CC8" w:rsidRPr="00357F78">
        <w:rPr>
          <w:rFonts w:ascii="Gill Sans MT" w:hAnsi="Gill Sans MT"/>
          <w:sz w:val="22"/>
          <w:szCs w:val="22"/>
        </w:rPr>
        <w:t>ToT</w:t>
      </w:r>
      <w:proofErr w:type="spellEnd"/>
      <w:r w:rsidR="00B93CC8" w:rsidRPr="00357F78">
        <w:rPr>
          <w:rFonts w:ascii="Gill Sans MT" w:hAnsi="Gill Sans MT"/>
          <w:sz w:val="22"/>
          <w:szCs w:val="22"/>
        </w:rPr>
        <w:t xml:space="preserve"> </w:t>
      </w:r>
      <w:r w:rsidR="00807724">
        <w:rPr>
          <w:rFonts w:ascii="Gill Sans MT" w:hAnsi="Gill Sans MT"/>
          <w:sz w:val="22"/>
          <w:szCs w:val="22"/>
        </w:rPr>
        <w:t>(</w:t>
      </w:r>
      <w:r w:rsidR="0052157A">
        <w:rPr>
          <w:rFonts w:ascii="Gill Sans MT" w:hAnsi="Gill Sans MT"/>
          <w:sz w:val="22"/>
          <w:szCs w:val="22"/>
        </w:rPr>
        <w:t>3</w:t>
      </w:r>
      <w:r w:rsidR="00807724">
        <w:rPr>
          <w:rFonts w:ascii="Gill Sans MT" w:hAnsi="Gill Sans MT"/>
          <w:sz w:val="22"/>
          <w:szCs w:val="22"/>
        </w:rPr>
        <w:t xml:space="preserve"> days) </w:t>
      </w:r>
      <w:r w:rsidR="00B93CC8" w:rsidRPr="00357F78">
        <w:rPr>
          <w:rFonts w:ascii="Gill Sans MT" w:hAnsi="Gill Sans MT"/>
          <w:sz w:val="22"/>
          <w:szCs w:val="22"/>
        </w:rPr>
        <w:t>training with SCI and partner staffs on the module</w:t>
      </w:r>
      <w:r w:rsidR="00807724">
        <w:rPr>
          <w:rFonts w:ascii="Gill Sans MT" w:hAnsi="Gill Sans MT"/>
          <w:sz w:val="22"/>
          <w:szCs w:val="22"/>
        </w:rPr>
        <w:t>.</w:t>
      </w:r>
      <w:r w:rsidR="00B93CC8" w:rsidRPr="00357F78">
        <w:rPr>
          <w:rFonts w:ascii="Gill Sans MT" w:hAnsi="Gill Sans MT"/>
          <w:sz w:val="22"/>
          <w:szCs w:val="22"/>
        </w:rPr>
        <w:t xml:space="preserve"> </w:t>
      </w:r>
    </w:p>
    <w:p w14:paraId="32F71D9E" w14:textId="37354F86" w:rsidR="00B93CC8" w:rsidRPr="00357F78" w:rsidRDefault="00460DD1" w:rsidP="00B93CC8">
      <w:pPr>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Pr>
          <w:rFonts w:ascii="Gill Sans MT" w:hAnsi="Gill Sans MT"/>
          <w:sz w:val="22"/>
          <w:szCs w:val="22"/>
        </w:rPr>
        <w:t xml:space="preserve">Facilitate </w:t>
      </w:r>
      <w:r w:rsidR="00B93CC8" w:rsidRPr="00357F78">
        <w:rPr>
          <w:rFonts w:ascii="Gill Sans MT" w:hAnsi="Gill Sans MT"/>
          <w:sz w:val="22"/>
          <w:szCs w:val="22"/>
        </w:rPr>
        <w:t xml:space="preserve">3 </w:t>
      </w:r>
      <w:r w:rsidR="00807724">
        <w:rPr>
          <w:rFonts w:ascii="Gill Sans MT" w:hAnsi="Gill Sans MT"/>
          <w:sz w:val="22"/>
          <w:szCs w:val="22"/>
        </w:rPr>
        <w:t>(</w:t>
      </w:r>
      <w:r w:rsidR="0052157A">
        <w:rPr>
          <w:rFonts w:ascii="Gill Sans MT" w:hAnsi="Gill Sans MT"/>
          <w:sz w:val="22"/>
          <w:szCs w:val="22"/>
        </w:rPr>
        <w:t>3</w:t>
      </w:r>
      <w:r w:rsidR="00807724">
        <w:rPr>
          <w:rFonts w:ascii="Gill Sans MT" w:hAnsi="Gill Sans MT"/>
          <w:sz w:val="22"/>
          <w:szCs w:val="22"/>
        </w:rPr>
        <w:t xml:space="preserve"> days for each batch) </w:t>
      </w:r>
      <w:r w:rsidR="00B93CC8" w:rsidRPr="00357F78">
        <w:rPr>
          <w:rFonts w:ascii="Gill Sans MT" w:hAnsi="Gill Sans MT"/>
          <w:sz w:val="22"/>
          <w:szCs w:val="22"/>
        </w:rPr>
        <w:t>batches training with the facilitators</w:t>
      </w:r>
      <w:r w:rsidR="00807724">
        <w:rPr>
          <w:rFonts w:ascii="Gill Sans MT" w:hAnsi="Gill Sans MT"/>
          <w:sz w:val="22"/>
          <w:szCs w:val="22"/>
        </w:rPr>
        <w:t>.</w:t>
      </w:r>
      <w:r w:rsidR="00B93CC8" w:rsidRPr="00357F78">
        <w:rPr>
          <w:rFonts w:ascii="Gill Sans MT" w:hAnsi="Gill Sans MT"/>
          <w:sz w:val="22"/>
          <w:szCs w:val="22"/>
        </w:rPr>
        <w:t xml:space="preserve"> </w:t>
      </w:r>
    </w:p>
    <w:p w14:paraId="3E36DD8D" w14:textId="77777777" w:rsidR="0094669D" w:rsidRPr="00357F78" w:rsidRDefault="0094669D" w:rsidP="0094669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720"/>
        <w:jc w:val="both"/>
        <w:rPr>
          <w:rFonts w:ascii="Gill Sans MT" w:hAnsi="Gill Sans MT"/>
          <w:sz w:val="22"/>
          <w:szCs w:val="22"/>
        </w:rPr>
      </w:pPr>
    </w:p>
    <w:p w14:paraId="32A92DBC" w14:textId="77777777" w:rsidR="00A05913" w:rsidRPr="00357F78" w:rsidRDefault="00A05913" w:rsidP="00A059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b/>
          <w:sz w:val="22"/>
          <w:szCs w:val="22"/>
        </w:rPr>
      </w:pPr>
      <w:r w:rsidRPr="00357F78">
        <w:rPr>
          <w:rFonts w:ascii="Gill Sans MT" w:hAnsi="Gill Sans MT"/>
          <w:b/>
          <w:sz w:val="22"/>
          <w:szCs w:val="22"/>
        </w:rPr>
        <w:t xml:space="preserve">Rationality for the assignment: </w:t>
      </w:r>
    </w:p>
    <w:p w14:paraId="1F1799CA" w14:textId="6E173DAC" w:rsidR="001F5579" w:rsidRPr="00357F78" w:rsidRDefault="001F5579" w:rsidP="001F557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color w:val="auto"/>
          <w:sz w:val="22"/>
          <w:szCs w:val="22"/>
        </w:rPr>
      </w:pPr>
      <w:r w:rsidRPr="00357F78">
        <w:rPr>
          <w:rFonts w:ascii="Gill Sans MT" w:hAnsi="Gill Sans MT"/>
          <w:color w:val="auto"/>
          <w:sz w:val="22"/>
          <w:szCs w:val="22"/>
        </w:rPr>
        <w:t>Save The Children has secured the PRM fund for a project focusing on education, child protection, and livelihood intervention. A key emphasis of this initiative is the empowerment of girls and women. In pursuit of this objective, this project aimed to contextualize the Girls Decide Module to enhance the decision-making and leadership capacities of adolescent girls and young women. Given the substantial volume of work involved, the project has opted to hire a consultant to ensure the effective delivery of key outcomes. The assistance of Save The Children's Gender Equality and Social Inclusion Advisor will further support the consultant in fulfilling their responsibilities.</w:t>
      </w:r>
    </w:p>
    <w:p w14:paraId="1DC4C1E4" w14:textId="77777777" w:rsidR="001F5579" w:rsidRPr="00357F78" w:rsidRDefault="001F5579" w:rsidP="00A05913">
      <w:pPr>
        <w:spacing w:line="240" w:lineRule="auto"/>
        <w:jc w:val="both"/>
        <w:rPr>
          <w:rFonts w:ascii="Gill Sans MT" w:hAnsi="Gill Sans MT"/>
          <w:b/>
          <w:sz w:val="22"/>
          <w:szCs w:val="22"/>
        </w:rPr>
      </w:pPr>
    </w:p>
    <w:p w14:paraId="1673244C" w14:textId="60865DAE" w:rsidR="00A05913" w:rsidRPr="00357F78" w:rsidRDefault="00A05913" w:rsidP="00A05913">
      <w:pPr>
        <w:spacing w:line="240" w:lineRule="auto"/>
        <w:jc w:val="both"/>
        <w:rPr>
          <w:rFonts w:ascii="Gill Sans MT" w:hAnsi="Gill Sans MT"/>
          <w:b/>
          <w:sz w:val="22"/>
          <w:szCs w:val="22"/>
        </w:rPr>
      </w:pPr>
      <w:r w:rsidRPr="00357F78">
        <w:rPr>
          <w:rFonts w:ascii="Gill Sans MT" w:hAnsi="Gill Sans MT"/>
          <w:b/>
          <w:sz w:val="22"/>
          <w:szCs w:val="22"/>
        </w:rPr>
        <w:t>Eligibility Requirements:</w:t>
      </w:r>
    </w:p>
    <w:p w14:paraId="5A4441F0" w14:textId="0C70FC42" w:rsidR="00A05913" w:rsidRPr="00357F78" w:rsidRDefault="00A05913" w:rsidP="00A05913">
      <w:pPr>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sidRPr="00357F78">
        <w:rPr>
          <w:rFonts w:ascii="Gill Sans MT" w:hAnsi="Gill Sans MT"/>
          <w:sz w:val="22"/>
          <w:szCs w:val="22"/>
        </w:rPr>
        <w:t xml:space="preserve">Masters in </w:t>
      </w:r>
      <w:r w:rsidR="00FB5942" w:rsidRPr="00357F78">
        <w:rPr>
          <w:rFonts w:ascii="Gill Sans MT" w:hAnsi="Gill Sans MT"/>
          <w:sz w:val="22"/>
          <w:szCs w:val="22"/>
        </w:rPr>
        <w:t xml:space="preserve">gender studies, social science, development studies </w:t>
      </w:r>
      <w:r w:rsidR="00BD1E0F" w:rsidRPr="00357F78">
        <w:rPr>
          <w:rFonts w:ascii="Gill Sans MT" w:hAnsi="Gill Sans MT"/>
          <w:sz w:val="22"/>
          <w:szCs w:val="22"/>
        </w:rPr>
        <w:t xml:space="preserve">or any relevant discipline </w:t>
      </w:r>
      <w:r w:rsidR="00FB5942" w:rsidRPr="00357F78">
        <w:rPr>
          <w:rFonts w:ascii="Gill Sans MT" w:hAnsi="Gill Sans MT"/>
          <w:sz w:val="22"/>
          <w:szCs w:val="22"/>
        </w:rPr>
        <w:t xml:space="preserve">etc.  </w:t>
      </w:r>
      <w:r w:rsidRPr="00357F78">
        <w:rPr>
          <w:rFonts w:ascii="Gill Sans MT" w:hAnsi="Gill Sans MT"/>
          <w:sz w:val="22"/>
          <w:szCs w:val="22"/>
        </w:rPr>
        <w:t xml:space="preserve"> </w:t>
      </w:r>
    </w:p>
    <w:p w14:paraId="07A27539" w14:textId="2DABB2EE" w:rsidR="00A05913" w:rsidRPr="00357F78" w:rsidRDefault="00A05913" w:rsidP="00A05913">
      <w:pPr>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sidRPr="00357F78">
        <w:rPr>
          <w:rFonts w:ascii="Gill Sans MT" w:hAnsi="Gill Sans MT"/>
          <w:sz w:val="22"/>
          <w:szCs w:val="22"/>
        </w:rPr>
        <w:t>Fluency and Strong command in English</w:t>
      </w:r>
      <w:r w:rsidR="00BD1E0F" w:rsidRPr="00357F78">
        <w:rPr>
          <w:rFonts w:ascii="Gill Sans MT" w:hAnsi="Gill Sans MT"/>
          <w:sz w:val="22"/>
          <w:szCs w:val="22"/>
        </w:rPr>
        <w:t>,</w:t>
      </w:r>
      <w:r w:rsidRPr="00357F78">
        <w:rPr>
          <w:rFonts w:ascii="Gill Sans MT" w:hAnsi="Gill Sans MT"/>
          <w:sz w:val="22"/>
          <w:szCs w:val="22"/>
        </w:rPr>
        <w:t xml:space="preserve"> Bangla</w:t>
      </w:r>
      <w:r w:rsidR="00BD1E0F" w:rsidRPr="00357F78">
        <w:rPr>
          <w:rFonts w:ascii="Gill Sans MT" w:hAnsi="Gill Sans MT"/>
          <w:sz w:val="22"/>
          <w:szCs w:val="22"/>
        </w:rPr>
        <w:t xml:space="preserve"> and connected with some network who can support in Burmese translation. </w:t>
      </w:r>
      <w:r w:rsidRPr="00357F78">
        <w:rPr>
          <w:rFonts w:ascii="Gill Sans MT" w:hAnsi="Gill Sans MT"/>
          <w:sz w:val="22"/>
          <w:szCs w:val="22"/>
        </w:rPr>
        <w:t xml:space="preserve"> </w:t>
      </w:r>
    </w:p>
    <w:p w14:paraId="7E77C7CC" w14:textId="0014278A" w:rsidR="00A05913" w:rsidRPr="00357F78" w:rsidRDefault="00FB5942" w:rsidP="00A05913">
      <w:pPr>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sidRPr="00357F78">
        <w:rPr>
          <w:rFonts w:ascii="Gill Sans MT" w:hAnsi="Gill Sans MT"/>
          <w:sz w:val="22"/>
          <w:szCs w:val="22"/>
        </w:rPr>
        <w:t xml:space="preserve">Have excellent knowledge and understanding on gender norms, </w:t>
      </w:r>
      <w:proofErr w:type="gramStart"/>
      <w:r w:rsidRPr="00357F78">
        <w:rPr>
          <w:rFonts w:ascii="Gill Sans MT" w:hAnsi="Gill Sans MT"/>
          <w:sz w:val="22"/>
          <w:szCs w:val="22"/>
        </w:rPr>
        <w:t>gender</w:t>
      </w:r>
      <w:proofErr w:type="gramEnd"/>
      <w:r w:rsidRPr="00357F78">
        <w:rPr>
          <w:rFonts w:ascii="Gill Sans MT" w:hAnsi="Gill Sans MT"/>
          <w:sz w:val="22"/>
          <w:szCs w:val="22"/>
        </w:rPr>
        <w:t xml:space="preserve"> and power dynamics in Cox’s Bazar ad Rohingya context. </w:t>
      </w:r>
    </w:p>
    <w:p w14:paraId="786EA5A2" w14:textId="77777777" w:rsidR="001D0433" w:rsidRDefault="00FB5942" w:rsidP="001D0433">
      <w:pPr>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sidRPr="00357F78">
        <w:rPr>
          <w:rFonts w:ascii="Gill Sans MT" w:hAnsi="Gill Sans MT"/>
          <w:sz w:val="22"/>
          <w:szCs w:val="22"/>
        </w:rPr>
        <w:t xml:space="preserve">Prior experience of module contextualization </w:t>
      </w:r>
    </w:p>
    <w:p w14:paraId="69390CF7" w14:textId="7089FAFD" w:rsidR="00A05913" w:rsidRPr="001D0433" w:rsidRDefault="00FB5942" w:rsidP="001D0433">
      <w:pPr>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sidRPr="001D0433">
        <w:rPr>
          <w:rFonts w:ascii="Gill Sans MT" w:hAnsi="Gill Sans MT"/>
          <w:sz w:val="22"/>
          <w:szCs w:val="22"/>
        </w:rPr>
        <w:t>Experience of developing gender and inclusion training module</w:t>
      </w:r>
      <w:r w:rsidR="00BD1E0F" w:rsidRPr="001D0433">
        <w:rPr>
          <w:rFonts w:ascii="Gill Sans MT" w:hAnsi="Gill Sans MT"/>
          <w:sz w:val="22"/>
          <w:szCs w:val="22"/>
        </w:rPr>
        <w:t xml:space="preserve"> including illustration</w:t>
      </w:r>
      <w:r w:rsidRPr="001D0433">
        <w:rPr>
          <w:rFonts w:ascii="Gill Sans MT" w:hAnsi="Gill Sans MT"/>
          <w:sz w:val="22"/>
          <w:szCs w:val="22"/>
        </w:rPr>
        <w:t>.</w:t>
      </w:r>
      <w:r w:rsidR="00BD1E0F" w:rsidRPr="001D0433">
        <w:rPr>
          <w:rFonts w:ascii="Gill Sans MT" w:hAnsi="Gill Sans MT"/>
          <w:sz w:val="22"/>
          <w:szCs w:val="22"/>
        </w:rPr>
        <w:t xml:space="preserve"> </w:t>
      </w:r>
      <w:r w:rsidRPr="001D0433">
        <w:rPr>
          <w:rFonts w:ascii="Gill Sans MT" w:hAnsi="Gill Sans MT"/>
          <w:sz w:val="22"/>
          <w:szCs w:val="22"/>
        </w:rPr>
        <w:t xml:space="preserve"> </w:t>
      </w:r>
    </w:p>
    <w:p w14:paraId="7B59E741" w14:textId="77777777" w:rsidR="001D0433" w:rsidRDefault="001D0433" w:rsidP="00A059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b/>
          <w:sz w:val="22"/>
          <w:szCs w:val="22"/>
        </w:rPr>
      </w:pPr>
    </w:p>
    <w:p w14:paraId="4CB34E53" w14:textId="0CB79EF5" w:rsidR="00A05913" w:rsidRPr="00357F78" w:rsidRDefault="00A05913" w:rsidP="00A059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b/>
          <w:sz w:val="22"/>
          <w:szCs w:val="22"/>
        </w:rPr>
      </w:pPr>
      <w:r w:rsidRPr="00357F78">
        <w:rPr>
          <w:rFonts w:ascii="Gill Sans MT" w:hAnsi="Gill Sans MT"/>
          <w:b/>
          <w:sz w:val="22"/>
          <w:szCs w:val="22"/>
        </w:rPr>
        <w:t>Reporting</w:t>
      </w:r>
      <w:r w:rsidR="00C7183B" w:rsidRPr="00357F78">
        <w:rPr>
          <w:rFonts w:ascii="Gill Sans MT" w:hAnsi="Gill Sans MT"/>
          <w:b/>
          <w:sz w:val="22"/>
          <w:szCs w:val="22"/>
        </w:rPr>
        <w:t>:</w:t>
      </w:r>
    </w:p>
    <w:p w14:paraId="15D0A3E4" w14:textId="193FF187" w:rsidR="00A05913" w:rsidRPr="00357F78" w:rsidRDefault="00A05913" w:rsidP="00A059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sidRPr="00357F78">
        <w:rPr>
          <w:rFonts w:ascii="Gill Sans MT" w:hAnsi="Gill Sans MT"/>
          <w:sz w:val="22"/>
          <w:szCs w:val="22"/>
        </w:rPr>
        <w:t xml:space="preserve">The </w:t>
      </w:r>
      <w:r w:rsidR="00724BF0" w:rsidRPr="00357F78">
        <w:rPr>
          <w:rFonts w:ascii="Gill Sans MT" w:hAnsi="Gill Sans MT"/>
          <w:sz w:val="22"/>
          <w:szCs w:val="22"/>
        </w:rPr>
        <w:t xml:space="preserve">consultant </w:t>
      </w:r>
      <w:r w:rsidRPr="00357F78">
        <w:rPr>
          <w:rFonts w:ascii="Gill Sans MT" w:hAnsi="Gill Sans MT"/>
          <w:sz w:val="22"/>
          <w:szCs w:val="22"/>
        </w:rPr>
        <w:t xml:space="preserve">will report to </w:t>
      </w:r>
      <w:r w:rsidR="00BD1E0F" w:rsidRPr="00357F78">
        <w:rPr>
          <w:rFonts w:ascii="Gill Sans MT" w:hAnsi="Gill Sans MT"/>
          <w:sz w:val="22"/>
          <w:szCs w:val="22"/>
        </w:rPr>
        <w:t>Manager- Gender and Inclusion</w:t>
      </w:r>
      <w:r w:rsidR="00823A14" w:rsidRPr="00357F78">
        <w:rPr>
          <w:rFonts w:ascii="Gill Sans MT" w:hAnsi="Gill Sans MT"/>
          <w:sz w:val="22"/>
          <w:szCs w:val="22"/>
        </w:rPr>
        <w:t xml:space="preserve"> and dotted line with </w:t>
      </w:r>
      <w:r w:rsidR="00357F78" w:rsidRPr="00357F78">
        <w:rPr>
          <w:rFonts w:ascii="Gill Sans MT" w:hAnsi="Gill Sans MT"/>
          <w:sz w:val="22"/>
          <w:szCs w:val="22"/>
        </w:rPr>
        <w:t xml:space="preserve">Senior Manager- PRM and Advisor- Gender and Social Inclusion </w:t>
      </w:r>
      <w:r w:rsidR="00823A14" w:rsidRPr="00357F78">
        <w:rPr>
          <w:rFonts w:ascii="Gill Sans MT" w:hAnsi="Gill Sans MT"/>
          <w:sz w:val="22"/>
          <w:szCs w:val="22"/>
        </w:rPr>
        <w:t>of Save the Children</w:t>
      </w:r>
      <w:r w:rsidR="00357F78" w:rsidRPr="00357F78">
        <w:rPr>
          <w:rFonts w:ascii="Gill Sans MT" w:hAnsi="Gill Sans MT"/>
          <w:sz w:val="22"/>
          <w:szCs w:val="22"/>
        </w:rPr>
        <w:t xml:space="preserve"> in Bangladesh</w:t>
      </w:r>
      <w:r w:rsidR="00823A14" w:rsidRPr="00357F78">
        <w:rPr>
          <w:rFonts w:ascii="Gill Sans MT" w:hAnsi="Gill Sans MT"/>
          <w:sz w:val="22"/>
          <w:szCs w:val="22"/>
        </w:rPr>
        <w:t>.</w:t>
      </w:r>
      <w:r w:rsidR="00357F78" w:rsidRPr="00357F78">
        <w:rPr>
          <w:rFonts w:ascii="Gill Sans MT" w:hAnsi="Gill Sans MT"/>
          <w:sz w:val="22"/>
          <w:szCs w:val="22"/>
        </w:rPr>
        <w:t xml:space="preserve"> </w:t>
      </w:r>
    </w:p>
    <w:p w14:paraId="002C1E39" w14:textId="77777777" w:rsidR="00A05913" w:rsidRPr="00357F78" w:rsidRDefault="00A05913" w:rsidP="00A059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b/>
          <w:sz w:val="22"/>
          <w:szCs w:val="22"/>
        </w:rPr>
      </w:pPr>
    </w:p>
    <w:p w14:paraId="6AD7F62C" w14:textId="07DC1FFD" w:rsidR="00A05913" w:rsidRPr="00357F78" w:rsidRDefault="00A05913" w:rsidP="00387A1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sz w:val="22"/>
          <w:szCs w:val="22"/>
        </w:rPr>
      </w:pPr>
      <w:r w:rsidRPr="00357F78">
        <w:rPr>
          <w:rFonts w:ascii="Gill Sans MT" w:hAnsi="Gill Sans MT"/>
          <w:b/>
          <w:sz w:val="22"/>
          <w:szCs w:val="22"/>
        </w:rPr>
        <w:t>Duration</w:t>
      </w:r>
      <w:r w:rsidR="00C7183B" w:rsidRPr="00357F78">
        <w:rPr>
          <w:rFonts w:ascii="Gill Sans MT" w:hAnsi="Gill Sans MT"/>
          <w:b/>
          <w:sz w:val="22"/>
          <w:szCs w:val="22"/>
        </w:rPr>
        <w:t>:</w:t>
      </w:r>
      <w:r w:rsidRPr="00357F78">
        <w:rPr>
          <w:rFonts w:ascii="Gill Sans MT" w:hAnsi="Gill Sans MT"/>
          <w:sz w:val="22"/>
          <w:szCs w:val="22"/>
        </w:rPr>
        <w:t xml:space="preserve"> </w:t>
      </w:r>
      <w:r w:rsidR="00357F78" w:rsidRPr="00357F78">
        <w:rPr>
          <w:rFonts w:ascii="Gill Sans MT" w:hAnsi="Gill Sans MT"/>
          <w:sz w:val="22"/>
          <w:szCs w:val="22"/>
        </w:rPr>
        <w:t>45</w:t>
      </w:r>
      <w:r w:rsidR="00FB5942" w:rsidRPr="00357F78">
        <w:rPr>
          <w:rFonts w:ascii="Gill Sans MT" w:hAnsi="Gill Sans MT"/>
          <w:sz w:val="22"/>
          <w:szCs w:val="22"/>
        </w:rPr>
        <w:t xml:space="preserve"> </w:t>
      </w:r>
      <w:r w:rsidRPr="00357F78">
        <w:rPr>
          <w:rFonts w:ascii="Gill Sans MT" w:hAnsi="Gill Sans MT"/>
          <w:sz w:val="22"/>
          <w:szCs w:val="22"/>
        </w:rPr>
        <w:t xml:space="preserve">days </w:t>
      </w:r>
      <w:r w:rsidR="00357F78" w:rsidRPr="00357F78">
        <w:rPr>
          <w:rFonts w:ascii="Gill Sans MT" w:hAnsi="Gill Sans MT"/>
          <w:sz w:val="22"/>
          <w:szCs w:val="22"/>
        </w:rPr>
        <w:t>working days</w:t>
      </w:r>
    </w:p>
    <w:p w14:paraId="037E15DD" w14:textId="77777777" w:rsidR="00094E34" w:rsidRDefault="00094E34" w:rsidP="001D0433">
      <w:pPr>
        <w:jc w:val="both"/>
        <w:rPr>
          <w:rFonts w:ascii="Gill Sans MT" w:hAnsi="Gill Sans MT"/>
          <w:b/>
          <w:sz w:val="22"/>
          <w:szCs w:val="22"/>
        </w:rPr>
      </w:pPr>
    </w:p>
    <w:p w14:paraId="3C4066E8" w14:textId="38D2A12D" w:rsidR="00337D14" w:rsidRPr="001D0433" w:rsidRDefault="00A05913" w:rsidP="001D0433">
      <w:pPr>
        <w:jc w:val="both"/>
        <w:rPr>
          <w:rFonts w:ascii="Gill Sans MT" w:hAnsi="Gill Sans MT"/>
          <w:sz w:val="22"/>
          <w:szCs w:val="22"/>
        </w:rPr>
      </w:pPr>
      <w:r w:rsidRPr="00357F78">
        <w:rPr>
          <w:rFonts w:ascii="Gill Sans MT" w:hAnsi="Gill Sans MT"/>
          <w:b/>
          <w:sz w:val="22"/>
          <w:szCs w:val="22"/>
        </w:rPr>
        <w:t xml:space="preserve">Payment Mode: </w:t>
      </w:r>
      <w:r w:rsidRPr="00357F78">
        <w:rPr>
          <w:rFonts w:ascii="Gill Sans MT" w:hAnsi="Gill Sans MT"/>
          <w:sz w:val="22"/>
          <w:szCs w:val="22"/>
        </w:rPr>
        <w:t xml:space="preserve">Payment shall be made through </w:t>
      </w:r>
      <w:r w:rsidR="00996005" w:rsidRPr="00357F78">
        <w:rPr>
          <w:rFonts w:ascii="Gill Sans MT" w:hAnsi="Gill Sans MT"/>
          <w:sz w:val="22"/>
          <w:szCs w:val="22"/>
        </w:rPr>
        <w:t xml:space="preserve">bank transfer. </w:t>
      </w:r>
      <w:r w:rsidR="00337D14" w:rsidRPr="001D0433">
        <w:rPr>
          <w:rFonts w:ascii="Gill Sans MT" w:eastAsiaTheme="minorEastAsia" w:hAnsi="Gill Sans MT"/>
          <w:sz w:val="22"/>
          <w:szCs w:val="22"/>
        </w:rPr>
        <w:t xml:space="preserve">The following payments </w:t>
      </w:r>
      <w:r w:rsidR="00337D14">
        <w:rPr>
          <w:rFonts w:ascii="Gill Sans MT" w:eastAsiaTheme="minorEastAsia" w:hAnsi="Gill Sans MT"/>
          <w:sz w:val="22"/>
          <w:szCs w:val="22"/>
        </w:rPr>
        <w:t xml:space="preserve">schedule </w:t>
      </w:r>
      <w:r w:rsidR="00337D14" w:rsidRPr="001D0433">
        <w:rPr>
          <w:rFonts w:ascii="Gill Sans MT" w:eastAsiaTheme="minorEastAsia" w:hAnsi="Gill Sans MT"/>
          <w:sz w:val="22"/>
          <w:szCs w:val="22"/>
        </w:rPr>
        <w:t xml:space="preserve">will be made to the consultant using </w:t>
      </w:r>
      <w:r w:rsidR="00337D14">
        <w:rPr>
          <w:rFonts w:ascii="Gill Sans MT" w:eastAsiaTheme="minorEastAsia" w:hAnsi="Gill Sans MT"/>
          <w:sz w:val="22"/>
          <w:szCs w:val="22"/>
        </w:rPr>
        <w:t>bank transfer after reduction Tax &amp; VAT</w:t>
      </w:r>
    </w:p>
    <w:p w14:paraId="0DB8AC59" w14:textId="360704A7" w:rsidR="00337D14" w:rsidRPr="001D0433" w:rsidRDefault="00337D14" w:rsidP="00337D14">
      <w:pPr>
        <w:pStyle w:val="ListParagraph"/>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88" w:lineRule="auto"/>
        <w:rPr>
          <w:rFonts w:ascii="Gill Sans MT" w:hAnsi="Gill Sans MT"/>
          <w:i/>
          <w:iCs/>
          <w:sz w:val="22"/>
          <w:szCs w:val="22"/>
        </w:rPr>
      </w:pPr>
      <w:r w:rsidRPr="001D0433">
        <w:rPr>
          <w:rFonts w:ascii="Gill Sans MT" w:hAnsi="Gill Sans MT"/>
          <w:color w:val="000000" w:themeColor="text1"/>
          <w:sz w:val="22"/>
          <w:szCs w:val="22"/>
          <w:lang w:val="en-GB"/>
        </w:rPr>
        <w:t xml:space="preserve">Upon approval of </w:t>
      </w:r>
      <w:r w:rsidR="00034A97">
        <w:rPr>
          <w:rFonts w:ascii="Gill Sans MT" w:hAnsi="Gill Sans MT"/>
          <w:color w:val="000000" w:themeColor="text1"/>
          <w:sz w:val="22"/>
          <w:szCs w:val="22"/>
          <w:lang w:val="en-GB"/>
        </w:rPr>
        <w:t>first draft of all resources in Bengali</w:t>
      </w:r>
      <w:r w:rsidRPr="001D0433">
        <w:rPr>
          <w:rFonts w:ascii="Gill Sans MT" w:hAnsi="Gill Sans MT"/>
          <w:color w:val="000000" w:themeColor="text1"/>
          <w:sz w:val="22"/>
          <w:szCs w:val="22"/>
          <w:lang w:val="en-GB"/>
        </w:rPr>
        <w:t xml:space="preserve">: </w:t>
      </w:r>
      <w:r w:rsidRPr="001D0433">
        <w:rPr>
          <w:rFonts w:ascii="Gill Sans MT" w:hAnsi="Gill Sans MT"/>
          <w:sz w:val="22"/>
          <w:szCs w:val="22"/>
          <w:lang w:val="en-GB"/>
        </w:rPr>
        <w:t>30%</w:t>
      </w:r>
    </w:p>
    <w:p w14:paraId="4F5311ED" w14:textId="771B528E" w:rsidR="00337D14" w:rsidRPr="001D0433" w:rsidRDefault="00337D14" w:rsidP="00337D14">
      <w:pPr>
        <w:pStyle w:val="ListParagraph"/>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88" w:lineRule="auto"/>
        <w:rPr>
          <w:rFonts w:ascii="Gill Sans MT" w:hAnsi="Gill Sans MT"/>
          <w:i/>
          <w:iCs/>
          <w:sz w:val="22"/>
          <w:szCs w:val="22"/>
        </w:rPr>
      </w:pPr>
      <w:r w:rsidRPr="001D0433">
        <w:rPr>
          <w:rFonts w:ascii="Gill Sans MT" w:hAnsi="Gill Sans MT"/>
          <w:sz w:val="22"/>
          <w:szCs w:val="22"/>
          <w:lang w:val="en-GB"/>
        </w:rPr>
        <w:t xml:space="preserve">Upon submission of first draft of </w:t>
      </w:r>
      <w:r w:rsidR="00034A97">
        <w:rPr>
          <w:rFonts w:ascii="Gill Sans MT" w:hAnsi="Gill Sans MT"/>
          <w:sz w:val="22"/>
          <w:szCs w:val="22"/>
          <w:lang w:val="en-GB"/>
        </w:rPr>
        <w:t>all resources in Burmese</w:t>
      </w:r>
      <w:r w:rsidRPr="001D0433">
        <w:rPr>
          <w:rFonts w:ascii="Gill Sans MT" w:hAnsi="Gill Sans MT"/>
          <w:sz w:val="22"/>
          <w:szCs w:val="22"/>
          <w:lang w:val="en-GB"/>
        </w:rPr>
        <w:t>: 30%</w:t>
      </w:r>
    </w:p>
    <w:p w14:paraId="2081C852" w14:textId="152A8B5E" w:rsidR="00337D14" w:rsidRPr="001A414C" w:rsidRDefault="00337D14" w:rsidP="001D0433">
      <w:pPr>
        <w:pStyle w:val="ListParagraph"/>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88" w:lineRule="auto"/>
        <w:rPr>
          <w:rFonts w:ascii="Gill Sans MT" w:hAnsi="Gill Sans MT"/>
          <w:i/>
          <w:iCs/>
          <w:sz w:val="22"/>
          <w:szCs w:val="22"/>
        </w:rPr>
      </w:pPr>
      <w:r w:rsidRPr="001D0433">
        <w:rPr>
          <w:rFonts w:ascii="Gill Sans MT" w:hAnsi="Gill Sans MT"/>
          <w:color w:val="000000" w:themeColor="text1"/>
          <w:sz w:val="22"/>
          <w:szCs w:val="22"/>
          <w:lang w:val="en-GB"/>
        </w:rPr>
        <w:lastRenderedPageBreak/>
        <w:t xml:space="preserve">Upon approval of final </w:t>
      </w:r>
      <w:r w:rsidR="00034A97">
        <w:rPr>
          <w:rFonts w:ascii="Gill Sans MT" w:hAnsi="Gill Sans MT"/>
          <w:color w:val="000000" w:themeColor="text1"/>
          <w:sz w:val="22"/>
          <w:szCs w:val="22"/>
          <w:lang w:val="en-GB"/>
        </w:rPr>
        <w:t>submission</w:t>
      </w:r>
      <w:r w:rsidRPr="001D0433">
        <w:rPr>
          <w:rFonts w:ascii="Gill Sans MT" w:hAnsi="Gill Sans MT"/>
          <w:color w:val="000000" w:themeColor="text1"/>
          <w:sz w:val="22"/>
          <w:szCs w:val="22"/>
          <w:lang w:val="en-GB"/>
        </w:rPr>
        <w:t>: 40%</w:t>
      </w:r>
    </w:p>
    <w:p w14:paraId="7BEC7C6E" w14:textId="77777777" w:rsidR="001A414C" w:rsidRPr="001D0433" w:rsidRDefault="001A414C" w:rsidP="001A414C">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88" w:lineRule="auto"/>
        <w:rPr>
          <w:rFonts w:ascii="Gill Sans MT" w:hAnsi="Gill Sans MT"/>
          <w:i/>
          <w:iCs/>
          <w:sz w:val="22"/>
          <w:szCs w:val="22"/>
        </w:rPr>
      </w:pPr>
    </w:p>
    <w:p w14:paraId="49B55412" w14:textId="77777777" w:rsidR="00094E34" w:rsidRPr="00164104" w:rsidRDefault="00094E34" w:rsidP="00094E34">
      <w:pPr>
        <w:autoSpaceDE w:val="0"/>
        <w:autoSpaceDN w:val="0"/>
        <w:adjustRightInd w:val="0"/>
        <w:spacing w:line="276" w:lineRule="auto"/>
        <w:jc w:val="both"/>
        <w:rPr>
          <w:rFonts w:ascii="Gill Sans MT" w:hAnsi="Gill Sans MT"/>
          <w:b/>
          <w:sz w:val="22"/>
          <w:szCs w:val="22"/>
        </w:rPr>
      </w:pPr>
      <w:r w:rsidRPr="00164104">
        <w:rPr>
          <w:rFonts w:ascii="Gill Sans MT" w:hAnsi="Gill Sans MT"/>
          <w:b/>
          <w:sz w:val="22"/>
          <w:szCs w:val="22"/>
        </w:rPr>
        <w:t>Ethical Considerations</w:t>
      </w:r>
    </w:p>
    <w:p w14:paraId="4C670AAF" w14:textId="77777777" w:rsidR="00094E34" w:rsidRPr="00164104" w:rsidRDefault="00094E34" w:rsidP="00094E34">
      <w:pPr>
        <w:spacing w:line="276" w:lineRule="auto"/>
        <w:jc w:val="both"/>
        <w:rPr>
          <w:rFonts w:ascii="Gill Sans MT" w:hAnsi="Gill Sans MT"/>
          <w:sz w:val="22"/>
          <w:szCs w:val="22"/>
        </w:rPr>
      </w:pPr>
      <w:r w:rsidRPr="00164104">
        <w:rPr>
          <w:rFonts w:ascii="Gill Sans MT" w:hAnsi="Gill Sans MT"/>
          <w:sz w:val="22"/>
          <w:szCs w:val="22"/>
        </w:rPr>
        <w:t>The consultant must sign SCI’s Child Safeguarding Policy and Code of Conduct and be willing to adhere to its principles and expected practices. If a breach of the policy or code of conduct takes place the consultancy will be terminated immediately without any financial burden on SCI.</w:t>
      </w:r>
    </w:p>
    <w:p w14:paraId="2811B4BE" w14:textId="77777777" w:rsidR="00094E34" w:rsidRDefault="00094E34" w:rsidP="00094E34">
      <w:pPr>
        <w:autoSpaceDE w:val="0"/>
        <w:autoSpaceDN w:val="0"/>
        <w:adjustRightInd w:val="0"/>
        <w:spacing w:line="276" w:lineRule="auto"/>
        <w:jc w:val="both"/>
        <w:rPr>
          <w:rFonts w:ascii="Lato" w:hAnsi="Lato" w:cstheme="minorHAnsi"/>
          <w:b/>
        </w:rPr>
      </w:pPr>
    </w:p>
    <w:p w14:paraId="4A4F9658" w14:textId="77777777" w:rsidR="00094E34" w:rsidRPr="00164104" w:rsidRDefault="00094E34" w:rsidP="00094E34">
      <w:pPr>
        <w:autoSpaceDE w:val="0"/>
        <w:autoSpaceDN w:val="0"/>
        <w:adjustRightInd w:val="0"/>
        <w:spacing w:line="276" w:lineRule="auto"/>
        <w:jc w:val="both"/>
        <w:rPr>
          <w:rFonts w:ascii="Gill Sans MT" w:hAnsi="Gill Sans MT"/>
          <w:b/>
          <w:sz w:val="22"/>
          <w:szCs w:val="22"/>
        </w:rPr>
      </w:pPr>
      <w:r w:rsidRPr="00164104">
        <w:rPr>
          <w:rFonts w:ascii="Gill Sans MT" w:hAnsi="Gill Sans MT"/>
          <w:b/>
          <w:sz w:val="22"/>
          <w:szCs w:val="22"/>
        </w:rPr>
        <w:t>Intellectual Property</w:t>
      </w:r>
    </w:p>
    <w:p w14:paraId="6A478615" w14:textId="77777777" w:rsidR="00094E34" w:rsidRPr="00164104" w:rsidRDefault="00094E34" w:rsidP="00094E34">
      <w:pPr>
        <w:spacing w:line="276" w:lineRule="auto"/>
        <w:jc w:val="both"/>
        <w:rPr>
          <w:rFonts w:ascii="Gill Sans MT" w:hAnsi="Gill Sans MT"/>
          <w:sz w:val="22"/>
          <w:szCs w:val="22"/>
        </w:rPr>
      </w:pPr>
      <w:r w:rsidRPr="00164104">
        <w:rPr>
          <w:rFonts w:ascii="Gill Sans MT" w:hAnsi="Gill Sans MT"/>
          <w:sz w:val="22"/>
          <w:szCs w:val="22"/>
        </w:rPr>
        <w:t xml:space="preserve">All information pertaining to this assignment belongs to SCI, which the consultant may come into contact within the performance of his/her, duties under this assignment. These will remain the property of SCI, and SCI shall have exclusive rights over their use. Except for purposes of this assignment, the information shall not be disclosed to the public nor used in whatever without written permission of SCI. The national and International Copyright Laws are sustained wherever applicable. </w:t>
      </w:r>
    </w:p>
    <w:p w14:paraId="54EFC4D8" w14:textId="77777777" w:rsidR="00094E34" w:rsidRPr="0078414F" w:rsidRDefault="00094E34" w:rsidP="00094E34">
      <w:pPr>
        <w:spacing w:line="276" w:lineRule="auto"/>
        <w:jc w:val="both"/>
        <w:rPr>
          <w:rFonts w:ascii="Lato" w:hAnsi="Lato"/>
          <w:bCs/>
        </w:rPr>
      </w:pPr>
    </w:p>
    <w:p w14:paraId="360C504B" w14:textId="77777777" w:rsidR="00094E34" w:rsidRPr="00164104" w:rsidRDefault="00094E34" w:rsidP="00164104">
      <w:pPr>
        <w:autoSpaceDE w:val="0"/>
        <w:autoSpaceDN w:val="0"/>
        <w:adjustRightInd w:val="0"/>
        <w:spacing w:line="276" w:lineRule="auto"/>
        <w:jc w:val="both"/>
        <w:rPr>
          <w:rFonts w:ascii="Gill Sans MT" w:hAnsi="Gill Sans MT"/>
          <w:b/>
          <w:sz w:val="22"/>
          <w:szCs w:val="22"/>
        </w:rPr>
      </w:pPr>
      <w:r w:rsidRPr="00164104">
        <w:rPr>
          <w:rFonts w:ascii="Gill Sans MT" w:hAnsi="Gill Sans MT"/>
          <w:b/>
          <w:sz w:val="22"/>
          <w:szCs w:val="22"/>
        </w:rPr>
        <w:t>Application Procedure</w:t>
      </w:r>
    </w:p>
    <w:p w14:paraId="11711D0C" w14:textId="77777777" w:rsidR="00094E34" w:rsidRPr="00164104" w:rsidRDefault="00094E34" w:rsidP="00094E34">
      <w:pPr>
        <w:spacing w:line="276" w:lineRule="auto"/>
        <w:jc w:val="both"/>
        <w:rPr>
          <w:rFonts w:ascii="Gill Sans MT" w:hAnsi="Gill Sans MT"/>
          <w:sz w:val="22"/>
          <w:szCs w:val="22"/>
        </w:rPr>
      </w:pPr>
      <w:r w:rsidRPr="00164104">
        <w:rPr>
          <w:rFonts w:ascii="Gill Sans MT" w:hAnsi="Gill Sans MT"/>
          <w:sz w:val="22"/>
          <w:szCs w:val="22"/>
        </w:rPr>
        <w:t xml:space="preserve">Interested </w:t>
      </w:r>
      <w:proofErr w:type="spellStart"/>
      <w:r w:rsidRPr="00164104">
        <w:rPr>
          <w:rFonts w:ascii="Gill Sans MT" w:hAnsi="Gill Sans MT"/>
          <w:sz w:val="22"/>
          <w:szCs w:val="22"/>
        </w:rPr>
        <w:t>organisation</w:t>
      </w:r>
      <w:proofErr w:type="spellEnd"/>
      <w:r w:rsidRPr="00164104">
        <w:rPr>
          <w:rFonts w:ascii="Gill Sans MT" w:hAnsi="Gill Sans MT"/>
          <w:sz w:val="22"/>
          <w:szCs w:val="22"/>
        </w:rPr>
        <w:t>/person is required to submit the following:</w:t>
      </w:r>
    </w:p>
    <w:p w14:paraId="7E962319" w14:textId="77777777" w:rsidR="00094E34" w:rsidRPr="00F80F94" w:rsidRDefault="00094E34" w:rsidP="00094E34">
      <w:pPr>
        <w:spacing w:line="276" w:lineRule="auto"/>
        <w:jc w:val="both"/>
        <w:rPr>
          <w:rFonts w:ascii="Lato" w:hAnsi="Lato" w:cs="Calibri"/>
          <w:color w:val="000000" w:themeColor="text1"/>
          <w:shd w:val="clear" w:color="auto" w:fill="FFFFFF"/>
        </w:rPr>
      </w:pPr>
    </w:p>
    <w:p w14:paraId="3B7419FF" w14:textId="77777777" w:rsidR="00094E34" w:rsidRPr="00164104" w:rsidRDefault="00094E34" w:rsidP="00164104">
      <w:pPr>
        <w:autoSpaceDE w:val="0"/>
        <w:autoSpaceDN w:val="0"/>
        <w:adjustRightInd w:val="0"/>
        <w:spacing w:line="276" w:lineRule="auto"/>
        <w:jc w:val="both"/>
        <w:rPr>
          <w:rFonts w:ascii="Gill Sans MT" w:hAnsi="Gill Sans MT"/>
          <w:b/>
          <w:sz w:val="22"/>
          <w:szCs w:val="22"/>
        </w:rPr>
      </w:pPr>
      <w:r w:rsidRPr="00164104">
        <w:rPr>
          <w:rFonts w:ascii="Gill Sans MT" w:hAnsi="Gill Sans MT"/>
          <w:b/>
          <w:sz w:val="22"/>
          <w:szCs w:val="22"/>
        </w:rPr>
        <w:t>Technical Documents/information</w:t>
      </w:r>
    </w:p>
    <w:p w14:paraId="191C33DD" w14:textId="62C23E80" w:rsidR="00094E34" w:rsidRPr="00164104" w:rsidRDefault="00094E34" w:rsidP="00164104">
      <w:pPr>
        <w:spacing w:line="276" w:lineRule="auto"/>
        <w:jc w:val="both"/>
        <w:rPr>
          <w:rFonts w:ascii="Gill Sans MT" w:hAnsi="Gill Sans MT"/>
          <w:sz w:val="22"/>
          <w:szCs w:val="22"/>
        </w:rPr>
      </w:pPr>
      <w:r w:rsidRPr="00164104">
        <w:rPr>
          <w:rFonts w:ascii="Gill Sans MT" w:hAnsi="Gill Sans MT"/>
          <w:sz w:val="22"/>
          <w:szCs w:val="22"/>
        </w:rPr>
        <w:t>It should include:</w:t>
      </w:r>
    </w:p>
    <w:p w14:paraId="69FE565C" w14:textId="4FDC8219" w:rsidR="00094E34" w:rsidRPr="00164104" w:rsidRDefault="00094E34" w:rsidP="00164104">
      <w:pPr>
        <w:pStyle w:val="ListParagraph"/>
        <w:numPr>
          <w:ilvl w:val="0"/>
          <w:numId w:val="17"/>
        </w:numPr>
        <w:spacing w:line="276" w:lineRule="auto"/>
        <w:jc w:val="both"/>
        <w:rPr>
          <w:rFonts w:ascii="Gill Sans MT" w:hAnsi="Gill Sans MT"/>
          <w:sz w:val="22"/>
          <w:szCs w:val="22"/>
        </w:rPr>
      </w:pPr>
      <w:r w:rsidRPr="00164104">
        <w:rPr>
          <w:rFonts w:ascii="Gill Sans MT" w:hAnsi="Gill Sans MT"/>
          <w:sz w:val="22"/>
          <w:szCs w:val="22"/>
        </w:rPr>
        <w:t>Descriptions in brief on the experiences of carrying out high-quality and credible completion of relevant tasks (proof is recommended).</w:t>
      </w:r>
    </w:p>
    <w:p w14:paraId="5D4406A6" w14:textId="77777777" w:rsidR="00094E34" w:rsidRPr="00164104" w:rsidRDefault="00094E34" w:rsidP="00164104">
      <w:pPr>
        <w:pStyle w:val="ListParagraph"/>
        <w:numPr>
          <w:ilvl w:val="0"/>
          <w:numId w:val="17"/>
        </w:numPr>
        <w:spacing w:line="276" w:lineRule="auto"/>
        <w:jc w:val="both"/>
        <w:rPr>
          <w:rFonts w:ascii="Gill Sans MT" w:hAnsi="Gill Sans MT"/>
          <w:sz w:val="22"/>
          <w:szCs w:val="22"/>
        </w:rPr>
      </w:pPr>
      <w:r w:rsidRPr="00164104">
        <w:rPr>
          <w:rFonts w:ascii="Gill Sans MT" w:hAnsi="Gill Sans MT"/>
          <w:sz w:val="22"/>
          <w:szCs w:val="22"/>
        </w:rPr>
        <w:t>Brief on the methodologies for the task completion.</w:t>
      </w:r>
    </w:p>
    <w:p w14:paraId="15BFF87B" w14:textId="77777777" w:rsidR="00094E34" w:rsidRPr="00164104" w:rsidRDefault="00094E34" w:rsidP="00164104">
      <w:pPr>
        <w:pStyle w:val="ListParagraph"/>
        <w:numPr>
          <w:ilvl w:val="0"/>
          <w:numId w:val="17"/>
        </w:numPr>
        <w:spacing w:line="276" w:lineRule="auto"/>
        <w:jc w:val="both"/>
        <w:rPr>
          <w:rFonts w:ascii="Gill Sans MT" w:hAnsi="Gill Sans MT"/>
          <w:sz w:val="22"/>
          <w:szCs w:val="22"/>
        </w:rPr>
      </w:pPr>
      <w:r w:rsidRPr="00164104">
        <w:rPr>
          <w:rFonts w:ascii="Gill Sans MT" w:hAnsi="Gill Sans MT"/>
          <w:sz w:val="22"/>
          <w:szCs w:val="22"/>
        </w:rPr>
        <w:t>Tentative schedule for completing the task.</w:t>
      </w:r>
    </w:p>
    <w:p w14:paraId="00AC48ED" w14:textId="77777777" w:rsidR="00094E34" w:rsidRPr="00164104" w:rsidRDefault="00094E34" w:rsidP="00164104">
      <w:pPr>
        <w:pStyle w:val="ListParagraph"/>
        <w:numPr>
          <w:ilvl w:val="0"/>
          <w:numId w:val="17"/>
        </w:numPr>
        <w:spacing w:line="276" w:lineRule="auto"/>
        <w:jc w:val="both"/>
        <w:rPr>
          <w:rFonts w:ascii="Gill Sans MT" w:hAnsi="Gill Sans MT"/>
          <w:sz w:val="22"/>
          <w:szCs w:val="22"/>
        </w:rPr>
      </w:pPr>
      <w:r w:rsidRPr="00164104">
        <w:rPr>
          <w:rFonts w:ascii="Gill Sans MT" w:hAnsi="Gill Sans MT"/>
          <w:sz w:val="22"/>
          <w:szCs w:val="22"/>
        </w:rPr>
        <w:t>CV(s) of the key technical person highlighting similar experiences.</w:t>
      </w:r>
    </w:p>
    <w:p w14:paraId="6C764F16" w14:textId="77777777" w:rsidR="00094E34" w:rsidRPr="00164104" w:rsidRDefault="00094E34" w:rsidP="00164104">
      <w:pPr>
        <w:pStyle w:val="ListParagraph"/>
        <w:numPr>
          <w:ilvl w:val="0"/>
          <w:numId w:val="17"/>
        </w:numPr>
        <w:spacing w:line="276" w:lineRule="auto"/>
        <w:jc w:val="both"/>
        <w:rPr>
          <w:rFonts w:ascii="Gill Sans MT" w:hAnsi="Gill Sans MT"/>
          <w:sz w:val="22"/>
          <w:szCs w:val="22"/>
        </w:rPr>
      </w:pPr>
      <w:r w:rsidRPr="00164104">
        <w:rPr>
          <w:rFonts w:ascii="Gill Sans MT" w:hAnsi="Gill Sans MT"/>
          <w:sz w:val="22"/>
          <w:szCs w:val="22"/>
        </w:rPr>
        <w:t>Work references - contact details (e-mail addresses) of referees (organizations for whom you’ve produced similar assignments).</w:t>
      </w:r>
    </w:p>
    <w:p w14:paraId="3D757E94" w14:textId="77777777" w:rsidR="00A24CF2" w:rsidRDefault="00A24CF2" w:rsidP="00164104">
      <w:pPr>
        <w:autoSpaceDE w:val="0"/>
        <w:autoSpaceDN w:val="0"/>
        <w:adjustRightInd w:val="0"/>
        <w:spacing w:line="276" w:lineRule="auto"/>
        <w:jc w:val="both"/>
        <w:rPr>
          <w:rFonts w:ascii="Gill Sans MT" w:hAnsi="Gill Sans MT"/>
          <w:b/>
          <w:sz w:val="22"/>
          <w:szCs w:val="22"/>
        </w:rPr>
      </w:pPr>
    </w:p>
    <w:p w14:paraId="11C4F888" w14:textId="1FF60DA0" w:rsidR="00094E34" w:rsidRPr="00164104" w:rsidRDefault="00094E34" w:rsidP="00164104">
      <w:pPr>
        <w:autoSpaceDE w:val="0"/>
        <w:autoSpaceDN w:val="0"/>
        <w:adjustRightInd w:val="0"/>
        <w:spacing w:line="276" w:lineRule="auto"/>
        <w:jc w:val="both"/>
        <w:rPr>
          <w:rFonts w:ascii="Gill Sans MT" w:hAnsi="Gill Sans MT"/>
          <w:b/>
          <w:sz w:val="22"/>
          <w:szCs w:val="22"/>
        </w:rPr>
      </w:pPr>
      <w:r w:rsidRPr="00164104">
        <w:rPr>
          <w:rFonts w:ascii="Gill Sans MT" w:hAnsi="Gill Sans MT"/>
          <w:b/>
          <w:sz w:val="22"/>
          <w:szCs w:val="22"/>
        </w:rPr>
        <w:t>Financial Documents/information</w:t>
      </w:r>
    </w:p>
    <w:p w14:paraId="4C7F29E2" w14:textId="77777777" w:rsidR="00094E34" w:rsidRPr="00164104" w:rsidRDefault="00094E34" w:rsidP="00164104">
      <w:pPr>
        <w:pStyle w:val="ListParagraph"/>
        <w:numPr>
          <w:ilvl w:val="0"/>
          <w:numId w:val="17"/>
        </w:numPr>
        <w:spacing w:line="276" w:lineRule="auto"/>
        <w:jc w:val="both"/>
        <w:rPr>
          <w:rFonts w:ascii="Gill Sans MT" w:hAnsi="Gill Sans MT"/>
          <w:sz w:val="22"/>
          <w:szCs w:val="22"/>
        </w:rPr>
      </w:pPr>
      <w:r w:rsidRPr="00164104">
        <w:rPr>
          <w:rFonts w:ascii="Gill Sans MT" w:hAnsi="Gill Sans MT"/>
          <w:sz w:val="22"/>
          <w:szCs w:val="22"/>
        </w:rPr>
        <w:t xml:space="preserve">Financial proposal indicating consultancy fee and a breakdown of expenses (unit price together with any other expenses) related to the assignment. </w:t>
      </w:r>
    </w:p>
    <w:p w14:paraId="4576B0F2" w14:textId="77777777" w:rsidR="00094E34" w:rsidRPr="00164104" w:rsidRDefault="00094E34" w:rsidP="00164104">
      <w:pPr>
        <w:pStyle w:val="ListParagraph"/>
        <w:numPr>
          <w:ilvl w:val="0"/>
          <w:numId w:val="17"/>
        </w:numPr>
        <w:spacing w:line="276" w:lineRule="auto"/>
        <w:jc w:val="both"/>
        <w:rPr>
          <w:rFonts w:ascii="Gill Sans MT" w:hAnsi="Gill Sans MT"/>
          <w:sz w:val="22"/>
          <w:szCs w:val="22"/>
        </w:rPr>
      </w:pPr>
      <w:r w:rsidRPr="00164104">
        <w:rPr>
          <w:rFonts w:ascii="Gill Sans MT" w:hAnsi="Gill Sans MT"/>
          <w:sz w:val="22"/>
          <w:szCs w:val="22"/>
        </w:rPr>
        <w:t>BIN, VAT, and Tax/GST/Commercial Tax Certificates.</w:t>
      </w:r>
    </w:p>
    <w:p w14:paraId="756F18B1" w14:textId="77777777" w:rsidR="00094E34" w:rsidRPr="00164104" w:rsidRDefault="00094E34" w:rsidP="00164104">
      <w:pPr>
        <w:pStyle w:val="ListParagraph"/>
        <w:numPr>
          <w:ilvl w:val="0"/>
          <w:numId w:val="17"/>
        </w:numPr>
        <w:spacing w:line="276" w:lineRule="auto"/>
        <w:jc w:val="both"/>
        <w:rPr>
          <w:rFonts w:ascii="Gill Sans MT" w:hAnsi="Gill Sans MT"/>
          <w:sz w:val="22"/>
          <w:szCs w:val="22"/>
        </w:rPr>
      </w:pPr>
      <w:r w:rsidRPr="00164104">
        <w:rPr>
          <w:rFonts w:ascii="Gill Sans MT" w:hAnsi="Gill Sans MT"/>
          <w:sz w:val="22"/>
          <w:szCs w:val="22"/>
        </w:rPr>
        <w:t>Other necessary documents required by SCI (will be informed after selection).</w:t>
      </w:r>
    </w:p>
    <w:p w14:paraId="2AAC2ACD" w14:textId="77777777" w:rsidR="00A24CF2" w:rsidRDefault="00A24CF2" w:rsidP="00164104">
      <w:pPr>
        <w:autoSpaceDE w:val="0"/>
        <w:autoSpaceDN w:val="0"/>
        <w:adjustRightInd w:val="0"/>
        <w:spacing w:line="276" w:lineRule="auto"/>
        <w:jc w:val="both"/>
        <w:rPr>
          <w:rFonts w:ascii="Gill Sans MT" w:hAnsi="Gill Sans MT"/>
          <w:b/>
          <w:sz w:val="22"/>
          <w:szCs w:val="22"/>
        </w:rPr>
      </w:pPr>
    </w:p>
    <w:p w14:paraId="445E708A" w14:textId="5F85CA3B" w:rsidR="00094E34" w:rsidRPr="00164104" w:rsidRDefault="00094E34" w:rsidP="00164104">
      <w:pPr>
        <w:autoSpaceDE w:val="0"/>
        <w:autoSpaceDN w:val="0"/>
        <w:adjustRightInd w:val="0"/>
        <w:spacing w:line="276" w:lineRule="auto"/>
        <w:jc w:val="both"/>
        <w:rPr>
          <w:rFonts w:ascii="Gill Sans MT" w:hAnsi="Gill Sans MT"/>
          <w:b/>
          <w:sz w:val="22"/>
          <w:szCs w:val="22"/>
        </w:rPr>
      </w:pPr>
      <w:r w:rsidRPr="00164104">
        <w:rPr>
          <w:rFonts w:ascii="Gill Sans MT" w:hAnsi="Gill Sans MT"/>
          <w:b/>
          <w:sz w:val="22"/>
          <w:szCs w:val="22"/>
        </w:rPr>
        <w:t>Evaluation criteria</w:t>
      </w:r>
    </w:p>
    <w:p w14:paraId="761042D5" w14:textId="604CC33A" w:rsidR="00094E34" w:rsidRPr="00164104" w:rsidRDefault="00AF65CE" w:rsidP="00164104">
      <w:pPr>
        <w:pStyle w:val="ListParagraph"/>
        <w:numPr>
          <w:ilvl w:val="0"/>
          <w:numId w:val="17"/>
        </w:numPr>
        <w:spacing w:line="276" w:lineRule="auto"/>
        <w:jc w:val="both"/>
        <w:rPr>
          <w:rFonts w:ascii="Gill Sans MT" w:hAnsi="Gill Sans MT"/>
          <w:sz w:val="22"/>
          <w:szCs w:val="22"/>
        </w:rPr>
      </w:pPr>
      <w:r w:rsidRPr="00164104">
        <w:rPr>
          <w:rFonts w:ascii="Gill Sans MT" w:hAnsi="Gill Sans MT"/>
          <w:sz w:val="22"/>
          <w:szCs w:val="22"/>
        </w:rPr>
        <w:t xml:space="preserve">A technical team will </w:t>
      </w:r>
      <w:r w:rsidR="00094E34" w:rsidRPr="00164104">
        <w:rPr>
          <w:rFonts w:ascii="Gill Sans MT" w:hAnsi="Gill Sans MT"/>
          <w:sz w:val="22"/>
          <w:szCs w:val="22"/>
        </w:rPr>
        <w:t xml:space="preserve">review the technical </w:t>
      </w:r>
      <w:r w:rsidRPr="00164104">
        <w:rPr>
          <w:rFonts w:ascii="Gill Sans MT" w:hAnsi="Gill Sans MT"/>
          <w:sz w:val="22"/>
          <w:szCs w:val="22"/>
        </w:rPr>
        <w:t xml:space="preserve">part of the proposal </w:t>
      </w:r>
      <w:r w:rsidR="00094E34" w:rsidRPr="00164104">
        <w:rPr>
          <w:rFonts w:ascii="Gill Sans MT" w:hAnsi="Gill Sans MT"/>
          <w:sz w:val="22"/>
          <w:szCs w:val="22"/>
        </w:rPr>
        <w:t xml:space="preserve">as well as </w:t>
      </w:r>
      <w:r w:rsidRPr="00164104">
        <w:rPr>
          <w:rFonts w:ascii="Gill Sans MT" w:hAnsi="Gill Sans MT"/>
          <w:sz w:val="22"/>
          <w:szCs w:val="22"/>
        </w:rPr>
        <w:t xml:space="preserve">finance team members will review the </w:t>
      </w:r>
      <w:r w:rsidR="00094E34" w:rsidRPr="00164104">
        <w:rPr>
          <w:rFonts w:ascii="Gill Sans MT" w:hAnsi="Gill Sans MT"/>
          <w:sz w:val="22"/>
          <w:szCs w:val="22"/>
        </w:rPr>
        <w:t xml:space="preserve">financial proposals as per eligibility/qualification and technical criteria set in </w:t>
      </w:r>
      <w:proofErr w:type="spellStart"/>
      <w:proofErr w:type="gramStart"/>
      <w:r w:rsidR="00094E34" w:rsidRPr="00164104">
        <w:rPr>
          <w:rFonts w:ascii="Gill Sans MT" w:hAnsi="Gill Sans MT"/>
          <w:sz w:val="22"/>
          <w:szCs w:val="22"/>
        </w:rPr>
        <w:t>ToR</w:t>
      </w:r>
      <w:proofErr w:type="spellEnd"/>
      <w:proofErr w:type="gramEnd"/>
    </w:p>
    <w:p w14:paraId="68E0EA60" w14:textId="17F9554D" w:rsidR="00094E34" w:rsidRPr="00164104" w:rsidRDefault="00094E34" w:rsidP="00164104">
      <w:pPr>
        <w:pStyle w:val="ListParagraph"/>
        <w:numPr>
          <w:ilvl w:val="0"/>
          <w:numId w:val="17"/>
        </w:numPr>
        <w:spacing w:line="276" w:lineRule="auto"/>
        <w:jc w:val="both"/>
        <w:rPr>
          <w:rFonts w:ascii="Gill Sans MT" w:hAnsi="Gill Sans MT"/>
          <w:sz w:val="22"/>
          <w:szCs w:val="22"/>
        </w:rPr>
      </w:pPr>
      <w:r w:rsidRPr="00164104">
        <w:rPr>
          <w:rFonts w:ascii="Gill Sans MT" w:hAnsi="Gill Sans MT"/>
          <w:sz w:val="22"/>
          <w:szCs w:val="22"/>
        </w:rPr>
        <w:t xml:space="preserve">Technical proposals will carry </w:t>
      </w:r>
      <w:r w:rsidR="00AF65CE" w:rsidRPr="00164104">
        <w:rPr>
          <w:rFonts w:ascii="Gill Sans MT" w:hAnsi="Gill Sans MT"/>
          <w:sz w:val="22"/>
          <w:szCs w:val="22"/>
        </w:rPr>
        <w:t>6</w:t>
      </w:r>
      <w:r w:rsidRPr="00164104">
        <w:rPr>
          <w:rFonts w:ascii="Gill Sans MT" w:hAnsi="Gill Sans MT"/>
          <w:sz w:val="22"/>
          <w:szCs w:val="22"/>
        </w:rPr>
        <w:t xml:space="preserve">0% weight (out of 100) and financial proposals will carry </w:t>
      </w:r>
      <w:r w:rsidR="00AF65CE" w:rsidRPr="00164104">
        <w:rPr>
          <w:rFonts w:ascii="Gill Sans MT" w:hAnsi="Gill Sans MT"/>
          <w:sz w:val="22"/>
          <w:szCs w:val="22"/>
        </w:rPr>
        <w:t>4</w:t>
      </w:r>
      <w:r w:rsidRPr="00164104">
        <w:rPr>
          <w:rFonts w:ascii="Gill Sans MT" w:hAnsi="Gill Sans MT"/>
          <w:sz w:val="22"/>
          <w:szCs w:val="22"/>
        </w:rPr>
        <w:t>0% weight (out of 100).</w:t>
      </w:r>
    </w:p>
    <w:p w14:paraId="178C4E9A" w14:textId="77777777" w:rsidR="00094E34" w:rsidRPr="00164104" w:rsidRDefault="00094E34" w:rsidP="00164104">
      <w:pPr>
        <w:pStyle w:val="ListParagraph"/>
        <w:numPr>
          <w:ilvl w:val="0"/>
          <w:numId w:val="17"/>
        </w:numPr>
        <w:spacing w:line="276" w:lineRule="auto"/>
        <w:jc w:val="both"/>
        <w:rPr>
          <w:rFonts w:ascii="Gill Sans MT" w:hAnsi="Gill Sans MT"/>
          <w:sz w:val="22"/>
          <w:szCs w:val="22"/>
        </w:rPr>
      </w:pPr>
      <w:r w:rsidRPr="00164104">
        <w:rPr>
          <w:rFonts w:ascii="Gill Sans MT" w:hAnsi="Gill Sans MT"/>
          <w:sz w:val="22"/>
          <w:szCs w:val="22"/>
        </w:rPr>
        <w:t>Technical pass mark is 55 out of 100.</w:t>
      </w:r>
    </w:p>
    <w:tbl>
      <w:tblPr>
        <w:tblStyle w:val="TableGrid"/>
        <w:tblW w:w="0" w:type="auto"/>
        <w:tblLook w:val="04A0" w:firstRow="1" w:lastRow="0" w:firstColumn="1" w:lastColumn="0" w:noHBand="0" w:noVBand="1"/>
      </w:tblPr>
      <w:tblGrid>
        <w:gridCol w:w="785"/>
        <w:gridCol w:w="6818"/>
        <w:gridCol w:w="1747"/>
      </w:tblGrid>
      <w:tr w:rsidR="00094E34" w:rsidRPr="00DF799D" w14:paraId="22983A7B" w14:textId="77777777" w:rsidTr="00A24CF2">
        <w:trPr>
          <w:tblHeader/>
        </w:trPr>
        <w:tc>
          <w:tcPr>
            <w:tcW w:w="785" w:type="dxa"/>
          </w:tcPr>
          <w:p w14:paraId="0D179662" w14:textId="77777777" w:rsidR="00094E34" w:rsidRPr="00164104" w:rsidRDefault="00094E34" w:rsidP="00CC69DC">
            <w:pPr>
              <w:ind w:right="-20"/>
              <w:jc w:val="center"/>
              <w:rPr>
                <w:rFonts w:ascii="Gill Sans MT" w:hAnsi="Gill Sans MT"/>
                <w:b/>
                <w:bCs/>
                <w:color w:val="auto"/>
                <w:kern w:val="0"/>
                <w:sz w:val="22"/>
                <w:szCs w:val="22"/>
                <w14:ligatures w14:val="none"/>
              </w:rPr>
            </w:pPr>
            <w:r w:rsidRPr="00164104">
              <w:rPr>
                <w:rFonts w:ascii="Gill Sans MT" w:hAnsi="Gill Sans MT"/>
                <w:b/>
                <w:bCs/>
                <w:color w:val="auto"/>
                <w:kern w:val="0"/>
                <w:sz w:val="22"/>
                <w:szCs w:val="22"/>
                <w14:ligatures w14:val="none"/>
              </w:rPr>
              <w:t>Sl. No</w:t>
            </w:r>
          </w:p>
        </w:tc>
        <w:tc>
          <w:tcPr>
            <w:tcW w:w="6818" w:type="dxa"/>
          </w:tcPr>
          <w:p w14:paraId="5CF0D83C" w14:textId="77777777" w:rsidR="00094E34" w:rsidRPr="00164104" w:rsidRDefault="00094E34" w:rsidP="00CC69DC">
            <w:pPr>
              <w:ind w:right="-20"/>
              <w:jc w:val="center"/>
              <w:rPr>
                <w:rFonts w:ascii="Gill Sans MT" w:hAnsi="Gill Sans MT"/>
                <w:b/>
                <w:bCs/>
                <w:color w:val="auto"/>
                <w:kern w:val="0"/>
                <w:sz w:val="22"/>
                <w:szCs w:val="22"/>
                <w14:ligatures w14:val="none"/>
              </w:rPr>
            </w:pPr>
            <w:r w:rsidRPr="00164104">
              <w:rPr>
                <w:rFonts w:ascii="Gill Sans MT" w:hAnsi="Gill Sans MT"/>
                <w:b/>
                <w:bCs/>
                <w:color w:val="auto"/>
                <w:kern w:val="0"/>
                <w:sz w:val="22"/>
                <w:szCs w:val="22"/>
                <w14:ligatures w14:val="none"/>
              </w:rPr>
              <w:t>Technical Area of Evaluation</w:t>
            </w:r>
          </w:p>
        </w:tc>
        <w:tc>
          <w:tcPr>
            <w:tcW w:w="1747" w:type="dxa"/>
          </w:tcPr>
          <w:p w14:paraId="1EA45D33" w14:textId="77777777" w:rsidR="00094E34" w:rsidRPr="00164104" w:rsidRDefault="00094E34" w:rsidP="00CC69DC">
            <w:pPr>
              <w:ind w:right="-20"/>
              <w:jc w:val="center"/>
              <w:rPr>
                <w:rFonts w:ascii="Gill Sans MT" w:hAnsi="Gill Sans MT"/>
                <w:b/>
                <w:bCs/>
                <w:color w:val="auto"/>
                <w:kern w:val="0"/>
                <w:sz w:val="22"/>
                <w:szCs w:val="22"/>
                <w14:ligatures w14:val="none"/>
              </w:rPr>
            </w:pPr>
            <w:r w:rsidRPr="00164104">
              <w:rPr>
                <w:rFonts w:ascii="Gill Sans MT" w:hAnsi="Gill Sans MT"/>
                <w:b/>
                <w:bCs/>
                <w:color w:val="auto"/>
                <w:kern w:val="0"/>
                <w:sz w:val="22"/>
                <w:szCs w:val="22"/>
                <w14:ligatures w14:val="none"/>
              </w:rPr>
              <w:t>Assigned score</w:t>
            </w:r>
          </w:p>
        </w:tc>
      </w:tr>
      <w:tr w:rsidR="00094E34" w:rsidRPr="00DF799D" w14:paraId="109625BC" w14:textId="77777777" w:rsidTr="00A24CF2">
        <w:tc>
          <w:tcPr>
            <w:tcW w:w="785" w:type="dxa"/>
          </w:tcPr>
          <w:p w14:paraId="45084910" w14:textId="77777777" w:rsidR="00094E34" w:rsidRPr="00164104" w:rsidRDefault="00094E34" w:rsidP="00CC69DC">
            <w:pPr>
              <w:ind w:right="-20"/>
              <w:jc w:val="center"/>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1</w:t>
            </w:r>
          </w:p>
        </w:tc>
        <w:tc>
          <w:tcPr>
            <w:tcW w:w="6818" w:type="dxa"/>
          </w:tcPr>
          <w:p w14:paraId="69E7D67B" w14:textId="77777777" w:rsidR="00094E34" w:rsidRPr="00164104" w:rsidRDefault="00094E34" w:rsidP="00CC69DC">
            <w:pPr>
              <w:ind w:right="-20"/>
              <w:jc w:val="both"/>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Brief profile – Capability statement</w:t>
            </w:r>
          </w:p>
          <w:p w14:paraId="7E1C2D8F" w14:textId="599D23A7" w:rsidR="00094E34" w:rsidRPr="00164104" w:rsidRDefault="00094E34" w:rsidP="00094E34">
            <w:pPr>
              <w:pStyle w:val="ListParagraph"/>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lastRenderedPageBreak/>
              <w:t>Team Composition</w:t>
            </w:r>
            <w:r w:rsidR="006C533E" w:rsidRPr="00164104">
              <w:rPr>
                <w:rFonts w:ascii="Gill Sans MT" w:hAnsi="Gill Sans MT"/>
                <w:color w:val="auto"/>
                <w:kern w:val="0"/>
                <w:sz w:val="22"/>
                <w:szCs w:val="22"/>
                <w14:ligatures w14:val="none"/>
              </w:rPr>
              <w:t xml:space="preserve"> (contextualization, translation, illustration)</w:t>
            </w:r>
            <w:r w:rsidRPr="00164104">
              <w:rPr>
                <w:rFonts w:ascii="Gill Sans MT" w:hAnsi="Gill Sans MT"/>
                <w:color w:val="auto"/>
                <w:kern w:val="0"/>
                <w:sz w:val="22"/>
                <w:szCs w:val="22"/>
                <w14:ligatures w14:val="none"/>
              </w:rPr>
              <w:t xml:space="preserve"> &amp; relevancy </w:t>
            </w:r>
          </w:p>
          <w:p w14:paraId="7D4C1281" w14:textId="77777777" w:rsidR="00094E34" w:rsidRPr="00164104" w:rsidRDefault="00094E34" w:rsidP="00094E34">
            <w:pPr>
              <w:pStyle w:val="ListParagraph"/>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jc w:val="both"/>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Facilities &amp; Resource availability</w:t>
            </w:r>
          </w:p>
          <w:p w14:paraId="1A0CB0FA" w14:textId="4BCB7449" w:rsidR="006C533E" w:rsidRPr="00164104" w:rsidRDefault="006C533E" w:rsidP="006C533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360"/>
              <w:jc w:val="both"/>
              <w:rPr>
                <w:rFonts w:ascii="Gill Sans MT" w:hAnsi="Gill Sans MT"/>
                <w:color w:val="auto"/>
                <w:kern w:val="0"/>
                <w:sz w:val="22"/>
                <w:szCs w:val="22"/>
                <w14:ligatures w14:val="none"/>
              </w:rPr>
            </w:pPr>
          </w:p>
        </w:tc>
        <w:tc>
          <w:tcPr>
            <w:tcW w:w="1747" w:type="dxa"/>
          </w:tcPr>
          <w:p w14:paraId="73EE1B31" w14:textId="77777777" w:rsidR="00094E34" w:rsidRPr="00164104" w:rsidRDefault="00094E34" w:rsidP="00CC69DC">
            <w:pPr>
              <w:ind w:right="-20"/>
              <w:jc w:val="center"/>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lastRenderedPageBreak/>
              <w:t>25</w:t>
            </w:r>
          </w:p>
        </w:tc>
      </w:tr>
      <w:tr w:rsidR="00094E34" w:rsidRPr="00DF799D" w14:paraId="4829833C" w14:textId="77777777" w:rsidTr="00A24CF2">
        <w:tc>
          <w:tcPr>
            <w:tcW w:w="785" w:type="dxa"/>
          </w:tcPr>
          <w:p w14:paraId="6B324562" w14:textId="77777777" w:rsidR="00094E34" w:rsidRPr="00164104" w:rsidRDefault="00094E34" w:rsidP="00CC69DC">
            <w:pPr>
              <w:ind w:right="-20"/>
              <w:jc w:val="center"/>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2</w:t>
            </w:r>
          </w:p>
        </w:tc>
        <w:tc>
          <w:tcPr>
            <w:tcW w:w="6818" w:type="dxa"/>
          </w:tcPr>
          <w:p w14:paraId="029CA143" w14:textId="77777777" w:rsidR="00094E34" w:rsidRPr="00164104" w:rsidRDefault="00094E34" w:rsidP="00CC69DC">
            <w:pPr>
              <w:ind w:right="-20"/>
              <w:jc w:val="both"/>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Specific experience</w:t>
            </w:r>
          </w:p>
          <w:p w14:paraId="126B92A3" w14:textId="30673985" w:rsidR="006C533E" w:rsidRPr="00164104" w:rsidRDefault="006C533E" w:rsidP="00094E34">
            <w:pPr>
              <w:pStyle w:val="ListParagraph"/>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right="-20"/>
              <w:jc w:val="both"/>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 xml:space="preserve">Relevant work experience of contextualizing gender related module. </w:t>
            </w:r>
          </w:p>
          <w:p w14:paraId="4DE3471A" w14:textId="3F868256" w:rsidR="00094E34" w:rsidRPr="00164104" w:rsidRDefault="00094E34" w:rsidP="00094E34">
            <w:pPr>
              <w:pStyle w:val="ListParagraph"/>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right="-20"/>
              <w:jc w:val="both"/>
              <w:rPr>
                <w:rFonts w:ascii="Gill Sans MT" w:hAnsi="Gill Sans MT"/>
                <w:color w:val="auto"/>
                <w:kern w:val="0"/>
                <w:sz w:val="22"/>
                <w:szCs w:val="22"/>
                <w:cs/>
                <w14:ligatures w14:val="none"/>
              </w:rPr>
            </w:pPr>
            <w:r w:rsidRPr="00164104">
              <w:rPr>
                <w:rFonts w:ascii="Gill Sans MT" w:hAnsi="Gill Sans MT"/>
                <w:color w:val="auto"/>
                <w:kern w:val="0"/>
                <w:sz w:val="22"/>
                <w:szCs w:val="22"/>
                <w14:ligatures w14:val="none"/>
              </w:rPr>
              <w:t xml:space="preserve">Client list: Mention only the major </w:t>
            </w:r>
            <w:r w:rsidR="006C533E" w:rsidRPr="00164104">
              <w:rPr>
                <w:rFonts w:ascii="Gill Sans MT" w:hAnsi="Gill Sans MT"/>
                <w:color w:val="auto"/>
                <w:kern w:val="0"/>
                <w:sz w:val="22"/>
                <w:szCs w:val="22"/>
                <w14:ligatures w14:val="none"/>
              </w:rPr>
              <w:t>1-2</w:t>
            </w:r>
            <w:r w:rsidRPr="00164104">
              <w:rPr>
                <w:rFonts w:ascii="Gill Sans MT" w:hAnsi="Gill Sans MT"/>
                <w:color w:val="auto"/>
                <w:kern w:val="0"/>
                <w:sz w:val="22"/>
                <w:szCs w:val="22"/>
                <w14:ligatures w14:val="none"/>
              </w:rPr>
              <w:t xml:space="preserve"> (Preferably </w:t>
            </w:r>
            <w:r w:rsidR="006C533E" w:rsidRPr="00164104">
              <w:rPr>
                <w:rFonts w:ascii="Gill Sans MT" w:hAnsi="Gill Sans MT"/>
                <w:color w:val="auto"/>
                <w:kern w:val="0"/>
                <w:sz w:val="22"/>
                <w:szCs w:val="22"/>
                <w14:ligatures w14:val="none"/>
              </w:rPr>
              <w:t>I/</w:t>
            </w:r>
            <w:r w:rsidRPr="00164104">
              <w:rPr>
                <w:rFonts w:ascii="Gill Sans MT" w:hAnsi="Gill Sans MT"/>
                <w:color w:val="auto"/>
                <w:kern w:val="0"/>
                <w:sz w:val="22"/>
                <w:szCs w:val="22"/>
                <w14:ligatures w14:val="none"/>
              </w:rPr>
              <w:t>NGO</w:t>
            </w:r>
            <w:r w:rsidR="006C533E" w:rsidRPr="00164104">
              <w:rPr>
                <w:rFonts w:ascii="Gill Sans MT" w:hAnsi="Gill Sans MT"/>
                <w:color w:val="auto"/>
                <w:kern w:val="0"/>
                <w:sz w:val="22"/>
                <w:szCs w:val="22"/>
                <w14:ligatures w14:val="none"/>
              </w:rPr>
              <w:t>s</w:t>
            </w:r>
            <w:r w:rsidRPr="00164104">
              <w:rPr>
                <w:rFonts w:ascii="Gill Sans MT" w:hAnsi="Gill Sans MT"/>
                <w:color w:val="auto"/>
                <w:kern w:val="0"/>
                <w:sz w:val="22"/>
                <w:szCs w:val="22"/>
                <w14:ligatures w14:val="none"/>
              </w:rPr>
              <w:t xml:space="preserve">) </w:t>
            </w:r>
          </w:p>
          <w:p w14:paraId="232BA065" w14:textId="77777777" w:rsidR="00094E34" w:rsidRPr="00164104" w:rsidRDefault="00094E34" w:rsidP="00094E34">
            <w:pPr>
              <w:pStyle w:val="ListParagraph"/>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right="-20"/>
              <w:jc w:val="both"/>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References: names, company, or organization, contact information of three recent (within past 2 years) companies/organizations that you worked for.</w:t>
            </w:r>
          </w:p>
        </w:tc>
        <w:tc>
          <w:tcPr>
            <w:tcW w:w="1747" w:type="dxa"/>
          </w:tcPr>
          <w:p w14:paraId="5BB4F50B" w14:textId="77777777" w:rsidR="00094E34" w:rsidRPr="00164104" w:rsidRDefault="00094E34" w:rsidP="00CC69DC">
            <w:pPr>
              <w:ind w:right="-20"/>
              <w:jc w:val="center"/>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15</w:t>
            </w:r>
          </w:p>
        </w:tc>
      </w:tr>
      <w:tr w:rsidR="00094E34" w:rsidRPr="00DF799D" w14:paraId="26EA6317" w14:textId="77777777" w:rsidTr="00A24CF2">
        <w:tc>
          <w:tcPr>
            <w:tcW w:w="785" w:type="dxa"/>
          </w:tcPr>
          <w:p w14:paraId="7B9C5F46" w14:textId="77777777" w:rsidR="00094E34" w:rsidRPr="00164104" w:rsidRDefault="00094E34" w:rsidP="00CC69DC">
            <w:pPr>
              <w:ind w:right="-20"/>
              <w:jc w:val="center"/>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3</w:t>
            </w:r>
          </w:p>
        </w:tc>
        <w:tc>
          <w:tcPr>
            <w:tcW w:w="6818" w:type="dxa"/>
          </w:tcPr>
          <w:p w14:paraId="38FFEF66" w14:textId="03167225" w:rsidR="00094E34" w:rsidRPr="00164104" w:rsidRDefault="00094E34" w:rsidP="00CC69DC">
            <w:pPr>
              <w:ind w:right="-20"/>
              <w:jc w:val="both"/>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Complete</w:t>
            </w:r>
            <w:r w:rsidR="006C533E" w:rsidRPr="00164104">
              <w:rPr>
                <w:rFonts w:ascii="Gill Sans MT" w:hAnsi="Gill Sans MT"/>
                <w:color w:val="auto"/>
                <w:kern w:val="0"/>
                <w:sz w:val="22"/>
                <w:szCs w:val="22"/>
                <w14:ligatures w14:val="none"/>
              </w:rPr>
              <w:t>d</w:t>
            </w:r>
            <w:r w:rsidRPr="00164104">
              <w:rPr>
                <w:rFonts w:ascii="Gill Sans MT" w:hAnsi="Gill Sans MT"/>
                <w:color w:val="auto"/>
                <w:kern w:val="0"/>
                <w:sz w:val="22"/>
                <w:szCs w:val="22"/>
                <w14:ligatures w14:val="none"/>
              </w:rPr>
              <w:t xml:space="preserve"> Technical Proposal &amp; Standard of the samples of previous relevant tasks (sharing through links/attachments).</w:t>
            </w:r>
          </w:p>
        </w:tc>
        <w:tc>
          <w:tcPr>
            <w:tcW w:w="1747" w:type="dxa"/>
          </w:tcPr>
          <w:p w14:paraId="4D8FF658" w14:textId="77777777" w:rsidR="00094E34" w:rsidRPr="00164104" w:rsidRDefault="00094E34" w:rsidP="00CC69DC">
            <w:pPr>
              <w:ind w:right="-20"/>
              <w:jc w:val="center"/>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50</w:t>
            </w:r>
          </w:p>
        </w:tc>
      </w:tr>
      <w:tr w:rsidR="00094E34" w:rsidRPr="00DF799D" w14:paraId="5D425772" w14:textId="77777777" w:rsidTr="00A24CF2">
        <w:tc>
          <w:tcPr>
            <w:tcW w:w="785" w:type="dxa"/>
          </w:tcPr>
          <w:p w14:paraId="08E82A06" w14:textId="77777777" w:rsidR="00094E34" w:rsidRPr="00164104" w:rsidRDefault="00094E34" w:rsidP="00CC69DC">
            <w:pPr>
              <w:ind w:right="-20"/>
              <w:jc w:val="center"/>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4</w:t>
            </w:r>
          </w:p>
        </w:tc>
        <w:tc>
          <w:tcPr>
            <w:tcW w:w="6818" w:type="dxa"/>
          </w:tcPr>
          <w:p w14:paraId="4DA0D24A" w14:textId="77777777" w:rsidR="00094E34" w:rsidRPr="00164104" w:rsidRDefault="00094E34" w:rsidP="00CC69DC">
            <w:pPr>
              <w:ind w:right="-20"/>
              <w:jc w:val="both"/>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Work plan</w:t>
            </w:r>
          </w:p>
        </w:tc>
        <w:tc>
          <w:tcPr>
            <w:tcW w:w="1747" w:type="dxa"/>
          </w:tcPr>
          <w:p w14:paraId="2DB03DDF" w14:textId="77777777" w:rsidR="00094E34" w:rsidRPr="00164104" w:rsidRDefault="00094E34" w:rsidP="00CC69DC">
            <w:pPr>
              <w:ind w:right="-20"/>
              <w:jc w:val="center"/>
              <w:rPr>
                <w:rFonts w:ascii="Gill Sans MT" w:hAnsi="Gill Sans MT"/>
                <w:color w:val="auto"/>
                <w:kern w:val="0"/>
                <w:sz w:val="22"/>
                <w:szCs w:val="22"/>
                <w14:ligatures w14:val="none"/>
              </w:rPr>
            </w:pPr>
            <w:r w:rsidRPr="00164104">
              <w:rPr>
                <w:rFonts w:ascii="Gill Sans MT" w:hAnsi="Gill Sans MT"/>
                <w:color w:val="auto"/>
                <w:kern w:val="0"/>
                <w:sz w:val="22"/>
                <w:szCs w:val="22"/>
                <w14:ligatures w14:val="none"/>
              </w:rPr>
              <w:t>10</w:t>
            </w:r>
          </w:p>
        </w:tc>
      </w:tr>
      <w:tr w:rsidR="00094E34" w:rsidRPr="00DF799D" w14:paraId="58272858" w14:textId="77777777" w:rsidTr="00A24CF2">
        <w:tc>
          <w:tcPr>
            <w:tcW w:w="785" w:type="dxa"/>
          </w:tcPr>
          <w:p w14:paraId="55219C89" w14:textId="77777777" w:rsidR="00094E34" w:rsidRPr="00DF799D" w:rsidRDefault="00094E34" w:rsidP="00CC69DC">
            <w:pPr>
              <w:ind w:right="-20"/>
              <w:jc w:val="center"/>
              <w:rPr>
                <w:rFonts w:ascii="Lato" w:eastAsia="Gill Sans MT" w:hAnsi="Lato" w:cs="Gill Sans MT"/>
              </w:rPr>
            </w:pPr>
          </w:p>
        </w:tc>
        <w:tc>
          <w:tcPr>
            <w:tcW w:w="6818" w:type="dxa"/>
          </w:tcPr>
          <w:p w14:paraId="057F11BC" w14:textId="77777777" w:rsidR="00094E34" w:rsidRPr="00DF799D" w:rsidRDefault="00094E34" w:rsidP="00CC69DC">
            <w:pPr>
              <w:ind w:right="-20"/>
              <w:jc w:val="both"/>
              <w:rPr>
                <w:rFonts w:ascii="Lato" w:eastAsia="Gill Sans MT" w:hAnsi="Lato" w:cs="Gill Sans MT"/>
              </w:rPr>
            </w:pPr>
            <w:r w:rsidRPr="00DF799D">
              <w:rPr>
                <w:rFonts w:ascii="Lato" w:eastAsia="Gill Sans MT" w:hAnsi="Lato" w:cs="Gill Sans MT"/>
                <w:b/>
                <w:bCs/>
              </w:rPr>
              <w:t>T</w:t>
            </w:r>
            <w:r w:rsidRPr="00DF799D">
              <w:rPr>
                <w:rFonts w:ascii="Lato" w:eastAsia="Gill Sans MT" w:hAnsi="Lato" w:cs="Gill Sans MT"/>
                <w:b/>
                <w:bCs/>
                <w:spacing w:val="-2"/>
              </w:rPr>
              <w:t>o</w:t>
            </w:r>
            <w:r w:rsidRPr="00DF799D">
              <w:rPr>
                <w:rFonts w:ascii="Lato" w:eastAsia="Gill Sans MT" w:hAnsi="Lato" w:cs="Gill Sans MT"/>
                <w:b/>
                <w:bCs/>
                <w:spacing w:val="1"/>
              </w:rPr>
              <w:t>t</w:t>
            </w:r>
            <w:r w:rsidRPr="00DF799D">
              <w:rPr>
                <w:rFonts w:ascii="Lato" w:eastAsia="Gill Sans MT" w:hAnsi="Lato" w:cs="Gill Sans MT"/>
                <w:b/>
                <w:bCs/>
                <w:spacing w:val="-2"/>
              </w:rPr>
              <w:t>a</w:t>
            </w:r>
            <w:r w:rsidRPr="00DF799D">
              <w:rPr>
                <w:rFonts w:ascii="Lato" w:eastAsia="Gill Sans MT" w:hAnsi="Lato" w:cs="Gill Sans MT"/>
                <w:b/>
                <w:bCs/>
              </w:rPr>
              <w:t>l</w:t>
            </w:r>
          </w:p>
        </w:tc>
        <w:tc>
          <w:tcPr>
            <w:tcW w:w="1747" w:type="dxa"/>
          </w:tcPr>
          <w:p w14:paraId="76D8043A" w14:textId="77777777" w:rsidR="00094E34" w:rsidRPr="00DF799D" w:rsidRDefault="00094E34" w:rsidP="00CC69DC">
            <w:pPr>
              <w:ind w:right="-20"/>
              <w:jc w:val="center"/>
              <w:rPr>
                <w:rFonts w:ascii="Lato" w:eastAsia="Gill Sans MT" w:hAnsi="Lato" w:cs="Gill Sans MT"/>
              </w:rPr>
            </w:pPr>
            <w:r w:rsidRPr="00DF799D">
              <w:rPr>
                <w:rFonts w:ascii="Lato" w:eastAsia="Gill Sans MT" w:hAnsi="Lato" w:cs="Gill Sans MT"/>
                <w:b/>
                <w:bCs/>
                <w:spacing w:val="-2"/>
              </w:rPr>
              <w:t>100</w:t>
            </w:r>
          </w:p>
        </w:tc>
      </w:tr>
    </w:tbl>
    <w:p w14:paraId="5A1DCD6B" w14:textId="77777777" w:rsidR="00094E34" w:rsidRDefault="00094E34" w:rsidP="001A41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hAnsi="Gill Sans MT"/>
          <w:b/>
          <w:kern w:val="2"/>
          <w:sz w:val="22"/>
          <w:szCs w:val="22"/>
          <w14:ligatures w14:val="standardContextual"/>
        </w:rPr>
      </w:pPr>
    </w:p>
    <w:p w14:paraId="1FE6DBE9" w14:textId="77777777" w:rsidR="00164104" w:rsidRDefault="00164104" w:rsidP="001A41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hAnsi="Gill Sans MT"/>
          <w:b/>
          <w:kern w:val="2"/>
          <w:sz w:val="22"/>
          <w:szCs w:val="22"/>
          <w14:ligatures w14:val="standardContextual"/>
        </w:rPr>
      </w:pPr>
    </w:p>
    <w:p w14:paraId="3BB73696" w14:textId="01C93AF1" w:rsidR="001A414C" w:rsidRPr="001D0433" w:rsidRDefault="001A414C" w:rsidP="001A41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hAnsi="Gill Sans MT"/>
          <w:b/>
          <w:kern w:val="2"/>
          <w:sz w:val="22"/>
          <w:szCs w:val="22"/>
          <w14:ligatures w14:val="standardContextual"/>
        </w:rPr>
      </w:pPr>
      <w:r w:rsidRPr="001D0433">
        <w:rPr>
          <w:rFonts w:ascii="Gill Sans MT" w:hAnsi="Gill Sans MT"/>
          <w:b/>
          <w:kern w:val="2"/>
          <w:sz w:val="22"/>
          <w:szCs w:val="22"/>
          <w14:ligatures w14:val="standardContextual"/>
        </w:rPr>
        <w:t>Recommended by</w:t>
      </w:r>
      <w:r>
        <w:rPr>
          <w:rFonts w:ascii="Gill Sans MT" w:hAnsi="Gill Sans MT"/>
          <w:b/>
          <w:sz w:val="22"/>
          <w:szCs w:val="22"/>
        </w:rPr>
        <w:t>:</w:t>
      </w:r>
    </w:p>
    <w:p w14:paraId="7EB5E969" w14:textId="77777777" w:rsidR="001A414C" w:rsidRPr="001D0433" w:rsidRDefault="001A414C" w:rsidP="001A414C">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eastAsiaTheme="minorEastAsia" w:hAnsi="Gill Sans MT"/>
          <w:noProof/>
          <w:sz w:val="22"/>
          <w:szCs w:val="22"/>
          <w:shd w:val="clear" w:color="auto" w:fill="FFFFFF"/>
          <w:lang w:val="en-GB"/>
        </w:rPr>
      </w:pPr>
      <w:r>
        <w:rPr>
          <w:noProof/>
        </w:rPr>
        <w:drawing>
          <wp:anchor distT="0" distB="0" distL="114300" distR="114300" simplePos="0" relativeHeight="251666432" behindDoc="1" locked="0" layoutInCell="1" allowOverlap="1" wp14:anchorId="704CF008" wp14:editId="6E5B661F">
            <wp:simplePos x="0" y="0"/>
            <wp:positionH relativeFrom="margin">
              <wp:posOffset>35560</wp:posOffset>
            </wp:positionH>
            <wp:positionV relativeFrom="paragraph">
              <wp:posOffset>144145</wp:posOffset>
            </wp:positionV>
            <wp:extent cx="545465" cy="303530"/>
            <wp:effectExtent l="0" t="0" r="6985" b="1270"/>
            <wp:wrapTight wrapText="bothSides">
              <wp:wrapPolygon edited="0">
                <wp:start x="0" y="0"/>
                <wp:lineTo x="0" y="20335"/>
                <wp:lineTo x="21122" y="20335"/>
                <wp:lineTo x="21122" y="0"/>
                <wp:lineTo x="0" y="0"/>
              </wp:wrapPolygon>
            </wp:wrapTight>
            <wp:docPr id="82216614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846890" name="Picture 1" descr="A close-up of a signatu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65" cy="303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867F1" w14:textId="77777777" w:rsidR="001A414C" w:rsidRPr="001D0433" w:rsidRDefault="001A414C" w:rsidP="001A414C">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eastAsiaTheme="minorEastAsia" w:hAnsi="Gill Sans MT"/>
          <w:noProof/>
          <w:sz w:val="22"/>
          <w:szCs w:val="22"/>
          <w:shd w:val="clear" w:color="auto" w:fill="FFFFFF"/>
          <w:lang w:val="en-GB"/>
        </w:rPr>
      </w:pPr>
    </w:p>
    <w:p w14:paraId="5A4859B2" w14:textId="77777777" w:rsidR="001A414C" w:rsidRPr="001D0433" w:rsidRDefault="001A414C" w:rsidP="001A41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eastAsiaTheme="minorEastAsia" w:hAnsi="Gill Sans MT"/>
          <w:noProof/>
          <w:kern w:val="2"/>
          <w:sz w:val="22"/>
          <w:szCs w:val="22"/>
          <w:shd w:val="clear" w:color="auto" w:fill="FFFFFF"/>
          <w:lang w:val="en-GB"/>
          <w14:ligatures w14:val="standardContextual"/>
        </w:rPr>
      </w:pPr>
    </w:p>
    <w:p w14:paraId="24A5F701" w14:textId="77777777" w:rsidR="001A414C" w:rsidRPr="001D0433" w:rsidRDefault="001A414C" w:rsidP="001A41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eastAsiaTheme="minorEastAsia" w:hAnsi="Gill Sans MT"/>
          <w:noProof/>
          <w:kern w:val="2"/>
          <w:sz w:val="22"/>
          <w:szCs w:val="22"/>
          <w:shd w:val="clear" w:color="auto" w:fill="FFFFFF"/>
          <w:lang w:val="en-GB"/>
          <w14:ligatures w14:val="standardContextual"/>
        </w:rPr>
      </w:pPr>
      <w:r w:rsidRPr="001D0433">
        <w:rPr>
          <w:rFonts w:ascii="Gill Sans MT" w:eastAsiaTheme="minorEastAsia" w:hAnsi="Gill Sans MT"/>
          <w:noProof/>
          <w:kern w:val="2"/>
          <w:sz w:val="22"/>
          <w:szCs w:val="22"/>
          <w:shd w:val="clear" w:color="auto" w:fill="FFFFFF"/>
          <w:lang w:val="en-GB"/>
          <w14:ligatures w14:val="standardContextual"/>
        </w:rPr>
        <w:t>Shamema Akhter Shamme</w:t>
      </w:r>
    </w:p>
    <w:p w14:paraId="66573C75" w14:textId="0E01A613" w:rsidR="001A414C" w:rsidRDefault="001A414C" w:rsidP="001A414C">
      <w:pPr>
        <w:rPr>
          <w:rFonts w:ascii="Gill Sans MT" w:eastAsiaTheme="minorEastAsia" w:hAnsi="Gill Sans MT"/>
          <w:noProof/>
          <w:kern w:val="2"/>
          <w:sz w:val="22"/>
          <w:szCs w:val="22"/>
          <w:shd w:val="clear" w:color="auto" w:fill="FFFFFF"/>
          <w:lang w:val="en-GB"/>
          <w14:ligatures w14:val="standardContextual"/>
        </w:rPr>
      </w:pPr>
      <w:r w:rsidRPr="001D0433">
        <w:rPr>
          <w:rFonts w:ascii="Gill Sans MT" w:eastAsiaTheme="minorEastAsia" w:hAnsi="Gill Sans MT"/>
          <w:noProof/>
          <w:kern w:val="2"/>
          <w:sz w:val="22"/>
          <w:szCs w:val="22"/>
          <w:shd w:val="clear" w:color="auto" w:fill="FFFFFF"/>
          <w:lang w:val="en-GB"/>
          <w14:ligatures w14:val="standardContextual"/>
        </w:rPr>
        <w:t>Advisor- Gender Equality and Social Inclusion</w:t>
      </w:r>
    </w:p>
    <w:p w14:paraId="12EAF559" w14:textId="40EDD257" w:rsidR="001A414C" w:rsidRDefault="001A414C" w:rsidP="001A41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hAnsi="Gill Sans MT"/>
          <w:b/>
          <w:sz w:val="22"/>
          <w:szCs w:val="22"/>
        </w:rPr>
      </w:pPr>
      <w:r>
        <w:rPr>
          <w:rFonts w:ascii="Gill Sans MT" w:hAnsi="Gill Sans MT"/>
          <w:b/>
          <w:sz w:val="22"/>
          <w:szCs w:val="22"/>
        </w:rPr>
        <w:t xml:space="preserve"> </w:t>
      </w:r>
      <w:r w:rsidRPr="00357F78">
        <w:rPr>
          <w:rFonts w:ascii="Gill Sans MT" w:hAnsi="Gill Sans MT"/>
          <w:b/>
          <w:sz w:val="22"/>
          <w:szCs w:val="22"/>
        </w:rPr>
        <w:t>Approved by</w:t>
      </w:r>
      <w:r>
        <w:rPr>
          <w:rFonts w:ascii="Gill Sans MT" w:hAnsi="Gill Sans MT"/>
          <w:b/>
          <w:sz w:val="22"/>
          <w:szCs w:val="22"/>
        </w:rPr>
        <w:t xml:space="preserve">: </w:t>
      </w:r>
    </w:p>
    <w:p w14:paraId="5AD30EB4" w14:textId="77777777" w:rsidR="001A414C" w:rsidRDefault="001A414C" w:rsidP="001A41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hAnsi="Gill Sans MT"/>
          <w:sz w:val="22"/>
          <w:szCs w:val="22"/>
        </w:rPr>
      </w:pPr>
      <w:r>
        <w:rPr>
          <w:noProof/>
        </w:rPr>
        <w:drawing>
          <wp:anchor distT="0" distB="0" distL="114300" distR="114300" simplePos="0" relativeHeight="251668480" behindDoc="0" locked="0" layoutInCell="1" allowOverlap="1" wp14:anchorId="796DDB89" wp14:editId="3C882F2C">
            <wp:simplePos x="0" y="0"/>
            <wp:positionH relativeFrom="column">
              <wp:posOffset>52070</wp:posOffset>
            </wp:positionH>
            <wp:positionV relativeFrom="paragraph">
              <wp:posOffset>74930</wp:posOffset>
            </wp:positionV>
            <wp:extent cx="615950" cy="305435"/>
            <wp:effectExtent l="0" t="0" r="0" b="0"/>
            <wp:wrapSquare wrapText="bothSides"/>
            <wp:docPr id="153439278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524751" name="Picture 1" descr="A close-up of a signatur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305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7F225" w14:textId="77777777" w:rsidR="001A414C" w:rsidRDefault="001A414C" w:rsidP="001A41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hAnsi="Gill Sans MT"/>
          <w:sz w:val="22"/>
          <w:szCs w:val="22"/>
        </w:rPr>
      </w:pPr>
    </w:p>
    <w:p w14:paraId="76415EB6" w14:textId="77777777" w:rsidR="001A414C" w:rsidRDefault="001A414C" w:rsidP="001A41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hAnsi="Gill Sans MT"/>
          <w:sz w:val="22"/>
          <w:szCs w:val="22"/>
        </w:rPr>
      </w:pPr>
    </w:p>
    <w:p w14:paraId="44DB7443" w14:textId="77777777" w:rsidR="001A414C" w:rsidRDefault="001A414C" w:rsidP="001A41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Gill Sans MT" w:hAnsi="Gill Sans MT"/>
          <w:sz w:val="22"/>
          <w:szCs w:val="22"/>
        </w:rPr>
      </w:pPr>
      <w:r>
        <w:rPr>
          <w:rFonts w:ascii="Gill Sans MT" w:hAnsi="Gill Sans MT"/>
          <w:sz w:val="22"/>
          <w:szCs w:val="22"/>
        </w:rPr>
        <w:t xml:space="preserve">Md. </w:t>
      </w:r>
      <w:proofErr w:type="spellStart"/>
      <w:r>
        <w:rPr>
          <w:rFonts w:ascii="Gill Sans MT" w:hAnsi="Gill Sans MT"/>
          <w:sz w:val="22"/>
          <w:szCs w:val="22"/>
        </w:rPr>
        <w:t>Mahabub</w:t>
      </w:r>
      <w:proofErr w:type="spellEnd"/>
      <w:r>
        <w:rPr>
          <w:rFonts w:ascii="Gill Sans MT" w:hAnsi="Gill Sans MT"/>
          <w:sz w:val="22"/>
          <w:szCs w:val="22"/>
        </w:rPr>
        <w:t xml:space="preserve"> Hassan</w:t>
      </w:r>
    </w:p>
    <w:p w14:paraId="7BE22BCA" w14:textId="320809D4" w:rsidR="001A414C" w:rsidRDefault="001A414C" w:rsidP="001A414C">
      <w:pPr>
        <w:rPr>
          <w:rFonts w:ascii="Gill Sans MT" w:hAnsi="Gill Sans MT"/>
          <w:b/>
          <w:bCs/>
          <w:sz w:val="22"/>
          <w:szCs w:val="22"/>
        </w:rPr>
      </w:pPr>
      <w:r>
        <w:rPr>
          <w:rFonts w:ascii="Gill Sans MT" w:hAnsi="Gill Sans MT"/>
          <w:sz w:val="22"/>
          <w:szCs w:val="22"/>
        </w:rPr>
        <w:t>Senior Manager- BPRM</w:t>
      </w:r>
    </w:p>
    <w:p w14:paraId="098B52A2" w14:textId="77777777" w:rsidR="001A414C" w:rsidRDefault="001A414C">
      <w:pPr>
        <w:rPr>
          <w:rFonts w:ascii="Gill Sans MT" w:hAnsi="Gill Sans MT"/>
          <w:b/>
          <w:bCs/>
          <w:sz w:val="22"/>
          <w:szCs w:val="22"/>
        </w:rPr>
      </w:pPr>
    </w:p>
    <w:p w14:paraId="1A8AF695" w14:textId="77777777" w:rsidR="006C533E" w:rsidRDefault="006C533E">
      <w:pPr>
        <w:rPr>
          <w:rFonts w:ascii="Gill Sans MT" w:hAnsi="Gill Sans MT"/>
          <w:b/>
          <w:bCs/>
          <w:sz w:val="22"/>
          <w:szCs w:val="22"/>
        </w:rPr>
      </w:pPr>
    </w:p>
    <w:p w14:paraId="21FFC43A" w14:textId="77777777" w:rsidR="006C533E" w:rsidRDefault="006C533E">
      <w:pPr>
        <w:rPr>
          <w:rFonts w:ascii="Gill Sans MT" w:hAnsi="Gill Sans MT"/>
          <w:b/>
          <w:bCs/>
          <w:sz w:val="22"/>
          <w:szCs w:val="22"/>
        </w:rPr>
      </w:pPr>
    </w:p>
    <w:p w14:paraId="6049C445" w14:textId="77777777" w:rsidR="006C533E" w:rsidRDefault="006C533E">
      <w:pPr>
        <w:rPr>
          <w:rFonts w:ascii="Gill Sans MT" w:hAnsi="Gill Sans MT"/>
          <w:b/>
          <w:bCs/>
          <w:sz w:val="22"/>
          <w:szCs w:val="22"/>
        </w:rPr>
      </w:pPr>
    </w:p>
    <w:p w14:paraId="33CD36BE" w14:textId="77777777" w:rsidR="006C533E" w:rsidRDefault="006C533E">
      <w:pPr>
        <w:rPr>
          <w:rFonts w:ascii="Gill Sans MT" w:hAnsi="Gill Sans MT"/>
          <w:b/>
          <w:bCs/>
          <w:sz w:val="22"/>
          <w:szCs w:val="22"/>
        </w:rPr>
      </w:pPr>
    </w:p>
    <w:p w14:paraId="0F2F846E" w14:textId="77777777" w:rsidR="006C533E" w:rsidRDefault="006C533E">
      <w:pPr>
        <w:rPr>
          <w:rFonts w:ascii="Gill Sans MT" w:hAnsi="Gill Sans MT"/>
          <w:b/>
          <w:bCs/>
          <w:sz w:val="22"/>
          <w:szCs w:val="22"/>
        </w:rPr>
      </w:pPr>
    </w:p>
    <w:p w14:paraId="48123EBC" w14:textId="77777777" w:rsidR="006C533E" w:rsidRDefault="006C533E">
      <w:pPr>
        <w:rPr>
          <w:rFonts w:ascii="Gill Sans MT" w:hAnsi="Gill Sans MT"/>
          <w:b/>
          <w:bCs/>
          <w:sz w:val="22"/>
          <w:szCs w:val="22"/>
        </w:rPr>
      </w:pPr>
    </w:p>
    <w:p w14:paraId="62F289FC" w14:textId="77777777" w:rsidR="006C533E" w:rsidRDefault="006C533E">
      <w:pPr>
        <w:rPr>
          <w:rFonts w:ascii="Gill Sans MT" w:hAnsi="Gill Sans MT"/>
          <w:b/>
          <w:bCs/>
          <w:sz w:val="22"/>
          <w:szCs w:val="22"/>
        </w:rPr>
      </w:pPr>
    </w:p>
    <w:p w14:paraId="78C0A637" w14:textId="77777777" w:rsidR="006C533E" w:rsidRDefault="006C533E">
      <w:pPr>
        <w:rPr>
          <w:rFonts w:ascii="Gill Sans MT" w:hAnsi="Gill Sans MT"/>
          <w:b/>
          <w:bCs/>
          <w:sz w:val="22"/>
          <w:szCs w:val="22"/>
        </w:rPr>
      </w:pPr>
    </w:p>
    <w:p w14:paraId="7E0BEA97" w14:textId="77777777" w:rsidR="006C533E" w:rsidRDefault="006C533E">
      <w:pPr>
        <w:rPr>
          <w:rFonts w:ascii="Gill Sans MT" w:hAnsi="Gill Sans MT"/>
          <w:b/>
          <w:bCs/>
          <w:sz w:val="22"/>
          <w:szCs w:val="22"/>
        </w:rPr>
      </w:pPr>
    </w:p>
    <w:p w14:paraId="1C0B90B7" w14:textId="77777777" w:rsidR="006C533E" w:rsidRDefault="006C533E">
      <w:pPr>
        <w:rPr>
          <w:rFonts w:ascii="Gill Sans MT" w:hAnsi="Gill Sans MT"/>
          <w:b/>
          <w:bCs/>
          <w:sz w:val="22"/>
          <w:szCs w:val="22"/>
        </w:rPr>
      </w:pPr>
    </w:p>
    <w:p w14:paraId="70D0C3C2" w14:textId="77777777" w:rsidR="00164104" w:rsidRDefault="00164104">
      <w:pPr>
        <w:rPr>
          <w:rFonts w:ascii="Gill Sans MT" w:hAnsi="Gill Sans MT"/>
          <w:b/>
          <w:bCs/>
          <w:sz w:val="22"/>
          <w:szCs w:val="22"/>
        </w:rPr>
      </w:pPr>
    </w:p>
    <w:p w14:paraId="664F68BC" w14:textId="77777777" w:rsidR="00164104" w:rsidRDefault="00164104">
      <w:pPr>
        <w:rPr>
          <w:rFonts w:ascii="Gill Sans MT" w:hAnsi="Gill Sans MT"/>
          <w:b/>
          <w:bCs/>
          <w:sz w:val="22"/>
          <w:szCs w:val="22"/>
        </w:rPr>
      </w:pPr>
    </w:p>
    <w:p w14:paraId="203995A2" w14:textId="77777777" w:rsidR="00164104" w:rsidRDefault="00164104">
      <w:pPr>
        <w:rPr>
          <w:rFonts w:ascii="Gill Sans MT" w:hAnsi="Gill Sans MT"/>
          <w:b/>
          <w:bCs/>
          <w:sz w:val="22"/>
          <w:szCs w:val="22"/>
        </w:rPr>
      </w:pPr>
    </w:p>
    <w:p w14:paraId="6EE4D797" w14:textId="77777777" w:rsidR="006C533E" w:rsidRDefault="006C533E">
      <w:pPr>
        <w:rPr>
          <w:rFonts w:ascii="Gill Sans MT" w:hAnsi="Gill Sans MT"/>
          <w:b/>
          <w:bCs/>
          <w:sz w:val="22"/>
          <w:szCs w:val="22"/>
        </w:rPr>
      </w:pPr>
    </w:p>
    <w:p w14:paraId="2E685309" w14:textId="77777777" w:rsidR="006C533E" w:rsidRDefault="006C533E">
      <w:pPr>
        <w:rPr>
          <w:rFonts w:ascii="Gill Sans MT" w:hAnsi="Gill Sans MT"/>
          <w:b/>
          <w:bCs/>
          <w:sz w:val="22"/>
          <w:szCs w:val="22"/>
        </w:rPr>
      </w:pPr>
    </w:p>
    <w:p w14:paraId="6CCAD80A" w14:textId="77777777" w:rsidR="006C533E" w:rsidRDefault="006C533E">
      <w:pPr>
        <w:rPr>
          <w:rFonts w:ascii="Gill Sans MT" w:hAnsi="Gill Sans MT"/>
          <w:b/>
          <w:bCs/>
          <w:sz w:val="22"/>
          <w:szCs w:val="22"/>
        </w:rPr>
      </w:pPr>
    </w:p>
    <w:p w14:paraId="1DE3583F" w14:textId="77777777" w:rsidR="00D77402" w:rsidRDefault="00D77402">
      <w:pPr>
        <w:rPr>
          <w:rFonts w:ascii="Gill Sans MT" w:hAnsi="Gill Sans MT"/>
          <w:b/>
          <w:bCs/>
          <w:sz w:val="22"/>
          <w:szCs w:val="22"/>
        </w:rPr>
      </w:pPr>
    </w:p>
    <w:p w14:paraId="6183B428" w14:textId="77777777" w:rsidR="006C533E" w:rsidRDefault="006C533E">
      <w:pPr>
        <w:rPr>
          <w:rFonts w:ascii="Gill Sans MT" w:hAnsi="Gill Sans MT"/>
          <w:b/>
          <w:bCs/>
          <w:sz w:val="22"/>
          <w:szCs w:val="22"/>
        </w:rPr>
      </w:pPr>
    </w:p>
    <w:p w14:paraId="6EC313FE" w14:textId="1500FA01" w:rsidR="002347AF" w:rsidRDefault="002347AF">
      <w:pPr>
        <w:rPr>
          <w:rFonts w:ascii="Gill Sans MT" w:hAnsi="Gill Sans MT"/>
          <w:b/>
          <w:bCs/>
          <w:sz w:val="22"/>
          <w:szCs w:val="22"/>
        </w:rPr>
      </w:pPr>
      <w:r w:rsidRPr="00357F78">
        <w:rPr>
          <w:rFonts w:ascii="Gill Sans MT" w:hAnsi="Gill Sans MT"/>
          <w:b/>
          <w:bCs/>
          <w:sz w:val="22"/>
          <w:szCs w:val="22"/>
        </w:rPr>
        <w:lastRenderedPageBreak/>
        <w:t xml:space="preserve">Annexure: </w:t>
      </w:r>
    </w:p>
    <w:p w14:paraId="36D5A0D7" w14:textId="77777777" w:rsidR="00D77402" w:rsidRPr="00357F78" w:rsidRDefault="00D77402">
      <w:pPr>
        <w:rPr>
          <w:rFonts w:ascii="Gill Sans MT" w:hAnsi="Gill Sans MT"/>
          <w:b/>
          <w:bCs/>
          <w:sz w:val="22"/>
          <w:szCs w:val="22"/>
        </w:rPr>
      </w:pPr>
    </w:p>
    <w:p w14:paraId="4C232DB9" w14:textId="73FD06A8" w:rsidR="002347AF" w:rsidRDefault="002347AF">
      <w:pPr>
        <w:rPr>
          <w:rFonts w:ascii="Gill Sans MT" w:hAnsi="Gill Sans MT"/>
          <w:sz w:val="22"/>
          <w:szCs w:val="22"/>
        </w:rPr>
      </w:pPr>
      <w:r w:rsidRPr="00357F78">
        <w:rPr>
          <w:rFonts w:ascii="Gill Sans MT" w:hAnsi="Gill Sans MT"/>
          <w:sz w:val="22"/>
          <w:szCs w:val="22"/>
        </w:rPr>
        <w:t>These are</w:t>
      </w:r>
      <w:r w:rsidR="00BD1E0F" w:rsidRPr="00357F78">
        <w:rPr>
          <w:rFonts w:ascii="Gill Sans MT" w:hAnsi="Gill Sans MT"/>
          <w:sz w:val="22"/>
          <w:szCs w:val="22"/>
        </w:rPr>
        <w:t xml:space="preserve"> the</w:t>
      </w:r>
      <w:r w:rsidRPr="00357F78">
        <w:rPr>
          <w:rFonts w:ascii="Gill Sans MT" w:hAnsi="Gill Sans MT"/>
          <w:sz w:val="22"/>
          <w:szCs w:val="22"/>
        </w:rPr>
        <w:t xml:space="preserve"> sessions selected by the adolescent girls from</w:t>
      </w:r>
      <w:r w:rsidR="00BD1E0F" w:rsidRPr="00357F78">
        <w:rPr>
          <w:rFonts w:ascii="Gill Sans MT" w:hAnsi="Gill Sans MT"/>
          <w:sz w:val="22"/>
          <w:szCs w:val="22"/>
        </w:rPr>
        <w:t xml:space="preserve"> the girls decide curriculum: </w:t>
      </w:r>
      <w:r w:rsidRPr="00357F78">
        <w:rPr>
          <w:rFonts w:ascii="Gill Sans MT" w:hAnsi="Gill Sans MT"/>
          <w:sz w:val="22"/>
          <w:szCs w:val="22"/>
        </w:rPr>
        <w:t xml:space="preserve"> </w:t>
      </w:r>
    </w:p>
    <w:p w14:paraId="6F995EB5" w14:textId="77777777" w:rsidR="00A24CF2" w:rsidRDefault="00FD5798">
      <w:pPr>
        <w:rPr>
          <w:rFonts w:ascii="Gill Sans MT" w:hAnsi="Gill Sans MT"/>
          <w:sz w:val="22"/>
          <w:szCs w:val="22"/>
        </w:rPr>
      </w:pPr>
      <w:r>
        <w:rPr>
          <w:rFonts w:ascii="Gill Sans MT" w:hAnsi="Gill Sans MT"/>
          <w:sz w:val="22"/>
          <w:szCs w:val="22"/>
        </w:rPr>
        <w:t xml:space="preserve">Total 15 submodules will be </w:t>
      </w:r>
      <w:r w:rsidR="00603AFA">
        <w:rPr>
          <w:rFonts w:ascii="Gill Sans MT" w:hAnsi="Gill Sans MT"/>
          <w:sz w:val="22"/>
          <w:szCs w:val="22"/>
        </w:rPr>
        <w:t>contextualized,</w:t>
      </w:r>
      <w:r>
        <w:rPr>
          <w:rFonts w:ascii="Gill Sans MT" w:hAnsi="Gill Sans MT"/>
          <w:sz w:val="22"/>
          <w:szCs w:val="22"/>
        </w:rPr>
        <w:t xml:space="preserve"> and each submodule will be covered by 2 different sessions.</w:t>
      </w:r>
    </w:p>
    <w:p w14:paraId="1C141F90" w14:textId="50E4ABA3" w:rsidR="00FD5798" w:rsidRPr="00357F78" w:rsidRDefault="00FD5798">
      <w:pPr>
        <w:rPr>
          <w:rFonts w:ascii="Gill Sans MT" w:hAnsi="Gill Sans MT"/>
          <w:sz w:val="22"/>
          <w:szCs w:val="22"/>
        </w:rPr>
      </w:pPr>
      <w:r>
        <w:rPr>
          <w:rFonts w:ascii="Gill Sans MT" w:hAnsi="Gill Sans MT"/>
          <w:sz w:val="22"/>
          <w:szCs w:val="22"/>
        </w:rPr>
        <w:t xml:space="preserve">  </w:t>
      </w:r>
    </w:p>
    <w:tbl>
      <w:tblPr>
        <w:tblStyle w:val="TableGrid"/>
        <w:tblW w:w="0" w:type="auto"/>
        <w:tblLook w:val="04A0" w:firstRow="1" w:lastRow="0" w:firstColumn="1" w:lastColumn="0" w:noHBand="0" w:noVBand="1"/>
      </w:tblPr>
      <w:tblGrid>
        <w:gridCol w:w="2337"/>
        <w:gridCol w:w="2337"/>
        <w:gridCol w:w="2338"/>
        <w:gridCol w:w="2338"/>
      </w:tblGrid>
      <w:tr w:rsidR="002347AF" w:rsidRPr="00357F78" w14:paraId="07263703" w14:textId="77777777" w:rsidTr="00553ADC">
        <w:tc>
          <w:tcPr>
            <w:tcW w:w="2337" w:type="dxa"/>
            <w:shd w:val="clear" w:color="auto" w:fill="CCC0D9" w:themeFill="accent4" w:themeFillTint="66"/>
          </w:tcPr>
          <w:p w14:paraId="115DB472" w14:textId="0F25AC38" w:rsidR="00960A02" w:rsidRPr="00960A02" w:rsidRDefault="002347AF" w:rsidP="00960A02">
            <w:pPr>
              <w:jc w:val="center"/>
              <w:rPr>
                <w:rFonts w:ascii="Gill Sans MT" w:hAnsi="Gill Sans MT"/>
                <w:sz w:val="22"/>
                <w:szCs w:val="22"/>
              </w:rPr>
            </w:pPr>
            <w:r w:rsidRPr="00357F78">
              <w:rPr>
                <w:rFonts w:ascii="Gill Sans MT" w:hAnsi="Gill Sans MT"/>
                <w:sz w:val="22"/>
                <w:szCs w:val="22"/>
              </w:rPr>
              <w:t xml:space="preserve"> </w:t>
            </w:r>
            <w:r w:rsidR="00960A02" w:rsidRPr="00357F78">
              <w:rPr>
                <w:rFonts w:ascii="Gill Sans MT" w:hAnsi="Gill Sans MT"/>
                <w:sz w:val="22"/>
                <w:szCs w:val="22"/>
              </w:rPr>
              <w:t xml:space="preserve">0.1 </w:t>
            </w:r>
            <w:bookmarkStart w:id="0" w:name="_Hlk161738974"/>
            <w:r w:rsidR="00960A02" w:rsidRPr="00960A02">
              <w:rPr>
                <w:rFonts w:ascii="Gill Sans MT" w:hAnsi="Gill Sans MT"/>
                <w:sz w:val="22"/>
                <w:szCs w:val="22"/>
              </w:rPr>
              <w:t>Sharing</w:t>
            </w:r>
          </w:p>
          <w:p w14:paraId="52E02732" w14:textId="77777777" w:rsidR="00960A02" w:rsidRPr="00960A02" w:rsidRDefault="00960A02" w:rsidP="00960A02">
            <w:pPr>
              <w:jc w:val="center"/>
              <w:rPr>
                <w:rFonts w:ascii="Gill Sans MT" w:hAnsi="Gill Sans MT"/>
                <w:sz w:val="22"/>
                <w:szCs w:val="22"/>
              </w:rPr>
            </w:pPr>
            <w:r w:rsidRPr="00960A02">
              <w:rPr>
                <w:rFonts w:ascii="Gill Sans MT" w:hAnsi="Gill Sans MT"/>
                <w:sz w:val="22"/>
                <w:szCs w:val="22"/>
              </w:rPr>
              <w:t>information</w:t>
            </w:r>
          </w:p>
          <w:p w14:paraId="7C4C8253" w14:textId="77777777" w:rsidR="00960A02" w:rsidRPr="00960A02" w:rsidRDefault="00960A02" w:rsidP="00960A02">
            <w:pPr>
              <w:jc w:val="center"/>
              <w:rPr>
                <w:rFonts w:ascii="Gill Sans MT" w:hAnsi="Gill Sans MT"/>
                <w:sz w:val="22"/>
                <w:szCs w:val="22"/>
              </w:rPr>
            </w:pPr>
            <w:r w:rsidRPr="00960A02">
              <w:rPr>
                <w:rFonts w:ascii="Gill Sans MT" w:hAnsi="Gill Sans MT"/>
                <w:sz w:val="22"/>
                <w:szCs w:val="22"/>
              </w:rPr>
              <w:t>and planning</w:t>
            </w:r>
          </w:p>
          <w:p w14:paraId="6DA78493" w14:textId="484CD307" w:rsidR="00960A02" w:rsidRPr="00357F78" w:rsidRDefault="00960A02" w:rsidP="00960A02">
            <w:pPr>
              <w:jc w:val="center"/>
              <w:rPr>
                <w:rFonts w:ascii="Gill Sans MT" w:hAnsi="Gill Sans MT"/>
                <w:sz w:val="22"/>
                <w:szCs w:val="22"/>
              </w:rPr>
            </w:pPr>
            <w:r w:rsidRPr="00357F78">
              <w:rPr>
                <w:rFonts w:ascii="Gill Sans MT" w:hAnsi="Gill Sans MT"/>
                <w:sz w:val="22"/>
                <w:szCs w:val="22"/>
              </w:rPr>
              <w:t>with girls</w:t>
            </w:r>
            <w:r w:rsidR="00041B50">
              <w:rPr>
                <w:rFonts w:ascii="Gill Sans MT" w:hAnsi="Gill Sans MT"/>
                <w:sz w:val="22"/>
                <w:szCs w:val="22"/>
              </w:rPr>
              <w:t xml:space="preserve"> (translation only)</w:t>
            </w:r>
          </w:p>
          <w:bookmarkEnd w:id="0"/>
          <w:p w14:paraId="6A49A82C" w14:textId="1E30B034" w:rsidR="00960A02" w:rsidRPr="00357F78" w:rsidRDefault="00960A02" w:rsidP="00960A02">
            <w:pPr>
              <w:jc w:val="center"/>
              <w:rPr>
                <w:rFonts w:ascii="Gill Sans MT" w:hAnsi="Gill Sans MT"/>
                <w:sz w:val="22"/>
                <w:szCs w:val="22"/>
              </w:rPr>
            </w:pPr>
          </w:p>
        </w:tc>
        <w:tc>
          <w:tcPr>
            <w:tcW w:w="2337" w:type="dxa"/>
            <w:shd w:val="clear" w:color="auto" w:fill="CCC0D9" w:themeFill="accent4" w:themeFillTint="66"/>
          </w:tcPr>
          <w:p w14:paraId="14B11F61" w14:textId="5E0C18A6" w:rsidR="00960A02" w:rsidRPr="00960A02" w:rsidRDefault="00960A02" w:rsidP="00960A02">
            <w:pPr>
              <w:jc w:val="center"/>
              <w:rPr>
                <w:rFonts w:ascii="Gill Sans MT" w:hAnsi="Gill Sans MT"/>
                <w:sz w:val="22"/>
                <w:szCs w:val="22"/>
              </w:rPr>
            </w:pPr>
            <w:r w:rsidRPr="00357F78">
              <w:rPr>
                <w:rFonts w:ascii="Gill Sans MT" w:hAnsi="Gill Sans MT"/>
                <w:sz w:val="22"/>
                <w:szCs w:val="22"/>
              </w:rPr>
              <w:t xml:space="preserve">0.2 </w:t>
            </w:r>
            <w:r w:rsidRPr="00960A02">
              <w:rPr>
                <w:rFonts w:ascii="Gill Sans MT" w:hAnsi="Gill Sans MT"/>
                <w:sz w:val="22"/>
                <w:szCs w:val="22"/>
              </w:rPr>
              <w:t xml:space="preserve">Getting to </w:t>
            </w:r>
            <w:proofErr w:type="gramStart"/>
            <w:r w:rsidRPr="00960A02">
              <w:rPr>
                <w:rFonts w:ascii="Gill Sans MT" w:hAnsi="Gill Sans MT"/>
                <w:sz w:val="22"/>
                <w:szCs w:val="22"/>
              </w:rPr>
              <w:t>know</w:t>
            </w:r>
            <w:proofErr w:type="gramEnd"/>
          </w:p>
          <w:p w14:paraId="6A0D7931" w14:textId="77777777" w:rsidR="00960A02" w:rsidRPr="00960A02" w:rsidRDefault="00960A02" w:rsidP="00960A02">
            <w:pPr>
              <w:jc w:val="center"/>
              <w:rPr>
                <w:rFonts w:ascii="Gill Sans MT" w:hAnsi="Gill Sans MT"/>
                <w:sz w:val="22"/>
                <w:szCs w:val="22"/>
              </w:rPr>
            </w:pPr>
            <w:r w:rsidRPr="00960A02">
              <w:rPr>
                <w:rFonts w:ascii="Gill Sans MT" w:hAnsi="Gill Sans MT"/>
                <w:sz w:val="22"/>
                <w:szCs w:val="22"/>
              </w:rPr>
              <w:t>each other</w:t>
            </w:r>
          </w:p>
          <w:p w14:paraId="21EF4C68" w14:textId="77777777" w:rsidR="00960A02" w:rsidRPr="00960A02" w:rsidRDefault="00960A02" w:rsidP="00960A02">
            <w:pPr>
              <w:jc w:val="center"/>
              <w:rPr>
                <w:rFonts w:ascii="Gill Sans MT" w:hAnsi="Gill Sans MT"/>
                <w:sz w:val="22"/>
                <w:szCs w:val="22"/>
              </w:rPr>
            </w:pPr>
            <w:r w:rsidRPr="00960A02">
              <w:rPr>
                <w:rFonts w:ascii="Gill Sans MT" w:hAnsi="Gill Sans MT"/>
                <w:sz w:val="22"/>
                <w:szCs w:val="22"/>
              </w:rPr>
              <w:t>and positive</w:t>
            </w:r>
          </w:p>
          <w:p w14:paraId="02F32D67" w14:textId="30A83F61" w:rsidR="00960A02" w:rsidRPr="00357F78" w:rsidRDefault="00960A02" w:rsidP="00960A02">
            <w:pPr>
              <w:jc w:val="center"/>
              <w:rPr>
                <w:rFonts w:ascii="Gill Sans MT" w:hAnsi="Gill Sans MT"/>
                <w:sz w:val="22"/>
                <w:szCs w:val="22"/>
              </w:rPr>
            </w:pPr>
            <w:r w:rsidRPr="00357F78">
              <w:rPr>
                <w:rFonts w:ascii="Gill Sans MT" w:hAnsi="Gill Sans MT"/>
                <w:sz w:val="22"/>
                <w:szCs w:val="22"/>
              </w:rPr>
              <w:t>agreements</w:t>
            </w:r>
            <w:r w:rsidR="00041B50">
              <w:rPr>
                <w:rFonts w:ascii="Gill Sans MT" w:hAnsi="Gill Sans MT"/>
                <w:sz w:val="22"/>
                <w:szCs w:val="22"/>
              </w:rPr>
              <w:t xml:space="preserve"> (translation only)</w:t>
            </w:r>
          </w:p>
        </w:tc>
        <w:tc>
          <w:tcPr>
            <w:tcW w:w="2338" w:type="dxa"/>
            <w:shd w:val="clear" w:color="auto" w:fill="F2DBDB" w:themeFill="accent2" w:themeFillTint="33"/>
          </w:tcPr>
          <w:p w14:paraId="0E446A3D" w14:textId="77777777" w:rsidR="002347AF" w:rsidRPr="00357F78" w:rsidRDefault="002347AF" w:rsidP="00553ADC">
            <w:pPr>
              <w:jc w:val="center"/>
              <w:rPr>
                <w:rFonts w:ascii="Gill Sans MT" w:hAnsi="Gill Sans MT"/>
                <w:sz w:val="22"/>
                <w:szCs w:val="22"/>
              </w:rPr>
            </w:pPr>
          </w:p>
        </w:tc>
        <w:tc>
          <w:tcPr>
            <w:tcW w:w="2338" w:type="dxa"/>
            <w:shd w:val="clear" w:color="auto" w:fill="F2DBDB" w:themeFill="accent2" w:themeFillTint="33"/>
          </w:tcPr>
          <w:p w14:paraId="7D678354" w14:textId="77777777" w:rsidR="002347AF" w:rsidRPr="00357F78" w:rsidRDefault="002347AF" w:rsidP="00553ADC">
            <w:pPr>
              <w:jc w:val="center"/>
              <w:rPr>
                <w:rFonts w:ascii="Gill Sans MT" w:hAnsi="Gill Sans MT"/>
                <w:sz w:val="22"/>
                <w:szCs w:val="22"/>
              </w:rPr>
            </w:pPr>
          </w:p>
        </w:tc>
      </w:tr>
      <w:tr w:rsidR="00960A02" w:rsidRPr="00357F78" w14:paraId="7DD907C3" w14:textId="77777777" w:rsidTr="00553ADC">
        <w:tc>
          <w:tcPr>
            <w:tcW w:w="2337" w:type="dxa"/>
            <w:shd w:val="clear" w:color="auto" w:fill="CCC0D9" w:themeFill="accent4" w:themeFillTint="66"/>
          </w:tcPr>
          <w:p w14:paraId="4D058F92" w14:textId="5EC8844F" w:rsidR="00960A02" w:rsidRPr="00357F78" w:rsidRDefault="00960A02" w:rsidP="00960A02">
            <w:pPr>
              <w:jc w:val="center"/>
              <w:rPr>
                <w:rFonts w:ascii="Gill Sans MT" w:hAnsi="Gill Sans MT"/>
                <w:sz w:val="22"/>
                <w:szCs w:val="22"/>
              </w:rPr>
            </w:pPr>
            <w:r w:rsidRPr="00357F78">
              <w:rPr>
                <w:rFonts w:ascii="Gill Sans MT" w:hAnsi="Gill Sans MT"/>
                <w:sz w:val="22"/>
                <w:szCs w:val="22"/>
              </w:rPr>
              <w:t xml:space="preserve">1.1- Knowing my rights and strengths </w:t>
            </w:r>
          </w:p>
          <w:p w14:paraId="5EAF866F" w14:textId="614194E0" w:rsidR="00960A02" w:rsidRPr="00357F78" w:rsidRDefault="00041B50" w:rsidP="00960A02">
            <w:pPr>
              <w:jc w:val="center"/>
              <w:rPr>
                <w:rFonts w:ascii="Gill Sans MT" w:hAnsi="Gill Sans MT"/>
                <w:sz w:val="22"/>
                <w:szCs w:val="22"/>
              </w:rPr>
            </w:pPr>
            <w:r>
              <w:rPr>
                <w:rFonts w:ascii="Gill Sans MT" w:hAnsi="Gill Sans MT"/>
                <w:sz w:val="22"/>
                <w:szCs w:val="22"/>
              </w:rPr>
              <w:t>(2 sessions)</w:t>
            </w:r>
          </w:p>
        </w:tc>
        <w:tc>
          <w:tcPr>
            <w:tcW w:w="2337" w:type="dxa"/>
            <w:shd w:val="clear" w:color="auto" w:fill="CCC0D9" w:themeFill="accent4" w:themeFillTint="66"/>
          </w:tcPr>
          <w:p w14:paraId="6961AEB3"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1.2: Building confidence and awareness that girls should be treated equally</w:t>
            </w:r>
          </w:p>
          <w:p w14:paraId="0EC53388" w14:textId="3CBA6198" w:rsidR="00960A02" w:rsidRPr="00357F78" w:rsidRDefault="00041B50" w:rsidP="00BD1E0F">
            <w:pPr>
              <w:jc w:val="center"/>
              <w:rPr>
                <w:rFonts w:ascii="Gill Sans MT" w:hAnsi="Gill Sans MT"/>
                <w:sz w:val="22"/>
                <w:szCs w:val="22"/>
              </w:rPr>
            </w:pPr>
            <w:r>
              <w:rPr>
                <w:rFonts w:ascii="Gill Sans MT" w:hAnsi="Gill Sans MT"/>
                <w:sz w:val="22"/>
                <w:szCs w:val="22"/>
              </w:rPr>
              <w:t>(2 sessions)</w:t>
            </w:r>
          </w:p>
        </w:tc>
        <w:tc>
          <w:tcPr>
            <w:tcW w:w="2338" w:type="dxa"/>
            <w:shd w:val="clear" w:color="auto" w:fill="F2DBDB" w:themeFill="accent2" w:themeFillTint="33"/>
          </w:tcPr>
          <w:p w14:paraId="0DCABC56"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2.1: Collecting information and making good decisions</w:t>
            </w:r>
          </w:p>
          <w:p w14:paraId="3E56AEC4" w14:textId="553ED6CA" w:rsidR="00960A02" w:rsidRPr="00357F78" w:rsidRDefault="00041B50" w:rsidP="00BD1E0F">
            <w:pPr>
              <w:jc w:val="center"/>
              <w:rPr>
                <w:rFonts w:ascii="Gill Sans MT" w:hAnsi="Gill Sans MT"/>
                <w:sz w:val="22"/>
                <w:szCs w:val="22"/>
              </w:rPr>
            </w:pPr>
            <w:r>
              <w:rPr>
                <w:rFonts w:ascii="Gill Sans MT" w:hAnsi="Gill Sans MT"/>
                <w:sz w:val="22"/>
                <w:szCs w:val="22"/>
              </w:rPr>
              <w:t>(2 sessions)</w:t>
            </w:r>
          </w:p>
        </w:tc>
        <w:tc>
          <w:tcPr>
            <w:tcW w:w="2338" w:type="dxa"/>
            <w:shd w:val="clear" w:color="auto" w:fill="F2DBDB" w:themeFill="accent2" w:themeFillTint="33"/>
          </w:tcPr>
          <w:p w14:paraId="03920B74"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2.2: Planning and Managing Resources</w:t>
            </w:r>
          </w:p>
          <w:p w14:paraId="1E7B5E30" w14:textId="66C2E3AA" w:rsidR="00960A02" w:rsidRPr="00357F78" w:rsidRDefault="00041B50" w:rsidP="00BD1E0F">
            <w:pPr>
              <w:jc w:val="center"/>
              <w:rPr>
                <w:rFonts w:ascii="Gill Sans MT" w:hAnsi="Gill Sans MT"/>
                <w:sz w:val="22"/>
                <w:szCs w:val="22"/>
              </w:rPr>
            </w:pPr>
            <w:r>
              <w:rPr>
                <w:rFonts w:ascii="Gill Sans MT" w:hAnsi="Gill Sans MT"/>
                <w:sz w:val="22"/>
                <w:szCs w:val="22"/>
              </w:rPr>
              <w:t>(2 sessions)</w:t>
            </w:r>
          </w:p>
        </w:tc>
      </w:tr>
      <w:tr w:rsidR="00960A02" w:rsidRPr="00357F78" w14:paraId="06A3D846" w14:textId="77777777" w:rsidTr="00553ADC">
        <w:tc>
          <w:tcPr>
            <w:tcW w:w="2337" w:type="dxa"/>
            <w:shd w:val="clear" w:color="auto" w:fill="92CDDC" w:themeFill="accent5" w:themeFillTint="99"/>
          </w:tcPr>
          <w:p w14:paraId="1986EFB2"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 xml:space="preserve">3.2: practical ways to prevent and respond to violence </w:t>
            </w:r>
          </w:p>
          <w:p w14:paraId="60192D8D" w14:textId="5DA4DA41" w:rsidR="00960A02" w:rsidRPr="00357F78" w:rsidRDefault="00041B50" w:rsidP="00960A02">
            <w:pPr>
              <w:jc w:val="center"/>
              <w:rPr>
                <w:rFonts w:ascii="Gill Sans MT" w:hAnsi="Gill Sans MT"/>
                <w:sz w:val="22"/>
                <w:szCs w:val="22"/>
              </w:rPr>
            </w:pPr>
            <w:r>
              <w:rPr>
                <w:rFonts w:ascii="Gill Sans MT" w:hAnsi="Gill Sans MT"/>
                <w:sz w:val="22"/>
                <w:szCs w:val="22"/>
              </w:rPr>
              <w:t>(2 sessions)</w:t>
            </w:r>
          </w:p>
          <w:p w14:paraId="40F574A8" w14:textId="77777777" w:rsidR="00960A02" w:rsidRPr="00357F78" w:rsidRDefault="00960A02" w:rsidP="00960A02">
            <w:pPr>
              <w:jc w:val="center"/>
              <w:rPr>
                <w:rFonts w:ascii="Gill Sans MT" w:hAnsi="Gill Sans MT"/>
                <w:sz w:val="22"/>
                <w:szCs w:val="22"/>
              </w:rPr>
            </w:pPr>
          </w:p>
        </w:tc>
        <w:tc>
          <w:tcPr>
            <w:tcW w:w="2337" w:type="dxa"/>
            <w:shd w:val="clear" w:color="auto" w:fill="92CDDC" w:themeFill="accent5" w:themeFillTint="99"/>
          </w:tcPr>
          <w:p w14:paraId="2389233B"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3.3: protecting ourselves from trafficking and smuggling</w:t>
            </w:r>
          </w:p>
          <w:p w14:paraId="4EE47122" w14:textId="1855E63A" w:rsidR="00960A02" w:rsidRPr="00357F78" w:rsidRDefault="00041B50" w:rsidP="00960A02">
            <w:pPr>
              <w:jc w:val="center"/>
              <w:rPr>
                <w:rFonts w:ascii="Gill Sans MT" w:hAnsi="Gill Sans MT"/>
                <w:sz w:val="22"/>
                <w:szCs w:val="22"/>
              </w:rPr>
            </w:pPr>
            <w:r>
              <w:rPr>
                <w:rFonts w:ascii="Gill Sans MT" w:hAnsi="Gill Sans MT"/>
                <w:sz w:val="22"/>
                <w:szCs w:val="22"/>
              </w:rPr>
              <w:t>(2 sessions)</w:t>
            </w:r>
          </w:p>
          <w:p w14:paraId="5F194BE0" w14:textId="77777777" w:rsidR="00960A02" w:rsidRPr="00357F78" w:rsidRDefault="00960A02" w:rsidP="00960A02">
            <w:pPr>
              <w:jc w:val="center"/>
              <w:rPr>
                <w:rFonts w:ascii="Gill Sans MT" w:hAnsi="Gill Sans MT"/>
                <w:sz w:val="22"/>
                <w:szCs w:val="22"/>
              </w:rPr>
            </w:pPr>
          </w:p>
        </w:tc>
        <w:tc>
          <w:tcPr>
            <w:tcW w:w="2338" w:type="dxa"/>
            <w:shd w:val="clear" w:color="auto" w:fill="92CDDC" w:themeFill="accent5" w:themeFillTint="99"/>
          </w:tcPr>
          <w:p w14:paraId="6880A81D"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 xml:space="preserve">4.1: Puberty, </w:t>
            </w:r>
            <w:proofErr w:type="gramStart"/>
            <w:r w:rsidRPr="00357F78">
              <w:rPr>
                <w:rFonts w:ascii="Gill Sans MT" w:hAnsi="Gill Sans MT"/>
                <w:sz w:val="22"/>
                <w:szCs w:val="22"/>
              </w:rPr>
              <w:t>periods</w:t>
            </w:r>
            <w:proofErr w:type="gramEnd"/>
            <w:r w:rsidRPr="00357F78">
              <w:rPr>
                <w:rFonts w:ascii="Gill Sans MT" w:hAnsi="Gill Sans MT"/>
                <w:sz w:val="22"/>
                <w:szCs w:val="22"/>
              </w:rPr>
              <w:t xml:space="preserve"> and menstrual hygiene management</w:t>
            </w:r>
          </w:p>
          <w:p w14:paraId="33D9C965" w14:textId="326E0727" w:rsidR="00960A02" w:rsidRPr="00357F78" w:rsidRDefault="00041B50" w:rsidP="00960A02">
            <w:pPr>
              <w:jc w:val="center"/>
              <w:rPr>
                <w:rFonts w:ascii="Gill Sans MT" w:hAnsi="Gill Sans MT"/>
                <w:b/>
                <w:bCs/>
                <w:sz w:val="22"/>
                <w:szCs w:val="22"/>
              </w:rPr>
            </w:pPr>
            <w:r>
              <w:rPr>
                <w:rFonts w:ascii="Gill Sans MT" w:hAnsi="Gill Sans MT"/>
                <w:sz w:val="22"/>
                <w:szCs w:val="22"/>
              </w:rPr>
              <w:t>(2 sessions)</w:t>
            </w:r>
          </w:p>
          <w:p w14:paraId="2ABE5546" w14:textId="77777777" w:rsidR="00960A02" w:rsidRPr="00357F78" w:rsidRDefault="00960A02" w:rsidP="00960A02">
            <w:pPr>
              <w:jc w:val="center"/>
              <w:rPr>
                <w:rFonts w:ascii="Gill Sans MT" w:hAnsi="Gill Sans MT"/>
                <w:sz w:val="22"/>
                <w:szCs w:val="22"/>
              </w:rPr>
            </w:pPr>
          </w:p>
        </w:tc>
        <w:tc>
          <w:tcPr>
            <w:tcW w:w="2338" w:type="dxa"/>
            <w:shd w:val="clear" w:color="auto" w:fill="D99594" w:themeFill="accent2" w:themeFillTint="99"/>
          </w:tcPr>
          <w:p w14:paraId="62DA381E"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4.2: Adolescent sexual and reproductive health and services</w:t>
            </w:r>
          </w:p>
          <w:p w14:paraId="3AECFE21" w14:textId="421532F8" w:rsidR="00960A02" w:rsidRPr="00357F78" w:rsidRDefault="00041B50" w:rsidP="00960A02">
            <w:pPr>
              <w:jc w:val="center"/>
              <w:rPr>
                <w:rFonts w:ascii="Gill Sans MT" w:hAnsi="Gill Sans MT"/>
                <w:sz w:val="22"/>
                <w:szCs w:val="22"/>
              </w:rPr>
            </w:pPr>
            <w:r>
              <w:rPr>
                <w:rFonts w:ascii="Gill Sans MT" w:hAnsi="Gill Sans MT"/>
                <w:sz w:val="22"/>
                <w:szCs w:val="22"/>
              </w:rPr>
              <w:t>(2 sessions)</w:t>
            </w:r>
          </w:p>
          <w:p w14:paraId="68A7C0FF" w14:textId="77777777" w:rsidR="00960A02" w:rsidRPr="00357F78" w:rsidRDefault="00960A02" w:rsidP="00960A02">
            <w:pPr>
              <w:jc w:val="center"/>
              <w:rPr>
                <w:rFonts w:ascii="Gill Sans MT" w:hAnsi="Gill Sans MT"/>
                <w:sz w:val="22"/>
                <w:szCs w:val="22"/>
              </w:rPr>
            </w:pPr>
          </w:p>
        </w:tc>
      </w:tr>
      <w:tr w:rsidR="00960A02" w:rsidRPr="00357F78" w14:paraId="791F2C1F" w14:textId="77777777" w:rsidTr="00553ADC">
        <w:tc>
          <w:tcPr>
            <w:tcW w:w="2337" w:type="dxa"/>
            <w:shd w:val="clear" w:color="auto" w:fill="D99594" w:themeFill="accent2" w:themeFillTint="99"/>
          </w:tcPr>
          <w:p w14:paraId="56AC9C8B" w14:textId="6BCEAA00" w:rsidR="00960A02" w:rsidRPr="00357F78" w:rsidRDefault="00960A02" w:rsidP="00960A02">
            <w:pPr>
              <w:jc w:val="center"/>
              <w:rPr>
                <w:rFonts w:ascii="Gill Sans MT" w:hAnsi="Gill Sans MT"/>
                <w:sz w:val="22"/>
                <w:szCs w:val="22"/>
              </w:rPr>
            </w:pPr>
            <w:r w:rsidRPr="00357F78">
              <w:rPr>
                <w:rFonts w:ascii="Gill Sans MT" w:hAnsi="Gill Sans MT"/>
                <w:sz w:val="22"/>
                <w:szCs w:val="22"/>
              </w:rPr>
              <w:t>5.1: Consent and negotiating body boundaries</w:t>
            </w:r>
          </w:p>
          <w:p w14:paraId="69CA0B20" w14:textId="425118BA" w:rsidR="00960A02" w:rsidRPr="00357F78" w:rsidRDefault="00041B50" w:rsidP="00960A02">
            <w:pPr>
              <w:jc w:val="center"/>
              <w:rPr>
                <w:rFonts w:ascii="Gill Sans MT" w:hAnsi="Gill Sans MT"/>
                <w:sz w:val="22"/>
                <w:szCs w:val="22"/>
              </w:rPr>
            </w:pPr>
            <w:r>
              <w:rPr>
                <w:rFonts w:ascii="Gill Sans MT" w:hAnsi="Gill Sans MT"/>
                <w:sz w:val="22"/>
                <w:szCs w:val="22"/>
              </w:rPr>
              <w:t>(2 sessions)</w:t>
            </w:r>
          </w:p>
          <w:p w14:paraId="36FE534B" w14:textId="77777777" w:rsidR="00960A02" w:rsidRPr="00357F78" w:rsidRDefault="00960A02" w:rsidP="00BD1E0F">
            <w:pPr>
              <w:jc w:val="center"/>
              <w:rPr>
                <w:rFonts w:ascii="Gill Sans MT" w:hAnsi="Gill Sans MT"/>
                <w:sz w:val="22"/>
                <w:szCs w:val="22"/>
              </w:rPr>
            </w:pPr>
          </w:p>
        </w:tc>
        <w:tc>
          <w:tcPr>
            <w:tcW w:w="2337" w:type="dxa"/>
            <w:shd w:val="clear" w:color="auto" w:fill="E5B8B7" w:themeFill="accent2" w:themeFillTint="66"/>
          </w:tcPr>
          <w:p w14:paraId="55CE3312"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5.2: Healthy relationship</w:t>
            </w:r>
          </w:p>
          <w:p w14:paraId="628A16AC" w14:textId="3C2E8019" w:rsidR="00960A02" w:rsidRPr="00357F78" w:rsidRDefault="00041B50" w:rsidP="00960A02">
            <w:pPr>
              <w:jc w:val="center"/>
              <w:rPr>
                <w:rFonts w:ascii="Gill Sans MT" w:hAnsi="Gill Sans MT"/>
                <w:sz w:val="22"/>
                <w:szCs w:val="22"/>
              </w:rPr>
            </w:pPr>
            <w:r>
              <w:rPr>
                <w:rFonts w:ascii="Gill Sans MT" w:hAnsi="Gill Sans MT"/>
                <w:sz w:val="22"/>
                <w:szCs w:val="22"/>
              </w:rPr>
              <w:t>(2 sessions)</w:t>
            </w:r>
          </w:p>
        </w:tc>
        <w:tc>
          <w:tcPr>
            <w:tcW w:w="2338" w:type="dxa"/>
            <w:shd w:val="clear" w:color="auto" w:fill="CCC0D9" w:themeFill="accent4" w:themeFillTint="66"/>
          </w:tcPr>
          <w:p w14:paraId="2C24159E"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6.1: Growing friendship and network of support</w:t>
            </w:r>
          </w:p>
          <w:p w14:paraId="6694BC38" w14:textId="5EF50178" w:rsidR="00960A02" w:rsidRPr="00357F78" w:rsidRDefault="00041B50" w:rsidP="00960A02">
            <w:pPr>
              <w:jc w:val="center"/>
              <w:rPr>
                <w:rFonts w:ascii="Gill Sans MT" w:hAnsi="Gill Sans MT"/>
                <w:sz w:val="22"/>
                <w:szCs w:val="22"/>
              </w:rPr>
            </w:pPr>
            <w:r>
              <w:rPr>
                <w:rFonts w:ascii="Gill Sans MT" w:hAnsi="Gill Sans MT"/>
                <w:sz w:val="22"/>
                <w:szCs w:val="22"/>
              </w:rPr>
              <w:t>(2 sessions)</w:t>
            </w:r>
          </w:p>
        </w:tc>
        <w:tc>
          <w:tcPr>
            <w:tcW w:w="2338" w:type="dxa"/>
            <w:shd w:val="clear" w:color="auto" w:fill="CCC0D9" w:themeFill="accent4" w:themeFillTint="66"/>
          </w:tcPr>
          <w:p w14:paraId="73059438"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6.2: Coping with stress and anxiety</w:t>
            </w:r>
          </w:p>
          <w:p w14:paraId="38142D6B" w14:textId="78462FE2" w:rsidR="00960A02" w:rsidRPr="00357F78" w:rsidRDefault="00041B50" w:rsidP="00BD1E0F">
            <w:pPr>
              <w:jc w:val="center"/>
              <w:rPr>
                <w:rFonts w:ascii="Gill Sans MT" w:hAnsi="Gill Sans MT"/>
                <w:sz w:val="22"/>
                <w:szCs w:val="22"/>
              </w:rPr>
            </w:pPr>
            <w:r>
              <w:rPr>
                <w:rFonts w:ascii="Gill Sans MT" w:hAnsi="Gill Sans MT"/>
                <w:sz w:val="22"/>
                <w:szCs w:val="22"/>
              </w:rPr>
              <w:t>(2 sessions)</w:t>
            </w:r>
          </w:p>
        </w:tc>
      </w:tr>
      <w:tr w:rsidR="00960A02" w:rsidRPr="00357F78" w14:paraId="31F1F870" w14:textId="77777777" w:rsidTr="00553ADC">
        <w:tc>
          <w:tcPr>
            <w:tcW w:w="2337" w:type="dxa"/>
            <w:shd w:val="clear" w:color="auto" w:fill="FBD4B4" w:themeFill="accent6" w:themeFillTint="66"/>
          </w:tcPr>
          <w:p w14:paraId="3BECA1B0"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7.1: Being heard and influencing decisions</w:t>
            </w:r>
          </w:p>
          <w:p w14:paraId="0003C3AB" w14:textId="37A7E265" w:rsidR="00960A02" w:rsidRPr="00357F78" w:rsidRDefault="00041B50" w:rsidP="00960A02">
            <w:pPr>
              <w:jc w:val="center"/>
              <w:rPr>
                <w:rFonts w:ascii="Gill Sans MT" w:hAnsi="Gill Sans MT"/>
                <w:sz w:val="22"/>
                <w:szCs w:val="22"/>
              </w:rPr>
            </w:pPr>
            <w:r>
              <w:rPr>
                <w:rFonts w:ascii="Gill Sans MT" w:hAnsi="Gill Sans MT"/>
                <w:sz w:val="22"/>
                <w:szCs w:val="22"/>
              </w:rPr>
              <w:t>(2 sessions)</w:t>
            </w:r>
          </w:p>
        </w:tc>
        <w:tc>
          <w:tcPr>
            <w:tcW w:w="2337" w:type="dxa"/>
            <w:shd w:val="clear" w:color="auto" w:fill="EEECE1" w:themeFill="background2"/>
          </w:tcPr>
          <w:p w14:paraId="2B762BB9"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7.2: Collective organizing as an agent of change.</w:t>
            </w:r>
          </w:p>
          <w:p w14:paraId="6F781F50" w14:textId="3EA508BE" w:rsidR="00960A02" w:rsidRPr="00357F78" w:rsidRDefault="00041B50" w:rsidP="00960A02">
            <w:pPr>
              <w:jc w:val="center"/>
              <w:rPr>
                <w:rFonts w:ascii="Gill Sans MT" w:hAnsi="Gill Sans MT"/>
                <w:sz w:val="22"/>
                <w:szCs w:val="22"/>
              </w:rPr>
            </w:pPr>
            <w:r>
              <w:rPr>
                <w:rFonts w:ascii="Gill Sans MT" w:hAnsi="Gill Sans MT"/>
                <w:sz w:val="22"/>
                <w:szCs w:val="22"/>
              </w:rPr>
              <w:t>(2 sessions)</w:t>
            </w:r>
          </w:p>
        </w:tc>
        <w:tc>
          <w:tcPr>
            <w:tcW w:w="2338" w:type="dxa"/>
            <w:shd w:val="clear" w:color="auto" w:fill="FBD4B4" w:themeFill="accent6" w:themeFillTint="66"/>
          </w:tcPr>
          <w:p w14:paraId="6E56362F" w14:textId="77777777" w:rsidR="00960A02" w:rsidRPr="00357F78" w:rsidRDefault="00960A02" w:rsidP="00960A02">
            <w:pPr>
              <w:jc w:val="center"/>
              <w:rPr>
                <w:rFonts w:ascii="Gill Sans MT" w:hAnsi="Gill Sans MT"/>
                <w:sz w:val="22"/>
                <w:szCs w:val="22"/>
              </w:rPr>
            </w:pPr>
            <w:r w:rsidRPr="00357F78">
              <w:rPr>
                <w:rFonts w:ascii="Gill Sans MT" w:hAnsi="Gill Sans MT"/>
                <w:sz w:val="22"/>
                <w:szCs w:val="22"/>
              </w:rPr>
              <w:t xml:space="preserve">8. Importance of girls' education (each </w:t>
            </w:r>
            <w:proofErr w:type="gramStart"/>
            <w:r w:rsidRPr="00357F78">
              <w:rPr>
                <w:rFonts w:ascii="Gill Sans MT" w:hAnsi="Gill Sans MT"/>
                <w:sz w:val="22"/>
                <w:szCs w:val="22"/>
              </w:rPr>
              <w:t>girls</w:t>
            </w:r>
            <w:proofErr w:type="gramEnd"/>
            <w:r w:rsidRPr="00357F78">
              <w:rPr>
                <w:rFonts w:ascii="Gill Sans MT" w:hAnsi="Gill Sans MT"/>
                <w:sz w:val="22"/>
                <w:szCs w:val="22"/>
              </w:rPr>
              <w:t xml:space="preserve"> voted for it)</w:t>
            </w:r>
          </w:p>
          <w:p w14:paraId="7C69A3E1" w14:textId="5C4D48DF" w:rsidR="00960A02" w:rsidRPr="00357F78" w:rsidRDefault="00041B50" w:rsidP="00BD1E0F">
            <w:pPr>
              <w:jc w:val="center"/>
              <w:rPr>
                <w:rFonts w:ascii="Gill Sans MT" w:hAnsi="Gill Sans MT"/>
                <w:sz w:val="22"/>
                <w:szCs w:val="22"/>
              </w:rPr>
            </w:pPr>
            <w:r>
              <w:rPr>
                <w:rFonts w:ascii="Gill Sans MT" w:hAnsi="Gill Sans MT"/>
                <w:sz w:val="22"/>
                <w:szCs w:val="22"/>
              </w:rPr>
              <w:t>(2 sessions)</w:t>
            </w:r>
          </w:p>
        </w:tc>
        <w:tc>
          <w:tcPr>
            <w:tcW w:w="2338" w:type="dxa"/>
            <w:shd w:val="clear" w:color="auto" w:fill="EEECE1" w:themeFill="background2"/>
          </w:tcPr>
          <w:p w14:paraId="7BC0E3D9" w14:textId="77777777" w:rsidR="00960A02" w:rsidRPr="00357F78" w:rsidRDefault="00960A02" w:rsidP="00960A02">
            <w:pPr>
              <w:jc w:val="center"/>
              <w:rPr>
                <w:rFonts w:ascii="Gill Sans MT" w:hAnsi="Gill Sans MT"/>
                <w:sz w:val="22"/>
                <w:szCs w:val="22"/>
              </w:rPr>
            </w:pPr>
          </w:p>
        </w:tc>
      </w:tr>
    </w:tbl>
    <w:p w14:paraId="1F3D3564" w14:textId="77777777" w:rsidR="002347AF" w:rsidRPr="00357F78" w:rsidRDefault="002347AF">
      <w:pPr>
        <w:rPr>
          <w:rFonts w:ascii="Gill Sans MT" w:hAnsi="Gill Sans MT"/>
          <w:sz w:val="22"/>
          <w:szCs w:val="22"/>
        </w:rPr>
      </w:pPr>
    </w:p>
    <w:p w14:paraId="58796BA1" w14:textId="77777777" w:rsidR="002347AF" w:rsidRPr="00357F78" w:rsidRDefault="002347AF">
      <w:pPr>
        <w:rPr>
          <w:rFonts w:ascii="Gill Sans MT" w:hAnsi="Gill Sans MT"/>
          <w:sz w:val="22"/>
          <w:szCs w:val="22"/>
        </w:rPr>
      </w:pPr>
    </w:p>
    <w:sectPr w:rsidR="002347AF" w:rsidRPr="00357F78" w:rsidSect="009170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4B14" w14:textId="77777777" w:rsidR="009170FB" w:rsidRDefault="009170FB" w:rsidP="00680FCA">
      <w:pPr>
        <w:spacing w:line="240" w:lineRule="auto"/>
      </w:pPr>
      <w:r>
        <w:separator/>
      </w:r>
    </w:p>
  </w:endnote>
  <w:endnote w:type="continuationSeparator" w:id="0">
    <w:p w14:paraId="36DD46BD" w14:textId="77777777" w:rsidR="009170FB" w:rsidRDefault="009170FB" w:rsidP="00680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951194"/>
      <w:docPartObj>
        <w:docPartGallery w:val="Page Numbers (Bottom of Page)"/>
        <w:docPartUnique/>
      </w:docPartObj>
    </w:sdtPr>
    <w:sdtContent>
      <w:sdt>
        <w:sdtPr>
          <w:id w:val="-1705238520"/>
          <w:docPartObj>
            <w:docPartGallery w:val="Page Numbers (Top of Page)"/>
            <w:docPartUnique/>
          </w:docPartObj>
        </w:sdtPr>
        <w:sdtContent>
          <w:p w14:paraId="1101E509" w14:textId="3AF30AEB" w:rsidR="00680FCA" w:rsidRDefault="00680FCA">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5DC15FB" w14:textId="77777777" w:rsidR="00680FCA" w:rsidRDefault="00680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548F" w14:textId="77777777" w:rsidR="009170FB" w:rsidRDefault="009170FB" w:rsidP="00680FCA">
      <w:pPr>
        <w:spacing w:line="240" w:lineRule="auto"/>
      </w:pPr>
      <w:r>
        <w:separator/>
      </w:r>
    </w:p>
  </w:footnote>
  <w:footnote w:type="continuationSeparator" w:id="0">
    <w:p w14:paraId="0F6B7BD2" w14:textId="77777777" w:rsidR="009170FB" w:rsidRDefault="009170FB" w:rsidP="00680F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0E"/>
    <w:multiLevelType w:val="hybridMultilevel"/>
    <w:tmpl w:val="A14428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C72F7C"/>
    <w:multiLevelType w:val="hybridMultilevel"/>
    <w:tmpl w:val="FFFFFFFF"/>
    <w:lvl w:ilvl="0" w:tplc="E2F690BE">
      <w:start w:val="1"/>
      <w:numFmt w:val="bullet"/>
      <w:lvlText w:val=""/>
      <w:lvlJc w:val="left"/>
      <w:pPr>
        <w:ind w:left="720" w:hanging="360"/>
      </w:pPr>
      <w:rPr>
        <w:rFonts w:ascii="Wingdings" w:hAnsi="Wingdings" w:hint="default"/>
      </w:rPr>
    </w:lvl>
    <w:lvl w:ilvl="1" w:tplc="74FAF678">
      <w:start w:val="1"/>
      <w:numFmt w:val="bullet"/>
      <w:lvlText w:val="o"/>
      <w:lvlJc w:val="left"/>
      <w:pPr>
        <w:ind w:left="1440" w:hanging="360"/>
      </w:pPr>
      <w:rPr>
        <w:rFonts w:ascii="Courier New" w:hAnsi="Courier New" w:hint="default"/>
      </w:rPr>
    </w:lvl>
    <w:lvl w:ilvl="2" w:tplc="F978F17A">
      <w:start w:val="1"/>
      <w:numFmt w:val="bullet"/>
      <w:lvlText w:val=""/>
      <w:lvlJc w:val="left"/>
      <w:pPr>
        <w:ind w:left="2160" w:hanging="360"/>
      </w:pPr>
      <w:rPr>
        <w:rFonts w:ascii="Wingdings" w:hAnsi="Wingdings" w:hint="default"/>
      </w:rPr>
    </w:lvl>
    <w:lvl w:ilvl="3" w:tplc="8C52A78E">
      <w:start w:val="1"/>
      <w:numFmt w:val="bullet"/>
      <w:lvlText w:val=""/>
      <w:lvlJc w:val="left"/>
      <w:pPr>
        <w:ind w:left="2880" w:hanging="360"/>
      </w:pPr>
      <w:rPr>
        <w:rFonts w:ascii="Symbol" w:hAnsi="Symbol" w:hint="default"/>
      </w:rPr>
    </w:lvl>
    <w:lvl w:ilvl="4" w:tplc="5F7C7D5E">
      <w:start w:val="1"/>
      <w:numFmt w:val="bullet"/>
      <w:lvlText w:val="o"/>
      <w:lvlJc w:val="left"/>
      <w:pPr>
        <w:ind w:left="3600" w:hanging="360"/>
      </w:pPr>
      <w:rPr>
        <w:rFonts w:ascii="Courier New" w:hAnsi="Courier New" w:hint="default"/>
      </w:rPr>
    </w:lvl>
    <w:lvl w:ilvl="5" w:tplc="DF041FDA">
      <w:start w:val="1"/>
      <w:numFmt w:val="bullet"/>
      <w:lvlText w:val=""/>
      <w:lvlJc w:val="left"/>
      <w:pPr>
        <w:ind w:left="4320" w:hanging="360"/>
      </w:pPr>
      <w:rPr>
        <w:rFonts w:ascii="Wingdings" w:hAnsi="Wingdings" w:hint="default"/>
      </w:rPr>
    </w:lvl>
    <w:lvl w:ilvl="6" w:tplc="50A40916">
      <w:start w:val="1"/>
      <w:numFmt w:val="bullet"/>
      <w:lvlText w:val=""/>
      <w:lvlJc w:val="left"/>
      <w:pPr>
        <w:ind w:left="5040" w:hanging="360"/>
      </w:pPr>
      <w:rPr>
        <w:rFonts w:ascii="Symbol" w:hAnsi="Symbol" w:hint="default"/>
      </w:rPr>
    </w:lvl>
    <w:lvl w:ilvl="7" w:tplc="DDE0546E">
      <w:start w:val="1"/>
      <w:numFmt w:val="bullet"/>
      <w:lvlText w:val="o"/>
      <w:lvlJc w:val="left"/>
      <w:pPr>
        <w:ind w:left="5760" w:hanging="360"/>
      </w:pPr>
      <w:rPr>
        <w:rFonts w:ascii="Courier New" w:hAnsi="Courier New" w:hint="default"/>
      </w:rPr>
    </w:lvl>
    <w:lvl w:ilvl="8" w:tplc="4F840DBA">
      <w:start w:val="1"/>
      <w:numFmt w:val="bullet"/>
      <w:lvlText w:val=""/>
      <w:lvlJc w:val="left"/>
      <w:pPr>
        <w:ind w:left="6480" w:hanging="360"/>
      </w:pPr>
      <w:rPr>
        <w:rFonts w:ascii="Wingdings" w:hAnsi="Wingdings" w:hint="default"/>
      </w:rPr>
    </w:lvl>
  </w:abstractNum>
  <w:abstractNum w:abstractNumId="2" w15:restartNumberingAfterBreak="0">
    <w:nsid w:val="0A841E96"/>
    <w:multiLevelType w:val="hybridMultilevel"/>
    <w:tmpl w:val="BE983CD2"/>
    <w:lvl w:ilvl="0" w:tplc="1FF8B24C">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367A34"/>
    <w:multiLevelType w:val="hybridMultilevel"/>
    <w:tmpl w:val="BE0EB2B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154072"/>
    <w:multiLevelType w:val="hybridMultilevel"/>
    <w:tmpl w:val="3AC89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F5664"/>
    <w:multiLevelType w:val="hybridMultilevel"/>
    <w:tmpl w:val="41BE80EE"/>
    <w:lvl w:ilvl="0" w:tplc="10D05B04">
      <w:start w:val="1"/>
      <w:numFmt w:val="decimal"/>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81A7B"/>
    <w:multiLevelType w:val="hybridMultilevel"/>
    <w:tmpl w:val="1EB8E14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F464A7D"/>
    <w:multiLevelType w:val="hybridMultilevel"/>
    <w:tmpl w:val="C5246F3C"/>
    <w:lvl w:ilvl="0" w:tplc="E2A434EC">
      <w:start w:val="1"/>
      <w:numFmt w:val="bullet"/>
      <w:lvlText w:val="-"/>
      <w:lvlJc w:val="left"/>
      <w:pPr>
        <w:ind w:left="810" w:hanging="360"/>
      </w:pPr>
      <w:rPr>
        <w:rFonts w:ascii="Gill Sans MT" w:eastAsiaTheme="minorHAnsi" w:hAnsi="Gill Sans MT"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49A23CD"/>
    <w:multiLevelType w:val="hybridMultilevel"/>
    <w:tmpl w:val="64044FBA"/>
    <w:lvl w:ilvl="0" w:tplc="51D825D2">
      <w:numFmt w:val="bullet"/>
      <w:lvlText w:val="-"/>
      <w:lvlJc w:val="left"/>
      <w:pPr>
        <w:ind w:left="720" w:hanging="360"/>
      </w:pPr>
      <w:rPr>
        <w:rFonts w:ascii="Gill Sans MT" w:eastAsia="Gill Sans MT"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F754D"/>
    <w:multiLevelType w:val="hybridMultilevel"/>
    <w:tmpl w:val="50D67418"/>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40467A"/>
    <w:multiLevelType w:val="hybridMultilevel"/>
    <w:tmpl w:val="FCAC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D2291"/>
    <w:multiLevelType w:val="hybridMultilevel"/>
    <w:tmpl w:val="41BE80EE"/>
    <w:lvl w:ilvl="0" w:tplc="10D05B04">
      <w:start w:val="1"/>
      <w:numFmt w:val="decimal"/>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1276A"/>
    <w:multiLevelType w:val="hybridMultilevel"/>
    <w:tmpl w:val="7B34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07DEF"/>
    <w:multiLevelType w:val="hybridMultilevel"/>
    <w:tmpl w:val="FA90F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2366D4"/>
    <w:multiLevelType w:val="hybridMultilevel"/>
    <w:tmpl w:val="4EEAC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E3170"/>
    <w:multiLevelType w:val="hybridMultilevel"/>
    <w:tmpl w:val="2E1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3770D"/>
    <w:multiLevelType w:val="hybridMultilevel"/>
    <w:tmpl w:val="2086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068629">
    <w:abstractNumId w:val="4"/>
  </w:num>
  <w:num w:numId="2" w16cid:durableId="1038241982">
    <w:abstractNumId w:val="13"/>
  </w:num>
  <w:num w:numId="3" w16cid:durableId="1853106999">
    <w:abstractNumId w:val="10"/>
  </w:num>
  <w:num w:numId="4" w16cid:durableId="1139496606">
    <w:abstractNumId w:val="11"/>
  </w:num>
  <w:num w:numId="5" w16cid:durableId="317653971">
    <w:abstractNumId w:val="5"/>
  </w:num>
  <w:num w:numId="6" w16cid:durableId="752707187">
    <w:abstractNumId w:val="2"/>
  </w:num>
  <w:num w:numId="7" w16cid:durableId="86192028">
    <w:abstractNumId w:val="0"/>
  </w:num>
  <w:num w:numId="8" w16cid:durableId="803039024">
    <w:abstractNumId w:val="7"/>
  </w:num>
  <w:num w:numId="9" w16cid:durableId="306714305">
    <w:abstractNumId w:val="6"/>
  </w:num>
  <w:num w:numId="10" w16cid:durableId="491987634">
    <w:abstractNumId w:val="12"/>
  </w:num>
  <w:num w:numId="11" w16cid:durableId="1800806477">
    <w:abstractNumId w:val="3"/>
  </w:num>
  <w:num w:numId="12" w16cid:durableId="284165162">
    <w:abstractNumId w:val="15"/>
  </w:num>
  <w:num w:numId="13" w16cid:durableId="84695595">
    <w:abstractNumId w:val="1"/>
  </w:num>
  <w:num w:numId="14" w16cid:durableId="693579290">
    <w:abstractNumId w:val="8"/>
  </w:num>
  <w:num w:numId="15" w16cid:durableId="1178234527">
    <w:abstractNumId w:val="9"/>
  </w:num>
  <w:num w:numId="16" w16cid:durableId="1850027709">
    <w:abstractNumId w:val="14"/>
  </w:num>
  <w:num w:numId="17" w16cid:durableId="13767390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13"/>
    <w:rsid w:val="00034A97"/>
    <w:rsid w:val="00041B50"/>
    <w:rsid w:val="00062DD0"/>
    <w:rsid w:val="00094E34"/>
    <w:rsid w:val="000B43AB"/>
    <w:rsid w:val="001264B1"/>
    <w:rsid w:val="00156AAF"/>
    <w:rsid w:val="0016098D"/>
    <w:rsid w:val="00164104"/>
    <w:rsid w:val="001803DB"/>
    <w:rsid w:val="001804A0"/>
    <w:rsid w:val="0018649F"/>
    <w:rsid w:val="001A414C"/>
    <w:rsid w:val="001D0433"/>
    <w:rsid w:val="001F4C22"/>
    <w:rsid w:val="001F5579"/>
    <w:rsid w:val="002347AF"/>
    <w:rsid w:val="00245281"/>
    <w:rsid w:val="002543D1"/>
    <w:rsid w:val="002764DB"/>
    <w:rsid w:val="002919A3"/>
    <w:rsid w:val="002A0634"/>
    <w:rsid w:val="002A7D54"/>
    <w:rsid w:val="002D68B3"/>
    <w:rsid w:val="0030720C"/>
    <w:rsid w:val="00331FF3"/>
    <w:rsid w:val="00337D14"/>
    <w:rsid w:val="0034209A"/>
    <w:rsid w:val="00353EBE"/>
    <w:rsid w:val="00356C8D"/>
    <w:rsid w:val="00357F78"/>
    <w:rsid w:val="003852AB"/>
    <w:rsid w:val="00387A1A"/>
    <w:rsid w:val="003C12FC"/>
    <w:rsid w:val="003D3EFB"/>
    <w:rsid w:val="0040464F"/>
    <w:rsid w:val="00460DD1"/>
    <w:rsid w:val="00470B2C"/>
    <w:rsid w:val="00474EAA"/>
    <w:rsid w:val="004C2DBA"/>
    <w:rsid w:val="004D53DA"/>
    <w:rsid w:val="004E3E41"/>
    <w:rsid w:val="004F753F"/>
    <w:rsid w:val="00501DB1"/>
    <w:rsid w:val="0052157A"/>
    <w:rsid w:val="00523288"/>
    <w:rsid w:val="005452B7"/>
    <w:rsid w:val="00547B4B"/>
    <w:rsid w:val="00547C06"/>
    <w:rsid w:val="0059351A"/>
    <w:rsid w:val="005C22D7"/>
    <w:rsid w:val="005D26C1"/>
    <w:rsid w:val="00603AFA"/>
    <w:rsid w:val="00611CE1"/>
    <w:rsid w:val="00680FCA"/>
    <w:rsid w:val="006A4B37"/>
    <w:rsid w:val="006C533E"/>
    <w:rsid w:val="006D3CBB"/>
    <w:rsid w:val="006D507F"/>
    <w:rsid w:val="006F04C0"/>
    <w:rsid w:val="006F39E4"/>
    <w:rsid w:val="0070617A"/>
    <w:rsid w:val="00710BE1"/>
    <w:rsid w:val="00713124"/>
    <w:rsid w:val="00724BF0"/>
    <w:rsid w:val="00760B20"/>
    <w:rsid w:val="0077198C"/>
    <w:rsid w:val="0077771A"/>
    <w:rsid w:val="007E0166"/>
    <w:rsid w:val="00800DB6"/>
    <w:rsid w:val="00802E27"/>
    <w:rsid w:val="00807724"/>
    <w:rsid w:val="00816954"/>
    <w:rsid w:val="00823212"/>
    <w:rsid w:val="00823A14"/>
    <w:rsid w:val="008256C7"/>
    <w:rsid w:val="008378D9"/>
    <w:rsid w:val="00860E5F"/>
    <w:rsid w:val="008E1DFC"/>
    <w:rsid w:val="008E2C87"/>
    <w:rsid w:val="00907F63"/>
    <w:rsid w:val="00915FAA"/>
    <w:rsid w:val="009170FB"/>
    <w:rsid w:val="0094669D"/>
    <w:rsid w:val="00954222"/>
    <w:rsid w:val="00960A02"/>
    <w:rsid w:val="00976763"/>
    <w:rsid w:val="00993E18"/>
    <w:rsid w:val="00996005"/>
    <w:rsid w:val="009B7F8B"/>
    <w:rsid w:val="00A05913"/>
    <w:rsid w:val="00A24CF2"/>
    <w:rsid w:val="00A47D3F"/>
    <w:rsid w:val="00A67BD8"/>
    <w:rsid w:val="00AB5D32"/>
    <w:rsid w:val="00AC03EA"/>
    <w:rsid w:val="00AF266C"/>
    <w:rsid w:val="00AF65CE"/>
    <w:rsid w:val="00B823F0"/>
    <w:rsid w:val="00B87034"/>
    <w:rsid w:val="00B9247E"/>
    <w:rsid w:val="00B93CC8"/>
    <w:rsid w:val="00BA3357"/>
    <w:rsid w:val="00BD1E0F"/>
    <w:rsid w:val="00BD3CB5"/>
    <w:rsid w:val="00BE1F67"/>
    <w:rsid w:val="00C02742"/>
    <w:rsid w:val="00C572AB"/>
    <w:rsid w:val="00C7183B"/>
    <w:rsid w:val="00CA15C8"/>
    <w:rsid w:val="00CA6968"/>
    <w:rsid w:val="00CD1CEA"/>
    <w:rsid w:val="00CF2628"/>
    <w:rsid w:val="00D240C0"/>
    <w:rsid w:val="00D55CB4"/>
    <w:rsid w:val="00D60C4B"/>
    <w:rsid w:val="00D664C8"/>
    <w:rsid w:val="00D77402"/>
    <w:rsid w:val="00D92E1B"/>
    <w:rsid w:val="00D97744"/>
    <w:rsid w:val="00DA7F26"/>
    <w:rsid w:val="00DC1611"/>
    <w:rsid w:val="00DF671D"/>
    <w:rsid w:val="00E002BF"/>
    <w:rsid w:val="00E27B81"/>
    <w:rsid w:val="00E417C3"/>
    <w:rsid w:val="00E72DB5"/>
    <w:rsid w:val="00EC164C"/>
    <w:rsid w:val="00EE5C2B"/>
    <w:rsid w:val="00F009AE"/>
    <w:rsid w:val="00F04053"/>
    <w:rsid w:val="00F2083E"/>
    <w:rsid w:val="00F2104E"/>
    <w:rsid w:val="00F32CD6"/>
    <w:rsid w:val="00F73794"/>
    <w:rsid w:val="00FB0D0E"/>
    <w:rsid w:val="00FB5942"/>
    <w:rsid w:val="00FD4B27"/>
    <w:rsid w:val="00FD5798"/>
    <w:rsid w:val="00FF739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2CE61"/>
  <w15:docId w15:val="{FDA3A92C-B593-40DB-94FF-57A02CC9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utonnyMJ" w:eastAsiaTheme="minorHAnsi" w:hAnsi="SutonnyMJ" w:cs="SutonnyMJ"/>
        <w:sz w:val="36"/>
        <w:szCs w:val="36"/>
        <w:u w:val="words"/>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pPr>
    <w:rPr>
      <w:rFonts w:ascii="Times New Roman" w:eastAsia="Times New Roman" w:hAnsi="Times New Roman" w:cs="Times New Roman"/>
      <w:color w:val="000000"/>
      <w:sz w:val="24"/>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059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after="120" w:line="240" w:lineRule="auto"/>
      <w:ind w:left="283"/>
    </w:pPr>
    <w:rPr>
      <w:color w:val="auto"/>
      <w:szCs w:val="24"/>
    </w:rPr>
  </w:style>
  <w:style w:type="character" w:customStyle="1" w:styleId="BodyTextIndentChar">
    <w:name w:val="Body Text Indent Char"/>
    <w:basedOn w:val="DefaultParagraphFont"/>
    <w:link w:val="BodyTextIndent"/>
    <w:rsid w:val="00A05913"/>
    <w:rPr>
      <w:rFonts w:ascii="Times New Roman" w:eastAsia="Times New Roman" w:hAnsi="Times New Roman" w:cs="Times New Roman"/>
      <w:sz w:val="24"/>
      <w:szCs w:val="24"/>
      <w:u w:val="none"/>
    </w:rPr>
  </w:style>
  <w:style w:type="paragraph" w:styleId="ListParagraph">
    <w:name w:val="List Paragraph"/>
    <w:aliases w:val="texte,Paragraphe 2,Recommendation,List Paragraph1,standard lewis,Bullet List,FooterText,Colorful List Accent 1,numbered,Paragraphe de liste1,列出段落,列出段落1,Bulletr List Paragraph,List Paragraph2,List Paragraph21,Párrafo de lista1,リスト段落1,Plan"/>
    <w:basedOn w:val="Normal"/>
    <w:link w:val="ListParagraphChar"/>
    <w:uiPriority w:val="34"/>
    <w:qFormat/>
    <w:rsid w:val="00A05913"/>
    <w:pPr>
      <w:ind w:left="720"/>
      <w:contextualSpacing/>
    </w:pPr>
  </w:style>
  <w:style w:type="paragraph" w:styleId="Header">
    <w:name w:val="header"/>
    <w:basedOn w:val="Normal"/>
    <w:link w:val="HeaderChar"/>
    <w:uiPriority w:val="99"/>
    <w:unhideWhenUsed/>
    <w:rsid w:val="00680FC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enter" w:pos="4680"/>
      </w:tabs>
      <w:spacing w:line="240" w:lineRule="auto"/>
    </w:pPr>
  </w:style>
  <w:style w:type="character" w:customStyle="1" w:styleId="HeaderChar">
    <w:name w:val="Header Char"/>
    <w:basedOn w:val="DefaultParagraphFont"/>
    <w:link w:val="Header"/>
    <w:uiPriority w:val="99"/>
    <w:rsid w:val="00680FCA"/>
    <w:rPr>
      <w:rFonts w:ascii="Times New Roman" w:eastAsia="Times New Roman" w:hAnsi="Times New Roman" w:cs="Times New Roman"/>
      <w:color w:val="000000"/>
      <w:sz w:val="24"/>
      <w:szCs w:val="20"/>
      <w:u w:val="none"/>
    </w:rPr>
  </w:style>
  <w:style w:type="paragraph" w:styleId="Footer">
    <w:name w:val="footer"/>
    <w:basedOn w:val="Normal"/>
    <w:link w:val="FooterChar"/>
    <w:uiPriority w:val="99"/>
    <w:unhideWhenUsed/>
    <w:rsid w:val="00680FC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enter" w:pos="4680"/>
      </w:tabs>
      <w:spacing w:line="240" w:lineRule="auto"/>
    </w:pPr>
  </w:style>
  <w:style w:type="character" w:customStyle="1" w:styleId="FooterChar">
    <w:name w:val="Footer Char"/>
    <w:basedOn w:val="DefaultParagraphFont"/>
    <w:link w:val="Footer"/>
    <w:uiPriority w:val="99"/>
    <w:rsid w:val="00680FCA"/>
    <w:rPr>
      <w:rFonts w:ascii="Times New Roman" w:eastAsia="Times New Roman" w:hAnsi="Times New Roman" w:cs="Times New Roman"/>
      <w:color w:val="000000"/>
      <w:sz w:val="24"/>
      <w:szCs w:val="20"/>
      <w:u w:val="none"/>
    </w:rPr>
  </w:style>
  <w:style w:type="character" w:styleId="CommentReference">
    <w:name w:val="annotation reference"/>
    <w:basedOn w:val="DefaultParagraphFont"/>
    <w:uiPriority w:val="99"/>
    <w:semiHidden/>
    <w:unhideWhenUsed/>
    <w:rsid w:val="00353EBE"/>
    <w:rPr>
      <w:sz w:val="16"/>
      <w:szCs w:val="16"/>
    </w:rPr>
  </w:style>
  <w:style w:type="paragraph" w:styleId="CommentText">
    <w:name w:val="annotation text"/>
    <w:basedOn w:val="Normal"/>
    <w:link w:val="CommentTextChar"/>
    <w:uiPriority w:val="99"/>
    <w:unhideWhenUsed/>
    <w:rsid w:val="00353EBE"/>
    <w:pPr>
      <w:spacing w:line="240" w:lineRule="auto"/>
    </w:pPr>
    <w:rPr>
      <w:sz w:val="20"/>
    </w:rPr>
  </w:style>
  <w:style w:type="character" w:customStyle="1" w:styleId="CommentTextChar">
    <w:name w:val="Comment Text Char"/>
    <w:basedOn w:val="DefaultParagraphFont"/>
    <w:link w:val="CommentText"/>
    <w:uiPriority w:val="99"/>
    <w:rsid w:val="00353EBE"/>
    <w:rPr>
      <w:rFonts w:ascii="Times New Roman" w:eastAsia="Times New Roman" w:hAnsi="Times New Roman" w:cs="Times New Roman"/>
      <w:color w:val="000000"/>
      <w:sz w:val="20"/>
      <w:szCs w:val="20"/>
      <w:u w:val="none"/>
    </w:rPr>
  </w:style>
  <w:style w:type="paragraph" w:styleId="CommentSubject">
    <w:name w:val="annotation subject"/>
    <w:basedOn w:val="CommentText"/>
    <w:next w:val="CommentText"/>
    <w:link w:val="CommentSubjectChar"/>
    <w:uiPriority w:val="99"/>
    <w:semiHidden/>
    <w:unhideWhenUsed/>
    <w:rsid w:val="00353EBE"/>
    <w:rPr>
      <w:b/>
      <w:bCs/>
    </w:rPr>
  </w:style>
  <w:style w:type="character" w:customStyle="1" w:styleId="CommentSubjectChar">
    <w:name w:val="Comment Subject Char"/>
    <w:basedOn w:val="CommentTextChar"/>
    <w:link w:val="CommentSubject"/>
    <w:uiPriority w:val="99"/>
    <w:semiHidden/>
    <w:rsid w:val="00353EBE"/>
    <w:rPr>
      <w:rFonts w:ascii="Times New Roman" w:eastAsia="Times New Roman" w:hAnsi="Times New Roman" w:cs="Times New Roman"/>
      <w:b/>
      <w:bCs/>
      <w:color w:val="000000"/>
      <w:sz w:val="20"/>
      <w:szCs w:val="20"/>
      <w:u w:val="none"/>
    </w:rPr>
  </w:style>
  <w:style w:type="table" w:styleId="TableGrid">
    <w:name w:val="Table Grid"/>
    <w:basedOn w:val="TableNormal"/>
    <w:uiPriority w:val="39"/>
    <w:rsid w:val="002347AF"/>
    <w:pPr>
      <w:spacing w:after="0" w:line="240" w:lineRule="auto"/>
    </w:pPr>
    <w:rPr>
      <w:rFonts w:asciiTheme="minorHAnsi" w:hAnsiTheme="minorHAnsi" w:cstheme="minorBidi"/>
      <w:kern w:val="2"/>
      <w:sz w:val="22"/>
      <w:szCs w:val="22"/>
      <w:u w:val="none"/>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209A"/>
    <w:pPr>
      <w:spacing w:after="0" w:line="240" w:lineRule="auto"/>
    </w:pPr>
    <w:rPr>
      <w:rFonts w:ascii="Times New Roman" w:eastAsia="Times New Roman" w:hAnsi="Times New Roman" w:cs="Times New Roman"/>
      <w:color w:val="000000"/>
      <w:sz w:val="24"/>
      <w:szCs w:val="20"/>
      <w:u w:val="none"/>
    </w:rPr>
  </w:style>
  <w:style w:type="character" w:customStyle="1" w:styleId="ListParagraphChar">
    <w:name w:val="List Paragraph Char"/>
    <w:aliases w:val="texte Char,Paragraphe 2 Char,Recommendation Char,List Paragraph1 Char,standard lewis Char,Bullet List Char,FooterText Char,Colorful List Accent 1 Char,numbered Char,Paragraphe de liste1 Char,列出段落 Char,列出段落1 Char,List Paragraph2 Char"/>
    <w:link w:val="ListParagraph"/>
    <w:uiPriority w:val="34"/>
    <w:qFormat/>
    <w:rsid w:val="00337D14"/>
    <w:rPr>
      <w:rFonts w:ascii="Times New Roman" w:eastAsia="Times New Roman" w:hAnsi="Times New Roman" w:cs="Times New Roman"/>
      <w:color w:val="000000"/>
      <w:sz w:val="24"/>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83809">
      <w:bodyDiv w:val="1"/>
      <w:marLeft w:val="0"/>
      <w:marRight w:val="0"/>
      <w:marTop w:val="0"/>
      <w:marBottom w:val="0"/>
      <w:divBdr>
        <w:top w:val="none" w:sz="0" w:space="0" w:color="auto"/>
        <w:left w:val="none" w:sz="0" w:space="0" w:color="auto"/>
        <w:bottom w:val="none" w:sz="0" w:space="0" w:color="auto"/>
        <w:right w:val="none" w:sz="0" w:space="0" w:color="auto"/>
      </w:divBdr>
    </w:div>
    <w:div w:id="18585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37E6-F3EF-4550-8407-D088C768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Pages>
  <Words>1563</Words>
  <Characters>9009</Characters>
  <Application>Microsoft Office Word</Application>
  <DocSecurity>0</DocSecurity>
  <Lines>281</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 Ghor</dc:creator>
  <cp:lastModifiedBy>Morshed, Manzur</cp:lastModifiedBy>
  <cp:revision>14</cp:revision>
  <cp:lastPrinted>2024-03-25T09:48:00Z</cp:lastPrinted>
  <dcterms:created xsi:type="dcterms:W3CDTF">2024-03-20T06:38:00Z</dcterms:created>
  <dcterms:modified xsi:type="dcterms:W3CDTF">2024-03-27T06:27:00Z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bd724699139f817657c13037a469b545c8dd28c53000e71bbc795c7ce9feb857</vt:lpwstr>
  </property>
</Properties>
</file>