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F7" w:rsidRPr="00DA43D5" w:rsidRDefault="004359F7" w:rsidP="00A41B2C">
      <w:pPr>
        <w:spacing w:after="0" w:line="240" w:lineRule="auto"/>
        <w:jc w:val="center"/>
        <w:rPr>
          <w:rFonts w:ascii="Arial" w:hAnsi="Arial" w:cs="Arial"/>
          <w:b/>
          <w:sz w:val="20"/>
          <w:szCs w:val="20"/>
        </w:rPr>
      </w:pPr>
      <w:r w:rsidRPr="00DA43D5">
        <w:rPr>
          <w:rFonts w:ascii="Arial" w:hAnsi="Arial" w:cs="Arial"/>
          <w:b/>
          <w:sz w:val="20"/>
          <w:szCs w:val="20"/>
        </w:rPr>
        <w:t>TERMS OF REFERENCE for</w:t>
      </w:r>
      <w:r w:rsidR="00FF22F2" w:rsidRPr="00DA43D5">
        <w:rPr>
          <w:rFonts w:ascii="Arial" w:hAnsi="Arial" w:cs="Arial"/>
          <w:b/>
          <w:sz w:val="20"/>
          <w:szCs w:val="20"/>
        </w:rPr>
        <w:t xml:space="preserve"> </w:t>
      </w:r>
      <w:r w:rsidR="006308E2">
        <w:rPr>
          <w:rFonts w:ascii="Arial" w:hAnsi="Arial" w:cs="Arial"/>
          <w:b/>
          <w:sz w:val="20"/>
          <w:szCs w:val="20"/>
        </w:rPr>
        <w:t xml:space="preserve">a </w:t>
      </w:r>
      <w:r w:rsidR="00FF22F2" w:rsidRPr="00DA43D5">
        <w:rPr>
          <w:rFonts w:ascii="Arial" w:hAnsi="Arial" w:cs="Arial"/>
          <w:b/>
          <w:sz w:val="20"/>
          <w:szCs w:val="20"/>
        </w:rPr>
        <w:t>Consultant</w:t>
      </w:r>
      <w:r w:rsidR="00E046DF" w:rsidRPr="00DA43D5">
        <w:rPr>
          <w:rFonts w:ascii="Arial" w:hAnsi="Arial" w:cs="Arial"/>
          <w:b/>
          <w:sz w:val="20"/>
          <w:szCs w:val="20"/>
        </w:rPr>
        <w:t xml:space="preserve"> to </w:t>
      </w:r>
    </w:p>
    <w:p w:rsidR="006308E2" w:rsidRDefault="008F7253" w:rsidP="00792199">
      <w:pPr>
        <w:spacing w:after="0" w:line="240" w:lineRule="auto"/>
        <w:rPr>
          <w:rFonts w:ascii="Arial" w:hAnsi="Arial" w:cs="Arial"/>
          <w:b/>
          <w:color w:val="000000"/>
          <w:sz w:val="20"/>
          <w:szCs w:val="20"/>
        </w:rPr>
      </w:pPr>
      <w:r w:rsidRPr="00DA43D5">
        <w:rPr>
          <w:rFonts w:ascii="Arial" w:hAnsi="Arial" w:cs="Arial"/>
          <w:b/>
          <w:color w:val="000000"/>
          <w:sz w:val="20"/>
          <w:szCs w:val="20"/>
        </w:rPr>
        <w:t xml:space="preserve"> </w:t>
      </w:r>
      <w:r w:rsidR="007D628D" w:rsidRPr="00DA43D5">
        <w:rPr>
          <w:rFonts w:ascii="Arial" w:hAnsi="Arial" w:cs="Arial"/>
          <w:b/>
          <w:color w:val="000000"/>
          <w:sz w:val="20"/>
          <w:szCs w:val="20"/>
        </w:rPr>
        <w:t>Conduct</w:t>
      </w:r>
      <w:r w:rsidR="008D3FD5" w:rsidRPr="00DA43D5">
        <w:rPr>
          <w:rFonts w:ascii="Arial" w:hAnsi="Arial" w:cs="Arial"/>
          <w:b/>
          <w:color w:val="000000"/>
          <w:sz w:val="20"/>
          <w:szCs w:val="20"/>
        </w:rPr>
        <w:t xml:space="preserve"> </w:t>
      </w:r>
      <w:r w:rsidR="001B6669" w:rsidRPr="00DA43D5">
        <w:rPr>
          <w:rFonts w:ascii="Arial" w:hAnsi="Arial" w:cs="Arial"/>
          <w:b/>
          <w:color w:val="000000"/>
          <w:sz w:val="20"/>
          <w:szCs w:val="20"/>
        </w:rPr>
        <w:t>a</w:t>
      </w:r>
      <w:r w:rsidR="00792199" w:rsidRPr="00DA43D5">
        <w:rPr>
          <w:rFonts w:ascii="Arial" w:hAnsi="Arial" w:cs="Arial"/>
          <w:b/>
          <w:color w:val="000000"/>
          <w:sz w:val="20"/>
          <w:szCs w:val="20"/>
        </w:rPr>
        <w:t xml:space="preserve"> </w:t>
      </w:r>
      <w:r w:rsidR="006308E2">
        <w:rPr>
          <w:rFonts w:ascii="Arial" w:hAnsi="Arial" w:cs="Arial"/>
          <w:b/>
          <w:color w:val="000000"/>
          <w:sz w:val="20"/>
          <w:szCs w:val="20"/>
        </w:rPr>
        <w:t>midterm assessment of</w:t>
      </w:r>
      <w:r w:rsidR="001419FC" w:rsidRPr="00DA43D5">
        <w:rPr>
          <w:rFonts w:ascii="Arial" w:hAnsi="Arial" w:cs="Arial"/>
          <w:b/>
          <w:color w:val="000000"/>
          <w:sz w:val="20"/>
          <w:szCs w:val="20"/>
        </w:rPr>
        <w:t xml:space="preserve"> three child friendly local governance urban projects implemented</w:t>
      </w:r>
      <w:r w:rsidR="006308E2">
        <w:rPr>
          <w:rFonts w:ascii="Arial" w:hAnsi="Arial" w:cs="Arial"/>
          <w:b/>
          <w:color w:val="000000"/>
          <w:sz w:val="20"/>
          <w:szCs w:val="20"/>
        </w:rPr>
        <w:t xml:space="preserve"> in Dhaka City Corporation and Satkhira District</w:t>
      </w:r>
    </w:p>
    <w:p w:rsidR="006308E2" w:rsidRDefault="006308E2" w:rsidP="00792199">
      <w:pPr>
        <w:spacing w:after="0" w:line="240" w:lineRule="auto"/>
        <w:rPr>
          <w:rFonts w:ascii="Arial" w:hAnsi="Arial" w:cs="Arial"/>
          <w:b/>
          <w:color w:val="000000"/>
          <w:sz w:val="20"/>
          <w:szCs w:val="20"/>
        </w:rPr>
      </w:pPr>
    </w:p>
    <w:p w:rsidR="007D628D" w:rsidRPr="00DA43D5" w:rsidRDefault="007D628D" w:rsidP="00A41B2C">
      <w:pPr>
        <w:spacing w:after="0" w:line="240" w:lineRule="auto"/>
        <w:jc w:val="center"/>
        <w:rPr>
          <w:rFonts w:ascii="Arial" w:hAnsi="Arial" w:cs="Arial"/>
          <w:b/>
          <w:sz w:val="20"/>
          <w:szCs w:val="20"/>
        </w:rPr>
      </w:pPr>
    </w:p>
    <w:p w:rsidR="00A41B2C" w:rsidRPr="00DA43D5" w:rsidRDefault="00A41B2C" w:rsidP="00702654">
      <w:pPr>
        <w:shd w:val="clear" w:color="auto" w:fill="FFFFFF"/>
        <w:tabs>
          <w:tab w:val="left" w:pos="0"/>
        </w:tabs>
        <w:spacing w:after="0" w:line="240" w:lineRule="auto"/>
        <w:rPr>
          <w:rFonts w:ascii="Arial" w:hAnsi="Arial" w:cs="Arial"/>
          <w:b/>
          <w:sz w:val="20"/>
          <w:szCs w:val="20"/>
        </w:rPr>
      </w:pPr>
    </w:p>
    <w:p w:rsidR="000822D2" w:rsidRPr="00DA43D5" w:rsidRDefault="000822D2" w:rsidP="00702654">
      <w:pPr>
        <w:shd w:val="clear" w:color="auto" w:fill="FFFFFF"/>
        <w:tabs>
          <w:tab w:val="left" w:pos="0"/>
        </w:tabs>
        <w:spacing w:after="0" w:line="240" w:lineRule="auto"/>
        <w:rPr>
          <w:rFonts w:ascii="Arial" w:hAnsi="Arial" w:cs="Arial"/>
          <w:b/>
          <w:sz w:val="20"/>
          <w:szCs w:val="20"/>
        </w:rPr>
      </w:pPr>
      <w:r w:rsidRPr="00DA43D5">
        <w:rPr>
          <w:rFonts w:ascii="Arial" w:hAnsi="Arial" w:cs="Arial"/>
          <w:b/>
          <w:sz w:val="20"/>
          <w:szCs w:val="20"/>
        </w:rPr>
        <w:t xml:space="preserve">Introduction and Background: </w:t>
      </w:r>
    </w:p>
    <w:p w:rsidR="00B74128" w:rsidRPr="00DA43D5" w:rsidRDefault="00B74128" w:rsidP="00B74128">
      <w:pPr>
        <w:pStyle w:val="NormalWeb"/>
        <w:spacing w:after="231" w:afterAutospacing="0" w:line="258" w:lineRule="atLeast"/>
        <w:jc w:val="both"/>
        <w:rPr>
          <w:rFonts w:ascii="Arial" w:hAnsi="Arial" w:cs="Arial"/>
          <w:sz w:val="20"/>
          <w:szCs w:val="20"/>
        </w:rPr>
      </w:pPr>
      <w:r w:rsidRPr="00DA43D5">
        <w:rPr>
          <w:rFonts w:ascii="Arial" w:hAnsi="Arial" w:cs="Arial"/>
          <w:sz w:val="20"/>
          <w:szCs w:val="20"/>
        </w:rPr>
        <w:t>Urbanization in Bangladesh is rapid, driven by higher birth rates in urban areas and internal migration as families seek work opportunities in the country’s cities. According to the 2006 Bangladesh Urban Health Survey, the total fertility rate – the average number of children born to a woman during her lifetime – is 4.5 in urban slums, far higher than the overall national rate of 2.5, and as many as 300,000 to 400,000 internal migrants arrive in Dhaka annually (World Bank 2007).</w:t>
      </w:r>
      <w:r w:rsidR="006308E2">
        <w:rPr>
          <w:rFonts w:ascii="Arial" w:hAnsi="Arial" w:cs="Arial"/>
          <w:sz w:val="20"/>
          <w:szCs w:val="20"/>
        </w:rPr>
        <w:t xml:space="preserve"> </w:t>
      </w:r>
      <w:r w:rsidRPr="00DA43D5">
        <w:rPr>
          <w:rFonts w:ascii="Arial" w:hAnsi="Arial" w:cs="Arial"/>
          <w:sz w:val="20"/>
          <w:szCs w:val="20"/>
        </w:rPr>
        <w:t xml:space="preserve">Dhaka hosts 35 percent of the total urban population of Bangladesh. The annual 4.4 percent growth in Dhaka’s population, which is one of the highest in the world, is the result of its position of ’urban primacy’ in Bangladesh. (World Bank 2007). Dhaka’s primacy is attributed to its status as the political and administrative headquarters of the nation; its geographical centrality in the region; and its economic importance in attracting global capital. </w:t>
      </w:r>
    </w:p>
    <w:p w:rsidR="00B74128" w:rsidRPr="00DA43D5" w:rsidRDefault="00B74128" w:rsidP="00B74128">
      <w:pPr>
        <w:pStyle w:val="NormalWeb"/>
        <w:spacing w:after="231" w:afterAutospacing="0" w:line="258" w:lineRule="atLeast"/>
        <w:jc w:val="both"/>
        <w:rPr>
          <w:rFonts w:ascii="Arial" w:hAnsi="Arial" w:cs="Arial"/>
          <w:color w:val="252525"/>
          <w:sz w:val="20"/>
          <w:szCs w:val="20"/>
        </w:rPr>
      </w:pPr>
      <w:r w:rsidRPr="00DA43D5">
        <w:rPr>
          <w:rFonts w:ascii="Arial" w:hAnsi="Arial" w:cs="Arial"/>
          <w:sz w:val="20"/>
          <w:szCs w:val="20"/>
        </w:rPr>
        <w:t>It is estimated that 5 million people live in slums in Bangladesh, and the rights of children growing up in those slums are very far from being realised.  By way of illustration, girls are vulnerable to one of the highest rates of child-marriage in the world (nearly two-thirds of adolescent girls (10-19 years) are married), and a recent study</w:t>
      </w:r>
      <w:r w:rsidRPr="00DA43D5">
        <w:rPr>
          <w:rFonts w:ascii="Arial" w:hAnsi="Arial" w:cs="Arial"/>
          <w:spacing w:val="-6"/>
          <w:sz w:val="20"/>
          <w:szCs w:val="20"/>
        </w:rPr>
        <w:t xml:space="preserve"> conducted by Save the Children</w:t>
      </w:r>
      <w:r w:rsidR="006308E2">
        <w:rPr>
          <w:rFonts w:ascii="Arial" w:hAnsi="Arial" w:cs="Arial"/>
          <w:spacing w:val="-6"/>
          <w:sz w:val="20"/>
          <w:szCs w:val="20"/>
        </w:rPr>
        <w:t xml:space="preserve"> in Bangladesh (</w:t>
      </w:r>
      <w:r w:rsidR="006308E2">
        <w:rPr>
          <w:rFonts w:ascii="Arial" w:hAnsi="Arial" w:cs="Arial"/>
          <w:b/>
          <w:spacing w:val="-6"/>
          <w:sz w:val="20"/>
          <w:szCs w:val="20"/>
        </w:rPr>
        <w:t>SCiB</w:t>
      </w:r>
      <w:r w:rsidR="006308E2">
        <w:rPr>
          <w:rFonts w:ascii="Arial" w:hAnsi="Arial" w:cs="Arial"/>
          <w:spacing w:val="-6"/>
          <w:sz w:val="20"/>
          <w:szCs w:val="20"/>
        </w:rPr>
        <w:t>)</w:t>
      </w:r>
      <w:r w:rsidRPr="00DA43D5">
        <w:rPr>
          <w:rFonts w:ascii="Arial" w:hAnsi="Arial" w:cs="Arial"/>
          <w:spacing w:val="-6"/>
          <w:sz w:val="20"/>
          <w:szCs w:val="20"/>
        </w:rPr>
        <w:t xml:space="preserve"> found that m</w:t>
      </w:r>
      <w:r w:rsidRPr="00DA43D5">
        <w:rPr>
          <w:rFonts w:ascii="Arial" w:hAnsi="Arial" w:cs="Arial"/>
          <w:sz w:val="20"/>
          <w:szCs w:val="20"/>
        </w:rPr>
        <w:t>ore than 50% of slum children were functionally illiterate</w:t>
      </w:r>
      <w:r w:rsidRPr="00DA43D5">
        <w:rPr>
          <w:rStyle w:val="FootnoteReference"/>
          <w:rFonts w:ascii="Arial" w:hAnsi="Arial" w:cs="Arial"/>
          <w:sz w:val="20"/>
          <w:szCs w:val="20"/>
        </w:rPr>
        <w:footnoteReference w:id="1"/>
      </w:r>
      <w:r w:rsidRPr="00DA43D5">
        <w:rPr>
          <w:rFonts w:ascii="Arial" w:hAnsi="Arial" w:cs="Arial"/>
          <w:sz w:val="20"/>
          <w:szCs w:val="20"/>
        </w:rPr>
        <w:t xml:space="preserve">. Poor education and poverty drives many children into work at a young age in poorly paid and hazardous jobs. Most children in slum areas do live with their parents, however they are still extremely vulnerable to abuse and exploitation, including child labor, violence, physical and psychological abuse. </w:t>
      </w:r>
    </w:p>
    <w:p w:rsidR="00B74128" w:rsidRPr="00DA43D5" w:rsidRDefault="00B74128" w:rsidP="00B74128">
      <w:pPr>
        <w:tabs>
          <w:tab w:val="left" w:pos="90"/>
          <w:tab w:val="left" w:pos="180"/>
          <w:tab w:val="left" w:pos="450"/>
        </w:tabs>
        <w:autoSpaceDE w:val="0"/>
        <w:autoSpaceDN w:val="0"/>
        <w:adjustRightInd w:val="0"/>
        <w:jc w:val="both"/>
        <w:rPr>
          <w:rFonts w:ascii="Arial" w:hAnsi="Arial" w:cs="Arial"/>
          <w:sz w:val="20"/>
          <w:szCs w:val="20"/>
        </w:rPr>
      </w:pPr>
      <w:r w:rsidRPr="00DA43D5">
        <w:rPr>
          <w:rFonts w:ascii="Arial" w:hAnsi="Arial" w:cs="Arial"/>
          <w:sz w:val="20"/>
          <w:szCs w:val="20"/>
        </w:rPr>
        <w:t>One of the greatest barriers to improving the situation for families living in slum areas is the government’s failure to recognize these are formal communities which require policies and development plans. Very limited data exists on the situation for families in urban areas, and the government is reluctant to invest in these areas as they fear that such investment will promote further urban migration. Whilst Bangladesh has made huge strides in development for rural communities, more work needs to be undertaken to advocate for the importance of government investment in urb</w:t>
      </w:r>
      <w:r w:rsidR="00DA43D5" w:rsidRPr="00DA43D5">
        <w:rPr>
          <w:rFonts w:ascii="Arial" w:hAnsi="Arial" w:cs="Arial"/>
          <w:sz w:val="20"/>
          <w:szCs w:val="20"/>
        </w:rPr>
        <w:t xml:space="preserve">an development, if some of the </w:t>
      </w:r>
      <w:r w:rsidRPr="00DA43D5">
        <w:rPr>
          <w:rFonts w:ascii="Arial" w:hAnsi="Arial" w:cs="Arial"/>
          <w:sz w:val="20"/>
          <w:szCs w:val="20"/>
        </w:rPr>
        <w:t xml:space="preserve">most vulnerable and disadvantaged children are to attain their rights. </w:t>
      </w:r>
    </w:p>
    <w:p w:rsidR="00DA5A03" w:rsidRPr="00DA43D5" w:rsidRDefault="006308E2" w:rsidP="00DA5A03">
      <w:pPr>
        <w:tabs>
          <w:tab w:val="left" w:pos="90"/>
          <w:tab w:val="left" w:pos="180"/>
          <w:tab w:val="left" w:pos="450"/>
        </w:tabs>
        <w:autoSpaceDE w:val="0"/>
        <w:autoSpaceDN w:val="0"/>
        <w:adjustRightInd w:val="0"/>
        <w:jc w:val="both"/>
        <w:rPr>
          <w:rFonts w:ascii="Arial" w:hAnsi="Arial" w:cs="Arial"/>
          <w:sz w:val="20"/>
          <w:szCs w:val="20"/>
        </w:rPr>
      </w:pPr>
      <w:r>
        <w:rPr>
          <w:rFonts w:ascii="Arial" w:hAnsi="Arial" w:cs="Arial"/>
          <w:sz w:val="20"/>
          <w:szCs w:val="20"/>
          <w:lang w:eastAsia="en-GB"/>
        </w:rPr>
        <w:t xml:space="preserve">As a response to the above analysis, </w:t>
      </w:r>
      <w:r w:rsidR="00DA5A03" w:rsidRPr="00DA43D5">
        <w:rPr>
          <w:rFonts w:ascii="Arial" w:hAnsi="Arial" w:cs="Arial"/>
          <w:sz w:val="20"/>
          <w:szCs w:val="20"/>
        </w:rPr>
        <w:t xml:space="preserve">SCiB, under </w:t>
      </w:r>
      <w:r>
        <w:rPr>
          <w:rFonts w:ascii="Arial" w:hAnsi="Arial" w:cs="Arial"/>
          <w:sz w:val="20"/>
          <w:szCs w:val="20"/>
        </w:rPr>
        <w:t>its Child Rights Governance (</w:t>
      </w:r>
      <w:r w:rsidR="00DA5A03" w:rsidRPr="006308E2">
        <w:rPr>
          <w:rFonts w:ascii="Arial" w:hAnsi="Arial" w:cs="Arial"/>
          <w:b/>
          <w:sz w:val="20"/>
          <w:szCs w:val="20"/>
        </w:rPr>
        <w:t>CRG</w:t>
      </w:r>
      <w:r>
        <w:rPr>
          <w:rFonts w:ascii="Arial" w:hAnsi="Arial" w:cs="Arial"/>
          <w:sz w:val="20"/>
          <w:szCs w:val="20"/>
        </w:rPr>
        <w:t>)</w:t>
      </w:r>
      <w:r w:rsidR="00DA5A03" w:rsidRPr="00DA43D5">
        <w:rPr>
          <w:rFonts w:ascii="Arial" w:hAnsi="Arial" w:cs="Arial"/>
          <w:sz w:val="20"/>
          <w:szCs w:val="20"/>
        </w:rPr>
        <w:t xml:space="preserve"> thematic area is programming </w:t>
      </w:r>
      <w:r>
        <w:rPr>
          <w:rFonts w:ascii="Arial" w:hAnsi="Arial" w:cs="Arial"/>
          <w:sz w:val="20"/>
          <w:szCs w:val="20"/>
        </w:rPr>
        <w:t xml:space="preserve">the </w:t>
      </w:r>
      <w:r w:rsidR="00DA5A03" w:rsidRPr="00DA43D5">
        <w:rPr>
          <w:rFonts w:ascii="Arial" w:hAnsi="Arial" w:cs="Arial"/>
          <w:sz w:val="20"/>
          <w:szCs w:val="20"/>
        </w:rPr>
        <w:t xml:space="preserve">following initiatives:  </w:t>
      </w:r>
    </w:p>
    <w:p w:rsidR="00DA5A03" w:rsidRPr="00DA43D5" w:rsidRDefault="00DA5A03" w:rsidP="007110AB">
      <w:pPr>
        <w:pStyle w:val="ListParagraph"/>
        <w:numPr>
          <w:ilvl w:val="0"/>
          <w:numId w:val="3"/>
        </w:numPr>
        <w:jc w:val="both"/>
        <w:rPr>
          <w:rFonts w:ascii="Arial" w:hAnsi="Arial" w:cs="Arial"/>
          <w:sz w:val="20"/>
          <w:szCs w:val="20"/>
        </w:rPr>
      </w:pPr>
      <w:r w:rsidRPr="00DA43D5">
        <w:rPr>
          <w:rFonts w:ascii="Arial" w:hAnsi="Arial" w:cs="Arial"/>
          <w:sz w:val="20"/>
          <w:szCs w:val="20"/>
        </w:rPr>
        <w:t xml:space="preserve">The </w:t>
      </w:r>
      <w:r w:rsidRPr="00DA43D5">
        <w:rPr>
          <w:rFonts w:ascii="Arial" w:hAnsi="Arial" w:cs="Arial"/>
          <w:b/>
          <w:sz w:val="20"/>
          <w:szCs w:val="20"/>
        </w:rPr>
        <w:t>Child Friendly Local Governance (CFLG)</w:t>
      </w:r>
      <w:r w:rsidRPr="00DA43D5">
        <w:rPr>
          <w:rFonts w:ascii="Arial" w:hAnsi="Arial" w:cs="Arial"/>
          <w:sz w:val="20"/>
          <w:szCs w:val="20"/>
        </w:rPr>
        <w:t xml:space="preserve"> project: Under this project, which started in 2014, the CRG theme and a partner organization, Bangladesh National Women’s Lawyers Association (</w:t>
      </w:r>
      <w:r w:rsidRPr="006308E2">
        <w:rPr>
          <w:rFonts w:ascii="Arial" w:hAnsi="Arial" w:cs="Arial"/>
          <w:b/>
          <w:sz w:val="20"/>
          <w:szCs w:val="20"/>
        </w:rPr>
        <w:t>BNWLA</w:t>
      </w:r>
      <w:r w:rsidRPr="00DA43D5">
        <w:rPr>
          <w:rFonts w:ascii="Arial" w:hAnsi="Arial" w:cs="Arial"/>
          <w:sz w:val="20"/>
          <w:szCs w:val="20"/>
        </w:rPr>
        <w:t xml:space="preserve">) is working in one Municipal Corporation at Manikganj district in </w:t>
      </w:r>
      <w:r w:rsidRPr="00DA43D5">
        <w:rPr>
          <w:rFonts w:ascii="Arial" w:hAnsi="Arial" w:cs="Arial"/>
          <w:b/>
          <w:sz w:val="20"/>
          <w:szCs w:val="20"/>
        </w:rPr>
        <w:t>Dhaka Division</w:t>
      </w:r>
      <w:r w:rsidRPr="00DA43D5">
        <w:rPr>
          <w:rFonts w:ascii="Arial" w:hAnsi="Arial" w:cs="Arial"/>
          <w:sz w:val="20"/>
          <w:szCs w:val="20"/>
        </w:rPr>
        <w:t xml:space="preserve"> with funding from Save the Children Denmark (</w:t>
      </w:r>
      <w:r w:rsidRPr="006308E2">
        <w:rPr>
          <w:rFonts w:ascii="Arial" w:hAnsi="Arial" w:cs="Arial"/>
          <w:b/>
          <w:sz w:val="20"/>
          <w:szCs w:val="20"/>
        </w:rPr>
        <w:t>SCD</w:t>
      </w:r>
      <w:r w:rsidRPr="00DA43D5">
        <w:rPr>
          <w:rFonts w:ascii="Arial" w:hAnsi="Arial" w:cs="Arial"/>
          <w:sz w:val="20"/>
          <w:szCs w:val="20"/>
        </w:rPr>
        <w:t>).</w:t>
      </w:r>
      <w:r w:rsidRPr="00DA43D5">
        <w:rPr>
          <w:rFonts w:ascii="Arial" w:hAnsi="Arial" w:cs="Arial"/>
          <w:b/>
          <w:sz w:val="20"/>
          <w:szCs w:val="20"/>
        </w:rPr>
        <w:t xml:space="preserve"> </w:t>
      </w:r>
      <w:r w:rsidRPr="00DA43D5">
        <w:rPr>
          <w:rFonts w:ascii="Arial" w:hAnsi="Arial" w:cs="Arial"/>
          <w:sz w:val="20"/>
          <w:szCs w:val="20"/>
        </w:rPr>
        <w:t xml:space="preserve">The </w:t>
      </w:r>
      <w:r w:rsidRPr="00DA43D5">
        <w:rPr>
          <w:rFonts w:ascii="Arial" w:hAnsi="Arial" w:cs="Arial"/>
          <w:b/>
          <w:sz w:val="20"/>
          <w:szCs w:val="20"/>
        </w:rPr>
        <w:t>Overall objective</w:t>
      </w:r>
      <w:r w:rsidRPr="00DA43D5">
        <w:rPr>
          <w:rFonts w:ascii="Arial" w:hAnsi="Arial" w:cs="Arial"/>
          <w:sz w:val="20"/>
          <w:szCs w:val="20"/>
        </w:rPr>
        <w:t xml:space="preserve"> of the work is to achieve better services and improved accountability by the local government towards children.</w:t>
      </w:r>
      <w:r w:rsidR="006308E2">
        <w:rPr>
          <w:rFonts w:ascii="Arial" w:hAnsi="Arial" w:cs="Arial"/>
          <w:sz w:val="20"/>
          <w:szCs w:val="20"/>
        </w:rPr>
        <w:t xml:space="preserve"> The</w:t>
      </w:r>
      <w:r w:rsidRPr="00DA43D5">
        <w:rPr>
          <w:rFonts w:ascii="Arial" w:hAnsi="Arial" w:cs="Arial"/>
          <w:sz w:val="20"/>
          <w:szCs w:val="20"/>
        </w:rPr>
        <w:t xml:space="preserve"> </w:t>
      </w:r>
      <w:r w:rsidRPr="00DA43D5">
        <w:rPr>
          <w:rFonts w:ascii="Arial" w:hAnsi="Arial" w:cs="Arial"/>
          <w:b/>
          <w:sz w:val="20"/>
          <w:szCs w:val="20"/>
        </w:rPr>
        <w:t>Expected results</w:t>
      </w:r>
      <w:r w:rsidR="006308E2">
        <w:rPr>
          <w:rFonts w:ascii="Arial" w:hAnsi="Arial" w:cs="Arial"/>
          <w:b/>
          <w:sz w:val="20"/>
          <w:szCs w:val="20"/>
        </w:rPr>
        <w:t xml:space="preserve"> </w:t>
      </w:r>
      <w:r w:rsidR="006308E2">
        <w:rPr>
          <w:rFonts w:ascii="Arial" w:hAnsi="Arial" w:cs="Arial"/>
          <w:sz w:val="20"/>
          <w:szCs w:val="20"/>
        </w:rPr>
        <w:t>of the CFLG project in its targeted areas, are: (1) Development and of</w:t>
      </w:r>
      <w:r w:rsidR="006308E2" w:rsidRPr="006308E2">
        <w:rPr>
          <w:rFonts w:ascii="Arial" w:hAnsi="Arial" w:cs="Arial"/>
          <w:sz w:val="20"/>
          <w:szCs w:val="20"/>
        </w:rPr>
        <w:t xml:space="preserve"> </w:t>
      </w:r>
      <w:r w:rsidR="006308E2">
        <w:rPr>
          <w:rFonts w:ascii="Arial" w:hAnsi="Arial" w:cs="Arial"/>
          <w:sz w:val="20"/>
          <w:szCs w:val="20"/>
        </w:rPr>
        <w:t>a</w:t>
      </w:r>
      <w:r w:rsidRPr="00DA43D5">
        <w:rPr>
          <w:rFonts w:ascii="Arial" w:hAnsi="Arial" w:cs="Arial"/>
          <w:sz w:val="20"/>
          <w:szCs w:val="20"/>
        </w:rPr>
        <w:t xml:space="preserve"> child focused annual and periodic plan with adequate budget by the local government</w:t>
      </w:r>
      <w:r w:rsidR="006308E2">
        <w:rPr>
          <w:rFonts w:ascii="Arial" w:hAnsi="Arial" w:cs="Arial"/>
          <w:sz w:val="20"/>
          <w:szCs w:val="20"/>
        </w:rPr>
        <w:t>; (2)</w:t>
      </w:r>
      <w:r w:rsidRPr="00DA43D5">
        <w:rPr>
          <w:rFonts w:ascii="Arial" w:hAnsi="Arial" w:cs="Arial"/>
          <w:sz w:val="20"/>
          <w:szCs w:val="20"/>
        </w:rPr>
        <w:t xml:space="preserve"> </w:t>
      </w:r>
      <w:r w:rsidR="006308E2">
        <w:rPr>
          <w:rFonts w:ascii="Arial" w:hAnsi="Arial" w:cs="Arial"/>
          <w:sz w:val="20"/>
          <w:szCs w:val="20"/>
        </w:rPr>
        <w:t>Improvement of s</w:t>
      </w:r>
      <w:r w:rsidRPr="00DA43D5">
        <w:rPr>
          <w:rFonts w:ascii="Arial" w:hAnsi="Arial" w:cs="Arial"/>
          <w:sz w:val="20"/>
          <w:szCs w:val="20"/>
        </w:rPr>
        <w:t>ervice delivery for children by the local government</w:t>
      </w:r>
      <w:r w:rsidR="006308E2">
        <w:rPr>
          <w:rFonts w:ascii="Arial" w:hAnsi="Arial" w:cs="Arial"/>
          <w:sz w:val="20"/>
          <w:szCs w:val="20"/>
        </w:rPr>
        <w:t>; (3) Participation by c</w:t>
      </w:r>
      <w:r w:rsidRPr="00DA43D5">
        <w:rPr>
          <w:rFonts w:ascii="Arial" w:hAnsi="Arial" w:cs="Arial"/>
          <w:sz w:val="20"/>
          <w:szCs w:val="20"/>
        </w:rPr>
        <w:t xml:space="preserve">hildren in local governance and </w:t>
      </w:r>
      <w:r w:rsidR="006308E2">
        <w:rPr>
          <w:rFonts w:ascii="Arial" w:hAnsi="Arial" w:cs="Arial"/>
          <w:sz w:val="20"/>
          <w:szCs w:val="20"/>
        </w:rPr>
        <w:t>advocacy by children</w:t>
      </w:r>
      <w:r w:rsidR="006308E2" w:rsidRPr="00DA43D5">
        <w:rPr>
          <w:rFonts w:ascii="Arial" w:hAnsi="Arial" w:cs="Arial"/>
          <w:sz w:val="20"/>
          <w:szCs w:val="20"/>
        </w:rPr>
        <w:t xml:space="preserve"> </w:t>
      </w:r>
      <w:r w:rsidRPr="00DA43D5">
        <w:rPr>
          <w:rFonts w:ascii="Arial" w:hAnsi="Arial" w:cs="Arial"/>
          <w:sz w:val="20"/>
          <w:szCs w:val="20"/>
        </w:rPr>
        <w:t xml:space="preserve">for improved </w:t>
      </w:r>
      <w:r w:rsidR="006308E2">
        <w:rPr>
          <w:rFonts w:ascii="Arial" w:hAnsi="Arial" w:cs="Arial"/>
          <w:sz w:val="20"/>
          <w:szCs w:val="20"/>
        </w:rPr>
        <w:t>CFLG; (4) Development by the l</w:t>
      </w:r>
      <w:r w:rsidRPr="00DA43D5">
        <w:rPr>
          <w:rFonts w:ascii="Arial" w:hAnsi="Arial" w:cs="Arial"/>
          <w:sz w:val="20"/>
          <w:szCs w:val="20"/>
        </w:rPr>
        <w:t xml:space="preserve">ocal </w:t>
      </w:r>
      <w:r w:rsidR="006308E2">
        <w:rPr>
          <w:rFonts w:ascii="Arial" w:hAnsi="Arial" w:cs="Arial"/>
          <w:sz w:val="20"/>
          <w:szCs w:val="20"/>
        </w:rPr>
        <w:t>government of</w:t>
      </w:r>
      <w:r w:rsidRPr="00DA43D5">
        <w:rPr>
          <w:rFonts w:ascii="Arial" w:hAnsi="Arial" w:cs="Arial"/>
          <w:sz w:val="20"/>
          <w:szCs w:val="20"/>
        </w:rPr>
        <w:t xml:space="preserve"> a monitoring system to gather information on the situation of children, including status of service delivery and on child rights violations. </w:t>
      </w:r>
    </w:p>
    <w:p w:rsidR="00DA5A03" w:rsidRPr="00DA43D5" w:rsidRDefault="00DA5A03" w:rsidP="00DA5A03">
      <w:pPr>
        <w:pStyle w:val="ListParagraph"/>
        <w:jc w:val="both"/>
        <w:rPr>
          <w:rFonts w:ascii="Arial" w:hAnsi="Arial" w:cs="Arial"/>
          <w:sz w:val="20"/>
          <w:szCs w:val="20"/>
        </w:rPr>
      </w:pPr>
    </w:p>
    <w:p w:rsidR="00DA5A03" w:rsidRPr="00DA43D5" w:rsidRDefault="00DA5A03" w:rsidP="007110AB">
      <w:pPr>
        <w:pStyle w:val="ListParagraph"/>
        <w:numPr>
          <w:ilvl w:val="0"/>
          <w:numId w:val="3"/>
        </w:numPr>
        <w:jc w:val="both"/>
        <w:rPr>
          <w:rFonts w:ascii="Arial" w:hAnsi="Arial" w:cs="Arial"/>
          <w:sz w:val="20"/>
          <w:szCs w:val="20"/>
        </w:rPr>
      </w:pPr>
      <w:r w:rsidRPr="00DA43D5">
        <w:rPr>
          <w:rFonts w:ascii="Arial" w:hAnsi="Arial" w:cs="Arial"/>
          <w:sz w:val="20"/>
          <w:szCs w:val="20"/>
        </w:rPr>
        <w:lastRenderedPageBreak/>
        <w:t xml:space="preserve">The </w:t>
      </w:r>
      <w:r w:rsidRPr="00DA43D5">
        <w:rPr>
          <w:rFonts w:ascii="Arial" w:hAnsi="Arial" w:cs="Arial"/>
          <w:b/>
          <w:sz w:val="20"/>
          <w:szCs w:val="20"/>
        </w:rPr>
        <w:t>Opening Spaces-Engaging Children in Local Governance and Social Change</w:t>
      </w:r>
      <w:r w:rsidRPr="00DA43D5">
        <w:rPr>
          <w:rFonts w:ascii="Arial" w:hAnsi="Arial" w:cs="Arial"/>
          <w:sz w:val="20"/>
          <w:szCs w:val="20"/>
        </w:rPr>
        <w:t xml:space="preserve"> project</w:t>
      </w:r>
      <w:r w:rsidR="006308E2">
        <w:rPr>
          <w:rFonts w:ascii="Arial" w:hAnsi="Arial" w:cs="Arial"/>
          <w:sz w:val="20"/>
          <w:szCs w:val="20"/>
        </w:rPr>
        <w:t>.</w:t>
      </w:r>
      <w:r w:rsidRPr="00DA43D5">
        <w:rPr>
          <w:rFonts w:ascii="Arial" w:hAnsi="Arial" w:cs="Arial"/>
          <w:sz w:val="20"/>
          <w:szCs w:val="20"/>
        </w:rPr>
        <w:t xml:space="preserve"> Under this project, which started in October 2013, CRG is working with a partner- organization Breaking The Silence (</w:t>
      </w:r>
      <w:r w:rsidRPr="006308E2">
        <w:rPr>
          <w:rFonts w:ascii="Arial" w:hAnsi="Arial" w:cs="Arial"/>
          <w:b/>
          <w:sz w:val="20"/>
          <w:szCs w:val="20"/>
        </w:rPr>
        <w:t>BTS</w:t>
      </w:r>
      <w:r w:rsidRPr="00DA43D5">
        <w:rPr>
          <w:rFonts w:ascii="Arial" w:hAnsi="Arial" w:cs="Arial"/>
          <w:sz w:val="20"/>
          <w:szCs w:val="20"/>
        </w:rPr>
        <w:t xml:space="preserve">-) in one Municipal Corporation in Satkhira District in south Bangladesh, </w:t>
      </w:r>
      <w:r w:rsidR="006308E2">
        <w:rPr>
          <w:rFonts w:ascii="Arial" w:hAnsi="Arial" w:cs="Arial"/>
          <w:sz w:val="20"/>
          <w:szCs w:val="20"/>
        </w:rPr>
        <w:t>with funding from the</w:t>
      </w:r>
      <w:r w:rsidRPr="00DA43D5">
        <w:rPr>
          <w:rFonts w:ascii="Arial" w:hAnsi="Arial" w:cs="Arial"/>
          <w:sz w:val="20"/>
          <w:szCs w:val="20"/>
        </w:rPr>
        <w:t xml:space="preserve"> Swiss Agency for Development and Cooperation (SDC). The</w:t>
      </w:r>
      <w:r w:rsidRPr="00DA43D5">
        <w:rPr>
          <w:rFonts w:ascii="Arial" w:hAnsi="Arial" w:cs="Arial"/>
          <w:b/>
          <w:sz w:val="20"/>
          <w:szCs w:val="20"/>
        </w:rPr>
        <w:t xml:space="preserve"> Overall objective </w:t>
      </w:r>
      <w:r w:rsidRPr="00DA43D5">
        <w:rPr>
          <w:rFonts w:ascii="Arial" w:hAnsi="Arial" w:cs="Arial"/>
          <w:sz w:val="20"/>
          <w:szCs w:val="20"/>
        </w:rPr>
        <w:t>is to ensure</w:t>
      </w:r>
      <w:r w:rsidR="006308E2">
        <w:rPr>
          <w:rFonts w:ascii="Arial" w:hAnsi="Arial" w:cs="Arial"/>
          <w:sz w:val="20"/>
          <w:szCs w:val="20"/>
        </w:rPr>
        <w:t xml:space="preserve"> that</w:t>
      </w:r>
      <w:r w:rsidRPr="00DA43D5">
        <w:rPr>
          <w:rFonts w:ascii="Arial" w:hAnsi="Arial" w:cs="Arial"/>
          <w:sz w:val="20"/>
          <w:szCs w:val="20"/>
        </w:rPr>
        <w:t xml:space="preserve"> local government and other key actors improve their services for children and are more responsive and accountable to children.  </w:t>
      </w:r>
      <w:r w:rsidRPr="00DA43D5">
        <w:rPr>
          <w:rFonts w:ascii="Arial" w:hAnsi="Arial" w:cs="Arial"/>
          <w:b/>
          <w:sz w:val="20"/>
          <w:szCs w:val="20"/>
        </w:rPr>
        <w:t xml:space="preserve">Expected results </w:t>
      </w:r>
      <w:r w:rsidRPr="00DA43D5">
        <w:rPr>
          <w:rFonts w:ascii="Arial" w:hAnsi="Arial" w:cs="Arial"/>
          <w:sz w:val="20"/>
          <w:szCs w:val="20"/>
        </w:rPr>
        <w:t>are</w:t>
      </w:r>
      <w:r w:rsidRPr="00DA43D5">
        <w:rPr>
          <w:rFonts w:ascii="Arial" w:hAnsi="Arial" w:cs="Arial"/>
          <w:b/>
          <w:sz w:val="20"/>
          <w:szCs w:val="20"/>
        </w:rPr>
        <w:t>:</w:t>
      </w:r>
      <w:r w:rsidRPr="00DA43D5">
        <w:rPr>
          <w:rFonts w:ascii="Arial" w:hAnsi="Arial" w:cs="Arial"/>
          <w:sz w:val="20"/>
          <w:szCs w:val="20"/>
        </w:rPr>
        <w:t xml:space="preserve"> </w:t>
      </w:r>
      <w:r w:rsidR="007B1EE4">
        <w:rPr>
          <w:rFonts w:ascii="Arial" w:hAnsi="Arial" w:cs="Arial"/>
          <w:sz w:val="20"/>
          <w:szCs w:val="20"/>
        </w:rPr>
        <w:t xml:space="preserve">(1) </w:t>
      </w:r>
      <w:r w:rsidRPr="00DA43D5">
        <w:rPr>
          <w:rFonts w:ascii="Arial" w:hAnsi="Arial" w:cs="Arial"/>
          <w:sz w:val="20"/>
          <w:szCs w:val="20"/>
        </w:rPr>
        <w:t>A</w:t>
      </w:r>
      <w:r w:rsidR="007B1EE4">
        <w:rPr>
          <w:rFonts w:ascii="Arial" w:hAnsi="Arial" w:cs="Arial"/>
          <w:sz w:val="20"/>
          <w:szCs w:val="20"/>
        </w:rPr>
        <w:t>greement and implementation by the local council of a</w:t>
      </w:r>
      <w:r w:rsidRPr="00DA43D5">
        <w:rPr>
          <w:rFonts w:ascii="Arial" w:hAnsi="Arial" w:cs="Arial"/>
          <w:sz w:val="20"/>
          <w:szCs w:val="20"/>
        </w:rPr>
        <w:t xml:space="preserve"> plan and process to make local government child friendly</w:t>
      </w:r>
      <w:r w:rsidR="007B1EE4">
        <w:rPr>
          <w:rFonts w:ascii="Arial" w:hAnsi="Arial" w:cs="Arial"/>
          <w:sz w:val="20"/>
          <w:szCs w:val="20"/>
        </w:rPr>
        <w:t>; (2) Improvement of s</w:t>
      </w:r>
      <w:r w:rsidRPr="00DA43D5">
        <w:rPr>
          <w:rFonts w:ascii="Arial" w:hAnsi="Arial" w:cs="Arial"/>
          <w:sz w:val="20"/>
          <w:szCs w:val="20"/>
        </w:rPr>
        <w:t>ervice delivery for children focusing on the most marginalized</w:t>
      </w:r>
      <w:r w:rsidR="007B1EE4">
        <w:rPr>
          <w:rFonts w:ascii="Arial" w:hAnsi="Arial" w:cs="Arial"/>
          <w:sz w:val="20"/>
          <w:szCs w:val="20"/>
        </w:rPr>
        <w:t xml:space="preserve">; (3) Establishment of a </w:t>
      </w:r>
      <w:r w:rsidRPr="00DA43D5">
        <w:rPr>
          <w:rFonts w:ascii="Arial" w:hAnsi="Arial" w:cs="Arial"/>
          <w:sz w:val="20"/>
          <w:szCs w:val="20"/>
        </w:rPr>
        <w:t>complaint and response mechanism addressing children’s issues systematically</w:t>
      </w:r>
      <w:r w:rsidR="007B1EE4">
        <w:rPr>
          <w:rFonts w:ascii="Arial" w:hAnsi="Arial" w:cs="Arial"/>
          <w:sz w:val="20"/>
          <w:szCs w:val="20"/>
        </w:rPr>
        <w:t>; (4)</w:t>
      </w:r>
      <w:r w:rsidR="00FA3195">
        <w:rPr>
          <w:rFonts w:ascii="Arial" w:hAnsi="Arial" w:cs="Arial"/>
          <w:sz w:val="20"/>
          <w:szCs w:val="20"/>
        </w:rPr>
        <w:t xml:space="preserve"> Participation of c</w:t>
      </w:r>
      <w:r w:rsidRPr="00DA43D5">
        <w:rPr>
          <w:rFonts w:ascii="Arial" w:hAnsi="Arial" w:cs="Arial"/>
          <w:sz w:val="20"/>
          <w:szCs w:val="20"/>
        </w:rPr>
        <w:t>hildren in local governance</w:t>
      </w:r>
      <w:r w:rsidR="00615B2E">
        <w:rPr>
          <w:rFonts w:ascii="Arial" w:hAnsi="Arial" w:cs="Arial"/>
          <w:sz w:val="20"/>
          <w:szCs w:val="20"/>
        </w:rPr>
        <w:t>, advocating</w:t>
      </w:r>
      <w:r w:rsidRPr="00DA43D5">
        <w:rPr>
          <w:rFonts w:ascii="Arial" w:hAnsi="Arial" w:cs="Arial"/>
          <w:sz w:val="20"/>
          <w:szCs w:val="20"/>
        </w:rPr>
        <w:t xml:space="preserve">  for improved </w:t>
      </w:r>
      <w:r w:rsidR="005F2AFC">
        <w:rPr>
          <w:rFonts w:ascii="Arial" w:hAnsi="Arial" w:cs="Arial"/>
          <w:sz w:val="20"/>
          <w:szCs w:val="20"/>
        </w:rPr>
        <w:t>CFLG; (5) Availability of a</w:t>
      </w:r>
      <w:r w:rsidRPr="00DA43D5">
        <w:rPr>
          <w:rFonts w:ascii="Arial" w:hAnsi="Arial" w:cs="Arial"/>
          <w:sz w:val="20"/>
          <w:szCs w:val="20"/>
        </w:rPr>
        <w:t xml:space="preserve"> system for regular information gathering on the situation of children including the status of service delivery, gaps and child rights violations</w:t>
      </w:r>
      <w:r w:rsidR="005F2AFC">
        <w:rPr>
          <w:rFonts w:ascii="Arial" w:hAnsi="Arial" w:cs="Arial"/>
          <w:sz w:val="20"/>
          <w:szCs w:val="20"/>
        </w:rPr>
        <w:t xml:space="preserve">, as well as employment of a </w:t>
      </w:r>
      <w:r w:rsidRPr="00DA43D5">
        <w:rPr>
          <w:rFonts w:ascii="Arial" w:hAnsi="Arial" w:cs="Arial"/>
          <w:sz w:val="20"/>
          <w:szCs w:val="20"/>
        </w:rPr>
        <w:t>feedback mechanism</w:t>
      </w:r>
      <w:r w:rsidR="005F2AFC">
        <w:rPr>
          <w:rFonts w:ascii="Arial" w:hAnsi="Arial" w:cs="Arial"/>
          <w:sz w:val="20"/>
          <w:szCs w:val="20"/>
        </w:rPr>
        <w:t>.</w:t>
      </w:r>
      <w:r w:rsidRPr="00DA43D5">
        <w:rPr>
          <w:rFonts w:ascii="Arial" w:hAnsi="Arial" w:cs="Arial"/>
          <w:sz w:val="20"/>
          <w:szCs w:val="20"/>
        </w:rPr>
        <w:t xml:space="preserve"> </w:t>
      </w:r>
    </w:p>
    <w:p w:rsidR="00DA5A03" w:rsidRPr="00DA43D5" w:rsidRDefault="00DA5A03" w:rsidP="00DA5A03">
      <w:pPr>
        <w:pStyle w:val="ListParagraph"/>
        <w:rPr>
          <w:rFonts w:ascii="Arial" w:hAnsi="Arial" w:cs="Arial"/>
          <w:sz w:val="20"/>
          <w:szCs w:val="20"/>
        </w:rPr>
      </w:pPr>
    </w:p>
    <w:p w:rsidR="00DA5A03" w:rsidRPr="00DA43D5" w:rsidRDefault="00DA5A03" w:rsidP="007110AB">
      <w:pPr>
        <w:pStyle w:val="ListParagraph"/>
        <w:numPr>
          <w:ilvl w:val="0"/>
          <w:numId w:val="3"/>
        </w:numPr>
        <w:jc w:val="both"/>
        <w:rPr>
          <w:rFonts w:ascii="Arial" w:hAnsi="Arial" w:cs="Arial"/>
          <w:sz w:val="20"/>
          <w:szCs w:val="20"/>
        </w:rPr>
      </w:pPr>
      <w:r w:rsidRPr="00DA43D5">
        <w:rPr>
          <w:rFonts w:ascii="Arial" w:hAnsi="Arial" w:cs="Arial"/>
          <w:sz w:val="20"/>
          <w:szCs w:val="20"/>
        </w:rPr>
        <w:t xml:space="preserve">The </w:t>
      </w:r>
      <w:r w:rsidRPr="00DA43D5">
        <w:rPr>
          <w:rFonts w:ascii="Arial" w:hAnsi="Arial" w:cs="Arial"/>
          <w:b/>
          <w:sz w:val="20"/>
          <w:szCs w:val="20"/>
        </w:rPr>
        <w:t>CFLG Bauniabandh Slum Learning Project</w:t>
      </w:r>
      <w:r w:rsidR="005F2AFC">
        <w:rPr>
          <w:rFonts w:ascii="Arial" w:hAnsi="Arial" w:cs="Arial"/>
          <w:b/>
          <w:sz w:val="20"/>
          <w:szCs w:val="20"/>
        </w:rPr>
        <w:t>.</w:t>
      </w:r>
      <w:r w:rsidRPr="00DA43D5">
        <w:rPr>
          <w:rFonts w:ascii="Arial" w:hAnsi="Arial" w:cs="Arial"/>
          <w:sz w:val="20"/>
          <w:szCs w:val="20"/>
        </w:rPr>
        <w:t xml:space="preserve"> </w:t>
      </w:r>
      <w:r w:rsidR="00DA43D5">
        <w:rPr>
          <w:rFonts w:ascii="Arial" w:hAnsi="Arial" w:cs="Arial"/>
          <w:sz w:val="20"/>
          <w:szCs w:val="20"/>
        </w:rPr>
        <w:t>I</w:t>
      </w:r>
      <w:r w:rsidRPr="00DA43D5">
        <w:rPr>
          <w:rFonts w:ascii="Arial" w:hAnsi="Arial" w:cs="Arial"/>
          <w:sz w:val="20"/>
          <w:szCs w:val="20"/>
        </w:rPr>
        <w:t>n early 2014</w:t>
      </w:r>
      <w:r w:rsidR="00DA43D5">
        <w:rPr>
          <w:rFonts w:ascii="Arial" w:hAnsi="Arial" w:cs="Arial"/>
          <w:sz w:val="20"/>
          <w:szCs w:val="20"/>
        </w:rPr>
        <w:t xml:space="preserve"> CRG started</w:t>
      </w:r>
      <w:r w:rsidR="005F2AFC">
        <w:rPr>
          <w:rFonts w:ascii="Arial" w:hAnsi="Arial" w:cs="Arial"/>
          <w:sz w:val="20"/>
          <w:szCs w:val="20"/>
        </w:rPr>
        <w:t xml:space="preserve"> the</w:t>
      </w:r>
      <w:r w:rsidR="00DA43D5">
        <w:rPr>
          <w:rFonts w:ascii="Arial" w:hAnsi="Arial" w:cs="Arial"/>
          <w:sz w:val="20"/>
          <w:szCs w:val="20"/>
        </w:rPr>
        <w:t xml:space="preserve"> </w:t>
      </w:r>
      <w:r w:rsidRPr="00DA43D5">
        <w:rPr>
          <w:rFonts w:ascii="Arial" w:hAnsi="Arial" w:cs="Arial"/>
          <w:sz w:val="20"/>
          <w:szCs w:val="20"/>
        </w:rPr>
        <w:t>CFLG</w:t>
      </w:r>
      <w:r w:rsidRPr="00DA43D5">
        <w:rPr>
          <w:rFonts w:ascii="Arial" w:hAnsi="Arial" w:cs="Arial"/>
          <w:b/>
          <w:sz w:val="20"/>
          <w:szCs w:val="20"/>
        </w:rPr>
        <w:t xml:space="preserve"> </w:t>
      </w:r>
      <w:r w:rsidRPr="00DA43D5">
        <w:rPr>
          <w:rFonts w:ascii="Arial" w:hAnsi="Arial" w:cs="Arial"/>
          <w:sz w:val="20"/>
          <w:szCs w:val="20"/>
        </w:rPr>
        <w:t>Bauniabandh Slum Learning Project - funded by Save the Children Sweden (SCS)</w:t>
      </w:r>
      <w:r w:rsidR="005F2AFC">
        <w:rPr>
          <w:rFonts w:ascii="Arial" w:hAnsi="Arial" w:cs="Arial"/>
          <w:sz w:val="20"/>
          <w:szCs w:val="20"/>
        </w:rPr>
        <w:t>,</w:t>
      </w:r>
      <w:r w:rsidRPr="00DA43D5">
        <w:rPr>
          <w:rFonts w:ascii="Arial" w:hAnsi="Arial" w:cs="Arial"/>
          <w:sz w:val="20"/>
          <w:szCs w:val="20"/>
        </w:rPr>
        <w:t xml:space="preserve"> to </w:t>
      </w:r>
      <w:r w:rsidR="005F2AFC">
        <w:rPr>
          <w:rFonts w:ascii="Arial" w:hAnsi="Arial" w:cs="Arial"/>
          <w:sz w:val="20"/>
          <w:szCs w:val="20"/>
        </w:rPr>
        <w:t xml:space="preserve">better </w:t>
      </w:r>
      <w:r w:rsidRPr="00DA43D5">
        <w:rPr>
          <w:rFonts w:ascii="Arial" w:hAnsi="Arial" w:cs="Arial"/>
          <w:sz w:val="20"/>
          <w:szCs w:val="20"/>
        </w:rPr>
        <w:t>understand the local governance structure in the slums</w:t>
      </w:r>
      <w:r w:rsidR="005F2AFC">
        <w:rPr>
          <w:rFonts w:ascii="Arial" w:hAnsi="Arial" w:cs="Arial"/>
          <w:sz w:val="20"/>
          <w:szCs w:val="20"/>
        </w:rPr>
        <w:t>,</w:t>
      </w:r>
      <w:r w:rsidRPr="00DA43D5">
        <w:rPr>
          <w:rFonts w:ascii="Arial" w:hAnsi="Arial" w:cs="Arial"/>
          <w:sz w:val="20"/>
          <w:szCs w:val="20"/>
        </w:rPr>
        <w:t xml:space="preserve"> with particular relevance for children.</w:t>
      </w:r>
      <w:r w:rsidR="005F2AFC">
        <w:rPr>
          <w:rFonts w:ascii="Arial" w:hAnsi="Arial" w:cs="Arial"/>
          <w:sz w:val="20"/>
          <w:szCs w:val="20"/>
        </w:rPr>
        <w:t xml:space="preserve"> The slum is located in zone-2 ward-5 North Dhaka City Corporation, and t</w:t>
      </w:r>
      <w:r w:rsidRPr="00DA43D5">
        <w:rPr>
          <w:rFonts w:ascii="Arial" w:hAnsi="Arial" w:cs="Arial"/>
          <w:sz w:val="20"/>
          <w:szCs w:val="20"/>
        </w:rPr>
        <w:t xml:space="preserve">he project </w:t>
      </w:r>
      <w:r w:rsidR="005F2AFC">
        <w:rPr>
          <w:rFonts w:ascii="Arial" w:hAnsi="Arial" w:cs="Arial"/>
          <w:sz w:val="20"/>
          <w:szCs w:val="20"/>
        </w:rPr>
        <w:t>partner is</w:t>
      </w:r>
      <w:r w:rsidRPr="00DA43D5">
        <w:rPr>
          <w:rFonts w:ascii="Arial" w:hAnsi="Arial" w:cs="Arial"/>
          <w:sz w:val="20"/>
          <w:szCs w:val="20"/>
        </w:rPr>
        <w:t xml:space="preserve"> the Social and Economic Enhancement Program</w:t>
      </w:r>
      <w:r w:rsidRPr="00DA43D5">
        <w:rPr>
          <w:rFonts w:ascii="Arial" w:hAnsi="Arial" w:cs="Arial"/>
          <w:b/>
          <w:sz w:val="20"/>
          <w:szCs w:val="20"/>
        </w:rPr>
        <w:t xml:space="preserve"> </w:t>
      </w:r>
      <w:r w:rsidRPr="00DA43D5">
        <w:rPr>
          <w:rFonts w:ascii="Arial" w:hAnsi="Arial" w:cs="Arial"/>
          <w:sz w:val="20"/>
          <w:szCs w:val="20"/>
        </w:rPr>
        <w:t>(“</w:t>
      </w:r>
      <w:r w:rsidRPr="00DA43D5">
        <w:rPr>
          <w:rFonts w:ascii="Arial" w:hAnsi="Arial" w:cs="Arial"/>
          <w:b/>
          <w:sz w:val="20"/>
          <w:szCs w:val="20"/>
        </w:rPr>
        <w:t>SEEP</w:t>
      </w:r>
      <w:r w:rsidRPr="00DA43D5">
        <w:rPr>
          <w:rFonts w:ascii="Arial" w:hAnsi="Arial" w:cs="Arial"/>
          <w:sz w:val="20"/>
          <w:szCs w:val="20"/>
        </w:rPr>
        <w:t xml:space="preserve">’). The </w:t>
      </w:r>
      <w:r w:rsidRPr="00DA43D5">
        <w:rPr>
          <w:rFonts w:ascii="Arial" w:hAnsi="Arial" w:cs="Arial"/>
          <w:b/>
          <w:sz w:val="20"/>
          <w:szCs w:val="20"/>
        </w:rPr>
        <w:t>expected results</w:t>
      </w:r>
      <w:r w:rsidRPr="00DA43D5">
        <w:rPr>
          <w:rFonts w:ascii="Arial" w:hAnsi="Arial" w:cs="Arial"/>
          <w:sz w:val="20"/>
          <w:szCs w:val="20"/>
        </w:rPr>
        <w:t xml:space="preserve"> of the CFLG Bauniabandh Slum</w:t>
      </w:r>
      <w:r w:rsidR="00B21368" w:rsidRPr="00DA43D5">
        <w:rPr>
          <w:rFonts w:ascii="Arial" w:hAnsi="Arial" w:cs="Arial"/>
          <w:sz w:val="20"/>
          <w:szCs w:val="20"/>
        </w:rPr>
        <w:t xml:space="preserve"> Learning Project are</w:t>
      </w:r>
      <w:r w:rsidR="005F2AFC">
        <w:rPr>
          <w:rFonts w:ascii="Arial" w:hAnsi="Arial" w:cs="Arial"/>
          <w:sz w:val="20"/>
          <w:szCs w:val="20"/>
        </w:rPr>
        <w:t xml:space="preserve"> (1) Participation of e</w:t>
      </w:r>
      <w:r w:rsidRPr="00DA43D5">
        <w:rPr>
          <w:rFonts w:ascii="Arial" w:hAnsi="Arial" w:cs="Arial"/>
          <w:sz w:val="20"/>
          <w:szCs w:val="20"/>
        </w:rPr>
        <w:t xml:space="preserve">mpowered and capacitated children in local governance for improved </w:t>
      </w:r>
      <w:r w:rsidR="005F2AFC">
        <w:rPr>
          <w:rFonts w:ascii="Arial" w:hAnsi="Arial" w:cs="Arial"/>
          <w:sz w:val="20"/>
          <w:szCs w:val="20"/>
        </w:rPr>
        <w:t>CFLG</w:t>
      </w:r>
      <w:r w:rsidRPr="00DA43D5">
        <w:rPr>
          <w:rFonts w:ascii="Arial" w:hAnsi="Arial" w:cs="Arial"/>
          <w:sz w:val="20"/>
          <w:szCs w:val="20"/>
        </w:rPr>
        <w:t xml:space="preserve"> based </w:t>
      </w:r>
      <w:r w:rsidR="005F2AFC">
        <w:rPr>
          <w:rFonts w:ascii="Arial" w:hAnsi="Arial" w:cs="Arial"/>
          <w:sz w:val="20"/>
          <w:szCs w:val="20"/>
        </w:rPr>
        <w:t xml:space="preserve">on the </w:t>
      </w:r>
      <w:r w:rsidRPr="00DA43D5">
        <w:rPr>
          <w:rFonts w:ascii="Arial" w:hAnsi="Arial" w:cs="Arial"/>
          <w:sz w:val="20"/>
          <w:szCs w:val="20"/>
        </w:rPr>
        <w:t xml:space="preserve">evidence of </w:t>
      </w:r>
      <w:r w:rsidR="005F2AFC">
        <w:rPr>
          <w:rFonts w:ascii="Arial" w:hAnsi="Arial" w:cs="Arial"/>
          <w:sz w:val="20"/>
          <w:szCs w:val="20"/>
        </w:rPr>
        <w:t xml:space="preserve">the local </w:t>
      </w:r>
      <w:r w:rsidRPr="00DA43D5">
        <w:rPr>
          <w:rFonts w:ascii="Arial" w:hAnsi="Arial" w:cs="Arial"/>
          <w:sz w:val="20"/>
          <w:szCs w:val="20"/>
        </w:rPr>
        <w:t>child rights situation</w:t>
      </w:r>
      <w:r w:rsidR="005F2AFC">
        <w:rPr>
          <w:rFonts w:ascii="Arial" w:hAnsi="Arial" w:cs="Arial"/>
          <w:sz w:val="20"/>
          <w:szCs w:val="20"/>
        </w:rPr>
        <w:t>; (2) Availability of a</w:t>
      </w:r>
      <w:r w:rsidRPr="00DA43D5">
        <w:rPr>
          <w:rFonts w:ascii="Arial" w:hAnsi="Arial" w:cs="Arial"/>
          <w:sz w:val="20"/>
          <w:szCs w:val="20"/>
        </w:rPr>
        <w:t xml:space="preserve"> system for regular information gathering on the situation of children including the status of service delivery gaps, and child rights violations</w:t>
      </w:r>
      <w:r w:rsidR="005F2AFC">
        <w:rPr>
          <w:rFonts w:ascii="Arial" w:hAnsi="Arial" w:cs="Arial"/>
          <w:sz w:val="20"/>
          <w:szCs w:val="20"/>
        </w:rPr>
        <w:t>; (3) Establishment of a</w:t>
      </w:r>
      <w:r w:rsidRPr="00DA43D5">
        <w:rPr>
          <w:rFonts w:ascii="Arial" w:hAnsi="Arial" w:cs="Arial"/>
          <w:sz w:val="20"/>
          <w:szCs w:val="20"/>
        </w:rPr>
        <w:t xml:space="preserve"> feedback mechanism for children by North Dhaka city corporation</w:t>
      </w:r>
      <w:r w:rsidR="00DA43D5">
        <w:rPr>
          <w:rFonts w:ascii="Arial" w:hAnsi="Arial" w:cs="Arial"/>
          <w:sz w:val="20"/>
          <w:szCs w:val="20"/>
        </w:rPr>
        <w:t xml:space="preserve"> zone-2 ward-5</w:t>
      </w:r>
      <w:r w:rsidR="005F2AFC">
        <w:rPr>
          <w:rFonts w:ascii="Arial" w:hAnsi="Arial" w:cs="Arial"/>
          <w:sz w:val="20"/>
          <w:szCs w:val="20"/>
        </w:rPr>
        <w:t xml:space="preserve"> council; (4) Development of a</w:t>
      </w:r>
      <w:r w:rsidRPr="00DA43D5">
        <w:rPr>
          <w:rFonts w:ascii="Arial" w:hAnsi="Arial" w:cs="Arial"/>
          <w:sz w:val="20"/>
          <w:szCs w:val="20"/>
        </w:rPr>
        <w:t xml:space="preserve"> child focused development plan by zone-2 North Dhaka city corporation</w:t>
      </w:r>
      <w:r w:rsidR="00AF1F44">
        <w:rPr>
          <w:rFonts w:ascii="Arial" w:hAnsi="Arial" w:cs="Arial"/>
          <w:sz w:val="20"/>
          <w:szCs w:val="20"/>
        </w:rPr>
        <w:t>; (5) Inclusion of i</w:t>
      </w:r>
      <w:r w:rsidRPr="00DA43D5">
        <w:rPr>
          <w:rFonts w:ascii="Arial" w:hAnsi="Arial" w:cs="Arial"/>
          <w:sz w:val="20"/>
          <w:szCs w:val="20"/>
        </w:rPr>
        <w:t>ssues of service delivery to children  in ward city corporation meeting</w:t>
      </w:r>
      <w:r w:rsidR="00AF1F44">
        <w:rPr>
          <w:rFonts w:ascii="Arial" w:hAnsi="Arial" w:cs="Arial"/>
          <w:sz w:val="20"/>
          <w:szCs w:val="20"/>
        </w:rPr>
        <w:t>s</w:t>
      </w:r>
      <w:r w:rsidRPr="00DA43D5">
        <w:rPr>
          <w:rFonts w:ascii="Arial" w:hAnsi="Arial" w:cs="Arial"/>
          <w:sz w:val="20"/>
          <w:szCs w:val="20"/>
        </w:rPr>
        <w:t xml:space="preserve"> and </w:t>
      </w:r>
      <w:r w:rsidR="00AF1F44">
        <w:rPr>
          <w:rFonts w:ascii="Arial" w:hAnsi="Arial" w:cs="Arial"/>
          <w:sz w:val="20"/>
          <w:szCs w:val="20"/>
        </w:rPr>
        <w:t xml:space="preserve">consideration of, and response to,  </w:t>
      </w:r>
      <w:r w:rsidRPr="00DA43D5">
        <w:rPr>
          <w:rFonts w:ascii="Arial" w:hAnsi="Arial" w:cs="Arial"/>
          <w:sz w:val="20"/>
          <w:szCs w:val="20"/>
        </w:rPr>
        <w:t>complaints of children</w:t>
      </w:r>
      <w:r w:rsidR="00AF1F44">
        <w:rPr>
          <w:rFonts w:ascii="Arial" w:hAnsi="Arial" w:cs="Arial"/>
          <w:sz w:val="20"/>
          <w:szCs w:val="20"/>
        </w:rPr>
        <w:t xml:space="preserve"> by zone-2 ward 5</w:t>
      </w:r>
      <w:r w:rsidRPr="00DA43D5">
        <w:rPr>
          <w:rFonts w:ascii="Arial" w:hAnsi="Arial" w:cs="Arial"/>
          <w:sz w:val="20"/>
          <w:szCs w:val="20"/>
        </w:rPr>
        <w:t>.</w:t>
      </w:r>
    </w:p>
    <w:p w:rsidR="00DA5A03" w:rsidRPr="00DA43D5" w:rsidRDefault="00DA5A03" w:rsidP="00DA5A03">
      <w:pPr>
        <w:jc w:val="both"/>
        <w:rPr>
          <w:rFonts w:ascii="Arial" w:hAnsi="Arial" w:cs="Arial"/>
          <w:b/>
          <w:sz w:val="20"/>
          <w:szCs w:val="20"/>
        </w:rPr>
      </w:pPr>
      <w:r w:rsidRPr="00DA43D5">
        <w:rPr>
          <w:rFonts w:ascii="Arial" w:hAnsi="Arial" w:cs="Arial"/>
          <w:b/>
          <w:sz w:val="20"/>
          <w:szCs w:val="20"/>
        </w:rPr>
        <w:t xml:space="preserve">Annex </w:t>
      </w:r>
      <w:r w:rsidR="00B21368" w:rsidRPr="00DA43D5">
        <w:rPr>
          <w:rFonts w:ascii="Arial" w:hAnsi="Arial" w:cs="Arial"/>
          <w:b/>
          <w:sz w:val="20"/>
          <w:szCs w:val="20"/>
        </w:rPr>
        <w:t>1 provides</w:t>
      </w:r>
      <w:r w:rsidRPr="00DA43D5">
        <w:rPr>
          <w:rFonts w:ascii="Arial" w:hAnsi="Arial" w:cs="Arial"/>
          <w:b/>
          <w:sz w:val="20"/>
          <w:szCs w:val="20"/>
        </w:rPr>
        <w:t xml:space="preserve"> a </w:t>
      </w:r>
      <w:r w:rsidR="003F276A">
        <w:rPr>
          <w:rFonts w:ascii="Arial" w:hAnsi="Arial" w:cs="Arial"/>
          <w:b/>
          <w:sz w:val="20"/>
          <w:szCs w:val="20"/>
        </w:rPr>
        <w:t xml:space="preserve">further </w:t>
      </w:r>
      <w:r w:rsidRPr="00DA43D5">
        <w:rPr>
          <w:rFonts w:ascii="Arial" w:hAnsi="Arial" w:cs="Arial"/>
          <w:b/>
          <w:sz w:val="20"/>
          <w:szCs w:val="20"/>
        </w:rPr>
        <w:t xml:space="preserve">summary of projects, objectives, location, duration, tools and the Governmental institutions that are targeted. </w:t>
      </w:r>
      <w:r w:rsidRPr="00DA43D5">
        <w:rPr>
          <w:rFonts w:ascii="Arial" w:hAnsi="Arial" w:cs="Arial"/>
          <w:b/>
          <w:vanish/>
          <w:sz w:val="20"/>
          <w:szCs w:val="20"/>
        </w:rPr>
        <w:cr/>
        <w:t>Data base development is on</w:t>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r w:rsidRPr="00DA43D5">
        <w:rPr>
          <w:rFonts w:ascii="Arial" w:hAnsi="Arial" w:cs="Arial"/>
          <w:b/>
          <w:vanish/>
          <w:sz w:val="20"/>
          <w:szCs w:val="20"/>
        </w:rPr>
        <w:pgNum/>
      </w:r>
    </w:p>
    <w:p w:rsidR="00EA7083" w:rsidRPr="00DA43D5" w:rsidRDefault="00EA7083" w:rsidP="00B21368">
      <w:pPr>
        <w:jc w:val="both"/>
        <w:rPr>
          <w:rFonts w:ascii="Arial" w:hAnsi="Arial" w:cs="Arial"/>
          <w:b/>
          <w:sz w:val="20"/>
          <w:szCs w:val="20"/>
        </w:rPr>
      </w:pPr>
      <w:r w:rsidRPr="00DA43D5">
        <w:rPr>
          <w:rFonts w:ascii="Arial" w:hAnsi="Arial" w:cs="Arial"/>
          <w:b/>
          <w:sz w:val="20"/>
          <w:szCs w:val="20"/>
        </w:rPr>
        <w:t xml:space="preserve">Purpose </w:t>
      </w:r>
    </w:p>
    <w:p w:rsidR="00185955" w:rsidRDefault="003F276A" w:rsidP="003F276A">
      <w:pPr>
        <w:ind w:left="60"/>
        <w:jc w:val="both"/>
        <w:rPr>
          <w:rFonts w:ascii="Arial" w:hAnsi="Arial" w:cs="Arial"/>
          <w:sz w:val="20"/>
          <w:szCs w:val="20"/>
        </w:rPr>
      </w:pPr>
      <w:r>
        <w:rPr>
          <w:rFonts w:ascii="Arial" w:hAnsi="Arial" w:cs="Arial"/>
          <w:sz w:val="20"/>
          <w:szCs w:val="20"/>
        </w:rPr>
        <w:t xml:space="preserve">The purpose of this Consultancy will be to undertake a </w:t>
      </w:r>
      <w:r w:rsidR="00B21368" w:rsidRPr="00DA43D5">
        <w:rPr>
          <w:rFonts w:ascii="Arial" w:hAnsi="Arial" w:cs="Arial"/>
          <w:sz w:val="20"/>
          <w:szCs w:val="20"/>
        </w:rPr>
        <w:t xml:space="preserve">midterm assessment survey </w:t>
      </w:r>
      <w:r>
        <w:rPr>
          <w:rFonts w:ascii="Arial" w:hAnsi="Arial" w:cs="Arial"/>
          <w:sz w:val="20"/>
          <w:szCs w:val="20"/>
        </w:rPr>
        <w:t>to</w:t>
      </w:r>
      <w:r w:rsidR="00B21368" w:rsidRPr="00DA43D5">
        <w:rPr>
          <w:rFonts w:ascii="Arial" w:hAnsi="Arial" w:cs="Arial"/>
          <w:sz w:val="20"/>
          <w:szCs w:val="20"/>
        </w:rPr>
        <w:t xml:space="preserve"> analyze the CFLG</w:t>
      </w:r>
      <w:r w:rsidR="00DA5A03" w:rsidRPr="00DA43D5">
        <w:rPr>
          <w:rFonts w:ascii="Arial" w:hAnsi="Arial" w:cs="Arial"/>
          <w:sz w:val="20"/>
          <w:szCs w:val="20"/>
        </w:rPr>
        <w:t xml:space="preserve"> urban projects funded by SCD, SDC and SCS</w:t>
      </w:r>
      <w:r>
        <w:rPr>
          <w:rFonts w:ascii="Arial" w:hAnsi="Arial" w:cs="Arial"/>
          <w:sz w:val="20"/>
          <w:szCs w:val="20"/>
        </w:rPr>
        <w:t>. The consultancy will</w:t>
      </w:r>
      <w:r w:rsidR="00DA5A03" w:rsidRPr="00DA43D5">
        <w:rPr>
          <w:rFonts w:ascii="Arial" w:hAnsi="Arial" w:cs="Arial"/>
          <w:sz w:val="20"/>
          <w:szCs w:val="20"/>
        </w:rPr>
        <w:t xml:space="preserve"> gather necessary evidence and assess what</w:t>
      </w:r>
      <w:r>
        <w:rPr>
          <w:rFonts w:ascii="Arial" w:hAnsi="Arial" w:cs="Arial"/>
          <w:sz w:val="20"/>
          <w:szCs w:val="20"/>
        </w:rPr>
        <w:t xml:space="preserve"> has</w:t>
      </w:r>
      <w:r w:rsidR="00DA5A03" w:rsidRPr="00DA43D5">
        <w:rPr>
          <w:rFonts w:ascii="Arial" w:hAnsi="Arial" w:cs="Arial"/>
          <w:sz w:val="20"/>
          <w:szCs w:val="20"/>
        </w:rPr>
        <w:t xml:space="preserve"> worked well and what</w:t>
      </w:r>
      <w:r>
        <w:rPr>
          <w:rFonts w:ascii="Arial" w:hAnsi="Arial" w:cs="Arial"/>
          <w:sz w:val="20"/>
          <w:szCs w:val="20"/>
        </w:rPr>
        <w:t xml:space="preserve"> has not, with the purpose of informing</w:t>
      </w:r>
      <w:r w:rsidR="00DA5A03" w:rsidRPr="00DA43D5">
        <w:rPr>
          <w:rFonts w:ascii="Arial" w:hAnsi="Arial" w:cs="Arial"/>
          <w:sz w:val="20"/>
          <w:szCs w:val="20"/>
        </w:rPr>
        <w:t xml:space="preserve"> the design for scaling-up project elements within other urban areas. It will</w:t>
      </w:r>
      <w:r>
        <w:rPr>
          <w:rFonts w:ascii="Arial" w:hAnsi="Arial" w:cs="Arial"/>
          <w:sz w:val="20"/>
          <w:szCs w:val="20"/>
        </w:rPr>
        <w:t xml:space="preserve"> further</w:t>
      </w:r>
      <w:r w:rsidR="00DA5A03" w:rsidRPr="00DA43D5">
        <w:rPr>
          <w:rFonts w:ascii="Arial" w:hAnsi="Arial" w:cs="Arial"/>
          <w:sz w:val="20"/>
          <w:szCs w:val="20"/>
        </w:rPr>
        <w:t xml:space="preserve"> help </w:t>
      </w:r>
      <w:r>
        <w:rPr>
          <w:rFonts w:ascii="Arial" w:hAnsi="Arial" w:cs="Arial"/>
          <w:sz w:val="20"/>
          <w:szCs w:val="20"/>
        </w:rPr>
        <w:t>SCiB</w:t>
      </w:r>
      <w:r w:rsidRPr="00DA43D5">
        <w:rPr>
          <w:rFonts w:ascii="Arial" w:hAnsi="Arial" w:cs="Arial"/>
          <w:sz w:val="20"/>
          <w:szCs w:val="20"/>
        </w:rPr>
        <w:t xml:space="preserve"> </w:t>
      </w:r>
      <w:r w:rsidR="00DA5A03" w:rsidRPr="00DA43D5">
        <w:rPr>
          <w:rFonts w:ascii="Arial" w:hAnsi="Arial" w:cs="Arial"/>
          <w:sz w:val="20"/>
          <w:szCs w:val="20"/>
        </w:rPr>
        <w:t>understand which tools/processes/activities under the project can genuinely empower children to participate in local government decision making, and enable communities/children to hold local government officials to account to children.</w:t>
      </w:r>
      <w:r w:rsidRPr="003F276A">
        <w:rPr>
          <w:rFonts w:ascii="Arial" w:hAnsi="Arial" w:cs="Arial"/>
          <w:sz w:val="20"/>
          <w:szCs w:val="20"/>
        </w:rPr>
        <w:t xml:space="preserve"> </w:t>
      </w:r>
    </w:p>
    <w:p w:rsidR="003F276A" w:rsidRPr="003F276A" w:rsidRDefault="003F276A" w:rsidP="003F276A">
      <w:pPr>
        <w:ind w:left="60"/>
        <w:jc w:val="both"/>
        <w:rPr>
          <w:rFonts w:ascii="Arial" w:hAnsi="Arial" w:cs="Arial"/>
          <w:sz w:val="20"/>
          <w:szCs w:val="20"/>
        </w:rPr>
      </w:pPr>
      <w:r w:rsidRPr="003F276A">
        <w:rPr>
          <w:rFonts w:ascii="Arial" w:hAnsi="Arial" w:cs="Arial"/>
          <w:sz w:val="20"/>
          <w:szCs w:val="20"/>
        </w:rPr>
        <w:t xml:space="preserve">The learning will be used to inform future CFLG projects in Bangladesh, and </w:t>
      </w:r>
      <w:r w:rsidR="00185955">
        <w:rPr>
          <w:rFonts w:ascii="Arial" w:hAnsi="Arial" w:cs="Arial"/>
          <w:sz w:val="20"/>
          <w:szCs w:val="20"/>
        </w:rPr>
        <w:t xml:space="preserve">SCIB </w:t>
      </w:r>
      <w:r w:rsidRPr="003F276A">
        <w:rPr>
          <w:rFonts w:ascii="Arial" w:hAnsi="Arial" w:cs="Arial"/>
          <w:sz w:val="20"/>
          <w:szCs w:val="20"/>
        </w:rPr>
        <w:t xml:space="preserve">would hope </w:t>
      </w:r>
      <w:r w:rsidR="00185955">
        <w:rPr>
          <w:rFonts w:ascii="Arial" w:hAnsi="Arial" w:cs="Arial"/>
          <w:sz w:val="20"/>
          <w:szCs w:val="20"/>
        </w:rPr>
        <w:t xml:space="preserve">the </w:t>
      </w:r>
      <w:r w:rsidRPr="003F276A">
        <w:rPr>
          <w:rFonts w:ascii="Arial" w:hAnsi="Arial" w:cs="Arial"/>
          <w:sz w:val="20"/>
          <w:szCs w:val="20"/>
        </w:rPr>
        <w:t xml:space="preserve">lessons would be of use in other countries. </w:t>
      </w:r>
    </w:p>
    <w:p w:rsidR="00DA5A03" w:rsidRPr="00DA43D5" w:rsidRDefault="00DA5A03" w:rsidP="00DA5A03">
      <w:pPr>
        <w:spacing w:after="100"/>
        <w:jc w:val="both"/>
        <w:rPr>
          <w:rFonts w:ascii="Arial" w:hAnsi="Arial" w:cs="Arial"/>
          <w:b/>
          <w:sz w:val="20"/>
          <w:szCs w:val="20"/>
        </w:rPr>
      </w:pPr>
      <w:r w:rsidRPr="00DA43D5">
        <w:rPr>
          <w:rFonts w:ascii="Arial" w:hAnsi="Arial" w:cs="Arial"/>
          <w:b/>
          <w:sz w:val="20"/>
          <w:szCs w:val="20"/>
        </w:rPr>
        <w:t>Objectives</w:t>
      </w:r>
    </w:p>
    <w:p w:rsidR="00EA7083" w:rsidRPr="00DA43D5" w:rsidRDefault="003F276A" w:rsidP="00EA7083">
      <w:pPr>
        <w:jc w:val="both"/>
        <w:rPr>
          <w:rFonts w:ascii="Arial" w:hAnsi="Arial" w:cs="Arial"/>
          <w:sz w:val="20"/>
          <w:szCs w:val="20"/>
        </w:rPr>
      </w:pPr>
      <w:r>
        <w:rPr>
          <w:rFonts w:ascii="Arial" w:hAnsi="Arial" w:cs="Arial"/>
          <w:sz w:val="20"/>
          <w:szCs w:val="20"/>
        </w:rPr>
        <w:t>The</w:t>
      </w:r>
      <w:r w:rsidRPr="00DA43D5">
        <w:rPr>
          <w:rFonts w:ascii="Arial" w:hAnsi="Arial" w:cs="Arial"/>
          <w:sz w:val="20"/>
          <w:szCs w:val="20"/>
        </w:rPr>
        <w:t xml:space="preserve"> </w:t>
      </w:r>
      <w:r w:rsidR="00EA7083" w:rsidRPr="00DA43D5">
        <w:rPr>
          <w:rFonts w:ascii="Arial" w:hAnsi="Arial" w:cs="Arial"/>
          <w:sz w:val="20"/>
          <w:szCs w:val="20"/>
        </w:rPr>
        <w:t>objectives of the mid-term assessment are</w:t>
      </w:r>
      <w:r w:rsidR="00DA43D5">
        <w:rPr>
          <w:rFonts w:ascii="Arial" w:hAnsi="Arial" w:cs="Arial"/>
          <w:sz w:val="20"/>
          <w:szCs w:val="20"/>
        </w:rPr>
        <w:t xml:space="preserve"> to</w:t>
      </w:r>
      <w:r w:rsidR="00EA7083" w:rsidRPr="00DA43D5">
        <w:rPr>
          <w:rFonts w:ascii="Arial" w:hAnsi="Arial" w:cs="Arial"/>
          <w:sz w:val="20"/>
          <w:szCs w:val="20"/>
        </w:rPr>
        <w:t xml:space="preserve">: </w:t>
      </w:r>
      <w:r w:rsidR="00DA5A03" w:rsidRPr="00DA43D5">
        <w:rPr>
          <w:rFonts w:ascii="Arial" w:hAnsi="Arial" w:cs="Arial"/>
          <w:sz w:val="20"/>
          <w:szCs w:val="20"/>
        </w:rPr>
        <w:t xml:space="preserve">   </w:t>
      </w:r>
    </w:p>
    <w:p w:rsidR="00EA7083" w:rsidRPr="00DA43D5" w:rsidRDefault="00EA7083" w:rsidP="007110AB">
      <w:pPr>
        <w:pStyle w:val="ListParagraph"/>
        <w:numPr>
          <w:ilvl w:val="0"/>
          <w:numId w:val="6"/>
        </w:numPr>
        <w:jc w:val="both"/>
        <w:rPr>
          <w:rFonts w:ascii="Arial" w:hAnsi="Arial" w:cs="Arial"/>
          <w:sz w:val="20"/>
          <w:szCs w:val="20"/>
        </w:rPr>
      </w:pPr>
      <w:r w:rsidRPr="00DA43D5">
        <w:rPr>
          <w:rFonts w:ascii="Arial" w:hAnsi="Arial" w:cs="Arial"/>
          <w:sz w:val="20"/>
          <w:szCs w:val="20"/>
        </w:rPr>
        <w:t>Undertake a review and analysis of the activities, processes and approaches from the existing urban CRG projects</w:t>
      </w:r>
      <w:r w:rsidR="003F276A">
        <w:rPr>
          <w:rFonts w:ascii="Arial" w:hAnsi="Arial" w:cs="Arial"/>
          <w:sz w:val="20"/>
          <w:szCs w:val="20"/>
        </w:rPr>
        <w:t>.</w:t>
      </w:r>
    </w:p>
    <w:p w:rsidR="00EA7083" w:rsidRPr="00DA43D5" w:rsidRDefault="00EA7083" w:rsidP="007110AB">
      <w:pPr>
        <w:pStyle w:val="ListParagraph"/>
        <w:numPr>
          <w:ilvl w:val="0"/>
          <w:numId w:val="6"/>
        </w:numPr>
        <w:jc w:val="both"/>
        <w:rPr>
          <w:rFonts w:ascii="Arial" w:hAnsi="Arial" w:cs="Arial"/>
          <w:sz w:val="20"/>
          <w:szCs w:val="20"/>
        </w:rPr>
      </w:pPr>
      <w:r w:rsidRPr="00DA43D5">
        <w:rPr>
          <w:rFonts w:ascii="Arial" w:hAnsi="Arial" w:cs="Arial"/>
          <w:sz w:val="20"/>
          <w:szCs w:val="20"/>
        </w:rPr>
        <w:t>Better understand whether these achieve immediate change</w:t>
      </w:r>
      <w:r w:rsidR="000B4F2B">
        <w:rPr>
          <w:rFonts w:ascii="Arial" w:hAnsi="Arial" w:cs="Arial"/>
          <w:sz w:val="20"/>
          <w:szCs w:val="20"/>
        </w:rPr>
        <w:t>s</w:t>
      </w:r>
      <w:r w:rsidRPr="00DA43D5">
        <w:rPr>
          <w:rFonts w:ascii="Arial" w:hAnsi="Arial" w:cs="Arial"/>
          <w:sz w:val="20"/>
          <w:szCs w:val="20"/>
        </w:rPr>
        <w:t xml:space="preserve"> for children </w:t>
      </w:r>
      <w:r w:rsidR="00A33DB5">
        <w:rPr>
          <w:rFonts w:ascii="Arial" w:hAnsi="Arial" w:cs="Arial"/>
          <w:sz w:val="20"/>
          <w:szCs w:val="20"/>
        </w:rPr>
        <w:t xml:space="preserve">and </w:t>
      </w:r>
      <w:r w:rsidR="00A33DB5" w:rsidRPr="00DA43D5">
        <w:rPr>
          <w:rFonts w:ascii="Arial" w:hAnsi="Arial" w:cs="Arial"/>
          <w:sz w:val="20"/>
          <w:szCs w:val="20"/>
        </w:rPr>
        <w:t>whether</w:t>
      </w:r>
      <w:r w:rsidRPr="00DA43D5">
        <w:rPr>
          <w:rFonts w:ascii="Arial" w:hAnsi="Arial" w:cs="Arial"/>
          <w:sz w:val="20"/>
          <w:szCs w:val="20"/>
        </w:rPr>
        <w:t xml:space="preserve"> the</w:t>
      </w:r>
      <w:r w:rsidR="000B4F2B">
        <w:rPr>
          <w:rFonts w:ascii="Arial" w:hAnsi="Arial" w:cs="Arial"/>
          <w:sz w:val="20"/>
          <w:szCs w:val="20"/>
        </w:rPr>
        <w:t xml:space="preserve">re are indications that children’s lives will be improved in </w:t>
      </w:r>
      <w:r w:rsidR="00A33DB5">
        <w:rPr>
          <w:rFonts w:ascii="Arial" w:hAnsi="Arial" w:cs="Arial"/>
          <w:sz w:val="20"/>
          <w:szCs w:val="20"/>
        </w:rPr>
        <w:t xml:space="preserve">the </w:t>
      </w:r>
      <w:r w:rsidR="00A33DB5" w:rsidRPr="00DA43D5">
        <w:rPr>
          <w:rFonts w:ascii="Arial" w:hAnsi="Arial" w:cs="Arial"/>
          <w:sz w:val="20"/>
          <w:szCs w:val="20"/>
        </w:rPr>
        <w:t>longer</w:t>
      </w:r>
      <w:r w:rsidRPr="00DA43D5">
        <w:rPr>
          <w:rFonts w:ascii="Arial" w:hAnsi="Arial" w:cs="Arial"/>
          <w:sz w:val="20"/>
          <w:szCs w:val="20"/>
        </w:rPr>
        <w:t xml:space="preserve"> –term</w:t>
      </w:r>
      <w:r w:rsidR="003F276A">
        <w:rPr>
          <w:rFonts w:ascii="Arial" w:hAnsi="Arial" w:cs="Arial"/>
          <w:sz w:val="20"/>
          <w:szCs w:val="20"/>
        </w:rPr>
        <w:t>.</w:t>
      </w:r>
    </w:p>
    <w:p w:rsidR="00EA7083" w:rsidRPr="00DA43D5" w:rsidRDefault="00EA7083" w:rsidP="007110AB">
      <w:pPr>
        <w:pStyle w:val="ListParagraph"/>
        <w:numPr>
          <w:ilvl w:val="0"/>
          <w:numId w:val="6"/>
        </w:numPr>
        <w:jc w:val="both"/>
        <w:rPr>
          <w:rFonts w:ascii="Arial" w:hAnsi="Arial" w:cs="Arial"/>
          <w:sz w:val="20"/>
          <w:szCs w:val="20"/>
        </w:rPr>
      </w:pPr>
      <w:r w:rsidRPr="00DA43D5">
        <w:rPr>
          <w:rFonts w:ascii="Arial" w:hAnsi="Arial" w:cs="Arial"/>
          <w:sz w:val="20"/>
          <w:szCs w:val="20"/>
        </w:rPr>
        <w:t>Measure whether decision-making processes have changed</w:t>
      </w:r>
      <w:r w:rsidR="003F276A">
        <w:rPr>
          <w:rFonts w:ascii="Arial" w:hAnsi="Arial" w:cs="Arial"/>
          <w:sz w:val="20"/>
          <w:szCs w:val="20"/>
        </w:rPr>
        <w:t>,</w:t>
      </w:r>
      <w:r w:rsidRPr="00DA43D5">
        <w:rPr>
          <w:rFonts w:ascii="Arial" w:hAnsi="Arial" w:cs="Arial"/>
          <w:sz w:val="20"/>
          <w:szCs w:val="20"/>
        </w:rPr>
        <w:t xml:space="preserve"> as well as any governance structures as a result of the projects</w:t>
      </w:r>
      <w:r w:rsidR="003F276A">
        <w:rPr>
          <w:rFonts w:ascii="Arial" w:hAnsi="Arial" w:cs="Arial"/>
          <w:sz w:val="20"/>
          <w:szCs w:val="20"/>
        </w:rPr>
        <w:t>.</w:t>
      </w:r>
    </w:p>
    <w:p w:rsidR="003F276A" w:rsidRDefault="00EA7083" w:rsidP="007110AB">
      <w:pPr>
        <w:pStyle w:val="ListParagraph"/>
        <w:numPr>
          <w:ilvl w:val="0"/>
          <w:numId w:val="6"/>
        </w:numPr>
        <w:jc w:val="both"/>
        <w:rPr>
          <w:rFonts w:ascii="Arial" w:hAnsi="Arial" w:cs="Arial"/>
          <w:sz w:val="20"/>
          <w:szCs w:val="20"/>
        </w:rPr>
      </w:pPr>
      <w:r w:rsidRPr="00DA43D5">
        <w:rPr>
          <w:rFonts w:ascii="Arial" w:hAnsi="Arial" w:cs="Arial"/>
          <w:sz w:val="20"/>
          <w:szCs w:val="20"/>
        </w:rPr>
        <w:lastRenderedPageBreak/>
        <w:t xml:space="preserve">Document which have been the most effective tools/processes to achieve the projects’ objectives. </w:t>
      </w:r>
    </w:p>
    <w:p w:rsidR="0009745F" w:rsidRDefault="000B4F2B" w:rsidP="007110AB">
      <w:pPr>
        <w:pStyle w:val="ListParagraph"/>
        <w:numPr>
          <w:ilvl w:val="0"/>
          <w:numId w:val="6"/>
        </w:numPr>
        <w:jc w:val="both"/>
        <w:rPr>
          <w:rFonts w:ascii="Arial" w:hAnsi="Arial" w:cs="Arial"/>
          <w:sz w:val="20"/>
          <w:szCs w:val="20"/>
        </w:rPr>
      </w:pPr>
      <w:r>
        <w:rPr>
          <w:rFonts w:ascii="Arial" w:hAnsi="Arial" w:cs="Arial"/>
          <w:sz w:val="20"/>
          <w:szCs w:val="20"/>
        </w:rPr>
        <w:t xml:space="preserve">Explore the possibilities of  replication of the 3 projects in other urban areas  </w:t>
      </w:r>
      <w:r w:rsidR="0009745F">
        <w:rPr>
          <w:rFonts w:ascii="Arial" w:hAnsi="Arial" w:cs="Arial"/>
          <w:sz w:val="20"/>
          <w:szCs w:val="20"/>
        </w:rPr>
        <w:t xml:space="preserve"> </w:t>
      </w:r>
    </w:p>
    <w:p w:rsidR="00AA7825" w:rsidRPr="00DA43D5" w:rsidRDefault="00AA7825" w:rsidP="00AA7825">
      <w:pPr>
        <w:pStyle w:val="ListParagraph"/>
        <w:ind w:left="780"/>
        <w:jc w:val="both"/>
        <w:rPr>
          <w:rFonts w:ascii="Arial" w:hAnsi="Arial" w:cs="Arial"/>
          <w:sz w:val="20"/>
          <w:szCs w:val="20"/>
        </w:rPr>
      </w:pPr>
    </w:p>
    <w:p w:rsidR="00AA7825" w:rsidRPr="00DA43D5" w:rsidRDefault="00AA7825" w:rsidP="00AA7825">
      <w:pPr>
        <w:spacing w:after="0" w:line="240" w:lineRule="auto"/>
        <w:rPr>
          <w:rFonts w:ascii="Arial" w:hAnsi="Arial" w:cs="Arial"/>
          <w:b/>
          <w:sz w:val="20"/>
          <w:szCs w:val="20"/>
        </w:rPr>
      </w:pPr>
      <w:r w:rsidRPr="00DA43D5">
        <w:rPr>
          <w:rFonts w:ascii="Arial" w:eastAsia="Times New Roman" w:hAnsi="Arial" w:cs="Arial"/>
          <w:b/>
          <w:sz w:val="20"/>
          <w:szCs w:val="20"/>
          <w:lang w:val="id-ID"/>
        </w:rPr>
        <w:t>Scope of work</w:t>
      </w:r>
      <w:r w:rsidRPr="00DA43D5">
        <w:rPr>
          <w:rFonts w:ascii="Arial" w:eastAsia="Times New Roman" w:hAnsi="Arial" w:cs="Arial"/>
          <w:b/>
          <w:sz w:val="20"/>
          <w:szCs w:val="20"/>
        </w:rPr>
        <w:t xml:space="preserve"> </w:t>
      </w:r>
    </w:p>
    <w:p w:rsidR="00185955" w:rsidRDefault="00185955" w:rsidP="00AA7825">
      <w:pPr>
        <w:pStyle w:val="Default"/>
        <w:rPr>
          <w:rFonts w:ascii="Arial" w:hAnsi="Arial" w:cs="Arial"/>
          <w:sz w:val="20"/>
          <w:szCs w:val="20"/>
        </w:rPr>
      </w:pPr>
    </w:p>
    <w:p w:rsidR="00AA7825" w:rsidRPr="00DA43D5" w:rsidRDefault="00AA7825" w:rsidP="00AA7825">
      <w:pPr>
        <w:pStyle w:val="Default"/>
        <w:rPr>
          <w:rFonts w:ascii="Arial" w:hAnsi="Arial" w:cs="Arial"/>
          <w:sz w:val="20"/>
          <w:szCs w:val="20"/>
        </w:rPr>
      </w:pPr>
      <w:r w:rsidRPr="00DA43D5">
        <w:rPr>
          <w:rFonts w:ascii="Arial" w:hAnsi="Arial" w:cs="Arial"/>
          <w:sz w:val="20"/>
          <w:szCs w:val="20"/>
          <w:lang w:val="id-ID"/>
        </w:rPr>
        <w:t>The consultant shall carry out the following activities:</w:t>
      </w:r>
    </w:p>
    <w:p w:rsidR="00DA5A03" w:rsidRDefault="00DA5A03" w:rsidP="00EA7083">
      <w:pPr>
        <w:spacing w:after="0"/>
        <w:jc w:val="both"/>
        <w:rPr>
          <w:rFonts w:ascii="Arial" w:hAnsi="Arial" w:cs="Arial"/>
          <w:b/>
          <w:sz w:val="20"/>
          <w:szCs w:val="20"/>
        </w:rPr>
      </w:pPr>
    </w:p>
    <w:p w:rsidR="00185955" w:rsidRPr="00B975BC" w:rsidRDefault="00185955" w:rsidP="00EA7083">
      <w:pPr>
        <w:spacing w:after="0"/>
        <w:jc w:val="both"/>
        <w:rPr>
          <w:rFonts w:ascii="Arial" w:hAnsi="Arial" w:cs="Arial"/>
          <w:sz w:val="20"/>
          <w:szCs w:val="20"/>
          <w:u w:val="single"/>
        </w:rPr>
      </w:pPr>
      <w:r w:rsidRPr="00B975BC">
        <w:rPr>
          <w:rFonts w:ascii="Arial" w:hAnsi="Arial" w:cs="Arial"/>
          <w:sz w:val="20"/>
          <w:szCs w:val="20"/>
          <w:u w:val="single"/>
        </w:rPr>
        <w:t>Inception stage</w:t>
      </w:r>
      <w:r w:rsidR="0009745F" w:rsidRPr="00B975BC">
        <w:rPr>
          <w:rFonts w:ascii="Arial" w:hAnsi="Arial" w:cs="Arial"/>
          <w:sz w:val="20"/>
          <w:szCs w:val="20"/>
          <w:u w:val="single"/>
        </w:rPr>
        <w:t>:</w:t>
      </w:r>
    </w:p>
    <w:p w:rsidR="00AA7825" w:rsidRPr="00DA43D5" w:rsidRDefault="00AA7825" w:rsidP="007110AB">
      <w:pPr>
        <w:pStyle w:val="ListParagraph"/>
        <w:numPr>
          <w:ilvl w:val="0"/>
          <w:numId w:val="4"/>
        </w:numPr>
        <w:ind w:left="360"/>
        <w:rPr>
          <w:rFonts w:ascii="Arial" w:hAnsi="Arial" w:cs="Arial"/>
          <w:sz w:val="20"/>
          <w:szCs w:val="20"/>
        </w:rPr>
      </w:pPr>
      <w:r w:rsidRPr="00DA43D5">
        <w:rPr>
          <w:rFonts w:ascii="Arial" w:hAnsi="Arial" w:cs="Arial"/>
          <w:sz w:val="20"/>
          <w:szCs w:val="20"/>
        </w:rPr>
        <w:t>Review of key CFLG urban and rural Project documents</w:t>
      </w:r>
      <w:r w:rsidR="00185955">
        <w:rPr>
          <w:rFonts w:ascii="Arial" w:hAnsi="Arial" w:cs="Arial"/>
          <w:sz w:val="20"/>
          <w:szCs w:val="20"/>
        </w:rPr>
        <w:t xml:space="preserve"> (e.g. </w:t>
      </w:r>
      <w:r w:rsidR="002F3226">
        <w:rPr>
          <w:rFonts w:ascii="Arial" w:hAnsi="Arial" w:cs="Arial"/>
          <w:sz w:val="20"/>
          <w:szCs w:val="20"/>
        </w:rPr>
        <w:t>LFA, Monitoring Framework</w:t>
      </w:r>
      <w:r w:rsidR="00185955">
        <w:rPr>
          <w:rFonts w:ascii="Arial" w:hAnsi="Arial" w:cs="Arial"/>
          <w:sz w:val="20"/>
          <w:szCs w:val="20"/>
        </w:rPr>
        <w:t xml:space="preserve">, </w:t>
      </w:r>
      <w:r w:rsidRPr="00DA43D5">
        <w:rPr>
          <w:rFonts w:ascii="Arial" w:hAnsi="Arial" w:cs="Arial"/>
          <w:sz w:val="20"/>
          <w:szCs w:val="20"/>
        </w:rPr>
        <w:t>project proposal, monitoring and evaluation plan and common instruments, as well as the terms of reference</w:t>
      </w:r>
      <w:r w:rsidR="00185955">
        <w:rPr>
          <w:rFonts w:ascii="Arial" w:hAnsi="Arial" w:cs="Arial"/>
          <w:sz w:val="20"/>
          <w:szCs w:val="20"/>
        </w:rPr>
        <w:t>)</w:t>
      </w:r>
      <w:r w:rsidRPr="00DA43D5">
        <w:rPr>
          <w:rFonts w:ascii="Arial" w:hAnsi="Arial" w:cs="Arial"/>
          <w:sz w:val="20"/>
          <w:szCs w:val="20"/>
        </w:rPr>
        <w:t>.</w:t>
      </w:r>
    </w:p>
    <w:p w:rsidR="00185955" w:rsidRPr="00185955" w:rsidRDefault="00185955" w:rsidP="00185955">
      <w:pPr>
        <w:pStyle w:val="ListParagraph"/>
        <w:numPr>
          <w:ilvl w:val="0"/>
          <w:numId w:val="4"/>
        </w:numPr>
        <w:ind w:left="360"/>
        <w:rPr>
          <w:rFonts w:ascii="Arial" w:hAnsi="Arial" w:cs="Arial"/>
          <w:sz w:val="20"/>
          <w:szCs w:val="20"/>
        </w:rPr>
      </w:pPr>
      <w:r w:rsidRPr="00185955">
        <w:rPr>
          <w:rFonts w:ascii="Arial" w:hAnsi="Arial" w:cs="Arial"/>
          <w:sz w:val="20"/>
          <w:szCs w:val="20"/>
        </w:rPr>
        <w:t>Prepare a</w:t>
      </w:r>
      <w:r w:rsidR="00AA7825" w:rsidRPr="00185955">
        <w:rPr>
          <w:rFonts w:ascii="Arial" w:hAnsi="Arial" w:cs="Arial"/>
          <w:sz w:val="20"/>
          <w:szCs w:val="20"/>
        </w:rPr>
        <w:t xml:space="preserve"> short inception report including a work-plan to describe how the consultancy will be undertaken</w:t>
      </w:r>
      <w:r>
        <w:rPr>
          <w:rFonts w:ascii="Arial" w:hAnsi="Arial" w:cs="Arial"/>
          <w:sz w:val="20"/>
          <w:szCs w:val="20"/>
        </w:rPr>
        <w:t>-</w:t>
      </w:r>
      <w:r w:rsidRPr="00185955">
        <w:rPr>
          <w:rFonts w:ascii="Arial" w:hAnsi="Arial" w:cs="Arial"/>
          <w:sz w:val="20"/>
          <w:szCs w:val="20"/>
        </w:rPr>
        <w:t xml:space="preserve"> for the approval of the SCIB team</w:t>
      </w:r>
      <w:r w:rsidR="00AA7825" w:rsidRPr="00185955">
        <w:rPr>
          <w:rFonts w:ascii="Arial" w:hAnsi="Arial" w:cs="Arial"/>
          <w:sz w:val="20"/>
          <w:szCs w:val="20"/>
        </w:rPr>
        <w:t xml:space="preserve">. </w:t>
      </w:r>
    </w:p>
    <w:p w:rsidR="00185955" w:rsidRPr="00DA43D5" w:rsidRDefault="00185955" w:rsidP="00185955">
      <w:pPr>
        <w:pStyle w:val="ListParagraph"/>
        <w:numPr>
          <w:ilvl w:val="0"/>
          <w:numId w:val="4"/>
        </w:numPr>
        <w:ind w:left="360"/>
        <w:rPr>
          <w:rFonts w:ascii="Arial" w:hAnsi="Arial" w:cs="Arial"/>
          <w:sz w:val="20"/>
          <w:szCs w:val="20"/>
        </w:rPr>
      </w:pPr>
      <w:r>
        <w:rPr>
          <w:rFonts w:ascii="Arial" w:hAnsi="Arial" w:cs="Arial"/>
          <w:sz w:val="20"/>
          <w:szCs w:val="20"/>
        </w:rPr>
        <w:t xml:space="preserve">Hold discussions with project staff and consider secondary data for the purposes of developing </w:t>
      </w:r>
      <w:r w:rsidRPr="00DA43D5">
        <w:rPr>
          <w:rFonts w:ascii="Arial" w:hAnsi="Arial" w:cs="Arial"/>
          <w:sz w:val="20"/>
          <w:szCs w:val="20"/>
        </w:rPr>
        <w:t>qualitative and quantitative tools for data collection</w:t>
      </w:r>
      <w:r>
        <w:rPr>
          <w:rFonts w:ascii="Arial" w:hAnsi="Arial" w:cs="Arial"/>
          <w:sz w:val="20"/>
          <w:szCs w:val="20"/>
        </w:rPr>
        <w:t xml:space="preserve"> and analysis. </w:t>
      </w:r>
      <w:r w:rsidRPr="00DA43D5">
        <w:rPr>
          <w:rFonts w:ascii="Arial" w:hAnsi="Arial" w:cs="Arial"/>
          <w:sz w:val="20"/>
          <w:szCs w:val="20"/>
        </w:rPr>
        <w:t xml:space="preserve">    </w:t>
      </w:r>
    </w:p>
    <w:p w:rsidR="00185955" w:rsidRPr="00B975BC" w:rsidRDefault="00185955" w:rsidP="0009745F">
      <w:pPr>
        <w:spacing w:after="0"/>
        <w:jc w:val="both"/>
        <w:rPr>
          <w:rFonts w:ascii="Arial" w:hAnsi="Arial" w:cs="Arial"/>
          <w:sz w:val="20"/>
          <w:szCs w:val="20"/>
          <w:u w:val="single"/>
        </w:rPr>
      </w:pPr>
      <w:r w:rsidRPr="00B975BC">
        <w:rPr>
          <w:rFonts w:ascii="Arial" w:hAnsi="Arial" w:cs="Arial"/>
          <w:sz w:val="20"/>
          <w:szCs w:val="20"/>
          <w:u w:val="single"/>
        </w:rPr>
        <w:t>Field work</w:t>
      </w:r>
      <w:r w:rsidR="0009745F" w:rsidRPr="00B975BC">
        <w:rPr>
          <w:rFonts w:ascii="Arial" w:hAnsi="Arial" w:cs="Arial"/>
          <w:sz w:val="20"/>
          <w:szCs w:val="20"/>
          <w:u w:val="single"/>
        </w:rPr>
        <w:t>:</w:t>
      </w:r>
    </w:p>
    <w:p w:rsidR="00185955" w:rsidRPr="00DA43D5" w:rsidRDefault="00185955" w:rsidP="00185955">
      <w:pPr>
        <w:pStyle w:val="ListParagraph"/>
        <w:numPr>
          <w:ilvl w:val="0"/>
          <w:numId w:val="4"/>
        </w:numPr>
        <w:ind w:left="360"/>
        <w:rPr>
          <w:rFonts w:ascii="Arial" w:hAnsi="Arial" w:cs="Arial"/>
          <w:sz w:val="20"/>
          <w:szCs w:val="20"/>
        </w:rPr>
      </w:pPr>
      <w:r>
        <w:rPr>
          <w:rFonts w:ascii="Arial" w:hAnsi="Arial" w:cs="Arial"/>
          <w:sz w:val="20"/>
          <w:szCs w:val="20"/>
        </w:rPr>
        <w:t>Data collection and analysis using developed tools (e.g. participatory consultations</w:t>
      </w:r>
      <w:r w:rsidRPr="00DA43D5">
        <w:rPr>
          <w:rFonts w:ascii="Arial" w:hAnsi="Arial" w:cs="Arial"/>
          <w:sz w:val="20"/>
          <w:szCs w:val="20"/>
        </w:rPr>
        <w:t xml:space="preserve"> with stakeholders such as children, youths, local government representatives, municipal administrators, community people and project staff</w:t>
      </w:r>
      <w:r>
        <w:rPr>
          <w:rFonts w:ascii="Arial" w:hAnsi="Arial" w:cs="Arial"/>
          <w:sz w:val="20"/>
          <w:szCs w:val="20"/>
        </w:rPr>
        <w:t xml:space="preserve">, </w:t>
      </w:r>
      <w:r w:rsidRPr="00DA43D5">
        <w:rPr>
          <w:rFonts w:ascii="Arial" w:hAnsi="Arial" w:cs="Arial"/>
          <w:sz w:val="20"/>
          <w:szCs w:val="20"/>
        </w:rPr>
        <w:t xml:space="preserve">field visits, key informants interviews, </w:t>
      </w:r>
      <w:r>
        <w:rPr>
          <w:rFonts w:ascii="Arial" w:hAnsi="Arial" w:cs="Arial"/>
          <w:sz w:val="20"/>
          <w:szCs w:val="20"/>
        </w:rPr>
        <w:t>Focus Group Discussions).</w:t>
      </w:r>
    </w:p>
    <w:p w:rsidR="00185955" w:rsidRPr="00185955" w:rsidRDefault="00DA5A03" w:rsidP="00185955">
      <w:pPr>
        <w:pStyle w:val="ListParagraph"/>
        <w:numPr>
          <w:ilvl w:val="0"/>
          <w:numId w:val="4"/>
        </w:numPr>
        <w:ind w:left="360"/>
        <w:rPr>
          <w:rFonts w:ascii="Arial" w:hAnsi="Arial" w:cs="Arial"/>
          <w:sz w:val="20"/>
          <w:szCs w:val="20"/>
        </w:rPr>
      </w:pPr>
      <w:r w:rsidRPr="00185955">
        <w:rPr>
          <w:rFonts w:ascii="Arial" w:hAnsi="Arial" w:cs="Arial"/>
          <w:sz w:val="20"/>
          <w:szCs w:val="20"/>
        </w:rPr>
        <w:t>Documentation and analysis of tools developed under the three urban projects</w:t>
      </w:r>
      <w:r w:rsidR="00185955" w:rsidRPr="00185955">
        <w:rPr>
          <w:rFonts w:ascii="Arial" w:hAnsi="Arial" w:cs="Arial"/>
          <w:i/>
          <w:sz w:val="20"/>
          <w:szCs w:val="20"/>
        </w:rPr>
        <w:t xml:space="preserve">. </w:t>
      </w:r>
      <w:r w:rsidRPr="00185955">
        <w:rPr>
          <w:rFonts w:ascii="Arial" w:hAnsi="Arial" w:cs="Arial"/>
          <w:sz w:val="20"/>
          <w:szCs w:val="20"/>
        </w:rPr>
        <w:t>These include:</w:t>
      </w:r>
    </w:p>
    <w:p w:rsidR="00DA5A03" w:rsidRPr="0009745F" w:rsidRDefault="00DA5A03" w:rsidP="00B975BC">
      <w:pPr>
        <w:ind w:left="360"/>
        <w:rPr>
          <w:rFonts w:ascii="Arial" w:hAnsi="Arial" w:cs="Arial"/>
          <w:i/>
          <w:sz w:val="20"/>
          <w:szCs w:val="20"/>
        </w:rPr>
      </w:pPr>
      <w:r w:rsidRPr="0009745F">
        <w:rPr>
          <w:rFonts w:ascii="Arial" w:hAnsi="Arial" w:cs="Arial"/>
          <w:i/>
          <w:sz w:val="20"/>
          <w:szCs w:val="20"/>
        </w:rPr>
        <w:t xml:space="preserve">Capacity building tools: </w:t>
      </w:r>
    </w:p>
    <w:p w:rsidR="00DA5A03" w:rsidRPr="0009745F" w:rsidRDefault="00DA5A03" w:rsidP="00B975BC">
      <w:pPr>
        <w:pStyle w:val="ListParagraph"/>
        <w:numPr>
          <w:ilvl w:val="0"/>
          <w:numId w:val="17"/>
        </w:numPr>
        <w:ind w:left="810"/>
        <w:rPr>
          <w:rFonts w:ascii="Arial" w:hAnsi="Arial" w:cs="Arial"/>
          <w:i/>
          <w:sz w:val="20"/>
          <w:szCs w:val="20"/>
        </w:rPr>
      </w:pPr>
      <w:r w:rsidRPr="0009745F">
        <w:rPr>
          <w:rFonts w:ascii="Arial" w:hAnsi="Arial" w:cs="Arial"/>
          <w:i/>
          <w:sz w:val="20"/>
          <w:szCs w:val="20"/>
        </w:rPr>
        <w:t xml:space="preserve"> Tools for capacity development of local governments and service providers on CFLG,  </w:t>
      </w:r>
    </w:p>
    <w:p w:rsidR="00DA5A03" w:rsidRPr="0009745F" w:rsidRDefault="00DA5A03" w:rsidP="00B975BC">
      <w:pPr>
        <w:pStyle w:val="ListParagraph"/>
        <w:numPr>
          <w:ilvl w:val="0"/>
          <w:numId w:val="17"/>
        </w:numPr>
        <w:ind w:left="810"/>
        <w:rPr>
          <w:rFonts w:ascii="Arial" w:hAnsi="Arial" w:cs="Arial"/>
          <w:i/>
          <w:sz w:val="20"/>
          <w:szCs w:val="20"/>
        </w:rPr>
      </w:pPr>
      <w:r w:rsidRPr="0009745F">
        <w:rPr>
          <w:rFonts w:ascii="Arial" w:hAnsi="Arial" w:cs="Arial"/>
          <w:i/>
          <w:sz w:val="20"/>
          <w:szCs w:val="20"/>
        </w:rPr>
        <w:t>Tools for the empowerment of children to enable their participation in the local governance decision making process,</w:t>
      </w:r>
    </w:p>
    <w:p w:rsidR="00DA5A03" w:rsidRPr="0009745F" w:rsidRDefault="00DA5A03" w:rsidP="00B975BC">
      <w:pPr>
        <w:ind w:left="360"/>
        <w:rPr>
          <w:rFonts w:ascii="Arial" w:hAnsi="Arial" w:cs="Arial"/>
          <w:i/>
          <w:sz w:val="20"/>
          <w:szCs w:val="20"/>
        </w:rPr>
      </w:pPr>
      <w:r w:rsidRPr="0009745F">
        <w:rPr>
          <w:rFonts w:ascii="Arial" w:hAnsi="Arial" w:cs="Arial"/>
          <w:i/>
          <w:sz w:val="20"/>
          <w:szCs w:val="20"/>
        </w:rPr>
        <w:t xml:space="preserve"> Child rights situation and service monitoring tools: </w:t>
      </w:r>
    </w:p>
    <w:p w:rsidR="00DA5A03" w:rsidRPr="0009745F" w:rsidRDefault="00DA5A03" w:rsidP="00B975BC">
      <w:pPr>
        <w:pStyle w:val="ListParagraph"/>
        <w:numPr>
          <w:ilvl w:val="0"/>
          <w:numId w:val="17"/>
        </w:numPr>
        <w:ind w:left="810"/>
        <w:rPr>
          <w:rFonts w:ascii="Arial" w:hAnsi="Arial" w:cs="Arial"/>
          <w:i/>
          <w:sz w:val="20"/>
          <w:szCs w:val="20"/>
        </w:rPr>
      </w:pPr>
      <w:r w:rsidRPr="0009745F">
        <w:rPr>
          <w:rFonts w:ascii="Arial" w:hAnsi="Arial" w:cs="Arial"/>
          <w:i/>
          <w:sz w:val="20"/>
          <w:szCs w:val="20"/>
        </w:rPr>
        <w:t>Tools to put in place child friendly complaints and response mechanisms,</w:t>
      </w:r>
    </w:p>
    <w:p w:rsidR="00DA5A03" w:rsidRPr="0009745F" w:rsidRDefault="00DA5A03" w:rsidP="00B975BC">
      <w:pPr>
        <w:pStyle w:val="ListParagraph"/>
        <w:numPr>
          <w:ilvl w:val="0"/>
          <w:numId w:val="17"/>
        </w:numPr>
        <w:ind w:left="810"/>
        <w:rPr>
          <w:rFonts w:ascii="Arial" w:hAnsi="Arial" w:cs="Arial"/>
          <w:i/>
          <w:sz w:val="20"/>
          <w:szCs w:val="20"/>
        </w:rPr>
      </w:pPr>
      <w:r w:rsidRPr="0009745F">
        <w:rPr>
          <w:rFonts w:ascii="Arial" w:hAnsi="Arial" w:cs="Arial"/>
          <w:i/>
          <w:sz w:val="20"/>
          <w:szCs w:val="20"/>
        </w:rPr>
        <w:t>Tools to enable child rights’ monitoring including service monitoring  and access to information at a local government level</w:t>
      </w:r>
      <w:r w:rsidR="0009745F">
        <w:rPr>
          <w:rFonts w:ascii="Arial" w:hAnsi="Arial" w:cs="Arial"/>
          <w:i/>
          <w:sz w:val="20"/>
          <w:szCs w:val="20"/>
        </w:rPr>
        <w:t>,</w:t>
      </w:r>
      <w:r w:rsidRPr="0009745F">
        <w:rPr>
          <w:rFonts w:ascii="Arial" w:hAnsi="Arial" w:cs="Arial"/>
          <w:i/>
          <w:sz w:val="20"/>
          <w:szCs w:val="20"/>
        </w:rPr>
        <w:t xml:space="preserve"> </w:t>
      </w:r>
    </w:p>
    <w:p w:rsidR="00DA5A03" w:rsidRPr="0009745F" w:rsidRDefault="00DA5A03" w:rsidP="00B975BC">
      <w:pPr>
        <w:ind w:left="360"/>
        <w:rPr>
          <w:rFonts w:ascii="Arial" w:hAnsi="Arial" w:cs="Arial"/>
          <w:i/>
          <w:sz w:val="20"/>
          <w:szCs w:val="20"/>
        </w:rPr>
      </w:pPr>
      <w:r w:rsidRPr="0009745F">
        <w:rPr>
          <w:rFonts w:ascii="Arial" w:hAnsi="Arial" w:cs="Arial"/>
          <w:i/>
          <w:sz w:val="20"/>
          <w:szCs w:val="20"/>
        </w:rPr>
        <w:t xml:space="preserve">    Impact assessment tools: </w:t>
      </w:r>
    </w:p>
    <w:p w:rsidR="00DA5A03" w:rsidRPr="0009745F" w:rsidRDefault="00DA5A03" w:rsidP="00B975BC">
      <w:pPr>
        <w:pStyle w:val="ListParagraph"/>
        <w:numPr>
          <w:ilvl w:val="0"/>
          <w:numId w:val="17"/>
        </w:numPr>
        <w:ind w:left="810"/>
        <w:rPr>
          <w:rFonts w:ascii="Arial" w:hAnsi="Arial" w:cs="Arial"/>
          <w:i/>
          <w:sz w:val="20"/>
          <w:szCs w:val="20"/>
        </w:rPr>
      </w:pPr>
      <w:r w:rsidRPr="0009745F">
        <w:rPr>
          <w:rFonts w:ascii="Arial" w:hAnsi="Arial" w:cs="Arial"/>
          <w:i/>
          <w:sz w:val="20"/>
          <w:szCs w:val="20"/>
        </w:rPr>
        <w:t>Project based M&amp;E will monitor the impact of the CFLG interventions on children in project communities, as well as progress on the projects’ results, outcomes, outputs and activities</w:t>
      </w:r>
      <w:r w:rsidR="0009745F" w:rsidRPr="0009745F">
        <w:rPr>
          <w:rFonts w:ascii="Arial" w:hAnsi="Arial" w:cs="Arial"/>
          <w:i/>
          <w:sz w:val="20"/>
          <w:szCs w:val="20"/>
        </w:rPr>
        <w:t>,</w:t>
      </w:r>
      <w:r w:rsidRPr="0009745F">
        <w:rPr>
          <w:rFonts w:ascii="Arial" w:hAnsi="Arial" w:cs="Arial"/>
          <w:i/>
          <w:sz w:val="20"/>
          <w:szCs w:val="20"/>
        </w:rPr>
        <w:t xml:space="preserve">   </w:t>
      </w:r>
    </w:p>
    <w:p w:rsidR="00DA5A03" w:rsidRPr="0009745F" w:rsidRDefault="00DA5A03" w:rsidP="00B975BC">
      <w:pPr>
        <w:pStyle w:val="ListParagraph"/>
        <w:numPr>
          <w:ilvl w:val="0"/>
          <w:numId w:val="17"/>
        </w:numPr>
        <w:ind w:left="810"/>
        <w:rPr>
          <w:rFonts w:ascii="Arial" w:hAnsi="Arial" w:cs="Arial"/>
          <w:i/>
          <w:sz w:val="20"/>
          <w:szCs w:val="20"/>
        </w:rPr>
      </w:pPr>
      <w:r w:rsidRPr="0009745F">
        <w:rPr>
          <w:rFonts w:ascii="Arial" w:hAnsi="Arial" w:cs="Arial"/>
          <w:i/>
          <w:sz w:val="20"/>
          <w:szCs w:val="20"/>
        </w:rPr>
        <w:t xml:space="preserve">Child friendly local governance performance Index developed to measure local governance performance for betterment of children lives.  </w:t>
      </w:r>
    </w:p>
    <w:p w:rsidR="00DA5A03" w:rsidRPr="0009745F" w:rsidRDefault="00DA5A03" w:rsidP="00DA5A03">
      <w:pPr>
        <w:rPr>
          <w:rFonts w:ascii="Arial" w:hAnsi="Arial" w:cs="Arial"/>
          <w:i/>
          <w:sz w:val="20"/>
          <w:szCs w:val="20"/>
        </w:rPr>
      </w:pPr>
      <w:r w:rsidRPr="0009745F">
        <w:rPr>
          <w:rFonts w:ascii="Arial" w:hAnsi="Arial" w:cs="Arial"/>
          <w:i/>
          <w:sz w:val="20"/>
          <w:szCs w:val="20"/>
        </w:rPr>
        <w:t>(See Annex 2 for detailed list of tools/processes</w:t>
      </w:r>
      <w:r w:rsidR="0009745F" w:rsidRPr="0009745F">
        <w:rPr>
          <w:rFonts w:ascii="Arial" w:hAnsi="Arial" w:cs="Arial"/>
          <w:i/>
          <w:sz w:val="20"/>
          <w:szCs w:val="20"/>
        </w:rPr>
        <w:t xml:space="preserve"> </w:t>
      </w:r>
      <w:r w:rsidRPr="0009745F">
        <w:rPr>
          <w:rFonts w:ascii="Arial" w:hAnsi="Arial" w:cs="Arial"/>
          <w:i/>
          <w:sz w:val="20"/>
          <w:szCs w:val="20"/>
        </w:rPr>
        <w:t xml:space="preserve">developed or planned).  </w:t>
      </w:r>
    </w:p>
    <w:p w:rsidR="00F67044" w:rsidRPr="00B975BC" w:rsidRDefault="00F67044" w:rsidP="00702654">
      <w:pPr>
        <w:pStyle w:val="Default"/>
        <w:rPr>
          <w:rFonts w:ascii="Arial" w:hAnsi="Arial" w:cs="Arial"/>
          <w:sz w:val="20"/>
          <w:szCs w:val="20"/>
          <w:u w:val="single"/>
        </w:rPr>
      </w:pPr>
      <w:r w:rsidRPr="00B975BC">
        <w:rPr>
          <w:rFonts w:ascii="Arial" w:hAnsi="Arial" w:cs="Arial"/>
          <w:sz w:val="20"/>
          <w:szCs w:val="20"/>
          <w:u w:val="single"/>
        </w:rPr>
        <w:t>Reporting</w:t>
      </w:r>
    </w:p>
    <w:p w:rsidR="000B4F2B" w:rsidRDefault="00B975BC" w:rsidP="00B975BC">
      <w:pPr>
        <w:pStyle w:val="ListParagraph"/>
        <w:numPr>
          <w:ilvl w:val="0"/>
          <w:numId w:val="4"/>
        </w:numPr>
        <w:ind w:left="360"/>
        <w:rPr>
          <w:rFonts w:ascii="Arial" w:hAnsi="Arial" w:cs="Arial"/>
          <w:sz w:val="20"/>
          <w:szCs w:val="20"/>
        </w:rPr>
      </w:pPr>
      <w:r w:rsidRPr="00B975BC">
        <w:rPr>
          <w:rFonts w:ascii="Arial" w:hAnsi="Arial" w:cs="Arial"/>
          <w:sz w:val="20"/>
          <w:szCs w:val="20"/>
        </w:rPr>
        <w:t xml:space="preserve"> </w:t>
      </w:r>
      <w:r w:rsidR="00F67044">
        <w:rPr>
          <w:rFonts w:ascii="Arial" w:hAnsi="Arial" w:cs="Arial"/>
          <w:sz w:val="20"/>
          <w:szCs w:val="20"/>
        </w:rPr>
        <w:t xml:space="preserve">Produce a </w:t>
      </w:r>
      <w:r w:rsidR="00F67044" w:rsidRPr="00882B12">
        <w:rPr>
          <w:rFonts w:ascii="Arial" w:hAnsi="Arial" w:cs="Arial"/>
          <w:sz w:val="20"/>
          <w:szCs w:val="20"/>
        </w:rPr>
        <w:t>draft report</w:t>
      </w:r>
      <w:r w:rsidR="00F67044">
        <w:rPr>
          <w:rFonts w:ascii="Arial" w:hAnsi="Arial" w:cs="Arial"/>
          <w:sz w:val="20"/>
          <w:szCs w:val="20"/>
        </w:rPr>
        <w:t xml:space="preserve"> addressing the objectives of the Consultancy, and then further to comments by SCiB and partners, </w:t>
      </w:r>
      <w:r>
        <w:rPr>
          <w:rFonts w:ascii="Arial" w:hAnsi="Arial" w:cs="Arial"/>
          <w:sz w:val="20"/>
          <w:szCs w:val="20"/>
        </w:rPr>
        <w:t xml:space="preserve">produce </w:t>
      </w:r>
      <w:r w:rsidR="00F67044">
        <w:rPr>
          <w:rFonts w:ascii="Arial" w:hAnsi="Arial" w:cs="Arial"/>
          <w:sz w:val="20"/>
          <w:szCs w:val="20"/>
        </w:rPr>
        <w:t>a final report.</w:t>
      </w:r>
    </w:p>
    <w:p w:rsidR="00B975BC" w:rsidRDefault="004803DB" w:rsidP="000B4F2B">
      <w:pPr>
        <w:pStyle w:val="ListParagraph"/>
        <w:ind w:left="360"/>
        <w:rPr>
          <w:rFonts w:ascii="Arial" w:hAnsi="Arial" w:cs="Arial"/>
          <w:sz w:val="20"/>
          <w:szCs w:val="20"/>
        </w:rPr>
      </w:pPr>
      <w:r>
        <w:rPr>
          <w:rFonts w:ascii="Arial" w:hAnsi="Arial" w:cs="Arial"/>
          <w:sz w:val="20"/>
          <w:szCs w:val="20"/>
        </w:rPr>
        <w:t xml:space="preserve">The </w:t>
      </w:r>
      <w:r w:rsidR="000B4F2B">
        <w:rPr>
          <w:rFonts w:ascii="Arial" w:hAnsi="Arial" w:cs="Arial"/>
          <w:sz w:val="20"/>
          <w:szCs w:val="20"/>
        </w:rPr>
        <w:t xml:space="preserve">report includes the </w:t>
      </w:r>
      <w:r w:rsidR="00A33DB5">
        <w:rPr>
          <w:rFonts w:ascii="Arial" w:hAnsi="Arial" w:cs="Arial"/>
          <w:sz w:val="20"/>
          <w:szCs w:val="20"/>
        </w:rPr>
        <w:t>following sections</w:t>
      </w:r>
      <w:r w:rsidR="000B4F2B">
        <w:rPr>
          <w:rFonts w:ascii="Arial" w:hAnsi="Arial" w:cs="Arial"/>
          <w:sz w:val="20"/>
          <w:szCs w:val="20"/>
        </w:rPr>
        <w:t xml:space="preserve">: </w:t>
      </w:r>
    </w:p>
    <w:p w:rsidR="000B4F2B" w:rsidRDefault="00A33DB5" w:rsidP="000B4F2B">
      <w:pPr>
        <w:pStyle w:val="ListParagraph"/>
        <w:numPr>
          <w:ilvl w:val="0"/>
          <w:numId w:val="19"/>
        </w:numPr>
        <w:rPr>
          <w:rFonts w:ascii="Arial" w:hAnsi="Arial" w:cs="Arial"/>
          <w:sz w:val="20"/>
          <w:szCs w:val="20"/>
        </w:rPr>
      </w:pPr>
      <w:r>
        <w:rPr>
          <w:rFonts w:ascii="Arial" w:hAnsi="Arial" w:cs="Arial"/>
          <w:sz w:val="20"/>
          <w:szCs w:val="20"/>
        </w:rPr>
        <w:t xml:space="preserve">First section </w:t>
      </w:r>
      <w:r w:rsidR="00ED4132">
        <w:rPr>
          <w:rFonts w:ascii="Arial" w:hAnsi="Arial" w:cs="Arial"/>
          <w:sz w:val="20"/>
          <w:szCs w:val="20"/>
        </w:rPr>
        <w:t xml:space="preserve">of the report </w:t>
      </w:r>
      <w:r>
        <w:rPr>
          <w:rFonts w:ascii="Arial" w:hAnsi="Arial" w:cs="Arial"/>
          <w:sz w:val="20"/>
          <w:szCs w:val="20"/>
        </w:rPr>
        <w:t xml:space="preserve">will provide a </w:t>
      </w:r>
      <w:r w:rsidRPr="00DA43D5">
        <w:rPr>
          <w:rFonts w:ascii="Arial" w:hAnsi="Arial" w:cs="Arial"/>
          <w:sz w:val="20"/>
          <w:szCs w:val="20"/>
        </w:rPr>
        <w:t>review</w:t>
      </w:r>
      <w:r w:rsidR="000B4F2B" w:rsidRPr="00DA43D5">
        <w:rPr>
          <w:rFonts w:ascii="Arial" w:hAnsi="Arial" w:cs="Arial"/>
          <w:sz w:val="20"/>
          <w:szCs w:val="20"/>
        </w:rPr>
        <w:t xml:space="preserve"> and analysis of the activities, processes and approaches from the existing urban CRG projects</w:t>
      </w:r>
      <w:r w:rsidR="000B4F2B">
        <w:rPr>
          <w:rFonts w:ascii="Arial" w:hAnsi="Arial" w:cs="Arial"/>
          <w:sz w:val="20"/>
          <w:szCs w:val="20"/>
        </w:rPr>
        <w:t>.</w:t>
      </w:r>
    </w:p>
    <w:p w:rsidR="000B4F2B" w:rsidRPr="00DA43D5" w:rsidRDefault="00A33DB5" w:rsidP="000B4F2B">
      <w:pPr>
        <w:pStyle w:val="ListParagraph"/>
        <w:numPr>
          <w:ilvl w:val="0"/>
          <w:numId w:val="19"/>
        </w:numPr>
        <w:jc w:val="both"/>
        <w:rPr>
          <w:rFonts w:ascii="Arial" w:hAnsi="Arial" w:cs="Arial"/>
          <w:sz w:val="20"/>
          <w:szCs w:val="20"/>
        </w:rPr>
      </w:pPr>
      <w:r>
        <w:rPr>
          <w:rFonts w:ascii="Arial" w:hAnsi="Arial" w:cs="Arial"/>
          <w:sz w:val="20"/>
          <w:szCs w:val="20"/>
        </w:rPr>
        <w:t>Second section</w:t>
      </w:r>
      <w:r w:rsidR="00ED4132">
        <w:rPr>
          <w:rFonts w:ascii="Arial" w:hAnsi="Arial" w:cs="Arial"/>
          <w:sz w:val="20"/>
          <w:szCs w:val="20"/>
        </w:rPr>
        <w:t xml:space="preserve"> of the report</w:t>
      </w:r>
      <w:r>
        <w:rPr>
          <w:rFonts w:ascii="Arial" w:hAnsi="Arial" w:cs="Arial"/>
          <w:sz w:val="20"/>
          <w:szCs w:val="20"/>
        </w:rPr>
        <w:t xml:space="preserve"> will provide an analysis of the 3 projects </w:t>
      </w:r>
      <w:r w:rsidRPr="00DA43D5">
        <w:rPr>
          <w:rFonts w:ascii="Arial" w:hAnsi="Arial" w:cs="Arial"/>
          <w:sz w:val="20"/>
          <w:szCs w:val="20"/>
        </w:rPr>
        <w:t>whether</w:t>
      </w:r>
      <w:r w:rsidR="000B4F2B" w:rsidRPr="00DA43D5">
        <w:rPr>
          <w:rFonts w:ascii="Arial" w:hAnsi="Arial" w:cs="Arial"/>
          <w:sz w:val="20"/>
          <w:szCs w:val="20"/>
        </w:rPr>
        <w:t xml:space="preserve"> these achieve immediate change</w:t>
      </w:r>
      <w:r w:rsidR="000B4F2B">
        <w:rPr>
          <w:rFonts w:ascii="Arial" w:hAnsi="Arial" w:cs="Arial"/>
          <w:sz w:val="20"/>
          <w:szCs w:val="20"/>
        </w:rPr>
        <w:t>s</w:t>
      </w:r>
      <w:r w:rsidR="000B4F2B" w:rsidRPr="00DA43D5">
        <w:rPr>
          <w:rFonts w:ascii="Arial" w:hAnsi="Arial" w:cs="Arial"/>
          <w:sz w:val="20"/>
          <w:szCs w:val="20"/>
        </w:rPr>
        <w:t xml:space="preserve"> for children </w:t>
      </w:r>
      <w:r>
        <w:rPr>
          <w:rFonts w:ascii="Arial" w:hAnsi="Arial" w:cs="Arial"/>
          <w:sz w:val="20"/>
          <w:szCs w:val="20"/>
        </w:rPr>
        <w:t xml:space="preserve">and </w:t>
      </w:r>
      <w:r w:rsidRPr="00DA43D5">
        <w:rPr>
          <w:rFonts w:ascii="Arial" w:hAnsi="Arial" w:cs="Arial"/>
          <w:sz w:val="20"/>
          <w:szCs w:val="20"/>
        </w:rPr>
        <w:t>whether</w:t>
      </w:r>
      <w:r w:rsidR="000B4F2B" w:rsidRPr="00DA43D5">
        <w:rPr>
          <w:rFonts w:ascii="Arial" w:hAnsi="Arial" w:cs="Arial"/>
          <w:sz w:val="20"/>
          <w:szCs w:val="20"/>
        </w:rPr>
        <w:t xml:space="preserve"> the</w:t>
      </w:r>
      <w:r w:rsidR="000B4F2B">
        <w:rPr>
          <w:rFonts w:ascii="Arial" w:hAnsi="Arial" w:cs="Arial"/>
          <w:sz w:val="20"/>
          <w:szCs w:val="20"/>
        </w:rPr>
        <w:t xml:space="preserve">re are indications that children’s lives will be improved in </w:t>
      </w:r>
      <w:r>
        <w:rPr>
          <w:rFonts w:ascii="Arial" w:hAnsi="Arial" w:cs="Arial"/>
          <w:sz w:val="20"/>
          <w:szCs w:val="20"/>
        </w:rPr>
        <w:t xml:space="preserve">the </w:t>
      </w:r>
      <w:r w:rsidRPr="00DA43D5">
        <w:rPr>
          <w:rFonts w:ascii="Arial" w:hAnsi="Arial" w:cs="Arial"/>
          <w:sz w:val="20"/>
          <w:szCs w:val="20"/>
        </w:rPr>
        <w:t>longer</w:t>
      </w:r>
      <w:r w:rsidR="000B4F2B" w:rsidRPr="00DA43D5">
        <w:rPr>
          <w:rFonts w:ascii="Arial" w:hAnsi="Arial" w:cs="Arial"/>
          <w:sz w:val="20"/>
          <w:szCs w:val="20"/>
        </w:rPr>
        <w:t xml:space="preserve"> –term</w:t>
      </w:r>
      <w:r w:rsidR="000B4F2B">
        <w:rPr>
          <w:rFonts w:ascii="Arial" w:hAnsi="Arial" w:cs="Arial"/>
          <w:sz w:val="20"/>
          <w:szCs w:val="20"/>
        </w:rPr>
        <w:t>.</w:t>
      </w:r>
    </w:p>
    <w:p w:rsidR="00A33DB5" w:rsidRPr="00DA43D5" w:rsidRDefault="00A33DB5" w:rsidP="00A33DB5">
      <w:pPr>
        <w:pStyle w:val="ListParagraph"/>
        <w:numPr>
          <w:ilvl w:val="0"/>
          <w:numId w:val="19"/>
        </w:numPr>
        <w:jc w:val="both"/>
        <w:rPr>
          <w:rFonts w:ascii="Arial" w:hAnsi="Arial" w:cs="Arial"/>
          <w:sz w:val="20"/>
          <w:szCs w:val="20"/>
        </w:rPr>
      </w:pPr>
      <w:r>
        <w:rPr>
          <w:rFonts w:ascii="Arial" w:hAnsi="Arial" w:cs="Arial"/>
          <w:sz w:val="20"/>
          <w:szCs w:val="20"/>
        </w:rPr>
        <w:lastRenderedPageBreak/>
        <w:t xml:space="preserve">Third section </w:t>
      </w:r>
      <w:r w:rsidR="00ED4132">
        <w:rPr>
          <w:rFonts w:ascii="Arial" w:hAnsi="Arial" w:cs="Arial"/>
          <w:sz w:val="20"/>
          <w:szCs w:val="20"/>
        </w:rPr>
        <w:t xml:space="preserve">of the report </w:t>
      </w:r>
      <w:r>
        <w:rPr>
          <w:rFonts w:ascii="Arial" w:hAnsi="Arial" w:cs="Arial"/>
          <w:sz w:val="20"/>
          <w:szCs w:val="20"/>
        </w:rPr>
        <w:t>will provide evidence w</w:t>
      </w:r>
      <w:r w:rsidRPr="00DA43D5">
        <w:rPr>
          <w:rFonts w:ascii="Arial" w:hAnsi="Arial" w:cs="Arial"/>
          <w:sz w:val="20"/>
          <w:szCs w:val="20"/>
        </w:rPr>
        <w:t>hether decision-making processes have changed</w:t>
      </w:r>
      <w:r>
        <w:rPr>
          <w:rFonts w:ascii="Arial" w:hAnsi="Arial" w:cs="Arial"/>
          <w:sz w:val="20"/>
          <w:szCs w:val="20"/>
        </w:rPr>
        <w:t>,</w:t>
      </w:r>
      <w:r w:rsidRPr="00DA43D5">
        <w:rPr>
          <w:rFonts w:ascii="Arial" w:hAnsi="Arial" w:cs="Arial"/>
          <w:sz w:val="20"/>
          <w:szCs w:val="20"/>
        </w:rPr>
        <w:t xml:space="preserve"> as well as any governance structures as a result of the projects</w:t>
      </w:r>
      <w:r>
        <w:rPr>
          <w:rFonts w:ascii="Arial" w:hAnsi="Arial" w:cs="Arial"/>
          <w:sz w:val="20"/>
          <w:szCs w:val="20"/>
        </w:rPr>
        <w:t>.</w:t>
      </w:r>
    </w:p>
    <w:p w:rsidR="00A33DB5" w:rsidRDefault="00A33DB5" w:rsidP="00A33DB5">
      <w:pPr>
        <w:pStyle w:val="ListParagraph"/>
        <w:numPr>
          <w:ilvl w:val="0"/>
          <w:numId w:val="19"/>
        </w:numPr>
        <w:jc w:val="both"/>
        <w:rPr>
          <w:rFonts w:ascii="Arial" w:hAnsi="Arial" w:cs="Arial"/>
          <w:sz w:val="20"/>
          <w:szCs w:val="20"/>
        </w:rPr>
      </w:pPr>
      <w:r>
        <w:rPr>
          <w:rFonts w:ascii="Arial" w:hAnsi="Arial" w:cs="Arial"/>
          <w:sz w:val="20"/>
          <w:szCs w:val="20"/>
        </w:rPr>
        <w:t xml:space="preserve">Fourth section </w:t>
      </w:r>
      <w:r w:rsidR="00ED4132">
        <w:rPr>
          <w:rFonts w:ascii="Arial" w:hAnsi="Arial" w:cs="Arial"/>
          <w:sz w:val="20"/>
          <w:szCs w:val="20"/>
        </w:rPr>
        <w:t xml:space="preserve">of the report </w:t>
      </w:r>
      <w:r>
        <w:rPr>
          <w:rFonts w:ascii="Arial" w:hAnsi="Arial" w:cs="Arial"/>
          <w:sz w:val="20"/>
          <w:szCs w:val="20"/>
        </w:rPr>
        <w:t>will include a d</w:t>
      </w:r>
      <w:r w:rsidRPr="00DA43D5">
        <w:rPr>
          <w:rFonts w:ascii="Arial" w:hAnsi="Arial" w:cs="Arial"/>
          <w:sz w:val="20"/>
          <w:szCs w:val="20"/>
        </w:rPr>
        <w:t xml:space="preserve">ocument </w:t>
      </w:r>
      <w:r>
        <w:rPr>
          <w:rFonts w:ascii="Arial" w:hAnsi="Arial" w:cs="Arial"/>
          <w:sz w:val="20"/>
          <w:szCs w:val="20"/>
        </w:rPr>
        <w:t xml:space="preserve">of the </w:t>
      </w:r>
      <w:r w:rsidRPr="00DA43D5">
        <w:rPr>
          <w:rFonts w:ascii="Arial" w:hAnsi="Arial" w:cs="Arial"/>
          <w:sz w:val="20"/>
          <w:szCs w:val="20"/>
        </w:rPr>
        <w:t xml:space="preserve"> most effective tools/processes to ac</w:t>
      </w:r>
      <w:r>
        <w:rPr>
          <w:rFonts w:ascii="Arial" w:hAnsi="Arial" w:cs="Arial"/>
          <w:sz w:val="20"/>
          <w:szCs w:val="20"/>
        </w:rPr>
        <w:t xml:space="preserve">hieve the projects’ objectives and which tools/processes were not effective to achieve the projects objectives </w:t>
      </w:r>
    </w:p>
    <w:p w:rsidR="000B4F2B" w:rsidRDefault="00A33DB5" w:rsidP="000B4F2B">
      <w:pPr>
        <w:pStyle w:val="ListParagraph"/>
        <w:numPr>
          <w:ilvl w:val="0"/>
          <w:numId w:val="19"/>
        </w:numPr>
        <w:rPr>
          <w:rFonts w:ascii="Arial" w:hAnsi="Arial" w:cs="Arial"/>
          <w:sz w:val="20"/>
          <w:szCs w:val="20"/>
        </w:rPr>
      </w:pPr>
      <w:r>
        <w:rPr>
          <w:rFonts w:ascii="Arial" w:hAnsi="Arial" w:cs="Arial"/>
          <w:sz w:val="20"/>
          <w:szCs w:val="20"/>
        </w:rPr>
        <w:t xml:space="preserve">Fifth section </w:t>
      </w:r>
      <w:r w:rsidR="00ED4132">
        <w:rPr>
          <w:rFonts w:ascii="Arial" w:hAnsi="Arial" w:cs="Arial"/>
          <w:sz w:val="20"/>
          <w:szCs w:val="20"/>
        </w:rPr>
        <w:t xml:space="preserve">of the report </w:t>
      </w:r>
      <w:r>
        <w:rPr>
          <w:rFonts w:ascii="Arial" w:hAnsi="Arial" w:cs="Arial"/>
          <w:sz w:val="20"/>
          <w:szCs w:val="20"/>
        </w:rPr>
        <w:t xml:space="preserve">will provide  the possibilities of  replication of the 3 </w:t>
      </w:r>
      <w:r w:rsidR="00ED4132">
        <w:rPr>
          <w:rFonts w:ascii="Arial" w:hAnsi="Arial" w:cs="Arial"/>
          <w:sz w:val="20"/>
          <w:szCs w:val="20"/>
        </w:rPr>
        <w:t xml:space="preserve">urban </w:t>
      </w:r>
      <w:r>
        <w:rPr>
          <w:rFonts w:ascii="Arial" w:hAnsi="Arial" w:cs="Arial"/>
          <w:sz w:val="20"/>
          <w:szCs w:val="20"/>
        </w:rPr>
        <w:t xml:space="preserve">projects in other urban areas  </w:t>
      </w:r>
    </w:p>
    <w:p w:rsidR="000B4F2B" w:rsidRDefault="000B4F2B" w:rsidP="00A33DB5">
      <w:pPr>
        <w:pStyle w:val="ListParagraph"/>
        <w:ind w:left="1170"/>
        <w:rPr>
          <w:rFonts w:ascii="Arial" w:hAnsi="Arial" w:cs="Arial"/>
          <w:sz w:val="20"/>
          <w:szCs w:val="20"/>
        </w:rPr>
      </w:pPr>
    </w:p>
    <w:p w:rsidR="00F67044" w:rsidRDefault="00B975BC" w:rsidP="00B975BC">
      <w:pPr>
        <w:pStyle w:val="Default"/>
        <w:numPr>
          <w:ilvl w:val="0"/>
          <w:numId w:val="18"/>
        </w:numPr>
        <w:ind w:left="360"/>
        <w:rPr>
          <w:rFonts w:ascii="Arial" w:hAnsi="Arial" w:cs="Arial"/>
          <w:sz w:val="20"/>
          <w:szCs w:val="20"/>
        </w:rPr>
      </w:pPr>
      <w:r>
        <w:rPr>
          <w:rFonts w:ascii="Arial" w:hAnsi="Arial" w:cs="Arial"/>
          <w:sz w:val="20"/>
          <w:szCs w:val="20"/>
        </w:rPr>
        <w:t xml:space="preserve">Power point presentation setting out findings, recommendations of the report. </w:t>
      </w:r>
    </w:p>
    <w:p w:rsidR="00F67044" w:rsidRPr="00DA43D5" w:rsidRDefault="00F67044" w:rsidP="00702654">
      <w:pPr>
        <w:pStyle w:val="Default"/>
        <w:rPr>
          <w:rFonts w:ascii="Arial" w:hAnsi="Arial" w:cs="Arial"/>
          <w:sz w:val="20"/>
          <w:szCs w:val="20"/>
        </w:rPr>
      </w:pPr>
    </w:p>
    <w:p w:rsidR="00E53E83" w:rsidRPr="00DA43D5" w:rsidRDefault="00F67044" w:rsidP="00F67044">
      <w:pPr>
        <w:pStyle w:val="Default"/>
        <w:rPr>
          <w:rFonts w:ascii="Arial" w:hAnsi="Arial" w:cs="Arial"/>
          <w:b/>
          <w:sz w:val="20"/>
          <w:szCs w:val="20"/>
        </w:rPr>
      </w:pPr>
      <w:r>
        <w:rPr>
          <w:rFonts w:ascii="Arial" w:hAnsi="Arial" w:cs="Arial"/>
          <w:b/>
          <w:bCs/>
          <w:sz w:val="20"/>
          <w:szCs w:val="20"/>
        </w:rPr>
        <w:t>M</w:t>
      </w:r>
      <w:r w:rsidR="00AC12A9" w:rsidRPr="00DA43D5">
        <w:rPr>
          <w:rFonts w:ascii="Arial" w:hAnsi="Arial" w:cs="Arial"/>
          <w:b/>
          <w:bCs/>
          <w:sz w:val="20"/>
          <w:szCs w:val="20"/>
        </w:rPr>
        <w:t>ethodology:</w:t>
      </w:r>
    </w:p>
    <w:p w:rsidR="0009745F" w:rsidRDefault="0009745F" w:rsidP="00702654">
      <w:pPr>
        <w:pStyle w:val="Default"/>
        <w:rPr>
          <w:rFonts w:ascii="Arial" w:hAnsi="Arial" w:cs="Arial"/>
          <w:sz w:val="20"/>
          <w:szCs w:val="20"/>
        </w:rPr>
      </w:pPr>
    </w:p>
    <w:p w:rsidR="00E53E83" w:rsidRPr="00DA43D5" w:rsidRDefault="00E53E83" w:rsidP="00702654">
      <w:pPr>
        <w:pStyle w:val="Default"/>
        <w:rPr>
          <w:rFonts w:ascii="Arial" w:hAnsi="Arial" w:cs="Arial"/>
          <w:sz w:val="20"/>
          <w:szCs w:val="20"/>
        </w:rPr>
      </w:pPr>
      <w:r w:rsidRPr="00DA43D5">
        <w:rPr>
          <w:rFonts w:ascii="Arial" w:hAnsi="Arial" w:cs="Arial"/>
          <w:sz w:val="20"/>
          <w:szCs w:val="20"/>
        </w:rPr>
        <w:t xml:space="preserve">The </w:t>
      </w:r>
      <w:r w:rsidR="00792199" w:rsidRPr="00DA43D5">
        <w:rPr>
          <w:rFonts w:ascii="Arial" w:hAnsi="Arial" w:cs="Arial"/>
          <w:sz w:val="20"/>
          <w:szCs w:val="20"/>
        </w:rPr>
        <w:t>midterm assessment will</w:t>
      </w:r>
      <w:r w:rsidRPr="00DA43D5">
        <w:rPr>
          <w:rFonts w:ascii="Arial" w:hAnsi="Arial" w:cs="Arial"/>
          <w:sz w:val="20"/>
          <w:szCs w:val="20"/>
        </w:rPr>
        <w:t xml:space="preserve"> </w:t>
      </w:r>
      <w:r w:rsidR="0009745F">
        <w:rPr>
          <w:rFonts w:ascii="Arial" w:hAnsi="Arial" w:cs="Arial"/>
          <w:sz w:val="20"/>
          <w:szCs w:val="20"/>
        </w:rPr>
        <w:t>comprise of</w:t>
      </w:r>
      <w:r w:rsidRPr="00DA43D5">
        <w:rPr>
          <w:rFonts w:ascii="Arial" w:hAnsi="Arial" w:cs="Arial"/>
          <w:sz w:val="20"/>
          <w:szCs w:val="20"/>
        </w:rPr>
        <w:t xml:space="preserve"> a desk </w:t>
      </w:r>
      <w:r w:rsidR="00797EF6" w:rsidRPr="00DA43D5">
        <w:rPr>
          <w:rFonts w:ascii="Arial" w:hAnsi="Arial" w:cs="Arial"/>
          <w:sz w:val="20"/>
          <w:szCs w:val="20"/>
        </w:rPr>
        <w:t xml:space="preserve">review, research and </w:t>
      </w:r>
      <w:r w:rsidRPr="00DA43D5">
        <w:rPr>
          <w:rFonts w:ascii="Arial" w:hAnsi="Arial" w:cs="Arial"/>
          <w:sz w:val="20"/>
          <w:szCs w:val="20"/>
        </w:rPr>
        <w:t xml:space="preserve">survey and field visits. </w:t>
      </w:r>
    </w:p>
    <w:p w:rsidR="00E53E83" w:rsidRPr="00DA43D5" w:rsidRDefault="00E53E83" w:rsidP="00702654">
      <w:pPr>
        <w:pStyle w:val="Default"/>
        <w:rPr>
          <w:rFonts w:ascii="Arial" w:hAnsi="Arial" w:cs="Arial"/>
          <w:sz w:val="20"/>
          <w:szCs w:val="20"/>
        </w:rPr>
      </w:pPr>
    </w:p>
    <w:p w:rsidR="00E53E83" w:rsidRDefault="00E53E83" w:rsidP="00702654">
      <w:pPr>
        <w:pStyle w:val="Default"/>
        <w:rPr>
          <w:rFonts w:ascii="Arial" w:hAnsi="Arial" w:cs="Arial"/>
          <w:b/>
          <w:bCs/>
          <w:sz w:val="20"/>
          <w:szCs w:val="20"/>
        </w:rPr>
      </w:pPr>
      <w:r w:rsidRPr="00DA43D5">
        <w:rPr>
          <w:rFonts w:ascii="Arial" w:hAnsi="Arial" w:cs="Arial"/>
          <w:b/>
          <w:bCs/>
          <w:sz w:val="20"/>
          <w:szCs w:val="20"/>
        </w:rPr>
        <w:t>Report and Presentation:</w:t>
      </w:r>
    </w:p>
    <w:p w:rsidR="00B975BC" w:rsidRPr="00DA43D5" w:rsidRDefault="00B975BC" w:rsidP="00702654">
      <w:pPr>
        <w:pStyle w:val="Default"/>
        <w:rPr>
          <w:rFonts w:ascii="Arial" w:hAnsi="Arial" w:cs="Arial"/>
          <w:b/>
          <w:bCs/>
          <w:sz w:val="20"/>
          <w:szCs w:val="20"/>
        </w:rPr>
      </w:pPr>
    </w:p>
    <w:p w:rsidR="00792199" w:rsidRPr="00DA43D5" w:rsidRDefault="00B975BC" w:rsidP="00B975BC">
      <w:pPr>
        <w:pStyle w:val="Default"/>
        <w:rPr>
          <w:rFonts w:ascii="Arial" w:hAnsi="Arial" w:cs="Arial"/>
          <w:sz w:val="20"/>
          <w:szCs w:val="20"/>
        </w:rPr>
      </w:pPr>
      <w:r>
        <w:rPr>
          <w:rFonts w:ascii="Arial" w:hAnsi="Arial" w:cs="Arial"/>
          <w:sz w:val="20"/>
          <w:szCs w:val="20"/>
        </w:rPr>
        <w:t>The report will be</w:t>
      </w:r>
      <w:r w:rsidR="00E53E83" w:rsidRPr="00DA43D5">
        <w:rPr>
          <w:rFonts w:ascii="Arial" w:hAnsi="Arial" w:cs="Arial"/>
          <w:sz w:val="20"/>
          <w:szCs w:val="20"/>
        </w:rPr>
        <w:t xml:space="preserve"> in English. Expected outputs/deliverables will </w:t>
      </w:r>
      <w:r>
        <w:rPr>
          <w:rFonts w:ascii="Arial" w:hAnsi="Arial" w:cs="Arial"/>
          <w:sz w:val="20"/>
          <w:szCs w:val="20"/>
        </w:rPr>
        <w:t>be a f</w:t>
      </w:r>
      <w:r w:rsidR="001203F4" w:rsidRPr="00DA43D5">
        <w:rPr>
          <w:rFonts w:ascii="Arial" w:hAnsi="Arial" w:cs="Arial"/>
          <w:sz w:val="20"/>
          <w:szCs w:val="20"/>
        </w:rPr>
        <w:t>inal Report</w:t>
      </w:r>
      <w:r w:rsidR="00E53E83" w:rsidRPr="00DA43D5">
        <w:rPr>
          <w:rFonts w:ascii="Arial" w:hAnsi="Arial" w:cs="Arial"/>
          <w:sz w:val="20"/>
          <w:szCs w:val="20"/>
        </w:rPr>
        <w:t xml:space="preserve"> </w:t>
      </w:r>
      <w:r w:rsidR="001203F4" w:rsidRPr="00DA43D5">
        <w:rPr>
          <w:rFonts w:ascii="Arial" w:hAnsi="Arial" w:cs="Arial"/>
          <w:sz w:val="20"/>
          <w:szCs w:val="20"/>
        </w:rPr>
        <w:t>in</w:t>
      </w:r>
      <w:r w:rsidR="00E53E83" w:rsidRPr="00DA43D5">
        <w:rPr>
          <w:rFonts w:ascii="Arial" w:hAnsi="Arial" w:cs="Arial"/>
          <w:sz w:val="20"/>
          <w:szCs w:val="20"/>
        </w:rPr>
        <w:t xml:space="preserve"> the form of three bound hard copies and a soft/electronic copy</w:t>
      </w:r>
      <w:r>
        <w:rPr>
          <w:rFonts w:ascii="Arial" w:hAnsi="Arial" w:cs="Arial"/>
          <w:sz w:val="20"/>
          <w:szCs w:val="20"/>
        </w:rPr>
        <w:t xml:space="preserve">, as well as a power point presentation on the content of the report. Tools will be documented in both </w:t>
      </w:r>
      <w:r w:rsidRPr="00B975BC">
        <w:rPr>
          <w:rFonts w:ascii="Arial" w:hAnsi="Arial" w:cs="Arial"/>
          <w:b/>
          <w:sz w:val="20"/>
          <w:szCs w:val="20"/>
        </w:rPr>
        <w:t>Bangla and in English.</w:t>
      </w:r>
      <w:r>
        <w:rPr>
          <w:rFonts w:ascii="Arial" w:hAnsi="Arial" w:cs="Arial"/>
          <w:sz w:val="20"/>
          <w:szCs w:val="20"/>
        </w:rPr>
        <w:t xml:space="preserve"> </w:t>
      </w:r>
    </w:p>
    <w:p w:rsidR="00B975BC" w:rsidRDefault="00B975BC" w:rsidP="00702654">
      <w:pPr>
        <w:spacing w:after="0" w:line="240" w:lineRule="auto"/>
        <w:rPr>
          <w:rFonts w:ascii="Arial" w:hAnsi="Arial" w:cs="Arial"/>
          <w:b/>
          <w:sz w:val="20"/>
          <w:szCs w:val="20"/>
        </w:rPr>
      </w:pPr>
    </w:p>
    <w:p w:rsidR="00792199" w:rsidRPr="00DA43D5" w:rsidRDefault="0036746A" w:rsidP="00702654">
      <w:pPr>
        <w:spacing w:after="0" w:line="240" w:lineRule="auto"/>
        <w:rPr>
          <w:rFonts w:ascii="Arial" w:hAnsi="Arial" w:cs="Arial"/>
          <w:b/>
          <w:sz w:val="20"/>
          <w:szCs w:val="20"/>
        </w:rPr>
      </w:pPr>
      <w:r w:rsidRPr="00DA43D5">
        <w:rPr>
          <w:rFonts w:ascii="Arial" w:hAnsi="Arial" w:cs="Arial"/>
          <w:b/>
          <w:sz w:val="20"/>
          <w:szCs w:val="20"/>
        </w:rPr>
        <w:t xml:space="preserve">Work Location: </w:t>
      </w:r>
    </w:p>
    <w:p w:rsidR="00C06422" w:rsidRPr="00DA43D5" w:rsidRDefault="00F60338" w:rsidP="00702654">
      <w:pPr>
        <w:spacing w:after="0" w:line="240" w:lineRule="auto"/>
        <w:rPr>
          <w:rFonts w:ascii="Arial" w:hAnsi="Arial" w:cs="Arial"/>
          <w:b/>
          <w:sz w:val="20"/>
          <w:szCs w:val="20"/>
        </w:rPr>
      </w:pPr>
      <w:r w:rsidRPr="00DA43D5">
        <w:rPr>
          <w:rFonts w:ascii="Arial" w:hAnsi="Arial" w:cs="Arial"/>
          <w:b/>
          <w:sz w:val="20"/>
          <w:szCs w:val="20"/>
        </w:rPr>
        <w:t xml:space="preserve"> </w:t>
      </w:r>
    </w:p>
    <w:p w:rsidR="00F156BB" w:rsidRPr="00DA43D5" w:rsidRDefault="00A32307" w:rsidP="00702654">
      <w:pPr>
        <w:spacing w:after="0" w:line="240" w:lineRule="auto"/>
        <w:rPr>
          <w:rFonts w:ascii="Arial" w:hAnsi="Arial" w:cs="Arial"/>
          <w:sz w:val="20"/>
          <w:szCs w:val="20"/>
        </w:rPr>
      </w:pPr>
      <w:r w:rsidRPr="00DA43D5">
        <w:rPr>
          <w:rFonts w:ascii="Arial" w:hAnsi="Arial" w:cs="Arial"/>
          <w:sz w:val="20"/>
          <w:szCs w:val="20"/>
        </w:rPr>
        <w:t xml:space="preserve">Dhaka City corporation Zone-2, Ward-5 </w:t>
      </w:r>
      <w:r w:rsidR="005F39BF" w:rsidRPr="00DA43D5">
        <w:rPr>
          <w:rFonts w:ascii="Arial" w:hAnsi="Arial" w:cs="Arial"/>
          <w:sz w:val="20"/>
          <w:szCs w:val="20"/>
        </w:rPr>
        <w:t>City Corporation</w:t>
      </w:r>
      <w:r w:rsidRPr="00DA43D5">
        <w:rPr>
          <w:rFonts w:ascii="Arial" w:hAnsi="Arial" w:cs="Arial"/>
          <w:sz w:val="20"/>
          <w:szCs w:val="20"/>
        </w:rPr>
        <w:t xml:space="preserve"> and Bauniabandh slum at ward -5</w:t>
      </w:r>
      <w:r w:rsidR="00AA7825" w:rsidRPr="00DA43D5">
        <w:rPr>
          <w:rFonts w:ascii="Arial" w:hAnsi="Arial" w:cs="Arial"/>
          <w:sz w:val="20"/>
          <w:szCs w:val="20"/>
        </w:rPr>
        <w:t xml:space="preserve">, Municipal Corporation at Manikganj district in </w:t>
      </w:r>
      <w:r w:rsidR="00AA7825" w:rsidRPr="00DA43D5">
        <w:rPr>
          <w:rFonts w:ascii="Arial" w:hAnsi="Arial" w:cs="Arial"/>
          <w:b/>
          <w:sz w:val="20"/>
          <w:szCs w:val="20"/>
        </w:rPr>
        <w:t>Dhaka Division</w:t>
      </w:r>
      <w:r w:rsidR="00AA7825" w:rsidRPr="00DA43D5">
        <w:rPr>
          <w:rFonts w:ascii="Arial" w:hAnsi="Arial" w:cs="Arial"/>
          <w:sz w:val="20"/>
          <w:szCs w:val="20"/>
        </w:rPr>
        <w:t xml:space="preserve"> and Municipal Corporation in </w:t>
      </w:r>
      <w:r w:rsidR="00C45776" w:rsidRPr="00DA43D5">
        <w:rPr>
          <w:rFonts w:ascii="Arial" w:hAnsi="Arial" w:cs="Arial"/>
          <w:sz w:val="20"/>
          <w:szCs w:val="20"/>
        </w:rPr>
        <w:t>S</w:t>
      </w:r>
      <w:r w:rsidR="00AA7825" w:rsidRPr="00DA43D5">
        <w:rPr>
          <w:rFonts w:ascii="Arial" w:hAnsi="Arial" w:cs="Arial"/>
          <w:sz w:val="20"/>
          <w:szCs w:val="20"/>
        </w:rPr>
        <w:t>atkhira District in south Bangladesh</w:t>
      </w:r>
    </w:p>
    <w:p w:rsidR="00F92A94" w:rsidRPr="00DA43D5" w:rsidRDefault="00F92A94" w:rsidP="00702654">
      <w:pPr>
        <w:spacing w:after="0" w:line="240" w:lineRule="auto"/>
        <w:rPr>
          <w:rFonts w:ascii="Arial" w:hAnsi="Arial" w:cs="Arial"/>
          <w:sz w:val="20"/>
          <w:szCs w:val="20"/>
        </w:rPr>
      </w:pPr>
    </w:p>
    <w:p w:rsidR="00B975BC" w:rsidRDefault="00873723" w:rsidP="00702654">
      <w:pPr>
        <w:spacing w:after="0" w:line="240" w:lineRule="auto"/>
        <w:rPr>
          <w:rFonts w:ascii="Arial" w:hAnsi="Arial" w:cs="Arial"/>
          <w:sz w:val="20"/>
          <w:szCs w:val="20"/>
        </w:rPr>
      </w:pPr>
      <w:r w:rsidRPr="00DA43D5">
        <w:rPr>
          <w:rFonts w:ascii="Arial" w:hAnsi="Arial" w:cs="Arial"/>
          <w:b/>
          <w:sz w:val="20"/>
          <w:szCs w:val="20"/>
        </w:rPr>
        <w:t>Time frame:</w:t>
      </w:r>
      <w:r w:rsidRPr="00DA43D5">
        <w:rPr>
          <w:rFonts w:ascii="Arial" w:hAnsi="Arial" w:cs="Arial"/>
          <w:sz w:val="20"/>
          <w:szCs w:val="20"/>
        </w:rPr>
        <w:t xml:space="preserve"> </w:t>
      </w:r>
    </w:p>
    <w:p w:rsidR="00B975BC" w:rsidRPr="00B975BC" w:rsidRDefault="00B975BC" w:rsidP="00702654">
      <w:pPr>
        <w:spacing w:after="0" w:line="240" w:lineRule="auto"/>
        <w:rPr>
          <w:rFonts w:ascii="Arial" w:hAnsi="Arial" w:cs="Arial"/>
          <w:sz w:val="20"/>
          <w:szCs w:val="20"/>
        </w:rPr>
      </w:pPr>
    </w:p>
    <w:p w:rsidR="005F39BF" w:rsidRPr="00663058" w:rsidRDefault="00570F44" w:rsidP="00702654">
      <w:pPr>
        <w:spacing w:after="0" w:line="240" w:lineRule="auto"/>
        <w:rPr>
          <w:rFonts w:ascii="Arial" w:hAnsi="Arial" w:cs="Arial"/>
          <w:b/>
          <w:sz w:val="20"/>
          <w:szCs w:val="20"/>
        </w:rPr>
      </w:pPr>
      <w:r w:rsidRPr="00663058">
        <w:rPr>
          <w:rFonts w:ascii="Arial" w:hAnsi="Arial" w:cs="Arial"/>
          <w:b/>
          <w:spacing w:val="-4"/>
          <w:sz w:val="20"/>
          <w:szCs w:val="20"/>
        </w:rPr>
        <w:t>31</w:t>
      </w:r>
      <w:r w:rsidRPr="00663058">
        <w:rPr>
          <w:rFonts w:ascii="Arial" w:hAnsi="Arial" w:cs="Arial"/>
          <w:b/>
          <w:spacing w:val="-4"/>
          <w:sz w:val="20"/>
          <w:szCs w:val="20"/>
          <w:vertAlign w:val="superscript"/>
        </w:rPr>
        <w:t>st</w:t>
      </w:r>
      <w:r w:rsidRPr="00663058">
        <w:rPr>
          <w:rFonts w:ascii="Arial" w:hAnsi="Arial" w:cs="Arial"/>
          <w:b/>
          <w:spacing w:val="-4"/>
          <w:sz w:val="20"/>
          <w:szCs w:val="20"/>
        </w:rPr>
        <w:t xml:space="preserve"> August to </w:t>
      </w:r>
      <w:r w:rsidR="00663058">
        <w:rPr>
          <w:rFonts w:ascii="Arial" w:hAnsi="Arial" w:cs="Arial"/>
          <w:b/>
          <w:spacing w:val="-4"/>
          <w:sz w:val="20"/>
          <w:szCs w:val="20"/>
        </w:rPr>
        <w:t>15</w:t>
      </w:r>
      <w:r w:rsidRPr="00663058">
        <w:rPr>
          <w:rFonts w:ascii="Arial" w:hAnsi="Arial" w:cs="Arial"/>
          <w:b/>
          <w:spacing w:val="-4"/>
          <w:sz w:val="20"/>
          <w:szCs w:val="20"/>
          <w:vertAlign w:val="superscript"/>
        </w:rPr>
        <w:t>th</w:t>
      </w:r>
      <w:r w:rsidRPr="00663058">
        <w:rPr>
          <w:rFonts w:ascii="Arial" w:hAnsi="Arial" w:cs="Arial"/>
          <w:b/>
          <w:spacing w:val="-4"/>
          <w:sz w:val="20"/>
          <w:szCs w:val="20"/>
        </w:rPr>
        <w:t xml:space="preserve"> </w:t>
      </w:r>
      <w:r w:rsidR="00663058" w:rsidRPr="00663058">
        <w:rPr>
          <w:rFonts w:ascii="Arial" w:hAnsi="Arial" w:cs="Arial"/>
          <w:b/>
          <w:spacing w:val="-4"/>
          <w:sz w:val="20"/>
          <w:szCs w:val="20"/>
        </w:rPr>
        <w:t>November 2014</w:t>
      </w:r>
      <w:r w:rsidRPr="00663058">
        <w:rPr>
          <w:rFonts w:ascii="Arial" w:hAnsi="Arial" w:cs="Arial"/>
          <w:b/>
          <w:spacing w:val="-4"/>
          <w:sz w:val="20"/>
          <w:szCs w:val="20"/>
        </w:rPr>
        <w:t xml:space="preserve"> </w:t>
      </w:r>
    </w:p>
    <w:p w:rsidR="005E4EA0" w:rsidRPr="00DA43D5" w:rsidRDefault="005E4EA0" w:rsidP="00702654">
      <w:pPr>
        <w:pStyle w:val="ListParagraph"/>
        <w:spacing w:after="0" w:line="240" w:lineRule="auto"/>
        <w:ind w:left="0"/>
        <w:rPr>
          <w:rFonts w:ascii="Arial" w:hAnsi="Arial" w:cs="Arial"/>
          <w:b/>
          <w:bCs/>
          <w:sz w:val="20"/>
          <w:szCs w:val="20"/>
        </w:rPr>
      </w:pPr>
    </w:p>
    <w:p w:rsidR="005F39BF" w:rsidRDefault="005F39BF" w:rsidP="00702654">
      <w:pPr>
        <w:pStyle w:val="ListParagraph"/>
        <w:spacing w:after="0" w:line="240" w:lineRule="auto"/>
        <w:ind w:left="0"/>
        <w:rPr>
          <w:rFonts w:ascii="Arial" w:hAnsi="Arial" w:cs="Arial"/>
          <w:b/>
          <w:bCs/>
          <w:sz w:val="20"/>
          <w:szCs w:val="20"/>
        </w:rPr>
      </w:pPr>
      <w:r w:rsidRPr="00DA43D5">
        <w:rPr>
          <w:rFonts w:ascii="Arial" w:hAnsi="Arial" w:cs="Arial"/>
          <w:b/>
          <w:bCs/>
          <w:sz w:val="20"/>
          <w:szCs w:val="20"/>
        </w:rPr>
        <w:t>Minimum Criteria for Submission of Proposal for Bid:</w:t>
      </w:r>
    </w:p>
    <w:p w:rsidR="005F39BF" w:rsidRPr="00DA43D5" w:rsidRDefault="005F39BF" w:rsidP="00702654">
      <w:pPr>
        <w:pStyle w:val="BodyText2"/>
        <w:rPr>
          <w:rFonts w:eastAsia="Cambria" w:cs="Arial"/>
          <w:spacing w:val="-4"/>
          <w:szCs w:val="20"/>
          <w:lang w:val="en-US"/>
        </w:rPr>
      </w:pPr>
      <w:r w:rsidRPr="00DA43D5">
        <w:rPr>
          <w:rFonts w:eastAsia="Cambria" w:cs="Arial"/>
          <w:spacing w:val="-4"/>
          <w:szCs w:val="20"/>
          <w:lang w:val="en-US"/>
        </w:rPr>
        <w:t xml:space="preserve">The consultant should have: </w:t>
      </w:r>
    </w:p>
    <w:p w:rsidR="00766C5C" w:rsidRDefault="006A31D4" w:rsidP="007110AB">
      <w:pPr>
        <w:pStyle w:val="BodyText2"/>
        <w:numPr>
          <w:ilvl w:val="0"/>
          <w:numId w:val="1"/>
        </w:numPr>
        <w:rPr>
          <w:rFonts w:eastAsia="Calibri" w:cs="Arial"/>
          <w:spacing w:val="-4"/>
          <w:szCs w:val="20"/>
          <w:lang w:val="en-US"/>
        </w:rPr>
      </w:pPr>
      <w:r w:rsidRPr="00DA43D5">
        <w:rPr>
          <w:rFonts w:eastAsia="Calibri" w:cs="Arial"/>
          <w:spacing w:val="-4"/>
          <w:szCs w:val="20"/>
          <w:lang w:val="en-US"/>
        </w:rPr>
        <w:t>Sound knowledge of the</w:t>
      </w:r>
      <w:r w:rsidR="00C45776" w:rsidRPr="00DA43D5">
        <w:rPr>
          <w:rFonts w:eastAsia="Calibri" w:cs="Arial"/>
          <w:spacing w:val="-4"/>
          <w:szCs w:val="20"/>
          <w:lang w:val="en-US"/>
        </w:rPr>
        <w:t xml:space="preserve"> urban and rural </w:t>
      </w:r>
      <w:r w:rsidRPr="00DA43D5">
        <w:rPr>
          <w:rFonts w:eastAsia="Calibri" w:cs="Arial"/>
          <w:spacing w:val="-4"/>
          <w:szCs w:val="20"/>
          <w:lang w:val="en-US"/>
        </w:rPr>
        <w:t xml:space="preserve"> governance of Local Government Institutions, social service delivery, and related laws and policies</w:t>
      </w:r>
    </w:p>
    <w:p w:rsidR="006A31D4" w:rsidRPr="00DA43D5" w:rsidRDefault="00766C5C" w:rsidP="007110AB">
      <w:pPr>
        <w:pStyle w:val="BodyText2"/>
        <w:numPr>
          <w:ilvl w:val="0"/>
          <w:numId w:val="1"/>
        </w:numPr>
        <w:rPr>
          <w:rFonts w:eastAsia="Calibri" w:cs="Arial"/>
          <w:spacing w:val="-4"/>
          <w:szCs w:val="20"/>
          <w:lang w:val="en-US"/>
        </w:rPr>
      </w:pPr>
      <w:r>
        <w:rPr>
          <w:rFonts w:eastAsia="Calibri" w:cs="Arial"/>
          <w:spacing w:val="-4"/>
          <w:szCs w:val="20"/>
          <w:lang w:val="en-US"/>
        </w:rPr>
        <w:t>Understanding of child rights issues.</w:t>
      </w:r>
      <w:r w:rsidR="006A31D4" w:rsidRPr="00DA43D5">
        <w:rPr>
          <w:rFonts w:eastAsia="Calibri" w:cs="Arial"/>
          <w:spacing w:val="-4"/>
          <w:szCs w:val="20"/>
          <w:lang w:val="en-US"/>
        </w:rPr>
        <w:t xml:space="preserve">  </w:t>
      </w:r>
    </w:p>
    <w:p w:rsidR="005F39BF" w:rsidRPr="00DA43D5" w:rsidRDefault="005F39BF" w:rsidP="007110AB">
      <w:pPr>
        <w:pStyle w:val="ListParagraph"/>
        <w:numPr>
          <w:ilvl w:val="0"/>
          <w:numId w:val="1"/>
        </w:numPr>
        <w:spacing w:after="0" w:line="240" w:lineRule="auto"/>
        <w:rPr>
          <w:rFonts w:ascii="Arial" w:hAnsi="Arial" w:cs="Arial"/>
          <w:sz w:val="20"/>
          <w:szCs w:val="20"/>
        </w:rPr>
      </w:pPr>
      <w:r w:rsidRPr="00DA43D5">
        <w:rPr>
          <w:rFonts w:ascii="Arial" w:hAnsi="Arial" w:cs="Arial"/>
          <w:sz w:val="20"/>
          <w:szCs w:val="20"/>
        </w:rPr>
        <w:t>Proven experience in d</w:t>
      </w:r>
      <w:r w:rsidR="000C0845" w:rsidRPr="00DA43D5">
        <w:rPr>
          <w:rFonts w:ascii="Arial" w:hAnsi="Arial" w:cs="Arial"/>
          <w:sz w:val="20"/>
          <w:szCs w:val="20"/>
        </w:rPr>
        <w:t xml:space="preserve">esigning and conducting </w:t>
      </w:r>
      <w:r w:rsidR="00792199" w:rsidRPr="00DA43D5">
        <w:rPr>
          <w:rFonts w:ascii="Arial" w:hAnsi="Arial" w:cs="Arial"/>
          <w:spacing w:val="-4"/>
          <w:sz w:val="20"/>
          <w:szCs w:val="20"/>
        </w:rPr>
        <w:t xml:space="preserve">midterm assessment </w:t>
      </w:r>
      <w:r w:rsidR="000C0845" w:rsidRPr="00DA43D5">
        <w:rPr>
          <w:rFonts w:ascii="Arial" w:hAnsi="Arial" w:cs="Arial"/>
          <w:spacing w:val="-4"/>
          <w:sz w:val="20"/>
          <w:szCs w:val="20"/>
        </w:rPr>
        <w:t xml:space="preserve"> survey</w:t>
      </w:r>
      <w:r w:rsidR="006A31D4" w:rsidRPr="00DA43D5">
        <w:rPr>
          <w:rFonts w:ascii="Arial" w:hAnsi="Arial" w:cs="Arial"/>
          <w:spacing w:val="-4"/>
          <w:sz w:val="20"/>
          <w:szCs w:val="20"/>
        </w:rPr>
        <w:t>s</w:t>
      </w:r>
      <w:r w:rsidR="000C0845" w:rsidRPr="00DA43D5">
        <w:rPr>
          <w:rFonts w:ascii="Arial" w:hAnsi="Arial" w:cs="Arial"/>
          <w:spacing w:val="-4"/>
          <w:sz w:val="20"/>
          <w:szCs w:val="20"/>
        </w:rPr>
        <w:t xml:space="preserve">, </w:t>
      </w:r>
    </w:p>
    <w:p w:rsidR="000C0845" w:rsidRPr="00DA43D5" w:rsidRDefault="000C0845" w:rsidP="007110AB">
      <w:pPr>
        <w:pStyle w:val="BodyText2"/>
        <w:numPr>
          <w:ilvl w:val="0"/>
          <w:numId w:val="1"/>
        </w:numPr>
        <w:rPr>
          <w:rFonts w:eastAsia="Calibri" w:cs="Arial"/>
          <w:spacing w:val="-4"/>
          <w:szCs w:val="20"/>
          <w:lang w:val="en-US"/>
        </w:rPr>
      </w:pPr>
      <w:r w:rsidRPr="00DA43D5">
        <w:rPr>
          <w:rFonts w:eastAsia="Calibri" w:cs="Arial"/>
          <w:spacing w:val="-4"/>
          <w:szCs w:val="20"/>
          <w:lang w:val="en-US"/>
        </w:rPr>
        <w:t xml:space="preserve">Excellent </w:t>
      </w:r>
      <w:r w:rsidR="006A31D4" w:rsidRPr="00DA43D5">
        <w:rPr>
          <w:rFonts w:eastAsia="Calibri" w:cs="Arial"/>
          <w:spacing w:val="-4"/>
          <w:szCs w:val="20"/>
          <w:lang w:val="en-US"/>
        </w:rPr>
        <w:t xml:space="preserve">report writing skills (in English). </w:t>
      </w:r>
    </w:p>
    <w:p w:rsidR="000C0845" w:rsidRPr="00DA43D5" w:rsidRDefault="000C0845" w:rsidP="00702654">
      <w:pPr>
        <w:autoSpaceDE w:val="0"/>
        <w:autoSpaceDN w:val="0"/>
        <w:adjustRightInd w:val="0"/>
        <w:spacing w:after="0" w:line="240" w:lineRule="auto"/>
        <w:rPr>
          <w:rFonts w:ascii="Arial" w:hAnsi="Arial" w:cs="Arial"/>
          <w:sz w:val="20"/>
          <w:szCs w:val="20"/>
        </w:rPr>
      </w:pPr>
    </w:p>
    <w:p w:rsidR="000C0845" w:rsidRPr="00DA43D5" w:rsidRDefault="000C0845" w:rsidP="00702654">
      <w:pPr>
        <w:autoSpaceDE w:val="0"/>
        <w:autoSpaceDN w:val="0"/>
        <w:adjustRightInd w:val="0"/>
        <w:spacing w:after="0" w:line="240" w:lineRule="auto"/>
        <w:rPr>
          <w:rFonts w:ascii="Arial" w:hAnsi="Arial" w:cs="Arial"/>
          <w:sz w:val="20"/>
          <w:szCs w:val="20"/>
        </w:rPr>
      </w:pPr>
      <w:r w:rsidRPr="00DA43D5">
        <w:rPr>
          <w:rFonts w:ascii="Arial" w:hAnsi="Arial" w:cs="Arial"/>
          <w:sz w:val="20"/>
          <w:szCs w:val="20"/>
        </w:rPr>
        <w:t>The proposal shall provide a description of the consultant/firm including an outline of the consultant’s/firm’s recent experience on similar undertakings. The proposal should list itemized details of costs associated with the study.</w:t>
      </w:r>
    </w:p>
    <w:p w:rsidR="005F39BF" w:rsidRPr="00DA43D5" w:rsidRDefault="005F39BF" w:rsidP="00702654">
      <w:pPr>
        <w:spacing w:after="0" w:line="240" w:lineRule="auto"/>
        <w:rPr>
          <w:rFonts w:ascii="Arial" w:hAnsi="Arial" w:cs="Arial"/>
          <w:sz w:val="20"/>
          <w:szCs w:val="20"/>
        </w:rPr>
      </w:pPr>
    </w:p>
    <w:p w:rsidR="00F92A94" w:rsidRPr="00DA43D5" w:rsidRDefault="005F39BF" w:rsidP="00702654">
      <w:pPr>
        <w:spacing w:after="0" w:line="240" w:lineRule="auto"/>
        <w:rPr>
          <w:rFonts w:ascii="Arial" w:hAnsi="Arial" w:cs="Arial"/>
          <w:b/>
          <w:sz w:val="20"/>
          <w:szCs w:val="20"/>
        </w:rPr>
      </w:pPr>
      <w:r w:rsidRPr="00DA43D5">
        <w:rPr>
          <w:rFonts w:ascii="Arial" w:hAnsi="Arial" w:cs="Arial"/>
          <w:b/>
          <w:sz w:val="20"/>
          <w:szCs w:val="20"/>
        </w:rPr>
        <w:t xml:space="preserve">Budget &amp; payment schedule: </w:t>
      </w:r>
    </w:p>
    <w:p w:rsidR="005F39BF" w:rsidRPr="00DA43D5" w:rsidRDefault="005F39BF" w:rsidP="00702654">
      <w:pPr>
        <w:spacing w:after="0" w:line="240" w:lineRule="auto"/>
        <w:rPr>
          <w:rFonts w:ascii="Arial" w:hAnsi="Arial" w:cs="Arial"/>
          <w:sz w:val="20"/>
          <w:szCs w:val="20"/>
        </w:rPr>
      </w:pPr>
      <w:r w:rsidRPr="00DA43D5">
        <w:rPr>
          <w:rFonts w:ascii="Arial" w:eastAsia="Cambria" w:hAnsi="Arial" w:cs="Arial"/>
          <w:spacing w:val="-4"/>
          <w:sz w:val="20"/>
          <w:szCs w:val="20"/>
        </w:rPr>
        <w:t>The budget will include all necessary costs including VAT and Tax. Vat/Tax will be deducted as per GOB rules. Payment will be made in two installments: 50% will be paid after</w:t>
      </w:r>
      <w:r w:rsidR="00C45776" w:rsidRPr="00DA43D5">
        <w:rPr>
          <w:rFonts w:ascii="Arial" w:eastAsia="Cambria" w:hAnsi="Arial" w:cs="Arial"/>
          <w:spacing w:val="-4"/>
          <w:sz w:val="20"/>
          <w:szCs w:val="20"/>
        </w:rPr>
        <w:t xml:space="preserve"> the signing of the agreement, 2</w:t>
      </w:r>
      <w:r w:rsidRPr="00DA43D5">
        <w:rPr>
          <w:rFonts w:ascii="Arial" w:eastAsia="Cambria" w:hAnsi="Arial" w:cs="Arial"/>
          <w:spacing w:val="-4"/>
          <w:sz w:val="20"/>
          <w:szCs w:val="20"/>
        </w:rPr>
        <w:t xml:space="preserve">0% will be paid </w:t>
      </w:r>
      <w:r w:rsidR="00C45776" w:rsidRPr="00DA43D5">
        <w:rPr>
          <w:rFonts w:ascii="Arial" w:eastAsia="Cambria" w:hAnsi="Arial" w:cs="Arial"/>
          <w:spacing w:val="-4"/>
          <w:sz w:val="20"/>
          <w:szCs w:val="20"/>
        </w:rPr>
        <w:t xml:space="preserve">after the draft submission of report and </w:t>
      </w:r>
      <w:r w:rsidRPr="00DA43D5">
        <w:rPr>
          <w:rFonts w:ascii="Arial" w:eastAsia="Cambria" w:hAnsi="Arial" w:cs="Arial"/>
          <w:spacing w:val="-4"/>
          <w:sz w:val="20"/>
          <w:szCs w:val="20"/>
        </w:rPr>
        <w:t xml:space="preserve">at the end of the consultancy period after submission of final </w:t>
      </w:r>
      <w:r w:rsidR="000C0845" w:rsidRPr="00DA43D5">
        <w:rPr>
          <w:rFonts w:ascii="Arial" w:eastAsia="Cambria" w:hAnsi="Arial" w:cs="Arial"/>
          <w:spacing w:val="-4"/>
          <w:sz w:val="20"/>
          <w:szCs w:val="20"/>
        </w:rPr>
        <w:t>report</w:t>
      </w:r>
      <w:r w:rsidR="00C45776" w:rsidRPr="00DA43D5">
        <w:rPr>
          <w:rFonts w:ascii="Arial" w:eastAsia="Cambria" w:hAnsi="Arial" w:cs="Arial"/>
          <w:spacing w:val="-4"/>
          <w:sz w:val="20"/>
          <w:szCs w:val="20"/>
        </w:rPr>
        <w:t xml:space="preserve"> 30%</w:t>
      </w:r>
      <w:r w:rsidRPr="00DA43D5">
        <w:rPr>
          <w:rFonts w:ascii="Arial" w:eastAsia="Cambria" w:hAnsi="Arial" w:cs="Arial"/>
          <w:spacing w:val="-4"/>
          <w:sz w:val="20"/>
          <w:szCs w:val="20"/>
        </w:rPr>
        <w:t xml:space="preserve">. </w:t>
      </w:r>
    </w:p>
    <w:p w:rsidR="00F60338" w:rsidRPr="00DA43D5" w:rsidRDefault="00F60338" w:rsidP="00702654">
      <w:pPr>
        <w:pStyle w:val="BodyText2"/>
        <w:rPr>
          <w:rFonts w:eastAsia="Calibri" w:cs="Arial"/>
          <w:spacing w:val="-4"/>
          <w:szCs w:val="20"/>
          <w:lang w:val="en-US"/>
        </w:rPr>
      </w:pPr>
    </w:p>
    <w:p w:rsidR="00F92A94" w:rsidRPr="00DA43D5" w:rsidRDefault="003F6A6C" w:rsidP="00702654">
      <w:pPr>
        <w:pStyle w:val="BodyText2"/>
        <w:rPr>
          <w:rFonts w:eastAsia="Calibri" w:cs="Arial"/>
          <w:b/>
          <w:spacing w:val="-4"/>
          <w:szCs w:val="20"/>
          <w:lang w:val="en-US"/>
        </w:rPr>
      </w:pPr>
      <w:r w:rsidRPr="00DA43D5">
        <w:rPr>
          <w:rFonts w:eastAsia="Calibri" w:cs="Arial"/>
          <w:b/>
          <w:spacing w:val="-4"/>
          <w:szCs w:val="20"/>
          <w:lang w:val="en-US"/>
        </w:rPr>
        <w:t xml:space="preserve">Assessment of Proposal: </w:t>
      </w:r>
    </w:p>
    <w:p w:rsidR="00873723" w:rsidRPr="00DA43D5" w:rsidRDefault="003F6A6C" w:rsidP="00702654">
      <w:pPr>
        <w:pStyle w:val="BodyText2"/>
        <w:rPr>
          <w:rFonts w:eastAsia="Calibri" w:cs="Arial"/>
          <w:spacing w:val="-4"/>
          <w:szCs w:val="20"/>
          <w:lang w:val="en-US"/>
        </w:rPr>
      </w:pPr>
      <w:r w:rsidRPr="00DA43D5">
        <w:rPr>
          <w:rFonts w:cs="Arial"/>
          <w:spacing w:val="-4"/>
          <w:szCs w:val="20"/>
        </w:rPr>
        <w:t xml:space="preserve">The proposal will be assessed technically and financially. The weight for technical proposal will be 60% and financial proposal 40%.  </w:t>
      </w:r>
    </w:p>
    <w:p w:rsidR="005F39BF" w:rsidRPr="00DA43D5" w:rsidRDefault="005F39BF" w:rsidP="00702654">
      <w:pPr>
        <w:spacing w:after="0" w:line="240" w:lineRule="auto"/>
        <w:ind w:left="720"/>
        <w:rPr>
          <w:rFonts w:ascii="Arial" w:hAnsi="Arial" w:cs="Arial"/>
          <w:sz w:val="20"/>
          <w:szCs w:val="20"/>
        </w:rPr>
      </w:pPr>
    </w:p>
    <w:p w:rsidR="00BD641A" w:rsidRPr="00DA43D5" w:rsidRDefault="00BD641A" w:rsidP="00702654">
      <w:pPr>
        <w:spacing w:after="0" w:line="240" w:lineRule="auto"/>
        <w:rPr>
          <w:rFonts w:ascii="Arial" w:hAnsi="Arial" w:cs="Arial"/>
          <w:b/>
          <w:sz w:val="20"/>
          <w:szCs w:val="20"/>
        </w:rPr>
      </w:pPr>
      <w:r w:rsidRPr="00DA43D5">
        <w:rPr>
          <w:rFonts w:ascii="Arial" w:hAnsi="Arial" w:cs="Arial"/>
          <w:b/>
          <w:sz w:val="20"/>
          <w:szCs w:val="20"/>
        </w:rPr>
        <w:t xml:space="preserve">Confidentiality: </w:t>
      </w:r>
    </w:p>
    <w:p w:rsidR="00BD641A" w:rsidRPr="00DA43D5" w:rsidRDefault="00BD641A" w:rsidP="00702654">
      <w:pPr>
        <w:spacing w:after="0" w:line="240" w:lineRule="auto"/>
        <w:rPr>
          <w:rFonts w:ascii="Arial" w:hAnsi="Arial" w:cs="Arial"/>
          <w:spacing w:val="-4"/>
          <w:sz w:val="20"/>
          <w:szCs w:val="20"/>
        </w:rPr>
      </w:pPr>
      <w:r w:rsidRPr="00DA43D5">
        <w:rPr>
          <w:rFonts w:ascii="Arial" w:hAnsi="Arial" w:cs="Arial"/>
          <w:spacing w:val="-4"/>
          <w:sz w:val="20"/>
          <w:szCs w:val="20"/>
        </w:rPr>
        <w:t xml:space="preserve">All papers shared with the consultant are confidential to SCiB and SEEP and should not be used outside of these two organizations without permission. Information received by the Consultant from SCI and partners’ field offices should be treated as confidential. The materials will be owned by respective LGIs, SCI and partners and used as the organization sees fit.  </w:t>
      </w:r>
    </w:p>
    <w:p w:rsidR="00AC12A9" w:rsidRPr="00DA43D5" w:rsidRDefault="00AC12A9" w:rsidP="00702654">
      <w:pPr>
        <w:spacing w:after="0" w:line="240" w:lineRule="auto"/>
        <w:rPr>
          <w:rFonts w:ascii="Arial" w:hAnsi="Arial" w:cs="Arial"/>
          <w:b/>
          <w:bCs/>
          <w:sz w:val="20"/>
          <w:szCs w:val="20"/>
        </w:rPr>
      </w:pPr>
    </w:p>
    <w:p w:rsidR="000822D2" w:rsidRPr="00DA43D5" w:rsidRDefault="000822D2" w:rsidP="00702654">
      <w:pPr>
        <w:spacing w:after="0" w:line="240" w:lineRule="auto"/>
        <w:rPr>
          <w:rFonts w:ascii="Arial" w:hAnsi="Arial" w:cs="Arial"/>
          <w:b/>
          <w:spacing w:val="-4"/>
          <w:sz w:val="20"/>
          <w:szCs w:val="20"/>
        </w:rPr>
      </w:pPr>
      <w:r w:rsidRPr="00DA43D5">
        <w:rPr>
          <w:rFonts w:ascii="Arial" w:hAnsi="Arial" w:cs="Arial"/>
          <w:b/>
          <w:bCs/>
          <w:sz w:val="20"/>
          <w:szCs w:val="20"/>
        </w:rPr>
        <w:lastRenderedPageBreak/>
        <w:t>Contract:</w:t>
      </w:r>
    </w:p>
    <w:p w:rsidR="000822D2" w:rsidRPr="00DA43D5" w:rsidRDefault="000822D2" w:rsidP="00702654">
      <w:pPr>
        <w:pStyle w:val="Default"/>
        <w:rPr>
          <w:rFonts w:ascii="Arial" w:hAnsi="Arial" w:cs="Arial"/>
          <w:sz w:val="20"/>
          <w:szCs w:val="20"/>
        </w:rPr>
      </w:pPr>
      <w:r w:rsidRPr="00DA43D5">
        <w:rPr>
          <w:rFonts w:ascii="Arial" w:hAnsi="Arial" w:cs="Arial"/>
          <w:sz w:val="20"/>
          <w:szCs w:val="20"/>
        </w:rPr>
        <w:t>A contract will be drawn up after sharing this T</w:t>
      </w:r>
      <w:r w:rsidR="009610D5" w:rsidRPr="00DA43D5">
        <w:rPr>
          <w:rFonts w:ascii="Arial" w:hAnsi="Arial" w:cs="Arial"/>
          <w:sz w:val="20"/>
          <w:szCs w:val="20"/>
        </w:rPr>
        <w:t>o</w:t>
      </w:r>
      <w:r w:rsidRPr="00DA43D5">
        <w:rPr>
          <w:rFonts w:ascii="Arial" w:hAnsi="Arial" w:cs="Arial"/>
          <w:sz w:val="20"/>
          <w:szCs w:val="20"/>
        </w:rPr>
        <w:t xml:space="preserve">R where skills and costs of potential consultants will be assessed and evaluated by the Executive Committee of </w:t>
      </w:r>
      <w:r w:rsidR="00BD641A" w:rsidRPr="00DA43D5">
        <w:rPr>
          <w:rFonts w:ascii="Arial" w:hAnsi="Arial" w:cs="Arial"/>
          <w:sz w:val="20"/>
          <w:szCs w:val="20"/>
        </w:rPr>
        <w:t>SEEP</w:t>
      </w:r>
      <w:r w:rsidRPr="00DA43D5">
        <w:rPr>
          <w:rFonts w:ascii="Arial" w:hAnsi="Arial" w:cs="Arial"/>
          <w:sz w:val="20"/>
          <w:szCs w:val="20"/>
        </w:rPr>
        <w:t xml:space="preserve">. The whole process will be coordinated by </w:t>
      </w:r>
      <w:r w:rsidR="00BD641A" w:rsidRPr="00DA43D5">
        <w:rPr>
          <w:rFonts w:ascii="Arial" w:hAnsi="Arial" w:cs="Arial"/>
          <w:sz w:val="20"/>
          <w:szCs w:val="20"/>
        </w:rPr>
        <w:t>Project</w:t>
      </w:r>
      <w:r w:rsidRPr="00DA43D5">
        <w:rPr>
          <w:rFonts w:ascii="Arial" w:hAnsi="Arial" w:cs="Arial"/>
          <w:sz w:val="20"/>
          <w:szCs w:val="20"/>
        </w:rPr>
        <w:t xml:space="preserve"> Coordinator of </w:t>
      </w:r>
      <w:r w:rsidR="00BD641A" w:rsidRPr="00DA43D5">
        <w:rPr>
          <w:rFonts w:ascii="Arial" w:hAnsi="Arial" w:cs="Arial"/>
          <w:sz w:val="20"/>
          <w:szCs w:val="20"/>
        </w:rPr>
        <w:t>SEEP</w:t>
      </w:r>
      <w:r w:rsidRPr="00DA43D5">
        <w:rPr>
          <w:rFonts w:ascii="Arial" w:hAnsi="Arial" w:cs="Arial"/>
          <w:sz w:val="20"/>
          <w:szCs w:val="20"/>
        </w:rPr>
        <w:t xml:space="preserve">. The contract will be a formal consultancy contract between </w:t>
      </w:r>
      <w:r w:rsidR="00BD641A" w:rsidRPr="00DA43D5">
        <w:rPr>
          <w:rFonts w:ascii="Arial" w:hAnsi="Arial" w:cs="Arial"/>
          <w:sz w:val="20"/>
          <w:szCs w:val="20"/>
        </w:rPr>
        <w:t>SEEP</w:t>
      </w:r>
      <w:r w:rsidRPr="00DA43D5">
        <w:rPr>
          <w:rFonts w:ascii="Arial" w:hAnsi="Arial" w:cs="Arial"/>
          <w:sz w:val="20"/>
          <w:szCs w:val="20"/>
        </w:rPr>
        <w:t xml:space="preserve"> and the consultant. A consultant will be selected in accordance with </w:t>
      </w:r>
      <w:r w:rsidR="00BD641A" w:rsidRPr="00DA43D5">
        <w:rPr>
          <w:rFonts w:ascii="Arial" w:hAnsi="Arial" w:cs="Arial"/>
          <w:sz w:val="20"/>
          <w:szCs w:val="20"/>
        </w:rPr>
        <w:t>SEEP</w:t>
      </w:r>
      <w:r w:rsidRPr="00DA43D5">
        <w:rPr>
          <w:rFonts w:ascii="Arial" w:hAnsi="Arial" w:cs="Arial"/>
          <w:sz w:val="20"/>
          <w:szCs w:val="20"/>
        </w:rPr>
        <w:t xml:space="preserve"> procurement policy guidelines. </w:t>
      </w:r>
    </w:p>
    <w:p w:rsidR="000822D2" w:rsidRPr="00DA43D5" w:rsidRDefault="000822D2" w:rsidP="00702654">
      <w:pPr>
        <w:spacing w:after="0" w:line="240" w:lineRule="auto"/>
        <w:rPr>
          <w:rFonts w:ascii="Arial" w:hAnsi="Arial" w:cs="Arial"/>
          <w:sz w:val="20"/>
          <w:szCs w:val="20"/>
        </w:rPr>
      </w:pPr>
    </w:p>
    <w:p w:rsidR="00BD641A" w:rsidRPr="00DA43D5" w:rsidRDefault="00BD641A" w:rsidP="00702654">
      <w:pPr>
        <w:pStyle w:val="Default"/>
        <w:rPr>
          <w:rFonts w:ascii="Arial" w:hAnsi="Arial" w:cs="Arial"/>
          <w:bCs/>
          <w:sz w:val="20"/>
          <w:szCs w:val="20"/>
        </w:rPr>
      </w:pPr>
    </w:p>
    <w:p w:rsidR="00BD641A" w:rsidRPr="00DA43D5" w:rsidRDefault="00BD641A" w:rsidP="00702654">
      <w:pPr>
        <w:spacing w:after="0" w:line="240" w:lineRule="auto"/>
        <w:rPr>
          <w:rFonts w:ascii="Arial" w:hAnsi="Arial" w:cs="Arial"/>
          <w:sz w:val="20"/>
          <w:szCs w:val="20"/>
        </w:rPr>
      </w:pPr>
      <w:r w:rsidRPr="00DA43D5">
        <w:rPr>
          <w:rFonts w:ascii="Arial" w:hAnsi="Arial" w:cs="Arial"/>
          <w:b/>
          <w:sz w:val="20"/>
          <w:szCs w:val="20"/>
        </w:rPr>
        <w:t>Contact person:</w:t>
      </w:r>
      <w:r w:rsidRPr="00DA43D5">
        <w:rPr>
          <w:rFonts w:ascii="Arial" w:hAnsi="Arial" w:cs="Arial"/>
          <w:sz w:val="20"/>
          <w:szCs w:val="20"/>
        </w:rPr>
        <w:t xml:space="preserve"> </w:t>
      </w:r>
      <w:r w:rsidR="00DA43D5" w:rsidRPr="001279C3">
        <w:rPr>
          <w:rFonts w:ascii="Arial" w:hAnsi="Arial" w:cs="Arial"/>
          <w:color w:val="000000"/>
          <w:sz w:val="20"/>
          <w:szCs w:val="20"/>
        </w:rPr>
        <w:t xml:space="preserve">Deputy Executive </w:t>
      </w:r>
      <w:r w:rsidRPr="001279C3">
        <w:rPr>
          <w:rFonts w:ascii="Arial" w:hAnsi="Arial" w:cs="Arial"/>
          <w:color w:val="000000"/>
          <w:sz w:val="20"/>
          <w:szCs w:val="20"/>
        </w:rPr>
        <w:t xml:space="preserve"> </w:t>
      </w:r>
      <w:r w:rsidR="00DA43D5" w:rsidRPr="001279C3">
        <w:rPr>
          <w:rFonts w:ascii="Arial" w:hAnsi="Arial" w:cs="Arial"/>
          <w:color w:val="000000"/>
          <w:sz w:val="20"/>
          <w:szCs w:val="20"/>
        </w:rPr>
        <w:t>Director</w:t>
      </w:r>
      <w:r w:rsidR="00DA43D5">
        <w:rPr>
          <w:rFonts w:ascii="Arial" w:hAnsi="Arial" w:cs="Arial"/>
          <w:sz w:val="20"/>
          <w:szCs w:val="20"/>
        </w:rPr>
        <w:t xml:space="preserve"> of SEEP </w:t>
      </w:r>
      <w:r w:rsidRPr="00DA43D5">
        <w:rPr>
          <w:rFonts w:ascii="Arial" w:hAnsi="Arial" w:cs="Arial"/>
          <w:sz w:val="20"/>
          <w:szCs w:val="20"/>
        </w:rPr>
        <w:t xml:space="preserve"> and Manager – CRG (SCiB)</w:t>
      </w:r>
    </w:p>
    <w:p w:rsidR="00BD641A" w:rsidRPr="00DA43D5" w:rsidRDefault="00BD641A" w:rsidP="00702654">
      <w:pPr>
        <w:pStyle w:val="Default"/>
        <w:rPr>
          <w:rFonts w:ascii="Arial" w:hAnsi="Arial" w:cs="Arial"/>
          <w:bCs/>
          <w:sz w:val="20"/>
          <w:szCs w:val="20"/>
        </w:rPr>
      </w:pPr>
    </w:p>
    <w:p w:rsidR="00911828" w:rsidRDefault="00911828">
      <w:pPr>
        <w:spacing w:after="0" w:line="240" w:lineRule="auto"/>
        <w:rPr>
          <w:rFonts w:ascii="Arial" w:hAnsi="Arial" w:cs="Arial"/>
          <w:color w:val="000000"/>
          <w:sz w:val="20"/>
          <w:szCs w:val="20"/>
          <w:highlight w:val="yellow"/>
        </w:rPr>
      </w:pPr>
      <w:r>
        <w:rPr>
          <w:rFonts w:ascii="Arial" w:hAnsi="Arial" w:cs="Arial"/>
          <w:sz w:val="20"/>
          <w:szCs w:val="20"/>
          <w:highlight w:val="yellow"/>
        </w:rPr>
        <w:br w:type="page"/>
      </w:r>
    </w:p>
    <w:p w:rsidR="007E42FD" w:rsidRDefault="007E42FD" w:rsidP="007E42FD">
      <w:pPr>
        <w:spacing w:after="0" w:line="240" w:lineRule="auto"/>
        <w:rPr>
          <w:rFonts w:ascii="Garamond" w:hAnsi="Garamond"/>
          <w:b/>
          <w:u w:val="single"/>
        </w:rPr>
      </w:pPr>
      <w:r>
        <w:rPr>
          <w:rFonts w:ascii="Garamond" w:hAnsi="Garamond"/>
          <w:b/>
          <w:u w:val="single"/>
        </w:rPr>
        <w:lastRenderedPageBreak/>
        <w:t xml:space="preserve">Annex 1: Project summary </w:t>
      </w:r>
    </w:p>
    <w:p w:rsidR="007E42FD" w:rsidRDefault="007E42FD" w:rsidP="007E42FD">
      <w:pPr>
        <w:spacing w:after="0" w:line="240" w:lineRule="auto"/>
        <w:rPr>
          <w:rFonts w:ascii="Garamond" w:hAnsi="Garamond"/>
          <w:b/>
          <w:u w:val="single"/>
        </w:rPr>
      </w:pPr>
    </w:p>
    <w:tbl>
      <w:tblPr>
        <w:tblStyle w:val="TableGrid"/>
        <w:tblW w:w="9198" w:type="dxa"/>
        <w:tblLayout w:type="fixed"/>
        <w:tblLook w:val="04A0"/>
      </w:tblPr>
      <w:tblGrid>
        <w:gridCol w:w="1368"/>
        <w:gridCol w:w="1350"/>
        <w:gridCol w:w="1080"/>
        <w:gridCol w:w="1260"/>
        <w:gridCol w:w="2340"/>
        <w:gridCol w:w="1800"/>
      </w:tblGrid>
      <w:tr w:rsidR="007E42FD" w:rsidRPr="00B96BFE" w:rsidTr="0046588A">
        <w:trPr>
          <w:tblHeader/>
        </w:trPr>
        <w:tc>
          <w:tcPr>
            <w:tcW w:w="1368" w:type="dxa"/>
          </w:tcPr>
          <w:p w:rsidR="007E42FD" w:rsidRPr="00B96BFE" w:rsidRDefault="007E42FD" w:rsidP="0046588A">
            <w:pPr>
              <w:rPr>
                <w:rFonts w:ascii="Garamond" w:hAnsi="Garamond"/>
                <w:b/>
              </w:rPr>
            </w:pPr>
            <w:r w:rsidRPr="00B96BFE">
              <w:rPr>
                <w:rFonts w:ascii="Garamond" w:hAnsi="Garamond"/>
                <w:b/>
              </w:rPr>
              <w:t xml:space="preserve">Ongoing projects </w:t>
            </w:r>
          </w:p>
        </w:tc>
        <w:tc>
          <w:tcPr>
            <w:tcW w:w="1350" w:type="dxa"/>
          </w:tcPr>
          <w:p w:rsidR="007E42FD" w:rsidRPr="00B96BFE" w:rsidRDefault="007E42FD" w:rsidP="0046588A">
            <w:pPr>
              <w:rPr>
                <w:rFonts w:ascii="Garamond" w:hAnsi="Garamond"/>
                <w:b/>
              </w:rPr>
            </w:pPr>
            <w:r w:rsidRPr="00B96BFE">
              <w:rPr>
                <w:rFonts w:ascii="Garamond" w:hAnsi="Garamond"/>
                <w:b/>
              </w:rPr>
              <w:t xml:space="preserve">Overall objective </w:t>
            </w:r>
          </w:p>
        </w:tc>
        <w:tc>
          <w:tcPr>
            <w:tcW w:w="1080" w:type="dxa"/>
          </w:tcPr>
          <w:p w:rsidR="007E42FD" w:rsidRPr="00B96BFE" w:rsidRDefault="007E42FD" w:rsidP="0046588A">
            <w:pPr>
              <w:rPr>
                <w:rFonts w:ascii="Garamond" w:hAnsi="Garamond"/>
                <w:b/>
              </w:rPr>
            </w:pPr>
            <w:r w:rsidRPr="00B96BFE">
              <w:rPr>
                <w:rFonts w:ascii="Garamond" w:hAnsi="Garamond"/>
                <w:b/>
              </w:rPr>
              <w:t xml:space="preserve">Location </w:t>
            </w:r>
          </w:p>
        </w:tc>
        <w:tc>
          <w:tcPr>
            <w:tcW w:w="1260" w:type="dxa"/>
          </w:tcPr>
          <w:p w:rsidR="007E42FD" w:rsidRPr="00B96BFE" w:rsidRDefault="007E42FD" w:rsidP="0046588A">
            <w:pPr>
              <w:rPr>
                <w:rFonts w:ascii="Garamond" w:hAnsi="Garamond"/>
                <w:b/>
              </w:rPr>
            </w:pPr>
            <w:r w:rsidRPr="00B96BFE">
              <w:rPr>
                <w:rFonts w:ascii="Garamond" w:hAnsi="Garamond"/>
                <w:b/>
              </w:rPr>
              <w:t xml:space="preserve">Project period </w:t>
            </w:r>
          </w:p>
        </w:tc>
        <w:tc>
          <w:tcPr>
            <w:tcW w:w="2340" w:type="dxa"/>
          </w:tcPr>
          <w:p w:rsidR="007E42FD" w:rsidRPr="00B96BFE" w:rsidRDefault="007E42FD" w:rsidP="0046588A">
            <w:pPr>
              <w:rPr>
                <w:rFonts w:ascii="Garamond" w:hAnsi="Garamond"/>
                <w:b/>
              </w:rPr>
            </w:pPr>
            <w:r w:rsidRPr="00B96BFE">
              <w:rPr>
                <w:rFonts w:ascii="Garamond" w:hAnsi="Garamond"/>
                <w:b/>
              </w:rPr>
              <w:t xml:space="preserve">Government cycles </w:t>
            </w:r>
          </w:p>
        </w:tc>
        <w:tc>
          <w:tcPr>
            <w:tcW w:w="1800" w:type="dxa"/>
          </w:tcPr>
          <w:p w:rsidR="007E42FD" w:rsidRPr="00B96BFE" w:rsidRDefault="007E42FD" w:rsidP="0046588A">
            <w:pPr>
              <w:rPr>
                <w:rFonts w:ascii="Garamond" w:hAnsi="Garamond"/>
                <w:b/>
              </w:rPr>
            </w:pPr>
            <w:r w:rsidRPr="00B96BFE">
              <w:rPr>
                <w:rFonts w:ascii="Garamond" w:hAnsi="Garamond"/>
                <w:b/>
              </w:rPr>
              <w:t>Government institutions</w:t>
            </w:r>
          </w:p>
        </w:tc>
      </w:tr>
      <w:tr w:rsidR="007E42FD" w:rsidRPr="00B96BFE" w:rsidTr="0046588A">
        <w:tc>
          <w:tcPr>
            <w:tcW w:w="1368" w:type="dxa"/>
          </w:tcPr>
          <w:p w:rsidR="007E42FD" w:rsidRPr="00B96BFE" w:rsidRDefault="007E42FD" w:rsidP="0046588A">
            <w:pPr>
              <w:rPr>
                <w:rFonts w:ascii="Garamond" w:hAnsi="Garamond"/>
              </w:rPr>
            </w:pPr>
            <w:r w:rsidRPr="00B96BFE">
              <w:rPr>
                <w:rFonts w:ascii="Garamond" w:hAnsi="Garamond"/>
              </w:rPr>
              <w:t xml:space="preserve">Child Friendly Local Governance (Funded by Save the Children Denmark) </w:t>
            </w:r>
          </w:p>
        </w:tc>
        <w:tc>
          <w:tcPr>
            <w:tcW w:w="1350" w:type="dxa"/>
          </w:tcPr>
          <w:p w:rsidR="007E42FD" w:rsidRPr="00B96BFE" w:rsidRDefault="007E42FD" w:rsidP="0046588A">
            <w:pPr>
              <w:rPr>
                <w:rFonts w:ascii="Garamond" w:hAnsi="Garamond"/>
              </w:rPr>
            </w:pPr>
            <w:r w:rsidRPr="00B96BFE">
              <w:rPr>
                <w:rFonts w:ascii="Garamond" w:hAnsi="Garamond"/>
              </w:rPr>
              <w:t xml:space="preserve">Better and improved services and accountability by local government towards children </w:t>
            </w:r>
          </w:p>
        </w:tc>
        <w:tc>
          <w:tcPr>
            <w:tcW w:w="1080" w:type="dxa"/>
          </w:tcPr>
          <w:p w:rsidR="007E42FD" w:rsidRPr="00B96BFE" w:rsidRDefault="007E42FD" w:rsidP="0046588A">
            <w:pPr>
              <w:rPr>
                <w:rFonts w:ascii="Garamond" w:hAnsi="Garamond"/>
              </w:rPr>
            </w:pPr>
            <w:r w:rsidRPr="00B96BFE">
              <w:rPr>
                <w:rFonts w:ascii="Garamond" w:hAnsi="Garamond"/>
              </w:rPr>
              <w:t xml:space="preserve">Manikganj municipal corporation </w:t>
            </w:r>
          </w:p>
        </w:tc>
        <w:tc>
          <w:tcPr>
            <w:tcW w:w="1260" w:type="dxa"/>
          </w:tcPr>
          <w:p w:rsidR="007E42FD" w:rsidRPr="00B96BFE" w:rsidRDefault="007E42FD" w:rsidP="0046588A">
            <w:pPr>
              <w:rPr>
                <w:rFonts w:ascii="Garamond" w:hAnsi="Garamond"/>
              </w:rPr>
            </w:pPr>
            <w:r w:rsidRPr="00B96BFE">
              <w:rPr>
                <w:rFonts w:ascii="Garamond" w:hAnsi="Garamond"/>
              </w:rPr>
              <w:t xml:space="preserve">January 2014-Dec 2015 </w:t>
            </w:r>
            <w:r>
              <w:rPr>
                <w:rFonts w:ascii="Garamond" w:hAnsi="Garamond"/>
              </w:rPr>
              <w:t>(some previous work in 2013)</w:t>
            </w:r>
          </w:p>
        </w:tc>
        <w:tc>
          <w:tcPr>
            <w:tcW w:w="2340" w:type="dxa"/>
          </w:tcPr>
          <w:p w:rsidR="007E42FD" w:rsidRPr="00B96BFE" w:rsidRDefault="007E42FD" w:rsidP="007110AB">
            <w:pPr>
              <w:pStyle w:val="ListParagraph"/>
              <w:numPr>
                <w:ilvl w:val="0"/>
                <w:numId w:val="8"/>
              </w:numPr>
              <w:spacing w:after="0" w:line="240" w:lineRule="auto"/>
              <w:ind w:left="342" w:hanging="180"/>
              <w:rPr>
                <w:rFonts w:ascii="Garamond" w:hAnsi="Garamond"/>
              </w:rPr>
            </w:pPr>
            <w:r w:rsidRPr="00B96BFE">
              <w:rPr>
                <w:rFonts w:ascii="Garamond" w:hAnsi="Garamond"/>
              </w:rPr>
              <w:t xml:space="preserve">This project is working with this year’s   planning and budgeting process of the Municipal Corporation. The Municipal Corporation is developing their 5 year plan and the budget is developed yearly with an implementation plan. </w:t>
            </w:r>
          </w:p>
          <w:p w:rsidR="007E42FD" w:rsidRPr="00B96BFE" w:rsidRDefault="007E42FD" w:rsidP="007110AB">
            <w:pPr>
              <w:pStyle w:val="ListParagraph"/>
              <w:numPr>
                <w:ilvl w:val="0"/>
                <w:numId w:val="8"/>
              </w:numPr>
              <w:spacing w:after="0" w:line="240" w:lineRule="auto"/>
              <w:ind w:left="342" w:hanging="180"/>
              <w:rPr>
                <w:rFonts w:ascii="Garamond" w:hAnsi="Garamond"/>
              </w:rPr>
            </w:pPr>
            <w:r w:rsidRPr="00B96BFE">
              <w:rPr>
                <w:rFonts w:ascii="Garamond" w:hAnsi="Garamond"/>
              </w:rPr>
              <w:t xml:space="preserve">Election of this Municipal corporation held on December 2013 </w:t>
            </w:r>
          </w:p>
        </w:tc>
        <w:tc>
          <w:tcPr>
            <w:tcW w:w="1800" w:type="dxa"/>
          </w:tcPr>
          <w:p w:rsidR="007E42FD" w:rsidRPr="00B96BFE" w:rsidRDefault="007E42FD" w:rsidP="0046588A">
            <w:pPr>
              <w:rPr>
                <w:rFonts w:ascii="Garamond" w:hAnsi="Garamond"/>
              </w:rPr>
            </w:pPr>
            <w:r w:rsidRPr="00B96BFE">
              <w:rPr>
                <w:rFonts w:ascii="Garamond" w:hAnsi="Garamond"/>
              </w:rPr>
              <w:t>Ministry of Local Government Rural Development and Cooperatives</w:t>
            </w:r>
          </w:p>
          <w:p w:rsidR="007E42FD" w:rsidRPr="00B96BFE" w:rsidRDefault="007E42FD" w:rsidP="0046588A">
            <w:pPr>
              <w:rPr>
                <w:rFonts w:ascii="Garamond" w:hAnsi="Garamond"/>
              </w:rPr>
            </w:pPr>
            <w:r w:rsidRPr="00B96BFE">
              <w:rPr>
                <w:rFonts w:ascii="Garamond" w:hAnsi="Garamond"/>
              </w:rPr>
              <w:t xml:space="preserve">(LGRDC), District and Upazilla administration, </w:t>
            </w:r>
            <w:r w:rsidRPr="00B96BFE">
              <w:rPr>
                <w:rFonts w:ascii="Garamond" w:hAnsi="Garamond"/>
                <w:b/>
              </w:rPr>
              <w:t>Municipal corporation</w:t>
            </w:r>
            <w:r w:rsidRPr="00B96BFE">
              <w:rPr>
                <w:rFonts w:ascii="Garamond" w:hAnsi="Garamond"/>
              </w:rPr>
              <w:t xml:space="preserve"> , ward city corporation</w:t>
            </w:r>
          </w:p>
        </w:tc>
      </w:tr>
      <w:tr w:rsidR="007E42FD" w:rsidRPr="00B96BFE" w:rsidTr="0046588A">
        <w:tc>
          <w:tcPr>
            <w:tcW w:w="1368" w:type="dxa"/>
          </w:tcPr>
          <w:p w:rsidR="007E42FD" w:rsidRPr="00B96BFE" w:rsidRDefault="007E42FD" w:rsidP="0046588A">
            <w:pPr>
              <w:rPr>
                <w:rFonts w:ascii="Garamond" w:hAnsi="Garamond"/>
              </w:rPr>
            </w:pPr>
            <w:r w:rsidRPr="00B96BFE">
              <w:rPr>
                <w:rFonts w:ascii="Garamond" w:hAnsi="Garamond"/>
              </w:rPr>
              <w:t xml:space="preserve">Opening space-engaging children in local governance and  social change (Funded by Swiss agency for development and cooperation) </w:t>
            </w:r>
          </w:p>
        </w:tc>
        <w:tc>
          <w:tcPr>
            <w:tcW w:w="1350" w:type="dxa"/>
          </w:tcPr>
          <w:p w:rsidR="007E42FD" w:rsidRPr="00B96BFE" w:rsidRDefault="007E42FD" w:rsidP="0046588A">
            <w:pPr>
              <w:rPr>
                <w:rFonts w:ascii="Garamond" w:hAnsi="Garamond"/>
              </w:rPr>
            </w:pPr>
            <w:r w:rsidRPr="00B96BFE">
              <w:rPr>
                <w:rFonts w:ascii="Garamond" w:hAnsi="Garamond"/>
              </w:rPr>
              <w:t>Local government and other key actors improve their services for children and are more responsive and accountable to children.</w:t>
            </w:r>
          </w:p>
        </w:tc>
        <w:tc>
          <w:tcPr>
            <w:tcW w:w="1080" w:type="dxa"/>
          </w:tcPr>
          <w:p w:rsidR="007E42FD" w:rsidRPr="00B96BFE" w:rsidRDefault="007E42FD" w:rsidP="0046588A">
            <w:pPr>
              <w:rPr>
                <w:rFonts w:ascii="Garamond" w:hAnsi="Garamond"/>
              </w:rPr>
            </w:pPr>
            <w:r w:rsidRPr="00B96BFE">
              <w:rPr>
                <w:rFonts w:ascii="Garamond" w:hAnsi="Garamond"/>
              </w:rPr>
              <w:t xml:space="preserve">Shatkhira municipal corporation </w:t>
            </w:r>
          </w:p>
        </w:tc>
        <w:tc>
          <w:tcPr>
            <w:tcW w:w="1260" w:type="dxa"/>
          </w:tcPr>
          <w:p w:rsidR="007E42FD" w:rsidRPr="00B96BFE" w:rsidRDefault="007E42FD" w:rsidP="0046588A">
            <w:pPr>
              <w:rPr>
                <w:rFonts w:ascii="Garamond" w:hAnsi="Garamond"/>
              </w:rPr>
            </w:pPr>
            <w:r w:rsidRPr="00B96BFE">
              <w:rPr>
                <w:rFonts w:ascii="Garamond" w:hAnsi="Garamond"/>
              </w:rPr>
              <w:t xml:space="preserve">October 2013 </w:t>
            </w:r>
          </w:p>
          <w:p w:rsidR="007E42FD" w:rsidRPr="00B96BFE" w:rsidRDefault="007E42FD" w:rsidP="0046588A">
            <w:pPr>
              <w:rPr>
                <w:rFonts w:ascii="Garamond" w:hAnsi="Garamond"/>
              </w:rPr>
            </w:pPr>
            <w:r w:rsidRPr="00B96BFE">
              <w:rPr>
                <w:rFonts w:ascii="Garamond" w:hAnsi="Garamond"/>
                <w:highlight w:val="yellow"/>
              </w:rPr>
              <w:t>(</w:t>
            </w:r>
            <w:r w:rsidRPr="00B84765">
              <w:rPr>
                <w:rFonts w:ascii="Garamond" w:hAnsi="Garamond"/>
              </w:rPr>
              <w:t>Also previously worked in this municipality  earlier in 2013)</w:t>
            </w:r>
            <w:r w:rsidRPr="00B96BFE">
              <w:rPr>
                <w:rFonts w:ascii="Garamond" w:hAnsi="Garamond"/>
                <w:highlight w:val="yellow"/>
              </w:rPr>
              <w:t xml:space="preserve"> </w:t>
            </w:r>
          </w:p>
        </w:tc>
        <w:tc>
          <w:tcPr>
            <w:tcW w:w="2340" w:type="dxa"/>
          </w:tcPr>
          <w:p w:rsidR="007E42FD" w:rsidRPr="00B96BFE" w:rsidRDefault="007E42FD" w:rsidP="007110AB">
            <w:pPr>
              <w:pStyle w:val="ListParagraph"/>
              <w:numPr>
                <w:ilvl w:val="0"/>
                <w:numId w:val="8"/>
              </w:numPr>
              <w:spacing w:after="0" w:line="240" w:lineRule="auto"/>
              <w:ind w:left="342" w:hanging="180"/>
              <w:rPr>
                <w:rFonts w:ascii="Garamond" w:hAnsi="Garamond"/>
              </w:rPr>
            </w:pPr>
            <w:r w:rsidRPr="00B96BFE">
              <w:rPr>
                <w:rFonts w:ascii="Garamond" w:hAnsi="Garamond"/>
              </w:rPr>
              <w:t>This project has worked with two   planning and budgeting processes of the Municipal Corporation. The Municipal Corporation is developing their 5 year plan and the budget is developed yearly with an implementation plan.</w:t>
            </w:r>
          </w:p>
          <w:p w:rsidR="007E42FD" w:rsidRPr="00B96BFE" w:rsidRDefault="007E42FD" w:rsidP="0046588A">
            <w:pPr>
              <w:pStyle w:val="ListParagraph"/>
              <w:ind w:left="162"/>
              <w:rPr>
                <w:rFonts w:ascii="Garamond" w:hAnsi="Garamond"/>
              </w:rPr>
            </w:pPr>
          </w:p>
        </w:tc>
        <w:tc>
          <w:tcPr>
            <w:tcW w:w="1800" w:type="dxa"/>
          </w:tcPr>
          <w:p w:rsidR="007E42FD" w:rsidRPr="00B96BFE" w:rsidRDefault="007E42FD" w:rsidP="0046588A">
            <w:pPr>
              <w:rPr>
                <w:rFonts w:ascii="Garamond" w:hAnsi="Garamond"/>
              </w:rPr>
            </w:pPr>
            <w:r w:rsidRPr="00B96BFE">
              <w:rPr>
                <w:rFonts w:ascii="Garamond" w:hAnsi="Garamond"/>
              </w:rPr>
              <w:t xml:space="preserve">Ministry of LGRDC, District and Upazilla Administration,  Municipal corporation , ward city corporation </w:t>
            </w:r>
          </w:p>
        </w:tc>
      </w:tr>
      <w:tr w:rsidR="007E42FD" w:rsidRPr="00B96BFE" w:rsidTr="0046588A">
        <w:tc>
          <w:tcPr>
            <w:tcW w:w="1368" w:type="dxa"/>
          </w:tcPr>
          <w:p w:rsidR="007E42FD" w:rsidRPr="00B96BFE" w:rsidRDefault="007E42FD" w:rsidP="0046588A">
            <w:pPr>
              <w:rPr>
                <w:rFonts w:ascii="Garamond" w:hAnsi="Garamond"/>
              </w:rPr>
            </w:pPr>
            <w:r w:rsidRPr="00B96BFE">
              <w:rPr>
                <w:rFonts w:ascii="Garamond" w:hAnsi="Garamond"/>
              </w:rPr>
              <w:t>CFLG urban learning project</w:t>
            </w:r>
          </w:p>
          <w:p w:rsidR="007E42FD" w:rsidRPr="00B96BFE" w:rsidRDefault="007E42FD" w:rsidP="0046588A">
            <w:pPr>
              <w:rPr>
                <w:rFonts w:ascii="Garamond" w:hAnsi="Garamond"/>
              </w:rPr>
            </w:pPr>
            <w:r w:rsidRPr="00B96BFE">
              <w:rPr>
                <w:rFonts w:ascii="Garamond" w:hAnsi="Garamond"/>
              </w:rPr>
              <w:t xml:space="preserve"> (funded by Save the Children Sweden) </w:t>
            </w:r>
          </w:p>
        </w:tc>
        <w:tc>
          <w:tcPr>
            <w:tcW w:w="1350" w:type="dxa"/>
          </w:tcPr>
          <w:p w:rsidR="007E42FD" w:rsidRPr="00B96BFE" w:rsidRDefault="007E42FD" w:rsidP="0046588A">
            <w:pPr>
              <w:rPr>
                <w:rFonts w:ascii="Garamond" w:hAnsi="Garamond"/>
              </w:rPr>
            </w:pPr>
            <w:r w:rsidRPr="00B96BFE">
              <w:rPr>
                <w:rFonts w:ascii="Garamond" w:hAnsi="Garamond"/>
              </w:rPr>
              <w:t xml:space="preserve">Learn about the specific needs of urban slum children and to understand the local governance structure in the slums with particular </w:t>
            </w:r>
            <w:r w:rsidRPr="00B96BFE">
              <w:rPr>
                <w:rFonts w:ascii="Garamond" w:hAnsi="Garamond"/>
              </w:rPr>
              <w:lastRenderedPageBreak/>
              <w:t>relevance for children.</w:t>
            </w:r>
          </w:p>
        </w:tc>
        <w:tc>
          <w:tcPr>
            <w:tcW w:w="1080" w:type="dxa"/>
          </w:tcPr>
          <w:p w:rsidR="007E42FD" w:rsidRPr="00B96BFE" w:rsidRDefault="007E42FD" w:rsidP="0046588A">
            <w:pPr>
              <w:rPr>
                <w:rFonts w:ascii="Garamond" w:hAnsi="Garamond"/>
              </w:rPr>
            </w:pPr>
            <w:r w:rsidRPr="00B96BFE">
              <w:rPr>
                <w:rFonts w:ascii="Garamond" w:hAnsi="Garamond"/>
              </w:rPr>
              <w:lastRenderedPageBreak/>
              <w:t>Mirpur Bauniabandh Slum and ward- 5 of Dhaka city corporation zone 2</w:t>
            </w:r>
          </w:p>
        </w:tc>
        <w:tc>
          <w:tcPr>
            <w:tcW w:w="1260" w:type="dxa"/>
          </w:tcPr>
          <w:p w:rsidR="007E42FD" w:rsidRPr="00B96BFE" w:rsidRDefault="007E42FD" w:rsidP="0046588A">
            <w:pPr>
              <w:rPr>
                <w:rFonts w:ascii="Garamond" w:hAnsi="Garamond"/>
              </w:rPr>
            </w:pPr>
            <w:r w:rsidRPr="00B96BFE">
              <w:rPr>
                <w:rFonts w:ascii="Garamond" w:hAnsi="Garamond"/>
              </w:rPr>
              <w:t xml:space="preserve">January 2014 – December 2014 </w:t>
            </w:r>
          </w:p>
        </w:tc>
        <w:tc>
          <w:tcPr>
            <w:tcW w:w="2340" w:type="dxa"/>
          </w:tcPr>
          <w:p w:rsidR="007E42FD" w:rsidRPr="00B96BFE" w:rsidRDefault="007E42FD" w:rsidP="007110AB">
            <w:pPr>
              <w:pStyle w:val="ListParagraph"/>
              <w:numPr>
                <w:ilvl w:val="0"/>
                <w:numId w:val="8"/>
              </w:numPr>
              <w:spacing w:after="0" w:line="240" w:lineRule="auto"/>
              <w:ind w:left="342" w:hanging="180"/>
              <w:rPr>
                <w:rFonts w:ascii="Garamond" w:hAnsi="Garamond"/>
              </w:rPr>
            </w:pPr>
            <w:r w:rsidRPr="00B96BFE">
              <w:rPr>
                <w:rFonts w:ascii="Garamond" w:hAnsi="Garamond"/>
              </w:rPr>
              <w:t>No election has been held in Dhaka city corporation for approx 10 years. There are no elected representatives at the ward level. The ward secretary who is a  government employee is responsible for administration.</w:t>
            </w:r>
          </w:p>
          <w:p w:rsidR="007E42FD" w:rsidRPr="00B96BFE" w:rsidRDefault="007E42FD" w:rsidP="007110AB">
            <w:pPr>
              <w:pStyle w:val="ListParagraph"/>
              <w:numPr>
                <w:ilvl w:val="0"/>
                <w:numId w:val="8"/>
              </w:numPr>
              <w:spacing w:after="0" w:line="240" w:lineRule="auto"/>
              <w:ind w:left="342" w:hanging="180"/>
              <w:rPr>
                <w:rFonts w:ascii="Garamond" w:hAnsi="Garamond"/>
              </w:rPr>
            </w:pPr>
            <w:r w:rsidRPr="00B96BFE">
              <w:rPr>
                <w:rFonts w:ascii="Garamond" w:hAnsi="Garamond"/>
              </w:rPr>
              <w:t xml:space="preserve">We are in a process to develop a MOU with Dhaka North </w:t>
            </w:r>
            <w:r w:rsidRPr="00B96BFE">
              <w:rPr>
                <w:rFonts w:ascii="Garamond" w:hAnsi="Garamond"/>
              </w:rPr>
              <w:lastRenderedPageBreak/>
              <w:t>City Corporation (DNCC)</w:t>
            </w:r>
          </w:p>
          <w:p w:rsidR="007E42FD" w:rsidRPr="00B96BFE" w:rsidRDefault="007E42FD" w:rsidP="0046588A">
            <w:pPr>
              <w:pStyle w:val="ListParagraph"/>
              <w:ind w:left="342"/>
              <w:rPr>
                <w:rFonts w:ascii="Garamond" w:hAnsi="Garamond"/>
              </w:rPr>
            </w:pPr>
          </w:p>
        </w:tc>
        <w:tc>
          <w:tcPr>
            <w:tcW w:w="1800" w:type="dxa"/>
          </w:tcPr>
          <w:p w:rsidR="007E42FD" w:rsidRPr="00B96BFE" w:rsidRDefault="007E42FD" w:rsidP="0046588A">
            <w:pPr>
              <w:rPr>
                <w:rFonts w:ascii="Garamond" w:hAnsi="Garamond"/>
              </w:rPr>
            </w:pPr>
            <w:r w:rsidRPr="00B96BFE">
              <w:rPr>
                <w:rFonts w:ascii="Garamond" w:hAnsi="Garamond"/>
              </w:rPr>
              <w:lastRenderedPageBreak/>
              <w:t>DNCC, Dhaka zone-2  City Corporation and ward city corporation -5</w:t>
            </w:r>
          </w:p>
        </w:tc>
      </w:tr>
    </w:tbl>
    <w:p w:rsidR="007E42FD" w:rsidRDefault="007E42FD" w:rsidP="007E42FD">
      <w:pPr>
        <w:spacing w:after="0" w:line="240" w:lineRule="auto"/>
        <w:rPr>
          <w:rFonts w:ascii="Garamond" w:hAnsi="Garamond"/>
          <w:b/>
          <w:u w:val="single"/>
        </w:rPr>
      </w:pPr>
    </w:p>
    <w:p w:rsidR="00911828" w:rsidRDefault="00911828">
      <w:pPr>
        <w:spacing w:after="0" w:line="240" w:lineRule="auto"/>
        <w:rPr>
          <w:rFonts w:ascii="Garamond" w:hAnsi="Garamond"/>
          <w:b/>
          <w:u w:val="single"/>
        </w:rPr>
      </w:pPr>
      <w:r>
        <w:rPr>
          <w:rFonts w:ascii="Garamond" w:hAnsi="Garamond"/>
          <w:b/>
          <w:u w:val="single"/>
        </w:rPr>
        <w:br w:type="page"/>
      </w:r>
    </w:p>
    <w:p w:rsidR="007E42FD" w:rsidRDefault="007E42FD" w:rsidP="007E42FD">
      <w:pPr>
        <w:spacing w:after="0" w:line="240" w:lineRule="auto"/>
        <w:rPr>
          <w:rFonts w:ascii="Garamond" w:hAnsi="Garamond"/>
          <w:b/>
          <w:u w:val="single"/>
        </w:rPr>
      </w:pPr>
      <w:r>
        <w:rPr>
          <w:rFonts w:ascii="Garamond" w:hAnsi="Garamond"/>
          <w:b/>
          <w:u w:val="single"/>
        </w:rPr>
        <w:lastRenderedPageBreak/>
        <w:t>Annex 2- Project Tools/Processes</w:t>
      </w:r>
    </w:p>
    <w:p w:rsidR="007E42FD" w:rsidRDefault="007E42FD" w:rsidP="007E42FD">
      <w:pPr>
        <w:spacing w:after="0" w:line="240" w:lineRule="auto"/>
        <w:rPr>
          <w:rFonts w:ascii="Garamond" w:hAnsi="Garamond"/>
          <w:b/>
          <w:u w:val="single"/>
        </w:rPr>
      </w:pPr>
    </w:p>
    <w:tbl>
      <w:tblPr>
        <w:tblStyle w:val="TableGrid"/>
        <w:tblW w:w="9198" w:type="dxa"/>
        <w:tblLayout w:type="fixed"/>
        <w:tblLook w:val="04A0"/>
      </w:tblPr>
      <w:tblGrid>
        <w:gridCol w:w="1368"/>
        <w:gridCol w:w="7830"/>
      </w:tblGrid>
      <w:tr w:rsidR="007E42FD" w:rsidRPr="00B96BFE" w:rsidTr="0046588A">
        <w:trPr>
          <w:tblHeader/>
        </w:trPr>
        <w:tc>
          <w:tcPr>
            <w:tcW w:w="1368" w:type="dxa"/>
          </w:tcPr>
          <w:p w:rsidR="007E42FD" w:rsidRPr="00B96BFE" w:rsidRDefault="007E42FD" w:rsidP="0046588A">
            <w:pPr>
              <w:rPr>
                <w:rFonts w:ascii="Garamond" w:hAnsi="Garamond"/>
                <w:b/>
              </w:rPr>
            </w:pPr>
            <w:r w:rsidRPr="00B96BFE">
              <w:rPr>
                <w:rFonts w:ascii="Garamond" w:hAnsi="Garamond"/>
                <w:b/>
              </w:rPr>
              <w:t xml:space="preserve">Ongoing projects </w:t>
            </w:r>
          </w:p>
        </w:tc>
        <w:tc>
          <w:tcPr>
            <w:tcW w:w="7830" w:type="dxa"/>
          </w:tcPr>
          <w:p w:rsidR="007E42FD" w:rsidRPr="00B96BFE" w:rsidRDefault="007E42FD" w:rsidP="0046588A">
            <w:pPr>
              <w:rPr>
                <w:rFonts w:ascii="Garamond" w:hAnsi="Garamond"/>
                <w:b/>
              </w:rPr>
            </w:pPr>
            <w:r>
              <w:rPr>
                <w:rFonts w:ascii="Garamond" w:hAnsi="Garamond"/>
                <w:b/>
              </w:rPr>
              <w:t>Tools/Processes</w:t>
            </w:r>
            <w:r w:rsidRPr="00B96BFE">
              <w:rPr>
                <w:rFonts w:ascii="Garamond" w:hAnsi="Garamond"/>
                <w:b/>
              </w:rPr>
              <w:t xml:space="preserve"> </w:t>
            </w:r>
          </w:p>
        </w:tc>
      </w:tr>
      <w:tr w:rsidR="007E42FD" w:rsidRPr="00B96BFE" w:rsidTr="0046588A">
        <w:tc>
          <w:tcPr>
            <w:tcW w:w="1368" w:type="dxa"/>
          </w:tcPr>
          <w:p w:rsidR="007E42FD" w:rsidRPr="00B96BFE" w:rsidRDefault="007E42FD" w:rsidP="0046588A">
            <w:pPr>
              <w:rPr>
                <w:rFonts w:ascii="Garamond" w:hAnsi="Garamond"/>
              </w:rPr>
            </w:pPr>
            <w:r w:rsidRPr="00B96BFE">
              <w:rPr>
                <w:rFonts w:ascii="Garamond" w:hAnsi="Garamond"/>
              </w:rPr>
              <w:t xml:space="preserve">Child Friendly Local Governance (Funded by Save the Children Denmark) </w:t>
            </w:r>
          </w:p>
        </w:tc>
        <w:tc>
          <w:tcPr>
            <w:tcW w:w="7830" w:type="dxa"/>
          </w:tcPr>
          <w:p w:rsidR="007E42FD" w:rsidRPr="00B96BFE" w:rsidRDefault="007E42FD" w:rsidP="0046588A">
            <w:pPr>
              <w:rPr>
                <w:rFonts w:ascii="Garamond" w:hAnsi="Garamond"/>
                <w:b/>
              </w:rPr>
            </w:pPr>
            <w:r w:rsidRPr="00B96BFE">
              <w:rPr>
                <w:rFonts w:ascii="Garamond" w:hAnsi="Garamond"/>
                <w:b/>
              </w:rPr>
              <w:t xml:space="preserve">Tools for capacity building : </w:t>
            </w:r>
          </w:p>
          <w:p w:rsidR="007E42FD" w:rsidRPr="00B96BFE" w:rsidRDefault="007E42FD" w:rsidP="007110AB">
            <w:pPr>
              <w:pStyle w:val="ListParagraph"/>
              <w:numPr>
                <w:ilvl w:val="0"/>
                <w:numId w:val="9"/>
              </w:numPr>
              <w:spacing w:after="0" w:line="240" w:lineRule="auto"/>
              <w:rPr>
                <w:rFonts w:ascii="Garamond" w:hAnsi="Garamond"/>
              </w:rPr>
            </w:pPr>
            <w:r w:rsidRPr="00B96BFE">
              <w:rPr>
                <w:rFonts w:ascii="Garamond" w:hAnsi="Garamond"/>
              </w:rPr>
              <w:t xml:space="preserve">Training module on CFLG drafted for key stakeholders and children  </w:t>
            </w:r>
          </w:p>
          <w:p w:rsidR="007E42FD" w:rsidRPr="00B96BFE" w:rsidRDefault="007E42FD" w:rsidP="007110AB">
            <w:pPr>
              <w:pStyle w:val="ListParagraph"/>
              <w:numPr>
                <w:ilvl w:val="0"/>
                <w:numId w:val="9"/>
              </w:numPr>
              <w:spacing w:after="0" w:line="240" w:lineRule="auto"/>
              <w:rPr>
                <w:rFonts w:ascii="Garamond" w:hAnsi="Garamond"/>
              </w:rPr>
            </w:pPr>
            <w:r w:rsidRPr="00B96BFE">
              <w:rPr>
                <w:rFonts w:ascii="Garamond" w:hAnsi="Garamond"/>
              </w:rPr>
              <w:t>Child participation guideline drafted</w:t>
            </w:r>
          </w:p>
          <w:p w:rsidR="007E42FD" w:rsidRPr="00B96BFE" w:rsidRDefault="007E42FD" w:rsidP="007110AB">
            <w:pPr>
              <w:pStyle w:val="ListParagraph"/>
              <w:numPr>
                <w:ilvl w:val="0"/>
                <w:numId w:val="9"/>
              </w:numPr>
              <w:spacing w:after="0" w:line="240" w:lineRule="auto"/>
              <w:rPr>
                <w:rFonts w:ascii="Garamond" w:hAnsi="Garamond"/>
              </w:rPr>
            </w:pPr>
            <w:r w:rsidRPr="00B96BFE">
              <w:rPr>
                <w:rFonts w:ascii="Garamond" w:hAnsi="Garamond"/>
              </w:rPr>
              <w:t>Code of conduct preparation is on going</w:t>
            </w:r>
          </w:p>
          <w:p w:rsidR="007E42FD" w:rsidRPr="00B96BFE" w:rsidRDefault="007E42FD" w:rsidP="0046588A">
            <w:pPr>
              <w:rPr>
                <w:rFonts w:ascii="Garamond" w:hAnsi="Garamond"/>
                <w:b/>
              </w:rPr>
            </w:pPr>
            <w:r w:rsidRPr="00B96BFE">
              <w:rPr>
                <w:rFonts w:ascii="Garamond" w:hAnsi="Garamond"/>
                <w:b/>
              </w:rPr>
              <w:t xml:space="preserve">Tools for child-led  Child Rights situation monitoring including the  monitoring  of services for children  : </w:t>
            </w:r>
          </w:p>
          <w:p w:rsidR="007E42FD" w:rsidRPr="00B96BFE" w:rsidRDefault="007E42FD" w:rsidP="007110AB">
            <w:pPr>
              <w:pStyle w:val="ListParagraph"/>
              <w:numPr>
                <w:ilvl w:val="0"/>
                <w:numId w:val="9"/>
              </w:numPr>
              <w:spacing w:after="0" w:line="240" w:lineRule="auto"/>
              <w:rPr>
                <w:rFonts w:ascii="Garamond" w:hAnsi="Garamond"/>
              </w:rPr>
            </w:pPr>
            <w:r w:rsidRPr="00B96BFE">
              <w:rPr>
                <w:rFonts w:ascii="Garamond" w:hAnsi="Garamond"/>
              </w:rPr>
              <w:t xml:space="preserve">Format developed on child-led  Child Rights situation monitoring including the  monitoring  of services for children  </w:t>
            </w:r>
          </w:p>
          <w:p w:rsidR="007E42FD" w:rsidRPr="00B96BFE" w:rsidRDefault="007E42FD" w:rsidP="007110AB">
            <w:pPr>
              <w:pStyle w:val="ListParagraph"/>
              <w:numPr>
                <w:ilvl w:val="0"/>
                <w:numId w:val="9"/>
              </w:numPr>
              <w:spacing w:after="0" w:line="240" w:lineRule="auto"/>
              <w:rPr>
                <w:rFonts w:ascii="Garamond" w:hAnsi="Garamond"/>
              </w:rPr>
            </w:pPr>
            <w:r w:rsidRPr="00B96BFE">
              <w:rPr>
                <w:rFonts w:ascii="Garamond" w:hAnsi="Garamond"/>
              </w:rPr>
              <w:t xml:space="preserve">Child friendly complaints and response mechanism guidelines drafted  </w:t>
            </w:r>
          </w:p>
          <w:p w:rsidR="007E42FD" w:rsidRPr="00B96BFE" w:rsidRDefault="007E42FD" w:rsidP="0046588A">
            <w:pPr>
              <w:rPr>
                <w:rFonts w:ascii="Garamond" w:hAnsi="Garamond"/>
                <w:b/>
              </w:rPr>
            </w:pPr>
            <w:r w:rsidRPr="00B96BFE">
              <w:rPr>
                <w:rFonts w:ascii="Garamond" w:hAnsi="Garamond"/>
                <w:b/>
              </w:rPr>
              <w:t xml:space="preserve">Tools for Impact assessment/outcome documents: </w:t>
            </w:r>
          </w:p>
          <w:p w:rsidR="007E42FD" w:rsidRPr="00B96BFE" w:rsidRDefault="007E42FD" w:rsidP="007110AB">
            <w:pPr>
              <w:pStyle w:val="ListParagraph"/>
              <w:numPr>
                <w:ilvl w:val="0"/>
                <w:numId w:val="10"/>
              </w:numPr>
              <w:spacing w:after="0" w:line="240" w:lineRule="auto"/>
              <w:rPr>
                <w:rFonts w:ascii="Garamond" w:hAnsi="Garamond"/>
              </w:rPr>
            </w:pPr>
            <w:r w:rsidRPr="00B96BFE">
              <w:rPr>
                <w:rFonts w:ascii="Garamond" w:hAnsi="Garamond"/>
              </w:rPr>
              <w:t>Baseline (ongoing)</w:t>
            </w:r>
          </w:p>
          <w:p w:rsidR="007E42FD" w:rsidRPr="00B96BFE" w:rsidRDefault="007E42FD" w:rsidP="007110AB">
            <w:pPr>
              <w:pStyle w:val="ListParagraph"/>
              <w:numPr>
                <w:ilvl w:val="0"/>
                <w:numId w:val="10"/>
              </w:numPr>
              <w:spacing w:after="0" w:line="240" w:lineRule="auto"/>
              <w:rPr>
                <w:rFonts w:ascii="Garamond" w:hAnsi="Garamond"/>
              </w:rPr>
            </w:pPr>
            <w:r w:rsidRPr="00B96BFE">
              <w:rPr>
                <w:rFonts w:ascii="Garamond" w:hAnsi="Garamond"/>
              </w:rPr>
              <w:t xml:space="preserve">Mapping and review of local governance structures and services for children (ongoing) </w:t>
            </w:r>
          </w:p>
          <w:p w:rsidR="007E42FD" w:rsidRPr="00B96BFE" w:rsidRDefault="007E42FD" w:rsidP="007110AB">
            <w:pPr>
              <w:pStyle w:val="ListParagraph"/>
              <w:numPr>
                <w:ilvl w:val="0"/>
                <w:numId w:val="10"/>
              </w:numPr>
              <w:spacing w:after="0" w:line="240" w:lineRule="auto"/>
              <w:rPr>
                <w:rFonts w:ascii="Garamond" w:hAnsi="Garamond"/>
              </w:rPr>
            </w:pPr>
            <w:r w:rsidRPr="00B96BFE">
              <w:rPr>
                <w:rFonts w:ascii="Garamond" w:hAnsi="Garamond"/>
              </w:rPr>
              <w:t xml:space="preserve">MOU developed and signed </w:t>
            </w:r>
          </w:p>
          <w:p w:rsidR="007E42FD" w:rsidRPr="00B96BFE" w:rsidRDefault="007E42FD" w:rsidP="007110AB">
            <w:pPr>
              <w:pStyle w:val="ListParagraph"/>
              <w:numPr>
                <w:ilvl w:val="0"/>
                <w:numId w:val="10"/>
              </w:numPr>
              <w:spacing w:after="0" w:line="240" w:lineRule="auto"/>
              <w:rPr>
                <w:rFonts w:ascii="Garamond" w:hAnsi="Garamond"/>
              </w:rPr>
            </w:pPr>
            <w:r w:rsidRPr="00B96BFE">
              <w:rPr>
                <w:rFonts w:ascii="Garamond" w:hAnsi="Garamond"/>
              </w:rPr>
              <w:t xml:space="preserve">CFLG index developed in 2013. This is a </w:t>
            </w:r>
            <w:r w:rsidRPr="00B96BFE">
              <w:rPr>
                <w:rFonts w:ascii="Garamond" w:hAnsi="Garamond" w:cs="Times New Roman"/>
              </w:rPr>
              <w:t>Child friendly local governance performance Index to measure local governance performance for the betterment of children lives</w:t>
            </w:r>
            <w:r w:rsidRPr="00B96BFE">
              <w:rPr>
                <w:rFonts w:ascii="Garamond" w:hAnsi="Garamond"/>
              </w:rPr>
              <w:t xml:space="preserve"> (simplification of CFLG index ongoing) </w:t>
            </w:r>
          </w:p>
          <w:p w:rsidR="007E42FD" w:rsidRPr="00B96BFE" w:rsidRDefault="007E42FD" w:rsidP="007110AB">
            <w:pPr>
              <w:pStyle w:val="ListParagraph"/>
              <w:numPr>
                <w:ilvl w:val="0"/>
                <w:numId w:val="10"/>
              </w:numPr>
              <w:spacing w:after="0" w:line="240" w:lineRule="auto"/>
              <w:rPr>
                <w:rFonts w:ascii="Garamond" w:hAnsi="Garamond"/>
              </w:rPr>
            </w:pPr>
            <w:r w:rsidRPr="00B96BFE">
              <w:rPr>
                <w:rFonts w:ascii="Garamond" w:hAnsi="Garamond"/>
              </w:rPr>
              <w:t xml:space="preserve">M&amp;E plan drafted </w:t>
            </w:r>
          </w:p>
          <w:p w:rsidR="007E42FD" w:rsidRPr="00B96BFE" w:rsidRDefault="007E42FD" w:rsidP="0046588A">
            <w:pPr>
              <w:pStyle w:val="ListParagraph"/>
              <w:rPr>
                <w:rFonts w:ascii="Garamond" w:hAnsi="Garamond"/>
              </w:rPr>
            </w:pPr>
          </w:p>
          <w:p w:rsidR="007E42FD" w:rsidRPr="00B96BFE" w:rsidRDefault="007E42FD" w:rsidP="0046588A">
            <w:pPr>
              <w:rPr>
                <w:rFonts w:ascii="Garamond" w:hAnsi="Garamond"/>
                <w:b/>
              </w:rPr>
            </w:pPr>
            <w:r w:rsidRPr="00B96BFE">
              <w:rPr>
                <w:rFonts w:ascii="Garamond" w:hAnsi="Garamond"/>
                <w:b/>
              </w:rPr>
              <w:t xml:space="preserve">Study and lesson learning documents: </w:t>
            </w:r>
          </w:p>
          <w:p w:rsidR="007E42FD" w:rsidRPr="00B96BFE" w:rsidRDefault="007E42FD" w:rsidP="007110AB">
            <w:pPr>
              <w:pStyle w:val="ListParagraph"/>
              <w:numPr>
                <w:ilvl w:val="0"/>
                <w:numId w:val="10"/>
              </w:numPr>
              <w:spacing w:after="0" w:line="240" w:lineRule="auto"/>
              <w:rPr>
                <w:rFonts w:ascii="Garamond" w:hAnsi="Garamond"/>
              </w:rPr>
            </w:pPr>
            <w:r w:rsidRPr="00B96BFE">
              <w:rPr>
                <w:rFonts w:ascii="Garamond" w:hAnsi="Garamond"/>
              </w:rPr>
              <w:t xml:space="preserve">lesson learning document on  the complaints and response mechanism focusing on the Union parishad developed in 2013 </w:t>
            </w:r>
          </w:p>
          <w:p w:rsidR="007E42FD" w:rsidRPr="00B96BFE" w:rsidRDefault="007E42FD" w:rsidP="007110AB">
            <w:pPr>
              <w:pStyle w:val="ListParagraph"/>
              <w:numPr>
                <w:ilvl w:val="0"/>
                <w:numId w:val="10"/>
              </w:numPr>
              <w:spacing w:after="0" w:line="240" w:lineRule="auto"/>
              <w:rPr>
                <w:rFonts w:ascii="Garamond" w:hAnsi="Garamond"/>
              </w:rPr>
            </w:pPr>
            <w:r w:rsidRPr="00B96BFE">
              <w:rPr>
                <w:rFonts w:ascii="Garamond" w:hAnsi="Garamond"/>
              </w:rPr>
              <w:t xml:space="preserve">Study on local government structure with focus on the union parishad conducted in 2013 </w:t>
            </w:r>
          </w:p>
          <w:p w:rsidR="007E42FD" w:rsidRPr="00B96BFE" w:rsidRDefault="007E42FD" w:rsidP="0046588A">
            <w:pPr>
              <w:rPr>
                <w:rFonts w:ascii="Garamond" w:hAnsi="Garamond"/>
                <w:b/>
              </w:rPr>
            </w:pPr>
          </w:p>
        </w:tc>
      </w:tr>
      <w:tr w:rsidR="007E42FD" w:rsidRPr="00B96BFE" w:rsidTr="0046588A">
        <w:tc>
          <w:tcPr>
            <w:tcW w:w="1368" w:type="dxa"/>
          </w:tcPr>
          <w:p w:rsidR="007E42FD" w:rsidRPr="00B96BFE" w:rsidRDefault="007E42FD" w:rsidP="0046588A">
            <w:pPr>
              <w:rPr>
                <w:rFonts w:ascii="Garamond" w:hAnsi="Garamond"/>
              </w:rPr>
            </w:pPr>
            <w:r w:rsidRPr="00B96BFE">
              <w:rPr>
                <w:rFonts w:ascii="Garamond" w:hAnsi="Garamond"/>
              </w:rPr>
              <w:t xml:space="preserve">Opening space-engaging children in local governance and  social change (Funded by Swiss agency for development and cooperation) </w:t>
            </w:r>
          </w:p>
        </w:tc>
        <w:tc>
          <w:tcPr>
            <w:tcW w:w="7830" w:type="dxa"/>
          </w:tcPr>
          <w:p w:rsidR="007E42FD" w:rsidRPr="00B96BFE" w:rsidRDefault="007E42FD" w:rsidP="0046588A">
            <w:pPr>
              <w:rPr>
                <w:rFonts w:ascii="Garamond" w:hAnsi="Garamond"/>
                <w:b/>
              </w:rPr>
            </w:pPr>
            <w:r w:rsidRPr="00B96BFE">
              <w:rPr>
                <w:rFonts w:ascii="Garamond" w:hAnsi="Garamond"/>
                <w:b/>
              </w:rPr>
              <w:t xml:space="preserve">Tools for capacity building : </w:t>
            </w:r>
          </w:p>
          <w:p w:rsidR="007E42FD" w:rsidRPr="00B96BFE" w:rsidRDefault="007E42FD" w:rsidP="007110AB">
            <w:pPr>
              <w:pStyle w:val="ListParagraph"/>
              <w:numPr>
                <w:ilvl w:val="0"/>
                <w:numId w:val="11"/>
              </w:numPr>
              <w:spacing w:after="0" w:line="240" w:lineRule="auto"/>
              <w:rPr>
                <w:rFonts w:ascii="Garamond" w:hAnsi="Garamond"/>
              </w:rPr>
            </w:pPr>
            <w:r w:rsidRPr="00B96BFE">
              <w:rPr>
                <w:rFonts w:ascii="Garamond" w:hAnsi="Garamond"/>
              </w:rPr>
              <w:t xml:space="preserve">Training module on CFLG  and influencing the Budgeting and Planning process   is drafted for key stakeholders and children  </w:t>
            </w:r>
          </w:p>
          <w:p w:rsidR="007E42FD" w:rsidRPr="00B96BFE" w:rsidRDefault="007E42FD" w:rsidP="007110AB">
            <w:pPr>
              <w:pStyle w:val="ListParagraph"/>
              <w:numPr>
                <w:ilvl w:val="0"/>
                <w:numId w:val="11"/>
              </w:numPr>
              <w:tabs>
                <w:tab w:val="left" w:pos="342"/>
              </w:tabs>
              <w:spacing w:after="0" w:line="240" w:lineRule="auto"/>
              <w:rPr>
                <w:rFonts w:ascii="Garamond" w:hAnsi="Garamond"/>
              </w:rPr>
            </w:pPr>
            <w:r w:rsidRPr="00B96BFE">
              <w:rPr>
                <w:rFonts w:ascii="Garamond" w:hAnsi="Garamond"/>
              </w:rPr>
              <w:t>Guideline on Child participation in Ward Shova [meeting] drafted</w:t>
            </w:r>
          </w:p>
          <w:p w:rsidR="007E42FD" w:rsidRPr="00B96BFE" w:rsidRDefault="007E42FD" w:rsidP="007110AB">
            <w:pPr>
              <w:pStyle w:val="ListParagraph"/>
              <w:numPr>
                <w:ilvl w:val="0"/>
                <w:numId w:val="13"/>
              </w:numPr>
              <w:spacing w:after="0" w:line="240" w:lineRule="auto"/>
              <w:rPr>
                <w:rFonts w:ascii="Garamond" w:hAnsi="Garamond"/>
              </w:rPr>
            </w:pPr>
            <w:r w:rsidRPr="00B96BFE">
              <w:rPr>
                <w:rFonts w:ascii="Garamond" w:hAnsi="Garamond"/>
              </w:rPr>
              <w:t xml:space="preserve">Guideline on formation of Ward and Union Child Forum including functional procedures and Role-responsibility </w:t>
            </w:r>
          </w:p>
          <w:p w:rsidR="007E42FD" w:rsidRPr="00B96BFE" w:rsidRDefault="007E42FD" w:rsidP="0046588A">
            <w:pPr>
              <w:pStyle w:val="ListParagraph"/>
              <w:rPr>
                <w:rFonts w:ascii="Garamond" w:hAnsi="Garamond"/>
              </w:rPr>
            </w:pPr>
          </w:p>
          <w:p w:rsidR="007E42FD" w:rsidRPr="00B96BFE" w:rsidRDefault="007E42FD" w:rsidP="0046588A">
            <w:pPr>
              <w:rPr>
                <w:rFonts w:ascii="Garamond" w:hAnsi="Garamond"/>
                <w:b/>
              </w:rPr>
            </w:pPr>
            <w:r w:rsidRPr="00B96BFE">
              <w:rPr>
                <w:rFonts w:ascii="Garamond" w:hAnsi="Garamond"/>
                <w:b/>
              </w:rPr>
              <w:t xml:space="preserve">Tools for child led  Child Rights situation monitoring including the  monitoring  of services for children  : </w:t>
            </w:r>
          </w:p>
          <w:p w:rsidR="007E42FD" w:rsidRPr="00B96BFE" w:rsidRDefault="007E42FD" w:rsidP="007110AB">
            <w:pPr>
              <w:pStyle w:val="ListParagraph"/>
              <w:numPr>
                <w:ilvl w:val="0"/>
                <w:numId w:val="12"/>
              </w:numPr>
              <w:spacing w:after="0" w:line="240" w:lineRule="auto"/>
              <w:rPr>
                <w:rFonts w:ascii="Garamond" w:hAnsi="Garamond"/>
              </w:rPr>
            </w:pPr>
            <w:r w:rsidRPr="00B96BFE">
              <w:rPr>
                <w:rFonts w:ascii="Garamond" w:hAnsi="Garamond"/>
              </w:rPr>
              <w:t xml:space="preserve">Child friendly complaints and response mechanism guidelines drafted  </w:t>
            </w:r>
          </w:p>
          <w:p w:rsidR="007E42FD" w:rsidRPr="00B96BFE" w:rsidRDefault="007E42FD" w:rsidP="007110AB">
            <w:pPr>
              <w:pStyle w:val="ListParagraph"/>
              <w:numPr>
                <w:ilvl w:val="0"/>
                <w:numId w:val="12"/>
              </w:numPr>
              <w:spacing w:after="0" w:line="240" w:lineRule="auto"/>
              <w:rPr>
                <w:rFonts w:ascii="Garamond" w:hAnsi="Garamond"/>
              </w:rPr>
            </w:pPr>
            <w:r w:rsidRPr="00B96BFE">
              <w:rPr>
                <w:rFonts w:ascii="Garamond" w:hAnsi="Garamond"/>
              </w:rPr>
              <w:t>Format developed on child led  Child Rights situation monitoring including the  monitoring  of services for children</w:t>
            </w:r>
          </w:p>
          <w:p w:rsidR="007E42FD" w:rsidRPr="00B96BFE" w:rsidRDefault="007E42FD" w:rsidP="0046588A">
            <w:pPr>
              <w:rPr>
                <w:rFonts w:ascii="Garamond" w:hAnsi="Garamond"/>
              </w:rPr>
            </w:pPr>
          </w:p>
          <w:p w:rsidR="007E42FD" w:rsidRPr="00B96BFE" w:rsidRDefault="007E42FD" w:rsidP="0046588A">
            <w:pPr>
              <w:rPr>
                <w:rFonts w:ascii="Garamond" w:hAnsi="Garamond"/>
                <w:b/>
              </w:rPr>
            </w:pPr>
            <w:r w:rsidRPr="00B96BFE">
              <w:rPr>
                <w:rFonts w:ascii="Garamond" w:hAnsi="Garamond"/>
                <w:b/>
              </w:rPr>
              <w:lastRenderedPageBreak/>
              <w:t xml:space="preserve">Tools for Impact assessment and outcome documents : </w:t>
            </w:r>
          </w:p>
          <w:p w:rsidR="007E42FD" w:rsidRPr="00B96BFE" w:rsidRDefault="007E42FD" w:rsidP="007110AB">
            <w:pPr>
              <w:pStyle w:val="ListParagraph"/>
              <w:numPr>
                <w:ilvl w:val="0"/>
                <w:numId w:val="12"/>
              </w:numPr>
              <w:spacing w:after="0" w:line="240" w:lineRule="auto"/>
              <w:rPr>
                <w:rFonts w:ascii="Garamond" w:hAnsi="Garamond"/>
              </w:rPr>
            </w:pPr>
            <w:r w:rsidRPr="00B96BFE">
              <w:rPr>
                <w:rFonts w:ascii="Garamond" w:hAnsi="Garamond"/>
              </w:rPr>
              <w:t xml:space="preserve">M&amp;E plan drafted </w:t>
            </w:r>
          </w:p>
          <w:p w:rsidR="007E42FD" w:rsidRPr="00B96BFE" w:rsidRDefault="007E42FD" w:rsidP="007110AB">
            <w:pPr>
              <w:pStyle w:val="ListParagraph"/>
              <w:numPr>
                <w:ilvl w:val="0"/>
                <w:numId w:val="12"/>
              </w:numPr>
              <w:spacing w:after="0" w:line="240" w:lineRule="auto"/>
              <w:rPr>
                <w:rFonts w:ascii="Garamond" w:hAnsi="Garamond"/>
              </w:rPr>
            </w:pPr>
            <w:r w:rsidRPr="00B96BFE">
              <w:rPr>
                <w:rFonts w:ascii="Garamond" w:hAnsi="Garamond"/>
              </w:rPr>
              <w:t>Child profile development (ongoing)</w:t>
            </w:r>
          </w:p>
          <w:p w:rsidR="007E42FD" w:rsidRPr="00B96BFE" w:rsidRDefault="007E42FD" w:rsidP="007110AB">
            <w:pPr>
              <w:pStyle w:val="ListParagraph"/>
              <w:numPr>
                <w:ilvl w:val="0"/>
                <w:numId w:val="12"/>
              </w:numPr>
              <w:spacing w:after="0" w:line="240" w:lineRule="auto"/>
              <w:rPr>
                <w:rFonts w:ascii="Garamond" w:hAnsi="Garamond"/>
              </w:rPr>
            </w:pPr>
            <w:r w:rsidRPr="00B96BFE">
              <w:rPr>
                <w:rFonts w:ascii="Garamond" w:hAnsi="Garamond"/>
              </w:rPr>
              <w:t xml:space="preserve">Budget document with allocation for children drafted by municipal corporation and passed </w:t>
            </w:r>
          </w:p>
          <w:p w:rsidR="007E42FD" w:rsidRPr="00B96BFE" w:rsidRDefault="007E42FD" w:rsidP="007110AB">
            <w:pPr>
              <w:pStyle w:val="ListParagraph"/>
              <w:numPr>
                <w:ilvl w:val="0"/>
                <w:numId w:val="12"/>
              </w:numPr>
              <w:spacing w:after="0" w:line="240" w:lineRule="auto"/>
              <w:rPr>
                <w:rFonts w:ascii="Garamond" w:hAnsi="Garamond"/>
              </w:rPr>
            </w:pPr>
            <w:r w:rsidRPr="00B96BFE">
              <w:rPr>
                <w:rFonts w:ascii="Garamond" w:hAnsi="Garamond"/>
              </w:rPr>
              <w:t xml:space="preserve">Memorandum of Understanding (MOU) developed and signed .  Purpose of this MOU is to develop partnership with local government , joint activity implementation and for building ownership and accountability of the local government </w:t>
            </w:r>
          </w:p>
          <w:p w:rsidR="007E42FD" w:rsidRPr="00B96BFE" w:rsidRDefault="007E42FD" w:rsidP="007110AB">
            <w:pPr>
              <w:pStyle w:val="ListParagraph"/>
              <w:numPr>
                <w:ilvl w:val="0"/>
                <w:numId w:val="12"/>
              </w:numPr>
              <w:spacing w:after="0" w:line="240" w:lineRule="auto"/>
              <w:rPr>
                <w:rFonts w:ascii="Garamond" w:hAnsi="Garamond"/>
              </w:rPr>
            </w:pPr>
            <w:r w:rsidRPr="00B96BFE">
              <w:rPr>
                <w:rFonts w:ascii="Garamond" w:hAnsi="Garamond"/>
              </w:rPr>
              <w:t>Citizen’s charter (not yet developed)</w:t>
            </w:r>
          </w:p>
          <w:p w:rsidR="007E42FD" w:rsidRPr="00B96BFE" w:rsidRDefault="007E42FD" w:rsidP="0046588A">
            <w:pPr>
              <w:pStyle w:val="ListParagraph"/>
              <w:rPr>
                <w:rFonts w:ascii="Garamond" w:hAnsi="Garamond"/>
              </w:rPr>
            </w:pPr>
          </w:p>
          <w:p w:rsidR="007E42FD" w:rsidRPr="00B96BFE" w:rsidRDefault="007E42FD" w:rsidP="0046588A">
            <w:pPr>
              <w:rPr>
                <w:rFonts w:ascii="Garamond" w:hAnsi="Garamond"/>
                <w:b/>
              </w:rPr>
            </w:pPr>
            <w:r w:rsidRPr="00B96BFE">
              <w:rPr>
                <w:rFonts w:ascii="Garamond" w:hAnsi="Garamond"/>
                <w:b/>
              </w:rPr>
              <w:t xml:space="preserve">Study and lessons learned document: </w:t>
            </w:r>
          </w:p>
          <w:p w:rsidR="007E42FD" w:rsidRPr="00B96BFE" w:rsidRDefault="007E42FD" w:rsidP="0046588A">
            <w:pPr>
              <w:rPr>
                <w:rFonts w:ascii="Garamond" w:hAnsi="Garamond"/>
              </w:rPr>
            </w:pPr>
          </w:p>
          <w:p w:rsidR="007E42FD" w:rsidRPr="00B96BFE" w:rsidRDefault="007E42FD" w:rsidP="007110AB">
            <w:pPr>
              <w:pStyle w:val="ListParagraph"/>
              <w:numPr>
                <w:ilvl w:val="0"/>
                <w:numId w:val="14"/>
              </w:numPr>
              <w:spacing w:after="0" w:line="240" w:lineRule="auto"/>
              <w:rPr>
                <w:rFonts w:ascii="Garamond" w:hAnsi="Garamond"/>
              </w:rPr>
            </w:pPr>
            <w:r w:rsidRPr="00B96BFE">
              <w:rPr>
                <w:rFonts w:ascii="Garamond" w:hAnsi="Garamond"/>
              </w:rPr>
              <w:t>Mapping and review of local governance and services for children (ongoing)</w:t>
            </w:r>
          </w:p>
          <w:p w:rsidR="007E42FD" w:rsidRPr="00B96BFE" w:rsidRDefault="007E42FD" w:rsidP="0046588A">
            <w:pPr>
              <w:rPr>
                <w:rFonts w:ascii="Garamond" w:hAnsi="Garamond"/>
                <w:b/>
              </w:rPr>
            </w:pPr>
          </w:p>
        </w:tc>
      </w:tr>
      <w:tr w:rsidR="007E42FD" w:rsidRPr="00B96BFE" w:rsidTr="0046588A">
        <w:tc>
          <w:tcPr>
            <w:tcW w:w="1368" w:type="dxa"/>
          </w:tcPr>
          <w:p w:rsidR="007E42FD" w:rsidRPr="00B96BFE" w:rsidRDefault="007E42FD" w:rsidP="0046588A">
            <w:pPr>
              <w:rPr>
                <w:rFonts w:ascii="Garamond" w:hAnsi="Garamond"/>
              </w:rPr>
            </w:pPr>
            <w:r w:rsidRPr="00B96BFE">
              <w:rPr>
                <w:rFonts w:ascii="Garamond" w:hAnsi="Garamond"/>
              </w:rPr>
              <w:lastRenderedPageBreak/>
              <w:t>CFLG urban learning project</w:t>
            </w:r>
          </w:p>
          <w:p w:rsidR="007E42FD" w:rsidRPr="00B96BFE" w:rsidRDefault="007E42FD" w:rsidP="0046588A">
            <w:pPr>
              <w:rPr>
                <w:rFonts w:ascii="Garamond" w:hAnsi="Garamond"/>
              </w:rPr>
            </w:pPr>
            <w:r w:rsidRPr="00B96BFE">
              <w:rPr>
                <w:rFonts w:ascii="Garamond" w:hAnsi="Garamond"/>
              </w:rPr>
              <w:t xml:space="preserve"> (funded by Save the Children Sweden) </w:t>
            </w:r>
          </w:p>
        </w:tc>
        <w:tc>
          <w:tcPr>
            <w:tcW w:w="7830" w:type="dxa"/>
          </w:tcPr>
          <w:p w:rsidR="007E42FD" w:rsidRPr="00B96BFE" w:rsidRDefault="007E42FD" w:rsidP="0046588A">
            <w:pPr>
              <w:rPr>
                <w:rFonts w:ascii="Garamond" w:hAnsi="Garamond" w:cs="Times New Roman"/>
                <w:b/>
              </w:rPr>
            </w:pPr>
            <w:r w:rsidRPr="00B96BFE">
              <w:rPr>
                <w:rFonts w:ascii="Garamond" w:hAnsi="Garamond" w:cs="Times New Roman"/>
                <w:b/>
              </w:rPr>
              <w:t xml:space="preserve">Capacity building tools: </w:t>
            </w:r>
          </w:p>
          <w:p w:rsidR="007E42FD" w:rsidRPr="00B96BFE" w:rsidRDefault="007E42FD" w:rsidP="007110AB">
            <w:pPr>
              <w:pStyle w:val="ListParagraph"/>
              <w:numPr>
                <w:ilvl w:val="0"/>
                <w:numId w:val="16"/>
              </w:numPr>
              <w:spacing w:after="0" w:line="240" w:lineRule="auto"/>
              <w:ind w:firstLine="162"/>
              <w:rPr>
                <w:rFonts w:ascii="Garamond" w:hAnsi="Garamond"/>
              </w:rPr>
            </w:pPr>
            <w:r w:rsidRPr="00B96BFE">
              <w:rPr>
                <w:rFonts w:ascii="Garamond" w:hAnsi="Garamond"/>
              </w:rPr>
              <w:t>Training module for children on local government structure is drafted</w:t>
            </w:r>
          </w:p>
          <w:p w:rsidR="007E42FD" w:rsidRPr="00B96BFE" w:rsidRDefault="007E42FD" w:rsidP="0046588A">
            <w:pPr>
              <w:rPr>
                <w:rFonts w:ascii="Garamond" w:hAnsi="Garamond" w:cs="Times New Roman"/>
                <w:b/>
              </w:rPr>
            </w:pPr>
          </w:p>
          <w:p w:rsidR="007E42FD" w:rsidRPr="00B96BFE" w:rsidRDefault="007E42FD" w:rsidP="0046588A">
            <w:pPr>
              <w:rPr>
                <w:rFonts w:ascii="Garamond" w:hAnsi="Garamond" w:cs="Times New Roman"/>
                <w:b/>
              </w:rPr>
            </w:pPr>
            <w:r w:rsidRPr="00B96BFE">
              <w:rPr>
                <w:rFonts w:ascii="Garamond" w:hAnsi="Garamond" w:cs="Times New Roman"/>
                <w:b/>
              </w:rPr>
              <w:t xml:space="preserve">Child rights situation and service monitoring tools: </w:t>
            </w:r>
          </w:p>
          <w:p w:rsidR="007E42FD" w:rsidRPr="00B96BFE" w:rsidRDefault="007E42FD" w:rsidP="007110AB">
            <w:pPr>
              <w:pStyle w:val="ListParagraph"/>
              <w:numPr>
                <w:ilvl w:val="0"/>
                <w:numId w:val="16"/>
              </w:numPr>
              <w:spacing w:after="0" w:line="240" w:lineRule="auto"/>
              <w:ind w:firstLine="72"/>
              <w:rPr>
                <w:rFonts w:ascii="Garamond" w:hAnsi="Garamond"/>
              </w:rPr>
            </w:pPr>
            <w:r w:rsidRPr="00B96BFE">
              <w:rPr>
                <w:rFonts w:ascii="Garamond" w:hAnsi="Garamond"/>
              </w:rPr>
              <w:t xml:space="preserve">Child friendly complaints and response mechanism guideline  drafted  </w:t>
            </w:r>
          </w:p>
          <w:p w:rsidR="007E42FD" w:rsidRPr="00B96BFE" w:rsidRDefault="007E42FD" w:rsidP="0046588A">
            <w:pPr>
              <w:rPr>
                <w:rFonts w:ascii="Garamond" w:hAnsi="Garamond" w:cs="Times New Roman"/>
              </w:rPr>
            </w:pPr>
          </w:p>
          <w:p w:rsidR="007E42FD" w:rsidRPr="00B96BFE" w:rsidRDefault="007E42FD" w:rsidP="0046588A">
            <w:pPr>
              <w:rPr>
                <w:rFonts w:ascii="Garamond" w:hAnsi="Garamond" w:cs="Times New Roman"/>
                <w:b/>
              </w:rPr>
            </w:pPr>
            <w:r w:rsidRPr="00B96BFE">
              <w:rPr>
                <w:rFonts w:ascii="Garamond" w:hAnsi="Garamond" w:cs="Times New Roman"/>
                <w:b/>
              </w:rPr>
              <w:t xml:space="preserve">Impact assessment tools and outcome documents: </w:t>
            </w:r>
          </w:p>
          <w:p w:rsidR="007E42FD" w:rsidRPr="00B96BFE" w:rsidRDefault="007E42FD" w:rsidP="007110AB">
            <w:pPr>
              <w:pStyle w:val="ListParagraph"/>
              <w:numPr>
                <w:ilvl w:val="0"/>
                <w:numId w:val="14"/>
              </w:numPr>
              <w:spacing w:after="0" w:line="240" w:lineRule="auto"/>
              <w:rPr>
                <w:rFonts w:ascii="Garamond" w:hAnsi="Garamond"/>
              </w:rPr>
            </w:pPr>
            <w:r w:rsidRPr="00B96BFE">
              <w:rPr>
                <w:rFonts w:ascii="Garamond" w:hAnsi="Garamond"/>
              </w:rPr>
              <w:t xml:space="preserve">CFLG index developed in 2013(simplification of CFLG index is ongoing). This is a </w:t>
            </w:r>
            <w:r w:rsidRPr="00B96BFE">
              <w:rPr>
                <w:rFonts w:ascii="Garamond" w:hAnsi="Garamond" w:cs="Times New Roman"/>
              </w:rPr>
              <w:t xml:space="preserve">Child friendly local governance performance Index to measure local governance performance for the betterment of children lives. </w:t>
            </w:r>
          </w:p>
          <w:p w:rsidR="007E42FD" w:rsidRPr="00B96BFE" w:rsidRDefault="007E42FD" w:rsidP="007110AB">
            <w:pPr>
              <w:pStyle w:val="ListParagraph"/>
              <w:numPr>
                <w:ilvl w:val="0"/>
                <w:numId w:val="14"/>
              </w:numPr>
              <w:spacing w:after="0" w:line="240" w:lineRule="auto"/>
              <w:rPr>
                <w:rFonts w:ascii="Garamond" w:hAnsi="Garamond"/>
              </w:rPr>
            </w:pPr>
            <w:r w:rsidRPr="00B96BFE">
              <w:rPr>
                <w:rFonts w:ascii="Garamond" w:hAnsi="Garamond"/>
              </w:rPr>
              <w:t>MOU with Dhaka North City Corporation(DNCC) drafted  Purpose of this MOU is to develop partnership with local government , joint activity implementation and for building ownership and accountability of the local government</w:t>
            </w:r>
          </w:p>
          <w:p w:rsidR="007E42FD" w:rsidRPr="00B96BFE" w:rsidRDefault="007E42FD" w:rsidP="007110AB">
            <w:pPr>
              <w:pStyle w:val="ListParagraph"/>
              <w:numPr>
                <w:ilvl w:val="0"/>
                <w:numId w:val="14"/>
              </w:numPr>
              <w:spacing w:after="0" w:line="240" w:lineRule="auto"/>
              <w:rPr>
                <w:rFonts w:ascii="Garamond" w:hAnsi="Garamond"/>
              </w:rPr>
            </w:pPr>
            <w:r w:rsidRPr="00B96BFE">
              <w:rPr>
                <w:rFonts w:ascii="Garamond" w:hAnsi="Garamond"/>
              </w:rPr>
              <w:t>Data Base development of selected slum children is ongoing. The data base will show the child population in the area (disaggregated by age group, gender, ethnicity and socioeconomic status).</w:t>
            </w:r>
          </w:p>
          <w:p w:rsidR="007E42FD" w:rsidRPr="00B96BFE" w:rsidRDefault="007E42FD" w:rsidP="0046588A">
            <w:pPr>
              <w:pStyle w:val="ListParagraph"/>
              <w:rPr>
                <w:rFonts w:ascii="Garamond" w:hAnsi="Garamond"/>
              </w:rPr>
            </w:pPr>
          </w:p>
          <w:p w:rsidR="007E42FD" w:rsidRPr="00B96BFE" w:rsidRDefault="007E42FD" w:rsidP="0046588A">
            <w:pPr>
              <w:rPr>
                <w:rFonts w:ascii="Garamond" w:hAnsi="Garamond"/>
                <w:b/>
              </w:rPr>
            </w:pPr>
            <w:r w:rsidRPr="00B96BFE">
              <w:rPr>
                <w:rFonts w:ascii="Garamond" w:hAnsi="Garamond"/>
                <w:b/>
              </w:rPr>
              <w:t xml:space="preserve">Study and lesson learned documents: </w:t>
            </w:r>
          </w:p>
          <w:p w:rsidR="007E42FD" w:rsidRPr="00B96BFE" w:rsidRDefault="007E42FD" w:rsidP="0046588A">
            <w:pPr>
              <w:pStyle w:val="ListParagraph"/>
              <w:rPr>
                <w:rFonts w:ascii="Garamond" w:hAnsi="Garamond"/>
              </w:rPr>
            </w:pPr>
            <w:r w:rsidRPr="00B96BFE">
              <w:rPr>
                <w:rFonts w:ascii="Garamond" w:hAnsi="Garamond"/>
              </w:rPr>
              <w:t xml:space="preserve">Lessons learned document on complaints and response mechanism focusing on the ward city corporation developed in 2013 </w:t>
            </w:r>
          </w:p>
          <w:p w:rsidR="007E42FD" w:rsidRPr="00B96BFE" w:rsidRDefault="007E42FD" w:rsidP="00911828">
            <w:pPr>
              <w:pStyle w:val="ListParagraph"/>
              <w:numPr>
                <w:ilvl w:val="0"/>
                <w:numId w:val="15"/>
              </w:numPr>
              <w:spacing w:after="0" w:line="240" w:lineRule="auto"/>
              <w:rPr>
                <w:rFonts w:ascii="Garamond" w:hAnsi="Garamond"/>
              </w:rPr>
            </w:pPr>
            <w:r w:rsidRPr="00B96BFE">
              <w:rPr>
                <w:rFonts w:ascii="Garamond" w:hAnsi="Garamond"/>
              </w:rPr>
              <w:t xml:space="preserve">Study on local government structure  focusing on the ward city corporation conducted in 2013 </w:t>
            </w:r>
          </w:p>
        </w:tc>
      </w:tr>
    </w:tbl>
    <w:p w:rsidR="007E42FD" w:rsidRPr="006A457E" w:rsidRDefault="007E42FD" w:rsidP="007E42FD">
      <w:pPr>
        <w:spacing w:after="0" w:line="240" w:lineRule="auto"/>
        <w:rPr>
          <w:rFonts w:ascii="Garamond" w:hAnsi="Garamond"/>
          <w:b/>
          <w:u w:val="single"/>
        </w:rPr>
      </w:pPr>
    </w:p>
    <w:p w:rsidR="007E42FD" w:rsidRPr="006A457E" w:rsidRDefault="007E42FD" w:rsidP="007E42FD">
      <w:pPr>
        <w:spacing w:after="0" w:line="240" w:lineRule="auto"/>
        <w:rPr>
          <w:rFonts w:ascii="Garamond" w:hAnsi="Garamond"/>
          <w:b/>
          <w:u w:val="single"/>
        </w:rPr>
      </w:pPr>
    </w:p>
    <w:p w:rsidR="007E42FD" w:rsidRPr="006A457E" w:rsidRDefault="007E42FD" w:rsidP="007E42FD">
      <w:pPr>
        <w:spacing w:after="0" w:line="240" w:lineRule="auto"/>
        <w:rPr>
          <w:rFonts w:ascii="Garamond" w:hAnsi="Garamond"/>
          <w:b/>
          <w:u w:val="single"/>
        </w:rPr>
      </w:pPr>
    </w:p>
    <w:p w:rsidR="00175591" w:rsidRPr="00DA43D5" w:rsidRDefault="00175591" w:rsidP="00702654">
      <w:pPr>
        <w:spacing w:after="0" w:line="240" w:lineRule="auto"/>
        <w:rPr>
          <w:rFonts w:ascii="Arial" w:hAnsi="Arial" w:cs="Arial"/>
          <w:sz w:val="20"/>
          <w:szCs w:val="20"/>
        </w:rPr>
      </w:pPr>
    </w:p>
    <w:sectPr w:rsidR="00175591" w:rsidRPr="00DA43D5" w:rsidSect="00AC12A9">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D66" w:rsidRDefault="00A41D66" w:rsidP="00431B97">
      <w:pPr>
        <w:spacing w:after="0" w:line="240" w:lineRule="auto"/>
      </w:pPr>
      <w:r>
        <w:separator/>
      </w:r>
    </w:p>
  </w:endnote>
  <w:endnote w:type="continuationSeparator" w:id="0">
    <w:p w:rsidR="00A41D66" w:rsidRDefault="00A41D66" w:rsidP="00431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020540"/>
      <w:docPartObj>
        <w:docPartGallery w:val="Page Numbers (Bottom of Page)"/>
        <w:docPartUnique/>
      </w:docPartObj>
    </w:sdtPr>
    <w:sdtContent>
      <w:p w:rsidR="0014150F" w:rsidRDefault="00EB5141">
        <w:pPr>
          <w:pStyle w:val="Footer"/>
          <w:jc w:val="right"/>
        </w:pPr>
        <w:r>
          <w:fldChar w:fldCharType="begin"/>
        </w:r>
        <w:r w:rsidR="0014150F">
          <w:instrText xml:space="preserve"> PAGE   \* MERGEFORMAT </w:instrText>
        </w:r>
        <w:r>
          <w:fldChar w:fldCharType="separate"/>
        </w:r>
        <w:r w:rsidR="00663058">
          <w:rPr>
            <w:noProof/>
          </w:rPr>
          <w:t>4</w:t>
        </w:r>
        <w:r>
          <w:fldChar w:fldCharType="end"/>
        </w:r>
      </w:p>
    </w:sdtContent>
  </w:sdt>
  <w:p w:rsidR="0014150F" w:rsidRDefault="00141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D66" w:rsidRDefault="00A41D66" w:rsidP="00431B97">
      <w:pPr>
        <w:spacing w:after="0" w:line="240" w:lineRule="auto"/>
      </w:pPr>
      <w:r>
        <w:separator/>
      </w:r>
    </w:p>
  </w:footnote>
  <w:footnote w:type="continuationSeparator" w:id="0">
    <w:p w:rsidR="00A41D66" w:rsidRDefault="00A41D66" w:rsidP="00431B97">
      <w:pPr>
        <w:spacing w:after="0" w:line="240" w:lineRule="auto"/>
      </w:pPr>
      <w:r>
        <w:continuationSeparator/>
      </w:r>
    </w:p>
  </w:footnote>
  <w:footnote w:id="1">
    <w:p w:rsidR="00B74128" w:rsidRPr="00CC7353" w:rsidRDefault="00B74128" w:rsidP="00B74128">
      <w:pPr>
        <w:tabs>
          <w:tab w:val="left" w:pos="90"/>
          <w:tab w:val="left" w:pos="180"/>
          <w:tab w:val="left" w:pos="450"/>
        </w:tabs>
        <w:autoSpaceDE w:val="0"/>
        <w:autoSpaceDN w:val="0"/>
        <w:adjustRightInd w:val="0"/>
        <w:jc w:val="both"/>
        <w:rPr>
          <w:rFonts w:ascii="Garamond" w:hAnsi="Garamond"/>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0419"/>
    <w:multiLevelType w:val="hybridMultilevel"/>
    <w:tmpl w:val="5C4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4480"/>
    <w:multiLevelType w:val="hybridMultilevel"/>
    <w:tmpl w:val="3CC25DD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11E0019D"/>
    <w:multiLevelType w:val="hybridMultilevel"/>
    <w:tmpl w:val="0AEEABAE"/>
    <w:lvl w:ilvl="0" w:tplc="04090001">
      <w:start w:val="1"/>
      <w:numFmt w:val="bullet"/>
      <w:lvlText w:val=""/>
      <w:lvlJc w:val="left"/>
      <w:pPr>
        <w:ind w:left="450" w:hanging="360"/>
      </w:pPr>
      <w:rPr>
        <w:rFonts w:ascii="Symbol" w:hAnsi="Symbol" w:hint="default"/>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3AF64A5"/>
    <w:multiLevelType w:val="hybridMultilevel"/>
    <w:tmpl w:val="55448B1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AC706AF"/>
    <w:multiLevelType w:val="hybridMultilevel"/>
    <w:tmpl w:val="2C3EB526"/>
    <w:lvl w:ilvl="0" w:tplc="0409000B">
      <w:start w:val="1"/>
      <w:numFmt w:val="bullet"/>
      <w:lvlText w:val=""/>
      <w:lvlJc w:val="left"/>
      <w:pPr>
        <w:ind w:left="450" w:hanging="360"/>
      </w:pPr>
      <w:rPr>
        <w:rFonts w:ascii="Wingdings" w:hAnsi="Wingdings" w:hint="default"/>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6D73E4C"/>
    <w:multiLevelType w:val="hybridMultilevel"/>
    <w:tmpl w:val="E42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61F5C"/>
    <w:multiLevelType w:val="hybridMultilevel"/>
    <w:tmpl w:val="88F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7616B"/>
    <w:multiLevelType w:val="hybridMultilevel"/>
    <w:tmpl w:val="115C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617DB9"/>
    <w:multiLevelType w:val="hybridMultilevel"/>
    <w:tmpl w:val="9BAE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E308A"/>
    <w:multiLevelType w:val="hybridMultilevel"/>
    <w:tmpl w:val="BFCA1B5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6C9B4AC0"/>
    <w:multiLevelType w:val="hybridMultilevel"/>
    <w:tmpl w:val="66B6C09C"/>
    <w:lvl w:ilvl="0" w:tplc="E9969BA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6E4C2BC8"/>
    <w:multiLevelType w:val="hybridMultilevel"/>
    <w:tmpl w:val="7B8E9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F74177"/>
    <w:multiLevelType w:val="hybridMultilevel"/>
    <w:tmpl w:val="4E48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AA164F"/>
    <w:multiLevelType w:val="hybridMultilevel"/>
    <w:tmpl w:val="33AA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C6CB6"/>
    <w:multiLevelType w:val="hybridMultilevel"/>
    <w:tmpl w:val="552C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D3326"/>
    <w:multiLevelType w:val="hybridMultilevel"/>
    <w:tmpl w:val="F3E2C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D05363"/>
    <w:multiLevelType w:val="hybridMultilevel"/>
    <w:tmpl w:val="A69E6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B480F"/>
    <w:multiLevelType w:val="hybridMultilevel"/>
    <w:tmpl w:val="770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44BEA"/>
    <w:multiLevelType w:val="hybridMultilevel"/>
    <w:tmpl w:val="447CA1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15"/>
  </w:num>
  <w:num w:numId="4">
    <w:abstractNumId w:val="3"/>
  </w:num>
  <w:num w:numId="5">
    <w:abstractNumId w:val="2"/>
  </w:num>
  <w:num w:numId="6">
    <w:abstractNumId w:val="10"/>
  </w:num>
  <w:num w:numId="7">
    <w:abstractNumId w:val="16"/>
  </w:num>
  <w:num w:numId="8">
    <w:abstractNumId w:val="0"/>
  </w:num>
  <w:num w:numId="9">
    <w:abstractNumId w:val="14"/>
  </w:num>
  <w:num w:numId="10">
    <w:abstractNumId w:val="13"/>
  </w:num>
  <w:num w:numId="11">
    <w:abstractNumId w:val="17"/>
  </w:num>
  <w:num w:numId="12">
    <w:abstractNumId w:val="1"/>
  </w:num>
  <w:num w:numId="13">
    <w:abstractNumId w:val="7"/>
  </w:num>
  <w:num w:numId="14">
    <w:abstractNumId w:val="5"/>
  </w:num>
  <w:num w:numId="15">
    <w:abstractNumId w:val="6"/>
  </w:num>
  <w:num w:numId="16">
    <w:abstractNumId w:val="18"/>
  </w:num>
  <w:num w:numId="17">
    <w:abstractNumId w:val="4"/>
  </w:num>
  <w:num w:numId="18">
    <w:abstractNumId w:val="8"/>
  </w:num>
  <w:num w:numId="19">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431B97"/>
    <w:rsid w:val="0000648C"/>
    <w:rsid w:val="00007ED7"/>
    <w:rsid w:val="0003359B"/>
    <w:rsid w:val="000654FD"/>
    <w:rsid w:val="000822D2"/>
    <w:rsid w:val="00083CA6"/>
    <w:rsid w:val="0009745F"/>
    <w:rsid w:val="000B4F2B"/>
    <w:rsid w:val="000C0845"/>
    <w:rsid w:val="000C167C"/>
    <w:rsid w:val="000C1D1C"/>
    <w:rsid w:val="000D5981"/>
    <w:rsid w:val="00101781"/>
    <w:rsid w:val="001203F4"/>
    <w:rsid w:val="001279C3"/>
    <w:rsid w:val="0013037F"/>
    <w:rsid w:val="00132DA6"/>
    <w:rsid w:val="001357B9"/>
    <w:rsid w:val="0014150F"/>
    <w:rsid w:val="001419FC"/>
    <w:rsid w:val="00151606"/>
    <w:rsid w:val="00153214"/>
    <w:rsid w:val="00175591"/>
    <w:rsid w:val="00182B7F"/>
    <w:rsid w:val="00185955"/>
    <w:rsid w:val="00186944"/>
    <w:rsid w:val="001906CC"/>
    <w:rsid w:val="001A2B3E"/>
    <w:rsid w:val="001A59D9"/>
    <w:rsid w:val="001A7252"/>
    <w:rsid w:val="001B6669"/>
    <w:rsid w:val="001D003B"/>
    <w:rsid w:val="001D4B55"/>
    <w:rsid w:val="001F14F8"/>
    <w:rsid w:val="00200D67"/>
    <w:rsid w:val="002214F6"/>
    <w:rsid w:val="0023079B"/>
    <w:rsid w:val="00237594"/>
    <w:rsid w:val="002402CE"/>
    <w:rsid w:val="00242684"/>
    <w:rsid w:val="002521E0"/>
    <w:rsid w:val="00277780"/>
    <w:rsid w:val="002A7E38"/>
    <w:rsid w:val="002B2028"/>
    <w:rsid w:val="002F3226"/>
    <w:rsid w:val="0030155C"/>
    <w:rsid w:val="00312A5E"/>
    <w:rsid w:val="003174E3"/>
    <w:rsid w:val="003324CD"/>
    <w:rsid w:val="00336348"/>
    <w:rsid w:val="003423CF"/>
    <w:rsid w:val="0036746A"/>
    <w:rsid w:val="003819AD"/>
    <w:rsid w:val="00397FC1"/>
    <w:rsid w:val="003A1B8E"/>
    <w:rsid w:val="003E5EB3"/>
    <w:rsid w:val="003E79FC"/>
    <w:rsid w:val="003F0009"/>
    <w:rsid w:val="003F276A"/>
    <w:rsid w:val="003F6A6C"/>
    <w:rsid w:val="00407A5C"/>
    <w:rsid w:val="0041040D"/>
    <w:rsid w:val="00431B97"/>
    <w:rsid w:val="004359F7"/>
    <w:rsid w:val="004575E5"/>
    <w:rsid w:val="004717FF"/>
    <w:rsid w:val="00475D94"/>
    <w:rsid w:val="0047708F"/>
    <w:rsid w:val="004803DB"/>
    <w:rsid w:val="00483EE2"/>
    <w:rsid w:val="00496A4A"/>
    <w:rsid w:val="004A70BF"/>
    <w:rsid w:val="004E0B94"/>
    <w:rsid w:val="004E0F03"/>
    <w:rsid w:val="004F3695"/>
    <w:rsid w:val="004F4F31"/>
    <w:rsid w:val="0051191E"/>
    <w:rsid w:val="005150E1"/>
    <w:rsid w:val="005203E8"/>
    <w:rsid w:val="0052428B"/>
    <w:rsid w:val="00540ABF"/>
    <w:rsid w:val="005441AA"/>
    <w:rsid w:val="00544594"/>
    <w:rsid w:val="00570F44"/>
    <w:rsid w:val="00597003"/>
    <w:rsid w:val="005B011A"/>
    <w:rsid w:val="005B5CAF"/>
    <w:rsid w:val="005C5175"/>
    <w:rsid w:val="005E0257"/>
    <w:rsid w:val="005E3657"/>
    <w:rsid w:val="005E4EA0"/>
    <w:rsid w:val="005F2AFC"/>
    <w:rsid w:val="005F303B"/>
    <w:rsid w:val="005F39BF"/>
    <w:rsid w:val="006047A0"/>
    <w:rsid w:val="0061111A"/>
    <w:rsid w:val="00615B2E"/>
    <w:rsid w:val="00617495"/>
    <w:rsid w:val="00624950"/>
    <w:rsid w:val="006308E2"/>
    <w:rsid w:val="00636C0A"/>
    <w:rsid w:val="00661DF1"/>
    <w:rsid w:val="00663058"/>
    <w:rsid w:val="00682B51"/>
    <w:rsid w:val="006901C9"/>
    <w:rsid w:val="006A31D4"/>
    <w:rsid w:val="006A3A3E"/>
    <w:rsid w:val="006A662D"/>
    <w:rsid w:val="006D100A"/>
    <w:rsid w:val="006F20B0"/>
    <w:rsid w:val="00702654"/>
    <w:rsid w:val="00702C90"/>
    <w:rsid w:val="007062F3"/>
    <w:rsid w:val="00710316"/>
    <w:rsid w:val="007110AB"/>
    <w:rsid w:val="0072762B"/>
    <w:rsid w:val="007320DB"/>
    <w:rsid w:val="007440E9"/>
    <w:rsid w:val="00751F93"/>
    <w:rsid w:val="00752B68"/>
    <w:rsid w:val="0076509D"/>
    <w:rsid w:val="0076537E"/>
    <w:rsid w:val="0076573F"/>
    <w:rsid w:val="00766C5C"/>
    <w:rsid w:val="00792199"/>
    <w:rsid w:val="007927D3"/>
    <w:rsid w:val="00797EF6"/>
    <w:rsid w:val="007A0EBD"/>
    <w:rsid w:val="007A2BB5"/>
    <w:rsid w:val="007B1EE4"/>
    <w:rsid w:val="007B2A42"/>
    <w:rsid w:val="007B45DB"/>
    <w:rsid w:val="007B653A"/>
    <w:rsid w:val="007C07F1"/>
    <w:rsid w:val="007C11D6"/>
    <w:rsid w:val="007C1A8B"/>
    <w:rsid w:val="007D628D"/>
    <w:rsid w:val="007E42FD"/>
    <w:rsid w:val="007E5A9A"/>
    <w:rsid w:val="00825627"/>
    <w:rsid w:val="0083695C"/>
    <w:rsid w:val="00836F2F"/>
    <w:rsid w:val="00843A32"/>
    <w:rsid w:val="00851079"/>
    <w:rsid w:val="00853C13"/>
    <w:rsid w:val="00854F13"/>
    <w:rsid w:val="008726C4"/>
    <w:rsid w:val="00873723"/>
    <w:rsid w:val="00882B12"/>
    <w:rsid w:val="00895C21"/>
    <w:rsid w:val="008A4E3B"/>
    <w:rsid w:val="008B18BC"/>
    <w:rsid w:val="008D3FD5"/>
    <w:rsid w:val="008E270E"/>
    <w:rsid w:val="008E287C"/>
    <w:rsid w:val="008E64DE"/>
    <w:rsid w:val="008F7253"/>
    <w:rsid w:val="0090366E"/>
    <w:rsid w:val="00911828"/>
    <w:rsid w:val="00915BE6"/>
    <w:rsid w:val="009238B2"/>
    <w:rsid w:val="00937931"/>
    <w:rsid w:val="00941791"/>
    <w:rsid w:val="00954B50"/>
    <w:rsid w:val="009610D5"/>
    <w:rsid w:val="0097461E"/>
    <w:rsid w:val="00976EA7"/>
    <w:rsid w:val="00981583"/>
    <w:rsid w:val="009B4CD2"/>
    <w:rsid w:val="009B608C"/>
    <w:rsid w:val="009C493F"/>
    <w:rsid w:val="009C5B5C"/>
    <w:rsid w:val="009F5C8D"/>
    <w:rsid w:val="00A1080A"/>
    <w:rsid w:val="00A165A6"/>
    <w:rsid w:val="00A30617"/>
    <w:rsid w:val="00A32307"/>
    <w:rsid w:val="00A33DB5"/>
    <w:rsid w:val="00A41B2C"/>
    <w:rsid w:val="00A41D66"/>
    <w:rsid w:val="00A5381F"/>
    <w:rsid w:val="00A93C80"/>
    <w:rsid w:val="00AA7825"/>
    <w:rsid w:val="00AC02C3"/>
    <w:rsid w:val="00AC12A9"/>
    <w:rsid w:val="00AD29A6"/>
    <w:rsid w:val="00AF1F44"/>
    <w:rsid w:val="00AF32AB"/>
    <w:rsid w:val="00B10742"/>
    <w:rsid w:val="00B13023"/>
    <w:rsid w:val="00B1492C"/>
    <w:rsid w:val="00B15D29"/>
    <w:rsid w:val="00B21368"/>
    <w:rsid w:val="00B24269"/>
    <w:rsid w:val="00B5545C"/>
    <w:rsid w:val="00B56731"/>
    <w:rsid w:val="00B5794B"/>
    <w:rsid w:val="00B70D1A"/>
    <w:rsid w:val="00B74128"/>
    <w:rsid w:val="00B81542"/>
    <w:rsid w:val="00B86D6F"/>
    <w:rsid w:val="00B96D6E"/>
    <w:rsid w:val="00B975BC"/>
    <w:rsid w:val="00BA4B42"/>
    <w:rsid w:val="00BB015C"/>
    <w:rsid w:val="00BB0225"/>
    <w:rsid w:val="00BB2E2A"/>
    <w:rsid w:val="00BC1391"/>
    <w:rsid w:val="00BD2FB1"/>
    <w:rsid w:val="00BD641A"/>
    <w:rsid w:val="00BE1430"/>
    <w:rsid w:val="00C06422"/>
    <w:rsid w:val="00C244F2"/>
    <w:rsid w:val="00C41120"/>
    <w:rsid w:val="00C45776"/>
    <w:rsid w:val="00C467F3"/>
    <w:rsid w:val="00C61B19"/>
    <w:rsid w:val="00C621E8"/>
    <w:rsid w:val="00C710ED"/>
    <w:rsid w:val="00C8568F"/>
    <w:rsid w:val="00CA1768"/>
    <w:rsid w:val="00CC5500"/>
    <w:rsid w:val="00CC5B85"/>
    <w:rsid w:val="00CD1312"/>
    <w:rsid w:val="00CD4567"/>
    <w:rsid w:val="00CE4912"/>
    <w:rsid w:val="00CE72A5"/>
    <w:rsid w:val="00CF36EE"/>
    <w:rsid w:val="00D12F4B"/>
    <w:rsid w:val="00D25492"/>
    <w:rsid w:val="00D36542"/>
    <w:rsid w:val="00D4396A"/>
    <w:rsid w:val="00D84932"/>
    <w:rsid w:val="00D86C89"/>
    <w:rsid w:val="00D9399D"/>
    <w:rsid w:val="00DA3006"/>
    <w:rsid w:val="00DA43D5"/>
    <w:rsid w:val="00DA4E73"/>
    <w:rsid w:val="00DA5A03"/>
    <w:rsid w:val="00DD1923"/>
    <w:rsid w:val="00DD37B5"/>
    <w:rsid w:val="00DD69F7"/>
    <w:rsid w:val="00DF2DBA"/>
    <w:rsid w:val="00E046DF"/>
    <w:rsid w:val="00E53E83"/>
    <w:rsid w:val="00E8605E"/>
    <w:rsid w:val="00E879D4"/>
    <w:rsid w:val="00EA195F"/>
    <w:rsid w:val="00EA7083"/>
    <w:rsid w:val="00EB167C"/>
    <w:rsid w:val="00EB1DBC"/>
    <w:rsid w:val="00EB5141"/>
    <w:rsid w:val="00EC32F8"/>
    <w:rsid w:val="00EC5042"/>
    <w:rsid w:val="00EC616B"/>
    <w:rsid w:val="00ED4132"/>
    <w:rsid w:val="00EE72D6"/>
    <w:rsid w:val="00EF668C"/>
    <w:rsid w:val="00F04632"/>
    <w:rsid w:val="00F1061A"/>
    <w:rsid w:val="00F156BB"/>
    <w:rsid w:val="00F3687D"/>
    <w:rsid w:val="00F50BDE"/>
    <w:rsid w:val="00F57FC5"/>
    <w:rsid w:val="00F60338"/>
    <w:rsid w:val="00F67044"/>
    <w:rsid w:val="00F721AA"/>
    <w:rsid w:val="00F809ED"/>
    <w:rsid w:val="00F92A94"/>
    <w:rsid w:val="00FA3195"/>
    <w:rsid w:val="00FA38BE"/>
    <w:rsid w:val="00FC0414"/>
    <w:rsid w:val="00FC2BDE"/>
    <w:rsid w:val="00FE373C"/>
    <w:rsid w:val="00FE6AB5"/>
    <w:rsid w:val="00FF22F2"/>
    <w:rsid w:val="00FF2518"/>
    <w:rsid w:val="00FF6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83"/>
    <w:pPr>
      <w:spacing w:after="200" w:line="276" w:lineRule="auto"/>
    </w:pPr>
    <w:rPr>
      <w:sz w:val="22"/>
      <w:szCs w:val="22"/>
    </w:rPr>
  </w:style>
  <w:style w:type="paragraph" w:styleId="Heading1">
    <w:name w:val="heading 1"/>
    <w:basedOn w:val="Normal"/>
    <w:next w:val="Normal"/>
    <w:link w:val="Heading1Char"/>
    <w:qFormat/>
    <w:rsid w:val="000822D2"/>
    <w:pPr>
      <w:keepNext/>
      <w:spacing w:after="0" w:line="240" w:lineRule="auto"/>
      <w:outlineLvl w:val="0"/>
    </w:pPr>
    <w:rPr>
      <w:rFonts w:ascii="Palatino Linotype" w:eastAsia="Times New Roman" w:hAnsi="Palatino Linotype"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97"/>
    <w:pPr>
      <w:ind w:left="720"/>
      <w:contextualSpacing/>
    </w:pPr>
  </w:style>
  <w:style w:type="paragraph" w:styleId="NormalWeb">
    <w:name w:val="Normal (Web)"/>
    <w:basedOn w:val="Normal"/>
    <w:uiPriority w:val="99"/>
    <w:unhideWhenUsed/>
    <w:rsid w:val="00431B9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ootnote Text Char1,Footnote Text Char Char,Char,Testo nota a piè di pagina Carattere"/>
    <w:basedOn w:val="Normal"/>
    <w:link w:val="FootnoteTextChar"/>
    <w:uiPriority w:val="99"/>
    <w:unhideWhenUsed/>
    <w:rsid w:val="00431B97"/>
    <w:pPr>
      <w:spacing w:after="0" w:line="240" w:lineRule="auto"/>
    </w:pPr>
    <w:rPr>
      <w:sz w:val="20"/>
      <w:szCs w:val="20"/>
      <w:lang w:val="en-GB" w:eastAsia="de-CH"/>
    </w:rPr>
  </w:style>
  <w:style w:type="character" w:customStyle="1" w:styleId="FootnoteTextChar">
    <w:name w:val="Footnote Text Char"/>
    <w:aliases w:val="Footnote Text Char1 Char,Footnote Text Char Char Char,Char Char,Testo nota a piè di pagina Carattere Char"/>
    <w:basedOn w:val="DefaultParagraphFont"/>
    <w:link w:val="FootnoteText"/>
    <w:uiPriority w:val="99"/>
    <w:rsid w:val="00431B97"/>
    <w:rPr>
      <w:rFonts w:ascii="Calibri" w:eastAsia="Calibri" w:hAnsi="Calibri" w:cs="Times New Roman"/>
      <w:sz w:val="20"/>
      <w:szCs w:val="20"/>
      <w:lang w:val="en-GB" w:eastAsia="de-CH"/>
    </w:rPr>
  </w:style>
  <w:style w:type="character" w:styleId="FootnoteReference">
    <w:name w:val="footnote reference"/>
    <w:aliases w:val="BVI fnr,BVI fnr Car Car,BVI fnr Car,BVI fnr Car Car Car Car,BVI fnr Car Car Car Car Char"/>
    <w:link w:val="Char2"/>
    <w:uiPriority w:val="99"/>
    <w:rsid w:val="00431B97"/>
    <w:rPr>
      <w:vertAlign w:val="superscript"/>
    </w:rPr>
  </w:style>
  <w:style w:type="paragraph" w:customStyle="1" w:styleId="StyleJustifiedLinespacingMultiple12li">
    <w:name w:val="Style Justified Line spacing:  Multiple 1.2 li"/>
    <w:basedOn w:val="Normal"/>
    <w:autoRedefine/>
    <w:rsid w:val="00B24269"/>
    <w:pPr>
      <w:tabs>
        <w:tab w:val="left" w:pos="900"/>
      </w:tabs>
      <w:spacing w:after="0" w:line="240" w:lineRule="auto"/>
    </w:pPr>
    <w:rPr>
      <w:rFonts w:ascii="Arial" w:eastAsia="Times New Roman" w:hAnsi="Arial" w:cs="Arial"/>
      <w:bCs/>
      <w:noProof/>
      <w:sz w:val="20"/>
      <w:szCs w:val="20"/>
      <w:shd w:val="clear" w:color="C0C0C0" w:fill="auto"/>
      <w:lang w:val="en-GB"/>
    </w:rPr>
  </w:style>
  <w:style w:type="character" w:styleId="CommentReference">
    <w:name w:val="annotation reference"/>
    <w:basedOn w:val="DefaultParagraphFont"/>
    <w:uiPriority w:val="99"/>
    <w:semiHidden/>
    <w:unhideWhenUsed/>
    <w:rsid w:val="00B24269"/>
    <w:rPr>
      <w:sz w:val="16"/>
      <w:szCs w:val="16"/>
    </w:rPr>
  </w:style>
  <w:style w:type="paragraph" w:styleId="CommentText">
    <w:name w:val="annotation text"/>
    <w:basedOn w:val="Normal"/>
    <w:link w:val="CommentTextChar"/>
    <w:unhideWhenUsed/>
    <w:rsid w:val="00B24269"/>
    <w:pPr>
      <w:spacing w:after="0" w:line="240" w:lineRule="auto"/>
    </w:pPr>
    <w:rPr>
      <w:rFonts w:ascii="Times New Roman" w:eastAsia="Times New Roman" w:hAnsi="Times New Roman"/>
      <w:sz w:val="20"/>
      <w:szCs w:val="20"/>
      <w:lang w:val="en-GB" w:eastAsia="de-CH"/>
    </w:rPr>
  </w:style>
  <w:style w:type="character" w:customStyle="1" w:styleId="CommentTextChar">
    <w:name w:val="Comment Text Char"/>
    <w:basedOn w:val="DefaultParagraphFont"/>
    <w:link w:val="CommentText"/>
    <w:rsid w:val="00B24269"/>
    <w:rPr>
      <w:rFonts w:ascii="Times New Roman" w:eastAsia="Times New Roman" w:hAnsi="Times New Roman" w:cs="Times New Roman"/>
      <w:sz w:val="20"/>
      <w:szCs w:val="20"/>
      <w:lang w:val="en-GB" w:eastAsia="de-CH"/>
    </w:rPr>
  </w:style>
  <w:style w:type="paragraph" w:styleId="BalloonText">
    <w:name w:val="Balloon Text"/>
    <w:basedOn w:val="Normal"/>
    <w:link w:val="BalloonTextChar"/>
    <w:uiPriority w:val="99"/>
    <w:semiHidden/>
    <w:unhideWhenUsed/>
    <w:rsid w:val="00B2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69"/>
    <w:rPr>
      <w:rFonts w:ascii="Tahoma" w:hAnsi="Tahoma" w:cs="Tahoma"/>
      <w:sz w:val="16"/>
      <w:szCs w:val="16"/>
    </w:rPr>
  </w:style>
  <w:style w:type="paragraph" w:styleId="BodyText2">
    <w:name w:val="Body Text 2"/>
    <w:basedOn w:val="Normal"/>
    <w:link w:val="BodyText2Char"/>
    <w:rsid w:val="00873723"/>
    <w:pPr>
      <w:spacing w:after="0" w:line="240" w:lineRule="auto"/>
    </w:pPr>
    <w:rPr>
      <w:rFonts w:ascii="Arial" w:eastAsia="Times New Roman" w:hAnsi="Arial"/>
      <w:sz w:val="20"/>
      <w:szCs w:val="24"/>
      <w:lang w:val="en-GB"/>
    </w:rPr>
  </w:style>
  <w:style w:type="character" w:customStyle="1" w:styleId="BodyText2Char">
    <w:name w:val="Body Text 2 Char"/>
    <w:basedOn w:val="DefaultParagraphFont"/>
    <w:link w:val="BodyText2"/>
    <w:rsid w:val="00873723"/>
    <w:rPr>
      <w:rFonts w:ascii="Arial" w:eastAsia="Times New Roman" w:hAnsi="Arial" w:cs="Times New Roman"/>
      <w:sz w:val="20"/>
      <w:szCs w:val="24"/>
      <w:lang w:val="en-GB"/>
    </w:rPr>
  </w:style>
  <w:style w:type="paragraph" w:customStyle="1" w:styleId="Char2">
    <w:name w:val="Char2"/>
    <w:basedOn w:val="Normal"/>
    <w:link w:val="FootnoteReference"/>
    <w:uiPriority w:val="99"/>
    <w:rsid w:val="00C710ED"/>
    <w:pPr>
      <w:spacing w:after="160" w:line="240" w:lineRule="exact"/>
    </w:pPr>
    <w:rPr>
      <w:sz w:val="20"/>
      <w:szCs w:val="20"/>
      <w:vertAlign w:val="superscript"/>
    </w:rPr>
  </w:style>
  <w:style w:type="character" w:customStyle="1" w:styleId="Heading1Char">
    <w:name w:val="Heading 1 Char"/>
    <w:basedOn w:val="DefaultParagraphFont"/>
    <w:link w:val="Heading1"/>
    <w:rsid w:val="000822D2"/>
    <w:rPr>
      <w:rFonts w:ascii="Palatino Linotype" w:eastAsia="Times New Roman" w:hAnsi="Palatino Linotype" w:cs="Arial"/>
      <w:b/>
      <w:bCs/>
      <w:sz w:val="22"/>
      <w:szCs w:val="24"/>
      <w:lang w:val="en-GB"/>
    </w:rPr>
  </w:style>
  <w:style w:type="paragraph" w:customStyle="1" w:styleId="Default">
    <w:name w:val="Default"/>
    <w:rsid w:val="000822D2"/>
    <w:pPr>
      <w:autoSpaceDE w:val="0"/>
      <w:autoSpaceDN w:val="0"/>
      <w:adjustRightInd w:val="0"/>
    </w:pPr>
    <w:rPr>
      <w:rFonts w:ascii="Gill Sans MT" w:hAnsi="Gill Sans MT" w:cs="Gill Sans MT"/>
      <w:color w:val="000000"/>
      <w:sz w:val="24"/>
      <w:szCs w:val="24"/>
    </w:rPr>
  </w:style>
  <w:style w:type="character" w:customStyle="1" w:styleId="apple-converted-space">
    <w:name w:val="apple-converted-space"/>
    <w:basedOn w:val="DefaultParagraphFont"/>
    <w:rsid w:val="007B653A"/>
  </w:style>
  <w:style w:type="paragraph" w:styleId="CommentSubject">
    <w:name w:val="annotation subject"/>
    <w:basedOn w:val="CommentText"/>
    <w:next w:val="CommentText"/>
    <w:link w:val="CommentSubjectChar"/>
    <w:uiPriority w:val="99"/>
    <w:semiHidden/>
    <w:unhideWhenUsed/>
    <w:rsid w:val="00242684"/>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242684"/>
    <w:rPr>
      <w:rFonts w:ascii="Times New Roman" w:eastAsia="Times New Roman" w:hAnsi="Times New Roman" w:cs="Times New Roman"/>
      <w:b/>
      <w:bCs/>
      <w:sz w:val="20"/>
      <w:szCs w:val="20"/>
      <w:lang w:val="en-GB" w:eastAsia="de-CH"/>
    </w:rPr>
  </w:style>
  <w:style w:type="paragraph" w:styleId="Revision">
    <w:name w:val="Revision"/>
    <w:hidden/>
    <w:uiPriority w:val="99"/>
    <w:semiHidden/>
    <w:rsid w:val="001203F4"/>
    <w:rPr>
      <w:sz w:val="22"/>
      <w:szCs w:val="22"/>
    </w:rPr>
  </w:style>
  <w:style w:type="table" w:styleId="TableGrid">
    <w:name w:val="Table Grid"/>
    <w:basedOn w:val="TableNormal"/>
    <w:uiPriority w:val="59"/>
    <w:rsid w:val="007E42F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415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50F"/>
    <w:rPr>
      <w:sz w:val="22"/>
      <w:szCs w:val="22"/>
    </w:rPr>
  </w:style>
  <w:style w:type="paragraph" w:styleId="Footer">
    <w:name w:val="footer"/>
    <w:basedOn w:val="Normal"/>
    <w:link w:val="FooterChar"/>
    <w:uiPriority w:val="99"/>
    <w:unhideWhenUsed/>
    <w:rsid w:val="00141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0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83"/>
    <w:pPr>
      <w:spacing w:after="200" w:line="276" w:lineRule="auto"/>
    </w:pPr>
    <w:rPr>
      <w:sz w:val="22"/>
      <w:szCs w:val="22"/>
    </w:rPr>
  </w:style>
  <w:style w:type="paragraph" w:styleId="Heading1">
    <w:name w:val="heading 1"/>
    <w:basedOn w:val="Normal"/>
    <w:next w:val="Normal"/>
    <w:link w:val="Heading1Char"/>
    <w:qFormat/>
    <w:rsid w:val="000822D2"/>
    <w:pPr>
      <w:keepNext/>
      <w:spacing w:after="0" w:line="240" w:lineRule="auto"/>
      <w:outlineLvl w:val="0"/>
    </w:pPr>
    <w:rPr>
      <w:rFonts w:ascii="Palatino Linotype" w:eastAsia="Times New Roman" w:hAnsi="Palatino Linotype"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97"/>
    <w:pPr>
      <w:ind w:left="720"/>
      <w:contextualSpacing/>
    </w:pPr>
  </w:style>
  <w:style w:type="paragraph" w:styleId="NormalWeb">
    <w:name w:val="Normal (Web)"/>
    <w:basedOn w:val="Normal"/>
    <w:uiPriority w:val="99"/>
    <w:unhideWhenUsed/>
    <w:rsid w:val="00431B97"/>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ootnote Text Char1,Footnote Text Char Char,Char,Testo nota a piè di pagina Carattere"/>
    <w:basedOn w:val="Normal"/>
    <w:link w:val="FootnoteTextChar"/>
    <w:uiPriority w:val="99"/>
    <w:unhideWhenUsed/>
    <w:rsid w:val="00431B97"/>
    <w:pPr>
      <w:spacing w:after="0" w:line="240" w:lineRule="auto"/>
    </w:pPr>
    <w:rPr>
      <w:sz w:val="20"/>
      <w:szCs w:val="20"/>
      <w:lang w:val="en-GB" w:eastAsia="de-CH"/>
    </w:rPr>
  </w:style>
  <w:style w:type="character" w:customStyle="1" w:styleId="FootnoteTextChar">
    <w:name w:val="Footnote Text Char"/>
    <w:aliases w:val="Footnote Text Char1 Char,Footnote Text Char Char Char,Char Char,Testo nota a piè di pagina Carattere Char"/>
    <w:basedOn w:val="DefaultParagraphFont"/>
    <w:link w:val="FootnoteText"/>
    <w:uiPriority w:val="99"/>
    <w:rsid w:val="00431B97"/>
    <w:rPr>
      <w:rFonts w:ascii="Calibri" w:eastAsia="Calibri" w:hAnsi="Calibri" w:cs="Times New Roman"/>
      <w:sz w:val="20"/>
      <w:szCs w:val="20"/>
      <w:lang w:val="en-GB" w:eastAsia="de-CH"/>
    </w:rPr>
  </w:style>
  <w:style w:type="character" w:styleId="FootnoteReference">
    <w:name w:val="footnote reference"/>
    <w:aliases w:val="BVI fnr,BVI fnr Car Car,BVI fnr Car,BVI fnr Car Car Car Car,BVI fnr Car Car Car Car Char"/>
    <w:link w:val="Char2"/>
    <w:uiPriority w:val="99"/>
    <w:rsid w:val="00431B97"/>
    <w:rPr>
      <w:vertAlign w:val="superscript"/>
    </w:rPr>
  </w:style>
  <w:style w:type="paragraph" w:customStyle="1" w:styleId="StyleJustifiedLinespacingMultiple12li">
    <w:name w:val="Style Justified Line spacing:  Multiple 1.2 li"/>
    <w:basedOn w:val="Normal"/>
    <w:autoRedefine/>
    <w:rsid w:val="00B24269"/>
    <w:pPr>
      <w:tabs>
        <w:tab w:val="left" w:pos="900"/>
      </w:tabs>
      <w:spacing w:after="0" w:line="240" w:lineRule="auto"/>
    </w:pPr>
    <w:rPr>
      <w:rFonts w:ascii="Arial" w:eastAsia="Times New Roman" w:hAnsi="Arial" w:cs="Arial"/>
      <w:bCs/>
      <w:noProof/>
      <w:sz w:val="20"/>
      <w:szCs w:val="20"/>
      <w:shd w:val="clear" w:color="C0C0C0" w:fill="auto"/>
      <w:lang w:val="en-GB"/>
    </w:rPr>
  </w:style>
  <w:style w:type="character" w:styleId="CommentReference">
    <w:name w:val="annotation reference"/>
    <w:basedOn w:val="DefaultParagraphFont"/>
    <w:uiPriority w:val="99"/>
    <w:semiHidden/>
    <w:unhideWhenUsed/>
    <w:rsid w:val="00B24269"/>
    <w:rPr>
      <w:sz w:val="16"/>
      <w:szCs w:val="16"/>
    </w:rPr>
  </w:style>
  <w:style w:type="paragraph" w:styleId="CommentText">
    <w:name w:val="annotation text"/>
    <w:basedOn w:val="Normal"/>
    <w:link w:val="CommentTextChar"/>
    <w:unhideWhenUsed/>
    <w:rsid w:val="00B24269"/>
    <w:pPr>
      <w:spacing w:after="0" w:line="240" w:lineRule="auto"/>
    </w:pPr>
    <w:rPr>
      <w:rFonts w:ascii="Times New Roman" w:eastAsia="Times New Roman" w:hAnsi="Times New Roman"/>
      <w:sz w:val="20"/>
      <w:szCs w:val="20"/>
      <w:lang w:val="en-GB" w:eastAsia="de-CH"/>
    </w:rPr>
  </w:style>
  <w:style w:type="character" w:customStyle="1" w:styleId="CommentTextChar">
    <w:name w:val="Comment Text Char"/>
    <w:basedOn w:val="DefaultParagraphFont"/>
    <w:link w:val="CommentText"/>
    <w:rsid w:val="00B24269"/>
    <w:rPr>
      <w:rFonts w:ascii="Times New Roman" w:eastAsia="Times New Roman" w:hAnsi="Times New Roman" w:cs="Times New Roman"/>
      <w:sz w:val="20"/>
      <w:szCs w:val="20"/>
      <w:lang w:val="en-GB" w:eastAsia="de-CH"/>
    </w:rPr>
  </w:style>
  <w:style w:type="paragraph" w:styleId="BalloonText">
    <w:name w:val="Balloon Text"/>
    <w:basedOn w:val="Normal"/>
    <w:link w:val="BalloonTextChar"/>
    <w:uiPriority w:val="99"/>
    <w:semiHidden/>
    <w:unhideWhenUsed/>
    <w:rsid w:val="00B2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69"/>
    <w:rPr>
      <w:rFonts w:ascii="Tahoma" w:hAnsi="Tahoma" w:cs="Tahoma"/>
      <w:sz w:val="16"/>
      <w:szCs w:val="16"/>
    </w:rPr>
  </w:style>
  <w:style w:type="paragraph" w:styleId="BodyText2">
    <w:name w:val="Body Text 2"/>
    <w:basedOn w:val="Normal"/>
    <w:link w:val="BodyText2Char"/>
    <w:rsid w:val="00873723"/>
    <w:pPr>
      <w:spacing w:after="0" w:line="240" w:lineRule="auto"/>
    </w:pPr>
    <w:rPr>
      <w:rFonts w:ascii="Arial" w:eastAsia="Times New Roman" w:hAnsi="Arial"/>
      <w:sz w:val="20"/>
      <w:szCs w:val="24"/>
      <w:lang w:val="en-GB"/>
    </w:rPr>
  </w:style>
  <w:style w:type="character" w:customStyle="1" w:styleId="BodyText2Char">
    <w:name w:val="Body Text 2 Char"/>
    <w:basedOn w:val="DefaultParagraphFont"/>
    <w:link w:val="BodyText2"/>
    <w:rsid w:val="00873723"/>
    <w:rPr>
      <w:rFonts w:ascii="Arial" w:eastAsia="Times New Roman" w:hAnsi="Arial" w:cs="Times New Roman"/>
      <w:sz w:val="20"/>
      <w:szCs w:val="24"/>
      <w:lang w:val="en-GB"/>
    </w:rPr>
  </w:style>
  <w:style w:type="paragraph" w:customStyle="1" w:styleId="Char2">
    <w:name w:val="Char2"/>
    <w:basedOn w:val="Normal"/>
    <w:link w:val="FootnoteReference"/>
    <w:uiPriority w:val="99"/>
    <w:rsid w:val="00C710ED"/>
    <w:pPr>
      <w:spacing w:after="160" w:line="240" w:lineRule="exact"/>
    </w:pPr>
    <w:rPr>
      <w:sz w:val="20"/>
      <w:szCs w:val="20"/>
      <w:vertAlign w:val="superscript"/>
    </w:rPr>
  </w:style>
  <w:style w:type="character" w:customStyle="1" w:styleId="Heading1Char">
    <w:name w:val="Heading 1 Char"/>
    <w:basedOn w:val="DefaultParagraphFont"/>
    <w:link w:val="Heading1"/>
    <w:rsid w:val="000822D2"/>
    <w:rPr>
      <w:rFonts w:ascii="Palatino Linotype" w:eastAsia="Times New Roman" w:hAnsi="Palatino Linotype" w:cs="Arial"/>
      <w:b/>
      <w:bCs/>
      <w:sz w:val="22"/>
      <w:szCs w:val="24"/>
      <w:lang w:val="en-GB"/>
    </w:rPr>
  </w:style>
  <w:style w:type="paragraph" w:customStyle="1" w:styleId="Default">
    <w:name w:val="Default"/>
    <w:rsid w:val="000822D2"/>
    <w:pPr>
      <w:autoSpaceDE w:val="0"/>
      <w:autoSpaceDN w:val="0"/>
      <w:adjustRightInd w:val="0"/>
    </w:pPr>
    <w:rPr>
      <w:rFonts w:ascii="Gill Sans MT" w:hAnsi="Gill Sans MT" w:cs="Gill Sans MT"/>
      <w:color w:val="000000"/>
      <w:sz w:val="24"/>
      <w:szCs w:val="24"/>
    </w:rPr>
  </w:style>
  <w:style w:type="character" w:customStyle="1" w:styleId="apple-converted-space">
    <w:name w:val="apple-converted-space"/>
    <w:basedOn w:val="DefaultParagraphFont"/>
    <w:rsid w:val="007B653A"/>
  </w:style>
  <w:style w:type="paragraph" w:styleId="CommentSubject">
    <w:name w:val="annotation subject"/>
    <w:basedOn w:val="CommentText"/>
    <w:next w:val="CommentText"/>
    <w:link w:val="CommentSubjectChar"/>
    <w:uiPriority w:val="99"/>
    <w:semiHidden/>
    <w:unhideWhenUsed/>
    <w:rsid w:val="00242684"/>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242684"/>
    <w:rPr>
      <w:rFonts w:ascii="Times New Roman" w:eastAsia="Times New Roman" w:hAnsi="Times New Roman" w:cs="Times New Roman"/>
      <w:b/>
      <w:bCs/>
      <w:sz w:val="20"/>
      <w:szCs w:val="20"/>
      <w:lang w:val="en-GB" w:eastAsia="de-CH"/>
    </w:rPr>
  </w:style>
  <w:style w:type="paragraph" w:styleId="Revision">
    <w:name w:val="Revision"/>
    <w:hidden/>
    <w:uiPriority w:val="99"/>
    <w:semiHidden/>
    <w:rsid w:val="001203F4"/>
    <w:rPr>
      <w:sz w:val="22"/>
      <w:szCs w:val="22"/>
    </w:rPr>
  </w:style>
  <w:style w:type="table" w:styleId="TableGrid">
    <w:name w:val="Table Grid"/>
    <w:basedOn w:val="TableNormal"/>
    <w:uiPriority w:val="59"/>
    <w:rsid w:val="007E42FD"/>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415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50F"/>
    <w:rPr>
      <w:sz w:val="22"/>
      <w:szCs w:val="22"/>
    </w:rPr>
  </w:style>
  <w:style w:type="paragraph" w:styleId="Footer">
    <w:name w:val="footer"/>
    <w:basedOn w:val="Normal"/>
    <w:link w:val="FooterChar"/>
    <w:uiPriority w:val="99"/>
    <w:unhideWhenUsed/>
    <w:rsid w:val="00141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0F"/>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42A29-A252-4BCD-84A1-3EB8D9C1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rahamat.ullah</dc:creator>
  <cp:lastModifiedBy>rahamat.ullah</cp:lastModifiedBy>
  <cp:revision>14</cp:revision>
  <cp:lastPrinted>2014-07-14T03:30:00Z</cp:lastPrinted>
  <dcterms:created xsi:type="dcterms:W3CDTF">2014-07-29T13:39:00Z</dcterms:created>
  <dcterms:modified xsi:type="dcterms:W3CDTF">2014-08-20T06:28:00Z</dcterms:modified>
</cp:coreProperties>
</file>