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BA8C1DE" w14:textId="5AD6FAE3" w:rsidR="00E8344F" w:rsidRDefault="00E8344F" w:rsidP="00720473">
      <w:pPr>
        <w:keepNext/>
        <w:pBdr>
          <w:top w:val="single" w:sz="4" w:space="1" w:color="auto"/>
          <w:bottom w:val="single" w:sz="4" w:space="1" w:color="auto"/>
        </w:pBdr>
        <w:tabs>
          <w:tab w:val="center" w:pos="4370"/>
          <w:tab w:val="right" w:pos="9360"/>
        </w:tabs>
        <w:autoSpaceDE w:val="0"/>
        <w:autoSpaceDN w:val="0"/>
        <w:adjustRightInd w:val="0"/>
        <w:spacing w:after="120" w:line="240" w:lineRule="auto"/>
        <w:jc w:val="both"/>
        <w:outlineLvl w:val="0"/>
        <w:rPr>
          <w:rFonts w:ascii="Arial" w:eastAsia="Times New Roman" w:hAnsi="Arial" w:cs="Arial"/>
          <w:b/>
          <w:bCs/>
          <w:color w:val="000000"/>
          <w:sz w:val="24"/>
          <w:szCs w:val="24"/>
          <w:lang w:val="en-GB" w:bidi="bn-BD"/>
        </w:rPr>
      </w:pPr>
      <w:bookmarkStart w:id="0" w:name="_Toc22793448"/>
      <w:r w:rsidRPr="00707F28">
        <w:rPr>
          <w:rFonts w:ascii="Arial" w:eastAsia="Times New Roman" w:hAnsi="Arial" w:cs="Arial"/>
          <w:b/>
          <w:bCs/>
          <w:color w:val="000000"/>
          <w:sz w:val="24"/>
          <w:szCs w:val="24"/>
          <w:lang w:val="en-GB" w:bidi="bn-BD"/>
        </w:rPr>
        <w:t>Terms of Reference</w:t>
      </w:r>
      <w:r w:rsidRPr="00707F28">
        <w:rPr>
          <w:rFonts w:ascii="Arial" w:eastAsia="Times New Roman" w:hAnsi="Arial" w:cs="Arial"/>
          <w:b/>
          <w:bCs/>
          <w:color w:val="000000"/>
          <w:sz w:val="24"/>
          <w:szCs w:val="24"/>
          <w:lang w:val="en-GB" w:bidi="bn-BD"/>
        </w:rPr>
        <w:tab/>
      </w:r>
      <w:bookmarkEnd w:id="0"/>
      <w:r>
        <w:rPr>
          <w:rFonts w:ascii="Arial" w:eastAsia="Times New Roman" w:hAnsi="Arial" w:cs="Arial"/>
          <w:b/>
          <w:bCs/>
          <w:color w:val="000000"/>
          <w:sz w:val="24"/>
          <w:szCs w:val="24"/>
          <w:lang w:val="en-GB" w:bidi="bn-BD"/>
        </w:rPr>
        <w:tab/>
      </w:r>
      <w:bookmarkStart w:id="1" w:name="_GoBack"/>
      <w:bookmarkEnd w:id="1"/>
    </w:p>
    <w:p w14:paraId="0463B16F" w14:textId="77777777" w:rsidR="00720473" w:rsidRPr="00720473" w:rsidRDefault="00720473" w:rsidP="00720473">
      <w:pPr>
        <w:keepNext/>
        <w:pBdr>
          <w:top w:val="single" w:sz="4" w:space="1" w:color="auto"/>
          <w:bottom w:val="single" w:sz="4" w:space="1" w:color="auto"/>
        </w:pBdr>
        <w:tabs>
          <w:tab w:val="center" w:pos="4370"/>
          <w:tab w:val="right" w:pos="9360"/>
        </w:tabs>
        <w:autoSpaceDE w:val="0"/>
        <w:autoSpaceDN w:val="0"/>
        <w:adjustRightInd w:val="0"/>
        <w:spacing w:after="120" w:line="240" w:lineRule="auto"/>
        <w:jc w:val="both"/>
        <w:outlineLvl w:val="0"/>
        <w:rPr>
          <w:rFonts w:ascii="Arial" w:eastAsia="Times New Roman" w:hAnsi="Arial" w:cs="Arial"/>
          <w:b/>
          <w:bCs/>
          <w:color w:val="000000"/>
          <w:sz w:val="24"/>
          <w:szCs w:val="24"/>
          <w:lang w:val="en-GB" w:bidi="bn-BD"/>
        </w:rPr>
      </w:pPr>
    </w:p>
    <w:p w14:paraId="24224EBF" w14:textId="77777777" w:rsidR="00507F98" w:rsidRPr="008670D3" w:rsidRDefault="003F2885" w:rsidP="00561303">
      <w:pPr>
        <w:autoSpaceDE w:val="0"/>
        <w:autoSpaceDN w:val="0"/>
        <w:adjustRightInd w:val="0"/>
        <w:spacing w:after="0" w:line="240" w:lineRule="auto"/>
        <w:jc w:val="both"/>
        <w:rPr>
          <w:rFonts w:ascii="Arial" w:hAnsi="Arial" w:cs="Arial"/>
          <w:b/>
          <w:sz w:val="28"/>
          <w:szCs w:val="24"/>
          <w:lang w:val="en-GB"/>
        </w:rPr>
      </w:pPr>
      <w:r w:rsidRPr="008670D3">
        <w:rPr>
          <w:rFonts w:ascii="Arial" w:hAnsi="Arial" w:cs="Arial"/>
          <w:b/>
          <w:sz w:val="28"/>
          <w:szCs w:val="24"/>
          <w:lang w:val="en-GB"/>
        </w:rPr>
        <w:t xml:space="preserve">Perception and attitude among young people and community gatekeepers towards gender equality and young peoples’ sexual and reproductive health and rights in </w:t>
      </w:r>
      <w:r w:rsidR="00511D68" w:rsidRPr="008670D3">
        <w:rPr>
          <w:rFonts w:ascii="Arial" w:hAnsi="Arial" w:cs="Arial"/>
          <w:b/>
          <w:sz w:val="28"/>
          <w:szCs w:val="24"/>
          <w:lang w:val="en-GB"/>
        </w:rPr>
        <w:t>project areas of</w:t>
      </w:r>
      <w:r w:rsidR="002860E6" w:rsidRPr="008670D3">
        <w:rPr>
          <w:rFonts w:ascii="Arial" w:hAnsi="Arial" w:cs="Arial"/>
          <w:b/>
          <w:sz w:val="28"/>
          <w:szCs w:val="24"/>
          <w:lang w:val="en-GB"/>
        </w:rPr>
        <w:t xml:space="preserve"> Bangladesh.</w:t>
      </w:r>
    </w:p>
    <w:p w14:paraId="5333BAD8" w14:textId="77777777" w:rsidR="00507F98" w:rsidRDefault="00507F98" w:rsidP="00561303">
      <w:pPr>
        <w:autoSpaceDE w:val="0"/>
        <w:autoSpaceDN w:val="0"/>
        <w:adjustRightInd w:val="0"/>
        <w:spacing w:after="0" w:line="240" w:lineRule="auto"/>
        <w:jc w:val="both"/>
        <w:rPr>
          <w:rFonts w:ascii="Arial" w:hAnsi="Arial" w:cs="Arial"/>
          <w:sz w:val="24"/>
          <w:szCs w:val="24"/>
          <w:lang w:val="en-GB"/>
        </w:rPr>
      </w:pPr>
    </w:p>
    <w:p w14:paraId="0293D8EC" w14:textId="02D5B03E" w:rsidR="00E8344F" w:rsidRPr="00A140A3" w:rsidRDefault="00A140A3" w:rsidP="00561303">
      <w:pPr>
        <w:autoSpaceDE w:val="0"/>
        <w:autoSpaceDN w:val="0"/>
        <w:adjustRightInd w:val="0"/>
        <w:spacing w:after="0" w:line="240" w:lineRule="auto"/>
        <w:jc w:val="both"/>
        <w:rPr>
          <w:rFonts w:ascii="Arial" w:hAnsi="Arial" w:cs="Arial"/>
          <w:b/>
          <w:sz w:val="24"/>
          <w:szCs w:val="24"/>
          <w:lang w:val="en-GB"/>
        </w:rPr>
      </w:pPr>
      <w:r w:rsidRPr="00A140A3">
        <w:rPr>
          <w:rFonts w:ascii="Arial" w:hAnsi="Arial" w:cs="Arial"/>
          <w:b/>
          <w:sz w:val="24"/>
          <w:szCs w:val="24"/>
          <w:lang w:val="en-GB"/>
        </w:rPr>
        <w:t xml:space="preserve">1. </w:t>
      </w:r>
      <w:r>
        <w:rPr>
          <w:rFonts w:ascii="Arial" w:hAnsi="Arial" w:cs="Arial"/>
          <w:b/>
          <w:sz w:val="24"/>
          <w:szCs w:val="24"/>
          <w:lang w:val="en-GB"/>
        </w:rPr>
        <w:t>Background and i</w:t>
      </w:r>
      <w:r w:rsidR="00E8344F" w:rsidRPr="00A140A3">
        <w:rPr>
          <w:rFonts w:ascii="Arial" w:hAnsi="Arial" w:cs="Arial"/>
          <w:b/>
          <w:sz w:val="24"/>
          <w:szCs w:val="24"/>
          <w:lang w:val="en-GB"/>
        </w:rPr>
        <w:t>ntroduction</w:t>
      </w:r>
      <w:r w:rsidR="00720473">
        <w:rPr>
          <w:rFonts w:ascii="Arial" w:hAnsi="Arial" w:cs="Arial"/>
          <w:b/>
          <w:sz w:val="24"/>
          <w:szCs w:val="24"/>
          <w:lang w:val="en-GB"/>
        </w:rPr>
        <w:t>.</w:t>
      </w:r>
    </w:p>
    <w:p w14:paraId="7CF59126" w14:textId="77777777" w:rsidR="00E8344F" w:rsidRPr="00707F28" w:rsidRDefault="00E8344F" w:rsidP="00561303">
      <w:pPr>
        <w:spacing w:after="120" w:line="240" w:lineRule="auto"/>
        <w:jc w:val="both"/>
        <w:rPr>
          <w:rFonts w:ascii="Arial" w:hAnsi="Arial" w:cs="Arial"/>
          <w:sz w:val="24"/>
          <w:szCs w:val="24"/>
          <w:lang w:val="en-GB"/>
        </w:rPr>
      </w:pPr>
      <w:r w:rsidRPr="00707F28">
        <w:rPr>
          <w:rFonts w:ascii="Arial" w:hAnsi="Arial" w:cs="Arial"/>
          <w:sz w:val="24"/>
          <w:szCs w:val="24"/>
          <w:lang w:val="en-GB"/>
        </w:rPr>
        <w:t xml:space="preserve">Founded over 80 years ago, Plan International is one of the oldest and largest children's development organizations in the world. Plan International plays an important role in mobilising children, communities and civil society organisations to claim the rights of children and achieve agreed upon local development priorities, towards a commitment to ensuring the wellbeing of children in support of the United Nations Convention on the Rights of the Child (UNCRC). </w:t>
      </w:r>
    </w:p>
    <w:p w14:paraId="73CE6094" w14:textId="77777777" w:rsidR="00E8344F" w:rsidRPr="00707F28" w:rsidRDefault="00E8344F" w:rsidP="00561303">
      <w:pPr>
        <w:spacing w:after="120" w:line="240" w:lineRule="auto"/>
        <w:jc w:val="both"/>
        <w:rPr>
          <w:rFonts w:ascii="Arial" w:hAnsi="Arial" w:cs="Arial"/>
          <w:sz w:val="24"/>
          <w:szCs w:val="24"/>
          <w:lang w:val="en-GB"/>
        </w:rPr>
      </w:pPr>
      <w:r w:rsidRPr="00707F28">
        <w:rPr>
          <w:rFonts w:ascii="Arial" w:hAnsi="Arial" w:cs="Arial"/>
          <w:sz w:val="24"/>
          <w:szCs w:val="24"/>
          <w:lang w:val="en-GB"/>
        </w:rPr>
        <w:t>Plan International works in fifty-two developing countries across Africa, Asia and the South America, and twenty-one countries raise funds to support these efforts. Plan International's stated Global Strategic Goal is to reach as many children as possible, particularly those who are excluded or marginalized, with high-quality programs that deliver long-lasting benefits. Children are at the heart of everything we do.</w:t>
      </w:r>
    </w:p>
    <w:p w14:paraId="4F5C15C3" w14:textId="77777777" w:rsidR="00E8344F" w:rsidRPr="00077999" w:rsidRDefault="00E8344F" w:rsidP="00561303">
      <w:pPr>
        <w:spacing w:after="120" w:line="240" w:lineRule="auto"/>
        <w:jc w:val="both"/>
        <w:rPr>
          <w:rFonts w:ascii="Arial" w:hAnsi="Arial" w:cs="Arial"/>
          <w:sz w:val="24"/>
          <w:szCs w:val="24"/>
        </w:rPr>
      </w:pPr>
      <w:r w:rsidRPr="00077999">
        <w:rPr>
          <w:rFonts w:ascii="Arial" w:hAnsi="Arial" w:cs="Arial"/>
          <w:sz w:val="24"/>
          <w:szCs w:val="24"/>
          <w:lang w:val="en-GB"/>
        </w:rPr>
        <w:t>Plan International started its operation in Bangladesh in 1994. Presently under country strategy IV Plan International Bangladesh is implementing programmes in six thematic areas</w:t>
      </w:r>
      <w:r w:rsidR="00A4405A">
        <w:rPr>
          <w:rFonts w:ascii="Arial" w:hAnsi="Arial" w:cs="Arial"/>
          <w:sz w:val="24"/>
          <w:szCs w:val="24"/>
          <w:lang w:val="en-GB"/>
        </w:rPr>
        <w:t xml:space="preserve">. </w:t>
      </w:r>
      <w:r w:rsidRPr="00077999">
        <w:rPr>
          <w:rFonts w:ascii="Arial" w:hAnsi="Arial" w:cs="Arial"/>
          <w:sz w:val="24"/>
          <w:szCs w:val="24"/>
          <w:lang w:val="en-GB"/>
        </w:rPr>
        <w:t xml:space="preserve">In recent years, as part of its country strategy Plan International Bangladesh has focused more to implement projects on </w:t>
      </w:r>
      <w:r w:rsidR="00633E94" w:rsidRPr="00077999">
        <w:rPr>
          <w:rFonts w:ascii="Arial" w:hAnsi="Arial" w:cs="Arial"/>
          <w:sz w:val="24"/>
          <w:szCs w:val="24"/>
          <w:lang w:val="en-GB"/>
        </w:rPr>
        <w:t>sexual and r</w:t>
      </w:r>
      <w:r w:rsidR="00B30B34" w:rsidRPr="00077999">
        <w:rPr>
          <w:rFonts w:ascii="Arial" w:hAnsi="Arial" w:cs="Arial"/>
          <w:sz w:val="24"/>
          <w:szCs w:val="24"/>
          <w:lang w:val="en-GB"/>
        </w:rPr>
        <w:t>eproductive health issues among youths.</w:t>
      </w:r>
      <w:r w:rsidRPr="00077999">
        <w:rPr>
          <w:rFonts w:ascii="Arial" w:hAnsi="Arial" w:cs="Arial"/>
          <w:sz w:val="24"/>
          <w:szCs w:val="24"/>
          <w:lang w:val="en-GB"/>
        </w:rPr>
        <w:t xml:space="preserve"> The notable donors of these projects are </w:t>
      </w:r>
      <w:r w:rsidR="00B30B34" w:rsidRPr="00077999">
        <w:rPr>
          <w:rFonts w:ascii="Arial" w:hAnsi="Arial" w:cs="Arial"/>
          <w:sz w:val="24"/>
          <w:szCs w:val="24"/>
          <w:lang w:val="en-GB"/>
        </w:rPr>
        <w:t xml:space="preserve">European Commission, UNFPO, Canadian SIDA and USAID. </w:t>
      </w:r>
      <w:r w:rsidRPr="00077999">
        <w:rPr>
          <w:rFonts w:ascii="Arial" w:hAnsi="Arial" w:cs="Arial"/>
          <w:sz w:val="24"/>
          <w:szCs w:val="24"/>
        </w:rPr>
        <w:t xml:space="preserve">Plan International Bangladesh has gathered good reputation for successfully </w:t>
      </w:r>
      <w:r w:rsidR="00B30B34" w:rsidRPr="00077999">
        <w:rPr>
          <w:rFonts w:ascii="Arial" w:hAnsi="Arial" w:cs="Arial"/>
          <w:sz w:val="24"/>
          <w:szCs w:val="24"/>
        </w:rPr>
        <w:t xml:space="preserve">implementing all this projects through partners. </w:t>
      </w:r>
    </w:p>
    <w:p w14:paraId="1ABBA765" w14:textId="54994897" w:rsidR="006B608D" w:rsidRPr="007B0DE4" w:rsidRDefault="00E8344F" w:rsidP="00561303">
      <w:pPr>
        <w:spacing w:after="0" w:line="240" w:lineRule="auto"/>
        <w:jc w:val="both"/>
        <w:rPr>
          <w:rFonts w:ascii="Arial" w:hAnsi="Arial" w:cs="Arial"/>
          <w:sz w:val="24"/>
          <w:szCs w:val="24"/>
        </w:rPr>
      </w:pPr>
      <w:r w:rsidRPr="00471380">
        <w:rPr>
          <w:rFonts w:ascii="Arial" w:hAnsi="Arial" w:cs="Arial"/>
          <w:sz w:val="24"/>
          <w:szCs w:val="24"/>
        </w:rPr>
        <w:t xml:space="preserve">In that continuation, in 2015 Plan International Bangladesh has launched a project titled </w:t>
      </w:r>
      <w:r w:rsidRPr="00471380">
        <w:rPr>
          <w:rFonts w:ascii="Arial" w:hAnsi="Arial" w:cs="Arial"/>
          <w:sz w:val="24"/>
          <w:szCs w:val="24"/>
          <w:lang w:val="en-GB"/>
        </w:rPr>
        <w:t>“</w:t>
      </w:r>
      <w:r w:rsidR="008A507C" w:rsidRPr="00471380">
        <w:rPr>
          <w:rFonts w:ascii="Arial" w:hAnsi="Arial" w:cs="Arial"/>
          <w:sz w:val="24"/>
          <w:szCs w:val="24"/>
          <w:lang w:val="en-GB"/>
        </w:rPr>
        <w:t>Creating an enabling environment for young people to claim and access their sexual and reproductive health rights in Bangladesh” with the financial support from European Union</w:t>
      </w:r>
      <w:r w:rsidR="00523E84">
        <w:rPr>
          <w:rFonts w:ascii="Arial" w:hAnsi="Arial" w:cs="Arial"/>
          <w:sz w:val="24"/>
          <w:szCs w:val="24"/>
          <w:lang w:val="en-GB"/>
        </w:rPr>
        <w:t xml:space="preserve"> and </w:t>
      </w:r>
      <w:proofErr w:type="spellStart"/>
      <w:r w:rsidR="00523E84">
        <w:rPr>
          <w:rFonts w:ascii="Arial" w:hAnsi="Arial" w:cs="Arial"/>
          <w:sz w:val="24"/>
          <w:szCs w:val="24"/>
          <w:lang w:val="en-GB"/>
        </w:rPr>
        <w:t>sida</w:t>
      </w:r>
      <w:proofErr w:type="spellEnd"/>
      <w:r w:rsidR="00523E84">
        <w:rPr>
          <w:rFonts w:ascii="Arial" w:hAnsi="Arial" w:cs="Arial"/>
          <w:sz w:val="24"/>
          <w:szCs w:val="24"/>
          <w:lang w:val="en-GB"/>
        </w:rPr>
        <w:t>.</w:t>
      </w:r>
      <w:r w:rsidR="005075EC" w:rsidRPr="00471380">
        <w:rPr>
          <w:rFonts w:ascii="Arial" w:hAnsi="Arial" w:cs="Arial"/>
          <w:sz w:val="24"/>
          <w:szCs w:val="24"/>
          <w:lang w:val="en-GB"/>
        </w:rPr>
        <w:t xml:space="preserve"> </w:t>
      </w:r>
      <w:r w:rsidR="00B14309" w:rsidRPr="00471380">
        <w:rPr>
          <w:rFonts w:ascii="Arial" w:hAnsi="Arial" w:cs="Arial"/>
          <w:sz w:val="24"/>
          <w:szCs w:val="24"/>
          <w:lang w:val="en-GB"/>
        </w:rPr>
        <w:t xml:space="preserve">The </w:t>
      </w:r>
      <w:r w:rsidR="006B608D">
        <w:rPr>
          <w:rFonts w:ascii="Arial" w:hAnsi="Arial" w:cs="Arial"/>
          <w:sz w:val="24"/>
          <w:szCs w:val="24"/>
          <w:lang w:val="en-GB"/>
        </w:rPr>
        <w:t>o</w:t>
      </w:r>
      <w:r w:rsidR="00B14309" w:rsidRPr="00471380">
        <w:rPr>
          <w:rFonts w:ascii="Arial" w:hAnsi="Arial" w:cs="Arial"/>
          <w:sz w:val="24"/>
          <w:szCs w:val="24"/>
          <w:lang w:val="en-GB"/>
        </w:rPr>
        <w:t xml:space="preserve">verall outcome of the project is to create an enabling environment for young people to claim and access their sexual and reproductive health rights in Bangladesh. </w:t>
      </w:r>
      <w:r w:rsidR="001E639A">
        <w:rPr>
          <w:rFonts w:ascii="Arial" w:hAnsi="Arial" w:cs="Arial"/>
          <w:sz w:val="24"/>
          <w:szCs w:val="24"/>
          <w:lang w:val="en-GB"/>
        </w:rPr>
        <w:t>Although the outcome indicators in log frame of the project was sufficient to cover project</w:t>
      </w:r>
      <w:r w:rsidR="00D24E55">
        <w:rPr>
          <w:rFonts w:ascii="Arial" w:hAnsi="Arial" w:cs="Arial"/>
          <w:sz w:val="24"/>
          <w:szCs w:val="24"/>
          <w:lang w:val="en-GB"/>
        </w:rPr>
        <w:t>’</w:t>
      </w:r>
      <w:r w:rsidR="001E639A">
        <w:rPr>
          <w:rFonts w:ascii="Arial" w:hAnsi="Arial" w:cs="Arial"/>
          <w:sz w:val="24"/>
          <w:szCs w:val="24"/>
          <w:lang w:val="en-GB"/>
        </w:rPr>
        <w:t xml:space="preserve">s achievement however still there was gap found in result oriented monitoring (ROM) report of </w:t>
      </w:r>
      <w:r w:rsidR="009B5DCC">
        <w:rPr>
          <w:rFonts w:ascii="Arial" w:hAnsi="Arial" w:cs="Arial"/>
          <w:sz w:val="24"/>
          <w:szCs w:val="24"/>
          <w:lang w:val="en-GB"/>
        </w:rPr>
        <w:t>European</w:t>
      </w:r>
      <w:r w:rsidR="001E639A">
        <w:rPr>
          <w:rFonts w:ascii="Arial" w:hAnsi="Arial" w:cs="Arial"/>
          <w:sz w:val="24"/>
          <w:szCs w:val="24"/>
          <w:lang w:val="en-GB"/>
        </w:rPr>
        <w:t xml:space="preserve"> Union delegation</w:t>
      </w:r>
      <w:r w:rsidR="00F549AB">
        <w:rPr>
          <w:rFonts w:ascii="Arial" w:hAnsi="Arial" w:cs="Arial"/>
          <w:sz w:val="24"/>
          <w:szCs w:val="24"/>
          <w:lang w:val="en-GB"/>
        </w:rPr>
        <w:t>.</w:t>
      </w:r>
      <w:r w:rsidR="001E639A">
        <w:rPr>
          <w:rFonts w:ascii="Arial" w:hAnsi="Arial" w:cs="Arial"/>
          <w:sz w:val="24"/>
          <w:szCs w:val="24"/>
          <w:lang w:val="en-GB"/>
        </w:rPr>
        <w:t xml:space="preserve"> I</w:t>
      </w:r>
      <w:r w:rsidR="006B608D">
        <w:rPr>
          <w:rFonts w:ascii="Arial" w:hAnsi="Arial" w:cs="Arial"/>
          <w:sz w:val="24"/>
          <w:szCs w:val="24"/>
          <w:lang w:val="en-GB"/>
        </w:rPr>
        <w:t xml:space="preserve">t was </w:t>
      </w:r>
      <w:r w:rsidR="001E639A">
        <w:rPr>
          <w:rFonts w:ascii="Arial" w:hAnsi="Arial" w:cs="Arial"/>
          <w:sz w:val="24"/>
          <w:szCs w:val="24"/>
          <w:lang w:val="en-GB"/>
        </w:rPr>
        <w:t>reported that</w:t>
      </w:r>
      <w:r w:rsidR="006B608D">
        <w:rPr>
          <w:rFonts w:ascii="Arial" w:hAnsi="Arial" w:cs="Arial"/>
          <w:sz w:val="24"/>
          <w:szCs w:val="24"/>
          <w:lang w:val="en-GB"/>
        </w:rPr>
        <w:t xml:space="preserve"> </w:t>
      </w:r>
      <w:r w:rsidR="006B608D" w:rsidRPr="007B0DE4">
        <w:rPr>
          <w:rFonts w:ascii="Arial" w:hAnsi="Arial" w:cs="Arial"/>
          <w:sz w:val="24"/>
          <w:szCs w:val="24"/>
        </w:rPr>
        <w:t xml:space="preserve">project’s </w:t>
      </w:r>
      <w:r w:rsidR="001E639A">
        <w:rPr>
          <w:rFonts w:ascii="Arial" w:hAnsi="Arial" w:cs="Arial"/>
          <w:sz w:val="24"/>
          <w:szCs w:val="24"/>
        </w:rPr>
        <w:t>log f</w:t>
      </w:r>
      <w:r w:rsidR="006B608D" w:rsidRPr="007B0DE4">
        <w:rPr>
          <w:rFonts w:ascii="Arial" w:hAnsi="Arial" w:cs="Arial"/>
          <w:sz w:val="24"/>
          <w:szCs w:val="24"/>
        </w:rPr>
        <w:t xml:space="preserve">rame </w:t>
      </w:r>
      <w:r w:rsidR="001E639A">
        <w:rPr>
          <w:rFonts w:ascii="Arial" w:hAnsi="Arial" w:cs="Arial"/>
          <w:sz w:val="24"/>
          <w:szCs w:val="24"/>
        </w:rPr>
        <w:t>did</w:t>
      </w:r>
      <w:r w:rsidR="006B608D" w:rsidRPr="007B0DE4">
        <w:rPr>
          <w:rFonts w:ascii="Arial" w:hAnsi="Arial" w:cs="Arial"/>
          <w:sz w:val="24"/>
          <w:szCs w:val="24"/>
        </w:rPr>
        <w:t xml:space="preserve"> not adequately capture what attitudes and beliefs underlying </w:t>
      </w:r>
      <w:proofErr w:type="spellStart"/>
      <w:r w:rsidR="006B608D" w:rsidRPr="007B0DE4">
        <w:rPr>
          <w:rFonts w:ascii="Arial" w:hAnsi="Arial" w:cs="Arial"/>
          <w:sz w:val="24"/>
          <w:szCs w:val="24"/>
        </w:rPr>
        <w:t>behavioural</w:t>
      </w:r>
      <w:proofErr w:type="spellEnd"/>
      <w:r w:rsidR="006B608D" w:rsidRPr="007B0DE4">
        <w:rPr>
          <w:rFonts w:ascii="Arial" w:hAnsi="Arial" w:cs="Arial"/>
          <w:sz w:val="24"/>
          <w:szCs w:val="24"/>
        </w:rPr>
        <w:t xml:space="preserve"> change </w:t>
      </w:r>
      <w:r w:rsidR="00F549AB">
        <w:rPr>
          <w:rFonts w:ascii="Arial" w:hAnsi="Arial" w:cs="Arial"/>
          <w:sz w:val="24"/>
          <w:szCs w:val="24"/>
        </w:rPr>
        <w:t>were</w:t>
      </w:r>
      <w:r w:rsidR="006B608D" w:rsidRPr="007B0DE4">
        <w:rPr>
          <w:rFonts w:ascii="Arial" w:hAnsi="Arial" w:cs="Arial"/>
          <w:sz w:val="24"/>
          <w:szCs w:val="24"/>
        </w:rPr>
        <w:t xml:space="preserve"> being impacted and why through the project’s actions.</w:t>
      </w:r>
      <w:r w:rsidR="001E639A">
        <w:rPr>
          <w:rFonts w:ascii="Arial" w:hAnsi="Arial" w:cs="Arial"/>
          <w:sz w:val="24"/>
          <w:szCs w:val="24"/>
        </w:rPr>
        <w:t xml:space="preserve"> </w:t>
      </w:r>
      <w:r w:rsidR="003463DA">
        <w:rPr>
          <w:rFonts w:ascii="Arial" w:hAnsi="Arial" w:cs="Arial"/>
          <w:sz w:val="24"/>
          <w:szCs w:val="24"/>
        </w:rPr>
        <w:t>Moreover,</w:t>
      </w:r>
      <w:r w:rsidR="001E639A">
        <w:rPr>
          <w:rFonts w:ascii="Arial" w:hAnsi="Arial" w:cs="Arial"/>
          <w:sz w:val="24"/>
          <w:szCs w:val="24"/>
        </w:rPr>
        <w:t xml:space="preserve"> project </w:t>
      </w:r>
      <w:r w:rsidR="001E639A" w:rsidRPr="007B0DE4">
        <w:rPr>
          <w:rFonts w:ascii="Arial" w:hAnsi="Arial" w:cs="Arial"/>
          <w:sz w:val="24"/>
          <w:szCs w:val="24"/>
        </w:rPr>
        <w:t>beneficiaries</w:t>
      </w:r>
      <w:r w:rsidR="006B608D" w:rsidRPr="007B0DE4">
        <w:rPr>
          <w:rFonts w:ascii="Arial" w:hAnsi="Arial" w:cs="Arial"/>
          <w:sz w:val="24"/>
          <w:szCs w:val="24"/>
        </w:rPr>
        <w:t xml:space="preserve"> were </w:t>
      </w:r>
      <w:r w:rsidR="006B608D">
        <w:rPr>
          <w:rFonts w:ascii="Arial" w:hAnsi="Arial" w:cs="Arial"/>
          <w:sz w:val="24"/>
          <w:szCs w:val="24"/>
        </w:rPr>
        <w:t xml:space="preserve">not </w:t>
      </w:r>
      <w:r w:rsidR="006B608D" w:rsidRPr="007B0DE4">
        <w:rPr>
          <w:rFonts w:ascii="Arial" w:hAnsi="Arial" w:cs="Arial"/>
          <w:sz w:val="24"/>
          <w:szCs w:val="24"/>
        </w:rPr>
        <w:t xml:space="preserve">reporting and ascribing remarkable changes in beliefs and attitudes to the project. If the project does not capture more about the impact of its intervention on changing attitudes and beliefs, then an important opportunity to understand the dimensions of such change will be missed. </w:t>
      </w:r>
    </w:p>
    <w:p w14:paraId="2C118118" w14:textId="77777777" w:rsidR="006B608D" w:rsidRPr="007B0DE4" w:rsidRDefault="006B608D" w:rsidP="00561303">
      <w:pPr>
        <w:spacing w:after="0" w:line="240" w:lineRule="auto"/>
        <w:jc w:val="both"/>
        <w:rPr>
          <w:rFonts w:ascii="Arial" w:hAnsi="Arial" w:cs="Arial"/>
          <w:b/>
          <w:sz w:val="24"/>
          <w:szCs w:val="24"/>
        </w:rPr>
      </w:pPr>
    </w:p>
    <w:p w14:paraId="3692406C" w14:textId="341762CA" w:rsidR="00E8344F" w:rsidRDefault="006B608D" w:rsidP="00561303">
      <w:pPr>
        <w:spacing w:after="0" w:line="240" w:lineRule="auto"/>
        <w:jc w:val="both"/>
        <w:rPr>
          <w:rFonts w:ascii="Arial" w:hAnsi="Arial" w:cs="Arial"/>
          <w:bCs/>
          <w:color w:val="000000"/>
          <w:sz w:val="24"/>
          <w:szCs w:val="24"/>
          <w:lang w:val="en-GB"/>
        </w:rPr>
      </w:pPr>
      <w:r w:rsidRPr="007B0DE4">
        <w:rPr>
          <w:rFonts w:ascii="Arial" w:hAnsi="Arial" w:cs="Arial"/>
          <w:sz w:val="24"/>
          <w:szCs w:val="24"/>
        </w:rPr>
        <w:t xml:space="preserve">Under this backdrop, Plan International Bangladesh has planned for </w:t>
      </w:r>
      <w:r w:rsidR="00A25181">
        <w:rPr>
          <w:rFonts w:ascii="Arial" w:hAnsi="Arial" w:cs="Arial"/>
          <w:sz w:val="24"/>
          <w:szCs w:val="24"/>
        </w:rPr>
        <w:t xml:space="preserve">a </w:t>
      </w:r>
      <w:r w:rsidRPr="007B0DE4">
        <w:rPr>
          <w:rFonts w:ascii="Arial" w:hAnsi="Arial" w:cs="Arial"/>
          <w:sz w:val="24"/>
          <w:szCs w:val="24"/>
        </w:rPr>
        <w:t>research to capture the project’s impact on positively changing attitudes and beliefs.</w:t>
      </w:r>
      <w:r w:rsidR="00D24E55">
        <w:rPr>
          <w:rFonts w:ascii="Arial" w:hAnsi="Arial" w:cs="Arial"/>
          <w:sz w:val="24"/>
          <w:szCs w:val="24"/>
        </w:rPr>
        <w:t xml:space="preserve"> </w:t>
      </w:r>
      <w:r w:rsidR="00E8344F" w:rsidRPr="00471380">
        <w:rPr>
          <w:rFonts w:ascii="Arial" w:hAnsi="Arial" w:cs="Arial"/>
          <w:bCs/>
          <w:sz w:val="24"/>
          <w:szCs w:val="24"/>
        </w:rPr>
        <w:t xml:space="preserve">To conduct the </w:t>
      </w:r>
      <w:r w:rsidR="006370C1">
        <w:rPr>
          <w:rFonts w:ascii="Arial" w:hAnsi="Arial" w:cs="Arial"/>
          <w:bCs/>
          <w:sz w:val="24"/>
          <w:szCs w:val="24"/>
        </w:rPr>
        <w:t>research</w:t>
      </w:r>
      <w:r w:rsidR="00E8344F" w:rsidRPr="00471380">
        <w:rPr>
          <w:rFonts w:ascii="Arial" w:hAnsi="Arial" w:cs="Arial"/>
          <w:bCs/>
          <w:sz w:val="24"/>
          <w:szCs w:val="24"/>
        </w:rPr>
        <w:t xml:space="preserve"> </w:t>
      </w:r>
      <w:r w:rsidR="00E8344F" w:rsidRPr="00471380">
        <w:rPr>
          <w:rFonts w:ascii="Arial" w:hAnsi="Arial" w:cs="Arial"/>
          <w:bCs/>
          <w:sz w:val="24"/>
          <w:szCs w:val="24"/>
        </w:rPr>
        <w:lastRenderedPageBreak/>
        <w:t xml:space="preserve">a </w:t>
      </w:r>
      <w:r w:rsidR="00E8344F" w:rsidRPr="00471380">
        <w:rPr>
          <w:rFonts w:ascii="Arial" w:eastAsia="Arial" w:hAnsi="Arial" w:cs="Arial"/>
          <w:color w:val="000000" w:themeColor="text1"/>
          <w:sz w:val="24"/>
          <w:szCs w:val="24"/>
          <w:lang w:val="en-GB"/>
        </w:rPr>
        <w:t>c</w:t>
      </w:r>
      <w:r w:rsidR="00E8344F" w:rsidRPr="00471380">
        <w:rPr>
          <w:rFonts w:ascii="Arial" w:hAnsi="Arial" w:cs="Arial"/>
          <w:color w:val="000000"/>
          <w:sz w:val="24"/>
          <w:szCs w:val="24"/>
          <w:lang w:val="en-GB"/>
        </w:rPr>
        <w:t xml:space="preserve">onsultant/consulting firm </w:t>
      </w:r>
      <w:r w:rsidR="00E8344F" w:rsidRPr="00471380">
        <w:rPr>
          <w:rFonts w:ascii="Arial" w:eastAsia="Arial" w:hAnsi="Arial" w:cs="Arial"/>
          <w:color w:val="000000" w:themeColor="text1"/>
          <w:sz w:val="24"/>
          <w:szCs w:val="24"/>
          <w:lang w:val="en-GB"/>
        </w:rPr>
        <w:t xml:space="preserve">will be engaged on behalf of </w:t>
      </w:r>
      <w:r w:rsidR="00E8344F" w:rsidRPr="00471380">
        <w:rPr>
          <w:rFonts w:ascii="Arial" w:hAnsi="Arial" w:cs="Arial"/>
          <w:sz w:val="24"/>
          <w:szCs w:val="24"/>
        </w:rPr>
        <w:t xml:space="preserve">Plan International Bangladesh </w:t>
      </w:r>
      <w:r w:rsidR="00E8344F" w:rsidRPr="00471380">
        <w:rPr>
          <w:rFonts w:ascii="Arial" w:eastAsia="Arial" w:hAnsi="Arial" w:cs="Arial"/>
          <w:color w:val="000000" w:themeColor="text1"/>
          <w:sz w:val="24"/>
          <w:szCs w:val="24"/>
          <w:lang w:val="en-GB"/>
        </w:rPr>
        <w:t xml:space="preserve">as per this </w:t>
      </w:r>
      <w:r w:rsidR="00E8344F" w:rsidRPr="00471380">
        <w:rPr>
          <w:rFonts w:ascii="Arial" w:hAnsi="Arial" w:cs="Arial"/>
          <w:bCs/>
          <w:color w:val="000000"/>
          <w:sz w:val="24"/>
          <w:szCs w:val="24"/>
          <w:lang w:val="en-GB"/>
        </w:rPr>
        <w:t>Terms of Reference (TOR).</w:t>
      </w:r>
    </w:p>
    <w:p w14:paraId="23BE4CBF" w14:textId="77777777" w:rsidR="001E5017" w:rsidRPr="00471380" w:rsidRDefault="001E5017" w:rsidP="00561303">
      <w:pPr>
        <w:spacing w:after="0" w:line="240" w:lineRule="auto"/>
        <w:jc w:val="both"/>
        <w:rPr>
          <w:rFonts w:ascii="Arial" w:hAnsi="Arial" w:cs="Arial"/>
          <w:bCs/>
          <w:color w:val="000000"/>
          <w:sz w:val="24"/>
          <w:szCs w:val="24"/>
          <w:lang w:val="en-GB"/>
        </w:rPr>
      </w:pPr>
    </w:p>
    <w:p w14:paraId="5693093C" w14:textId="77777777" w:rsidR="00E8344F" w:rsidRDefault="00A140A3" w:rsidP="00561303">
      <w:pPr>
        <w:pStyle w:val="Pa8"/>
        <w:spacing w:after="120" w:line="240" w:lineRule="auto"/>
        <w:jc w:val="both"/>
        <w:rPr>
          <w:rFonts w:ascii="Arial" w:hAnsi="Arial" w:cs="Arial"/>
          <w:b/>
          <w:bCs/>
          <w:iCs/>
        </w:rPr>
      </w:pPr>
      <w:r>
        <w:rPr>
          <w:rFonts w:ascii="Arial" w:hAnsi="Arial" w:cs="Arial"/>
          <w:b/>
          <w:bCs/>
          <w:iCs/>
        </w:rPr>
        <w:t xml:space="preserve">2. </w:t>
      </w:r>
      <w:r w:rsidR="00E8344F" w:rsidRPr="00707F28">
        <w:rPr>
          <w:rFonts w:ascii="Arial" w:hAnsi="Arial" w:cs="Arial"/>
          <w:b/>
          <w:bCs/>
          <w:iCs/>
        </w:rPr>
        <w:t>Project overview</w:t>
      </w:r>
    </w:p>
    <w:p w14:paraId="61D6386F" w14:textId="4DBC659A" w:rsidR="001E5017" w:rsidRPr="00903466" w:rsidRDefault="00F549AB" w:rsidP="00561303">
      <w:pPr>
        <w:pStyle w:val="NormalWeb"/>
        <w:spacing w:before="0" w:beforeAutospacing="0" w:after="0" w:afterAutospacing="0"/>
        <w:jc w:val="both"/>
        <w:rPr>
          <w:rFonts w:ascii="Arial" w:hAnsi="Arial" w:cs="Arial"/>
          <w:lang w:val="en-GB"/>
        </w:rPr>
      </w:pPr>
      <w:r w:rsidRPr="00903466">
        <w:rPr>
          <w:rFonts w:ascii="Arial" w:hAnsi="Arial" w:cs="Arial"/>
          <w:lang w:val="en-GB"/>
        </w:rPr>
        <w:t xml:space="preserve">In Bangladesh, one third of the country’s total population (approximately 52 million) </w:t>
      </w:r>
      <w:r w:rsidR="00446AB7" w:rsidRPr="00903466">
        <w:rPr>
          <w:rFonts w:ascii="Arial" w:hAnsi="Arial" w:cs="Arial"/>
          <w:lang w:val="en-GB"/>
        </w:rPr>
        <w:t xml:space="preserve">are </w:t>
      </w:r>
      <w:r w:rsidRPr="00903466">
        <w:rPr>
          <w:rFonts w:ascii="Arial" w:hAnsi="Arial" w:cs="Arial"/>
          <w:lang w:val="en-GB"/>
        </w:rPr>
        <w:t>adolescents and youth</w:t>
      </w:r>
      <w:r w:rsidR="00944744" w:rsidRPr="00903466">
        <w:rPr>
          <w:rFonts w:ascii="Arial" w:hAnsi="Arial" w:cs="Arial"/>
          <w:lang w:val="en-GB"/>
        </w:rPr>
        <w:t xml:space="preserve"> (Source: Bangladesh Population and Housing Census, 2011, BBS)</w:t>
      </w:r>
      <w:r w:rsidRPr="00903466">
        <w:rPr>
          <w:rFonts w:ascii="Arial" w:hAnsi="Arial" w:cs="Arial"/>
          <w:lang w:val="en-GB"/>
        </w:rPr>
        <w:t xml:space="preserve">. This cohort represents the next wave of community leaders in Bangladesh. However, as adolescents enter into their sexual and reproductive years, they encounter an array of health and social vulnerabilities that can compromise both their immediate and long-term health and economic prospects. For this </w:t>
      </w:r>
      <w:r w:rsidR="00FF5EAE" w:rsidRPr="00903466">
        <w:rPr>
          <w:rFonts w:ascii="Arial" w:hAnsi="Arial" w:cs="Arial"/>
          <w:lang w:val="en-GB"/>
        </w:rPr>
        <w:t>reason,</w:t>
      </w:r>
      <w:r w:rsidRPr="00903466">
        <w:rPr>
          <w:rFonts w:ascii="Arial" w:hAnsi="Arial" w:cs="Arial"/>
          <w:lang w:val="en-GB"/>
        </w:rPr>
        <w:t xml:space="preserve"> it is crucial that reproductive health services and especially proper information are available to adolescents.</w:t>
      </w:r>
      <w:r w:rsidR="001E5017" w:rsidRPr="00903466">
        <w:rPr>
          <w:rFonts w:ascii="Arial" w:hAnsi="Arial" w:cs="Arial"/>
          <w:lang w:val="en-GB"/>
        </w:rPr>
        <w:t xml:space="preserve"> </w:t>
      </w:r>
      <w:r w:rsidR="005075EC" w:rsidRPr="00903466">
        <w:rPr>
          <w:rFonts w:ascii="Arial" w:hAnsi="Arial" w:cs="Arial"/>
          <w:lang w:val="en-GB"/>
        </w:rPr>
        <w:t xml:space="preserve">The </w:t>
      </w:r>
      <w:r w:rsidR="00FF5EAE" w:rsidRPr="00903466">
        <w:rPr>
          <w:rFonts w:ascii="Arial" w:hAnsi="Arial" w:cs="Arial"/>
          <w:lang w:val="en-GB"/>
        </w:rPr>
        <w:t xml:space="preserve">project that is being implemented in four </w:t>
      </w:r>
      <w:proofErr w:type="spellStart"/>
      <w:r w:rsidR="00FF5EAE" w:rsidRPr="00903466">
        <w:rPr>
          <w:rFonts w:ascii="Arial" w:hAnsi="Arial" w:cs="Arial"/>
          <w:lang w:val="en-GB"/>
        </w:rPr>
        <w:t>Upazilas</w:t>
      </w:r>
      <w:proofErr w:type="spellEnd"/>
      <w:r w:rsidR="00FF5EAE" w:rsidRPr="00903466">
        <w:rPr>
          <w:rFonts w:ascii="Arial" w:hAnsi="Arial" w:cs="Arial"/>
          <w:lang w:val="en-GB"/>
        </w:rPr>
        <w:t xml:space="preserve"> of three districts</w:t>
      </w:r>
      <w:r w:rsidR="001E5017" w:rsidRPr="00903466">
        <w:rPr>
          <w:rFonts w:ascii="Arial" w:hAnsi="Arial" w:cs="Arial"/>
          <w:lang w:val="en-GB"/>
        </w:rPr>
        <w:t xml:space="preserve"> </w:t>
      </w:r>
      <w:r w:rsidR="00446AB7" w:rsidRPr="00903466">
        <w:rPr>
          <w:rFonts w:ascii="Arial" w:hAnsi="Arial" w:cs="Arial"/>
          <w:lang w:val="en-GB"/>
        </w:rPr>
        <w:t xml:space="preserve">is </w:t>
      </w:r>
      <w:r w:rsidR="001E5017" w:rsidRPr="00903466">
        <w:rPr>
          <w:rFonts w:ascii="Arial" w:hAnsi="Arial" w:cs="Arial"/>
          <w:lang w:val="en-GB"/>
        </w:rPr>
        <w:t>addressing th</w:t>
      </w:r>
      <w:r w:rsidR="00446AB7" w:rsidRPr="00903466">
        <w:rPr>
          <w:rFonts w:ascii="Arial" w:hAnsi="Arial" w:cs="Arial"/>
          <w:lang w:val="en-GB"/>
        </w:rPr>
        <w:t>ese</w:t>
      </w:r>
      <w:r w:rsidR="001E5017" w:rsidRPr="00903466">
        <w:rPr>
          <w:rFonts w:ascii="Arial" w:hAnsi="Arial" w:cs="Arial"/>
          <w:lang w:val="en-GB"/>
        </w:rPr>
        <w:t xml:space="preserve"> key factors in adolescent sexuality </w:t>
      </w:r>
      <w:r w:rsidR="00446AB7" w:rsidRPr="00903466">
        <w:rPr>
          <w:rFonts w:ascii="Arial" w:hAnsi="Arial" w:cs="Arial"/>
          <w:lang w:val="en-GB"/>
        </w:rPr>
        <w:t xml:space="preserve">as well as </w:t>
      </w:r>
      <w:r w:rsidR="001E5017" w:rsidRPr="00903466">
        <w:rPr>
          <w:rFonts w:ascii="Arial" w:hAnsi="Arial" w:cs="Arial"/>
          <w:lang w:val="en-GB"/>
        </w:rPr>
        <w:t>competing priorities</w:t>
      </w:r>
      <w:r w:rsidR="005075EC" w:rsidRPr="00903466">
        <w:rPr>
          <w:rFonts w:ascii="Arial" w:hAnsi="Arial" w:cs="Arial"/>
          <w:lang w:val="en-GB"/>
        </w:rPr>
        <w:t xml:space="preserve">. Through this, 10-24 year old young people </w:t>
      </w:r>
      <w:r w:rsidR="001E5017" w:rsidRPr="00903466">
        <w:rPr>
          <w:rFonts w:ascii="Arial" w:hAnsi="Arial" w:cs="Arial"/>
          <w:lang w:val="en-GB"/>
        </w:rPr>
        <w:t>are being enabled</w:t>
      </w:r>
      <w:r w:rsidR="005075EC" w:rsidRPr="00903466">
        <w:rPr>
          <w:rFonts w:ascii="Arial" w:hAnsi="Arial" w:cs="Arial"/>
          <w:lang w:val="en-GB"/>
        </w:rPr>
        <w:t xml:space="preserve"> to make informed decisions, </w:t>
      </w:r>
      <w:r w:rsidR="001E5017" w:rsidRPr="00903466">
        <w:rPr>
          <w:rFonts w:ascii="Arial" w:hAnsi="Arial" w:cs="Arial"/>
          <w:lang w:val="en-GB"/>
        </w:rPr>
        <w:t xml:space="preserve">could </w:t>
      </w:r>
      <w:r w:rsidR="005075EC" w:rsidRPr="00903466">
        <w:rPr>
          <w:rFonts w:ascii="Arial" w:hAnsi="Arial" w:cs="Arial"/>
          <w:lang w:val="en-GB"/>
        </w:rPr>
        <w:t>access accurate information and quality services for sexu</w:t>
      </w:r>
      <w:r w:rsidR="00523E84" w:rsidRPr="00903466">
        <w:rPr>
          <w:rFonts w:ascii="Arial" w:hAnsi="Arial" w:cs="Arial"/>
          <w:lang w:val="en-GB"/>
        </w:rPr>
        <w:t xml:space="preserve">al and reproductive health in </w:t>
      </w:r>
      <w:proofErr w:type="spellStart"/>
      <w:r w:rsidR="00523E84" w:rsidRPr="00903466">
        <w:rPr>
          <w:rFonts w:ascii="Arial" w:hAnsi="Arial" w:cs="Arial"/>
          <w:lang w:val="en-GB"/>
        </w:rPr>
        <w:t>Ba</w:t>
      </w:r>
      <w:r w:rsidR="005075EC" w:rsidRPr="00903466">
        <w:rPr>
          <w:rFonts w:ascii="Arial" w:hAnsi="Arial" w:cs="Arial"/>
          <w:lang w:val="en-GB"/>
        </w:rPr>
        <w:t>rguna</w:t>
      </w:r>
      <w:proofErr w:type="spellEnd"/>
      <w:r w:rsidR="005075EC" w:rsidRPr="00903466">
        <w:rPr>
          <w:rFonts w:ascii="Arial" w:hAnsi="Arial" w:cs="Arial"/>
          <w:lang w:val="en-GB"/>
        </w:rPr>
        <w:t xml:space="preserve"> </w:t>
      </w:r>
      <w:proofErr w:type="spellStart"/>
      <w:r w:rsidR="005075EC" w:rsidRPr="00903466">
        <w:rPr>
          <w:rFonts w:ascii="Arial" w:hAnsi="Arial" w:cs="Arial"/>
          <w:lang w:val="en-GB"/>
        </w:rPr>
        <w:t>Sadar</w:t>
      </w:r>
      <w:proofErr w:type="spellEnd"/>
      <w:r w:rsidR="005075EC" w:rsidRPr="00903466">
        <w:rPr>
          <w:rFonts w:ascii="Arial" w:hAnsi="Arial" w:cs="Arial"/>
          <w:lang w:val="en-GB"/>
        </w:rPr>
        <w:t xml:space="preserve"> </w:t>
      </w:r>
      <w:r w:rsidR="00446AB7" w:rsidRPr="00903466">
        <w:rPr>
          <w:rFonts w:ascii="Arial" w:hAnsi="Arial" w:cs="Arial"/>
          <w:lang w:val="en-GB"/>
        </w:rPr>
        <w:t xml:space="preserve">and </w:t>
      </w:r>
      <w:proofErr w:type="spellStart"/>
      <w:r w:rsidR="005075EC" w:rsidRPr="00903466">
        <w:rPr>
          <w:rFonts w:ascii="Arial" w:hAnsi="Arial" w:cs="Arial"/>
          <w:lang w:val="en-GB"/>
        </w:rPr>
        <w:t>Amtali</w:t>
      </w:r>
      <w:proofErr w:type="spellEnd"/>
      <w:r w:rsidR="005075EC" w:rsidRPr="00903466">
        <w:rPr>
          <w:rFonts w:ascii="Arial" w:hAnsi="Arial" w:cs="Arial"/>
          <w:lang w:val="en-GB"/>
        </w:rPr>
        <w:t xml:space="preserve"> of </w:t>
      </w:r>
      <w:proofErr w:type="spellStart"/>
      <w:r w:rsidR="005075EC" w:rsidRPr="00903466">
        <w:rPr>
          <w:rFonts w:ascii="Arial" w:hAnsi="Arial" w:cs="Arial"/>
          <w:lang w:val="en-GB"/>
        </w:rPr>
        <w:t>Barguna</w:t>
      </w:r>
      <w:proofErr w:type="spellEnd"/>
      <w:r w:rsidR="005075EC" w:rsidRPr="00903466">
        <w:rPr>
          <w:rFonts w:ascii="Arial" w:hAnsi="Arial" w:cs="Arial"/>
          <w:lang w:val="en-GB"/>
        </w:rPr>
        <w:t xml:space="preserve"> through South Asia Partnership-Bangladesh, </w:t>
      </w:r>
      <w:proofErr w:type="spellStart"/>
      <w:r w:rsidR="005075EC" w:rsidRPr="00903466">
        <w:rPr>
          <w:rFonts w:ascii="Arial" w:hAnsi="Arial" w:cs="Arial"/>
          <w:lang w:val="en-GB"/>
        </w:rPr>
        <w:t>Panchari</w:t>
      </w:r>
      <w:proofErr w:type="spellEnd"/>
      <w:r w:rsidR="005075EC" w:rsidRPr="00903466">
        <w:rPr>
          <w:rFonts w:ascii="Arial" w:hAnsi="Arial" w:cs="Arial"/>
          <w:lang w:val="en-GB"/>
        </w:rPr>
        <w:t xml:space="preserve"> of </w:t>
      </w:r>
      <w:proofErr w:type="spellStart"/>
      <w:r w:rsidR="005075EC" w:rsidRPr="00903466">
        <w:rPr>
          <w:rFonts w:ascii="Arial" w:hAnsi="Arial" w:cs="Arial"/>
          <w:lang w:val="en-GB"/>
        </w:rPr>
        <w:t>Khag</w:t>
      </w:r>
      <w:r w:rsidR="00523E84" w:rsidRPr="00903466">
        <w:rPr>
          <w:rFonts w:ascii="Arial" w:hAnsi="Arial" w:cs="Arial"/>
          <w:lang w:val="en-GB"/>
        </w:rPr>
        <w:t>rachari</w:t>
      </w:r>
      <w:proofErr w:type="spellEnd"/>
      <w:r w:rsidR="00523E84" w:rsidRPr="00903466">
        <w:rPr>
          <w:rFonts w:ascii="Arial" w:hAnsi="Arial" w:cs="Arial"/>
          <w:lang w:val="en-GB"/>
        </w:rPr>
        <w:t xml:space="preserve"> through Young Power in </w:t>
      </w:r>
      <w:r w:rsidR="005075EC" w:rsidRPr="00903466">
        <w:rPr>
          <w:rFonts w:ascii="Arial" w:hAnsi="Arial" w:cs="Arial"/>
          <w:lang w:val="en-GB"/>
        </w:rPr>
        <w:t xml:space="preserve">Social Action and </w:t>
      </w:r>
      <w:proofErr w:type="spellStart"/>
      <w:r w:rsidR="005075EC" w:rsidRPr="00903466">
        <w:rPr>
          <w:rFonts w:ascii="Arial" w:hAnsi="Arial" w:cs="Arial"/>
          <w:lang w:val="en-GB"/>
        </w:rPr>
        <w:t>Itna</w:t>
      </w:r>
      <w:proofErr w:type="spellEnd"/>
      <w:r w:rsidR="005075EC" w:rsidRPr="00903466">
        <w:rPr>
          <w:rFonts w:ascii="Arial" w:hAnsi="Arial" w:cs="Arial"/>
          <w:lang w:val="en-GB"/>
        </w:rPr>
        <w:t xml:space="preserve"> of </w:t>
      </w:r>
      <w:proofErr w:type="spellStart"/>
      <w:r w:rsidR="005075EC" w:rsidRPr="00903466">
        <w:rPr>
          <w:rFonts w:ascii="Arial" w:hAnsi="Arial" w:cs="Arial"/>
          <w:lang w:val="en-GB"/>
        </w:rPr>
        <w:t>Kishoreganj</w:t>
      </w:r>
      <w:proofErr w:type="spellEnd"/>
      <w:r w:rsidR="005075EC" w:rsidRPr="00903466">
        <w:rPr>
          <w:rFonts w:ascii="Arial" w:hAnsi="Arial" w:cs="Arial"/>
          <w:lang w:val="en-GB"/>
        </w:rPr>
        <w:t xml:space="preserve"> district through Marie Stopes Bangladesh</w:t>
      </w:r>
      <w:r w:rsidR="001E5017" w:rsidRPr="00903466">
        <w:rPr>
          <w:rFonts w:ascii="Arial" w:hAnsi="Arial" w:cs="Arial"/>
          <w:lang w:val="en-GB"/>
        </w:rPr>
        <w:t>.</w:t>
      </w:r>
      <w:r w:rsidR="00FF5EAE" w:rsidRPr="00903466">
        <w:rPr>
          <w:rFonts w:ascii="Arial" w:hAnsi="Arial" w:cs="Arial"/>
          <w:lang w:val="en-GB"/>
        </w:rPr>
        <w:t xml:space="preserve"> </w:t>
      </w:r>
      <w:r w:rsidR="00BB4809" w:rsidRPr="00903466">
        <w:rPr>
          <w:rFonts w:ascii="Arial" w:hAnsi="Arial"/>
          <w:iCs/>
        </w:rPr>
        <w:t>The key interventions of the project are as follows</w:t>
      </w:r>
      <w:r w:rsidR="00262C39">
        <w:rPr>
          <w:rFonts w:ascii="Arial" w:hAnsi="Arial"/>
          <w:iCs/>
        </w:rPr>
        <w:t>-</w:t>
      </w:r>
    </w:p>
    <w:p w14:paraId="13DD413E" w14:textId="08D7F2C0" w:rsidR="00FF5EAE" w:rsidRPr="00903466" w:rsidRDefault="00FF5EAE" w:rsidP="00561303">
      <w:pPr>
        <w:pStyle w:val="NormalWeb"/>
        <w:spacing w:before="0" w:beforeAutospacing="0" w:after="0" w:afterAutospacing="0"/>
        <w:jc w:val="both"/>
        <w:rPr>
          <w:rFonts w:ascii="Arial" w:hAnsi="Arial" w:cs="Arial"/>
          <w:lang w:val="en-GB"/>
        </w:rPr>
      </w:pPr>
    </w:p>
    <w:p w14:paraId="16F4B1F1" w14:textId="2FB3656A" w:rsidR="00FF5EAE" w:rsidRPr="00903466" w:rsidRDefault="00FF5EAE" w:rsidP="00561303">
      <w:pPr>
        <w:pStyle w:val="ListParagraph"/>
        <w:numPr>
          <w:ilvl w:val="0"/>
          <w:numId w:val="11"/>
        </w:numPr>
        <w:spacing w:after="0"/>
        <w:ind w:left="360"/>
        <w:jc w:val="both"/>
        <w:rPr>
          <w:rFonts w:ascii="Arial" w:hAnsi="Arial"/>
          <w:sz w:val="24"/>
          <w:szCs w:val="24"/>
          <w:lang w:val="en-GB"/>
        </w:rPr>
      </w:pPr>
      <w:r w:rsidRPr="00903466">
        <w:rPr>
          <w:rFonts w:ascii="Arial" w:hAnsi="Arial"/>
          <w:sz w:val="24"/>
          <w:szCs w:val="24"/>
          <w:lang w:val="en-GB"/>
        </w:rPr>
        <w:t>Knowledge and skills development among 1,</w:t>
      </w:r>
      <w:r w:rsidR="00BB4809" w:rsidRPr="00903466">
        <w:rPr>
          <w:rFonts w:ascii="Arial" w:hAnsi="Arial"/>
          <w:sz w:val="24"/>
          <w:szCs w:val="24"/>
          <w:lang w:val="en-GB"/>
        </w:rPr>
        <w:t>42</w:t>
      </w:r>
      <w:r w:rsidRPr="00903466">
        <w:rPr>
          <w:rFonts w:ascii="Arial" w:hAnsi="Arial"/>
          <w:sz w:val="24"/>
          <w:szCs w:val="24"/>
          <w:lang w:val="en-GB"/>
        </w:rPr>
        <w:t>,</w:t>
      </w:r>
      <w:r w:rsidR="00BB4809" w:rsidRPr="00903466">
        <w:rPr>
          <w:rFonts w:ascii="Arial" w:hAnsi="Arial"/>
          <w:sz w:val="24"/>
          <w:szCs w:val="24"/>
          <w:lang w:val="en-GB"/>
        </w:rPr>
        <w:t>263</w:t>
      </w:r>
      <w:r w:rsidRPr="00903466">
        <w:rPr>
          <w:rFonts w:ascii="Arial" w:hAnsi="Arial"/>
          <w:sz w:val="24"/>
          <w:szCs w:val="24"/>
          <w:lang w:val="en-GB"/>
        </w:rPr>
        <w:t xml:space="preserve"> young people through comprehensive sexuality education involving youth clubs and community outreach workers;</w:t>
      </w:r>
    </w:p>
    <w:p w14:paraId="445B381A" w14:textId="77777777" w:rsidR="00FF5EAE" w:rsidRPr="00903466" w:rsidRDefault="00FF5EAE" w:rsidP="00561303">
      <w:pPr>
        <w:pStyle w:val="ListParagraph"/>
        <w:numPr>
          <w:ilvl w:val="0"/>
          <w:numId w:val="11"/>
        </w:numPr>
        <w:spacing w:after="0"/>
        <w:ind w:left="360"/>
        <w:jc w:val="both"/>
        <w:rPr>
          <w:rFonts w:ascii="Arial" w:hAnsi="Arial"/>
          <w:sz w:val="24"/>
          <w:szCs w:val="24"/>
          <w:lang w:val="en-GB"/>
        </w:rPr>
      </w:pPr>
      <w:r w:rsidRPr="00903466">
        <w:rPr>
          <w:rFonts w:ascii="Arial" w:hAnsi="Arial"/>
          <w:sz w:val="24"/>
          <w:szCs w:val="24"/>
          <w:lang w:val="en-GB"/>
        </w:rPr>
        <w:t>Positive parenting education for around 4,000 parents and in-laws;</w:t>
      </w:r>
    </w:p>
    <w:p w14:paraId="7A841735" w14:textId="77777777" w:rsidR="00FF5EAE" w:rsidRPr="00903466" w:rsidRDefault="00FF5EAE" w:rsidP="00561303">
      <w:pPr>
        <w:pStyle w:val="ListParagraph"/>
        <w:numPr>
          <w:ilvl w:val="0"/>
          <w:numId w:val="11"/>
        </w:numPr>
        <w:spacing w:after="0"/>
        <w:ind w:left="360"/>
        <w:jc w:val="both"/>
        <w:rPr>
          <w:rFonts w:ascii="Arial" w:hAnsi="Arial"/>
          <w:sz w:val="24"/>
          <w:szCs w:val="24"/>
          <w:lang w:val="en-GB"/>
        </w:rPr>
      </w:pPr>
      <w:r w:rsidRPr="00903466">
        <w:rPr>
          <w:rFonts w:ascii="Arial" w:hAnsi="Arial"/>
          <w:sz w:val="24"/>
          <w:szCs w:val="24"/>
          <w:lang w:val="en-GB"/>
        </w:rPr>
        <w:t>Around 9,99,398 community people to aware through theatre for development;</w:t>
      </w:r>
    </w:p>
    <w:p w14:paraId="387B3D52" w14:textId="77777777" w:rsidR="00FF5EAE" w:rsidRPr="00903466" w:rsidRDefault="00FF5EAE" w:rsidP="00561303">
      <w:pPr>
        <w:pStyle w:val="ListParagraph"/>
        <w:numPr>
          <w:ilvl w:val="0"/>
          <w:numId w:val="11"/>
        </w:numPr>
        <w:spacing w:after="0"/>
        <w:ind w:left="360"/>
        <w:jc w:val="both"/>
        <w:rPr>
          <w:rFonts w:ascii="Arial" w:hAnsi="Arial"/>
          <w:sz w:val="24"/>
          <w:szCs w:val="24"/>
          <w:lang w:val="en-GB"/>
        </w:rPr>
      </w:pPr>
      <w:r w:rsidRPr="00903466">
        <w:rPr>
          <w:rFonts w:ascii="Arial" w:hAnsi="Arial"/>
          <w:sz w:val="24"/>
          <w:szCs w:val="24"/>
          <w:lang w:val="en-GB"/>
        </w:rPr>
        <w:t>Strengthen SRHR component in teachers training curriculum;</w:t>
      </w:r>
    </w:p>
    <w:p w14:paraId="6AEC505F" w14:textId="77777777" w:rsidR="00FF5EAE" w:rsidRPr="00903466" w:rsidRDefault="00FF5EAE" w:rsidP="00561303">
      <w:pPr>
        <w:pStyle w:val="ListParagraph"/>
        <w:numPr>
          <w:ilvl w:val="0"/>
          <w:numId w:val="11"/>
        </w:numPr>
        <w:spacing w:after="0"/>
        <w:ind w:left="360"/>
        <w:jc w:val="both"/>
        <w:rPr>
          <w:rFonts w:ascii="Arial" w:hAnsi="Arial"/>
          <w:sz w:val="24"/>
          <w:szCs w:val="24"/>
          <w:lang w:val="en-GB"/>
        </w:rPr>
      </w:pPr>
      <w:r w:rsidRPr="00903466">
        <w:rPr>
          <w:rFonts w:ascii="Arial" w:hAnsi="Arial"/>
          <w:sz w:val="24"/>
          <w:szCs w:val="24"/>
          <w:lang w:val="en-GB"/>
        </w:rPr>
        <w:t>Policy advocacy to strengthen delivery of AFHS;</w:t>
      </w:r>
    </w:p>
    <w:p w14:paraId="06D447B3" w14:textId="77777777" w:rsidR="00FF5EAE" w:rsidRPr="00903466" w:rsidRDefault="00FF5EAE" w:rsidP="00561303">
      <w:pPr>
        <w:pStyle w:val="ListParagraph"/>
        <w:numPr>
          <w:ilvl w:val="0"/>
          <w:numId w:val="11"/>
        </w:numPr>
        <w:spacing w:after="0"/>
        <w:ind w:left="360"/>
        <w:jc w:val="both"/>
        <w:rPr>
          <w:rFonts w:ascii="Arial" w:hAnsi="Arial"/>
          <w:sz w:val="24"/>
          <w:szCs w:val="24"/>
          <w:lang w:val="en-GB"/>
        </w:rPr>
      </w:pPr>
      <w:r w:rsidRPr="00903466">
        <w:rPr>
          <w:rFonts w:ascii="Arial" w:hAnsi="Arial"/>
          <w:sz w:val="24"/>
          <w:szCs w:val="24"/>
          <w:lang w:val="en-GB"/>
        </w:rPr>
        <w:t>Mobilisation of 930 CSO members to advocate for young people’s SRHR;</w:t>
      </w:r>
    </w:p>
    <w:p w14:paraId="18CF42D2" w14:textId="77777777" w:rsidR="00FF5EAE" w:rsidRPr="00903466" w:rsidRDefault="00FF5EAE" w:rsidP="00561303">
      <w:pPr>
        <w:pStyle w:val="ListParagraph"/>
        <w:numPr>
          <w:ilvl w:val="0"/>
          <w:numId w:val="11"/>
        </w:numPr>
        <w:spacing w:after="0"/>
        <w:ind w:left="360"/>
        <w:jc w:val="both"/>
        <w:rPr>
          <w:rFonts w:ascii="Arial" w:hAnsi="Arial"/>
          <w:sz w:val="24"/>
          <w:szCs w:val="24"/>
          <w:lang w:val="en-GB"/>
        </w:rPr>
      </w:pPr>
      <w:r w:rsidRPr="00903466">
        <w:rPr>
          <w:rFonts w:ascii="Arial" w:hAnsi="Arial"/>
          <w:sz w:val="24"/>
          <w:szCs w:val="24"/>
          <w:lang w:val="en-GB"/>
        </w:rPr>
        <w:t xml:space="preserve">Delivery of SRHR services through satellite and SRHR counselling and referral services through helpline; </w:t>
      </w:r>
    </w:p>
    <w:p w14:paraId="3ED0A4E4" w14:textId="77777777" w:rsidR="00BB4809" w:rsidRPr="00903466" w:rsidRDefault="00FF5EAE" w:rsidP="00561303">
      <w:pPr>
        <w:pStyle w:val="ListParagraph"/>
        <w:numPr>
          <w:ilvl w:val="0"/>
          <w:numId w:val="11"/>
        </w:numPr>
        <w:spacing w:after="0"/>
        <w:ind w:left="360"/>
        <w:jc w:val="both"/>
        <w:rPr>
          <w:rFonts w:ascii="Arial" w:hAnsi="Arial" w:cs="Arial"/>
          <w:sz w:val="24"/>
          <w:szCs w:val="24"/>
          <w:lang w:val="en-GB"/>
        </w:rPr>
      </w:pPr>
      <w:r w:rsidRPr="00903466">
        <w:rPr>
          <w:rFonts w:ascii="Arial" w:hAnsi="Arial"/>
          <w:sz w:val="24"/>
          <w:szCs w:val="24"/>
          <w:lang w:val="en-GB"/>
        </w:rPr>
        <w:t xml:space="preserve">Support Directorate General of Family Planning in piloting AFHS through UH &amp; FWCs and CCs in project areas; and </w:t>
      </w:r>
    </w:p>
    <w:p w14:paraId="5F886313" w14:textId="0A332EF1" w:rsidR="00FF5EAE" w:rsidRPr="00903466" w:rsidRDefault="00FF5EAE" w:rsidP="00561303">
      <w:pPr>
        <w:pStyle w:val="ListParagraph"/>
        <w:numPr>
          <w:ilvl w:val="0"/>
          <w:numId w:val="11"/>
        </w:numPr>
        <w:spacing w:after="0"/>
        <w:ind w:left="360"/>
        <w:jc w:val="both"/>
        <w:rPr>
          <w:rFonts w:ascii="Arial" w:hAnsi="Arial" w:cs="Arial"/>
          <w:sz w:val="24"/>
          <w:szCs w:val="24"/>
          <w:lang w:val="en-GB"/>
        </w:rPr>
      </w:pPr>
      <w:r w:rsidRPr="00903466">
        <w:rPr>
          <w:rFonts w:ascii="Arial" w:hAnsi="Arial"/>
          <w:sz w:val="24"/>
          <w:szCs w:val="24"/>
          <w:lang w:val="en-GB"/>
        </w:rPr>
        <w:t>Increasing accountability of health system to deliver AFHS through community scorecard</w:t>
      </w:r>
      <w:r w:rsidR="00262C39">
        <w:rPr>
          <w:rFonts w:ascii="Arial" w:hAnsi="Arial"/>
          <w:sz w:val="24"/>
          <w:szCs w:val="24"/>
          <w:lang w:val="en-GB"/>
        </w:rPr>
        <w:t>.</w:t>
      </w:r>
    </w:p>
    <w:p w14:paraId="723FDAE7" w14:textId="77777777" w:rsidR="001E5017" w:rsidRPr="005075EC" w:rsidRDefault="001E5017" w:rsidP="00561303">
      <w:pPr>
        <w:pStyle w:val="NormalWeb"/>
        <w:spacing w:before="0" w:beforeAutospacing="0" w:after="0" w:afterAutospacing="0"/>
        <w:jc w:val="both"/>
      </w:pPr>
    </w:p>
    <w:p w14:paraId="16BDD54B" w14:textId="64C92C9A" w:rsidR="00F24D1F" w:rsidRDefault="00944744" w:rsidP="00561303">
      <w:pPr>
        <w:pStyle w:val="NormalWeb"/>
        <w:spacing w:before="0" w:beforeAutospacing="0" w:after="0" w:afterAutospacing="0"/>
        <w:jc w:val="both"/>
        <w:rPr>
          <w:rFonts w:ascii="Arial" w:hAnsi="Arial" w:cs="Arial"/>
          <w:lang w:val="en-GB"/>
        </w:rPr>
      </w:pPr>
      <w:r>
        <w:rPr>
          <w:rFonts w:ascii="Arial" w:hAnsi="Arial" w:cs="Arial"/>
          <w:lang w:val="en-GB"/>
        </w:rPr>
        <w:t xml:space="preserve">The project approach </w:t>
      </w:r>
      <w:r w:rsidR="00262C39">
        <w:rPr>
          <w:rFonts w:ascii="Arial" w:hAnsi="Arial" w:cs="Arial"/>
          <w:lang w:val="en-GB"/>
        </w:rPr>
        <w:t>includes</w:t>
      </w:r>
      <w:r>
        <w:rPr>
          <w:rFonts w:ascii="Arial" w:hAnsi="Arial" w:cs="Arial"/>
          <w:lang w:val="en-GB"/>
        </w:rPr>
        <w:t xml:space="preserve"> </w:t>
      </w:r>
      <w:r w:rsidR="004779AB" w:rsidRPr="007B0DE4">
        <w:rPr>
          <w:rFonts w:ascii="Arial" w:hAnsi="Arial" w:cs="Arial"/>
          <w:lang w:val="en-GB"/>
        </w:rPr>
        <w:t xml:space="preserve">disseminating the appropriate messages of the sexual &amp; reproductive health right’s issues, </w:t>
      </w:r>
      <w:r>
        <w:rPr>
          <w:rFonts w:ascii="Arial" w:hAnsi="Arial" w:cs="Arial"/>
          <w:lang w:val="en-GB"/>
        </w:rPr>
        <w:t>to</w:t>
      </w:r>
      <w:r w:rsidR="004779AB" w:rsidRPr="007B0DE4">
        <w:rPr>
          <w:rFonts w:ascii="Arial" w:hAnsi="Arial" w:cs="Arial"/>
          <w:lang w:val="en-GB"/>
        </w:rPr>
        <w:t xml:space="preserve"> embrace a number of </w:t>
      </w:r>
      <w:r>
        <w:rPr>
          <w:rFonts w:ascii="Arial" w:hAnsi="Arial" w:cs="Arial"/>
          <w:lang w:val="en-GB"/>
        </w:rPr>
        <w:t>strategies</w:t>
      </w:r>
      <w:r w:rsidR="004779AB" w:rsidRPr="007B0DE4">
        <w:rPr>
          <w:rFonts w:ascii="Arial" w:hAnsi="Arial" w:cs="Arial"/>
          <w:lang w:val="en-GB"/>
        </w:rPr>
        <w:t xml:space="preserve"> to reach the targeted population such as BCC sessions among the adolescent in the youth club and the community; Life Skills, Peer Education, Comprehensive Sexuality Education through schools, health service providers, and peer-to-peer information. Through participation models (93 youth clubs/31 youth forum) youth </w:t>
      </w:r>
      <w:r w:rsidR="00F24D1F">
        <w:rPr>
          <w:rFonts w:ascii="Arial" w:hAnsi="Arial" w:cs="Arial"/>
          <w:lang w:val="en-GB"/>
        </w:rPr>
        <w:t xml:space="preserve">are </w:t>
      </w:r>
      <w:r w:rsidR="00446AB7">
        <w:rPr>
          <w:rFonts w:ascii="Arial" w:hAnsi="Arial" w:cs="Arial"/>
          <w:lang w:val="en-GB"/>
        </w:rPr>
        <w:t xml:space="preserve">better </w:t>
      </w:r>
      <w:r w:rsidR="00F24D1F">
        <w:rPr>
          <w:rFonts w:ascii="Arial" w:hAnsi="Arial" w:cs="Arial"/>
          <w:lang w:val="en-GB"/>
        </w:rPr>
        <w:t>enable</w:t>
      </w:r>
      <w:r w:rsidR="00446AB7">
        <w:rPr>
          <w:rFonts w:ascii="Arial" w:hAnsi="Arial" w:cs="Arial"/>
          <w:lang w:val="en-GB"/>
        </w:rPr>
        <w:t>d</w:t>
      </w:r>
      <w:r w:rsidR="004779AB" w:rsidRPr="007B0DE4">
        <w:rPr>
          <w:rFonts w:ascii="Arial" w:hAnsi="Arial" w:cs="Arial"/>
          <w:lang w:val="en-GB"/>
        </w:rPr>
        <w:t xml:space="preserve"> to access and demand better health </w:t>
      </w:r>
      <w:r w:rsidR="004779AB">
        <w:rPr>
          <w:rFonts w:ascii="Arial" w:hAnsi="Arial" w:cs="Arial"/>
          <w:lang w:val="en-GB"/>
        </w:rPr>
        <w:t xml:space="preserve">information </w:t>
      </w:r>
      <w:r w:rsidR="00446AB7">
        <w:rPr>
          <w:rFonts w:ascii="Arial" w:hAnsi="Arial" w:cs="Arial"/>
          <w:lang w:val="en-GB"/>
        </w:rPr>
        <w:t xml:space="preserve">and </w:t>
      </w:r>
      <w:r w:rsidR="004779AB" w:rsidRPr="007B0DE4">
        <w:rPr>
          <w:rFonts w:ascii="Arial" w:hAnsi="Arial" w:cs="Arial"/>
          <w:lang w:val="en-GB"/>
        </w:rPr>
        <w:t xml:space="preserve">services and contribute to monitoring and </w:t>
      </w:r>
      <w:r w:rsidR="004779AB">
        <w:rPr>
          <w:rFonts w:ascii="Arial" w:hAnsi="Arial" w:cs="Arial"/>
          <w:lang w:val="en-GB"/>
        </w:rPr>
        <w:t xml:space="preserve">quality </w:t>
      </w:r>
      <w:r w:rsidR="004779AB" w:rsidRPr="007B0DE4">
        <w:rPr>
          <w:rFonts w:ascii="Arial" w:hAnsi="Arial" w:cs="Arial"/>
          <w:lang w:val="en-GB"/>
        </w:rPr>
        <w:t>assessment of services.</w:t>
      </w:r>
    </w:p>
    <w:p w14:paraId="6E9F62AB" w14:textId="77777777" w:rsidR="00733A3B" w:rsidRPr="007B0DE4" w:rsidRDefault="00733A3B" w:rsidP="00561303">
      <w:pPr>
        <w:pStyle w:val="Default"/>
        <w:jc w:val="both"/>
        <w:rPr>
          <w:lang w:val="en-GB"/>
        </w:rPr>
      </w:pPr>
      <w:r w:rsidRPr="007B0DE4">
        <w:rPr>
          <w:b/>
          <w:lang w:val="en-GB"/>
        </w:rPr>
        <w:lastRenderedPageBreak/>
        <w:t xml:space="preserve">Project </w:t>
      </w:r>
      <w:r>
        <w:rPr>
          <w:b/>
          <w:lang w:val="en-GB"/>
        </w:rPr>
        <w:t>overall o</w:t>
      </w:r>
      <w:r w:rsidRPr="007B0DE4">
        <w:rPr>
          <w:b/>
          <w:lang w:val="en-GB"/>
        </w:rPr>
        <w:t>bjective:</w:t>
      </w:r>
      <w:r w:rsidRPr="007B0DE4">
        <w:rPr>
          <w:lang w:val="en-GB"/>
        </w:rPr>
        <w:t xml:space="preserve"> To improve the sexual and reproductive health status of all young people in Bangladesh, including socially excluded youth from hard the reach areas, through ensuring universal access to sexual and reproductive health services and information.</w:t>
      </w:r>
    </w:p>
    <w:p w14:paraId="73992232" w14:textId="77777777" w:rsidR="00F24D1F" w:rsidRPr="007B0DE4" w:rsidRDefault="00F24D1F" w:rsidP="00561303">
      <w:pPr>
        <w:pStyle w:val="NormalWeb"/>
        <w:spacing w:before="0" w:beforeAutospacing="0" w:after="0" w:afterAutospacing="0"/>
        <w:jc w:val="both"/>
        <w:rPr>
          <w:rFonts w:ascii="Arial" w:hAnsi="Arial" w:cs="Arial"/>
          <w:b/>
          <w:lang w:val="en-GB"/>
        </w:rPr>
      </w:pPr>
    </w:p>
    <w:p w14:paraId="54C1BD8B" w14:textId="77777777" w:rsidR="00F24D1F" w:rsidRPr="007B0DE4" w:rsidRDefault="00F24D1F" w:rsidP="00561303">
      <w:pPr>
        <w:pStyle w:val="NormalWeb"/>
        <w:spacing w:before="0" w:beforeAutospacing="0" w:after="0" w:afterAutospacing="0"/>
        <w:jc w:val="both"/>
        <w:rPr>
          <w:rFonts w:ascii="Arial" w:hAnsi="Arial" w:cs="Arial"/>
          <w:lang w:val="en-GB"/>
        </w:rPr>
      </w:pPr>
      <w:r w:rsidRPr="007B0DE4">
        <w:rPr>
          <w:rFonts w:ascii="Arial" w:hAnsi="Arial" w:cs="Arial"/>
          <w:b/>
          <w:lang w:val="en-GB"/>
        </w:rPr>
        <w:t>Specific objective:</w:t>
      </w:r>
      <w:r w:rsidRPr="007B0DE4">
        <w:rPr>
          <w:rFonts w:ascii="Arial" w:hAnsi="Arial" w:cs="Arial"/>
          <w:lang w:val="en-GB"/>
        </w:rPr>
        <w:t xml:space="preserve"> To enable young people, 10-24 years old, to make informed decisions, access accurate information and quality services for sexual and reproductive health in </w:t>
      </w:r>
      <w:proofErr w:type="spellStart"/>
      <w:r w:rsidRPr="007B0DE4">
        <w:rPr>
          <w:rFonts w:ascii="Arial" w:hAnsi="Arial" w:cs="Arial"/>
          <w:lang w:val="en-GB"/>
        </w:rPr>
        <w:t>Barguna</w:t>
      </w:r>
      <w:proofErr w:type="spellEnd"/>
      <w:r w:rsidRPr="007B0DE4">
        <w:rPr>
          <w:rFonts w:ascii="Arial" w:hAnsi="Arial" w:cs="Arial"/>
          <w:lang w:val="en-GB"/>
        </w:rPr>
        <w:t xml:space="preserve">, </w:t>
      </w:r>
      <w:proofErr w:type="spellStart"/>
      <w:r w:rsidRPr="007B0DE4">
        <w:rPr>
          <w:rFonts w:ascii="Arial" w:hAnsi="Arial" w:cs="Arial"/>
          <w:lang w:val="en-GB"/>
        </w:rPr>
        <w:t>Khagrachari</w:t>
      </w:r>
      <w:proofErr w:type="spellEnd"/>
      <w:r w:rsidRPr="007B0DE4">
        <w:rPr>
          <w:rFonts w:ascii="Arial" w:hAnsi="Arial" w:cs="Arial"/>
          <w:lang w:val="en-GB"/>
        </w:rPr>
        <w:t xml:space="preserve"> and </w:t>
      </w:r>
      <w:proofErr w:type="spellStart"/>
      <w:r w:rsidRPr="007B0DE4">
        <w:rPr>
          <w:rFonts w:ascii="Arial" w:hAnsi="Arial" w:cs="Arial"/>
          <w:lang w:val="en-GB"/>
        </w:rPr>
        <w:t>Kishoreganj</w:t>
      </w:r>
      <w:proofErr w:type="spellEnd"/>
      <w:r w:rsidRPr="007B0DE4">
        <w:rPr>
          <w:rFonts w:ascii="Arial" w:hAnsi="Arial" w:cs="Arial"/>
          <w:lang w:val="en-GB"/>
        </w:rPr>
        <w:t xml:space="preserve"> by 2018.</w:t>
      </w:r>
    </w:p>
    <w:p w14:paraId="27914E32" w14:textId="77777777" w:rsidR="00F24D1F" w:rsidRPr="007B0DE4" w:rsidRDefault="00F24D1F" w:rsidP="00561303">
      <w:pPr>
        <w:pStyle w:val="BodyTextIndent3"/>
        <w:ind w:left="0"/>
        <w:rPr>
          <w:rFonts w:ascii="Arial" w:eastAsia="Calibri" w:hAnsi="Arial" w:cs="Arial"/>
          <w:b/>
          <w:color w:val="000000"/>
          <w:szCs w:val="24"/>
          <w:lang w:val="en-GB"/>
        </w:rPr>
      </w:pPr>
    </w:p>
    <w:p w14:paraId="0C719FB2" w14:textId="77777777" w:rsidR="00F24D1F" w:rsidRPr="007B0DE4" w:rsidRDefault="00F24D1F" w:rsidP="00561303">
      <w:pPr>
        <w:pStyle w:val="BodyTextIndent3"/>
        <w:ind w:left="0"/>
        <w:rPr>
          <w:rFonts w:ascii="Arial" w:eastAsia="Calibri" w:hAnsi="Arial" w:cs="Arial"/>
          <w:b/>
          <w:color w:val="000000"/>
          <w:szCs w:val="24"/>
          <w:lang w:val="en-GB"/>
        </w:rPr>
      </w:pPr>
      <w:r w:rsidRPr="007B0DE4">
        <w:rPr>
          <w:rFonts w:ascii="Arial" w:eastAsia="Calibri" w:hAnsi="Arial" w:cs="Arial"/>
          <w:b/>
          <w:color w:val="000000"/>
          <w:szCs w:val="24"/>
          <w:lang w:val="en-GB"/>
        </w:rPr>
        <w:t>Expected Results:</w:t>
      </w:r>
    </w:p>
    <w:p w14:paraId="7E0826BC" w14:textId="77777777" w:rsidR="00F24D1F" w:rsidRPr="007B0DE4" w:rsidRDefault="00F24D1F" w:rsidP="00561303">
      <w:pPr>
        <w:pStyle w:val="BodyTextIndent3"/>
        <w:ind w:left="0"/>
        <w:rPr>
          <w:rFonts w:ascii="Arial" w:eastAsia="Calibri" w:hAnsi="Arial" w:cs="Arial"/>
          <w:szCs w:val="24"/>
          <w:lang w:val="en-GB"/>
        </w:rPr>
      </w:pPr>
      <w:r w:rsidRPr="007B0DE4">
        <w:rPr>
          <w:rFonts w:ascii="Arial" w:eastAsia="Calibri" w:hAnsi="Arial" w:cs="Arial"/>
          <w:szCs w:val="24"/>
          <w:lang w:val="en-GB"/>
        </w:rPr>
        <w:t>Result 1: Young people, including the most vulnerable, are able to make informed decisions, have access to information and services for sexual and reproductive health in the targeted areas.</w:t>
      </w:r>
    </w:p>
    <w:p w14:paraId="19C2E78C" w14:textId="77777777" w:rsidR="00F24D1F" w:rsidRPr="007B0DE4" w:rsidRDefault="00F24D1F" w:rsidP="00561303">
      <w:pPr>
        <w:pStyle w:val="BodyTextIndent3"/>
        <w:ind w:left="0"/>
        <w:rPr>
          <w:rFonts w:ascii="Arial" w:eastAsia="Calibri" w:hAnsi="Arial" w:cs="Arial"/>
          <w:szCs w:val="24"/>
          <w:lang w:val="en-GB"/>
        </w:rPr>
      </w:pPr>
      <w:r w:rsidRPr="007B0DE4">
        <w:rPr>
          <w:rFonts w:ascii="Arial" w:eastAsia="Calibri" w:hAnsi="Arial" w:cs="Arial"/>
          <w:szCs w:val="24"/>
          <w:lang w:val="en-GB"/>
        </w:rPr>
        <w:t>Result 2: National and Local government institutions have improved their implementation of the national adolescent sexual reproductive health strategy in the target areas</w:t>
      </w:r>
    </w:p>
    <w:p w14:paraId="6539930A" w14:textId="77777777" w:rsidR="00F24D1F" w:rsidRPr="007B0DE4" w:rsidRDefault="00F24D1F" w:rsidP="00561303">
      <w:pPr>
        <w:pStyle w:val="BodyTextIndent3"/>
        <w:ind w:left="0"/>
        <w:rPr>
          <w:rFonts w:ascii="Arial" w:eastAsia="Calibri" w:hAnsi="Arial" w:cs="Arial"/>
          <w:szCs w:val="24"/>
          <w:lang w:val="en-GB"/>
        </w:rPr>
      </w:pPr>
      <w:r w:rsidRPr="007B0DE4">
        <w:rPr>
          <w:rFonts w:ascii="Arial" w:eastAsia="Calibri" w:hAnsi="Arial" w:cs="Arial"/>
          <w:szCs w:val="24"/>
          <w:lang w:val="en-GB"/>
        </w:rPr>
        <w:t>Result 3: CSOs have the capacity to facilitate sexual reproductive health information and youth friendly health service in target areas.</w:t>
      </w:r>
    </w:p>
    <w:p w14:paraId="6CCAD4C6" w14:textId="77777777" w:rsidR="00F24D1F" w:rsidRPr="007B0DE4" w:rsidRDefault="00F24D1F" w:rsidP="00561303">
      <w:pPr>
        <w:pStyle w:val="BodyTextIndent3"/>
        <w:ind w:left="0"/>
        <w:rPr>
          <w:rFonts w:ascii="Arial" w:eastAsia="Calibri" w:hAnsi="Arial" w:cs="Arial"/>
          <w:szCs w:val="24"/>
          <w:lang w:val="en-GB"/>
        </w:rPr>
      </w:pPr>
      <w:r w:rsidRPr="007B0DE4">
        <w:rPr>
          <w:rFonts w:ascii="Arial" w:eastAsia="Calibri" w:hAnsi="Arial" w:cs="Arial"/>
          <w:szCs w:val="24"/>
          <w:lang w:val="en-GB"/>
        </w:rPr>
        <w:t>Result 4: An accessible, inclusive youth-friendly quality health service is available at local health facilities in the target areas.</w:t>
      </w:r>
    </w:p>
    <w:p w14:paraId="3C51B095" w14:textId="77777777" w:rsidR="00F24D1F" w:rsidRPr="007B0DE4" w:rsidRDefault="00F24D1F" w:rsidP="00561303">
      <w:pPr>
        <w:pStyle w:val="BodyTextIndent3"/>
        <w:ind w:left="0"/>
        <w:rPr>
          <w:rFonts w:ascii="Arial" w:eastAsia="Calibri" w:hAnsi="Arial" w:cs="Arial"/>
          <w:b/>
          <w:color w:val="000000"/>
          <w:szCs w:val="24"/>
          <w:lang w:val="en-GB"/>
        </w:rPr>
      </w:pPr>
    </w:p>
    <w:p w14:paraId="24F01953" w14:textId="77777777" w:rsidR="00F24D1F" w:rsidRPr="007B0DE4" w:rsidRDefault="00F24D1F" w:rsidP="00561303">
      <w:pPr>
        <w:pStyle w:val="BodyTextIndent3"/>
        <w:ind w:left="0"/>
        <w:rPr>
          <w:rFonts w:ascii="Arial" w:hAnsi="Arial" w:cs="Arial"/>
          <w:b/>
          <w:szCs w:val="24"/>
          <w:lang w:val="en-GB"/>
        </w:rPr>
      </w:pPr>
      <w:r w:rsidRPr="007B0DE4">
        <w:rPr>
          <w:rFonts w:ascii="Arial" w:eastAsia="Calibri" w:hAnsi="Arial" w:cs="Arial"/>
          <w:b/>
          <w:color w:val="000000"/>
          <w:szCs w:val="24"/>
          <w:lang w:val="en-GB"/>
        </w:rPr>
        <w:t>Key interventions of the project:</w:t>
      </w:r>
    </w:p>
    <w:p w14:paraId="2A084CC9" w14:textId="77777777" w:rsidR="00F24D1F" w:rsidRDefault="00F24D1F" w:rsidP="00561303">
      <w:pPr>
        <w:pStyle w:val="ListParagraph"/>
        <w:numPr>
          <w:ilvl w:val="0"/>
          <w:numId w:val="12"/>
        </w:numPr>
        <w:spacing w:after="120" w:line="240" w:lineRule="auto"/>
        <w:jc w:val="both"/>
        <w:rPr>
          <w:rFonts w:ascii="Arial" w:hAnsi="Arial" w:cs="Arial"/>
          <w:sz w:val="24"/>
          <w:szCs w:val="24"/>
          <w:lang w:val="en-GB"/>
        </w:rPr>
      </w:pPr>
      <w:r w:rsidRPr="007B0DE4">
        <w:rPr>
          <w:rFonts w:ascii="Arial" w:hAnsi="Arial" w:cs="Arial"/>
          <w:sz w:val="24"/>
          <w:szCs w:val="24"/>
          <w:lang w:val="en-GB"/>
        </w:rPr>
        <w:t>Knowledge development among young people through comprehensive sexuality education and life skills education, positive parenting education for parents, IEC material development, formation and mobilization of youth groups</w:t>
      </w:r>
      <w:r w:rsidR="00682C10">
        <w:rPr>
          <w:rFonts w:ascii="Arial" w:hAnsi="Arial" w:cs="Arial"/>
          <w:sz w:val="24"/>
          <w:szCs w:val="24"/>
          <w:lang w:val="en-GB"/>
        </w:rPr>
        <w:t>.</w:t>
      </w:r>
    </w:p>
    <w:p w14:paraId="1B768760" w14:textId="77777777" w:rsidR="00F24D1F" w:rsidRDefault="00F24D1F" w:rsidP="00561303">
      <w:pPr>
        <w:pStyle w:val="ListParagraph"/>
        <w:numPr>
          <w:ilvl w:val="0"/>
          <w:numId w:val="12"/>
        </w:numPr>
        <w:spacing w:after="120" w:line="240" w:lineRule="auto"/>
        <w:jc w:val="both"/>
        <w:rPr>
          <w:rFonts w:ascii="Arial" w:hAnsi="Arial" w:cs="Arial"/>
          <w:sz w:val="24"/>
          <w:szCs w:val="24"/>
          <w:lang w:val="en-GB"/>
        </w:rPr>
      </w:pPr>
      <w:r w:rsidRPr="007B0DE4">
        <w:rPr>
          <w:rFonts w:ascii="Arial" w:hAnsi="Arial" w:cs="Arial"/>
          <w:sz w:val="24"/>
          <w:szCs w:val="24"/>
          <w:lang w:val="en-GB"/>
        </w:rPr>
        <w:t xml:space="preserve">Inclusion of sexual </w:t>
      </w:r>
      <w:r w:rsidR="00446AB7">
        <w:rPr>
          <w:rFonts w:ascii="Arial" w:hAnsi="Arial" w:cs="Arial"/>
          <w:sz w:val="24"/>
          <w:szCs w:val="24"/>
          <w:lang w:val="en-GB"/>
        </w:rPr>
        <w:t>and</w:t>
      </w:r>
      <w:r w:rsidRPr="007B0DE4">
        <w:rPr>
          <w:rFonts w:ascii="Arial" w:hAnsi="Arial" w:cs="Arial"/>
          <w:sz w:val="24"/>
          <w:szCs w:val="24"/>
          <w:lang w:val="en-GB"/>
        </w:rPr>
        <w:t xml:space="preserve"> reproductive health rights in teachers training curriculum; advocacy/meetings with local government authority for National Adolescent Reproductive Health Action Plan implementation; Sub granting for policy dialogues/advocacy on Adolescent Reproductive Health, Technical advisory groups, capacity building local government institutions for quality monitoring and supportive supervision</w:t>
      </w:r>
      <w:r w:rsidR="00682C10">
        <w:rPr>
          <w:rFonts w:ascii="Arial" w:hAnsi="Arial" w:cs="Arial"/>
          <w:sz w:val="24"/>
          <w:szCs w:val="24"/>
          <w:lang w:val="en-GB"/>
        </w:rPr>
        <w:t>.</w:t>
      </w:r>
    </w:p>
    <w:p w14:paraId="2D3424E0" w14:textId="77777777" w:rsidR="00F24D1F" w:rsidRDefault="00F24D1F" w:rsidP="00561303">
      <w:pPr>
        <w:pStyle w:val="ListParagraph"/>
        <w:numPr>
          <w:ilvl w:val="0"/>
          <w:numId w:val="12"/>
        </w:numPr>
        <w:spacing w:after="120" w:line="240" w:lineRule="auto"/>
        <w:jc w:val="both"/>
        <w:rPr>
          <w:rFonts w:ascii="Arial" w:hAnsi="Arial" w:cs="Arial"/>
          <w:sz w:val="24"/>
          <w:szCs w:val="24"/>
          <w:lang w:val="en-GB"/>
        </w:rPr>
      </w:pPr>
      <w:r w:rsidRPr="007B0DE4">
        <w:rPr>
          <w:rFonts w:ascii="Arial" w:hAnsi="Arial" w:cs="Arial"/>
          <w:sz w:val="24"/>
          <w:szCs w:val="24"/>
          <w:lang w:val="en-GB"/>
        </w:rPr>
        <w:t xml:space="preserve">Mobilisation of </w:t>
      </w:r>
      <w:r w:rsidR="00E27FFB">
        <w:rPr>
          <w:rFonts w:ascii="Arial" w:hAnsi="Arial" w:cs="Arial"/>
          <w:sz w:val="24"/>
          <w:szCs w:val="24"/>
          <w:lang w:val="en-GB"/>
        </w:rPr>
        <w:t>civil society o</w:t>
      </w:r>
      <w:r w:rsidRPr="007B0DE4">
        <w:rPr>
          <w:rFonts w:ascii="Arial" w:hAnsi="Arial" w:cs="Arial"/>
          <w:sz w:val="24"/>
          <w:szCs w:val="24"/>
          <w:lang w:val="en-GB"/>
        </w:rPr>
        <w:t>rganizations</w:t>
      </w:r>
      <w:r w:rsidR="00446AB7">
        <w:rPr>
          <w:rFonts w:ascii="Arial" w:hAnsi="Arial" w:cs="Arial"/>
          <w:sz w:val="24"/>
          <w:szCs w:val="24"/>
          <w:lang w:val="en-GB"/>
        </w:rPr>
        <w:t>'</w:t>
      </w:r>
      <w:r w:rsidRPr="007B0DE4">
        <w:rPr>
          <w:rFonts w:ascii="Arial" w:hAnsi="Arial" w:cs="Arial"/>
          <w:sz w:val="24"/>
          <w:szCs w:val="24"/>
          <w:lang w:val="en-GB"/>
        </w:rPr>
        <w:t xml:space="preserve"> members, capacity building on key topics; orient and mobilize management committees of government’s service delivery points, Union </w:t>
      </w:r>
      <w:proofErr w:type="spellStart"/>
      <w:r w:rsidRPr="007B0DE4">
        <w:rPr>
          <w:rFonts w:ascii="Arial" w:hAnsi="Arial" w:cs="Arial"/>
          <w:sz w:val="24"/>
          <w:szCs w:val="24"/>
          <w:lang w:val="en-GB"/>
        </w:rPr>
        <w:t>Parishad</w:t>
      </w:r>
      <w:proofErr w:type="spellEnd"/>
      <w:r w:rsidRPr="007B0DE4">
        <w:rPr>
          <w:rFonts w:ascii="Arial" w:hAnsi="Arial" w:cs="Arial"/>
          <w:sz w:val="24"/>
          <w:szCs w:val="24"/>
          <w:lang w:val="en-GB"/>
        </w:rPr>
        <w:t xml:space="preserve"> standing committees</w:t>
      </w:r>
      <w:r w:rsidR="00682C10">
        <w:rPr>
          <w:rFonts w:ascii="Arial" w:hAnsi="Arial" w:cs="Arial"/>
          <w:sz w:val="24"/>
          <w:szCs w:val="24"/>
          <w:lang w:val="en-GB"/>
        </w:rPr>
        <w:t>.</w:t>
      </w:r>
    </w:p>
    <w:p w14:paraId="4477654A" w14:textId="77777777" w:rsidR="00F24D1F" w:rsidRPr="007B0DE4" w:rsidRDefault="00F24D1F" w:rsidP="00561303">
      <w:pPr>
        <w:pStyle w:val="ListParagraph"/>
        <w:numPr>
          <w:ilvl w:val="0"/>
          <w:numId w:val="12"/>
        </w:numPr>
        <w:spacing w:after="120" w:line="240" w:lineRule="auto"/>
        <w:jc w:val="both"/>
        <w:rPr>
          <w:rFonts w:ascii="Arial" w:hAnsi="Arial" w:cs="Arial"/>
          <w:sz w:val="24"/>
          <w:szCs w:val="24"/>
          <w:lang w:val="en-GB"/>
        </w:rPr>
      </w:pPr>
      <w:r w:rsidRPr="007B0DE4">
        <w:rPr>
          <w:rFonts w:ascii="Arial" w:hAnsi="Arial" w:cs="Arial"/>
          <w:sz w:val="24"/>
          <w:szCs w:val="24"/>
          <w:lang w:val="en-GB"/>
        </w:rPr>
        <w:t xml:space="preserve">Sexual </w:t>
      </w:r>
      <w:r w:rsidR="00CF2F68">
        <w:rPr>
          <w:rFonts w:ascii="Arial" w:hAnsi="Arial" w:cs="Arial"/>
          <w:sz w:val="24"/>
          <w:szCs w:val="24"/>
          <w:lang w:val="en-GB"/>
        </w:rPr>
        <w:t>reproductive health r</w:t>
      </w:r>
      <w:r w:rsidRPr="007B0DE4">
        <w:rPr>
          <w:rFonts w:ascii="Arial" w:hAnsi="Arial" w:cs="Arial"/>
          <w:sz w:val="24"/>
          <w:szCs w:val="24"/>
          <w:lang w:val="en-GB"/>
        </w:rPr>
        <w:t>ights service delivery through providing training with government health service providers on counselling, satellite services and referral.</w:t>
      </w:r>
    </w:p>
    <w:p w14:paraId="33759F66" w14:textId="0035A239" w:rsidR="00E8344F" w:rsidRPr="00D21318" w:rsidRDefault="002C1F53" w:rsidP="00561303">
      <w:pPr>
        <w:pStyle w:val="NormalWeb"/>
        <w:spacing w:before="240" w:beforeAutospacing="0" w:after="120" w:afterAutospacing="0"/>
        <w:jc w:val="both"/>
        <w:rPr>
          <w:rFonts w:ascii="Arial" w:hAnsi="Arial" w:cs="Arial"/>
          <w:b/>
          <w:bCs/>
        </w:rPr>
      </w:pPr>
      <w:r>
        <w:rPr>
          <w:rFonts w:ascii="Arial" w:hAnsi="Arial" w:cs="Arial"/>
          <w:b/>
          <w:bCs/>
        </w:rPr>
        <w:t xml:space="preserve">3. </w:t>
      </w:r>
      <w:r w:rsidR="00E8344F" w:rsidRPr="00D21318">
        <w:rPr>
          <w:rFonts w:ascii="Arial" w:hAnsi="Arial" w:cs="Arial"/>
          <w:b/>
          <w:bCs/>
        </w:rPr>
        <w:t xml:space="preserve">Objectives of the </w:t>
      </w:r>
      <w:r w:rsidR="00880F8F">
        <w:rPr>
          <w:rFonts w:ascii="Arial" w:hAnsi="Arial" w:cs="Arial"/>
          <w:b/>
          <w:bCs/>
        </w:rPr>
        <w:t xml:space="preserve">research </w:t>
      </w:r>
      <w:r w:rsidR="00E8344F" w:rsidRPr="00D21318">
        <w:rPr>
          <w:rFonts w:ascii="Arial" w:hAnsi="Arial" w:cs="Arial"/>
          <w:b/>
          <w:bCs/>
        </w:rPr>
        <w:t xml:space="preserve"> </w:t>
      </w:r>
    </w:p>
    <w:p w14:paraId="4270EBE3" w14:textId="61527FCE" w:rsidR="00733A3B" w:rsidRPr="00733A3B" w:rsidRDefault="00733A3B" w:rsidP="00561303">
      <w:pPr>
        <w:spacing w:after="0" w:line="240" w:lineRule="auto"/>
        <w:jc w:val="both"/>
        <w:rPr>
          <w:rFonts w:ascii="Arial" w:hAnsi="Arial" w:cs="Arial"/>
          <w:sz w:val="24"/>
          <w:szCs w:val="24"/>
        </w:rPr>
      </w:pPr>
      <w:r w:rsidRPr="00733A3B">
        <w:rPr>
          <w:rFonts w:ascii="Arial" w:hAnsi="Arial" w:cs="Arial"/>
          <w:sz w:val="24"/>
          <w:szCs w:val="24"/>
        </w:rPr>
        <w:t xml:space="preserve">The broad objective of this research is to capture the changes in beliefs and attitudes related </w:t>
      </w:r>
      <w:r w:rsidR="000B0514" w:rsidRPr="00733A3B">
        <w:rPr>
          <w:rFonts w:ascii="Arial" w:hAnsi="Arial" w:cs="Arial"/>
          <w:sz w:val="24"/>
          <w:szCs w:val="24"/>
        </w:rPr>
        <w:t>to provision</w:t>
      </w:r>
      <w:r w:rsidRPr="00733A3B">
        <w:rPr>
          <w:rFonts w:ascii="Arial" w:hAnsi="Arial" w:cs="Arial"/>
          <w:sz w:val="24"/>
          <w:szCs w:val="24"/>
        </w:rPr>
        <w:t xml:space="preserve"> of comprehensive sexuality education and gender issues among the young people</w:t>
      </w:r>
      <w:r w:rsidR="00784620">
        <w:rPr>
          <w:rFonts w:ascii="Arial" w:hAnsi="Arial" w:cs="Arial"/>
          <w:sz w:val="24"/>
          <w:szCs w:val="24"/>
        </w:rPr>
        <w:t xml:space="preserve"> in intervention areas</w:t>
      </w:r>
      <w:r w:rsidR="00ED1C96">
        <w:rPr>
          <w:rFonts w:ascii="Arial" w:hAnsi="Arial" w:cs="Arial"/>
          <w:sz w:val="24"/>
          <w:szCs w:val="24"/>
        </w:rPr>
        <w:t xml:space="preserve">. </w:t>
      </w:r>
    </w:p>
    <w:p w14:paraId="01164985" w14:textId="77777777" w:rsidR="00733A3B" w:rsidRPr="00733A3B" w:rsidRDefault="00733A3B" w:rsidP="00561303">
      <w:pPr>
        <w:pStyle w:val="ListParagraph"/>
        <w:spacing w:after="0" w:line="240" w:lineRule="auto"/>
        <w:ind w:left="360"/>
        <w:jc w:val="both"/>
        <w:rPr>
          <w:rFonts w:ascii="Arial" w:hAnsi="Arial" w:cs="Arial"/>
          <w:b/>
          <w:sz w:val="24"/>
          <w:szCs w:val="24"/>
        </w:rPr>
      </w:pPr>
    </w:p>
    <w:p w14:paraId="4F0F35ED" w14:textId="77777777" w:rsidR="00E8344F" w:rsidRPr="00707F28" w:rsidRDefault="00E8344F" w:rsidP="00561303">
      <w:pPr>
        <w:spacing w:after="120" w:line="240" w:lineRule="auto"/>
        <w:jc w:val="both"/>
        <w:rPr>
          <w:rFonts w:ascii="Arial" w:eastAsia="Times New Roman" w:hAnsi="Arial" w:cs="Arial"/>
          <w:sz w:val="24"/>
          <w:szCs w:val="24"/>
        </w:rPr>
      </w:pPr>
      <w:r w:rsidRPr="00707F28">
        <w:rPr>
          <w:rFonts w:ascii="Arial" w:eastAsia="Times New Roman" w:hAnsi="Arial" w:cs="Arial"/>
          <w:sz w:val="24"/>
          <w:szCs w:val="24"/>
        </w:rPr>
        <w:t>The specific objectives of the study therefore the following:</w:t>
      </w:r>
    </w:p>
    <w:p w14:paraId="1594B14C" w14:textId="589FD898" w:rsidR="00ED1C96" w:rsidRDefault="00ED1C96" w:rsidP="00561303">
      <w:pPr>
        <w:spacing w:after="0" w:line="240" w:lineRule="auto"/>
        <w:jc w:val="both"/>
        <w:rPr>
          <w:rFonts w:ascii="Arial" w:hAnsi="Arial" w:cs="Arial"/>
          <w:sz w:val="24"/>
          <w:szCs w:val="24"/>
        </w:rPr>
      </w:pPr>
      <w:r>
        <w:rPr>
          <w:rFonts w:ascii="Arial" w:hAnsi="Arial" w:cs="Arial"/>
          <w:sz w:val="24"/>
          <w:szCs w:val="24"/>
        </w:rPr>
        <w:lastRenderedPageBreak/>
        <w:t xml:space="preserve">1. </w:t>
      </w:r>
      <w:r w:rsidRPr="00ED1C96">
        <w:rPr>
          <w:rFonts w:ascii="Arial" w:hAnsi="Arial" w:cs="Arial"/>
          <w:sz w:val="24"/>
          <w:szCs w:val="24"/>
        </w:rPr>
        <w:t xml:space="preserve">To </w:t>
      </w:r>
      <w:r w:rsidR="00446AB7">
        <w:rPr>
          <w:rFonts w:ascii="Arial" w:hAnsi="Arial" w:cs="Arial"/>
          <w:sz w:val="24"/>
          <w:szCs w:val="24"/>
        </w:rPr>
        <w:t xml:space="preserve">better </w:t>
      </w:r>
      <w:r w:rsidRPr="00ED1C96">
        <w:rPr>
          <w:rFonts w:ascii="Arial" w:hAnsi="Arial" w:cs="Arial"/>
          <w:sz w:val="24"/>
          <w:szCs w:val="24"/>
        </w:rPr>
        <w:t xml:space="preserve">understand </w:t>
      </w:r>
      <w:r w:rsidR="00337F2C">
        <w:rPr>
          <w:rFonts w:ascii="Arial" w:hAnsi="Arial" w:cs="Arial"/>
          <w:sz w:val="24"/>
          <w:szCs w:val="24"/>
        </w:rPr>
        <w:t xml:space="preserve">changes in </w:t>
      </w:r>
      <w:r w:rsidR="00263267">
        <w:rPr>
          <w:rFonts w:ascii="Arial" w:hAnsi="Arial" w:cs="Arial"/>
          <w:sz w:val="24"/>
          <w:szCs w:val="24"/>
        </w:rPr>
        <w:t xml:space="preserve">attitudes of young people towards </w:t>
      </w:r>
      <w:r w:rsidRPr="00ED1C96">
        <w:rPr>
          <w:rFonts w:ascii="Arial" w:hAnsi="Arial" w:cs="Arial"/>
          <w:sz w:val="24"/>
          <w:szCs w:val="24"/>
        </w:rPr>
        <w:t>the acceptance of gender-based violence</w:t>
      </w:r>
      <w:r w:rsidRPr="007B0DE4">
        <w:rPr>
          <w:rStyle w:val="FootnoteReference"/>
          <w:rFonts w:ascii="Arial" w:hAnsi="Arial" w:cs="Arial"/>
          <w:sz w:val="24"/>
          <w:szCs w:val="24"/>
        </w:rPr>
        <w:footnoteReference w:id="1"/>
      </w:r>
      <w:r w:rsidR="00337F2C">
        <w:rPr>
          <w:rFonts w:ascii="Arial" w:hAnsi="Arial" w:cs="Arial"/>
          <w:sz w:val="24"/>
          <w:szCs w:val="24"/>
        </w:rPr>
        <w:t xml:space="preserve"> and identify the pathways of changes</w:t>
      </w:r>
      <w:r w:rsidR="00263267">
        <w:rPr>
          <w:rFonts w:ascii="Arial" w:hAnsi="Arial" w:cs="Arial"/>
          <w:sz w:val="24"/>
          <w:szCs w:val="24"/>
        </w:rPr>
        <w:t xml:space="preserve">. </w:t>
      </w:r>
    </w:p>
    <w:p w14:paraId="04627AA4" w14:textId="77777777" w:rsidR="00ED1C96" w:rsidRDefault="00ED1C96" w:rsidP="00561303">
      <w:pPr>
        <w:spacing w:after="0" w:line="240" w:lineRule="auto"/>
        <w:jc w:val="both"/>
        <w:rPr>
          <w:rFonts w:ascii="Arial" w:hAnsi="Arial" w:cs="Arial"/>
          <w:sz w:val="24"/>
          <w:szCs w:val="24"/>
        </w:rPr>
      </w:pPr>
    </w:p>
    <w:p w14:paraId="5107AABC" w14:textId="77777777" w:rsidR="00ED1C96" w:rsidRPr="00ED1C96" w:rsidRDefault="00ED1C96" w:rsidP="00561303">
      <w:pPr>
        <w:spacing w:after="0" w:line="240" w:lineRule="auto"/>
        <w:jc w:val="both"/>
        <w:rPr>
          <w:rFonts w:ascii="Arial" w:hAnsi="Arial" w:cs="Arial"/>
          <w:sz w:val="24"/>
          <w:szCs w:val="24"/>
        </w:rPr>
      </w:pPr>
      <w:r>
        <w:rPr>
          <w:rFonts w:ascii="Arial" w:hAnsi="Arial" w:cs="Arial"/>
          <w:sz w:val="24"/>
          <w:szCs w:val="24"/>
        </w:rPr>
        <w:t xml:space="preserve">2. </w:t>
      </w:r>
      <w:r w:rsidRPr="00ED1C96">
        <w:rPr>
          <w:rFonts w:ascii="Arial" w:hAnsi="Arial" w:cs="Arial"/>
          <w:sz w:val="24"/>
          <w:szCs w:val="24"/>
        </w:rPr>
        <w:t xml:space="preserve">To </w:t>
      </w:r>
      <w:r w:rsidR="00446AB7">
        <w:rPr>
          <w:rFonts w:ascii="Arial" w:hAnsi="Arial" w:cs="Arial"/>
          <w:sz w:val="24"/>
          <w:szCs w:val="24"/>
        </w:rPr>
        <w:t>better understand</w:t>
      </w:r>
      <w:r w:rsidR="00446AB7" w:rsidRPr="00ED1C96">
        <w:rPr>
          <w:rFonts w:ascii="Arial" w:hAnsi="Arial" w:cs="Arial"/>
          <w:sz w:val="24"/>
          <w:szCs w:val="24"/>
        </w:rPr>
        <w:t xml:space="preserve"> </w:t>
      </w:r>
      <w:r w:rsidRPr="00ED1C96">
        <w:rPr>
          <w:rFonts w:ascii="Arial" w:hAnsi="Arial" w:cs="Arial"/>
          <w:sz w:val="24"/>
          <w:szCs w:val="24"/>
        </w:rPr>
        <w:t>the attitude and beliefs of youth (10-24 years age) towards key sexual and reproductive health</w:t>
      </w:r>
      <w:r w:rsidR="008B3529">
        <w:rPr>
          <w:rFonts w:ascii="Arial" w:hAnsi="Arial" w:cs="Arial"/>
          <w:sz w:val="24"/>
          <w:szCs w:val="24"/>
        </w:rPr>
        <w:t xml:space="preserve"> </w:t>
      </w:r>
      <w:r w:rsidRPr="00ED1C96">
        <w:rPr>
          <w:rFonts w:ascii="Arial" w:hAnsi="Arial" w:cs="Arial"/>
          <w:sz w:val="24"/>
          <w:szCs w:val="24"/>
        </w:rPr>
        <w:t>issues</w:t>
      </w:r>
      <w:r w:rsidRPr="007B0DE4">
        <w:rPr>
          <w:rStyle w:val="FootnoteReference"/>
          <w:rFonts w:ascii="Arial" w:hAnsi="Arial" w:cs="Arial"/>
          <w:sz w:val="24"/>
          <w:szCs w:val="24"/>
        </w:rPr>
        <w:footnoteReference w:id="2"/>
      </w:r>
      <w:r w:rsidRPr="00ED1C96">
        <w:rPr>
          <w:rFonts w:ascii="Arial" w:hAnsi="Arial" w:cs="Arial"/>
          <w:sz w:val="24"/>
          <w:szCs w:val="24"/>
        </w:rPr>
        <w:t>.</w:t>
      </w:r>
    </w:p>
    <w:p w14:paraId="2E2DE13D" w14:textId="77777777" w:rsidR="00ED1C96" w:rsidRPr="00ED1C96" w:rsidRDefault="00ED1C96" w:rsidP="00561303">
      <w:pPr>
        <w:spacing w:after="0" w:line="240" w:lineRule="auto"/>
        <w:jc w:val="both"/>
        <w:rPr>
          <w:rFonts w:ascii="Arial" w:hAnsi="Arial" w:cs="Arial"/>
          <w:sz w:val="24"/>
          <w:szCs w:val="24"/>
        </w:rPr>
      </w:pPr>
    </w:p>
    <w:p w14:paraId="3126AD10" w14:textId="68697FB0" w:rsidR="00ED1C96" w:rsidRDefault="00ED1C96" w:rsidP="00561303">
      <w:pPr>
        <w:spacing w:after="0" w:line="240" w:lineRule="auto"/>
        <w:jc w:val="both"/>
        <w:rPr>
          <w:rFonts w:ascii="Arial" w:hAnsi="Arial" w:cs="Arial"/>
          <w:sz w:val="24"/>
          <w:szCs w:val="24"/>
        </w:rPr>
      </w:pPr>
      <w:r w:rsidRPr="00ED1C96">
        <w:rPr>
          <w:rFonts w:ascii="Arial" w:hAnsi="Arial" w:cs="Arial"/>
          <w:sz w:val="24"/>
          <w:szCs w:val="24"/>
        </w:rPr>
        <w:t>3</w:t>
      </w:r>
      <w:r>
        <w:rPr>
          <w:rFonts w:ascii="Arial" w:hAnsi="Arial" w:cs="Arial"/>
          <w:sz w:val="24"/>
          <w:szCs w:val="24"/>
        </w:rPr>
        <w:t>.</w:t>
      </w:r>
      <w:r w:rsidRPr="00ED1C96">
        <w:rPr>
          <w:rFonts w:ascii="Arial" w:hAnsi="Arial" w:cs="Arial"/>
          <w:sz w:val="24"/>
          <w:szCs w:val="24"/>
        </w:rPr>
        <w:t xml:space="preserve"> To </w:t>
      </w:r>
      <w:r w:rsidR="00795A43">
        <w:rPr>
          <w:rFonts w:ascii="Arial" w:hAnsi="Arial" w:cs="Arial"/>
          <w:sz w:val="24"/>
          <w:szCs w:val="24"/>
        </w:rPr>
        <w:t xml:space="preserve">comprehend </w:t>
      </w:r>
      <w:r w:rsidR="00795A43" w:rsidRPr="00ED1C96">
        <w:rPr>
          <w:rFonts w:ascii="Arial" w:hAnsi="Arial" w:cs="Arial"/>
          <w:sz w:val="24"/>
          <w:szCs w:val="24"/>
        </w:rPr>
        <w:t>attitude</w:t>
      </w:r>
      <w:r w:rsidR="00795A43">
        <w:rPr>
          <w:rFonts w:ascii="Arial" w:hAnsi="Arial" w:cs="Arial"/>
          <w:sz w:val="24"/>
          <w:szCs w:val="24"/>
        </w:rPr>
        <w:t>s</w:t>
      </w:r>
      <w:r w:rsidR="00795A43" w:rsidRPr="007B0DE4">
        <w:rPr>
          <w:rStyle w:val="FootnoteReference"/>
          <w:rFonts w:ascii="Arial" w:hAnsi="Arial" w:cs="Arial"/>
          <w:sz w:val="24"/>
          <w:szCs w:val="24"/>
        </w:rPr>
        <w:footnoteReference w:id="3"/>
      </w:r>
      <w:r w:rsidR="00795A43" w:rsidRPr="00ED1C96">
        <w:rPr>
          <w:rFonts w:ascii="Arial" w:hAnsi="Arial" w:cs="Arial"/>
          <w:sz w:val="24"/>
          <w:szCs w:val="24"/>
        </w:rPr>
        <w:t xml:space="preserve"> </w:t>
      </w:r>
      <w:r w:rsidR="00795A43">
        <w:rPr>
          <w:rFonts w:ascii="Arial" w:hAnsi="Arial" w:cs="Arial"/>
          <w:sz w:val="24"/>
          <w:szCs w:val="24"/>
        </w:rPr>
        <w:t xml:space="preserve">of the </w:t>
      </w:r>
      <w:r w:rsidRPr="00ED1C96">
        <w:rPr>
          <w:rFonts w:ascii="Arial" w:hAnsi="Arial" w:cs="Arial"/>
          <w:sz w:val="24"/>
          <w:szCs w:val="24"/>
        </w:rPr>
        <w:t>parents, CSO members, health service provide</w:t>
      </w:r>
      <w:r w:rsidR="00795A43">
        <w:rPr>
          <w:rFonts w:ascii="Arial" w:hAnsi="Arial" w:cs="Arial"/>
          <w:sz w:val="24"/>
          <w:szCs w:val="24"/>
        </w:rPr>
        <w:t>r</w:t>
      </w:r>
      <w:r w:rsidRPr="00ED1C96">
        <w:rPr>
          <w:rFonts w:ascii="Arial" w:hAnsi="Arial" w:cs="Arial"/>
          <w:sz w:val="24"/>
          <w:szCs w:val="24"/>
        </w:rPr>
        <w:t>s</w:t>
      </w:r>
      <w:r w:rsidR="00446AB7">
        <w:rPr>
          <w:rFonts w:ascii="Arial" w:hAnsi="Arial" w:cs="Arial"/>
          <w:sz w:val="24"/>
          <w:szCs w:val="24"/>
        </w:rPr>
        <w:t xml:space="preserve"> and </w:t>
      </w:r>
      <w:r w:rsidR="008466C3">
        <w:rPr>
          <w:rFonts w:ascii="Arial" w:hAnsi="Arial" w:cs="Arial"/>
          <w:sz w:val="24"/>
          <w:szCs w:val="24"/>
        </w:rPr>
        <w:t>teachers</w:t>
      </w:r>
      <w:r w:rsidR="008466C3" w:rsidRPr="00ED1C96">
        <w:rPr>
          <w:rFonts w:ascii="Arial" w:hAnsi="Arial" w:cs="Arial"/>
          <w:sz w:val="24"/>
          <w:szCs w:val="24"/>
        </w:rPr>
        <w:t xml:space="preserve"> </w:t>
      </w:r>
      <w:r w:rsidRPr="00ED1C96">
        <w:rPr>
          <w:rFonts w:ascii="Arial" w:hAnsi="Arial" w:cs="Arial"/>
          <w:sz w:val="24"/>
          <w:szCs w:val="24"/>
        </w:rPr>
        <w:t>towards provision of comprehensive sexuality education</w:t>
      </w:r>
      <w:r w:rsidR="00225F81">
        <w:rPr>
          <w:rFonts w:ascii="Arial" w:hAnsi="Arial" w:cs="Arial"/>
          <w:sz w:val="24"/>
          <w:szCs w:val="24"/>
        </w:rPr>
        <w:t xml:space="preserve"> </w:t>
      </w:r>
      <w:r w:rsidRPr="00ED1C96">
        <w:rPr>
          <w:rFonts w:ascii="Arial" w:hAnsi="Arial" w:cs="Arial"/>
          <w:sz w:val="24"/>
          <w:szCs w:val="24"/>
        </w:rPr>
        <w:t>and SRH services</w:t>
      </w:r>
      <w:r w:rsidRPr="007B0DE4">
        <w:rPr>
          <w:rStyle w:val="FootnoteReference"/>
          <w:rFonts w:ascii="Arial" w:hAnsi="Arial" w:cs="Arial"/>
          <w:sz w:val="24"/>
          <w:szCs w:val="24"/>
        </w:rPr>
        <w:footnoteReference w:id="4"/>
      </w:r>
      <w:r w:rsidRPr="00ED1C96">
        <w:rPr>
          <w:rFonts w:ascii="Arial" w:hAnsi="Arial" w:cs="Arial"/>
          <w:sz w:val="24"/>
          <w:szCs w:val="24"/>
        </w:rPr>
        <w:t xml:space="preserve">  </w:t>
      </w:r>
      <w:r w:rsidR="008466C3" w:rsidRPr="00ED1C96">
        <w:rPr>
          <w:rFonts w:ascii="Arial" w:hAnsi="Arial" w:cs="Arial"/>
          <w:sz w:val="24"/>
          <w:szCs w:val="24"/>
        </w:rPr>
        <w:t xml:space="preserve">for </w:t>
      </w:r>
      <w:r w:rsidR="008466C3">
        <w:rPr>
          <w:rFonts w:ascii="Arial" w:hAnsi="Arial" w:cs="Arial"/>
          <w:sz w:val="24"/>
          <w:szCs w:val="24"/>
        </w:rPr>
        <w:t>young</w:t>
      </w:r>
      <w:r w:rsidR="00A67129">
        <w:rPr>
          <w:rFonts w:ascii="Arial" w:hAnsi="Arial" w:cs="Arial"/>
          <w:sz w:val="24"/>
          <w:szCs w:val="24"/>
        </w:rPr>
        <w:t xml:space="preserve"> people</w:t>
      </w:r>
      <w:r w:rsidR="008466C3">
        <w:rPr>
          <w:rFonts w:ascii="Arial" w:hAnsi="Arial" w:cs="Arial"/>
          <w:sz w:val="24"/>
          <w:szCs w:val="24"/>
        </w:rPr>
        <w:t>.</w:t>
      </w:r>
    </w:p>
    <w:p w14:paraId="33CA18BA" w14:textId="77777777" w:rsidR="00ED1C96" w:rsidRPr="00ED1C96" w:rsidRDefault="00ED1C96" w:rsidP="00561303">
      <w:pPr>
        <w:spacing w:after="0" w:line="240" w:lineRule="auto"/>
        <w:jc w:val="both"/>
        <w:rPr>
          <w:rFonts w:ascii="Arial" w:hAnsi="Arial" w:cs="Arial"/>
          <w:sz w:val="24"/>
          <w:szCs w:val="24"/>
        </w:rPr>
      </w:pPr>
    </w:p>
    <w:p w14:paraId="6B237035" w14:textId="77777777" w:rsidR="00E8344F" w:rsidRPr="002C1F53" w:rsidRDefault="002C1F53" w:rsidP="00561303">
      <w:pPr>
        <w:spacing w:after="120" w:line="240" w:lineRule="auto"/>
        <w:jc w:val="both"/>
        <w:rPr>
          <w:rFonts w:ascii="Arial" w:hAnsi="Arial" w:cs="Arial"/>
          <w:b/>
          <w:bCs/>
          <w:color w:val="000000" w:themeColor="text1"/>
          <w:sz w:val="24"/>
          <w:szCs w:val="24"/>
          <w:lang w:val="en-GB"/>
        </w:rPr>
      </w:pPr>
      <w:r>
        <w:rPr>
          <w:rFonts w:ascii="Arial" w:hAnsi="Arial" w:cs="Arial"/>
          <w:b/>
          <w:bCs/>
          <w:color w:val="000000" w:themeColor="text1"/>
          <w:sz w:val="24"/>
          <w:szCs w:val="24"/>
          <w:lang w:val="en-GB"/>
        </w:rPr>
        <w:t xml:space="preserve">4. </w:t>
      </w:r>
      <w:r w:rsidR="00E8344F" w:rsidRPr="002C1F53">
        <w:rPr>
          <w:rFonts w:ascii="Arial" w:hAnsi="Arial" w:cs="Arial"/>
          <w:b/>
          <w:bCs/>
          <w:color w:val="000000" w:themeColor="text1"/>
          <w:sz w:val="24"/>
          <w:szCs w:val="24"/>
          <w:lang w:val="en-GB"/>
        </w:rPr>
        <w:t xml:space="preserve">Methodological guideline </w:t>
      </w:r>
    </w:p>
    <w:p w14:paraId="49949CE3" w14:textId="77777777" w:rsidR="00E8344F" w:rsidRPr="00707F28" w:rsidRDefault="00E8344F" w:rsidP="00561303">
      <w:pPr>
        <w:autoSpaceDE w:val="0"/>
        <w:autoSpaceDN w:val="0"/>
        <w:adjustRightInd w:val="0"/>
        <w:spacing w:after="120" w:line="240" w:lineRule="auto"/>
        <w:jc w:val="both"/>
        <w:rPr>
          <w:rFonts w:ascii="Arial" w:hAnsi="Arial" w:cs="Arial"/>
          <w:sz w:val="24"/>
          <w:szCs w:val="24"/>
          <w:lang w:val="en-GB"/>
        </w:rPr>
      </w:pPr>
      <w:r w:rsidRPr="00707F28">
        <w:rPr>
          <w:rFonts w:ascii="Arial" w:hAnsi="Arial" w:cs="Arial"/>
          <w:sz w:val="24"/>
          <w:szCs w:val="24"/>
          <w:lang w:val="en-GB"/>
        </w:rPr>
        <w:t xml:space="preserve">The </w:t>
      </w:r>
      <w:r w:rsidRPr="00707F28">
        <w:rPr>
          <w:rFonts w:ascii="Arial" w:eastAsia="Arial" w:hAnsi="Arial" w:cs="Arial"/>
          <w:sz w:val="24"/>
          <w:szCs w:val="24"/>
          <w:lang w:val="en-GB"/>
        </w:rPr>
        <w:t>consultant/consulting firm</w:t>
      </w:r>
      <w:r w:rsidRPr="00707F28">
        <w:rPr>
          <w:rFonts w:ascii="Arial" w:hAnsi="Arial" w:cs="Arial"/>
          <w:sz w:val="24"/>
          <w:szCs w:val="24"/>
          <w:lang w:val="en-GB"/>
        </w:rPr>
        <w:t xml:space="preserve"> is expected to develop an appropriate methodology to meet the objectives of the study. However, appropriate triangulation in data collection method</w:t>
      </w:r>
      <w:r>
        <w:rPr>
          <w:rFonts w:ascii="Arial" w:hAnsi="Arial" w:cs="Arial"/>
          <w:sz w:val="24"/>
          <w:szCs w:val="24"/>
          <w:lang w:val="en-GB"/>
        </w:rPr>
        <w:t>s</w:t>
      </w:r>
      <w:r w:rsidRPr="00707F28">
        <w:rPr>
          <w:rFonts w:ascii="Arial" w:hAnsi="Arial" w:cs="Arial"/>
          <w:sz w:val="24"/>
          <w:szCs w:val="24"/>
          <w:lang w:val="en-GB"/>
        </w:rPr>
        <w:t xml:space="preserve"> is anticipated in the proposed methodology as per need.</w:t>
      </w:r>
      <w:r>
        <w:rPr>
          <w:rFonts w:ascii="Arial" w:hAnsi="Arial" w:cs="Arial"/>
          <w:sz w:val="24"/>
          <w:szCs w:val="24"/>
          <w:lang w:val="en-GB"/>
        </w:rPr>
        <w:t xml:space="preserve"> </w:t>
      </w:r>
      <w:r w:rsidRPr="00707F28">
        <w:rPr>
          <w:rFonts w:ascii="Arial" w:hAnsi="Arial" w:cs="Arial"/>
          <w:sz w:val="24"/>
          <w:szCs w:val="24"/>
          <w:lang w:val="en-GB"/>
        </w:rPr>
        <w:t xml:space="preserve">The methodology and relevant instruments should be adjusted in consultation of </w:t>
      </w:r>
      <w:r w:rsidRPr="00707F28">
        <w:rPr>
          <w:rFonts w:ascii="Arial" w:hAnsi="Arial" w:cs="Arial"/>
          <w:sz w:val="24"/>
          <w:szCs w:val="24"/>
        </w:rPr>
        <w:t xml:space="preserve">Plan International Bangladesh </w:t>
      </w:r>
      <w:r w:rsidRPr="00707F28">
        <w:rPr>
          <w:rFonts w:ascii="Arial" w:hAnsi="Arial" w:cs="Arial"/>
          <w:sz w:val="24"/>
          <w:szCs w:val="24"/>
          <w:lang w:val="en-GB"/>
        </w:rPr>
        <w:t>and finalised before implementation. The study should be carried out through involving the stakeholders of the project.</w:t>
      </w:r>
    </w:p>
    <w:p w14:paraId="65537F36" w14:textId="77777777" w:rsidR="00E8344F" w:rsidRPr="002C1F53" w:rsidRDefault="002C1F53" w:rsidP="00561303">
      <w:pPr>
        <w:spacing w:after="120" w:line="240" w:lineRule="auto"/>
        <w:jc w:val="both"/>
        <w:rPr>
          <w:rFonts w:ascii="Arial" w:hAnsi="Arial" w:cs="Arial"/>
          <w:b/>
          <w:bCs/>
          <w:color w:val="000000" w:themeColor="text1"/>
          <w:sz w:val="24"/>
          <w:szCs w:val="24"/>
          <w:lang w:val="en-GB"/>
        </w:rPr>
      </w:pPr>
      <w:r>
        <w:rPr>
          <w:rFonts w:ascii="Arial" w:hAnsi="Arial" w:cs="Arial"/>
          <w:b/>
          <w:bCs/>
          <w:color w:val="000000" w:themeColor="text1"/>
          <w:sz w:val="24"/>
          <w:szCs w:val="24"/>
          <w:lang w:val="en-GB"/>
        </w:rPr>
        <w:t xml:space="preserve">5. </w:t>
      </w:r>
      <w:r w:rsidR="00E8344F" w:rsidRPr="002C1F53">
        <w:rPr>
          <w:rFonts w:ascii="Arial" w:hAnsi="Arial" w:cs="Arial"/>
          <w:b/>
          <w:bCs/>
          <w:color w:val="000000" w:themeColor="text1"/>
          <w:sz w:val="24"/>
          <w:szCs w:val="24"/>
          <w:lang w:val="en-GB"/>
        </w:rPr>
        <w:t>Scope of work</w:t>
      </w:r>
    </w:p>
    <w:p w14:paraId="4F443726" w14:textId="77777777" w:rsidR="00E8344F" w:rsidRPr="00170F81" w:rsidRDefault="00E8344F" w:rsidP="00561303">
      <w:pPr>
        <w:spacing w:after="120" w:line="240" w:lineRule="auto"/>
        <w:jc w:val="both"/>
        <w:rPr>
          <w:rFonts w:ascii="Arial" w:hAnsi="Arial" w:cs="Arial"/>
          <w:color w:val="000000" w:themeColor="text1"/>
          <w:sz w:val="24"/>
          <w:szCs w:val="24"/>
          <w:lang w:val="en-GB"/>
        </w:rPr>
      </w:pPr>
      <w:r w:rsidRPr="00170F81">
        <w:rPr>
          <w:rFonts w:ascii="Arial" w:hAnsi="Arial" w:cs="Arial"/>
          <w:color w:val="000000" w:themeColor="text1"/>
          <w:sz w:val="24"/>
          <w:szCs w:val="24"/>
          <w:lang w:val="en-GB"/>
        </w:rPr>
        <w:t>The assignment will preferably include, but not limited to:</w:t>
      </w:r>
    </w:p>
    <w:p w14:paraId="0704824D" w14:textId="77777777" w:rsidR="00C4323E" w:rsidRPr="004D53B4" w:rsidRDefault="00C4323E" w:rsidP="00561303">
      <w:pPr>
        <w:pStyle w:val="ListParagraph"/>
        <w:numPr>
          <w:ilvl w:val="0"/>
          <w:numId w:val="1"/>
        </w:numPr>
        <w:spacing w:after="120" w:line="240" w:lineRule="auto"/>
        <w:contextualSpacing w:val="0"/>
        <w:jc w:val="both"/>
        <w:rPr>
          <w:rFonts w:ascii="Arial" w:hAnsi="Arial" w:cs="Arial"/>
          <w:color w:val="000000" w:themeColor="text1"/>
          <w:sz w:val="24"/>
          <w:szCs w:val="24"/>
          <w:lang w:val="en-GB"/>
        </w:rPr>
      </w:pPr>
      <w:r w:rsidRPr="004D53B4">
        <w:rPr>
          <w:rFonts w:ascii="Arial" w:hAnsi="Arial" w:cs="Arial"/>
          <w:color w:val="000000" w:themeColor="text1"/>
          <w:sz w:val="24"/>
          <w:szCs w:val="24"/>
          <w:lang w:val="en-GB"/>
        </w:rPr>
        <w:t xml:space="preserve">Review of necessary documents on SRHR, </w:t>
      </w:r>
      <w:r w:rsidR="00A67129">
        <w:rPr>
          <w:rFonts w:ascii="Arial" w:hAnsi="Arial" w:cs="Arial"/>
          <w:color w:val="000000" w:themeColor="text1"/>
          <w:sz w:val="24"/>
          <w:szCs w:val="24"/>
          <w:lang w:val="en-GB"/>
        </w:rPr>
        <w:t xml:space="preserve">Plan International’s SRHR position statement, Programme and Influencing Strategy of Plan International, Gender and Inclusion Strategy of Plan International </w:t>
      </w:r>
      <w:r w:rsidRPr="004D53B4">
        <w:rPr>
          <w:rFonts w:ascii="Arial" w:hAnsi="Arial" w:cs="Arial"/>
          <w:sz w:val="24"/>
          <w:szCs w:val="24"/>
        </w:rPr>
        <w:t>, available</w:t>
      </w:r>
      <w:r>
        <w:rPr>
          <w:rFonts w:ascii="Arial" w:hAnsi="Arial" w:cs="Arial"/>
          <w:color w:val="000000" w:themeColor="text1"/>
          <w:sz w:val="24"/>
          <w:szCs w:val="24"/>
          <w:lang w:val="en-GB"/>
        </w:rPr>
        <w:t xml:space="preserve"> study on </w:t>
      </w:r>
      <w:r w:rsidRPr="004D53B4">
        <w:rPr>
          <w:rFonts w:ascii="Arial" w:hAnsi="Arial" w:cs="Arial"/>
          <w:color w:val="000000" w:themeColor="text1"/>
          <w:sz w:val="24"/>
          <w:szCs w:val="24"/>
          <w:lang w:val="en-GB"/>
        </w:rPr>
        <w:t xml:space="preserve">SRHR assessment, including government reports and project documents. </w:t>
      </w:r>
    </w:p>
    <w:p w14:paraId="5307811D" w14:textId="77777777" w:rsidR="00E8344F" w:rsidRPr="00170F81" w:rsidRDefault="00E8344F" w:rsidP="00561303">
      <w:pPr>
        <w:pStyle w:val="ListParagraph"/>
        <w:numPr>
          <w:ilvl w:val="0"/>
          <w:numId w:val="1"/>
        </w:numPr>
        <w:spacing w:after="120" w:line="240" w:lineRule="auto"/>
        <w:contextualSpacing w:val="0"/>
        <w:jc w:val="both"/>
        <w:rPr>
          <w:rFonts w:ascii="Arial" w:hAnsi="Arial" w:cs="Arial"/>
          <w:color w:val="000000" w:themeColor="text1"/>
          <w:sz w:val="24"/>
          <w:szCs w:val="24"/>
          <w:lang w:val="en-GB"/>
        </w:rPr>
      </w:pPr>
      <w:r w:rsidRPr="00170F81">
        <w:rPr>
          <w:rFonts w:ascii="Arial" w:hAnsi="Arial" w:cs="Arial"/>
          <w:color w:val="000000" w:themeColor="text1"/>
          <w:sz w:val="24"/>
          <w:szCs w:val="24"/>
          <w:lang w:val="en-GB"/>
        </w:rPr>
        <w:t xml:space="preserve">Review and </w:t>
      </w:r>
      <w:r w:rsidR="00446AB7">
        <w:rPr>
          <w:rFonts w:ascii="Arial" w:hAnsi="Arial" w:cs="Arial"/>
          <w:color w:val="000000" w:themeColor="text1"/>
          <w:sz w:val="24"/>
          <w:szCs w:val="24"/>
          <w:lang w:val="en-GB"/>
        </w:rPr>
        <w:t>improve</w:t>
      </w:r>
      <w:r w:rsidR="00446AB7" w:rsidRPr="00170F81">
        <w:rPr>
          <w:rFonts w:ascii="Arial" w:hAnsi="Arial" w:cs="Arial"/>
          <w:color w:val="000000" w:themeColor="text1"/>
          <w:sz w:val="24"/>
          <w:szCs w:val="24"/>
          <w:lang w:val="en-GB"/>
        </w:rPr>
        <w:t xml:space="preserve"> </w:t>
      </w:r>
      <w:r w:rsidRPr="00170F81">
        <w:rPr>
          <w:rFonts w:ascii="Arial" w:hAnsi="Arial" w:cs="Arial"/>
          <w:color w:val="000000" w:themeColor="text1"/>
          <w:sz w:val="24"/>
          <w:szCs w:val="24"/>
          <w:lang w:val="en-GB"/>
        </w:rPr>
        <w:t>underst</w:t>
      </w:r>
      <w:r>
        <w:rPr>
          <w:rFonts w:ascii="Arial" w:hAnsi="Arial" w:cs="Arial"/>
          <w:color w:val="000000" w:themeColor="text1"/>
          <w:sz w:val="24"/>
          <w:szCs w:val="24"/>
          <w:lang w:val="en-GB"/>
        </w:rPr>
        <w:t xml:space="preserve">anding of </w:t>
      </w:r>
      <w:r w:rsidRPr="00170F81">
        <w:rPr>
          <w:rFonts w:ascii="Arial" w:hAnsi="Arial" w:cs="Arial"/>
          <w:color w:val="000000" w:themeColor="text1"/>
          <w:sz w:val="24"/>
          <w:szCs w:val="24"/>
          <w:lang w:val="en-GB"/>
        </w:rPr>
        <w:t xml:space="preserve">the </w:t>
      </w:r>
      <w:r w:rsidR="00C4323E">
        <w:rPr>
          <w:rFonts w:ascii="Arial" w:hAnsi="Arial" w:cs="Arial"/>
          <w:color w:val="000000" w:themeColor="text1"/>
          <w:sz w:val="24"/>
          <w:szCs w:val="24"/>
          <w:lang w:val="en-GB"/>
        </w:rPr>
        <w:t xml:space="preserve">gender and inclusion </w:t>
      </w:r>
      <w:r w:rsidRPr="00170F81">
        <w:rPr>
          <w:rFonts w:ascii="Arial" w:hAnsi="Arial" w:cs="Arial"/>
          <w:sz w:val="24"/>
          <w:szCs w:val="24"/>
        </w:rPr>
        <w:t>paper</w:t>
      </w:r>
      <w:r w:rsidR="00C4323E">
        <w:rPr>
          <w:rFonts w:ascii="Arial" w:hAnsi="Arial" w:cs="Arial"/>
          <w:sz w:val="24"/>
          <w:szCs w:val="24"/>
        </w:rPr>
        <w:t xml:space="preserve">s adhered by Plan International Bangladesh. </w:t>
      </w:r>
    </w:p>
    <w:p w14:paraId="61F117C4" w14:textId="77777777" w:rsidR="00E8344F" w:rsidRPr="00170F81" w:rsidRDefault="00E8344F" w:rsidP="00561303">
      <w:pPr>
        <w:pStyle w:val="ListParagraph"/>
        <w:numPr>
          <w:ilvl w:val="0"/>
          <w:numId w:val="1"/>
        </w:numPr>
        <w:spacing w:after="120" w:line="240" w:lineRule="auto"/>
        <w:contextualSpacing w:val="0"/>
        <w:jc w:val="both"/>
        <w:rPr>
          <w:rFonts w:ascii="Arial" w:hAnsi="Arial" w:cs="Arial"/>
          <w:color w:val="000000" w:themeColor="text1"/>
          <w:sz w:val="24"/>
          <w:szCs w:val="24"/>
          <w:lang w:val="en-GB"/>
        </w:rPr>
      </w:pPr>
      <w:r w:rsidRPr="00170F81">
        <w:rPr>
          <w:rFonts w:ascii="Arial" w:hAnsi="Arial" w:cs="Arial"/>
          <w:color w:val="000000" w:themeColor="text1"/>
          <w:sz w:val="24"/>
          <w:szCs w:val="24"/>
          <w:lang w:val="en-GB"/>
        </w:rPr>
        <w:t xml:space="preserve">Develop appropriate methodology, data collection instruments in consultation with </w:t>
      </w:r>
      <w:r w:rsidRPr="00170F81">
        <w:rPr>
          <w:rFonts w:ascii="Arial" w:hAnsi="Arial" w:cs="Arial"/>
          <w:sz w:val="24"/>
          <w:szCs w:val="24"/>
        </w:rPr>
        <w:t xml:space="preserve">Plan International Bangladesh </w:t>
      </w:r>
      <w:r w:rsidRPr="00170F81">
        <w:rPr>
          <w:rFonts w:ascii="Arial" w:hAnsi="Arial" w:cs="Arial"/>
          <w:color w:val="000000" w:themeColor="text1"/>
          <w:sz w:val="24"/>
          <w:szCs w:val="24"/>
          <w:lang w:val="en-GB"/>
        </w:rPr>
        <w:t xml:space="preserve">and finalise the instruments by pretesting. </w:t>
      </w:r>
    </w:p>
    <w:p w14:paraId="7929990F" w14:textId="77777777" w:rsidR="00E8344F" w:rsidRPr="00170F81" w:rsidRDefault="00E8344F" w:rsidP="00561303">
      <w:pPr>
        <w:pStyle w:val="ListParagraph"/>
        <w:numPr>
          <w:ilvl w:val="0"/>
          <w:numId w:val="1"/>
        </w:numPr>
        <w:spacing w:after="120" w:line="240" w:lineRule="auto"/>
        <w:contextualSpacing w:val="0"/>
        <w:jc w:val="both"/>
        <w:rPr>
          <w:rFonts w:ascii="Arial" w:hAnsi="Arial" w:cs="Arial"/>
          <w:color w:val="000000" w:themeColor="text1"/>
          <w:sz w:val="24"/>
          <w:szCs w:val="24"/>
          <w:lang w:val="en-GB"/>
        </w:rPr>
      </w:pPr>
      <w:r w:rsidRPr="00170F81">
        <w:rPr>
          <w:rFonts w:ascii="Arial" w:hAnsi="Arial" w:cs="Arial"/>
          <w:color w:val="000000" w:themeColor="text1"/>
          <w:sz w:val="24"/>
          <w:szCs w:val="24"/>
          <w:lang w:val="en-GB"/>
        </w:rPr>
        <w:lastRenderedPageBreak/>
        <w:t>Administer data collection in the study area that includes supervision, cross validation, quality control and data transcription.</w:t>
      </w:r>
    </w:p>
    <w:p w14:paraId="4BE1D301" w14:textId="325461CC" w:rsidR="00E8344F" w:rsidRPr="00170F81" w:rsidRDefault="00E8344F" w:rsidP="00561303">
      <w:pPr>
        <w:pStyle w:val="ListParagraph"/>
        <w:numPr>
          <w:ilvl w:val="0"/>
          <w:numId w:val="1"/>
        </w:numPr>
        <w:spacing w:after="120" w:line="240" w:lineRule="auto"/>
        <w:contextualSpacing w:val="0"/>
        <w:jc w:val="both"/>
        <w:rPr>
          <w:rFonts w:ascii="Arial" w:hAnsi="Arial" w:cs="Arial"/>
          <w:color w:val="000000" w:themeColor="text1"/>
          <w:sz w:val="24"/>
          <w:szCs w:val="24"/>
          <w:lang w:val="en-GB"/>
        </w:rPr>
      </w:pPr>
      <w:r w:rsidRPr="00170F81">
        <w:rPr>
          <w:rFonts w:ascii="Arial" w:hAnsi="Arial" w:cs="Arial"/>
          <w:color w:val="000000" w:themeColor="text1"/>
          <w:sz w:val="24"/>
          <w:szCs w:val="24"/>
          <w:lang w:val="en-GB"/>
        </w:rPr>
        <w:t xml:space="preserve">Engage qualified </w:t>
      </w:r>
      <w:r w:rsidR="009F1DA0" w:rsidRPr="00170F81">
        <w:rPr>
          <w:rFonts w:ascii="Arial" w:hAnsi="Arial" w:cs="Arial"/>
          <w:color w:val="000000" w:themeColor="text1"/>
          <w:sz w:val="24"/>
          <w:szCs w:val="24"/>
          <w:lang w:val="en-GB"/>
        </w:rPr>
        <w:t>enumerators;</w:t>
      </w:r>
      <w:r w:rsidRPr="00170F81">
        <w:rPr>
          <w:rFonts w:ascii="Arial" w:hAnsi="Arial" w:cs="Arial"/>
          <w:color w:val="000000" w:themeColor="text1"/>
          <w:sz w:val="24"/>
          <w:szCs w:val="24"/>
          <w:lang w:val="en-GB"/>
        </w:rPr>
        <w:t xml:space="preserve"> train them on data collection and quality control.</w:t>
      </w:r>
    </w:p>
    <w:p w14:paraId="31689F43" w14:textId="6A38A74C" w:rsidR="00E8344F" w:rsidRPr="00170F81" w:rsidRDefault="00E8344F" w:rsidP="00561303">
      <w:pPr>
        <w:pStyle w:val="ListParagraph"/>
        <w:numPr>
          <w:ilvl w:val="0"/>
          <w:numId w:val="1"/>
        </w:numPr>
        <w:spacing w:after="120" w:line="240" w:lineRule="auto"/>
        <w:contextualSpacing w:val="0"/>
        <w:jc w:val="both"/>
        <w:rPr>
          <w:rFonts w:ascii="Arial" w:hAnsi="Arial" w:cs="Arial"/>
          <w:color w:val="000000" w:themeColor="text1"/>
          <w:sz w:val="24"/>
          <w:szCs w:val="24"/>
          <w:lang w:val="en-GB"/>
        </w:rPr>
      </w:pPr>
      <w:r w:rsidRPr="00170F81">
        <w:rPr>
          <w:rFonts w:ascii="Arial" w:hAnsi="Arial" w:cs="Arial"/>
          <w:color w:val="000000" w:themeColor="text1"/>
          <w:sz w:val="24"/>
          <w:szCs w:val="24"/>
          <w:lang w:val="en-GB"/>
        </w:rPr>
        <w:t xml:space="preserve">Data management and analysis </w:t>
      </w:r>
      <w:r w:rsidR="00781F7F">
        <w:rPr>
          <w:rFonts w:ascii="Arial" w:hAnsi="Arial" w:cs="Arial"/>
          <w:color w:val="000000" w:themeColor="text1"/>
          <w:sz w:val="24"/>
          <w:szCs w:val="24"/>
          <w:lang w:val="en-GB"/>
        </w:rPr>
        <w:t xml:space="preserve">as per </w:t>
      </w:r>
      <w:r w:rsidRPr="00170F81">
        <w:rPr>
          <w:rFonts w:ascii="Arial" w:hAnsi="Arial" w:cs="Arial"/>
          <w:color w:val="000000" w:themeColor="text1"/>
          <w:sz w:val="24"/>
          <w:szCs w:val="24"/>
          <w:lang w:val="en-GB"/>
        </w:rPr>
        <w:t xml:space="preserve">study themes in the objectives. </w:t>
      </w:r>
    </w:p>
    <w:p w14:paraId="15B29546" w14:textId="729D7FF7" w:rsidR="00E8344F" w:rsidRPr="002C1F53" w:rsidRDefault="00E8344F" w:rsidP="00561303">
      <w:pPr>
        <w:pStyle w:val="ListParagraph"/>
        <w:numPr>
          <w:ilvl w:val="0"/>
          <w:numId w:val="1"/>
        </w:numPr>
        <w:spacing w:after="120" w:line="240" w:lineRule="auto"/>
        <w:contextualSpacing w:val="0"/>
        <w:jc w:val="both"/>
        <w:rPr>
          <w:rFonts w:ascii="Arial" w:hAnsi="Arial" w:cs="Arial"/>
          <w:color w:val="000000" w:themeColor="text1"/>
          <w:sz w:val="24"/>
          <w:szCs w:val="24"/>
          <w:lang w:val="en-GB"/>
        </w:rPr>
      </w:pPr>
      <w:r w:rsidRPr="00170F81">
        <w:rPr>
          <w:rFonts w:ascii="Arial" w:hAnsi="Arial" w:cs="Arial"/>
          <w:sz w:val="24"/>
          <w:szCs w:val="24"/>
        </w:rPr>
        <w:t xml:space="preserve">Prepare </w:t>
      </w:r>
      <w:r>
        <w:rPr>
          <w:rFonts w:ascii="Arial" w:hAnsi="Arial" w:cs="Arial"/>
          <w:sz w:val="24"/>
          <w:szCs w:val="24"/>
        </w:rPr>
        <w:t xml:space="preserve">a study brief </w:t>
      </w:r>
      <w:r w:rsidRPr="00170F81">
        <w:rPr>
          <w:rFonts w:ascii="Arial" w:hAnsi="Arial" w:cs="Arial"/>
          <w:sz w:val="24"/>
          <w:szCs w:val="24"/>
        </w:rPr>
        <w:t xml:space="preserve">both </w:t>
      </w:r>
      <w:r w:rsidR="00E43F57">
        <w:rPr>
          <w:rFonts w:ascii="Arial" w:hAnsi="Arial" w:cs="Arial"/>
          <w:sz w:val="24"/>
          <w:szCs w:val="24"/>
        </w:rPr>
        <w:t xml:space="preserve">in </w:t>
      </w:r>
      <w:r w:rsidRPr="00170F81">
        <w:rPr>
          <w:rFonts w:ascii="Arial" w:hAnsi="Arial" w:cs="Arial"/>
          <w:sz w:val="24"/>
          <w:szCs w:val="24"/>
        </w:rPr>
        <w:t>Bangla and English</w:t>
      </w:r>
      <w:r w:rsidR="006819A0">
        <w:rPr>
          <w:rFonts w:ascii="Arial" w:hAnsi="Arial" w:cs="Arial"/>
          <w:sz w:val="24"/>
          <w:szCs w:val="24"/>
        </w:rPr>
        <w:t xml:space="preserve">. </w:t>
      </w:r>
    </w:p>
    <w:p w14:paraId="550EFBE1" w14:textId="77777777" w:rsidR="00E8344F" w:rsidRPr="002C1F53" w:rsidRDefault="002C1F53" w:rsidP="00561303">
      <w:pPr>
        <w:spacing w:before="240" w:after="120" w:line="240" w:lineRule="auto"/>
        <w:jc w:val="both"/>
        <w:rPr>
          <w:rFonts w:ascii="Arial" w:eastAsia="Arial" w:hAnsi="Arial" w:cs="Arial"/>
          <w:color w:val="000000" w:themeColor="text1"/>
          <w:sz w:val="24"/>
          <w:szCs w:val="24"/>
          <w:lang w:val="en-GB"/>
        </w:rPr>
      </w:pPr>
      <w:r>
        <w:rPr>
          <w:rFonts w:ascii="Arial" w:hAnsi="Arial" w:cs="Arial"/>
          <w:b/>
          <w:bCs/>
          <w:color w:val="000000" w:themeColor="text1"/>
          <w:sz w:val="24"/>
          <w:szCs w:val="24"/>
          <w:lang w:val="en-GB"/>
        </w:rPr>
        <w:t xml:space="preserve">6. </w:t>
      </w:r>
      <w:r w:rsidR="00E8344F" w:rsidRPr="002C1F53">
        <w:rPr>
          <w:rFonts w:ascii="Arial" w:hAnsi="Arial" w:cs="Arial"/>
          <w:b/>
          <w:bCs/>
          <w:color w:val="000000" w:themeColor="text1"/>
          <w:sz w:val="24"/>
          <w:szCs w:val="24"/>
          <w:lang w:val="en-GB"/>
        </w:rPr>
        <w:t>Expected competency</w:t>
      </w:r>
      <w:r w:rsidR="00E8344F" w:rsidRPr="002C1F53">
        <w:rPr>
          <w:rFonts w:ascii="Arial" w:eastAsia="Arial" w:hAnsi="Arial" w:cs="Arial"/>
          <w:color w:val="000000" w:themeColor="text1"/>
          <w:sz w:val="24"/>
          <w:szCs w:val="24"/>
          <w:lang w:val="en-GB"/>
        </w:rPr>
        <w:t xml:space="preserve"> </w:t>
      </w:r>
    </w:p>
    <w:p w14:paraId="3AE1BF9B" w14:textId="77777777" w:rsidR="00E8344F" w:rsidRPr="00707F28" w:rsidRDefault="00E8344F" w:rsidP="00561303">
      <w:pPr>
        <w:spacing w:after="120" w:line="240" w:lineRule="auto"/>
        <w:ind w:left="720" w:hanging="720"/>
        <w:jc w:val="both"/>
        <w:rPr>
          <w:rFonts w:ascii="Arial" w:hAnsi="Arial" w:cs="Arial"/>
          <w:bCs/>
          <w:color w:val="000000" w:themeColor="text1"/>
          <w:sz w:val="24"/>
          <w:szCs w:val="24"/>
          <w:lang w:val="en-GB"/>
        </w:rPr>
      </w:pPr>
      <w:r w:rsidRPr="00707F28">
        <w:rPr>
          <w:rFonts w:ascii="Arial" w:hAnsi="Arial" w:cs="Arial"/>
          <w:bCs/>
          <w:color w:val="000000" w:themeColor="text1"/>
          <w:sz w:val="24"/>
          <w:szCs w:val="24"/>
          <w:lang w:val="en-GB"/>
        </w:rPr>
        <w:t>Expected competency of the consultant/consulting firm includes:</w:t>
      </w:r>
    </w:p>
    <w:p w14:paraId="0180611F" w14:textId="1F431208" w:rsidR="00E8344F" w:rsidRDefault="00E8344F" w:rsidP="00561303">
      <w:pPr>
        <w:pStyle w:val="ListParagraph"/>
        <w:numPr>
          <w:ilvl w:val="0"/>
          <w:numId w:val="4"/>
        </w:numPr>
        <w:spacing w:after="120" w:line="240" w:lineRule="auto"/>
        <w:contextualSpacing w:val="0"/>
        <w:jc w:val="both"/>
        <w:rPr>
          <w:rFonts w:ascii="Arial" w:hAnsi="Arial" w:cs="Arial"/>
          <w:color w:val="000000" w:themeColor="text1"/>
          <w:sz w:val="24"/>
          <w:szCs w:val="24"/>
          <w:lang w:val="en-GB"/>
        </w:rPr>
      </w:pPr>
      <w:r w:rsidRPr="004814BC">
        <w:rPr>
          <w:rFonts w:ascii="Arial" w:hAnsi="Arial" w:cs="Arial"/>
          <w:color w:val="000000" w:themeColor="text1"/>
          <w:sz w:val="24"/>
          <w:szCs w:val="24"/>
          <w:lang w:val="en-GB"/>
        </w:rPr>
        <w:t xml:space="preserve">Expertise in conducting </w:t>
      </w:r>
      <w:r w:rsidR="00C4323E">
        <w:rPr>
          <w:rFonts w:ascii="Arial" w:hAnsi="Arial" w:cs="Arial"/>
          <w:color w:val="000000" w:themeColor="text1"/>
          <w:sz w:val="24"/>
          <w:szCs w:val="24"/>
          <w:lang w:val="en-GB"/>
        </w:rPr>
        <w:t xml:space="preserve">research </w:t>
      </w:r>
      <w:r w:rsidRPr="004814BC">
        <w:rPr>
          <w:rFonts w:ascii="Arial" w:hAnsi="Arial" w:cs="Arial"/>
          <w:color w:val="000000" w:themeColor="text1"/>
          <w:sz w:val="24"/>
          <w:szCs w:val="24"/>
          <w:lang w:val="en-GB"/>
        </w:rPr>
        <w:t xml:space="preserve">in the area of </w:t>
      </w:r>
      <w:r w:rsidR="00C4323E" w:rsidRPr="00733A3B">
        <w:rPr>
          <w:rFonts w:ascii="Arial" w:hAnsi="Arial" w:cs="Arial"/>
          <w:sz w:val="24"/>
          <w:szCs w:val="24"/>
        </w:rPr>
        <w:t>comprehensive sexuality education and gender issues among the young people</w:t>
      </w:r>
      <w:r w:rsidRPr="004814BC">
        <w:rPr>
          <w:rFonts w:ascii="Arial" w:hAnsi="Arial" w:cs="Arial"/>
          <w:color w:val="000000" w:themeColor="text1"/>
          <w:sz w:val="24"/>
          <w:szCs w:val="24"/>
          <w:lang w:val="en-GB"/>
        </w:rPr>
        <w:t>.</w:t>
      </w:r>
    </w:p>
    <w:p w14:paraId="5A258BDB" w14:textId="2641BA0C" w:rsidR="00E8344F" w:rsidRPr="004814BC" w:rsidRDefault="00E8344F" w:rsidP="00561303">
      <w:pPr>
        <w:pStyle w:val="ListParagraph"/>
        <w:numPr>
          <w:ilvl w:val="0"/>
          <w:numId w:val="4"/>
        </w:numPr>
        <w:spacing w:after="120" w:line="240" w:lineRule="auto"/>
        <w:contextualSpacing w:val="0"/>
        <w:jc w:val="both"/>
        <w:rPr>
          <w:rFonts w:ascii="Arial" w:hAnsi="Arial" w:cs="Arial"/>
          <w:color w:val="000000" w:themeColor="text1"/>
          <w:sz w:val="24"/>
          <w:szCs w:val="24"/>
          <w:lang w:val="en-GB"/>
        </w:rPr>
      </w:pPr>
      <w:r w:rsidRPr="004814BC">
        <w:rPr>
          <w:rFonts w:ascii="Arial" w:hAnsi="Arial" w:cs="Arial"/>
          <w:color w:val="000000" w:themeColor="text1"/>
          <w:sz w:val="24"/>
          <w:szCs w:val="24"/>
          <w:lang w:val="en-GB"/>
        </w:rPr>
        <w:t>Should have clear understanding on the challenges of a</w:t>
      </w:r>
      <w:r w:rsidR="00C4323E">
        <w:rPr>
          <w:rFonts w:ascii="Arial" w:hAnsi="Arial" w:cs="Arial"/>
          <w:color w:val="000000" w:themeColor="text1"/>
          <w:sz w:val="24"/>
          <w:szCs w:val="24"/>
          <w:lang w:val="en-GB"/>
        </w:rPr>
        <w:t>dministering data collection among hard to reach areas (</w:t>
      </w:r>
      <w:proofErr w:type="spellStart"/>
      <w:r w:rsidR="00C4323E">
        <w:rPr>
          <w:rFonts w:ascii="Arial" w:hAnsi="Arial" w:cs="Arial"/>
          <w:color w:val="000000" w:themeColor="text1"/>
          <w:sz w:val="24"/>
          <w:szCs w:val="24"/>
          <w:lang w:val="en-GB"/>
        </w:rPr>
        <w:t>Haor</w:t>
      </w:r>
      <w:proofErr w:type="spellEnd"/>
      <w:r w:rsidR="00EF5F4C">
        <w:rPr>
          <w:rFonts w:ascii="Arial" w:hAnsi="Arial" w:cs="Arial"/>
          <w:color w:val="000000" w:themeColor="text1"/>
          <w:sz w:val="24"/>
          <w:szCs w:val="24"/>
          <w:lang w:val="en-GB"/>
        </w:rPr>
        <w:t xml:space="preserve"> area of </w:t>
      </w:r>
      <w:proofErr w:type="spellStart"/>
      <w:r w:rsidR="00EF5F4C">
        <w:rPr>
          <w:rFonts w:ascii="Arial" w:hAnsi="Arial" w:cs="Arial"/>
          <w:color w:val="000000" w:themeColor="text1"/>
          <w:sz w:val="24"/>
          <w:szCs w:val="24"/>
          <w:lang w:val="en-GB"/>
        </w:rPr>
        <w:t>Kishoreganj</w:t>
      </w:r>
      <w:proofErr w:type="spellEnd"/>
      <w:r w:rsidR="00EF5F4C">
        <w:rPr>
          <w:rFonts w:ascii="Arial" w:hAnsi="Arial" w:cs="Arial"/>
          <w:color w:val="000000" w:themeColor="text1"/>
          <w:sz w:val="24"/>
          <w:szCs w:val="24"/>
          <w:lang w:val="en-GB"/>
        </w:rPr>
        <w:t xml:space="preserve"> and </w:t>
      </w:r>
      <w:r w:rsidR="00C4323E">
        <w:rPr>
          <w:rFonts w:ascii="Arial" w:hAnsi="Arial" w:cs="Arial"/>
          <w:color w:val="000000" w:themeColor="text1"/>
          <w:sz w:val="24"/>
          <w:szCs w:val="24"/>
          <w:lang w:val="en-GB"/>
        </w:rPr>
        <w:t>Hills</w:t>
      </w:r>
      <w:r w:rsidR="00EF5F4C">
        <w:rPr>
          <w:rFonts w:ascii="Arial" w:hAnsi="Arial" w:cs="Arial"/>
          <w:color w:val="000000" w:themeColor="text1"/>
          <w:sz w:val="24"/>
          <w:szCs w:val="24"/>
          <w:lang w:val="en-GB"/>
        </w:rPr>
        <w:t xml:space="preserve"> of </w:t>
      </w:r>
      <w:proofErr w:type="spellStart"/>
      <w:r w:rsidR="00EF5F4C">
        <w:rPr>
          <w:rFonts w:ascii="Arial" w:hAnsi="Arial" w:cs="Arial"/>
          <w:color w:val="000000" w:themeColor="text1"/>
          <w:sz w:val="24"/>
          <w:szCs w:val="24"/>
          <w:lang w:val="en-GB"/>
        </w:rPr>
        <w:t>Khagrachari</w:t>
      </w:r>
      <w:proofErr w:type="spellEnd"/>
      <w:r w:rsidR="00C4323E">
        <w:rPr>
          <w:rFonts w:ascii="Arial" w:hAnsi="Arial" w:cs="Arial"/>
          <w:color w:val="000000" w:themeColor="text1"/>
          <w:sz w:val="24"/>
          <w:szCs w:val="24"/>
          <w:lang w:val="en-GB"/>
        </w:rPr>
        <w:t>)</w:t>
      </w:r>
      <w:r>
        <w:rPr>
          <w:rFonts w:ascii="Arial" w:hAnsi="Arial" w:cs="Arial"/>
          <w:color w:val="000000" w:themeColor="text1"/>
          <w:sz w:val="24"/>
          <w:szCs w:val="24"/>
          <w:lang w:val="en-GB"/>
        </w:rPr>
        <w:t xml:space="preserve">. </w:t>
      </w:r>
    </w:p>
    <w:p w14:paraId="6D732F3A" w14:textId="77777777" w:rsidR="00E8344F" w:rsidRPr="004814BC" w:rsidRDefault="00E8344F" w:rsidP="00561303">
      <w:pPr>
        <w:pStyle w:val="ListParagraph"/>
        <w:numPr>
          <w:ilvl w:val="0"/>
          <w:numId w:val="4"/>
        </w:numPr>
        <w:spacing w:after="120" w:line="240" w:lineRule="auto"/>
        <w:contextualSpacing w:val="0"/>
        <w:jc w:val="both"/>
        <w:rPr>
          <w:rFonts w:ascii="Arial" w:eastAsia="Plan" w:hAnsi="Arial" w:cs="Arial"/>
          <w:sz w:val="24"/>
          <w:szCs w:val="24"/>
        </w:rPr>
      </w:pPr>
      <w:r w:rsidRPr="004814BC">
        <w:rPr>
          <w:rFonts w:ascii="Arial" w:eastAsia="Plan" w:hAnsi="Arial" w:cs="Arial"/>
          <w:sz w:val="24"/>
          <w:szCs w:val="24"/>
        </w:rPr>
        <w:t>No history of violation of child rights.</w:t>
      </w:r>
    </w:p>
    <w:p w14:paraId="76E7C458" w14:textId="77777777" w:rsidR="00E8344F" w:rsidRPr="004814BC" w:rsidRDefault="00E8344F" w:rsidP="00561303">
      <w:pPr>
        <w:pStyle w:val="ListParagraph"/>
        <w:numPr>
          <w:ilvl w:val="0"/>
          <w:numId w:val="4"/>
        </w:numPr>
        <w:spacing w:after="120" w:line="240" w:lineRule="auto"/>
        <w:contextualSpacing w:val="0"/>
        <w:jc w:val="both"/>
        <w:rPr>
          <w:rFonts w:ascii="Arial" w:eastAsia="Arial" w:hAnsi="Arial" w:cs="Arial"/>
          <w:color w:val="000000" w:themeColor="text1"/>
          <w:sz w:val="24"/>
          <w:szCs w:val="24"/>
          <w:lang w:val="en-GB"/>
        </w:rPr>
      </w:pPr>
      <w:r w:rsidRPr="004814BC">
        <w:rPr>
          <w:rFonts w:ascii="Arial" w:hAnsi="Arial" w:cs="Arial"/>
          <w:color w:val="000000" w:themeColor="text1"/>
          <w:sz w:val="24"/>
          <w:szCs w:val="24"/>
          <w:lang w:val="en-GB"/>
        </w:rPr>
        <w:t>Good track record and reputation of conducting similar study for reputed national and international organization.</w:t>
      </w:r>
    </w:p>
    <w:p w14:paraId="346462F9" w14:textId="7DE02A07" w:rsidR="00E8344F" w:rsidRPr="001F6E13" w:rsidRDefault="00E8344F" w:rsidP="00561303">
      <w:pPr>
        <w:pStyle w:val="ListParagraph"/>
        <w:numPr>
          <w:ilvl w:val="0"/>
          <w:numId w:val="4"/>
        </w:numPr>
        <w:spacing w:after="120" w:line="240" w:lineRule="auto"/>
        <w:contextualSpacing w:val="0"/>
        <w:jc w:val="both"/>
        <w:rPr>
          <w:rFonts w:ascii="Arial" w:eastAsia="Arial" w:hAnsi="Arial" w:cs="Arial"/>
          <w:color w:val="000000" w:themeColor="text1"/>
          <w:sz w:val="24"/>
          <w:szCs w:val="24"/>
          <w:lang w:val="en-GB"/>
        </w:rPr>
      </w:pPr>
      <w:r w:rsidRPr="001F6E13">
        <w:rPr>
          <w:rFonts w:ascii="Arial" w:hAnsi="Arial" w:cs="Arial"/>
          <w:color w:val="000000" w:themeColor="text1"/>
          <w:sz w:val="24"/>
          <w:szCs w:val="24"/>
          <w:lang w:val="en-GB"/>
        </w:rPr>
        <w:t>Capacity</w:t>
      </w:r>
      <w:r w:rsidRPr="001F6E13">
        <w:rPr>
          <w:rFonts w:ascii="Arial" w:eastAsia="Arial" w:hAnsi="Arial" w:cs="Arial"/>
          <w:color w:val="000000" w:themeColor="text1"/>
          <w:sz w:val="24"/>
          <w:szCs w:val="24"/>
          <w:lang w:val="en-GB"/>
        </w:rPr>
        <w:t xml:space="preserve"> to provide necessary training to human resource for carrying out data collection, quality control (reliability) and data management.</w:t>
      </w:r>
    </w:p>
    <w:p w14:paraId="0A35BFCE" w14:textId="77777777" w:rsidR="00E8344F" w:rsidRPr="002C1F53" w:rsidRDefault="002C1F53" w:rsidP="00561303">
      <w:pPr>
        <w:spacing w:before="240" w:after="120" w:line="240" w:lineRule="auto"/>
        <w:jc w:val="both"/>
        <w:rPr>
          <w:rFonts w:ascii="Arial" w:hAnsi="Arial" w:cs="Arial"/>
          <w:b/>
          <w:bCs/>
          <w:color w:val="000000" w:themeColor="text1"/>
          <w:sz w:val="24"/>
          <w:szCs w:val="24"/>
          <w:lang w:val="en-GB"/>
        </w:rPr>
      </w:pPr>
      <w:r>
        <w:rPr>
          <w:rFonts w:ascii="Arial" w:hAnsi="Arial" w:cs="Arial"/>
          <w:b/>
          <w:bCs/>
          <w:color w:val="000000" w:themeColor="text1"/>
          <w:sz w:val="24"/>
          <w:szCs w:val="24"/>
          <w:lang w:val="en-GB"/>
        </w:rPr>
        <w:t xml:space="preserve">7. </w:t>
      </w:r>
      <w:r w:rsidR="00E8344F" w:rsidRPr="002C1F53">
        <w:rPr>
          <w:rFonts w:ascii="Arial" w:hAnsi="Arial" w:cs="Arial"/>
          <w:b/>
          <w:bCs/>
          <w:color w:val="000000" w:themeColor="text1"/>
          <w:sz w:val="24"/>
          <w:szCs w:val="24"/>
          <w:lang w:val="en-GB"/>
        </w:rPr>
        <w:t>Deliverables and timeframe</w:t>
      </w:r>
    </w:p>
    <w:p w14:paraId="4B0BF10A" w14:textId="77777777" w:rsidR="00E8344F" w:rsidRPr="00707F28" w:rsidRDefault="00E8344F" w:rsidP="00561303">
      <w:pPr>
        <w:pStyle w:val="ListParagraph"/>
        <w:spacing w:after="120" w:line="240" w:lineRule="auto"/>
        <w:ind w:left="0"/>
        <w:contextualSpacing w:val="0"/>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Tota</w:t>
      </w:r>
      <w:r w:rsidR="00B47561">
        <w:rPr>
          <w:rFonts w:ascii="Arial" w:hAnsi="Arial" w:cs="Arial"/>
          <w:color w:val="000000" w:themeColor="text1"/>
          <w:sz w:val="24"/>
          <w:szCs w:val="24"/>
          <w:lang w:val="en-GB"/>
        </w:rPr>
        <w:t xml:space="preserve">l duration of the assignment is 90 </w:t>
      </w:r>
      <w:r>
        <w:rPr>
          <w:rFonts w:ascii="Arial" w:hAnsi="Arial" w:cs="Arial"/>
          <w:color w:val="000000" w:themeColor="text1"/>
          <w:sz w:val="24"/>
          <w:szCs w:val="24"/>
          <w:lang w:val="en-GB"/>
        </w:rPr>
        <w:t xml:space="preserve">calendar </w:t>
      </w:r>
      <w:r w:rsidRPr="00707F28">
        <w:rPr>
          <w:rFonts w:ascii="Arial" w:hAnsi="Arial" w:cs="Arial"/>
          <w:color w:val="000000" w:themeColor="text1"/>
          <w:sz w:val="24"/>
          <w:szCs w:val="24"/>
          <w:lang w:val="en-GB"/>
        </w:rPr>
        <w:t xml:space="preserve">days after signing of the agreement. The methodology and work plan will be reviewed and approved by </w:t>
      </w:r>
      <w:r w:rsidRPr="00707F28">
        <w:rPr>
          <w:rFonts w:ascii="Arial" w:hAnsi="Arial" w:cs="Arial"/>
          <w:sz w:val="24"/>
          <w:szCs w:val="24"/>
        </w:rPr>
        <w:t>Plan International Bangladesh</w:t>
      </w:r>
      <w:r w:rsidRPr="00707F28">
        <w:rPr>
          <w:rFonts w:ascii="Arial" w:hAnsi="Arial" w:cs="Arial"/>
          <w:color w:val="000000" w:themeColor="text1"/>
          <w:sz w:val="24"/>
          <w:szCs w:val="24"/>
          <w:lang w:val="en-GB"/>
        </w:rPr>
        <w:t xml:space="preserve">. It is anticipated that the first draft report will be produced within </w:t>
      </w:r>
      <w:r w:rsidR="00B47561">
        <w:rPr>
          <w:rFonts w:ascii="Arial" w:hAnsi="Arial" w:cs="Arial"/>
          <w:color w:val="000000" w:themeColor="text1"/>
          <w:sz w:val="24"/>
          <w:szCs w:val="24"/>
          <w:lang w:val="en-GB"/>
        </w:rPr>
        <w:t>10</w:t>
      </w:r>
      <w:r w:rsidRPr="00707F28">
        <w:rPr>
          <w:rFonts w:ascii="Arial" w:hAnsi="Arial" w:cs="Arial"/>
          <w:color w:val="000000" w:themeColor="text1"/>
          <w:sz w:val="24"/>
          <w:szCs w:val="24"/>
          <w:lang w:val="en-GB"/>
        </w:rPr>
        <w:t xml:space="preserve"> weeks of signing of the agreement.</w:t>
      </w:r>
      <w:r w:rsidRPr="00707F28">
        <w:rPr>
          <w:rFonts w:ascii="Arial" w:hAnsi="Arial" w:cs="Arial"/>
          <w:sz w:val="24"/>
          <w:szCs w:val="24"/>
          <w:lang w:val="en-GB"/>
        </w:rPr>
        <w:t xml:space="preserve"> </w:t>
      </w:r>
      <w:r w:rsidRPr="00707F28">
        <w:rPr>
          <w:rFonts w:ascii="Arial" w:hAnsi="Arial" w:cs="Arial"/>
          <w:color w:val="000000" w:themeColor="text1"/>
          <w:sz w:val="24"/>
          <w:szCs w:val="24"/>
          <w:lang w:val="en-GB"/>
        </w:rPr>
        <w:t xml:space="preserve">The final report should be submitted after </w:t>
      </w:r>
      <w:r w:rsidR="00B47561" w:rsidRPr="00B47561">
        <w:rPr>
          <w:rFonts w:ascii="Arial" w:hAnsi="Arial" w:cs="Arial"/>
          <w:color w:val="000000" w:themeColor="text1"/>
          <w:sz w:val="24"/>
          <w:szCs w:val="24"/>
          <w:lang w:val="en-GB"/>
        </w:rPr>
        <w:t>7</w:t>
      </w:r>
      <w:r w:rsidRPr="00707F28">
        <w:rPr>
          <w:rFonts w:ascii="Arial" w:hAnsi="Arial" w:cs="Arial"/>
          <w:color w:val="000000" w:themeColor="text1"/>
          <w:sz w:val="24"/>
          <w:szCs w:val="24"/>
          <w:lang w:val="en-GB"/>
        </w:rPr>
        <w:t xml:space="preserve"> days of receiving feedback. Follow up meetings will be held time-to-time between the contracted consultant/consulting firm and </w:t>
      </w:r>
      <w:r w:rsidRPr="00707F28">
        <w:rPr>
          <w:rFonts w:ascii="Arial" w:hAnsi="Arial" w:cs="Arial"/>
          <w:sz w:val="24"/>
          <w:szCs w:val="24"/>
        </w:rPr>
        <w:t>Plan International Bangladesh</w:t>
      </w:r>
      <w:r w:rsidRPr="00707F28">
        <w:rPr>
          <w:rFonts w:ascii="Arial" w:hAnsi="Arial" w:cs="Arial"/>
          <w:color w:val="000000" w:themeColor="text1"/>
          <w:sz w:val="24"/>
          <w:szCs w:val="24"/>
          <w:lang w:val="en-GB"/>
        </w:rPr>
        <w:t xml:space="preserve">.   </w:t>
      </w:r>
    </w:p>
    <w:p w14:paraId="242AF71C" w14:textId="77777777" w:rsidR="00E8344F" w:rsidRPr="00707F28" w:rsidRDefault="00E8344F" w:rsidP="00561303">
      <w:pPr>
        <w:autoSpaceDE w:val="0"/>
        <w:autoSpaceDN w:val="0"/>
        <w:adjustRightInd w:val="0"/>
        <w:spacing w:after="120" w:line="240" w:lineRule="auto"/>
        <w:jc w:val="both"/>
        <w:rPr>
          <w:rFonts w:ascii="Arial" w:hAnsi="Arial" w:cs="Arial"/>
          <w:sz w:val="24"/>
          <w:szCs w:val="24"/>
          <w:lang w:val="en-GB"/>
        </w:rPr>
      </w:pPr>
      <w:r w:rsidRPr="00707F28">
        <w:rPr>
          <w:rFonts w:ascii="Arial" w:hAnsi="Arial" w:cs="Arial"/>
          <w:sz w:val="24"/>
          <w:szCs w:val="24"/>
          <w:lang w:val="en-GB"/>
        </w:rPr>
        <w:t>The report should have the following structure:</w:t>
      </w:r>
    </w:p>
    <w:p w14:paraId="1F56A4EC" w14:textId="77777777" w:rsidR="00E8344F" w:rsidRPr="00707F28" w:rsidRDefault="00E8344F" w:rsidP="00561303">
      <w:pPr>
        <w:pStyle w:val="Default"/>
        <w:numPr>
          <w:ilvl w:val="0"/>
          <w:numId w:val="8"/>
        </w:numPr>
        <w:spacing w:after="120"/>
        <w:jc w:val="both"/>
        <w:rPr>
          <w:lang w:val="en-GB"/>
        </w:rPr>
      </w:pPr>
      <w:r w:rsidRPr="00707F28">
        <w:rPr>
          <w:bCs/>
          <w:lang w:val="en-GB"/>
        </w:rPr>
        <w:t>Title page</w:t>
      </w:r>
    </w:p>
    <w:p w14:paraId="5A01AA9B" w14:textId="77777777" w:rsidR="00E8344F" w:rsidRPr="00707F28" w:rsidRDefault="00E8344F" w:rsidP="00561303">
      <w:pPr>
        <w:pStyle w:val="Default"/>
        <w:numPr>
          <w:ilvl w:val="0"/>
          <w:numId w:val="8"/>
        </w:numPr>
        <w:spacing w:after="120"/>
        <w:jc w:val="both"/>
        <w:rPr>
          <w:lang w:val="en-GB"/>
        </w:rPr>
      </w:pPr>
      <w:r w:rsidRPr="00707F28">
        <w:rPr>
          <w:bCs/>
          <w:lang w:val="en-GB"/>
        </w:rPr>
        <w:t>Acknowledgments</w:t>
      </w:r>
    </w:p>
    <w:p w14:paraId="0CFAD0FB" w14:textId="77777777" w:rsidR="00E8344F" w:rsidRPr="00707F28" w:rsidRDefault="00E8344F" w:rsidP="00561303">
      <w:pPr>
        <w:pStyle w:val="Default"/>
        <w:numPr>
          <w:ilvl w:val="0"/>
          <w:numId w:val="8"/>
        </w:numPr>
        <w:spacing w:after="120"/>
        <w:jc w:val="both"/>
        <w:rPr>
          <w:lang w:val="en-GB"/>
        </w:rPr>
      </w:pPr>
      <w:r w:rsidRPr="00707F28">
        <w:rPr>
          <w:bCs/>
          <w:lang w:val="en-GB"/>
        </w:rPr>
        <w:t>Executive summary</w:t>
      </w:r>
    </w:p>
    <w:p w14:paraId="0D2FEA67" w14:textId="77777777" w:rsidR="00E8344F" w:rsidRPr="00707F28" w:rsidRDefault="00E8344F" w:rsidP="00561303">
      <w:pPr>
        <w:pStyle w:val="Default"/>
        <w:numPr>
          <w:ilvl w:val="0"/>
          <w:numId w:val="8"/>
        </w:numPr>
        <w:spacing w:after="120"/>
        <w:jc w:val="both"/>
        <w:rPr>
          <w:lang w:val="en-GB"/>
        </w:rPr>
      </w:pPr>
      <w:r w:rsidRPr="00707F28">
        <w:rPr>
          <w:bCs/>
          <w:lang w:val="en-GB"/>
        </w:rPr>
        <w:t>List of acronyms</w:t>
      </w:r>
    </w:p>
    <w:p w14:paraId="02403442" w14:textId="77777777" w:rsidR="00E8344F" w:rsidRPr="00707F28" w:rsidRDefault="00E8344F" w:rsidP="00561303">
      <w:pPr>
        <w:pStyle w:val="Default"/>
        <w:numPr>
          <w:ilvl w:val="0"/>
          <w:numId w:val="8"/>
        </w:numPr>
        <w:spacing w:after="120"/>
        <w:jc w:val="both"/>
        <w:rPr>
          <w:lang w:val="en-GB"/>
        </w:rPr>
      </w:pPr>
      <w:r w:rsidRPr="00707F28">
        <w:rPr>
          <w:bCs/>
          <w:lang w:val="en-GB"/>
        </w:rPr>
        <w:t xml:space="preserve">Table of contents and lists of figures and tables </w:t>
      </w:r>
    </w:p>
    <w:p w14:paraId="74217C59" w14:textId="77777777" w:rsidR="00E8344F" w:rsidRPr="00707F28" w:rsidRDefault="00E8344F" w:rsidP="00561303">
      <w:pPr>
        <w:pStyle w:val="Default"/>
        <w:numPr>
          <w:ilvl w:val="0"/>
          <w:numId w:val="8"/>
        </w:numPr>
        <w:spacing w:after="120"/>
        <w:jc w:val="both"/>
        <w:rPr>
          <w:lang w:val="en-GB"/>
        </w:rPr>
      </w:pPr>
      <w:r w:rsidRPr="00707F28">
        <w:rPr>
          <w:bCs/>
          <w:lang w:val="en-GB"/>
        </w:rPr>
        <w:t xml:space="preserve">Introduction </w:t>
      </w:r>
    </w:p>
    <w:p w14:paraId="43AC6143" w14:textId="77777777" w:rsidR="00E8344F" w:rsidRPr="00707F28" w:rsidRDefault="00E8344F" w:rsidP="00561303">
      <w:pPr>
        <w:pStyle w:val="Default"/>
        <w:numPr>
          <w:ilvl w:val="0"/>
          <w:numId w:val="8"/>
        </w:numPr>
        <w:spacing w:after="120"/>
        <w:jc w:val="both"/>
        <w:rPr>
          <w:lang w:val="en-GB"/>
        </w:rPr>
      </w:pPr>
      <w:r w:rsidRPr="00707F28">
        <w:rPr>
          <w:bCs/>
          <w:lang w:val="en-GB"/>
        </w:rPr>
        <w:t xml:space="preserve">Background </w:t>
      </w:r>
    </w:p>
    <w:p w14:paraId="471C2CB8" w14:textId="77777777" w:rsidR="00E8344F" w:rsidRPr="00707F28" w:rsidRDefault="00E8344F" w:rsidP="00561303">
      <w:pPr>
        <w:pStyle w:val="Default"/>
        <w:numPr>
          <w:ilvl w:val="0"/>
          <w:numId w:val="8"/>
        </w:numPr>
        <w:spacing w:after="120"/>
        <w:jc w:val="both"/>
        <w:rPr>
          <w:lang w:val="en-GB"/>
        </w:rPr>
      </w:pPr>
      <w:r w:rsidRPr="00707F28">
        <w:rPr>
          <w:bCs/>
          <w:lang w:val="en-GB"/>
        </w:rPr>
        <w:t>Methodology</w:t>
      </w:r>
      <w:r w:rsidRPr="00707F28">
        <w:rPr>
          <w:lang w:val="en-GB"/>
        </w:rPr>
        <w:t xml:space="preserve"> </w:t>
      </w:r>
    </w:p>
    <w:p w14:paraId="1EEC5F78" w14:textId="77777777" w:rsidR="00E8344F" w:rsidRPr="00707F28" w:rsidRDefault="00E8344F" w:rsidP="00561303">
      <w:pPr>
        <w:pStyle w:val="Default"/>
        <w:numPr>
          <w:ilvl w:val="0"/>
          <w:numId w:val="8"/>
        </w:numPr>
        <w:spacing w:after="120"/>
        <w:jc w:val="both"/>
        <w:rPr>
          <w:lang w:val="en-GB"/>
        </w:rPr>
      </w:pPr>
      <w:r w:rsidRPr="00707F28">
        <w:rPr>
          <w:bCs/>
          <w:lang w:val="en-GB"/>
        </w:rPr>
        <w:t>Results (it should be organised as per study objectives)</w:t>
      </w:r>
    </w:p>
    <w:p w14:paraId="6D174327" w14:textId="77777777" w:rsidR="00E8344F" w:rsidRPr="00707F28" w:rsidRDefault="00E8344F" w:rsidP="00561303">
      <w:pPr>
        <w:pStyle w:val="Default"/>
        <w:numPr>
          <w:ilvl w:val="0"/>
          <w:numId w:val="8"/>
        </w:numPr>
        <w:spacing w:after="120"/>
        <w:jc w:val="both"/>
        <w:rPr>
          <w:lang w:val="en-GB"/>
        </w:rPr>
      </w:pPr>
      <w:r w:rsidRPr="00707F28">
        <w:rPr>
          <w:bCs/>
          <w:lang w:val="en-GB"/>
        </w:rPr>
        <w:t xml:space="preserve">Discussion and conclusions with recommendations.   </w:t>
      </w:r>
    </w:p>
    <w:p w14:paraId="307810BA" w14:textId="77777777" w:rsidR="00E8344F" w:rsidRPr="00707F28" w:rsidRDefault="00E8344F" w:rsidP="00561303">
      <w:pPr>
        <w:pStyle w:val="Default"/>
        <w:numPr>
          <w:ilvl w:val="0"/>
          <w:numId w:val="8"/>
        </w:numPr>
        <w:spacing w:after="120"/>
        <w:jc w:val="both"/>
        <w:rPr>
          <w:lang w:val="en-GB"/>
        </w:rPr>
      </w:pPr>
      <w:r w:rsidRPr="00707F28">
        <w:rPr>
          <w:bCs/>
          <w:lang w:val="en-GB"/>
        </w:rPr>
        <w:lastRenderedPageBreak/>
        <w:t xml:space="preserve">References </w:t>
      </w:r>
    </w:p>
    <w:p w14:paraId="0926763B" w14:textId="77777777" w:rsidR="00E8344F" w:rsidRPr="00707F28" w:rsidRDefault="00E8344F" w:rsidP="00561303">
      <w:pPr>
        <w:pStyle w:val="Default"/>
        <w:numPr>
          <w:ilvl w:val="0"/>
          <w:numId w:val="8"/>
        </w:numPr>
        <w:spacing w:after="120"/>
        <w:jc w:val="both"/>
        <w:rPr>
          <w:lang w:val="en-GB"/>
        </w:rPr>
      </w:pPr>
      <w:r w:rsidRPr="00707F28">
        <w:rPr>
          <w:bCs/>
          <w:lang w:val="en-GB"/>
        </w:rPr>
        <w:t>Annexes</w:t>
      </w:r>
    </w:p>
    <w:p w14:paraId="239273ED" w14:textId="77777777" w:rsidR="00E8344F" w:rsidRPr="00707F28" w:rsidRDefault="00E8344F" w:rsidP="00561303">
      <w:pPr>
        <w:spacing w:after="120" w:line="240" w:lineRule="auto"/>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 xml:space="preserve">The </w:t>
      </w:r>
      <w:r w:rsidRPr="00707F28">
        <w:rPr>
          <w:rFonts w:ascii="Arial" w:hAnsi="Arial" w:cs="Arial"/>
          <w:bCs/>
          <w:color w:val="000000" w:themeColor="text1"/>
          <w:sz w:val="24"/>
          <w:szCs w:val="24"/>
          <w:lang w:val="en-GB"/>
        </w:rPr>
        <w:t xml:space="preserve">consultant/consulting firm </w:t>
      </w:r>
      <w:r w:rsidRPr="00707F28">
        <w:rPr>
          <w:rFonts w:ascii="Arial" w:hAnsi="Arial" w:cs="Arial"/>
          <w:color w:val="000000" w:themeColor="text1"/>
          <w:sz w:val="24"/>
          <w:szCs w:val="24"/>
          <w:lang w:val="en-GB"/>
        </w:rPr>
        <w:t xml:space="preserve">shall produce the following deliverable: </w:t>
      </w:r>
    </w:p>
    <w:p w14:paraId="4476114E" w14:textId="77777777" w:rsidR="00E8344F" w:rsidRPr="00707F28" w:rsidRDefault="00E8344F" w:rsidP="00561303">
      <w:pPr>
        <w:pStyle w:val="ListParagraph"/>
        <w:numPr>
          <w:ilvl w:val="0"/>
          <w:numId w:val="2"/>
        </w:numPr>
        <w:spacing w:after="120" w:line="240" w:lineRule="auto"/>
        <w:contextualSpacing w:val="0"/>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 xml:space="preserve">An inception report containing final methodology and work plan within five days of signing of the agreement. </w:t>
      </w:r>
    </w:p>
    <w:p w14:paraId="0082BEBF" w14:textId="39AD4D06" w:rsidR="00E8344F" w:rsidRPr="00707F28" w:rsidRDefault="00E8344F" w:rsidP="00561303">
      <w:pPr>
        <w:pStyle w:val="ListParagraph"/>
        <w:numPr>
          <w:ilvl w:val="0"/>
          <w:numId w:val="2"/>
        </w:numPr>
        <w:spacing w:after="120" w:line="240" w:lineRule="auto"/>
        <w:contextualSpacing w:val="0"/>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Study instruments pretested</w:t>
      </w:r>
      <w:r w:rsidR="00090AA3">
        <w:rPr>
          <w:rFonts w:ascii="Arial" w:hAnsi="Arial" w:cs="Arial"/>
          <w:color w:val="000000" w:themeColor="text1"/>
          <w:sz w:val="24"/>
          <w:szCs w:val="24"/>
          <w:lang w:val="en-GB"/>
        </w:rPr>
        <w:t xml:space="preserve"> and </w:t>
      </w:r>
      <w:r w:rsidRPr="00707F28">
        <w:rPr>
          <w:rFonts w:ascii="Arial" w:hAnsi="Arial" w:cs="Arial"/>
          <w:color w:val="000000" w:themeColor="text1"/>
          <w:sz w:val="24"/>
          <w:szCs w:val="24"/>
          <w:lang w:val="en-GB"/>
        </w:rPr>
        <w:t xml:space="preserve">finalised </w:t>
      </w:r>
      <w:r w:rsidR="00090AA3">
        <w:rPr>
          <w:rFonts w:ascii="Arial" w:hAnsi="Arial" w:cs="Arial"/>
          <w:color w:val="000000" w:themeColor="text1"/>
          <w:sz w:val="24"/>
          <w:szCs w:val="24"/>
          <w:lang w:val="en-GB"/>
        </w:rPr>
        <w:t xml:space="preserve">(if required printed in </w:t>
      </w:r>
      <w:r w:rsidRPr="00707F28">
        <w:rPr>
          <w:rFonts w:ascii="Arial" w:hAnsi="Arial" w:cs="Arial"/>
          <w:color w:val="000000" w:themeColor="text1"/>
          <w:sz w:val="24"/>
          <w:szCs w:val="24"/>
          <w:lang w:val="en-GB"/>
        </w:rPr>
        <w:t>in Bangla</w:t>
      </w:r>
      <w:r w:rsidR="00090AA3">
        <w:rPr>
          <w:rFonts w:ascii="Arial" w:hAnsi="Arial" w:cs="Arial"/>
          <w:color w:val="000000" w:themeColor="text1"/>
          <w:sz w:val="24"/>
          <w:szCs w:val="24"/>
          <w:lang w:val="en-GB"/>
        </w:rPr>
        <w:t xml:space="preserve">). </w:t>
      </w:r>
    </w:p>
    <w:p w14:paraId="32DC5DF5" w14:textId="77777777" w:rsidR="00E8344F" w:rsidRPr="00707F28" w:rsidRDefault="00E8344F" w:rsidP="00561303">
      <w:pPr>
        <w:pStyle w:val="ListParagraph"/>
        <w:numPr>
          <w:ilvl w:val="0"/>
          <w:numId w:val="2"/>
        </w:numPr>
        <w:spacing w:after="120" w:line="240" w:lineRule="auto"/>
        <w:contextualSpacing w:val="0"/>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Draft repor</w:t>
      </w:r>
      <w:r w:rsidR="00BB16F2">
        <w:rPr>
          <w:rFonts w:ascii="Arial" w:hAnsi="Arial" w:cs="Arial"/>
          <w:color w:val="000000" w:themeColor="text1"/>
          <w:sz w:val="24"/>
          <w:szCs w:val="24"/>
          <w:lang w:val="en-GB"/>
        </w:rPr>
        <w:t xml:space="preserve">t containing detailed findings and in-depth </w:t>
      </w:r>
      <w:r w:rsidRPr="00707F28">
        <w:rPr>
          <w:rFonts w:ascii="Arial" w:hAnsi="Arial" w:cs="Arial"/>
          <w:color w:val="000000" w:themeColor="text1"/>
          <w:sz w:val="24"/>
          <w:szCs w:val="24"/>
          <w:lang w:val="en-GB"/>
        </w:rPr>
        <w:t xml:space="preserve">analysis </w:t>
      </w:r>
      <w:r w:rsidR="00BB16F2">
        <w:rPr>
          <w:rFonts w:ascii="Arial" w:hAnsi="Arial" w:cs="Arial"/>
          <w:color w:val="000000" w:themeColor="text1"/>
          <w:sz w:val="24"/>
          <w:szCs w:val="24"/>
          <w:lang w:val="en-GB"/>
        </w:rPr>
        <w:t>of</w:t>
      </w:r>
      <w:r w:rsidRPr="00707F28">
        <w:rPr>
          <w:rFonts w:ascii="Arial" w:hAnsi="Arial" w:cs="Arial"/>
          <w:color w:val="000000" w:themeColor="text1"/>
          <w:sz w:val="24"/>
          <w:szCs w:val="24"/>
          <w:lang w:val="en-GB"/>
        </w:rPr>
        <w:t xml:space="preserve"> findings. </w:t>
      </w:r>
    </w:p>
    <w:p w14:paraId="4B0D5F2A" w14:textId="77777777" w:rsidR="00E8344F" w:rsidRPr="00707F28" w:rsidRDefault="00E8344F" w:rsidP="00561303">
      <w:pPr>
        <w:pStyle w:val="ListParagraph"/>
        <w:numPr>
          <w:ilvl w:val="0"/>
          <w:numId w:val="2"/>
        </w:numPr>
        <w:spacing w:after="120" w:line="240" w:lineRule="auto"/>
        <w:contextualSpacing w:val="0"/>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 xml:space="preserve">Preparation of draft report, present the key findings to different stakeholders and finalise the report based on feedback. </w:t>
      </w:r>
    </w:p>
    <w:p w14:paraId="5B08A775" w14:textId="77777777" w:rsidR="00E8344F" w:rsidRPr="00707F28" w:rsidRDefault="00E8344F" w:rsidP="00561303">
      <w:pPr>
        <w:pStyle w:val="ListParagraph"/>
        <w:numPr>
          <w:ilvl w:val="0"/>
          <w:numId w:val="2"/>
        </w:numPr>
        <w:spacing w:after="120" w:line="240" w:lineRule="auto"/>
        <w:contextualSpacing w:val="0"/>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 xml:space="preserve">Final report should be submitted in two copies with spiral binding along with soft copy in MS Word (in a CD). The report should be delivered in acceptable English. The consultant will arrange for proof reading, if required to maintain the quality. </w:t>
      </w:r>
    </w:p>
    <w:p w14:paraId="760D29E3" w14:textId="05AC0A00" w:rsidR="00E8344F" w:rsidRPr="00707F28" w:rsidRDefault="00E8344F" w:rsidP="00561303">
      <w:pPr>
        <w:pStyle w:val="ListParagraph"/>
        <w:numPr>
          <w:ilvl w:val="0"/>
          <w:numId w:val="2"/>
        </w:numPr>
        <w:spacing w:after="120" w:line="240" w:lineRule="auto"/>
        <w:contextualSpacing w:val="0"/>
        <w:jc w:val="both"/>
        <w:rPr>
          <w:rFonts w:ascii="Arial" w:hAnsi="Arial" w:cs="Arial"/>
          <w:color w:val="000000"/>
          <w:sz w:val="24"/>
          <w:szCs w:val="24"/>
          <w:lang w:val="en-GB"/>
        </w:rPr>
      </w:pPr>
      <w:r w:rsidRPr="00707F28">
        <w:rPr>
          <w:rFonts w:ascii="Arial" w:hAnsi="Arial" w:cs="Arial"/>
          <w:color w:val="000000" w:themeColor="text1"/>
          <w:sz w:val="24"/>
          <w:szCs w:val="24"/>
          <w:lang w:val="en-GB"/>
        </w:rPr>
        <w:t xml:space="preserve">All </w:t>
      </w:r>
      <w:r w:rsidR="003463DA">
        <w:rPr>
          <w:rFonts w:ascii="Arial" w:hAnsi="Arial" w:cs="Arial"/>
          <w:color w:val="000000" w:themeColor="text1"/>
          <w:sz w:val="24"/>
          <w:szCs w:val="24"/>
          <w:lang w:val="en-GB"/>
        </w:rPr>
        <w:t>data</w:t>
      </w:r>
      <w:r w:rsidR="001A5649">
        <w:rPr>
          <w:rFonts w:ascii="Arial" w:hAnsi="Arial" w:cs="Arial"/>
          <w:color w:val="000000" w:themeColor="text1"/>
          <w:sz w:val="24"/>
          <w:szCs w:val="24"/>
          <w:lang w:val="en-GB"/>
        </w:rPr>
        <w:t xml:space="preserve"> </w:t>
      </w:r>
      <w:r w:rsidR="00B91728">
        <w:rPr>
          <w:rFonts w:ascii="Arial" w:hAnsi="Arial" w:cs="Arial"/>
          <w:color w:val="000000" w:themeColor="text1"/>
          <w:sz w:val="24"/>
          <w:szCs w:val="24"/>
          <w:lang w:val="en-GB"/>
        </w:rPr>
        <w:t>should be submitted t</w:t>
      </w:r>
      <w:r w:rsidR="008B4E79">
        <w:rPr>
          <w:rFonts w:ascii="Arial" w:hAnsi="Arial" w:cs="Arial"/>
          <w:color w:val="000000" w:themeColor="text1"/>
          <w:sz w:val="24"/>
          <w:szCs w:val="24"/>
          <w:lang w:val="en-GB"/>
        </w:rPr>
        <w:t>o Plan International Bangladesh after completion of study.</w:t>
      </w:r>
    </w:p>
    <w:p w14:paraId="5EF97B84" w14:textId="1491544C" w:rsidR="00E8344F" w:rsidRPr="00030CE3" w:rsidRDefault="003E1464" w:rsidP="00561303">
      <w:pPr>
        <w:autoSpaceDE w:val="0"/>
        <w:autoSpaceDN w:val="0"/>
        <w:adjustRightInd w:val="0"/>
        <w:spacing w:before="240" w:after="120" w:line="240" w:lineRule="auto"/>
        <w:jc w:val="both"/>
        <w:rPr>
          <w:rFonts w:ascii="Arial" w:hAnsi="Arial" w:cs="Arial"/>
          <w:b/>
          <w:bCs/>
          <w:sz w:val="24"/>
          <w:szCs w:val="24"/>
          <w:lang w:val="en-GB"/>
        </w:rPr>
      </w:pPr>
      <w:r>
        <w:rPr>
          <w:rFonts w:ascii="Arial" w:hAnsi="Arial" w:cs="Arial"/>
          <w:b/>
          <w:bCs/>
          <w:sz w:val="24"/>
          <w:szCs w:val="24"/>
          <w:lang w:val="en-GB"/>
        </w:rPr>
        <w:t>8</w:t>
      </w:r>
      <w:r w:rsidR="00030CE3">
        <w:rPr>
          <w:rFonts w:ascii="Arial" w:hAnsi="Arial" w:cs="Arial"/>
          <w:b/>
          <w:bCs/>
          <w:sz w:val="24"/>
          <w:szCs w:val="24"/>
          <w:lang w:val="en-GB"/>
        </w:rPr>
        <w:t xml:space="preserve">. </w:t>
      </w:r>
      <w:r w:rsidR="00E8344F" w:rsidRPr="00030CE3">
        <w:rPr>
          <w:rFonts w:ascii="Arial" w:hAnsi="Arial" w:cs="Arial"/>
          <w:b/>
          <w:bCs/>
          <w:sz w:val="24"/>
          <w:szCs w:val="24"/>
          <w:lang w:val="en-GB"/>
        </w:rPr>
        <w:t>Mode of payment</w:t>
      </w:r>
    </w:p>
    <w:p w14:paraId="24046CF8" w14:textId="77777777" w:rsidR="00E8344F" w:rsidRPr="00707F28" w:rsidRDefault="00E8344F" w:rsidP="00561303">
      <w:pPr>
        <w:spacing w:after="120" w:line="240" w:lineRule="auto"/>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The payment will be made in three instalments:</w:t>
      </w:r>
    </w:p>
    <w:tbl>
      <w:tblPr>
        <w:tblW w:w="4892"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21"/>
        <w:gridCol w:w="1510"/>
        <w:gridCol w:w="5417"/>
      </w:tblGrid>
      <w:tr w:rsidR="00E8344F" w:rsidRPr="00707F28" w14:paraId="0778442D" w14:textId="77777777" w:rsidTr="00D53136">
        <w:trPr>
          <w:jc w:val="center"/>
        </w:trPr>
        <w:tc>
          <w:tcPr>
            <w:tcW w:w="1229" w:type="pct"/>
            <w:shd w:val="clear" w:color="auto" w:fill="auto"/>
            <w:vAlign w:val="center"/>
          </w:tcPr>
          <w:p w14:paraId="58D51CCA" w14:textId="77777777" w:rsidR="00E8344F" w:rsidRPr="00707F28" w:rsidRDefault="00E8344F" w:rsidP="00561303">
            <w:pPr>
              <w:spacing w:after="120" w:line="240" w:lineRule="auto"/>
              <w:jc w:val="both"/>
              <w:rPr>
                <w:rFonts w:ascii="Arial" w:hAnsi="Arial" w:cs="Arial"/>
                <w:b/>
                <w:color w:val="000000" w:themeColor="text1"/>
                <w:sz w:val="24"/>
                <w:szCs w:val="24"/>
                <w:lang w:val="en-GB"/>
              </w:rPr>
            </w:pPr>
            <w:r w:rsidRPr="00707F28">
              <w:rPr>
                <w:rFonts w:ascii="Arial" w:hAnsi="Arial" w:cs="Arial"/>
                <w:b/>
                <w:color w:val="000000" w:themeColor="text1"/>
                <w:sz w:val="24"/>
                <w:szCs w:val="24"/>
                <w:lang w:val="en-GB"/>
              </w:rPr>
              <w:t>Instalments</w:t>
            </w:r>
          </w:p>
        </w:tc>
        <w:tc>
          <w:tcPr>
            <w:tcW w:w="795" w:type="pct"/>
            <w:shd w:val="clear" w:color="auto" w:fill="auto"/>
            <w:vAlign w:val="center"/>
          </w:tcPr>
          <w:p w14:paraId="02BE6227" w14:textId="77777777" w:rsidR="00E8344F" w:rsidRPr="00707F28" w:rsidRDefault="00E8344F" w:rsidP="00561303">
            <w:pPr>
              <w:spacing w:after="120" w:line="240" w:lineRule="auto"/>
              <w:jc w:val="both"/>
              <w:rPr>
                <w:rFonts w:ascii="Arial" w:hAnsi="Arial" w:cs="Arial"/>
                <w:b/>
                <w:color w:val="000000" w:themeColor="text1"/>
                <w:sz w:val="24"/>
                <w:szCs w:val="24"/>
                <w:lang w:val="en-GB"/>
              </w:rPr>
            </w:pPr>
            <w:r w:rsidRPr="00707F28">
              <w:rPr>
                <w:rFonts w:ascii="Arial" w:hAnsi="Arial" w:cs="Arial"/>
                <w:b/>
                <w:color w:val="000000" w:themeColor="text1"/>
                <w:sz w:val="24"/>
                <w:szCs w:val="24"/>
                <w:lang w:val="en-GB"/>
              </w:rPr>
              <w:t>Percentage</w:t>
            </w:r>
          </w:p>
        </w:tc>
        <w:tc>
          <w:tcPr>
            <w:tcW w:w="2976" w:type="pct"/>
            <w:shd w:val="clear" w:color="auto" w:fill="auto"/>
            <w:vAlign w:val="center"/>
          </w:tcPr>
          <w:p w14:paraId="5CC833CE" w14:textId="77777777" w:rsidR="00E8344F" w:rsidRPr="00707F28" w:rsidRDefault="00E8344F" w:rsidP="00561303">
            <w:pPr>
              <w:spacing w:after="120" w:line="240" w:lineRule="auto"/>
              <w:jc w:val="both"/>
              <w:rPr>
                <w:rFonts w:ascii="Arial" w:hAnsi="Arial" w:cs="Arial"/>
                <w:b/>
                <w:color w:val="000000" w:themeColor="text1"/>
                <w:sz w:val="24"/>
                <w:szCs w:val="24"/>
                <w:lang w:val="en-GB"/>
              </w:rPr>
            </w:pPr>
            <w:r w:rsidRPr="00707F28">
              <w:rPr>
                <w:rFonts w:ascii="Arial" w:hAnsi="Arial" w:cs="Arial"/>
                <w:b/>
                <w:color w:val="000000" w:themeColor="text1"/>
                <w:sz w:val="24"/>
                <w:szCs w:val="24"/>
                <w:lang w:val="en-GB"/>
              </w:rPr>
              <w:t>Timeline</w:t>
            </w:r>
          </w:p>
        </w:tc>
      </w:tr>
      <w:tr w:rsidR="00E8344F" w:rsidRPr="00707F28" w14:paraId="21758E54" w14:textId="77777777" w:rsidTr="00D53136">
        <w:trPr>
          <w:jc w:val="center"/>
        </w:trPr>
        <w:tc>
          <w:tcPr>
            <w:tcW w:w="1229" w:type="pct"/>
            <w:vAlign w:val="center"/>
          </w:tcPr>
          <w:p w14:paraId="2BDC30C4" w14:textId="77777777" w:rsidR="00E8344F" w:rsidRPr="00707F28" w:rsidRDefault="00E8344F" w:rsidP="00561303">
            <w:pPr>
              <w:spacing w:after="120" w:line="240" w:lineRule="auto"/>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First instalment</w:t>
            </w:r>
          </w:p>
        </w:tc>
        <w:tc>
          <w:tcPr>
            <w:tcW w:w="795" w:type="pct"/>
            <w:vAlign w:val="center"/>
          </w:tcPr>
          <w:p w14:paraId="39478E71" w14:textId="77777777" w:rsidR="00E8344F" w:rsidRPr="00707F28" w:rsidRDefault="00E8344F" w:rsidP="00561303">
            <w:pPr>
              <w:pStyle w:val="ListParagraph"/>
              <w:spacing w:after="120" w:line="240" w:lineRule="auto"/>
              <w:contextualSpacing w:val="0"/>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30</w:t>
            </w:r>
          </w:p>
        </w:tc>
        <w:tc>
          <w:tcPr>
            <w:tcW w:w="2976" w:type="pct"/>
            <w:vAlign w:val="center"/>
          </w:tcPr>
          <w:p w14:paraId="09306A95" w14:textId="77777777" w:rsidR="00E8344F" w:rsidRPr="00707F28" w:rsidRDefault="00E8344F" w:rsidP="00561303">
            <w:pPr>
              <w:pStyle w:val="ListParagraph"/>
              <w:spacing w:after="120" w:line="240" w:lineRule="auto"/>
              <w:ind w:left="0"/>
              <w:contextualSpacing w:val="0"/>
              <w:jc w:val="both"/>
              <w:rPr>
                <w:rFonts w:ascii="Arial" w:hAnsi="Arial" w:cs="Arial"/>
                <w:color w:val="000000" w:themeColor="text1"/>
                <w:sz w:val="24"/>
                <w:szCs w:val="24"/>
                <w:lang w:val="en-GB"/>
              </w:rPr>
            </w:pPr>
            <w:r>
              <w:rPr>
                <w:rFonts w:ascii="Arial" w:hAnsi="Arial" w:cs="Arial"/>
                <w:color w:val="000000"/>
              </w:rPr>
              <w:t>Agreement signed and acceptance of inception report</w:t>
            </w:r>
          </w:p>
        </w:tc>
      </w:tr>
      <w:tr w:rsidR="00E8344F" w:rsidRPr="00707F28" w14:paraId="661C037C" w14:textId="77777777" w:rsidTr="00D53136">
        <w:trPr>
          <w:jc w:val="center"/>
        </w:trPr>
        <w:tc>
          <w:tcPr>
            <w:tcW w:w="1229" w:type="pct"/>
            <w:vAlign w:val="center"/>
          </w:tcPr>
          <w:p w14:paraId="35E1E8D5" w14:textId="77777777" w:rsidR="00E8344F" w:rsidRPr="00707F28" w:rsidRDefault="00E8344F" w:rsidP="00561303">
            <w:pPr>
              <w:spacing w:after="120" w:line="240" w:lineRule="auto"/>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Second instalment</w:t>
            </w:r>
          </w:p>
        </w:tc>
        <w:tc>
          <w:tcPr>
            <w:tcW w:w="795" w:type="pct"/>
            <w:vAlign w:val="center"/>
          </w:tcPr>
          <w:p w14:paraId="36AE15B0" w14:textId="77777777" w:rsidR="00E8344F" w:rsidRPr="00707F28" w:rsidRDefault="00E8344F" w:rsidP="00561303">
            <w:pPr>
              <w:pStyle w:val="ListParagraph"/>
              <w:spacing w:after="120" w:line="240" w:lineRule="auto"/>
              <w:contextualSpacing w:val="0"/>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30</w:t>
            </w:r>
          </w:p>
        </w:tc>
        <w:tc>
          <w:tcPr>
            <w:tcW w:w="2976" w:type="pct"/>
            <w:vAlign w:val="center"/>
          </w:tcPr>
          <w:p w14:paraId="4F82C067" w14:textId="77777777" w:rsidR="00E8344F" w:rsidRPr="00707F28" w:rsidRDefault="00E8344F" w:rsidP="00561303">
            <w:pPr>
              <w:pStyle w:val="ListParagraph"/>
              <w:spacing w:after="120" w:line="240" w:lineRule="auto"/>
              <w:ind w:left="0"/>
              <w:contextualSpacing w:val="0"/>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 xml:space="preserve">After receiving the first draft report </w:t>
            </w:r>
          </w:p>
        </w:tc>
      </w:tr>
      <w:tr w:rsidR="00E8344F" w:rsidRPr="00707F28" w14:paraId="3FD0A42B" w14:textId="77777777" w:rsidTr="00D53136">
        <w:trPr>
          <w:jc w:val="center"/>
        </w:trPr>
        <w:tc>
          <w:tcPr>
            <w:tcW w:w="1229" w:type="pct"/>
            <w:vAlign w:val="center"/>
          </w:tcPr>
          <w:p w14:paraId="5BBEA49B" w14:textId="77777777" w:rsidR="00E8344F" w:rsidRPr="00707F28" w:rsidRDefault="00E8344F" w:rsidP="00561303">
            <w:pPr>
              <w:spacing w:after="120" w:line="240" w:lineRule="auto"/>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Final instalment</w:t>
            </w:r>
          </w:p>
        </w:tc>
        <w:tc>
          <w:tcPr>
            <w:tcW w:w="795" w:type="pct"/>
            <w:vAlign w:val="center"/>
          </w:tcPr>
          <w:p w14:paraId="3BBDB21D" w14:textId="77777777" w:rsidR="00E8344F" w:rsidRPr="00707F28" w:rsidRDefault="00E8344F" w:rsidP="00561303">
            <w:pPr>
              <w:pStyle w:val="ListParagraph"/>
              <w:spacing w:after="120" w:line="240" w:lineRule="auto"/>
              <w:contextualSpacing w:val="0"/>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40</w:t>
            </w:r>
          </w:p>
        </w:tc>
        <w:tc>
          <w:tcPr>
            <w:tcW w:w="2976" w:type="pct"/>
            <w:vAlign w:val="center"/>
          </w:tcPr>
          <w:p w14:paraId="7766DA46" w14:textId="77777777" w:rsidR="00E8344F" w:rsidRPr="00707F28" w:rsidRDefault="00E8344F" w:rsidP="00561303">
            <w:pPr>
              <w:pStyle w:val="ListParagraph"/>
              <w:spacing w:after="120" w:line="240" w:lineRule="auto"/>
              <w:ind w:left="0"/>
              <w:contextualSpacing w:val="0"/>
              <w:jc w:val="both"/>
              <w:rPr>
                <w:rFonts w:ascii="Arial" w:hAnsi="Arial" w:cs="Arial"/>
                <w:color w:val="000000" w:themeColor="text1"/>
                <w:sz w:val="24"/>
                <w:szCs w:val="24"/>
                <w:lang w:val="en-GB"/>
              </w:rPr>
            </w:pPr>
            <w:r w:rsidRPr="00707F28">
              <w:rPr>
                <w:rFonts w:ascii="Arial" w:hAnsi="Arial" w:cs="Arial"/>
                <w:color w:val="000000" w:themeColor="text1"/>
                <w:sz w:val="24"/>
                <w:szCs w:val="24"/>
                <w:lang w:val="en-GB"/>
              </w:rPr>
              <w:t xml:space="preserve">Upon submission of the final report </w:t>
            </w:r>
          </w:p>
        </w:tc>
      </w:tr>
    </w:tbl>
    <w:p w14:paraId="4236DF76" w14:textId="77777777" w:rsidR="00E8344F" w:rsidRPr="001A5649" w:rsidRDefault="00E8344F" w:rsidP="00561303">
      <w:pPr>
        <w:pStyle w:val="ListParagraph"/>
        <w:spacing w:after="120" w:line="240" w:lineRule="auto"/>
        <w:ind w:left="360"/>
        <w:contextualSpacing w:val="0"/>
        <w:jc w:val="both"/>
        <w:rPr>
          <w:rFonts w:ascii="Arial" w:hAnsi="Arial" w:cs="Arial"/>
          <w:b/>
          <w:bCs/>
          <w:color w:val="000000" w:themeColor="text1"/>
          <w:szCs w:val="24"/>
          <w:lang w:val="en-GB"/>
        </w:rPr>
      </w:pPr>
    </w:p>
    <w:p w14:paraId="4E27838A" w14:textId="10AEAB3B" w:rsidR="00E8344F" w:rsidRPr="00030CE3" w:rsidRDefault="003E1464" w:rsidP="00561303">
      <w:pPr>
        <w:spacing w:after="120" w:line="240" w:lineRule="auto"/>
        <w:jc w:val="both"/>
        <w:rPr>
          <w:rFonts w:ascii="Arial" w:eastAsia="Times New Roman" w:hAnsi="Arial" w:cs="Arial"/>
          <w:b/>
          <w:sz w:val="24"/>
          <w:szCs w:val="24"/>
        </w:rPr>
      </w:pPr>
      <w:r>
        <w:rPr>
          <w:rFonts w:ascii="Arial" w:eastAsia="Times New Roman" w:hAnsi="Arial" w:cs="Arial"/>
          <w:b/>
          <w:sz w:val="24"/>
          <w:szCs w:val="24"/>
        </w:rPr>
        <w:t>9</w:t>
      </w:r>
      <w:r w:rsidR="00030CE3">
        <w:rPr>
          <w:rFonts w:ascii="Arial" w:eastAsia="Times New Roman" w:hAnsi="Arial" w:cs="Arial"/>
          <w:b/>
          <w:sz w:val="24"/>
          <w:szCs w:val="24"/>
        </w:rPr>
        <w:t xml:space="preserve">. </w:t>
      </w:r>
      <w:r w:rsidR="00E76122" w:rsidRPr="00030CE3">
        <w:rPr>
          <w:rFonts w:ascii="Arial" w:eastAsia="Times New Roman" w:hAnsi="Arial" w:cs="Arial"/>
          <w:b/>
          <w:sz w:val="24"/>
          <w:szCs w:val="24"/>
        </w:rPr>
        <w:t>C</w:t>
      </w:r>
      <w:r w:rsidR="00E8344F" w:rsidRPr="00030CE3">
        <w:rPr>
          <w:rFonts w:ascii="Arial" w:eastAsia="Times New Roman" w:hAnsi="Arial" w:cs="Arial"/>
          <w:b/>
          <w:sz w:val="24"/>
          <w:szCs w:val="24"/>
        </w:rPr>
        <w:t xml:space="preserve">riteria and scoring </w:t>
      </w:r>
      <w:r w:rsidR="00E76122" w:rsidRPr="00030CE3">
        <w:rPr>
          <w:rFonts w:ascii="Arial" w:eastAsia="Times New Roman" w:hAnsi="Arial" w:cs="Arial"/>
          <w:b/>
          <w:sz w:val="24"/>
          <w:szCs w:val="24"/>
        </w:rPr>
        <w:t>of evaluation</w:t>
      </w:r>
    </w:p>
    <w:tbl>
      <w:tblPr>
        <w:tblStyle w:val="TableGrid"/>
        <w:tblW w:w="0" w:type="auto"/>
        <w:tblLook w:val="04A0" w:firstRow="1" w:lastRow="0" w:firstColumn="1" w:lastColumn="0" w:noHBand="0" w:noVBand="1"/>
      </w:tblPr>
      <w:tblGrid>
        <w:gridCol w:w="4675"/>
        <w:gridCol w:w="4675"/>
      </w:tblGrid>
      <w:tr w:rsidR="00E8344F" w:rsidRPr="002866FF" w14:paraId="7CC93808" w14:textId="77777777" w:rsidTr="00D53136">
        <w:tc>
          <w:tcPr>
            <w:tcW w:w="4675" w:type="dxa"/>
          </w:tcPr>
          <w:p w14:paraId="5CEE1E85" w14:textId="77777777" w:rsidR="00E8344F" w:rsidRPr="002866FF" w:rsidRDefault="00E8344F" w:rsidP="00561303">
            <w:pPr>
              <w:spacing w:after="120"/>
              <w:jc w:val="both"/>
              <w:rPr>
                <w:rFonts w:ascii="Arial" w:eastAsia="Times New Roman" w:hAnsi="Arial" w:cs="Arial"/>
                <w:b/>
                <w:sz w:val="24"/>
                <w:szCs w:val="24"/>
              </w:rPr>
            </w:pPr>
            <w:r w:rsidRPr="002866FF">
              <w:rPr>
                <w:rFonts w:ascii="Arial" w:eastAsia="Times New Roman" w:hAnsi="Arial" w:cs="Arial"/>
                <w:b/>
                <w:sz w:val="24"/>
                <w:szCs w:val="24"/>
              </w:rPr>
              <w:t>Criteria</w:t>
            </w:r>
          </w:p>
        </w:tc>
        <w:tc>
          <w:tcPr>
            <w:tcW w:w="4675" w:type="dxa"/>
          </w:tcPr>
          <w:p w14:paraId="3615C8E8" w14:textId="77777777" w:rsidR="00E8344F" w:rsidRPr="002866FF" w:rsidRDefault="00E8344F" w:rsidP="00561303">
            <w:pPr>
              <w:spacing w:after="120"/>
              <w:jc w:val="both"/>
              <w:rPr>
                <w:rFonts w:ascii="Arial" w:eastAsia="Times New Roman" w:hAnsi="Arial" w:cs="Arial"/>
                <w:b/>
                <w:sz w:val="24"/>
                <w:szCs w:val="24"/>
              </w:rPr>
            </w:pPr>
            <w:r w:rsidRPr="002866FF">
              <w:rPr>
                <w:rFonts w:ascii="Arial" w:eastAsia="Times New Roman" w:hAnsi="Arial" w:cs="Arial"/>
                <w:b/>
                <w:sz w:val="24"/>
                <w:szCs w:val="24"/>
              </w:rPr>
              <w:t xml:space="preserve">Score </w:t>
            </w:r>
          </w:p>
        </w:tc>
      </w:tr>
      <w:tr w:rsidR="00E8344F" w:rsidRPr="002866FF" w14:paraId="586BABD3" w14:textId="77777777" w:rsidTr="00D53136">
        <w:tc>
          <w:tcPr>
            <w:tcW w:w="4675" w:type="dxa"/>
          </w:tcPr>
          <w:p w14:paraId="4E777D3F" w14:textId="77777777" w:rsidR="00E8344F" w:rsidRPr="002866FF" w:rsidRDefault="00E8344F" w:rsidP="00561303">
            <w:pPr>
              <w:jc w:val="both"/>
              <w:rPr>
                <w:rFonts w:ascii="Arial" w:eastAsia="Times New Roman" w:hAnsi="Arial" w:cs="Arial"/>
                <w:sz w:val="24"/>
                <w:szCs w:val="24"/>
              </w:rPr>
            </w:pPr>
            <w:r w:rsidRPr="002866FF">
              <w:rPr>
                <w:rFonts w:ascii="Arial" w:eastAsia="Times New Roman" w:hAnsi="Arial" w:cs="Arial"/>
                <w:sz w:val="24"/>
                <w:szCs w:val="24"/>
              </w:rPr>
              <w:t xml:space="preserve">Appropriate methodology to address the study objectives  </w:t>
            </w:r>
          </w:p>
        </w:tc>
        <w:tc>
          <w:tcPr>
            <w:tcW w:w="4675" w:type="dxa"/>
          </w:tcPr>
          <w:p w14:paraId="590CBAEB" w14:textId="77777777" w:rsidR="00E8344F" w:rsidRPr="002866FF" w:rsidRDefault="00E8344F" w:rsidP="00561303">
            <w:pPr>
              <w:spacing w:after="120"/>
              <w:jc w:val="both"/>
              <w:rPr>
                <w:rFonts w:ascii="Arial" w:eastAsia="Times New Roman" w:hAnsi="Arial" w:cs="Arial"/>
                <w:sz w:val="24"/>
                <w:szCs w:val="24"/>
              </w:rPr>
            </w:pPr>
            <w:r w:rsidRPr="002866FF">
              <w:rPr>
                <w:rFonts w:ascii="Arial" w:eastAsia="Times New Roman" w:hAnsi="Arial" w:cs="Arial"/>
                <w:sz w:val="24"/>
                <w:szCs w:val="24"/>
              </w:rPr>
              <w:t>40</w:t>
            </w:r>
          </w:p>
        </w:tc>
      </w:tr>
      <w:tr w:rsidR="00E8344F" w:rsidRPr="002866FF" w14:paraId="3093A2F9" w14:textId="77777777" w:rsidTr="00D53136">
        <w:tc>
          <w:tcPr>
            <w:tcW w:w="4675" w:type="dxa"/>
          </w:tcPr>
          <w:p w14:paraId="35ABB16B" w14:textId="77777777" w:rsidR="00E8344F" w:rsidRPr="002866FF" w:rsidRDefault="00E8344F" w:rsidP="00561303">
            <w:pPr>
              <w:jc w:val="both"/>
              <w:rPr>
                <w:rFonts w:ascii="Arial" w:eastAsia="Times New Roman" w:hAnsi="Arial" w:cs="Arial"/>
                <w:sz w:val="24"/>
                <w:szCs w:val="24"/>
              </w:rPr>
            </w:pPr>
            <w:r w:rsidRPr="002866FF">
              <w:rPr>
                <w:rFonts w:ascii="Arial" w:hAnsi="Arial" w:cs="Arial"/>
                <w:sz w:val="24"/>
                <w:szCs w:val="24"/>
              </w:rPr>
              <w:t>Relevant competency of team leader and team composition</w:t>
            </w:r>
          </w:p>
        </w:tc>
        <w:tc>
          <w:tcPr>
            <w:tcW w:w="4675" w:type="dxa"/>
          </w:tcPr>
          <w:p w14:paraId="16C221B4" w14:textId="77777777" w:rsidR="00E8344F" w:rsidRPr="002866FF" w:rsidRDefault="00E8344F" w:rsidP="00561303">
            <w:pPr>
              <w:spacing w:after="120"/>
              <w:jc w:val="both"/>
              <w:rPr>
                <w:rFonts w:ascii="Arial" w:eastAsia="Times New Roman" w:hAnsi="Arial" w:cs="Arial"/>
                <w:sz w:val="24"/>
                <w:szCs w:val="24"/>
              </w:rPr>
            </w:pPr>
            <w:r w:rsidRPr="002866FF">
              <w:rPr>
                <w:rFonts w:ascii="Arial" w:eastAsia="Times New Roman" w:hAnsi="Arial" w:cs="Arial"/>
                <w:sz w:val="24"/>
                <w:szCs w:val="24"/>
              </w:rPr>
              <w:t>40</w:t>
            </w:r>
          </w:p>
        </w:tc>
      </w:tr>
      <w:tr w:rsidR="00E8344F" w:rsidRPr="002866FF" w14:paraId="60522A48" w14:textId="77777777" w:rsidTr="00D53136">
        <w:tc>
          <w:tcPr>
            <w:tcW w:w="4675" w:type="dxa"/>
          </w:tcPr>
          <w:p w14:paraId="2AE00738" w14:textId="77777777" w:rsidR="00E8344F" w:rsidRPr="002866FF" w:rsidRDefault="00E8344F" w:rsidP="00561303">
            <w:pPr>
              <w:spacing w:after="120"/>
              <w:jc w:val="both"/>
              <w:rPr>
                <w:rFonts w:ascii="Arial" w:eastAsia="Times New Roman" w:hAnsi="Arial" w:cs="Arial"/>
                <w:sz w:val="24"/>
                <w:szCs w:val="24"/>
              </w:rPr>
            </w:pPr>
            <w:r>
              <w:rPr>
                <w:rFonts w:ascii="Arial" w:hAnsi="Arial" w:cs="Arial"/>
                <w:sz w:val="24"/>
                <w:szCs w:val="24"/>
              </w:rPr>
              <w:t xml:space="preserve">Amount of budget and justification </w:t>
            </w:r>
            <w:r w:rsidRPr="002866FF">
              <w:rPr>
                <w:rFonts w:ascii="Arial" w:eastAsia="Times New Roman" w:hAnsi="Arial" w:cs="Arial"/>
                <w:sz w:val="24"/>
                <w:szCs w:val="24"/>
              </w:rPr>
              <w:t xml:space="preserve"> </w:t>
            </w:r>
          </w:p>
        </w:tc>
        <w:tc>
          <w:tcPr>
            <w:tcW w:w="4675" w:type="dxa"/>
          </w:tcPr>
          <w:p w14:paraId="6F81C43C" w14:textId="77777777" w:rsidR="00E8344F" w:rsidRPr="002866FF" w:rsidRDefault="00E8344F" w:rsidP="00561303">
            <w:pPr>
              <w:spacing w:after="120"/>
              <w:jc w:val="both"/>
              <w:rPr>
                <w:rFonts w:ascii="Arial" w:eastAsia="Times New Roman" w:hAnsi="Arial" w:cs="Arial"/>
                <w:sz w:val="24"/>
                <w:szCs w:val="24"/>
              </w:rPr>
            </w:pPr>
            <w:r w:rsidRPr="002866FF">
              <w:rPr>
                <w:rFonts w:ascii="Arial" w:eastAsia="Times New Roman" w:hAnsi="Arial" w:cs="Arial"/>
                <w:sz w:val="24"/>
                <w:szCs w:val="24"/>
              </w:rPr>
              <w:t xml:space="preserve">20 </w:t>
            </w:r>
          </w:p>
        </w:tc>
      </w:tr>
    </w:tbl>
    <w:p w14:paraId="1FC5AA88" w14:textId="77777777" w:rsidR="003E1464" w:rsidRDefault="003E1464" w:rsidP="00561303">
      <w:pPr>
        <w:autoSpaceDE w:val="0"/>
        <w:autoSpaceDN w:val="0"/>
        <w:adjustRightInd w:val="0"/>
        <w:spacing w:after="120" w:line="240" w:lineRule="auto"/>
        <w:jc w:val="both"/>
        <w:rPr>
          <w:rFonts w:ascii="Arial" w:eastAsia="Calibri" w:hAnsi="Arial" w:cs="Arial"/>
          <w:b/>
          <w:bCs/>
          <w:iCs/>
          <w:sz w:val="24"/>
          <w:szCs w:val="24"/>
        </w:rPr>
      </w:pPr>
    </w:p>
    <w:p w14:paraId="14F33423" w14:textId="38473B96" w:rsidR="00E8344F" w:rsidRPr="00FB526C" w:rsidRDefault="00E8344F" w:rsidP="00561303">
      <w:pPr>
        <w:autoSpaceDE w:val="0"/>
        <w:autoSpaceDN w:val="0"/>
        <w:adjustRightInd w:val="0"/>
        <w:spacing w:after="120" w:line="240" w:lineRule="auto"/>
        <w:jc w:val="both"/>
        <w:rPr>
          <w:rFonts w:ascii="Arial" w:eastAsia="Calibri" w:hAnsi="Arial" w:cs="Arial"/>
          <w:b/>
          <w:bCs/>
          <w:iCs/>
          <w:sz w:val="24"/>
          <w:szCs w:val="24"/>
        </w:rPr>
      </w:pPr>
      <w:r>
        <w:rPr>
          <w:rFonts w:ascii="Arial" w:eastAsia="Calibri" w:hAnsi="Arial" w:cs="Arial"/>
          <w:b/>
          <w:bCs/>
          <w:iCs/>
          <w:sz w:val="24"/>
          <w:szCs w:val="24"/>
        </w:rPr>
        <w:t>1</w:t>
      </w:r>
      <w:r w:rsidR="003E1464">
        <w:rPr>
          <w:rFonts w:ascii="Arial" w:eastAsia="Calibri" w:hAnsi="Arial" w:cs="Arial"/>
          <w:b/>
          <w:bCs/>
          <w:iCs/>
          <w:sz w:val="24"/>
          <w:szCs w:val="24"/>
        </w:rPr>
        <w:t>0</w:t>
      </w:r>
      <w:r>
        <w:rPr>
          <w:rFonts w:ascii="Arial" w:eastAsia="Calibri" w:hAnsi="Arial" w:cs="Arial"/>
          <w:b/>
          <w:bCs/>
          <w:iCs/>
          <w:sz w:val="24"/>
          <w:szCs w:val="24"/>
        </w:rPr>
        <w:t>.</w:t>
      </w:r>
      <w:r w:rsidRPr="00FB526C">
        <w:rPr>
          <w:rFonts w:ascii="Arial" w:eastAsia="Calibri" w:hAnsi="Arial" w:cs="Arial"/>
          <w:b/>
          <w:bCs/>
          <w:iCs/>
          <w:sz w:val="24"/>
          <w:szCs w:val="24"/>
        </w:rPr>
        <w:t xml:space="preserve"> Preparation of proposal</w:t>
      </w:r>
    </w:p>
    <w:p w14:paraId="5123F0B7" w14:textId="77777777" w:rsidR="00E8344F" w:rsidRPr="00FB526C" w:rsidRDefault="00E8344F" w:rsidP="00561303">
      <w:pPr>
        <w:autoSpaceDE w:val="0"/>
        <w:autoSpaceDN w:val="0"/>
        <w:adjustRightInd w:val="0"/>
        <w:spacing w:after="120" w:line="240" w:lineRule="auto"/>
        <w:jc w:val="both"/>
        <w:rPr>
          <w:rFonts w:ascii="Arial" w:hAnsi="Arial" w:cs="Arial"/>
          <w:sz w:val="24"/>
          <w:szCs w:val="24"/>
          <w:lang w:val="en-GB"/>
        </w:rPr>
      </w:pPr>
      <w:r>
        <w:rPr>
          <w:rFonts w:ascii="Arial" w:hAnsi="Arial" w:cs="Arial"/>
          <w:sz w:val="24"/>
          <w:szCs w:val="24"/>
          <w:lang w:val="en-GB"/>
        </w:rPr>
        <w:t xml:space="preserve">The proposal will be divided into two parts and should </w:t>
      </w:r>
      <w:r w:rsidR="007B75A0">
        <w:rPr>
          <w:rFonts w:ascii="Arial" w:hAnsi="Arial" w:cs="Arial"/>
          <w:sz w:val="24"/>
          <w:szCs w:val="24"/>
          <w:lang w:val="en-GB"/>
        </w:rPr>
        <w:t xml:space="preserve">be </w:t>
      </w:r>
      <w:r>
        <w:rPr>
          <w:rFonts w:ascii="Arial" w:hAnsi="Arial" w:cs="Arial"/>
          <w:sz w:val="24"/>
          <w:szCs w:val="24"/>
          <w:lang w:val="en-GB"/>
        </w:rPr>
        <w:t xml:space="preserve">submitted in two separate folders i.e. technical and financial. </w:t>
      </w:r>
      <w:r w:rsidRPr="00FB526C">
        <w:rPr>
          <w:rFonts w:ascii="Arial" w:hAnsi="Arial" w:cs="Arial"/>
          <w:sz w:val="24"/>
          <w:szCs w:val="24"/>
          <w:lang w:val="en-GB"/>
        </w:rPr>
        <w:t xml:space="preserve">The technical part of the proposal </w:t>
      </w:r>
      <w:r>
        <w:rPr>
          <w:rFonts w:ascii="Arial" w:hAnsi="Arial" w:cs="Arial"/>
          <w:sz w:val="24"/>
          <w:szCs w:val="24"/>
          <w:lang w:val="en-GB"/>
        </w:rPr>
        <w:t xml:space="preserve">should not exceed 10 pages and will </w:t>
      </w:r>
      <w:r w:rsidRPr="00FB526C">
        <w:rPr>
          <w:rFonts w:ascii="Arial" w:hAnsi="Arial" w:cs="Arial"/>
          <w:sz w:val="24"/>
          <w:szCs w:val="24"/>
          <w:lang w:val="en-GB"/>
        </w:rPr>
        <w:t>contain the following:</w:t>
      </w:r>
    </w:p>
    <w:p w14:paraId="6AD679B0" w14:textId="77777777" w:rsidR="00E8344F" w:rsidRPr="00FB526C" w:rsidRDefault="00E8344F" w:rsidP="00561303">
      <w:pPr>
        <w:pStyle w:val="ListParagraph"/>
        <w:numPr>
          <w:ilvl w:val="0"/>
          <w:numId w:val="5"/>
        </w:numPr>
        <w:spacing w:after="120" w:line="240" w:lineRule="auto"/>
        <w:contextualSpacing w:val="0"/>
        <w:jc w:val="both"/>
        <w:rPr>
          <w:rFonts w:ascii="Arial" w:hAnsi="Arial" w:cs="Arial"/>
          <w:color w:val="000000" w:themeColor="text1"/>
          <w:sz w:val="24"/>
          <w:szCs w:val="24"/>
        </w:rPr>
      </w:pPr>
      <w:r w:rsidRPr="00FB526C">
        <w:rPr>
          <w:rFonts w:ascii="Arial" w:hAnsi="Arial" w:cs="Arial"/>
          <w:color w:val="000000" w:themeColor="text1"/>
          <w:sz w:val="24"/>
          <w:szCs w:val="24"/>
        </w:rPr>
        <w:t>Detailed methodology of the study</w:t>
      </w:r>
      <w:r>
        <w:rPr>
          <w:rFonts w:ascii="Arial" w:hAnsi="Arial" w:cs="Arial"/>
          <w:color w:val="000000" w:themeColor="text1"/>
          <w:sz w:val="24"/>
          <w:szCs w:val="24"/>
        </w:rPr>
        <w:t xml:space="preserve">. </w:t>
      </w:r>
    </w:p>
    <w:p w14:paraId="410753A4" w14:textId="77777777" w:rsidR="00E8344F" w:rsidRPr="00FB526C" w:rsidRDefault="00E8344F" w:rsidP="00561303">
      <w:pPr>
        <w:pStyle w:val="ListParagraph"/>
        <w:numPr>
          <w:ilvl w:val="0"/>
          <w:numId w:val="5"/>
        </w:numPr>
        <w:spacing w:after="120" w:line="240" w:lineRule="auto"/>
        <w:contextualSpacing w:val="0"/>
        <w:jc w:val="both"/>
        <w:rPr>
          <w:rFonts w:ascii="Arial" w:hAnsi="Arial" w:cs="Arial"/>
          <w:color w:val="000000" w:themeColor="text1"/>
          <w:sz w:val="24"/>
          <w:szCs w:val="24"/>
        </w:rPr>
      </w:pPr>
      <w:r w:rsidRPr="00FB526C">
        <w:rPr>
          <w:rFonts w:ascii="Arial" w:hAnsi="Arial" w:cs="Arial"/>
          <w:color w:val="000000" w:themeColor="text1"/>
          <w:sz w:val="24"/>
          <w:szCs w:val="24"/>
        </w:rPr>
        <w:lastRenderedPageBreak/>
        <w:t>Detailed timeframe (including dates for submission of first draft, dissemination of findings and final report).</w:t>
      </w:r>
    </w:p>
    <w:p w14:paraId="51209A69" w14:textId="77777777" w:rsidR="00E8344F" w:rsidRPr="00FB526C" w:rsidRDefault="00E8344F" w:rsidP="00561303">
      <w:pPr>
        <w:pStyle w:val="ListParagraph"/>
        <w:numPr>
          <w:ilvl w:val="0"/>
          <w:numId w:val="5"/>
        </w:numPr>
        <w:spacing w:after="120" w:line="240" w:lineRule="auto"/>
        <w:contextualSpacing w:val="0"/>
        <w:jc w:val="both"/>
        <w:rPr>
          <w:rFonts w:ascii="Arial" w:hAnsi="Arial" w:cs="Arial"/>
          <w:color w:val="000000" w:themeColor="text1"/>
          <w:sz w:val="24"/>
          <w:szCs w:val="24"/>
        </w:rPr>
      </w:pPr>
      <w:r>
        <w:rPr>
          <w:rFonts w:ascii="Arial" w:hAnsi="Arial" w:cs="Arial"/>
          <w:color w:val="000000" w:themeColor="text1"/>
          <w:sz w:val="24"/>
          <w:szCs w:val="24"/>
        </w:rPr>
        <w:t>A</w:t>
      </w:r>
      <w:r w:rsidRPr="00FB526C">
        <w:rPr>
          <w:rFonts w:ascii="Arial" w:hAnsi="Arial" w:cs="Arial"/>
          <w:color w:val="000000" w:themeColor="text1"/>
          <w:sz w:val="24"/>
          <w:szCs w:val="24"/>
        </w:rPr>
        <w:t>ccount of experience of conducting survey and employing qualitative methods.</w:t>
      </w:r>
    </w:p>
    <w:p w14:paraId="6AD09432" w14:textId="77777777" w:rsidR="00E8344F" w:rsidRPr="00FB526C" w:rsidRDefault="00E8344F" w:rsidP="00561303">
      <w:pPr>
        <w:pStyle w:val="ListParagraph"/>
        <w:numPr>
          <w:ilvl w:val="0"/>
          <w:numId w:val="5"/>
        </w:numPr>
        <w:spacing w:after="120" w:line="240" w:lineRule="auto"/>
        <w:contextualSpacing w:val="0"/>
        <w:jc w:val="both"/>
        <w:rPr>
          <w:rFonts w:ascii="Arial" w:hAnsi="Arial" w:cs="Arial"/>
          <w:color w:val="000000" w:themeColor="text1"/>
          <w:sz w:val="24"/>
          <w:szCs w:val="24"/>
        </w:rPr>
      </w:pPr>
      <w:r w:rsidRPr="00FB526C">
        <w:rPr>
          <w:rFonts w:ascii="Arial" w:hAnsi="Arial" w:cs="Arial"/>
          <w:color w:val="000000" w:themeColor="text1"/>
          <w:sz w:val="24"/>
          <w:szCs w:val="24"/>
        </w:rPr>
        <w:t>CV</w:t>
      </w:r>
      <w:r>
        <w:rPr>
          <w:rFonts w:ascii="Arial" w:hAnsi="Arial" w:cs="Arial"/>
          <w:color w:val="000000" w:themeColor="text1"/>
          <w:sz w:val="24"/>
          <w:szCs w:val="24"/>
        </w:rPr>
        <w:t>s</w:t>
      </w:r>
      <w:r w:rsidRPr="00FB526C">
        <w:rPr>
          <w:rFonts w:ascii="Arial" w:hAnsi="Arial" w:cs="Arial"/>
          <w:color w:val="000000" w:themeColor="text1"/>
          <w:sz w:val="24"/>
          <w:szCs w:val="24"/>
        </w:rPr>
        <w:t xml:space="preserve"> of the team leader and key members of the study team</w:t>
      </w:r>
      <w:r>
        <w:rPr>
          <w:rFonts w:ascii="Arial" w:hAnsi="Arial" w:cs="Arial"/>
          <w:color w:val="000000" w:themeColor="text1"/>
          <w:sz w:val="24"/>
          <w:szCs w:val="24"/>
        </w:rPr>
        <w:t xml:space="preserve"> which reflect relevant experience to conduct the study</w:t>
      </w:r>
      <w:r w:rsidRPr="00FB526C">
        <w:rPr>
          <w:rFonts w:ascii="Arial" w:hAnsi="Arial" w:cs="Arial"/>
          <w:color w:val="000000" w:themeColor="text1"/>
          <w:sz w:val="24"/>
          <w:szCs w:val="24"/>
        </w:rPr>
        <w:t>.</w:t>
      </w:r>
    </w:p>
    <w:p w14:paraId="5ED22B23" w14:textId="77777777" w:rsidR="00E8344F" w:rsidRPr="00FB526C" w:rsidRDefault="00E8344F" w:rsidP="00561303">
      <w:pPr>
        <w:pStyle w:val="ListParagraph"/>
        <w:numPr>
          <w:ilvl w:val="0"/>
          <w:numId w:val="5"/>
        </w:numPr>
        <w:spacing w:after="120" w:line="240" w:lineRule="auto"/>
        <w:contextualSpacing w:val="0"/>
        <w:jc w:val="both"/>
        <w:rPr>
          <w:rFonts w:ascii="Arial" w:hAnsi="Arial" w:cs="Arial"/>
          <w:color w:val="000000" w:themeColor="text1"/>
          <w:sz w:val="24"/>
          <w:szCs w:val="24"/>
        </w:rPr>
      </w:pPr>
      <w:r w:rsidRPr="00FB526C">
        <w:rPr>
          <w:rFonts w:ascii="Arial" w:hAnsi="Arial" w:cs="Arial"/>
          <w:sz w:val="24"/>
          <w:szCs w:val="24"/>
          <w:lang w:val="en-GB"/>
        </w:rPr>
        <w:t>Copy of VAT registration certificate (for consulting firm).</w:t>
      </w:r>
    </w:p>
    <w:p w14:paraId="3FCDC9FD" w14:textId="77777777" w:rsidR="00E8344F" w:rsidRPr="00911BF6" w:rsidRDefault="00E8344F" w:rsidP="00561303">
      <w:pPr>
        <w:pStyle w:val="ListParagraph"/>
        <w:numPr>
          <w:ilvl w:val="0"/>
          <w:numId w:val="5"/>
        </w:numPr>
        <w:autoSpaceDE w:val="0"/>
        <w:autoSpaceDN w:val="0"/>
        <w:adjustRightInd w:val="0"/>
        <w:spacing w:after="120" w:line="240" w:lineRule="auto"/>
        <w:contextualSpacing w:val="0"/>
        <w:jc w:val="both"/>
        <w:rPr>
          <w:rFonts w:ascii="Arial" w:hAnsi="Arial" w:cs="Arial"/>
          <w:sz w:val="24"/>
          <w:szCs w:val="24"/>
          <w:lang w:val="en-GB"/>
        </w:rPr>
      </w:pPr>
      <w:r w:rsidRPr="00FB526C">
        <w:rPr>
          <w:rFonts w:ascii="Arial" w:hAnsi="Arial" w:cs="Arial"/>
          <w:sz w:val="24"/>
          <w:szCs w:val="24"/>
          <w:lang w:val="en-GB"/>
        </w:rPr>
        <w:t>Copy of valid TIN certificate and bank account detail.</w:t>
      </w:r>
    </w:p>
    <w:p w14:paraId="54CAB471" w14:textId="77777777" w:rsidR="00E8344F" w:rsidRPr="00FB526C" w:rsidRDefault="00E8344F" w:rsidP="00561303">
      <w:pPr>
        <w:spacing w:after="120" w:line="240" w:lineRule="auto"/>
        <w:jc w:val="both"/>
        <w:rPr>
          <w:rFonts w:ascii="Arial" w:eastAsia="Times New Roman" w:hAnsi="Arial" w:cs="Arial"/>
          <w:b/>
          <w:sz w:val="24"/>
          <w:szCs w:val="24"/>
        </w:rPr>
      </w:pPr>
      <w:r w:rsidRPr="00FE6033">
        <w:rPr>
          <w:rFonts w:ascii="Arial" w:hAnsi="Arial" w:cs="Arial"/>
          <w:color w:val="000000"/>
          <w:sz w:val="24"/>
          <w:szCs w:val="24"/>
          <w:lang w:val="en-GB"/>
        </w:rPr>
        <w:t xml:space="preserve">The financial proposal should clearly identify, item wise summary of cost for the assignment with detail breakdown.  </w:t>
      </w:r>
      <w:r w:rsidRPr="00FE6033">
        <w:rPr>
          <w:rFonts w:ascii="Arial" w:hAnsi="Arial" w:cs="Arial"/>
          <w:color w:val="000000" w:themeColor="text1"/>
          <w:sz w:val="24"/>
          <w:szCs w:val="24"/>
          <w:lang w:val="en-GB"/>
        </w:rPr>
        <w:t>The budget should not contain income tax as a separate head; it can</w:t>
      </w:r>
      <w:r w:rsidR="00DC7FA0">
        <w:rPr>
          <w:rFonts w:ascii="Arial" w:hAnsi="Arial" w:cs="Arial"/>
          <w:color w:val="000000" w:themeColor="text1"/>
          <w:sz w:val="24"/>
          <w:szCs w:val="24"/>
          <w:lang w:val="en-GB"/>
        </w:rPr>
        <w:t xml:space="preserve"> be blended with the other expenditure,</w:t>
      </w:r>
      <w:r w:rsidRPr="00FE6033">
        <w:rPr>
          <w:rFonts w:ascii="Arial" w:hAnsi="Arial" w:cs="Arial"/>
          <w:color w:val="000000" w:themeColor="text1"/>
          <w:sz w:val="24"/>
          <w:szCs w:val="24"/>
          <w:lang w:val="en-GB"/>
        </w:rPr>
        <w:t xml:space="preserve"> as it will be deducted from the source. </w:t>
      </w:r>
      <w:r w:rsidR="00DC7FA0" w:rsidRPr="00FE6033">
        <w:rPr>
          <w:rFonts w:ascii="Arial" w:hAnsi="Arial" w:cs="Arial"/>
          <w:color w:val="000000" w:themeColor="text1"/>
          <w:sz w:val="24"/>
          <w:szCs w:val="24"/>
          <w:lang w:val="en-GB"/>
        </w:rPr>
        <w:t>However,</w:t>
      </w:r>
      <w:r w:rsidRPr="00FE6033">
        <w:rPr>
          <w:rFonts w:ascii="Arial" w:hAnsi="Arial" w:cs="Arial"/>
          <w:color w:val="000000" w:themeColor="text1"/>
          <w:sz w:val="24"/>
          <w:szCs w:val="24"/>
          <w:lang w:val="en-GB"/>
        </w:rPr>
        <w:t xml:space="preserve"> VAT can be mentioned in the budget as per government regulation. The organisation </w:t>
      </w:r>
      <w:r w:rsidRPr="00FE6033">
        <w:rPr>
          <w:rFonts w:ascii="Arial" w:hAnsi="Arial" w:cs="Arial"/>
          <w:color w:val="000000"/>
          <w:sz w:val="24"/>
          <w:szCs w:val="24"/>
          <w:lang w:val="en-GB"/>
        </w:rPr>
        <w:t xml:space="preserve">will deduct VAT and Tax at source according to the </w:t>
      </w:r>
      <w:proofErr w:type="spellStart"/>
      <w:r w:rsidRPr="00FE6033">
        <w:rPr>
          <w:rFonts w:ascii="Arial" w:hAnsi="Arial" w:cs="Arial"/>
          <w:color w:val="000000"/>
          <w:sz w:val="24"/>
          <w:szCs w:val="24"/>
          <w:lang w:val="en-GB"/>
        </w:rPr>
        <w:t>GoB</w:t>
      </w:r>
      <w:proofErr w:type="spellEnd"/>
      <w:r w:rsidRPr="00FE6033">
        <w:rPr>
          <w:rFonts w:ascii="Arial" w:hAnsi="Arial" w:cs="Arial"/>
          <w:color w:val="000000"/>
          <w:sz w:val="24"/>
          <w:szCs w:val="24"/>
          <w:lang w:val="en-GB"/>
        </w:rPr>
        <w:t xml:space="preserve"> rules and deposit the said amount to government treasury.</w:t>
      </w:r>
      <w:r>
        <w:rPr>
          <w:rFonts w:ascii="Arial" w:hAnsi="Arial" w:cs="Arial"/>
          <w:color w:val="000000"/>
          <w:sz w:val="24"/>
          <w:szCs w:val="24"/>
          <w:lang w:val="en-GB"/>
        </w:rPr>
        <w:t xml:space="preserve"> </w:t>
      </w:r>
      <w:r w:rsidRPr="00FB526C">
        <w:rPr>
          <w:rFonts w:ascii="Arial" w:hAnsi="Arial" w:cs="Arial"/>
          <w:color w:val="000000"/>
          <w:sz w:val="24"/>
          <w:szCs w:val="24"/>
          <w:lang w:val="en-GB"/>
        </w:rPr>
        <w:t xml:space="preserve">The consultant/consulting firm is expected to provide justified </w:t>
      </w:r>
      <w:r w:rsidR="00DC7FA0" w:rsidRPr="00FB526C">
        <w:rPr>
          <w:rFonts w:ascii="Arial" w:hAnsi="Arial" w:cs="Arial"/>
          <w:color w:val="000000"/>
          <w:sz w:val="24"/>
          <w:szCs w:val="24"/>
          <w:lang w:val="en-GB"/>
        </w:rPr>
        <w:t>budget, which</w:t>
      </w:r>
      <w:r w:rsidRPr="00FB526C">
        <w:rPr>
          <w:rFonts w:ascii="Arial" w:hAnsi="Arial" w:cs="Arial"/>
          <w:color w:val="000000"/>
          <w:sz w:val="24"/>
          <w:szCs w:val="24"/>
          <w:lang w:val="en-GB"/>
        </w:rPr>
        <w:t xml:space="preserve"> is consistent with technical proposal.</w:t>
      </w:r>
    </w:p>
    <w:p w14:paraId="7F794277" w14:textId="65FABB70" w:rsidR="00E8344F" w:rsidRPr="003E1464" w:rsidRDefault="003E1464" w:rsidP="00561303">
      <w:pPr>
        <w:spacing w:before="240" w:after="120" w:line="240" w:lineRule="auto"/>
        <w:jc w:val="both"/>
        <w:rPr>
          <w:rFonts w:ascii="Arial" w:eastAsia="Times New Roman" w:hAnsi="Arial" w:cs="Arial"/>
          <w:b/>
          <w:sz w:val="24"/>
          <w:szCs w:val="24"/>
        </w:rPr>
      </w:pPr>
      <w:r>
        <w:rPr>
          <w:rFonts w:ascii="Arial" w:eastAsia="Times New Roman" w:hAnsi="Arial" w:cs="Arial"/>
          <w:b/>
          <w:sz w:val="24"/>
          <w:szCs w:val="24"/>
        </w:rPr>
        <w:t xml:space="preserve">11. </w:t>
      </w:r>
      <w:r w:rsidR="00E8344F" w:rsidRPr="003E1464">
        <w:rPr>
          <w:rFonts w:ascii="Arial" w:eastAsia="Times New Roman" w:hAnsi="Arial" w:cs="Arial"/>
          <w:b/>
          <w:sz w:val="24"/>
          <w:szCs w:val="24"/>
        </w:rPr>
        <w:t>Submission of proposal</w:t>
      </w:r>
    </w:p>
    <w:p w14:paraId="69F7D340" w14:textId="4D4ADCA4" w:rsidR="00E8344F" w:rsidRPr="002C1F53" w:rsidRDefault="00E8344F" w:rsidP="00561303">
      <w:pPr>
        <w:autoSpaceDE w:val="0"/>
        <w:autoSpaceDN w:val="0"/>
        <w:adjustRightInd w:val="0"/>
        <w:spacing w:after="0" w:line="240" w:lineRule="auto"/>
        <w:jc w:val="both"/>
        <w:rPr>
          <w:rFonts w:ascii="Arial" w:hAnsi="Arial" w:cs="Arial"/>
          <w:iCs/>
          <w:sz w:val="24"/>
          <w:szCs w:val="24"/>
          <w:lang w:val="en-GB"/>
        </w:rPr>
      </w:pPr>
      <w:r w:rsidRPr="002C1F53">
        <w:rPr>
          <w:rFonts w:ascii="Arial" w:hAnsi="Arial" w:cs="Arial"/>
          <w:color w:val="000000" w:themeColor="text1"/>
          <w:sz w:val="24"/>
          <w:szCs w:val="24"/>
          <w:lang w:val="en-GB"/>
        </w:rPr>
        <w:t xml:space="preserve">The technical and financial proposals should be submitted electronically to the email address: </w:t>
      </w:r>
      <w:hyperlink r:id="rId7" w:history="1">
        <w:r w:rsidR="00140EE4" w:rsidRPr="00594DD3">
          <w:rPr>
            <w:rStyle w:val="Hyperlink"/>
            <w:rFonts w:ascii="Arial" w:hAnsi="Arial" w:cs="Arial"/>
            <w:sz w:val="24"/>
            <w:szCs w:val="24"/>
            <w:lang w:val="en-GB"/>
          </w:rPr>
          <w:t>planbd.consultant.hiring@plan-international.org</w:t>
        </w:r>
      </w:hyperlink>
      <w:r w:rsidRPr="002C1F53">
        <w:rPr>
          <w:rFonts w:ascii="Arial" w:hAnsi="Arial" w:cs="Arial"/>
          <w:color w:val="1F497D"/>
          <w:sz w:val="24"/>
          <w:szCs w:val="24"/>
          <w:lang w:val="en-GB"/>
        </w:rPr>
        <w:t xml:space="preserve"> </w:t>
      </w:r>
      <w:r w:rsidRPr="002C1F53">
        <w:rPr>
          <w:rFonts w:ascii="Arial" w:hAnsi="Arial" w:cs="Arial"/>
          <w:color w:val="000000" w:themeColor="text1"/>
          <w:sz w:val="24"/>
          <w:szCs w:val="24"/>
          <w:lang w:val="en-GB"/>
        </w:rPr>
        <w:t xml:space="preserve"> with </w:t>
      </w:r>
      <w:r w:rsidR="00F630F6" w:rsidRPr="002C1F53">
        <w:rPr>
          <w:rFonts w:ascii="Arial" w:hAnsi="Arial" w:cs="Arial"/>
          <w:color w:val="000000" w:themeColor="text1"/>
          <w:sz w:val="24"/>
          <w:szCs w:val="24"/>
          <w:lang w:val="en-GB"/>
        </w:rPr>
        <w:t xml:space="preserve">titled </w:t>
      </w:r>
      <w:r w:rsidR="00F630F6" w:rsidRPr="002C1F53">
        <w:rPr>
          <w:rFonts w:ascii="Arial" w:hAnsi="Arial" w:cs="Arial"/>
          <w:b/>
          <w:iCs/>
          <w:color w:val="000000" w:themeColor="text1"/>
          <w:sz w:val="24"/>
          <w:szCs w:val="24"/>
          <w:lang w:val="en-GB"/>
        </w:rPr>
        <w:t>Action research in the project titled-</w:t>
      </w:r>
      <w:r w:rsidR="00F630F6" w:rsidRPr="002C1F53">
        <w:rPr>
          <w:rFonts w:ascii="Arial" w:hAnsi="Arial" w:cs="Arial"/>
          <w:b/>
          <w:bCs/>
          <w:color w:val="000000" w:themeColor="text1"/>
          <w:sz w:val="24"/>
          <w:szCs w:val="24"/>
        </w:rPr>
        <w:t xml:space="preserve"> “</w:t>
      </w:r>
      <w:r w:rsidR="002C1F53" w:rsidRPr="002C1F53">
        <w:rPr>
          <w:rFonts w:ascii="Arial" w:hAnsi="Arial" w:cs="Arial"/>
          <w:b/>
          <w:sz w:val="24"/>
          <w:szCs w:val="24"/>
          <w:lang w:val="en-GB"/>
        </w:rPr>
        <w:t xml:space="preserve">Perception and attitude among young people and community gatekeepers towards gender equality and young peoples’ sexual and reproductive health and rights in project areas of Bangladesh.” </w:t>
      </w:r>
      <w:r w:rsidR="00F630F6" w:rsidRPr="002C1F53">
        <w:rPr>
          <w:rFonts w:ascii="Arial" w:hAnsi="Arial" w:cs="Arial"/>
          <w:b/>
          <w:bCs/>
          <w:color w:val="000000" w:themeColor="text1"/>
          <w:sz w:val="24"/>
          <w:szCs w:val="24"/>
        </w:rPr>
        <w:t>a</w:t>
      </w:r>
      <w:r w:rsidRPr="002C1F53">
        <w:rPr>
          <w:rFonts w:ascii="Arial" w:hAnsi="Arial" w:cs="Arial"/>
          <w:b/>
          <w:iCs/>
          <w:sz w:val="24"/>
          <w:szCs w:val="24"/>
          <w:lang w:val="en-GB"/>
        </w:rPr>
        <w:t>s subject line</w:t>
      </w:r>
      <w:r w:rsidRPr="002C1F53">
        <w:rPr>
          <w:rFonts w:ascii="Arial" w:hAnsi="Arial" w:cs="Arial"/>
          <w:iCs/>
          <w:sz w:val="24"/>
          <w:szCs w:val="24"/>
          <w:lang w:val="en-GB"/>
        </w:rPr>
        <w:t xml:space="preserve">. Proposal submitted to any other email account except this and in hard copy will be treated as disqualified. Submissions after the deadline </w:t>
      </w:r>
      <w:r w:rsidR="001B4E6F">
        <w:rPr>
          <w:rFonts w:ascii="Arial" w:hAnsi="Arial" w:cs="Arial"/>
          <w:b/>
          <w:iCs/>
          <w:sz w:val="24"/>
          <w:szCs w:val="24"/>
          <w:lang w:val="en-GB"/>
        </w:rPr>
        <w:t>16</w:t>
      </w:r>
      <w:r w:rsidR="001B4E6F" w:rsidRPr="001B4E6F">
        <w:rPr>
          <w:rFonts w:ascii="Arial" w:hAnsi="Arial" w:cs="Arial"/>
          <w:b/>
          <w:iCs/>
          <w:sz w:val="24"/>
          <w:szCs w:val="24"/>
          <w:vertAlign w:val="superscript"/>
          <w:lang w:val="en-GB"/>
        </w:rPr>
        <w:t>th</w:t>
      </w:r>
      <w:r w:rsidR="001B4E6F">
        <w:rPr>
          <w:rFonts w:ascii="Arial" w:hAnsi="Arial" w:cs="Arial"/>
          <w:b/>
          <w:iCs/>
          <w:sz w:val="24"/>
          <w:szCs w:val="24"/>
          <w:lang w:val="en-GB"/>
        </w:rPr>
        <w:t xml:space="preserve"> </w:t>
      </w:r>
      <w:r w:rsidR="00F83C7D">
        <w:rPr>
          <w:rFonts w:ascii="Arial" w:hAnsi="Arial" w:cs="Arial"/>
          <w:b/>
          <w:iCs/>
          <w:sz w:val="24"/>
          <w:szCs w:val="24"/>
          <w:lang w:val="en-GB"/>
        </w:rPr>
        <w:t xml:space="preserve"> </w:t>
      </w:r>
      <w:r w:rsidR="00123B6E">
        <w:rPr>
          <w:rFonts w:ascii="Arial" w:hAnsi="Arial" w:cs="Arial"/>
          <w:b/>
          <w:iCs/>
          <w:sz w:val="24"/>
          <w:szCs w:val="24"/>
          <w:lang w:val="en-GB"/>
        </w:rPr>
        <w:t xml:space="preserve"> </w:t>
      </w:r>
      <w:r w:rsidR="001163E0" w:rsidRPr="002C1F53">
        <w:rPr>
          <w:rFonts w:ascii="Arial" w:hAnsi="Arial" w:cs="Arial"/>
          <w:b/>
          <w:iCs/>
          <w:sz w:val="24"/>
          <w:szCs w:val="24"/>
          <w:lang w:val="en-GB"/>
        </w:rPr>
        <w:t xml:space="preserve">August   </w:t>
      </w:r>
      <w:r w:rsidRPr="002C1F53">
        <w:rPr>
          <w:rFonts w:ascii="Arial" w:hAnsi="Arial" w:cs="Arial"/>
          <w:b/>
          <w:iCs/>
          <w:sz w:val="24"/>
          <w:szCs w:val="24"/>
          <w:lang w:val="en-GB"/>
        </w:rPr>
        <w:t>2018</w:t>
      </w:r>
      <w:r w:rsidRPr="002C1F53">
        <w:rPr>
          <w:rFonts w:ascii="Arial" w:hAnsi="Arial" w:cs="Arial"/>
          <w:iCs/>
          <w:sz w:val="24"/>
          <w:szCs w:val="24"/>
          <w:lang w:val="en-GB"/>
        </w:rPr>
        <w:t xml:space="preserve"> will be treated as disqualified. Two different folders i.e. technical and financial should be submitted into one zip folder with a covering letter. The proposals should be submitted in pdf format.</w:t>
      </w:r>
    </w:p>
    <w:p w14:paraId="6370408C" w14:textId="77777777" w:rsidR="00F630F6" w:rsidRPr="00FB526C" w:rsidRDefault="00F630F6" w:rsidP="00561303">
      <w:pPr>
        <w:autoSpaceDE w:val="0"/>
        <w:autoSpaceDN w:val="0"/>
        <w:adjustRightInd w:val="0"/>
        <w:spacing w:after="0" w:line="240" w:lineRule="auto"/>
        <w:jc w:val="both"/>
        <w:rPr>
          <w:rFonts w:ascii="Arial" w:hAnsi="Arial" w:cs="Arial"/>
          <w:b/>
          <w:bCs/>
          <w:color w:val="000000" w:themeColor="text1"/>
          <w:sz w:val="24"/>
          <w:szCs w:val="24"/>
          <w:lang w:val="en-GB"/>
        </w:rPr>
      </w:pPr>
    </w:p>
    <w:p w14:paraId="64693630" w14:textId="6AC13D86" w:rsidR="00E8344F" w:rsidRPr="00BC45BD" w:rsidRDefault="00E8344F" w:rsidP="00561303">
      <w:pPr>
        <w:spacing w:after="120" w:line="240" w:lineRule="auto"/>
        <w:jc w:val="both"/>
        <w:rPr>
          <w:rFonts w:ascii="Arial" w:hAnsi="Arial" w:cs="Arial"/>
          <w:b/>
          <w:bCs/>
          <w:color w:val="000000" w:themeColor="text1"/>
          <w:sz w:val="24"/>
          <w:szCs w:val="24"/>
          <w:lang w:val="en-GB"/>
        </w:rPr>
      </w:pPr>
      <w:r>
        <w:rPr>
          <w:rFonts w:ascii="Arial" w:hAnsi="Arial" w:cs="Arial"/>
          <w:b/>
          <w:bCs/>
          <w:color w:val="000000" w:themeColor="text1"/>
          <w:sz w:val="24"/>
          <w:szCs w:val="24"/>
          <w:lang w:val="en-GB"/>
        </w:rPr>
        <w:t>1</w:t>
      </w:r>
      <w:r w:rsidR="003E1464">
        <w:rPr>
          <w:rFonts w:ascii="Arial" w:hAnsi="Arial" w:cs="Arial"/>
          <w:b/>
          <w:bCs/>
          <w:color w:val="000000" w:themeColor="text1"/>
          <w:sz w:val="24"/>
          <w:szCs w:val="24"/>
          <w:lang w:val="en-GB"/>
        </w:rPr>
        <w:t>2</w:t>
      </w:r>
      <w:r>
        <w:rPr>
          <w:rFonts w:ascii="Arial" w:hAnsi="Arial" w:cs="Arial"/>
          <w:b/>
          <w:bCs/>
          <w:color w:val="000000" w:themeColor="text1"/>
          <w:sz w:val="24"/>
          <w:szCs w:val="24"/>
          <w:lang w:val="en-GB"/>
        </w:rPr>
        <w:t>.</w:t>
      </w:r>
      <w:r w:rsidRPr="00BC45BD">
        <w:rPr>
          <w:rFonts w:ascii="Arial" w:hAnsi="Arial" w:cs="Arial"/>
          <w:b/>
          <w:bCs/>
          <w:color w:val="000000" w:themeColor="text1"/>
          <w:sz w:val="24"/>
          <w:szCs w:val="24"/>
          <w:lang w:val="en-GB"/>
        </w:rPr>
        <w:t xml:space="preserve"> Penalty clause</w:t>
      </w:r>
    </w:p>
    <w:p w14:paraId="3350CEE4" w14:textId="77777777" w:rsidR="00E8344F" w:rsidRDefault="00E8344F" w:rsidP="00561303">
      <w:pPr>
        <w:spacing w:after="120" w:line="240" w:lineRule="auto"/>
        <w:jc w:val="both"/>
        <w:rPr>
          <w:rFonts w:ascii="Arial" w:hAnsi="Arial" w:cs="Arial"/>
          <w:bCs/>
          <w:color w:val="000000" w:themeColor="text1"/>
          <w:sz w:val="24"/>
          <w:szCs w:val="24"/>
          <w:lang w:val="en-GB"/>
        </w:rPr>
      </w:pPr>
      <w:r w:rsidRPr="00707F28">
        <w:rPr>
          <w:rFonts w:ascii="Arial" w:hAnsi="Arial" w:cs="Arial"/>
          <w:bCs/>
          <w:color w:val="000000" w:themeColor="text1"/>
          <w:sz w:val="24"/>
          <w:szCs w:val="24"/>
          <w:lang w:val="en-GB"/>
        </w:rPr>
        <w:t xml:space="preserve">The consultant/consulting firm is expected to provide services within </w:t>
      </w:r>
      <w:r w:rsidR="002C1F53">
        <w:rPr>
          <w:rFonts w:ascii="Arial" w:hAnsi="Arial" w:cs="Arial"/>
          <w:bCs/>
          <w:color w:val="000000" w:themeColor="text1"/>
          <w:sz w:val="24"/>
          <w:szCs w:val="24"/>
          <w:lang w:val="en-GB"/>
        </w:rPr>
        <w:t xml:space="preserve">stipulated </w:t>
      </w:r>
      <w:r w:rsidR="002C1F53" w:rsidRPr="00707F28">
        <w:rPr>
          <w:rFonts w:ascii="Arial" w:hAnsi="Arial" w:cs="Arial"/>
          <w:bCs/>
          <w:color w:val="000000" w:themeColor="text1"/>
          <w:sz w:val="24"/>
          <w:szCs w:val="24"/>
          <w:lang w:val="en-GB"/>
        </w:rPr>
        <w:t>period</w:t>
      </w:r>
      <w:r w:rsidRPr="00707F28">
        <w:rPr>
          <w:rFonts w:ascii="Arial" w:hAnsi="Arial" w:cs="Arial"/>
          <w:bCs/>
          <w:color w:val="000000" w:themeColor="text1"/>
          <w:sz w:val="24"/>
          <w:szCs w:val="24"/>
          <w:lang w:val="en-GB"/>
        </w:rPr>
        <w:t xml:space="preserve"> as well as submit the final report maintaining the quality as mentioned in section </w:t>
      </w:r>
      <w:r>
        <w:rPr>
          <w:rFonts w:ascii="Arial" w:hAnsi="Arial" w:cs="Arial"/>
          <w:bCs/>
          <w:color w:val="000000" w:themeColor="text1"/>
          <w:sz w:val="24"/>
          <w:szCs w:val="24"/>
          <w:lang w:val="en-GB"/>
        </w:rPr>
        <w:t>7</w:t>
      </w:r>
      <w:r w:rsidRPr="00707F28">
        <w:rPr>
          <w:rFonts w:ascii="Arial" w:hAnsi="Arial" w:cs="Arial"/>
          <w:bCs/>
          <w:color w:val="000000" w:themeColor="text1"/>
          <w:sz w:val="24"/>
          <w:szCs w:val="24"/>
          <w:lang w:val="en-GB"/>
        </w:rPr>
        <w:t>.</w:t>
      </w:r>
      <w:r>
        <w:rPr>
          <w:rFonts w:ascii="Arial" w:hAnsi="Arial" w:cs="Arial"/>
          <w:bCs/>
          <w:color w:val="000000" w:themeColor="text1"/>
          <w:sz w:val="24"/>
          <w:szCs w:val="24"/>
          <w:lang w:val="en-GB"/>
        </w:rPr>
        <w:t xml:space="preserve"> </w:t>
      </w:r>
      <w:r w:rsidRPr="00707F28">
        <w:rPr>
          <w:rFonts w:ascii="Arial" w:hAnsi="Arial" w:cs="Arial"/>
          <w:bCs/>
          <w:color w:val="000000" w:themeColor="text1"/>
          <w:sz w:val="24"/>
          <w:szCs w:val="24"/>
          <w:lang w:val="en-GB"/>
        </w:rPr>
        <w:t xml:space="preserve">If the quality is not maintained as mentioned in section </w:t>
      </w:r>
      <w:r>
        <w:rPr>
          <w:rFonts w:ascii="Arial" w:hAnsi="Arial" w:cs="Arial"/>
          <w:bCs/>
          <w:color w:val="000000" w:themeColor="text1"/>
          <w:sz w:val="24"/>
          <w:szCs w:val="24"/>
          <w:lang w:val="en-GB"/>
        </w:rPr>
        <w:t>7,</w:t>
      </w:r>
      <w:r w:rsidRPr="00707F28">
        <w:rPr>
          <w:rFonts w:ascii="Arial" w:hAnsi="Arial" w:cs="Arial"/>
          <w:bCs/>
          <w:color w:val="000000" w:themeColor="text1"/>
          <w:sz w:val="24"/>
          <w:szCs w:val="24"/>
          <w:lang w:val="en-GB"/>
        </w:rPr>
        <w:t xml:space="preserve"> </w:t>
      </w:r>
      <w:r>
        <w:rPr>
          <w:rFonts w:ascii="Arial" w:hAnsi="Arial" w:cs="Arial"/>
          <w:sz w:val="24"/>
          <w:szCs w:val="24"/>
        </w:rPr>
        <w:t xml:space="preserve">Plan International </w:t>
      </w:r>
      <w:r w:rsidRPr="00707F28">
        <w:rPr>
          <w:rFonts w:ascii="Arial" w:hAnsi="Arial" w:cs="Arial"/>
          <w:sz w:val="24"/>
          <w:szCs w:val="24"/>
        </w:rPr>
        <w:t>Bangladesh</w:t>
      </w:r>
      <w:r w:rsidRPr="00707F28">
        <w:rPr>
          <w:rFonts w:ascii="Arial" w:hAnsi="Arial" w:cs="Arial"/>
          <w:bCs/>
          <w:color w:val="000000" w:themeColor="text1"/>
          <w:sz w:val="24"/>
          <w:szCs w:val="24"/>
          <w:lang w:val="en-GB"/>
        </w:rPr>
        <w:t xml:space="preserve"> will deduct </w:t>
      </w:r>
      <w:r>
        <w:rPr>
          <w:rFonts w:ascii="Arial" w:hAnsi="Arial" w:cs="Arial"/>
          <w:bCs/>
          <w:color w:val="000000" w:themeColor="text1"/>
          <w:sz w:val="24"/>
          <w:szCs w:val="24"/>
          <w:lang w:val="en-GB"/>
        </w:rPr>
        <w:t>5%</w:t>
      </w:r>
      <w:r w:rsidRPr="00707F28">
        <w:rPr>
          <w:rFonts w:ascii="Arial" w:hAnsi="Arial" w:cs="Arial"/>
          <w:bCs/>
          <w:color w:val="000000" w:themeColor="text1"/>
          <w:sz w:val="24"/>
          <w:szCs w:val="24"/>
          <w:lang w:val="en-GB"/>
        </w:rPr>
        <w:t xml:space="preserve"> of the total agreement amount. If for any reason, the consultant/consulting firm fails to deliver services within stipulated time, the consultant/consulting firm needs to inform </w:t>
      </w:r>
      <w:r>
        <w:rPr>
          <w:rFonts w:ascii="Arial" w:hAnsi="Arial" w:cs="Arial"/>
          <w:sz w:val="24"/>
          <w:szCs w:val="24"/>
        </w:rPr>
        <w:t xml:space="preserve">Plan International </w:t>
      </w:r>
      <w:r w:rsidRPr="00707F28">
        <w:rPr>
          <w:rFonts w:ascii="Arial" w:hAnsi="Arial" w:cs="Arial"/>
          <w:sz w:val="24"/>
          <w:szCs w:val="24"/>
        </w:rPr>
        <w:t>Bangladesh</w:t>
      </w:r>
      <w:r w:rsidRPr="00707F28">
        <w:rPr>
          <w:rFonts w:ascii="Arial" w:hAnsi="Arial" w:cs="Arial"/>
          <w:bCs/>
          <w:color w:val="000000" w:themeColor="text1"/>
          <w:sz w:val="24"/>
          <w:szCs w:val="24"/>
          <w:lang w:val="en-GB"/>
        </w:rPr>
        <w:t xml:space="preserve"> in time with valid and acceptable explanation. Failing to this may evoke penalty clause at the rate of </w:t>
      </w:r>
      <w:r>
        <w:rPr>
          <w:rFonts w:ascii="Arial" w:hAnsi="Arial" w:cs="Arial"/>
          <w:bCs/>
          <w:color w:val="000000" w:themeColor="text1"/>
          <w:sz w:val="24"/>
          <w:szCs w:val="24"/>
          <w:lang w:val="en-GB"/>
        </w:rPr>
        <w:t>1</w:t>
      </w:r>
      <w:r w:rsidRPr="00E1055F">
        <w:rPr>
          <w:rFonts w:ascii="Arial" w:hAnsi="Arial" w:cs="Arial"/>
          <w:bCs/>
          <w:color w:val="000000" w:themeColor="text1"/>
          <w:sz w:val="24"/>
          <w:szCs w:val="24"/>
          <w:lang w:val="en-GB"/>
        </w:rPr>
        <w:t>%</w:t>
      </w:r>
      <w:r w:rsidRPr="00707F28">
        <w:rPr>
          <w:rFonts w:ascii="Arial" w:hAnsi="Arial" w:cs="Arial"/>
          <w:bCs/>
          <w:color w:val="000000" w:themeColor="text1"/>
          <w:sz w:val="24"/>
          <w:szCs w:val="24"/>
          <w:lang w:val="en-GB"/>
        </w:rPr>
        <w:t xml:space="preserve"> for each day of delay.</w:t>
      </w:r>
    </w:p>
    <w:p w14:paraId="3E1DD98B" w14:textId="7B9E0266" w:rsidR="00E8344F" w:rsidRPr="00E1055F" w:rsidRDefault="003E1464" w:rsidP="00561303">
      <w:pPr>
        <w:spacing w:before="240" w:after="120" w:line="240" w:lineRule="auto"/>
        <w:jc w:val="both"/>
        <w:rPr>
          <w:rFonts w:ascii="Arial" w:hAnsi="Arial" w:cs="Arial"/>
          <w:b/>
          <w:bCs/>
          <w:color w:val="000000" w:themeColor="text1"/>
          <w:sz w:val="24"/>
          <w:szCs w:val="24"/>
          <w:lang w:val="en-GB"/>
        </w:rPr>
      </w:pPr>
      <w:r>
        <w:rPr>
          <w:rFonts w:ascii="Arial" w:hAnsi="Arial" w:cs="Arial"/>
          <w:b/>
          <w:bCs/>
          <w:color w:val="000000" w:themeColor="text1"/>
          <w:sz w:val="24"/>
          <w:szCs w:val="24"/>
          <w:lang w:val="en-GB"/>
        </w:rPr>
        <w:t>13</w:t>
      </w:r>
      <w:r w:rsidR="00E8344F" w:rsidRPr="00E1055F">
        <w:rPr>
          <w:rFonts w:ascii="Arial" w:hAnsi="Arial" w:cs="Arial"/>
          <w:bCs/>
          <w:color w:val="000000" w:themeColor="text1"/>
          <w:sz w:val="24"/>
          <w:szCs w:val="24"/>
          <w:lang w:val="en-GB"/>
        </w:rPr>
        <w:t>.</w:t>
      </w:r>
      <w:r w:rsidR="00E8344F">
        <w:rPr>
          <w:rFonts w:ascii="Arial" w:hAnsi="Arial" w:cs="Arial"/>
          <w:bCs/>
          <w:color w:val="000000" w:themeColor="text1"/>
          <w:sz w:val="24"/>
          <w:szCs w:val="24"/>
          <w:lang w:val="en-GB"/>
        </w:rPr>
        <w:t xml:space="preserve"> </w:t>
      </w:r>
      <w:r w:rsidR="00E8344F" w:rsidRPr="00E1055F">
        <w:rPr>
          <w:rFonts w:ascii="Arial" w:hAnsi="Arial" w:cs="Arial"/>
          <w:bCs/>
          <w:color w:val="000000" w:themeColor="text1"/>
          <w:sz w:val="24"/>
          <w:szCs w:val="24"/>
          <w:lang w:val="en-GB"/>
        </w:rPr>
        <w:t xml:space="preserve"> </w:t>
      </w:r>
      <w:r w:rsidR="00E8344F" w:rsidRPr="00E1055F">
        <w:rPr>
          <w:rFonts w:ascii="Arial" w:hAnsi="Arial" w:cs="Arial"/>
          <w:b/>
          <w:bCs/>
          <w:color w:val="000000" w:themeColor="text1"/>
          <w:sz w:val="24"/>
          <w:szCs w:val="24"/>
          <w:lang w:val="en-GB"/>
        </w:rPr>
        <w:t>Contact person</w:t>
      </w:r>
    </w:p>
    <w:p w14:paraId="1A2F85BC" w14:textId="13814473" w:rsidR="00F630F6" w:rsidRDefault="00E8344F" w:rsidP="00561303">
      <w:pPr>
        <w:jc w:val="both"/>
        <w:rPr>
          <w:rStyle w:val="Hyperlink"/>
          <w:rFonts w:ascii="Arial" w:hAnsi="Arial" w:cs="Arial"/>
          <w:sz w:val="24"/>
          <w:szCs w:val="24"/>
        </w:rPr>
      </w:pPr>
      <w:r w:rsidRPr="00707F28">
        <w:rPr>
          <w:rFonts w:ascii="Arial" w:eastAsia="Times New Roman" w:hAnsi="Arial" w:cs="Arial"/>
          <w:sz w:val="24"/>
          <w:szCs w:val="24"/>
        </w:rPr>
        <w:t xml:space="preserve">For any technical issue related to the project and </w:t>
      </w:r>
      <w:r w:rsidR="001A5649">
        <w:rPr>
          <w:rFonts w:ascii="Arial" w:eastAsia="Times New Roman" w:hAnsi="Arial" w:cs="Arial"/>
          <w:sz w:val="24"/>
          <w:szCs w:val="24"/>
        </w:rPr>
        <w:t>research</w:t>
      </w:r>
      <w:r w:rsidRPr="00707F28">
        <w:rPr>
          <w:rFonts w:ascii="Arial" w:eastAsia="Times New Roman" w:hAnsi="Arial" w:cs="Arial"/>
          <w:sz w:val="24"/>
          <w:szCs w:val="24"/>
        </w:rPr>
        <w:t>, please communicate</w:t>
      </w:r>
      <w:r w:rsidRPr="00707F28">
        <w:rPr>
          <w:rFonts w:ascii="Arial" w:eastAsia="Times New Roman" w:hAnsi="Arial" w:cs="Arial"/>
          <w:sz w:val="24"/>
          <w:szCs w:val="24"/>
          <w:lang w:val="en-GB"/>
        </w:rPr>
        <w:t xml:space="preserve">, </w:t>
      </w:r>
      <w:r w:rsidR="002E28D0">
        <w:rPr>
          <w:rFonts w:ascii="Arial" w:eastAsia="Times New Roman" w:hAnsi="Arial" w:cs="Arial"/>
          <w:sz w:val="24"/>
          <w:szCs w:val="24"/>
          <w:lang w:val="en-GB"/>
        </w:rPr>
        <w:t xml:space="preserve">Md. </w:t>
      </w:r>
      <w:proofErr w:type="spellStart"/>
      <w:r w:rsidR="002E28D0">
        <w:rPr>
          <w:rFonts w:ascii="Arial" w:eastAsia="Times New Roman" w:hAnsi="Arial" w:cs="Arial"/>
          <w:sz w:val="24"/>
          <w:szCs w:val="24"/>
          <w:lang w:val="en-GB"/>
        </w:rPr>
        <w:t>Towhidul</w:t>
      </w:r>
      <w:proofErr w:type="spellEnd"/>
      <w:r w:rsidR="002E28D0">
        <w:rPr>
          <w:rFonts w:ascii="Arial" w:eastAsia="Times New Roman" w:hAnsi="Arial" w:cs="Arial"/>
          <w:sz w:val="24"/>
          <w:szCs w:val="24"/>
          <w:lang w:val="en-GB"/>
        </w:rPr>
        <w:t xml:space="preserve"> Islam</w:t>
      </w:r>
      <w:r w:rsidR="00F630F6">
        <w:rPr>
          <w:rFonts w:ascii="Arial" w:eastAsia="Times New Roman" w:hAnsi="Arial" w:cs="Arial"/>
          <w:sz w:val="24"/>
          <w:szCs w:val="24"/>
          <w:lang w:val="en-GB"/>
        </w:rPr>
        <w:t xml:space="preserve">, </w:t>
      </w:r>
      <w:r w:rsidR="002E28D0">
        <w:rPr>
          <w:rFonts w:ascii="Arial" w:eastAsia="Times New Roman" w:hAnsi="Arial" w:cs="Arial"/>
          <w:sz w:val="24"/>
          <w:szCs w:val="24"/>
          <w:lang w:val="en-GB"/>
        </w:rPr>
        <w:t xml:space="preserve">Programme Monitoring and Evaluation </w:t>
      </w:r>
      <w:r w:rsidR="00123B6E">
        <w:rPr>
          <w:rFonts w:ascii="Arial" w:eastAsia="Times New Roman" w:hAnsi="Arial" w:cs="Arial"/>
          <w:sz w:val="24"/>
          <w:szCs w:val="24"/>
          <w:lang w:val="en-GB"/>
        </w:rPr>
        <w:t>Specialist</w:t>
      </w:r>
      <w:r w:rsidR="00F630F6">
        <w:rPr>
          <w:rFonts w:ascii="Arial" w:eastAsia="Times New Roman" w:hAnsi="Arial" w:cs="Arial"/>
          <w:sz w:val="24"/>
          <w:szCs w:val="24"/>
          <w:lang w:val="en-GB"/>
        </w:rPr>
        <w:t xml:space="preserve"> </w:t>
      </w:r>
      <w:r w:rsidRPr="00707F28">
        <w:rPr>
          <w:rFonts w:ascii="Arial" w:eastAsia="Times New Roman" w:hAnsi="Arial" w:cs="Arial"/>
          <w:sz w:val="24"/>
          <w:szCs w:val="24"/>
          <w:lang w:val="en-GB"/>
        </w:rPr>
        <w:t xml:space="preserve">to the </w:t>
      </w:r>
      <w:r>
        <w:rPr>
          <w:rFonts w:ascii="Arial" w:eastAsia="Times New Roman" w:hAnsi="Arial" w:cs="Arial"/>
          <w:sz w:val="24"/>
          <w:szCs w:val="24"/>
          <w:lang w:val="en-GB"/>
        </w:rPr>
        <w:t>following</w:t>
      </w:r>
      <w:r w:rsidRPr="00707F28">
        <w:rPr>
          <w:rFonts w:ascii="Arial" w:eastAsia="Times New Roman" w:hAnsi="Arial" w:cs="Arial"/>
          <w:sz w:val="24"/>
          <w:szCs w:val="24"/>
          <w:lang w:val="en-GB"/>
        </w:rPr>
        <w:t xml:space="preserve"> email address: </w:t>
      </w:r>
      <w:hyperlink r:id="rId8" w:history="1"/>
      <w:r w:rsidR="00F630F6" w:rsidRPr="00F630F6">
        <w:t xml:space="preserve"> </w:t>
      </w:r>
      <w:hyperlink r:id="rId9" w:history="1">
        <w:r w:rsidR="00157170" w:rsidRPr="00150279">
          <w:rPr>
            <w:rStyle w:val="Hyperlink"/>
            <w:rFonts w:ascii="Arial" w:hAnsi="Arial" w:cs="Arial"/>
            <w:sz w:val="24"/>
            <w:szCs w:val="24"/>
          </w:rPr>
          <w:t>Towhidul.Islam@plan-international.org</w:t>
        </w:r>
      </w:hyperlink>
    </w:p>
    <w:p w14:paraId="2C2A47C7" w14:textId="27BD6183" w:rsidR="00E8344F" w:rsidRPr="003E1464" w:rsidRDefault="003E1464" w:rsidP="00561303">
      <w:pPr>
        <w:autoSpaceDE w:val="0"/>
        <w:autoSpaceDN w:val="0"/>
        <w:adjustRightInd w:val="0"/>
        <w:spacing w:before="240" w:after="120" w:line="240" w:lineRule="auto"/>
        <w:jc w:val="both"/>
        <w:rPr>
          <w:rFonts w:ascii="Arial" w:eastAsia="Calibri" w:hAnsi="Arial" w:cs="Arial"/>
          <w:b/>
          <w:bCs/>
          <w:iCs/>
          <w:sz w:val="24"/>
          <w:szCs w:val="24"/>
        </w:rPr>
      </w:pPr>
      <w:r>
        <w:rPr>
          <w:rFonts w:ascii="Arial" w:eastAsia="Calibri" w:hAnsi="Arial" w:cs="Arial"/>
          <w:b/>
          <w:bCs/>
          <w:iCs/>
          <w:sz w:val="24"/>
          <w:szCs w:val="24"/>
        </w:rPr>
        <w:t xml:space="preserve">14. </w:t>
      </w:r>
      <w:r w:rsidR="00E8344F" w:rsidRPr="003E1464">
        <w:rPr>
          <w:rFonts w:ascii="Arial" w:eastAsia="Calibri" w:hAnsi="Arial" w:cs="Arial"/>
          <w:b/>
          <w:bCs/>
          <w:iCs/>
          <w:sz w:val="24"/>
          <w:szCs w:val="24"/>
        </w:rPr>
        <w:t xml:space="preserve">  Ethical Considerations</w:t>
      </w:r>
    </w:p>
    <w:p w14:paraId="6D1065E5" w14:textId="77777777" w:rsidR="00E8344F" w:rsidRDefault="00E8344F" w:rsidP="00561303">
      <w:pPr>
        <w:spacing w:after="120" w:line="240" w:lineRule="auto"/>
        <w:jc w:val="both"/>
        <w:rPr>
          <w:rFonts w:ascii="Arial" w:eastAsia="Times New Roman" w:hAnsi="Arial" w:cs="Arial"/>
          <w:bCs/>
          <w:color w:val="000000"/>
          <w:sz w:val="24"/>
          <w:szCs w:val="24"/>
          <w:lang w:bidi="en-US"/>
        </w:rPr>
      </w:pPr>
      <w:r w:rsidRPr="00707F28">
        <w:rPr>
          <w:rFonts w:ascii="Arial" w:eastAsia="Times New Roman" w:hAnsi="Arial" w:cs="Arial"/>
          <w:bCs/>
          <w:color w:val="000000"/>
          <w:sz w:val="24"/>
          <w:szCs w:val="24"/>
          <w:lang w:bidi="en-US"/>
        </w:rPr>
        <w:lastRenderedPageBreak/>
        <w:t>There will be nothing in the study which may be harmful for respondents regarding legal or medical ground. No one would be forced to provide information for the study. The objectives will be clearly explained to all the respondents of the study before gathering data from them. The evaluators will be abstained from collecting data from those who will deny or show any kind of disinterest in providing information. Thus</w:t>
      </w:r>
      <w:r>
        <w:rPr>
          <w:rFonts w:ascii="Arial" w:eastAsia="Times New Roman" w:hAnsi="Arial" w:cs="Arial"/>
          <w:bCs/>
          <w:color w:val="000000"/>
          <w:sz w:val="24"/>
          <w:szCs w:val="24"/>
          <w:lang w:bidi="en-US"/>
        </w:rPr>
        <w:t xml:space="preserve">, </w:t>
      </w:r>
      <w:r w:rsidRPr="00707F28">
        <w:rPr>
          <w:rFonts w:ascii="Arial" w:eastAsia="Times New Roman" w:hAnsi="Arial" w:cs="Arial"/>
          <w:bCs/>
          <w:color w:val="000000"/>
          <w:sz w:val="24"/>
          <w:szCs w:val="24"/>
          <w:lang w:bidi="en-US"/>
        </w:rPr>
        <w:t xml:space="preserve">verbal/written consent of the respondents </w:t>
      </w:r>
      <w:r>
        <w:rPr>
          <w:rFonts w:ascii="Arial" w:eastAsia="Times New Roman" w:hAnsi="Arial" w:cs="Arial"/>
          <w:bCs/>
          <w:color w:val="000000"/>
          <w:sz w:val="24"/>
          <w:szCs w:val="24"/>
          <w:lang w:bidi="en-US"/>
        </w:rPr>
        <w:t xml:space="preserve">should </w:t>
      </w:r>
      <w:r w:rsidRPr="00707F28">
        <w:rPr>
          <w:rFonts w:ascii="Arial" w:eastAsia="Times New Roman" w:hAnsi="Arial" w:cs="Arial"/>
          <w:bCs/>
          <w:color w:val="000000"/>
          <w:sz w:val="24"/>
          <w:szCs w:val="24"/>
          <w:lang w:bidi="en-US"/>
        </w:rPr>
        <w:t xml:space="preserve">be taken before collecting data. </w:t>
      </w:r>
      <w:r>
        <w:rPr>
          <w:rFonts w:ascii="Arial" w:eastAsia="Times New Roman" w:hAnsi="Arial" w:cs="Arial"/>
          <w:bCs/>
          <w:color w:val="000000"/>
          <w:sz w:val="24"/>
          <w:szCs w:val="24"/>
          <w:lang w:bidi="en-US"/>
        </w:rPr>
        <w:t>Confidentiality of data should be maintained and in the report name of the respondents should not be revealed.</w:t>
      </w:r>
    </w:p>
    <w:p w14:paraId="292202C5" w14:textId="747E3272" w:rsidR="00E8344F" w:rsidRPr="00963399" w:rsidRDefault="00E8344F" w:rsidP="00561303">
      <w:pPr>
        <w:spacing w:before="240" w:after="120" w:line="240" w:lineRule="auto"/>
        <w:jc w:val="both"/>
        <w:rPr>
          <w:rFonts w:ascii="Arial" w:eastAsia="Times New Roman" w:hAnsi="Arial" w:cs="Arial"/>
          <w:bCs/>
          <w:color w:val="000000"/>
          <w:sz w:val="24"/>
          <w:szCs w:val="24"/>
          <w:lang w:bidi="en-US"/>
        </w:rPr>
      </w:pPr>
      <w:r w:rsidRPr="00963399">
        <w:rPr>
          <w:rFonts w:ascii="Arial" w:hAnsi="Arial" w:cs="Arial"/>
          <w:b/>
          <w:bCs/>
          <w:iCs/>
          <w:sz w:val="24"/>
          <w:szCs w:val="24"/>
        </w:rPr>
        <w:t>1</w:t>
      </w:r>
      <w:r w:rsidR="003E1464">
        <w:rPr>
          <w:rFonts w:ascii="Arial" w:hAnsi="Arial" w:cs="Arial"/>
          <w:b/>
          <w:bCs/>
          <w:iCs/>
          <w:sz w:val="24"/>
          <w:szCs w:val="24"/>
        </w:rPr>
        <w:t>5</w:t>
      </w:r>
      <w:r w:rsidRPr="00963399">
        <w:rPr>
          <w:rFonts w:ascii="Arial" w:hAnsi="Arial" w:cs="Arial"/>
          <w:b/>
          <w:bCs/>
          <w:iCs/>
          <w:sz w:val="24"/>
          <w:szCs w:val="24"/>
        </w:rPr>
        <w:t>. Intended users of evaluation</w:t>
      </w:r>
    </w:p>
    <w:p w14:paraId="18D10DB8" w14:textId="77777777" w:rsidR="00E8344F" w:rsidRPr="00FF49D8" w:rsidRDefault="00E8344F" w:rsidP="00561303">
      <w:pPr>
        <w:spacing w:after="120" w:line="240" w:lineRule="auto"/>
        <w:jc w:val="both"/>
        <w:rPr>
          <w:rFonts w:ascii="Arial" w:hAnsi="Arial" w:cs="Arial"/>
          <w:sz w:val="24"/>
          <w:szCs w:val="24"/>
        </w:rPr>
      </w:pPr>
      <w:r w:rsidRPr="00FF49D8">
        <w:rPr>
          <w:rFonts w:ascii="Arial" w:hAnsi="Arial" w:cs="Arial"/>
          <w:sz w:val="24"/>
          <w:szCs w:val="24"/>
        </w:rPr>
        <w:t xml:space="preserve">The Country Management team, project team and staffs of Sweden National Office will use the </w:t>
      </w:r>
      <w:r w:rsidR="00F630F6">
        <w:rPr>
          <w:rFonts w:ascii="Arial" w:hAnsi="Arial" w:cs="Arial"/>
          <w:sz w:val="24"/>
          <w:szCs w:val="24"/>
        </w:rPr>
        <w:t>study</w:t>
      </w:r>
      <w:r w:rsidRPr="00FF49D8">
        <w:rPr>
          <w:rFonts w:ascii="Arial" w:hAnsi="Arial" w:cs="Arial"/>
          <w:sz w:val="24"/>
          <w:szCs w:val="24"/>
        </w:rPr>
        <w:t xml:space="preserve"> findings and lessons learning. The evaluation </w:t>
      </w:r>
      <w:r w:rsidR="00BF6F90">
        <w:rPr>
          <w:rFonts w:ascii="Arial" w:hAnsi="Arial" w:cs="Arial"/>
          <w:sz w:val="24"/>
          <w:szCs w:val="24"/>
        </w:rPr>
        <w:t xml:space="preserve">will also help </w:t>
      </w:r>
      <w:r w:rsidRPr="00FF49D8">
        <w:rPr>
          <w:rFonts w:ascii="Arial" w:hAnsi="Arial" w:cs="Arial"/>
          <w:sz w:val="24"/>
          <w:szCs w:val="24"/>
        </w:rPr>
        <w:t xml:space="preserve">to develop the next grant proposal, be used by the grants, communication department and </w:t>
      </w:r>
      <w:proofErr w:type="spellStart"/>
      <w:r w:rsidRPr="00FF49D8">
        <w:rPr>
          <w:rFonts w:ascii="Arial" w:hAnsi="Arial" w:cs="Arial"/>
          <w:sz w:val="24"/>
          <w:szCs w:val="24"/>
        </w:rPr>
        <w:t>programme</w:t>
      </w:r>
      <w:proofErr w:type="spellEnd"/>
      <w:r w:rsidRPr="00FF49D8">
        <w:rPr>
          <w:rFonts w:ascii="Arial" w:hAnsi="Arial" w:cs="Arial"/>
          <w:sz w:val="24"/>
          <w:szCs w:val="24"/>
        </w:rPr>
        <w:t xml:space="preserve"> staff for their monitoring, or contribute to wider learning within the sector. </w:t>
      </w:r>
    </w:p>
    <w:p w14:paraId="270810A1" w14:textId="5054098D" w:rsidR="00E8344F" w:rsidRPr="003E1464" w:rsidRDefault="003E1464" w:rsidP="00561303">
      <w:pPr>
        <w:spacing w:before="240" w:after="120" w:line="240" w:lineRule="auto"/>
        <w:jc w:val="both"/>
        <w:rPr>
          <w:rFonts w:ascii="Arial" w:hAnsi="Arial" w:cs="Arial"/>
          <w:b/>
          <w:sz w:val="24"/>
          <w:szCs w:val="24"/>
        </w:rPr>
      </w:pPr>
      <w:r>
        <w:rPr>
          <w:rFonts w:ascii="Arial" w:hAnsi="Arial" w:cs="Arial"/>
          <w:b/>
          <w:sz w:val="24"/>
          <w:szCs w:val="24"/>
        </w:rPr>
        <w:t xml:space="preserve">16. </w:t>
      </w:r>
      <w:r w:rsidR="00E8344F" w:rsidRPr="003E1464">
        <w:rPr>
          <w:rFonts w:ascii="Arial" w:hAnsi="Arial" w:cs="Arial"/>
          <w:b/>
          <w:sz w:val="24"/>
          <w:szCs w:val="24"/>
        </w:rPr>
        <w:t xml:space="preserve">Bindings </w:t>
      </w:r>
    </w:p>
    <w:p w14:paraId="7B72C095" w14:textId="77777777" w:rsidR="00E8344F" w:rsidRPr="00707F28" w:rsidRDefault="00E8344F" w:rsidP="00561303">
      <w:pPr>
        <w:spacing w:after="120" w:line="240" w:lineRule="auto"/>
        <w:jc w:val="both"/>
        <w:rPr>
          <w:rFonts w:ascii="Arial" w:hAnsi="Arial" w:cs="Arial"/>
          <w:color w:val="000000" w:themeColor="text1"/>
          <w:sz w:val="24"/>
          <w:szCs w:val="24"/>
          <w:lang w:val="en-GB"/>
        </w:rPr>
      </w:pPr>
      <w:r w:rsidRPr="00707F28">
        <w:rPr>
          <w:rFonts w:ascii="Arial" w:hAnsi="Arial" w:cs="Arial"/>
          <w:sz w:val="24"/>
          <w:szCs w:val="24"/>
        </w:rPr>
        <w:t xml:space="preserve">All documents, papers and data produced during the assessment are to be treated as </w:t>
      </w:r>
      <w:r>
        <w:rPr>
          <w:rFonts w:ascii="Arial" w:hAnsi="Arial" w:cs="Arial"/>
          <w:sz w:val="24"/>
          <w:szCs w:val="24"/>
        </w:rPr>
        <w:t xml:space="preserve">Plan International </w:t>
      </w:r>
      <w:r w:rsidRPr="00707F28">
        <w:rPr>
          <w:rFonts w:ascii="Arial" w:hAnsi="Arial" w:cs="Arial"/>
          <w:sz w:val="24"/>
          <w:szCs w:val="24"/>
        </w:rPr>
        <w:t xml:space="preserve">Bangladesh property and restricted for public use. The contracted consultant/consultant firm will submit all original documents, materials and data to country office of </w:t>
      </w:r>
      <w:r>
        <w:rPr>
          <w:rFonts w:ascii="Arial" w:hAnsi="Arial" w:cs="Arial"/>
          <w:sz w:val="24"/>
          <w:szCs w:val="24"/>
        </w:rPr>
        <w:t>Plan International</w:t>
      </w:r>
      <w:r w:rsidRPr="00707F28">
        <w:rPr>
          <w:rFonts w:ascii="Arial" w:hAnsi="Arial" w:cs="Arial"/>
          <w:sz w:val="24"/>
          <w:szCs w:val="24"/>
        </w:rPr>
        <w:t xml:space="preserve"> Bangladesh.</w:t>
      </w:r>
    </w:p>
    <w:p w14:paraId="7C531AFF" w14:textId="77777777" w:rsidR="00E8344F" w:rsidRPr="00FB526C" w:rsidRDefault="00E8344F" w:rsidP="00561303">
      <w:pPr>
        <w:pStyle w:val="ListParagraph"/>
        <w:numPr>
          <w:ilvl w:val="0"/>
          <w:numId w:val="10"/>
        </w:numPr>
        <w:spacing w:before="240" w:after="120" w:line="240" w:lineRule="auto"/>
        <w:contextualSpacing w:val="0"/>
        <w:jc w:val="both"/>
        <w:rPr>
          <w:rFonts w:ascii="Arial" w:hAnsi="Arial" w:cs="Arial"/>
          <w:b/>
          <w:bCs/>
          <w:color w:val="000000"/>
          <w:sz w:val="24"/>
          <w:szCs w:val="24"/>
          <w:lang w:val="en-GB"/>
        </w:rPr>
      </w:pPr>
      <w:r w:rsidRPr="00FB526C">
        <w:rPr>
          <w:rFonts w:ascii="Arial" w:hAnsi="Arial" w:cs="Arial"/>
          <w:b/>
          <w:bCs/>
          <w:color w:val="000000"/>
          <w:sz w:val="24"/>
          <w:szCs w:val="24"/>
          <w:lang w:val="en-GB"/>
        </w:rPr>
        <w:t>Negotiations</w:t>
      </w:r>
    </w:p>
    <w:p w14:paraId="1B3FA70B" w14:textId="77777777" w:rsidR="00F630F6" w:rsidRPr="00707F28" w:rsidRDefault="00E8344F" w:rsidP="00561303">
      <w:pPr>
        <w:spacing w:after="120" w:line="240" w:lineRule="auto"/>
        <w:jc w:val="both"/>
        <w:rPr>
          <w:rFonts w:ascii="Arial" w:hAnsi="Arial" w:cs="Arial"/>
          <w:color w:val="000000"/>
          <w:sz w:val="24"/>
          <w:szCs w:val="24"/>
          <w:lang w:val="en-GB"/>
        </w:rPr>
      </w:pPr>
      <w:r w:rsidRPr="00707F28">
        <w:rPr>
          <w:rFonts w:ascii="Arial" w:hAnsi="Arial" w:cs="Arial"/>
          <w:color w:val="000000"/>
          <w:sz w:val="24"/>
          <w:szCs w:val="24"/>
          <w:lang w:val="en-GB"/>
        </w:rPr>
        <w:t>Once the proposal</w:t>
      </w:r>
      <w:r w:rsidR="00DC7FA0">
        <w:rPr>
          <w:rFonts w:ascii="Arial" w:hAnsi="Arial" w:cs="Arial"/>
          <w:color w:val="000000"/>
          <w:sz w:val="24"/>
          <w:szCs w:val="24"/>
          <w:lang w:val="en-GB"/>
        </w:rPr>
        <w:t>s</w:t>
      </w:r>
      <w:r w:rsidRPr="00707F28">
        <w:rPr>
          <w:rFonts w:ascii="Arial" w:hAnsi="Arial" w:cs="Arial"/>
          <w:color w:val="000000"/>
          <w:sz w:val="24"/>
          <w:szCs w:val="24"/>
          <w:lang w:val="en-GB"/>
        </w:rPr>
        <w:t xml:space="preserve"> are </w:t>
      </w:r>
      <w:r w:rsidR="00DC7FA0" w:rsidRPr="00707F28">
        <w:rPr>
          <w:rFonts w:ascii="Arial" w:hAnsi="Arial" w:cs="Arial"/>
          <w:color w:val="000000"/>
          <w:sz w:val="24"/>
          <w:szCs w:val="24"/>
          <w:lang w:val="en-GB"/>
        </w:rPr>
        <w:t>evaluated,</w:t>
      </w:r>
      <w:r w:rsidRPr="00707F28">
        <w:rPr>
          <w:rFonts w:ascii="Arial" w:hAnsi="Arial" w:cs="Arial"/>
          <w:color w:val="000000"/>
          <w:sz w:val="24"/>
          <w:szCs w:val="24"/>
          <w:lang w:val="en-GB"/>
        </w:rPr>
        <w:t xml:space="preserve"> Plan International Bangladesh may enter into negotiation with one or more than one consultant/ consulting firm for final selection. If negotiations fail, Plan International Bangladesh will invite consultant/consulting firm whose proposal received and was the next highest score to negotiate a contract. If none of the invited proposals led to an agreement </w:t>
      </w:r>
      <w:r w:rsidR="00DC7FA0" w:rsidRPr="00707F28">
        <w:rPr>
          <w:rFonts w:ascii="Arial" w:hAnsi="Arial" w:cs="Arial"/>
          <w:color w:val="000000"/>
          <w:sz w:val="24"/>
          <w:szCs w:val="24"/>
          <w:lang w:val="en-GB"/>
        </w:rPr>
        <w:t>fresh,</w:t>
      </w:r>
      <w:r w:rsidRPr="00707F28">
        <w:rPr>
          <w:rFonts w:ascii="Arial" w:hAnsi="Arial" w:cs="Arial"/>
          <w:color w:val="000000"/>
          <w:sz w:val="24"/>
          <w:szCs w:val="24"/>
          <w:lang w:val="en-GB"/>
        </w:rPr>
        <w:t xml:space="preserve"> Requests for Proposals (bidding document) will be called. </w:t>
      </w:r>
    </w:p>
    <w:p w14:paraId="73F814F4" w14:textId="77777777" w:rsidR="00E8344F" w:rsidRPr="00FB526C" w:rsidRDefault="00E8344F" w:rsidP="00561303">
      <w:pPr>
        <w:pStyle w:val="ListParagraph"/>
        <w:numPr>
          <w:ilvl w:val="0"/>
          <w:numId w:val="10"/>
        </w:numPr>
        <w:spacing w:before="240" w:after="120" w:line="240" w:lineRule="auto"/>
        <w:contextualSpacing w:val="0"/>
        <w:jc w:val="both"/>
        <w:rPr>
          <w:rFonts w:ascii="Arial" w:hAnsi="Arial" w:cs="Arial"/>
          <w:b/>
          <w:color w:val="000000"/>
          <w:sz w:val="24"/>
          <w:szCs w:val="24"/>
          <w:lang w:val="en-GB"/>
        </w:rPr>
      </w:pPr>
      <w:r w:rsidRPr="00FB526C">
        <w:rPr>
          <w:rFonts w:ascii="Arial" w:hAnsi="Arial" w:cs="Arial"/>
          <w:b/>
          <w:color w:val="000000"/>
          <w:sz w:val="24"/>
          <w:szCs w:val="24"/>
          <w:lang w:val="en-GB"/>
        </w:rPr>
        <w:t xml:space="preserve">Award of contract </w:t>
      </w:r>
    </w:p>
    <w:p w14:paraId="0F48CB2E" w14:textId="77777777" w:rsidR="00E8344F" w:rsidRPr="00707F28" w:rsidRDefault="00E8344F" w:rsidP="00561303">
      <w:pPr>
        <w:spacing w:after="120" w:line="240" w:lineRule="auto"/>
        <w:jc w:val="both"/>
        <w:rPr>
          <w:rFonts w:ascii="Arial" w:hAnsi="Arial" w:cs="Arial"/>
          <w:color w:val="000000"/>
          <w:sz w:val="24"/>
          <w:szCs w:val="24"/>
          <w:lang w:val="en-GB"/>
        </w:rPr>
      </w:pPr>
      <w:r w:rsidRPr="00707F28">
        <w:rPr>
          <w:rFonts w:ascii="Arial" w:hAnsi="Arial" w:cs="Arial"/>
          <w:color w:val="000000"/>
          <w:sz w:val="24"/>
          <w:szCs w:val="24"/>
          <w:lang w:val="en-GB"/>
        </w:rPr>
        <w:t xml:space="preserve">The consultant/consulting firm expected to commence the assignment within one week of signing contract.  </w:t>
      </w:r>
    </w:p>
    <w:p w14:paraId="76A764F8" w14:textId="77777777" w:rsidR="00E8344F" w:rsidRPr="00FB526C" w:rsidRDefault="00E8344F" w:rsidP="00561303">
      <w:pPr>
        <w:pStyle w:val="ListParagraph"/>
        <w:numPr>
          <w:ilvl w:val="0"/>
          <w:numId w:val="10"/>
        </w:numPr>
        <w:autoSpaceDE w:val="0"/>
        <w:autoSpaceDN w:val="0"/>
        <w:adjustRightInd w:val="0"/>
        <w:spacing w:before="240" w:after="120" w:line="240" w:lineRule="auto"/>
        <w:contextualSpacing w:val="0"/>
        <w:jc w:val="both"/>
        <w:rPr>
          <w:rFonts w:ascii="Arial" w:eastAsia="Calibri" w:hAnsi="Arial" w:cs="Arial"/>
          <w:b/>
          <w:bCs/>
          <w:iCs/>
          <w:sz w:val="24"/>
          <w:szCs w:val="24"/>
        </w:rPr>
      </w:pPr>
      <w:r w:rsidRPr="00FB526C">
        <w:rPr>
          <w:rFonts w:ascii="Arial" w:eastAsia="Calibri" w:hAnsi="Arial" w:cs="Arial"/>
          <w:b/>
          <w:bCs/>
          <w:iCs/>
          <w:sz w:val="24"/>
          <w:szCs w:val="24"/>
        </w:rPr>
        <w:t>Child Protection Policy</w:t>
      </w:r>
    </w:p>
    <w:p w14:paraId="0ED98651" w14:textId="3911FD8D" w:rsidR="00E8344F" w:rsidRDefault="00E8344F" w:rsidP="00561303">
      <w:pPr>
        <w:spacing w:after="120" w:line="240" w:lineRule="auto"/>
        <w:ind w:right="162"/>
        <w:jc w:val="both"/>
        <w:rPr>
          <w:rFonts w:ascii="Arial" w:eastAsia="Times New Roman" w:hAnsi="Arial" w:cs="Arial"/>
          <w:sz w:val="24"/>
          <w:szCs w:val="24"/>
        </w:rPr>
      </w:pPr>
      <w:r w:rsidRPr="00707F28">
        <w:rPr>
          <w:rFonts w:ascii="Arial" w:eastAsia="Times New Roman" w:hAnsi="Arial" w:cs="Arial"/>
          <w:sz w:val="24"/>
          <w:szCs w:val="24"/>
        </w:rPr>
        <w:t xml:space="preserve">The </w:t>
      </w:r>
      <w:r w:rsidR="006D1D9B">
        <w:rPr>
          <w:rFonts w:ascii="Arial" w:eastAsia="Times New Roman" w:hAnsi="Arial" w:cs="Arial"/>
          <w:sz w:val="24"/>
          <w:szCs w:val="24"/>
        </w:rPr>
        <w:t xml:space="preserve">consultants </w:t>
      </w:r>
      <w:r w:rsidRPr="00707F28">
        <w:rPr>
          <w:rFonts w:ascii="Arial" w:eastAsia="Times New Roman" w:hAnsi="Arial" w:cs="Arial"/>
          <w:sz w:val="24"/>
          <w:szCs w:val="24"/>
        </w:rPr>
        <w:t>shall comply with the child Protection Policy of Plan International Bangladesh. Any violation /deviation in complying with Plan’s child protection policy will not only result-in termination of the agreement but also Plan will initiate appropriate action in order to make good the damages/losses caused due to non-compliance of Plan’s Child Protection Policy.</w:t>
      </w:r>
    </w:p>
    <w:p w14:paraId="4A028D98" w14:textId="77777777" w:rsidR="00D20720" w:rsidRDefault="00D20720" w:rsidP="00561303">
      <w:pPr>
        <w:spacing w:after="120" w:line="240" w:lineRule="auto"/>
        <w:ind w:right="162"/>
        <w:jc w:val="both"/>
        <w:rPr>
          <w:rFonts w:ascii="Arial" w:eastAsia="Times New Roman" w:hAnsi="Arial" w:cs="Arial"/>
          <w:sz w:val="24"/>
          <w:szCs w:val="24"/>
        </w:rPr>
      </w:pPr>
    </w:p>
    <w:p w14:paraId="5EFED496" w14:textId="77777777" w:rsidR="00D20720" w:rsidRDefault="00D20720" w:rsidP="00561303">
      <w:pPr>
        <w:spacing w:after="120" w:line="240" w:lineRule="auto"/>
        <w:ind w:right="162"/>
        <w:jc w:val="both"/>
        <w:rPr>
          <w:rFonts w:ascii="Arial" w:eastAsia="Times New Roman" w:hAnsi="Arial" w:cs="Arial"/>
          <w:sz w:val="24"/>
          <w:szCs w:val="24"/>
        </w:rPr>
      </w:pPr>
    </w:p>
    <w:p w14:paraId="712E6C8F" w14:textId="77777777" w:rsidR="00D20720" w:rsidRDefault="00D20720" w:rsidP="00561303">
      <w:pPr>
        <w:spacing w:after="120" w:line="240" w:lineRule="auto"/>
        <w:ind w:right="162"/>
        <w:jc w:val="both"/>
        <w:rPr>
          <w:rFonts w:ascii="Arial" w:eastAsia="Times New Roman" w:hAnsi="Arial" w:cs="Arial"/>
          <w:sz w:val="24"/>
          <w:szCs w:val="24"/>
        </w:rPr>
      </w:pPr>
    </w:p>
    <w:p w14:paraId="1D07A3A3" w14:textId="77777777" w:rsidR="00D20720" w:rsidRDefault="00D20720" w:rsidP="00561303">
      <w:pPr>
        <w:spacing w:after="120" w:line="240" w:lineRule="auto"/>
        <w:ind w:right="162"/>
        <w:jc w:val="both"/>
        <w:rPr>
          <w:rFonts w:ascii="Arial" w:eastAsia="Times New Roman" w:hAnsi="Arial" w:cs="Arial"/>
          <w:sz w:val="24"/>
          <w:szCs w:val="24"/>
        </w:rPr>
      </w:pPr>
    </w:p>
    <w:p w14:paraId="491D5717" w14:textId="77777777" w:rsidR="00D20720" w:rsidRPr="00313F39" w:rsidRDefault="00D20720" w:rsidP="00561303">
      <w:pPr>
        <w:spacing w:after="120" w:line="240" w:lineRule="auto"/>
        <w:ind w:right="162"/>
        <w:jc w:val="both"/>
        <w:rPr>
          <w:rFonts w:ascii="Arial" w:eastAsia="Times New Roman" w:hAnsi="Arial" w:cs="Arial"/>
          <w:sz w:val="24"/>
          <w:szCs w:val="24"/>
        </w:rPr>
      </w:pPr>
    </w:p>
    <w:tbl>
      <w:tblPr>
        <w:tblStyle w:val="TableGrid"/>
        <w:tblW w:w="5516"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13"/>
        <w:gridCol w:w="5413"/>
      </w:tblGrid>
      <w:tr w:rsidR="00E8344F" w:rsidRPr="004447B6" w14:paraId="406A968A" w14:textId="77777777" w:rsidTr="00D53136">
        <w:trPr>
          <w:trHeight w:val="494"/>
        </w:trPr>
        <w:tc>
          <w:tcPr>
            <w:tcW w:w="2379" w:type="pct"/>
          </w:tcPr>
          <w:p w14:paraId="5777C4B8" w14:textId="119493AD" w:rsidR="00E8344F" w:rsidRPr="004447B6" w:rsidRDefault="00E8344F" w:rsidP="00561303">
            <w:pPr>
              <w:spacing w:after="120"/>
              <w:jc w:val="both"/>
              <w:rPr>
                <w:rFonts w:ascii="Arial" w:hAnsi="Arial" w:cs="Arial"/>
                <w:b/>
                <w:bCs/>
                <w:sz w:val="24"/>
                <w:szCs w:val="24"/>
                <w:lang w:val="en-GB"/>
              </w:rPr>
            </w:pPr>
          </w:p>
        </w:tc>
        <w:tc>
          <w:tcPr>
            <w:tcW w:w="2621" w:type="pct"/>
          </w:tcPr>
          <w:p w14:paraId="693F674B" w14:textId="77777777" w:rsidR="00E8344F" w:rsidRPr="004447B6" w:rsidRDefault="00E8344F" w:rsidP="00561303">
            <w:pPr>
              <w:spacing w:after="120"/>
              <w:jc w:val="both"/>
              <w:rPr>
                <w:rFonts w:ascii="Arial" w:hAnsi="Arial" w:cs="Arial"/>
                <w:sz w:val="24"/>
                <w:szCs w:val="24"/>
                <w:lang w:val="en-GB"/>
              </w:rPr>
            </w:pPr>
          </w:p>
        </w:tc>
      </w:tr>
      <w:tr w:rsidR="00E8344F" w:rsidRPr="004447B6" w14:paraId="2F3ADF27" w14:textId="77777777" w:rsidTr="00D53136">
        <w:trPr>
          <w:trHeight w:val="805"/>
        </w:trPr>
        <w:tc>
          <w:tcPr>
            <w:tcW w:w="2379" w:type="pct"/>
          </w:tcPr>
          <w:p w14:paraId="12667D63" w14:textId="0BF21903" w:rsidR="00E8344F" w:rsidRPr="004447B6" w:rsidRDefault="00E8344F" w:rsidP="00561303">
            <w:pPr>
              <w:spacing w:after="120"/>
              <w:jc w:val="both"/>
              <w:rPr>
                <w:rFonts w:ascii="Arial" w:hAnsi="Arial" w:cs="Arial"/>
                <w:sz w:val="24"/>
                <w:szCs w:val="24"/>
                <w:lang w:val="en-GB"/>
              </w:rPr>
            </w:pPr>
          </w:p>
        </w:tc>
        <w:tc>
          <w:tcPr>
            <w:tcW w:w="2621" w:type="pct"/>
          </w:tcPr>
          <w:p w14:paraId="1D8916C2" w14:textId="77777777" w:rsidR="00E8344F" w:rsidRPr="004447B6" w:rsidRDefault="00E8344F" w:rsidP="00561303">
            <w:pPr>
              <w:spacing w:after="120"/>
              <w:jc w:val="both"/>
              <w:rPr>
                <w:rFonts w:ascii="Arial" w:hAnsi="Arial" w:cs="Arial"/>
                <w:sz w:val="24"/>
                <w:szCs w:val="24"/>
                <w:lang w:val="en-GB"/>
              </w:rPr>
            </w:pPr>
          </w:p>
        </w:tc>
      </w:tr>
      <w:tr w:rsidR="00E8344F" w:rsidRPr="004447B6" w14:paraId="4ABB68F9" w14:textId="77777777" w:rsidTr="00D53136">
        <w:trPr>
          <w:trHeight w:val="805"/>
        </w:trPr>
        <w:tc>
          <w:tcPr>
            <w:tcW w:w="2379" w:type="pct"/>
          </w:tcPr>
          <w:p w14:paraId="008FAA5F" w14:textId="77777777" w:rsidR="00E8344F" w:rsidRDefault="00E8344F" w:rsidP="00561303">
            <w:pPr>
              <w:spacing w:after="120"/>
              <w:jc w:val="both"/>
              <w:rPr>
                <w:rFonts w:ascii="Arial" w:hAnsi="Arial" w:cs="Arial"/>
                <w:sz w:val="24"/>
                <w:szCs w:val="24"/>
                <w:lang w:val="en-GB"/>
              </w:rPr>
            </w:pPr>
          </w:p>
        </w:tc>
        <w:tc>
          <w:tcPr>
            <w:tcW w:w="2621" w:type="pct"/>
          </w:tcPr>
          <w:p w14:paraId="2287B1C4" w14:textId="77777777" w:rsidR="00E8344F" w:rsidRPr="00926D78" w:rsidRDefault="00E8344F" w:rsidP="00561303">
            <w:pPr>
              <w:spacing w:after="120"/>
              <w:jc w:val="both"/>
              <w:rPr>
                <w:rFonts w:ascii="Arial" w:hAnsi="Arial" w:cs="Arial"/>
                <w:bCs/>
                <w:color w:val="000000" w:themeColor="text1"/>
                <w:sz w:val="24"/>
                <w:szCs w:val="24"/>
                <w:lang w:val="en-GB"/>
              </w:rPr>
            </w:pPr>
          </w:p>
        </w:tc>
      </w:tr>
    </w:tbl>
    <w:p w14:paraId="12B6E35A" w14:textId="77777777" w:rsidR="00060DF0" w:rsidRDefault="00060DF0" w:rsidP="00561303">
      <w:pPr>
        <w:jc w:val="both"/>
      </w:pPr>
    </w:p>
    <w:sectPr w:rsidR="00060DF0">
      <w:headerReference w:type="default" r:id="rId10"/>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2C0BFD" w14:textId="77777777" w:rsidR="004C53C0" w:rsidRDefault="004C53C0" w:rsidP="00E8344F">
      <w:pPr>
        <w:spacing w:after="0" w:line="240" w:lineRule="auto"/>
      </w:pPr>
      <w:r>
        <w:separator/>
      </w:r>
    </w:p>
  </w:endnote>
  <w:endnote w:type="continuationSeparator" w:id="0">
    <w:p w14:paraId="2122FBB3" w14:textId="77777777" w:rsidR="004C53C0" w:rsidRDefault="004C53C0" w:rsidP="00E834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Light">
    <w:altName w:val="Arial"/>
    <w:panose1 w:val="00000000000000000000"/>
    <w:charset w:val="00"/>
    <w:family w:val="swiss"/>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Plan">
    <w:panose1 w:val="020B0503030404020204"/>
    <w:charset w:val="00"/>
    <w:family w:val="swiss"/>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25570796"/>
      <w:docPartObj>
        <w:docPartGallery w:val="Page Numbers (Bottom of Page)"/>
        <w:docPartUnique/>
      </w:docPartObj>
    </w:sdtPr>
    <w:sdtEndPr>
      <w:rPr>
        <w:noProof/>
      </w:rPr>
    </w:sdtEndPr>
    <w:sdtContent>
      <w:p w14:paraId="6A1A630E" w14:textId="31FCA01D" w:rsidR="00A108B9" w:rsidRDefault="00A108B9">
        <w:pPr>
          <w:pStyle w:val="Footer"/>
          <w:jc w:val="right"/>
        </w:pPr>
        <w:r>
          <w:fldChar w:fldCharType="begin"/>
        </w:r>
        <w:r>
          <w:instrText xml:space="preserve"> PAGE   \* MERGEFORMAT </w:instrText>
        </w:r>
        <w:r>
          <w:fldChar w:fldCharType="separate"/>
        </w:r>
        <w:r w:rsidR="00720473">
          <w:rPr>
            <w:noProof/>
          </w:rPr>
          <w:t>6</w:t>
        </w:r>
        <w:r>
          <w:rPr>
            <w:noProof/>
          </w:rPr>
          <w:fldChar w:fldCharType="end"/>
        </w:r>
      </w:p>
    </w:sdtContent>
  </w:sdt>
  <w:p w14:paraId="11571204" w14:textId="77777777" w:rsidR="00A108B9" w:rsidRDefault="00A108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406EA5" w14:textId="77777777" w:rsidR="004C53C0" w:rsidRDefault="004C53C0" w:rsidP="00E8344F">
      <w:pPr>
        <w:spacing w:after="0" w:line="240" w:lineRule="auto"/>
      </w:pPr>
      <w:r>
        <w:separator/>
      </w:r>
    </w:p>
  </w:footnote>
  <w:footnote w:type="continuationSeparator" w:id="0">
    <w:p w14:paraId="44174CE3" w14:textId="77777777" w:rsidR="004C53C0" w:rsidRDefault="004C53C0" w:rsidP="00E8344F">
      <w:pPr>
        <w:spacing w:after="0" w:line="240" w:lineRule="auto"/>
      </w:pPr>
      <w:r>
        <w:continuationSeparator/>
      </w:r>
    </w:p>
  </w:footnote>
  <w:footnote w:id="1">
    <w:p w14:paraId="17DF0307" w14:textId="67FE15A4" w:rsidR="00A108B9" w:rsidRPr="001A5649" w:rsidRDefault="00A108B9" w:rsidP="001A5649">
      <w:pPr>
        <w:spacing w:after="120" w:line="240" w:lineRule="auto"/>
        <w:jc w:val="both"/>
        <w:rPr>
          <w:rFonts w:ascii="Arial" w:hAnsi="Arial" w:cs="Arial"/>
          <w:sz w:val="20"/>
          <w:szCs w:val="20"/>
        </w:rPr>
      </w:pPr>
      <w:r w:rsidRPr="007B0DE4">
        <w:rPr>
          <w:rStyle w:val="FootnoteReference"/>
          <w:rFonts w:ascii="Arial" w:hAnsi="Arial" w:cs="Arial"/>
          <w:sz w:val="20"/>
          <w:szCs w:val="20"/>
        </w:rPr>
        <w:footnoteRef/>
      </w:r>
      <w:r w:rsidRPr="007B0DE4">
        <w:rPr>
          <w:rFonts w:ascii="Arial" w:hAnsi="Arial" w:cs="Arial"/>
          <w:sz w:val="20"/>
          <w:szCs w:val="20"/>
        </w:rPr>
        <w:t xml:space="preserve"> Decreased acceptance of gender-based violence refers (child marriage, sexual </w:t>
      </w:r>
      <w:r>
        <w:rPr>
          <w:rFonts w:ascii="Arial" w:hAnsi="Arial" w:cs="Arial"/>
          <w:sz w:val="20"/>
          <w:szCs w:val="20"/>
        </w:rPr>
        <w:t>violence</w:t>
      </w:r>
      <w:r w:rsidRPr="007B0DE4">
        <w:rPr>
          <w:rFonts w:ascii="Arial" w:hAnsi="Arial" w:cs="Arial"/>
          <w:sz w:val="20"/>
          <w:szCs w:val="20"/>
        </w:rPr>
        <w:t>,</w:t>
      </w:r>
      <w:r>
        <w:rPr>
          <w:rFonts w:ascii="Arial" w:hAnsi="Arial" w:cs="Arial"/>
          <w:sz w:val="20"/>
          <w:szCs w:val="20"/>
        </w:rPr>
        <w:t xml:space="preserve"> </w:t>
      </w:r>
      <w:r w:rsidRPr="007B0DE4">
        <w:rPr>
          <w:rFonts w:ascii="Arial" w:hAnsi="Arial" w:cs="Arial"/>
          <w:sz w:val="20"/>
          <w:szCs w:val="20"/>
        </w:rPr>
        <w:t xml:space="preserve">discrimination in </w:t>
      </w:r>
      <w:r>
        <w:rPr>
          <w:rFonts w:ascii="Arial" w:hAnsi="Arial" w:cs="Arial"/>
          <w:sz w:val="20"/>
          <w:szCs w:val="20"/>
        </w:rPr>
        <w:t xml:space="preserve">family) </w:t>
      </w:r>
      <w:r w:rsidRPr="007B0DE4">
        <w:rPr>
          <w:rFonts w:ascii="Arial" w:hAnsi="Arial" w:cs="Arial"/>
          <w:sz w:val="20"/>
          <w:szCs w:val="20"/>
        </w:rPr>
        <w:t>among young people.</w:t>
      </w:r>
    </w:p>
  </w:footnote>
  <w:footnote w:id="2">
    <w:p w14:paraId="1B9D1851" w14:textId="19912F3D" w:rsidR="00A108B9" w:rsidRPr="001A5649" w:rsidRDefault="00A108B9" w:rsidP="001A5649">
      <w:pPr>
        <w:spacing w:after="120" w:line="240" w:lineRule="auto"/>
        <w:jc w:val="both"/>
        <w:rPr>
          <w:rFonts w:ascii="Arial" w:hAnsi="Arial" w:cs="Arial"/>
          <w:sz w:val="20"/>
          <w:szCs w:val="20"/>
        </w:rPr>
      </w:pPr>
      <w:r w:rsidRPr="007B0DE4">
        <w:rPr>
          <w:rStyle w:val="FootnoteReference"/>
          <w:rFonts w:ascii="Arial" w:hAnsi="Arial" w:cs="Arial"/>
          <w:sz w:val="20"/>
          <w:szCs w:val="20"/>
        </w:rPr>
        <w:footnoteRef/>
      </w:r>
      <w:r w:rsidRPr="007B0DE4">
        <w:rPr>
          <w:rFonts w:ascii="Arial" w:hAnsi="Arial" w:cs="Arial"/>
          <w:sz w:val="20"/>
          <w:szCs w:val="20"/>
        </w:rPr>
        <w:t xml:space="preserve"> The key sexual and</w:t>
      </w:r>
      <w:r>
        <w:rPr>
          <w:rFonts w:ascii="Arial" w:hAnsi="Arial" w:cs="Arial"/>
          <w:sz w:val="20"/>
          <w:szCs w:val="20"/>
        </w:rPr>
        <w:t xml:space="preserve"> reproductive health and rights issues are:</w:t>
      </w:r>
      <w:r w:rsidRPr="007B0DE4">
        <w:rPr>
          <w:rFonts w:ascii="Arial" w:hAnsi="Arial" w:cs="Arial"/>
          <w:sz w:val="20"/>
          <w:szCs w:val="20"/>
        </w:rPr>
        <w:t xml:space="preserve"> </w:t>
      </w:r>
      <w:r>
        <w:rPr>
          <w:rFonts w:ascii="Arial" w:hAnsi="Arial" w:cs="Arial"/>
          <w:sz w:val="20"/>
          <w:szCs w:val="20"/>
        </w:rPr>
        <w:t>menstruation</w:t>
      </w:r>
      <w:r w:rsidRPr="007B0DE4">
        <w:rPr>
          <w:rFonts w:ascii="Arial" w:hAnsi="Arial" w:cs="Arial"/>
          <w:sz w:val="20"/>
          <w:szCs w:val="20"/>
        </w:rPr>
        <w:t>, Wet-dream, Masturbation,</w:t>
      </w:r>
      <w:r>
        <w:rPr>
          <w:rFonts w:ascii="Arial" w:hAnsi="Arial" w:cs="Arial"/>
          <w:sz w:val="20"/>
          <w:szCs w:val="20"/>
        </w:rPr>
        <w:t xml:space="preserve"> contraception/family planning, health care seeking, access to information and education on SRHR, </w:t>
      </w:r>
      <w:r w:rsidRPr="007B0DE4">
        <w:rPr>
          <w:rFonts w:ascii="Arial" w:hAnsi="Arial" w:cs="Arial"/>
          <w:sz w:val="20"/>
          <w:szCs w:val="20"/>
        </w:rPr>
        <w:t>relationship among friends and family, peer pressure, drug addiction</w:t>
      </w:r>
      <w:r>
        <w:rPr>
          <w:rFonts w:ascii="Arial" w:hAnsi="Arial" w:cs="Arial"/>
          <w:sz w:val="20"/>
          <w:szCs w:val="20"/>
        </w:rPr>
        <w:t xml:space="preserve">. </w:t>
      </w:r>
      <w:r w:rsidRPr="007B0DE4">
        <w:rPr>
          <w:rFonts w:ascii="Arial" w:hAnsi="Arial" w:cs="Arial"/>
          <w:sz w:val="20"/>
          <w:szCs w:val="20"/>
        </w:rPr>
        <w:t xml:space="preserve">. </w:t>
      </w:r>
    </w:p>
  </w:footnote>
  <w:footnote w:id="3">
    <w:p w14:paraId="61E8E9A2" w14:textId="77777777" w:rsidR="00A108B9" w:rsidRPr="007B0DE4" w:rsidRDefault="00A108B9" w:rsidP="00795A43">
      <w:pPr>
        <w:pStyle w:val="FootnoteText"/>
        <w:spacing w:after="120"/>
        <w:rPr>
          <w:rFonts w:ascii="Arial" w:hAnsi="Arial" w:cs="Arial"/>
          <w:lang w:val="en-US"/>
        </w:rPr>
      </w:pPr>
      <w:r w:rsidRPr="007B0DE4">
        <w:rPr>
          <w:rStyle w:val="FootnoteReference"/>
          <w:rFonts w:ascii="Arial" w:hAnsi="Arial" w:cs="Arial"/>
        </w:rPr>
        <w:footnoteRef/>
      </w:r>
      <w:r w:rsidRPr="002E2CE0">
        <w:rPr>
          <w:rFonts w:ascii="Arial" w:hAnsi="Arial" w:cs="Arial"/>
          <w:lang w:val="en-GB"/>
        </w:rPr>
        <w:t xml:space="preserve"> In this project positive </w:t>
      </w:r>
      <w:r>
        <w:rPr>
          <w:rFonts w:ascii="Arial" w:hAnsi="Arial" w:cs="Arial"/>
          <w:lang w:val="en-US"/>
        </w:rPr>
        <w:t xml:space="preserve">attitude means </w:t>
      </w:r>
      <w:r w:rsidRPr="007B0DE4">
        <w:rPr>
          <w:rFonts w:ascii="Arial" w:hAnsi="Arial" w:cs="Arial"/>
          <w:lang w:val="en-US"/>
        </w:rPr>
        <w:t>to create enabling environment for the youths and adolescent on SRH (YFHS), establish a friendly relationship bet parents and their children both adolescent and young, encourage to get the SRH information and services, supportive and proactive roles of parents)</w:t>
      </w:r>
    </w:p>
  </w:footnote>
  <w:footnote w:id="4">
    <w:p w14:paraId="355C3655" w14:textId="77777777" w:rsidR="00A108B9" w:rsidRPr="00D0271B" w:rsidRDefault="00A108B9" w:rsidP="00ED1C96">
      <w:pPr>
        <w:spacing w:after="120" w:line="240" w:lineRule="auto"/>
        <w:rPr>
          <w:rFonts w:ascii="Arial" w:hAnsi="Arial" w:cs="Arial"/>
          <w:sz w:val="20"/>
          <w:szCs w:val="20"/>
        </w:rPr>
      </w:pPr>
      <w:r w:rsidRPr="00D0271B">
        <w:rPr>
          <w:rFonts w:ascii="Arial" w:hAnsi="Arial" w:cs="Arial"/>
          <w:sz w:val="20"/>
          <w:szCs w:val="20"/>
        </w:rPr>
        <w:footnoteRef/>
      </w:r>
      <w:r w:rsidRPr="00D0271B">
        <w:rPr>
          <w:rFonts w:ascii="Arial" w:hAnsi="Arial" w:cs="Arial"/>
          <w:sz w:val="20"/>
          <w:szCs w:val="20"/>
        </w:rPr>
        <w:t xml:space="preserve"> SRHR service included both counselling services and treatment. In counselling service physical &amp; mental change during puberty, Food &amp; nutrition, information &amp; counselling about TT &amp; other vaccine, General cleanliness and cleanliness &amp; other issues during menstruation,  child marriage, FP, SGBV, addiction included. In treatment family planning including permanent methods, MHM, TT vaccine,  ANC/delivery/PNC, MR/D&amp;C, STI/RTI, Anemia , Referral, SGBV , LCC. </w:t>
      </w:r>
    </w:p>
    <w:p w14:paraId="2D9D1A58" w14:textId="77777777" w:rsidR="00A108B9" w:rsidRPr="007B0DE4" w:rsidRDefault="00A108B9" w:rsidP="00ED1C96">
      <w:pPr>
        <w:pStyle w:val="FootnoteText"/>
        <w:spacing w:after="120"/>
        <w:rPr>
          <w:rFonts w:ascii="Arial" w:hAnsi="Arial" w:cs="Arial"/>
          <w:lang w:val="en-US"/>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512C5F" w14:textId="77777777" w:rsidR="00A108B9" w:rsidRDefault="00A108B9" w:rsidP="00D53136">
    <w:pPr>
      <w:pStyle w:val="Header"/>
      <w:jc w:val="right"/>
    </w:pPr>
    <w:r w:rsidRPr="001735BC">
      <w:rPr>
        <w:rFonts w:ascii="Arial" w:hAnsi="Arial" w:cs="Arial"/>
        <w:noProof/>
      </w:rPr>
      <w:drawing>
        <wp:inline distT="0" distB="0" distL="0" distR="0" wp14:anchorId="627391B5" wp14:editId="06A9BA9A">
          <wp:extent cx="1104900" cy="434595"/>
          <wp:effectExtent l="0" t="0" r="0" b="3810"/>
          <wp:docPr id="1" name="Picture 1" descr="http://hotjobs.bdjobs.com/jobs/plan/plann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tjobs.bdjobs.com/jobs/plan/plann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68031" cy="459427"/>
                  </a:xfrm>
                  <a:prstGeom prst="rect">
                    <a:avLst/>
                  </a:prstGeom>
                  <a:noFill/>
                  <a:ln>
                    <a:noFill/>
                  </a:ln>
                </pic:spPr>
              </pic:pic>
            </a:graphicData>
          </a:graphic>
        </wp:inline>
      </w:drawing>
    </w:r>
  </w:p>
  <w:p w14:paraId="6F200A8E" w14:textId="77777777" w:rsidR="00A108B9" w:rsidRPr="003B5C3A" w:rsidRDefault="00A108B9" w:rsidP="00D5313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D56F5E"/>
    <w:multiLevelType w:val="hybridMultilevel"/>
    <w:tmpl w:val="F2F406FC"/>
    <w:lvl w:ilvl="0" w:tplc="4D6A4D76">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70F6953"/>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2" w15:restartNumberingAfterBreak="0">
    <w:nsid w:val="18325E9A"/>
    <w:multiLevelType w:val="hybridMultilevel"/>
    <w:tmpl w:val="E7CACEF2"/>
    <w:lvl w:ilvl="0" w:tplc="B5C4C2B4">
      <w:numFmt w:val="bullet"/>
      <w:lvlText w:val="-"/>
      <w:lvlJc w:val="left"/>
      <w:pPr>
        <w:ind w:left="720" w:hanging="360"/>
      </w:pPr>
      <w:rPr>
        <w:rFonts w:ascii="Calibri" w:eastAsia="Times New Roman"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102D37"/>
    <w:multiLevelType w:val="multilevel"/>
    <w:tmpl w:val="AEDE2408"/>
    <w:lvl w:ilvl="0">
      <w:start w:val="1"/>
      <w:numFmt w:val="bullet"/>
      <w:lvlText w:val=""/>
      <w:lvlJc w:val="left"/>
      <w:pPr>
        <w:ind w:left="720" w:hanging="360"/>
      </w:pPr>
      <w:rPr>
        <w:rFonts w:ascii="Symbol" w:hAnsi="Symbol" w:hint="default"/>
        <w:b w:val="0"/>
      </w:rPr>
    </w:lvl>
    <w:lvl w:ilvl="1">
      <w:start w:val="1"/>
      <w:numFmt w:val="decimal"/>
      <w:lvlText w:val="%2."/>
      <w:lvlJc w:val="left"/>
      <w:pPr>
        <w:ind w:left="1080" w:hanging="360"/>
      </w:pPr>
    </w:lvl>
    <w:lvl w:ilvl="2">
      <w:start w:val="1"/>
      <w:numFmt w:val="lowerRoman"/>
      <w:lvlText w:val="%3)"/>
      <w:lvlJc w:val="left"/>
      <w:pPr>
        <w:ind w:left="1440" w:hanging="360"/>
      </w:pPr>
    </w:lvl>
    <w:lvl w:ilvl="3">
      <w:start w:val="1"/>
      <w:numFmt w:val="decimal"/>
      <w:lvlText w:val="(%4)"/>
      <w:lvlJc w:val="left"/>
      <w:pPr>
        <w:ind w:left="1800" w:hanging="360"/>
      </w:pPr>
    </w:lvl>
    <w:lvl w:ilvl="4">
      <w:start w:val="1"/>
      <w:numFmt w:val="lowerLetter"/>
      <w:lvlText w:val="(%5)"/>
      <w:lvlJc w:val="left"/>
      <w:pPr>
        <w:ind w:left="2160" w:hanging="360"/>
      </w:pPr>
    </w:lvl>
    <w:lvl w:ilvl="5">
      <w:start w:val="1"/>
      <w:numFmt w:val="lowerRoman"/>
      <w:lvlText w:val="(%6)"/>
      <w:lvlJc w:val="left"/>
      <w:pPr>
        <w:ind w:left="2520" w:hanging="360"/>
      </w:pPr>
    </w:lvl>
    <w:lvl w:ilvl="6">
      <w:start w:val="1"/>
      <w:numFmt w:val="decimal"/>
      <w:lvlText w:val="%7."/>
      <w:lvlJc w:val="left"/>
      <w:pPr>
        <w:ind w:left="2880" w:hanging="360"/>
      </w:pPr>
    </w:lvl>
    <w:lvl w:ilvl="7">
      <w:start w:val="1"/>
      <w:numFmt w:val="lowerLetter"/>
      <w:lvlText w:val="%8."/>
      <w:lvlJc w:val="left"/>
      <w:pPr>
        <w:ind w:left="3240" w:hanging="360"/>
      </w:pPr>
    </w:lvl>
    <w:lvl w:ilvl="8">
      <w:start w:val="1"/>
      <w:numFmt w:val="lowerRoman"/>
      <w:lvlText w:val="%9."/>
      <w:lvlJc w:val="left"/>
      <w:pPr>
        <w:ind w:left="3600" w:hanging="360"/>
      </w:pPr>
    </w:lvl>
  </w:abstractNum>
  <w:abstractNum w:abstractNumId="4" w15:restartNumberingAfterBreak="0">
    <w:nsid w:val="1A707BB1"/>
    <w:multiLevelType w:val="hybridMultilevel"/>
    <w:tmpl w:val="2B140A2E"/>
    <w:lvl w:ilvl="0" w:tplc="0409000F">
      <w:start w:val="12"/>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2DB704F1"/>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6" w15:restartNumberingAfterBreak="0">
    <w:nsid w:val="2EAE0F6E"/>
    <w:multiLevelType w:val="hybridMultilevel"/>
    <w:tmpl w:val="C8700E52"/>
    <w:lvl w:ilvl="0" w:tplc="0409000F">
      <w:start w:val="15"/>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3D257A69"/>
    <w:multiLevelType w:val="hybridMultilevel"/>
    <w:tmpl w:val="D5DCE0D0"/>
    <w:lvl w:ilvl="0" w:tplc="0409000F">
      <w:start w:val="17"/>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B3F49F5"/>
    <w:multiLevelType w:val="hybridMultilevel"/>
    <w:tmpl w:val="1BCA8A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DB10C6"/>
    <w:multiLevelType w:val="multilevel"/>
    <w:tmpl w:val="AEDE2408"/>
    <w:lvl w:ilvl="0">
      <w:start w:val="1"/>
      <w:numFmt w:val="bullet"/>
      <w:lvlText w:val=""/>
      <w:lvlJc w:val="left"/>
      <w:pPr>
        <w:ind w:left="630" w:hanging="360"/>
      </w:pPr>
      <w:rPr>
        <w:rFonts w:ascii="Symbol" w:hAnsi="Symbol" w:hint="default"/>
        <w:b w:val="0"/>
      </w:rPr>
    </w:lvl>
    <w:lvl w:ilvl="1">
      <w:start w:val="1"/>
      <w:numFmt w:val="decimal"/>
      <w:lvlText w:val="%2."/>
      <w:lvlJc w:val="left"/>
      <w:pPr>
        <w:ind w:left="990" w:hanging="360"/>
      </w:pPr>
    </w:lvl>
    <w:lvl w:ilvl="2">
      <w:start w:val="1"/>
      <w:numFmt w:val="lowerRoman"/>
      <w:lvlText w:val="%3)"/>
      <w:lvlJc w:val="left"/>
      <w:pPr>
        <w:ind w:left="1350" w:hanging="360"/>
      </w:pPr>
    </w:lvl>
    <w:lvl w:ilvl="3">
      <w:start w:val="1"/>
      <w:numFmt w:val="decimal"/>
      <w:lvlText w:val="(%4)"/>
      <w:lvlJc w:val="left"/>
      <w:pPr>
        <w:ind w:left="1710" w:hanging="360"/>
      </w:pPr>
    </w:lvl>
    <w:lvl w:ilvl="4">
      <w:start w:val="1"/>
      <w:numFmt w:val="lowerLetter"/>
      <w:lvlText w:val="(%5)"/>
      <w:lvlJc w:val="left"/>
      <w:pPr>
        <w:ind w:left="2070" w:hanging="360"/>
      </w:pPr>
    </w:lvl>
    <w:lvl w:ilvl="5">
      <w:start w:val="1"/>
      <w:numFmt w:val="lowerRoman"/>
      <w:lvlText w:val="(%6)"/>
      <w:lvlJc w:val="left"/>
      <w:pPr>
        <w:ind w:left="2430" w:hanging="360"/>
      </w:pPr>
    </w:lvl>
    <w:lvl w:ilvl="6">
      <w:start w:val="1"/>
      <w:numFmt w:val="decimal"/>
      <w:lvlText w:val="%7."/>
      <w:lvlJc w:val="left"/>
      <w:pPr>
        <w:ind w:left="2790" w:hanging="360"/>
      </w:pPr>
    </w:lvl>
    <w:lvl w:ilvl="7">
      <w:start w:val="1"/>
      <w:numFmt w:val="lowerLetter"/>
      <w:lvlText w:val="%8."/>
      <w:lvlJc w:val="left"/>
      <w:pPr>
        <w:ind w:left="3150" w:hanging="360"/>
      </w:pPr>
    </w:lvl>
    <w:lvl w:ilvl="8">
      <w:start w:val="1"/>
      <w:numFmt w:val="lowerRoman"/>
      <w:lvlText w:val="%9."/>
      <w:lvlJc w:val="left"/>
      <w:pPr>
        <w:ind w:left="3510" w:hanging="360"/>
      </w:pPr>
    </w:lvl>
  </w:abstractNum>
  <w:abstractNum w:abstractNumId="10" w15:restartNumberingAfterBreak="0">
    <w:nsid w:val="7CEB2650"/>
    <w:multiLevelType w:val="hybridMultilevel"/>
    <w:tmpl w:val="2ECEFEEC"/>
    <w:lvl w:ilvl="0" w:tplc="04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7F1057C2"/>
    <w:multiLevelType w:val="hybridMultilevel"/>
    <w:tmpl w:val="87BA5584"/>
    <w:lvl w:ilvl="0" w:tplc="1F9265F8">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9"/>
  </w:num>
  <w:num w:numId="2">
    <w:abstractNumId w:val="3"/>
  </w:num>
  <w:num w:numId="3">
    <w:abstractNumId w:val="0"/>
  </w:num>
  <w:num w:numId="4">
    <w:abstractNumId w:val="1"/>
  </w:num>
  <w:num w:numId="5">
    <w:abstractNumId w:val="5"/>
  </w:num>
  <w:num w:numId="6">
    <w:abstractNumId w:val="4"/>
  </w:num>
  <w:num w:numId="7">
    <w:abstractNumId w:val="11"/>
  </w:num>
  <w:num w:numId="8">
    <w:abstractNumId w:val="8"/>
  </w:num>
  <w:num w:numId="9">
    <w:abstractNumId w:val="6"/>
  </w:num>
  <w:num w:numId="10">
    <w:abstractNumId w:val="7"/>
  </w:num>
  <w:num w:numId="11">
    <w:abstractNumId w:val="2"/>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7E1"/>
    <w:rsid w:val="0000704D"/>
    <w:rsid w:val="00030CE3"/>
    <w:rsid w:val="00037FFE"/>
    <w:rsid w:val="00057EA7"/>
    <w:rsid w:val="00060DF0"/>
    <w:rsid w:val="00077999"/>
    <w:rsid w:val="00090AA3"/>
    <w:rsid w:val="000B0514"/>
    <w:rsid w:val="000F4B73"/>
    <w:rsid w:val="001163E0"/>
    <w:rsid w:val="00123B6E"/>
    <w:rsid w:val="00136F31"/>
    <w:rsid w:val="00140CAA"/>
    <w:rsid w:val="00140EE4"/>
    <w:rsid w:val="00157170"/>
    <w:rsid w:val="00193335"/>
    <w:rsid w:val="001962D4"/>
    <w:rsid w:val="001A5649"/>
    <w:rsid w:val="001B4E6F"/>
    <w:rsid w:val="001B7C9A"/>
    <w:rsid w:val="001E5017"/>
    <w:rsid w:val="001E639A"/>
    <w:rsid w:val="00205576"/>
    <w:rsid w:val="00225F81"/>
    <w:rsid w:val="002512CD"/>
    <w:rsid w:val="00262C39"/>
    <w:rsid w:val="00263267"/>
    <w:rsid w:val="002860E6"/>
    <w:rsid w:val="002B0143"/>
    <w:rsid w:val="002B5F78"/>
    <w:rsid w:val="002C1F53"/>
    <w:rsid w:val="002E28D0"/>
    <w:rsid w:val="002E2CE0"/>
    <w:rsid w:val="00307A54"/>
    <w:rsid w:val="003331DB"/>
    <w:rsid w:val="00337F2C"/>
    <w:rsid w:val="00343E68"/>
    <w:rsid w:val="003463DA"/>
    <w:rsid w:val="00385400"/>
    <w:rsid w:val="003E1464"/>
    <w:rsid w:val="003F066C"/>
    <w:rsid w:val="003F2885"/>
    <w:rsid w:val="00406A2F"/>
    <w:rsid w:val="004378E5"/>
    <w:rsid w:val="004448DE"/>
    <w:rsid w:val="00446AB7"/>
    <w:rsid w:val="00464EBF"/>
    <w:rsid w:val="00471380"/>
    <w:rsid w:val="004768F4"/>
    <w:rsid w:val="004779AB"/>
    <w:rsid w:val="004933F8"/>
    <w:rsid w:val="004C53C0"/>
    <w:rsid w:val="005075EC"/>
    <w:rsid w:val="00507F98"/>
    <w:rsid w:val="00511D68"/>
    <w:rsid w:val="00521FCB"/>
    <w:rsid w:val="00523E84"/>
    <w:rsid w:val="00561303"/>
    <w:rsid w:val="00570BDF"/>
    <w:rsid w:val="005E077A"/>
    <w:rsid w:val="00600F2E"/>
    <w:rsid w:val="006075DD"/>
    <w:rsid w:val="006147BB"/>
    <w:rsid w:val="00633E94"/>
    <w:rsid w:val="006370C1"/>
    <w:rsid w:val="0064494D"/>
    <w:rsid w:val="006819A0"/>
    <w:rsid w:val="00682C10"/>
    <w:rsid w:val="006A6219"/>
    <w:rsid w:val="006B608D"/>
    <w:rsid w:val="006D1D9B"/>
    <w:rsid w:val="006D47CE"/>
    <w:rsid w:val="006E4CF1"/>
    <w:rsid w:val="00720473"/>
    <w:rsid w:val="00721A7A"/>
    <w:rsid w:val="007273F5"/>
    <w:rsid w:val="00732692"/>
    <w:rsid w:val="00733A3B"/>
    <w:rsid w:val="00736B38"/>
    <w:rsid w:val="007572D1"/>
    <w:rsid w:val="00761022"/>
    <w:rsid w:val="00781F7F"/>
    <w:rsid w:val="00784620"/>
    <w:rsid w:val="00795A43"/>
    <w:rsid w:val="007973CD"/>
    <w:rsid w:val="007B75A0"/>
    <w:rsid w:val="007E12F2"/>
    <w:rsid w:val="007E3C52"/>
    <w:rsid w:val="00844222"/>
    <w:rsid w:val="00845BFC"/>
    <w:rsid w:val="008466C3"/>
    <w:rsid w:val="008670D3"/>
    <w:rsid w:val="00880F8F"/>
    <w:rsid w:val="008A507C"/>
    <w:rsid w:val="008B3529"/>
    <w:rsid w:val="008B4E79"/>
    <w:rsid w:val="00903466"/>
    <w:rsid w:val="00916CDE"/>
    <w:rsid w:val="009229E4"/>
    <w:rsid w:val="00944744"/>
    <w:rsid w:val="009460DD"/>
    <w:rsid w:val="00962077"/>
    <w:rsid w:val="009757DC"/>
    <w:rsid w:val="009B423D"/>
    <w:rsid w:val="009B5DCC"/>
    <w:rsid w:val="009D4BDD"/>
    <w:rsid w:val="009F1DA0"/>
    <w:rsid w:val="009F5D82"/>
    <w:rsid w:val="00A108B9"/>
    <w:rsid w:val="00A140A3"/>
    <w:rsid w:val="00A23421"/>
    <w:rsid w:val="00A25181"/>
    <w:rsid w:val="00A4405A"/>
    <w:rsid w:val="00A67129"/>
    <w:rsid w:val="00A86306"/>
    <w:rsid w:val="00A86976"/>
    <w:rsid w:val="00AF404F"/>
    <w:rsid w:val="00B0200E"/>
    <w:rsid w:val="00B05FCD"/>
    <w:rsid w:val="00B14309"/>
    <w:rsid w:val="00B263D2"/>
    <w:rsid w:val="00B30B34"/>
    <w:rsid w:val="00B47561"/>
    <w:rsid w:val="00B521DD"/>
    <w:rsid w:val="00B60CA2"/>
    <w:rsid w:val="00B615F2"/>
    <w:rsid w:val="00B91728"/>
    <w:rsid w:val="00BB049B"/>
    <w:rsid w:val="00BB16F2"/>
    <w:rsid w:val="00BB4809"/>
    <w:rsid w:val="00BB6C42"/>
    <w:rsid w:val="00BB6C83"/>
    <w:rsid w:val="00BF6A20"/>
    <w:rsid w:val="00BF6F90"/>
    <w:rsid w:val="00C010A8"/>
    <w:rsid w:val="00C4323E"/>
    <w:rsid w:val="00C50914"/>
    <w:rsid w:val="00C567E1"/>
    <w:rsid w:val="00C72A12"/>
    <w:rsid w:val="00C97894"/>
    <w:rsid w:val="00CF2F68"/>
    <w:rsid w:val="00D01547"/>
    <w:rsid w:val="00D0271B"/>
    <w:rsid w:val="00D20720"/>
    <w:rsid w:val="00D24E55"/>
    <w:rsid w:val="00D3149A"/>
    <w:rsid w:val="00D42A01"/>
    <w:rsid w:val="00D51FEF"/>
    <w:rsid w:val="00D53136"/>
    <w:rsid w:val="00D90AEB"/>
    <w:rsid w:val="00DB764C"/>
    <w:rsid w:val="00DC7FA0"/>
    <w:rsid w:val="00DF7E92"/>
    <w:rsid w:val="00E27FFB"/>
    <w:rsid w:val="00E43F57"/>
    <w:rsid w:val="00E76122"/>
    <w:rsid w:val="00E8344F"/>
    <w:rsid w:val="00ED1C96"/>
    <w:rsid w:val="00EF5F4C"/>
    <w:rsid w:val="00EF7656"/>
    <w:rsid w:val="00F24D1F"/>
    <w:rsid w:val="00F2609C"/>
    <w:rsid w:val="00F26FB6"/>
    <w:rsid w:val="00F549AB"/>
    <w:rsid w:val="00F630F6"/>
    <w:rsid w:val="00F83C7D"/>
    <w:rsid w:val="00F905D6"/>
    <w:rsid w:val="00F9067F"/>
    <w:rsid w:val="00FA41AE"/>
    <w:rsid w:val="00FC4BBC"/>
    <w:rsid w:val="00FF5E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7652C"/>
  <w15:docId w15:val="{5CFC672B-20F3-4AEE-9ADA-F87229CA1F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44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References,Paragraphe de liste1,Normal 2,List Paragraph (numbered (a)),Citation List,Resume Title,Heading 41,ListBullet Paragraph,Numbered Paragraph,Main numbered paragraph,Numbered List Paragraph,123 List Paragraph,Bullets,Liste 1,Dot pt"/>
    <w:basedOn w:val="Normal"/>
    <w:link w:val="ListParagraphChar"/>
    <w:uiPriority w:val="34"/>
    <w:qFormat/>
    <w:rsid w:val="00E8344F"/>
    <w:pPr>
      <w:spacing w:after="200" w:line="276" w:lineRule="auto"/>
      <w:ind w:left="720"/>
      <w:contextualSpacing/>
    </w:pPr>
    <w:rPr>
      <w:rFonts w:eastAsiaTheme="minorEastAsia"/>
    </w:rPr>
  </w:style>
  <w:style w:type="character" w:customStyle="1" w:styleId="ListParagraphChar">
    <w:name w:val="List Paragraph Char"/>
    <w:aliases w:val="References Char,Paragraphe de liste1 Char,Normal 2 Char,List Paragraph (numbered (a)) Char,Citation List Char,Resume Title Char,Heading 41 Char,ListBullet Paragraph Char,Numbered Paragraph Char,Main numbered paragraph Char"/>
    <w:link w:val="ListParagraph"/>
    <w:uiPriority w:val="34"/>
    <w:qFormat/>
    <w:locked/>
    <w:rsid w:val="00E8344F"/>
    <w:rPr>
      <w:rFonts w:eastAsiaTheme="minorEastAsia"/>
    </w:rPr>
  </w:style>
  <w:style w:type="paragraph" w:styleId="Header">
    <w:name w:val="header"/>
    <w:basedOn w:val="Normal"/>
    <w:link w:val="HeaderChar"/>
    <w:uiPriority w:val="99"/>
    <w:unhideWhenUsed/>
    <w:rsid w:val="00E83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44F"/>
  </w:style>
  <w:style w:type="paragraph" w:styleId="Footer">
    <w:name w:val="footer"/>
    <w:aliases w:val="eersteregel,eersteregel Char Char Char,eersteregel Char Char,eersteregel Char"/>
    <w:basedOn w:val="Normal"/>
    <w:link w:val="FooterChar"/>
    <w:uiPriority w:val="99"/>
    <w:unhideWhenUsed/>
    <w:rsid w:val="00E8344F"/>
    <w:pPr>
      <w:tabs>
        <w:tab w:val="center" w:pos="4680"/>
        <w:tab w:val="right" w:pos="9360"/>
      </w:tabs>
      <w:spacing w:after="0" w:line="240" w:lineRule="auto"/>
    </w:pPr>
  </w:style>
  <w:style w:type="character" w:customStyle="1" w:styleId="FooterChar">
    <w:name w:val="Footer Char"/>
    <w:aliases w:val="eersteregel Char1,eersteregel Char Char Char Char,eersteregel Char Char Char1,eersteregel Char Char1"/>
    <w:basedOn w:val="DefaultParagraphFont"/>
    <w:link w:val="Footer"/>
    <w:uiPriority w:val="99"/>
    <w:rsid w:val="00E8344F"/>
  </w:style>
  <w:style w:type="paragraph" w:customStyle="1" w:styleId="Pa8">
    <w:name w:val="Pa8"/>
    <w:basedOn w:val="Normal"/>
    <w:next w:val="Normal"/>
    <w:uiPriority w:val="99"/>
    <w:rsid w:val="00E8344F"/>
    <w:pPr>
      <w:autoSpaceDE w:val="0"/>
      <w:autoSpaceDN w:val="0"/>
      <w:adjustRightInd w:val="0"/>
      <w:spacing w:after="0" w:line="221" w:lineRule="atLeast"/>
    </w:pPr>
    <w:rPr>
      <w:rFonts w:ascii="Myriad Pro Light" w:eastAsia="Calibri" w:hAnsi="Myriad Pro Light" w:cs="Times New Roman"/>
      <w:sz w:val="24"/>
      <w:szCs w:val="24"/>
    </w:rPr>
  </w:style>
  <w:style w:type="paragraph" w:styleId="FootnoteText">
    <w:name w:val="footnote text"/>
    <w:basedOn w:val="Normal"/>
    <w:link w:val="FootnoteTextChar"/>
    <w:uiPriority w:val="99"/>
    <w:semiHidden/>
    <w:rsid w:val="00E8344F"/>
    <w:pPr>
      <w:spacing w:after="0" w:line="240" w:lineRule="auto"/>
    </w:pPr>
    <w:rPr>
      <w:rFonts w:ascii="Times New Roman" w:eastAsia="Times New Roman" w:hAnsi="Times New Roman" w:cs="Times New Roman"/>
      <w:sz w:val="20"/>
      <w:szCs w:val="20"/>
      <w:lang w:val="sv-SE" w:eastAsia="sv-SE"/>
    </w:rPr>
  </w:style>
  <w:style w:type="character" w:customStyle="1" w:styleId="FootnoteTextChar">
    <w:name w:val="Footnote Text Char"/>
    <w:basedOn w:val="DefaultParagraphFont"/>
    <w:link w:val="FootnoteText"/>
    <w:uiPriority w:val="99"/>
    <w:semiHidden/>
    <w:rsid w:val="00E8344F"/>
    <w:rPr>
      <w:rFonts w:ascii="Times New Roman" w:eastAsia="Times New Roman" w:hAnsi="Times New Roman" w:cs="Times New Roman"/>
      <w:sz w:val="20"/>
      <w:szCs w:val="20"/>
      <w:lang w:val="sv-SE" w:eastAsia="sv-SE"/>
    </w:rPr>
  </w:style>
  <w:style w:type="character" w:styleId="FootnoteReference">
    <w:name w:val="footnote reference"/>
    <w:uiPriority w:val="99"/>
    <w:semiHidden/>
    <w:rsid w:val="00E8344F"/>
    <w:rPr>
      <w:vertAlign w:val="superscript"/>
    </w:rPr>
  </w:style>
  <w:style w:type="paragraph" w:styleId="NoSpacing">
    <w:name w:val="No Spacing"/>
    <w:link w:val="NoSpacingChar"/>
    <w:uiPriority w:val="1"/>
    <w:qFormat/>
    <w:rsid w:val="00E8344F"/>
    <w:pPr>
      <w:spacing w:after="0" w:line="240" w:lineRule="auto"/>
    </w:pPr>
    <w:rPr>
      <w:rFonts w:ascii="Calibri" w:eastAsia="Calibri" w:hAnsi="Calibri" w:cs="Arial"/>
      <w:lang w:bidi="he-IL"/>
    </w:rPr>
  </w:style>
  <w:style w:type="character" w:customStyle="1" w:styleId="NoSpacingChar">
    <w:name w:val="No Spacing Char"/>
    <w:link w:val="NoSpacing"/>
    <w:uiPriority w:val="1"/>
    <w:rsid w:val="00E8344F"/>
    <w:rPr>
      <w:rFonts w:ascii="Calibri" w:eastAsia="Calibri" w:hAnsi="Calibri" w:cs="Arial"/>
      <w:lang w:bidi="he-IL"/>
    </w:rPr>
  </w:style>
  <w:style w:type="paragraph" w:customStyle="1" w:styleId="Default">
    <w:name w:val="Default"/>
    <w:rsid w:val="00E8344F"/>
    <w:pPr>
      <w:autoSpaceDE w:val="0"/>
      <w:autoSpaceDN w:val="0"/>
      <w:adjustRightInd w:val="0"/>
      <w:spacing w:after="0" w:line="240" w:lineRule="auto"/>
    </w:pPr>
    <w:rPr>
      <w:rFonts w:ascii="Arial" w:hAnsi="Arial" w:cs="Arial"/>
      <w:color w:val="000000"/>
      <w:sz w:val="24"/>
      <w:szCs w:val="24"/>
    </w:rPr>
  </w:style>
  <w:style w:type="character" w:styleId="Hyperlink">
    <w:name w:val="Hyperlink"/>
    <w:basedOn w:val="DefaultParagraphFont"/>
    <w:uiPriority w:val="99"/>
    <w:unhideWhenUsed/>
    <w:rsid w:val="00E8344F"/>
    <w:rPr>
      <w:color w:val="0563C1" w:themeColor="hyperlink"/>
      <w:u w:val="single"/>
    </w:rPr>
  </w:style>
  <w:style w:type="table" w:styleId="TableGrid">
    <w:name w:val="Table Grid"/>
    <w:basedOn w:val="TableNormal"/>
    <w:uiPriority w:val="39"/>
    <w:rsid w:val="00E834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F549AB"/>
    <w:pPr>
      <w:spacing w:before="100" w:beforeAutospacing="1" w:after="100" w:afterAutospacing="1" w:line="240" w:lineRule="auto"/>
    </w:pPr>
    <w:rPr>
      <w:rFonts w:ascii="Times New Roman" w:eastAsia="Calibri" w:hAnsi="Times New Roman" w:cs="Times New Roman"/>
      <w:sz w:val="24"/>
      <w:szCs w:val="24"/>
    </w:rPr>
  </w:style>
  <w:style w:type="paragraph" w:styleId="BodyTextIndent3">
    <w:name w:val="Body Text Indent 3"/>
    <w:basedOn w:val="Normal"/>
    <w:link w:val="BodyTextIndent3Char"/>
    <w:rsid w:val="00F24D1F"/>
    <w:pPr>
      <w:spacing w:after="0" w:line="240" w:lineRule="auto"/>
      <w:ind w:left="720"/>
      <w:jc w:val="both"/>
    </w:pPr>
    <w:rPr>
      <w:rFonts w:ascii="Times New Roman" w:eastAsia="Times New Roman" w:hAnsi="Times New Roman" w:cs="Times New Roman"/>
      <w:sz w:val="24"/>
      <w:szCs w:val="20"/>
    </w:rPr>
  </w:style>
  <w:style w:type="character" w:customStyle="1" w:styleId="BodyTextIndent3Char">
    <w:name w:val="Body Text Indent 3 Char"/>
    <w:basedOn w:val="DefaultParagraphFont"/>
    <w:link w:val="BodyTextIndent3"/>
    <w:rsid w:val="00F24D1F"/>
    <w:rPr>
      <w:rFonts w:ascii="Times New Roman" w:eastAsia="Times New Roman" w:hAnsi="Times New Roman" w:cs="Times New Roman"/>
      <w:sz w:val="24"/>
      <w:szCs w:val="20"/>
    </w:rPr>
  </w:style>
  <w:style w:type="character" w:styleId="CommentReference">
    <w:name w:val="annotation reference"/>
    <w:basedOn w:val="DefaultParagraphFont"/>
    <w:uiPriority w:val="99"/>
    <w:semiHidden/>
    <w:unhideWhenUsed/>
    <w:rsid w:val="00ED1C96"/>
    <w:rPr>
      <w:sz w:val="16"/>
      <w:szCs w:val="16"/>
    </w:rPr>
  </w:style>
  <w:style w:type="paragraph" w:styleId="CommentText">
    <w:name w:val="annotation text"/>
    <w:basedOn w:val="Normal"/>
    <w:link w:val="CommentTextChar"/>
    <w:uiPriority w:val="99"/>
    <w:semiHidden/>
    <w:unhideWhenUsed/>
    <w:rsid w:val="00ED1C96"/>
    <w:pPr>
      <w:spacing w:after="200" w:line="240" w:lineRule="auto"/>
    </w:pPr>
    <w:rPr>
      <w:rFonts w:ascii="Calibri" w:eastAsia="Calibri" w:hAnsi="Calibri" w:cs="Times New Roman"/>
      <w:sz w:val="20"/>
      <w:szCs w:val="20"/>
      <w:lang w:val="en-IN"/>
    </w:rPr>
  </w:style>
  <w:style w:type="character" w:customStyle="1" w:styleId="CommentTextChar">
    <w:name w:val="Comment Text Char"/>
    <w:basedOn w:val="DefaultParagraphFont"/>
    <w:link w:val="CommentText"/>
    <w:uiPriority w:val="99"/>
    <w:semiHidden/>
    <w:rsid w:val="00ED1C96"/>
    <w:rPr>
      <w:rFonts w:ascii="Calibri" w:eastAsia="Calibri" w:hAnsi="Calibri" w:cs="Times New Roman"/>
      <w:sz w:val="20"/>
      <w:szCs w:val="20"/>
      <w:lang w:val="en-IN"/>
    </w:rPr>
  </w:style>
  <w:style w:type="paragraph" w:styleId="BalloonText">
    <w:name w:val="Balloon Text"/>
    <w:basedOn w:val="Normal"/>
    <w:link w:val="BalloonTextChar"/>
    <w:uiPriority w:val="99"/>
    <w:semiHidden/>
    <w:unhideWhenUsed/>
    <w:rsid w:val="00ED1C9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1C96"/>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962077"/>
    <w:pPr>
      <w:spacing w:after="160"/>
    </w:pPr>
    <w:rPr>
      <w:rFonts w:asciiTheme="minorHAnsi" w:eastAsiaTheme="minorHAnsi" w:hAnsiTheme="minorHAnsi" w:cstheme="minorBidi"/>
      <w:b/>
      <w:bCs/>
      <w:lang w:val="en-US"/>
    </w:rPr>
  </w:style>
  <w:style w:type="character" w:customStyle="1" w:styleId="CommentSubjectChar">
    <w:name w:val="Comment Subject Char"/>
    <w:basedOn w:val="CommentTextChar"/>
    <w:link w:val="CommentSubject"/>
    <w:uiPriority w:val="99"/>
    <w:semiHidden/>
    <w:rsid w:val="00962077"/>
    <w:rPr>
      <w:rFonts w:ascii="Calibri" w:eastAsia="Calibri" w:hAnsi="Calibri" w:cs="Times New Roman"/>
      <w:b/>
      <w:bCs/>
      <w:sz w:val="20"/>
      <w:szCs w:val="20"/>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21855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planbd.consultant.hiring@plan-international.org"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Towhidul.Islam@plan-international.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1</Pages>
  <Words>2758</Words>
  <Characters>15723</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
    </vt:vector>
  </TitlesOfParts>
  <Company>Plan Sverige</Company>
  <LinksUpToDate>false</LinksUpToDate>
  <CharactersWithSpaces>18445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Towhidul Islam</dc:creator>
  <cp:lastModifiedBy>Rashedul Karim Sazzad</cp:lastModifiedBy>
  <cp:revision>26</cp:revision>
  <cp:lastPrinted>2018-06-27T07:03:00Z</cp:lastPrinted>
  <dcterms:created xsi:type="dcterms:W3CDTF">2018-07-30T09:55:00Z</dcterms:created>
  <dcterms:modified xsi:type="dcterms:W3CDTF">2018-08-06T10:23:00Z</dcterms:modified>
</cp:coreProperties>
</file>