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8FEEF" w14:textId="77777777" w:rsidR="00981E9A" w:rsidRDefault="00BE36F2" w:rsidP="001C7A51">
      <w:pPr>
        <w:spacing w:line="240" w:lineRule="auto"/>
        <w:jc w:val="center"/>
        <w:rPr>
          <w:rFonts w:ascii="Arial" w:hAnsi="Arial" w:cs="Arial"/>
          <w:color w:val="000000" w:themeColor="text1"/>
        </w:rPr>
      </w:pPr>
      <w:r w:rsidRPr="00EB6A25">
        <w:rPr>
          <w:rFonts w:ascii="Arial" w:hAnsi="Arial" w:cs="Arial"/>
          <w:b/>
          <w:color w:val="000000" w:themeColor="text1"/>
        </w:rPr>
        <w:t>TERMS OF REFRENCE</w:t>
      </w:r>
      <w:r w:rsidRPr="00EB6A25">
        <w:rPr>
          <w:rFonts w:ascii="Arial" w:hAnsi="Arial" w:cs="Arial"/>
          <w:color w:val="000000" w:themeColor="text1"/>
        </w:rPr>
        <w:t xml:space="preserve"> –</w:t>
      </w:r>
    </w:p>
    <w:p w14:paraId="4141F57D" w14:textId="3674A0C9" w:rsidR="00BE36F2" w:rsidRPr="00EB6A25" w:rsidRDefault="00C54F82" w:rsidP="001C7A51">
      <w:pPr>
        <w:spacing w:line="240" w:lineRule="auto"/>
        <w:jc w:val="center"/>
        <w:rPr>
          <w:rFonts w:ascii="Arial" w:hAnsi="Arial" w:cs="Arial"/>
          <w:color w:val="000000" w:themeColor="text1"/>
        </w:rPr>
      </w:pPr>
      <w:r w:rsidRPr="00EB6A25">
        <w:rPr>
          <w:rFonts w:ascii="Arial" w:hAnsi="Arial" w:cs="Arial"/>
          <w:color w:val="000000" w:themeColor="text1"/>
        </w:rPr>
        <w:t>Retainers</w:t>
      </w:r>
      <w:r w:rsidR="009C7075" w:rsidRPr="00EB6A25">
        <w:rPr>
          <w:rFonts w:ascii="Arial" w:hAnsi="Arial" w:cs="Arial"/>
          <w:color w:val="000000" w:themeColor="text1"/>
        </w:rPr>
        <w:t xml:space="preserve"> to support Sexual</w:t>
      </w:r>
      <w:r w:rsidR="00BE36F2" w:rsidRPr="00EB6A25">
        <w:rPr>
          <w:rFonts w:ascii="Arial" w:hAnsi="Arial" w:cs="Arial"/>
          <w:color w:val="000000" w:themeColor="text1"/>
        </w:rPr>
        <w:t xml:space="preserve"> and Reproductive Health and Rights</w:t>
      </w:r>
      <w:r w:rsidR="009C7075" w:rsidRPr="00EB6A25">
        <w:rPr>
          <w:rFonts w:ascii="Arial" w:hAnsi="Arial" w:cs="Arial"/>
          <w:color w:val="000000" w:themeColor="text1"/>
        </w:rPr>
        <w:t xml:space="preserve"> (SRHR)</w:t>
      </w:r>
      <w:r w:rsidR="00BE36F2" w:rsidRPr="00EB6A25">
        <w:rPr>
          <w:rFonts w:ascii="Arial" w:hAnsi="Arial" w:cs="Arial"/>
          <w:color w:val="000000" w:themeColor="text1"/>
        </w:rPr>
        <w:t xml:space="preserve"> </w:t>
      </w:r>
      <w:r w:rsidR="009C7075" w:rsidRPr="00EB6A25">
        <w:rPr>
          <w:rFonts w:ascii="Arial" w:hAnsi="Arial" w:cs="Arial"/>
          <w:color w:val="000000" w:themeColor="text1"/>
        </w:rPr>
        <w:t>portfolio of Plan International Bangladesh</w:t>
      </w:r>
    </w:p>
    <w:p w14:paraId="5D3E5F1B" w14:textId="77777777" w:rsidR="0084347C" w:rsidRPr="00EB6A25" w:rsidRDefault="0084347C" w:rsidP="00EB6A25">
      <w:pPr>
        <w:pStyle w:val="ListParagraph"/>
        <w:numPr>
          <w:ilvl w:val="0"/>
          <w:numId w:val="3"/>
        </w:numPr>
        <w:spacing w:line="240" w:lineRule="auto"/>
        <w:jc w:val="both"/>
        <w:rPr>
          <w:rFonts w:ascii="Arial" w:hAnsi="Arial" w:cs="Arial"/>
          <w:b/>
          <w:color w:val="000000" w:themeColor="text1"/>
        </w:rPr>
      </w:pPr>
      <w:r w:rsidRPr="00EB6A25">
        <w:rPr>
          <w:rFonts w:ascii="Arial" w:hAnsi="Arial" w:cs="Arial"/>
          <w:b/>
          <w:color w:val="000000" w:themeColor="text1"/>
        </w:rPr>
        <w:t>Background</w:t>
      </w:r>
      <w:bookmarkStart w:id="0" w:name="_GoBack"/>
      <w:bookmarkEnd w:id="0"/>
    </w:p>
    <w:p w14:paraId="3CD36B92" w14:textId="77777777" w:rsidR="0084347C" w:rsidRPr="00EB6A25" w:rsidRDefault="0084347C" w:rsidP="00EB6A25">
      <w:pPr>
        <w:spacing w:line="240" w:lineRule="auto"/>
        <w:jc w:val="both"/>
        <w:rPr>
          <w:rFonts w:ascii="Arial" w:hAnsi="Arial" w:cs="Arial"/>
          <w:color w:val="000000" w:themeColor="text1"/>
        </w:rPr>
      </w:pPr>
      <w:r w:rsidRPr="00EB6A25">
        <w:rPr>
          <w:rFonts w:ascii="Arial" w:hAnsi="Arial" w:cs="Arial"/>
          <w:color w:val="000000" w:themeColor="text1"/>
        </w:rPr>
        <w:t xml:space="preserve">Founded in 1937, Plan International is a development and humanitarian </w:t>
      </w:r>
      <w:proofErr w:type="spellStart"/>
      <w:r w:rsidRPr="00EB6A25">
        <w:rPr>
          <w:rFonts w:ascii="Arial" w:hAnsi="Arial" w:cs="Arial"/>
          <w:color w:val="000000" w:themeColor="text1"/>
        </w:rPr>
        <w:t>organisation</w:t>
      </w:r>
      <w:proofErr w:type="spellEnd"/>
      <w:r w:rsidRPr="00EB6A25">
        <w:rPr>
          <w:rFonts w:ascii="Arial" w:hAnsi="Arial" w:cs="Arial"/>
          <w:color w:val="000000" w:themeColor="text1"/>
        </w:rPr>
        <w:t xml:space="preserve"> that advances children’s rights and equality for girls. We strive for a just world, working together with children, young people, our supporters, and partners in over 70 countries in order to fulfil this ambition.  </w:t>
      </w:r>
    </w:p>
    <w:p w14:paraId="15D294F0" w14:textId="77777777" w:rsidR="00C54F82" w:rsidRPr="00EB6A25" w:rsidRDefault="0084347C" w:rsidP="00EB6A25">
      <w:pPr>
        <w:spacing w:line="240" w:lineRule="auto"/>
        <w:jc w:val="both"/>
        <w:rPr>
          <w:rFonts w:ascii="Arial" w:hAnsi="Arial" w:cs="Arial"/>
          <w:color w:val="000000" w:themeColor="text1"/>
        </w:rPr>
      </w:pPr>
      <w:r w:rsidRPr="00EB6A25">
        <w:rPr>
          <w:rFonts w:ascii="Arial" w:hAnsi="Arial" w:cs="Arial"/>
          <w:color w:val="000000" w:themeColor="text1"/>
        </w:rPr>
        <w:t xml:space="preserve">Plan International believes that all children, adolescents and young people have the right to make their own free and informed choices and to have control over their sexual and reproductive health and lives, free from coercion, violence, discrimination and abuse. Girls and young women in particular are denied the ability to exercise these rights. Fulfilling the rights of all children, adolescents and young people is fundamental to achieving gender equality. </w:t>
      </w:r>
      <w:r w:rsidR="003E387B" w:rsidRPr="00EB6A25">
        <w:rPr>
          <w:rFonts w:ascii="Arial" w:hAnsi="Arial" w:cs="Arial"/>
          <w:color w:val="000000" w:themeColor="text1"/>
        </w:rPr>
        <w:t>To strengthen the focus of Plan International’s work on SRHR, the organization has established a separate technical network known as the SRHR Area of Global Distinctiveness (</w:t>
      </w:r>
      <w:proofErr w:type="spellStart"/>
      <w:r w:rsidR="003E387B" w:rsidRPr="00EB6A25">
        <w:rPr>
          <w:rFonts w:ascii="Arial" w:hAnsi="Arial" w:cs="Arial"/>
          <w:color w:val="000000" w:themeColor="text1"/>
        </w:rPr>
        <w:t>AoGD</w:t>
      </w:r>
      <w:proofErr w:type="spellEnd"/>
      <w:r w:rsidR="003E387B" w:rsidRPr="00EB6A25">
        <w:rPr>
          <w:rFonts w:ascii="Arial" w:hAnsi="Arial" w:cs="Arial"/>
          <w:color w:val="000000" w:themeColor="text1"/>
        </w:rPr>
        <w:t xml:space="preserve">). </w:t>
      </w:r>
      <w:r w:rsidR="00CA56F0" w:rsidRPr="00EB6A25">
        <w:rPr>
          <w:rFonts w:ascii="Arial" w:hAnsi="Arial" w:cs="Arial"/>
          <w:color w:val="000000" w:themeColor="text1"/>
        </w:rPr>
        <w:t xml:space="preserve">The </w:t>
      </w:r>
      <w:r w:rsidR="00BD17C7" w:rsidRPr="00EB6A25">
        <w:rPr>
          <w:rFonts w:ascii="Arial" w:hAnsi="Arial" w:cs="Arial"/>
          <w:color w:val="000000" w:themeColor="text1"/>
        </w:rPr>
        <w:t>organization’s key</w:t>
      </w:r>
      <w:r w:rsidR="00CA56F0" w:rsidRPr="00EB6A25">
        <w:rPr>
          <w:rFonts w:ascii="Arial" w:hAnsi="Arial" w:cs="Arial"/>
          <w:color w:val="000000" w:themeColor="text1"/>
        </w:rPr>
        <w:t xml:space="preserve"> investment areas </w:t>
      </w:r>
      <w:r w:rsidR="00BD17C7" w:rsidRPr="00EB6A25">
        <w:rPr>
          <w:rFonts w:ascii="Arial" w:hAnsi="Arial" w:cs="Arial"/>
          <w:color w:val="000000" w:themeColor="text1"/>
        </w:rPr>
        <w:t xml:space="preserve">in SRHR </w:t>
      </w:r>
      <w:r w:rsidR="00CA56F0" w:rsidRPr="00EB6A25">
        <w:rPr>
          <w:rFonts w:ascii="Arial" w:hAnsi="Arial" w:cs="Arial"/>
          <w:color w:val="000000" w:themeColor="text1"/>
        </w:rPr>
        <w:t>are build</w:t>
      </w:r>
      <w:r w:rsidR="00BD17C7" w:rsidRPr="00EB6A25">
        <w:rPr>
          <w:rFonts w:ascii="Arial" w:hAnsi="Arial" w:cs="Arial"/>
          <w:color w:val="000000" w:themeColor="text1"/>
        </w:rPr>
        <w:t>ing</w:t>
      </w:r>
      <w:r w:rsidR="00CA56F0" w:rsidRPr="00EB6A25">
        <w:rPr>
          <w:rFonts w:ascii="Arial" w:hAnsi="Arial" w:cs="Arial"/>
          <w:color w:val="000000" w:themeColor="text1"/>
        </w:rPr>
        <w:t xml:space="preserve"> positive social norms on sexuality including through comprehensive sexuality education, strengthen</w:t>
      </w:r>
      <w:r w:rsidR="00BD17C7" w:rsidRPr="00EB6A25">
        <w:rPr>
          <w:rFonts w:ascii="Arial" w:hAnsi="Arial" w:cs="Arial"/>
          <w:color w:val="000000" w:themeColor="text1"/>
        </w:rPr>
        <w:t>ing</w:t>
      </w:r>
      <w:r w:rsidR="00CA56F0" w:rsidRPr="00EB6A25">
        <w:rPr>
          <w:rFonts w:ascii="Arial" w:hAnsi="Arial" w:cs="Arial"/>
          <w:color w:val="000000" w:themeColor="text1"/>
        </w:rPr>
        <w:t xml:space="preserve"> quality SRHR services </w:t>
      </w:r>
      <w:r w:rsidR="00BD17C7" w:rsidRPr="00EB6A25">
        <w:rPr>
          <w:rFonts w:ascii="Arial" w:hAnsi="Arial" w:cs="Arial"/>
          <w:color w:val="000000" w:themeColor="text1"/>
        </w:rPr>
        <w:t xml:space="preserve">for adolescents and young people </w:t>
      </w:r>
      <w:r w:rsidR="00CA56F0" w:rsidRPr="00EB6A25">
        <w:rPr>
          <w:rFonts w:ascii="Arial" w:hAnsi="Arial" w:cs="Arial"/>
          <w:color w:val="000000" w:themeColor="text1"/>
        </w:rPr>
        <w:t>and strengthen</w:t>
      </w:r>
      <w:r w:rsidR="00BD17C7" w:rsidRPr="00EB6A25">
        <w:rPr>
          <w:rFonts w:ascii="Arial" w:hAnsi="Arial" w:cs="Arial"/>
          <w:color w:val="000000" w:themeColor="text1"/>
        </w:rPr>
        <w:t>ing</w:t>
      </w:r>
      <w:r w:rsidR="00CA56F0" w:rsidRPr="00EB6A25">
        <w:rPr>
          <w:rFonts w:ascii="Arial" w:hAnsi="Arial" w:cs="Arial"/>
          <w:color w:val="000000" w:themeColor="text1"/>
        </w:rPr>
        <w:t xml:space="preserve"> support for girls and young women most at risk including </w:t>
      </w:r>
      <w:r w:rsidR="00BD17C7" w:rsidRPr="00EB6A25">
        <w:rPr>
          <w:rFonts w:ascii="Arial" w:hAnsi="Arial" w:cs="Arial"/>
          <w:color w:val="000000" w:themeColor="text1"/>
        </w:rPr>
        <w:t xml:space="preserve">for </w:t>
      </w:r>
      <w:r w:rsidR="00CA56F0" w:rsidRPr="00EB6A25">
        <w:rPr>
          <w:rFonts w:ascii="Arial" w:hAnsi="Arial" w:cs="Arial"/>
          <w:color w:val="000000" w:themeColor="text1"/>
        </w:rPr>
        <w:t>girls at risk of harmful practices</w:t>
      </w:r>
      <w:r w:rsidR="00BD17C7" w:rsidRPr="00EB6A25">
        <w:rPr>
          <w:rFonts w:ascii="Arial" w:hAnsi="Arial" w:cs="Arial"/>
          <w:color w:val="000000" w:themeColor="text1"/>
        </w:rPr>
        <w:t xml:space="preserve">. </w:t>
      </w:r>
      <w:r w:rsidR="00CA56F0" w:rsidRPr="00EB6A25">
        <w:rPr>
          <w:rFonts w:ascii="Arial" w:hAnsi="Arial" w:cs="Arial"/>
          <w:color w:val="000000" w:themeColor="text1"/>
        </w:rPr>
        <w:t xml:space="preserve"> </w:t>
      </w:r>
    </w:p>
    <w:p w14:paraId="4AA866F2" w14:textId="77777777" w:rsidR="0084347C" w:rsidRPr="00EB6A25" w:rsidRDefault="00BD17C7" w:rsidP="00EB6A25">
      <w:pPr>
        <w:spacing w:line="240" w:lineRule="auto"/>
        <w:jc w:val="both"/>
        <w:rPr>
          <w:rFonts w:ascii="Arial" w:hAnsi="Arial" w:cs="Arial"/>
          <w:color w:val="000000" w:themeColor="text1"/>
        </w:rPr>
      </w:pPr>
      <w:r w:rsidRPr="00EB6A25">
        <w:rPr>
          <w:rFonts w:ascii="Arial" w:hAnsi="Arial" w:cs="Arial"/>
          <w:color w:val="000000" w:themeColor="text1"/>
        </w:rPr>
        <w:t xml:space="preserve">In Bangladesh, Plan International’s SRHR </w:t>
      </w:r>
      <w:proofErr w:type="spellStart"/>
      <w:r w:rsidRPr="00EB6A25">
        <w:rPr>
          <w:rFonts w:ascii="Arial" w:hAnsi="Arial" w:cs="Arial"/>
          <w:color w:val="000000" w:themeColor="text1"/>
        </w:rPr>
        <w:t>programme</w:t>
      </w:r>
      <w:proofErr w:type="spellEnd"/>
      <w:r w:rsidRPr="00EB6A25">
        <w:rPr>
          <w:rFonts w:ascii="Arial" w:hAnsi="Arial" w:cs="Arial"/>
          <w:color w:val="000000" w:themeColor="text1"/>
        </w:rPr>
        <w:t xml:space="preserve"> currently reaches out to 874,000 young people from </w:t>
      </w:r>
      <w:proofErr w:type="spellStart"/>
      <w:r w:rsidRPr="00EB6A25">
        <w:rPr>
          <w:rFonts w:ascii="Arial" w:hAnsi="Arial" w:cs="Arial"/>
          <w:color w:val="000000" w:themeColor="text1"/>
        </w:rPr>
        <w:t>Haor</w:t>
      </w:r>
      <w:proofErr w:type="spellEnd"/>
      <w:r w:rsidRPr="00EB6A25">
        <w:rPr>
          <w:rFonts w:ascii="Arial" w:hAnsi="Arial" w:cs="Arial"/>
          <w:color w:val="000000" w:themeColor="text1"/>
        </w:rPr>
        <w:t xml:space="preserve">, Chittagong Hill Tracts, ethnic minority groups and marginalized sections of the society in 11 districts all over Bangladesh.  </w:t>
      </w:r>
      <w:r w:rsidR="0084347C" w:rsidRPr="00EB6A25">
        <w:rPr>
          <w:rFonts w:ascii="Arial" w:hAnsi="Arial" w:cs="Arial"/>
          <w:color w:val="000000" w:themeColor="text1"/>
        </w:rPr>
        <w:t xml:space="preserve">SRHR is a cross cutting theme that is integrated within Plan International Bangladesh’s several projects under Health, Protection, Education and Humanitarian response portfolios.   </w:t>
      </w:r>
      <w:r w:rsidR="00C54F82" w:rsidRPr="00EB6A25">
        <w:rPr>
          <w:rFonts w:ascii="Arial" w:hAnsi="Arial" w:cs="Arial"/>
          <w:color w:val="000000" w:themeColor="text1"/>
        </w:rPr>
        <w:t>A national leader in adolescent-friendly SRHR programming (particularly for girls), Plan International Bangladesh builds the knowledge, skills, and self-efficacy of adolescent girls and boys to make healthy decisions for themselves, counter harmful practices i.e. child marriage, while strengthening an enabling family, school and community environment such that adolescents’ voices are heard in decisions that affect them. At the same time the organization works with relevant government ministries for sexuality education and adolescent friendly health service delivery and increasing accountability of the system to deliver these services to young people.</w:t>
      </w:r>
    </w:p>
    <w:p w14:paraId="39822EC0" w14:textId="77777777" w:rsidR="00C54F82" w:rsidRPr="00EB6A25" w:rsidRDefault="00C54F82" w:rsidP="00EB6A25">
      <w:pPr>
        <w:pStyle w:val="ListParagraph"/>
        <w:numPr>
          <w:ilvl w:val="0"/>
          <w:numId w:val="3"/>
        </w:numPr>
        <w:spacing w:line="240" w:lineRule="auto"/>
        <w:jc w:val="both"/>
        <w:rPr>
          <w:rFonts w:ascii="Arial" w:hAnsi="Arial" w:cs="Arial"/>
          <w:b/>
          <w:color w:val="000000" w:themeColor="text1"/>
        </w:rPr>
      </w:pPr>
      <w:r w:rsidRPr="00EB6A25">
        <w:rPr>
          <w:rFonts w:ascii="Arial" w:hAnsi="Arial" w:cs="Arial"/>
          <w:b/>
          <w:color w:val="000000" w:themeColor="text1"/>
        </w:rPr>
        <w:t>Purpose and Scope</w:t>
      </w:r>
    </w:p>
    <w:p w14:paraId="5248579C" w14:textId="77777777" w:rsidR="00343661" w:rsidRPr="00EB6A25" w:rsidRDefault="00C54F82" w:rsidP="00EB6A25">
      <w:pPr>
        <w:spacing w:line="240" w:lineRule="auto"/>
        <w:rPr>
          <w:rFonts w:ascii="Arial" w:hAnsi="Arial" w:cs="Arial"/>
          <w:color w:val="000000" w:themeColor="text1"/>
        </w:rPr>
      </w:pPr>
      <w:r w:rsidRPr="00EB6A25">
        <w:rPr>
          <w:rFonts w:ascii="Arial" w:hAnsi="Arial" w:cs="Arial"/>
          <w:color w:val="000000" w:themeColor="text1"/>
        </w:rPr>
        <w:t>The</w:t>
      </w:r>
      <w:r w:rsidR="00343661" w:rsidRPr="00EB6A25">
        <w:rPr>
          <w:rFonts w:ascii="Arial" w:hAnsi="Arial" w:cs="Arial"/>
          <w:color w:val="000000" w:themeColor="text1"/>
        </w:rPr>
        <w:t xml:space="preserve"> purpose of this consultancy is:</w:t>
      </w:r>
    </w:p>
    <w:p w14:paraId="77290945" w14:textId="6261400F" w:rsidR="001C7A51" w:rsidRPr="00EB6A25" w:rsidRDefault="00343661" w:rsidP="00EB6A25">
      <w:pPr>
        <w:spacing w:line="240" w:lineRule="auto"/>
        <w:rPr>
          <w:rFonts w:ascii="Arial" w:hAnsi="Arial" w:cs="Arial"/>
          <w:color w:val="000000" w:themeColor="text1"/>
        </w:rPr>
      </w:pPr>
      <w:r w:rsidRPr="00EB6A25">
        <w:rPr>
          <w:rFonts w:ascii="Arial" w:hAnsi="Arial" w:cs="Arial"/>
          <w:color w:val="000000" w:themeColor="text1"/>
        </w:rPr>
        <w:t>-T</w:t>
      </w:r>
      <w:r w:rsidR="00C54F82" w:rsidRPr="00EB6A25">
        <w:rPr>
          <w:rFonts w:ascii="Arial" w:hAnsi="Arial" w:cs="Arial"/>
          <w:color w:val="000000" w:themeColor="text1"/>
        </w:rPr>
        <w:t>o provide mentorship support</w:t>
      </w:r>
      <w:r w:rsidRPr="00EB6A25">
        <w:rPr>
          <w:rFonts w:ascii="Arial" w:hAnsi="Arial" w:cs="Arial"/>
          <w:color w:val="000000" w:themeColor="text1"/>
        </w:rPr>
        <w:t xml:space="preserve"> to</w:t>
      </w:r>
      <w:r w:rsidR="00C54F82" w:rsidRPr="00EB6A25">
        <w:rPr>
          <w:rFonts w:ascii="Arial" w:hAnsi="Arial" w:cs="Arial"/>
          <w:color w:val="000000" w:themeColor="text1"/>
        </w:rPr>
        <w:t xml:space="preserve"> </w:t>
      </w:r>
      <w:r w:rsidRPr="00EB6A25">
        <w:rPr>
          <w:rFonts w:ascii="Arial" w:hAnsi="Arial" w:cs="Arial"/>
          <w:color w:val="000000" w:themeColor="text1"/>
        </w:rPr>
        <w:t xml:space="preserve">Plan International Bangladesh’s staff members </w:t>
      </w:r>
      <w:r w:rsidR="00DC1680" w:rsidRPr="00EB6A25">
        <w:rPr>
          <w:rFonts w:ascii="Arial" w:hAnsi="Arial" w:cs="Arial"/>
          <w:color w:val="000000" w:themeColor="text1"/>
        </w:rPr>
        <w:t>to grow as SRHR professionals</w:t>
      </w:r>
      <w:r w:rsidR="00237CC6" w:rsidRPr="00EB6A25">
        <w:rPr>
          <w:rFonts w:ascii="Arial" w:hAnsi="Arial" w:cs="Arial"/>
          <w:color w:val="000000" w:themeColor="text1"/>
        </w:rPr>
        <w:t xml:space="preserve">. </w:t>
      </w:r>
      <w:r w:rsidR="001C0314">
        <w:rPr>
          <w:rFonts w:ascii="Arial" w:hAnsi="Arial" w:cs="Arial"/>
          <w:color w:val="000000" w:themeColor="text1"/>
        </w:rPr>
        <w:t xml:space="preserve">This is </w:t>
      </w:r>
      <w:r w:rsidR="001C7A51" w:rsidRPr="001C7A51">
        <w:rPr>
          <w:rFonts w:ascii="Arial" w:hAnsi="Arial" w:cs="Arial"/>
          <w:color w:val="000000" w:themeColor="text1"/>
        </w:rPr>
        <w:t xml:space="preserve">45 </w:t>
      </w:r>
      <w:r w:rsidR="001C0314" w:rsidRPr="001C7A51">
        <w:rPr>
          <w:rFonts w:ascii="Arial" w:hAnsi="Arial" w:cs="Arial"/>
          <w:color w:val="000000" w:themeColor="text1"/>
        </w:rPr>
        <w:t>workd</w:t>
      </w:r>
      <w:r w:rsidR="001C0314">
        <w:rPr>
          <w:rFonts w:ascii="Arial" w:hAnsi="Arial" w:cs="Arial"/>
          <w:color w:val="000000" w:themeColor="text1"/>
        </w:rPr>
        <w:t xml:space="preserve">ays </w:t>
      </w:r>
      <w:r w:rsidR="001C0314" w:rsidRPr="001C7A51">
        <w:rPr>
          <w:rFonts w:ascii="Arial" w:hAnsi="Arial" w:cs="Arial"/>
          <w:color w:val="000000" w:themeColor="text1"/>
        </w:rPr>
        <w:t>in</w:t>
      </w:r>
      <w:r w:rsidR="001C7A51" w:rsidRPr="001C7A51">
        <w:rPr>
          <w:rFonts w:ascii="Arial" w:hAnsi="Arial" w:cs="Arial"/>
          <w:color w:val="000000" w:themeColor="text1"/>
        </w:rPr>
        <w:t xml:space="preserve"> the time span of 180 calendar days</w:t>
      </w:r>
      <w:r w:rsidR="001C7A51">
        <w:rPr>
          <w:rFonts w:ascii="Arial" w:hAnsi="Arial" w:cs="Arial"/>
          <w:color w:val="000000" w:themeColor="text1"/>
        </w:rPr>
        <w:t>.</w:t>
      </w:r>
    </w:p>
    <w:p w14:paraId="47E6667B" w14:textId="77777777" w:rsidR="00091B70" w:rsidRPr="00EB6A25" w:rsidRDefault="00343661" w:rsidP="00EB6A25">
      <w:pPr>
        <w:spacing w:line="240" w:lineRule="auto"/>
        <w:rPr>
          <w:rFonts w:ascii="Arial" w:hAnsi="Arial" w:cs="Arial"/>
          <w:color w:val="000000" w:themeColor="text1"/>
        </w:rPr>
      </w:pPr>
      <w:r w:rsidRPr="00EB6A25">
        <w:rPr>
          <w:rFonts w:ascii="Arial" w:hAnsi="Arial" w:cs="Arial"/>
          <w:color w:val="000000" w:themeColor="text1"/>
        </w:rPr>
        <w:t xml:space="preserve">-To support Plan International Bangladesh in </w:t>
      </w:r>
      <w:r w:rsidR="00091B70" w:rsidRPr="00EB6A25">
        <w:rPr>
          <w:rFonts w:ascii="Arial" w:hAnsi="Arial" w:cs="Arial"/>
          <w:color w:val="000000" w:themeColor="text1"/>
        </w:rPr>
        <w:t xml:space="preserve">thought leadership in SRHR programming and influencing in relation to adolescents and young people </w:t>
      </w:r>
    </w:p>
    <w:p w14:paraId="6CF65506" w14:textId="77777777" w:rsidR="00091B70" w:rsidRPr="00EB6A25" w:rsidRDefault="00091B70" w:rsidP="00EB6A25">
      <w:pPr>
        <w:spacing w:line="240" w:lineRule="auto"/>
        <w:rPr>
          <w:rFonts w:ascii="Arial" w:hAnsi="Arial" w:cs="Arial"/>
          <w:b/>
          <w:color w:val="000000" w:themeColor="text1"/>
        </w:rPr>
      </w:pPr>
      <w:r w:rsidRPr="00EB6A25">
        <w:rPr>
          <w:rFonts w:ascii="Arial" w:hAnsi="Arial" w:cs="Arial"/>
          <w:b/>
          <w:color w:val="000000" w:themeColor="text1"/>
        </w:rPr>
        <w:t>The key objectives of this consultancy are therefore as follows:</w:t>
      </w:r>
    </w:p>
    <w:p w14:paraId="4128A6F0" w14:textId="77777777" w:rsidR="00091B70" w:rsidRPr="00EB6A25" w:rsidRDefault="00DC1680" w:rsidP="00EB6A25">
      <w:pPr>
        <w:pStyle w:val="ListParagraph"/>
        <w:numPr>
          <w:ilvl w:val="0"/>
          <w:numId w:val="4"/>
        </w:numPr>
        <w:spacing w:line="240" w:lineRule="auto"/>
        <w:rPr>
          <w:rFonts w:ascii="Arial" w:hAnsi="Arial" w:cs="Arial"/>
          <w:color w:val="000000" w:themeColor="text1"/>
        </w:rPr>
      </w:pPr>
      <w:r w:rsidRPr="00EB6A25">
        <w:rPr>
          <w:rFonts w:ascii="Arial" w:hAnsi="Arial" w:cs="Arial"/>
          <w:color w:val="000000" w:themeColor="text1"/>
        </w:rPr>
        <w:t xml:space="preserve">Support </w:t>
      </w:r>
      <w:r w:rsidR="00091B70" w:rsidRPr="00EB6A25">
        <w:rPr>
          <w:rFonts w:ascii="Arial" w:hAnsi="Arial" w:cs="Arial"/>
          <w:color w:val="000000" w:themeColor="text1"/>
        </w:rPr>
        <w:t>mentees to reflect and develop their own ca</w:t>
      </w:r>
      <w:r w:rsidRPr="00EB6A25">
        <w:rPr>
          <w:rFonts w:ascii="Arial" w:hAnsi="Arial" w:cs="Arial"/>
          <w:color w:val="000000" w:themeColor="text1"/>
        </w:rPr>
        <w:t>reer aspirations and priorities in SRHR</w:t>
      </w:r>
    </w:p>
    <w:p w14:paraId="4F99246C" w14:textId="77777777" w:rsidR="00091B70" w:rsidRPr="00EB6A25" w:rsidRDefault="00091B70" w:rsidP="00EB6A25">
      <w:pPr>
        <w:numPr>
          <w:ilvl w:val="0"/>
          <w:numId w:val="4"/>
        </w:numPr>
        <w:spacing w:before="100" w:beforeAutospacing="1" w:after="100" w:afterAutospacing="1" w:line="240" w:lineRule="auto"/>
        <w:rPr>
          <w:rFonts w:ascii="Arial" w:eastAsia="Times New Roman" w:hAnsi="Arial" w:cs="Arial"/>
          <w:color w:val="000000" w:themeColor="text1"/>
        </w:rPr>
      </w:pPr>
      <w:r w:rsidRPr="00EB6A25">
        <w:rPr>
          <w:rFonts w:ascii="Arial" w:eastAsia="Times New Roman" w:hAnsi="Arial" w:cs="Arial"/>
          <w:color w:val="000000" w:themeColor="text1"/>
        </w:rPr>
        <w:t>Provide advice, guidance, and feedback; share experienc</w:t>
      </w:r>
      <w:r w:rsidR="00DC1680" w:rsidRPr="00EB6A25">
        <w:rPr>
          <w:rFonts w:ascii="Arial" w:eastAsia="Times New Roman" w:hAnsi="Arial" w:cs="Arial"/>
          <w:color w:val="000000" w:themeColor="text1"/>
        </w:rPr>
        <w:t xml:space="preserve">e and expertise as appropriate and </w:t>
      </w:r>
      <w:r w:rsidRPr="00EB6A25">
        <w:rPr>
          <w:rFonts w:ascii="Arial" w:eastAsia="Times New Roman" w:hAnsi="Arial" w:cs="Arial"/>
          <w:color w:val="000000" w:themeColor="text1"/>
        </w:rPr>
        <w:t xml:space="preserve">act as a sounding </w:t>
      </w:r>
      <w:r w:rsidR="00DC1680" w:rsidRPr="00EB6A25">
        <w:rPr>
          <w:rFonts w:ascii="Arial" w:eastAsia="Times New Roman" w:hAnsi="Arial" w:cs="Arial"/>
          <w:color w:val="000000" w:themeColor="text1"/>
        </w:rPr>
        <w:t>board for ideas</w:t>
      </w:r>
      <w:r w:rsidRPr="00EB6A25">
        <w:rPr>
          <w:rFonts w:ascii="Arial" w:eastAsia="Times New Roman" w:hAnsi="Arial" w:cs="Arial"/>
          <w:color w:val="000000" w:themeColor="text1"/>
        </w:rPr>
        <w:t xml:space="preserve"> to mentees </w:t>
      </w:r>
    </w:p>
    <w:p w14:paraId="411717E7" w14:textId="77777777" w:rsidR="00091B70" w:rsidRPr="00EB6A25" w:rsidRDefault="00091B70" w:rsidP="00EB6A25">
      <w:pPr>
        <w:numPr>
          <w:ilvl w:val="0"/>
          <w:numId w:val="4"/>
        </w:numPr>
        <w:spacing w:before="100" w:beforeAutospacing="1" w:after="100" w:afterAutospacing="1" w:line="240" w:lineRule="auto"/>
        <w:rPr>
          <w:rFonts w:ascii="Arial" w:eastAsia="Times New Roman" w:hAnsi="Arial" w:cs="Arial"/>
          <w:color w:val="000000" w:themeColor="text1"/>
        </w:rPr>
      </w:pPr>
      <w:r w:rsidRPr="00EB6A25">
        <w:rPr>
          <w:rFonts w:ascii="Arial" w:eastAsia="Times New Roman" w:hAnsi="Arial" w:cs="Arial"/>
          <w:color w:val="000000" w:themeColor="text1"/>
        </w:rPr>
        <w:lastRenderedPageBreak/>
        <w:t>Offer encouragement</w:t>
      </w:r>
      <w:r w:rsidR="00DC1680" w:rsidRPr="00EB6A25">
        <w:rPr>
          <w:rFonts w:ascii="Arial" w:eastAsia="Times New Roman" w:hAnsi="Arial" w:cs="Arial"/>
          <w:color w:val="000000" w:themeColor="text1"/>
        </w:rPr>
        <w:t xml:space="preserve"> and support to try new things and </w:t>
      </w:r>
      <w:r w:rsidRPr="00EB6A25">
        <w:rPr>
          <w:rFonts w:ascii="Arial" w:eastAsia="Times New Roman" w:hAnsi="Arial" w:cs="Arial"/>
          <w:color w:val="000000" w:themeColor="text1"/>
        </w:rPr>
        <w:t xml:space="preserve">help mentees move out </w:t>
      </w:r>
      <w:r w:rsidR="00DC1680" w:rsidRPr="00EB6A25">
        <w:rPr>
          <w:rFonts w:ascii="Arial" w:eastAsia="Times New Roman" w:hAnsi="Arial" w:cs="Arial"/>
          <w:color w:val="000000" w:themeColor="text1"/>
        </w:rPr>
        <w:t xml:space="preserve">of </w:t>
      </w:r>
      <w:r w:rsidRPr="00EB6A25">
        <w:rPr>
          <w:rFonts w:ascii="Arial" w:eastAsia="Times New Roman" w:hAnsi="Arial" w:cs="Arial"/>
          <w:color w:val="000000" w:themeColor="text1"/>
        </w:rPr>
        <w:t>their comfort zones</w:t>
      </w:r>
    </w:p>
    <w:p w14:paraId="2DFCDC80" w14:textId="77777777" w:rsidR="00091B70" w:rsidRPr="00EB6A25" w:rsidRDefault="00091B70" w:rsidP="00EB6A25">
      <w:pPr>
        <w:numPr>
          <w:ilvl w:val="0"/>
          <w:numId w:val="4"/>
        </w:numPr>
        <w:spacing w:before="100" w:beforeAutospacing="1" w:after="100" w:afterAutospacing="1" w:line="240" w:lineRule="auto"/>
        <w:rPr>
          <w:rFonts w:ascii="Arial" w:eastAsia="Times New Roman" w:hAnsi="Arial" w:cs="Arial"/>
          <w:color w:val="000000" w:themeColor="text1"/>
        </w:rPr>
      </w:pPr>
      <w:r w:rsidRPr="00EB6A25">
        <w:rPr>
          <w:rFonts w:ascii="Arial" w:eastAsia="Times New Roman" w:hAnsi="Arial" w:cs="Arial"/>
          <w:color w:val="000000" w:themeColor="text1"/>
        </w:rPr>
        <w:t>Identify resources that will help mentees with personal deve</w:t>
      </w:r>
      <w:r w:rsidR="00DC1680" w:rsidRPr="00EB6A25">
        <w:rPr>
          <w:rFonts w:ascii="Arial" w:eastAsia="Times New Roman" w:hAnsi="Arial" w:cs="Arial"/>
          <w:color w:val="000000" w:themeColor="text1"/>
        </w:rPr>
        <w:t>lopment and growth</w:t>
      </w:r>
    </w:p>
    <w:p w14:paraId="58A3DD56" w14:textId="77777777" w:rsidR="00091B70" w:rsidRPr="00EB6A25" w:rsidRDefault="00091B70" w:rsidP="00EB6A25">
      <w:pPr>
        <w:numPr>
          <w:ilvl w:val="0"/>
          <w:numId w:val="4"/>
        </w:numPr>
        <w:spacing w:before="100" w:beforeAutospacing="1" w:after="100" w:afterAutospacing="1" w:line="240" w:lineRule="auto"/>
        <w:rPr>
          <w:rFonts w:ascii="Arial" w:eastAsia="Times New Roman" w:hAnsi="Arial" w:cs="Arial"/>
          <w:color w:val="000000" w:themeColor="text1"/>
        </w:rPr>
      </w:pPr>
      <w:r w:rsidRPr="00EB6A25">
        <w:rPr>
          <w:rFonts w:ascii="Arial" w:eastAsia="Times New Roman" w:hAnsi="Arial" w:cs="Arial"/>
          <w:color w:val="000000" w:themeColor="text1"/>
        </w:rPr>
        <w:t>Encourage mentees to join networking organizations or introduce them to new contacts</w:t>
      </w:r>
    </w:p>
    <w:p w14:paraId="216F06FC" w14:textId="77777777" w:rsidR="00091B70" w:rsidRPr="00EB6A25" w:rsidRDefault="00091B70" w:rsidP="00EB6A25">
      <w:pPr>
        <w:numPr>
          <w:ilvl w:val="0"/>
          <w:numId w:val="4"/>
        </w:numPr>
        <w:spacing w:before="100" w:beforeAutospacing="1" w:after="100" w:afterAutospacing="1" w:line="240" w:lineRule="auto"/>
        <w:rPr>
          <w:rFonts w:ascii="Arial" w:eastAsia="Times New Roman" w:hAnsi="Arial" w:cs="Arial"/>
          <w:color w:val="000000" w:themeColor="text1"/>
        </w:rPr>
      </w:pPr>
      <w:r w:rsidRPr="00EB6A25">
        <w:rPr>
          <w:rFonts w:ascii="Arial" w:eastAsia="Times New Roman" w:hAnsi="Arial" w:cs="Arial"/>
          <w:color w:val="000000" w:themeColor="text1"/>
        </w:rPr>
        <w:t>Help mentees consider and weigh potential consequences of decisions and actions to avoid the pitfalls and predictable surprises that may occur.</w:t>
      </w:r>
    </w:p>
    <w:p w14:paraId="3B6BA3C0" w14:textId="77777777" w:rsidR="00C01B70" w:rsidRPr="00EB6A25" w:rsidRDefault="00DC1680" w:rsidP="00EB6A25">
      <w:pPr>
        <w:numPr>
          <w:ilvl w:val="0"/>
          <w:numId w:val="4"/>
        </w:numPr>
        <w:spacing w:before="100" w:beforeAutospacing="1" w:after="100" w:afterAutospacing="1" w:line="240" w:lineRule="auto"/>
        <w:rPr>
          <w:rFonts w:ascii="Arial" w:eastAsia="Times New Roman" w:hAnsi="Arial" w:cs="Arial"/>
          <w:color w:val="000000" w:themeColor="text1"/>
        </w:rPr>
      </w:pPr>
      <w:r w:rsidRPr="00EB6A25">
        <w:rPr>
          <w:rFonts w:ascii="Arial" w:eastAsia="Times New Roman" w:hAnsi="Arial" w:cs="Arial"/>
          <w:color w:val="000000" w:themeColor="text1"/>
        </w:rPr>
        <w:t xml:space="preserve">Support </w:t>
      </w:r>
      <w:r w:rsidR="00237CC6" w:rsidRPr="00EB6A25">
        <w:rPr>
          <w:rFonts w:ascii="Arial" w:eastAsia="Times New Roman" w:hAnsi="Arial" w:cs="Arial"/>
          <w:color w:val="000000" w:themeColor="text1"/>
        </w:rPr>
        <w:t xml:space="preserve">Plan International Bangladesh with </w:t>
      </w:r>
      <w:r w:rsidRPr="00EB6A25">
        <w:rPr>
          <w:rFonts w:ascii="Arial" w:eastAsia="Times New Roman" w:hAnsi="Arial" w:cs="Arial"/>
          <w:color w:val="000000" w:themeColor="text1"/>
        </w:rPr>
        <w:t xml:space="preserve">development of key technical documents, policy documents and project design in SRHR </w:t>
      </w:r>
      <w:r w:rsidR="00237CC6" w:rsidRPr="00EB6A25">
        <w:rPr>
          <w:rFonts w:ascii="Arial" w:eastAsia="Times New Roman" w:hAnsi="Arial" w:cs="Arial"/>
          <w:color w:val="000000" w:themeColor="text1"/>
        </w:rPr>
        <w:t xml:space="preserve">to position itself as a market leader on SRHR programming and influencing </w:t>
      </w:r>
    </w:p>
    <w:p w14:paraId="2B75CB0D" w14:textId="77777777" w:rsidR="00DC223E" w:rsidRPr="00EB6A25" w:rsidRDefault="00DC1680" w:rsidP="00EB6A25">
      <w:pPr>
        <w:numPr>
          <w:ilvl w:val="0"/>
          <w:numId w:val="4"/>
        </w:numPr>
        <w:spacing w:before="100" w:beforeAutospacing="1" w:after="100" w:afterAutospacing="1" w:line="240" w:lineRule="auto"/>
        <w:rPr>
          <w:rFonts w:ascii="Arial" w:eastAsia="Times New Roman" w:hAnsi="Arial" w:cs="Arial"/>
          <w:color w:val="000000" w:themeColor="text1"/>
        </w:rPr>
      </w:pPr>
      <w:r w:rsidRPr="00EB6A25">
        <w:rPr>
          <w:rFonts w:ascii="Arial" w:eastAsia="Times New Roman" w:hAnsi="Arial" w:cs="Arial"/>
          <w:color w:val="000000" w:themeColor="text1"/>
        </w:rPr>
        <w:t xml:space="preserve">Act as a technical resource for Plan International’s SRHR </w:t>
      </w:r>
      <w:proofErr w:type="spellStart"/>
      <w:r w:rsidRPr="00EB6A25">
        <w:rPr>
          <w:rFonts w:ascii="Arial" w:eastAsia="Times New Roman" w:hAnsi="Arial" w:cs="Arial"/>
          <w:color w:val="000000" w:themeColor="text1"/>
        </w:rPr>
        <w:t>AoGD</w:t>
      </w:r>
      <w:proofErr w:type="spellEnd"/>
      <w:r w:rsidRPr="00EB6A25">
        <w:rPr>
          <w:rFonts w:ascii="Arial" w:eastAsia="Times New Roman" w:hAnsi="Arial" w:cs="Arial"/>
          <w:color w:val="000000" w:themeColor="text1"/>
        </w:rPr>
        <w:t xml:space="preserve"> </w:t>
      </w:r>
    </w:p>
    <w:p w14:paraId="60FB8471" w14:textId="77777777" w:rsidR="00DC223E" w:rsidRPr="00EB6A25" w:rsidRDefault="00DC223E" w:rsidP="00EB6A25">
      <w:pPr>
        <w:pStyle w:val="ListParagraph"/>
        <w:numPr>
          <w:ilvl w:val="0"/>
          <w:numId w:val="3"/>
        </w:numPr>
        <w:spacing w:after="0" w:line="240" w:lineRule="auto"/>
        <w:rPr>
          <w:rFonts w:ascii="Arial" w:eastAsia="Times New Roman" w:hAnsi="Arial" w:cs="Arial"/>
          <w:b/>
          <w:color w:val="000000" w:themeColor="text1"/>
        </w:rPr>
      </w:pPr>
      <w:r w:rsidRPr="00EB6A25">
        <w:rPr>
          <w:rFonts w:ascii="Arial" w:eastAsia="Times New Roman" w:hAnsi="Arial" w:cs="Arial"/>
          <w:b/>
          <w:color w:val="000000" w:themeColor="text1"/>
        </w:rPr>
        <w:t>Skills &amp; Competencies</w:t>
      </w:r>
      <w:r w:rsidR="00EA5D28" w:rsidRPr="00EB6A25">
        <w:rPr>
          <w:rFonts w:ascii="Arial" w:eastAsia="Times New Roman" w:hAnsi="Arial" w:cs="Arial"/>
          <w:b/>
          <w:color w:val="000000" w:themeColor="text1"/>
        </w:rPr>
        <w:t xml:space="preserve"> </w:t>
      </w:r>
      <w:r w:rsidR="00C01B70" w:rsidRPr="00EB6A25">
        <w:rPr>
          <w:rFonts w:ascii="Arial" w:eastAsia="Times New Roman" w:hAnsi="Arial" w:cs="Arial"/>
          <w:b/>
          <w:color w:val="000000" w:themeColor="text1"/>
        </w:rPr>
        <w:t>Required</w:t>
      </w:r>
    </w:p>
    <w:p w14:paraId="35AD2553" w14:textId="77777777" w:rsidR="00B34701" w:rsidRPr="00EB6A25" w:rsidRDefault="00DC223E"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 xml:space="preserve">Extensive knowledge, understanding and experience </w:t>
      </w:r>
      <w:r w:rsidR="00EA5D28" w:rsidRPr="00EB6A25">
        <w:rPr>
          <w:rFonts w:ascii="Arial" w:eastAsia="Times New Roman" w:hAnsi="Arial" w:cs="Arial"/>
          <w:color w:val="000000" w:themeColor="text1"/>
        </w:rPr>
        <w:t>of working i</w:t>
      </w:r>
      <w:r w:rsidRPr="00EB6A25">
        <w:rPr>
          <w:rFonts w:ascii="Arial" w:eastAsia="Times New Roman" w:hAnsi="Arial" w:cs="Arial"/>
          <w:color w:val="000000" w:themeColor="text1"/>
        </w:rPr>
        <w:t xml:space="preserve">n </w:t>
      </w:r>
      <w:r w:rsidR="00EA5D28" w:rsidRPr="00EB6A25">
        <w:rPr>
          <w:rFonts w:ascii="Arial" w:eastAsia="Times New Roman" w:hAnsi="Arial" w:cs="Arial"/>
          <w:color w:val="000000" w:themeColor="text1"/>
        </w:rPr>
        <w:t xml:space="preserve">young people’s </w:t>
      </w:r>
      <w:r w:rsidRPr="00EB6A25">
        <w:rPr>
          <w:rFonts w:ascii="Arial" w:eastAsia="Times New Roman" w:hAnsi="Arial" w:cs="Arial"/>
          <w:color w:val="000000" w:themeColor="text1"/>
        </w:rPr>
        <w:t>Sexual</w:t>
      </w:r>
      <w:r w:rsidR="00EA5D28" w:rsidRPr="00EB6A25">
        <w:rPr>
          <w:rFonts w:ascii="Arial" w:eastAsia="Times New Roman" w:hAnsi="Arial" w:cs="Arial"/>
          <w:color w:val="000000" w:themeColor="text1"/>
        </w:rPr>
        <w:t xml:space="preserve"> and Reproductive Health Rights</w:t>
      </w:r>
      <w:r w:rsidRPr="00EB6A25">
        <w:rPr>
          <w:rFonts w:ascii="Arial" w:eastAsia="Times New Roman" w:hAnsi="Arial" w:cs="Arial"/>
          <w:color w:val="000000" w:themeColor="text1"/>
        </w:rPr>
        <w:t xml:space="preserve"> </w:t>
      </w:r>
      <w:r w:rsidR="00EA5D28" w:rsidRPr="00EB6A25">
        <w:rPr>
          <w:rFonts w:ascii="Arial" w:eastAsia="Times New Roman" w:hAnsi="Arial" w:cs="Arial"/>
          <w:color w:val="000000" w:themeColor="text1"/>
        </w:rPr>
        <w:t>programming and influencing in development and humanitarian contexts</w:t>
      </w:r>
    </w:p>
    <w:p w14:paraId="4E7DB226" w14:textId="77777777" w:rsidR="00EA5D28" w:rsidRPr="00EB6A25" w:rsidRDefault="00B34701"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Excellent understanding of gender transformative programming</w:t>
      </w:r>
    </w:p>
    <w:p w14:paraId="47284335" w14:textId="77777777" w:rsidR="00DC223E" w:rsidRPr="00EB6A25" w:rsidRDefault="00DC223E"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Well networked on SRHR issues with a large contacts database and ex</w:t>
      </w:r>
      <w:r w:rsidR="00EA5D28" w:rsidRPr="00EB6A25">
        <w:rPr>
          <w:rFonts w:ascii="Arial" w:eastAsia="Times New Roman" w:hAnsi="Arial" w:cs="Arial"/>
          <w:color w:val="000000" w:themeColor="text1"/>
        </w:rPr>
        <w:t>isting relationships with key actors in SRHR</w:t>
      </w:r>
      <w:r w:rsidR="00C01B70" w:rsidRPr="00EB6A25">
        <w:rPr>
          <w:rFonts w:ascii="Arial" w:eastAsia="Times New Roman" w:hAnsi="Arial" w:cs="Arial"/>
          <w:color w:val="000000" w:themeColor="text1"/>
        </w:rPr>
        <w:t xml:space="preserve"> at national level</w:t>
      </w:r>
    </w:p>
    <w:p w14:paraId="6EA71534" w14:textId="77777777" w:rsidR="00DC223E" w:rsidRPr="00EB6A25" w:rsidRDefault="00B34701"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Unde</w:t>
      </w:r>
      <w:r w:rsidR="00C01B70" w:rsidRPr="00EB6A25">
        <w:rPr>
          <w:rFonts w:ascii="Arial" w:eastAsia="Times New Roman" w:hAnsi="Arial" w:cs="Arial"/>
          <w:color w:val="000000" w:themeColor="text1"/>
        </w:rPr>
        <w:t xml:space="preserve">rstanding of norms, values, national laws, policies ad strategies that affect SRHR of adolescents and young people </w:t>
      </w:r>
    </w:p>
    <w:p w14:paraId="1AE55AA3" w14:textId="77777777" w:rsidR="00DC223E" w:rsidRPr="00EB6A25" w:rsidRDefault="00DC223E"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Ex</w:t>
      </w:r>
      <w:r w:rsidR="00EA5D28" w:rsidRPr="00EB6A25">
        <w:rPr>
          <w:rFonts w:ascii="Arial" w:eastAsia="Times New Roman" w:hAnsi="Arial" w:cs="Arial"/>
          <w:color w:val="000000" w:themeColor="text1"/>
        </w:rPr>
        <w:t>perience of working in multi</w:t>
      </w:r>
      <w:r w:rsidR="00B34701" w:rsidRPr="00EB6A25">
        <w:rPr>
          <w:rFonts w:ascii="Arial" w:eastAsia="Times New Roman" w:hAnsi="Arial" w:cs="Arial"/>
          <w:color w:val="000000" w:themeColor="text1"/>
        </w:rPr>
        <w:t>-sector</w:t>
      </w:r>
      <w:r w:rsidR="00EA5D28" w:rsidRPr="00EB6A25">
        <w:rPr>
          <w:rFonts w:ascii="Arial" w:eastAsia="Times New Roman" w:hAnsi="Arial" w:cs="Arial"/>
          <w:color w:val="000000" w:themeColor="text1"/>
        </w:rPr>
        <w:t xml:space="preserve">al approach to addressing adolescent health issues </w:t>
      </w:r>
      <w:r w:rsidR="00B34701" w:rsidRPr="00EB6A25">
        <w:rPr>
          <w:rFonts w:ascii="Arial" w:eastAsia="Times New Roman" w:hAnsi="Arial" w:cs="Arial"/>
          <w:color w:val="000000" w:themeColor="text1"/>
        </w:rPr>
        <w:t xml:space="preserve">in Bangladesh </w:t>
      </w:r>
    </w:p>
    <w:p w14:paraId="6BD2E4AC" w14:textId="77777777" w:rsidR="00B34701" w:rsidRPr="00EB6A25" w:rsidRDefault="00B34701"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 xml:space="preserve">Analytical thinking and strategic planning skills </w:t>
      </w:r>
    </w:p>
    <w:p w14:paraId="149B82F0" w14:textId="77777777" w:rsidR="00B34701" w:rsidRPr="00EB6A25" w:rsidRDefault="00B34701"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 xml:space="preserve">Good listening skills </w:t>
      </w:r>
    </w:p>
    <w:p w14:paraId="2CFAECC2" w14:textId="77777777" w:rsidR="00DC223E" w:rsidRPr="00EB6A25" w:rsidRDefault="00DC223E"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Strong writing skills and experience of producing writte</w:t>
      </w:r>
      <w:r w:rsidR="00B34701" w:rsidRPr="00EB6A25">
        <w:rPr>
          <w:rFonts w:ascii="Arial" w:eastAsia="Times New Roman" w:hAnsi="Arial" w:cs="Arial"/>
          <w:color w:val="000000" w:themeColor="text1"/>
        </w:rPr>
        <w:t>n</w:t>
      </w:r>
      <w:r w:rsidRPr="00EB6A25">
        <w:rPr>
          <w:rFonts w:ascii="Arial" w:eastAsia="Times New Roman" w:hAnsi="Arial" w:cs="Arial"/>
          <w:color w:val="000000" w:themeColor="text1"/>
        </w:rPr>
        <w:t xml:space="preserve"> material for a range of audiences </w:t>
      </w:r>
    </w:p>
    <w:p w14:paraId="31599177" w14:textId="77777777" w:rsidR="00DC223E" w:rsidRPr="00EB6A25" w:rsidRDefault="00B34701"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U</w:t>
      </w:r>
      <w:r w:rsidR="00DC223E" w:rsidRPr="00EB6A25">
        <w:rPr>
          <w:rFonts w:ascii="Arial" w:eastAsia="Times New Roman" w:hAnsi="Arial" w:cs="Arial"/>
          <w:color w:val="000000" w:themeColor="text1"/>
        </w:rPr>
        <w:t xml:space="preserve">nderstanding of challenges </w:t>
      </w:r>
      <w:r w:rsidRPr="00EB6A25">
        <w:rPr>
          <w:rFonts w:ascii="Arial" w:eastAsia="Times New Roman" w:hAnsi="Arial" w:cs="Arial"/>
          <w:color w:val="000000" w:themeColor="text1"/>
        </w:rPr>
        <w:t xml:space="preserve">faced by INGOs in achieving their objectives </w:t>
      </w:r>
      <w:r w:rsidR="00C01B70" w:rsidRPr="00EB6A25">
        <w:rPr>
          <w:rFonts w:ascii="Arial" w:eastAsia="Times New Roman" w:hAnsi="Arial" w:cs="Arial"/>
          <w:color w:val="000000" w:themeColor="text1"/>
        </w:rPr>
        <w:t xml:space="preserve">in the context of Bangladesh </w:t>
      </w:r>
    </w:p>
    <w:p w14:paraId="542E448B" w14:textId="77777777" w:rsidR="00920D62" w:rsidRPr="00EB6A25" w:rsidRDefault="00920D62" w:rsidP="00EB6A25">
      <w:pPr>
        <w:pStyle w:val="ListParagraph"/>
        <w:numPr>
          <w:ilvl w:val="0"/>
          <w:numId w:val="6"/>
        </w:numPr>
        <w:spacing w:after="0" w:line="240" w:lineRule="auto"/>
        <w:rPr>
          <w:rFonts w:ascii="Arial" w:eastAsia="Times New Roman" w:hAnsi="Arial" w:cs="Arial"/>
          <w:color w:val="000000" w:themeColor="text1"/>
        </w:rPr>
      </w:pPr>
      <w:r w:rsidRPr="00EB6A25">
        <w:rPr>
          <w:rFonts w:ascii="Arial" w:eastAsia="Times New Roman" w:hAnsi="Arial" w:cs="Arial"/>
          <w:color w:val="000000" w:themeColor="text1"/>
        </w:rPr>
        <w:t xml:space="preserve">Adherence to Plan International’s values at work, gender, SRHR and safeguarding policies </w:t>
      </w:r>
    </w:p>
    <w:p w14:paraId="0E0858D3" w14:textId="77777777" w:rsidR="00920D62" w:rsidRPr="00EB6A25" w:rsidRDefault="00920D62" w:rsidP="00EB6A25">
      <w:pPr>
        <w:spacing w:after="0" w:line="240" w:lineRule="auto"/>
        <w:ind w:left="360"/>
        <w:rPr>
          <w:rFonts w:ascii="Arial" w:eastAsia="Times New Roman" w:hAnsi="Arial" w:cs="Arial"/>
          <w:color w:val="000000" w:themeColor="text1"/>
        </w:rPr>
      </w:pPr>
    </w:p>
    <w:p w14:paraId="71443F56" w14:textId="77777777" w:rsidR="00920D62" w:rsidRPr="00EB6A25" w:rsidRDefault="00F81C45" w:rsidP="00EB6A25">
      <w:pPr>
        <w:pStyle w:val="ListParagraph"/>
        <w:numPr>
          <w:ilvl w:val="0"/>
          <w:numId w:val="3"/>
        </w:numPr>
        <w:spacing w:after="0" w:line="240" w:lineRule="auto"/>
        <w:rPr>
          <w:rFonts w:ascii="Arial" w:eastAsia="Times New Roman" w:hAnsi="Arial" w:cs="Arial"/>
          <w:b/>
          <w:color w:val="000000" w:themeColor="text1"/>
        </w:rPr>
      </w:pPr>
      <w:r w:rsidRPr="00EB6A25">
        <w:rPr>
          <w:rFonts w:ascii="Arial" w:eastAsia="Times New Roman" w:hAnsi="Arial" w:cs="Arial"/>
          <w:b/>
          <w:color w:val="000000" w:themeColor="text1"/>
        </w:rPr>
        <w:t xml:space="preserve">Key tasks </w:t>
      </w:r>
    </w:p>
    <w:p w14:paraId="623EB848" w14:textId="77777777" w:rsidR="00920D62" w:rsidRPr="00EB6A25" w:rsidRDefault="00920D62" w:rsidP="00EB6A25">
      <w:pPr>
        <w:pStyle w:val="ListParagraph"/>
        <w:numPr>
          <w:ilvl w:val="0"/>
          <w:numId w:val="6"/>
        </w:numPr>
        <w:spacing w:after="0" w:line="240" w:lineRule="auto"/>
        <w:rPr>
          <w:rFonts w:ascii="Arial" w:eastAsia="Times New Roman" w:hAnsi="Arial" w:cs="Arial"/>
          <w:b/>
          <w:color w:val="000000" w:themeColor="text1"/>
        </w:rPr>
      </w:pPr>
      <w:r w:rsidRPr="00EB6A25">
        <w:rPr>
          <w:rFonts w:ascii="Arial" w:eastAsia="Times New Roman" w:hAnsi="Arial" w:cs="Arial"/>
          <w:color w:val="000000" w:themeColor="text1"/>
        </w:rPr>
        <w:t>Set expectations</w:t>
      </w:r>
      <w:r w:rsidR="00F81C45" w:rsidRPr="00EB6A25">
        <w:rPr>
          <w:rFonts w:ascii="Arial" w:eastAsia="Times New Roman" w:hAnsi="Arial" w:cs="Arial"/>
          <w:color w:val="000000" w:themeColor="text1"/>
        </w:rPr>
        <w:t xml:space="preserve"> and</w:t>
      </w:r>
      <w:r w:rsidRPr="00EB6A25">
        <w:rPr>
          <w:rFonts w:ascii="Arial" w:eastAsia="Times New Roman" w:hAnsi="Arial" w:cs="Arial"/>
          <w:color w:val="000000" w:themeColor="text1"/>
        </w:rPr>
        <w:t xml:space="preserve"> finalize outcome of mentorship in discussion with the mentee </w:t>
      </w:r>
    </w:p>
    <w:p w14:paraId="1B308DAE" w14:textId="77777777" w:rsidR="00920D62" w:rsidRPr="00EB6A25" w:rsidRDefault="00920D62" w:rsidP="00EB6A25">
      <w:pPr>
        <w:pStyle w:val="ListParagraph"/>
        <w:numPr>
          <w:ilvl w:val="0"/>
          <w:numId w:val="6"/>
        </w:numPr>
        <w:spacing w:after="0" w:line="240" w:lineRule="auto"/>
        <w:rPr>
          <w:rFonts w:ascii="Arial" w:eastAsia="Times New Roman" w:hAnsi="Arial" w:cs="Arial"/>
          <w:b/>
          <w:color w:val="000000" w:themeColor="text1"/>
        </w:rPr>
      </w:pPr>
      <w:r w:rsidRPr="00EB6A25">
        <w:rPr>
          <w:rFonts w:ascii="Arial" w:eastAsia="Times New Roman" w:hAnsi="Arial" w:cs="Arial"/>
          <w:color w:val="000000" w:themeColor="text1"/>
        </w:rPr>
        <w:t xml:space="preserve">Organize monthly face to face mentor-mentee discussion meetings to set and follow up on </w:t>
      </w:r>
      <w:r w:rsidR="00F81C45" w:rsidRPr="00EB6A25">
        <w:rPr>
          <w:rFonts w:ascii="Arial" w:eastAsia="Times New Roman" w:hAnsi="Arial" w:cs="Arial"/>
          <w:color w:val="000000" w:themeColor="text1"/>
        </w:rPr>
        <w:t xml:space="preserve">mentee’s </w:t>
      </w:r>
      <w:r w:rsidRPr="00EB6A25">
        <w:rPr>
          <w:rFonts w:ascii="Arial" w:eastAsia="Times New Roman" w:hAnsi="Arial" w:cs="Arial"/>
          <w:color w:val="000000" w:themeColor="text1"/>
        </w:rPr>
        <w:t>growth objectives</w:t>
      </w:r>
    </w:p>
    <w:p w14:paraId="30B818CA" w14:textId="77777777" w:rsidR="00F81C45" w:rsidRPr="00EB6A25" w:rsidRDefault="00920D62" w:rsidP="00EB6A25">
      <w:pPr>
        <w:pStyle w:val="ListParagraph"/>
        <w:numPr>
          <w:ilvl w:val="0"/>
          <w:numId w:val="6"/>
        </w:numPr>
        <w:spacing w:after="0" w:line="240" w:lineRule="auto"/>
        <w:rPr>
          <w:rFonts w:ascii="Arial" w:eastAsia="Times New Roman" w:hAnsi="Arial" w:cs="Arial"/>
          <w:b/>
          <w:color w:val="000000" w:themeColor="text1"/>
        </w:rPr>
      </w:pPr>
      <w:r w:rsidRPr="00EB6A25">
        <w:rPr>
          <w:rFonts w:ascii="Arial" w:eastAsia="Times New Roman" w:hAnsi="Arial" w:cs="Arial"/>
          <w:color w:val="000000" w:themeColor="text1"/>
        </w:rPr>
        <w:t xml:space="preserve">Quarterly assessment of the mentorship </w:t>
      </w:r>
      <w:r w:rsidR="00F81C45" w:rsidRPr="00EB6A25">
        <w:rPr>
          <w:rFonts w:ascii="Arial" w:eastAsia="Times New Roman" w:hAnsi="Arial" w:cs="Arial"/>
          <w:color w:val="000000" w:themeColor="text1"/>
        </w:rPr>
        <w:t xml:space="preserve">in discussion with the mentee </w:t>
      </w:r>
    </w:p>
    <w:p w14:paraId="219BC94A" w14:textId="4ACA8B3F" w:rsidR="00F81C45" w:rsidRPr="006E0283" w:rsidRDefault="00F81C45" w:rsidP="00EB6A25">
      <w:pPr>
        <w:pStyle w:val="ListParagraph"/>
        <w:numPr>
          <w:ilvl w:val="0"/>
          <w:numId w:val="6"/>
        </w:numPr>
        <w:spacing w:after="0" w:line="240" w:lineRule="auto"/>
        <w:rPr>
          <w:rFonts w:ascii="Arial" w:eastAsia="Times New Roman" w:hAnsi="Arial" w:cs="Arial"/>
          <w:b/>
          <w:color w:val="000000" w:themeColor="text1"/>
        </w:rPr>
      </w:pPr>
      <w:r w:rsidRPr="00EB6A25">
        <w:rPr>
          <w:rFonts w:ascii="Arial" w:eastAsia="Times New Roman" w:hAnsi="Arial" w:cs="Arial"/>
          <w:color w:val="000000" w:themeColor="text1"/>
        </w:rPr>
        <w:t xml:space="preserve">Develop strategic papers, technical papers and policy documents on SRHR for Plan International Bangladesh and SRHR </w:t>
      </w:r>
      <w:proofErr w:type="spellStart"/>
      <w:r w:rsidRPr="00EB6A25">
        <w:rPr>
          <w:rFonts w:ascii="Arial" w:eastAsia="Times New Roman" w:hAnsi="Arial" w:cs="Arial"/>
          <w:color w:val="000000" w:themeColor="text1"/>
        </w:rPr>
        <w:t>AoGD</w:t>
      </w:r>
      <w:proofErr w:type="spellEnd"/>
      <w:r w:rsidR="004C2662">
        <w:rPr>
          <w:rFonts w:ascii="Arial" w:eastAsia="Times New Roman" w:hAnsi="Arial" w:cs="Arial"/>
          <w:color w:val="000000" w:themeColor="text1"/>
        </w:rPr>
        <w:t xml:space="preserve"> (Area of Global Distinctiveness) when required</w:t>
      </w:r>
    </w:p>
    <w:p w14:paraId="7085CF6E" w14:textId="77777777" w:rsidR="006E0283" w:rsidRPr="00EB6A25" w:rsidRDefault="006E0283" w:rsidP="00EB6A25">
      <w:pPr>
        <w:pStyle w:val="ListParagraph"/>
        <w:numPr>
          <w:ilvl w:val="0"/>
          <w:numId w:val="6"/>
        </w:numPr>
        <w:spacing w:after="0" w:line="240" w:lineRule="auto"/>
        <w:rPr>
          <w:rFonts w:ascii="Arial" w:eastAsia="Times New Roman" w:hAnsi="Arial" w:cs="Arial"/>
          <w:b/>
          <w:color w:val="000000" w:themeColor="text1"/>
        </w:rPr>
      </w:pPr>
      <w:r>
        <w:rPr>
          <w:rFonts w:ascii="Arial" w:eastAsia="Times New Roman" w:hAnsi="Arial" w:cs="Arial"/>
          <w:color w:val="000000" w:themeColor="text1"/>
        </w:rPr>
        <w:t>Joint field visit to see field works (if and when needed)</w:t>
      </w:r>
    </w:p>
    <w:p w14:paraId="5873ADF7" w14:textId="388CEF37" w:rsidR="00920D62" w:rsidRPr="005D46DC" w:rsidRDefault="00F81C45" w:rsidP="00EB6A25">
      <w:pPr>
        <w:pStyle w:val="ListParagraph"/>
        <w:numPr>
          <w:ilvl w:val="0"/>
          <w:numId w:val="6"/>
        </w:numPr>
        <w:spacing w:after="0" w:line="240" w:lineRule="auto"/>
        <w:rPr>
          <w:rFonts w:ascii="Arial" w:eastAsia="Times New Roman" w:hAnsi="Arial" w:cs="Arial"/>
          <w:b/>
          <w:color w:val="000000" w:themeColor="text1"/>
        </w:rPr>
      </w:pPr>
      <w:r w:rsidRPr="00EB6A25">
        <w:rPr>
          <w:rFonts w:ascii="Arial" w:eastAsia="Times New Roman" w:hAnsi="Arial" w:cs="Arial"/>
          <w:color w:val="000000" w:themeColor="text1"/>
        </w:rPr>
        <w:t xml:space="preserve">Take part in strategy and programme development meetings and provide inputs (when required) </w:t>
      </w:r>
      <w:r w:rsidR="00920D62" w:rsidRPr="00EB6A25">
        <w:rPr>
          <w:rFonts w:ascii="Arial" w:eastAsia="Times New Roman" w:hAnsi="Arial" w:cs="Arial"/>
          <w:color w:val="000000" w:themeColor="text1"/>
        </w:rPr>
        <w:t xml:space="preserve"> </w:t>
      </w:r>
    </w:p>
    <w:p w14:paraId="11C1E3C8" w14:textId="77777777" w:rsidR="005D46DC" w:rsidRPr="006E0283" w:rsidRDefault="005D46DC" w:rsidP="005D46DC">
      <w:pPr>
        <w:pStyle w:val="ListParagraph"/>
        <w:spacing w:after="0" w:line="240" w:lineRule="auto"/>
        <w:rPr>
          <w:rFonts w:ascii="Arial" w:eastAsia="Times New Roman" w:hAnsi="Arial" w:cs="Arial"/>
          <w:b/>
          <w:color w:val="000000" w:themeColor="text1"/>
        </w:rPr>
      </w:pPr>
    </w:p>
    <w:p w14:paraId="68E5B212" w14:textId="77777777" w:rsidR="006E0283" w:rsidRPr="006E0283" w:rsidRDefault="006E0283" w:rsidP="006E0283">
      <w:pPr>
        <w:pStyle w:val="ListParagraph"/>
        <w:numPr>
          <w:ilvl w:val="0"/>
          <w:numId w:val="3"/>
        </w:numPr>
        <w:spacing w:after="0" w:line="240" w:lineRule="auto"/>
        <w:rPr>
          <w:rFonts w:ascii="Arial" w:eastAsia="Times New Roman" w:hAnsi="Arial" w:cs="Arial"/>
          <w:color w:val="000000" w:themeColor="text1"/>
        </w:rPr>
      </w:pPr>
      <w:r>
        <w:rPr>
          <w:rFonts w:ascii="Arial" w:eastAsia="Times New Roman" w:hAnsi="Arial" w:cs="Arial"/>
          <w:b/>
          <w:color w:val="000000" w:themeColor="text1"/>
        </w:rPr>
        <w:t xml:space="preserve">Key deliverables </w:t>
      </w:r>
      <w:r w:rsidRPr="006E0283">
        <w:rPr>
          <w:rFonts w:ascii="Arial" w:eastAsia="Times New Roman" w:hAnsi="Arial" w:cs="Arial"/>
          <w:color w:val="000000" w:themeColor="text1"/>
        </w:rPr>
        <w:t>(mentee will be able to develop/produce/present)</w:t>
      </w:r>
    </w:p>
    <w:p w14:paraId="4EED5878" w14:textId="77777777" w:rsidR="006E0283" w:rsidRDefault="006E0283" w:rsidP="006E0283">
      <w:pPr>
        <w:pStyle w:val="ListParagraph"/>
        <w:numPr>
          <w:ilvl w:val="0"/>
          <w:numId w:val="6"/>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A situational analysis report using secondary data available on SRHR</w:t>
      </w:r>
    </w:p>
    <w:p w14:paraId="0267DE12" w14:textId="77777777" w:rsidR="006E0283" w:rsidRDefault="006E0283" w:rsidP="006E0283">
      <w:pPr>
        <w:pStyle w:val="ListParagraph"/>
        <w:numPr>
          <w:ilvl w:val="0"/>
          <w:numId w:val="6"/>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A Theory of Change for a SRHR project to design</w:t>
      </w:r>
    </w:p>
    <w:p w14:paraId="65BF1049" w14:textId="77777777" w:rsidR="006E0283" w:rsidRDefault="006E0283" w:rsidP="006E0283">
      <w:pPr>
        <w:pStyle w:val="ListParagraph"/>
        <w:numPr>
          <w:ilvl w:val="0"/>
          <w:numId w:val="6"/>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A good quality project report (quarterly/annual) to share with donor</w:t>
      </w:r>
    </w:p>
    <w:p w14:paraId="6DE09FC1" w14:textId="77777777" w:rsidR="006E0283" w:rsidRDefault="006E0283" w:rsidP="006E0283">
      <w:pPr>
        <w:pStyle w:val="ListParagraph"/>
        <w:numPr>
          <w:ilvl w:val="0"/>
          <w:numId w:val="6"/>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A position brief on SRHR to influence national government</w:t>
      </w:r>
    </w:p>
    <w:p w14:paraId="5D5D9AC9" w14:textId="03EED746" w:rsidR="006E0283" w:rsidRDefault="006E0283" w:rsidP="006E0283">
      <w:pPr>
        <w:pStyle w:val="ListParagraph"/>
        <w:numPr>
          <w:ilvl w:val="0"/>
          <w:numId w:val="6"/>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A presentation to present at national level sharing</w:t>
      </w:r>
      <w:r w:rsidR="00E55457">
        <w:rPr>
          <w:rFonts w:ascii="Arial" w:eastAsia="Times New Roman" w:hAnsi="Arial" w:cs="Arial"/>
          <w:color w:val="000000" w:themeColor="text1"/>
        </w:rPr>
        <w:t xml:space="preserve"> on learning</w:t>
      </w:r>
    </w:p>
    <w:p w14:paraId="40461409" w14:textId="5606417F" w:rsidR="005D46DC" w:rsidRDefault="005D46DC" w:rsidP="005D46DC">
      <w:pPr>
        <w:pStyle w:val="ListParagraph"/>
        <w:spacing w:after="0" w:line="240" w:lineRule="auto"/>
        <w:rPr>
          <w:rFonts w:ascii="Arial" w:eastAsia="Times New Roman" w:hAnsi="Arial" w:cs="Arial"/>
          <w:color w:val="000000" w:themeColor="text1"/>
        </w:rPr>
      </w:pPr>
    </w:p>
    <w:p w14:paraId="490B9887" w14:textId="77777777" w:rsidR="0008218D" w:rsidRPr="006E0283" w:rsidRDefault="0008218D" w:rsidP="005D46DC">
      <w:pPr>
        <w:pStyle w:val="ListParagraph"/>
        <w:spacing w:after="0" w:line="240" w:lineRule="auto"/>
        <w:rPr>
          <w:rFonts w:ascii="Arial" w:eastAsia="Times New Roman" w:hAnsi="Arial" w:cs="Arial"/>
          <w:color w:val="000000" w:themeColor="text1"/>
        </w:rPr>
      </w:pPr>
    </w:p>
    <w:p w14:paraId="6B07EB9B" w14:textId="77777777" w:rsidR="00517B0C" w:rsidRPr="00EB6A25" w:rsidRDefault="00517B0C" w:rsidP="00EB6A25">
      <w:pPr>
        <w:pStyle w:val="ListParagraph"/>
        <w:numPr>
          <w:ilvl w:val="0"/>
          <w:numId w:val="3"/>
        </w:numPr>
        <w:spacing w:before="240" w:after="120" w:line="240" w:lineRule="auto"/>
        <w:rPr>
          <w:rFonts w:ascii="Arial" w:hAnsi="Arial" w:cs="Arial"/>
          <w:b/>
          <w:color w:val="000000" w:themeColor="text1"/>
        </w:rPr>
      </w:pPr>
      <w:r w:rsidRPr="00EB6A25">
        <w:rPr>
          <w:rFonts w:ascii="Arial" w:hAnsi="Arial" w:cs="Arial"/>
          <w:b/>
          <w:color w:val="000000" w:themeColor="text1"/>
        </w:rPr>
        <w:t xml:space="preserve">Bindings </w:t>
      </w:r>
    </w:p>
    <w:p w14:paraId="29E68A4D" w14:textId="574CC262" w:rsidR="00517B0C" w:rsidRDefault="00517B0C" w:rsidP="00EB6A25">
      <w:pPr>
        <w:spacing w:after="120" w:line="240" w:lineRule="auto"/>
        <w:rPr>
          <w:rFonts w:ascii="Arial" w:hAnsi="Arial" w:cs="Arial"/>
          <w:color w:val="000000" w:themeColor="text1"/>
        </w:rPr>
      </w:pPr>
      <w:r w:rsidRPr="00EB6A25">
        <w:rPr>
          <w:rFonts w:ascii="Arial" w:hAnsi="Arial" w:cs="Arial"/>
          <w:color w:val="000000" w:themeColor="text1"/>
        </w:rPr>
        <w:t>All documents, papers and data produced during the consulta</w:t>
      </w:r>
      <w:r w:rsidR="004C2662">
        <w:rPr>
          <w:rFonts w:ascii="Arial" w:hAnsi="Arial" w:cs="Arial"/>
          <w:color w:val="000000" w:themeColor="text1"/>
        </w:rPr>
        <w:t>n</w:t>
      </w:r>
      <w:r w:rsidRPr="00EB6A25">
        <w:rPr>
          <w:rFonts w:ascii="Arial" w:hAnsi="Arial" w:cs="Arial"/>
          <w:color w:val="000000" w:themeColor="text1"/>
        </w:rPr>
        <w:t>cy are to be treated as Plan International property and restricted for public use. The contracted consultant will submit all original documents, materials and data to country office of Plan International Bangladesh.</w:t>
      </w:r>
    </w:p>
    <w:p w14:paraId="211FD3ED" w14:textId="77777777" w:rsidR="00EB6A25" w:rsidRPr="00EB6A25" w:rsidRDefault="00EB6A25" w:rsidP="00EB6A25">
      <w:pPr>
        <w:spacing w:after="120" w:line="240" w:lineRule="auto"/>
        <w:rPr>
          <w:rFonts w:ascii="Arial" w:hAnsi="Arial" w:cs="Arial"/>
          <w:color w:val="000000" w:themeColor="text1"/>
        </w:rPr>
      </w:pPr>
    </w:p>
    <w:p w14:paraId="5D11F9FF" w14:textId="77777777" w:rsidR="00517B0C" w:rsidRPr="00EB6A25" w:rsidRDefault="00517B0C" w:rsidP="00EB6A25">
      <w:pPr>
        <w:pStyle w:val="ListParagraph"/>
        <w:numPr>
          <w:ilvl w:val="0"/>
          <w:numId w:val="3"/>
        </w:numPr>
        <w:spacing w:after="120" w:line="240" w:lineRule="auto"/>
        <w:rPr>
          <w:rFonts w:ascii="Arial" w:hAnsi="Arial" w:cs="Arial"/>
          <w:color w:val="000000" w:themeColor="text1"/>
        </w:rPr>
      </w:pPr>
      <w:r w:rsidRPr="00EB6A25">
        <w:rPr>
          <w:rFonts w:ascii="Arial" w:hAnsi="Arial" w:cs="Arial"/>
          <w:b/>
          <w:color w:val="000000" w:themeColor="text1"/>
        </w:rPr>
        <w:t xml:space="preserve">Ethical considerations </w:t>
      </w:r>
    </w:p>
    <w:p w14:paraId="15B08FBE" w14:textId="77777777" w:rsidR="00921FB6" w:rsidRPr="00EB6A25" w:rsidRDefault="00921FB6" w:rsidP="00EB6A25">
      <w:pPr>
        <w:pStyle w:val="Heading3"/>
        <w:rPr>
          <w:rFonts w:ascii="Arial" w:hAnsi="Arial" w:cs="Arial"/>
          <w:color w:val="000000" w:themeColor="text1"/>
          <w:sz w:val="22"/>
          <w:szCs w:val="22"/>
        </w:rPr>
      </w:pPr>
      <w:bookmarkStart w:id="1" w:name="_Toc225575835"/>
      <w:r w:rsidRPr="00EB6A25">
        <w:rPr>
          <w:rFonts w:ascii="Arial" w:hAnsi="Arial" w:cs="Arial"/>
          <w:color w:val="000000" w:themeColor="text1"/>
          <w:sz w:val="22"/>
          <w:szCs w:val="22"/>
        </w:rPr>
        <w:t>Confidentiality of the mentoring conversation</w:t>
      </w:r>
      <w:bookmarkEnd w:id="1"/>
    </w:p>
    <w:p w14:paraId="31873947" w14:textId="7368DCC1" w:rsidR="00921FB6" w:rsidRPr="00EB6A25" w:rsidRDefault="00921FB6" w:rsidP="00245382">
      <w:pPr>
        <w:spacing w:line="240" w:lineRule="auto"/>
        <w:jc w:val="both"/>
        <w:rPr>
          <w:rFonts w:ascii="Arial" w:hAnsi="Arial" w:cs="Arial"/>
          <w:color w:val="000000" w:themeColor="text1"/>
        </w:rPr>
      </w:pPr>
      <w:r w:rsidRPr="00EB6A25">
        <w:rPr>
          <w:rFonts w:ascii="Arial" w:hAnsi="Arial" w:cs="Arial"/>
          <w:color w:val="000000" w:themeColor="text1"/>
        </w:rPr>
        <w:t xml:space="preserve">Both the mentor and the mentee have great responsibility to maintain and respect the confidentiality of all the information imparted during the mentoring relationship as they may hear sensitive and personal information.  This applies to both within and outside Plan International unless specifically </w:t>
      </w:r>
      <w:r w:rsidR="00DB32E3" w:rsidRPr="00EB6A25">
        <w:rPr>
          <w:rFonts w:ascii="Arial" w:hAnsi="Arial" w:cs="Arial"/>
          <w:color w:val="000000" w:themeColor="text1"/>
        </w:rPr>
        <w:t>authorized</w:t>
      </w:r>
      <w:r w:rsidRPr="00EB6A25">
        <w:rPr>
          <w:rFonts w:ascii="Arial" w:hAnsi="Arial" w:cs="Arial"/>
          <w:color w:val="000000" w:themeColor="text1"/>
        </w:rPr>
        <w:t xml:space="preserve"> by either the mentor or the mentee.  However, if such information is in violation of the safeguarding policy of Plan International or in violation of the law of the country, an appropriate approach for the mentor is to first encourage the mentee to take appropriate action themselves.  </w:t>
      </w:r>
      <w:r w:rsidR="00EB6A25" w:rsidRPr="00EB6A25">
        <w:rPr>
          <w:rFonts w:ascii="Arial" w:hAnsi="Arial" w:cs="Arial"/>
          <w:color w:val="000000" w:themeColor="text1"/>
        </w:rPr>
        <w:t>If no actio</w:t>
      </w:r>
      <w:r w:rsidR="00245382">
        <w:rPr>
          <w:rFonts w:ascii="Arial" w:hAnsi="Arial" w:cs="Arial"/>
          <w:color w:val="000000" w:themeColor="text1"/>
        </w:rPr>
        <w:t>n has been taken by the mentee.</w:t>
      </w:r>
    </w:p>
    <w:p w14:paraId="2BAD16AF" w14:textId="77777777" w:rsidR="00921FB6" w:rsidRPr="00EB6A25" w:rsidRDefault="00921FB6" w:rsidP="00EB6A25">
      <w:pPr>
        <w:pStyle w:val="Heading3"/>
        <w:rPr>
          <w:rFonts w:ascii="Arial" w:hAnsi="Arial" w:cs="Arial"/>
          <w:color w:val="000000" w:themeColor="text1"/>
          <w:sz w:val="22"/>
          <w:szCs w:val="22"/>
        </w:rPr>
      </w:pPr>
      <w:bookmarkStart w:id="2" w:name="_Toc225575836"/>
      <w:r w:rsidRPr="00EB6A25">
        <w:rPr>
          <w:rFonts w:ascii="Arial" w:hAnsi="Arial" w:cs="Arial"/>
          <w:color w:val="000000" w:themeColor="text1"/>
          <w:sz w:val="22"/>
          <w:szCs w:val="22"/>
        </w:rPr>
        <w:t xml:space="preserve">Expectation management and </w:t>
      </w:r>
      <w:bookmarkEnd w:id="2"/>
      <w:r w:rsidR="00EB6A25">
        <w:rPr>
          <w:rFonts w:ascii="Arial" w:hAnsi="Arial" w:cs="Arial"/>
          <w:color w:val="000000" w:themeColor="text1"/>
          <w:sz w:val="22"/>
          <w:szCs w:val="22"/>
        </w:rPr>
        <w:t xml:space="preserve">addressing biases </w:t>
      </w:r>
    </w:p>
    <w:p w14:paraId="2A4C12C3" w14:textId="77777777" w:rsidR="00921FB6" w:rsidRPr="00EB6A25" w:rsidRDefault="00921FB6" w:rsidP="00EB6A25">
      <w:pPr>
        <w:spacing w:line="240" w:lineRule="auto"/>
        <w:rPr>
          <w:rFonts w:ascii="Arial" w:hAnsi="Arial" w:cs="Arial"/>
          <w:color w:val="000000" w:themeColor="text1"/>
        </w:rPr>
      </w:pPr>
      <w:r w:rsidRPr="00EB6A25">
        <w:rPr>
          <w:rFonts w:ascii="Arial" w:hAnsi="Arial" w:cs="Arial"/>
          <w:color w:val="000000" w:themeColor="text1"/>
        </w:rPr>
        <w:t>Those working in a mentoring relationship may develop friendships over time.  It is important to have a clear mentoring relationship and not allow personal bias to i</w:t>
      </w:r>
      <w:r w:rsidR="00EB6A25">
        <w:rPr>
          <w:rFonts w:ascii="Arial" w:hAnsi="Arial" w:cs="Arial"/>
          <w:color w:val="000000" w:themeColor="text1"/>
        </w:rPr>
        <w:t>nfluence professional actions. Mentors should s</w:t>
      </w:r>
      <w:r w:rsidRPr="00EB6A25">
        <w:rPr>
          <w:rFonts w:ascii="Arial" w:hAnsi="Arial" w:cs="Arial"/>
          <w:color w:val="000000" w:themeColor="text1"/>
        </w:rPr>
        <w:t>tay mindful of maintaining confidentiality, objectivity and equal partnership.</w:t>
      </w:r>
    </w:p>
    <w:p w14:paraId="43789EDA" w14:textId="77777777" w:rsidR="00921FB6" w:rsidRPr="00EB6A25" w:rsidRDefault="00921FB6" w:rsidP="00EB6A25">
      <w:pPr>
        <w:pStyle w:val="Heading3"/>
        <w:rPr>
          <w:rFonts w:ascii="Arial" w:hAnsi="Arial" w:cs="Arial"/>
          <w:color w:val="000000" w:themeColor="text1"/>
          <w:sz w:val="22"/>
          <w:szCs w:val="22"/>
        </w:rPr>
      </w:pPr>
      <w:bookmarkStart w:id="3" w:name="_Toc225575837"/>
      <w:r w:rsidRPr="00EB6A25">
        <w:rPr>
          <w:rFonts w:ascii="Arial" w:hAnsi="Arial" w:cs="Arial"/>
          <w:color w:val="000000" w:themeColor="text1"/>
          <w:sz w:val="22"/>
          <w:szCs w:val="22"/>
        </w:rPr>
        <w:t>Competence</w:t>
      </w:r>
      <w:bookmarkEnd w:id="3"/>
    </w:p>
    <w:p w14:paraId="0572ED23" w14:textId="1C3A644C" w:rsidR="00921FB6" w:rsidRDefault="00921FB6" w:rsidP="00245382">
      <w:pPr>
        <w:spacing w:line="240" w:lineRule="auto"/>
        <w:jc w:val="both"/>
        <w:rPr>
          <w:rFonts w:ascii="Arial" w:hAnsi="Arial" w:cs="Arial"/>
          <w:color w:val="000000" w:themeColor="text1"/>
        </w:rPr>
      </w:pPr>
      <w:r w:rsidRPr="00EB6A25">
        <w:rPr>
          <w:rFonts w:ascii="Arial" w:hAnsi="Arial" w:cs="Arial"/>
          <w:color w:val="000000" w:themeColor="text1"/>
        </w:rPr>
        <w:t xml:space="preserve">Mentors need to be conscious of their own levels of mentoring competence and experience and to never overstate them.  Mentors need to </w:t>
      </w:r>
      <w:r w:rsidR="00DB32E3" w:rsidRPr="00EB6A25">
        <w:rPr>
          <w:rFonts w:ascii="Arial" w:hAnsi="Arial" w:cs="Arial"/>
          <w:color w:val="000000" w:themeColor="text1"/>
        </w:rPr>
        <w:t>recognize</w:t>
      </w:r>
      <w:r w:rsidRPr="00EB6A25">
        <w:rPr>
          <w:rFonts w:ascii="Arial" w:hAnsi="Arial" w:cs="Arial"/>
          <w:color w:val="000000" w:themeColor="text1"/>
        </w:rPr>
        <w:t xml:space="preserve"> that bias, preconceived ideas, initial impressions, opinions and stereotypes can all influence the ability to pay full attention and be present and</w:t>
      </w:r>
      <w:r w:rsidR="00EB6A25">
        <w:rPr>
          <w:rFonts w:ascii="Arial" w:hAnsi="Arial" w:cs="Arial"/>
          <w:color w:val="000000" w:themeColor="text1"/>
        </w:rPr>
        <w:t xml:space="preserve"> focused on the mentee</w:t>
      </w:r>
      <w:r w:rsidRPr="00EB6A25">
        <w:rPr>
          <w:rFonts w:ascii="Arial" w:hAnsi="Arial" w:cs="Arial"/>
          <w:color w:val="000000" w:themeColor="text1"/>
        </w:rPr>
        <w:t xml:space="preserve">.  If it is not possible to achieve this level of self-management, an appropriate approach might be for the mentor to either absent themselves temporarily or suggest that the mentee work with someone else.  </w:t>
      </w:r>
    </w:p>
    <w:p w14:paraId="07268BD5" w14:textId="6CCF2425" w:rsidR="00B4637E" w:rsidRDefault="00B4637E" w:rsidP="00EB6A25">
      <w:pPr>
        <w:spacing w:line="240" w:lineRule="auto"/>
        <w:rPr>
          <w:rFonts w:ascii="Arial" w:hAnsi="Arial" w:cs="Arial"/>
          <w:color w:val="000000" w:themeColor="text1"/>
        </w:rPr>
      </w:pPr>
    </w:p>
    <w:p w14:paraId="69FD6BC9" w14:textId="7D018EBD" w:rsidR="00B4637E" w:rsidRPr="00283229" w:rsidRDefault="00245382" w:rsidP="00B4637E">
      <w:pPr>
        <w:pStyle w:val="Heading3"/>
        <w:tabs>
          <w:tab w:val="left" w:pos="709"/>
        </w:tabs>
        <w:spacing w:before="0" w:after="120"/>
        <w:rPr>
          <w:rFonts w:ascii="Arial" w:hAnsi="Arial" w:cs="Arial"/>
          <w:sz w:val="22"/>
          <w:lang w:eastAsia="en-GB"/>
        </w:rPr>
      </w:pPr>
      <w:r>
        <w:rPr>
          <w:rFonts w:ascii="Arial" w:hAnsi="Arial" w:cs="Arial"/>
          <w:sz w:val="22"/>
          <w:lang w:eastAsia="en-GB"/>
        </w:rPr>
        <w:t>8.</w:t>
      </w:r>
      <w:r w:rsidRPr="00283229">
        <w:rPr>
          <w:rFonts w:ascii="Arial" w:hAnsi="Arial" w:cs="Arial"/>
          <w:sz w:val="22"/>
          <w:lang w:eastAsia="en-GB"/>
        </w:rPr>
        <w:t xml:space="preserve"> Contact</w:t>
      </w:r>
      <w:r w:rsidR="00B4637E" w:rsidRPr="00283229">
        <w:rPr>
          <w:rFonts w:ascii="Arial" w:hAnsi="Arial" w:cs="Arial"/>
          <w:sz w:val="22"/>
          <w:lang w:eastAsia="en-GB"/>
        </w:rPr>
        <w:t xml:space="preserve"> </w:t>
      </w:r>
    </w:p>
    <w:p w14:paraId="61AAA15E" w14:textId="4B4BC18B" w:rsidR="00B4637E" w:rsidRDefault="00B4637E" w:rsidP="00245382">
      <w:pPr>
        <w:spacing w:after="0" w:line="240" w:lineRule="auto"/>
        <w:rPr>
          <w:rFonts w:ascii="Arial" w:hAnsi="Arial" w:cs="Arial"/>
          <w:lang w:eastAsia="en-GB"/>
        </w:rPr>
      </w:pPr>
      <w:r w:rsidRPr="00633D0E">
        <w:rPr>
          <w:rFonts w:ascii="Arial" w:hAnsi="Arial" w:cs="Arial"/>
          <w:lang w:eastAsia="en-GB"/>
        </w:rPr>
        <w:t xml:space="preserve">For any further quires please communicate to </w:t>
      </w:r>
      <w:r w:rsidR="00E03580" w:rsidRPr="00E03580">
        <w:rPr>
          <w:rFonts w:ascii="Arial" w:hAnsi="Arial" w:cs="Arial"/>
          <w:lang w:eastAsia="en-GB"/>
        </w:rPr>
        <w:t>Ikhtiar Uddin Khandaker</w:t>
      </w:r>
      <w:r w:rsidRPr="00633D0E">
        <w:rPr>
          <w:rFonts w:ascii="Arial" w:hAnsi="Arial" w:cs="Arial"/>
          <w:lang w:eastAsia="en-GB"/>
        </w:rPr>
        <w:t xml:space="preserve">, </w:t>
      </w:r>
      <w:r w:rsidR="00E03580" w:rsidRPr="00E03580">
        <w:rPr>
          <w:rFonts w:ascii="Arial" w:hAnsi="Arial" w:cs="Arial"/>
          <w:lang w:eastAsia="en-GB"/>
        </w:rPr>
        <w:t>H</w:t>
      </w:r>
      <w:r w:rsidR="00E03580">
        <w:rPr>
          <w:rFonts w:ascii="Arial" w:hAnsi="Arial" w:cs="Arial"/>
          <w:lang w:eastAsia="en-GB"/>
        </w:rPr>
        <w:t xml:space="preserve">ead of Health </w:t>
      </w:r>
      <w:proofErr w:type="spellStart"/>
      <w:r w:rsidR="00E03580">
        <w:rPr>
          <w:rFonts w:ascii="Arial" w:hAnsi="Arial" w:cs="Arial"/>
          <w:lang w:eastAsia="en-GB"/>
        </w:rPr>
        <w:t>Programme</w:t>
      </w:r>
      <w:proofErr w:type="spellEnd"/>
      <w:r w:rsidR="00E03580">
        <w:rPr>
          <w:rFonts w:ascii="Arial" w:hAnsi="Arial" w:cs="Arial"/>
          <w:lang w:eastAsia="en-GB"/>
        </w:rPr>
        <w:t xml:space="preserve">, </w:t>
      </w:r>
      <w:r w:rsidRPr="00633D0E">
        <w:rPr>
          <w:rFonts w:ascii="Arial" w:hAnsi="Arial" w:cs="Arial"/>
          <w:lang w:eastAsia="en-GB"/>
        </w:rPr>
        <w:t xml:space="preserve">to the email address: </w:t>
      </w:r>
      <w:r w:rsidR="00E03580" w:rsidRPr="00E03580">
        <w:rPr>
          <w:rFonts w:ascii="Arial" w:hAnsi="Arial" w:cs="Arial"/>
          <w:lang w:eastAsia="en-GB"/>
        </w:rPr>
        <w:t>Ikhtiar.Khandaker@plan-international.org</w:t>
      </w:r>
    </w:p>
    <w:p w14:paraId="73D7E9C3" w14:textId="77777777" w:rsidR="00245382" w:rsidRDefault="00245382" w:rsidP="00245382">
      <w:pPr>
        <w:spacing w:after="0" w:line="240" w:lineRule="auto"/>
        <w:rPr>
          <w:rFonts w:ascii="Arial" w:hAnsi="Arial" w:cs="Arial"/>
          <w:color w:val="000000" w:themeColor="text1"/>
        </w:rPr>
      </w:pPr>
    </w:p>
    <w:p w14:paraId="570C3BCA" w14:textId="7C1B9C6E" w:rsidR="00B4637E" w:rsidRPr="00283229" w:rsidRDefault="00245382" w:rsidP="00B4637E">
      <w:pPr>
        <w:pStyle w:val="Heading3"/>
        <w:tabs>
          <w:tab w:val="left" w:pos="709"/>
        </w:tabs>
        <w:spacing w:before="0" w:after="120"/>
        <w:rPr>
          <w:rFonts w:ascii="Arial" w:hAnsi="Arial" w:cs="Arial"/>
          <w:sz w:val="22"/>
          <w:lang w:eastAsia="en-GB"/>
        </w:rPr>
      </w:pPr>
      <w:r>
        <w:rPr>
          <w:rFonts w:ascii="Arial" w:hAnsi="Arial" w:cs="Arial"/>
          <w:sz w:val="22"/>
          <w:lang w:eastAsia="en-GB"/>
        </w:rPr>
        <w:t>9.</w:t>
      </w:r>
      <w:r w:rsidRPr="00283229">
        <w:rPr>
          <w:rFonts w:ascii="Arial" w:hAnsi="Arial" w:cs="Arial"/>
          <w:sz w:val="22"/>
          <w:lang w:eastAsia="en-GB"/>
        </w:rPr>
        <w:t xml:space="preserve"> Applications</w:t>
      </w:r>
      <w:r w:rsidR="00B4637E" w:rsidRPr="00283229">
        <w:rPr>
          <w:rFonts w:ascii="Arial" w:hAnsi="Arial" w:cs="Arial"/>
          <w:sz w:val="22"/>
          <w:lang w:eastAsia="en-GB"/>
        </w:rPr>
        <w:t xml:space="preserve"> and Evaluation Criteria</w:t>
      </w:r>
    </w:p>
    <w:p w14:paraId="0B5EA8E6" w14:textId="77777777" w:rsidR="00B4637E" w:rsidRPr="00E648D0" w:rsidRDefault="00B4637E" w:rsidP="00B4637E">
      <w:pPr>
        <w:spacing w:after="0" w:line="240" w:lineRule="auto"/>
        <w:rPr>
          <w:rFonts w:ascii="Arial" w:hAnsi="Arial" w:cs="Arial"/>
          <w:lang w:eastAsia="en-GB"/>
        </w:rPr>
      </w:pPr>
      <w:r w:rsidRPr="00E648D0">
        <w:rPr>
          <w:rFonts w:ascii="Arial" w:hAnsi="Arial" w:cs="Arial"/>
          <w:lang w:eastAsia="en-GB"/>
        </w:rPr>
        <w:t>Interes</w:t>
      </w:r>
      <w:r>
        <w:rPr>
          <w:rFonts w:ascii="Arial" w:hAnsi="Arial" w:cs="Arial"/>
          <w:lang w:eastAsia="en-GB"/>
        </w:rPr>
        <w:t xml:space="preserve">ted applicants should provide technical and financial </w:t>
      </w:r>
      <w:r w:rsidRPr="00E648D0">
        <w:rPr>
          <w:rFonts w:ascii="Arial" w:hAnsi="Arial" w:cs="Arial"/>
          <w:lang w:eastAsia="en-GB"/>
        </w:rPr>
        <w:t>proposal</w:t>
      </w:r>
      <w:r>
        <w:rPr>
          <w:rFonts w:ascii="Arial" w:hAnsi="Arial" w:cs="Arial"/>
          <w:lang w:eastAsia="en-GB"/>
        </w:rPr>
        <w:t>s</w:t>
      </w:r>
      <w:r w:rsidRPr="00E648D0">
        <w:rPr>
          <w:rFonts w:ascii="Arial" w:hAnsi="Arial" w:cs="Arial"/>
          <w:lang w:eastAsia="en-GB"/>
        </w:rPr>
        <w:t xml:space="preserve"> covering the following aspects:</w:t>
      </w:r>
    </w:p>
    <w:p w14:paraId="49824457" w14:textId="77777777" w:rsidR="00B4637E" w:rsidRPr="00E648D0" w:rsidRDefault="00B4637E" w:rsidP="00B4637E">
      <w:pPr>
        <w:pStyle w:val="ListParagraph"/>
        <w:numPr>
          <w:ilvl w:val="0"/>
          <w:numId w:val="9"/>
        </w:numPr>
        <w:spacing w:after="120" w:line="240" w:lineRule="auto"/>
        <w:contextualSpacing w:val="0"/>
        <w:rPr>
          <w:rFonts w:ascii="Arial" w:hAnsi="Arial" w:cs="Arial"/>
          <w:lang w:eastAsia="en-GB"/>
        </w:rPr>
      </w:pPr>
      <w:r w:rsidRPr="00E648D0">
        <w:rPr>
          <w:rFonts w:ascii="Arial" w:hAnsi="Arial" w:cs="Arial"/>
          <w:lang w:eastAsia="en-GB"/>
        </w:rPr>
        <w:t xml:space="preserve">Technical Proposal </w:t>
      </w:r>
      <w:r>
        <w:rPr>
          <w:rFonts w:ascii="Arial" w:hAnsi="Arial" w:cs="Arial"/>
          <w:lang w:eastAsia="en-GB"/>
        </w:rPr>
        <w:t xml:space="preserve">should contain: </w:t>
      </w:r>
    </w:p>
    <w:p w14:paraId="25848DB5" w14:textId="24056D11" w:rsidR="00B4637E" w:rsidRPr="00E648D0" w:rsidRDefault="00B4637E" w:rsidP="00B4637E">
      <w:pPr>
        <w:pStyle w:val="ListParagraph"/>
        <w:numPr>
          <w:ilvl w:val="1"/>
          <w:numId w:val="9"/>
        </w:numPr>
        <w:spacing w:after="120" w:line="240" w:lineRule="auto"/>
        <w:contextualSpacing w:val="0"/>
        <w:rPr>
          <w:rFonts w:ascii="Arial" w:hAnsi="Arial" w:cs="Arial"/>
          <w:lang w:eastAsia="en-GB"/>
        </w:rPr>
      </w:pPr>
      <w:r w:rsidRPr="00E648D0">
        <w:rPr>
          <w:rFonts w:ascii="Arial" w:hAnsi="Arial" w:cs="Arial"/>
          <w:lang w:eastAsia="en-GB"/>
        </w:rPr>
        <w:t xml:space="preserve">Detailed </w:t>
      </w:r>
      <w:r w:rsidR="00245382">
        <w:rPr>
          <w:rFonts w:ascii="Arial" w:hAnsi="Arial" w:cs="Arial"/>
          <w:lang w:eastAsia="en-GB"/>
        </w:rPr>
        <w:t xml:space="preserve">methodology of the assignment </w:t>
      </w:r>
    </w:p>
    <w:p w14:paraId="670AD998" w14:textId="38B745CE" w:rsidR="00B4637E" w:rsidRPr="00E648D0" w:rsidRDefault="00B4637E" w:rsidP="00B4637E">
      <w:pPr>
        <w:pStyle w:val="ListParagraph"/>
        <w:numPr>
          <w:ilvl w:val="1"/>
          <w:numId w:val="9"/>
        </w:numPr>
        <w:spacing w:after="120" w:line="240" w:lineRule="auto"/>
        <w:contextualSpacing w:val="0"/>
        <w:rPr>
          <w:rFonts w:ascii="Arial" w:hAnsi="Arial" w:cs="Arial"/>
          <w:lang w:eastAsia="en-GB"/>
        </w:rPr>
      </w:pPr>
      <w:r>
        <w:rPr>
          <w:rFonts w:ascii="Arial" w:hAnsi="Arial" w:cs="Arial"/>
          <w:lang w:eastAsia="en-GB"/>
        </w:rPr>
        <w:t>Account of experience</w:t>
      </w:r>
      <w:r w:rsidR="00245382">
        <w:rPr>
          <w:rFonts w:ascii="Arial" w:hAnsi="Arial" w:cs="Arial"/>
          <w:lang w:eastAsia="en-GB"/>
        </w:rPr>
        <w:t xml:space="preserve"> of conducting relevant work </w:t>
      </w:r>
    </w:p>
    <w:p w14:paraId="264A8678" w14:textId="77777777" w:rsidR="00B4637E" w:rsidRPr="00E648D0" w:rsidRDefault="00B4637E" w:rsidP="00B4637E">
      <w:pPr>
        <w:pStyle w:val="ListParagraph"/>
        <w:numPr>
          <w:ilvl w:val="1"/>
          <w:numId w:val="9"/>
        </w:numPr>
        <w:spacing w:after="120" w:line="240" w:lineRule="auto"/>
        <w:contextualSpacing w:val="0"/>
        <w:rPr>
          <w:rFonts w:ascii="Arial" w:hAnsi="Arial" w:cs="Arial"/>
          <w:lang w:eastAsia="en-GB"/>
        </w:rPr>
      </w:pPr>
      <w:r>
        <w:rPr>
          <w:rFonts w:ascii="Arial" w:hAnsi="Arial" w:cs="Arial"/>
          <w:lang w:eastAsia="en-GB"/>
        </w:rPr>
        <w:t>Detailed</w:t>
      </w:r>
      <w:r w:rsidRPr="00E648D0">
        <w:rPr>
          <w:rFonts w:ascii="Arial" w:hAnsi="Arial" w:cs="Arial"/>
          <w:lang w:eastAsia="en-GB"/>
        </w:rPr>
        <w:t xml:space="preserve"> timelines</w:t>
      </w:r>
    </w:p>
    <w:p w14:paraId="141572CD" w14:textId="44F31E78" w:rsidR="00B4637E" w:rsidRDefault="00B4637E" w:rsidP="00B4637E">
      <w:pPr>
        <w:pStyle w:val="ListParagraph"/>
        <w:numPr>
          <w:ilvl w:val="1"/>
          <w:numId w:val="9"/>
        </w:numPr>
        <w:spacing w:after="120" w:line="240" w:lineRule="auto"/>
        <w:contextualSpacing w:val="0"/>
        <w:rPr>
          <w:rFonts w:ascii="Arial" w:hAnsi="Arial" w:cs="Arial"/>
          <w:lang w:eastAsia="en-GB"/>
        </w:rPr>
      </w:pPr>
      <w:r w:rsidRPr="00E648D0">
        <w:rPr>
          <w:rFonts w:ascii="Arial" w:hAnsi="Arial" w:cs="Arial"/>
          <w:lang w:eastAsia="en-GB"/>
        </w:rPr>
        <w:t>CVs</w:t>
      </w:r>
      <w:r>
        <w:rPr>
          <w:rFonts w:ascii="Arial" w:hAnsi="Arial" w:cs="Arial"/>
          <w:lang w:eastAsia="en-GB"/>
        </w:rPr>
        <w:t xml:space="preserve"> of the team leaders and other key members of the team</w:t>
      </w:r>
      <w:r w:rsidR="00245382">
        <w:rPr>
          <w:rFonts w:ascii="Arial" w:hAnsi="Arial" w:cs="Arial"/>
          <w:lang w:eastAsia="en-GB"/>
        </w:rPr>
        <w:t xml:space="preserve">/individual </w:t>
      </w:r>
    </w:p>
    <w:p w14:paraId="15E1E7B6" w14:textId="77777777" w:rsidR="00B4637E" w:rsidRPr="00E648D0" w:rsidRDefault="00B4637E" w:rsidP="00B4637E">
      <w:pPr>
        <w:pStyle w:val="ListParagraph"/>
        <w:numPr>
          <w:ilvl w:val="1"/>
          <w:numId w:val="9"/>
        </w:numPr>
        <w:spacing w:after="120" w:line="240" w:lineRule="auto"/>
        <w:contextualSpacing w:val="0"/>
        <w:rPr>
          <w:rFonts w:ascii="Arial" w:hAnsi="Arial" w:cs="Arial"/>
          <w:lang w:eastAsia="en-GB"/>
        </w:rPr>
      </w:pPr>
      <w:r>
        <w:rPr>
          <w:rFonts w:ascii="Arial" w:hAnsi="Arial" w:cs="Arial"/>
          <w:lang w:eastAsia="en-GB"/>
        </w:rPr>
        <w:t xml:space="preserve">Copy of VAT registration certificate (for firm) and TIN certificate (For individual). Bank account details. </w:t>
      </w:r>
    </w:p>
    <w:p w14:paraId="1682DE4D" w14:textId="77777777" w:rsidR="00B4637E" w:rsidRPr="0018333C" w:rsidRDefault="00B4637E" w:rsidP="00B4637E">
      <w:pPr>
        <w:pStyle w:val="ListParagraph"/>
        <w:numPr>
          <w:ilvl w:val="0"/>
          <w:numId w:val="10"/>
        </w:numPr>
        <w:spacing w:after="120" w:line="240" w:lineRule="auto"/>
        <w:rPr>
          <w:rFonts w:ascii="Arial" w:hAnsi="Arial" w:cs="Arial"/>
          <w:lang w:eastAsia="en-GB"/>
        </w:rPr>
      </w:pPr>
      <w:r w:rsidRPr="00AE7AFF">
        <w:rPr>
          <w:rFonts w:ascii="Arial" w:hAnsi="Arial" w:cs="Arial"/>
          <w:lang w:eastAsia="en-GB"/>
        </w:rPr>
        <w:lastRenderedPageBreak/>
        <w:t xml:space="preserve">Financial Proposal </w:t>
      </w:r>
      <w:r w:rsidRPr="0018333C">
        <w:rPr>
          <w:rFonts w:ascii="Arial" w:hAnsi="Arial" w:cs="Arial"/>
          <w:lang w:eastAsia="en-GB"/>
        </w:rPr>
        <w:t>should clearly identify:</w:t>
      </w:r>
    </w:p>
    <w:p w14:paraId="3596F7C1" w14:textId="77777777" w:rsidR="00B4637E" w:rsidRPr="00AE7AFF" w:rsidRDefault="00B4637E" w:rsidP="00B4637E">
      <w:pPr>
        <w:pStyle w:val="ListParagraph"/>
        <w:numPr>
          <w:ilvl w:val="1"/>
          <w:numId w:val="10"/>
        </w:numPr>
        <w:spacing w:after="120" w:line="240" w:lineRule="auto"/>
        <w:jc w:val="both"/>
        <w:rPr>
          <w:rFonts w:ascii="Arial" w:hAnsi="Arial" w:cs="Arial"/>
          <w:b/>
          <w:sz w:val="16"/>
        </w:rPr>
      </w:pPr>
      <w:r w:rsidRPr="0018333C">
        <w:rPr>
          <w:rFonts w:ascii="Arial" w:hAnsi="Arial" w:cs="Arial"/>
          <w:lang w:eastAsia="en-GB"/>
        </w:rPr>
        <w:t>Item wise summary of cost for the assignment</w:t>
      </w:r>
      <w:r w:rsidRPr="00AE7AFF">
        <w:rPr>
          <w:rFonts w:ascii="Arial" w:hAnsi="Arial" w:cs="Arial"/>
          <w:color w:val="000000"/>
          <w:szCs w:val="24"/>
        </w:rPr>
        <w:t xml:space="preserve"> with detail breakdown.  </w:t>
      </w:r>
      <w:r w:rsidRPr="00AE7AFF">
        <w:rPr>
          <w:rFonts w:ascii="Arial" w:hAnsi="Arial" w:cs="Arial"/>
          <w:color w:val="000000" w:themeColor="text1"/>
          <w:szCs w:val="24"/>
        </w:rPr>
        <w:t xml:space="preserve">The budget should not contain income tax as a separate head; it can be blended with the other costs as it will be deducted from the source. However, VAT can be mentioned in the budget as per government regulation. The organisation </w:t>
      </w:r>
      <w:r w:rsidRPr="00AE7AFF">
        <w:rPr>
          <w:rFonts w:ascii="Arial" w:hAnsi="Arial" w:cs="Arial"/>
          <w:color w:val="000000"/>
          <w:szCs w:val="24"/>
        </w:rPr>
        <w:t xml:space="preserve">will deduct VAT and Tax at source according to the </w:t>
      </w:r>
      <w:proofErr w:type="spellStart"/>
      <w:r w:rsidRPr="00AE7AFF">
        <w:rPr>
          <w:rFonts w:ascii="Arial" w:hAnsi="Arial" w:cs="Arial"/>
          <w:color w:val="000000"/>
          <w:szCs w:val="24"/>
        </w:rPr>
        <w:t>GoB</w:t>
      </w:r>
      <w:proofErr w:type="spellEnd"/>
      <w:r w:rsidRPr="00AE7AFF">
        <w:rPr>
          <w:rFonts w:ascii="Arial" w:hAnsi="Arial" w:cs="Arial"/>
          <w:color w:val="000000"/>
          <w:szCs w:val="24"/>
        </w:rPr>
        <w:t xml:space="preserve"> rules and deposit the said amount to government treasury.</w:t>
      </w:r>
    </w:p>
    <w:p w14:paraId="7BAB8166" w14:textId="19E3DB63" w:rsidR="00B4637E" w:rsidRPr="00AE7AFF" w:rsidRDefault="00B4637E" w:rsidP="00B4637E">
      <w:pPr>
        <w:spacing w:after="0" w:line="240" w:lineRule="auto"/>
        <w:jc w:val="both"/>
        <w:rPr>
          <w:rFonts w:ascii="Arial" w:hAnsi="Arial" w:cs="Arial"/>
        </w:rPr>
      </w:pPr>
      <w:r w:rsidRPr="00AE7AFF">
        <w:rPr>
          <w:rFonts w:ascii="Arial" w:hAnsi="Arial" w:cs="Arial"/>
        </w:rPr>
        <w:t xml:space="preserve">The technical and financial proposals should be submitted </w:t>
      </w:r>
      <w:r w:rsidRPr="00AE7AFF">
        <w:rPr>
          <w:rFonts w:ascii="Arial" w:hAnsi="Arial" w:cs="Arial"/>
          <w:b/>
        </w:rPr>
        <w:t>electronically only</w:t>
      </w:r>
      <w:r w:rsidRPr="00AE7AFF">
        <w:rPr>
          <w:rFonts w:ascii="Arial" w:hAnsi="Arial" w:cs="Arial"/>
        </w:rPr>
        <w:t xml:space="preserve"> in two separate sub folders in a zip</w:t>
      </w:r>
      <w:r>
        <w:rPr>
          <w:rFonts w:ascii="Arial" w:hAnsi="Arial" w:cs="Arial"/>
        </w:rPr>
        <w:t>ped</w:t>
      </w:r>
      <w:r w:rsidRPr="00AE7AFF">
        <w:rPr>
          <w:rFonts w:ascii="Arial" w:hAnsi="Arial" w:cs="Arial"/>
        </w:rPr>
        <w:t xml:space="preserve"> folder to the email address </w:t>
      </w:r>
      <w:hyperlink r:id="rId5" w:history="1">
        <w:r w:rsidRPr="00AE7AFF">
          <w:rPr>
            <w:rStyle w:val="Hyperlink"/>
            <w:rFonts w:ascii="Arial" w:hAnsi="Arial" w:cs="Arial"/>
          </w:rPr>
          <w:t>Planbd.consultant.hiring@plan-international.org</w:t>
        </w:r>
      </w:hyperlink>
      <w:r w:rsidRPr="00AE7AFF">
        <w:rPr>
          <w:rFonts w:ascii="Arial" w:hAnsi="Arial" w:cs="Arial"/>
        </w:rPr>
        <w:t xml:space="preserve"> by </w:t>
      </w:r>
      <w:r w:rsidR="00E03580">
        <w:rPr>
          <w:rFonts w:ascii="Arial" w:hAnsi="Arial" w:cs="Arial"/>
          <w:i/>
        </w:rPr>
        <w:t>18</w:t>
      </w:r>
      <w:r w:rsidR="00E03580" w:rsidRPr="00E03580">
        <w:rPr>
          <w:rFonts w:ascii="Arial" w:hAnsi="Arial" w:cs="Arial"/>
          <w:i/>
          <w:vertAlign w:val="superscript"/>
        </w:rPr>
        <w:t>th</w:t>
      </w:r>
      <w:r>
        <w:rPr>
          <w:rFonts w:ascii="Arial" w:hAnsi="Arial" w:cs="Arial"/>
          <w:i/>
        </w:rPr>
        <w:t xml:space="preserve">  April, 2019</w:t>
      </w:r>
      <w:r w:rsidRPr="00622DD9">
        <w:rPr>
          <w:rFonts w:ascii="Arial" w:hAnsi="Arial" w:cs="Arial"/>
          <w:i/>
        </w:rPr>
        <w:t xml:space="preserve"> </w:t>
      </w:r>
      <w:r w:rsidRPr="00AE7AFF">
        <w:rPr>
          <w:rFonts w:ascii="Arial" w:hAnsi="Arial" w:cs="Arial"/>
        </w:rPr>
        <w:t xml:space="preserve"> referencing “</w:t>
      </w:r>
      <w:r w:rsidR="00245382" w:rsidRPr="00EB6A25">
        <w:rPr>
          <w:rFonts w:ascii="Arial" w:hAnsi="Arial" w:cs="Arial"/>
          <w:color w:val="000000" w:themeColor="text1"/>
        </w:rPr>
        <w:t>Retainers to support Sexual and Reproductive Health and Rights (SRHR) portfolio of Plan International Bangladesh</w:t>
      </w:r>
      <w:r w:rsidRPr="00AE7AFF">
        <w:rPr>
          <w:rFonts w:ascii="Arial" w:hAnsi="Arial" w:cs="Arial"/>
        </w:rPr>
        <w:t>. Criteria in the below table will be followed to evaluate the proposals received-</w:t>
      </w:r>
    </w:p>
    <w:tbl>
      <w:tblPr>
        <w:tblStyle w:val="TableGrid"/>
        <w:tblW w:w="0" w:type="auto"/>
        <w:tblLook w:val="04A0" w:firstRow="1" w:lastRow="0" w:firstColumn="1" w:lastColumn="0" w:noHBand="0" w:noVBand="1"/>
      </w:tblPr>
      <w:tblGrid>
        <w:gridCol w:w="5845"/>
        <w:gridCol w:w="3171"/>
      </w:tblGrid>
      <w:tr w:rsidR="00B4637E" w:rsidRPr="001D61DF" w14:paraId="0A2B41A9" w14:textId="77777777" w:rsidTr="003A59A9">
        <w:tc>
          <w:tcPr>
            <w:tcW w:w="5845" w:type="dxa"/>
          </w:tcPr>
          <w:p w14:paraId="7D902188" w14:textId="77777777" w:rsidR="00B4637E" w:rsidRPr="001D61DF" w:rsidRDefault="00B4637E" w:rsidP="003A59A9">
            <w:pPr>
              <w:spacing w:after="120"/>
              <w:jc w:val="center"/>
              <w:rPr>
                <w:rFonts w:ascii="Arial" w:hAnsi="Arial" w:cs="Arial"/>
                <w:b/>
                <w:lang w:val="en-US"/>
              </w:rPr>
            </w:pPr>
            <w:r w:rsidRPr="001D61DF">
              <w:rPr>
                <w:rFonts w:ascii="Arial" w:hAnsi="Arial" w:cs="Arial"/>
                <w:b/>
                <w:lang w:val="en-US"/>
              </w:rPr>
              <w:t>Criteria</w:t>
            </w:r>
          </w:p>
        </w:tc>
        <w:tc>
          <w:tcPr>
            <w:tcW w:w="3171" w:type="dxa"/>
          </w:tcPr>
          <w:p w14:paraId="1D636BCC" w14:textId="77777777" w:rsidR="00B4637E" w:rsidRPr="001D61DF" w:rsidRDefault="00B4637E" w:rsidP="003A59A9">
            <w:pPr>
              <w:spacing w:after="120"/>
              <w:jc w:val="center"/>
              <w:rPr>
                <w:rFonts w:ascii="Arial" w:hAnsi="Arial" w:cs="Arial"/>
                <w:b/>
                <w:lang w:val="en-US"/>
              </w:rPr>
            </w:pPr>
            <w:r w:rsidRPr="001D61DF">
              <w:rPr>
                <w:rFonts w:ascii="Arial" w:hAnsi="Arial" w:cs="Arial"/>
                <w:b/>
                <w:lang w:val="en-US"/>
              </w:rPr>
              <w:t>Score</w:t>
            </w:r>
          </w:p>
        </w:tc>
      </w:tr>
      <w:tr w:rsidR="00B4637E" w:rsidRPr="001D61DF" w14:paraId="6CE5B133" w14:textId="77777777" w:rsidTr="003A59A9">
        <w:tc>
          <w:tcPr>
            <w:tcW w:w="5845" w:type="dxa"/>
          </w:tcPr>
          <w:p w14:paraId="3882ADFD" w14:textId="77777777" w:rsidR="00B4637E" w:rsidRPr="001D61DF" w:rsidRDefault="00B4637E" w:rsidP="003A59A9">
            <w:pPr>
              <w:spacing w:after="120"/>
              <w:rPr>
                <w:rFonts w:ascii="Arial" w:hAnsi="Arial" w:cs="Arial"/>
                <w:lang w:val="en-US"/>
              </w:rPr>
            </w:pPr>
            <w:r w:rsidRPr="001D61DF">
              <w:rPr>
                <w:rFonts w:ascii="Arial" w:hAnsi="Arial" w:cs="Arial"/>
                <w:lang w:val="en-US"/>
              </w:rPr>
              <w:t xml:space="preserve">Appropriate methodology to address the study objectives  </w:t>
            </w:r>
          </w:p>
        </w:tc>
        <w:tc>
          <w:tcPr>
            <w:tcW w:w="3171" w:type="dxa"/>
          </w:tcPr>
          <w:p w14:paraId="0859823A" w14:textId="77777777" w:rsidR="00B4637E" w:rsidRPr="001D61DF" w:rsidRDefault="00B4637E" w:rsidP="003A59A9">
            <w:pPr>
              <w:spacing w:after="120"/>
              <w:jc w:val="center"/>
              <w:rPr>
                <w:rFonts w:ascii="Arial" w:hAnsi="Arial" w:cs="Arial"/>
                <w:lang w:val="en-US"/>
              </w:rPr>
            </w:pPr>
            <w:r w:rsidRPr="001D61DF">
              <w:rPr>
                <w:rFonts w:ascii="Arial" w:hAnsi="Arial" w:cs="Arial"/>
                <w:lang w:val="en-US"/>
              </w:rPr>
              <w:t>40</w:t>
            </w:r>
          </w:p>
        </w:tc>
      </w:tr>
      <w:tr w:rsidR="00B4637E" w:rsidRPr="001D61DF" w14:paraId="4D2796B2" w14:textId="77777777" w:rsidTr="003A59A9">
        <w:tc>
          <w:tcPr>
            <w:tcW w:w="5845" w:type="dxa"/>
          </w:tcPr>
          <w:p w14:paraId="42CBF254" w14:textId="77777777" w:rsidR="00B4637E" w:rsidRPr="001D61DF" w:rsidRDefault="00B4637E" w:rsidP="003A59A9">
            <w:pPr>
              <w:spacing w:after="120"/>
              <w:rPr>
                <w:rFonts w:ascii="Arial" w:hAnsi="Arial" w:cs="Arial"/>
                <w:lang w:val="en-US"/>
              </w:rPr>
            </w:pPr>
            <w:r w:rsidRPr="001D61DF">
              <w:rPr>
                <w:rFonts w:ascii="Arial" w:hAnsi="Arial" w:cs="Arial"/>
                <w:lang w:val="en-US"/>
              </w:rPr>
              <w:t>Relevant competency of team leader and team composition</w:t>
            </w:r>
          </w:p>
        </w:tc>
        <w:tc>
          <w:tcPr>
            <w:tcW w:w="3171" w:type="dxa"/>
          </w:tcPr>
          <w:p w14:paraId="251C63A6" w14:textId="77777777" w:rsidR="00B4637E" w:rsidRPr="001D61DF" w:rsidRDefault="00B4637E" w:rsidP="003A59A9">
            <w:pPr>
              <w:spacing w:after="120"/>
              <w:jc w:val="center"/>
              <w:rPr>
                <w:rFonts w:ascii="Arial" w:hAnsi="Arial" w:cs="Arial"/>
                <w:lang w:val="en-US"/>
              </w:rPr>
            </w:pPr>
            <w:r w:rsidRPr="001D61DF">
              <w:rPr>
                <w:rFonts w:ascii="Arial" w:hAnsi="Arial" w:cs="Arial"/>
                <w:lang w:val="en-US"/>
              </w:rPr>
              <w:t>40</w:t>
            </w:r>
          </w:p>
        </w:tc>
      </w:tr>
      <w:tr w:rsidR="00B4637E" w:rsidRPr="001D61DF" w14:paraId="0B9D01C1" w14:textId="77777777" w:rsidTr="003A59A9">
        <w:tc>
          <w:tcPr>
            <w:tcW w:w="5845" w:type="dxa"/>
          </w:tcPr>
          <w:p w14:paraId="02CCF7C5" w14:textId="77777777" w:rsidR="00B4637E" w:rsidRPr="001D61DF" w:rsidRDefault="00B4637E" w:rsidP="003A59A9">
            <w:pPr>
              <w:spacing w:after="120"/>
              <w:rPr>
                <w:rFonts w:ascii="Arial" w:hAnsi="Arial" w:cs="Arial"/>
                <w:lang w:val="en-US"/>
              </w:rPr>
            </w:pPr>
            <w:r w:rsidRPr="001D61DF">
              <w:rPr>
                <w:rFonts w:ascii="Arial" w:hAnsi="Arial" w:cs="Arial"/>
                <w:lang w:val="en-US"/>
              </w:rPr>
              <w:t xml:space="preserve">Amount of budget and justification </w:t>
            </w:r>
          </w:p>
        </w:tc>
        <w:tc>
          <w:tcPr>
            <w:tcW w:w="3171" w:type="dxa"/>
          </w:tcPr>
          <w:p w14:paraId="0C49F086" w14:textId="77777777" w:rsidR="00B4637E" w:rsidRPr="001D61DF" w:rsidRDefault="00B4637E" w:rsidP="003A59A9">
            <w:pPr>
              <w:spacing w:after="120"/>
              <w:jc w:val="center"/>
              <w:rPr>
                <w:rFonts w:ascii="Arial" w:hAnsi="Arial" w:cs="Arial"/>
                <w:lang w:val="en-US"/>
              </w:rPr>
            </w:pPr>
            <w:r w:rsidRPr="001D61DF">
              <w:rPr>
                <w:rFonts w:ascii="Arial" w:hAnsi="Arial" w:cs="Arial"/>
                <w:lang w:val="en-US"/>
              </w:rPr>
              <w:t>20</w:t>
            </w:r>
          </w:p>
        </w:tc>
      </w:tr>
    </w:tbl>
    <w:p w14:paraId="2158EEA5" w14:textId="77777777" w:rsidR="00B4637E" w:rsidRPr="00A01D3E" w:rsidRDefault="00B4637E" w:rsidP="00B4637E">
      <w:pPr>
        <w:spacing w:after="0" w:line="240" w:lineRule="auto"/>
        <w:rPr>
          <w:rFonts w:ascii="Arial" w:hAnsi="Arial" w:cs="Arial"/>
          <w:sz w:val="18"/>
        </w:rPr>
      </w:pPr>
    </w:p>
    <w:p w14:paraId="6BC7FA99" w14:textId="247944FE" w:rsidR="00B4637E" w:rsidRPr="00245382" w:rsidRDefault="00245382" w:rsidP="00245382">
      <w:pPr>
        <w:spacing w:after="120" w:line="240" w:lineRule="auto"/>
        <w:jc w:val="both"/>
        <w:rPr>
          <w:rFonts w:ascii="Arial" w:hAnsi="Arial" w:cs="Arial"/>
          <w:b/>
        </w:rPr>
      </w:pPr>
      <w:r>
        <w:rPr>
          <w:rFonts w:ascii="Arial" w:hAnsi="Arial" w:cs="Arial"/>
          <w:b/>
        </w:rPr>
        <w:t>10.</w:t>
      </w:r>
      <w:r w:rsidRPr="00245382">
        <w:rPr>
          <w:rFonts w:ascii="Arial" w:hAnsi="Arial" w:cs="Arial"/>
          <w:b/>
        </w:rPr>
        <w:t xml:space="preserve"> Penalty</w:t>
      </w:r>
      <w:r w:rsidR="00B4637E" w:rsidRPr="00245382">
        <w:rPr>
          <w:rFonts w:ascii="Arial" w:hAnsi="Arial" w:cs="Arial"/>
          <w:b/>
        </w:rPr>
        <w:t xml:space="preserve"> Clause</w:t>
      </w:r>
    </w:p>
    <w:p w14:paraId="71E59D8A" w14:textId="7C2A67A0" w:rsidR="00B4637E" w:rsidRDefault="00B4637E" w:rsidP="00B4637E">
      <w:pPr>
        <w:spacing w:after="0" w:line="240" w:lineRule="auto"/>
        <w:jc w:val="both"/>
        <w:rPr>
          <w:rFonts w:ascii="Arial" w:hAnsi="Arial" w:cs="Arial"/>
          <w:bCs/>
        </w:rPr>
      </w:pPr>
      <w:r w:rsidRPr="005D409E">
        <w:rPr>
          <w:rFonts w:ascii="Arial" w:hAnsi="Arial" w:cs="Arial"/>
          <w:bCs/>
        </w:rPr>
        <w:t xml:space="preserve">The consultant/consulting firm is expected to provide services within time frame as well as submit the final report maintaining the quality If for any reason, the consultant/consulting firm fails to deliver services within stipulated time, the consultant/consulting firm needs to inform </w:t>
      </w:r>
      <w:r w:rsidRPr="005D409E">
        <w:rPr>
          <w:rFonts w:ascii="Arial" w:hAnsi="Arial" w:cs="Arial"/>
        </w:rPr>
        <w:t>Plan International Bangladesh</w:t>
      </w:r>
      <w:r w:rsidRPr="005D409E">
        <w:rPr>
          <w:rFonts w:ascii="Arial" w:hAnsi="Arial" w:cs="Arial"/>
          <w:bCs/>
        </w:rPr>
        <w:t xml:space="preserve"> well ahead of time with valid and acceptable explanation. Failing to this may evoke penalty clause at the rate of 1% for each day of delay. </w:t>
      </w:r>
      <w:r w:rsidRPr="005D409E">
        <w:rPr>
          <w:rFonts w:ascii="Arial" w:hAnsi="Arial" w:cs="Arial"/>
        </w:rPr>
        <w:t>Plan International Bangladesh</w:t>
      </w:r>
      <w:r w:rsidRPr="005D409E">
        <w:rPr>
          <w:rFonts w:ascii="Arial" w:hAnsi="Arial" w:cs="Arial"/>
          <w:bCs/>
        </w:rPr>
        <w:t xml:space="preserve"> will deduct </w:t>
      </w:r>
      <w:r>
        <w:rPr>
          <w:rFonts w:ascii="Arial" w:hAnsi="Arial" w:cs="Arial"/>
          <w:bCs/>
        </w:rPr>
        <w:t>5</w:t>
      </w:r>
      <w:r w:rsidRPr="005D409E">
        <w:rPr>
          <w:rFonts w:ascii="Arial" w:hAnsi="Arial" w:cs="Arial"/>
          <w:bCs/>
        </w:rPr>
        <w:t>% of the total agreement amount.</w:t>
      </w:r>
    </w:p>
    <w:p w14:paraId="626E5375" w14:textId="77777777" w:rsidR="00B4637E" w:rsidRPr="00A01D3E" w:rsidRDefault="00B4637E" w:rsidP="00B4637E">
      <w:pPr>
        <w:spacing w:after="0" w:line="240" w:lineRule="auto"/>
        <w:jc w:val="both"/>
        <w:rPr>
          <w:rFonts w:ascii="Arial" w:hAnsi="Arial" w:cs="Arial"/>
          <w:sz w:val="18"/>
        </w:rPr>
      </w:pPr>
    </w:p>
    <w:p w14:paraId="3D84ACC9" w14:textId="1E2BBBEC" w:rsidR="00B4637E" w:rsidRPr="00245382" w:rsidRDefault="00245382" w:rsidP="00245382">
      <w:pPr>
        <w:spacing w:after="120" w:line="240" w:lineRule="auto"/>
        <w:jc w:val="both"/>
        <w:rPr>
          <w:rFonts w:ascii="Arial" w:hAnsi="Arial" w:cs="Arial"/>
          <w:b/>
        </w:rPr>
      </w:pPr>
      <w:r>
        <w:rPr>
          <w:rFonts w:ascii="Arial" w:hAnsi="Arial" w:cs="Arial"/>
          <w:b/>
        </w:rPr>
        <w:t>11.</w:t>
      </w:r>
      <w:r w:rsidRPr="00245382">
        <w:rPr>
          <w:rFonts w:ascii="Arial" w:hAnsi="Arial" w:cs="Arial"/>
          <w:b/>
        </w:rPr>
        <w:t xml:space="preserve"> Disclaimer</w:t>
      </w:r>
    </w:p>
    <w:p w14:paraId="25E56979" w14:textId="77777777" w:rsidR="00B4637E" w:rsidRDefault="00B4637E" w:rsidP="00B4637E">
      <w:pPr>
        <w:spacing w:after="120" w:line="240" w:lineRule="auto"/>
        <w:jc w:val="both"/>
        <w:rPr>
          <w:rFonts w:ascii="Arial" w:hAnsi="Arial" w:cs="Arial"/>
        </w:rPr>
      </w:pPr>
      <w:r w:rsidRPr="005D409E">
        <w:rPr>
          <w:rFonts w:ascii="Arial" w:hAnsi="Arial" w:cs="Arial"/>
        </w:rPr>
        <w:t>Plan International Bangladesh reserves the right to accept or reject any or all proposals without assigning any reason what so ever.</w:t>
      </w:r>
    </w:p>
    <w:p w14:paraId="7E8F35B4" w14:textId="77777777" w:rsidR="00B4637E" w:rsidRPr="00EB6A25" w:rsidRDefault="00B4637E" w:rsidP="00EB6A25">
      <w:pPr>
        <w:spacing w:line="240" w:lineRule="auto"/>
        <w:rPr>
          <w:rFonts w:ascii="Arial" w:hAnsi="Arial" w:cs="Arial"/>
          <w:color w:val="000000" w:themeColor="text1"/>
        </w:rPr>
      </w:pPr>
    </w:p>
    <w:p w14:paraId="25000652" w14:textId="77777777" w:rsidR="00921FB6" w:rsidRPr="00EB6A25" w:rsidRDefault="00921FB6" w:rsidP="00EB6A25">
      <w:pPr>
        <w:spacing w:line="240" w:lineRule="auto"/>
        <w:rPr>
          <w:rFonts w:ascii="Arial" w:hAnsi="Arial" w:cs="Arial"/>
          <w:color w:val="000000" w:themeColor="text1"/>
        </w:rPr>
      </w:pPr>
    </w:p>
    <w:p w14:paraId="0CFF50E2" w14:textId="77777777" w:rsidR="00517B0C" w:rsidRPr="00EB6A25" w:rsidRDefault="00517B0C" w:rsidP="00EB6A25">
      <w:pPr>
        <w:spacing w:after="120" w:line="240" w:lineRule="auto"/>
        <w:rPr>
          <w:rFonts w:ascii="Arial" w:hAnsi="Arial" w:cs="Arial"/>
          <w:color w:val="000000" w:themeColor="text1"/>
        </w:rPr>
      </w:pPr>
    </w:p>
    <w:p w14:paraId="39CEA074" w14:textId="77777777" w:rsidR="00517B0C" w:rsidRPr="00EB6A25" w:rsidRDefault="00517B0C" w:rsidP="00EB6A25">
      <w:pPr>
        <w:spacing w:after="0" w:line="240" w:lineRule="auto"/>
        <w:rPr>
          <w:rFonts w:ascii="Arial" w:eastAsia="Times New Roman" w:hAnsi="Arial" w:cs="Arial"/>
          <w:b/>
          <w:color w:val="000000" w:themeColor="text1"/>
        </w:rPr>
      </w:pPr>
    </w:p>
    <w:p w14:paraId="46EE5E61" w14:textId="77777777" w:rsidR="00920D62" w:rsidRPr="00EB6A25" w:rsidRDefault="00920D62" w:rsidP="00EB6A25">
      <w:pPr>
        <w:pStyle w:val="ListParagraph"/>
        <w:spacing w:after="0" w:line="240" w:lineRule="auto"/>
        <w:ind w:left="360"/>
        <w:rPr>
          <w:rFonts w:ascii="Arial" w:eastAsia="Times New Roman" w:hAnsi="Arial" w:cs="Arial"/>
          <w:color w:val="000000" w:themeColor="text1"/>
        </w:rPr>
      </w:pPr>
    </w:p>
    <w:p w14:paraId="41A779B8" w14:textId="77777777" w:rsidR="00AB0ACF" w:rsidRPr="00EB6A25" w:rsidRDefault="00AB0ACF" w:rsidP="00EB6A25">
      <w:pPr>
        <w:pStyle w:val="ListParagraph"/>
        <w:spacing w:after="0" w:line="240" w:lineRule="auto"/>
        <w:rPr>
          <w:rFonts w:ascii="Arial" w:eastAsia="Times New Roman" w:hAnsi="Arial" w:cs="Arial"/>
          <w:color w:val="000000" w:themeColor="text1"/>
        </w:rPr>
      </w:pPr>
    </w:p>
    <w:p w14:paraId="50F55073" w14:textId="77777777" w:rsidR="00DC223E" w:rsidRPr="00EB6A25" w:rsidRDefault="00DC223E" w:rsidP="00EB6A25">
      <w:pPr>
        <w:spacing w:after="0" w:line="240" w:lineRule="auto"/>
        <w:rPr>
          <w:rFonts w:ascii="Arial" w:eastAsia="Times New Roman" w:hAnsi="Arial" w:cs="Arial"/>
          <w:color w:val="000000" w:themeColor="text1"/>
        </w:rPr>
      </w:pPr>
    </w:p>
    <w:sectPr w:rsidR="00DC223E" w:rsidRPr="00EB6A25" w:rsidSect="00E5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4F81BD"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 w15:restartNumberingAfterBreak="0">
    <w:nsid w:val="129D50FD"/>
    <w:multiLevelType w:val="hybridMultilevel"/>
    <w:tmpl w:val="8A4C2B92"/>
    <w:lvl w:ilvl="0" w:tplc="655020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43B7"/>
    <w:multiLevelType w:val="hybridMultilevel"/>
    <w:tmpl w:val="2B4A25C2"/>
    <w:lvl w:ilvl="0" w:tplc="91D075DC">
      <w:start w:val="1"/>
      <w:numFmt w:val="bullet"/>
      <w:lvlText w:val=""/>
      <w:lvlJc w:val="left"/>
      <w:pPr>
        <w:ind w:left="720" w:hanging="360"/>
      </w:pPr>
      <w:rPr>
        <w:rFonts w:ascii="Symbol" w:hAnsi="Symbol" w:hint="default"/>
        <w:sz w:val="22"/>
      </w:rPr>
    </w:lvl>
    <w:lvl w:ilvl="1" w:tplc="00A86552">
      <w:start w:val="1"/>
      <w:numFmt w:val="bullet"/>
      <w:lvlText w:val=""/>
      <w:lvlJc w:val="left"/>
      <w:pPr>
        <w:ind w:left="1440" w:hanging="360"/>
      </w:pPr>
      <w:rPr>
        <w:rFonts w:ascii="Wingdings" w:hAnsi="Wingding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240F5"/>
    <w:multiLevelType w:val="hybridMultilevel"/>
    <w:tmpl w:val="A06AA478"/>
    <w:lvl w:ilvl="0" w:tplc="0518C3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5142CB"/>
    <w:multiLevelType w:val="hybridMultilevel"/>
    <w:tmpl w:val="6A0232A2"/>
    <w:lvl w:ilvl="0" w:tplc="B7D64416">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F199E"/>
    <w:multiLevelType w:val="multilevel"/>
    <w:tmpl w:val="1680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D0B05"/>
    <w:multiLevelType w:val="multilevel"/>
    <w:tmpl w:val="358A3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B295236"/>
    <w:multiLevelType w:val="hybridMultilevel"/>
    <w:tmpl w:val="41EE9BA6"/>
    <w:lvl w:ilvl="0" w:tplc="6550209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D495F"/>
    <w:multiLevelType w:val="multilevel"/>
    <w:tmpl w:val="09D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860BC"/>
    <w:multiLevelType w:val="hybridMultilevel"/>
    <w:tmpl w:val="BFBE9568"/>
    <w:lvl w:ilvl="0" w:tplc="08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4"/>
  </w:num>
  <w:num w:numId="6">
    <w:abstractNumId w:val="7"/>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42"/>
    <w:rsid w:val="0008218D"/>
    <w:rsid w:val="000851D8"/>
    <w:rsid w:val="00091B70"/>
    <w:rsid w:val="001C0314"/>
    <w:rsid w:val="001C7A51"/>
    <w:rsid w:val="00237CC6"/>
    <w:rsid w:val="00245382"/>
    <w:rsid w:val="00315265"/>
    <w:rsid w:val="00343661"/>
    <w:rsid w:val="003E387B"/>
    <w:rsid w:val="003F586B"/>
    <w:rsid w:val="004C2662"/>
    <w:rsid w:val="00517B0C"/>
    <w:rsid w:val="00546116"/>
    <w:rsid w:val="005D46DC"/>
    <w:rsid w:val="006E0283"/>
    <w:rsid w:val="00744DE1"/>
    <w:rsid w:val="007A06D5"/>
    <w:rsid w:val="008358F0"/>
    <w:rsid w:val="0084347C"/>
    <w:rsid w:val="00920D62"/>
    <w:rsid w:val="00921FB6"/>
    <w:rsid w:val="00981E9A"/>
    <w:rsid w:val="009C7075"/>
    <w:rsid w:val="00AB0ACF"/>
    <w:rsid w:val="00B34701"/>
    <w:rsid w:val="00B4637E"/>
    <w:rsid w:val="00B56A42"/>
    <w:rsid w:val="00BD17C7"/>
    <w:rsid w:val="00BE36F2"/>
    <w:rsid w:val="00C01B70"/>
    <w:rsid w:val="00C54F82"/>
    <w:rsid w:val="00CA56F0"/>
    <w:rsid w:val="00D1210A"/>
    <w:rsid w:val="00DB32E3"/>
    <w:rsid w:val="00DC1680"/>
    <w:rsid w:val="00DC223E"/>
    <w:rsid w:val="00E03580"/>
    <w:rsid w:val="00E265AF"/>
    <w:rsid w:val="00E513E2"/>
    <w:rsid w:val="00E55457"/>
    <w:rsid w:val="00EA5D28"/>
    <w:rsid w:val="00EB6A25"/>
    <w:rsid w:val="00F8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2BD4"/>
  <w15:docId w15:val="{C456283C-2248-4A15-9B81-2099A087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21FB6"/>
    <w:pPr>
      <w:keepNext/>
      <w:keepLines/>
      <w:spacing w:before="200" w:after="0" w:line="240" w:lineRule="auto"/>
      <w:outlineLvl w:val="2"/>
    </w:pPr>
    <w:rPr>
      <w:rFonts w:asciiTheme="majorHAnsi" w:eastAsiaTheme="majorEastAsia" w:hAnsiTheme="majorHAnsi" w:cstheme="majorBidi"/>
      <w:b/>
      <w:bCs/>
      <w:color w:val="660066"/>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116"/>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DC22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References,Paragraphe de liste1"/>
    <w:basedOn w:val="Normal"/>
    <w:link w:val="ListParagraphChar"/>
    <w:uiPriority w:val="34"/>
    <w:qFormat/>
    <w:rsid w:val="0084347C"/>
    <w:pPr>
      <w:spacing w:after="160" w:line="259" w:lineRule="auto"/>
      <w:ind w:left="720"/>
      <w:contextualSpacing/>
    </w:pPr>
    <w:rPr>
      <w:lang w:val="en-GB"/>
    </w:rPr>
  </w:style>
  <w:style w:type="character" w:customStyle="1" w:styleId="Heading3Char">
    <w:name w:val="Heading 3 Char"/>
    <w:basedOn w:val="DefaultParagraphFont"/>
    <w:link w:val="Heading3"/>
    <w:uiPriority w:val="9"/>
    <w:semiHidden/>
    <w:rsid w:val="00921FB6"/>
    <w:rPr>
      <w:rFonts w:asciiTheme="majorHAnsi" w:eastAsiaTheme="majorEastAsia" w:hAnsiTheme="majorHAnsi" w:cstheme="majorBidi"/>
      <w:b/>
      <w:bCs/>
      <w:color w:val="660066"/>
      <w:sz w:val="24"/>
      <w:szCs w:val="24"/>
      <w:lang w:val="en-GB"/>
    </w:rPr>
  </w:style>
  <w:style w:type="character" w:styleId="CommentReference">
    <w:name w:val="annotation reference"/>
    <w:basedOn w:val="DefaultParagraphFont"/>
    <w:uiPriority w:val="99"/>
    <w:semiHidden/>
    <w:unhideWhenUsed/>
    <w:rsid w:val="00EB6A25"/>
    <w:rPr>
      <w:sz w:val="16"/>
      <w:szCs w:val="16"/>
    </w:rPr>
  </w:style>
  <w:style w:type="paragraph" w:styleId="CommentText">
    <w:name w:val="annotation text"/>
    <w:basedOn w:val="Normal"/>
    <w:link w:val="CommentTextChar"/>
    <w:uiPriority w:val="99"/>
    <w:semiHidden/>
    <w:unhideWhenUsed/>
    <w:rsid w:val="00EB6A25"/>
    <w:pPr>
      <w:spacing w:line="240" w:lineRule="auto"/>
    </w:pPr>
    <w:rPr>
      <w:sz w:val="20"/>
      <w:szCs w:val="20"/>
    </w:rPr>
  </w:style>
  <w:style w:type="character" w:customStyle="1" w:styleId="CommentTextChar">
    <w:name w:val="Comment Text Char"/>
    <w:basedOn w:val="DefaultParagraphFont"/>
    <w:link w:val="CommentText"/>
    <w:uiPriority w:val="99"/>
    <w:semiHidden/>
    <w:rsid w:val="00EB6A25"/>
    <w:rPr>
      <w:sz w:val="20"/>
      <w:szCs w:val="20"/>
    </w:rPr>
  </w:style>
  <w:style w:type="paragraph" w:styleId="CommentSubject">
    <w:name w:val="annotation subject"/>
    <w:basedOn w:val="CommentText"/>
    <w:next w:val="CommentText"/>
    <w:link w:val="CommentSubjectChar"/>
    <w:uiPriority w:val="99"/>
    <w:semiHidden/>
    <w:unhideWhenUsed/>
    <w:rsid w:val="00EB6A25"/>
    <w:rPr>
      <w:b/>
      <w:bCs/>
    </w:rPr>
  </w:style>
  <w:style w:type="character" w:customStyle="1" w:styleId="CommentSubjectChar">
    <w:name w:val="Comment Subject Char"/>
    <w:basedOn w:val="CommentTextChar"/>
    <w:link w:val="CommentSubject"/>
    <w:uiPriority w:val="99"/>
    <w:semiHidden/>
    <w:rsid w:val="00EB6A25"/>
    <w:rPr>
      <w:b/>
      <w:bCs/>
      <w:sz w:val="20"/>
      <w:szCs w:val="20"/>
    </w:rPr>
  </w:style>
  <w:style w:type="paragraph" w:styleId="BalloonText">
    <w:name w:val="Balloon Text"/>
    <w:basedOn w:val="Normal"/>
    <w:link w:val="BalloonTextChar"/>
    <w:uiPriority w:val="99"/>
    <w:semiHidden/>
    <w:unhideWhenUsed/>
    <w:rsid w:val="00EB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25"/>
    <w:rPr>
      <w:rFonts w:ascii="Tahoma" w:hAnsi="Tahoma" w:cs="Tahoma"/>
      <w:sz w:val="16"/>
      <w:szCs w:val="16"/>
    </w:rPr>
  </w:style>
  <w:style w:type="character" w:styleId="Hyperlink">
    <w:name w:val="Hyperlink"/>
    <w:basedOn w:val="DefaultParagraphFont"/>
    <w:uiPriority w:val="99"/>
    <w:unhideWhenUsed/>
    <w:rsid w:val="00B4637E"/>
    <w:rPr>
      <w:color w:val="0000FF" w:themeColor="hyperlink"/>
      <w:u w:val="single"/>
    </w:rPr>
  </w:style>
  <w:style w:type="character" w:customStyle="1" w:styleId="ListParagraphChar">
    <w:name w:val="List Paragraph Char"/>
    <w:aliases w:val="References Char,Paragraphe de liste1 Char"/>
    <w:basedOn w:val="DefaultParagraphFont"/>
    <w:link w:val="ListParagraph"/>
    <w:uiPriority w:val="34"/>
    <w:rsid w:val="00B4637E"/>
    <w:rPr>
      <w:lang w:val="en-GB"/>
    </w:rPr>
  </w:style>
  <w:style w:type="table" w:styleId="TableGrid">
    <w:name w:val="Table Grid"/>
    <w:basedOn w:val="TableNormal"/>
    <w:uiPriority w:val="39"/>
    <w:rsid w:val="00B4637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738">
      <w:bodyDiv w:val="1"/>
      <w:marLeft w:val="0"/>
      <w:marRight w:val="0"/>
      <w:marTop w:val="0"/>
      <w:marBottom w:val="0"/>
      <w:divBdr>
        <w:top w:val="none" w:sz="0" w:space="0" w:color="auto"/>
        <w:left w:val="none" w:sz="0" w:space="0" w:color="auto"/>
        <w:bottom w:val="none" w:sz="0" w:space="0" w:color="auto"/>
        <w:right w:val="none" w:sz="0" w:space="0" w:color="auto"/>
      </w:divBdr>
    </w:div>
    <w:div w:id="493689766">
      <w:bodyDiv w:val="1"/>
      <w:marLeft w:val="0"/>
      <w:marRight w:val="0"/>
      <w:marTop w:val="0"/>
      <w:marBottom w:val="0"/>
      <w:divBdr>
        <w:top w:val="none" w:sz="0" w:space="0" w:color="auto"/>
        <w:left w:val="none" w:sz="0" w:space="0" w:color="auto"/>
        <w:bottom w:val="none" w:sz="0" w:space="0" w:color="auto"/>
        <w:right w:val="none" w:sz="0" w:space="0" w:color="auto"/>
      </w:divBdr>
    </w:div>
    <w:div w:id="1679573753">
      <w:bodyDiv w:val="1"/>
      <w:marLeft w:val="0"/>
      <w:marRight w:val="0"/>
      <w:marTop w:val="0"/>
      <w:marBottom w:val="0"/>
      <w:divBdr>
        <w:top w:val="none" w:sz="0" w:space="0" w:color="auto"/>
        <w:left w:val="none" w:sz="0" w:space="0" w:color="auto"/>
        <w:bottom w:val="none" w:sz="0" w:space="0" w:color="auto"/>
        <w:right w:val="none" w:sz="0" w:space="0" w:color="auto"/>
      </w:divBdr>
      <w:divsChild>
        <w:div w:id="170460355">
          <w:marLeft w:val="0"/>
          <w:marRight w:val="0"/>
          <w:marTop w:val="0"/>
          <w:marBottom w:val="0"/>
          <w:divBdr>
            <w:top w:val="none" w:sz="0" w:space="0" w:color="auto"/>
            <w:left w:val="none" w:sz="0" w:space="0" w:color="auto"/>
            <w:bottom w:val="none" w:sz="0" w:space="0" w:color="auto"/>
            <w:right w:val="none" w:sz="0" w:space="0" w:color="auto"/>
          </w:divBdr>
        </w:div>
        <w:div w:id="1081490140">
          <w:marLeft w:val="0"/>
          <w:marRight w:val="0"/>
          <w:marTop w:val="0"/>
          <w:marBottom w:val="0"/>
          <w:divBdr>
            <w:top w:val="none" w:sz="0" w:space="0" w:color="auto"/>
            <w:left w:val="none" w:sz="0" w:space="0" w:color="auto"/>
            <w:bottom w:val="none" w:sz="0" w:space="0" w:color="auto"/>
            <w:right w:val="none" w:sz="0" w:space="0" w:color="auto"/>
          </w:divBdr>
        </w:div>
        <w:div w:id="301154226">
          <w:marLeft w:val="0"/>
          <w:marRight w:val="0"/>
          <w:marTop w:val="0"/>
          <w:marBottom w:val="0"/>
          <w:divBdr>
            <w:top w:val="none" w:sz="0" w:space="0" w:color="auto"/>
            <w:left w:val="none" w:sz="0" w:space="0" w:color="auto"/>
            <w:bottom w:val="none" w:sz="0" w:space="0" w:color="auto"/>
            <w:right w:val="none" w:sz="0" w:space="0" w:color="auto"/>
          </w:divBdr>
        </w:div>
        <w:div w:id="464812241">
          <w:marLeft w:val="0"/>
          <w:marRight w:val="0"/>
          <w:marTop w:val="0"/>
          <w:marBottom w:val="0"/>
          <w:divBdr>
            <w:top w:val="none" w:sz="0" w:space="0" w:color="auto"/>
            <w:left w:val="none" w:sz="0" w:space="0" w:color="auto"/>
            <w:bottom w:val="none" w:sz="0" w:space="0" w:color="auto"/>
            <w:right w:val="none" w:sz="0" w:space="0" w:color="auto"/>
          </w:divBdr>
        </w:div>
        <w:div w:id="341665725">
          <w:marLeft w:val="0"/>
          <w:marRight w:val="0"/>
          <w:marTop w:val="0"/>
          <w:marBottom w:val="0"/>
          <w:divBdr>
            <w:top w:val="none" w:sz="0" w:space="0" w:color="auto"/>
            <w:left w:val="none" w:sz="0" w:space="0" w:color="auto"/>
            <w:bottom w:val="none" w:sz="0" w:space="0" w:color="auto"/>
            <w:right w:val="none" w:sz="0" w:space="0" w:color="auto"/>
          </w:divBdr>
        </w:div>
      </w:divsChild>
    </w:div>
    <w:div w:id="1708870113">
      <w:bodyDiv w:val="1"/>
      <w:marLeft w:val="0"/>
      <w:marRight w:val="0"/>
      <w:marTop w:val="0"/>
      <w:marBottom w:val="0"/>
      <w:divBdr>
        <w:top w:val="none" w:sz="0" w:space="0" w:color="auto"/>
        <w:left w:val="none" w:sz="0" w:space="0" w:color="auto"/>
        <w:bottom w:val="none" w:sz="0" w:space="0" w:color="auto"/>
        <w:right w:val="none" w:sz="0" w:space="0" w:color="auto"/>
      </w:divBdr>
      <w:divsChild>
        <w:div w:id="1680506236">
          <w:marLeft w:val="0"/>
          <w:marRight w:val="0"/>
          <w:marTop w:val="0"/>
          <w:marBottom w:val="0"/>
          <w:divBdr>
            <w:top w:val="none" w:sz="0" w:space="0" w:color="auto"/>
            <w:left w:val="none" w:sz="0" w:space="0" w:color="auto"/>
            <w:bottom w:val="none" w:sz="0" w:space="0" w:color="auto"/>
            <w:right w:val="none" w:sz="0" w:space="0" w:color="auto"/>
          </w:divBdr>
        </w:div>
        <w:div w:id="553932177">
          <w:marLeft w:val="0"/>
          <w:marRight w:val="0"/>
          <w:marTop w:val="0"/>
          <w:marBottom w:val="0"/>
          <w:divBdr>
            <w:top w:val="none" w:sz="0" w:space="0" w:color="auto"/>
            <w:left w:val="none" w:sz="0" w:space="0" w:color="auto"/>
            <w:bottom w:val="none" w:sz="0" w:space="0" w:color="auto"/>
            <w:right w:val="none" w:sz="0" w:space="0" w:color="auto"/>
          </w:divBdr>
        </w:div>
        <w:div w:id="1013459859">
          <w:marLeft w:val="0"/>
          <w:marRight w:val="0"/>
          <w:marTop w:val="0"/>
          <w:marBottom w:val="0"/>
          <w:divBdr>
            <w:top w:val="none" w:sz="0" w:space="0" w:color="auto"/>
            <w:left w:val="none" w:sz="0" w:space="0" w:color="auto"/>
            <w:bottom w:val="none" w:sz="0" w:space="0" w:color="auto"/>
            <w:right w:val="none" w:sz="0" w:space="0" w:color="auto"/>
          </w:divBdr>
        </w:div>
        <w:div w:id="961495640">
          <w:marLeft w:val="0"/>
          <w:marRight w:val="0"/>
          <w:marTop w:val="0"/>
          <w:marBottom w:val="0"/>
          <w:divBdr>
            <w:top w:val="none" w:sz="0" w:space="0" w:color="auto"/>
            <w:left w:val="none" w:sz="0" w:space="0" w:color="auto"/>
            <w:bottom w:val="none" w:sz="0" w:space="0" w:color="auto"/>
            <w:right w:val="none" w:sz="0" w:space="0" w:color="auto"/>
          </w:divBdr>
        </w:div>
        <w:div w:id="962728224">
          <w:marLeft w:val="0"/>
          <w:marRight w:val="0"/>
          <w:marTop w:val="0"/>
          <w:marBottom w:val="0"/>
          <w:divBdr>
            <w:top w:val="none" w:sz="0" w:space="0" w:color="auto"/>
            <w:left w:val="none" w:sz="0" w:space="0" w:color="auto"/>
            <w:bottom w:val="none" w:sz="0" w:space="0" w:color="auto"/>
            <w:right w:val="none" w:sz="0" w:space="0" w:color="auto"/>
          </w:divBdr>
        </w:div>
        <w:div w:id="292640558">
          <w:marLeft w:val="0"/>
          <w:marRight w:val="0"/>
          <w:marTop w:val="0"/>
          <w:marBottom w:val="0"/>
          <w:divBdr>
            <w:top w:val="none" w:sz="0" w:space="0" w:color="auto"/>
            <w:left w:val="none" w:sz="0" w:space="0" w:color="auto"/>
            <w:bottom w:val="none" w:sz="0" w:space="0" w:color="auto"/>
            <w:right w:val="none" w:sz="0" w:space="0" w:color="auto"/>
          </w:divBdr>
        </w:div>
        <w:div w:id="811871836">
          <w:marLeft w:val="0"/>
          <w:marRight w:val="0"/>
          <w:marTop w:val="0"/>
          <w:marBottom w:val="0"/>
          <w:divBdr>
            <w:top w:val="none" w:sz="0" w:space="0" w:color="auto"/>
            <w:left w:val="none" w:sz="0" w:space="0" w:color="auto"/>
            <w:bottom w:val="none" w:sz="0" w:space="0" w:color="auto"/>
            <w:right w:val="none" w:sz="0" w:space="0" w:color="auto"/>
          </w:divBdr>
        </w:div>
        <w:div w:id="378482814">
          <w:marLeft w:val="0"/>
          <w:marRight w:val="0"/>
          <w:marTop w:val="0"/>
          <w:marBottom w:val="0"/>
          <w:divBdr>
            <w:top w:val="none" w:sz="0" w:space="0" w:color="auto"/>
            <w:left w:val="none" w:sz="0" w:space="0" w:color="auto"/>
            <w:bottom w:val="none" w:sz="0" w:space="0" w:color="auto"/>
            <w:right w:val="none" w:sz="0" w:space="0" w:color="auto"/>
          </w:divBdr>
        </w:div>
      </w:divsChild>
    </w:div>
    <w:div w:id="1791899809">
      <w:bodyDiv w:val="1"/>
      <w:marLeft w:val="0"/>
      <w:marRight w:val="0"/>
      <w:marTop w:val="0"/>
      <w:marBottom w:val="0"/>
      <w:divBdr>
        <w:top w:val="none" w:sz="0" w:space="0" w:color="auto"/>
        <w:left w:val="none" w:sz="0" w:space="0" w:color="auto"/>
        <w:bottom w:val="none" w:sz="0" w:space="0" w:color="auto"/>
        <w:right w:val="none" w:sz="0" w:space="0" w:color="auto"/>
      </w:divBdr>
    </w:div>
    <w:div w:id="1932468037">
      <w:bodyDiv w:val="1"/>
      <w:marLeft w:val="0"/>
      <w:marRight w:val="0"/>
      <w:marTop w:val="0"/>
      <w:marBottom w:val="0"/>
      <w:divBdr>
        <w:top w:val="none" w:sz="0" w:space="0" w:color="auto"/>
        <w:left w:val="none" w:sz="0" w:space="0" w:color="auto"/>
        <w:bottom w:val="none" w:sz="0" w:space="0" w:color="auto"/>
        <w:right w:val="none" w:sz="0" w:space="0" w:color="auto"/>
      </w:divBdr>
      <w:divsChild>
        <w:div w:id="987051259">
          <w:marLeft w:val="0"/>
          <w:marRight w:val="0"/>
          <w:marTop w:val="0"/>
          <w:marBottom w:val="0"/>
          <w:divBdr>
            <w:top w:val="none" w:sz="0" w:space="0" w:color="auto"/>
            <w:left w:val="none" w:sz="0" w:space="0" w:color="auto"/>
            <w:bottom w:val="none" w:sz="0" w:space="0" w:color="auto"/>
            <w:right w:val="none" w:sz="0" w:space="0" w:color="auto"/>
          </w:divBdr>
        </w:div>
        <w:div w:id="419178552">
          <w:marLeft w:val="0"/>
          <w:marRight w:val="0"/>
          <w:marTop w:val="0"/>
          <w:marBottom w:val="0"/>
          <w:divBdr>
            <w:top w:val="none" w:sz="0" w:space="0" w:color="auto"/>
            <w:left w:val="none" w:sz="0" w:space="0" w:color="auto"/>
            <w:bottom w:val="none" w:sz="0" w:space="0" w:color="auto"/>
            <w:right w:val="none" w:sz="0" w:space="0" w:color="auto"/>
          </w:divBdr>
        </w:div>
      </w:divsChild>
    </w:div>
    <w:div w:id="2007898856">
      <w:bodyDiv w:val="1"/>
      <w:marLeft w:val="0"/>
      <w:marRight w:val="0"/>
      <w:marTop w:val="0"/>
      <w:marBottom w:val="0"/>
      <w:divBdr>
        <w:top w:val="none" w:sz="0" w:space="0" w:color="auto"/>
        <w:left w:val="none" w:sz="0" w:space="0" w:color="auto"/>
        <w:bottom w:val="none" w:sz="0" w:space="0" w:color="auto"/>
        <w:right w:val="none" w:sz="0" w:space="0" w:color="auto"/>
      </w:divBdr>
      <w:divsChild>
        <w:div w:id="1565943054">
          <w:marLeft w:val="0"/>
          <w:marRight w:val="0"/>
          <w:marTop w:val="0"/>
          <w:marBottom w:val="0"/>
          <w:divBdr>
            <w:top w:val="none" w:sz="0" w:space="0" w:color="auto"/>
            <w:left w:val="none" w:sz="0" w:space="0" w:color="auto"/>
            <w:bottom w:val="none" w:sz="0" w:space="0" w:color="auto"/>
            <w:right w:val="none" w:sz="0" w:space="0" w:color="auto"/>
          </w:divBdr>
        </w:div>
        <w:div w:id="1784613438">
          <w:marLeft w:val="0"/>
          <w:marRight w:val="0"/>
          <w:marTop w:val="0"/>
          <w:marBottom w:val="0"/>
          <w:divBdr>
            <w:top w:val="none" w:sz="0" w:space="0" w:color="auto"/>
            <w:left w:val="none" w:sz="0" w:space="0" w:color="auto"/>
            <w:bottom w:val="none" w:sz="0" w:space="0" w:color="auto"/>
            <w:right w:val="none" w:sz="0" w:space="0" w:color="auto"/>
          </w:divBdr>
        </w:div>
        <w:div w:id="1929577106">
          <w:marLeft w:val="0"/>
          <w:marRight w:val="0"/>
          <w:marTop w:val="0"/>
          <w:marBottom w:val="0"/>
          <w:divBdr>
            <w:top w:val="none" w:sz="0" w:space="0" w:color="auto"/>
            <w:left w:val="none" w:sz="0" w:space="0" w:color="auto"/>
            <w:bottom w:val="none" w:sz="0" w:space="0" w:color="auto"/>
            <w:right w:val="none" w:sz="0" w:space="0" w:color="auto"/>
          </w:divBdr>
        </w:div>
        <w:div w:id="800155441">
          <w:marLeft w:val="0"/>
          <w:marRight w:val="0"/>
          <w:marTop w:val="0"/>
          <w:marBottom w:val="0"/>
          <w:divBdr>
            <w:top w:val="none" w:sz="0" w:space="0" w:color="auto"/>
            <w:left w:val="none" w:sz="0" w:space="0" w:color="auto"/>
            <w:bottom w:val="none" w:sz="0" w:space="0" w:color="auto"/>
            <w:right w:val="none" w:sz="0" w:space="0" w:color="auto"/>
          </w:divBdr>
        </w:div>
        <w:div w:id="2060934288">
          <w:marLeft w:val="0"/>
          <w:marRight w:val="0"/>
          <w:marTop w:val="0"/>
          <w:marBottom w:val="0"/>
          <w:divBdr>
            <w:top w:val="none" w:sz="0" w:space="0" w:color="auto"/>
            <w:left w:val="none" w:sz="0" w:space="0" w:color="auto"/>
            <w:bottom w:val="none" w:sz="0" w:space="0" w:color="auto"/>
            <w:right w:val="none" w:sz="0" w:space="0" w:color="auto"/>
          </w:divBdr>
        </w:div>
        <w:div w:id="545217220">
          <w:marLeft w:val="0"/>
          <w:marRight w:val="0"/>
          <w:marTop w:val="0"/>
          <w:marBottom w:val="0"/>
          <w:divBdr>
            <w:top w:val="none" w:sz="0" w:space="0" w:color="auto"/>
            <w:left w:val="none" w:sz="0" w:space="0" w:color="auto"/>
            <w:bottom w:val="none" w:sz="0" w:space="0" w:color="auto"/>
            <w:right w:val="none" w:sz="0" w:space="0" w:color="auto"/>
          </w:divBdr>
        </w:div>
        <w:div w:id="642196925">
          <w:marLeft w:val="0"/>
          <w:marRight w:val="0"/>
          <w:marTop w:val="0"/>
          <w:marBottom w:val="0"/>
          <w:divBdr>
            <w:top w:val="none" w:sz="0" w:space="0" w:color="auto"/>
            <w:left w:val="none" w:sz="0" w:space="0" w:color="auto"/>
            <w:bottom w:val="none" w:sz="0" w:space="0" w:color="auto"/>
            <w:right w:val="none" w:sz="0" w:space="0" w:color="auto"/>
          </w:divBdr>
        </w:div>
        <w:div w:id="1759904103">
          <w:marLeft w:val="0"/>
          <w:marRight w:val="0"/>
          <w:marTop w:val="0"/>
          <w:marBottom w:val="0"/>
          <w:divBdr>
            <w:top w:val="none" w:sz="0" w:space="0" w:color="auto"/>
            <w:left w:val="none" w:sz="0" w:space="0" w:color="auto"/>
            <w:bottom w:val="none" w:sz="0" w:space="0" w:color="auto"/>
            <w:right w:val="none" w:sz="0" w:space="0" w:color="auto"/>
          </w:divBdr>
        </w:div>
        <w:div w:id="1234967893">
          <w:marLeft w:val="0"/>
          <w:marRight w:val="0"/>
          <w:marTop w:val="0"/>
          <w:marBottom w:val="0"/>
          <w:divBdr>
            <w:top w:val="none" w:sz="0" w:space="0" w:color="auto"/>
            <w:left w:val="none" w:sz="0" w:space="0" w:color="auto"/>
            <w:bottom w:val="none" w:sz="0" w:space="0" w:color="auto"/>
            <w:right w:val="none" w:sz="0" w:space="0" w:color="auto"/>
          </w:divBdr>
        </w:div>
        <w:div w:id="1197542342">
          <w:marLeft w:val="0"/>
          <w:marRight w:val="0"/>
          <w:marTop w:val="0"/>
          <w:marBottom w:val="0"/>
          <w:divBdr>
            <w:top w:val="none" w:sz="0" w:space="0" w:color="auto"/>
            <w:left w:val="none" w:sz="0" w:space="0" w:color="auto"/>
            <w:bottom w:val="none" w:sz="0" w:space="0" w:color="auto"/>
            <w:right w:val="none" w:sz="0" w:space="0" w:color="auto"/>
          </w:divBdr>
        </w:div>
        <w:div w:id="653880160">
          <w:marLeft w:val="0"/>
          <w:marRight w:val="0"/>
          <w:marTop w:val="0"/>
          <w:marBottom w:val="0"/>
          <w:divBdr>
            <w:top w:val="none" w:sz="0" w:space="0" w:color="auto"/>
            <w:left w:val="none" w:sz="0" w:space="0" w:color="auto"/>
            <w:bottom w:val="none" w:sz="0" w:space="0" w:color="auto"/>
            <w:right w:val="none" w:sz="0" w:space="0" w:color="auto"/>
          </w:divBdr>
        </w:div>
        <w:div w:id="1684550562">
          <w:marLeft w:val="0"/>
          <w:marRight w:val="0"/>
          <w:marTop w:val="0"/>
          <w:marBottom w:val="0"/>
          <w:divBdr>
            <w:top w:val="none" w:sz="0" w:space="0" w:color="auto"/>
            <w:left w:val="none" w:sz="0" w:space="0" w:color="auto"/>
            <w:bottom w:val="none" w:sz="0" w:space="0" w:color="auto"/>
            <w:right w:val="none" w:sz="0" w:space="0" w:color="auto"/>
          </w:divBdr>
        </w:div>
        <w:div w:id="1664581320">
          <w:marLeft w:val="0"/>
          <w:marRight w:val="0"/>
          <w:marTop w:val="0"/>
          <w:marBottom w:val="0"/>
          <w:divBdr>
            <w:top w:val="none" w:sz="0" w:space="0" w:color="auto"/>
            <w:left w:val="none" w:sz="0" w:space="0" w:color="auto"/>
            <w:bottom w:val="none" w:sz="0" w:space="0" w:color="auto"/>
            <w:right w:val="none" w:sz="0" w:space="0" w:color="auto"/>
          </w:divBdr>
        </w:div>
        <w:div w:id="1944990147">
          <w:marLeft w:val="0"/>
          <w:marRight w:val="0"/>
          <w:marTop w:val="0"/>
          <w:marBottom w:val="0"/>
          <w:divBdr>
            <w:top w:val="none" w:sz="0" w:space="0" w:color="auto"/>
            <w:left w:val="none" w:sz="0" w:space="0" w:color="auto"/>
            <w:bottom w:val="none" w:sz="0" w:space="0" w:color="auto"/>
            <w:right w:val="none" w:sz="0" w:space="0" w:color="auto"/>
          </w:divBdr>
        </w:div>
        <w:div w:id="683945738">
          <w:marLeft w:val="0"/>
          <w:marRight w:val="0"/>
          <w:marTop w:val="0"/>
          <w:marBottom w:val="0"/>
          <w:divBdr>
            <w:top w:val="none" w:sz="0" w:space="0" w:color="auto"/>
            <w:left w:val="none" w:sz="0" w:space="0" w:color="auto"/>
            <w:bottom w:val="none" w:sz="0" w:space="0" w:color="auto"/>
            <w:right w:val="none" w:sz="0" w:space="0" w:color="auto"/>
          </w:divBdr>
        </w:div>
        <w:div w:id="439111280">
          <w:marLeft w:val="0"/>
          <w:marRight w:val="0"/>
          <w:marTop w:val="0"/>
          <w:marBottom w:val="0"/>
          <w:divBdr>
            <w:top w:val="none" w:sz="0" w:space="0" w:color="auto"/>
            <w:left w:val="none" w:sz="0" w:space="0" w:color="auto"/>
            <w:bottom w:val="none" w:sz="0" w:space="0" w:color="auto"/>
            <w:right w:val="none" w:sz="0" w:space="0" w:color="auto"/>
          </w:divBdr>
        </w:div>
        <w:div w:id="1191798830">
          <w:marLeft w:val="0"/>
          <w:marRight w:val="0"/>
          <w:marTop w:val="0"/>
          <w:marBottom w:val="0"/>
          <w:divBdr>
            <w:top w:val="none" w:sz="0" w:space="0" w:color="auto"/>
            <w:left w:val="none" w:sz="0" w:space="0" w:color="auto"/>
            <w:bottom w:val="none" w:sz="0" w:space="0" w:color="auto"/>
            <w:right w:val="none" w:sz="0" w:space="0" w:color="auto"/>
          </w:divBdr>
        </w:div>
        <w:div w:id="1516965627">
          <w:marLeft w:val="0"/>
          <w:marRight w:val="0"/>
          <w:marTop w:val="0"/>
          <w:marBottom w:val="0"/>
          <w:divBdr>
            <w:top w:val="none" w:sz="0" w:space="0" w:color="auto"/>
            <w:left w:val="none" w:sz="0" w:space="0" w:color="auto"/>
            <w:bottom w:val="none" w:sz="0" w:space="0" w:color="auto"/>
            <w:right w:val="none" w:sz="0" w:space="0" w:color="auto"/>
          </w:divBdr>
        </w:div>
        <w:div w:id="953487801">
          <w:marLeft w:val="0"/>
          <w:marRight w:val="0"/>
          <w:marTop w:val="0"/>
          <w:marBottom w:val="0"/>
          <w:divBdr>
            <w:top w:val="none" w:sz="0" w:space="0" w:color="auto"/>
            <w:left w:val="none" w:sz="0" w:space="0" w:color="auto"/>
            <w:bottom w:val="none" w:sz="0" w:space="0" w:color="auto"/>
            <w:right w:val="none" w:sz="0" w:space="0" w:color="auto"/>
          </w:divBdr>
        </w:div>
        <w:div w:id="1868329204">
          <w:marLeft w:val="0"/>
          <w:marRight w:val="0"/>
          <w:marTop w:val="0"/>
          <w:marBottom w:val="0"/>
          <w:divBdr>
            <w:top w:val="none" w:sz="0" w:space="0" w:color="auto"/>
            <w:left w:val="none" w:sz="0" w:space="0" w:color="auto"/>
            <w:bottom w:val="none" w:sz="0" w:space="0" w:color="auto"/>
            <w:right w:val="none" w:sz="0" w:space="0" w:color="auto"/>
          </w:divBdr>
        </w:div>
        <w:div w:id="2044935943">
          <w:marLeft w:val="0"/>
          <w:marRight w:val="0"/>
          <w:marTop w:val="0"/>
          <w:marBottom w:val="0"/>
          <w:divBdr>
            <w:top w:val="none" w:sz="0" w:space="0" w:color="auto"/>
            <w:left w:val="none" w:sz="0" w:space="0" w:color="auto"/>
            <w:bottom w:val="none" w:sz="0" w:space="0" w:color="auto"/>
            <w:right w:val="none" w:sz="0" w:space="0" w:color="auto"/>
          </w:divBdr>
        </w:div>
        <w:div w:id="21173905">
          <w:marLeft w:val="0"/>
          <w:marRight w:val="0"/>
          <w:marTop w:val="0"/>
          <w:marBottom w:val="0"/>
          <w:divBdr>
            <w:top w:val="none" w:sz="0" w:space="0" w:color="auto"/>
            <w:left w:val="none" w:sz="0" w:space="0" w:color="auto"/>
            <w:bottom w:val="none" w:sz="0" w:space="0" w:color="auto"/>
            <w:right w:val="none" w:sz="0" w:space="0" w:color="auto"/>
          </w:divBdr>
        </w:div>
        <w:div w:id="1474102698">
          <w:marLeft w:val="0"/>
          <w:marRight w:val="0"/>
          <w:marTop w:val="0"/>
          <w:marBottom w:val="0"/>
          <w:divBdr>
            <w:top w:val="none" w:sz="0" w:space="0" w:color="auto"/>
            <w:left w:val="none" w:sz="0" w:space="0" w:color="auto"/>
            <w:bottom w:val="none" w:sz="0" w:space="0" w:color="auto"/>
            <w:right w:val="none" w:sz="0" w:space="0" w:color="auto"/>
          </w:divBdr>
        </w:div>
        <w:div w:id="1295797453">
          <w:marLeft w:val="0"/>
          <w:marRight w:val="0"/>
          <w:marTop w:val="0"/>
          <w:marBottom w:val="0"/>
          <w:divBdr>
            <w:top w:val="none" w:sz="0" w:space="0" w:color="auto"/>
            <w:left w:val="none" w:sz="0" w:space="0" w:color="auto"/>
            <w:bottom w:val="none" w:sz="0" w:space="0" w:color="auto"/>
            <w:right w:val="none" w:sz="0" w:space="0" w:color="auto"/>
          </w:divBdr>
        </w:div>
        <w:div w:id="2078241253">
          <w:marLeft w:val="0"/>
          <w:marRight w:val="0"/>
          <w:marTop w:val="0"/>
          <w:marBottom w:val="0"/>
          <w:divBdr>
            <w:top w:val="none" w:sz="0" w:space="0" w:color="auto"/>
            <w:left w:val="none" w:sz="0" w:space="0" w:color="auto"/>
            <w:bottom w:val="none" w:sz="0" w:space="0" w:color="auto"/>
            <w:right w:val="none" w:sz="0" w:space="0" w:color="auto"/>
          </w:divBdr>
        </w:div>
        <w:div w:id="452754809">
          <w:marLeft w:val="0"/>
          <w:marRight w:val="0"/>
          <w:marTop w:val="0"/>
          <w:marBottom w:val="0"/>
          <w:divBdr>
            <w:top w:val="none" w:sz="0" w:space="0" w:color="auto"/>
            <w:left w:val="none" w:sz="0" w:space="0" w:color="auto"/>
            <w:bottom w:val="none" w:sz="0" w:space="0" w:color="auto"/>
            <w:right w:val="none" w:sz="0" w:space="0" w:color="auto"/>
          </w:divBdr>
        </w:div>
        <w:div w:id="1246838031">
          <w:marLeft w:val="0"/>
          <w:marRight w:val="0"/>
          <w:marTop w:val="0"/>
          <w:marBottom w:val="0"/>
          <w:divBdr>
            <w:top w:val="none" w:sz="0" w:space="0" w:color="auto"/>
            <w:left w:val="none" w:sz="0" w:space="0" w:color="auto"/>
            <w:bottom w:val="none" w:sz="0" w:space="0" w:color="auto"/>
            <w:right w:val="none" w:sz="0" w:space="0" w:color="auto"/>
          </w:divBdr>
        </w:div>
        <w:div w:id="2094233543">
          <w:marLeft w:val="0"/>
          <w:marRight w:val="0"/>
          <w:marTop w:val="0"/>
          <w:marBottom w:val="0"/>
          <w:divBdr>
            <w:top w:val="none" w:sz="0" w:space="0" w:color="auto"/>
            <w:left w:val="none" w:sz="0" w:space="0" w:color="auto"/>
            <w:bottom w:val="none" w:sz="0" w:space="0" w:color="auto"/>
            <w:right w:val="none" w:sz="0" w:space="0" w:color="auto"/>
          </w:divBdr>
        </w:div>
        <w:div w:id="812601958">
          <w:marLeft w:val="0"/>
          <w:marRight w:val="0"/>
          <w:marTop w:val="0"/>
          <w:marBottom w:val="0"/>
          <w:divBdr>
            <w:top w:val="none" w:sz="0" w:space="0" w:color="auto"/>
            <w:left w:val="none" w:sz="0" w:space="0" w:color="auto"/>
            <w:bottom w:val="none" w:sz="0" w:space="0" w:color="auto"/>
            <w:right w:val="none" w:sz="0" w:space="0" w:color="auto"/>
          </w:divBdr>
        </w:div>
        <w:div w:id="877201058">
          <w:marLeft w:val="0"/>
          <w:marRight w:val="0"/>
          <w:marTop w:val="0"/>
          <w:marBottom w:val="0"/>
          <w:divBdr>
            <w:top w:val="none" w:sz="0" w:space="0" w:color="auto"/>
            <w:left w:val="none" w:sz="0" w:space="0" w:color="auto"/>
            <w:bottom w:val="none" w:sz="0" w:space="0" w:color="auto"/>
            <w:right w:val="none" w:sz="0" w:space="0" w:color="auto"/>
          </w:divBdr>
        </w:div>
        <w:div w:id="218978458">
          <w:marLeft w:val="0"/>
          <w:marRight w:val="0"/>
          <w:marTop w:val="0"/>
          <w:marBottom w:val="0"/>
          <w:divBdr>
            <w:top w:val="none" w:sz="0" w:space="0" w:color="auto"/>
            <w:left w:val="none" w:sz="0" w:space="0" w:color="auto"/>
            <w:bottom w:val="none" w:sz="0" w:space="0" w:color="auto"/>
            <w:right w:val="none" w:sz="0" w:space="0" w:color="auto"/>
          </w:divBdr>
        </w:div>
        <w:div w:id="919563422">
          <w:marLeft w:val="0"/>
          <w:marRight w:val="0"/>
          <w:marTop w:val="0"/>
          <w:marBottom w:val="0"/>
          <w:divBdr>
            <w:top w:val="none" w:sz="0" w:space="0" w:color="auto"/>
            <w:left w:val="none" w:sz="0" w:space="0" w:color="auto"/>
            <w:bottom w:val="none" w:sz="0" w:space="0" w:color="auto"/>
            <w:right w:val="none" w:sz="0" w:space="0" w:color="auto"/>
          </w:divBdr>
        </w:div>
        <w:div w:id="121461359">
          <w:marLeft w:val="0"/>
          <w:marRight w:val="0"/>
          <w:marTop w:val="0"/>
          <w:marBottom w:val="0"/>
          <w:divBdr>
            <w:top w:val="none" w:sz="0" w:space="0" w:color="auto"/>
            <w:left w:val="none" w:sz="0" w:space="0" w:color="auto"/>
            <w:bottom w:val="none" w:sz="0" w:space="0" w:color="auto"/>
            <w:right w:val="none" w:sz="0" w:space="0" w:color="auto"/>
          </w:divBdr>
        </w:div>
        <w:div w:id="138036443">
          <w:marLeft w:val="0"/>
          <w:marRight w:val="0"/>
          <w:marTop w:val="0"/>
          <w:marBottom w:val="0"/>
          <w:divBdr>
            <w:top w:val="none" w:sz="0" w:space="0" w:color="auto"/>
            <w:left w:val="none" w:sz="0" w:space="0" w:color="auto"/>
            <w:bottom w:val="none" w:sz="0" w:space="0" w:color="auto"/>
            <w:right w:val="none" w:sz="0" w:space="0" w:color="auto"/>
          </w:divBdr>
        </w:div>
        <w:div w:id="355813533">
          <w:marLeft w:val="0"/>
          <w:marRight w:val="0"/>
          <w:marTop w:val="0"/>
          <w:marBottom w:val="0"/>
          <w:divBdr>
            <w:top w:val="none" w:sz="0" w:space="0" w:color="auto"/>
            <w:left w:val="none" w:sz="0" w:space="0" w:color="auto"/>
            <w:bottom w:val="none" w:sz="0" w:space="0" w:color="auto"/>
            <w:right w:val="none" w:sz="0" w:space="0" w:color="auto"/>
          </w:divBdr>
        </w:div>
        <w:div w:id="1204052819">
          <w:marLeft w:val="0"/>
          <w:marRight w:val="0"/>
          <w:marTop w:val="0"/>
          <w:marBottom w:val="0"/>
          <w:divBdr>
            <w:top w:val="none" w:sz="0" w:space="0" w:color="auto"/>
            <w:left w:val="none" w:sz="0" w:space="0" w:color="auto"/>
            <w:bottom w:val="none" w:sz="0" w:space="0" w:color="auto"/>
            <w:right w:val="none" w:sz="0" w:space="0" w:color="auto"/>
          </w:divBdr>
        </w:div>
        <w:div w:id="43988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nbd.consultant.hiring@plan-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Israt Baki</dc:creator>
  <cp:lastModifiedBy>Rashedul Karim Sazzad</cp:lastModifiedBy>
  <cp:revision>17</cp:revision>
  <dcterms:created xsi:type="dcterms:W3CDTF">2019-02-16T17:55:00Z</dcterms:created>
  <dcterms:modified xsi:type="dcterms:W3CDTF">2019-04-08T09:13:00Z</dcterms:modified>
</cp:coreProperties>
</file>