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7C74" w:rsidRDefault="001F7C8B">
      <w:pPr>
        <w:pStyle w:val="Heading2"/>
        <w:spacing w:after="0"/>
        <w:jc w:val="center"/>
        <w:rPr>
          <w:rFonts w:ascii="Lato" w:eastAsia="Lato" w:hAnsi="Lato" w:cs="Lato"/>
          <w:color w:val="FF9900"/>
        </w:rPr>
      </w:pPr>
      <w:bookmarkStart w:id="0" w:name="_2el6ivnp1eb5" w:colFirst="0" w:colLast="0"/>
      <w:bookmarkStart w:id="1" w:name="_GoBack"/>
      <w:bookmarkEnd w:id="0"/>
      <w:bookmarkEnd w:id="1"/>
      <w:r>
        <w:rPr>
          <w:rFonts w:ascii="Lato" w:eastAsia="Lato" w:hAnsi="Lato" w:cs="Lato"/>
          <w:color w:val="FF9900"/>
        </w:rPr>
        <w:t>Terms of Reference (</w:t>
      </w:r>
      <w:proofErr w:type="spellStart"/>
      <w:r>
        <w:rPr>
          <w:rFonts w:ascii="Lato" w:eastAsia="Lato" w:hAnsi="Lato" w:cs="Lato"/>
          <w:color w:val="FF9900"/>
        </w:rPr>
        <w:t>ToR</w:t>
      </w:r>
      <w:proofErr w:type="spellEnd"/>
      <w:r>
        <w:rPr>
          <w:rFonts w:ascii="Lato" w:eastAsia="Lato" w:hAnsi="Lato" w:cs="Lato"/>
          <w:color w:val="FF9900"/>
        </w:rPr>
        <w:t>)</w:t>
      </w:r>
    </w:p>
    <w:p w:rsidR="00247C74" w:rsidRDefault="001F7C8B">
      <w:pPr>
        <w:pStyle w:val="Heading2"/>
        <w:spacing w:after="0"/>
        <w:jc w:val="center"/>
        <w:rPr>
          <w:rFonts w:ascii="Lato" w:eastAsia="Lato" w:hAnsi="Lato" w:cs="Lato"/>
          <w:color w:val="FF9900"/>
        </w:rPr>
      </w:pPr>
      <w:proofErr w:type="gramStart"/>
      <w:r>
        <w:rPr>
          <w:rFonts w:ascii="Lato" w:eastAsia="Lato" w:hAnsi="Lato" w:cs="Lato"/>
          <w:color w:val="FF9900"/>
        </w:rPr>
        <w:t>for</w:t>
      </w:r>
      <w:proofErr w:type="gramEnd"/>
      <w:r>
        <w:rPr>
          <w:rFonts w:ascii="Lato" w:eastAsia="Lato" w:hAnsi="Lato" w:cs="Lato"/>
          <w:color w:val="FF9900"/>
        </w:rPr>
        <w:t xml:space="preserve"> </w:t>
      </w:r>
    </w:p>
    <w:p w:rsidR="00247C74" w:rsidRDefault="001F7C8B">
      <w:pPr>
        <w:pStyle w:val="Heading2"/>
        <w:spacing w:after="0"/>
        <w:jc w:val="center"/>
        <w:rPr>
          <w:rFonts w:ascii="Lato" w:eastAsia="Lato" w:hAnsi="Lato" w:cs="Lato"/>
          <w:color w:val="FF9900"/>
          <w:sz w:val="22"/>
          <w:szCs w:val="22"/>
        </w:rPr>
      </w:pPr>
      <w:bookmarkStart w:id="2" w:name="_zg4m68giwpki" w:colFirst="0" w:colLast="0"/>
      <w:bookmarkEnd w:id="2"/>
      <w:r>
        <w:rPr>
          <w:rFonts w:ascii="Lato" w:eastAsia="Lato" w:hAnsi="Lato" w:cs="Lato"/>
          <w:color w:val="FF9900"/>
          <w:sz w:val="22"/>
          <w:szCs w:val="22"/>
        </w:rPr>
        <w:t>Conducting Baseline Study of Sustained Opportunities for Nutrition Governance (SONGO) Project</w:t>
      </w:r>
    </w:p>
    <w:p w:rsidR="00247C74" w:rsidRDefault="00247C74">
      <w:pPr>
        <w:contextualSpacing w:val="0"/>
        <w:jc w:val="left"/>
        <w:rPr>
          <w:rFonts w:ascii="Lato" w:eastAsia="Lato" w:hAnsi="Lato" w:cs="Lato"/>
        </w:rPr>
      </w:pPr>
    </w:p>
    <w:p w:rsidR="00247C74" w:rsidRDefault="001F7C8B">
      <w:pPr>
        <w:pStyle w:val="Heading2"/>
        <w:rPr>
          <w:rFonts w:ascii="Lato" w:eastAsia="Lato" w:hAnsi="Lato" w:cs="Lato"/>
          <w:color w:val="FF9900"/>
          <w:sz w:val="22"/>
          <w:szCs w:val="22"/>
        </w:rPr>
      </w:pPr>
      <w:bookmarkStart w:id="3" w:name="_e4amb47yw3la" w:colFirst="0" w:colLast="0"/>
      <w:bookmarkEnd w:id="3"/>
      <w:r>
        <w:rPr>
          <w:rFonts w:ascii="Lato" w:eastAsia="Lato" w:hAnsi="Lato" w:cs="Lato"/>
          <w:color w:val="FF9900"/>
          <w:sz w:val="22"/>
          <w:szCs w:val="22"/>
        </w:rPr>
        <w:t xml:space="preserve">1. Project Background </w:t>
      </w:r>
    </w:p>
    <w:p w:rsidR="00247C74" w:rsidRDefault="001F7C8B">
      <w:pPr>
        <w:contextualSpacing w:val="0"/>
        <w:rPr>
          <w:rFonts w:ascii="Lato" w:eastAsia="Lato" w:hAnsi="Lato" w:cs="Lato"/>
          <w:sz w:val="20"/>
          <w:szCs w:val="20"/>
        </w:rPr>
      </w:pPr>
      <w:r>
        <w:rPr>
          <w:rFonts w:ascii="Lato" w:eastAsia="Lato" w:hAnsi="Lato" w:cs="Lato"/>
          <w:sz w:val="20"/>
          <w:szCs w:val="20"/>
        </w:rPr>
        <w:t xml:space="preserve">ICCO Cooperation (ICCO) is an international development organization working </w:t>
      </w:r>
      <w:proofErr w:type="gramStart"/>
      <w:r>
        <w:rPr>
          <w:rFonts w:ascii="Lato" w:eastAsia="Lato" w:hAnsi="Lato" w:cs="Lato"/>
          <w:sz w:val="20"/>
          <w:szCs w:val="20"/>
        </w:rPr>
        <w:t>across  26</w:t>
      </w:r>
      <w:proofErr w:type="gramEnd"/>
      <w:r>
        <w:rPr>
          <w:rFonts w:ascii="Lato" w:eastAsia="Lato" w:hAnsi="Lato" w:cs="Lato"/>
          <w:sz w:val="20"/>
          <w:szCs w:val="20"/>
        </w:rPr>
        <w:t xml:space="preserve"> countries globally. We have been working in Bangladesh for </w:t>
      </w:r>
      <w:proofErr w:type="gramStart"/>
      <w:r>
        <w:rPr>
          <w:rFonts w:ascii="Lato" w:eastAsia="Lato" w:hAnsi="Lato" w:cs="Lato"/>
          <w:sz w:val="20"/>
          <w:szCs w:val="20"/>
        </w:rPr>
        <w:t>over  40</w:t>
      </w:r>
      <w:proofErr w:type="gramEnd"/>
      <w:r>
        <w:rPr>
          <w:rFonts w:ascii="Lato" w:eastAsia="Lato" w:hAnsi="Lato" w:cs="Lato"/>
          <w:sz w:val="20"/>
          <w:szCs w:val="20"/>
        </w:rPr>
        <w:t xml:space="preserve"> years. The European Union (EU) has recently awarded ICCO led consortium (ICCO, Max Foundation, </w:t>
      </w:r>
      <w:proofErr w:type="spellStart"/>
      <w:r>
        <w:rPr>
          <w:rFonts w:ascii="Lato" w:eastAsia="Lato" w:hAnsi="Lato" w:cs="Lato"/>
          <w:sz w:val="20"/>
          <w:szCs w:val="20"/>
        </w:rPr>
        <w:t>BoP</w:t>
      </w:r>
      <w:proofErr w:type="spellEnd"/>
      <w:r>
        <w:rPr>
          <w:rFonts w:ascii="Lato" w:eastAsia="Lato" w:hAnsi="Lato" w:cs="Lato"/>
          <w:sz w:val="20"/>
          <w:szCs w:val="20"/>
        </w:rPr>
        <w:t xml:space="preserve"> I</w:t>
      </w:r>
      <w:r>
        <w:rPr>
          <w:rFonts w:ascii="Lato" w:eastAsia="Lato" w:hAnsi="Lato" w:cs="Lato"/>
          <w:sz w:val="20"/>
          <w:szCs w:val="20"/>
        </w:rPr>
        <w:t xml:space="preserve">nnovation Center and RDRS Bangladesh) a five year project on local nutrition governance. </w:t>
      </w:r>
    </w:p>
    <w:p w:rsidR="00247C74" w:rsidRDefault="00247C74">
      <w:pPr>
        <w:contextualSpacing w:val="0"/>
        <w:rPr>
          <w:rFonts w:ascii="Lato" w:eastAsia="Lato" w:hAnsi="Lato" w:cs="Lato"/>
          <w:sz w:val="20"/>
          <w:szCs w:val="20"/>
        </w:rPr>
      </w:pPr>
    </w:p>
    <w:p w:rsidR="00247C74" w:rsidRDefault="001F7C8B">
      <w:pPr>
        <w:contextualSpacing w:val="0"/>
        <w:rPr>
          <w:rFonts w:ascii="Lato" w:eastAsia="Lato" w:hAnsi="Lato" w:cs="Lato"/>
          <w:sz w:val="20"/>
          <w:szCs w:val="20"/>
        </w:rPr>
      </w:pPr>
      <w:r>
        <w:rPr>
          <w:rFonts w:ascii="Lato" w:eastAsia="Lato" w:hAnsi="Lato" w:cs="Lato"/>
          <w:sz w:val="20"/>
          <w:szCs w:val="20"/>
        </w:rPr>
        <w:t>SONGO emphasizes the importance of sustained governance as a primary outcome and a precondition to achieve other outcomes that are based on three interlinked pillars</w:t>
      </w:r>
      <w:r>
        <w:rPr>
          <w:rFonts w:ascii="Lato" w:eastAsia="Lato" w:hAnsi="Lato" w:cs="Lato"/>
          <w:sz w:val="20"/>
          <w:szCs w:val="20"/>
        </w:rPr>
        <w:t xml:space="preserve"> or pathways (as per the UNICEF Conceptual Framework on </w:t>
      </w:r>
      <w:proofErr w:type="spellStart"/>
      <w:r>
        <w:rPr>
          <w:rFonts w:ascii="Lato" w:eastAsia="Lato" w:hAnsi="Lato" w:cs="Lato"/>
          <w:sz w:val="20"/>
          <w:szCs w:val="20"/>
        </w:rPr>
        <w:t>Undernutrition</w:t>
      </w:r>
      <w:proofErr w:type="spellEnd"/>
      <w:r>
        <w:rPr>
          <w:rFonts w:ascii="Lato" w:eastAsia="Lato" w:hAnsi="Lato" w:cs="Lato"/>
          <w:sz w:val="20"/>
          <w:szCs w:val="20"/>
        </w:rPr>
        <w:t xml:space="preserve"> and used in 2008 &amp; 2013 Lancet Series):</w:t>
      </w:r>
    </w:p>
    <w:p w:rsidR="00247C74" w:rsidRDefault="001F7C8B">
      <w:pPr>
        <w:numPr>
          <w:ilvl w:val="0"/>
          <w:numId w:val="2"/>
        </w:numPr>
        <w:rPr>
          <w:rFonts w:ascii="Lato" w:eastAsia="Lato" w:hAnsi="Lato" w:cs="Lato"/>
          <w:sz w:val="20"/>
          <w:szCs w:val="20"/>
        </w:rPr>
      </w:pPr>
      <w:r>
        <w:rPr>
          <w:rFonts w:ascii="Lato" w:eastAsia="Lato" w:hAnsi="Lato" w:cs="Lato"/>
          <w:sz w:val="20"/>
          <w:szCs w:val="20"/>
        </w:rPr>
        <w:t>HH food and nutrition security (including availability, economic access and use of food)</w:t>
      </w:r>
    </w:p>
    <w:p w:rsidR="00247C74" w:rsidRDefault="001F7C8B">
      <w:pPr>
        <w:numPr>
          <w:ilvl w:val="0"/>
          <w:numId w:val="2"/>
        </w:numPr>
        <w:rPr>
          <w:rFonts w:ascii="Lato" w:eastAsia="Lato" w:hAnsi="Lato" w:cs="Lato"/>
          <w:sz w:val="20"/>
          <w:szCs w:val="20"/>
        </w:rPr>
      </w:pPr>
      <w:r>
        <w:rPr>
          <w:rFonts w:ascii="Lato" w:eastAsia="Lato" w:hAnsi="Lato" w:cs="Lato"/>
          <w:sz w:val="20"/>
          <w:szCs w:val="20"/>
        </w:rPr>
        <w:t>Feeding and caregiving resources and practices (includin</w:t>
      </w:r>
      <w:r>
        <w:rPr>
          <w:rFonts w:ascii="Lato" w:eastAsia="Lato" w:hAnsi="Lato" w:cs="Lato"/>
          <w:sz w:val="20"/>
          <w:szCs w:val="20"/>
        </w:rPr>
        <w:t>g maternal, HH and community levels)</w:t>
      </w:r>
    </w:p>
    <w:p w:rsidR="00247C74" w:rsidRDefault="001F7C8B">
      <w:pPr>
        <w:numPr>
          <w:ilvl w:val="0"/>
          <w:numId w:val="2"/>
        </w:numPr>
        <w:rPr>
          <w:rFonts w:ascii="Lato" w:eastAsia="Lato" w:hAnsi="Lato" w:cs="Lato"/>
          <w:sz w:val="20"/>
          <w:szCs w:val="20"/>
        </w:rPr>
      </w:pPr>
      <w:r>
        <w:rPr>
          <w:rFonts w:ascii="Lato" w:eastAsia="Lato" w:hAnsi="Lato" w:cs="Lato"/>
          <w:sz w:val="20"/>
          <w:szCs w:val="20"/>
        </w:rPr>
        <w:t xml:space="preserve">Access to and use of health services as well as a safe and hygienic environment (i.e. food, care and health). </w:t>
      </w:r>
    </w:p>
    <w:p w:rsidR="00247C74" w:rsidRDefault="001F7C8B">
      <w:pPr>
        <w:contextualSpacing w:val="0"/>
        <w:rPr>
          <w:rFonts w:ascii="Lato" w:eastAsia="Lato" w:hAnsi="Lato" w:cs="Lato"/>
          <w:sz w:val="20"/>
          <w:szCs w:val="20"/>
        </w:rPr>
      </w:pPr>
      <w:r>
        <w:rPr>
          <w:rFonts w:ascii="Lato" w:eastAsia="Lato" w:hAnsi="Lato" w:cs="Lato"/>
          <w:sz w:val="20"/>
          <w:szCs w:val="20"/>
        </w:rPr>
        <w:t xml:space="preserve">While availability and accessibility of nutritious and safe food at HH level is a precondition for improved </w:t>
      </w:r>
      <w:r>
        <w:rPr>
          <w:rFonts w:ascii="Lato" w:eastAsia="Lato" w:hAnsi="Lato" w:cs="Lato"/>
          <w:sz w:val="20"/>
          <w:szCs w:val="20"/>
        </w:rPr>
        <w:t>nutrition it does not automatically lead to improved nutrition among all HH members. Lack of nutrition, health and WASH related knowledge, attitudes and practices as well as intra-HH dynamics often impede nutrition improvement. Evidence has also shown that</w:t>
      </w:r>
      <w:r>
        <w:rPr>
          <w:rFonts w:ascii="Lato" w:eastAsia="Lato" w:hAnsi="Lato" w:cs="Lato"/>
          <w:sz w:val="20"/>
          <w:szCs w:val="20"/>
        </w:rPr>
        <w:t xml:space="preserve"> the extent to which women have access to and control over productive resources, time, knowledge and social support networks largely determine their own nutritional status and the kind of care they provide for their children and for the rest of the HHs. Th</w:t>
      </w:r>
      <w:r>
        <w:rPr>
          <w:rFonts w:ascii="Lato" w:eastAsia="Lato" w:hAnsi="Lato" w:cs="Lato"/>
          <w:sz w:val="20"/>
          <w:szCs w:val="20"/>
        </w:rPr>
        <w:t xml:space="preserve">e nutritional status of a woman before and during pregnancy has a direct impact on the development and nutritional status of her baby. In order to address child </w:t>
      </w:r>
      <w:proofErr w:type="spellStart"/>
      <w:r>
        <w:rPr>
          <w:rFonts w:ascii="Lato" w:eastAsia="Lato" w:hAnsi="Lato" w:cs="Lato"/>
          <w:sz w:val="20"/>
          <w:szCs w:val="20"/>
        </w:rPr>
        <w:t>undernutrition</w:t>
      </w:r>
      <w:proofErr w:type="spellEnd"/>
      <w:r>
        <w:rPr>
          <w:rFonts w:ascii="Lato" w:eastAsia="Lato" w:hAnsi="Lato" w:cs="Lato"/>
          <w:sz w:val="20"/>
          <w:szCs w:val="20"/>
        </w:rPr>
        <w:t xml:space="preserve"> fully, the SONGO project will therefore employ nutrition-specific as well as nut</w:t>
      </w:r>
      <w:r>
        <w:rPr>
          <w:rFonts w:ascii="Lato" w:eastAsia="Lato" w:hAnsi="Lato" w:cs="Lato"/>
          <w:sz w:val="20"/>
          <w:szCs w:val="20"/>
        </w:rPr>
        <w:t xml:space="preserve">rition-sensitive interventions through a lifecycle approach to deliver the right services and messages to the right person at the right time. The implementation will incorporate a Social and Behavior Change (SBC) </w:t>
      </w:r>
      <w:proofErr w:type="gramStart"/>
      <w:r>
        <w:rPr>
          <w:rFonts w:ascii="Lato" w:eastAsia="Lato" w:hAnsi="Lato" w:cs="Lato"/>
          <w:sz w:val="20"/>
          <w:szCs w:val="20"/>
        </w:rPr>
        <w:t>strategy</w:t>
      </w:r>
      <w:proofErr w:type="gramEnd"/>
      <w:r>
        <w:rPr>
          <w:rFonts w:ascii="Lato" w:eastAsia="Lato" w:hAnsi="Lato" w:cs="Lato"/>
          <w:sz w:val="20"/>
          <w:szCs w:val="20"/>
        </w:rPr>
        <w:t>, using multiple approaches, rangin</w:t>
      </w:r>
      <w:r>
        <w:rPr>
          <w:rFonts w:ascii="Lato" w:eastAsia="Lato" w:hAnsi="Lato" w:cs="Lato"/>
          <w:sz w:val="20"/>
          <w:szCs w:val="20"/>
        </w:rPr>
        <w:t>g from interpersonal communication (such as counselling by health workers) to mass media (such as radio campaigns). SONGO will reach out to 112,000 HH final beneficiaries of which 95,000 HH are direct beneficiaries. The approach is based on proven and evol</w:t>
      </w:r>
      <w:r>
        <w:rPr>
          <w:rFonts w:ascii="Lato" w:eastAsia="Lato" w:hAnsi="Lato" w:cs="Lato"/>
          <w:sz w:val="20"/>
          <w:szCs w:val="20"/>
        </w:rPr>
        <w:t>ving experiences taking into account the importance of pre-conditions to address e.g. dimensions of availability and access to food as well as the required synergy between interventions and actors at various levels. Interventions will focus on mobilizing a</w:t>
      </w:r>
      <w:r>
        <w:rPr>
          <w:rFonts w:ascii="Lato" w:eastAsia="Lato" w:hAnsi="Lato" w:cs="Lato"/>
          <w:sz w:val="20"/>
          <w:szCs w:val="20"/>
        </w:rPr>
        <w:t>nd coaching target groups as well as local public, private and development actors to collectively take the necessary actions towards improved nutrition.</w:t>
      </w:r>
    </w:p>
    <w:p w:rsidR="00247C74" w:rsidRDefault="00247C74">
      <w:pPr>
        <w:spacing w:line="240" w:lineRule="auto"/>
        <w:contextualSpacing w:val="0"/>
        <w:rPr>
          <w:rFonts w:ascii="Lato" w:eastAsia="Lato" w:hAnsi="Lato" w:cs="Lato"/>
        </w:rPr>
      </w:pPr>
    </w:p>
    <w:p w:rsidR="00247C74" w:rsidRDefault="001F7C8B">
      <w:pPr>
        <w:pStyle w:val="Heading2"/>
        <w:rPr>
          <w:rFonts w:ascii="Lato" w:eastAsia="Lato" w:hAnsi="Lato" w:cs="Lato"/>
          <w:color w:val="FF9900"/>
          <w:sz w:val="22"/>
          <w:szCs w:val="22"/>
        </w:rPr>
      </w:pPr>
      <w:bookmarkStart w:id="4" w:name="_p9zhbts9o5sl" w:colFirst="0" w:colLast="0"/>
      <w:bookmarkEnd w:id="4"/>
      <w:r>
        <w:rPr>
          <w:rFonts w:ascii="Lato" w:eastAsia="Lato" w:hAnsi="Lato" w:cs="Lato"/>
          <w:color w:val="FF9900"/>
          <w:sz w:val="22"/>
          <w:szCs w:val="22"/>
        </w:rPr>
        <w:t xml:space="preserve">2. Rationale/Background of Study </w:t>
      </w:r>
    </w:p>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 xml:space="preserve">The nutritional status of the Bangladeshi women of reproductive age </w:t>
      </w:r>
      <w:r>
        <w:rPr>
          <w:rFonts w:ascii="Lato" w:eastAsia="Lato" w:hAnsi="Lato" w:cs="Lato"/>
          <w:sz w:val="20"/>
          <w:szCs w:val="20"/>
        </w:rPr>
        <w:t xml:space="preserve">and children under-five is inadvertently affected by the state of the Nutrition Governance system. For instance, poor coordination among the key nutrition stakeholders often leads to poor implementation of nutrition </w:t>
      </w:r>
      <w:proofErr w:type="spellStart"/>
      <w:r>
        <w:rPr>
          <w:rFonts w:ascii="Lato" w:eastAsia="Lato" w:hAnsi="Lato" w:cs="Lato"/>
          <w:sz w:val="20"/>
          <w:szCs w:val="20"/>
        </w:rPr>
        <w:t>programmes</w:t>
      </w:r>
      <w:proofErr w:type="spellEnd"/>
      <w:r>
        <w:rPr>
          <w:rFonts w:ascii="Lato" w:eastAsia="Lato" w:hAnsi="Lato" w:cs="Lato"/>
          <w:sz w:val="20"/>
          <w:szCs w:val="20"/>
        </w:rPr>
        <w:t xml:space="preserve"> and this in turn negatively a</w:t>
      </w:r>
      <w:r>
        <w:rPr>
          <w:rFonts w:ascii="Lato" w:eastAsia="Lato" w:hAnsi="Lato" w:cs="Lato"/>
          <w:sz w:val="20"/>
          <w:szCs w:val="20"/>
        </w:rPr>
        <w:t>ffects beneficiaries and vulnerable groups. As SONGO strives to support sustainable progress towards reducing malnutrition, it is important to understand the state of nutrition governance and functionality of key stakeholders both at the national and local</w:t>
      </w:r>
      <w:r>
        <w:rPr>
          <w:rFonts w:ascii="Lato" w:eastAsia="Lato" w:hAnsi="Lato" w:cs="Lato"/>
          <w:sz w:val="20"/>
          <w:szCs w:val="20"/>
        </w:rPr>
        <w:t xml:space="preserve"> levels (</w:t>
      </w:r>
      <w:proofErr w:type="spellStart"/>
      <w:r>
        <w:rPr>
          <w:rFonts w:ascii="Lato" w:eastAsia="Lato" w:hAnsi="Lato" w:cs="Lato"/>
          <w:sz w:val="20"/>
          <w:szCs w:val="20"/>
        </w:rPr>
        <w:t>upazila</w:t>
      </w:r>
      <w:proofErr w:type="spellEnd"/>
      <w:r>
        <w:rPr>
          <w:rFonts w:ascii="Lato" w:eastAsia="Lato" w:hAnsi="Lato" w:cs="Lato"/>
          <w:sz w:val="20"/>
          <w:szCs w:val="20"/>
        </w:rPr>
        <w:t xml:space="preserve"> and union). This information will enable the consortium to build a body of evidence aimed at strengthening the governance system, building the capacity </w:t>
      </w:r>
      <w:proofErr w:type="gramStart"/>
      <w:r>
        <w:rPr>
          <w:rFonts w:ascii="Lato" w:eastAsia="Lato" w:hAnsi="Lato" w:cs="Lato"/>
          <w:sz w:val="20"/>
          <w:szCs w:val="20"/>
        </w:rPr>
        <w:t>of  actors</w:t>
      </w:r>
      <w:proofErr w:type="gramEnd"/>
      <w:r>
        <w:rPr>
          <w:rFonts w:ascii="Lato" w:eastAsia="Lato" w:hAnsi="Lato" w:cs="Lato"/>
          <w:sz w:val="20"/>
          <w:szCs w:val="20"/>
        </w:rPr>
        <w:t>, conducting advocacies on identified gaps and promoting accountability withi</w:t>
      </w:r>
      <w:r>
        <w:rPr>
          <w:rFonts w:ascii="Lato" w:eastAsia="Lato" w:hAnsi="Lato" w:cs="Lato"/>
          <w:sz w:val="20"/>
          <w:szCs w:val="20"/>
        </w:rPr>
        <w:t>n the system.</w:t>
      </w:r>
    </w:p>
    <w:p w:rsidR="00247C74" w:rsidRDefault="00247C74">
      <w:pPr>
        <w:contextualSpacing w:val="0"/>
        <w:rPr>
          <w:rFonts w:ascii="Lato" w:eastAsia="Lato" w:hAnsi="Lato" w:cs="Lato"/>
        </w:rPr>
      </w:pPr>
    </w:p>
    <w:p w:rsidR="00247C74" w:rsidRDefault="001F7C8B">
      <w:pPr>
        <w:contextualSpacing w:val="0"/>
        <w:rPr>
          <w:rFonts w:ascii="Lato" w:eastAsia="Lato" w:hAnsi="Lato" w:cs="Lato"/>
          <w:sz w:val="20"/>
          <w:szCs w:val="20"/>
        </w:rPr>
      </w:pPr>
      <w:r>
        <w:rPr>
          <w:rFonts w:ascii="Lato" w:eastAsia="Lato" w:hAnsi="Lato" w:cs="Lato"/>
          <w:sz w:val="20"/>
          <w:szCs w:val="20"/>
        </w:rPr>
        <w:t xml:space="preserve">SONGO has clearly defined its targets and indicators in its log frame. Therefore,  in  order  to  create  the  benchmarks,  a  baseline survey is necessary  to come up with baseline indicators  for each of  the  target set. These  </w:t>
      </w:r>
      <w:r>
        <w:rPr>
          <w:rFonts w:ascii="Lato" w:eastAsia="Lato" w:hAnsi="Lato" w:cs="Lato"/>
          <w:sz w:val="20"/>
          <w:szCs w:val="20"/>
        </w:rPr>
        <w:lastRenderedPageBreak/>
        <w:t xml:space="preserve">baseline  </w:t>
      </w:r>
      <w:r>
        <w:rPr>
          <w:rFonts w:ascii="Lato" w:eastAsia="Lato" w:hAnsi="Lato" w:cs="Lato"/>
          <w:sz w:val="20"/>
          <w:szCs w:val="20"/>
        </w:rPr>
        <w:t>indicators  will  be   guiding for three interlinked  pillars  to  measure  project’s  achievements  and  outputs  towards  the  end.  This  will  also  help  devise  appropriate  monitoring  tool  for  M&amp;E  of  project  interventions  to  reach  the  stat</w:t>
      </w:r>
      <w:r>
        <w:rPr>
          <w:rFonts w:ascii="Lato" w:eastAsia="Lato" w:hAnsi="Lato" w:cs="Lato"/>
          <w:sz w:val="20"/>
          <w:szCs w:val="20"/>
        </w:rPr>
        <w:t>ed  outputs &amp;  achievements.  Furthermore,  the  baseline  survey  will  generate and  develop an information  base  comprising  of  the  detailed  relevant information  of  the  general and targeted beneficiaries of the project’s working areas. This infor</w:t>
      </w:r>
      <w:r>
        <w:rPr>
          <w:rFonts w:ascii="Lato" w:eastAsia="Lato" w:hAnsi="Lato" w:cs="Lato"/>
          <w:sz w:val="20"/>
          <w:szCs w:val="20"/>
        </w:rPr>
        <w:t xml:space="preserve">mation will guide us </w:t>
      </w:r>
      <w:proofErr w:type="gramStart"/>
      <w:r>
        <w:rPr>
          <w:rFonts w:ascii="Lato" w:eastAsia="Lato" w:hAnsi="Lato" w:cs="Lato"/>
          <w:sz w:val="20"/>
          <w:szCs w:val="20"/>
        </w:rPr>
        <w:t>to  plan</w:t>
      </w:r>
      <w:proofErr w:type="gramEnd"/>
      <w:r>
        <w:rPr>
          <w:rFonts w:ascii="Lato" w:eastAsia="Lato" w:hAnsi="Lato" w:cs="Lato"/>
          <w:sz w:val="20"/>
          <w:szCs w:val="20"/>
        </w:rPr>
        <w:t xml:space="preserve"> effectively and coherently in materializing the project goal in a systematic manner. </w:t>
      </w:r>
    </w:p>
    <w:p w:rsidR="00247C74" w:rsidRDefault="001F7C8B">
      <w:pPr>
        <w:contextualSpacing w:val="0"/>
        <w:rPr>
          <w:rFonts w:ascii="Lato" w:eastAsia="Lato" w:hAnsi="Lato" w:cs="Lato"/>
          <w:sz w:val="20"/>
          <w:szCs w:val="20"/>
        </w:rPr>
      </w:pPr>
      <w:r>
        <w:rPr>
          <w:rFonts w:ascii="Lato" w:eastAsia="Lato" w:hAnsi="Lato" w:cs="Lato"/>
          <w:sz w:val="20"/>
          <w:szCs w:val="20"/>
        </w:rPr>
        <w:t xml:space="preserve">The baseline is designed to produce information on: </w:t>
      </w:r>
    </w:p>
    <w:p w:rsidR="00247C74" w:rsidRDefault="001F7C8B">
      <w:pPr>
        <w:numPr>
          <w:ilvl w:val="0"/>
          <w:numId w:val="10"/>
        </w:numPr>
        <w:rPr>
          <w:rFonts w:ascii="Lato" w:eastAsia="Lato" w:hAnsi="Lato" w:cs="Lato"/>
          <w:sz w:val="20"/>
          <w:szCs w:val="20"/>
        </w:rPr>
      </w:pPr>
      <w:r>
        <w:rPr>
          <w:rFonts w:ascii="Lato" w:eastAsia="Lato" w:hAnsi="Lato" w:cs="Lato"/>
          <w:sz w:val="20"/>
          <w:szCs w:val="20"/>
        </w:rPr>
        <w:t>People’s livelihoods (income-generating activities, asset portfolios, food and nutritio</w:t>
      </w:r>
      <w:r>
        <w:rPr>
          <w:rFonts w:ascii="Lato" w:eastAsia="Lato" w:hAnsi="Lato" w:cs="Lato"/>
          <w:sz w:val="20"/>
          <w:szCs w:val="20"/>
        </w:rPr>
        <w:t xml:space="preserve">n security, constraining and enabling factors within the broader institutional and geographical context); </w:t>
      </w:r>
    </w:p>
    <w:p w:rsidR="00247C74" w:rsidRDefault="001F7C8B">
      <w:pPr>
        <w:numPr>
          <w:ilvl w:val="0"/>
          <w:numId w:val="10"/>
        </w:numPr>
        <w:rPr>
          <w:rFonts w:ascii="Lato" w:eastAsia="Lato" w:hAnsi="Lato" w:cs="Lato"/>
          <w:sz w:val="20"/>
          <w:szCs w:val="20"/>
        </w:rPr>
      </w:pPr>
      <w:r>
        <w:rPr>
          <w:rFonts w:ascii="Lato" w:eastAsia="Lato" w:hAnsi="Lato" w:cs="Lato"/>
          <w:sz w:val="20"/>
          <w:szCs w:val="20"/>
        </w:rPr>
        <w:t xml:space="preserve">Their access to basic services (nutrition, health, food, water and sanitation), social protection and livelihood services; and </w:t>
      </w:r>
    </w:p>
    <w:p w:rsidR="00247C74" w:rsidRDefault="001F7C8B">
      <w:pPr>
        <w:numPr>
          <w:ilvl w:val="0"/>
          <w:numId w:val="10"/>
        </w:numPr>
        <w:rPr>
          <w:rFonts w:ascii="Lato" w:eastAsia="Lato" w:hAnsi="Lato" w:cs="Lato"/>
          <w:sz w:val="20"/>
          <w:szCs w:val="20"/>
        </w:rPr>
      </w:pPr>
      <w:r>
        <w:rPr>
          <w:rFonts w:ascii="Lato" w:eastAsia="Lato" w:hAnsi="Lato" w:cs="Lato"/>
          <w:sz w:val="20"/>
          <w:szCs w:val="20"/>
        </w:rPr>
        <w:t>Their relationships w</w:t>
      </w:r>
      <w:r>
        <w:rPr>
          <w:rFonts w:ascii="Lato" w:eastAsia="Lato" w:hAnsi="Lato" w:cs="Lato"/>
          <w:sz w:val="20"/>
          <w:szCs w:val="20"/>
        </w:rPr>
        <w:t xml:space="preserve">ith governance processes and practices (participation in public meetings, experience with grievance mechanisms, perceptions of major public and private actors). </w:t>
      </w:r>
    </w:p>
    <w:p w:rsidR="00247C74" w:rsidRDefault="00247C74">
      <w:pPr>
        <w:contextualSpacing w:val="0"/>
        <w:rPr>
          <w:rFonts w:ascii="Lato" w:eastAsia="Lato" w:hAnsi="Lato" w:cs="Lato"/>
          <w:b/>
          <w:color w:val="FF6600"/>
        </w:rPr>
      </w:pPr>
    </w:p>
    <w:p w:rsidR="00247C74" w:rsidRDefault="001F7C8B">
      <w:pPr>
        <w:pStyle w:val="Heading2"/>
        <w:rPr>
          <w:rFonts w:ascii="Lato" w:eastAsia="Lato" w:hAnsi="Lato" w:cs="Lato"/>
          <w:color w:val="FF9900"/>
          <w:sz w:val="22"/>
          <w:szCs w:val="22"/>
        </w:rPr>
      </w:pPr>
      <w:bookmarkStart w:id="5" w:name="_3lfdrs6t8hfe" w:colFirst="0" w:colLast="0"/>
      <w:bookmarkEnd w:id="5"/>
      <w:r>
        <w:rPr>
          <w:rFonts w:ascii="Lato" w:eastAsia="Lato" w:hAnsi="Lato" w:cs="Lato"/>
          <w:color w:val="FF9900"/>
          <w:sz w:val="22"/>
          <w:szCs w:val="22"/>
        </w:rPr>
        <w:t>3. Objectives of Study</w:t>
      </w:r>
    </w:p>
    <w:p w:rsidR="00247C74" w:rsidRDefault="001F7C8B">
      <w:pPr>
        <w:contextualSpacing w:val="0"/>
        <w:rPr>
          <w:rFonts w:ascii="Lato" w:eastAsia="Lato" w:hAnsi="Lato" w:cs="Lato"/>
          <w:color w:val="7E8D94"/>
          <w:sz w:val="20"/>
          <w:szCs w:val="20"/>
          <w:highlight w:val="white"/>
        </w:rPr>
      </w:pPr>
      <w:r>
        <w:rPr>
          <w:rFonts w:ascii="Lato" w:eastAsia="Lato" w:hAnsi="Lato" w:cs="Lato"/>
          <w:sz w:val="20"/>
          <w:szCs w:val="20"/>
        </w:rPr>
        <w:t>The purpose of this assignment is to conduct a baseline study showing present state of nutrition governance and readiness of key stakeholders to become more functional at National and local level (</w:t>
      </w:r>
      <w:proofErr w:type="spellStart"/>
      <w:r>
        <w:rPr>
          <w:rFonts w:ascii="Lato" w:eastAsia="Lato" w:hAnsi="Lato" w:cs="Lato"/>
          <w:sz w:val="20"/>
          <w:szCs w:val="20"/>
        </w:rPr>
        <w:t>upazila</w:t>
      </w:r>
      <w:proofErr w:type="spellEnd"/>
      <w:r>
        <w:rPr>
          <w:rFonts w:ascii="Lato" w:eastAsia="Lato" w:hAnsi="Lato" w:cs="Lato"/>
          <w:sz w:val="20"/>
          <w:szCs w:val="20"/>
        </w:rPr>
        <w:t xml:space="preserve"> and union) government.</w:t>
      </w:r>
    </w:p>
    <w:p w:rsidR="00247C74" w:rsidRDefault="001F7C8B">
      <w:pPr>
        <w:spacing w:before="200"/>
        <w:contextualSpacing w:val="0"/>
        <w:rPr>
          <w:rFonts w:ascii="Lato" w:eastAsia="Lato" w:hAnsi="Lato" w:cs="Lato"/>
          <w:sz w:val="20"/>
          <w:szCs w:val="20"/>
        </w:rPr>
      </w:pPr>
      <w:r>
        <w:rPr>
          <w:rFonts w:ascii="Lato" w:eastAsia="Lato" w:hAnsi="Lato" w:cs="Lato"/>
          <w:sz w:val="20"/>
          <w:szCs w:val="20"/>
        </w:rPr>
        <w:t xml:space="preserve">The main objective </w:t>
      </w:r>
      <w:proofErr w:type="gramStart"/>
      <w:r>
        <w:rPr>
          <w:rFonts w:ascii="Lato" w:eastAsia="Lato" w:hAnsi="Lato" w:cs="Lato"/>
          <w:sz w:val="20"/>
          <w:szCs w:val="20"/>
        </w:rPr>
        <w:t>of  the</w:t>
      </w:r>
      <w:proofErr w:type="gramEnd"/>
      <w:r>
        <w:rPr>
          <w:rFonts w:ascii="Lato" w:eastAsia="Lato" w:hAnsi="Lato" w:cs="Lato"/>
          <w:sz w:val="20"/>
          <w:szCs w:val="20"/>
        </w:rPr>
        <w:t xml:space="preserve"> b</w:t>
      </w:r>
      <w:r>
        <w:rPr>
          <w:rFonts w:ascii="Lato" w:eastAsia="Lato" w:hAnsi="Lato" w:cs="Lato"/>
          <w:sz w:val="20"/>
          <w:szCs w:val="20"/>
        </w:rPr>
        <w:t xml:space="preserve">aseline study is  </w:t>
      </w:r>
      <w:r>
        <w:rPr>
          <w:rFonts w:ascii="Lato" w:eastAsia="Lato" w:hAnsi="Lato" w:cs="Lato"/>
          <w:b/>
          <w:i/>
          <w:sz w:val="20"/>
          <w:szCs w:val="20"/>
        </w:rPr>
        <w:t>to prepare a baseline information as per the indicators of project goal, outcomes</w:t>
      </w:r>
      <w:r>
        <w:rPr>
          <w:rFonts w:ascii="Lato" w:eastAsia="Lato" w:hAnsi="Lato" w:cs="Lato"/>
          <w:sz w:val="20"/>
          <w:szCs w:val="20"/>
        </w:rPr>
        <w:t xml:space="preserve"> specified in the  project document and the project log‐frame of  the  target beneficiaries and stakeholders (112000 HHs, 95000 adult women of reproductive a</w:t>
      </w:r>
      <w:r>
        <w:rPr>
          <w:rFonts w:ascii="Lato" w:eastAsia="Lato" w:hAnsi="Lato" w:cs="Lato"/>
          <w:sz w:val="20"/>
          <w:szCs w:val="20"/>
        </w:rPr>
        <w:t xml:space="preserve">ge, 90000 adult men, 80000 boys &amp; girls (10-19), 50000 CU5, 25000 CU5, and all relevant nutrition stakeholders in selected 6 </w:t>
      </w:r>
      <w:proofErr w:type="spellStart"/>
      <w:r>
        <w:rPr>
          <w:rFonts w:ascii="Lato" w:eastAsia="Lato" w:hAnsi="Lato" w:cs="Lato"/>
          <w:sz w:val="20"/>
          <w:szCs w:val="20"/>
        </w:rPr>
        <w:t>upazilas</w:t>
      </w:r>
      <w:proofErr w:type="spellEnd"/>
      <w:r>
        <w:rPr>
          <w:rFonts w:ascii="Lato" w:eastAsia="Lato" w:hAnsi="Lato" w:cs="Lato"/>
          <w:sz w:val="20"/>
          <w:szCs w:val="20"/>
        </w:rPr>
        <w:t xml:space="preserve"> and 18 unions from </w:t>
      </w:r>
      <w:proofErr w:type="spellStart"/>
      <w:r>
        <w:rPr>
          <w:rFonts w:ascii="Lato" w:eastAsia="Lato" w:hAnsi="Lato" w:cs="Lato"/>
          <w:sz w:val="20"/>
          <w:szCs w:val="20"/>
        </w:rPr>
        <w:t>Gaibandha</w:t>
      </w:r>
      <w:proofErr w:type="spellEnd"/>
      <w:r>
        <w:rPr>
          <w:rFonts w:ascii="Lato" w:eastAsia="Lato" w:hAnsi="Lato" w:cs="Lato"/>
          <w:sz w:val="20"/>
          <w:szCs w:val="20"/>
        </w:rPr>
        <w:t xml:space="preserve"> and </w:t>
      </w:r>
      <w:proofErr w:type="spellStart"/>
      <w:r>
        <w:rPr>
          <w:rFonts w:ascii="Lato" w:eastAsia="Lato" w:hAnsi="Lato" w:cs="Lato"/>
          <w:sz w:val="20"/>
          <w:szCs w:val="20"/>
        </w:rPr>
        <w:t>Kurigram</w:t>
      </w:r>
      <w:proofErr w:type="spellEnd"/>
      <w:r>
        <w:rPr>
          <w:rFonts w:ascii="Lato" w:eastAsia="Lato" w:hAnsi="Lato" w:cs="Lato"/>
          <w:sz w:val="20"/>
          <w:szCs w:val="20"/>
        </w:rPr>
        <w:t xml:space="preserve">). The project has selected one union as control union and the survey will cover </w:t>
      </w:r>
      <w:r>
        <w:rPr>
          <w:rFonts w:ascii="Lato" w:eastAsia="Lato" w:hAnsi="Lato" w:cs="Lato"/>
          <w:sz w:val="20"/>
          <w:szCs w:val="20"/>
        </w:rPr>
        <w:t xml:space="preserve">both treatment unions and the control union. </w:t>
      </w:r>
    </w:p>
    <w:p w:rsidR="00247C74" w:rsidRDefault="00247C74">
      <w:pPr>
        <w:contextualSpacing w:val="0"/>
        <w:rPr>
          <w:rFonts w:ascii="Lato" w:eastAsia="Lato" w:hAnsi="Lato" w:cs="Lato"/>
        </w:rPr>
      </w:pPr>
    </w:p>
    <w:p w:rsidR="00247C74" w:rsidRDefault="001F7C8B">
      <w:pPr>
        <w:contextualSpacing w:val="0"/>
        <w:rPr>
          <w:rFonts w:ascii="Lato" w:eastAsia="Lato" w:hAnsi="Lato" w:cs="Lato"/>
          <w:sz w:val="20"/>
          <w:szCs w:val="20"/>
        </w:rPr>
      </w:pPr>
      <w:r>
        <w:rPr>
          <w:rFonts w:ascii="Lato" w:eastAsia="Lato" w:hAnsi="Lato" w:cs="Lato"/>
          <w:sz w:val="20"/>
          <w:szCs w:val="20"/>
        </w:rPr>
        <w:t xml:space="preserve">The specific objectives of the baseline study are the following:  </w:t>
      </w:r>
    </w:p>
    <w:p w:rsidR="00247C74" w:rsidRDefault="001F7C8B">
      <w:pPr>
        <w:numPr>
          <w:ilvl w:val="0"/>
          <w:numId w:val="15"/>
        </w:numPr>
        <w:rPr>
          <w:rFonts w:ascii="Lato" w:eastAsia="Lato" w:hAnsi="Lato" w:cs="Lato"/>
          <w:sz w:val="20"/>
          <w:szCs w:val="20"/>
        </w:rPr>
      </w:pPr>
      <w:r>
        <w:rPr>
          <w:rFonts w:ascii="Lato" w:eastAsia="Lato" w:hAnsi="Lato" w:cs="Lato"/>
          <w:sz w:val="20"/>
          <w:szCs w:val="20"/>
        </w:rPr>
        <w:t xml:space="preserve">To measure the present status of </w:t>
      </w:r>
      <w:proofErr w:type="spellStart"/>
      <w:r>
        <w:rPr>
          <w:rFonts w:ascii="Lato" w:eastAsia="Lato" w:hAnsi="Lato" w:cs="Lato"/>
          <w:sz w:val="20"/>
          <w:szCs w:val="20"/>
        </w:rPr>
        <w:t>multisectoral</w:t>
      </w:r>
      <w:proofErr w:type="spellEnd"/>
      <w:r>
        <w:rPr>
          <w:rFonts w:ascii="Lato" w:eastAsia="Lato" w:hAnsi="Lato" w:cs="Lato"/>
          <w:sz w:val="20"/>
          <w:szCs w:val="20"/>
        </w:rPr>
        <w:t xml:space="preserve"> coordination (horizontal and vertical) and resource allocation &amp;</w:t>
      </w:r>
      <w:r>
        <w:rPr>
          <w:rFonts w:ascii="Lato" w:eastAsia="Lato" w:hAnsi="Lato" w:cs="Lato"/>
          <w:sz w:val="20"/>
          <w:szCs w:val="20"/>
        </w:rPr>
        <w:t xml:space="preserve"> utilization at </w:t>
      </w:r>
      <w:proofErr w:type="spellStart"/>
      <w:r>
        <w:rPr>
          <w:rFonts w:ascii="Lato" w:eastAsia="Lato" w:hAnsi="Lato" w:cs="Lato"/>
          <w:sz w:val="20"/>
          <w:szCs w:val="20"/>
        </w:rPr>
        <w:t>upazila</w:t>
      </w:r>
      <w:proofErr w:type="spellEnd"/>
      <w:r>
        <w:rPr>
          <w:rFonts w:ascii="Lato" w:eastAsia="Lato" w:hAnsi="Lato" w:cs="Lato"/>
          <w:sz w:val="20"/>
          <w:szCs w:val="20"/>
        </w:rPr>
        <w:t xml:space="preserve"> and union level.</w:t>
      </w:r>
    </w:p>
    <w:p w:rsidR="00247C74" w:rsidRDefault="001F7C8B">
      <w:pPr>
        <w:numPr>
          <w:ilvl w:val="0"/>
          <w:numId w:val="15"/>
        </w:numPr>
        <w:rPr>
          <w:rFonts w:ascii="Lato" w:eastAsia="Lato" w:hAnsi="Lato" w:cs="Lato"/>
          <w:sz w:val="20"/>
          <w:szCs w:val="20"/>
        </w:rPr>
      </w:pPr>
      <w:r>
        <w:rPr>
          <w:rFonts w:ascii="Lato" w:eastAsia="Lato" w:hAnsi="Lato" w:cs="Lato"/>
          <w:sz w:val="20"/>
          <w:szCs w:val="20"/>
        </w:rPr>
        <w:t>To assess the present situation of different actors of local nutrition governance system regarding transparency, access to and availability of information, capacities of implementing CBOs/CSOs to fulfil their roles,</w:t>
      </w:r>
      <w:r>
        <w:rPr>
          <w:rFonts w:ascii="Lato" w:eastAsia="Lato" w:hAnsi="Lato" w:cs="Lato"/>
          <w:sz w:val="20"/>
          <w:szCs w:val="20"/>
        </w:rPr>
        <w:t xml:space="preserve"> incentives or sanctions in place for authorities to respond, motivation and capacity of citizens to participate and relationship between authorities and citizens</w:t>
      </w:r>
    </w:p>
    <w:p w:rsidR="00247C74" w:rsidRDefault="001F7C8B">
      <w:pPr>
        <w:numPr>
          <w:ilvl w:val="0"/>
          <w:numId w:val="15"/>
        </w:numPr>
        <w:rPr>
          <w:rFonts w:ascii="Lato" w:eastAsia="Lato" w:hAnsi="Lato" w:cs="Lato"/>
          <w:sz w:val="20"/>
          <w:szCs w:val="20"/>
        </w:rPr>
      </w:pPr>
      <w:r>
        <w:rPr>
          <w:rFonts w:ascii="Lato" w:eastAsia="Lato" w:hAnsi="Lato" w:cs="Lato"/>
          <w:sz w:val="20"/>
          <w:szCs w:val="20"/>
        </w:rPr>
        <w:t>To  assess the situation of Household food and nutrition security (including availability, ec</w:t>
      </w:r>
      <w:r>
        <w:rPr>
          <w:rFonts w:ascii="Lato" w:eastAsia="Lato" w:hAnsi="Lato" w:cs="Lato"/>
          <w:sz w:val="20"/>
          <w:szCs w:val="20"/>
        </w:rPr>
        <w:t xml:space="preserve">onomic access and use of food), feeding and caregiving resources and practices </w:t>
      </w:r>
    </w:p>
    <w:p w:rsidR="00247C74" w:rsidRDefault="001F7C8B">
      <w:pPr>
        <w:numPr>
          <w:ilvl w:val="0"/>
          <w:numId w:val="15"/>
        </w:numPr>
        <w:rPr>
          <w:rFonts w:ascii="Lato" w:eastAsia="Lato" w:hAnsi="Lato" w:cs="Lato"/>
          <w:sz w:val="20"/>
          <w:szCs w:val="20"/>
        </w:rPr>
      </w:pPr>
      <w:r>
        <w:rPr>
          <w:rFonts w:ascii="Lato" w:eastAsia="Lato" w:hAnsi="Lato" w:cs="Lato"/>
          <w:sz w:val="20"/>
          <w:szCs w:val="20"/>
        </w:rPr>
        <w:t xml:space="preserve">To explore the existing WASH and environmental hygiene situation in the project area. </w:t>
      </w:r>
    </w:p>
    <w:p w:rsidR="00247C74" w:rsidRDefault="00247C74">
      <w:pPr>
        <w:contextualSpacing w:val="0"/>
        <w:rPr>
          <w:rFonts w:ascii="Lato" w:eastAsia="Lato" w:hAnsi="Lato" w:cs="Lato"/>
          <w:i/>
        </w:rPr>
      </w:pPr>
    </w:p>
    <w:p w:rsidR="00247C74" w:rsidRDefault="001F7C8B">
      <w:pPr>
        <w:pStyle w:val="Heading2"/>
        <w:rPr>
          <w:rFonts w:ascii="Lato" w:eastAsia="Lato" w:hAnsi="Lato" w:cs="Lato"/>
          <w:color w:val="FF9900"/>
          <w:sz w:val="22"/>
          <w:szCs w:val="22"/>
        </w:rPr>
      </w:pPr>
      <w:bookmarkStart w:id="6" w:name="_nuwr1ok4zrrq" w:colFirst="0" w:colLast="0"/>
      <w:bookmarkEnd w:id="6"/>
      <w:r>
        <w:rPr>
          <w:rFonts w:ascii="Lato" w:eastAsia="Lato" w:hAnsi="Lato" w:cs="Lato"/>
          <w:color w:val="FF9900"/>
          <w:sz w:val="22"/>
          <w:szCs w:val="22"/>
        </w:rPr>
        <w:t xml:space="preserve">4. Proposed approach and methodology </w:t>
      </w:r>
    </w:p>
    <w:p w:rsidR="00247C74" w:rsidRDefault="001F7C8B">
      <w:pPr>
        <w:contextualSpacing w:val="0"/>
        <w:rPr>
          <w:rFonts w:ascii="Lato" w:eastAsia="Lato" w:hAnsi="Lato" w:cs="Lato"/>
          <w:sz w:val="20"/>
          <w:szCs w:val="20"/>
        </w:rPr>
      </w:pPr>
      <w:r>
        <w:rPr>
          <w:rFonts w:ascii="Lato" w:eastAsia="Lato" w:hAnsi="Lato" w:cs="Lato"/>
          <w:sz w:val="20"/>
          <w:szCs w:val="20"/>
        </w:rPr>
        <w:t>The study should be based on mixed method and gath</w:t>
      </w:r>
      <w:r>
        <w:rPr>
          <w:rFonts w:ascii="Lato" w:eastAsia="Lato" w:hAnsi="Lato" w:cs="Lato"/>
          <w:sz w:val="20"/>
          <w:szCs w:val="20"/>
        </w:rPr>
        <w:t xml:space="preserve">er information from both primary and secondary sources. </w:t>
      </w:r>
      <w:proofErr w:type="gramStart"/>
      <w:r>
        <w:rPr>
          <w:rFonts w:ascii="Lato" w:eastAsia="Lato" w:hAnsi="Lato" w:cs="Lato"/>
          <w:sz w:val="20"/>
          <w:szCs w:val="20"/>
        </w:rPr>
        <w:t>The  consultant</w:t>
      </w:r>
      <w:proofErr w:type="gramEnd"/>
      <w:r>
        <w:rPr>
          <w:rFonts w:ascii="Lato" w:eastAsia="Lato" w:hAnsi="Lato" w:cs="Lato"/>
          <w:sz w:val="20"/>
          <w:szCs w:val="20"/>
        </w:rPr>
        <w:t xml:space="preserve"> will be required to design a detailed  methodology  and  field- work  schedule   in  close consultation  with  ICCO and the consortium partners. The baseline study will explicitly cons</w:t>
      </w:r>
      <w:r>
        <w:rPr>
          <w:rFonts w:ascii="Lato" w:eastAsia="Lato" w:hAnsi="Lato" w:cs="Lato"/>
          <w:sz w:val="20"/>
          <w:szCs w:val="20"/>
        </w:rPr>
        <w:t xml:space="preserve">ider the following requirements: </w:t>
      </w:r>
    </w:p>
    <w:p w:rsidR="00247C74" w:rsidRDefault="001F7C8B">
      <w:pPr>
        <w:numPr>
          <w:ilvl w:val="0"/>
          <w:numId w:val="6"/>
        </w:numPr>
        <w:rPr>
          <w:rFonts w:ascii="Lato" w:eastAsia="Lato" w:hAnsi="Lato" w:cs="Lato"/>
          <w:color w:val="000000"/>
          <w:sz w:val="20"/>
          <w:szCs w:val="20"/>
        </w:rPr>
      </w:pPr>
      <w:r>
        <w:rPr>
          <w:rFonts w:ascii="Lato" w:eastAsia="Lato" w:hAnsi="Lato" w:cs="Lato"/>
          <w:sz w:val="20"/>
          <w:szCs w:val="20"/>
        </w:rPr>
        <w:t>Review and explicitly identify how various national and regional policies influence Food and Nutrition Security, WASH, and Care in terms of where there is convergence, conflict and highlight possible trade offs</w:t>
      </w:r>
    </w:p>
    <w:p w:rsidR="00247C74" w:rsidRDefault="001F7C8B">
      <w:pPr>
        <w:numPr>
          <w:ilvl w:val="0"/>
          <w:numId w:val="6"/>
        </w:numPr>
        <w:rPr>
          <w:rFonts w:ascii="Lato" w:eastAsia="Lato" w:hAnsi="Lato" w:cs="Lato"/>
          <w:color w:val="000000"/>
          <w:sz w:val="20"/>
          <w:szCs w:val="20"/>
        </w:rPr>
      </w:pPr>
      <w:r>
        <w:rPr>
          <w:rFonts w:ascii="Lato" w:eastAsia="Lato" w:hAnsi="Lato" w:cs="Lato"/>
          <w:sz w:val="20"/>
          <w:szCs w:val="20"/>
        </w:rPr>
        <w:t>Sampled hou</w:t>
      </w:r>
      <w:r>
        <w:rPr>
          <w:rFonts w:ascii="Lato" w:eastAsia="Lato" w:hAnsi="Lato" w:cs="Lato"/>
          <w:sz w:val="20"/>
          <w:szCs w:val="20"/>
        </w:rPr>
        <w:t xml:space="preserve">sehold interviews should cover all listed unions. The sample must cover a representative </w:t>
      </w:r>
      <w:r>
        <w:rPr>
          <w:rFonts w:ascii="Lato" w:eastAsia="Lato" w:hAnsi="Lato" w:cs="Lato"/>
          <w:sz w:val="20"/>
          <w:szCs w:val="20"/>
        </w:rPr>
        <w:lastRenderedPageBreak/>
        <w:t>number of adult male, female, Children Under 2 (CU2), CU5, adolescent group</w:t>
      </w:r>
    </w:p>
    <w:p w:rsidR="00247C74" w:rsidRDefault="001F7C8B">
      <w:pPr>
        <w:numPr>
          <w:ilvl w:val="0"/>
          <w:numId w:val="6"/>
        </w:numPr>
        <w:rPr>
          <w:rFonts w:ascii="Lato" w:eastAsia="Lato" w:hAnsi="Lato" w:cs="Lato"/>
          <w:color w:val="000000"/>
          <w:sz w:val="20"/>
          <w:szCs w:val="20"/>
        </w:rPr>
      </w:pPr>
      <w:r>
        <w:rPr>
          <w:rFonts w:ascii="Lato" w:eastAsia="Lato" w:hAnsi="Lato" w:cs="Lato"/>
          <w:sz w:val="20"/>
          <w:szCs w:val="20"/>
        </w:rPr>
        <w:t xml:space="preserve">Map direct and indirect stakeholders (nutrition specific and sensitive) from 6 </w:t>
      </w:r>
      <w:proofErr w:type="spellStart"/>
      <w:r>
        <w:rPr>
          <w:rFonts w:ascii="Lato" w:eastAsia="Lato" w:hAnsi="Lato" w:cs="Lato"/>
          <w:sz w:val="20"/>
          <w:szCs w:val="20"/>
        </w:rPr>
        <w:t>upazilas</w:t>
      </w:r>
      <w:proofErr w:type="spellEnd"/>
      <w:r>
        <w:rPr>
          <w:rFonts w:ascii="Lato" w:eastAsia="Lato" w:hAnsi="Lato" w:cs="Lato"/>
          <w:sz w:val="20"/>
          <w:szCs w:val="20"/>
        </w:rPr>
        <w:t xml:space="preserve"> and</w:t>
      </w:r>
      <w:r>
        <w:rPr>
          <w:rFonts w:ascii="Lato" w:eastAsia="Lato" w:hAnsi="Lato" w:cs="Lato"/>
          <w:sz w:val="20"/>
          <w:szCs w:val="20"/>
        </w:rPr>
        <w:t xml:space="preserve"> sampled unions to identify those active in nutrition, or present and interested, and clearly define functionality indicators</w:t>
      </w:r>
    </w:p>
    <w:p w:rsidR="00247C74" w:rsidRDefault="001F7C8B">
      <w:pPr>
        <w:numPr>
          <w:ilvl w:val="0"/>
          <w:numId w:val="6"/>
        </w:numPr>
        <w:rPr>
          <w:rFonts w:ascii="Lato" w:eastAsia="Lato" w:hAnsi="Lato" w:cs="Lato"/>
          <w:sz w:val="20"/>
          <w:szCs w:val="20"/>
        </w:rPr>
      </w:pPr>
      <w:r>
        <w:rPr>
          <w:rFonts w:ascii="Lato" w:eastAsia="Lato" w:hAnsi="Lato" w:cs="Lato"/>
          <w:sz w:val="20"/>
          <w:szCs w:val="20"/>
        </w:rPr>
        <w:t xml:space="preserve">Implementation and performance of basic services (e.g. regularity of provision, who provides the service etc.), social protection </w:t>
      </w:r>
      <w:r>
        <w:rPr>
          <w:rFonts w:ascii="Lato" w:eastAsia="Lato" w:hAnsi="Lato" w:cs="Lato"/>
          <w:sz w:val="20"/>
          <w:szCs w:val="20"/>
        </w:rPr>
        <w:t xml:space="preserve">and livelihood assistance </w:t>
      </w:r>
    </w:p>
    <w:p w:rsidR="00247C74" w:rsidRDefault="001F7C8B">
      <w:pPr>
        <w:numPr>
          <w:ilvl w:val="0"/>
          <w:numId w:val="6"/>
        </w:numPr>
        <w:rPr>
          <w:rFonts w:ascii="Lato" w:eastAsia="Lato" w:hAnsi="Lato" w:cs="Lato"/>
          <w:sz w:val="20"/>
          <w:szCs w:val="20"/>
        </w:rPr>
      </w:pPr>
      <w:r>
        <w:rPr>
          <w:rFonts w:ascii="Lato" w:eastAsia="Lato" w:hAnsi="Lato" w:cs="Lato"/>
          <w:sz w:val="20"/>
          <w:szCs w:val="20"/>
        </w:rPr>
        <w:t>State of nutrition governance and readiness of key stakeholders to become more functional at local level</w:t>
      </w:r>
      <w:r>
        <w:rPr>
          <w:rFonts w:ascii="Lato" w:eastAsia="Lato" w:hAnsi="Lato" w:cs="Lato"/>
          <w:sz w:val="20"/>
          <w:szCs w:val="20"/>
        </w:rPr>
        <w:tab/>
      </w:r>
      <w:r>
        <w:rPr>
          <w:rFonts w:ascii="Lato" w:eastAsia="Lato" w:hAnsi="Lato" w:cs="Lato"/>
          <w:sz w:val="20"/>
          <w:szCs w:val="20"/>
        </w:rPr>
        <w:tab/>
      </w:r>
      <w:r>
        <w:rPr>
          <w:rFonts w:ascii="Lato" w:eastAsia="Lato" w:hAnsi="Lato" w:cs="Lato"/>
          <w:sz w:val="20"/>
          <w:szCs w:val="20"/>
        </w:rPr>
        <w:tab/>
      </w:r>
      <w:r>
        <w:rPr>
          <w:rFonts w:ascii="Lato" w:eastAsia="Lato" w:hAnsi="Lato" w:cs="Lato"/>
          <w:sz w:val="20"/>
          <w:szCs w:val="20"/>
        </w:rPr>
        <w:tab/>
      </w:r>
      <w:r>
        <w:rPr>
          <w:rFonts w:ascii="Lato" w:eastAsia="Lato" w:hAnsi="Lato" w:cs="Lato"/>
          <w:sz w:val="20"/>
          <w:szCs w:val="20"/>
        </w:rPr>
        <w:tab/>
      </w:r>
      <w:r>
        <w:rPr>
          <w:rFonts w:ascii="Lato" w:eastAsia="Lato" w:hAnsi="Lato" w:cs="Lato"/>
          <w:sz w:val="20"/>
          <w:szCs w:val="20"/>
        </w:rPr>
        <w:tab/>
      </w:r>
    </w:p>
    <w:p w:rsidR="00247C74" w:rsidRDefault="001F7C8B">
      <w:pPr>
        <w:numPr>
          <w:ilvl w:val="0"/>
          <w:numId w:val="6"/>
        </w:numPr>
        <w:rPr>
          <w:rFonts w:ascii="Lato" w:eastAsia="Lato" w:hAnsi="Lato" w:cs="Lato"/>
          <w:sz w:val="20"/>
          <w:szCs w:val="20"/>
        </w:rPr>
      </w:pPr>
      <w:r>
        <w:rPr>
          <w:rFonts w:ascii="Lato" w:eastAsia="Lato" w:hAnsi="Lato" w:cs="Lato"/>
          <w:sz w:val="20"/>
          <w:szCs w:val="20"/>
        </w:rPr>
        <w:t xml:space="preserve">Social and behavior change communication (SBCC) strategy data: Data on various SBCC strategies at the consumer end to </w:t>
      </w:r>
      <w:r>
        <w:rPr>
          <w:rFonts w:ascii="Lato" w:eastAsia="Lato" w:hAnsi="Lato" w:cs="Lato"/>
          <w:sz w:val="20"/>
          <w:szCs w:val="20"/>
        </w:rPr>
        <w:t>recommend on the most appropriate SBCC strategy for behavior change among Base of the Pyramid  (</w:t>
      </w:r>
      <w:proofErr w:type="spellStart"/>
      <w:r>
        <w:rPr>
          <w:rFonts w:ascii="Lato" w:eastAsia="Lato" w:hAnsi="Lato" w:cs="Lato"/>
          <w:sz w:val="20"/>
          <w:szCs w:val="20"/>
        </w:rPr>
        <w:t>BoP</w:t>
      </w:r>
      <w:proofErr w:type="spellEnd"/>
      <w:r>
        <w:rPr>
          <w:rFonts w:ascii="Lato" w:eastAsia="Lato" w:hAnsi="Lato" w:cs="Lato"/>
          <w:sz w:val="20"/>
          <w:szCs w:val="20"/>
        </w:rPr>
        <w:t>) consumers</w:t>
      </w:r>
      <w:r>
        <w:rPr>
          <w:rFonts w:ascii="Lato" w:eastAsia="Lato" w:hAnsi="Lato" w:cs="Lato"/>
          <w:sz w:val="20"/>
          <w:szCs w:val="20"/>
        </w:rPr>
        <w:tab/>
      </w:r>
      <w:r>
        <w:rPr>
          <w:rFonts w:ascii="Lato" w:eastAsia="Lato" w:hAnsi="Lato" w:cs="Lato"/>
          <w:sz w:val="20"/>
          <w:szCs w:val="20"/>
        </w:rPr>
        <w:tab/>
      </w:r>
      <w:r>
        <w:rPr>
          <w:rFonts w:ascii="Lato" w:eastAsia="Lato" w:hAnsi="Lato" w:cs="Lato"/>
          <w:sz w:val="20"/>
          <w:szCs w:val="20"/>
        </w:rPr>
        <w:tab/>
      </w:r>
      <w:r>
        <w:rPr>
          <w:rFonts w:ascii="Lato" w:eastAsia="Lato" w:hAnsi="Lato" w:cs="Lato"/>
          <w:sz w:val="20"/>
          <w:szCs w:val="20"/>
        </w:rPr>
        <w:tab/>
      </w:r>
      <w:r>
        <w:rPr>
          <w:rFonts w:ascii="Lato" w:eastAsia="Lato" w:hAnsi="Lato" w:cs="Lato"/>
          <w:sz w:val="20"/>
          <w:szCs w:val="20"/>
        </w:rPr>
        <w:tab/>
      </w:r>
      <w:r>
        <w:rPr>
          <w:rFonts w:ascii="Lato" w:eastAsia="Lato" w:hAnsi="Lato" w:cs="Lato"/>
          <w:sz w:val="20"/>
          <w:szCs w:val="20"/>
        </w:rPr>
        <w:tab/>
      </w:r>
    </w:p>
    <w:p w:rsidR="00247C74" w:rsidRDefault="001F7C8B">
      <w:pPr>
        <w:numPr>
          <w:ilvl w:val="0"/>
          <w:numId w:val="6"/>
        </w:numPr>
        <w:rPr>
          <w:rFonts w:ascii="Lato" w:eastAsia="Lato" w:hAnsi="Lato" w:cs="Lato"/>
          <w:sz w:val="20"/>
          <w:szCs w:val="20"/>
        </w:rPr>
      </w:pPr>
      <w:r>
        <w:rPr>
          <w:rFonts w:ascii="Lato" w:eastAsia="Lato" w:hAnsi="Lato" w:cs="Lato"/>
          <w:sz w:val="20"/>
          <w:szCs w:val="20"/>
        </w:rPr>
        <w:t xml:space="preserve">Distribution channels for delivering nutritious foods to </w:t>
      </w:r>
      <w:proofErr w:type="spellStart"/>
      <w:r>
        <w:rPr>
          <w:rFonts w:ascii="Lato" w:eastAsia="Lato" w:hAnsi="Lato" w:cs="Lato"/>
          <w:sz w:val="20"/>
          <w:szCs w:val="20"/>
        </w:rPr>
        <w:t>BoP</w:t>
      </w:r>
      <w:proofErr w:type="spellEnd"/>
      <w:r>
        <w:rPr>
          <w:rFonts w:ascii="Lato" w:eastAsia="Lato" w:hAnsi="Lato" w:cs="Lato"/>
          <w:sz w:val="20"/>
          <w:szCs w:val="20"/>
        </w:rPr>
        <w:t xml:space="preserve"> consumers: Market data on various distribution channels to deliver the develop</w:t>
      </w:r>
      <w:r>
        <w:rPr>
          <w:rFonts w:ascii="Lato" w:eastAsia="Lato" w:hAnsi="Lato" w:cs="Lato"/>
          <w:sz w:val="20"/>
          <w:szCs w:val="20"/>
        </w:rPr>
        <w:t xml:space="preserve">ed nutritious products to the </w:t>
      </w:r>
      <w:proofErr w:type="spellStart"/>
      <w:r>
        <w:rPr>
          <w:rFonts w:ascii="Lato" w:eastAsia="Lato" w:hAnsi="Lato" w:cs="Lato"/>
          <w:sz w:val="20"/>
          <w:szCs w:val="20"/>
        </w:rPr>
        <w:t>BoP</w:t>
      </w:r>
      <w:proofErr w:type="spellEnd"/>
      <w:r>
        <w:rPr>
          <w:rFonts w:ascii="Lato" w:eastAsia="Lato" w:hAnsi="Lato" w:cs="Lato"/>
          <w:sz w:val="20"/>
          <w:szCs w:val="20"/>
        </w:rPr>
        <w:t xml:space="preserve"> consumers</w:t>
      </w:r>
    </w:p>
    <w:p w:rsidR="00247C74" w:rsidRDefault="001F7C8B">
      <w:pPr>
        <w:numPr>
          <w:ilvl w:val="0"/>
          <w:numId w:val="6"/>
        </w:numPr>
        <w:rPr>
          <w:rFonts w:ascii="Lato" w:eastAsia="Lato" w:hAnsi="Lato" w:cs="Lato"/>
          <w:color w:val="000000"/>
          <w:sz w:val="20"/>
          <w:szCs w:val="20"/>
        </w:rPr>
      </w:pPr>
      <w:r>
        <w:rPr>
          <w:rFonts w:ascii="Lato" w:eastAsia="Lato" w:hAnsi="Lato" w:cs="Lato"/>
          <w:sz w:val="20"/>
          <w:szCs w:val="20"/>
        </w:rPr>
        <w:t>Utilize Tools for quantitative data collection can be HFIAS, HDDS, MAHFP</w:t>
      </w:r>
    </w:p>
    <w:p w:rsidR="00247C74" w:rsidRDefault="001F7C8B">
      <w:pPr>
        <w:numPr>
          <w:ilvl w:val="0"/>
          <w:numId w:val="6"/>
        </w:numPr>
        <w:rPr>
          <w:rFonts w:ascii="Lato" w:eastAsia="Lato" w:hAnsi="Lato" w:cs="Lato"/>
          <w:color w:val="000000"/>
          <w:sz w:val="20"/>
          <w:szCs w:val="20"/>
        </w:rPr>
      </w:pPr>
      <w:r>
        <w:rPr>
          <w:rFonts w:ascii="Lato" w:eastAsia="Lato" w:hAnsi="Lato" w:cs="Lato"/>
          <w:sz w:val="20"/>
          <w:szCs w:val="20"/>
        </w:rPr>
        <w:t>During sample selection both center and remote area households should be considered</w:t>
      </w:r>
    </w:p>
    <w:p w:rsidR="00247C74" w:rsidRDefault="001F7C8B">
      <w:pPr>
        <w:numPr>
          <w:ilvl w:val="0"/>
          <w:numId w:val="6"/>
        </w:numPr>
        <w:rPr>
          <w:rFonts w:ascii="Lato" w:eastAsia="Lato" w:hAnsi="Lato" w:cs="Lato"/>
          <w:sz w:val="20"/>
          <w:szCs w:val="20"/>
        </w:rPr>
      </w:pPr>
      <w:r>
        <w:rPr>
          <w:rFonts w:ascii="Lato" w:eastAsia="Lato" w:hAnsi="Lato" w:cs="Lato"/>
          <w:sz w:val="20"/>
          <w:szCs w:val="20"/>
        </w:rPr>
        <w:t>Application of Governance measuring tools like-</w:t>
      </w:r>
      <w:r>
        <w:rPr>
          <w:rFonts w:ascii="Lato" w:eastAsia="Lato" w:hAnsi="Lato" w:cs="Lato"/>
          <w:sz w:val="20"/>
          <w:szCs w:val="20"/>
        </w:rPr>
        <w:t xml:space="preserve">community participation, transparency of information, -  Local Governance </w:t>
      </w:r>
      <w:proofErr w:type="spellStart"/>
      <w:r>
        <w:rPr>
          <w:rFonts w:ascii="Lato" w:eastAsia="Lato" w:hAnsi="Lato" w:cs="Lato"/>
          <w:sz w:val="20"/>
          <w:szCs w:val="20"/>
        </w:rPr>
        <w:t>Self Assessment</w:t>
      </w:r>
      <w:proofErr w:type="spellEnd"/>
      <w:r>
        <w:rPr>
          <w:rFonts w:ascii="Lato" w:eastAsia="Lato" w:hAnsi="Lato" w:cs="Lato"/>
          <w:sz w:val="20"/>
          <w:szCs w:val="20"/>
        </w:rPr>
        <w:t>, Effectiveness of Multi Stakeholder Platforms</w:t>
      </w:r>
    </w:p>
    <w:p w:rsidR="00247C74" w:rsidRDefault="001F7C8B">
      <w:pPr>
        <w:numPr>
          <w:ilvl w:val="0"/>
          <w:numId w:val="6"/>
        </w:numPr>
        <w:rPr>
          <w:rFonts w:ascii="Lato" w:eastAsia="Lato" w:hAnsi="Lato" w:cs="Lato"/>
          <w:sz w:val="20"/>
          <w:szCs w:val="20"/>
        </w:rPr>
      </w:pPr>
      <w:r>
        <w:rPr>
          <w:rFonts w:ascii="Lato" w:eastAsia="Lato" w:hAnsi="Lato" w:cs="Lato"/>
          <w:sz w:val="20"/>
          <w:szCs w:val="20"/>
        </w:rPr>
        <w:t xml:space="preserve">Mainstream and take into consideration cross cutting themes like leadership, gender, equity, disability, climate change </w:t>
      </w:r>
      <w:r>
        <w:rPr>
          <w:rFonts w:ascii="Lato" w:eastAsia="Lato" w:hAnsi="Lato" w:cs="Lato"/>
          <w:sz w:val="20"/>
          <w:szCs w:val="20"/>
        </w:rPr>
        <w:t>in the whole assessment process</w:t>
      </w:r>
    </w:p>
    <w:p w:rsidR="00247C74" w:rsidRDefault="00247C74">
      <w:pPr>
        <w:contextualSpacing w:val="0"/>
        <w:rPr>
          <w:rFonts w:ascii="Lato" w:eastAsia="Lato" w:hAnsi="Lato" w:cs="Lato"/>
          <w:sz w:val="16"/>
          <w:szCs w:val="16"/>
        </w:rPr>
      </w:pPr>
    </w:p>
    <w:p w:rsidR="00247C74" w:rsidRDefault="001F7C8B">
      <w:pPr>
        <w:pStyle w:val="Heading2"/>
        <w:rPr>
          <w:rFonts w:ascii="Lato" w:eastAsia="Lato" w:hAnsi="Lato" w:cs="Lato"/>
          <w:color w:val="FF9900"/>
          <w:sz w:val="22"/>
          <w:szCs w:val="22"/>
        </w:rPr>
      </w:pPr>
      <w:bookmarkStart w:id="7" w:name="_eg91zo225bv3" w:colFirst="0" w:colLast="0"/>
      <w:bookmarkEnd w:id="7"/>
      <w:r>
        <w:rPr>
          <w:rFonts w:ascii="Lato" w:eastAsia="Lato" w:hAnsi="Lato" w:cs="Lato"/>
          <w:color w:val="FF9900"/>
          <w:sz w:val="22"/>
          <w:szCs w:val="22"/>
        </w:rPr>
        <w:t>5. Project Information</w:t>
      </w:r>
    </w:p>
    <w:p w:rsidR="00247C74" w:rsidRDefault="001F7C8B">
      <w:pPr>
        <w:pStyle w:val="Heading2"/>
        <w:rPr>
          <w:rFonts w:ascii="Lato" w:eastAsia="Lato" w:hAnsi="Lato" w:cs="Lato"/>
          <w:color w:val="FF9900"/>
          <w:sz w:val="22"/>
          <w:szCs w:val="22"/>
        </w:rPr>
      </w:pPr>
      <w:bookmarkStart w:id="8" w:name="_s4n63ysvr75f" w:colFirst="0" w:colLast="0"/>
      <w:bookmarkEnd w:id="8"/>
      <w:r>
        <w:rPr>
          <w:rFonts w:ascii="Lato" w:eastAsia="Lato" w:hAnsi="Lato" w:cs="Lato"/>
          <w:color w:val="FF9900"/>
          <w:sz w:val="22"/>
          <w:szCs w:val="22"/>
        </w:rPr>
        <w:t>5.1 Impact Indicators for Goal and Outcomes:</w:t>
      </w:r>
    </w:p>
    <w:p w:rsidR="00247C74" w:rsidRDefault="001F7C8B">
      <w:pPr>
        <w:contextualSpacing w:val="0"/>
        <w:rPr>
          <w:rFonts w:ascii="Lato" w:eastAsia="Lato" w:hAnsi="Lato" w:cs="Lato"/>
          <w:b/>
          <w:u w:val="single"/>
        </w:rPr>
      </w:pPr>
      <w:r>
        <w:rPr>
          <w:rFonts w:ascii="Lato" w:eastAsia="Lato" w:hAnsi="Lato" w:cs="Lato"/>
          <w:b/>
          <w:u w:val="single"/>
        </w:rPr>
        <w:t>Goal level Indicators:</w:t>
      </w:r>
    </w:p>
    <w:p w:rsidR="00247C74" w:rsidRDefault="001F7C8B">
      <w:pPr>
        <w:widowControl w:val="0"/>
        <w:numPr>
          <w:ilvl w:val="0"/>
          <w:numId w:val="8"/>
        </w:numPr>
        <w:spacing w:after="320"/>
        <w:rPr>
          <w:rFonts w:ascii="Lato" w:eastAsia="Lato" w:hAnsi="Lato" w:cs="Lato"/>
          <w:sz w:val="20"/>
          <w:szCs w:val="20"/>
        </w:rPr>
      </w:pPr>
      <w:r>
        <w:rPr>
          <w:rFonts w:ascii="Lato" w:eastAsia="Lato" w:hAnsi="Lato" w:cs="Lato"/>
          <w:sz w:val="20"/>
          <w:szCs w:val="20"/>
        </w:rPr>
        <w:t xml:space="preserve">Prevalence of stunting among children under 5 years of age by sex </w:t>
      </w:r>
    </w:p>
    <w:p w:rsidR="00247C74" w:rsidRDefault="001F7C8B">
      <w:pPr>
        <w:numPr>
          <w:ilvl w:val="0"/>
          <w:numId w:val="8"/>
        </w:numPr>
        <w:spacing w:line="240" w:lineRule="auto"/>
        <w:rPr>
          <w:rFonts w:ascii="Lato" w:eastAsia="Lato" w:hAnsi="Lato" w:cs="Lato"/>
          <w:sz w:val="20"/>
          <w:szCs w:val="20"/>
        </w:rPr>
      </w:pPr>
      <w:r>
        <w:rPr>
          <w:rFonts w:ascii="Lato" w:eastAsia="Lato" w:hAnsi="Lato" w:cs="Lato"/>
          <w:sz w:val="20"/>
          <w:szCs w:val="20"/>
        </w:rPr>
        <w:t>Strengthened coordinated multi-</w:t>
      </w:r>
      <w:proofErr w:type="spellStart"/>
      <w:r>
        <w:rPr>
          <w:rFonts w:ascii="Lato" w:eastAsia="Lato" w:hAnsi="Lato" w:cs="Lato"/>
          <w:sz w:val="20"/>
          <w:szCs w:val="20"/>
        </w:rPr>
        <w:t>sectoral</w:t>
      </w:r>
      <w:proofErr w:type="spellEnd"/>
      <w:r>
        <w:rPr>
          <w:rFonts w:ascii="Lato" w:eastAsia="Lato" w:hAnsi="Lato" w:cs="Lato"/>
          <w:sz w:val="20"/>
          <w:szCs w:val="20"/>
        </w:rPr>
        <w:t xml:space="preserve"> programming and planning </w:t>
      </w:r>
      <w:r>
        <w:rPr>
          <w:rFonts w:ascii="Lato" w:eastAsia="Lato" w:hAnsi="Lato" w:cs="Lato"/>
          <w:sz w:val="20"/>
          <w:szCs w:val="20"/>
        </w:rPr>
        <w:t>among nutrition governance actors</w:t>
      </w:r>
    </w:p>
    <w:p w:rsidR="00247C74" w:rsidRDefault="001F7C8B">
      <w:pPr>
        <w:numPr>
          <w:ilvl w:val="0"/>
          <w:numId w:val="8"/>
        </w:numPr>
        <w:spacing w:line="240" w:lineRule="auto"/>
        <w:rPr>
          <w:rFonts w:ascii="Lato" w:eastAsia="Lato" w:hAnsi="Lato" w:cs="Lato"/>
          <w:sz w:val="20"/>
          <w:szCs w:val="20"/>
        </w:rPr>
      </w:pPr>
      <w:r>
        <w:rPr>
          <w:rFonts w:ascii="Lato" w:eastAsia="Lato" w:hAnsi="Lato" w:cs="Lato"/>
          <w:sz w:val="20"/>
          <w:szCs w:val="20"/>
        </w:rPr>
        <w:t>Increased availability of and access to high quality nutrition sensitive services and commodities</w:t>
      </w:r>
    </w:p>
    <w:p w:rsidR="00247C74" w:rsidRDefault="00247C74">
      <w:pPr>
        <w:spacing w:line="240" w:lineRule="auto"/>
        <w:contextualSpacing w:val="0"/>
        <w:rPr>
          <w:rFonts w:ascii="Lato" w:eastAsia="Lato" w:hAnsi="Lato" w:cs="Lato"/>
          <w:sz w:val="16"/>
          <w:szCs w:val="16"/>
        </w:rPr>
      </w:pPr>
    </w:p>
    <w:p w:rsidR="00247C74" w:rsidRDefault="001F7C8B">
      <w:pPr>
        <w:spacing w:line="240" w:lineRule="auto"/>
        <w:contextualSpacing w:val="0"/>
        <w:rPr>
          <w:rFonts w:ascii="Lato" w:eastAsia="Lato" w:hAnsi="Lato" w:cs="Lato"/>
          <w:b/>
          <w:u w:val="single"/>
        </w:rPr>
      </w:pPr>
      <w:r>
        <w:rPr>
          <w:rFonts w:ascii="Lato" w:eastAsia="Lato" w:hAnsi="Lato" w:cs="Lato"/>
          <w:b/>
          <w:u w:val="single"/>
        </w:rPr>
        <w:t>Outcome level Indicators:</w:t>
      </w:r>
    </w:p>
    <w:p w:rsidR="00247C74" w:rsidRDefault="001F7C8B">
      <w:pPr>
        <w:widowControl w:val="0"/>
        <w:numPr>
          <w:ilvl w:val="0"/>
          <w:numId w:val="12"/>
        </w:numPr>
        <w:spacing w:line="240" w:lineRule="auto"/>
        <w:rPr>
          <w:rFonts w:ascii="Lato" w:eastAsia="Lato" w:hAnsi="Lato" w:cs="Lato"/>
          <w:sz w:val="20"/>
          <w:szCs w:val="20"/>
        </w:rPr>
      </w:pPr>
      <w:r>
        <w:rPr>
          <w:rFonts w:ascii="Lato" w:eastAsia="Lato" w:hAnsi="Lato" w:cs="Lato"/>
          <w:sz w:val="20"/>
          <w:szCs w:val="20"/>
        </w:rPr>
        <w:t xml:space="preserve">Percentage of national budget allocated and/or spent on nutrition-specific or nutrition-sensitive actions (Percentage) </w:t>
      </w:r>
    </w:p>
    <w:p w:rsidR="00247C74" w:rsidRDefault="001F7C8B">
      <w:pPr>
        <w:numPr>
          <w:ilvl w:val="0"/>
          <w:numId w:val="12"/>
        </w:numPr>
        <w:spacing w:line="240" w:lineRule="auto"/>
        <w:rPr>
          <w:rFonts w:ascii="Lato" w:eastAsia="Lato" w:hAnsi="Lato" w:cs="Lato"/>
          <w:sz w:val="20"/>
          <w:szCs w:val="20"/>
        </w:rPr>
      </w:pPr>
      <w:r>
        <w:rPr>
          <w:rFonts w:ascii="Lato" w:eastAsia="Lato" w:hAnsi="Lato" w:cs="Lato"/>
          <w:sz w:val="20"/>
          <w:szCs w:val="20"/>
        </w:rPr>
        <w:t>Community (including groups at risk) satisfaction with nutrition governance</w:t>
      </w:r>
    </w:p>
    <w:p w:rsidR="00247C74" w:rsidRDefault="001F7C8B">
      <w:pPr>
        <w:numPr>
          <w:ilvl w:val="0"/>
          <w:numId w:val="12"/>
        </w:numPr>
        <w:spacing w:line="240" w:lineRule="auto"/>
        <w:rPr>
          <w:rFonts w:ascii="Lato" w:eastAsia="Lato" w:hAnsi="Lato" w:cs="Lato"/>
          <w:sz w:val="20"/>
          <w:szCs w:val="20"/>
        </w:rPr>
      </w:pPr>
      <w:r>
        <w:rPr>
          <w:rFonts w:ascii="Lato" w:eastAsia="Lato" w:hAnsi="Lato" w:cs="Lato"/>
          <w:sz w:val="20"/>
          <w:szCs w:val="20"/>
        </w:rPr>
        <w:t>UPZ, UP and ward self- assessment score of nutrition governa</w:t>
      </w:r>
      <w:r>
        <w:rPr>
          <w:rFonts w:ascii="Lato" w:eastAsia="Lato" w:hAnsi="Lato" w:cs="Lato"/>
          <w:sz w:val="20"/>
          <w:szCs w:val="20"/>
        </w:rPr>
        <w:t>nce mechanism (NGM) effectiveness</w:t>
      </w:r>
    </w:p>
    <w:p w:rsidR="00247C74" w:rsidRDefault="001F7C8B">
      <w:pPr>
        <w:numPr>
          <w:ilvl w:val="0"/>
          <w:numId w:val="12"/>
        </w:numPr>
        <w:spacing w:line="240" w:lineRule="auto"/>
        <w:rPr>
          <w:rFonts w:ascii="Lato" w:eastAsia="Lato" w:hAnsi="Lato" w:cs="Lato"/>
          <w:sz w:val="20"/>
          <w:szCs w:val="20"/>
        </w:rPr>
      </w:pPr>
      <w:r>
        <w:rPr>
          <w:rFonts w:ascii="Lato" w:eastAsia="Lato" w:hAnsi="Lato" w:cs="Lato"/>
          <w:sz w:val="20"/>
          <w:szCs w:val="20"/>
        </w:rPr>
        <w:t># of UDCC that have access and use available nutritional data</w:t>
      </w:r>
    </w:p>
    <w:p w:rsidR="00247C74" w:rsidRDefault="001F7C8B">
      <w:pPr>
        <w:widowControl w:val="0"/>
        <w:numPr>
          <w:ilvl w:val="0"/>
          <w:numId w:val="12"/>
        </w:numPr>
        <w:spacing w:line="240" w:lineRule="auto"/>
        <w:rPr>
          <w:rFonts w:ascii="Lato" w:eastAsia="Lato" w:hAnsi="Lato" w:cs="Lato"/>
          <w:sz w:val="20"/>
          <w:szCs w:val="20"/>
        </w:rPr>
      </w:pPr>
      <w:r>
        <w:rPr>
          <w:rFonts w:ascii="Lato" w:eastAsia="Lato" w:hAnsi="Lato" w:cs="Lato"/>
          <w:sz w:val="20"/>
          <w:szCs w:val="20"/>
        </w:rPr>
        <w:t>Minimum Dietary Diversity – Women Proportion of women of reproductive age (15-49 years) have consumed at least five good groups (based on the MDD-W methodology)</w:t>
      </w:r>
      <w:r>
        <w:rPr>
          <w:rFonts w:ascii="Lato" w:eastAsia="Lato" w:hAnsi="Lato" w:cs="Lato"/>
          <w:sz w:val="20"/>
          <w:szCs w:val="20"/>
        </w:rPr>
        <w:t xml:space="preserve"> (Percentage)</w:t>
      </w:r>
    </w:p>
    <w:p w:rsidR="00247C74" w:rsidRDefault="001F7C8B">
      <w:pPr>
        <w:widowControl w:val="0"/>
        <w:numPr>
          <w:ilvl w:val="0"/>
          <w:numId w:val="12"/>
        </w:numPr>
        <w:spacing w:line="240" w:lineRule="auto"/>
        <w:rPr>
          <w:rFonts w:ascii="Lato" w:eastAsia="Lato" w:hAnsi="Lato" w:cs="Lato"/>
          <w:sz w:val="20"/>
          <w:szCs w:val="20"/>
        </w:rPr>
      </w:pPr>
      <w:r>
        <w:rPr>
          <w:rFonts w:ascii="Lato" w:eastAsia="Lato" w:hAnsi="Lato" w:cs="Lato"/>
          <w:sz w:val="20"/>
          <w:szCs w:val="20"/>
        </w:rPr>
        <w:t>Minimum Dietary Diversity Proportion of children 6–23 months of age who receive foods from 4 or more food groups (based the MDD-C methodology) by sex (Percentage)</w:t>
      </w:r>
    </w:p>
    <w:p w:rsidR="00247C74" w:rsidRDefault="001F7C8B">
      <w:pPr>
        <w:numPr>
          <w:ilvl w:val="0"/>
          <w:numId w:val="12"/>
        </w:numPr>
        <w:spacing w:line="240" w:lineRule="auto"/>
        <w:rPr>
          <w:rFonts w:ascii="Lato" w:eastAsia="Lato" w:hAnsi="Lato" w:cs="Lato"/>
          <w:sz w:val="20"/>
          <w:szCs w:val="20"/>
        </w:rPr>
      </w:pPr>
      <w:r>
        <w:rPr>
          <w:rFonts w:ascii="Lato" w:eastAsia="Lato" w:hAnsi="Lato" w:cs="Lato"/>
          <w:sz w:val="20"/>
          <w:szCs w:val="20"/>
        </w:rPr>
        <w:t>Exclusive breastfeeding proportion of infants aged 0-6 months fed exclusively w</w:t>
      </w:r>
      <w:r>
        <w:rPr>
          <w:rFonts w:ascii="Lato" w:eastAsia="Lato" w:hAnsi="Lato" w:cs="Lato"/>
          <w:sz w:val="20"/>
          <w:szCs w:val="20"/>
        </w:rPr>
        <w:t xml:space="preserve">ith breast milk by sex (percentage) </w:t>
      </w:r>
    </w:p>
    <w:p w:rsidR="00247C74" w:rsidRDefault="001F7C8B">
      <w:pPr>
        <w:numPr>
          <w:ilvl w:val="0"/>
          <w:numId w:val="12"/>
        </w:numPr>
        <w:spacing w:line="240" w:lineRule="auto"/>
        <w:rPr>
          <w:rFonts w:ascii="Lato" w:eastAsia="Lato" w:hAnsi="Lato" w:cs="Lato"/>
          <w:sz w:val="20"/>
          <w:szCs w:val="20"/>
        </w:rPr>
      </w:pPr>
      <w:r>
        <w:rPr>
          <w:rFonts w:ascii="Lato" w:eastAsia="Lato" w:hAnsi="Lato" w:cs="Lato"/>
          <w:sz w:val="20"/>
          <w:szCs w:val="20"/>
        </w:rPr>
        <w:t xml:space="preserve">Proportion of households using Oral Rehydration Therapy (ORT)  &amp;  ZINC to treat </w:t>
      </w:r>
      <w:proofErr w:type="spellStart"/>
      <w:r>
        <w:rPr>
          <w:rFonts w:ascii="Lato" w:eastAsia="Lato" w:hAnsi="Lato" w:cs="Lato"/>
          <w:sz w:val="20"/>
          <w:szCs w:val="20"/>
        </w:rPr>
        <w:t>diarrhoea</w:t>
      </w:r>
      <w:proofErr w:type="spellEnd"/>
      <w:r>
        <w:rPr>
          <w:rFonts w:ascii="Lato" w:eastAsia="Lato" w:hAnsi="Lato" w:cs="Lato"/>
          <w:sz w:val="20"/>
          <w:szCs w:val="20"/>
        </w:rPr>
        <w:t xml:space="preserve"> in children</w:t>
      </w:r>
    </w:p>
    <w:p w:rsidR="00247C74" w:rsidRDefault="001F7C8B">
      <w:pPr>
        <w:numPr>
          <w:ilvl w:val="0"/>
          <w:numId w:val="12"/>
        </w:numPr>
        <w:spacing w:line="240" w:lineRule="auto"/>
        <w:rPr>
          <w:rFonts w:ascii="Lato" w:eastAsia="Lato" w:hAnsi="Lato" w:cs="Lato"/>
          <w:sz w:val="20"/>
          <w:szCs w:val="20"/>
        </w:rPr>
      </w:pPr>
      <w:r>
        <w:rPr>
          <w:rFonts w:ascii="Lato" w:eastAsia="Lato" w:hAnsi="Lato" w:cs="Lato"/>
          <w:sz w:val="20"/>
          <w:szCs w:val="20"/>
        </w:rPr>
        <w:t>Proportion of people using hand washing practices (disaggregated by age and sex)</w:t>
      </w:r>
    </w:p>
    <w:p w:rsidR="00247C74" w:rsidRDefault="001F7C8B">
      <w:pPr>
        <w:numPr>
          <w:ilvl w:val="0"/>
          <w:numId w:val="12"/>
        </w:numPr>
        <w:spacing w:line="240" w:lineRule="auto"/>
        <w:rPr>
          <w:rFonts w:ascii="Lato" w:eastAsia="Lato" w:hAnsi="Lato" w:cs="Lato"/>
          <w:sz w:val="20"/>
          <w:szCs w:val="20"/>
        </w:rPr>
      </w:pPr>
      <w:r>
        <w:rPr>
          <w:rFonts w:ascii="Lato" w:eastAsia="Lato" w:hAnsi="Lato" w:cs="Lato"/>
          <w:sz w:val="20"/>
          <w:szCs w:val="20"/>
        </w:rPr>
        <w:t>Proportion of households that have e</w:t>
      </w:r>
      <w:r>
        <w:rPr>
          <w:rFonts w:ascii="Lato" w:eastAsia="Lato" w:hAnsi="Lato" w:cs="Lato"/>
          <w:sz w:val="20"/>
          <w:szCs w:val="20"/>
        </w:rPr>
        <w:t>ffective options for solid waste treatment and/or disposal</w:t>
      </w:r>
    </w:p>
    <w:p w:rsidR="00247C74" w:rsidRDefault="001F7C8B">
      <w:pPr>
        <w:numPr>
          <w:ilvl w:val="0"/>
          <w:numId w:val="12"/>
        </w:numPr>
        <w:spacing w:line="240" w:lineRule="auto"/>
        <w:rPr>
          <w:rFonts w:ascii="Lato" w:eastAsia="Lato" w:hAnsi="Lato" w:cs="Lato"/>
          <w:sz w:val="20"/>
          <w:szCs w:val="20"/>
        </w:rPr>
      </w:pPr>
      <w:r>
        <w:rPr>
          <w:rFonts w:ascii="Lato" w:eastAsia="Lato" w:hAnsi="Lato" w:cs="Lato"/>
          <w:sz w:val="20"/>
          <w:szCs w:val="20"/>
        </w:rPr>
        <w:t>Proportion of HH with improved food security</w:t>
      </w:r>
    </w:p>
    <w:p w:rsidR="00247C74" w:rsidRDefault="001F7C8B">
      <w:pPr>
        <w:numPr>
          <w:ilvl w:val="0"/>
          <w:numId w:val="12"/>
        </w:numPr>
        <w:spacing w:line="240" w:lineRule="auto"/>
        <w:rPr>
          <w:rFonts w:ascii="Lato" w:eastAsia="Lato" w:hAnsi="Lato" w:cs="Lato"/>
          <w:sz w:val="20"/>
          <w:szCs w:val="20"/>
        </w:rPr>
      </w:pPr>
      <w:r>
        <w:rPr>
          <w:rFonts w:ascii="Lato" w:eastAsia="Lato" w:hAnsi="Lato" w:cs="Lato"/>
          <w:sz w:val="20"/>
          <w:szCs w:val="20"/>
        </w:rPr>
        <w:t>Average # months of adequate household food provisioning</w:t>
      </w:r>
    </w:p>
    <w:p w:rsidR="00247C74" w:rsidRDefault="001F7C8B">
      <w:pPr>
        <w:numPr>
          <w:ilvl w:val="0"/>
          <w:numId w:val="12"/>
        </w:numPr>
        <w:spacing w:line="240" w:lineRule="auto"/>
        <w:rPr>
          <w:rFonts w:ascii="Lato" w:eastAsia="Lato" w:hAnsi="Lato" w:cs="Lato"/>
          <w:sz w:val="20"/>
          <w:szCs w:val="20"/>
        </w:rPr>
      </w:pPr>
      <w:r>
        <w:rPr>
          <w:rFonts w:ascii="Lato" w:eastAsia="Lato" w:hAnsi="Lato" w:cs="Lato"/>
          <w:sz w:val="20"/>
          <w:szCs w:val="20"/>
        </w:rPr>
        <w:t>Proportion of households with an increase in income level (PPI)</w:t>
      </w:r>
    </w:p>
    <w:p w:rsidR="00247C74" w:rsidRDefault="00247C74">
      <w:pPr>
        <w:spacing w:line="240" w:lineRule="auto"/>
        <w:contextualSpacing w:val="0"/>
        <w:rPr>
          <w:rFonts w:ascii="Lato" w:eastAsia="Lato" w:hAnsi="Lato" w:cs="Lato"/>
          <w:sz w:val="16"/>
          <w:szCs w:val="16"/>
        </w:rPr>
      </w:pPr>
    </w:p>
    <w:p w:rsidR="00247C74" w:rsidRDefault="001F7C8B">
      <w:pPr>
        <w:contextualSpacing w:val="0"/>
        <w:rPr>
          <w:rFonts w:ascii="Lato" w:eastAsia="Lato" w:hAnsi="Lato" w:cs="Lato"/>
          <w:b/>
          <w:color w:val="FF9900"/>
        </w:rPr>
      </w:pPr>
      <w:r>
        <w:rPr>
          <w:rFonts w:ascii="Lato" w:eastAsia="Lato" w:hAnsi="Lato" w:cs="Lato"/>
          <w:b/>
          <w:color w:val="FF9900"/>
        </w:rPr>
        <w:t>5.2 Geographical Location:</w:t>
      </w:r>
    </w:p>
    <w:p w:rsidR="00247C74" w:rsidRDefault="001F7C8B">
      <w:pPr>
        <w:contextualSpacing w:val="0"/>
        <w:rPr>
          <w:rFonts w:ascii="Lato" w:eastAsia="Lato" w:hAnsi="Lato" w:cs="Lato"/>
          <w:b/>
          <w:i/>
          <w:sz w:val="20"/>
          <w:szCs w:val="20"/>
          <w:u w:val="single"/>
        </w:rPr>
      </w:pPr>
      <w:r>
        <w:rPr>
          <w:rFonts w:ascii="Lato" w:eastAsia="Lato" w:hAnsi="Lato" w:cs="Lato"/>
          <w:sz w:val="20"/>
          <w:szCs w:val="20"/>
        </w:rPr>
        <w:t>SONGO will work</w:t>
      </w:r>
      <w:r>
        <w:rPr>
          <w:rFonts w:ascii="Lato" w:eastAsia="Lato" w:hAnsi="Lato" w:cs="Lato"/>
          <w:b/>
          <w:sz w:val="20"/>
          <w:szCs w:val="20"/>
        </w:rPr>
        <w:t xml:space="preserve"> </w:t>
      </w:r>
      <w:r>
        <w:rPr>
          <w:rFonts w:ascii="Lato" w:eastAsia="Lato" w:hAnsi="Lato" w:cs="Lato"/>
          <w:sz w:val="20"/>
          <w:szCs w:val="20"/>
        </w:rPr>
        <w:t xml:space="preserve">in 18 unions with covering six </w:t>
      </w:r>
      <w:proofErr w:type="spellStart"/>
      <w:r>
        <w:rPr>
          <w:rFonts w:ascii="Lato" w:eastAsia="Lato" w:hAnsi="Lato" w:cs="Lato"/>
          <w:sz w:val="20"/>
          <w:szCs w:val="20"/>
        </w:rPr>
        <w:t>upazilas</w:t>
      </w:r>
      <w:proofErr w:type="spellEnd"/>
      <w:r>
        <w:rPr>
          <w:rFonts w:ascii="Lato" w:eastAsia="Lato" w:hAnsi="Lato" w:cs="Lato"/>
          <w:sz w:val="20"/>
          <w:szCs w:val="20"/>
        </w:rPr>
        <w:t xml:space="preserve"> (</w:t>
      </w:r>
      <w:proofErr w:type="spellStart"/>
      <w:r>
        <w:rPr>
          <w:rFonts w:ascii="Lato" w:eastAsia="Lato" w:hAnsi="Lato" w:cs="Lato"/>
          <w:sz w:val="20"/>
          <w:szCs w:val="20"/>
        </w:rPr>
        <w:t>Chilmari</w:t>
      </w:r>
      <w:proofErr w:type="spellEnd"/>
      <w:r>
        <w:rPr>
          <w:rFonts w:ascii="Lato" w:eastAsia="Lato" w:hAnsi="Lato" w:cs="Lato"/>
          <w:sz w:val="20"/>
          <w:szCs w:val="20"/>
        </w:rPr>
        <w:t xml:space="preserve">, </w:t>
      </w:r>
      <w:proofErr w:type="spellStart"/>
      <w:r>
        <w:rPr>
          <w:rFonts w:ascii="Lato" w:eastAsia="Lato" w:hAnsi="Lato" w:cs="Lato"/>
          <w:sz w:val="20"/>
          <w:szCs w:val="20"/>
        </w:rPr>
        <w:t>Rowmari</w:t>
      </w:r>
      <w:proofErr w:type="spellEnd"/>
      <w:r>
        <w:rPr>
          <w:rFonts w:ascii="Lato" w:eastAsia="Lato" w:hAnsi="Lato" w:cs="Lato"/>
          <w:sz w:val="20"/>
          <w:szCs w:val="20"/>
        </w:rPr>
        <w:t xml:space="preserve"> and Char </w:t>
      </w:r>
      <w:proofErr w:type="spellStart"/>
      <w:r>
        <w:rPr>
          <w:rFonts w:ascii="Lato" w:eastAsia="Lato" w:hAnsi="Lato" w:cs="Lato"/>
          <w:sz w:val="20"/>
          <w:szCs w:val="20"/>
        </w:rPr>
        <w:t>Rajibpur</w:t>
      </w:r>
      <w:proofErr w:type="spellEnd"/>
      <w:r>
        <w:rPr>
          <w:rFonts w:ascii="Lato" w:eastAsia="Lato" w:hAnsi="Lato" w:cs="Lato"/>
          <w:sz w:val="20"/>
          <w:szCs w:val="20"/>
        </w:rPr>
        <w:t xml:space="preserve"> under </w:t>
      </w:r>
      <w:proofErr w:type="spellStart"/>
      <w:r>
        <w:rPr>
          <w:rFonts w:ascii="Lato" w:eastAsia="Lato" w:hAnsi="Lato" w:cs="Lato"/>
          <w:sz w:val="20"/>
          <w:szCs w:val="20"/>
        </w:rPr>
        <w:lastRenderedPageBreak/>
        <w:t>Kurigram</w:t>
      </w:r>
      <w:proofErr w:type="spellEnd"/>
      <w:r>
        <w:rPr>
          <w:rFonts w:ascii="Lato" w:eastAsia="Lato" w:hAnsi="Lato" w:cs="Lato"/>
          <w:sz w:val="20"/>
          <w:szCs w:val="20"/>
        </w:rPr>
        <w:t xml:space="preserve"> district) and (</w:t>
      </w:r>
      <w:proofErr w:type="spellStart"/>
      <w:r>
        <w:rPr>
          <w:rFonts w:ascii="Lato" w:eastAsia="Lato" w:hAnsi="Lato" w:cs="Lato"/>
          <w:sz w:val="20"/>
          <w:szCs w:val="20"/>
        </w:rPr>
        <w:t>Gaibandha</w:t>
      </w:r>
      <w:proofErr w:type="spellEnd"/>
      <w:r>
        <w:rPr>
          <w:rFonts w:ascii="Lato" w:eastAsia="Lato" w:hAnsi="Lato" w:cs="Lato"/>
          <w:sz w:val="20"/>
          <w:szCs w:val="20"/>
        </w:rPr>
        <w:t xml:space="preserve"> </w:t>
      </w:r>
      <w:proofErr w:type="spellStart"/>
      <w:r>
        <w:rPr>
          <w:rFonts w:ascii="Lato" w:eastAsia="Lato" w:hAnsi="Lato" w:cs="Lato"/>
          <w:sz w:val="20"/>
          <w:szCs w:val="20"/>
        </w:rPr>
        <w:t>sadar</w:t>
      </w:r>
      <w:proofErr w:type="spellEnd"/>
      <w:r>
        <w:rPr>
          <w:rFonts w:ascii="Lato" w:eastAsia="Lato" w:hAnsi="Lato" w:cs="Lato"/>
          <w:sz w:val="20"/>
          <w:szCs w:val="20"/>
        </w:rPr>
        <w:t xml:space="preserve">, </w:t>
      </w:r>
      <w:proofErr w:type="spellStart"/>
      <w:r>
        <w:rPr>
          <w:rFonts w:ascii="Lato" w:eastAsia="Lato" w:hAnsi="Lato" w:cs="Lato"/>
          <w:sz w:val="20"/>
          <w:szCs w:val="20"/>
        </w:rPr>
        <w:t>Fulchari</w:t>
      </w:r>
      <w:proofErr w:type="spellEnd"/>
      <w:r>
        <w:rPr>
          <w:rFonts w:ascii="Lato" w:eastAsia="Lato" w:hAnsi="Lato" w:cs="Lato"/>
          <w:sz w:val="20"/>
          <w:szCs w:val="20"/>
        </w:rPr>
        <w:t xml:space="preserve"> and </w:t>
      </w:r>
      <w:proofErr w:type="spellStart"/>
      <w:r>
        <w:rPr>
          <w:rFonts w:ascii="Lato" w:eastAsia="Lato" w:hAnsi="Lato" w:cs="Lato"/>
          <w:sz w:val="20"/>
          <w:szCs w:val="20"/>
        </w:rPr>
        <w:t>Sundarganj</w:t>
      </w:r>
      <w:proofErr w:type="spellEnd"/>
      <w:r>
        <w:rPr>
          <w:rFonts w:ascii="Lato" w:eastAsia="Lato" w:hAnsi="Lato" w:cs="Lato"/>
          <w:sz w:val="20"/>
          <w:szCs w:val="20"/>
        </w:rPr>
        <w:t xml:space="preserve"> under </w:t>
      </w:r>
      <w:proofErr w:type="spellStart"/>
      <w:r>
        <w:rPr>
          <w:rFonts w:ascii="Lato" w:eastAsia="Lato" w:hAnsi="Lato" w:cs="Lato"/>
          <w:sz w:val="20"/>
          <w:szCs w:val="20"/>
        </w:rPr>
        <w:t>Gaibandha</w:t>
      </w:r>
      <w:proofErr w:type="spellEnd"/>
      <w:r>
        <w:rPr>
          <w:rFonts w:ascii="Lato" w:eastAsia="Lato" w:hAnsi="Lato" w:cs="Lato"/>
          <w:sz w:val="20"/>
          <w:szCs w:val="20"/>
        </w:rPr>
        <w:t xml:space="preserve"> district) under two districts. The detail information about the targeted hou</w:t>
      </w:r>
      <w:r>
        <w:rPr>
          <w:rFonts w:ascii="Lato" w:eastAsia="Lato" w:hAnsi="Lato" w:cs="Lato"/>
          <w:sz w:val="20"/>
          <w:szCs w:val="20"/>
        </w:rPr>
        <w:t xml:space="preserve">seholds is available in </w:t>
      </w:r>
      <w:r>
        <w:rPr>
          <w:rFonts w:ascii="Lato" w:eastAsia="Lato" w:hAnsi="Lato" w:cs="Lato"/>
          <w:b/>
          <w:i/>
          <w:sz w:val="20"/>
          <w:szCs w:val="20"/>
          <w:u w:val="single"/>
        </w:rPr>
        <w:t>Annex-I</w:t>
      </w:r>
    </w:p>
    <w:p w:rsidR="00247C74" w:rsidRDefault="00247C74">
      <w:pPr>
        <w:pStyle w:val="Heading2"/>
        <w:rPr>
          <w:rFonts w:ascii="Lato" w:eastAsia="Lato" w:hAnsi="Lato" w:cs="Lato"/>
          <w:color w:val="FF9900"/>
          <w:sz w:val="22"/>
          <w:szCs w:val="22"/>
        </w:rPr>
      </w:pPr>
      <w:bookmarkStart w:id="9" w:name="_1vaxlpba8tro" w:colFirst="0" w:colLast="0"/>
      <w:bookmarkEnd w:id="9"/>
    </w:p>
    <w:p w:rsidR="00247C74" w:rsidRDefault="001F7C8B">
      <w:pPr>
        <w:pStyle w:val="Heading2"/>
        <w:rPr>
          <w:rFonts w:ascii="Lato" w:eastAsia="Lato" w:hAnsi="Lato" w:cs="Lato"/>
          <w:color w:val="FF9900"/>
          <w:sz w:val="22"/>
          <w:szCs w:val="22"/>
        </w:rPr>
      </w:pPr>
      <w:bookmarkStart w:id="10" w:name="_fxjhw7hohk22" w:colFirst="0" w:colLast="0"/>
      <w:bookmarkEnd w:id="10"/>
      <w:r>
        <w:rPr>
          <w:rFonts w:ascii="Lato" w:eastAsia="Lato" w:hAnsi="Lato" w:cs="Lato"/>
          <w:color w:val="FF9900"/>
          <w:sz w:val="22"/>
          <w:szCs w:val="22"/>
        </w:rPr>
        <w:t>5.3 Stakeholders</w:t>
      </w:r>
    </w:p>
    <w:p w:rsidR="00247C74" w:rsidRDefault="001F7C8B">
      <w:pPr>
        <w:pStyle w:val="Heading2"/>
        <w:rPr>
          <w:rFonts w:ascii="Lato" w:eastAsia="Lato" w:hAnsi="Lato" w:cs="Lato"/>
          <w:color w:val="FF9900"/>
          <w:sz w:val="22"/>
          <w:szCs w:val="22"/>
        </w:rPr>
      </w:pPr>
      <w:bookmarkStart w:id="11" w:name="_2ze62urvpn58" w:colFirst="0" w:colLast="0"/>
      <w:bookmarkEnd w:id="11"/>
      <w:r>
        <w:rPr>
          <w:rFonts w:ascii="Lato" w:eastAsia="Lato" w:hAnsi="Lato" w:cs="Lato"/>
          <w:color w:val="FF9900"/>
          <w:sz w:val="22"/>
          <w:szCs w:val="22"/>
        </w:rPr>
        <w:t>5.3.1 Direct stakeholders:</w:t>
      </w:r>
    </w:p>
    <w:p w:rsidR="00247C74" w:rsidRDefault="001F7C8B">
      <w:pPr>
        <w:contextualSpacing w:val="0"/>
        <w:rPr>
          <w:rFonts w:ascii="Lato" w:eastAsia="Lato" w:hAnsi="Lato" w:cs="Lato"/>
          <w:sz w:val="20"/>
          <w:szCs w:val="20"/>
        </w:rPr>
      </w:pPr>
      <w:r>
        <w:rPr>
          <w:rFonts w:ascii="Lato" w:eastAsia="Lato" w:hAnsi="Lato" w:cs="Lato"/>
          <w:sz w:val="20"/>
          <w:szCs w:val="20"/>
        </w:rPr>
        <w:t>The direct target groups are selected for the project interventions which includes:</w:t>
      </w:r>
    </w:p>
    <w:p w:rsidR="00247C74" w:rsidRDefault="001F7C8B">
      <w:pPr>
        <w:numPr>
          <w:ilvl w:val="0"/>
          <w:numId w:val="17"/>
        </w:numPr>
        <w:rPr>
          <w:rFonts w:ascii="Lato" w:eastAsia="Lato" w:hAnsi="Lato" w:cs="Lato"/>
          <w:sz w:val="20"/>
          <w:szCs w:val="20"/>
        </w:rPr>
      </w:pPr>
      <w:r>
        <w:rPr>
          <w:rFonts w:ascii="Lato" w:eastAsia="Lato" w:hAnsi="Lato" w:cs="Lato"/>
          <w:sz w:val="20"/>
          <w:szCs w:val="20"/>
        </w:rPr>
        <w:t>Household members of the targeted households (male, female, CU5, CU2, Adolescent)</w:t>
      </w:r>
    </w:p>
    <w:p w:rsidR="00247C74" w:rsidRDefault="001F7C8B">
      <w:pPr>
        <w:numPr>
          <w:ilvl w:val="0"/>
          <w:numId w:val="17"/>
        </w:numPr>
        <w:rPr>
          <w:rFonts w:ascii="Lato" w:eastAsia="Lato" w:hAnsi="Lato" w:cs="Lato"/>
          <w:sz w:val="20"/>
          <w:szCs w:val="20"/>
        </w:rPr>
      </w:pPr>
      <w:r>
        <w:rPr>
          <w:rFonts w:ascii="Lato" w:eastAsia="Lato" w:hAnsi="Lato" w:cs="Lato"/>
          <w:sz w:val="20"/>
          <w:szCs w:val="20"/>
        </w:rPr>
        <w:t>Community Based Organizations (CBO)/federations/Village Development Committee (VDC)</w:t>
      </w:r>
    </w:p>
    <w:p w:rsidR="00247C74" w:rsidRDefault="001F7C8B">
      <w:pPr>
        <w:numPr>
          <w:ilvl w:val="0"/>
          <w:numId w:val="17"/>
        </w:numPr>
        <w:rPr>
          <w:rFonts w:ascii="Lato" w:eastAsia="Lato" w:hAnsi="Lato" w:cs="Lato"/>
          <w:sz w:val="20"/>
          <w:szCs w:val="20"/>
        </w:rPr>
      </w:pPr>
      <w:r>
        <w:rPr>
          <w:rFonts w:ascii="Lato" w:eastAsia="Lato" w:hAnsi="Lato" w:cs="Lato"/>
          <w:sz w:val="20"/>
          <w:szCs w:val="20"/>
        </w:rPr>
        <w:t>Ward WATSAN Committee (WWC)</w:t>
      </w:r>
    </w:p>
    <w:p w:rsidR="00247C74" w:rsidRDefault="001F7C8B">
      <w:pPr>
        <w:numPr>
          <w:ilvl w:val="0"/>
          <w:numId w:val="17"/>
        </w:numPr>
        <w:rPr>
          <w:rFonts w:ascii="Lato" w:eastAsia="Lato" w:hAnsi="Lato" w:cs="Lato"/>
          <w:sz w:val="20"/>
          <w:szCs w:val="20"/>
        </w:rPr>
      </w:pPr>
      <w:r>
        <w:rPr>
          <w:rFonts w:ascii="Lato" w:eastAsia="Lato" w:hAnsi="Lato" w:cs="Lato"/>
          <w:sz w:val="20"/>
          <w:szCs w:val="20"/>
        </w:rPr>
        <w:t>Union WATSAN Committee (UWC)</w:t>
      </w:r>
    </w:p>
    <w:p w:rsidR="00247C74" w:rsidRDefault="001F7C8B">
      <w:pPr>
        <w:numPr>
          <w:ilvl w:val="0"/>
          <w:numId w:val="17"/>
        </w:numPr>
        <w:rPr>
          <w:rFonts w:ascii="Lato" w:eastAsia="Lato" w:hAnsi="Lato" w:cs="Lato"/>
          <w:sz w:val="20"/>
          <w:szCs w:val="20"/>
        </w:rPr>
      </w:pPr>
      <w:r>
        <w:rPr>
          <w:rFonts w:ascii="Lato" w:eastAsia="Lato" w:hAnsi="Lato" w:cs="Lato"/>
          <w:sz w:val="20"/>
          <w:szCs w:val="20"/>
        </w:rPr>
        <w:t>Community Group (CG) of Community Clinic (CC)</w:t>
      </w:r>
    </w:p>
    <w:p w:rsidR="00247C74" w:rsidRDefault="001F7C8B">
      <w:pPr>
        <w:numPr>
          <w:ilvl w:val="0"/>
          <w:numId w:val="17"/>
        </w:numPr>
        <w:rPr>
          <w:rFonts w:ascii="Lato" w:eastAsia="Lato" w:hAnsi="Lato" w:cs="Lato"/>
          <w:sz w:val="20"/>
          <w:szCs w:val="20"/>
        </w:rPr>
      </w:pPr>
      <w:r>
        <w:rPr>
          <w:rFonts w:ascii="Lato" w:eastAsia="Lato" w:hAnsi="Lato" w:cs="Lato"/>
          <w:sz w:val="20"/>
          <w:szCs w:val="20"/>
        </w:rPr>
        <w:t>Community Support Group (CSG) of CC</w:t>
      </w:r>
    </w:p>
    <w:p w:rsidR="00247C74" w:rsidRDefault="001F7C8B">
      <w:pPr>
        <w:numPr>
          <w:ilvl w:val="0"/>
          <w:numId w:val="17"/>
        </w:numPr>
        <w:rPr>
          <w:rFonts w:ascii="Lato" w:eastAsia="Lato" w:hAnsi="Lato" w:cs="Lato"/>
          <w:sz w:val="20"/>
          <w:szCs w:val="20"/>
        </w:rPr>
      </w:pPr>
      <w:r>
        <w:rPr>
          <w:rFonts w:ascii="Lato" w:eastAsia="Lato" w:hAnsi="Lato" w:cs="Lato"/>
          <w:sz w:val="20"/>
          <w:szCs w:val="20"/>
        </w:rPr>
        <w:t>Union Development Coordination Co</w:t>
      </w:r>
      <w:r>
        <w:rPr>
          <w:rFonts w:ascii="Lato" w:eastAsia="Lato" w:hAnsi="Lato" w:cs="Lato"/>
          <w:sz w:val="20"/>
          <w:szCs w:val="20"/>
        </w:rPr>
        <w:t>mmittee (UDCC)</w:t>
      </w:r>
    </w:p>
    <w:p w:rsidR="00247C74" w:rsidRDefault="001F7C8B">
      <w:pPr>
        <w:numPr>
          <w:ilvl w:val="0"/>
          <w:numId w:val="17"/>
        </w:numPr>
        <w:rPr>
          <w:rFonts w:ascii="Lato" w:eastAsia="Lato" w:hAnsi="Lato" w:cs="Lato"/>
          <w:sz w:val="20"/>
          <w:szCs w:val="20"/>
        </w:rPr>
      </w:pPr>
      <w:r>
        <w:rPr>
          <w:rFonts w:ascii="Lato" w:eastAsia="Lato" w:hAnsi="Lato" w:cs="Lato"/>
          <w:sz w:val="20"/>
          <w:szCs w:val="20"/>
        </w:rPr>
        <w:t>Union Disaster Management Committee (UDMC)</w:t>
      </w:r>
    </w:p>
    <w:p w:rsidR="00247C74" w:rsidRDefault="001F7C8B">
      <w:pPr>
        <w:numPr>
          <w:ilvl w:val="0"/>
          <w:numId w:val="17"/>
        </w:numPr>
        <w:rPr>
          <w:rFonts w:ascii="Lato" w:eastAsia="Lato" w:hAnsi="Lato" w:cs="Lato"/>
          <w:sz w:val="20"/>
          <w:szCs w:val="20"/>
        </w:rPr>
      </w:pPr>
      <w:proofErr w:type="spellStart"/>
      <w:r>
        <w:rPr>
          <w:rFonts w:ascii="Lato" w:eastAsia="Lato" w:hAnsi="Lato" w:cs="Lato"/>
          <w:sz w:val="20"/>
          <w:szCs w:val="20"/>
        </w:rPr>
        <w:t>Upazila</w:t>
      </w:r>
      <w:proofErr w:type="spellEnd"/>
      <w:r>
        <w:rPr>
          <w:rFonts w:ascii="Lato" w:eastAsia="Lato" w:hAnsi="Lato" w:cs="Lato"/>
          <w:sz w:val="20"/>
          <w:szCs w:val="20"/>
        </w:rPr>
        <w:t xml:space="preserve"> Disaster Management Committee (</w:t>
      </w:r>
      <w:proofErr w:type="spellStart"/>
      <w:r>
        <w:rPr>
          <w:rFonts w:ascii="Lato" w:eastAsia="Lato" w:hAnsi="Lato" w:cs="Lato"/>
          <w:sz w:val="20"/>
          <w:szCs w:val="20"/>
        </w:rPr>
        <w:t>UzDMC</w:t>
      </w:r>
      <w:proofErr w:type="spellEnd"/>
      <w:r>
        <w:rPr>
          <w:rFonts w:ascii="Lato" w:eastAsia="Lato" w:hAnsi="Lato" w:cs="Lato"/>
          <w:sz w:val="20"/>
          <w:szCs w:val="20"/>
        </w:rPr>
        <w:t>)</w:t>
      </w:r>
    </w:p>
    <w:p w:rsidR="00247C74" w:rsidRDefault="001F7C8B">
      <w:pPr>
        <w:numPr>
          <w:ilvl w:val="0"/>
          <w:numId w:val="17"/>
        </w:numPr>
        <w:rPr>
          <w:rFonts w:ascii="Lato" w:eastAsia="Lato" w:hAnsi="Lato" w:cs="Lato"/>
          <w:sz w:val="20"/>
          <w:szCs w:val="20"/>
        </w:rPr>
      </w:pPr>
      <w:proofErr w:type="spellStart"/>
      <w:r>
        <w:rPr>
          <w:rFonts w:ascii="Lato" w:eastAsia="Lato" w:hAnsi="Lato" w:cs="Lato"/>
          <w:sz w:val="20"/>
          <w:szCs w:val="20"/>
        </w:rPr>
        <w:t>Upazila</w:t>
      </w:r>
      <w:proofErr w:type="spellEnd"/>
      <w:r>
        <w:rPr>
          <w:rFonts w:ascii="Lato" w:eastAsia="Lato" w:hAnsi="Lato" w:cs="Lato"/>
          <w:sz w:val="20"/>
          <w:szCs w:val="20"/>
        </w:rPr>
        <w:t xml:space="preserve"> Development Coordination Committee (</w:t>
      </w:r>
      <w:proofErr w:type="spellStart"/>
      <w:r>
        <w:rPr>
          <w:rFonts w:ascii="Lato" w:eastAsia="Lato" w:hAnsi="Lato" w:cs="Lato"/>
          <w:sz w:val="20"/>
          <w:szCs w:val="20"/>
        </w:rPr>
        <w:t>UzDCC</w:t>
      </w:r>
      <w:proofErr w:type="spellEnd"/>
      <w:r>
        <w:rPr>
          <w:rFonts w:ascii="Lato" w:eastAsia="Lato" w:hAnsi="Lato" w:cs="Lato"/>
          <w:sz w:val="20"/>
          <w:szCs w:val="20"/>
        </w:rPr>
        <w:t>)</w:t>
      </w:r>
    </w:p>
    <w:p w:rsidR="00247C74" w:rsidRDefault="001F7C8B">
      <w:pPr>
        <w:numPr>
          <w:ilvl w:val="0"/>
          <w:numId w:val="17"/>
        </w:numPr>
        <w:rPr>
          <w:rFonts w:ascii="Lato" w:eastAsia="Lato" w:hAnsi="Lato" w:cs="Lato"/>
          <w:sz w:val="20"/>
          <w:szCs w:val="20"/>
        </w:rPr>
      </w:pPr>
      <w:r>
        <w:rPr>
          <w:rFonts w:ascii="Lato" w:eastAsia="Lato" w:hAnsi="Lato" w:cs="Lato"/>
          <w:sz w:val="20"/>
          <w:szCs w:val="20"/>
        </w:rPr>
        <w:t xml:space="preserve">Union </w:t>
      </w:r>
      <w:proofErr w:type="spellStart"/>
      <w:r>
        <w:rPr>
          <w:rFonts w:ascii="Lato" w:eastAsia="Lato" w:hAnsi="Lato" w:cs="Lato"/>
          <w:sz w:val="20"/>
          <w:szCs w:val="20"/>
        </w:rPr>
        <w:t>Parishad</w:t>
      </w:r>
      <w:proofErr w:type="spellEnd"/>
      <w:r>
        <w:rPr>
          <w:rFonts w:ascii="Lato" w:eastAsia="Lato" w:hAnsi="Lato" w:cs="Lato"/>
          <w:sz w:val="20"/>
          <w:szCs w:val="20"/>
        </w:rPr>
        <w:t xml:space="preserve"> Standing Committee (</w:t>
      </w:r>
      <w:proofErr w:type="spellStart"/>
      <w:r>
        <w:rPr>
          <w:rFonts w:ascii="Lato" w:eastAsia="Lato" w:hAnsi="Lato" w:cs="Lato"/>
          <w:sz w:val="20"/>
          <w:szCs w:val="20"/>
        </w:rPr>
        <w:t>UpSC</w:t>
      </w:r>
      <w:proofErr w:type="spellEnd"/>
      <w:r>
        <w:rPr>
          <w:rFonts w:ascii="Lato" w:eastAsia="Lato" w:hAnsi="Lato" w:cs="Lato"/>
          <w:sz w:val="20"/>
          <w:szCs w:val="20"/>
        </w:rPr>
        <w:t>)-relevant to project</w:t>
      </w:r>
    </w:p>
    <w:p w:rsidR="00247C74" w:rsidRDefault="00247C74">
      <w:pPr>
        <w:contextualSpacing w:val="0"/>
        <w:rPr>
          <w:rFonts w:ascii="Lato" w:eastAsia="Lato" w:hAnsi="Lato" w:cs="Lato"/>
        </w:rPr>
      </w:pPr>
    </w:p>
    <w:p w:rsidR="00247C74" w:rsidRDefault="001F7C8B">
      <w:pPr>
        <w:pStyle w:val="Heading2"/>
        <w:rPr>
          <w:rFonts w:ascii="Lato" w:eastAsia="Lato" w:hAnsi="Lato" w:cs="Lato"/>
          <w:color w:val="FF9900"/>
          <w:sz w:val="22"/>
          <w:szCs w:val="22"/>
        </w:rPr>
      </w:pPr>
      <w:bookmarkStart w:id="12" w:name="_51n4oo9ex32w" w:colFirst="0" w:colLast="0"/>
      <w:bookmarkEnd w:id="12"/>
      <w:r>
        <w:rPr>
          <w:rFonts w:ascii="Lato" w:eastAsia="Lato" w:hAnsi="Lato" w:cs="Lato"/>
          <w:color w:val="FF9900"/>
          <w:sz w:val="22"/>
          <w:szCs w:val="22"/>
        </w:rPr>
        <w:t>5.3.2 Indirect stakeholders:</w:t>
      </w:r>
    </w:p>
    <w:p w:rsidR="00247C74" w:rsidRDefault="001F7C8B">
      <w:pPr>
        <w:numPr>
          <w:ilvl w:val="0"/>
          <w:numId w:val="18"/>
        </w:numPr>
        <w:rPr>
          <w:rFonts w:ascii="Lato" w:eastAsia="Lato" w:hAnsi="Lato" w:cs="Lato"/>
          <w:sz w:val="20"/>
          <w:szCs w:val="20"/>
        </w:rPr>
      </w:pPr>
      <w:r>
        <w:rPr>
          <w:rFonts w:ascii="Lato" w:eastAsia="Lato" w:hAnsi="Lato" w:cs="Lato"/>
          <w:sz w:val="20"/>
          <w:szCs w:val="20"/>
        </w:rPr>
        <w:t>Government</w:t>
      </w:r>
      <w:r>
        <w:rPr>
          <w:rFonts w:ascii="Lato" w:eastAsia="Lato" w:hAnsi="Lato" w:cs="Lato"/>
          <w:sz w:val="20"/>
          <w:szCs w:val="20"/>
        </w:rPr>
        <w:t xml:space="preserve"> line departments (Health, Agriculture, Livestock, Fisheries, Public Health &amp; Engineering, Women and Child affairs, Social welfare, Youth development, Rural development)</w:t>
      </w:r>
    </w:p>
    <w:p w:rsidR="00247C74" w:rsidRDefault="001F7C8B">
      <w:pPr>
        <w:numPr>
          <w:ilvl w:val="0"/>
          <w:numId w:val="18"/>
        </w:numPr>
        <w:rPr>
          <w:rFonts w:ascii="Lato" w:eastAsia="Lato" w:hAnsi="Lato" w:cs="Lato"/>
          <w:sz w:val="20"/>
          <w:szCs w:val="20"/>
        </w:rPr>
      </w:pPr>
      <w:r>
        <w:rPr>
          <w:rFonts w:ascii="Lato" w:eastAsia="Lato" w:hAnsi="Lato" w:cs="Lato"/>
          <w:sz w:val="20"/>
          <w:szCs w:val="20"/>
        </w:rPr>
        <w:t>NGO representatives from relevant development projects</w:t>
      </w:r>
    </w:p>
    <w:p w:rsidR="00247C74" w:rsidRDefault="001F7C8B">
      <w:pPr>
        <w:numPr>
          <w:ilvl w:val="0"/>
          <w:numId w:val="18"/>
        </w:numPr>
        <w:rPr>
          <w:rFonts w:ascii="Lato" w:eastAsia="Lato" w:hAnsi="Lato" w:cs="Lato"/>
          <w:sz w:val="20"/>
          <w:szCs w:val="20"/>
        </w:rPr>
      </w:pPr>
      <w:r>
        <w:rPr>
          <w:rFonts w:ascii="Lato" w:eastAsia="Lato" w:hAnsi="Lato" w:cs="Lato"/>
          <w:sz w:val="20"/>
          <w:szCs w:val="20"/>
        </w:rPr>
        <w:t>Social/religious and community leaders</w:t>
      </w:r>
    </w:p>
    <w:p w:rsidR="00247C74" w:rsidRDefault="001F7C8B">
      <w:pPr>
        <w:numPr>
          <w:ilvl w:val="0"/>
          <w:numId w:val="18"/>
        </w:numPr>
        <w:rPr>
          <w:rFonts w:ascii="Lato" w:eastAsia="Lato" w:hAnsi="Lato" w:cs="Lato"/>
          <w:sz w:val="20"/>
          <w:szCs w:val="20"/>
        </w:rPr>
      </w:pPr>
      <w:r>
        <w:rPr>
          <w:rFonts w:ascii="Lato" w:eastAsia="Lato" w:hAnsi="Lato" w:cs="Lato"/>
          <w:sz w:val="20"/>
          <w:szCs w:val="20"/>
        </w:rPr>
        <w:t>Private sector representatives those are working in the project area</w:t>
      </w:r>
    </w:p>
    <w:p w:rsidR="00247C74" w:rsidRDefault="001F7C8B">
      <w:pPr>
        <w:contextualSpacing w:val="0"/>
        <w:rPr>
          <w:rFonts w:ascii="Lato" w:eastAsia="Lato" w:hAnsi="Lato" w:cs="Lato"/>
        </w:rPr>
      </w:pPr>
      <w:r>
        <w:rPr>
          <w:rFonts w:ascii="Lato" w:eastAsia="Lato" w:hAnsi="Lato" w:cs="Lato"/>
          <w:sz w:val="20"/>
          <w:szCs w:val="20"/>
        </w:rPr>
        <w:t xml:space="preserve">Both direct and indirect stakeholders will be involved and asked questions about the present situation of the project targeted beneficiaries and </w:t>
      </w:r>
      <w:proofErr w:type="gramStart"/>
      <w:r>
        <w:rPr>
          <w:rFonts w:ascii="Lato" w:eastAsia="Lato" w:hAnsi="Lato" w:cs="Lato"/>
          <w:sz w:val="20"/>
          <w:szCs w:val="20"/>
        </w:rPr>
        <w:t>sta</w:t>
      </w:r>
      <w:r>
        <w:rPr>
          <w:rFonts w:ascii="Lato" w:eastAsia="Lato" w:hAnsi="Lato" w:cs="Lato"/>
          <w:sz w:val="20"/>
          <w:szCs w:val="20"/>
        </w:rPr>
        <w:t xml:space="preserve">keholders </w:t>
      </w:r>
      <w:r>
        <w:rPr>
          <w:rFonts w:ascii="Lato" w:eastAsia="Lato" w:hAnsi="Lato" w:cs="Lato"/>
        </w:rPr>
        <w:t>.</w:t>
      </w:r>
      <w:proofErr w:type="gramEnd"/>
      <w:r>
        <w:rPr>
          <w:rFonts w:ascii="Lato" w:eastAsia="Lato" w:hAnsi="Lato" w:cs="Lato"/>
        </w:rPr>
        <w:t xml:space="preserve">  </w:t>
      </w:r>
    </w:p>
    <w:p w:rsidR="00247C74" w:rsidRDefault="00247C74">
      <w:pPr>
        <w:contextualSpacing w:val="0"/>
        <w:rPr>
          <w:rFonts w:ascii="Lato" w:eastAsia="Lato" w:hAnsi="Lato" w:cs="Lato"/>
        </w:rPr>
      </w:pPr>
    </w:p>
    <w:p w:rsidR="00247C74" w:rsidRDefault="001F7C8B">
      <w:pPr>
        <w:pStyle w:val="Heading2"/>
        <w:rPr>
          <w:rFonts w:ascii="Lato" w:eastAsia="Lato" w:hAnsi="Lato" w:cs="Lato"/>
          <w:color w:val="FF9900"/>
          <w:sz w:val="22"/>
          <w:szCs w:val="22"/>
        </w:rPr>
      </w:pPr>
      <w:bookmarkStart w:id="13" w:name="_s2lnj4mh6azh" w:colFirst="0" w:colLast="0"/>
      <w:bookmarkEnd w:id="13"/>
      <w:r>
        <w:rPr>
          <w:rFonts w:ascii="Lato" w:eastAsia="Lato" w:hAnsi="Lato" w:cs="Lato"/>
          <w:color w:val="FF9900"/>
          <w:sz w:val="22"/>
          <w:szCs w:val="22"/>
        </w:rPr>
        <w:t>6. Deliverables</w:t>
      </w:r>
    </w:p>
    <w:p w:rsidR="00247C74" w:rsidRDefault="001F7C8B">
      <w:pPr>
        <w:contextualSpacing w:val="0"/>
        <w:rPr>
          <w:rFonts w:ascii="Lato" w:eastAsia="Lato" w:hAnsi="Lato" w:cs="Lato"/>
          <w:sz w:val="20"/>
          <w:szCs w:val="20"/>
        </w:rPr>
      </w:pPr>
      <w:proofErr w:type="gramStart"/>
      <w:r>
        <w:rPr>
          <w:rFonts w:ascii="Lato" w:eastAsia="Lato" w:hAnsi="Lato" w:cs="Lato"/>
          <w:sz w:val="20"/>
          <w:szCs w:val="20"/>
        </w:rPr>
        <w:t>The  main</w:t>
      </w:r>
      <w:proofErr w:type="gramEnd"/>
      <w:r>
        <w:rPr>
          <w:rFonts w:ascii="Lato" w:eastAsia="Lato" w:hAnsi="Lato" w:cs="Lato"/>
          <w:sz w:val="20"/>
          <w:szCs w:val="20"/>
        </w:rPr>
        <w:t xml:space="preserve"> deliverable of this baseline study process will be the “</w:t>
      </w:r>
      <w:r>
        <w:rPr>
          <w:rFonts w:ascii="Lato" w:eastAsia="Lato" w:hAnsi="Lato" w:cs="Lato"/>
          <w:b/>
          <w:sz w:val="20"/>
          <w:szCs w:val="20"/>
          <w:u w:val="single"/>
        </w:rPr>
        <w:t>Final report on baseline study of SONGO project</w:t>
      </w:r>
      <w:r>
        <w:rPr>
          <w:rFonts w:ascii="Lato" w:eastAsia="Lato" w:hAnsi="Lato" w:cs="Lato"/>
          <w:sz w:val="20"/>
          <w:szCs w:val="20"/>
        </w:rPr>
        <w:t xml:space="preserve">” as identified specifically in the project </w:t>
      </w:r>
      <w:proofErr w:type="spellStart"/>
      <w:r>
        <w:rPr>
          <w:rFonts w:ascii="Lato" w:eastAsia="Lato" w:hAnsi="Lato" w:cs="Lato"/>
          <w:sz w:val="20"/>
          <w:szCs w:val="20"/>
        </w:rPr>
        <w:t>logframe</w:t>
      </w:r>
      <w:proofErr w:type="spellEnd"/>
      <w:r>
        <w:rPr>
          <w:rFonts w:ascii="Lato" w:eastAsia="Lato" w:hAnsi="Lato" w:cs="Lato"/>
          <w:sz w:val="20"/>
          <w:szCs w:val="20"/>
        </w:rPr>
        <w:t xml:space="preserve">. The individual consultant/ consulting </w:t>
      </w:r>
      <w:proofErr w:type="gramStart"/>
      <w:r>
        <w:rPr>
          <w:rFonts w:ascii="Lato" w:eastAsia="Lato" w:hAnsi="Lato" w:cs="Lato"/>
          <w:sz w:val="20"/>
          <w:szCs w:val="20"/>
        </w:rPr>
        <w:t>firm  will</w:t>
      </w:r>
      <w:proofErr w:type="gramEnd"/>
      <w:r>
        <w:rPr>
          <w:rFonts w:ascii="Lato" w:eastAsia="Lato" w:hAnsi="Lato" w:cs="Lato"/>
          <w:sz w:val="20"/>
          <w:szCs w:val="20"/>
        </w:rPr>
        <w:t xml:space="preserve"> have to a</w:t>
      </w:r>
      <w:r>
        <w:rPr>
          <w:rFonts w:ascii="Lato" w:eastAsia="Lato" w:hAnsi="Lato" w:cs="Lato"/>
          <w:sz w:val="20"/>
          <w:szCs w:val="20"/>
        </w:rPr>
        <w:t xml:space="preserve">dhere to the requirement as highlighted in this </w:t>
      </w:r>
      <w:proofErr w:type="spellStart"/>
      <w:r>
        <w:rPr>
          <w:rFonts w:ascii="Lato" w:eastAsia="Lato" w:hAnsi="Lato" w:cs="Lato"/>
          <w:sz w:val="20"/>
          <w:szCs w:val="20"/>
        </w:rPr>
        <w:t>ToR</w:t>
      </w:r>
      <w:proofErr w:type="spellEnd"/>
      <w:r>
        <w:rPr>
          <w:rFonts w:ascii="Lato" w:eastAsia="Lato" w:hAnsi="Lato" w:cs="Lato"/>
          <w:sz w:val="20"/>
          <w:szCs w:val="20"/>
        </w:rPr>
        <w:t>. The study products will be valuable records and evidence for any programs to be planned in the near future. Specifically, the study products should be the followings based on study stage:</w:t>
      </w:r>
    </w:p>
    <w:p w:rsidR="00247C74" w:rsidRDefault="00247C74">
      <w:pPr>
        <w:contextualSpacing w:val="0"/>
        <w:rPr>
          <w:rFonts w:ascii="Lato" w:eastAsia="Lato" w:hAnsi="Lato" w:cs="Lato"/>
        </w:rPr>
      </w:pPr>
    </w:p>
    <w:p w:rsidR="00247C74" w:rsidRDefault="001F7C8B">
      <w:pPr>
        <w:contextualSpacing w:val="0"/>
        <w:rPr>
          <w:rFonts w:ascii="Lato" w:eastAsia="Lato" w:hAnsi="Lato" w:cs="Lato"/>
          <w:b/>
          <w:i/>
          <w:sz w:val="20"/>
          <w:szCs w:val="20"/>
          <w:u w:val="single"/>
        </w:rPr>
      </w:pPr>
      <w:r>
        <w:rPr>
          <w:rFonts w:ascii="Lato" w:eastAsia="Lato" w:hAnsi="Lato" w:cs="Lato"/>
          <w:b/>
          <w:i/>
          <w:sz w:val="20"/>
          <w:szCs w:val="20"/>
          <w:u w:val="single"/>
        </w:rPr>
        <w:t>6.1 Pre- Deliv</w:t>
      </w:r>
      <w:r>
        <w:rPr>
          <w:rFonts w:ascii="Lato" w:eastAsia="Lato" w:hAnsi="Lato" w:cs="Lato"/>
          <w:b/>
          <w:i/>
          <w:sz w:val="20"/>
          <w:szCs w:val="20"/>
          <w:u w:val="single"/>
        </w:rPr>
        <w:t xml:space="preserve">erables </w:t>
      </w:r>
    </w:p>
    <w:p w:rsidR="00247C74" w:rsidRDefault="001F7C8B">
      <w:pPr>
        <w:numPr>
          <w:ilvl w:val="0"/>
          <w:numId w:val="9"/>
        </w:numPr>
        <w:rPr>
          <w:rFonts w:ascii="Lato" w:eastAsia="Lato" w:hAnsi="Lato" w:cs="Lato"/>
          <w:sz w:val="20"/>
          <w:szCs w:val="20"/>
        </w:rPr>
      </w:pPr>
      <w:r>
        <w:rPr>
          <w:rFonts w:ascii="Lato" w:eastAsia="Lato" w:hAnsi="Lato" w:cs="Lato"/>
          <w:sz w:val="20"/>
          <w:szCs w:val="20"/>
        </w:rPr>
        <w:t xml:space="preserve">A detailed research methodology and work plan in consultation with SONGO consortium. </w:t>
      </w:r>
    </w:p>
    <w:p w:rsidR="00247C74" w:rsidRDefault="001F7C8B">
      <w:pPr>
        <w:numPr>
          <w:ilvl w:val="0"/>
          <w:numId w:val="9"/>
        </w:numPr>
        <w:rPr>
          <w:rFonts w:ascii="Lato" w:eastAsia="Lato" w:hAnsi="Lato" w:cs="Lato"/>
          <w:sz w:val="20"/>
          <w:szCs w:val="20"/>
        </w:rPr>
      </w:pPr>
      <w:r>
        <w:rPr>
          <w:rFonts w:ascii="Lato" w:eastAsia="Lato" w:hAnsi="Lato" w:cs="Lato"/>
          <w:sz w:val="20"/>
          <w:szCs w:val="20"/>
        </w:rPr>
        <w:t>A manning schedule as a part of baseline survey proposal. The manning schedule should describe the estimated duration of personnel deployment for the whole study</w:t>
      </w:r>
      <w:r>
        <w:rPr>
          <w:rFonts w:ascii="Lato" w:eastAsia="Lato" w:hAnsi="Lato" w:cs="Lato"/>
          <w:sz w:val="20"/>
          <w:szCs w:val="20"/>
        </w:rPr>
        <w:t xml:space="preserve"> period and the time-span for each of the specialists and support staffs including enumerators (if any). It should be presented in line with the estimated budget provision </w:t>
      </w:r>
    </w:p>
    <w:p w:rsidR="00247C74" w:rsidRDefault="001F7C8B">
      <w:pPr>
        <w:numPr>
          <w:ilvl w:val="0"/>
          <w:numId w:val="9"/>
        </w:numPr>
        <w:rPr>
          <w:rFonts w:ascii="Lato" w:eastAsia="Lato" w:hAnsi="Lato" w:cs="Lato"/>
          <w:sz w:val="20"/>
          <w:szCs w:val="20"/>
        </w:rPr>
      </w:pPr>
      <w:r>
        <w:rPr>
          <w:rFonts w:ascii="Lato" w:eastAsia="Lato" w:hAnsi="Lato" w:cs="Lato"/>
          <w:sz w:val="20"/>
          <w:szCs w:val="20"/>
        </w:rPr>
        <w:t>Final English version of baseline questionnaire (including any changes) from the pr</w:t>
      </w:r>
      <w:r>
        <w:rPr>
          <w:rFonts w:ascii="Lato" w:eastAsia="Lato" w:hAnsi="Lato" w:cs="Lato"/>
          <w:sz w:val="20"/>
          <w:szCs w:val="20"/>
        </w:rPr>
        <w:t>ovided standardized questionnaire</w:t>
      </w:r>
    </w:p>
    <w:p w:rsidR="00247C74" w:rsidRDefault="001F7C8B">
      <w:pPr>
        <w:numPr>
          <w:ilvl w:val="0"/>
          <w:numId w:val="9"/>
        </w:numPr>
        <w:rPr>
          <w:rFonts w:ascii="Lato" w:eastAsia="Lato" w:hAnsi="Lato" w:cs="Lato"/>
          <w:sz w:val="20"/>
          <w:szCs w:val="20"/>
        </w:rPr>
      </w:pPr>
      <w:r>
        <w:rPr>
          <w:rFonts w:ascii="Lato" w:eastAsia="Lato" w:hAnsi="Lato" w:cs="Lato"/>
          <w:sz w:val="20"/>
          <w:szCs w:val="20"/>
        </w:rPr>
        <w:t>Data quality control protocol which will help to maintain data quality, timely feedback to the consultants/firm for taking corrective measures.</w:t>
      </w:r>
    </w:p>
    <w:p w:rsidR="00247C74" w:rsidRDefault="00247C74">
      <w:pPr>
        <w:contextualSpacing w:val="0"/>
        <w:rPr>
          <w:rFonts w:ascii="Lato" w:eastAsia="Lato" w:hAnsi="Lato" w:cs="Lato"/>
          <w:b/>
          <w:i/>
          <w:sz w:val="20"/>
          <w:szCs w:val="20"/>
          <w:u w:val="single"/>
        </w:rPr>
      </w:pPr>
    </w:p>
    <w:p w:rsidR="00247C74" w:rsidRDefault="001F7C8B">
      <w:pPr>
        <w:contextualSpacing w:val="0"/>
        <w:rPr>
          <w:rFonts w:ascii="Lato" w:eastAsia="Lato" w:hAnsi="Lato" w:cs="Lato"/>
          <w:b/>
          <w:i/>
          <w:sz w:val="20"/>
          <w:szCs w:val="20"/>
          <w:u w:val="single"/>
        </w:rPr>
      </w:pPr>
      <w:r>
        <w:rPr>
          <w:rFonts w:ascii="Lato" w:eastAsia="Lato" w:hAnsi="Lato" w:cs="Lato"/>
          <w:b/>
          <w:i/>
          <w:sz w:val="20"/>
          <w:szCs w:val="20"/>
          <w:u w:val="single"/>
        </w:rPr>
        <w:lastRenderedPageBreak/>
        <w:t xml:space="preserve">6.2 Post- Deliverables </w:t>
      </w:r>
    </w:p>
    <w:p w:rsidR="00247C74" w:rsidRDefault="001F7C8B">
      <w:pPr>
        <w:numPr>
          <w:ilvl w:val="0"/>
          <w:numId w:val="9"/>
        </w:numPr>
        <w:rPr>
          <w:rFonts w:ascii="Lato" w:eastAsia="Lato" w:hAnsi="Lato" w:cs="Lato"/>
          <w:sz w:val="20"/>
          <w:szCs w:val="20"/>
        </w:rPr>
      </w:pPr>
      <w:r>
        <w:rPr>
          <w:rFonts w:ascii="Lato" w:eastAsia="Lato" w:hAnsi="Lato" w:cs="Lato"/>
          <w:sz w:val="20"/>
          <w:szCs w:val="20"/>
        </w:rPr>
        <w:t>Inception report</w:t>
      </w:r>
    </w:p>
    <w:p w:rsidR="00247C74" w:rsidRDefault="001F7C8B">
      <w:pPr>
        <w:numPr>
          <w:ilvl w:val="0"/>
          <w:numId w:val="9"/>
        </w:numPr>
        <w:rPr>
          <w:rFonts w:ascii="Lato" w:eastAsia="Lato" w:hAnsi="Lato" w:cs="Lato"/>
          <w:sz w:val="20"/>
          <w:szCs w:val="20"/>
        </w:rPr>
      </w:pPr>
      <w:r>
        <w:rPr>
          <w:rFonts w:ascii="Lato" w:eastAsia="Lato" w:hAnsi="Lato" w:cs="Lato"/>
          <w:sz w:val="20"/>
          <w:szCs w:val="20"/>
        </w:rPr>
        <w:t>The final report (both in hard &amp;</w:t>
      </w:r>
      <w:r>
        <w:rPr>
          <w:rFonts w:ascii="Lato" w:eastAsia="Lato" w:hAnsi="Lato" w:cs="Lato"/>
          <w:sz w:val="20"/>
          <w:szCs w:val="20"/>
        </w:rPr>
        <w:t xml:space="preserve"> soft copies)</w:t>
      </w:r>
    </w:p>
    <w:p w:rsidR="00247C74" w:rsidRDefault="001F7C8B">
      <w:pPr>
        <w:numPr>
          <w:ilvl w:val="0"/>
          <w:numId w:val="9"/>
        </w:numPr>
        <w:rPr>
          <w:rFonts w:ascii="Lato" w:eastAsia="Lato" w:hAnsi="Lato" w:cs="Lato"/>
          <w:sz w:val="20"/>
          <w:szCs w:val="20"/>
        </w:rPr>
      </w:pPr>
      <w:r>
        <w:rPr>
          <w:rFonts w:ascii="Lato" w:eastAsia="Lato" w:hAnsi="Lato" w:cs="Lato"/>
          <w:sz w:val="20"/>
          <w:szCs w:val="20"/>
        </w:rPr>
        <w:t xml:space="preserve">The database of quantitative survey in digital platform </w:t>
      </w:r>
    </w:p>
    <w:p w:rsidR="00247C74" w:rsidRDefault="001F7C8B">
      <w:pPr>
        <w:numPr>
          <w:ilvl w:val="0"/>
          <w:numId w:val="9"/>
        </w:numPr>
        <w:rPr>
          <w:rFonts w:ascii="Lato" w:eastAsia="Lato" w:hAnsi="Lato" w:cs="Lato"/>
          <w:sz w:val="20"/>
          <w:szCs w:val="20"/>
        </w:rPr>
      </w:pPr>
      <w:r>
        <w:rPr>
          <w:rFonts w:ascii="Lato" w:eastAsia="Lato" w:hAnsi="Lato" w:cs="Lato"/>
          <w:sz w:val="20"/>
          <w:szCs w:val="20"/>
        </w:rPr>
        <w:t>The consolidated records and findings of FGD as qualitative data</w:t>
      </w:r>
    </w:p>
    <w:p w:rsidR="00247C74" w:rsidRDefault="001F7C8B">
      <w:pPr>
        <w:numPr>
          <w:ilvl w:val="0"/>
          <w:numId w:val="9"/>
        </w:numPr>
        <w:rPr>
          <w:rFonts w:ascii="Lato" w:eastAsia="Lato" w:hAnsi="Lato" w:cs="Lato"/>
          <w:sz w:val="20"/>
          <w:szCs w:val="20"/>
        </w:rPr>
      </w:pPr>
      <w:r>
        <w:rPr>
          <w:rFonts w:ascii="Lato" w:eastAsia="Lato" w:hAnsi="Lato" w:cs="Lato"/>
          <w:sz w:val="20"/>
          <w:szCs w:val="20"/>
        </w:rPr>
        <w:t>Summary primary and secondary tables/matrices in SPSS and/or MS Excel used in report (both in hard and soft formats)</w:t>
      </w:r>
    </w:p>
    <w:p w:rsidR="00247C74" w:rsidRDefault="001F7C8B">
      <w:pPr>
        <w:numPr>
          <w:ilvl w:val="0"/>
          <w:numId w:val="9"/>
        </w:numPr>
        <w:rPr>
          <w:rFonts w:ascii="Lato" w:eastAsia="Lato" w:hAnsi="Lato" w:cs="Lato"/>
          <w:sz w:val="20"/>
          <w:szCs w:val="20"/>
        </w:rPr>
      </w:pPr>
      <w:r>
        <w:rPr>
          <w:rFonts w:ascii="Lato" w:eastAsia="Lato" w:hAnsi="Lato" w:cs="Lato"/>
          <w:sz w:val="20"/>
          <w:szCs w:val="20"/>
        </w:rPr>
        <w:t>The</w:t>
      </w:r>
      <w:r>
        <w:rPr>
          <w:rFonts w:ascii="Lato" w:eastAsia="Lato" w:hAnsi="Lato" w:cs="Lato"/>
          <w:sz w:val="20"/>
          <w:szCs w:val="20"/>
        </w:rPr>
        <w:t xml:space="preserve"> presentations and summary of recommendations, conclusions and lessons learned used during sharing and debriefing with stakeholders.</w:t>
      </w:r>
    </w:p>
    <w:p w:rsidR="00247C74" w:rsidRDefault="001F7C8B">
      <w:pPr>
        <w:numPr>
          <w:ilvl w:val="0"/>
          <w:numId w:val="9"/>
        </w:numPr>
        <w:rPr>
          <w:rFonts w:ascii="Lato" w:eastAsia="Lato" w:hAnsi="Lato" w:cs="Lato"/>
          <w:sz w:val="20"/>
          <w:szCs w:val="20"/>
        </w:rPr>
      </w:pPr>
      <w:r>
        <w:rPr>
          <w:rFonts w:ascii="Lato" w:eastAsia="Lato" w:hAnsi="Lato" w:cs="Lato"/>
          <w:sz w:val="20"/>
          <w:szCs w:val="20"/>
        </w:rPr>
        <w:t>Evidences and records of debriefings and feedback obtained as outcome and used for incorporation and updating the final rep</w:t>
      </w:r>
      <w:r>
        <w:rPr>
          <w:rFonts w:ascii="Lato" w:eastAsia="Lato" w:hAnsi="Lato" w:cs="Lato"/>
          <w:sz w:val="20"/>
          <w:szCs w:val="20"/>
        </w:rPr>
        <w:t>ort.</w:t>
      </w:r>
    </w:p>
    <w:p w:rsidR="00247C74" w:rsidRDefault="001F7C8B">
      <w:pPr>
        <w:numPr>
          <w:ilvl w:val="0"/>
          <w:numId w:val="9"/>
        </w:numPr>
        <w:rPr>
          <w:rFonts w:ascii="Lato" w:eastAsia="Lato" w:hAnsi="Lato" w:cs="Lato"/>
          <w:sz w:val="20"/>
          <w:szCs w:val="20"/>
        </w:rPr>
      </w:pPr>
      <w:r>
        <w:rPr>
          <w:rFonts w:ascii="Lato" w:eastAsia="Lato" w:hAnsi="Lato" w:cs="Lato"/>
          <w:sz w:val="20"/>
          <w:szCs w:val="20"/>
        </w:rPr>
        <w:t xml:space="preserve">Anthropometric analysis by using WHO </w:t>
      </w:r>
      <w:proofErr w:type="spellStart"/>
      <w:r>
        <w:rPr>
          <w:rFonts w:ascii="Lato" w:eastAsia="Lato" w:hAnsi="Lato" w:cs="Lato"/>
          <w:sz w:val="20"/>
          <w:szCs w:val="20"/>
        </w:rPr>
        <w:t>anthro</w:t>
      </w:r>
      <w:proofErr w:type="spellEnd"/>
      <w:r>
        <w:rPr>
          <w:rFonts w:ascii="Lato" w:eastAsia="Lato" w:hAnsi="Lato" w:cs="Lato"/>
          <w:sz w:val="20"/>
          <w:szCs w:val="20"/>
        </w:rPr>
        <w:t xml:space="preserve"> plus software.</w:t>
      </w:r>
    </w:p>
    <w:p w:rsidR="00247C74" w:rsidRDefault="00247C74">
      <w:pPr>
        <w:ind w:left="720"/>
        <w:contextualSpacing w:val="0"/>
        <w:rPr>
          <w:rFonts w:ascii="Lato" w:eastAsia="Lato" w:hAnsi="Lato" w:cs="Lato"/>
        </w:rPr>
      </w:pPr>
    </w:p>
    <w:p w:rsidR="00247C74" w:rsidRDefault="001F7C8B">
      <w:pPr>
        <w:contextualSpacing w:val="0"/>
        <w:rPr>
          <w:rFonts w:ascii="Lato" w:eastAsia="Lato" w:hAnsi="Lato" w:cs="Lato"/>
          <w:b/>
          <w:color w:val="FF9900"/>
        </w:rPr>
      </w:pPr>
      <w:r>
        <w:rPr>
          <w:rFonts w:ascii="Lato" w:eastAsia="Lato" w:hAnsi="Lato" w:cs="Lato"/>
          <w:b/>
          <w:color w:val="FF9900"/>
        </w:rPr>
        <w:t>7. Logistics</w:t>
      </w:r>
    </w:p>
    <w:p w:rsidR="00247C74" w:rsidRDefault="001F7C8B">
      <w:pPr>
        <w:contextualSpacing w:val="0"/>
        <w:rPr>
          <w:rFonts w:ascii="Lato" w:eastAsia="Lato" w:hAnsi="Lato" w:cs="Lato"/>
          <w:sz w:val="20"/>
          <w:szCs w:val="20"/>
        </w:rPr>
      </w:pPr>
      <w:r>
        <w:rPr>
          <w:rFonts w:ascii="Lato" w:eastAsia="Lato" w:hAnsi="Lato" w:cs="Lato"/>
          <w:sz w:val="20"/>
          <w:szCs w:val="20"/>
        </w:rPr>
        <w:t xml:space="preserve">All relevant logistics (accommodation, transportation, etc.) will be managed by the consulting firm. In case of ICCO staff, logistical arrangements will be borne by ICCO. Necessary services such as translators, interpreters, drivers (for firm/consultant), </w:t>
      </w:r>
      <w:r>
        <w:rPr>
          <w:rFonts w:ascii="Lato" w:eastAsia="Lato" w:hAnsi="Lato" w:cs="Lato"/>
          <w:sz w:val="20"/>
          <w:szCs w:val="20"/>
        </w:rPr>
        <w:t xml:space="preserve">data processor, facilitators, computer, printer etc. associated with the baseline study will be managed by the consultant/consulting firm. The project may allow the survey firm/consultant to arrange sharing/discussion sessions in an ICCO regional/national </w:t>
      </w:r>
      <w:r>
        <w:rPr>
          <w:rFonts w:ascii="Lato" w:eastAsia="Lato" w:hAnsi="Lato" w:cs="Lato"/>
          <w:sz w:val="20"/>
          <w:szCs w:val="20"/>
        </w:rPr>
        <w:t>office conference room based on availability.</w:t>
      </w:r>
    </w:p>
    <w:p w:rsidR="00247C74" w:rsidRDefault="00247C74">
      <w:pPr>
        <w:contextualSpacing w:val="0"/>
        <w:rPr>
          <w:rFonts w:ascii="Lato" w:eastAsia="Lato" w:hAnsi="Lato" w:cs="Lato"/>
        </w:rPr>
      </w:pPr>
    </w:p>
    <w:p w:rsidR="00247C74" w:rsidRDefault="001F7C8B">
      <w:pPr>
        <w:spacing w:line="240" w:lineRule="auto"/>
        <w:contextualSpacing w:val="0"/>
        <w:rPr>
          <w:rFonts w:ascii="Lato" w:eastAsia="Lato" w:hAnsi="Lato" w:cs="Lato"/>
          <w:color w:val="FF9900"/>
        </w:rPr>
      </w:pPr>
      <w:r>
        <w:rPr>
          <w:rFonts w:ascii="Lato" w:eastAsia="Lato" w:hAnsi="Lato" w:cs="Lato"/>
          <w:b/>
          <w:color w:val="FF9900"/>
        </w:rPr>
        <w:t>8. Authorities and Responsibility</w:t>
      </w:r>
    </w:p>
    <w:p w:rsidR="00247C74" w:rsidRDefault="001F7C8B">
      <w:pPr>
        <w:spacing w:after="80"/>
        <w:contextualSpacing w:val="0"/>
        <w:rPr>
          <w:rFonts w:ascii="Lato" w:eastAsia="Lato" w:hAnsi="Lato" w:cs="Lato"/>
          <w:color w:val="FF9900"/>
        </w:rPr>
      </w:pPr>
      <w:r>
        <w:rPr>
          <w:rFonts w:ascii="Lato" w:eastAsia="Lato" w:hAnsi="Lato" w:cs="Lato"/>
          <w:b/>
          <w:color w:val="FF9900"/>
        </w:rPr>
        <w:t>8.1 Team Members and Roles</w:t>
      </w:r>
    </w:p>
    <w:p w:rsidR="00247C74" w:rsidRDefault="001F7C8B">
      <w:pPr>
        <w:contextualSpacing w:val="0"/>
        <w:rPr>
          <w:rFonts w:ascii="Lato" w:eastAsia="Lato" w:hAnsi="Lato" w:cs="Lato"/>
          <w:sz w:val="20"/>
          <w:szCs w:val="20"/>
        </w:rPr>
      </w:pPr>
      <w:r>
        <w:rPr>
          <w:rFonts w:ascii="Lato" w:eastAsia="Lato" w:hAnsi="Lato" w:cs="Lato"/>
          <w:sz w:val="20"/>
          <w:szCs w:val="20"/>
        </w:rPr>
        <w:t>The project management wishes to have the baseline study conducted by a renowned consulting firm having experience of similar type of studies. The C</w:t>
      </w:r>
      <w:r>
        <w:rPr>
          <w:rFonts w:ascii="Lato" w:eastAsia="Lato" w:hAnsi="Lato" w:cs="Lato"/>
          <w:sz w:val="20"/>
          <w:szCs w:val="20"/>
        </w:rPr>
        <w:t>onsulting firm should lead the baseline study involving staff from SONGO project, target community and local implementing partners (GOB agencies, CBOs/NGOs). The consultant chosen should ensure presence of female staff and adequate gender, nutrition, gover</w:t>
      </w:r>
      <w:r>
        <w:rPr>
          <w:rFonts w:ascii="Lato" w:eastAsia="Lato" w:hAnsi="Lato" w:cs="Lato"/>
          <w:sz w:val="20"/>
          <w:szCs w:val="20"/>
        </w:rPr>
        <w:t>nance expertise to capture the findings and interpretation as well.</w:t>
      </w:r>
    </w:p>
    <w:p w:rsidR="00247C74" w:rsidRDefault="001F7C8B">
      <w:pPr>
        <w:contextualSpacing w:val="0"/>
        <w:rPr>
          <w:rFonts w:ascii="Lato" w:eastAsia="Lato" w:hAnsi="Lato" w:cs="Lato"/>
          <w:sz w:val="20"/>
          <w:szCs w:val="20"/>
        </w:rPr>
      </w:pPr>
      <w:r>
        <w:rPr>
          <w:rFonts w:ascii="Lato" w:eastAsia="Lato" w:hAnsi="Lato" w:cs="Lato"/>
          <w:sz w:val="20"/>
          <w:szCs w:val="20"/>
        </w:rPr>
        <w:t xml:space="preserve"> </w:t>
      </w:r>
    </w:p>
    <w:p w:rsidR="00247C74" w:rsidRDefault="001F7C8B">
      <w:pPr>
        <w:contextualSpacing w:val="0"/>
        <w:rPr>
          <w:rFonts w:ascii="Lato" w:eastAsia="Lato" w:hAnsi="Lato" w:cs="Lato"/>
          <w:sz w:val="20"/>
          <w:szCs w:val="20"/>
        </w:rPr>
      </w:pPr>
      <w:r>
        <w:rPr>
          <w:rFonts w:ascii="Lato" w:eastAsia="Lato" w:hAnsi="Lato" w:cs="Lato"/>
          <w:sz w:val="20"/>
          <w:szCs w:val="20"/>
        </w:rPr>
        <w:t>The baseline study should have two teams: the core team formed by the lead consultant and the field enumeration team. Both teams will be formed by the consulting firm. The overall proces</w:t>
      </w:r>
      <w:r>
        <w:rPr>
          <w:rFonts w:ascii="Lato" w:eastAsia="Lato" w:hAnsi="Lato" w:cs="Lato"/>
          <w:sz w:val="20"/>
          <w:szCs w:val="20"/>
        </w:rPr>
        <w:t>s will be conducted by the core team and members of the core team will be physically present in the field during data collection. SONGO PMEL/M&amp;E team and consortium organization’s core PMEL/M&amp;E team will be members of the core team and will assist the cons</w:t>
      </w:r>
      <w:r>
        <w:rPr>
          <w:rFonts w:ascii="Lato" w:eastAsia="Lato" w:hAnsi="Lato" w:cs="Lato"/>
          <w:sz w:val="20"/>
          <w:szCs w:val="20"/>
        </w:rPr>
        <w:t xml:space="preserve">ulting firm to complete the assignment in time and produce a more informative report. The field team will comprise at least 36 (18 union X 2 person) enumerators, supervisors and trainers. Both teams will work as per advice of SONGO project and guidance of </w:t>
      </w:r>
      <w:r>
        <w:rPr>
          <w:rFonts w:ascii="Lato" w:eastAsia="Lato" w:hAnsi="Lato" w:cs="Lato"/>
          <w:sz w:val="20"/>
          <w:szCs w:val="20"/>
        </w:rPr>
        <w:t>the consulting firm/consultant.</w:t>
      </w:r>
    </w:p>
    <w:p w:rsidR="00247C74" w:rsidRDefault="001F7C8B">
      <w:pPr>
        <w:contextualSpacing w:val="0"/>
        <w:rPr>
          <w:rFonts w:ascii="Lato" w:eastAsia="Lato" w:hAnsi="Lato" w:cs="Lato"/>
          <w:sz w:val="20"/>
          <w:szCs w:val="20"/>
        </w:rPr>
      </w:pPr>
      <w:r>
        <w:rPr>
          <w:rFonts w:ascii="Lato" w:eastAsia="Lato" w:hAnsi="Lato" w:cs="Lato"/>
          <w:sz w:val="20"/>
          <w:szCs w:val="20"/>
        </w:rPr>
        <w:t xml:space="preserve"> </w:t>
      </w:r>
    </w:p>
    <w:p w:rsidR="00247C74" w:rsidRDefault="001F7C8B">
      <w:pPr>
        <w:contextualSpacing w:val="0"/>
        <w:rPr>
          <w:rFonts w:ascii="Lato" w:eastAsia="Lato" w:hAnsi="Lato" w:cs="Lato"/>
          <w:sz w:val="20"/>
          <w:szCs w:val="20"/>
        </w:rPr>
      </w:pPr>
      <w:r>
        <w:rPr>
          <w:rFonts w:ascii="Lato" w:eastAsia="Lato" w:hAnsi="Lato" w:cs="Lato"/>
          <w:sz w:val="20"/>
          <w:szCs w:val="20"/>
        </w:rPr>
        <w:t>The field enumeration team will be responsible for data collection from the field using various tools. The quantitative data should be collected digitally.  The firm will select the field enumerators from SONGO project com</w:t>
      </w:r>
      <w:r>
        <w:rPr>
          <w:rFonts w:ascii="Lato" w:eastAsia="Lato" w:hAnsi="Lato" w:cs="Lato"/>
          <w:sz w:val="20"/>
          <w:szCs w:val="20"/>
        </w:rPr>
        <w:t>munity in consultation with the SONGO project team. The consulting firm will also hire supervisors who will supervise the enumerators’ work. They will be trained, including on survey data collection. Survey related arrangements will be attended to by the c</w:t>
      </w:r>
      <w:r>
        <w:rPr>
          <w:rFonts w:ascii="Lato" w:eastAsia="Lato" w:hAnsi="Lato" w:cs="Lato"/>
          <w:sz w:val="20"/>
          <w:szCs w:val="20"/>
        </w:rPr>
        <w:t>onsulting firm and related costs will be borne by it. No extra payment will be made to the firm except the contract amount.</w:t>
      </w:r>
    </w:p>
    <w:p w:rsidR="00247C74" w:rsidRDefault="00247C74">
      <w:pPr>
        <w:contextualSpacing w:val="0"/>
        <w:rPr>
          <w:rFonts w:ascii="Lato" w:eastAsia="Lato" w:hAnsi="Lato" w:cs="Lato"/>
        </w:rPr>
      </w:pPr>
    </w:p>
    <w:p w:rsidR="00247C74" w:rsidRDefault="001F7C8B">
      <w:pPr>
        <w:contextualSpacing w:val="0"/>
        <w:rPr>
          <w:rFonts w:ascii="Lato" w:eastAsia="Lato" w:hAnsi="Lato" w:cs="Lato"/>
          <w:color w:val="FF9900"/>
        </w:rPr>
      </w:pPr>
      <w:r>
        <w:rPr>
          <w:rFonts w:ascii="Lato" w:eastAsia="Lato" w:hAnsi="Lato" w:cs="Lato"/>
          <w:b/>
          <w:color w:val="FF9900"/>
        </w:rPr>
        <w:t>8.3. Tasks of Consulting Firm</w:t>
      </w:r>
    </w:p>
    <w:p w:rsidR="00247C74" w:rsidRDefault="001F7C8B">
      <w:pPr>
        <w:numPr>
          <w:ilvl w:val="0"/>
          <w:numId w:val="7"/>
        </w:numPr>
        <w:rPr>
          <w:rFonts w:ascii="Lato" w:eastAsia="Lato" w:hAnsi="Lato" w:cs="Lato"/>
          <w:sz w:val="20"/>
          <w:szCs w:val="20"/>
        </w:rPr>
      </w:pPr>
      <w:r>
        <w:rPr>
          <w:rFonts w:ascii="Lato" w:eastAsia="Lato" w:hAnsi="Lato" w:cs="Lato"/>
          <w:sz w:val="20"/>
          <w:szCs w:val="20"/>
        </w:rPr>
        <w:t>Review the project proposal (project logical framework, and other relevant documents)</w:t>
      </w:r>
    </w:p>
    <w:p w:rsidR="00247C74" w:rsidRDefault="001F7C8B">
      <w:pPr>
        <w:numPr>
          <w:ilvl w:val="0"/>
          <w:numId w:val="7"/>
        </w:numPr>
        <w:rPr>
          <w:rFonts w:ascii="Lato" w:eastAsia="Lato" w:hAnsi="Lato" w:cs="Lato"/>
          <w:sz w:val="20"/>
          <w:szCs w:val="20"/>
        </w:rPr>
      </w:pPr>
      <w:r>
        <w:rPr>
          <w:rFonts w:ascii="Lato" w:eastAsia="Lato" w:hAnsi="Lato" w:cs="Lato"/>
          <w:sz w:val="20"/>
          <w:szCs w:val="20"/>
        </w:rPr>
        <w:t>Ensure particip</w:t>
      </w:r>
      <w:r>
        <w:rPr>
          <w:rFonts w:ascii="Lato" w:eastAsia="Lato" w:hAnsi="Lato" w:cs="Lato"/>
          <w:sz w:val="20"/>
          <w:szCs w:val="20"/>
        </w:rPr>
        <w:t xml:space="preserve">ation of both ICCO PMEL and programming staff members in this baseline study </w:t>
      </w:r>
      <w:r>
        <w:rPr>
          <w:rFonts w:ascii="Lato" w:eastAsia="Lato" w:hAnsi="Lato" w:cs="Lato"/>
          <w:sz w:val="20"/>
          <w:szCs w:val="20"/>
        </w:rPr>
        <w:lastRenderedPageBreak/>
        <w:t>process</w:t>
      </w:r>
    </w:p>
    <w:p w:rsidR="00247C74" w:rsidRDefault="001F7C8B">
      <w:pPr>
        <w:numPr>
          <w:ilvl w:val="0"/>
          <w:numId w:val="7"/>
        </w:numPr>
        <w:rPr>
          <w:rFonts w:ascii="Lato" w:eastAsia="Lato" w:hAnsi="Lato" w:cs="Lato"/>
          <w:sz w:val="20"/>
          <w:szCs w:val="20"/>
        </w:rPr>
      </w:pPr>
      <w:r>
        <w:rPr>
          <w:rFonts w:ascii="Lato" w:eastAsia="Lato" w:hAnsi="Lato" w:cs="Lato"/>
          <w:sz w:val="20"/>
          <w:szCs w:val="20"/>
        </w:rPr>
        <w:t>Develop survey methodology and sampling procedures required for the survey in response to project demands and in consultation with ICCO management, PMEL unit, ICCO</w:t>
      </w:r>
    </w:p>
    <w:p w:rsidR="00247C74" w:rsidRDefault="001F7C8B">
      <w:pPr>
        <w:numPr>
          <w:ilvl w:val="0"/>
          <w:numId w:val="7"/>
        </w:numPr>
        <w:rPr>
          <w:rFonts w:ascii="Lato" w:eastAsia="Lato" w:hAnsi="Lato" w:cs="Lato"/>
          <w:sz w:val="20"/>
          <w:szCs w:val="20"/>
        </w:rPr>
      </w:pPr>
      <w:r>
        <w:rPr>
          <w:rFonts w:ascii="Lato" w:eastAsia="Lato" w:hAnsi="Lato" w:cs="Lato"/>
          <w:sz w:val="20"/>
          <w:szCs w:val="20"/>
        </w:rPr>
        <w:t>Develop</w:t>
      </w:r>
      <w:r>
        <w:rPr>
          <w:rFonts w:ascii="Lato" w:eastAsia="Lato" w:hAnsi="Lato" w:cs="Lato"/>
          <w:sz w:val="20"/>
          <w:szCs w:val="20"/>
        </w:rPr>
        <w:t xml:space="preserve"> questionnaires and other tools incorporating appropriate questions for information items and include proxy indicators so that complex outcome indicators (e.g. socio-economic indicators) can be derived from them. Ensure having indicators disaggregated by g</w:t>
      </w:r>
      <w:r>
        <w:rPr>
          <w:rFonts w:ascii="Lato" w:eastAsia="Lato" w:hAnsi="Lato" w:cs="Lato"/>
          <w:sz w:val="20"/>
          <w:szCs w:val="20"/>
        </w:rPr>
        <w:t xml:space="preserve">ender, age and ethnicity and where appropriate also by religion, poverty status and other vulnerabilities, e.g. widows, orphans or people with disabilities </w:t>
      </w:r>
      <w:proofErr w:type="spellStart"/>
      <w:r>
        <w:rPr>
          <w:rFonts w:ascii="Lato" w:eastAsia="Lato" w:hAnsi="Lato" w:cs="Lato"/>
          <w:sz w:val="20"/>
          <w:szCs w:val="20"/>
        </w:rPr>
        <w:t>etc</w:t>
      </w:r>
      <w:proofErr w:type="spellEnd"/>
    </w:p>
    <w:p w:rsidR="00247C74" w:rsidRDefault="001F7C8B">
      <w:pPr>
        <w:numPr>
          <w:ilvl w:val="0"/>
          <w:numId w:val="7"/>
        </w:numPr>
        <w:rPr>
          <w:rFonts w:ascii="Lato" w:eastAsia="Lato" w:hAnsi="Lato" w:cs="Lato"/>
          <w:sz w:val="20"/>
          <w:szCs w:val="20"/>
        </w:rPr>
      </w:pPr>
      <w:r>
        <w:rPr>
          <w:rFonts w:ascii="Lato" w:eastAsia="Lato" w:hAnsi="Lato" w:cs="Lato"/>
          <w:sz w:val="20"/>
          <w:szCs w:val="20"/>
        </w:rPr>
        <w:t>Translation of survey tools in local language i.e. Bengali where necessary</w:t>
      </w:r>
    </w:p>
    <w:p w:rsidR="00247C74" w:rsidRDefault="001F7C8B">
      <w:pPr>
        <w:numPr>
          <w:ilvl w:val="0"/>
          <w:numId w:val="7"/>
        </w:numPr>
        <w:rPr>
          <w:rFonts w:ascii="Lato" w:eastAsia="Lato" w:hAnsi="Lato" w:cs="Lato"/>
          <w:sz w:val="20"/>
          <w:szCs w:val="20"/>
        </w:rPr>
      </w:pPr>
      <w:r>
        <w:rPr>
          <w:rFonts w:ascii="Lato" w:eastAsia="Lato" w:hAnsi="Lato" w:cs="Lato"/>
          <w:sz w:val="20"/>
          <w:szCs w:val="20"/>
        </w:rPr>
        <w:t>Conduct pre-testing of questionnaire in SONGO working area and update the same with appropriate questions</w:t>
      </w:r>
    </w:p>
    <w:p w:rsidR="00247C74" w:rsidRDefault="001F7C8B">
      <w:pPr>
        <w:numPr>
          <w:ilvl w:val="0"/>
          <w:numId w:val="7"/>
        </w:numPr>
        <w:rPr>
          <w:rFonts w:ascii="Lato" w:eastAsia="Lato" w:hAnsi="Lato" w:cs="Lato"/>
          <w:sz w:val="20"/>
          <w:szCs w:val="20"/>
        </w:rPr>
      </w:pPr>
      <w:r>
        <w:rPr>
          <w:rFonts w:ascii="Lato" w:eastAsia="Lato" w:hAnsi="Lato" w:cs="Lato"/>
          <w:sz w:val="20"/>
          <w:szCs w:val="20"/>
        </w:rPr>
        <w:t>Finalize the sample size in consultation with ICCO management and technical persons in the SONGO consortium</w:t>
      </w:r>
    </w:p>
    <w:p w:rsidR="00247C74" w:rsidRDefault="001F7C8B">
      <w:pPr>
        <w:numPr>
          <w:ilvl w:val="0"/>
          <w:numId w:val="7"/>
        </w:numPr>
        <w:rPr>
          <w:rFonts w:ascii="Lato" w:eastAsia="Lato" w:hAnsi="Lato" w:cs="Lato"/>
          <w:sz w:val="20"/>
          <w:szCs w:val="20"/>
        </w:rPr>
      </w:pPr>
      <w:r>
        <w:rPr>
          <w:rFonts w:ascii="Lato" w:eastAsia="Lato" w:hAnsi="Lato" w:cs="Lato"/>
          <w:sz w:val="20"/>
          <w:szCs w:val="20"/>
        </w:rPr>
        <w:t>Form a team for baseline study involving S</w:t>
      </w:r>
      <w:r>
        <w:rPr>
          <w:rFonts w:ascii="Lato" w:eastAsia="Lato" w:hAnsi="Lato" w:cs="Lato"/>
          <w:sz w:val="20"/>
          <w:szCs w:val="20"/>
        </w:rPr>
        <w:t>ONGO staff, different stakeholders at community level, project management unit  (PMU) &amp; country level</w:t>
      </w:r>
    </w:p>
    <w:p w:rsidR="00247C74" w:rsidRDefault="001F7C8B">
      <w:pPr>
        <w:numPr>
          <w:ilvl w:val="0"/>
          <w:numId w:val="7"/>
        </w:numPr>
        <w:rPr>
          <w:rFonts w:ascii="Lato" w:eastAsia="Lato" w:hAnsi="Lato" w:cs="Lato"/>
          <w:sz w:val="20"/>
          <w:szCs w:val="20"/>
        </w:rPr>
      </w:pPr>
      <w:r>
        <w:rPr>
          <w:rFonts w:ascii="Lato" w:eastAsia="Lato" w:hAnsi="Lato" w:cs="Lato"/>
          <w:sz w:val="20"/>
          <w:szCs w:val="20"/>
        </w:rPr>
        <w:t>Organize a comprehensive training session to orient the team members on tools and methodology. A practical session can be included for data collection for</w:t>
      </w:r>
      <w:r>
        <w:rPr>
          <w:rFonts w:ascii="Lato" w:eastAsia="Lato" w:hAnsi="Lato" w:cs="Lato"/>
          <w:sz w:val="20"/>
          <w:szCs w:val="20"/>
        </w:rPr>
        <w:t xml:space="preserve"> the enumerators for collection of quality data and minimizing ambiguities of questions. Maximize quality of data to be collected by training enumerators and supervisors, and developing/complying with procedures of data collection from the field. Detailed </w:t>
      </w:r>
      <w:r>
        <w:rPr>
          <w:rFonts w:ascii="Lato" w:eastAsia="Lato" w:hAnsi="Lato" w:cs="Lato"/>
          <w:sz w:val="20"/>
          <w:szCs w:val="20"/>
        </w:rPr>
        <w:t>guidelines will be developed to make questionnaires understandable</w:t>
      </w:r>
    </w:p>
    <w:p w:rsidR="00247C74" w:rsidRDefault="001F7C8B">
      <w:pPr>
        <w:numPr>
          <w:ilvl w:val="0"/>
          <w:numId w:val="7"/>
        </w:numPr>
        <w:rPr>
          <w:rFonts w:ascii="Lato" w:eastAsia="Lato" w:hAnsi="Lato" w:cs="Lato"/>
          <w:sz w:val="20"/>
          <w:szCs w:val="20"/>
        </w:rPr>
      </w:pPr>
      <w:r>
        <w:rPr>
          <w:rFonts w:ascii="Lato" w:eastAsia="Lato" w:hAnsi="Lato" w:cs="Lato"/>
          <w:sz w:val="20"/>
          <w:szCs w:val="20"/>
        </w:rPr>
        <w:t xml:space="preserve">Develop guidelines for quantitative and qualitative survey data collection in web based data collection </w:t>
      </w:r>
      <w:proofErr w:type="spellStart"/>
      <w:r>
        <w:rPr>
          <w:rFonts w:ascii="Lato" w:eastAsia="Lato" w:hAnsi="Lato" w:cs="Lato"/>
          <w:sz w:val="20"/>
          <w:szCs w:val="20"/>
        </w:rPr>
        <w:t>softwares</w:t>
      </w:r>
      <w:proofErr w:type="spellEnd"/>
      <w:r>
        <w:rPr>
          <w:rFonts w:ascii="Lato" w:eastAsia="Lato" w:hAnsi="Lato" w:cs="Lato"/>
          <w:sz w:val="20"/>
          <w:szCs w:val="20"/>
        </w:rPr>
        <w:t xml:space="preserve"> like-Kobo, AKVO </w:t>
      </w:r>
      <w:proofErr w:type="spellStart"/>
      <w:r>
        <w:rPr>
          <w:rFonts w:ascii="Lato" w:eastAsia="Lato" w:hAnsi="Lato" w:cs="Lato"/>
          <w:sz w:val="20"/>
          <w:szCs w:val="20"/>
        </w:rPr>
        <w:t>etc</w:t>
      </w:r>
      <w:proofErr w:type="spellEnd"/>
    </w:p>
    <w:p w:rsidR="00247C74" w:rsidRDefault="001F7C8B">
      <w:pPr>
        <w:numPr>
          <w:ilvl w:val="0"/>
          <w:numId w:val="7"/>
        </w:numPr>
        <w:rPr>
          <w:rFonts w:ascii="Lato" w:eastAsia="Lato" w:hAnsi="Lato" w:cs="Lato"/>
          <w:sz w:val="20"/>
          <w:szCs w:val="20"/>
        </w:rPr>
      </w:pPr>
      <w:r>
        <w:rPr>
          <w:rFonts w:ascii="Lato" w:eastAsia="Lato" w:hAnsi="Lato" w:cs="Lato"/>
          <w:sz w:val="20"/>
          <w:szCs w:val="20"/>
        </w:rPr>
        <w:t>Collect data using finalized tools from planned primary</w:t>
      </w:r>
      <w:r>
        <w:rPr>
          <w:rFonts w:ascii="Lato" w:eastAsia="Lato" w:hAnsi="Lato" w:cs="Lato"/>
          <w:sz w:val="20"/>
          <w:szCs w:val="20"/>
        </w:rPr>
        <w:t xml:space="preserve"> and secondary sources</w:t>
      </w:r>
    </w:p>
    <w:p w:rsidR="00247C74" w:rsidRDefault="001F7C8B">
      <w:pPr>
        <w:numPr>
          <w:ilvl w:val="0"/>
          <w:numId w:val="7"/>
        </w:numPr>
        <w:rPr>
          <w:rFonts w:ascii="Lato" w:eastAsia="Lato" w:hAnsi="Lato" w:cs="Lato"/>
          <w:sz w:val="20"/>
          <w:szCs w:val="20"/>
        </w:rPr>
      </w:pPr>
      <w:r>
        <w:rPr>
          <w:rFonts w:ascii="Lato" w:eastAsia="Lato" w:hAnsi="Lato" w:cs="Lato"/>
          <w:sz w:val="20"/>
          <w:szCs w:val="20"/>
        </w:rPr>
        <w:t xml:space="preserve">Develop data entry, error-checking modules and data analysis program in MS Excel/Access/SPSS or standard format </w:t>
      </w:r>
    </w:p>
    <w:p w:rsidR="00247C74" w:rsidRDefault="001F7C8B">
      <w:pPr>
        <w:numPr>
          <w:ilvl w:val="0"/>
          <w:numId w:val="7"/>
        </w:numPr>
        <w:rPr>
          <w:rFonts w:ascii="Lato" w:eastAsia="Lato" w:hAnsi="Lato" w:cs="Lato"/>
          <w:sz w:val="20"/>
          <w:szCs w:val="20"/>
        </w:rPr>
      </w:pPr>
      <w:r>
        <w:rPr>
          <w:rFonts w:ascii="Lato" w:eastAsia="Lato" w:hAnsi="Lato" w:cs="Lato"/>
          <w:sz w:val="20"/>
          <w:szCs w:val="20"/>
        </w:rPr>
        <w:t>Store data into database using data entry program developed</w:t>
      </w:r>
    </w:p>
    <w:p w:rsidR="00247C74" w:rsidRDefault="001F7C8B">
      <w:pPr>
        <w:numPr>
          <w:ilvl w:val="0"/>
          <w:numId w:val="7"/>
        </w:numPr>
        <w:rPr>
          <w:rFonts w:ascii="Lato" w:eastAsia="Lato" w:hAnsi="Lato" w:cs="Lato"/>
          <w:sz w:val="20"/>
          <w:szCs w:val="20"/>
        </w:rPr>
      </w:pPr>
      <w:r>
        <w:rPr>
          <w:rFonts w:ascii="Lato" w:eastAsia="Lato" w:hAnsi="Lato" w:cs="Lato"/>
          <w:sz w:val="20"/>
          <w:szCs w:val="20"/>
        </w:rPr>
        <w:t xml:space="preserve">Design dummy tables and share with PMEL Experts/ICCO before </w:t>
      </w:r>
      <w:r>
        <w:rPr>
          <w:rFonts w:ascii="Lato" w:eastAsia="Lato" w:hAnsi="Lato" w:cs="Lato"/>
          <w:sz w:val="20"/>
          <w:szCs w:val="20"/>
        </w:rPr>
        <w:t>finalization, and generate summary formats for report writing</w:t>
      </w:r>
    </w:p>
    <w:p w:rsidR="00247C74" w:rsidRDefault="001F7C8B">
      <w:pPr>
        <w:numPr>
          <w:ilvl w:val="0"/>
          <w:numId w:val="7"/>
        </w:numPr>
        <w:rPr>
          <w:rFonts w:ascii="Lato" w:eastAsia="Lato" w:hAnsi="Lato" w:cs="Lato"/>
          <w:sz w:val="20"/>
          <w:szCs w:val="20"/>
        </w:rPr>
      </w:pPr>
      <w:r>
        <w:rPr>
          <w:rFonts w:ascii="Lato" w:eastAsia="Lato" w:hAnsi="Lato" w:cs="Lato"/>
          <w:sz w:val="20"/>
          <w:szCs w:val="20"/>
        </w:rPr>
        <w:t>Use both quantitative data analysis using statistical techniques (SPSS) and qualitative data analysis in calculating progress at outcome and goal level indicators</w:t>
      </w:r>
    </w:p>
    <w:p w:rsidR="00247C74" w:rsidRDefault="001F7C8B">
      <w:pPr>
        <w:numPr>
          <w:ilvl w:val="0"/>
          <w:numId w:val="7"/>
        </w:numPr>
        <w:rPr>
          <w:rFonts w:ascii="Lato" w:eastAsia="Lato" w:hAnsi="Lato" w:cs="Lato"/>
          <w:sz w:val="20"/>
          <w:szCs w:val="20"/>
        </w:rPr>
      </w:pPr>
      <w:r>
        <w:rPr>
          <w:rFonts w:ascii="Lato" w:eastAsia="Lato" w:hAnsi="Lato" w:cs="Lato"/>
          <w:sz w:val="20"/>
          <w:szCs w:val="20"/>
        </w:rPr>
        <w:t>Write report using error free d</w:t>
      </w:r>
      <w:r>
        <w:rPr>
          <w:rFonts w:ascii="Lato" w:eastAsia="Lato" w:hAnsi="Lato" w:cs="Lato"/>
          <w:sz w:val="20"/>
          <w:szCs w:val="20"/>
        </w:rPr>
        <w:t>ata, survey observations, findings and analysis obtained from other analytical computer packages</w:t>
      </w:r>
    </w:p>
    <w:p w:rsidR="00247C74" w:rsidRDefault="001F7C8B">
      <w:pPr>
        <w:numPr>
          <w:ilvl w:val="0"/>
          <w:numId w:val="7"/>
        </w:numPr>
        <w:rPr>
          <w:rFonts w:ascii="Lato" w:eastAsia="Lato" w:hAnsi="Lato" w:cs="Lato"/>
          <w:sz w:val="20"/>
          <w:szCs w:val="20"/>
        </w:rPr>
      </w:pPr>
      <w:r>
        <w:rPr>
          <w:rFonts w:ascii="Lato" w:eastAsia="Lato" w:hAnsi="Lato" w:cs="Lato"/>
          <w:sz w:val="20"/>
          <w:szCs w:val="20"/>
        </w:rPr>
        <w:t>Present study findings and send draft report for comments to SONGO consortium lead  along with raw data (SPSS and/or Excel) for further checking</w:t>
      </w:r>
    </w:p>
    <w:p w:rsidR="00247C74" w:rsidRDefault="001F7C8B">
      <w:pPr>
        <w:numPr>
          <w:ilvl w:val="0"/>
          <w:numId w:val="7"/>
        </w:numPr>
        <w:rPr>
          <w:rFonts w:ascii="Lato" w:eastAsia="Lato" w:hAnsi="Lato" w:cs="Lato"/>
          <w:sz w:val="20"/>
          <w:szCs w:val="20"/>
        </w:rPr>
      </w:pPr>
      <w:r>
        <w:rPr>
          <w:rFonts w:ascii="Lato" w:eastAsia="Lato" w:hAnsi="Lato" w:cs="Lato"/>
          <w:sz w:val="20"/>
          <w:szCs w:val="20"/>
        </w:rPr>
        <w:t>Arrange report</w:t>
      </w:r>
      <w:r>
        <w:rPr>
          <w:rFonts w:ascii="Lato" w:eastAsia="Lato" w:hAnsi="Lato" w:cs="Lato"/>
          <w:sz w:val="20"/>
          <w:szCs w:val="20"/>
        </w:rPr>
        <w:t xml:space="preserve"> sharing sessions and present finding to SONGO staffs, Community, and ICCO country office staffs. Incorporate review feedback and present revised draft report to SONGO including community and country  office</w:t>
      </w:r>
    </w:p>
    <w:p w:rsidR="00247C74" w:rsidRDefault="001F7C8B">
      <w:pPr>
        <w:numPr>
          <w:ilvl w:val="0"/>
          <w:numId w:val="7"/>
        </w:numPr>
        <w:rPr>
          <w:rFonts w:ascii="Lato" w:eastAsia="Lato" w:hAnsi="Lato" w:cs="Lato"/>
          <w:sz w:val="20"/>
          <w:szCs w:val="20"/>
        </w:rPr>
      </w:pPr>
      <w:r>
        <w:rPr>
          <w:rFonts w:ascii="Lato" w:eastAsia="Lato" w:hAnsi="Lato" w:cs="Lato"/>
          <w:sz w:val="20"/>
          <w:szCs w:val="20"/>
        </w:rPr>
        <w:t>Finalize report after incorporating feedback</w:t>
      </w:r>
    </w:p>
    <w:p w:rsidR="00247C74" w:rsidRDefault="001F7C8B">
      <w:pPr>
        <w:numPr>
          <w:ilvl w:val="0"/>
          <w:numId w:val="7"/>
        </w:numPr>
        <w:rPr>
          <w:rFonts w:ascii="Lato" w:eastAsia="Lato" w:hAnsi="Lato" w:cs="Lato"/>
          <w:sz w:val="20"/>
          <w:szCs w:val="20"/>
        </w:rPr>
      </w:pPr>
      <w:r>
        <w:rPr>
          <w:rFonts w:ascii="Lato" w:eastAsia="Lato" w:hAnsi="Lato" w:cs="Lato"/>
          <w:sz w:val="20"/>
          <w:szCs w:val="20"/>
        </w:rPr>
        <w:t>Sub</w:t>
      </w:r>
      <w:r>
        <w:rPr>
          <w:rFonts w:ascii="Lato" w:eastAsia="Lato" w:hAnsi="Lato" w:cs="Lato"/>
          <w:sz w:val="20"/>
          <w:szCs w:val="20"/>
        </w:rPr>
        <w:t>mit the final report (a set of five copies) to ICCO management for final approval accompanied by a soft copy of report and all primary tables and databases based on which the report has been produced</w:t>
      </w:r>
    </w:p>
    <w:p w:rsidR="00247C74" w:rsidRDefault="001F7C8B">
      <w:pPr>
        <w:numPr>
          <w:ilvl w:val="0"/>
          <w:numId w:val="7"/>
        </w:numPr>
        <w:rPr>
          <w:rFonts w:ascii="Lato" w:eastAsia="Lato" w:hAnsi="Lato" w:cs="Lato"/>
          <w:sz w:val="20"/>
          <w:szCs w:val="20"/>
        </w:rPr>
      </w:pPr>
      <w:r>
        <w:rPr>
          <w:rFonts w:ascii="Lato" w:eastAsia="Lato" w:hAnsi="Lato" w:cs="Lato"/>
          <w:sz w:val="20"/>
          <w:szCs w:val="20"/>
        </w:rPr>
        <w:t>Submit final data (MS Excel/Access,/SPSS) to ICCO within 7 days just after submission of final report</w:t>
      </w:r>
    </w:p>
    <w:p w:rsidR="00247C74" w:rsidRDefault="001F7C8B">
      <w:pPr>
        <w:numPr>
          <w:ilvl w:val="0"/>
          <w:numId w:val="7"/>
        </w:numPr>
        <w:rPr>
          <w:rFonts w:ascii="Lato" w:eastAsia="Lato" w:hAnsi="Lato" w:cs="Lato"/>
          <w:sz w:val="20"/>
          <w:szCs w:val="20"/>
        </w:rPr>
      </w:pPr>
      <w:r>
        <w:rPr>
          <w:rFonts w:ascii="Lato" w:eastAsia="Lato" w:hAnsi="Lato" w:cs="Lato"/>
          <w:sz w:val="20"/>
          <w:szCs w:val="20"/>
        </w:rPr>
        <w:t>Submit all collected questionnaires and other relevant documents, which have been collected from ICCO, ICCO to SONGO project team within 60 days after sub</w:t>
      </w:r>
      <w:r>
        <w:rPr>
          <w:rFonts w:ascii="Lato" w:eastAsia="Lato" w:hAnsi="Lato" w:cs="Lato"/>
          <w:sz w:val="20"/>
          <w:szCs w:val="20"/>
        </w:rPr>
        <w:t>mission of final report</w:t>
      </w:r>
    </w:p>
    <w:p w:rsidR="00247C74" w:rsidRDefault="00247C74">
      <w:pPr>
        <w:ind w:left="720"/>
        <w:contextualSpacing w:val="0"/>
        <w:rPr>
          <w:rFonts w:ascii="Lato" w:eastAsia="Lato" w:hAnsi="Lato" w:cs="Lato"/>
        </w:rPr>
      </w:pPr>
    </w:p>
    <w:p w:rsidR="00247C74" w:rsidRDefault="001F7C8B">
      <w:pPr>
        <w:contextualSpacing w:val="0"/>
        <w:rPr>
          <w:rFonts w:ascii="Lato" w:eastAsia="Lato" w:hAnsi="Lato" w:cs="Lato"/>
          <w:color w:val="FF9900"/>
        </w:rPr>
      </w:pPr>
      <w:r>
        <w:rPr>
          <w:rFonts w:ascii="Lato" w:eastAsia="Lato" w:hAnsi="Lato" w:cs="Lato"/>
          <w:b/>
          <w:color w:val="FF9900"/>
        </w:rPr>
        <w:t>8.4. Responsibility of ICCO</w:t>
      </w:r>
    </w:p>
    <w:p w:rsidR="00247C74" w:rsidRDefault="001F7C8B">
      <w:pPr>
        <w:numPr>
          <w:ilvl w:val="0"/>
          <w:numId w:val="13"/>
        </w:numPr>
        <w:rPr>
          <w:rFonts w:ascii="Lato" w:eastAsia="Lato" w:hAnsi="Lato" w:cs="Lato"/>
          <w:sz w:val="20"/>
          <w:szCs w:val="20"/>
        </w:rPr>
      </w:pPr>
      <w:r>
        <w:rPr>
          <w:rFonts w:ascii="Lato" w:eastAsia="Lato" w:hAnsi="Lato" w:cs="Lato"/>
          <w:sz w:val="20"/>
          <w:szCs w:val="20"/>
        </w:rPr>
        <w:t>Choose consulting firm/consultants</w:t>
      </w:r>
    </w:p>
    <w:p w:rsidR="00247C74" w:rsidRDefault="001F7C8B">
      <w:pPr>
        <w:numPr>
          <w:ilvl w:val="0"/>
          <w:numId w:val="13"/>
        </w:numPr>
        <w:rPr>
          <w:rFonts w:ascii="Lato" w:eastAsia="Lato" w:hAnsi="Lato" w:cs="Lato"/>
          <w:sz w:val="20"/>
          <w:szCs w:val="20"/>
        </w:rPr>
      </w:pPr>
      <w:r>
        <w:rPr>
          <w:rFonts w:ascii="Lato" w:eastAsia="Lato" w:hAnsi="Lato" w:cs="Lato"/>
          <w:sz w:val="20"/>
          <w:szCs w:val="20"/>
        </w:rPr>
        <w:t>Provide relevant project documents</w:t>
      </w:r>
    </w:p>
    <w:p w:rsidR="00247C74" w:rsidRDefault="001F7C8B">
      <w:pPr>
        <w:numPr>
          <w:ilvl w:val="0"/>
          <w:numId w:val="13"/>
        </w:numPr>
        <w:rPr>
          <w:rFonts w:ascii="Lato" w:eastAsia="Lato" w:hAnsi="Lato" w:cs="Lato"/>
          <w:sz w:val="20"/>
          <w:szCs w:val="20"/>
        </w:rPr>
      </w:pPr>
      <w:r>
        <w:rPr>
          <w:rFonts w:ascii="Lato" w:eastAsia="Lato" w:hAnsi="Lato" w:cs="Lato"/>
          <w:sz w:val="20"/>
          <w:szCs w:val="20"/>
        </w:rPr>
        <w:lastRenderedPageBreak/>
        <w:t>Give information about the SONGO working area, community, beneficiary etc.</w:t>
      </w:r>
    </w:p>
    <w:p w:rsidR="00247C74" w:rsidRDefault="001F7C8B">
      <w:pPr>
        <w:numPr>
          <w:ilvl w:val="0"/>
          <w:numId w:val="13"/>
        </w:numPr>
        <w:rPr>
          <w:rFonts w:ascii="Lato" w:eastAsia="Lato" w:hAnsi="Lato" w:cs="Lato"/>
          <w:sz w:val="20"/>
          <w:szCs w:val="20"/>
        </w:rPr>
      </w:pPr>
      <w:r>
        <w:rPr>
          <w:rFonts w:ascii="Lato" w:eastAsia="Lato" w:hAnsi="Lato" w:cs="Lato"/>
          <w:sz w:val="20"/>
          <w:szCs w:val="20"/>
        </w:rPr>
        <w:t>Follow up baseline study process to collect quality data a</w:t>
      </w:r>
      <w:r>
        <w:rPr>
          <w:rFonts w:ascii="Lato" w:eastAsia="Lato" w:hAnsi="Lato" w:cs="Lato"/>
          <w:sz w:val="20"/>
          <w:szCs w:val="20"/>
        </w:rPr>
        <w:t>s per indicators</w:t>
      </w:r>
    </w:p>
    <w:p w:rsidR="00247C74" w:rsidRDefault="001F7C8B">
      <w:pPr>
        <w:numPr>
          <w:ilvl w:val="0"/>
          <w:numId w:val="13"/>
        </w:numPr>
        <w:rPr>
          <w:rFonts w:ascii="Lato" w:eastAsia="Lato" w:hAnsi="Lato" w:cs="Lato"/>
          <w:sz w:val="20"/>
          <w:szCs w:val="20"/>
        </w:rPr>
      </w:pPr>
      <w:r>
        <w:rPr>
          <w:rFonts w:ascii="Lato" w:eastAsia="Lato" w:hAnsi="Lato" w:cs="Lato"/>
          <w:sz w:val="20"/>
          <w:szCs w:val="20"/>
        </w:rPr>
        <w:t>Review and give feedback on tools and draft reports</w:t>
      </w:r>
    </w:p>
    <w:p w:rsidR="00247C74" w:rsidRDefault="001F7C8B">
      <w:pPr>
        <w:numPr>
          <w:ilvl w:val="0"/>
          <w:numId w:val="13"/>
        </w:numPr>
        <w:rPr>
          <w:rFonts w:ascii="Lato" w:eastAsia="Lato" w:hAnsi="Lato" w:cs="Lato"/>
          <w:sz w:val="20"/>
          <w:szCs w:val="20"/>
        </w:rPr>
      </w:pPr>
      <w:r>
        <w:rPr>
          <w:rFonts w:ascii="Lato" w:eastAsia="Lato" w:hAnsi="Lato" w:cs="Lato"/>
          <w:sz w:val="20"/>
          <w:szCs w:val="20"/>
        </w:rPr>
        <w:t>Coordinate with support office, partners &amp; other stakeholders and incorporate their feedback</w:t>
      </w:r>
    </w:p>
    <w:p w:rsidR="00247C74" w:rsidRDefault="001F7C8B">
      <w:pPr>
        <w:numPr>
          <w:ilvl w:val="0"/>
          <w:numId w:val="13"/>
        </w:numPr>
        <w:rPr>
          <w:rFonts w:ascii="Lato" w:eastAsia="Lato" w:hAnsi="Lato" w:cs="Lato"/>
          <w:sz w:val="20"/>
          <w:szCs w:val="20"/>
        </w:rPr>
      </w:pPr>
      <w:r>
        <w:rPr>
          <w:rFonts w:ascii="Lato" w:eastAsia="Lato" w:hAnsi="Lato" w:cs="Lato"/>
          <w:sz w:val="20"/>
          <w:szCs w:val="20"/>
        </w:rPr>
        <w:t>Ensure payments based on agreed terms</w:t>
      </w:r>
    </w:p>
    <w:p w:rsidR="00247C74" w:rsidRDefault="001F7C8B">
      <w:pPr>
        <w:contextualSpacing w:val="0"/>
        <w:rPr>
          <w:rFonts w:ascii="Lato" w:eastAsia="Lato" w:hAnsi="Lato" w:cs="Lato"/>
        </w:rPr>
      </w:pPr>
      <w:r>
        <w:rPr>
          <w:rFonts w:ascii="Lato" w:eastAsia="Lato" w:hAnsi="Lato" w:cs="Lato"/>
        </w:rPr>
        <w:t xml:space="preserve"> </w:t>
      </w:r>
    </w:p>
    <w:p w:rsidR="00247C74" w:rsidRDefault="001F7C8B">
      <w:pPr>
        <w:contextualSpacing w:val="0"/>
        <w:rPr>
          <w:rFonts w:ascii="Lato" w:eastAsia="Lato" w:hAnsi="Lato" w:cs="Lato"/>
          <w:color w:val="FF9900"/>
        </w:rPr>
      </w:pPr>
      <w:r>
        <w:rPr>
          <w:rFonts w:ascii="Lato" w:eastAsia="Lato" w:hAnsi="Lato" w:cs="Lato"/>
          <w:b/>
          <w:color w:val="FF9900"/>
        </w:rPr>
        <w:t>9. Profile of Lead Consultant</w:t>
      </w:r>
    </w:p>
    <w:p w:rsidR="00247C74" w:rsidRDefault="001F7C8B">
      <w:pPr>
        <w:contextualSpacing w:val="0"/>
        <w:rPr>
          <w:rFonts w:ascii="Lato" w:eastAsia="Lato" w:hAnsi="Lato" w:cs="Lato"/>
          <w:sz w:val="20"/>
          <w:szCs w:val="20"/>
        </w:rPr>
      </w:pPr>
      <w:r>
        <w:rPr>
          <w:rFonts w:ascii="Lato" w:eastAsia="Lato" w:hAnsi="Lato" w:cs="Lato"/>
          <w:sz w:val="20"/>
          <w:szCs w:val="20"/>
        </w:rPr>
        <w:t>The Lead consultant</w:t>
      </w:r>
      <w:r>
        <w:rPr>
          <w:rFonts w:ascii="Lato" w:eastAsia="Lato" w:hAnsi="Lato" w:cs="Lato"/>
          <w:sz w:val="20"/>
          <w:szCs w:val="20"/>
        </w:rPr>
        <w:t>/ agency should preferably have-</w:t>
      </w:r>
    </w:p>
    <w:p w:rsidR="00247C74" w:rsidRDefault="001F7C8B">
      <w:pPr>
        <w:numPr>
          <w:ilvl w:val="0"/>
          <w:numId w:val="5"/>
        </w:numPr>
        <w:rPr>
          <w:rFonts w:ascii="Lato" w:eastAsia="Lato" w:hAnsi="Lato" w:cs="Lato"/>
          <w:sz w:val="20"/>
          <w:szCs w:val="20"/>
        </w:rPr>
      </w:pPr>
      <w:r>
        <w:rPr>
          <w:rFonts w:ascii="Lato" w:eastAsia="Lato" w:hAnsi="Lato" w:cs="Lato"/>
          <w:sz w:val="20"/>
          <w:szCs w:val="20"/>
        </w:rPr>
        <w:t>An advanced university degree (PhD preferred) in development studies/social science/public management/Statistics/other relevant disciplines, with proven experience in the development context of Bangladesh</w:t>
      </w:r>
    </w:p>
    <w:p w:rsidR="00247C74" w:rsidRDefault="001F7C8B">
      <w:pPr>
        <w:numPr>
          <w:ilvl w:val="0"/>
          <w:numId w:val="5"/>
        </w:numPr>
        <w:rPr>
          <w:rFonts w:ascii="Lato" w:eastAsia="Lato" w:hAnsi="Lato" w:cs="Lato"/>
          <w:sz w:val="20"/>
          <w:szCs w:val="20"/>
        </w:rPr>
      </w:pPr>
      <w:r>
        <w:rPr>
          <w:rFonts w:ascii="Lato" w:eastAsia="Lato" w:hAnsi="Lato" w:cs="Lato"/>
          <w:sz w:val="20"/>
          <w:szCs w:val="20"/>
        </w:rPr>
        <w:t>Experienced in wor</w:t>
      </w:r>
      <w:r>
        <w:rPr>
          <w:rFonts w:ascii="Lato" w:eastAsia="Lato" w:hAnsi="Lato" w:cs="Lato"/>
          <w:sz w:val="20"/>
          <w:szCs w:val="20"/>
        </w:rPr>
        <w:t>king with   multi-stakeholder platforms and processes, or other complex collaboration platforms across sectors, including health, water, nutrition, and agriculture</w:t>
      </w:r>
    </w:p>
    <w:p w:rsidR="00247C74" w:rsidRDefault="001F7C8B">
      <w:pPr>
        <w:numPr>
          <w:ilvl w:val="0"/>
          <w:numId w:val="5"/>
        </w:numPr>
        <w:spacing w:before="120"/>
        <w:rPr>
          <w:rFonts w:ascii="Lato" w:eastAsia="Lato" w:hAnsi="Lato" w:cs="Lato"/>
          <w:sz w:val="20"/>
          <w:szCs w:val="20"/>
        </w:rPr>
      </w:pPr>
      <w:r>
        <w:rPr>
          <w:rFonts w:ascii="Lato" w:eastAsia="Lato" w:hAnsi="Lato" w:cs="Lato"/>
          <w:sz w:val="20"/>
          <w:szCs w:val="20"/>
        </w:rPr>
        <w:t xml:space="preserve">In-depth knowledge and understanding on nutrition (specific and sensitive) service delivery </w:t>
      </w:r>
      <w:r>
        <w:rPr>
          <w:rFonts w:ascii="Lato" w:eastAsia="Lato" w:hAnsi="Lato" w:cs="Lato"/>
          <w:sz w:val="20"/>
          <w:szCs w:val="20"/>
        </w:rPr>
        <w:t>system, its challenges, national and local policies, and institutional arrangements</w:t>
      </w:r>
    </w:p>
    <w:p w:rsidR="00247C74" w:rsidRDefault="001F7C8B">
      <w:pPr>
        <w:numPr>
          <w:ilvl w:val="0"/>
          <w:numId w:val="5"/>
        </w:numPr>
        <w:spacing w:before="120"/>
        <w:rPr>
          <w:rFonts w:ascii="Lato" w:eastAsia="Lato" w:hAnsi="Lato" w:cs="Lato"/>
          <w:sz w:val="20"/>
          <w:szCs w:val="20"/>
        </w:rPr>
      </w:pPr>
      <w:r>
        <w:rPr>
          <w:rFonts w:ascii="Lato" w:eastAsia="Lato" w:hAnsi="Lato" w:cs="Lato"/>
          <w:sz w:val="20"/>
          <w:szCs w:val="20"/>
        </w:rPr>
        <w:t>Prior proven experience on leading/ conducting similar assignments (short assignment details done in the past to be shared as evidence)</w:t>
      </w:r>
    </w:p>
    <w:p w:rsidR="00247C74" w:rsidRDefault="001F7C8B">
      <w:pPr>
        <w:numPr>
          <w:ilvl w:val="0"/>
          <w:numId w:val="5"/>
        </w:numPr>
        <w:rPr>
          <w:rFonts w:ascii="Lato" w:eastAsia="Lato" w:hAnsi="Lato" w:cs="Lato"/>
          <w:sz w:val="20"/>
          <w:szCs w:val="20"/>
        </w:rPr>
      </w:pPr>
      <w:r>
        <w:rPr>
          <w:rFonts w:ascii="Lato" w:eastAsia="Lato" w:hAnsi="Lato" w:cs="Lato"/>
          <w:sz w:val="20"/>
          <w:szCs w:val="20"/>
        </w:rPr>
        <w:t>Experience in Qualitative and quanti</w:t>
      </w:r>
      <w:r>
        <w:rPr>
          <w:rFonts w:ascii="Lato" w:eastAsia="Lato" w:hAnsi="Lato" w:cs="Lato"/>
          <w:sz w:val="20"/>
          <w:szCs w:val="20"/>
        </w:rPr>
        <w:t xml:space="preserve">tative data collection and analysis </w:t>
      </w:r>
    </w:p>
    <w:p w:rsidR="00247C74" w:rsidRDefault="001F7C8B">
      <w:pPr>
        <w:numPr>
          <w:ilvl w:val="0"/>
          <w:numId w:val="5"/>
        </w:numPr>
        <w:rPr>
          <w:rFonts w:ascii="Lato" w:eastAsia="Lato" w:hAnsi="Lato" w:cs="Lato"/>
          <w:sz w:val="20"/>
          <w:szCs w:val="20"/>
        </w:rPr>
      </w:pPr>
      <w:r>
        <w:rPr>
          <w:rFonts w:ascii="Lato" w:eastAsia="Lato" w:hAnsi="Lato" w:cs="Lato"/>
          <w:sz w:val="20"/>
          <w:szCs w:val="20"/>
        </w:rPr>
        <w:t>Combining qualitative and quantitative  study methods, following participatory monitoring approach</w:t>
      </w:r>
    </w:p>
    <w:p w:rsidR="00247C74" w:rsidRDefault="001F7C8B">
      <w:pPr>
        <w:numPr>
          <w:ilvl w:val="0"/>
          <w:numId w:val="5"/>
        </w:numPr>
        <w:rPr>
          <w:rFonts w:ascii="Lato" w:eastAsia="Lato" w:hAnsi="Lato" w:cs="Lato"/>
          <w:sz w:val="20"/>
          <w:szCs w:val="20"/>
        </w:rPr>
      </w:pPr>
      <w:r>
        <w:rPr>
          <w:rFonts w:ascii="Lato" w:eastAsia="Lato" w:hAnsi="Lato" w:cs="Lato"/>
          <w:sz w:val="20"/>
          <w:szCs w:val="20"/>
        </w:rPr>
        <w:t>Experience in interview design and implementation</w:t>
      </w:r>
    </w:p>
    <w:p w:rsidR="00247C74" w:rsidRDefault="001F7C8B">
      <w:pPr>
        <w:numPr>
          <w:ilvl w:val="0"/>
          <w:numId w:val="5"/>
        </w:numPr>
        <w:rPr>
          <w:rFonts w:ascii="Lato" w:eastAsia="Lato" w:hAnsi="Lato" w:cs="Lato"/>
          <w:sz w:val="20"/>
          <w:szCs w:val="20"/>
        </w:rPr>
      </w:pPr>
      <w:r>
        <w:rPr>
          <w:rFonts w:ascii="Lato" w:eastAsia="Lato" w:hAnsi="Lato" w:cs="Lato"/>
          <w:sz w:val="20"/>
          <w:szCs w:val="20"/>
        </w:rPr>
        <w:t>Project/program/policy planning, monitoring and management</w:t>
      </w:r>
    </w:p>
    <w:p w:rsidR="00247C74" w:rsidRDefault="001F7C8B">
      <w:pPr>
        <w:numPr>
          <w:ilvl w:val="0"/>
          <w:numId w:val="5"/>
        </w:numPr>
        <w:rPr>
          <w:rFonts w:ascii="Lato" w:eastAsia="Lato" w:hAnsi="Lato" w:cs="Lato"/>
          <w:sz w:val="20"/>
          <w:szCs w:val="20"/>
        </w:rPr>
      </w:pPr>
      <w:r>
        <w:rPr>
          <w:rFonts w:ascii="Lato" w:eastAsia="Lato" w:hAnsi="Lato" w:cs="Lato"/>
          <w:sz w:val="20"/>
          <w:szCs w:val="20"/>
        </w:rPr>
        <w:t>Excellent d</w:t>
      </w:r>
      <w:r>
        <w:rPr>
          <w:rFonts w:ascii="Lato" w:eastAsia="Lato" w:hAnsi="Lato" w:cs="Lato"/>
          <w:sz w:val="20"/>
          <w:szCs w:val="20"/>
        </w:rPr>
        <w:t>ocumentation skills</w:t>
      </w:r>
    </w:p>
    <w:p w:rsidR="00247C74" w:rsidRDefault="00247C74">
      <w:pPr>
        <w:contextualSpacing w:val="0"/>
        <w:rPr>
          <w:rFonts w:ascii="Lato" w:eastAsia="Lato" w:hAnsi="Lato" w:cs="Lato"/>
          <w:b/>
          <w:color w:val="FF9900"/>
          <w:sz w:val="24"/>
          <w:szCs w:val="24"/>
        </w:rPr>
      </w:pPr>
    </w:p>
    <w:p w:rsidR="00247C74" w:rsidRDefault="001F7C8B">
      <w:pPr>
        <w:contextualSpacing w:val="0"/>
        <w:rPr>
          <w:rFonts w:ascii="Lato" w:eastAsia="Lato" w:hAnsi="Lato" w:cs="Lato"/>
          <w:color w:val="FF9900"/>
        </w:rPr>
      </w:pPr>
      <w:r>
        <w:rPr>
          <w:rFonts w:ascii="Lato" w:eastAsia="Lato" w:hAnsi="Lato" w:cs="Lato"/>
          <w:b/>
          <w:color w:val="FF9900"/>
        </w:rPr>
        <w:t>10. Documents for Review</w:t>
      </w:r>
    </w:p>
    <w:p w:rsidR="00247C74" w:rsidRDefault="001F7C8B">
      <w:pPr>
        <w:contextualSpacing w:val="0"/>
        <w:rPr>
          <w:rFonts w:ascii="Lato" w:eastAsia="Lato" w:hAnsi="Lato" w:cs="Lato"/>
          <w:sz w:val="20"/>
          <w:szCs w:val="20"/>
        </w:rPr>
      </w:pPr>
      <w:r>
        <w:rPr>
          <w:rFonts w:ascii="Lato" w:eastAsia="Lato" w:hAnsi="Lato" w:cs="Lato"/>
          <w:sz w:val="20"/>
          <w:szCs w:val="20"/>
        </w:rPr>
        <w:t>The following documents might be useful for review during the various phases of baseline study process:</w:t>
      </w:r>
    </w:p>
    <w:p w:rsidR="00247C74" w:rsidRDefault="001F7C8B">
      <w:pPr>
        <w:numPr>
          <w:ilvl w:val="0"/>
          <w:numId w:val="16"/>
        </w:numPr>
        <w:rPr>
          <w:rFonts w:ascii="Lato" w:eastAsia="Lato" w:hAnsi="Lato" w:cs="Lato"/>
          <w:sz w:val="20"/>
          <w:szCs w:val="20"/>
        </w:rPr>
      </w:pPr>
      <w:r>
        <w:rPr>
          <w:rFonts w:ascii="Lato" w:eastAsia="Lato" w:hAnsi="Lato" w:cs="Lato"/>
          <w:sz w:val="20"/>
          <w:szCs w:val="20"/>
        </w:rPr>
        <w:t>SONGO project proposal</w:t>
      </w:r>
    </w:p>
    <w:p w:rsidR="00247C74" w:rsidRDefault="001F7C8B">
      <w:pPr>
        <w:numPr>
          <w:ilvl w:val="0"/>
          <w:numId w:val="16"/>
        </w:numPr>
        <w:rPr>
          <w:rFonts w:ascii="Lato" w:eastAsia="Lato" w:hAnsi="Lato" w:cs="Lato"/>
          <w:sz w:val="20"/>
          <w:szCs w:val="20"/>
        </w:rPr>
      </w:pPr>
      <w:r>
        <w:rPr>
          <w:rFonts w:ascii="Lato" w:eastAsia="Lato" w:hAnsi="Lato" w:cs="Lato"/>
          <w:sz w:val="20"/>
          <w:szCs w:val="20"/>
        </w:rPr>
        <w:t>National Action Plan for Nutrition (NPAN-2)</w:t>
      </w:r>
    </w:p>
    <w:p w:rsidR="00247C74" w:rsidRDefault="001F7C8B">
      <w:pPr>
        <w:numPr>
          <w:ilvl w:val="0"/>
          <w:numId w:val="16"/>
        </w:numPr>
        <w:rPr>
          <w:rFonts w:ascii="Lato" w:eastAsia="Lato" w:hAnsi="Lato" w:cs="Lato"/>
          <w:sz w:val="20"/>
          <w:szCs w:val="20"/>
        </w:rPr>
      </w:pPr>
      <w:r>
        <w:rPr>
          <w:rFonts w:ascii="Lato" w:eastAsia="Lato" w:hAnsi="Lato" w:cs="Lato"/>
          <w:sz w:val="20"/>
          <w:szCs w:val="20"/>
        </w:rPr>
        <w:t>Seventh five year plan of Bangladesh</w:t>
      </w:r>
    </w:p>
    <w:p w:rsidR="00247C74" w:rsidRDefault="001F7C8B">
      <w:pPr>
        <w:numPr>
          <w:ilvl w:val="0"/>
          <w:numId w:val="16"/>
        </w:numPr>
        <w:rPr>
          <w:rFonts w:ascii="Lato" w:eastAsia="Lato" w:hAnsi="Lato" w:cs="Lato"/>
          <w:sz w:val="20"/>
          <w:szCs w:val="20"/>
        </w:rPr>
      </w:pPr>
      <w:r>
        <w:rPr>
          <w:rFonts w:ascii="Lato" w:eastAsia="Lato" w:hAnsi="Lato" w:cs="Lato"/>
          <w:sz w:val="20"/>
          <w:szCs w:val="20"/>
        </w:rPr>
        <w:t>Su</w:t>
      </w:r>
      <w:r>
        <w:rPr>
          <w:rFonts w:ascii="Lato" w:eastAsia="Lato" w:hAnsi="Lato" w:cs="Lato"/>
          <w:sz w:val="20"/>
          <w:szCs w:val="20"/>
        </w:rPr>
        <w:t>stainable Development Goals (SDG) with target</w:t>
      </w:r>
    </w:p>
    <w:p w:rsidR="00247C74" w:rsidRDefault="001F7C8B">
      <w:pPr>
        <w:numPr>
          <w:ilvl w:val="0"/>
          <w:numId w:val="16"/>
        </w:numPr>
        <w:rPr>
          <w:rFonts w:ascii="Lato" w:eastAsia="Lato" w:hAnsi="Lato" w:cs="Lato"/>
          <w:sz w:val="20"/>
          <w:szCs w:val="20"/>
        </w:rPr>
      </w:pPr>
      <w:r>
        <w:rPr>
          <w:rFonts w:ascii="Lato" w:eastAsia="Lato" w:hAnsi="Lato" w:cs="Lato"/>
          <w:sz w:val="20"/>
          <w:szCs w:val="20"/>
        </w:rPr>
        <w:t>Country Investment Plan (CIP) Bangladesh</w:t>
      </w:r>
    </w:p>
    <w:p w:rsidR="00247C74" w:rsidRDefault="001F7C8B">
      <w:pPr>
        <w:numPr>
          <w:ilvl w:val="0"/>
          <w:numId w:val="16"/>
        </w:numPr>
        <w:rPr>
          <w:rFonts w:ascii="Lato" w:eastAsia="Lato" w:hAnsi="Lato" w:cs="Lato"/>
          <w:sz w:val="20"/>
          <w:szCs w:val="20"/>
        </w:rPr>
      </w:pPr>
      <w:r>
        <w:rPr>
          <w:rFonts w:ascii="Lato" w:eastAsia="Lato" w:hAnsi="Lato" w:cs="Lato"/>
          <w:sz w:val="20"/>
          <w:szCs w:val="20"/>
        </w:rPr>
        <w:t>Social safety net policy of Bangladesh</w:t>
      </w:r>
    </w:p>
    <w:p w:rsidR="00247C74" w:rsidRDefault="001F7C8B">
      <w:pPr>
        <w:numPr>
          <w:ilvl w:val="0"/>
          <w:numId w:val="16"/>
        </w:numPr>
        <w:rPr>
          <w:rFonts w:ascii="Lato" w:eastAsia="Lato" w:hAnsi="Lato" w:cs="Lato"/>
          <w:sz w:val="20"/>
          <w:szCs w:val="20"/>
        </w:rPr>
      </w:pPr>
      <w:r>
        <w:rPr>
          <w:rFonts w:ascii="Lato" w:eastAsia="Lato" w:hAnsi="Lato" w:cs="Lato"/>
          <w:sz w:val="20"/>
          <w:szCs w:val="20"/>
        </w:rPr>
        <w:t>National Agriculture Extension Policy (NAEP) 2018</w:t>
      </w:r>
    </w:p>
    <w:p w:rsidR="00247C74" w:rsidRDefault="001F7C8B">
      <w:pPr>
        <w:numPr>
          <w:ilvl w:val="0"/>
          <w:numId w:val="16"/>
        </w:numPr>
        <w:rPr>
          <w:rFonts w:ascii="Lato" w:eastAsia="Lato" w:hAnsi="Lato" w:cs="Lato"/>
          <w:sz w:val="20"/>
          <w:szCs w:val="20"/>
        </w:rPr>
      </w:pPr>
      <w:r>
        <w:rPr>
          <w:rFonts w:ascii="Lato" w:eastAsia="Lato" w:hAnsi="Lato" w:cs="Lato"/>
          <w:sz w:val="20"/>
          <w:szCs w:val="20"/>
        </w:rPr>
        <w:t>National Livestock Policy</w:t>
      </w:r>
    </w:p>
    <w:p w:rsidR="00247C74" w:rsidRDefault="001F7C8B">
      <w:pPr>
        <w:numPr>
          <w:ilvl w:val="0"/>
          <w:numId w:val="16"/>
        </w:numPr>
        <w:rPr>
          <w:rFonts w:ascii="Lato" w:eastAsia="Lato" w:hAnsi="Lato" w:cs="Lato"/>
          <w:sz w:val="20"/>
          <w:szCs w:val="20"/>
        </w:rPr>
      </w:pPr>
      <w:r>
        <w:rPr>
          <w:rFonts w:ascii="Lato" w:eastAsia="Lato" w:hAnsi="Lato" w:cs="Lato"/>
          <w:sz w:val="20"/>
          <w:szCs w:val="20"/>
        </w:rPr>
        <w:t>National Health Policy</w:t>
      </w:r>
    </w:p>
    <w:p w:rsidR="00247C74" w:rsidRDefault="001F7C8B">
      <w:pPr>
        <w:numPr>
          <w:ilvl w:val="0"/>
          <w:numId w:val="16"/>
        </w:numPr>
        <w:rPr>
          <w:rFonts w:ascii="Lato" w:eastAsia="Lato" w:hAnsi="Lato" w:cs="Lato"/>
          <w:sz w:val="20"/>
          <w:szCs w:val="20"/>
        </w:rPr>
      </w:pPr>
      <w:r>
        <w:rPr>
          <w:rFonts w:ascii="Lato" w:eastAsia="Lato" w:hAnsi="Lato" w:cs="Lato"/>
          <w:sz w:val="20"/>
          <w:szCs w:val="20"/>
        </w:rPr>
        <w:t>National Youth Policy</w:t>
      </w:r>
    </w:p>
    <w:p w:rsidR="00247C74" w:rsidRDefault="001F7C8B">
      <w:pPr>
        <w:numPr>
          <w:ilvl w:val="0"/>
          <w:numId w:val="16"/>
        </w:numPr>
        <w:rPr>
          <w:rFonts w:ascii="Lato" w:eastAsia="Lato" w:hAnsi="Lato" w:cs="Lato"/>
          <w:sz w:val="20"/>
          <w:szCs w:val="20"/>
        </w:rPr>
      </w:pPr>
      <w:r>
        <w:rPr>
          <w:rFonts w:ascii="Lato" w:eastAsia="Lato" w:hAnsi="Lato" w:cs="Lato"/>
          <w:sz w:val="20"/>
          <w:szCs w:val="20"/>
        </w:rPr>
        <w:t xml:space="preserve">Union </w:t>
      </w:r>
      <w:proofErr w:type="spellStart"/>
      <w:r>
        <w:rPr>
          <w:rFonts w:ascii="Lato" w:eastAsia="Lato" w:hAnsi="Lato" w:cs="Lato"/>
          <w:sz w:val="20"/>
          <w:szCs w:val="20"/>
        </w:rPr>
        <w:t>Parishad</w:t>
      </w:r>
      <w:proofErr w:type="spellEnd"/>
      <w:r>
        <w:rPr>
          <w:rFonts w:ascii="Lato" w:eastAsia="Lato" w:hAnsi="Lato" w:cs="Lato"/>
          <w:sz w:val="20"/>
          <w:szCs w:val="20"/>
        </w:rPr>
        <w:t xml:space="preserve"> operational manual</w:t>
      </w:r>
    </w:p>
    <w:p w:rsidR="00247C74" w:rsidRDefault="001F7C8B">
      <w:pPr>
        <w:numPr>
          <w:ilvl w:val="0"/>
          <w:numId w:val="16"/>
        </w:numPr>
        <w:rPr>
          <w:rFonts w:ascii="Lato" w:eastAsia="Lato" w:hAnsi="Lato" w:cs="Lato"/>
          <w:sz w:val="20"/>
          <w:szCs w:val="20"/>
        </w:rPr>
      </w:pPr>
      <w:r>
        <w:rPr>
          <w:rFonts w:ascii="Lato" w:eastAsia="Lato" w:hAnsi="Lato" w:cs="Lato"/>
          <w:sz w:val="20"/>
          <w:szCs w:val="20"/>
        </w:rPr>
        <w:t>Community Clinic (CC) management guideline</w:t>
      </w:r>
    </w:p>
    <w:p w:rsidR="00247C74" w:rsidRDefault="001F7C8B">
      <w:pPr>
        <w:numPr>
          <w:ilvl w:val="0"/>
          <w:numId w:val="16"/>
        </w:numPr>
        <w:rPr>
          <w:rFonts w:ascii="Lato" w:eastAsia="Lato" w:hAnsi="Lato" w:cs="Lato"/>
          <w:sz w:val="20"/>
          <w:szCs w:val="20"/>
        </w:rPr>
      </w:pPr>
      <w:r>
        <w:rPr>
          <w:rFonts w:ascii="Lato" w:eastAsia="Lato" w:hAnsi="Lato" w:cs="Lato"/>
          <w:sz w:val="20"/>
          <w:szCs w:val="20"/>
        </w:rPr>
        <w:t>Union Health &amp; Family Welfare Center (UH&amp;FWC) operational guideline</w:t>
      </w:r>
    </w:p>
    <w:p w:rsidR="00247C74" w:rsidRDefault="001F7C8B">
      <w:pPr>
        <w:numPr>
          <w:ilvl w:val="0"/>
          <w:numId w:val="16"/>
        </w:numPr>
        <w:rPr>
          <w:rFonts w:ascii="Lato" w:eastAsia="Lato" w:hAnsi="Lato" w:cs="Lato"/>
          <w:sz w:val="20"/>
          <w:szCs w:val="20"/>
        </w:rPr>
      </w:pPr>
      <w:r>
        <w:rPr>
          <w:rFonts w:ascii="Lato" w:eastAsia="Lato" w:hAnsi="Lato" w:cs="Lato"/>
          <w:sz w:val="20"/>
          <w:szCs w:val="20"/>
        </w:rPr>
        <w:t>Early Childhood Care and Development (ECCD) guideline</w:t>
      </w:r>
    </w:p>
    <w:p w:rsidR="00247C74" w:rsidRDefault="001F7C8B">
      <w:pPr>
        <w:numPr>
          <w:ilvl w:val="0"/>
          <w:numId w:val="16"/>
        </w:numPr>
        <w:rPr>
          <w:rFonts w:ascii="Lato" w:eastAsia="Lato" w:hAnsi="Lato" w:cs="Lato"/>
          <w:sz w:val="20"/>
          <w:szCs w:val="20"/>
        </w:rPr>
      </w:pPr>
      <w:r>
        <w:rPr>
          <w:rFonts w:ascii="Lato" w:eastAsia="Lato" w:hAnsi="Lato" w:cs="Lato"/>
          <w:sz w:val="20"/>
          <w:szCs w:val="20"/>
        </w:rPr>
        <w:t>National sanitation strategy of Bangladesh</w:t>
      </w:r>
    </w:p>
    <w:p w:rsidR="00247C74" w:rsidRDefault="00247C74">
      <w:pPr>
        <w:contextualSpacing w:val="0"/>
        <w:rPr>
          <w:rFonts w:ascii="Lato" w:eastAsia="Lato" w:hAnsi="Lato" w:cs="Lato"/>
          <w:b/>
          <w:color w:val="FF6600"/>
          <w:sz w:val="24"/>
          <w:szCs w:val="24"/>
        </w:rPr>
      </w:pPr>
    </w:p>
    <w:p w:rsidR="00247C74" w:rsidRDefault="001F7C8B">
      <w:pPr>
        <w:contextualSpacing w:val="0"/>
        <w:rPr>
          <w:rFonts w:ascii="Lato" w:eastAsia="Lato" w:hAnsi="Lato" w:cs="Lato"/>
          <w:color w:val="FF9900"/>
        </w:rPr>
      </w:pPr>
      <w:r>
        <w:rPr>
          <w:rFonts w:ascii="Lato" w:eastAsia="Lato" w:hAnsi="Lato" w:cs="Lato"/>
          <w:b/>
          <w:color w:val="FF9900"/>
        </w:rPr>
        <w:t>11. Lessons Learned</w:t>
      </w:r>
    </w:p>
    <w:p w:rsidR="00247C74" w:rsidRDefault="001F7C8B">
      <w:pPr>
        <w:numPr>
          <w:ilvl w:val="0"/>
          <w:numId w:val="4"/>
        </w:numPr>
        <w:rPr>
          <w:rFonts w:ascii="Lato" w:eastAsia="Lato" w:hAnsi="Lato" w:cs="Lato"/>
          <w:sz w:val="20"/>
          <w:szCs w:val="20"/>
        </w:rPr>
      </w:pPr>
      <w:r>
        <w:rPr>
          <w:rFonts w:ascii="Lato" w:eastAsia="Lato" w:hAnsi="Lato" w:cs="Lato"/>
          <w:sz w:val="20"/>
          <w:szCs w:val="20"/>
        </w:rPr>
        <w:t>At the end of the baseline study process, ICCO and consortium organizations will specifically discuss how the study findings will be integrated into SONGO log-frame and proceed with this task</w:t>
      </w:r>
    </w:p>
    <w:p w:rsidR="00247C74" w:rsidRDefault="001F7C8B">
      <w:pPr>
        <w:numPr>
          <w:ilvl w:val="0"/>
          <w:numId w:val="4"/>
        </w:numPr>
        <w:rPr>
          <w:rFonts w:ascii="Lato" w:eastAsia="Lato" w:hAnsi="Lato" w:cs="Lato"/>
          <w:sz w:val="20"/>
          <w:szCs w:val="20"/>
        </w:rPr>
      </w:pPr>
      <w:r>
        <w:rPr>
          <w:rFonts w:ascii="Lato" w:eastAsia="Lato" w:hAnsi="Lato" w:cs="Lato"/>
          <w:sz w:val="20"/>
          <w:szCs w:val="20"/>
        </w:rPr>
        <w:t>ICCO will organize a dissemination/lessons l</w:t>
      </w:r>
      <w:r>
        <w:rPr>
          <w:rFonts w:ascii="Lato" w:eastAsia="Lato" w:hAnsi="Lato" w:cs="Lato"/>
          <w:sz w:val="20"/>
          <w:szCs w:val="20"/>
        </w:rPr>
        <w:t xml:space="preserve">earnt workshop in </w:t>
      </w:r>
      <w:proofErr w:type="spellStart"/>
      <w:r>
        <w:rPr>
          <w:rFonts w:ascii="Lato" w:eastAsia="Lato" w:hAnsi="Lato" w:cs="Lato"/>
          <w:sz w:val="20"/>
          <w:szCs w:val="20"/>
        </w:rPr>
        <w:t>Gaibandha</w:t>
      </w:r>
      <w:proofErr w:type="spellEnd"/>
      <w:r>
        <w:rPr>
          <w:rFonts w:ascii="Lato" w:eastAsia="Lato" w:hAnsi="Lato" w:cs="Lato"/>
          <w:sz w:val="20"/>
          <w:szCs w:val="20"/>
        </w:rPr>
        <w:t xml:space="preserve">, </w:t>
      </w:r>
      <w:proofErr w:type="spellStart"/>
      <w:r>
        <w:rPr>
          <w:rFonts w:ascii="Lato" w:eastAsia="Lato" w:hAnsi="Lato" w:cs="Lato"/>
          <w:sz w:val="20"/>
          <w:szCs w:val="20"/>
        </w:rPr>
        <w:t>Kurigram</w:t>
      </w:r>
      <w:proofErr w:type="spellEnd"/>
      <w:r>
        <w:rPr>
          <w:rFonts w:ascii="Lato" w:eastAsia="Lato" w:hAnsi="Lato" w:cs="Lato"/>
          <w:sz w:val="20"/>
          <w:szCs w:val="20"/>
        </w:rPr>
        <w:t xml:space="preserve"> or national level to disseminate the final findings/recommendations of the baseline study report to relevant staff and foster </w:t>
      </w:r>
      <w:r>
        <w:rPr>
          <w:rFonts w:ascii="Lato" w:eastAsia="Lato" w:hAnsi="Lato" w:cs="Lato"/>
          <w:sz w:val="20"/>
          <w:szCs w:val="20"/>
        </w:rPr>
        <w:lastRenderedPageBreak/>
        <w:t>reflection around those</w:t>
      </w:r>
    </w:p>
    <w:p w:rsidR="00247C74" w:rsidRDefault="001F7C8B">
      <w:pPr>
        <w:numPr>
          <w:ilvl w:val="0"/>
          <w:numId w:val="4"/>
        </w:numPr>
        <w:rPr>
          <w:rFonts w:ascii="Lato" w:eastAsia="Lato" w:hAnsi="Lato" w:cs="Lato"/>
          <w:sz w:val="20"/>
          <w:szCs w:val="20"/>
        </w:rPr>
      </w:pPr>
      <w:r>
        <w:rPr>
          <w:rFonts w:ascii="Lato" w:eastAsia="Lato" w:hAnsi="Lato" w:cs="Lato"/>
          <w:sz w:val="20"/>
          <w:szCs w:val="20"/>
        </w:rPr>
        <w:t>Also, the baseline study findings will be communicated to project be</w:t>
      </w:r>
      <w:r>
        <w:rPr>
          <w:rFonts w:ascii="Lato" w:eastAsia="Lato" w:hAnsi="Lato" w:cs="Lato"/>
          <w:sz w:val="20"/>
          <w:szCs w:val="20"/>
        </w:rPr>
        <w:t>neficiaries and community representatives in a way that respects their dignity and security. These will be informed of baseline study results and will be actively involved in SONGO project design</w:t>
      </w:r>
    </w:p>
    <w:p w:rsidR="00247C74" w:rsidRDefault="00247C74">
      <w:pPr>
        <w:contextualSpacing w:val="0"/>
        <w:rPr>
          <w:rFonts w:ascii="Lato" w:eastAsia="Lato" w:hAnsi="Lato" w:cs="Lato"/>
        </w:rPr>
      </w:pPr>
    </w:p>
    <w:p w:rsidR="00247C74" w:rsidRDefault="00247C74">
      <w:pPr>
        <w:contextualSpacing w:val="0"/>
        <w:rPr>
          <w:rFonts w:ascii="Lato" w:eastAsia="Lato" w:hAnsi="Lato" w:cs="Lato"/>
        </w:rPr>
      </w:pPr>
    </w:p>
    <w:p w:rsidR="00247C74" w:rsidRDefault="001F7C8B">
      <w:pPr>
        <w:contextualSpacing w:val="0"/>
        <w:rPr>
          <w:rFonts w:ascii="Lato" w:eastAsia="Lato" w:hAnsi="Lato" w:cs="Lato"/>
          <w:b/>
          <w:color w:val="FF9900"/>
        </w:rPr>
      </w:pPr>
      <w:r>
        <w:br w:type="page"/>
      </w:r>
    </w:p>
    <w:p w:rsidR="00247C74" w:rsidRDefault="001F7C8B">
      <w:pPr>
        <w:contextualSpacing w:val="0"/>
        <w:rPr>
          <w:rFonts w:ascii="Lato" w:eastAsia="Lato" w:hAnsi="Lato" w:cs="Lato"/>
          <w:b/>
          <w:color w:val="FF9900"/>
        </w:rPr>
      </w:pPr>
      <w:r>
        <w:rPr>
          <w:rFonts w:ascii="Lato" w:eastAsia="Lato" w:hAnsi="Lato" w:cs="Lato"/>
          <w:b/>
          <w:color w:val="FF9900"/>
        </w:rPr>
        <w:lastRenderedPageBreak/>
        <w:t>12. Report Format</w:t>
      </w:r>
    </w:p>
    <w:p w:rsidR="00247C74" w:rsidRDefault="001F7C8B">
      <w:pPr>
        <w:contextualSpacing w:val="0"/>
        <w:rPr>
          <w:rFonts w:ascii="Lato" w:eastAsia="Lato" w:hAnsi="Lato" w:cs="Lato"/>
          <w:sz w:val="20"/>
          <w:szCs w:val="20"/>
        </w:rPr>
      </w:pPr>
      <w:r>
        <w:rPr>
          <w:rFonts w:ascii="Lato" w:eastAsia="Lato" w:hAnsi="Lato" w:cs="Lato"/>
          <w:sz w:val="20"/>
          <w:szCs w:val="20"/>
        </w:rPr>
        <w:t xml:space="preserve">The baseline study report will follow </w:t>
      </w:r>
      <w:r>
        <w:rPr>
          <w:rFonts w:ascii="Lato" w:eastAsia="Lato" w:hAnsi="Lato" w:cs="Lato"/>
          <w:sz w:val="20"/>
          <w:szCs w:val="20"/>
        </w:rPr>
        <w:t>the below format:</w:t>
      </w:r>
    </w:p>
    <w:p w:rsidR="00247C74" w:rsidRDefault="001F7C8B">
      <w:pPr>
        <w:numPr>
          <w:ilvl w:val="0"/>
          <w:numId w:val="11"/>
        </w:numPr>
        <w:rPr>
          <w:rFonts w:ascii="Lato" w:eastAsia="Lato" w:hAnsi="Lato" w:cs="Lato"/>
          <w:sz w:val="20"/>
          <w:szCs w:val="20"/>
        </w:rPr>
      </w:pPr>
      <w:r>
        <w:rPr>
          <w:rFonts w:ascii="Lato" w:eastAsia="Lato" w:hAnsi="Lato" w:cs="Lato"/>
          <w:sz w:val="20"/>
          <w:szCs w:val="20"/>
        </w:rPr>
        <w:t>Cover page</w:t>
      </w:r>
    </w:p>
    <w:p w:rsidR="00247C74" w:rsidRDefault="001F7C8B">
      <w:pPr>
        <w:numPr>
          <w:ilvl w:val="0"/>
          <w:numId w:val="11"/>
        </w:numPr>
        <w:rPr>
          <w:rFonts w:ascii="Lato" w:eastAsia="Lato" w:hAnsi="Lato" w:cs="Lato"/>
          <w:sz w:val="20"/>
          <w:szCs w:val="20"/>
        </w:rPr>
      </w:pPr>
      <w:r>
        <w:rPr>
          <w:rFonts w:ascii="Lato" w:eastAsia="Lato" w:hAnsi="Lato" w:cs="Lato"/>
          <w:sz w:val="20"/>
          <w:szCs w:val="20"/>
        </w:rPr>
        <w:t>Acknowledgement</w:t>
      </w:r>
    </w:p>
    <w:p w:rsidR="00247C74" w:rsidRDefault="001F7C8B">
      <w:pPr>
        <w:numPr>
          <w:ilvl w:val="0"/>
          <w:numId w:val="11"/>
        </w:numPr>
        <w:rPr>
          <w:rFonts w:ascii="Lato" w:eastAsia="Lato" w:hAnsi="Lato" w:cs="Lato"/>
          <w:sz w:val="20"/>
          <w:szCs w:val="20"/>
        </w:rPr>
      </w:pPr>
      <w:r>
        <w:rPr>
          <w:rFonts w:ascii="Lato" w:eastAsia="Lato" w:hAnsi="Lato" w:cs="Lato"/>
          <w:sz w:val="20"/>
          <w:szCs w:val="20"/>
        </w:rPr>
        <w:t>Table of Content</w:t>
      </w:r>
    </w:p>
    <w:p w:rsidR="00247C74" w:rsidRDefault="001F7C8B">
      <w:pPr>
        <w:numPr>
          <w:ilvl w:val="0"/>
          <w:numId w:val="11"/>
        </w:numPr>
        <w:rPr>
          <w:rFonts w:ascii="Lato" w:eastAsia="Lato" w:hAnsi="Lato" w:cs="Lato"/>
          <w:sz w:val="20"/>
          <w:szCs w:val="20"/>
        </w:rPr>
      </w:pPr>
      <w:r>
        <w:rPr>
          <w:rFonts w:ascii="Lato" w:eastAsia="Lato" w:hAnsi="Lato" w:cs="Lato"/>
          <w:sz w:val="20"/>
          <w:szCs w:val="20"/>
        </w:rPr>
        <w:t>Executive Summary</w:t>
      </w:r>
    </w:p>
    <w:p w:rsidR="00247C74" w:rsidRDefault="001F7C8B">
      <w:pPr>
        <w:numPr>
          <w:ilvl w:val="0"/>
          <w:numId w:val="11"/>
        </w:numPr>
        <w:rPr>
          <w:rFonts w:ascii="Lato" w:eastAsia="Lato" w:hAnsi="Lato" w:cs="Lato"/>
          <w:sz w:val="20"/>
          <w:szCs w:val="20"/>
        </w:rPr>
      </w:pPr>
      <w:r>
        <w:rPr>
          <w:rFonts w:ascii="Lato" w:eastAsia="Lato" w:hAnsi="Lato" w:cs="Lato"/>
          <w:sz w:val="20"/>
          <w:szCs w:val="20"/>
        </w:rPr>
        <w:t>Acronyms</w:t>
      </w:r>
    </w:p>
    <w:p w:rsidR="00247C74" w:rsidRDefault="001F7C8B">
      <w:pPr>
        <w:numPr>
          <w:ilvl w:val="0"/>
          <w:numId w:val="11"/>
        </w:numPr>
        <w:rPr>
          <w:rFonts w:ascii="Lato" w:eastAsia="Lato" w:hAnsi="Lato" w:cs="Lato"/>
          <w:sz w:val="20"/>
          <w:szCs w:val="20"/>
        </w:rPr>
      </w:pPr>
      <w:r>
        <w:rPr>
          <w:rFonts w:ascii="Lato" w:eastAsia="Lato" w:hAnsi="Lato" w:cs="Lato"/>
          <w:sz w:val="20"/>
          <w:szCs w:val="20"/>
        </w:rPr>
        <w:t>Introduction</w:t>
      </w:r>
    </w:p>
    <w:p w:rsidR="00247C74" w:rsidRDefault="001F7C8B">
      <w:pPr>
        <w:numPr>
          <w:ilvl w:val="0"/>
          <w:numId w:val="11"/>
        </w:numPr>
        <w:rPr>
          <w:rFonts w:ascii="Lato" w:eastAsia="Lato" w:hAnsi="Lato" w:cs="Lato"/>
          <w:sz w:val="20"/>
          <w:szCs w:val="20"/>
        </w:rPr>
      </w:pPr>
      <w:r>
        <w:rPr>
          <w:rFonts w:ascii="Lato" w:eastAsia="Lato" w:hAnsi="Lato" w:cs="Lato"/>
          <w:sz w:val="20"/>
          <w:szCs w:val="20"/>
        </w:rPr>
        <w:t>Project Background</w:t>
      </w:r>
    </w:p>
    <w:p w:rsidR="00247C74" w:rsidRDefault="001F7C8B">
      <w:pPr>
        <w:numPr>
          <w:ilvl w:val="0"/>
          <w:numId w:val="11"/>
        </w:numPr>
        <w:rPr>
          <w:rFonts w:ascii="Lato" w:eastAsia="Lato" w:hAnsi="Lato" w:cs="Lato"/>
          <w:sz w:val="20"/>
          <w:szCs w:val="20"/>
        </w:rPr>
      </w:pPr>
      <w:r>
        <w:rPr>
          <w:rFonts w:ascii="Lato" w:eastAsia="Lato" w:hAnsi="Lato" w:cs="Lato"/>
          <w:sz w:val="20"/>
          <w:szCs w:val="20"/>
        </w:rPr>
        <w:t>Baseline objectives and methodology</w:t>
      </w:r>
    </w:p>
    <w:p w:rsidR="00247C74" w:rsidRDefault="001F7C8B">
      <w:pPr>
        <w:numPr>
          <w:ilvl w:val="0"/>
          <w:numId w:val="11"/>
        </w:numPr>
        <w:rPr>
          <w:rFonts w:ascii="Lato" w:eastAsia="Lato" w:hAnsi="Lato" w:cs="Lato"/>
          <w:sz w:val="20"/>
          <w:szCs w:val="20"/>
        </w:rPr>
      </w:pPr>
      <w:r>
        <w:rPr>
          <w:rFonts w:ascii="Lato" w:eastAsia="Lato" w:hAnsi="Lato" w:cs="Lato"/>
          <w:sz w:val="20"/>
          <w:szCs w:val="20"/>
        </w:rPr>
        <w:t>Observations and findings including tables/graph</w:t>
      </w:r>
    </w:p>
    <w:p w:rsidR="00247C74" w:rsidRDefault="001F7C8B">
      <w:pPr>
        <w:numPr>
          <w:ilvl w:val="0"/>
          <w:numId w:val="11"/>
        </w:numPr>
        <w:rPr>
          <w:rFonts w:ascii="Lato" w:eastAsia="Lato" w:hAnsi="Lato" w:cs="Lato"/>
          <w:sz w:val="20"/>
          <w:szCs w:val="20"/>
        </w:rPr>
      </w:pPr>
      <w:r>
        <w:rPr>
          <w:rFonts w:ascii="Lato" w:eastAsia="Lato" w:hAnsi="Lato" w:cs="Lato"/>
          <w:sz w:val="20"/>
          <w:szCs w:val="20"/>
        </w:rPr>
        <w:t>Programming opportunities</w:t>
      </w:r>
    </w:p>
    <w:p w:rsidR="00247C74" w:rsidRDefault="001F7C8B">
      <w:pPr>
        <w:numPr>
          <w:ilvl w:val="0"/>
          <w:numId w:val="11"/>
        </w:numPr>
        <w:rPr>
          <w:rFonts w:ascii="Lato" w:eastAsia="Lato" w:hAnsi="Lato" w:cs="Lato"/>
          <w:sz w:val="20"/>
          <w:szCs w:val="20"/>
        </w:rPr>
      </w:pPr>
      <w:r>
        <w:rPr>
          <w:rFonts w:ascii="Lato" w:eastAsia="Lato" w:hAnsi="Lato" w:cs="Lato"/>
          <w:sz w:val="20"/>
          <w:szCs w:val="20"/>
        </w:rPr>
        <w:t>Limitations</w:t>
      </w:r>
    </w:p>
    <w:p w:rsidR="00247C74" w:rsidRDefault="001F7C8B">
      <w:pPr>
        <w:numPr>
          <w:ilvl w:val="0"/>
          <w:numId w:val="11"/>
        </w:numPr>
        <w:rPr>
          <w:rFonts w:ascii="Lato" w:eastAsia="Lato" w:hAnsi="Lato" w:cs="Lato"/>
          <w:sz w:val="20"/>
          <w:szCs w:val="20"/>
        </w:rPr>
      </w:pPr>
      <w:r>
        <w:rPr>
          <w:rFonts w:ascii="Lato" w:eastAsia="Lato" w:hAnsi="Lato" w:cs="Lato"/>
          <w:sz w:val="20"/>
          <w:szCs w:val="20"/>
        </w:rPr>
        <w:t>Conclusions and Recommendations</w:t>
      </w:r>
    </w:p>
    <w:p w:rsidR="00247C74" w:rsidRDefault="001F7C8B">
      <w:pPr>
        <w:numPr>
          <w:ilvl w:val="0"/>
          <w:numId w:val="11"/>
        </w:numPr>
        <w:rPr>
          <w:rFonts w:ascii="Lato" w:eastAsia="Lato" w:hAnsi="Lato" w:cs="Lato"/>
          <w:sz w:val="20"/>
          <w:szCs w:val="20"/>
        </w:rPr>
      </w:pPr>
      <w:r>
        <w:rPr>
          <w:rFonts w:ascii="Lato" w:eastAsia="Lato" w:hAnsi="Lato" w:cs="Lato"/>
          <w:sz w:val="20"/>
          <w:szCs w:val="20"/>
        </w:rPr>
        <w:t>Others if any</w:t>
      </w:r>
    </w:p>
    <w:p w:rsidR="00247C74" w:rsidRDefault="001F7C8B">
      <w:pPr>
        <w:numPr>
          <w:ilvl w:val="0"/>
          <w:numId w:val="11"/>
        </w:numPr>
        <w:rPr>
          <w:rFonts w:ascii="Lato" w:eastAsia="Lato" w:hAnsi="Lato" w:cs="Lato"/>
          <w:sz w:val="20"/>
          <w:szCs w:val="20"/>
        </w:rPr>
      </w:pPr>
      <w:r>
        <w:rPr>
          <w:rFonts w:ascii="Lato" w:eastAsia="Lato" w:hAnsi="Lato" w:cs="Lato"/>
          <w:sz w:val="20"/>
          <w:szCs w:val="20"/>
        </w:rPr>
        <w:t>Annexes including table presentation of all data collected and summary of qualitative data by project</w:t>
      </w:r>
    </w:p>
    <w:p w:rsidR="00247C74" w:rsidRDefault="001F7C8B">
      <w:pPr>
        <w:numPr>
          <w:ilvl w:val="0"/>
          <w:numId w:val="11"/>
        </w:numPr>
        <w:rPr>
          <w:rFonts w:ascii="Lato" w:eastAsia="Lato" w:hAnsi="Lato" w:cs="Lato"/>
          <w:sz w:val="20"/>
          <w:szCs w:val="20"/>
        </w:rPr>
      </w:pPr>
      <w:r>
        <w:rPr>
          <w:rFonts w:ascii="Lato" w:eastAsia="Lato" w:hAnsi="Lato" w:cs="Lato"/>
          <w:sz w:val="20"/>
          <w:szCs w:val="20"/>
        </w:rPr>
        <w:t>ANNEXURE</w:t>
      </w:r>
      <w:r>
        <w:rPr>
          <w:rFonts w:ascii="Lato" w:eastAsia="Lato" w:hAnsi="Lato" w:cs="Lato"/>
          <w:sz w:val="20"/>
          <w:szCs w:val="20"/>
          <w:highlight w:val="white"/>
        </w:rPr>
        <w:t>S:</w:t>
      </w:r>
    </w:p>
    <w:p w:rsidR="00247C74" w:rsidRDefault="001F7C8B">
      <w:pPr>
        <w:numPr>
          <w:ilvl w:val="0"/>
          <w:numId w:val="14"/>
        </w:numPr>
        <w:rPr>
          <w:rFonts w:ascii="Lato" w:eastAsia="Lato" w:hAnsi="Lato" w:cs="Lato"/>
          <w:sz w:val="20"/>
          <w:szCs w:val="20"/>
          <w:highlight w:val="white"/>
        </w:rPr>
      </w:pPr>
      <w:r>
        <w:rPr>
          <w:rFonts w:ascii="Lato" w:eastAsia="Lato" w:hAnsi="Lato" w:cs="Lato"/>
          <w:sz w:val="20"/>
          <w:szCs w:val="20"/>
          <w:highlight w:val="white"/>
        </w:rPr>
        <w:t xml:space="preserve">Annex-1:Analysed Data Tables segregated by Project outcomes </w:t>
      </w:r>
    </w:p>
    <w:p w:rsidR="00247C74" w:rsidRDefault="001F7C8B">
      <w:pPr>
        <w:numPr>
          <w:ilvl w:val="0"/>
          <w:numId w:val="14"/>
        </w:numPr>
        <w:rPr>
          <w:rFonts w:ascii="Lato" w:eastAsia="Lato" w:hAnsi="Lato" w:cs="Lato"/>
          <w:sz w:val="20"/>
          <w:szCs w:val="20"/>
          <w:highlight w:val="white"/>
        </w:rPr>
      </w:pPr>
      <w:r>
        <w:rPr>
          <w:rFonts w:ascii="Lato" w:eastAsia="Lato" w:hAnsi="Lato" w:cs="Lato"/>
          <w:sz w:val="20"/>
          <w:szCs w:val="20"/>
          <w:highlight w:val="white"/>
        </w:rPr>
        <w:t>Annex-2:Tools applied for data collections</w:t>
      </w:r>
    </w:p>
    <w:p w:rsidR="00247C74" w:rsidRDefault="001F7C8B">
      <w:pPr>
        <w:numPr>
          <w:ilvl w:val="0"/>
          <w:numId w:val="14"/>
        </w:numPr>
        <w:rPr>
          <w:rFonts w:ascii="Lato" w:eastAsia="Lato" w:hAnsi="Lato" w:cs="Lato"/>
          <w:sz w:val="20"/>
          <w:szCs w:val="20"/>
          <w:highlight w:val="white"/>
        </w:rPr>
      </w:pPr>
      <w:r>
        <w:rPr>
          <w:rFonts w:ascii="Lato" w:eastAsia="Lato" w:hAnsi="Lato" w:cs="Lato"/>
          <w:sz w:val="20"/>
          <w:szCs w:val="20"/>
          <w:highlight w:val="white"/>
        </w:rPr>
        <w:t>Annex-3:Evaluation Matrix (Indicators and how they will be measured and baseline status established in the planned study)</w:t>
      </w:r>
    </w:p>
    <w:p w:rsidR="00247C74" w:rsidRDefault="001F7C8B">
      <w:pPr>
        <w:numPr>
          <w:ilvl w:val="0"/>
          <w:numId w:val="14"/>
        </w:numPr>
        <w:rPr>
          <w:rFonts w:ascii="Lato" w:eastAsia="Lato" w:hAnsi="Lato" w:cs="Lato"/>
          <w:sz w:val="20"/>
          <w:szCs w:val="20"/>
          <w:highlight w:val="white"/>
        </w:rPr>
      </w:pPr>
      <w:r>
        <w:rPr>
          <w:rFonts w:ascii="Lato" w:eastAsia="Lato" w:hAnsi="Lato" w:cs="Lato"/>
          <w:sz w:val="20"/>
          <w:szCs w:val="20"/>
          <w:highlight w:val="white"/>
        </w:rPr>
        <w:t>Annex-4:Draft Evaluation Tool</w:t>
      </w:r>
    </w:p>
    <w:p w:rsidR="00247C74" w:rsidRDefault="001F7C8B">
      <w:pPr>
        <w:numPr>
          <w:ilvl w:val="0"/>
          <w:numId w:val="14"/>
        </w:numPr>
        <w:rPr>
          <w:rFonts w:ascii="Lato" w:eastAsia="Lato" w:hAnsi="Lato" w:cs="Lato"/>
          <w:sz w:val="20"/>
          <w:szCs w:val="20"/>
          <w:highlight w:val="white"/>
        </w:rPr>
      </w:pPr>
      <w:r>
        <w:rPr>
          <w:rFonts w:ascii="Lato" w:eastAsia="Lato" w:hAnsi="Lato" w:cs="Lato"/>
          <w:sz w:val="20"/>
          <w:szCs w:val="20"/>
          <w:highlight w:val="white"/>
        </w:rPr>
        <w:t>Annex-5:Draft facilitator/enumerator training modules</w:t>
      </w:r>
    </w:p>
    <w:p w:rsidR="00247C74" w:rsidRDefault="00247C74">
      <w:pPr>
        <w:contextualSpacing w:val="0"/>
        <w:rPr>
          <w:rFonts w:ascii="Lato" w:eastAsia="Lato" w:hAnsi="Lato" w:cs="Lato"/>
        </w:rPr>
      </w:pPr>
    </w:p>
    <w:p w:rsidR="00247C74" w:rsidRDefault="001F7C8B">
      <w:pPr>
        <w:contextualSpacing w:val="0"/>
        <w:rPr>
          <w:rFonts w:ascii="Lato" w:eastAsia="Lato" w:hAnsi="Lato" w:cs="Lato"/>
          <w:color w:val="FF9900"/>
        </w:rPr>
      </w:pPr>
      <w:r>
        <w:rPr>
          <w:rFonts w:ascii="Lato" w:eastAsia="Lato" w:hAnsi="Lato" w:cs="Lato"/>
          <w:b/>
          <w:color w:val="FF9900"/>
        </w:rPr>
        <w:t>13. Bu</w:t>
      </w:r>
      <w:r>
        <w:rPr>
          <w:rFonts w:ascii="Lato" w:eastAsia="Lato" w:hAnsi="Lato" w:cs="Lato"/>
          <w:b/>
          <w:color w:val="FF9900"/>
        </w:rPr>
        <w:t>dget</w:t>
      </w:r>
    </w:p>
    <w:p w:rsidR="00247C74" w:rsidRDefault="001F7C8B">
      <w:pPr>
        <w:contextualSpacing w:val="0"/>
        <w:rPr>
          <w:rFonts w:ascii="Lato" w:eastAsia="Lato" w:hAnsi="Lato" w:cs="Lato"/>
          <w:sz w:val="20"/>
          <w:szCs w:val="20"/>
        </w:rPr>
      </w:pPr>
      <w:r>
        <w:rPr>
          <w:rFonts w:ascii="Lato" w:eastAsia="Lato" w:hAnsi="Lato" w:cs="Lato"/>
          <w:sz w:val="20"/>
          <w:szCs w:val="20"/>
        </w:rPr>
        <w:t>The proposed budget will be based on outcomes of the baseline study offers by ICCO management and purchase committee, as per allocation of fund set-aside in the budget document. Required budget for baseline study is available in SONGO project plan and</w:t>
      </w:r>
      <w:r>
        <w:rPr>
          <w:rFonts w:ascii="Lato" w:eastAsia="Lato" w:hAnsi="Lato" w:cs="Lato"/>
          <w:sz w:val="20"/>
          <w:szCs w:val="20"/>
        </w:rPr>
        <w:t xml:space="preserve"> budget. Consulting firm should have VAT registration number and TIN number. VAT and Tax will be deducted as per Government rules.</w:t>
      </w:r>
    </w:p>
    <w:p w:rsidR="00247C74" w:rsidRDefault="001F7C8B">
      <w:pPr>
        <w:contextualSpacing w:val="0"/>
        <w:rPr>
          <w:rFonts w:ascii="Lato" w:eastAsia="Lato" w:hAnsi="Lato" w:cs="Lato"/>
        </w:rPr>
      </w:pPr>
      <w:r>
        <w:rPr>
          <w:rFonts w:ascii="Lato" w:eastAsia="Lato" w:hAnsi="Lato" w:cs="Lato"/>
        </w:rPr>
        <w:t xml:space="preserve"> </w:t>
      </w:r>
    </w:p>
    <w:p w:rsidR="00247C74" w:rsidRDefault="001F7C8B">
      <w:pPr>
        <w:contextualSpacing w:val="0"/>
        <w:rPr>
          <w:rFonts w:ascii="Lato" w:eastAsia="Lato" w:hAnsi="Lato" w:cs="Lato"/>
          <w:color w:val="FF9900"/>
        </w:rPr>
      </w:pPr>
      <w:r>
        <w:rPr>
          <w:rFonts w:ascii="Lato" w:eastAsia="Lato" w:hAnsi="Lato" w:cs="Lato"/>
          <w:b/>
          <w:color w:val="FF9900"/>
        </w:rPr>
        <w:t>14. Mode of Payment</w:t>
      </w:r>
    </w:p>
    <w:p w:rsidR="00247C74" w:rsidRDefault="001F7C8B">
      <w:pPr>
        <w:contextualSpacing w:val="0"/>
        <w:rPr>
          <w:rFonts w:ascii="Lato" w:eastAsia="Lato" w:hAnsi="Lato" w:cs="Lato"/>
          <w:sz w:val="20"/>
          <w:szCs w:val="20"/>
        </w:rPr>
      </w:pPr>
      <w:r>
        <w:rPr>
          <w:rFonts w:ascii="Lato" w:eastAsia="Lato" w:hAnsi="Lato" w:cs="Lato"/>
          <w:sz w:val="20"/>
          <w:szCs w:val="20"/>
        </w:rPr>
        <w:t xml:space="preserve">All payment should be in account pay </w:t>
      </w:r>
      <w:proofErr w:type="spellStart"/>
      <w:r>
        <w:rPr>
          <w:rFonts w:ascii="Lato" w:eastAsia="Lato" w:hAnsi="Lato" w:cs="Lato"/>
          <w:sz w:val="20"/>
          <w:szCs w:val="20"/>
        </w:rPr>
        <w:t>cheque</w:t>
      </w:r>
      <w:proofErr w:type="spellEnd"/>
      <w:r>
        <w:rPr>
          <w:rFonts w:ascii="Lato" w:eastAsia="Lato" w:hAnsi="Lato" w:cs="Lato"/>
          <w:sz w:val="20"/>
          <w:szCs w:val="20"/>
        </w:rPr>
        <w:t xml:space="preserve"> and VAT/Tax should be deducted at source. The consulting fi</w:t>
      </w:r>
      <w:r>
        <w:rPr>
          <w:rFonts w:ascii="Lato" w:eastAsia="Lato" w:hAnsi="Lato" w:cs="Lato"/>
          <w:sz w:val="20"/>
          <w:szCs w:val="20"/>
        </w:rPr>
        <w:t>rm will have the opportunity to take 30 percent advance after signing contract, 30 percent after submission of draft report and draft summary finding sharing, and another 40 percent to be given after ICCO receiving the Final Report with necessary documents</w:t>
      </w:r>
      <w:r>
        <w:rPr>
          <w:rFonts w:ascii="Lato" w:eastAsia="Lato" w:hAnsi="Lato" w:cs="Lato"/>
          <w:sz w:val="20"/>
          <w:szCs w:val="20"/>
        </w:rPr>
        <w:t>.</w:t>
      </w:r>
    </w:p>
    <w:p w:rsidR="00247C74" w:rsidRDefault="00247C74">
      <w:pPr>
        <w:contextualSpacing w:val="0"/>
        <w:rPr>
          <w:rFonts w:ascii="Lato" w:eastAsia="Lato" w:hAnsi="Lato" w:cs="Lato"/>
          <w:color w:val="FF9900"/>
        </w:rPr>
      </w:pPr>
    </w:p>
    <w:p w:rsidR="00247C74" w:rsidRDefault="001F7C8B">
      <w:pPr>
        <w:contextualSpacing w:val="0"/>
        <w:rPr>
          <w:rFonts w:ascii="Lato" w:eastAsia="Lato" w:hAnsi="Lato" w:cs="Lato"/>
          <w:b/>
          <w:color w:val="FF9900"/>
        </w:rPr>
      </w:pPr>
      <w:r>
        <w:rPr>
          <w:rFonts w:ascii="Lato" w:eastAsia="Lato" w:hAnsi="Lato" w:cs="Lato"/>
          <w:b/>
          <w:color w:val="FF9900"/>
        </w:rPr>
        <w:t>15. Time Frame</w:t>
      </w:r>
    </w:p>
    <w:p w:rsidR="00247C74" w:rsidRDefault="001F7C8B">
      <w:pPr>
        <w:contextualSpacing w:val="0"/>
        <w:rPr>
          <w:rFonts w:ascii="Lato" w:eastAsia="Lato" w:hAnsi="Lato" w:cs="Lato"/>
          <w:sz w:val="20"/>
          <w:szCs w:val="20"/>
        </w:rPr>
      </w:pPr>
      <w:r>
        <w:rPr>
          <w:rFonts w:ascii="Lato" w:eastAsia="Lato" w:hAnsi="Lato" w:cs="Lato"/>
          <w:sz w:val="20"/>
          <w:szCs w:val="20"/>
        </w:rPr>
        <w:t xml:space="preserve">The total durations of the assignment is approximately 60 calendar days. The work is expected to commence from mid December 2018 and final report should be submitted to ICCO by </w:t>
      </w:r>
      <w:r>
        <w:rPr>
          <w:rFonts w:ascii="Lato" w:eastAsia="Lato" w:hAnsi="Lato" w:cs="Lato"/>
          <w:b/>
          <w:sz w:val="20"/>
          <w:szCs w:val="20"/>
          <w:u w:val="single"/>
        </w:rPr>
        <w:t>February 20, 2019</w:t>
      </w:r>
      <w:r>
        <w:rPr>
          <w:rFonts w:ascii="Lato" w:eastAsia="Lato" w:hAnsi="Lato" w:cs="Lato"/>
          <w:sz w:val="20"/>
          <w:szCs w:val="20"/>
        </w:rPr>
        <w:t>.</w:t>
      </w:r>
    </w:p>
    <w:p w:rsidR="00247C74" w:rsidRDefault="00247C74">
      <w:pPr>
        <w:contextualSpacing w:val="0"/>
        <w:rPr>
          <w:rFonts w:ascii="Lato" w:eastAsia="Lato" w:hAnsi="Lato" w:cs="Lato"/>
          <w:b/>
          <w:color w:val="FF9900"/>
          <w:sz w:val="24"/>
          <w:szCs w:val="24"/>
        </w:rPr>
      </w:pPr>
    </w:p>
    <w:p w:rsidR="00247C74" w:rsidRDefault="001F7C8B">
      <w:pPr>
        <w:contextualSpacing w:val="0"/>
        <w:rPr>
          <w:rFonts w:ascii="Lato" w:eastAsia="Lato" w:hAnsi="Lato" w:cs="Lato"/>
          <w:b/>
          <w:color w:val="FF9900"/>
        </w:rPr>
      </w:pPr>
      <w:r>
        <w:rPr>
          <w:rFonts w:ascii="Lato" w:eastAsia="Lato" w:hAnsi="Lato" w:cs="Lato"/>
          <w:b/>
          <w:color w:val="FF9900"/>
        </w:rPr>
        <w:t>16. Selection Criteria:</w:t>
      </w:r>
    </w:p>
    <w:p w:rsidR="00247C74" w:rsidRDefault="001F7C8B">
      <w:pPr>
        <w:spacing w:after="160" w:line="259" w:lineRule="auto"/>
        <w:contextualSpacing w:val="0"/>
        <w:rPr>
          <w:rFonts w:ascii="Lato" w:eastAsia="Lato" w:hAnsi="Lato" w:cs="Lato"/>
          <w:sz w:val="20"/>
          <w:szCs w:val="20"/>
        </w:rPr>
      </w:pPr>
      <w:r>
        <w:rPr>
          <w:rFonts w:ascii="Lato" w:eastAsia="Lato" w:hAnsi="Lato" w:cs="Lato"/>
          <w:sz w:val="20"/>
          <w:szCs w:val="20"/>
        </w:rPr>
        <w:t>The selection committee will evaluate both the technical and financial proposal of the consultants/ firms based on set out evaluation criteria as follows. A cumulative weighted scoring method will be applied to evaluate the proposal. The award of the contr</w:t>
      </w:r>
      <w:r>
        <w:rPr>
          <w:rFonts w:ascii="Lato" w:eastAsia="Lato" w:hAnsi="Lato" w:cs="Lato"/>
          <w:sz w:val="20"/>
          <w:szCs w:val="20"/>
        </w:rPr>
        <w:t>act will be made to the consultant/ consulting firm whose offer has been evaluated and determined as responsive/ compliant/ acceptable with</w:t>
      </w:r>
      <w:r>
        <w:rPr>
          <w:rFonts w:ascii="Lato" w:eastAsia="Lato" w:hAnsi="Lato" w:cs="Lato"/>
        </w:rPr>
        <w:t xml:space="preserve"> </w:t>
      </w:r>
      <w:r>
        <w:rPr>
          <w:rFonts w:ascii="Lato" w:eastAsia="Lato" w:hAnsi="Lato" w:cs="Lato"/>
          <w:sz w:val="20"/>
          <w:szCs w:val="20"/>
        </w:rPr>
        <w:t xml:space="preserve">reference to this TOR. </w:t>
      </w:r>
      <w:r>
        <w:br w:type="page"/>
      </w:r>
    </w:p>
    <w:p w:rsidR="00247C74" w:rsidRDefault="001F7C8B">
      <w:pPr>
        <w:spacing w:after="160" w:line="259" w:lineRule="auto"/>
        <w:contextualSpacing w:val="0"/>
        <w:rPr>
          <w:rFonts w:ascii="Lato" w:eastAsia="Lato" w:hAnsi="Lato" w:cs="Lato"/>
          <w:sz w:val="20"/>
          <w:szCs w:val="20"/>
        </w:rPr>
      </w:pPr>
      <w:r>
        <w:rPr>
          <w:rFonts w:ascii="Lato" w:eastAsia="Lato" w:hAnsi="Lato" w:cs="Lato"/>
          <w:sz w:val="20"/>
          <w:szCs w:val="20"/>
        </w:rPr>
        <w:lastRenderedPageBreak/>
        <w:t xml:space="preserve">The following areas will serve as criteria for technical proposal (100 marks) assessment: </w:t>
      </w:r>
    </w:p>
    <w:p w:rsidR="00247C74" w:rsidRDefault="001F7C8B">
      <w:pPr>
        <w:numPr>
          <w:ilvl w:val="0"/>
          <w:numId w:val="3"/>
        </w:numPr>
        <w:spacing w:after="38" w:line="240" w:lineRule="auto"/>
        <w:contextualSpacing w:val="0"/>
        <w:jc w:val="left"/>
        <w:rPr>
          <w:rFonts w:ascii="Lato" w:eastAsia="Lato" w:hAnsi="Lato" w:cs="Lato"/>
          <w:sz w:val="20"/>
          <w:szCs w:val="20"/>
        </w:rPr>
      </w:pPr>
      <w:r>
        <w:rPr>
          <w:rFonts w:ascii="Lato" w:eastAsia="Lato" w:hAnsi="Lato" w:cs="Lato"/>
          <w:sz w:val="20"/>
          <w:szCs w:val="20"/>
        </w:rPr>
        <w:t>Methodology and design (20)</w:t>
      </w:r>
    </w:p>
    <w:p w:rsidR="00247C74" w:rsidRDefault="001F7C8B">
      <w:pPr>
        <w:numPr>
          <w:ilvl w:val="0"/>
          <w:numId w:val="3"/>
        </w:numPr>
        <w:spacing w:after="38" w:line="240" w:lineRule="auto"/>
        <w:contextualSpacing w:val="0"/>
        <w:jc w:val="left"/>
        <w:rPr>
          <w:rFonts w:ascii="Lato" w:eastAsia="Lato" w:hAnsi="Lato" w:cs="Lato"/>
          <w:sz w:val="20"/>
          <w:szCs w:val="20"/>
        </w:rPr>
      </w:pPr>
      <w:r>
        <w:rPr>
          <w:rFonts w:ascii="Lato" w:eastAsia="Lato" w:hAnsi="Lato" w:cs="Lato"/>
          <w:sz w:val="20"/>
          <w:szCs w:val="20"/>
        </w:rPr>
        <w:t xml:space="preserve">Previous experience regarding donor, similar work (15) </w:t>
      </w:r>
    </w:p>
    <w:p w:rsidR="00247C74" w:rsidRDefault="001F7C8B">
      <w:pPr>
        <w:numPr>
          <w:ilvl w:val="0"/>
          <w:numId w:val="3"/>
        </w:numPr>
        <w:spacing w:after="38" w:line="240" w:lineRule="auto"/>
        <w:contextualSpacing w:val="0"/>
        <w:jc w:val="left"/>
        <w:rPr>
          <w:rFonts w:ascii="Lato" w:eastAsia="Lato" w:hAnsi="Lato" w:cs="Lato"/>
          <w:sz w:val="20"/>
          <w:szCs w:val="20"/>
        </w:rPr>
      </w:pPr>
      <w:r>
        <w:rPr>
          <w:rFonts w:ascii="Lato" w:eastAsia="Lato" w:hAnsi="Lato" w:cs="Lato"/>
          <w:sz w:val="20"/>
          <w:szCs w:val="20"/>
        </w:rPr>
        <w:t xml:space="preserve">Team composition and relevance to project outcomes (20) </w:t>
      </w:r>
    </w:p>
    <w:p w:rsidR="00247C74" w:rsidRDefault="001F7C8B">
      <w:pPr>
        <w:numPr>
          <w:ilvl w:val="0"/>
          <w:numId w:val="3"/>
        </w:numPr>
        <w:spacing w:after="38" w:line="240" w:lineRule="auto"/>
        <w:contextualSpacing w:val="0"/>
        <w:jc w:val="left"/>
        <w:rPr>
          <w:rFonts w:ascii="Lato" w:eastAsia="Lato" w:hAnsi="Lato" w:cs="Lato"/>
          <w:sz w:val="20"/>
          <w:szCs w:val="20"/>
        </w:rPr>
      </w:pPr>
      <w:r>
        <w:rPr>
          <w:rFonts w:ascii="Lato" w:eastAsia="Lato" w:hAnsi="Lato" w:cs="Lato"/>
          <w:sz w:val="20"/>
          <w:szCs w:val="20"/>
        </w:rPr>
        <w:t>Time-bound rollout plan (15)</w:t>
      </w:r>
    </w:p>
    <w:p w:rsidR="00247C74" w:rsidRDefault="001F7C8B">
      <w:pPr>
        <w:numPr>
          <w:ilvl w:val="0"/>
          <w:numId w:val="3"/>
        </w:numPr>
        <w:spacing w:after="38" w:line="240" w:lineRule="auto"/>
        <w:contextualSpacing w:val="0"/>
        <w:jc w:val="left"/>
        <w:rPr>
          <w:rFonts w:ascii="Lato" w:eastAsia="Lato" w:hAnsi="Lato" w:cs="Lato"/>
          <w:sz w:val="20"/>
          <w:szCs w:val="20"/>
        </w:rPr>
      </w:pPr>
      <w:r>
        <w:rPr>
          <w:rFonts w:ascii="Lato" w:eastAsia="Lato" w:hAnsi="Lato" w:cs="Lato"/>
          <w:sz w:val="20"/>
          <w:szCs w:val="20"/>
        </w:rPr>
        <w:t>Financial proposal (30)</w:t>
      </w:r>
    </w:p>
    <w:p w:rsidR="00247C74" w:rsidRDefault="00247C74">
      <w:pPr>
        <w:spacing w:after="38" w:line="240" w:lineRule="auto"/>
        <w:ind w:left="1080"/>
        <w:contextualSpacing w:val="0"/>
        <w:jc w:val="left"/>
        <w:rPr>
          <w:rFonts w:ascii="Lato" w:eastAsia="Lato" w:hAnsi="Lato" w:cs="Lato"/>
        </w:rPr>
      </w:pPr>
    </w:p>
    <w:p w:rsidR="00247C74" w:rsidRDefault="001F7C8B">
      <w:pPr>
        <w:contextualSpacing w:val="0"/>
        <w:rPr>
          <w:rFonts w:ascii="Lato" w:eastAsia="Lato" w:hAnsi="Lato" w:cs="Lato"/>
          <w:color w:val="FF9900"/>
        </w:rPr>
      </w:pPr>
      <w:r>
        <w:rPr>
          <w:rFonts w:ascii="Lato" w:eastAsia="Lato" w:hAnsi="Lato" w:cs="Lato"/>
          <w:b/>
          <w:color w:val="FF9900"/>
        </w:rPr>
        <w:t>17. Terms and Conditions:</w:t>
      </w:r>
    </w:p>
    <w:p w:rsidR="00247C74" w:rsidRDefault="001F7C8B">
      <w:pPr>
        <w:contextualSpacing w:val="0"/>
        <w:rPr>
          <w:rFonts w:ascii="Lato" w:eastAsia="Lato" w:hAnsi="Lato" w:cs="Lato"/>
          <w:sz w:val="20"/>
          <w:szCs w:val="20"/>
        </w:rPr>
      </w:pPr>
      <w:r>
        <w:rPr>
          <w:rFonts w:ascii="Lato" w:eastAsia="Lato" w:hAnsi="Lato" w:cs="Lato"/>
          <w:sz w:val="20"/>
          <w:szCs w:val="20"/>
        </w:rPr>
        <w:t xml:space="preserve">Interested parties with relevant and proven experience shall Submit </w:t>
      </w:r>
      <w:r>
        <w:rPr>
          <w:rFonts w:ascii="Lato" w:eastAsia="Lato" w:hAnsi="Lato" w:cs="Lato"/>
          <w:sz w:val="20"/>
          <w:szCs w:val="20"/>
          <w:u w:val="single"/>
        </w:rPr>
        <w:t>Technical and Financial Proposal</w:t>
      </w:r>
      <w:r>
        <w:rPr>
          <w:rFonts w:ascii="Lato" w:eastAsia="Lato" w:hAnsi="Lato" w:cs="Lato"/>
          <w:sz w:val="20"/>
          <w:szCs w:val="20"/>
        </w:rPr>
        <w:t xml:space="preserve"> by </w:t>
      </w:r>
      <w:r>
        <w:rPr>
          <w:rFonts w:ascii="Lato" w:eastAsia="Lato" w:hAnsi="Lato" w:cs="Lato"/>
          <w:b/>
          <w:color w:val="FF0000"/>
          <w:sz w:val="20"/>
          <w:szCs w:val="20"/>
          <w:u w:val="single"/>
        </w:rPr>
        <w:t>December 10, 2018</w:t>
      </w:r>
      <w:r>
        <w:rPr>
          <w:rFonts w:ascii="Lato" w:eastAsia="Lato" w:hAnsi="Lato" w:cs="Lato"/>
          <w:sz w:val="20"/>
          <w:szCs w:val="20"/>
        </w:rPr>
        <w:t xml:space="preserve"> in separate sealed envelopes. The envelopes shall be addressed to “ </w:t>
      </w:r>
      <w:r>
        <w:rPr>
          <w:rFonts w:ascii="Lato" w:eastAsia="Lato" w:hAnsi="Lato" w:cs="Lato"/>
          <w:b/>
          <w:sz w:val="20"/>
          <w:szCs w:val="20"/>
          <w:u w:val="single"/>
        </w:rPr>
        <w:t>Head of HR and Admin, ICCO Cooperation, House#16, Road# 30, Gulshan-1, Dhaka 1212</w:t>
      </w:r>
      <w:r>
        <w:rPr>
          <w:rFonts w:ascii="Lato" w:eastAsia="Lato" w:hAnsi="Lato" w:cs="Lato"/>
          <w:sz w:val="20"/>
          <w:szCs w:val="20"/>
        </w:rPr>
        <w:t xml:space="preserve">” </w:t>
      </w:r>
    </w:p>
    <w:p w:rsidR="00247C74" w:rsidRDefault="001F7C8B">
      <w:pPr>
        <w:contextualSpacing w:val="0"/>
        <w:rPr>
          <w:rFonts w:ascii="Lato" w:eastAsia="Lato" w:hAnsi="Lato" w:cs="Lato"/>
          <w:sz w:val="20"/>
          <w:szCs w:val="20"/>
        </w:rPr>
      </w:pPr>
      <w:r>
        <w:rPr>
          <w:rFonts w:ascii="Lato" w:eastAsia="Lato" w:hAnsi="Lato" w:cs="Lato"/>
          <w:sz w:val="20"/>
          <w:szCs w:val="20"/>
        </w:rPr>
        <w:t xml:space="preserve"> </w:t>
      </w:r>
      <w:proofErr w:type="gramStart"/>
      <w:r>
        <w:rPr>
          <w:rFonts w:ascii="Lato" w:eastAsia="Lato" w:hAnsi="Lato" w:cs="Lato"/>
          <w:sz w:val="20"/>
          <w:szCs w:val="20"/>
        </w:rPr>
        <w:t>denoted</w:t>
      </w:r>
      <w:proofErr w:type="gramEnd"/>
      <w:r>
        <w:rPr>
          <w:rFonts w:ascii="Lato" w:eastAsia="Lato" w:hAnsi="Lato" w:cs="Lato"/>
          <w:sz w:val="20"/>
          <w:szCs w:val="20"/>
        </w:rPr>
        <w:t xml:space="preserve"> with remark “Contact number </w:t>
      </w:r>
      <w:r>
        <w:rPr>
          <w:rFonts w:ascii="Lato" w:eastAsia="Lato" w:hAnsi="Lato" w:cs="Lato"/>
          <w:b/>
          <w:sz w:val="20"/>
          <w:szCs w:val="20"/>
        </w:rPr>
        <w:t>01777761207</w:t>
      </w:r>
      <w:r>
        <w:rPr>
          <w:rFonts w:ascii="Lato" w:eastAsia="Lato" w:hAnsi="Lato" w:cs="Lato"/>
          <w:sz w:val="20"/>
          <w:szCs w:val="20"/>
        </w:rPr>
        <w:t>-Conduct baseline study for “Sustained Opportunities for Nutrition Governance (SONGO)".</w:t>
      </w:r>
    </w:p>
    <w:p w:rsidR="00247C74" w:rsidRDefault="00247C74">
      <w:pPr>
        <w:contextualSpacing w:val="0"/>
        <w:rPr>
          <w:rFonts w:ascii="Lato" w:eastAsia="Lato" w:hAnsi="Lato" w:cs="Lato"/>
          <w:sz w:val="20"/>
          <w:szCs w:val="20"/>
        </w:rPr>
      </w:pPr>
    </w:p>
    <w:p w:rsidR="00247C74" w:rsidRDefault="001F7C8B">
      <w:pPr>
        <w:contextualSpacing w:val="0"/>
        <w:rPr>
          <w:rFonts w:ascii="Lato" w:eastAsia="Lato" w:hAnsi="Lato" w:cs="Lato"/>
          <w:sz w:val="20"/>
          <w:szCs w:val="20"/>
        </w:rPr>
      </w:pPr>
      <w:r>
        <w:rPr>
          <w:rFonts w:ascii="Lato" w:eastAsia="Lato" w:hAnsi="Lato" w:cs="Lato"/>
          <w:sz w:val="20"/>
          <w:szCs w:val="20"/>
        </w:rPr>
        <w:t>Note: Please address any commercial</w:t>
      </w:r>
      <w:r>
        <w:rPr>
          <w:rFonts w:ascii="Lato" w:eastAsia="Lato" w:hAnsi="Lato" w:cs="Lato"/>
          <w:sz w:val="20"/>
          <w:szCs w:val="20"/>
        </w:rPr>
        <w:t xml:space="preserve">, technical and procedural question at an early stage to </w:t>
      </w:r>
      <w:hyperlink r:id="rId7">
        <w:r>
          <w:rPr>
            <w:rFonts w:ascii="Lato" w:eastAsia="Lato" w:hAnsi="Lato" w:cs="Lato"/>
            <w:color w:val="1155CC"/>
            <w:sz w:val="20"/>
            <w:szCs w:val="20"/>
            <w:u w:val="single"/>
          </w:rPr>
          <w:t>hr.bd@icco.nl</w:t>
        </w:r>
      </w:hyperlink>
      <w:r>
        <w:rPr>
          <w:rFonts w:ascii="Lato" w:eastAsia="Lato" w:hAnsi="Lato" w:cs="Lato"/>
          <w:sz w:val="20"/>
          <w:szCs w:val="20"/>
        </w:rPr>
        <w:t xml:space="preserve"> . Questions/queries will be answered if they are received at least two (02) working days before the closing of the tender.</w:t>
      </w:r>
    </w:p>
    <w:p w:rsidR="00247C74" w:rsidRDefault="00247C74">
      <w:pPr>
        <w:contextualSpacing w:val="0"/>
        <w:rPr>
          <w:rFonts w:ascii="Lato" w:eastAsia="Lato" w:hAnsi="Lato" w:cs="Lato"/>
          <w:sz w:val="20"/>
          <w:szCs w:val="20"/>
        </w:rPr>
      </w:pPr>
    </w:p>
    <w:p w:rsidR="00247C74" w:rsidRDefault="001F7C8B">
      <w:pPr>
        <w:contextualSpacing w:val="0"/>
        <w:rPr>
          <w:rFonts w:ascii="Lato" w:eastAsia="Lato" w:hAnsi="Lato" w:cs="Lato"/>
          <w:sz w:val="20"/>
          <w:szCs w:val="20"/>
        </w:rPr>
      </w:pPr>
      <w:proofErr w:type="gramStart"/>
      <w:r>
        <w:rPr>
          <w:rFonts w:ascii="Lato" w:eastAsia="Lato" w:hAnsi="Lato" w:cs="Lato"/>
          <w:sz w:val="20"/>
          <w:szCs w:val="20"/>
        </w:rPr>
        <w:t>ICCO  reserves</w:t>
      </w:r>
      <w:proofErr w:type="gramEnd"/>
      <w:r>
        <w:rPr>
          <w:rFonts w:ascii="Lato" w:eastAsia="Lato" w:hAnsi="Lato" w:cs="Lato"/>
          <w:sz w:val="20"/>
          <w:szCs w:val="20"/>
        </w:rPr>
        <w:t xml:space="preserve"> the ri</w:t>
      </w:r>
      <w:r>
        <w:rPr>
          <w:rFonts w:ascii="Lato" w:eastAsia="Lato" w:hAnsi="Lato" w:cs="Lato"/>
          <w:sz w:val="20"/>
          <w:szCs w:val="20"/>
        </w:rPr>
        <w:t>ght to accept or reject the offer in part or full without assigning any reason whatsoever.</w:t>
      </w:r>
    </w:p>
    <w:p w:rsidR="00247C74" w:rsidRDefault="00247C74">
      <w:pPr>
        <w:contextualSpacing w:val="0"/>
        <w:jc w:val="left"/>
        <w:rPr>
          <w:rFonts w:ascii="Lato" w:eastAsia="Lato" w:hAnsi="Lato" w:cs="Lato"/>
          <w:color w:val="FF0000"/>
        </w:rPr>
      </w:pPr>
    </w:p>
    <w:p w:rsidR="00247C74" w:rsidRDefault="001F7C8B">
      <w:pPr>
        <w:pStyle w:val="Heading2"/>
        <w:rPr>
          <w:rFonts w:ascii="Lato" w:eastAsia="Lato" w:hAnsi="Lato" w:cs="Lato"/>
        </w:rPr>
      </w:pPr>
      <w:bookmarkStart w:id="14" w:name="_bg6lr1r6s0vj" w:colFirst="0" w:colLast="0"/>
      <w:bookmarkEnd w:id="14"/>
      <w:r>
        <w:br w:type="page"/>
      </w:r>
    </w:p>
    <w:p w:rsidR="00247C74" w:rsidRDefault="001F7C8B">
      <w:pPr>
        <w:pStyle w:val="Heading2"/>
        <w:rPr>
          <w:rFonts w:ascii="Lato" w:eastAsia="Lato" w:hAnsi="Lato" w:cs="Lato"/>
        </w:rPr>
      </w:pPr>
      <w:bookmarkStart w:id="15" w:name="_eavdc1k3ta7h" w:colFirst="0" w:colLast="0"/>
      <w:bookmarkEnd w:id="15"/>
      <w:r>
        <w:rPr>
          <w:rFonts w:ascii="Lato" w:eastAsia="Lato" w:hAnsi="Lato" w:cs="Lato"/>
        </w:rPr>
        <w:lastRenderedPageBreak/>
        <w:t>Annex-I: Union wise target households and population:</w:t>
      </w:r>
    </w:p>
    <w:tbl>
      <w:tblPr>
        <w:tblStyle w:val="a"/>
        <w:tblW w:w="96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1530"/>
        <w:gridCol w:w="2085"/>
        <w:gridCol w:w="1740"/>
        <w:gridCol w:w="1140"/>
        <w:gridCol w:w="1110"/>
        <w:gridCol w:w="1512"/>
      </w:tblGrid>
      <w:tr w:rsidR="00247C74">
        <w:tc>
          <w:tcPr>
            <w:tcW w:w="5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SL</w:t>
            </w:r>
          </w:p>
        </w:tc>
        <w:tc>
          <w:tcPr>
            <w:tcW w:w="153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District</w:t>
            </w:r>
          </w:p>
        </w:tc>
        <w:tc>
          <w:tcPr>
            <w:tcW w:w="2085"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Upazila</w:t>
            </w:r>
            <w:proofErr w:type="spellEnd"/>
          </w:p>
        </w:tc>
        <w:tc>
          <w:tcPr>
            <w:tcW w:w="17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Union</w:t>
            </w:r>
          </w:p>
        </w:tc>
        <w:tc>
          <w:tcPr>
            <w:tcW w:w="11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 villages</w:t>
            </w:r>
          </w:p>
        </w:tc>
        <w:tc>
          <w:tcPr>
            <w:tcW w:w="11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 HHs</w:t>
            </w:r>
          </w:p>
        </w:tc>
        <w:tc>
          <w:tcPr>
            <w:tcW w:w="1512"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 Population</w:t>
            </w:r>
          </w:p>
        </w:tc>
      </w:tr>
      <w:tr w:rsidR="00247C74">
        <w:tc>
          <w:tcPr>
            <w:tcW w:w="5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w:t>
            </w:r>
          </w:p>
        </w:tc>
        <w:tc>
          <w:tcPr>
            <w:tcW w:w="153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Kurigram</w:t>
            </w:r>
            <w:proofErr w:type="spellEnd"/>
          </w:p>
        </w:tc>
        <w:tc>
          <w:tcPr>
            <w:tcW w:w="2085"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Chilmari</w:t>
            </w:r>
            <w:proofErr w:type="spellEnd"/>
          </w:p>
        </w:tc>
        <w:tc>
          <w:tcPr>
            <w:tcW w:w="17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Chilmari</w:t>
            </w:r>
            <w:proofErr w:type="spellEnd"/>
          </w:p>
        </w:tc>
        <w:tc>
          <w:tcPr>
            <w:tcW w:w="11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19</w:t>
            </w:r>
          </w:p>
        </w:tc>
        <w:tc>
          <w:tcPr>
            <w:tcW w:w="11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2024</w:t>
            </w:r>
          </w:p>
        </w:tc>
        <w:tc>
          <w:tcPr>
            <w:tcW w:w="1512"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6902</w:t>
            </w:r>
          </w:p>
        </w:tc>
      </w:tr>
      <w:tr w:rsidR="00247C74">
        <w:tc>
          <w:tcPr>
            <w:tcW w:w="5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2</w:t>
            </w:r>
          </w:p>
        </w:tc>
        <w:tc>
          <w:tcPr>
            <w:tcW w:w="153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Kurigram</w:t>
            </w:r>
            <w:proofErr w:type="spellEnd"/>
          </w:p>
        </w:tc>
        <w:tc>
          <w:tcPr>
            <w:tcW w:w="2085"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Chilmari</w:t>
            </w:r>
            <w:proofErr w:type="spellEnd"/>
          </w:p>
        </w:tc>
        <w:tc>
          <w:tcPr>
            <w:tcW w:w="17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Ramna</w:t>
            </w:r>
            <w:proofErr w:type="spellEnd"/>
          </w:p>
        </w:tc>
        <w:tc>
          <w:tcPr>
            <w:tcW w:w="11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39</w:t>
            </w:r>
          </w:p>
        </w:tc>
        <w:tc>
          <w:tcPr>
            <w:tcW w:w="11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7188</w:t>
            </w:r>
          </w:p>
        </w:tc>
        <w:tc>
          <w:tcPr>
            <w:tcW w:w="1512"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28729</w:t>
            </w:r>
          </w:p>
        </w:tc>
      </w:tr>
      <w:tr w:rsidR="00247C74">
        <w:tc>
          <w:tcPr>
            <w:tcW w:w="5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3</w:t>
            </w:r>
          </w:p>
        </w:tc>
        <w:tc>
          <w:tcPr>
            <w:tcW w:w="153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Kurigram</w:t>
            </w:r>
            <w:proofErr w:type="spellEnd"/>
          </w:p>
        </w:tc>
        <w:tc>
          <w:tcPr>
            <w:tcW w:w="2085"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Rowmari</w:t>
            </w:r>
            <w:proofErr w:type="spellEnd"/>
          </w:p>
        </w:tc>
        <w:tc>
          <w:tcPr>
            <w:tcW w:w="17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Bandaber</w:t>
            </w:r>
            <w:proofErr w:type="spellEnd"/>
          </w:p>
        </w:tc>
        <w:tc>
          <w:tcPr>
            <w:tcW w:w="11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51</w:t>
            </w:r>
          </w:p>
        </w:tc>
        <w:tc>
          <w:tcPr>
            <w:tcW w:w="11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11994</w:t>
            </w:r>
          </w:p>
        </w:tc>
        <w:tc>
          <w:tcPr>
            <w:tcW w:w="1512"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52413</w:t>
            </w:r>
          </w:p>
        </w:tc>
      </w:tr>
      <w:tr w:rsidR="00247C74">
        <w:tc>
          <w:tcPr>
            <w:tcW w:w="5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4</w:t>
            </w:r>
          </w:p>
        </w:tc>
        <w:tc>
          <w:tcPr>
            <w:tcW w:w="153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Kurigram</w:t>
            </w:r>
            <w:proofErr w:type="spellEnd"/>
          </w:p>
        </w:tc>
        <w:tc>
          <w:tcPr>
            <w:tcW w:w="2085"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Rowmari</w:t>
            </w:r>
            <w:proofErr w:type="spellEnd"/>
          </w:p>
        </w:tc>
        <w:tc>
          <w:tcPr>
            <w:tcW w:w="17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Dathbhanga</w:t>
            </w:r>
            <w:proofErr w:type="spellEnd"/>
          </w:p>
        </w:tc>
        <w:tc>
          <w:tcPr>
            <w:tcW w:w="11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49</w:t>
            </w:r>
          </w:p>
        </w:tc>
        <w:tc>
          <w:tcPr>
            <w:tcW w:w="11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9527</w:t>
            </w:r>
          </w:p>
        </w:tc>
        <w:tc>
          <w:tcPr>
            <w:tcW w:w="1512"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37911</w:t>
            </w:r>
          </w:p>
        </w:tc>
      </w:tr>
      <w:tr w:rsidR="00247C74">
        <w:tc>
          <w:tcPr>
            <w:tcW w:w="5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5</w:t>
            </w:r>
          </w:p>
        </w:tc>
        <w:tc>
          <w:tcPr>
            <w:tcW w:w="153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Kurigram</w:t>
            </w:r>
            <w:proofErr w:type="spellEnd"/>
          </w:p>
        </w:tc>
        <w:tc>
          <w:tcPr>
            <w:tcW w:w="2085"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Rowmari</w:t>
            </w:r>
            <w:proofErr w:type="spellEnd"/>
          </w:p>
        </w:tc>
        <w:tc>
          <w:tcPr>
            <w:tcW w:w="17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Jadurchar</w:t>
            </w:r>
            <w:proofErr w:type="spellEnd"/>
          </w:p>
        </w:tc>
        <w:tc>
          <w:tcPr>
            <w:tcW w:w="11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41</w:t>
            </w:r>
          </w:p>
        </w:tc>
        <w:tc>
          <w:tcPr>
            <w:tcW w:w="11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8111</w:t>
            </w:r>
          </w:p>
        </w:tc>
        <w:tc>
          <w:tcPr>
            <w:tcW w:w="1512"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33394</w:t>
            </w:r>
          </w:p>
        </w:tc>
      </w:tr>
      <w:tr w:rsidR="00247C74">
        <w:tc>
          <w:tcPr>
            <w:tcW w:w="5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6</w:t>
            </w:r>
          </w:p>
        </w:tc>
        <w:tc>
          <w:tcPr>
            <w:tcW w:w="153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Kurigram</w:t>
            </w:r>
            <w:proofErr w:type="spellEnd"/>
          </w:p>
        </w:tc>
        <w:tc>
          <w:tcPr>
            <w:tcW w:w="2085"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 xml:space="preserve">Char </w:t>
            </w:r>
            <w:proofErr w:type="spellStart"/>
            <w:r>
              <w:rPr>
                <w:rFonts w:ascii="Lato" w:eastAsia="Lato" w:hAnsi="Lato" w:cs="Lato"/>
                <w:sz w:val="20"/>
                <w:szCs w:val="20"/>
              </w:rPr>
              <w:t>Rajibpur</w:t>
            </w:r>
            <w:proofErr w:type="spellEnd"/>
          </w:p>
        </w:tc>
        <w:tc>
          <w:tcPr>
            <w:tcW w:w="17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 xml:space="preserve">Char </w:t>
            </w:r>
            <w:proofErr w:type="spellStart"/>
            <w:r>
              <w:rPr>
                <w:rFonts w:ascii="Lato" w:eastAsia="Lato" w:hAnsi="Lato" w:cs="Lato"/>
                <w:sz w:val="20"/>
                <w:szCs w:val="20"/>
              </w:rPr>
              <w:t>Rajibpur</w:t>
            </w:r>
            <w:proofErr w:type="spellEnd"/>
          </w:p>
        </w:tc>
        <w:tc>
          <w:tcPr>
            <w:tcW w:w="11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47</w:t>
            </w:r>
          </w:p>
        </w:tc>
        <w:tc>
          <w:tcPr>
            <w:tcW w:w="11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3606</w:t>
            </w:r>
          </w:p>
        </w:tc>
        <w:tc>
          <w:tcPr>
            <w:tcW w:w="1512"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14697</w:t>
            </w:r>
          </w:p>
        </w:tc>
      </w:tr>
      <w:tr w:rsidR="00247C74">
        <w:tc>
          <w:tcPr>
            <w:tcW w:w="5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7</w:t>
            </w:r>
          </w:p>
        </w:tc>
        <w:tc>
          <w:tcPr>
            <w:tcW w:w="153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Kurigram</w:t>
            </w:r>
            <w:proofErr w:type="spellEnd"/>
          </w:p>
        </w:tc>
        <w:tc>
          <w:tcPr>
            <w:tcW w:w="2085"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 xml:space="preserve">Char </w:t>
            </w:r>
            <w:proofErr w:type="spellStart"/>
            <w:r>
              <w:rPr>
                <w:rFonts w:ascii="Lato" w:eastAsia="Lato" w:hAnsi="Lato" w:cs="Lato"/>
                <w:sz w:val="20"/>
                <w:szCs w:val="20"/>
              </w:rPr>
              <w:t>Rajibpur</w:t>
            </w:r>
            <w:proofErr w:type="spellEnd"/>
          </w:p>
        </w:tc>
        <w:tc>
          <w:tcPr>
            <w:tcW w:w="17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Mohonganj</w:t>
            </w:r>
            <w:proofErr w:type="spellEnd"/>
          </w:p>
        </w:tc>
        <w:tc>
          <w:tcPr>
            <w:tcW w:w="11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38</w:t>
            </w:r>
          </w:p>
        </w:tc>
        <w:tc>
          <w:tcPr>
            <w:tcW w:w="11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5516</w:t>
            </w:r>
          </w:p>
        </w:tc>
        <w:tc>
          <w:tcPr>
            <w:tcW w:w="1512"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24147</w:t>
            </w:r>
          </w:p>
        </w:tc>
      </w:tr>
      <w:tr w:rsidR="00247C74">
        <w:tc>
          <w:tcPr>
            <w:tcW w:w="5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8</w:t>
            </w:r>
          </w:p>
        </w:tc>
        <w:tc>
          <w:tcPr>
            <w:tcW w:w="153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Gabandha</w:t>
            </w:r>
            <w:proofErr w:type="spellEnd"/>
          </w:p>
        </w:tc>
        <w:tc>
          <w:tcPr>
            <w:tcW w:w="2085"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Gaibandha</w:t>
            </w:r>
            <w:proofErr w:type="spellEnd"/>
            <w:r>
              <w:rPr>
                <w:rFonts w:ascii="Lato" w:eastAsia="Lato" w:hAnsi="Lato" w:cs="Lato"/>
                <w:sz w:val="20"/>
                <w:szCs w:val="20"/>
              </w:rPr>
              <w:t xml:space="preserve"> </w:t>
            </w:r>
            <w:proofErr w:type="spellStart"/>
            <w:r>
              <w:rPr>
                <w:rFonts w:ascii="Lato" w:eastAsia="Lato" w:hAnsi="Lato" w:cs="Lato"/>
                <w:sz w:val="20"/>
                <w:szCs w:val="20"/>
              </w:rPr>
              <w:t>Sadar</w:t>
            </w:r>
            <w:proofErr w:type="spellEnd"/>
          </w:p>
        </w:tc>
        <w:tc>
          <w:tcPr>
            <w:tcW w:w="17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Ghagoa</w:t>
            </w:r>
            <w:proofErr w:type="spellEnd"/>
          </w:p>
        </w:tc>
        <w:tc>
          <w:tcPr>
            <w:tcW w:w="11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19</w:t>
            </w:r>
          </w:p>
        </w:tc>
        <w:tc>
          <w:tcPr>
            <w:tcW w:w="11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5323</w:t>
            </w:r>
          </w:p>
        </w:tc>
        <w:tc>
          <w:tcPr>
            <w:tcW w:w="1512"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21239</w:t>
            </w:r>
          </w:p>
        </w:tc>
      </w:tr>
      <w:tr w:rsidR="00247C74">
        <w:tc>
          <w:tcPr>
            <w:tcW w:w="5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9</w:t>
            </w:r>
          </w:p>
        </w:tc>
        <w:tc>
          <w:tcPr>
            <w:tcW w:w="153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Gabandha</w:t>
            </w:r>
            <w:proofErr w:type="spellEnd"/>
          </w:p>
        </w:tc>
        <w:tc>
          <w:tcPr>
            <w:tcW w:w="2085"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Gaibandha</w:t>
            </w:r>
            <w:proofErr w:type="spellEnd"/>
            <w:r>
              <w:rPr>
                <w:rFonts w:ascii="Lato" w:eastAsia="Lato" w:hAnsi="Lato" w:cs="Lato"/>
                <w:sz w:val="20"/>
                <w:szCs w:val="20"/>
              </w:rPr>
              <w:t xml:space="preserve"> </w:t>
            </w:r>
            <w:proofErr w:type="spellStart"/>
            <w:r>
              <w:rPr>
                <w:rFonts w:ascii="Lato" w:eastAsia="Lato" w:hAnsi="Lato" w:cs="Lato"/>
                <w:sz w:val="20"/>
                <w:szCs w:val="20"/>
              </w:rPr>
              <w:t>Sadar</w:t>
            </w:r>
            <w:proofErr w:type="spellEnd"/>
          </w:p>
        </w:tc>
        <w:tc>
          <w:tcPr>
            <w:tcW w:w="17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Gidari</w:t>
            </w:r>
            <w:proofErr w:type="spellEnd"/>
          </w:p>
        </w:tc>
        <w:tc>
          <w:tcPr>
            <w:tcW w:w="11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6</w:t>
            </w:r>
          </w:p>
        </w:tc>
        <w:tc>
          <w:tcPr>
            <w:tcW w:w="11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7867</w:t>
            </w:r>
          </w:p>
        </w:tc>
        <w:tc>
          <w:tcPr>
            <w:tcW w:w="1512"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29043</w:t>
            </w:r>
          </w:p>
        </w:tc>
      </w:tr>
      <w:tr w:rsidR="00247C74">
        <w:tc>
          <w:tcPr>
            <w:tcW w:w="5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10</w:t>
            </w:r>
          </w:p>
        </w:tc>
        <w:tc>
          <w:tcPr>
            <w:tcW w:w="153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Gabandha</w:t>
            </w:r>
            <w:proofErr w:type="spellEnd"/>
          </w:p>
        </w:tc>
        <w:tc>
          <w:tcPr>
            <w:tcW w:w="2085"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Gaibandha</w:t>
            </w:r>
            <w:proofErr w:type="spellEnd"/>
            <w:r>
              <w:rPr>
                <w:rFonts w:ascii="Lato" w:eastAsia="Lato" w:hAnsi="Lato" w:cs="Lato"/>
                <w:sz w:val="20"/>
                <w:szCs w:val="20"/>
              </w:rPr>
              <w:t xml:space="preserve"> </w:t>
            </w:r>
            <w:proofErr w:type="spellStart"/>
            <w:r>
              <w:rPr>
                <w:rFonts w:ascii="Lato" w:eastAsia="Lato" w:hAnsi="Lato" w:cs="Lato"/>
                <w:sz w:val="20"/>
                <w:szCs w:val="20"/>
              </w:rPr>
              <w:t>Sadar</w:t>
            </w:r>
            <w:proofErr w:type="spellEnd"/>
          </w:p>
        </w:tc>
        <w:tc>
          <w:tcPr>
            <w:tcW w:w="17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Kamarjani</w:t>
            </w:r>
            <w:proofErr w:type="spellEnd"/>
          </w:p>
        </w:tc>
        <w:tc>
          <w:tcPr>
            <w:tcW w:w="11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11</w:t>
            </w:r>
          </w:p>
        </w:tc>
        <w:tc>
          <w:tcPr>
            <w:tcW w:w="11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3482</w:t>
            </w:r>
          </w:p>
        </w:tc>
        <w:tc>
          <w:tcPr>
            <w:tcW w:w="1512"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13196</w:t>
            </w:r>
          </w:p>
        </w:tc>
      </w:tr>
      <w:tr w:rsidR="00247C74">
        <w:tc>
          <w:tcPr>
            <w:tcW w:w="5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11</w:t>
            </w:r>
          </w:p>
        </w:tc>
        <w:tc>
          <w:tcPr>
            <w:tcW w:w="153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Gabandha</w:t>
            </w:r>
            <w:proofErr w:type="spellEnd"/>
          </w:p>
        </w:tc>
        <w:tc>
          <w:tcPr>
            <w:tcW w:w="2085"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Fulchari</w:t>
            </w:r>
            <w:proofErr w:type="spellEnd"/>
          </w:p>
        </w:tc>
        <w:tc>
          <w:tcPr>
            <w:tcW w:w="17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Fulchari</w:t>
            </w:r>
            <w:proofErr w:type="spellEnd"/>
          </w:p>
        </w:tc>
        <w:tc>
          <w:tcPr>
            <w:tcW w:w="11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17</w:t>
            </w:r>
          </w:p>
        </w:tc>
        <w:tc>
          <w:tcPr>
            <w:tcW w:w="11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5544</w:t>
            </w:r>
          </w:p>
        </w:tc>
        <w:tc>
          <w:tcPr>
            <w:tcW w:w="1512"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24930</w:t>
            </w:r>
          </w:p>
        </w:tc>
      </w:tr>
      <w:tr w:rsidR="00247C74">
        <w:tc>
          <w:tcPr>
            <w:tcW w:w="5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12</w:t>
            </w:r>
          </w:p>
        </w:tc>
        <w:tc>
          <w:tcPr>
            <w:tcW w:w="153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Gabandha</w:t>
            </w:r>
            <w:proofErr w:type="spellEnd"/>
          </w:p>
        </w:tc>
        <w:tc>
          <w:tcPr>
            <w:tcW w:w="2085"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Fulchari</w:t>
            </w:r>
            <w:proofErr w:type="spellEnd"/>
          </w:p>
        </w:tc>
        <w:tc>
          <w:tcPr>
            <w:tcW w:w="17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Kanchipara</w:t>
            </w:r>
            <w:proofErr w:type="spellEnd"/>
          </w:p>
        </w:tc>
        <w:tc>
          <w:tcPr>
            <w:tcW w:w="11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11</w:t>
            </w:r>
          </w:p>
        </w:tc>
        <w:tc>
          <w:tcPr>
            <w:tcW w:w="11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6946</w:t>
            </w:r>
          </w:p>
        </w:tc>
        <w:tc>
          <w:tcPr>
            <w:tcW w:w="1512"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27067</w:t>
            </w:r>
          </w:p>
        </w:tc>
      </w:tr>
      <w:tr w:rsidR="00247C74">
        <w:tc>
          <w:tcPr>
            <w:tcW w:w="5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13</w:t>
            </w:r>
          </w:p>
        </w:tc>
        <w:tc>
          <w:tcPr>
            <w:tcW w:w="153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Gabandha</w:t>
            </w:r>
            <w:proofErr w:type="spellEnd"/>
          </w:p>
        </w:tc>
        <w:tc>
          <w:tcPr>
            <w:tcW w:w="2085"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Fulchari</w:t>
            </w:r>
            <w:proofErr w:type="spellEnd"/>
          </w:p>
        </w:tc>
        <w:tc>
          <w:tcPr>
            <w:tcW w:w="17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Udakhali</w:t>
            </w:r>
            <w:proofErr w:type="spellEnd"/>
          </w:p>
        </w:tc>
        <w:tc>
          <w:tcPr>
            <w:tcW w:w="11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19</w:t>
            </w:r>
          </w:p>
        </w:tc>
        <w:tc>
          <w:tcPr>
            <w:tcW w:w="11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6377</w:t>
            </w:r>
          </w:p>
        </w:tc>
        <w:tc>
          <w:tcPr>
            <w:tcW w:w="1512"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25304</w:t>
            </w:r>
          </w:p>
        </w:tc>
      </w:tr>
      <w:tr w:rsidR="00247C74">
        <w:tc>
          <w:tcPr>
            <w:tcW w:w="5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14</w:t>
            </w:r>
          </w:p>
        </w:tc>
        <w:tc>
          <w:tcPr>
            <w:tcW w:w="153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Gabandha</w:t>
            </w:r>
            <w:proofErr w:type="spellEnd"/>
          </w:p>
        </w:tc>
        <w:tc>
          <w:tcPr>
            <w:tcW w:w="2085"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Sundarganj</w:t>
            </w:r>
            <w:proofErr w:type="spellEnd"/>
          </w:p>
        </w:tc>
        <w:tc>
          <w:tcPr>
            <w:tcW w:w="17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Sreepur</w:t>
            </w:r>
            <w:proofErr w:type="spellEnd"/>
          </w:p>
        </w:tc>
        <w:tc>
          <w:tcPr>
            <w:tcW w:w="11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6</w:t>
            </w:r>
          </w:p>
        </w:tc>
        <w:tc>
          <w:tcPr>
            <w:tcW w:w="11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10676</w:t>
            </w:r>
          </w:p>
        </w:tc>
        <w:tc>
          <w:tcPr>
            <w:tcW w:w="1512"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40357</w:t>
            </w:r>
          </w:p>
        </w:tc>
      </w:tr>
      <w:tr w:rsidR="00247C74">
        <w:tc>
          <w:tcPr>
            <w:tcW w:w="5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15</w:t>
            </w:r>
          </w:p>
        </w:tc>
        <w:tc>
          <w:tcPr>
            <w:tcW w:w="153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Gabandha</w:t>
            </w:r>
            <w:proofErr w:type="spellEnd"/>
          </w:p>
        </w:tc>
        <w:tc>
          <w:tcPr>
            <w:tcW w:w="2085"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Sundarganj</w:t>
            </w:r>
            <w:proofErr w:type="spellEnd"/>
          </w:p>
        </w:tc>
        <w:tc>
          <w:tcPr>
            <w:tcW w:w="17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Tarapur</w:t>
            </w:r>
            <w:proofErr w:type="spellEnd"/>
          </w:p>
        </w:tc>
        <w:tc>
          <w:tcPr>
            <w:tcW w:w="11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8</w:t>
            </w:r>
          </w:p>
        </w:tc>
        <w:tc>
          <w:tcPr>
            <w:tcW w:w="11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7456</w:t>
            </w:r>
          </w:p>
        </w:tc>
        <w:tc>
          <w:tcPr>
            <w:tcW w:w="1512"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29810</w:t>
            </w:r>
          </w:p>
        </w:tc>
      </w:tr>
      <w:tr w:rsidR="00247C74">
        <w:tc>
          <w:tcPr>
            <w:tcW w:w="5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16</w:t>
            </w:r>
          </w:p>
        </w:tc>
        <w:tc>
          <w:tcPr>
            <w:tcW w:w="153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Gabandha</w:t>
            </w:r>
            <w:proofErr w:type="spellEnd"/>
          </w:p>
        </w:tc>
        <w:tc>
          <w:tcPr>
            <w:tcW w:w="2085"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Sundarganj</w:t>
            </w:r>
            <w:proofErr w:type="spellEnd"/>
          </w:p>
        </w:tc>
        <w:tc>
          <w:tcPr>
            <w:tcW w:w="17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Chandipur</w:t>
            </w:r>
            <w:proofErr w:type="spellEnd"/>
          </w:p>
        </w:tc>
        <w:tc>
          <w:tcPr>
            <w:tcW w:w="11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12</w:t>
            </w:r>
          </w:p>
        </w:tc>
        <w:tc>
          <w:tcPr>
            <w:tcW w:w="11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8551</w:t>
            </w:r>
          </w:p>
        </w:tc>
        <w:tc>
          <w:tcPr>
            <w:tcW w:w="1512"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32126</w:t>
            </w:r>
          </w:p>
        </w:tc>
      </w:tr>
      <w:tr w:rsidR="00247C74">
        <w:tc>
          <w:tcPr>
            <w:tcW w:w="5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17</w:t>
            </w:r>
          </w:p>
        </w:tc>
        <w:tc>
          <w:tcPr>
            <w:tcW w:w="153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Gabandha</w:t>
            </w:r>
            <w:proofErr w:type="spellEnd"/>
          </w:p>
        </w:tc>
        <w:tc>
          <w:tcPr>
            <w:tcW w:w="2085"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Sundarganj</w:t>
            </w:r>
            <w:proofErr w:type="spellEnd"/>
          </w:p>
        </w:tc>
        <w:tc>
          <w:tcPr>
            <w:tcW w:w="17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Haripur</w:t>
            </w:r>
            <w:proofErr w:type="spellEnd"/>
          </w:p>
        </w:tc>
        <w:tc>
          <w:tcPr>
            <w:tcW w:w="11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12</w:t>
            </w:r>
          </w:p>
        </w:tc>
        <w:tc>
          <w:tcPr>
            <w:tcW w:w="11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5894</w:t>
            </w:r>
          </w:p>
        </w:tc>
        <w:tc>
          <w:tcPr>
            <w:tcW w:w="1512"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21846</w:t>
            </w:r>
          </w:p>
        </w:tc>
      </w:tr>
      <w:tr w:rsidR="00247C74">
        <w:tc>
          <w:tcPr>
            <w:tcW w:w="5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18</w:t>
            </w:r>
          </w:p>
        </w:tc>
        <w:tc>
          <w:tcPr>
            <w:tcW w:w="153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Gabandha</w:t>
            </w:r>
            <w:proofErr w:type="spellEnd"/>
          </w:p>
        </w:tc>
        <w:tc>
          <w:tcPr>
            <w:tcW w:w="2085"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Sundarganj</w:t>
            </w:r>
            <w:proofErr w:type="spellEnd"/>
          </w:p>
        </w:tc>
        <w:tc>
          <w:tcPr>
            <w:tcW w:w="17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proofErr w:type="spellStart"/>
            <w:r>
              <w:rPr>
                <w:rFonts w:ascii="Lato" w:eastAsia="Lato" w:hAnsi="Lato" w:cs="Lato"/>
                <w:sz w:val="20"/>
                <w:szCs w:val="20"/>
              </w:rPr>
              <w:t>Belka</w:t>
            </w:r>
            <w:proofErr w:type="spellEnd"/>
          </w:p>
        </w:tc>
        <w:tc>
          <w:tcPr>
            <w:tcW w:w="11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12</w:t>
            </w:r>
          </w:p>
        </w:tc>
        <w:tc>
          <w:tcPr>
            <w:tcW w:w="11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7608</w:t>
            </w:r>
          </w:p>
        </w:tc>
        <w:tc>
          <w:tcPr>
            <w:tcW w:w="1512"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27065</w:t>
            </w:r>
          </w:p>
        </w:tc>
      </w:tr>
      <w:tr w:rsidR="00247C74">
        <w:tc>
          <w:tcPr>
            <w:tcW w:w="510" w:type="dxa"/>
            <w:shd w:val="clear" w:color="auto" w:fill="auto"/>
            <w:tcMar>
              <w:top w:w="100" w:type="dxa"/>
              <w:left w:w="100" w:type="dxa"/>
              <w:bottom w:w="100" w:type="dxa"/>
              <w:right w:w="100" w:type="dxa"/>
            </w:tcMar>
          </w:tcPr>
          <w:p w:rsidR="00247C74" w:rsidRDefault="00247C74">
            <w:pPr>
              <w:spacing w:line="240" w:lineRule="auto"/>
              <w:contextualSpacing w:val="0"/>
              <w:rPr>
                <w:rFonts w:ascii="Lato" w:eastAsia="Lato" w:hAnsi="Lato" w:cs="Lato"/>
                <w:sz w:val="20"/>
                <w:szCs w:val="20"/>
              </w:rPr>
            </w:pPr>
          </w:p>
        </w:tc>
        <w:tc>
          <w:tcPr>
            <w:tcW w:w="153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Total</w:t>
            </w:r>
          </w:p>
        </w:tc>
        <w:tc>
          <w:tcPr>
            <w:tcW w:w="2085" w:type="dxa"/>
            <w:shd w:val="clear" w:color="auto" w:fill="auto"/>
            <w:tcMar>
              <w:top w:w="100" w:type="dxa"/>
              <w:left w:w="100" w:type="dxa"/>
              <w:bottom w:w="100" w:type="dxa"/>
              <w:right w:w="100" w:type="dxa"/>
            </w:tcMar>
          </w:tcPr>
          <w:p w:rsidR="00247C74" w:rsidRDefault="00247C74">
            <w:pPr>
              <w:spacing w:line="240" w:lineRule="auto"/>
              <w:contextualSpacing w:val="0"/>
              <w:rPr>
                <w:rFonts w:ascii="Lato" w:eastAsia="Lato" w:hAnsi="Lato" w:cs="Lato"/>
                <w:sz w:val="20"/>
                <w:szCs w:val="20"/>
              </w:rPr>
            </w:pPr>
          </w:p>
        </w:tc>
        <w:tc>
          <w:tcPr>
            <w:tcW w:w="1740" w:type="dxa"/>
            <w:shd w:val="clear" w:color="auto" w:fill="auto"/>
            <w:tcMar>
              <w:top w:w="100" w:type="dxa"/>
              <w:left w:w="100" w:type="dxa"/>
              <w:bottom w:w="100" w:type="dxa"/>
              <w:right w:w="100" w:type="dxa"/>
            </w:tcMar>
          </w:tcPr>
          <w:p w:rsidR="00247C74" w:rsidRDefault="00247C74">
            <w:pPr>
              <w:spacing w:line="240" w:lineRule="auto"/>
              <w:contextualSpacing w:val="0"/>
              <w:rPr>
                <w:rFonts w:ascii="Lato" w:eastAsia="Lato" w:hAnsi="Lato" w:cs="Lato"/>
                <w:sz w:val="20"/>
                <w:szCs w:val="20"/>
              </w:rPr>
            </w:pPr>
          </w:p>
        </w:tc>
        <w:tc>
          <w:tcPr>
            <w:tcW w:w="114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405</w:t>
            </w:r>
          </w:p>
        </w:tc>
        <w:tc>
          <w:tcPr>
            <w:tcW w:w="1110"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116082</w:t>
            </w:r>
          </w:p>
        </w:tc>
        <w:tc>
          <w:tcPr>
            <w:tcW w:w="1512" w:type="dxa"/>
            <w:shd w:val="clear" w:color="auto" w:fill="auto"/>
            <w:tcMar>
              <w:top w:w="100" w:type="dxa"/>
              <w:left w:w="100" w:type="dxa"/>
              <w:bottom w:w="100" w:type="dxa"/>
              <w:right w:w="100" w:type="dxa"/>
            </w:tcMar>
          </w:tcPr>
          <w:p w:rsidR="00247C74" w:rsidRDefault="001F7C8B">
            <w:pPr>
              <w:spacing w:line="240" w:lineRule="auto"/>
              <w:contextualSpacing w:val="0"/>
              <w:rPr>
                <w:rFonts w:ascii="Lato" w:eastAsia="Lato" w:hAnsi="Lato" w:cs="Lato"/>
                <w:sz w:val="20"/>
                <w:szCs w:val="20"/>
              </w:rPr>
            </w:pPr>
            <w:r>
              <w:rPr>
                <w:rFonts w:ascii="Lato" w:eastAsia="Lato" w:hAnsi="Lato" w:cs="Lato"/>
                <w:sz w:val="20"/>
                <w:szCs w:val="20"/>
              </w:rPr>
              <w:t>463111</w:t>
            </w:r>
          </w:p>
        </w:tc>
      </w:tr>
    </w:tbl>
    <w:p w:rsidR="00247C74" w:rsidRDefault="00247C74">
      <w:pPr>
        <w:contextualSpacing w:val="0"/>
        <w:rPr>
          <w:rFonts w:ascii="Lato" w:eastAsia="Lato" w:hAnsi="Lato" w:cs="Lato"/>
          <w:color w:val="FF0000"/>
          <w:sz w:val="20"/>
          <w:szCs w:val="20"/>
        </w:rPr>
      </w:pPr>
    </w:p>
    <w:p w:rsidR="00247C74" w:rsidRDefault="00247C74">
      <w:pPr>
        <w:contextualSpacing w:val="0"/>
        <w:rPr>
          <w:rFonts w:ascii="Lato" w:eastAsia="Lato" w:hAnsi="Lato" w:cs="Lato"/>
          <w:color w:val="FF0000"/>
          <w:sz w:val="20"/>
          <w:szCs w:val="20"/>
        </w:rPr>
      </w:pPr>
    </w:p>
    <w:p w:rsidR="00247C74" w:rsidRDefault="001F7C8B">
      <w:pPr>
        <w:contextualSpacing w:val="0"/>
        <w:rPr>
          <w:rFonts w:ascii="Lato" w:eastAsia="Lato" w:hAnsi="Lato" w:cs="Lato"/>
          <w:b/>
          <w:i/>
          <w:sz w:val="20"/>
          <w:szCs w:val="20"/>
          <w:u w:val="single"/>
        </w:rPr>
      </w:pPr>
      <w:r>
        <w:br w:type="page"/>
      </w:r>
    </w:p>
    <w:p w:rsidR="00247C74" w:rsidRDefault="001F7C8B">
      <w:pPr>
        <w:spacing w:line="240" w:lineRule="auto"/>
        <w:contextualSpacing w:val="0"/>
        <w:rPr>
          <w:rFonts w:ascii="Lato" w:eastAsia="Lato" w:hAnsi="Lato" w:cs="Lato"/>
          <w:b/>
          <w:i/>
          <w:sz w:val="19"/>
          <w:szCs w:val="19"/>
          <w:u w:val="single"/>
        </w:rPr>
      </w:pPr>
      <w:r>
        <w:rPr>
          <w:rFonts w:ascii="Lato" w:eastAsia="Lato" w:hAnsi="Lato" w:cs="Lato"/>
          <w:b/>
          <w:i/>
          <w:sz w:val="19"/>
          <w:szCs w:val="19"/>
          <w:u w:val="single"/>
        </w:rPr>
        <w:lastRenderedPageBreak/>
        <w:t>Annex-II: Major Interventions of the project</w:t>
      </w:r>
    </w:p>
    <w:p w:rsidR="00247C74" w:rsidRDefault="001F7C8B">
      <w:pPr>
        <w:spacing w:line="240" w:lineRule="auto"/>
        <w:contextualSpacing w:val="0"/>
        <w:rPr>
          <w:rFonts w:ascii="Lato" w:eastAsia="Lato" w:hAnsi="Lato" w:cs="Lato"/>
          <w:sz w:val="19"/>
          <w:szCs w:val="19"/>
        </w:rPr>
      </w:pPr>
      <w:r>
        <w:rPr>
          <w:rFonts w:ascii="Lato" w:eastAsia="Lato" w:hAnsi="Lato" w:cs="Lato"/>
          <w:sz w:val="19"/>
          <w:szCs w:val="19"/>
        </w:rPr>
        <w:t>Outcome-1:</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Conduct participatory multi-</w:t>
      </w:r>
      <w:proofErr w:type="spellStart"/>
      <w:r>
        <w:rPr>
          <w:rFonts w:ascii="Lato" w:eastAsia="Lato" w:hAnsi="Lato" w:cs="Lato"/>
          <w:sz w:val="19"/>
          <w:szCs w:val="19"/>
        </w:rPr>
        <w:t>sectoral</w:t>
      </w:r>
      <w:proofErr w:type="spellEnd"/>
      <w:r>
        <w:rPr>
          <w:rFonts w:ascii="Lato" w:eastAsia="Lato" w:hAnsi="Lato" w:cs="Lato"/>
          <w:sz w:val="19"/>
          <w:szCs w:val="19"/>
        </w:rPr>
        <w:t xml:space="preserve"> Food and Nutrition Security situation analysis, including stakeholder mapping</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Create awareness on the ambitions and urgency of the second NPAN 2016-2025 and activate to contribute to the development of local nutrition governance mechanisms</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Support multi-stakeholder, multi-</w:t>
      </w:r>
      <w:proofErr w:type="spellStart"/>
      <w:r>
        <w:rPr>
          <w:rFonts w:ascii="Lato" w:eastAsia="Lato" w:hAnsi="Lato" w:cs="Lato"/>
          <w:sz w:val="19"/>
          <w:szCs w:val="19"/>
        </w:rPr>
        <w:t>sectoral</w:t>
      </w:r>
      <w:proofErr w:type="spellEnd"/>
      <w:r>
        <w:rPr>
          <w:rFonts w:ascii="Lato" w:eastAsia="Lato" w:hAnsi="Lato" w:cs="Lato"/>
          <w:sz w:val="19"/>
          <w:szCs w:val="19"/>
        </w:rPr>
        <w:t xml:space="preserve"> dialogue regarding the establishment of procedures f</w:t>
      </w:r>
      <w:r>
        <w:rPr>
          <w:rFonts w:ascii="Lato" w:eastAsia="Lato" w:hAnsi="Lato" w:cs="Lato"/>
          <w:sz w:val="19"/>
          <w:szCs w:val="19"/>
        </w:rPr>
        <w:t>or preventing conflict of interest</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Ensure leadership and support institutional capacity development of multi-</w:t>
      </w:r>
      <w:proofErr w:type="spellStart"/>
      <w:r>
        <w:rPr>
          <w:rFonts w:ascii="Lato" w:eastAsia="Lato" w:hAnsi="Lato" w:cs="Lato"/>
          <w:sz w:val="19"/>
          <w:szCs w:val="19"/>
        </w:rPr>
        <w:t>sectoral</w:t>
      </w:r>
      <w:proofErr w:type="spellEnd"/>
      <w:r>
        <w:rPr>
          <w:rFonts w:ascii="Lato" w:eastAsia="Lato" w:hAnsi="Lato" w:cs="Lato"/>
          <w:sz w:val="19"/>
          <w:szCs w:val="19"/>
        </w:rPr>
        <w:t xml:space="preserve"> coordination mechanisms </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Support for nutrition multi-</w:t>
      </w:r>
      <w:proofErr w:type="spellStart"/>
      <w:r>
        <w:rPr>
          <w:rFonts w:ascii="Lato" w:eastAsia="Lato" w:hAnsi="Lato" w:cs="Lato"/>
          <w:sz w:val="19"/>
          <w:szCs w:val="19"/>
        </w:rPr>
        <w:t>sectoral</w:t>
      </w:r>
      <w:proofErr w:type="spellEnd"/>
      <w:r>
        <w:rPr>
          <w:rFonts w:ascii="Lato" w:eastAsia="Lato" w:hAnsi="Lato" w:cs="Lato"/>
          <w:sz w:val="19"/>
          <w:szCs w:val="19"/>
        </w:rPr>
        <w:t xml:space="preserve"> planning, budgeting, prioritization and implementation</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Support for a multi-</w:t>
      </w:r>
      <w:proofErr w:type="spellStart"/>
      <w:r>
        <w:rPr>
          <w:rFonts w:ascii="Lato" w:eastAsia="Lato" w:hAnsi="Lato" w:cs="Lato"/>
          <w:sz w:val="19"/>
          <w:szCs w:val="19"/>
        </w:rPr>
        <w:t>s</w:t>
      </w:r>
      <w:r>
        <w:rPr>
          <w:rFonts w:ascii="Lato" w:eastAsia="Lato" w:hAnsi="Lato" w:cs="Lato"/>
          <w:sz w:val="19"/>
          <w:szCs w:val="19"/>
        </w:rPr>
        <w:t>ectoral</w:t>
      </w:r>
      <w:proofErr w:type="spellEnd"/>
      <w:r>
        <w:rPr>
          <w:rFonts w:ascii="Lato" w:eastAsia="Lato" w:hAnsi="Lato" w:cs="Lato"/>
          <w:sz w:val="19"/>
          <w:szCs w:val="19"/>
        </w:rPr>
        <w:t xml:space="preserve"> overview of financial tracking of core nutrition actions across sectors</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Support to increase multi-</w:t>
      </w:r>
      <w:proofErr w:type="spellStart"/>
      <w:r>
        <w:rPr>
          <w:rFonts w:ascii="Lato" w:eastAsia="Lato" w:hAnsi="Lato" w:cs="Lato"/>
          <w:sz w:val="19"/>
          <w:szCs w:val="19"/>
        </w:rPr>
        <w:t>sectoral</w:t>
      </w:r>
      <w:proofErr w:type="spellEnd"/>
      <w:r>
        <w:rPr>
          <w:rFonts w:ascii="Lato" w:eastAsia="Lato" w:hAnsi="Lato" w:cs="Lato"/>
          <w:sz w:val="19"/>
          <w:szCs w:val="19"/>
        </w:rPr>
        <w:t xml:space="preserve"> financial investment for nutrition by all stakeholders</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Support for the establishment and implementation of multi-</w:t>
      </w:r>
      <w:proofErr w:type="spellStart"/>
      <w:r>
        <w:rPr>
          <w:rFonts w:ascii="Lato" w:eastAsia="Lato" w:hAnsi="Lato" w:cs="Lato"/>
          <w:sz w:val="19"/>
          <w:szCs w:val="19"/>
        </w:rPr>
        <w:t>sectoral</w:t>
      </w:r>
      <w:proofErr w:type="spellEnd"/>
      <w:r>
        <w:rPr>
          <w:rFonts w:ascii="Lato" w:eastAsia="Lato" w:hAnsi="Lato" w:cs="Lato"/>
          <w:sz w:val="19"/>
          <w:szCs w:val="19"/>
        </w:rPr>
        <w:t xml:space="preserve"> nutrition informati</w:t>
      </w:r>
      <w:r>
        <w:rPr>
          <w:rFonts w:ascii="Lato" w:eastAsia="Lato" w:hAnsi="Lato" w:cs="Lato"/>
          <w:sz w:val="19"/>
          <w:szCs w:val="19"/>
        </w:rPr>
        <w:t>on systems</w:t>
      </w:r>
    </w:p>
    <w:p w:rsidR="00247C74" w:rsidRDefault="00247C74">
      <w:pPr>
        <w:spacing w:line="240" w:lineRule="auto"/>
        <w:contextualSpacing w:val="0"/>
        <w:rPr>
          <w:rFonts w:ascii="Lato" w:eastAsia="Lato" w:hAnsi="Lato" w:cs="Lato"/>
          <w:sz w:val="19"/>
          <w:szCs w:val="19"/>
        </w:rPr>
      </w:pPr>
    </w:p>
    <w:p w:rsidR="00247C74" w:rsidRDefault="001F7C8B">
      <w:pPr>
        <w:spacing w:line="240" w:lineRule="auto"/>
        <w:contextualSpacing w:val="0"/>
        <w:rPr>
          <w:rFonts w:ascii="Lato" w:eastAsia="Lato" w:hAnsi="Lato" w:cs="Lato"/>
          <w:sz w:val="19"/>
          <w:szCs w:val="19"/>
        </w:rPr>
      </w:pPr>
      <w:r>
        <w:rPr>
          <w:rFonts w:ascii="Lato" w:eastAsia="Lato" w:hAnsi="Lato" w:cs="Lato"/>
          <w:sz w:val="19"/>
          <w:szCs w:val="19"/>
        </w:rPr>
        <w:t>Outcome-2:</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Form/reinforce, mobilize and monitor 'women of reproductive age' and adolescents groups</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Mobilize Nutrition Sales Agents (NSA) and build their capacity on nutrition messaging, door-to-door sales</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Organizing behavioral change communicat</w:t>
      </w:r>
      <w:r>
        <w:rPr>
          <w:rFonts w:ascii="Lato" w:eastAsia="Lato" w:hAnsi="Lato" w:cs="Lato"/>
          <w:sz w:val="19"/>
          <w:szCs w:val="19"/>
        </w:rPr>
        <w:t>ion campaigns on Maternal and Child Nutrition, Health and WASH</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Provide capacity building and support for village doctors and community clinic staffs</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Strengthen 15 Adolescent Friendly Health Corners (AFHCs) at Union Health and Family Welfare Centers (UH&amp;</w:t>
      </w:r>
      <w:r>
        <w:rPr>
          <w:rFonts w:ascii="Lato" w:eastAsia="Lato" w:hAnsi="Lato" w:cs="Lato"/>
          <w:sz w:val="19"/>
          <w:szCs w:val="19"/>
        </w:rPr>
        <w:t xml:space="preserve">FWC)  </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Activate Early Child Care Development (ECCD) centers at primary school level to promote proper parenting and nutrition education for children 3-6 years</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Inclusive business propositions develop with local Small Medium Enterprises (SME)s to improve Nut</w:t>
      </w:r>
      <w:r>
        <w:rPr>
          <w:rFonts w:ascii="Lato" w:eastAsia="Lato" w:hAnsi="Lato" w:cs="Lato"/>
          <w:sz w:val="19"/>
          <w:szCs w:val="19"/>
        </w:rPr>
        <w:t>rition, WASH &amp; food situation of targeted groups</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Facilitate participatory gender analysis (PGA) to support community groups with development and implementation of gender action plan</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Sensitization and capacity building of male household members and local el</w:t>
      </w:r>
      <w:r>
        <w:rPr>
          <w:rFonts w:ascii="Lato" w:eastAsia="Lato" w:hAnsi="Lato" w:cs="Lato"/>
          <w:sz w:val="19"/>
          <w:szCs w:val="19"/>
        </w:rPr>
        <w:t xml:space="preserve">ite on importance of gender equality </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Set up a competition mechanism to create champion that stimulate gender and nutrition sensitive behavior.</w:t>
      </w:r>
    </w:p>
    <w:p w:rsidR="00247C74" w:rsidRDefault="001F7C8B">
      <w:pPr>
        <w:spacing w:line="240" w:lineRule="auto"/>
        <w:contextualSpacing w:val="0"/>
        <w:rPr>
          <w:rFonts w:ascii="Lato" w:eastAsia="Lato" w:hAnsi="Lato" w:cs="Lato"/>
          <w:sz w:val="19"/>
          <w:szCs w:val="19"/>
        </w:rPr>
      </w:pPr>
      <w:r>
        <w:rPr>
          <w:rFonts w:ascii="Lato" w:eastAsia="Lato" w:hAnsi="Lato" w:cs="Lato"/>
          <w:sz w:val="19"/>
          <w:szCs w:val="19"/>
        </w:rPr>
        <w:t>Outcome-3:</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Facilitate local WASH situation analysis and operationalization of the WASH parts in the nutrition ac</w:t>
      </w:r>
      <w:r>
        <w:rPr>
          <w:rFonts w:ascii="Lato" w:eastAsia="Lato" w:hAnsi="Lato" w:cs="Lato"/>
          <w:sz w:val="19"/>
          <w:szCs w:val="19"/>
        </w:rPr>
        <w:t>tion plans</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 xml:space="preserve">Stimulate disbursement of funds for WASH safety net and mobilize and train WASH government departments and CGs/CSGs </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Stimulate and support installation of WASH facilities.</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Provide training to WASH entrepreneurs on WASH products and services including scalable business model development</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Facilitate operationalization of sustainable water supply and latrine maintenance systems and engage WASH entrepreneurs</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Train targeted househ</w:t>
      </w:r>
      <w:r>
        <w:rPr>
          <w:rFonts w:ascii="Lato" w:eastAsia="Lato" w:hAnsi="Lato" w:cs="Lato"/>
          <w:sz w:val="19"/>
          <w:szCs w:val="19"/>
        </w:rPr>
        <w:t>olds on cost effective maintenance mechanisms for the sanitation and water supply systems</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Training and demonstration of improved solid &amp; liquid waste management including fecal sludge management</w:t>
      </w:r>
    </w:p>
    <w:p w:rsidR="00247C74" w:rsidRDefault="001F7C8B">
      <w:pPr>
        <w:spacing w:line="240" w:lineRule="auto"/>
        <w:contextualSpacing w:val="0"/>
        <w:rPr>
          <w:rFonts w:ascii="Lato" w:eastAsia="Lato" w:hAnsi="Lato" w:cs="Lato"/>
          <w:sz w:val="19"/>
          <w:szCs w:val="19"/>
        </w:rPr>
      </w:pPr>
      <w:r>
        <w:rPr>
          <w:rFonts w:ascii="Lato" w:eastAsia="Lato" w:hAnsi="Lato" w:cs="Lato"/>
          <w:sz w:val="19"/>
          <w:szCs w:val="19"/>
        </w:rPr>
        <w:t>Outcome-4:</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Sensitize and train producer groups of extreme poo</w:t>
      </w:r>
      <w:r>
        <w:rPr>
          <w:rFonts w:ascii="Lato" w:eastAsia="Lato" w:hAnsi="Lato" w:cs="Lato"/>
          <w:sz w:val="19"/>
          <w:szCs w:val="19"/>
        </w:rPr>
        <w:t xml:space="preserve">r households on enhanced homestead production </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Train in particular women, youth, and people with disabilities on skills that could improve their (self)employment</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Enhance linkage with the government and NGOs to get social protection services for extreme poo</w:t>
      </w:r>
      <w:r>
        <w:rPr>
          <w:rFonts w:ascii="Lato" w:eastAsia="Lato" w:hAnsi="Lato" w:cs="Lato"/>
          <w:sz w:val="19"/>
          <w:szCs w:val="19"/>
        </w:rPr>
        <w:t>r / vulnerable households</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 xml:space="preserve">Provide training to public agents (DAE, DLS, </w:t>
      </w:r>
      <w:proofErr w:type="spellStart"/>
      <w:r>
        <w:rPr>
          <w:rFonts w:ascii="Lato" w:eastAsia="Lato" w:hAnsi="Lato" w:cs="Lato"/>
          <w:sz w:val="19"/>
          <w:szCs w:val="19"/>
        </w:rPr>
        <w:t>DoF</w:t>
      </w:r>
      <w:proofErr w:type="spellEnd"/>
      <w:proofErr w:type="gramStart"/>
      <w:r>
        <w:rPr>
          <w:rFonts w:ascii="Lato" w:eastAsia="Lato" w:hAnsi="Lato" w:cs="Lato"/>
          <w:sz w:val="19"/>
          <w:szCs w:val="19"/>
        </w:rPr>
        <w:t>)  on</w:t>
      </w:r>
      <w:proofErr w:type="gramEnd"/>
      <w:r>
        <w:rPr>
          <w:rFonts w:ascii="Lato" w:eastAsia="Lato" w:hAnsi="Lato" w:cs="Lato"/>
          <w:sz w:val="19"/>
          <w:szCs w:val="19"/>
        </w:rPr>
        <w:t xml:space="preserve"> the provision of incentives, technical and input support.</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Train private sector extension agents and create linkage between producers, input and output market actors.</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Build capa</w:t>
      </w:r>
      <w:r>
        <w:rPr>
          <w:rFonts w:ascii="Lato" w:eastAsia="Lato" w:hAnsi="Lato" w:cs="Lato"/>
          <w:sz w:val="19"/>
          <w:szCs w:val="19"/>
        </w:rPr>
        <w:t xml:space="preserve">city of producers and community leaders on disaster coping mechanisms for disaster </w:t>
      </w:r>
      <w:r>
        <w:rPr>
          <w:rFonts w:ascii="Lato" w:eastAsia="Lato" w:hAnsi="Lato" w:cs="Lato"/>
          <w:sz w:val="19"/>
          <w:szCs w:val="19"/>
        </w:rPr>
        <w:lastRenderedPageBreak/>
        <w:t>preparedness and management</w:t>
      </w:r>
    </w:p>
    <w:p w:rsidR="00247C74" w:rsidRDefault="001F7C8B">
      <w:pPr>
        <w:numPr>
          <w:ilvl w:val="0"/>
          <w:numId w:val="1"/>
        </w:numPr>
        <w:spacing w:line="240" w:lineRule="auto"/>
        <w:rPr>
          <w:rFonts w:ascii="Lato" w:eastAsia="Lato" w:hAnsi="Lato" w:cs="Lato"/>
          <w:sz w:val="19"/>
          <w:szCs w:val="19"/>
        </w:rPr>
      </w:pPr>
      <w:r>
        <w:rPr>
          <w:rFonts w:ascii="Lato" w:eastAsia="Lato" w:hAnsi="Lato" w:cs="Lato"/>
          <w:sz w:val="19"/>
          <w:szCs w:val="19"/>
        </w:rPr>
        <w:t>Introduce farmer mobile app to ensure aggregation and marketing of products through fair and transparent transactions</w:t>
      </w:r>
    </w:p>
    <w:p w:rsidR="00247C74" w:rsidRDefault="00247C74">
      <w:pPr>
        <w:contextualSpacing w:val="0"/>
        <w:rPr>
          <w:rFonts w:ascii="Lato" w:eastAsia="Lato" w:hAnsi="Lato" w:cs="Lato"/>
          <w:color w:val="FF0000"/>
        </w:rPr>
      </w:pPr>
    </w:p>
    <w:sectPr w:rsidR="00247C74">
      <w:headerReference w:type="default" r:id="rId8"/>
      <w:footerReference w:type="default" r:id="rId9"/>
      <w:pgSz w:w="11906" w:h="16838"/>
      <w:pgMar w:top="1133" w:right="1133" w:bottom="1133" w:left="113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C8B" w:rsidRDefault="001F7C8B">
      <w:pPr>
        <w:spacing w:line="240" w:lineRule="auto"/>
      </w:pPr>
      <w:r>
        <w:separator/>
      </w:r>
    </w:p>
  </w:endnote>
  <w:endnote w:type="continuationSeparator" w:id="0">
    <w:p w:rsidR="001F7C8B" w:rsidRDefault="001F7C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C74" w:rsidRDefault="001F7C8B">
    <w:pPr>
      <w:contextualSpacing w:val="0"/>
    </w:pPr>
    <w:r>
      <w:rPr>
        <w:noProof/>
      </w:rPr>
      <w:drawing>
        <wp:anchor distT="114300" distB="114300" distL="114300" distR="114300" simplePos="0" relativeHeight="251660288" behindDoc="0" locked="0" layoutInCell="1" hidden="0" allowOverlap="1">
          <wp:simplePos x="0" y="0"/>
          <wp:positionH relativeFrom="column">
            <wp:posOffset>342900</wp:posOffset>
          </wp:positionH>
          <wp:positionV relativeFrom="paragraph">
            <wp:posOffset>47626</wp:posOffset>
          </wp:positionV>
          <wp:extent cx="5266463" cy="683716"/>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266463" cy="683716"/>
                  </a:xfrm>
                  <a:prstGeom prst="rect">
                    <a:avLst/>
                  </a:prstGeom>
                  <a:ln/>
                </pic:spPr>
              </pic:pic>
            </a:graphicData>
          </a:graphic>
        </wp:anchor>
      </w:drawing>
    </w:r>
  </w:p>
  <w:p w:rsidR="00247C74" w:rsidRDefault="00247C74">
    <w:pPr>
      <w:contextualSpacing w:val="0"/>
    </w:pPr>
  </w:p>
  <w:p w:rsidR="00247C74" w:rsidRDefault="00247C74">
    <w:pPr>
      <w:contextualSpacing w:val="0"/>
    </w:pPr>
  </w:p>
  <w:p w:rsidR="00247C74" w:rsidRDefault="00247C74">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C8B" w:rsidRDefault="001F7C8B">
      <w:pPr>
        <w:spacing w:line="240" w:lineRule="auto"/>
      </w:pPr>
      <w:r>
        <w:separator/>
      </w:r>
    </w:p>
  </w:footnote>
  <w:footnote w:type="continuationSeparator" w:id="0">
    <w:p w:rsidR="001F7C8B" w:rsidRDefault="001F7C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C74" w:rsidRDefault="001F7C8B">
    <w:pPr>
      <w:contextualSpacing w:val="0"/>
    </w:pPr>
    <w:r>
      <w:rPr>
        <w:noProof/>
      </w:rPr>
      <w:drawing>
        <wp:anchor distT="0" distB="0" distL="0" distR="0" simplePos="0" relativeHeight="251658240" behindDoc="0" locked="0" layoutInCell="1" hidden="0" allowOverlap="1">
          <wp:simplePos x="0" y="0"/>
          <wp:positionH relativeFrom="column">
            <wp:posOffset>4295775</wp:posOffset>
          </wp:positionH>
          <wp:positionV relativeFrom="paragraph">
            <wp:posOffset>95250</wp:posOffset>
          </wp:positionV>
          <wp:extent cx="2266950" cy="1000125"/>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66950" cy="1000125"/>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-266699</wp:posOffset>
          </wp:positionH>
          <wp:positionV relativeFrom="paragraph">
            <wp:posOffset>47625</wp:posOffset>
          </wp:positionV>
          <wp:extent cx="1086712" cy="999074"/>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86712" cy="999074"/>
                  </a:xfrm>
                  <a:prstGeom prst="rect">
                    <a:avLst/>
                  </a:prstGeom>
                  <a:ln/>
                </pic:spPr>
              </pic:pic>
            </a:graphicData>
          </a:graphic>
        </wp:anchor>
      </w:drawing>
    </w:r>
  </w:p>
  <w:p w:rsidR="00247C74" w:rsidRDefault="00247C74">
    <w:pPr>
      <w:contextualSpacing w:val="0"/>
    </w:pPr>
  </w:p>
  <w:p w:rsidR="00247C74" w:rsidRDefault="00247C74">
    <w:pPr>
      <w:contextualSpacing w:val="0"/>
    </w:pPr>
  </w:p>
  <w:p w:rsidR="00247C74" w:rsidRDefault="00247C74">
    <w:pPr>
      <w:contextualSpacing w:val="0"/>
    </w:pPr>
  </w:p>
  <w:p w:rsidR="00247C74" w:rsidRDefault="00247C74">
    <w:pPr>
      <w:contextualSpacing w:val="0"/>
    </w:pPr>
  </w:p>
  <w:p w:rsidR="00247C74" w:rsidRDefault="00247C74">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087D"/>
    <w:multiLevelType w:val="multilevel"/>
    <w:tmpl w:val="BA862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5E7F05"/>
    <w:multiLevelType w:val="multilevel"/>
    <w:tmpl w:val="6412A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2994C7B"/>
    <w:multiLevelType w:val="multilevel"/>
    <w:tmpl w:val="AADC5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8944979"/>
    <w:multiLevelType w:val="multilevel"/>
    <w:tmpl w:val="E488D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3920566"/>
    <w:multiLevelType w:val="multilevel"/>
    <w:tmpl w:val="842E6D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F1F2CF4"/>
    <w:multiLevelType w:val="multilevel"/>
    <w:tmpl w:val="A4FAB0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91670FD"/>
    <w:multiLevelType w:val="multilevel"/>
    <w:tmpl w:val="FA24E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D6F4477"/>
    <w:multiLevelType w:val="multilevel"/>
    <w:tmpl w:val="A0628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EA94A20"/>
    <w:multiLevelType w:val="multilevel"/>
    <w:tmpl w:val="E75E9E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34CF271F"/>
    <w:multiLevelType w:val="multilevel"/>
    <w:tmpl w:val="39EEE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7B26B66"/>
    <w:multiLevelType w:val="multilevel"/>
    <w:tmpl w:val="C868C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EA61DC0"/>
    <w:multiLevelType w:val="multilevel"/>
    <w:tmpl w:val="FD0A15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40344F1B"/>
    <w:multiLevelType w:val="multilevel"/>
    <w:tmpl w:val="EA3CC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04146C8"/>
    <w:multiLevelType w:val="multilevel"/>
    <w:tmpl w:val="6E760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E3A33A7"/>
    <w:multiLevelType w:val="multilevel"/>
    <w:tmpl w:val="A3569A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67AA39C4"/>
    <w:multiLevelType w:val="multilevel"/>
    <w:tmpl w:val="AF54B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5A049E9"/>
    <w:multiLevelType w:val="multilevel"/>
    <w:tmpl w:val="67708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DE17307"/>
    <w:multiLevelType w:val="multilevel"/>
    <w:tmpl w:val="65FE3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1"/>
  </w:num>
  <w:num w:numId="4">
    <w:abstractNumId w:val="17"/>
  </w:num>
  <w:num w:numId="5">
    <w:abstractNumId w:val="16"/>
  </w:num>
  <w:num w:numId="6">
    <w:abstractNumId w:val="9"/>
  </w:num>
  <w:num w:numId="7">
    <w:abstractNumId w:val="15"/>
  </w:num>
  <w:num w:numId="8">
    <w:abstractNumId w:val="14"/>
  </w:num>
  <w:num w:numId="9">
    <w:abstractNumId w:val="7"/>
  </w:num>
  <w:num w:numId="10">
    <w:abstractNumId w:val="13"/>
  </w:num>
  <w:num w:numId="11">
    <w:abstractNumId w:val="12"/>
  </w:num>
  <w:num w:numId="12">
    <w:abstractNumId w:val="5"/>
  </w:num>
  <w:num w:numId="13">
    <w:abstractNumId w:val="3"/>
  </w:num>
  <w:num w:numId="14">
    <w:abstractNumId w:val="8"/>
  </w:num>
  <w:num w:numId="15">
    <w:abstractNumId w:val="2"/>
  </w:num>
  <w:num w:numId="16">
    <w:abstractNumId w:val="10"/>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74"/>
    <w:rsid w:val="001F7C8B"/>
    <w:rsid w:val="00247C74"/>
    <w:rsid w:val="0057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B2142-AD9D-4F99-A5EF-3FC83A33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contextualSpacing/>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after="100" w:line="240" w:lineRule="auto"/>
      <w:contextualSpacing w:val="0"/>
      <w:jc w:val="left"/>
      <w:outlineLvl w:val="1"/>
    </w:pPr>
    <w:rPr>
      <w:b/>
      <w:color w:val="FF6600"/>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bd@icc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4596</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2018-11-30T11:45:00Z</dcterms:created>
  <dcterms:modified xsi:type="dcterms:W3CDTF">2018-11-30T11:45:00Z</dcterms:modified>
</cp:coreProperties>
</file>