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EEECE1" w:themeFill="background2"/>
        <w:tblLook w:val="04A0" w:firstRow="1" w:lastRow="0" w:firstColumn="1" w:lastColumn="0" w:noHBand="0" w:noVBand="1"/>
      </w:tblPr>
      <w:tblGrid>
        <w:gridCol w:w="9212"/>
      </w:tblGrid>
      <w:tr w:rsidR="000937C7" w:rsidRPr="00F756F4" w:rsidTr="000937C7">
        <w:tc>
          <w:tcPr>
            <w:tcW w:w="9212" w:type="dxa"/>
            <w:shd w:val="clear" w:color="auto" w:fill="EEECE1" w:themeFill="background2"/>
          </w:tcPr>
          <w:p w:rsidR="000937C7" w:rsidRPr="00F756F4" w:rsidRDefault="000937C7" w:rsidP="000937C7">
            <w:pPr>
              <w:pStyle w:val="NoSpacing"/>
              <w:jc w:val="center"/>
              <w:rPr>
                <w:rFonts w:asciiTheme="minorHAnsi" w:hAnsiTheme="minorHAnsi"/>
                <w:b/>
                <w:sz w:val="28"/>
                <w:szCs w:val="28"/>
                <w:lang w:val="en-US"/>
              </w:rPr>
            </w:pPr>
            <w:r w:rsidRPr="00F756F4">
              <w:rPr>
                <w:rFonts w:asciiTheme="minorHAnsi" w:hAnsiTheme="minorHAnsi"/>
                <w:b/>
                <w:sz w:val="28"/>
                <w:lang w:val="en-US"/>
              </w:rPr>
              <w:t>CALL FOR TENDER INTERNAL TERMS OF REFERENCE</w:t>
            </w:r>
          </w:p>
        </w:tc>
      </w:tr>
    </w:tbl>
    <w:p w:rsidR="000937C7" w:rsidRPr="00F756F4" w:rsidRDefault="000937C7" w:rsidP="000937C7">
      <w:pPr>
        <w:pStyle w:val="NoSpacing"/>
        <w:jc w:val="both"/>
        <w:rPr>
          <w:lang w:val="en-US"/>
        </w:rPr>
      </w:pPr>
    </w:p>
    <w:p w:rsidR="000937C7" w:rsidRPr="00F756F4" w:rsidRDefault="000937C7" w:rsidP="000937C7">
      <w:pPr>
        <w:pStyle w:val="NoSpacing"/>
        <w:jc w:val="both"/>
        <w:rPr>
          <w:sz w:val="24"/>
          <w:szCs w:val="24"/>
          <w:lang w:val="en-US"/>
        </w:rPr>
      </w:pPr>
      <w:r w:rsidRPr="00F756F4">
        <w:rPr>
          <w:b/>
          <w:sz w:val="24"/>
          <w:u w:val="single"/>
          <w:lang w:val="en-US"/>
        </w:rPr>
        <w:t>Programme:</w:t>
      </w:r>
      <w:r w:rsidRPr="00F756F4">
        <w:rPr>
          <w:sz w:val="24"/>
          <w:lang w:val="en-US"/>
        </w:rPr>
        <w:t xml:space="preserve"> </w:t>
      </w:r>
      <w:r w:rsidR="00FE1C2D" w:rsidRPr="00F756F4">
        <w:rPr>
          <w:sz w:val="24"/>
          <w:lang w:val="en-US"/>
        </w:rPr>
        <w:t>Bangladesh</w:t>
      </w:r>
    </w:p>
    <w:p w:rsidR="000937C7" w:rsidRPr="00F756F4" w:rsidRDefault="000937C7" w:rsidP="000937C7">
      <w:pPr>
        <w:pStyle w:val="NoSpacing"/>
        <w:jc w:val="both"/>
        <w:rPr>
          <w:sz w:val="24"/>
          <w:szCs w:val="24"/>
          <w:lang w:val="en-US"/>
        </w:rPr>
      </w:pPr>
      <w:r w:rsidRPr="00F756F4">
        <w:rPr>
          <w:b/>
          <w:sz w:val="24"/>
          <w:u w:val="single"/>
          <w:lang w:val="en-US"/>
        </w:rPr>
        <w:t>Site:</w:t>
      </w:r>
      <w:r w:rsidRPr="00F756F4">
        <w:rPr>
          <w:sz w:val="24"/>
          <w:lang w:val="en-US"/>
        </w:rPr>
        <w:t xml:space="preserve"> </w:t>
      </w:r>
      <w:r w:rsidR="00FE1C2D" w:rsidRPr="00F756F4">
        <w:rPr>
          <w:sz w:val="24"/>
          <w:lang w:val="en-US"/>
        </w:rPr>
        <w:t>Cox’s Bazar</w:t>
      </w:r>
      <w:r w:rsidRPr="00F756F4">
        <w:rPr>
          <w:sz w:val="24"/>
          <w:lang w:val="en-US"/>
        </w:rPr>
        <w:t xml:space="preserve"> </w:t>
      </w:r>
    </w:p>
    <w:p w:rsidR="00B1500D" w:rsidRPr="00F756F4" w:rsidRDefault="00B1500D" w:rsidP="000937C7">
      <w:pPr>
        <w:pStyle w:val="NoSpacing"/>
        <w:jc w:val="both"/>
        <w:rPr>
          <w:sz w:val="24"/>
          <w:szCs w:val="24"/>
          <w:lang w:val="en-US"/>
        </w:rPr>
      </w:pPr>
      <w:r w:rsidRPr="00F756F4">
        <w:rPr>
          <w:b/>
          <w:sz w:val="24"/>
          <w:u w:val="single"/>
          <w:lang w:val="en-US"/>
        </w:rPr>
        <w:t>Date:</w:t>
      </w:r>
      <w:r w:rsidRPr="00F756F4">
        <w:rPr>
          <w:sz w:val="24"/>
          <w:lang w:val="en-US"/>
        </w:rPr>
        <w:t xml:space="preserve"> </w:t>
      </w:r>
      <w:r w:rsidR="00870453">
        <w:rPr>
          <w:sz w:val="24"/>
          <w:lang w:val="en-US"/>
        </w:rPr>
        <w:t>11</w:t>
      </w:r>
      <w:r w:rsidRPr="009705D9">
        <w:rPr>
          <w:sz w:val="24"/>
          <w:lang w:val="en-US"/>
        </w:rPr>
        <w:t>/</w:t>
      </w:r>
      <w:r w:rsidR="009705D9" w:rsidRPr="009705D9">
        <w:rPr>
          <w:sz w:val="24"/>
          <w:lang w:val="en-US"/>
        </w:rPr>
        <w:t>0</w:t>
      </w:r>
      <w:r w:rsidR="00E17330">
        <w:rPr>
          <w:sz w:val="24"/>
          <w:lang w:val="en-US"/>
        </w:rPr>
        <w:t>9</w:t>
      </w:r>
      <w:r w:rsidRPr="009705D9">
        <w:rPr>
          <w:sz w:val="24"/>
          <w:lang w:val="en-US"/>
        </w:rPr>
        <w:t xml:space="preserve"> /</w:t>
      </w:r>
      <w:r w:rsidR="009705D9">
        <w:rPr>
          <w:sz w:val="24"/>
          <w:lang w:val="en-US"/>
        </w:rPr>
        <w:t>2018</w:t>
      </w:r>
    </w:p>
    <w:p w:rsidR="000937C7" w:rsidRPr="00F756F4" w:rsidRDefault="000937C7" w:rsidP="000937C7">
      <w:pPr>
        <w:pStyle w:val="NoSpacing"/>
        <w:jc w:val="both"/>
        <w:rPr>
          <w:lang w:val="en-US"/>
        </w:rPr>
      </w:pPr>
    </w:p>
    <w:p w:rsidR="00A86E5A" w:rsidRPr="00F756F4" w:rsidRDefault="009705D9" w:rsidP="000937C7">
      <w:pPr>
        <w:pStyle w:val="Title"/>
        <w:jc w:val="both"/>
        <w:rPr>
          <w:rFonts w:asciiTheme="minorHAnsi" w:hAnsiTheme="minorHAnsi"/>
          <w:sz w:val="28"/>
          <w:szCs w:val="28"/>
        </w:rPr>
      </w:pPr>
      <w:r w:rsidRPr="00F756F4">
        <w:rPr>
          <w:rFonts w:asciiTheme="minorHAnsi" w:hAnsiTheme="minorHAnsi"/>
          <w:sz w:val="28"/>
        </w:rPr>
        <w:t>1. Preamble</w:t>
      </w:r>
      <w:r w:rsidR="000937C7" w:rsidRPr="00F756F4">
        <w:rPr>
          <w:rFonts w:asciiTheme="minorHAnsi" w:hAnsiTheme="minorHAnsi"/>
          <w:sz w:val="28"/>
        </w:rPr>
        <w:t xml:space="preserve"> </w:t>
      </w:r>
    </w:p>
    <w:p w:rsidR="00A86E5A" w:rsidRPr="00F756F4" w:rsidRDefault="00A86E5A" w:rsidP="000937C7">
      <w:pPr>
        <w:pStyle w:val="NoSpacing"/>
        <w:jc w:val="both"/>
        <w:rPr>
          <w:rFonts w:eastAsia="Calibri" w:cs="Arial"/>
          <w:bCs/>
          <w:lang w:val="en-US"/>
        </w:rPr>
      </w:pPr>
      <w:r w:rsidRPr="00B400CD">
        <w:rPr>
          <w:lang w:val="en-US"/>
        </w:rPr>
        <w:t>With the aim of facilitating</w:t>
      </w:r>
      <w:r w:rsidR="00A93389" w:rsidRPr="00B400CD">
        <w:rPr>
          <w:lang w:val="en-US"/>
        </w:rPr>
        <w:t xml:space="preserve"> and securing recurrent ac</w:t>
      </w:r>
      <w:r w:rsidR="00B4234D" w:rsidRPr="00B400CD">
        <w:rPr>
          <w:lang w:val="en-US"/>
        </w:rPr>
        <w:t>c</w:t>
      </w:r>
      <w:r w:rsidR="00A93389" w:rsidRPr="00B400CD">
        <w:rPr>
          <w:lang w:val="en-US"/>
        </w:rPr>
        <w:t>ess of services</w:t>
      </w:r>
      <w:r w:rsidRPr="00B400CD">
        <w:rPr>
          <w:lang w:val="en-US"/>
        </w:rPr>
        <w:t xml:space="preserve"> for the office</w:t>
      </w:r>
      <w:r w:rsidR="00B4234D" w:rsidRPr="00B400CD">
        <w:rPr>
          <w:lang w:val="en-US"/>
        </w:rPr>
        <w:t>s</w:t>
      </w:r>
      <w:r w:rsidRPr="00B400CD">
        <w:rPr>
          <w:lang w:val="en-US"/>
        </w:rPr>
        <w:t xml:space="preserve"> and pro</w:t>
      </w:r>
      <w:r w:rsidR="00A93389" w:rsidRPr="00B400CD">
        <w:rPr>
          <w:lang w:val="en-US"/>
        </w:rPr>
        <w:t>jects of the site of Dhaka, Cox’s Bazar, Uk</w:t>
      </w:r>
      <w:r w:rsidR="00B4234D" w:rsidRPr="00B400CD">
        <w:rPr>
          <w:lang w:val="en-US"/>
        </w:rPr>
        <w:t>hiya, Teknaf, Sitakundi and Kurigram</w:t>
      </w:r>
      <w:r w:rsidR="00B400CD">
        <w:rPr>
          <w:lang w:val="en-US"/>
        </w:rPr>
        <w:t>,</w:t>
      </w:r>
      <w:r w:rsidRPr="00B400CD">
        <w:rPr>
          <w:lang w:val="en-US"/>
        </w:rPr>
        <w:t xml:space="preserve"> Handicap International </w:t>
      </w:r>
      <w:r w:rsidR="00B4234D" w:rsidRPr="00B400CD">
        <w:rPr>
          <w:lang w:val="en-US"/>
        </w:rPr>
        <w:t xml:space="preserve">would like to </w:t>
      </w:r>
      <w:r w:rsidR="000A2F73" w:rsidRPr="00B400CD">
        <w:rPr>
          <w:lang w:val="en-US"/>
        </w:rPr>
        <w:t>sign</w:t>
      </w:r>
      <w:r w:rsidR="0083173B" w:rsidRPr="00B400CD">
        <w:rPr>
          <w:lang w:val="en-US"/>
        </w:rPr>
        <w:t xml:space="preserve"> </w:t>
      </w:r>
      <w:r w:rsidR="00594E6B">
        <w:rPr>
          <w:lang w:val="en-US"/>
        </w:rPr>
        <w:t>Framework Service Agreement</w:t>
      </w:r>
      <w:r w:rsidR="0083173B" w:rsidRPr="00B400CD">
        <w:rPr>
          <w:lang w:val="en-US"/>
        </w:rPr>
        <w:t>s</w:t>
      </w:r>
      <w:r w:rsidR="000A2F73" w:rsidRPr="00B400CD">
        <w:rPr>
          <w:lang w:val="en-US"/>
        </w:rPr>
        <w:t xml:space="preserve"> with</w:t>
      </w:r>
      <w:r w:rsidR="0083173B" w:rsidRPr="00B400CD">
        <w:rPr>
          <w:lang w:val="en-US"/>
        </w:rPr>
        <w:t xml:space="preserve"> potential</w:t>
      </w:r>
      <w:r w:rsidR="00B4234D" w:rsidRPr="00B400CD">
        <w:rPr>
          <w:lang w:val="en-US"/>
        </w:rPr>
        <w:t xml:space="preserve"> suppliers</w:t>
      </w:r>
      <w:r w:rsidRPr="00B400CD">
        <w:rPr>
          <w:lang w:val="en-US"/>
        </w:rPr>
        <w:t>.</w:t>
      </w:r>
      <w:r w:rsidRPr="00F756F4">
        <w:rPr>
          <w:lang w:val="en-US"/>
        </w:rPr>
        <w:t xml:space="preserve"> </w:t>
      </w:r>
    </w:p>
    <w:p w:rsidR="00A86E5A" w:rsidRPr="00F756F4" w:rsidRDefault="00A86E5A" w:rsidP="000937C7">
      <w:pPr>
        <w:pStyle w:val="NoSpacing"/>
        <w:jc w:val="both"/>
        <w:rPr>
          <w:lang w:val="en-US"/>
        </w:rPr>
      </w:pPr>
    </w:p>
    <w:p w:rsidR="00A86E5A" w:rsidRPr="00F756F4" w:rsidRDefault="00A86E5A" w:rsidP="000937C7">
      <w:pPr>
        <w:pStyle w:val="Title"/>
        <w:jc w:val="both"/>
        <w:rPr>
          <w:rFonts w:asciiTheme="minorHAnsi" w:hAnsiTheme="minorHAnsi"/>
          <w:sz w:val="28"/>
          <w:szCs w:val="28"/>
        </w:rPr>
      </w:pPr>
      <w:r w:rsidRPr="00F756F4">
        <w:rPr>
          <w:rFonts w:asciiTheme="minorHAnsi" w:hAnsiTheme="minorHAnsi"/>
          <w:sz w:val="28"/>
        </w:rPr>
        <w:t xml:space="preserve">Description of the vendor markets </w:t>
      </w:r>
    </w:p>
    <w:p w:rsidR="00A77119" w:rsidRPr="00F756F4" w:rsidRDefault="00B4234D" w:rsidP="000937C7">
      <w:pPr>
        <w:pStyle w:val="NoSpacing"/>
        <w:jc w:val="both"/>
        <w:rPr>
          <w:lang w:val="en-US"/>
        </w:rPr>
      </w:pPr>
      <w:r w:rsidRPr="00F756F4">
        <w:rPr>
          <w:lang w:val="en-US"/>
        </w:rPr>
        <w:t>The vendor market</w:t>
      </w:r>
      <w:r w:rsidR="00CC432C" w:rsidRPr="00F756F4">
        <w:rPr>
          <w:lang w:val="en-US"/>
        </w:rPr>
        <w:t xml:space="preserve"> targeted </w:t>
      </w:r>
      <w:r w:rsidR="0083173B" w:rsidRPr="00F756F4">
        <w:rPr>
          <w:lang w:val="en-US"/>
        </w:rPr>
        <w:t xml:space="preserve">to sign </w:t>
      </w:r>
      <w:r w:rsidR="00594E6B" w:rsidRPr="004D0F16">
        <w:rPr>
          <w:lang w:val="en-US"/>
        </w:rPr>
        <w:t>Framework Service Agreement</w:t>
      </w:r>
      <w:r w:rsidR="00CC432C" w:rsidRPr="004D0F16">
        <w:rPr>
          <w:lang w:val="en-US"/>
        </w:rPr>
        <w:t>s</w:t>
      </w:r>
      <w:r w:rsidR="00CC432C" w:rsidRPr="00F756F4">
        <w:rPr>
          <w:lang w:val="en-US"/>
        </w:rPr>
        <w:t xml:space="preserve"> </w:t>
      </w:r>
      <w:r w:rsidRPr="00F756F4">
        <w:rPr>
          <w:lang w:val="en-US"/>
        </w:rPr>
        <w:t>i</w:t>
      </w:r>
      <w:r w:rsidR="00CC432C" w:rsidRPr="00F756F4">
        <w:rPr>
          <w:lang w:val="en-US"/>
        </w:rPr>
        <w:t>s</w:t>
      </w:r>
      <w:r w:rsidRPr="00F756F4">
        <w:rPr>
          <w:lang w:val="en-US"/>
        </w:rPr>
        <w:t xml:space="preserve"> as</w:t>
      </w:r>
      <w:r w:rsidR="00CC432C" w:rsidRPr="00F756F4">
        <w:rPr>
          <w:lang w:val="en-US"/>
        </w:rPr>
        <w:t xml:space="preserve"> follows: </w:t>
      </w:r>
    </w:p>
    <w:p w:rsidR="00CC432C" w:rsidRPr="00076E8D" w:rsidRDefault="00CC432C" w:rsidP="000937C7">
      <w:pPr>
        <w:pStyle w:val="NoSpacing"/>
        <w:jc w:val="both"/>
        <w:rPr>
          <w:sz w:val="10"/>
          <w:lang w:val="en-US"/>
        </w:rPr>
      </w:pPr>
    </w:p>
    <w:p w:rsidR="00CB40EA" w:rsidRPr="00BE4533" w:rsidRDefault="00CB40EA" w:rsidP="00CC432C">
      <w:pPr>
        <w:pStyle w:val="NoSpacing"/>
        <w:numPr>
          <w:ilvl w:val="0"/>
          <w:numId w:val="7"/>
        </w:numPr>
        <w:jc w:val="both"/>
      </w:pPr>
      <w:r w:rsidRPr="00B400CD">
        <w:rPr>
          <w:lang w:val="en-US"/>
        </w:rPr>
        <w:t xml:space="preserve"> </w:t>
      </w:r>
      <w:r w:rsidR="00B4234D" w:rsidRPr="00B400CD">
        <w:rPr>
          <w:lang w:val="en-US"/>
        </w:rPr>
        <w:t>Vehicle Rental</w:t>
      </w:r>
      <w:r w:rsidR="00B4234D">
        <w:t xml:space="preserve"> services</w:t>
      </w:r>
    </w:p>
    <w:p w:rsidR="00B4234D" w:rsidRDefault="00B4234D" w:rsidP="000937C7">
      <w:pPr>
        <w:pStyle w:val="Title"/>
        <w:jc w:val="both"/>
        <w:rPr>
          <w:rFonts w:asciiTheme="minorHAnsi" w:hAnsiTheme="minorHAnsi"/>
          <w:sz w:val="28"/>
        </w:rPr>
      </w:pPr>
    </w:p>
    <w:p w:rsidR="00A86E5A" w:rsidRPr="00F756F4" w:rsidRDefault="00A86E5A" w:rsidP="000937C7">
      <w:pPr>
        <w:pStyle w:val="Title"/>
        <w:jc w:val="both"/>
        <w:rPr>
          <w:rFonts w:asciiTheme="minorHAnsi" w:hAnsiTheme="minorHAnsi"/>
          <w:sz w:val="28"/>
          <w:szCs w:val="28"/>
        </w:rPr>
      </w:pPr>
      <w:r w:rsidRPr="00F756F4">
        <w:rPr>
          <w:rFonts w:asciiTheme="minorHAnsi" w:hAnsiTheme="minorHAnsi"/>
          <w:sz w:val="28"/>
        </w:rPr>
        <w:t>Definition of requirements and selection criteria</w:t>
      </w:r>
    </w:p>
    <w:p w:rsidR="00CC432C" w:rsidRPr="00F756F4" w:rsidRDefault="00CC432C" w:rsidP="00CC432C">
      <w:pPr>
        <w:pStyle w:val="ListParagraph"/>
        <w:numPr>
          <w:ilvl w:val="0"/>
          <w:numId w:val="7"/>
        </w:numPr>
        <w:rPr>
          <w:i/>
          <w:u w:val="single"/>
        </w:rPr>
      </w:pPr>
      <w:r w:rsidRPr="00F756F4">
        <w:rPr>
          <w:i/>
          <w:u w:val="single"/>
        </w:rPr>
        <w:t xml:space="preserve">The selection </w:t>
      </w:r>
      <w:r w:rsidR="00155AF5" w:rsidRPr="00F756F4">
        <w:rPr>
          <w:i/>
          <w:u w:val="single"/>
        </w:rPr>
        <w:t>criteria based on vendor market</w:t>
      </w:r>
      <w:r w:rsidRPr="00F756F4">
        <w:rPr>
          <w:i/>
          <w:u w:val="single"/>
        </w:rPr>
        <w:t>:</w:t>
      </w:r>
    </w:p>
    <w:tbl>
      <w:tblPr>
        <w:tblStyle w:val="TableGrid"/>
        <w:tblW w:w="0" w:type="auto"/>
        <w:tblLook w:val="04A0" w:firstRow="1" w:lastRow="0" w:firstColumn="1" w:lastColumn="0" w:noHBand="0" w:noVBand="1"/>
      </w:tblPr>
      <w:tblGrid>
        <w:gridCol w:w="3085"/>
        <w:gridCol w:w="6127"/>
      </w:tblGrid>
      <w:tr w:rsidR="00A77119" w:rsidRPr="00BE4533" w:rsidTr="005B163A">
        <w:tc>
          <w:tcPr>
            <w:tcW w:w="3085" w:type="dxa"/>
            <w:shd w:val="clear" w:color="auto" w:fill="DDD9C3" w:themeFill="background2" w:themeFillShade="E6"/>
          </w:tcPr>
          <w:p w:rsidR="00A77119" w:rsidRPr="00BE4533" w:rsidRDefault="00A77119" w:rsidP="00A77119">
            <w:pPr>
              <w:pStyle w:val="NoSpacing"/>
              <w:jc w:val="center"/>
              <w:rPr>
                <w:rFonts w:asciiTheme="minorHAnsi" w:hAnsiTheme="minorHAnsi"/>
                <w:i/>
              </w:rPr>
            </w:pPr>
            <w:r w:rsidRPr="00BE4533">
              <w:rPr>
                <w:rFonts w:asciiTheme="minorHAnsi" w:hAnsiTheme="minorHAnsi"/>
                <w:i/>
              </w:rPr>
              <w:t>Vendor market description</w:t>
            </w:r>
          </w:p>
        </w:tc>
        <w:tc>
          <w:tcPr>
            <w:tcW w:w="6127" w:type="dxa"/>
            <w:shd w:val="clear" w:color="auto" w:fill="DDD9C3" w:themeFill="background2" w:themeFillShade="E6"/>
          </w:tcPr>
          <w:p w:rsidR="00A77119" w:rsidRPr="00BE4533" w:rsidRDefault="00A77119" w:rsidP="00A77119">
            <w:pPr>
              <w:pStyle w:val="NoSpacing"/>
              <w:jc w:val="center"/>
              <w:rPr>
                <w:rFonts w:asciiTheme="minorHAnsi" w:hAnsiTheme="minorHAnsi"/>
                <w:i/>
              </w:rPr>
            </w:pPr>
            <w:r w:rsidRPr="00BE4533">
              <w:rPr>
                <w:rFonts w:asciiTheme="minorHAnsi" w:hAnsiTheme="minorHAnsi"/>
                <w:i/>
              </w:rPr>
              <w:t>Selection criteria</w:t>
            </w:r>
          </w:p>
        </w:tc>
      </w:tr>
      <w:tr w:rsidR="00A77119" w:rsidRPr="00F756F4" w:rsidTr="005B163A">
        <w:tc>
          <w:tcPr>
            <w:tcW w:w="3085" w:type="dxa"/>
            <w:vAlign w:val="center"/>
          </w:tcPr>
          <w:p w:rsidR="00A77119" w:rsidRPr="00BE4533" w:rsidRDefault="00A77119" w:rsidP="00B4234D">
            <w:pPr>
              <w:pStyle w:val="NoSpacing"/>
              <w:jc w:val="center"/>
              <w:rPr>
                <w:rFonts w:asciiTheme="minorHAnsi" w:hAnsiTheme="minorHAnsi"/>
                <w:b/>
              </w:rPr>
            </w:pPr>
            <w:r w:rsidRPr="005B163A">
              <w:rPr>
                <w:rFonts w:asciiTheme="minorHAnsi" w:hAnsiTheme="minorHAnsi"/>
                <w:b/>
                <w:lang w:val="en-US"/>
              </w:rPr>
              <w:t>Vehicle</w:t>
            </w:r>
            <w:r w:rsidRPr="00BE4533">
              <w:rPr>
                <w:rFonts w:asciiTheme="minorHAnsi" w:hAnsiTheme="minorHAnsi"/>
                <w:b/>
              </w:rPr>
              <w:t xml:space="preserve"> </w:t>
            </w:r>
            <w:r w:rsidR="00B4234D" w:rsidRPr="005B163A">
              <w:rPr>
                <w:rFonts w:asciiTheme="minorHAnsi" w:hAnsiTheme="minorHAnsi"/>
                <w:b/>
                <w:lang w:val="en-US"/>
              </w:rPr>
              <w:t>rental</w:t>
            </w:r>
            <w:r w:rsidR="00B4234D">
              <w:rPr>
                <w:rFonts w:asciiTheme="minorHAnsi" w:hAnsiTheme="minorHAnsi"/>
                <w:b/>
              </w:rPr>
              <w:t xml:space="preserve"> services</w:t>
            </w:r>
          </w:p>
        </w:tc>
        <w:tc>
          <w:tcPr>
            <w:tcW w:w="6127" w:type="dxa"/>
          </w:tcPr>
          <w:p w:rsidR="00A77119" w:rsidRPr="00F756F4" w:rsidRDefault="00A65A5A" w:rsidP="00A77119">
            <w:pPr>
              <w:pStyle w:val="NoSpacing"/>
              <w:jc w:val="both"/>
              <w:rPr>
                <w:rFonts w:asciiTheme="minorHAnsi" w:hAnsiTheme="minorHAnsi"/>
                <w:lang w:val="en-US"/>
              </w:rPr>
            </w:pPr>
            <w:r w:rsidRPr="00F756F4">
              <w:rPr>
                <w:rFonts w:asciiTheme="minorHAnsi" w:hAnsiTheme="minorHAnsi"/>
                <w:lang w:val="en-US"/>
              </w:rPr>
              <w:t xml:space="preserve">In line with HI General Purchasing Conditions </w:t>
            </w:r>
          </w:p>
          <w:p w:rsidR="00ED0576" w:rsidRPr="00E73BE7" w:rsidRDefault="00850710" w:rsidP="00A65A5A">
            <w:pPr>
              <w:pStyle w:val="NoSpacing"/>
              <w:jc w:val="both"/>
              <w:rPr>
                <w:rFonts w:asciiTheme="minorHAnsi" w:hAnsiTheme="minorHAnsi"/>
                <w:b/>
                <w:lang w:val="en-US"/>
              </w:rPr>
            </w:pPr>
            <w:r w:rsidRPr="00E73BE7">
              <w:rPr>
                <w:rFonts w:asciiTheme="minorHAnsi" w:hAnsiTheme="minorHAnsi"/>
                <w:b/>
                <w:lang w:val="en-US"/>
              </w:rPr>
              <w:t xml:space="preserve">1. </w:t>
            </w:r>
            <w:r w:rsidR="00ED0576" w:rsidRPr="00E73BE7">
              <w:rPr>
                <w:rFonts w:asciiTheme="minorHAnsi" w:hAnsiTheme="minorHAnsi"/>
                <w:b/>
                <w:lang w:val="en-US"/>
              </w:rPr>
              <w:t xml:space="preserve">Vendor capacity </w:t>
            </w:r>
          </w:p>
          <w:p w:rsidR="00361EB4" w:rsidRPr="00F756F4" w:rsidRDefault="00B4234D" w:rsidP="00E73BE7">
            <w:pPr>
              <w:pStyle w:val="NoSpacing"/>
              <w:numPr>
                <w:ilvl w:val="0"/>
                <w:numId w:val="9"/>
              </w:numPr>
              <w:jc w:val="both"/>
              <w:rPr>
                <w:rFonts w:asciiTheme="minorHAnsi" w:hAnsiTheme="minorHAnsi"/>
                <w:lang w:val="en-US"/>
              </w:rPr>
            </w:pPr>
            <w:r w:rsidRPr="00F756F4">
              <w:rPr>
                <w:rFonts w:asciiTheme="minorHAnsi" w:hAnsiTheme="minorHAnsi"/>
                <w:lang w:val="en-US"/>
              </w:rPr>
              <w:t>Location</w:t>
            </w:r>
            <w:r w:rsidR="00361EB4" w:rsidRPr="00F756F4">
              <w:rPr>
                <w:rFonts w:asciiTheme="minorHAnsi" w:hAnsiTheme="minorHAnsi"/>
                <w:lang w:val="en-US"/>
              </w:rPr>
              <w:t xml:space="preserve"> </w:t>
            </w:r>
            <w:r w:rsidR="007D5FEB" w:rsidRPr="00F756F4">
              <w:rPr>
                <w:rFonts w:asciiTheme="minorHAnsi" w:hAnsiTheme="minorHAnsi"/>
                <w:lang w:val="en-US"/>
              </w:rPr>
              <w:t>of vendor</w:t>
            </w:r>
          </w:p>
          <w:p w:rsidR="00A77119" w:rsidRPr="00F756F4" w:rsidRDefault="00B4234D" w:rsidP="00E73BE7">
            <w:pPr>
              <w:pStyle w:val="NoSpacing"/>
              <w:numPr>
                <w:ilvl w:val="0"/>
                <w:numId w:val="9"/>
              </w:numPr>
              <w:jc w:val="both"/>
              <w:rPr>
                <w:rFonts w:asciiTheme="minorHAnsi" w:hAnsiTheme="minorHAnsi"/>
                <w:lang w:val="en-US"/>
              </w:rPr>
            </w:pPr>
            <w:r w:rsidRPr="00F756F4">
              <w:rPr>
                <w:rFonts w:asciiTheme="minorHAnsi" w:hAnsiTheme="minorHAnsi"/>
                <w:lang w:val="en-US"/>
              </w:rPr>
              <w:t>Fleet size</w:t>
            </w:r>
            <w:r w:rsidR="007D5FEB" w:rsidRPr="00F756F4">
              <w:rPr>
                <w:rFonts w:asciiTheme="minorHAnsi" w:hAnsiTheme="minorHAnsi"/>
                <w:lang w:val="en-US"/>
              </w:rPr>
              <w:t xml:space="preserve"> in total</w:t>
            </w:r>
          </w:p>
          <w:p w:rsidR="00ED0576" w:rsidRDefault="00ED0576" w:rsidP="00E73BE7">
            <w:pPr>
              <w:pStyle w:val="NoSpacing"/>
              <w:numPr>
                <w:ilvl w:val="0"/>
                <w:numId w:val="9"/>
              </w:numPr>
              <w:jc w:val="both"/>
              <w:rPr>
                <w:rFonts w:asciiTheme="minorHAnsi" w:hAnsiTheme="minorHAnsi"/>
                <w:lang w:val="en-US"/>
              </w:rPr>
            </w:pPr>
            <w:r w:rsidRPr="00F756F4">
              <w:rPr>
                <w:rFonts w:asciiTheme="minorHAnsi" w:hAnsiTheme="minorHAnsi"/>
                <w:lang w:val="en-US"/>
              </w:rPr>
              <w:t xml:space="preserve">Available vehicle models and quantities </w:t>
            </w:r>
          </w:p>
          <w:p w:rsidR="00ED0576" w:rsidRPr="00F756F4" w:rsidRDefault="00ED0576" w:rsidP="00E73BE7">
            <w:pPr>
              <w:pStyle w:val="NoSpacing"/>
              <w:numPr>
                <w:ilvl w:val="0"/>
                <w:numId w:val="9"/>
              </w:numPr>
              <w:jc w:val="both"/>
              <w:rPr>
                <w:rFonts w:asciiTheme="minorHAnsi" w:hAnsiTheme="minorHAnsi"/>
                <w:lang w:val="en-US"/>
              </w:rPr>
            </w:pPr>
            <w:r w:rsidRPr="00F756F4">
              <w:rPr>
                <w:rFonts w:asciiTheme="minorHAnsi" w:hAnsiTheme="minorHAnsi"/>
                <w:lang w:val="en-US"/>
              </w:rPr>
              <w:t xml:space="preserve">Proof of ownership or legal power of attorney </w:t>
            </w:r>
          </w:p>
          <w:p w:rsidR="00ED0576" w:rsidRDefault="00ED0576" w:rsidP="00E73BE7">
            <w:pPr>
              <w:pStyle w:val="NoSpacing"/>
              <w:numPr>
                <w:ilvl w:val="0"/>
                <w:numId w:val="9"/>
              </w:numPr>
              <w:jc w:val="both"/>
              <w:rPr>
                <w:rFonts w:asciiTheme="minorHAnsi" w:hAnsiTheme="minorHAnsi"/>
                <w:lang w:val="en-US"/>
              </w:rPr>
            </w:pPr>
            <w:r w:rsidRPr="00F756F4">
              <w:rPr>
                <w:rFonts w:asciiTheme="minorHAnsi" w:hAnsiTheme="minorHAnsi"/>
                <w:lang w:val="en-US"/>
              </w:rPr>
              <w:t>Capacity to replace vehicles to undergo routine maintenance</w:t>
            </w:r>
          </w:p>
          <w:p w:rsidR="00ED0576" w:rsidRDefault="00ED0576" w:rsidP="00E73BE7">
            <w:pPr>
              <w:pStyle w:val="NoSpacing"/>
              <w:numPr>
                <w:ilvl w:val="0"/>
                <w:numId w:val="9"/>
              </w:numPr>
              <w:jc w:val="both"/>
              <w:rPr>
                <w:rFonts w:asciiTheme="minorHAnsi" w:hAnsiTheme="minorHAnsi"/>
                <w:lang w:val="en-US"/>
              </w:rPr>
            </w:pPr>
            <w:r>
              <w:rPr>
                <w:rFonts w:asciiTheme="minorHAnsi" w:hAnsiTheme="minorHAnsi"/>
                <w:lang w:val="en-US"/>
              </w:rPr>
              <w:t>Capacity to replace drivers whenever they do not comply with HI regulations</w:t>
            </w:r>
          </w:p>
          <w:p w:rsidR="00ED0576" w:rsidRPr="00F756F4" w:rsidRDefault="00ED0576" w:rsidP="00E73BE7">
            <w:pPr>
              <w:pStyle w:val="NoSpacing"/>
              <w:numPr>
                <w:ilvl w:val="0"/>
                <w:numId w:val="9"/>
              </w:numPr>
              <w:jc w:val="both"/>
              <w:rPr>
                <w:rFonts w:asciiTheme="minorHAnsi" w:hAnsiTheme="minorHAnsi"/>
                <w:lang w:val="en-US"/>
              </w:rPr>
            </w:pPr>
            <w:r>
              <w:rPr>
                <w:rFonts w:asciiTheme="minorHAnsi" w:hAnsiTheme="minorHAnsi"/>
                <w:lang w:val="en-US"/>
              </w:rPr>
              <w:t>Capacity</w:t>
            </w:r>
            <w:r w:rsidRPr="00F756F4">
              <w:rPr>
                <w:rFonts w:asciiTheme="minorHAnsi" w:hAnsiTheme="minorHAnsi"/>
                <w:lang w:val="en-US"/>
              </w:rPr>
              <w:t xml:space="preserve"> to relocate fleet and drivers when necessary</w:t>
            </w:r>
          </w:p>
          <w:p w:rsidR="00ED0576" w:rsidRPr="00E73BE7" w:rsidRDefault="00850710" w:rsidP="00A65A5A">
            <w:pPr>
              <w:pStyle w:val="NoSpacing"/>
              <w:jc w:val="both"/>
              <w:rPr>
                <w:rFonts w:asciiTheme="minorHAnsi" w:hAnsiTheme="minorHAnsi"/>
                <w:lang w:val="en-US"/>
              </w:rPr>
            </w:pPr>
            <w:r w:rsidRPr="00E73BE7">
              <w:rPr>
                <w:rFonts w:asciiTheme="minorHAnsi" w:hAnsiTheme="minorHAnsi"/>
                <w:b/>
                <w:lang w:val="en-US"/>
              </w:rPr>
              <w:t xml:space="preserve">2. </w:t>
            </w:r>
            <w:r w:rsidR="00E73BE7">
              <w:rPr>
                <w:rFonts w:asciiTheme="minorHAnsi" w:hAnsiTheme="minorHAnsi"/>
                <w:b/>
                <w:lang w:val="en-US"/>
              </w:rPr>
              <w:t>Cars</w:t>
            </w:r>
            <w:r w:rsidR="00ED0576" w:rsidRPr="00E73BE7">
              <w:rPr>
                <w:rFonts w:asciiTheme="minorHAnsi" w:hAnsiTheme="minorHAnsi"/>
                <w:lang w:val="en-US"/>
              </w:rPr>
              <w:t xml:space="preserve"> </w:t>
            </w:r>
          </w:p>
          <w:p w:rsidR="00361EB4" w:rsidRDefault="00B4234D" w:rsidP="00E73BE7">
            <w:pPr>
              <w:pStyle w:val="NoSpacing"/>
              <w:numPr>
                <w:ilvl w:val="0"/>
                <w:numId w:val="10"/>
              </w:numPr>
              <w:jc w:val="both"/>
              <w:rPr>
                <w:rFonts w:asciiTheme="minorHAnsi" w:hAnsiTheme="minorHAnsi"/>
                <w:lang w:val="en-US"/>
              </w:rPr>
            </w:pPr>
            <w:r w:rsidRPr="00F756F4">
              <w:rPr>
                <w:rFonts w:asciiTheme="minorHAnsi" w:hAnsiTheme="minorHAnsi"/>
                <w:lang w:val="en-US"/>
              </w:rPr>
              <w:t xml:space="preserve">Comprehensive Insurance </w:t>
            </w:r>
          </w:p>
          <w:p w:rsidR="00ED0576" w:rsidRDefault="00ED0576" w:rsidP="00E73BE7">
            <w:pPr>
              <w:pStyle w:val="NoSpacing"/>
              <w:numPr>
                <w:ilvl w:val="0"/>
                <w:numId w:val="10"/>
              </w:numPr>
              <w:jc w:val="both"/>
              <w:rPr>
                <w:rFonts w:asciiTheme="minorHAnsi" w:hAnsiTheme="minorHAnsi"/>
                <w:lang w:val="en-US"/>
              </w:rPr>
            </w:pPr>
            <w:r>
              <w:rPr>
                <w:rFonts w:asciiTheme="minorHAnsi" w:hAnsiTheme="minorHAnsi"/>
                <w:lang w:val="en-US"/>
              </w:rPr>
              <w:t xml:space="preserve">Model year and types </w:t>
            </w:r>
          </w:p>
          <w:p w:rsidR="00ED0576" w:rsidRPr="00F756F4" w:rsidRDefault="00ED0576" w:rsidP="00E73BE7">
            <w:pPr>
              <w:pStyle w:val="NoSpacing"/>
              <w:numPr>
                <w:ilvl w:val="0"/>
                <w:numId w:val="10"/>
              </w:numPr>
              <w:jc w:val="both"/>
              <w:rPr>
                <w:rFonts w:asciiTheme="minorHAnsi" w:hAnsiTheme="minorHAnsi"/>
                <w:lang w:val="en-US"/>
              </w:rPr>
            </w:pPr>
            <w:r>
              <w:rPr>
                <w:rFonts w:asciiTheme="minorHAnsi" w:hAnsiTheme="minorHAnsi"/>
                <w:lang w:val="en-US"/>
              </w:rPr>
              <w:t xml:space="preserve">Safety equipment provided </w:t>
            </w:r>
            <w:r w:rsidR="00447ABC">
              <w:rPr>
                <w:rFonts w:asciiTheme="minorHAnsi" w:hAnsiTheme="minorHAnsi"/>
                <w:lang w:val="en-US"/>
              </w:rPr>
              <w:t xml:space="preserve">(seat belt, extinguisher, AC, etc) </w:t>
            </w:r>
          </w:p>
          <w:p w:rsidR="00ED0576" w:rsidRDefault="00ED0576" w:rsidP="00E73BE7">
            <w:pPr>
              <w:pStyle w:val="NoSpacing"/>
              <w:numPr>
                <w:ilvl w:val="0"/>
                <w:numId w:val="10"/>
              </w:numPr>
              <w:jc w:val="both"/>
              <w:rPr>
                <w:rFonts w:asciiTheme="minorHAnsi" w:hAnsiTheme="minorHAnsi"/>
                <w:lang w:val="en-US"/>
              </w:rPr>
            </w:pPr>
            <w:r w:rsidRPr="00F756F4">
              <w:rPr>
                <w:rFonts w:asciiTheme="minorHAnsi" w:hAnsiTheme="minorHAnsi"/>
                <w:lang w:val="en-US"/>
              </w:rPr>
              <w:t>Fuel type for each model offered</w:t>
            </w:r>
          </w:p>
          <w:p w:rsidR="005B163A" w:rsidRDefault="005B163A" w:rsidP="00E73BE7">
            <w:pPr>
              <w:pStyle w:val="NoSpacing"/>
              <w:numPr>
                <w:ilvl w:val="0"/>
                <w:numId w:val="10"/>
              </w:numPr>
              <w:jc w:val="both"/>
              <w:rPr>
                <w:rFonts w:asciiTheme="minorHAnsi" w:hAnsiTheme="minorHAnsi"/>
                <w:lang w:val="en-US"/>
              </w:rPr>
            </w:pPr>
            <w:r>
              <w:rPr>
                <w:rFonts w:asciiTheme="minorHAnsi" w:hAnsiTheme="minorHAnsi"/>
                <w:lang w:val="en-US"/>
              </w:rPr>
              <w:t>Maintenance and free mileage</w:t>
            </w:r>
          </w:p>
          <w:p w:rsidR="00ED0576" w:rsidRPr="005B163A" w:rsidRDefault="00850710" w:rsidP="00ED0576">
            <w:pPr>
              <w:pStyle w:val="NoSpacing"/>
              <w:jc w:val="both"/>
              <w:rPr>
                <w:rFonts w:asciiTheme="minorHAnsi" w:hAnsiTheme="minorHAnsi"/>
                <w:b/>
                <w:lang w:val="en-US"/>
              </w:rPr>
            </w:pPr>
            <w:bookmarkStart w:id="0" w:name="OLE_LINK1"/>
            <w:bookmarkStart w:id="1" w:name="OLE_LINK2"/>
            <w:r w:rsidRPr="005B163A">
              <w:rPr>
                <w:rFonts w:asciiTheme="minorHAnsi" w:hAnsiTheme="minorHAnsi"/>
                <w:b/>
                <w:lang w:val="en-US"/>
              </w:rPr>
              <w:t xml:space="preserve">3. </w:t>
            </w:r>
            <w:r w:rsidR="00ED0576" w:rsidRPr="005B163A">
              <w:rPr>
                <w:rFonts w:asciiTheme="minorHAnsi" w:hAnsiTheme="minorHAnsi"/>
                <w:b/>
                <w:lang w:val="en-US"/>
              </w:rPr>
              <w:t xml:space="preserve">Drivers </w:t>
            </w:r>
          </w:p>
          <w:p w:rsidR="00ED0576" w:rsidRPr="00F756F4" w:rsidRDefault="00ED0576" w:rsidP="005B163A">
            <w:pPr>
              <w:pStyle w:val="NoSpacing"/>
              <w:numPr>
                <w:ilvl w:val="0"/>
                <w:numId w:val="11"/>
              </w:numPr>
              <w:jc w:val="both"/>
              <w:rPr>
                <w:rFonts w:asciiTheme="minorHAnsi" w:hAnsiTheme="minorHAnsi"/>
                <w:lang w:val="en-US"/>
              </w:rPr>
            </w:pPr>
            <w:r>
              <w:rPr>
                <w:rFonts w:asciiTheme="minorHAnsi" w:hAnsiTheme="minorHAnsi"/>
                <w:lang w:val="en-US"/>
              </w:rPr>
              <w:t xml:space="preserve">Drivers &amp; cars documents up to date </w:t>
            </w:r>
          </w:p>
          <w:p w:rsidR="00ED0576" w:rsidRPr="00F756F4" w:rsidRDefault="00ED0576" w:rsidP="005B163A">
            <w:pPr>
              <w:pStyle w:val="NoSpacing"/>
              <w:numPr>
                <w:ilvl w:val="0"/>
                <w:numId w:val="11"/>
              </w:numPr>
              <w:rPr>
                <w:rFonts w:asciiTheme="minorHAnsi" w:hAnsiTheme="minorHAnsi"/>
                <w:lang w:val="en-US"/>
              </w:rPr>
            </w:pPr>
            <w:r w:rsidRPr="00F756F4">
              <w:rPr>
                <w:rFonts w:asciiTheme="minorHAnsi" w:hAnsiTheme="minorHAnsi"/>
                <w:lang w:val="en-US"/>
              </w:rPr>
              <w:t>Driver’s salary proportion of the rental fees</w:t>
            </w:r>
            <w:r w:rsidR="00850710">
              <w:rPr>
                <w:rFonts w:asciiTheme="minorHAnsi" w:hAnsiTheme="minorHAnsi"/>
                <w:lang w:val="en-US"/>
              </w:rPr>
              <w:t xml:space="preserve"> (</w:t>
            </w:r>
            <w:r w:rsidR="00BE752E">
              <w:rPr>
                <w:rFonts w:asciiTheme="minorHAnsi" w:hAnsiTheme="minorHAnsi"/>
                <w:lang w:val="en-US"/>
              </w:rPr>
              <w:t xml:space="preserve">minimum </w:t>
            </w:r>
            <w:r w:rsidR="0048409F">
              <w:rPr>
                <w:rFonts w:asciiTheme="minorHAnsi" w:hAnsiTheme="minorHAnsi"/>
                <w:lang w:val="en-US"/>
              </w:rPr>
              <w:t>4</w:t>
            </w:r>
            <w:r w:rsidR="00447ABC">
              <w:rPr>
                <w:rFonts w:asciiTheme="minorHAnsi" w:hAnsiTheme="minorHAnsi"/>
                <w:lang w:val="en-US"/>
              </w:rPr>
              <w:t>0</w:t>
            </w:r>
            <w:r w:rsidR="00850710">
              <w:rPr>
                <w:rFonts w:asciiTheme="minorHAnsi" w:hAnsiTheme="minorHAnsi"/>
                <w:lang w:val="en-US"/>
              </w:rPr>
              <w:t>% of the monthly fee)</w:t>
            </w:r>
          </w:p>
          <w:p w:rsidR="00ED0576" w:rsidRDefault="00B6302B" w:rsidP="005B163A">
            <w:pPr>
              <w:pStyle w:val="NoSpacing"/>
              <w:numPr>
                <w:ilvl w:val="0"/>
                <w:numId w:val="11"/>
              </w:numPr>
              <w:jc w:val="both"/>
              <w:rPr>
                <w:rFonts w:asciiTheme="minorHAnsi" w:hAnsiTheme="minorHAnsi"/>
                <w:lang w:val="en-US"/>
              </w:rPr>
            </w:pPr>
            <w:r>
              <w:rPr>
                <w:rFonts w:asciiTheme="minorHAnsi" w:hAnsiTheme="minorHAnsi"/>
                <w:lang w:val="en-US"/>
              </w:rPr>
              <w:t>General w</w:t>
            </w:r>
            <w:r w:rsidR="00ED0576">
              <w:rPr>
                <w:rFonts w:asciiTheme="minorHAnsi" w:hAnsiTheme="minorHAnsi"/>
                <w:lang w:val="en-US"/>
              </w:rPr>
              <w:t xml:space="preserve">orking condition: 10 hours per shift maximum, a maximum of 6 </w:t>
            </w:r>
            <w:r>
              <w:rPr>
                <w:rFonts w:asciiTheme="minorHAnsi" w:hAnsiTheme="minorHAnsi"/>
                <w:lang w:val="en-US"/>
              </w:rPr>
              <w:t xml:space="preserve">shifts </w:t>
            </w:r>
            <w:r w:rsidR="00ED0576">
              <w:rPr>
                <w:rFonts w:asciiTheme="minorHAnsi" w:hAnsiTheme="minorHAnsi"/>
                <w:lang w:val="en-US"/>
              </w:rPr>
              <w:t>in a row (1 day rest</w:t>
            </w:r>
            <w:r w:rsidR="00447ABC">
              <w:rPr>
                <w:rFonts w:asciiTheme="minorHAnsi" w:hAnsiTheme="minorHAnsi"/>
                <w:lang w:val="en-US"/>
              </w:rPr>
              <w:t xml:space="preserve"> per week</w:t>
            </w:r>
            <w:r w:rsidR="00ED0576">
              <w:rPr>
                <w:rFonts w:asciiTheme="minorHAnsi" w:hAnsiTheme="minorHAnsi"/>
                <w:lang w:val="en-US"/>
              </w:rPr>
              <w:t>)</w:t>
            </w:r>
          </w:p>
          <w:p w:rsidR="00447ABC" w:rsidRDefault="00447ABC" w:rsidP="00500F47">
            <w:pPr>
              <w:pStyle w:val="NoSpacing"/>
              <w:jc w:val="both"/>
              <w:rPr>
                <w:rFonts w:asciiTheme="minorHAnsi" w:hAnsiTheme="minorHAnsi"/>
                <w:lang w:val="en-US"/>
              </w:rPr>
            </w:pPr>
          </w:p>
          <w:p w:rsidR="00ED0576" w:rsidRPr="005B163A" w:rsidRDefault="00447ABC" w:rsidP="00500F47">
            <w:pPr>
              <w:pStyle w:val="NoSpacing"/>
              <w:jc w:val="both"/>
              <w:rPr>
                <w:rFonts w:asciiTheme="minorHAnsi" w:hAnsiTheme="minorHAnsi"/>
                <w:b/>
                <w:lang w:val="en-US"/>
              </w:rPr>
            </w:pPr>
            <w:r w:rsidRPr="005B163A">
              <w:rPr>
                <w:rFonts w:asciiTheme="minorHAnsi" w:hAnsiTheme="minorHAnsi"/>
                <w:b/>
                <w:lang w:val="en-US"/>
              </w:rPr>
              <w:t xml:space="preserve">4. </w:t>
            </w:r>
            <w:r w:rsidR="00ED0576" w:rsidRPr="005B163A">
              <w:rPr>
                <w:rFonts w:asciiTheme="minorHAnsi" w:hAnsiTheme="minorHAnsi"/>
                <w:b/>
                <w:lang w:val="en-US"/>
              </w:rPr>
              <w:t xml:space="preserve">Financial proposal </w:t>
            </w:r>
          </w:p>
          <w:p w:rsidR="00500F47" w:rsidRPr="00F756F4" w:rsidRDefault="00500F47" w:rsidP="005B163A">
            <w:pPr>
              <w:pStyle w:val="NoSpacing"/>
              <w:numPr>
                <w:ilvl w:val="0"/>
                <w:numId w:val="12"/>
              </w:numPr>
              <w:jc w:val="both"/>
              <w:rPr>
                <w:rFonts w:asciiTheme="minorHAnsi" w:hAnsiTheme="minorHAnsi"/>
                <w:lang w:val="en-US"/>
              </w:rPr>
            </w:pPr>
            <w:r w:rsidRPr="00F756F4">
              <w:rPr>
                <w:rFonts w:asciiTheme="minorHAnsi" w:hAnsiTheme="minorHAnsi"/>
                <w:lang w:val="en-US"/>
              </w:rPr>
              <w:t>Guarantee of price stability</w:t>
            </w:r>
            <w:r w:rsidR="007D5FEB" w:rsidRPr="00F756F4">
              <w:rPr>
                <w:rFonts w:asciiTheme="minorHAnsi" w:hAnsiTheme="minorHAnsi"/>
                <w:lang w:val="en-US"/>
              </w:rPr>
              <w:t xml:space="preserve"> in months</w:t>
            </w:r>
          </w:p>
          <w:p w:rsidR="00361EB4" w:rsidRPr="00F756F4" w:rsidRDefault="00361EB4" w:rsidP="005B163A">
            <w:pPr>
              <w:pStyle w:val="NoSpacing"/>
              <w:numPr>
                <w:ilvl w:val="0"/>
                <w:numId w:val="12"/>
              </w:numPr>
              <w:jc w:val="both"/>
              <w:rPr>
                <w:rFonts w:asciiTheme="minorHAnsi" w:hAnsiTheme="minorHAnsi"/>
                <w:lang w:val="en-US"/>
              </w:rPr>
            </w:pPr>
            <w:r w:rsidRPr="00F756F4">
              <w:rPr>
                <w:rFonts w:asciiTheme="minorHAnsi" w:hAnsiTheme="minorHAnsi"/>
                <w:lang w:val="en-US"/>
              </w:rPr>
              <w:t xml:space="preserve">Payment terms </w:t>
            </w:r>
          </w:p>
          <w:p w:rsidR="00361EB4" w:rsidRDefault="00361EB4" w:rsidP="005B163A">
            <w:pPr>
              <w:pStyle w:val="NoSpacing"/>
              <w:numPr>
                <w:ilvl w:val="0"/>
                <w:numId w:val="12"/>
              </w:numPr>
              <w:jc w:val="both"/>
              <w:rPr>
                <w:rFonts w:asciiTheme="minorHAnsi" w:hAnsiTheme="minorHAnsi"/>
                <w:lang w:val="en-US"/>
              </w:rPr>
            </w:pPr>
            <w:r w:rsidRPr="00F756F4">
              <w:rPr>
                <w:rFonts w:asciiTheme="minorHAnsi" w:hAnsiTheme="minorHAnsi"/>
                <w:lang w:val="en-US"/>
              </w:rPr>
              <w:t xml:space="preserve">Payment methods </w:t>
            </w:r>
          </w:p>
          <w:p w:rsidR="00ED0576" w:rsidRPr="00F756F4" w:rsidRDefault="005B163A" w:rsidP="00076E8D">
            <w:pPr>
              <w:pStyle w:val="NoSpacing"/>
              <w:numPr>
                <w:ilvl w:val="0"/>
                <w:numId w:val="12"/>
              </w:numPr>
              <w:jc w:val="both"/>
              <w:rPr>
                <w:rFonts w:asciiTheme="minorHAnsi" w:hAnsiTheme="minorHAnsi"/>
                <w:lang w:val="en-US"/>
              </w:rPr>
            </w:pPr>
            <w:r w:rsidRPr="00076E8D">
              <w:rPr>
                <w:rFonts w:asciiTheme="minorHAnsi" w:hAnsiTheme="minorHAnsi"/>
                <w:lang w:val="en-US"/>
              </w:rPr>
              <w:t>All-inclusive monthly cost including salary of driver, insurance, fuel</w:t>
            </w:r>
            <w:r w:rsidR="00BE752E" w:rsidRPr="00076E8D">
              <w:rPr>
                <w:rFonts w:asciiTheme="minorHAnsi" w:hAnsiTheme="minorHAnsi"/>
                <w:lang w:val="en-US"/>
              </w:rPr>
              <w:t xml:space="preserve"> and</w:t>
            </w:r>
            <w:r w:rsidRPr="00076E8D">
              <w:rPr>
                <w:rFonts w:asciiTheme="minorHAnsi" w:hAnsiTheme="minorHAnsi"/>
                <w:lang w:val="en-US"/>
              </w:rPr>
              <w:t xml:space="preserve"> ma</w:t>
            </w:r>
            <w:r w:rsidR="00BE752E" w:rsidRPr="00076E8D">
              <w:rPr>
                <w:rFonts w:asciiTheme="minorHAnsi" w:hAnsiTheme="minorHAnsi"/>
                <w:lang w:val="en-US"/>
              </w:rPr>
              <w:t>i</w:t>
            </w:r>
            <w:r w:rsidRPr="00076E8D">
              <w:rPr>
                <w:rFonts w:asciiTheme="minorHAnsi" w:hAnsiTheme="minorHAnsi"/>
                <w:lang w:val="en-US"/>
              </w:rPr>
              <w:t>ntenance</w:t>
            </w:r>
            <w:bookmarkEnd w:id="0"/>
            <w:bookmarkEnd w:id="1"/>
          </w:p>
        </w:tc>
      </w:tr>
    </w:tbl>
    <w:p w:rsidR="00582AD0" w:rsidRPr="00F756F4" w:rsidRDefault="00582AD0" w:rsidP="000937C7">
      <w:pPr>
        <w:pStyle w:val="NoSpacing"/>
        <w:jc w:val="both"/>
        <w:rPr>
          <w:lang w:val="en-US"/>
        </w:rPr>
      </w:pPr>
    </w:p>
    <w:p w:rsidR="00CC432C" w:rsidRDefault="00CC432C" w:rsidP="00CC432C">
      <w:pPr>
        <w:pStyle w:val="ListParagraph"/>
        <w:numPr>
          <w:ilvl w:val="0"/>
          <w:numId w:val="7"/>
        </w:numPr>
        <w:rPr>
          <w:i/>
          <w:u w:val="single"/>
        </w:rPr>
      </w:pPr>
      <w:r w:rsidRPr="00BE4533">
        <w:rPr>
          <w:i/>
          <w:u w:val="single"/>
        </w:rPr>
        <w:t>List of</w:t>
      </w:r>
      <w:r w:rsidRPr="009705D9">
        <w:rPr>
          <w:i/>
          <w:u w:val="single"/>
        </w:rPr>
        <w:t xml:space="preserve"> requirements</w:t>
      </w:r>
      <w:r w:rsidRPr="00BE4533">
        <w:rPr>
          <w:i/>
          <w:u w:val="single"/>
        </w:rPr>
        <w:t xml:space="preserve"> </w:t>
      </w:r>
    </w:p>
    <w:p w:rsidR="004500D3" w:rsidRDefault="004500D3" w:rsidP="004500D3">
      <w:pPr>
        <w:pStyle w:val="NoSpacing"/>
      </w:pPr>
      <w:r>
        <w:t>7 seater vans (MUV/SUV)</w:t>
      </w:r>
    </w:p>
    <w:p w:rsidR="004500D3" w:rsidRDefault="004500D3" w:rsidP="004500D3">
      <w:pPr>
        <w:pStyle w:val="NoSpacing"/>
      </w:pPr>
      <w:r>
        <w:t>7 seater vans (Station wagon)</w:t>
      </w:r>
    </w:p>
    <w:p w:rsidR="004500D3" w:rsidRDefault="004500D3" w:rsidP="004500D3">
      <w:pPr>
        <w:pStyle w:val="NoSpacing"/>
      </w:pPr>
      <w:r>
        <w:t>11 seater vans (Hiace)</w:t>
      </w:r>
    </w:p>
    <w:p w:rsidR="004500D3" w:rsidRDefault="004500D3" w:rsidP="004500D3">
      <w:pPr>
        <w:pStyle w:val="NoSpacing"/>
      </w:pPr>
      <w:r>
        <w:t>11 seater hardtop (4X4)</w:t>
      </w:r>
    </w:p>
    <w:p w:rsidR="004500D3" w:rsidRDefault="004500D3" w:rsidP="004500D3">
      <w:pPr>
        <w:pStyle w:val="NoSpacing"/>
      </w:pPr>
      <w:r>
        <w:t>Double cabin pickup (4X4)</w:t>
      </w:r>
    </w:p>
    <w:p w:rsidR="004500D3" w:rsidRDefault="004500D3" w:rsidP="004500D3">
      <w:pPr>
        <w:pStyle w:val="NoSpacing"/>
      </w:pPr>
      <w:r>
        <w:t>Single cabin pickup (4X4)</w:t>
      </w:r>
    </w:p>
    <w:p w:rsidR="004500D3" w:rsidRDefault="004500D3" w:rsidP="004500D3">
      <w:pPr>
        <w:pStyle w:val="NoSpacing"/>
      </w:pPr>
      <w:r>
        <w:t>5 Seater vans (sedan)</w:t>
      </w:r>
    </w:p>
    <w:p w:rsidR="004500D3" w:rsidRDefault="004500D3" w:rsidP="004500D3">
      <w:pPr>
        <w:pStyle w:val="NoSpacing"/>
      </w:pPr>
      <w:r>
        <w:t>5 Ton truck</w:t>
      </w:r>
    </w:p>
    <w:p w:rsidR="004500D3" w:rsidRDefault="004500D3" w:rsidP="004500D3">
      <w:pPr>
        <w:pStyle w:val="NoSpacing"/>
      </w:pPr>
      <w:r>
        <w:t>3 Ton truck</w:t>
      </w:r>
    </w:p>
    <w:p w:rsidR="00E17330" w:rsidRDefault="004500D3" w:rsidP="004500D3">
      <w:pPr>
        <w:pStyle w:val="NoSpacing"/>
        <w:rPr>
          <w:lang w:val="en-US"/>
        </w:rPr>
      </w:pPr>
      <w:r>
        <w:t>1 Ton pick-up / truck</w:t>
      </w:r>
    </w:p>
    <w:p w:rsidR="00E17330" w:rsidRDefault="00E17330" w:rsidP="003453F3">
      <w:pPr>
        <w:pStyle w:val="NoSpacing"/>
        <w:rPr>
          <w:lang w:val="en-US"/>
        </w:rPr>
      </w:pPr>
      <w:r>
        <w:rPr>
          <w:lang w:val="en-US"/>
        </w:rPr>
        <w:t>Amongst the above needs, bids will be separated by Lot as below</w:t>
      </w:r>
    </w:p>
    <w:p w:rsidR="00E17330" w:rsidRDefault="00E17330" w:rsidP="003453F3">
      <w:pPr>
        <w:pStyle w:val="NoSpacing"/>
        <w:rPr>
          <w:lang w:val="en-US"/>
        </w:rPr>
      </w:pPr>
    </w:p>
    <w:p w:rsidR="00E17330" w:rsidRDefault="00E17330" w:rsidP="003453F3">
      <w:pPr>
        <w:pStyle w:val="NoSpacing"/>
        <w:rPr>
          <w:lang w:val="en-US"/>
        </w:rPr>
      </w:pPr>
      <w:r>
        <w:rPr>
          <w:lang w:val="en-US"/>
        </w:rPr>
        <w:t>LOT 1</w:t>
      </w:r>
      <w:r w:rsidR="009862AC">
        <w:rPr>
          <w:lang w:val="en-US"/>
        </w:rPr>
        <w:t xml:space="preserve"> </w:t>
      </w:r>
      <w:r>
        <w:rPr>
          <w:lang w:val="en-US"/>
        </w:rPr>
        <w:t>- COX’S BAZAR, UKHIYA AND TEKNAF</w:t>
      </w:r>
    </w:p>
    <w:p w:rsidR="00E17330" w:rsidRDefault="00E17330" w:rsidP="003453F3">
      <w:pPr>
        <w:pStyle w:val="NoSpacing"/>
        <w:rPr>
          <w:lang w:val="en-US"/>
        </w:rPr>
      </w:pPr>
      <w:r>
        <w:rPr>
          <w:lang w:val="en-US"/>
        </w:rPr>
        <w:t>LOT 2</w:t>
      </w:r>
      <w:r w:rsidR="009862AC">
        <w:rPr>
          <w:lang w:val="en-US"/>
        </w:rPr>
        <w:t xml:space="preserve"> </w:t>
      </w:r>
      <w:r>
        <w:rPr>
          <w:lang w:val="en-US"/>
        </w:rPr>
        <w:t>- DHAKA, KURIGRAM AND SITAKUNDU</w:t>
      </w:r>
    </w:p>
    <w:p w:rsidR="00E17330" w:rsidRPr="00F756F4" w:rsidRDefault="00E17330" w:rsidP="003453F3">
      <w:pPr>
        <w:pStyle w:val="NoSpacing"/>
        <w:rPr>
          <w:lang w:val="en-US"/>
        </w:rPr>
      </w:pPr>
      <w:r>
        <w:rPr>
          <w:lang w:val="en-US"/>
        </w:rPr>
        <w:t>LOT 3</w:t>
      </w:r>
      <w:r w:rsidR="009862AC">
        <w:rPr>
          <w:lang w:val="en-US"/>
        </w:rPr>
        <w:t xml:space="preserve"> </w:t>
      </w:r>
      <w:r>
        <w:rPr>
          <w:lang w:val="en-US"/>
        </w:rPr>
        <w:t xml:space="preserve">- TRUCKS </w:t>
      </w:r>
      <w:r w:rsidR="00276E4D">
        <w:rPr>
          <w:lang w:val="en-US"/>
        </w:rPr>
        <w:t>(</w:t>
      </w:r>
      <w:r>
        <w:rPr>
          <w:lang w:val="en-US"/>
        </w:rPr>
        <w:t>DHAKA, KURIGRAM AND SITAKUNDU</w:t>
      </w:r>
      <w:r w:rsidR="00276E4D">
        <w:rPr>
          <w:lang w:val="en-US"/>
        </w:rPr>
        <w:t>)</w:t>
      </w:r>
    </w:p>
    <w:p w:rsidR="00500F47" w:rsidRPr="00F756F4" w:rsidRDefault="00500F47" w:rsidP="000937C7">
      <w:pPr>
        <w:pStyle w:val="NoSpacing"/>
        <w:jc w:val="both"/>
        <w:rPr>
          <w:lang w:val="en-US"/>
        </w:rPr>
      </w:pPr>
    </w:p>
    <w:p w:rsidR="00A86E5A" w:rsidRPr="00F756F4" w:rsidRDefault="00A86E5A" w:rsidP="000937C7">
      <w:pPr>
        <w:pStyle w:val="Title"/>
        <w:jc w:val="both"/>
        <w:rPr>
          <w:rFonts w:asciiTheme="minorHAnsi" w:hAnsiTheme="minorHAnsi"/>
          <w:sz w:val="28"/>
          <w:szCs w:val="28"/>
        </w:rPr>
      </w:pPr>
      <w:r w:rsidRPr="00F756F4">
        <w:rPr>
          <w:rFonts w:asciiTheme="minorHAnsi" w:hAnsiTheme="minorHAnsi"/>
          <w:sz w:val="28"/>
        </w:rPr>
        <w:t xml:space="preserve">Vendor market tender method </w:t>
      </w:r>
    </w:p>
    <w:p w:rsidR="0063324F" w:rsidRPr="00BE4533" w:rsidRDefault="0063324F" w:rsidP="0063324F">
      <w:pPr>
        <w:pStyle w:val="ListParagraph"/>
        <w:numPr>
          <w:ilvl w:val="0"/>
          <w:numId w:val="7"/>
        </w:numPr>
        <w:rPr>
          <w:i/>
          <w:u w:val="single"/>
        </w:rPr>
      </w:pPr>
      <w:r w:rsidRPr="00BE4533">
        <w:rPr>
          <w:i/>
          <w:u w:val="single"/>
        </w:rPr>
        <w:t>Vendor market tender method</w:t>
      </w:r>
    </w:p>
    <w:p w:rsidR="000A2F73" w:rsidRPr="00B400CD" w:rsidRDefault="00681411" w:rsidP="00681411">
      <w:pPr>
        <w:pStyle w:val="NoSpacing"/>
        <w:jc w:val="both"/>
        <w:rPr>
          <w:lang w:val="en-US"/>
        </w:rPr>
      </w:pPr>
      <w:r w:rsidRPr="00B400CD">
        <w:rPr>
          <w:lang w:val="en-US"/>
        </w:rPr>
        <w:t xml:space="preserve">In order to select suppliers who will bid for the relevant vendor markets, Handicap International </w:t>
      </w:r>
      <w:r w:rsidR="000A2F73" w:rsidRPr="00B400CD">
        <w:rPr>
          <w:lang w:val="en-US"/>
        </w:rPr>
        <w:t>has chosen to use the National Open</w:t>
      </w:r>
      <w:r w:rsidRPr="00B400CD">
        <w:rPr>
          <w:lang w:val="en-US"/>
        </w:rPr>
        <w:t xml:space="preserve"> call for </w:t>
      </w:r>
      <w:r w:rsidR="000A2F73" w:rsidRPr="00B400CD">
        <w:rPr>
          <w:lang w:val="en-US"/>
        </w:rPr>
        <w:t>tender procedure.</w:t>
      </w:r>
    </w:p>
    <w:p w:rsidR="000A2F73" w:rsidRPr="00B400CD" w:rsidRDefault="000A2F73" w:rsidP="00681411">
      <w:pPr>
        <w:pStyle w:val="NoSpacing"/>
        <w:jc w:val="both"/>
        <w:rPr>
          <w:lang w:val="en-US"/>
        </w:rPr>
      </w:pPr>
      <w:r w:rsidRPr="00B400CD">
        <w:rPr>
          <w:lang w:val="en-US"/>
        </w:rPr>
        <w:t>In view of the geographically spaced HI operational areas we want to reach as many as possible the players available for vehicle rental services in our areas of operation.</w:t>
      </w:r>
      <w:r w:rsidR="003638B5" w:rsidRPr="00B400CD">
        <w:rPr>
          <w:lang w:val="en-US"/>
        </w:rPr>
        <w:t xml:space="preserve">  </w:t>
      </w:r>
    </w:p>
    <w:p w:rsidR="000A2F73" w:rsidRPr="00B400CD" w:rsidRDefault="000A2F73" w:rsidP="00681411">
      <w:pPr>
        <w:pStyle w:val="NoSpacing"/>
        <w:jc w:val="both"/>
        <w:rPr>
          <w:lang w:val="en-US"/>
        </w:rPr>
      </w:pPr>
      <w:r w:rsidRPr="00B400CD">
        <w:rPr>
          <w:lang w:val="en-US"/>
        </w:rPr>
        <w:t>We want to reduce the likelihood of service providers moving their fleet from one location to the other owing to challenges in securing decent accommodation for their drivers in the event of displacement from their usual areas of residence.</w:t>
      </w:r>
      <w:r w:rsidR="003638B5" w:rsidRPr="00B400CD">
        <w:rPr>
          <w:lang w:val="en-US"/>
        </w:rPr>
        <w:t xml:space="preserve"> </w:t>
      </w:r>
    </w:p>
    <w:p w:rsidR="000A2F73" w:rsidRPr="00B400CD" w:rsidRDefault="006711C2" w:rsidP="00681411">
      <w:pPr>
        <w:pStyle w:val="NoSpacing"/>
        <w:jc w:val="both"/>
        <w:rPr>
          <w:lang w:val="en-US"/>
        </w:rPr>
      </w:pPr>
      <w:r w:rsidRPr="00B400CD">
        <w:rPr>
          <w:lang w:val="en-US"/>
        </w:rPr>
        <w:t>The country program lacks a global view of the available players in the vehicle rental market and hence the selected procedure will enable the country program to have a clearer indication of the number of players in this field.</w:t>
      </w:r>
      <w:r w:rsidR="003638B5" w:rsidRPr="00B400CD">
        <w:rPr>
          <w:lang w:val="en-US"/>
        </w:rPr>
        <w:t xml:space="preserve"> This process will therefore benefit not only one location but the entire mission as a whole. </w:t>
      </w:r>
    </w:p>
    <w:p w:rsidR="006711C2" w:rsidRPr="00B400CD" w:rsidRDefault="006711C2" w:rsidP="00681411">
      <w:pPr>
        <w:pStyle w:val="NoSpacing"/>
        <w:jc w:val="both"/>
        <w:rPr>
          <w:lang w:val="en-US"/>
        </w:rPr>
      </w:pPr>
      <w:r w:rsidRPr="00B400CD">
        <w:rPr>
          <w:lang w:val="en-US"/>
        </w:rPr>
        <w:t>It should be noted that there is lack of a comprehensive supplier database for vehicle rental, thus this process will help to construct a reference list for this market.</w:t>
      </w:r>
      <w:r w:rsidR="00D835E6" w:rsidRPr="00B400CD">
        <w:rPr>
          <w:lang w:val="en-US"/>
        </w:rPr>
        <w:t xml:space="preserve"> Owing to this challenge it became impossible to opt for a restricted call for tender.  </w:t>
      </w:r>
    </w:p>
    <w:p w:rsidR="003638B5" w:rsidRPr="00F756F4" w:rsidRDefault="00681411" w:rsidP="00681411">
      <w:pPr>
        <w:pStyle w:val="NoSpacing"/>
        <w:jc w:val="both"/>
        <w:rPr>
          <w:lang w:val="en-US"/>
        </w:rPr>
      </w:pPr>
      <w:r w:rsidRPr="00B400CD">
        <w:rPr>
          <w:lang w:val="en-US"/>
        </w:rPr>
        <w:t>In order to have relevant tender</w:t>
      </w:r>
      <w:r w:rsidR="003638B5" w:rsidRPr="00B400CD">
        <w:rPr>
          <w:lang w:val="en-US"/>
        </w:rPr>
        <w:t>er</w:t>
      </w:r>
      <w:r w:rsidRPr="00B400CD">
        <w:rPr>
          <w:lang w:val="en-US"/>
        </w:rPr>
        <w:t xml:space="preserve">s relative to our needs, we preferred to </w:t>
      </w:r>
      <w:r w:rsidR="003638B5" w:rsidRPr="00B400CD">
        <w:rPr>
          <w:lang w:val="en-US"/>
        </w:rPr>
        <w:t>open it up within the country and proceed with National Open call for tenders.</w:t>
      </w:r>
    </w:p>
    <w:p w:rsidR="00CA2CF4" w:rsidRPr="00F756F4" w:rsidRDefault="00681411" w:rsidP="00681411">
      <w:pPr>
        <w:pStyle w:val="NoSpacing"/>
        <w:jc w:val="both"/>
        <w:rPr>
          <w:rFonts w:cs="Arial"/>
          <w:lang w:val="en-US"/>
        </w:rPr>
      </w:pPr>
      <w:r w:rsidRPr="00F756F4">
        <w:rPr>
          <w:lang w:val="en-US"/>
        </w:rPr>
        <w:t xml:space="preserve"> </w:t>
      </w:r>
    </w:p>
    <w:p w:rsidR="00CA2CF4" w:rsidRPr="00F756F4" w:rsidRDefault="00CA2CF4" w:rsidP="00D707D9">
      <w:pPr>
        <w:pStyle w:val="ListParagraph"/>
        <w:numPr>
          <w:ilvl w:val="0"/>
          <w:numId w:val="7"/>
        </w:numPr>
        <w:rPr>
          <w:i/>
          <w:u w:val="single"/>
        </w:rPr>
      </w:pPr>
      <w:r w:rsidRPr="00F756F4">
        <w:rPr>
          <w:i/>
          <w:u w:val="single"/>
        </w:rPr>
        <w:t>Term of performance of vendor markets</w:t>
      </w:r>
    </w:p>
    <w:p w:rsidR="00A148FC" w:rsidRPr="00F756F4" w:rsidRDefault="00D707D9" w:rsidP="000937C7">
      <w:pPr>
        <w:pStyle w:val="NoSpacing"/>
        <w:jc w:val="both"/>
        <w:rPr>
          <w:rFonts w:cs="Arial"/>
          <w:lang w:val="en-US"/>
        </w:rPr>
      </w:pPr>
      <w:r w:rsidRPr="00B400CD">
        <w:rPr>
          <w:lang w:val="en-US"/>
        </w:rPr>
        <w:t xml:space="preserve">At the end of </w:t>
      </w:r>
      <w:r w:rsidR="003A0E06" w:rsidRPr="00B400CD">
        <w:rPr>
          <w:lang w:val="en-US"/>
        </w:rPr>
        <w:t xml:space="preserve">the selection process, </w:t>
      </w:r>
      <w:r w:rsidR="00594E6B">
        <w:rPr>
          <w:lang w:val="en-US"/>
        </w:rPr>
        <w:t>Framework Service Agreement</w:t>
      </w:r>
      <w:r w:rsidRPr="00B400CD">
        <w:rPr>
          <w:lang w:val="en-US"/>
        </w:rPr>
        <w:t>s will be signed for a period of 1 year minimum. Contract renewal terms</w:t>
      </w:r>
      <w:r w:rsidR="003A0E06" w:rsidRPr="00B400CD">
        <w:rPr>
          <w:lang w:val="en-US"/>
        </w:rPr>
        <w:t xml:space="preserve"> and vehicle needs</w:t>
      </w:r>
      <w:r w:rsidRPr="00B400CD">
        <w:rPr>
          <w:lang w:val="en-US"/>
        </w:rPr>
        <w:t xml:space="preserve"> will be determined case by case. However, Handicap International will set a rule to launch a new call for tender every two years, which means that</w:t>
      </w:r>
      <w:r w:rsidR="003A0E06" w:rsidRPr="00B400CD">
        <w:rPr>
          <w:lang w:val="en-US"/>
        </w:rPr>
        <w:t xml:space="preserve"> a</w:t>
      </w:r>
      <w:r w:rsidRPr="00B400CD">
        <w:rPr>
          <w:lang w:val="en-US"/>
        </w:rPr>
        <w:t xml:space="preserve"> </w:t>
      </w:r>
      <w:r w:rsidR="00594E6B">
        <w:rPr>
          <w:lang w:val="en-US"/>
        </w:rPr>
        <w:t>Framework Service Agreement</w:t>
      </w:r>
      <w:r w:rsidRPr="00B400CD">
        <w:rPr>
          <w:lang w:val="en-US"/>
        </w:rPr>
        <w:t xml:space="preserve"> with a supplier cannot be extended beyond this period.</w:t>
      </w:r>
      <w:r w:rsidRPr="00F756F4">
        <w:rPr>
          <w:lang w:val="en-US"/>
        </w:rPr>
        <w:t xml:space="preserve"> </w:t>
      </w:r>
    </w:p>
    <w:p w:rsidR="00A02CB8" w:rsidRDefault="00A02CB8" w:rsidP="000937C7">
      <w:pPr>
        <w:pStyle w:val="Title"/>
        <w:jc w:val="both"/>
        <w:rPr>
          <w:rFonts w:asciiTheme="minorHAnsi" w:hAnsiTheme="minorHAnsi"/>
          <w:sz w:val="28"/>
        </w:rPr>
      </w:pPr>
    </w:p>
    <w:p w:rsidR="00BD6BDD" w:rsidRDefault="00BD6BDD" w:rsidP="00BD6BDD"/>
    <w:p w:rsidR="00A86E5A" w:rsidRPr="00F756F4" w:rsidRDefault="00A86E5A" w:rsidP="000937C7">
      <w:pPr>
        <w:pStyle w:val="Title"/>
        <w:jc w:val="both"/>
        <w:rPr>
          <w:rFonts w:asciiTheme="minorHAnsi" w:hAnsiTheme="minorHAnsi"/>
          <w:sz w:val="28"/>
          <w:szCs w:val="28"/>
        </w:rPr>
      </w:pPr>
      <w:r w:rsidRPr="00F756F4">
        <w:rPr>
          <w:rFonts w:asciiTheme="minorHAnsi" w:hAnsiTheme="minorHAnsi"/>
          <w:sz w:val="28"/>
        </w:rPr>
        <w:lastRenderedPageBreak/>
        <w:t>Method of selection and formation of contract award committees</w:t>
      </w:r>
    </w:p>
    <w:p w:rsidR="004C0AE7" w:rsidRPr="00F756F4" w:rsidRDefault="004C0AE7" w:rsidP="004C0AE7">
      <w:pPr>
        <w:pStyle w:val="ListParagraph"/>
        <w:numPr>
          <w:ilvl w:val="0"/>
          <w:numId w:val="7"/>
        </w:numPr>
        <w:rPr>
          <w:i/>
          <w:u w:val="single"/>
        </w:rPr>
      </w:pPr>
      <w:r w:rsidRPr="00F756F4">
        <w:rPr>
          <w:i/>
          <w:u w:val="single"/>
        </w:rPr>
        <w:t>Conditions of dispatch of tender documents to the tenderer</w:t>
      </w:r>
    </w:p>
    <w:p w:rsidR="004C0AE7" w:rsidRPr="00B400CD" w:rsidRDefault="004C0AE7" w:rsidP="004C0AE7">
      <w:pPr>
        <w:pStyle w:val="BodyText"/>
        <w:jc w:val="both"/>
        <w:rPr>
          <w:rFonts w:ascii="Calibri" w:hAnsi="Calibri"/>
        </w:rPr>
      </w:pPr>
      <w:r w:rsidRPr="00B400CD">
        <w:rPr>
          <w:rFonts w:ascii="Calibri" w:hAnsi="Calibri"/>
        </w:rPr>
        <w:t>Companies will personally</w:t>
      </w:r>
      <w:r w:rsidR="00747644" w:rsidRPr="00B400CD">
        <w:rPr>
          <w:rFonts w:ascii="Calibri" w:hAnsi="Calibri"/>
        </w:rPr>
        <w:t xml:space="preserve"> or electronically</w:t>
      </w:r>
      <w:r w:rsidRPr="00B400CD">
        <w:rPr>
          <w:rFonts w:ascii="Calibri" w:hAnsi="Calibri"/>
        </w:rPr>
        <w:t xml:space="preserve"> receive the application files from a Handicap International representative</w:t>
      </w:r>
      <w:r w:rsidR="00A96BDE">
        <w:rPr>
          <w:rFonts w:ascii="Calibri" w:hAnsi="Calibri"/>
        </w:rPr>
        <w:t xml:space="preserve"> based in, Dhaka,</w:t>
      </w:r>
      <w:r w:rsidR="00A96BDE" w:rsidRPr="00B400CD">
        <w:rPr>
          <w:rFonts w:ascii="Calibri" w:hAnsi="Calibri"/>
        </w:rPr>
        <w:t xml:space="preserve"> Cox’s</w:t>
      </w:r>
      <w:r w:rsidR="00747644" w:rsidRPr="00B400CD">
        <w:rPr>
          <w:rFonts w:ascii="Calibri" w:hAnsi="Calibri"/>
        </w:rPr>
        <w:t xml:space="preserve"> Bazar</w:t>
      </w:r>
      <w:r w:rsidR="00A96BDE">
        <w:rPr>
          <w:rFonts w:ascii="Calibri" w:hAnsi="Calibri"/>
        </w:rPr>
        <w:t>, Ukhiya, Sitakundu, and Kurigram</w:t>
      </w:r>
      <w:r w:rsidRPr="00B400CD">
        <w:rPr>
          <w:rFonts w:ascii="Calibri" w:hAnsi="Calibri"/>
        </w:rPr>
        <w:t xml:space="preserve">. </w:t>
      </w:r>
    </w:p>
    <w:p w:rsidR="006A23E5" w:rsidRDefault="00747644" w:rsidP="004C0AE7">
      <w:pPr>
        <w:pStyle w:val="BodyText"/>
        <w:jc w:val="both"/>
        <w:rPr>
          <w:rFonts w:ascii="Calibri" w:hAnsi="Calibri"/>
        </w:rPr>
      </w:pPr>
      <w:r w:rsidRPr="00B400CD">
        <w:rPr>
          <w:rFonts w:ascii="Calibri" w:hAnsi="Calibri"/>
        </w:rPr>
        <w:t xml:space="preserve">All bids will be received in hard copy files either physically or by courier services on or before the closing date of the tender. </w:t>
      </w:r>
      <w:r w:rsidR="006A23E5">
        <w:rPr>
          <w:rFonts w:ascii="Calibri" w:hAnsi="Calibri"/>
        </w:rPr>
        <w:t>B</w:t>
      </w:r>
      <w:r w:rsidRPr="00B400CD">
        <w:rPr>
          <w:rFonts w:ascii="Calibri" w:hAnsi="Calibri"/>
        </w:rPr>
        <w:t xml:space="preserve">ids </w:t>
      </w:r>
      <w:r w:rsidR="006A23E5">
        <w:rPr>
          <w:rFonts w:ascii="Calibri" w:hAnsi="Calibri"/>
        </w:rPr>
        <w:t>may also</w:t>
      </w:r>
      <w:r w:rsidRPr="00B400CD">
        <w:rPr>
          <w:rFonts w:ascii="Calibri" w:hAnsi="Calibri"/>
        </w:rPr>
        <w:t xml:space="preserve"> be sent by emai</w:t>
      </w:r>
      <w:r w:rsidR="006A23E5">
        <w:rPr>
          <w:rFonts w:ascii="Calibri" w:hAnsi="Calibri"/>
        </w:rPr>
        <w:t xml:space="preserve">l to the following address: </w:t>
      </w:r>
      <w:hyperlink r:id="rId9" w:history="1">
        <w:r w:rsidR="006A23E5" w:rsidRPr="002A75CA">
          <w:rPr>
            <w:rStyle w:val="Hyperlink"/>
            <w:rFonts w:ascii="Calibri" w:hAnsi="Calibri"/>
          </w:rPr>
          <w:t>logistics@bangladesh.hi.org</w:t>
        </w:r>
      </w:hyperlink>
    </w:p>
    <w:p w:rsidR="004C0AE7" w:rsidRPr="00B400CD" w:rsidRDefault="004C0AE7" w:rsidP="004C0AE7">
      <w:pPr>
        <w:pStyle w:val="BodyText"/>
        <w:jc w:val="both"/>
        <w:rPr>
          <w:rFonts w:ascii="Calibri" w:hAnsi="Calibri"/>
        </w:rPr>
      </w:pPr>
      <w:r w:rsidRPr="00B400CD">
        <w:rPr>
          <w:rFonts w:ascii="Calibri" w:hAnsi="Calibri"/>
        </w:rPr>
        <w:t xml:space="preserve">When </w:t>
      </w:r>
      <w:r w:rsidR="00747644" w:rsidRPr="00B400CD">
        <w:rPr>
          <w:rFonts w:ascii="Calibri" w:hAnsi="Calibri"/>
        </w:rPr>
        <w:t xml:space="preserve">physically </w:t>
      </w:r>
      <w:r w:rsidRPr="00B400CD">
        <w:rPr>
          <w:rFonts w:ascii="Calibri" w:hAnsi="Calibri"/>
        </w:rPr>
        <w:t>handing over the file, the Handicap International representative will ask the tenderer to sign a receipt slip. A copy will be given to the tenderer and the other copy will remain with the Handicap International representative. This slip is proof that the complete file has been transmitted in due form.</w:t>
      </w:r>
    </w:p>
    <w:p w:rsidR="00747644" w:rsidRDefault="00747644" w:rsidP="004C0AE7">
      <w:pPr>
        <w:pStyle w:val="BodyText"/>
        <w:jc w:val="both"/>
        <w:rPr>
          <w:rFonts w:ascii="Calibri" w:hAnsi="Calibri"/>
        </w:rPr>
      </w:pPr>
      <w:r w:rsidRPr="00B400CD">
        <w:rPr>
          <w:rFonts w:ascii="Calibri" w:hAnsi="Calibri"/>
        </w:rPr>
        <w:t>On the other end, when sending files to Handicap International by courier, the prospective bidder will inform Handicap International</w:t>
      </w:r>
      <w:r w:rsidR="00346101" w:rsidRPr="00B400CD">
        <w:rPr>
          <w:rFonts w:ascii="Calibri" w:hAnsi="Calibri"/>
        </w:rPr>
        <w:t xml:space="preserve"> of its intention to send bid</w:t>
      </w:r>
      <w:r w:rsidRPr="00B400CD">
        <w:rPr>
          <w:rFonts w:ascii="Calibri" w:hAnsi="Calibri"/>
        </w:rPr>
        <w:t xml:space="preserve"> in advance thorough email</w:t>
      </w:r>
      <w:r w:rsidR="00346101" w:rsidRPr="00B400CD">
        <w:rPr>
          <w:rFonts w:ascii="Calibri" w:hAnsi="Calibri"/>
        </w:rPr>
        <w:t xml:space="preserve"> citing the courier company details such as name, contact number, physical address in</w:t>
      </w:r>
      <w:r w:rsidR="006A23E5">
        <w:rPr>
          <w:rFonts w:ascii="Calibri" w:hAnsi="Calibri"/>
        </w:rPr>
        <w:t xml:space="preserve"> Dhaka and</w:t>
      </w:r>
      <w:r w:rsidR="00346101" w:rsidRPr="00B400CD">
        <w:rPr>
          <w:rFonts w:ascii="Calibri" w:hAnsi="Calibri"/>
        </w:rPr>
        <w:t xml:space="preserve"> Cox’s Bazar. Upon receip</w:t>
      </w:r>
      <w:r w:rsidR="00346101" w:rsidRPr="006A23E5">
        <w:rPr>
          <w:rFonts w:ascii="Calibri" w:hAnsi="Calibri"/>
        </w:rPr>
        <w:t>t</w:t>
      </w:r>
      <w:r w:rsidR="006A23E5">
        <w:rPr>
          <w:rFonts w:ascii="Calibri" w:hAnsi="Calibri"/>
        </w:rPr>
        <w:t xml:space="preserve"> </w:t>
      </w:r>
      <w:r w:rsidR="00346101" w:rsidRPr="00B400CD">
        <w:rPr>
          <w:rFonts w:ascii="Calibri" w:hAnsi="Calibri"/>
        </w:rPr>
        <w:t>of the package Handicap International w</w:t>
      </w:r>
      <w:r w:rsidRPr="00B400CD">
        <w:rPr>
          <w:rFonts w:ascii="Calibri" w:hAnsi="Calibri"/>
        </w:rPr>
        <w:t xml:space="preserve">ill confirm to the bidder by email good </w:t>
      </w:r>
      <w:r w:rsidR="00346101" w:rsidRPr="00B400CD">
        <w:rPr>
          <w:rFonts w:ascii="Calibri" w:hAnsi="Calibri"/>
        </w:rPr>
        <w:t>reception of the package thorough responding to the initial mail from prospecting bidder. This correspondence will be proof that the complete file has been transmitted in due form.</w:t>
      </w:r>
    </w:p>
    <w:p w:rsidR="006A23E5" w:rsidRPr="00F756F4" w:rsidRDefault="006A23E5" w:rsidP="004C0AE7">
      <w:pPr>
        <w:pStyle w:val="BodyText"/>
        <w:jc w:val="both"/>
        <w:rPr>
          <w:rFonts w:ascii="Calibri" w:hAnsi="Calibri" w:cs="Arial"/>
          <w:highlight w:val="yellow"/>
        </w:rPr>
      </w:pPr>
      <w:r>
        <w:rPr>
          <w:rFonts w:ascii="Calibri" w:hAnsi="Calibri"/>
        </w:rPr>
        <w:t>When sending bids by email, participants should ensure that their bid is maximum 8GB in size. Handicap International will confirm receipt of the bid by replying to the email sent with the package</w:t>
      </w:r>
      <w:r w:rsidR="00987068">
        <w:rPr>
          <w:rFonts w:ascii="Calibri" w:hAnsi="Calibri"/>
        </w:rPr>
        <w:t xml:space="preserve"> after the closing date of the tender</w:t>
      </w:r>
      <w:r>
        <w:rPr>
          <w:rFonts w:ascii="Calibri" w:hAnsi="Calibri"/>
        </w:rPr>
        <w:t>. This correspondence will be proof of complete file receipt.</w:t>
      </w:r>
    </w:p>
    <w:p w:rsidR="003A64CC" w:rsidRPr="00B400CD" w:rsidRDefault="004C0AE7" w:rsidP="00075D92">
      <w:pPr>
        <w:autoSpaceDE w:val="0"/>
        <w:autoSpaceDN w:val="0"/>
        <w:adjustRightInd w:val="0"/>
        <w:jc w:val="both"/>
        <w:rPr>
          <w:rFonts w:ascii="Calibri" w:hAnsi="Calibri" w:cs="Arial"/>
        </w:rPr>
      </w:pPr>
      <w:r w:rsidRPr="00B400CD">
        <w:rPr>
          <w:rFonts w:ascii="Calibri" w:hAnsi="Calibri"/>
        </w:rPr>
        <w:t>The</w:t>
      </w:r>
      <w:r w:rsidR="00346101" w:rsidRPr="00B400CD">
        <w:rPr>
          <w:rFonts w:ascii="Calibri" w:hAnsi="Calibri"/>
        </w:rPr>
        <w:t xml:space="preserve"> tenderer will receive a </w:t>
      </w:r>
      <w:r w:rsidR="00857957" w:rsidRPr="00B400CD">
        <w:rPr>
          <w:rFonts w:ascii="Calibri" w:hAnsi="Calibri"/>
        </w:rPr>
        <w:t>package</w:t>
      </w:r>
      <w:r w:rsidR="00F756F4" w:rsidRPr="00B400CD">
        <w:rPr>
          <w:rFonts w:ascii="Calibri" w:hAnsi="Calibri"/>
        </w:rPr>
        <w:t>,</w:t>
      </w:r>
      <w:r w:rsidRPr="00B400CD">
        <w:rPr>
          <w:rFonts w:ascii="Calibri" w:hAnsi="Calibri"/>
          <w:b/>
        </w:rPr>
        <w:t xml:space="preserve"> </w:t>
      </w:r>
      <w:r w:rsidRPr="00B400CD">
        <w:rPr>
          <w:rFonts w:ascii="Calibri" w:hAnsi="Calibri"/>
        </w:rPr>
        <w:t xml:space="preserve">entitled </w:t>
      </w:r>
      <w:r w:rsidRPr="00B400CD">
        <w:rPr>
          <w:rFonts w:ascii="Calibri" w:hAnsi="Calibri"/>
          <w:b/>
        </w:rPr>
        <w:t>"</w:t>
      </w:r>
      <w:r w:rsidR="00857957" w:rsidRPr="00B400CD">
        <w:rPr>
          <w:rFonts w:ascii="Calibri" w:hAnsi="Calibri"/>
          <w:b/>
        </w:rPr>
        <w:t>Tender Submission Documents (HI/BD/COXB/18/001</w:t>
      </w:r>
      <w:r w:rsidRPr="00B400CD">
        <w:rPr>
          <w:rFonts w:ascii="Calibri" w:hAnsi="Calibri"/>
          <w:b/>
        </w:rPr>
        <w:t>)</w:t>
      </w:r>
      <w:r w:rsidR="00857957" w:rsidRPr="00B400CD">
        <w:rPr>
          <w:rFonts w:ascii="Calibri" w:hAnsi="Calibri"/>
          <w:b/>
        </w:rPr>
        <w:t xml:space="preserve"> </w:t>
      </w:r>
      <w:r w:rsidRPr="00B400CD">
        <w:rPr>
          <w:rFonts w:ascii="Calibri" w:hAnsi="Calibri"/>
          <w:b/>
        </w:rPr>
        <w:t xml:space="preserve">for </w:t>
      </w:r>
      <w:r w:rsidR="00857957" w:rsidRPr="00B400CD">
        <w:rPr>
          <w:rFonts w:ascii="Calibri" w:hAnsi="Calibri"/>
          <w:b/>
        </w:rPr>
        <w:t xml:space="preserve">Vehicle </w:t>
      </w:r>
      <w:r w:rsidR="00B400CD">
        <w:rPr>
          <w:rFonts w:ascii="Calibri" w:hAnsi="Calibri"/>
          <w:b/>
        </w:rPr>
        <w:t>Rental”</w:t>
      </w:r>
      <w:r w:rsidRPr="00B400CD">
        <w:rPr>
          <w:rFonts w:ascii="Calibri" w:hAnsi="Calibri"/>
        </w:rPr>
        <w:t xml:space="preserve"> </w:t>
      </w:r>
    </w:p>
    <w:p w:rsidR="00B400CD" w:rsidRPr="00B400CD" w:rsidRDefault="004C0AE7" w:rsidP="00371272">
      <w:pPr>
        <w:numPr>
          <w:ilvl w:val="0"/>
          <w:numId w:val="8"/>
        </w:numPr>
        <w:tabs>
          <w:tab w:val="num" w:pos="1080"/>
        </w:tabs>
        <w:autoSpaceDE w:val="0"/>
        <w:autoSpaceDN w:val="0"/>
        <w:adjustRightInd w:val="0"/>
        <w:spacing w:after="0"/>
        <w:jc w:val="both"/>
        <w:rPr>
          <w:rFonts w:ascii="Calibri" w:hAnsi="Calibri"/>
        </w:rPr>
      </w:pPr>
      <w:r w:rsidRPr="00B400CD">
        <w:rPr>
          <w:rFonts w:ascii="Calibri" w:hAnsi="Calibri"/>
        </w:rPr>
        <w:t>It will contain</w:t>
      </w:r>
      <w:r w:rsidR="00B400CD" w:rsidRPr="00B400CD">
        <w:rPr>
          <w:rFonts w:ascii="Calibri" w:hAnsi="Calibri"/>
        </w:rPr>
        <w:t xml:space="preserve"> </w:t>
      </w:r>
      <w:r w:rsidR="00B400CD">
        <w:rPr>
          <w:rFonts w:ascii="Calibri" w:hAnsi="Calibri"/>
        </w:rPr>
        <w:t>t</w:t>
      </w:r>
      <w:r w:rsidR="00B400CD" w:rsidRPr="00B400CD">
        <w:rPr>
          <w:rFonts w:ascii="Calibri" w:hAnsi="Calibri"/>
        </w:rPr>
        <w:t>hese tender documents</w:t>
      </w:r>
      <w:r w:rsidR="00B400CD">
        <w:rPr>
          <w:rFonts w:ascii="Calibri" w:hAnsi="Calibri"/>
        </w:rPr>
        <w:t>:</w:t>
      </w:r>
    </w:p>
    <w:p w:rsidR="004C0AE7" w:rsidRPr="00B400CD" w:rsidRDefault="00B400CD" w:rsidP="00371272">
      <w:pPr>
        <w:numPr>
          <w:ilvl w:val="0"/>
          <w:numId w:val="8"/>
        </w:numPr>
        <w:autoSpaceDE w:val="0"/>
        <w:autoSpaceDN w:val="0"/>
        <w:adjustRightInd w:val="0"/>
        <w:spacing w:after="0" w:line="240" w:lineRule="auto"/>
        <w:jc w:val="both"/>
        <w:rPr>
          <w:rFonts w:ascii="Calibri" w:hAnsi="Calibri" w:cs="Arial"/>
        </w:rPr>
      </w:pPr>
      <w:r>
        <w:rPr>
          <w:rFonts w:ascii="Calibri" w:hAnsi="Calibri"/>
        </w:rPr>
        <w:t>T</w:t>
      </w:r>
      <w:r w:rsidR="004C0AE7" w:rsidRPr="00B400CD">
        <w:rPr>
          <w:rFonts w:ascii="Calibri" w:hAnsi="Calibri"/>
        </w:rPr>
        <w:t>he Tenderer's identification form</w:t>
      </w:r>
    </w:p>
    <w:p w:rsidR="004C0AE7" w:rsidRPr="00B400CD" w:rsidRDefault="006A2F46" w:rsidP="00371272">
      <w:pPr>
        <w:numPr>
          <w:ilvl w:val="0"/>
          <w:numId w:val="8"/>
        </w:numPr>
        <w:autoSpaceDE w:val="0"/>
        <w:autoSpaceDN w:val="0"/>
        <w:adjustRightInd w:val="0"/>
        <w:spacing w:after="0" w:line="240" w:lineRule="auto"/>
        <w:jc w:val="both"/>
        <w:rPr>
          <w:rFonts w:ascii="Calibri" w:hAnsi="Calibri" w:cs="Arial"/>
        </w:rPr>
      </w:pPr>
      <w:r w:rsidRPr="00B400CD">
        <w:rPr>
          <w:rFonts w:ascii="Calibri" w:hAnsi="Calibri"/>
        </w:rPr>
        <w:t>Supplier's General Purchasing Conditions</w:t>
      </w:r>
    </w:p>
    <w:p w:rsidR="00F756F4" w:rsidRPr="00B400CD" w:rsidRDefault="00F756F4" w:rsidP="00371272">
      <w:pPr>
        <w:numPr>
          <w:ilvl w:val="0"/>
          <w:numId w:val="8"/>
        </w:numPr>
        <w:autoSpaceDE w:val="0"/>
        <w:autoSpaceDN w:val="0"/>
        <w:adjustRightInd w:val="0"/>
        <w:spacing w:after="0" w:line="240" w:lineRule="auto"/>
        <w:jc w:val="both"/>
        <w:rPr>
          <w:rFonts w:ascii="Calibri" w:hAnsi="Calibri" w:cs="Arial"/>
        </w:rPr>
      </w:pPr>
      <w:r w:rsidRPr="00B400CD">
        <w:rPr>
          <w:rFonts w:ascii="Calibri" w:hAnsi="Calibri"/>
        </w:rPr>
        <w:t>Technical specifications</w:t>
      </w:r>
    </w:p>
    <w:p w:rsidR="00F756F4" w:rsidRPr="00AA2938" w:rsidRDefault="00F756F4" w:rsidP="00371272">
      <w:pPr>
        <w:numPr>
          <w:ilvl w:val="0"/>
          <w:numId w:val="8"/>
        </w:numPr>
        <w:autoSpaceDE w:val="0"/>
        <w:autoSpaceDN w:val="0"/>
        <w:adjustRightInd w:val="0"/>
        <w:spacing w:after="0" w:line="240" w:lineRule="auto"/>
        <w:jc w:val="both"/>
        <w:rPr>
          <w:rFonts w:ascii="Calibri" w:hAnsi="Calibri" w:cs="Arial"/>
        </w:rPr>
      </w:pPr>
      <w:r w:rsidRPr="00AA2938">
        <w:rPr>
          <w:rFonts w:ascii="Calibri" w:hAnsi="Calibri"/>
        </w:rPr>
        <w:t>Tender rules</w:t>
      </w:r>
    </w:p>
    <w:p w:rsidR="004C0AE7" w:rsidRPr="00F756F4" w:rsidRDefault="004C0AE7" w:rsidP="004C0AE7">
      <w:pPr>
        <w:autoSpaceDE w:val="0"/>
        <w:autoSpaceDN w:val="0"/>
        <w:adjustRightInd w:val="0"/>
        <w:jc w:val="both"/>
        <w:rPr>
          <w:rFonts w:ascii="Calibri" w:hAnsi="Calibri" w:cs="Arial"/>
        </w:rPr>
      </w:pPr>
      <w:r w:rsidRPr="00AA2938">
        <w:rPr>
          <w:rFonts w:ascii="Calibri" w:hAnsi="Calibri"/>
        </w:rPr>
        <w:t>The reply envelope to</w:t>
      </w:r>
      <w:r w:rsidR="00F756F4" w:rsidRPr="00AA2938">
        <w:rPr>
          <w:rFonts w:ascii="Calibri" w:hAnsi="Calibri"/>
        </w:rPr>
        <w:t xml:space="preserve"> send the tender will be</w:t>
      </w:r>
      <w:r w:rsidRPr="00AA2938">
        <w:rPr>
          <w:rFonts w:ascii="Calibri" w:hAnsi="Calibri"/>
        </w:rPr>
        <w:t xml:space="preserve"> entitled "</w:t>
      </w:r>
      <w:r w:rsidRPr="00AA2938">
        <w:rPr>
          <w:rFonts w:ascii="Calibri" w:hAnsi="Calibri"/>
          <w:b/>
        </w:rPr>
        <w:t>Tender for (</w:t>
      </w:r>
      <w:r w:rsidR="00F756F4" w:rsidRPr="00AA2938">
        <w:rPr>
          <w:rFonts w:ascii="Calibri" w:hAnsi="Calibri"/>
          <w:b/>
        </w:rPr>
        <w:t>Vehicle Rental Services</w:t>
      </w:r>
      <w:r w:rsidRPr="00AA2938">
        <w:rPr>
          <w:rFonts w:ascii="Calibri" w:hAnsi="Calibri"/>
        </w:rPr>
        <w:t>)"</w:t>
      </w:r>
      <w:r w:rsidR="00B400CD" w:rsidRPr="00AA2938">
        <w:rPr>
          <w:rFonts w:ascii="Calibri" w:hAnsi="Calibri"/>
        </w:rPr>
        <w:t xml:space="preserve"> with inscription “</w:t>
      </w:r>
      <w:r w:rsidR="00B400CD" w:rsidRPr="00AA2938">
        <w:rPr>
          <w:rFonts w:ascii="Calibri" w:hAnsi="Calibri"/>
          <w:b/>
        </w:rPr>
        <w:t>NOT TO BE OPENED BEFORE TENDER OPENING DAY</w:t>
      </w:r>
      <w:r w:rsidR="00B400CD" w:rsidRPr="00AA2938">
        <w:rPr>
          <w:rFonts w:ascii="Calibri" w:hAnsi="Calibri"/>
        </w:rPr>
        <w:t>”</w:t>
      </w:r>
      <w:r w:rsidRPr="00AA2938">
        <w:rPr>
          <w:rFonts w:ascii="Calibri" w:hAnsi="Calibri"/>
        </w:rPr>
        <w:t>.  The re</w:t>
      </w:r>
      <w:r w:rsidR="00BE4533" w:rsidRPr="00AA2938">
        <w:rPr>
          <w:rFonts w:ascii="Calibri" w:hAnsi="Calibri"/>
        </w:rPr>
        <w:t xml:space="preserve">ference of the call for tender </w:t>
      </w:r>
      <w:r w:rsidRPr="00AA2938">
        <w:rPr>
          <w:rFonts w:ascii="Calibri" w:hAnsi="Calibri"/>
        </w:rPr>
        <w:t>must also be indicated on the envelope</w:t>
      </w:r>
      <w:r w:rsidR="00F756F4" w:rsidRPr="00AA2938">
        <w:rPr>
          <w:rFonts w:ascii="Calibri" w:hAnsi="Calibri"/>
        </w:rPr>
        <w:t xml:space="preserve"> (</w:t>
      </w:r>
      <w:r w:rsidR="00F756F4" w:rsidRPr="00AA2938">
        <w:rPr>
          <w:rFonts w:ascii="Calibri" w:hAnsi="Calibri"/>
          <w:b/>
        </w:rPr>
        <w:t>HI/BD/COXB/18/001</w:t>
      </w:r>
      <w:r w:rsidR="00F756F4" w:rsidRPr="00AA2938">
        <w:rPr>
          <w:rFonts w:ascii="Calibri" w:hAnsi="Calibri"/>
        </w:rPr>
        <w:t>)</w:t>
      </w:r>
      <w:r w:rsidRPr="00AA2938">
        <w:rPr>
          <w:rFonts w:ascii="Calibri" w:hAnsi="Calibri"/>
        </w:rPr>
        <w:t xml:space="preserve">. </w:t>
      </w:r>
    </w:p>
    <w:p w:rsidR="004C0AE7" w:rsidRPr="00F756F4" w:rsidRDefault="004C0AE7" w:rsidP="004C0AE7">
      <w:pPr>
        <w:pStyle w:val="ListParagraph"/>
        <w:numPr>
          <w:ilvl w:val="0"/>
          <w:numId w:val="7"/>
        </w:numPr>
        <w:rPr>
          <w:i/>
          <w:u w:val="single"/>
        </w:rPr>
      </w:pPr>
      <w:r w:rsidRPr="00F756F4">
        <w:rPr>
          <w:i/>
          <w:u w:val="single"/>
        </w:rPr>
        <w:t>The reception conditions of the tender documents by Handicap International</w:t>
      </w:r>
    </w:p>
    <w:p w:rsidR="004C0AE7" w:rsidRPr="005B55D0" w:rsidRDefault="004C0AE7" w:rsidP="004C0AE7">
      <w:pPr>
        <w:autoSpaceDE w:val="0"/>
        <w:autoSpaceDN w:val="0"/>
        <w:adjustRightInd w:val="0"/>
        <w:jc w:val="both"/>
        <w:rPr>
          <w:rFonts w:ascii="Calibri" w:hAnsi="Calibri" w:cs="Arial"/>
        </w:rPr>
      </w:pPr>
      <w:r w:rsidRPr="005B55D0">
        <w:rPr>
          <w:rFonts w:ascii="Calibri" w:hAnsi="Calibri"/>
        </w:rPr>
        <w:t>The tenderer will use</w:t>
      </w:r>
      <w:r w:rsidR="00F756F4" w:rsidRPr="005B55D0">
        <w:rPr>
          <w:rFonts w:ascii="Calibri" w:hAnsi="Calibri"/>
        </w:rPr>
        <w:t xml:space="preserve"> one big envelope clearly marked with the tender reference and vendor market containing </w:t>
      </w:r>
      <w:r w:rsidR="006D7810" w:rsidRPr="005B55D0">
        <w:rPr>
          <w:rFonts w:ascii="Calibri" w:hAnsi="Calibri"/>
        </w:rPr>
        <w:t xml:space="preserve">2 </w:t>
      </w:r>
      <w:r w:rsidR="00B400CD" w:rsidRPr="005B55D0">
        <w:rPr>
          <w:rFonts w:ascii="Calibri" w:hAnsi="Calibri"/>
        </w:rPr>
        <w:t xml:space="preserve">sets of </w:t>
      </w:r>
      <w:r w:rsidR="00C85867" w:rsidRPr="005B55D0">
        <w:rPr>
          <w:rFonts w:ascii="Calibri" w:hAnsi="Calibri"/>
        </w:rPr>
        <w:t>other</w:t>
      </w:r>
      <w:r w:rsidR="006D7810" w:rsidRPr="005B55D0">
        <w:rPr>
          <w:rFonts w:ascii="Calibri" w:hAnsi="Calibri"/>
        </w:rPr>
        <w:t xml:space="preserve"> envelopes </w:t>
      </w:r>
      <w:r w:rsidR="009705D9" w:rsidRPr="005B55D0">
        <w:rPr>
          <w:rFonts w:ascii="Calibri" w:hAnsi="Calibri"/>
        </w:rPr>
        <w:t>inside,</w:t>
      </w:r>
      <w:r w:rsidRPr="005B55D0">
        <w:rPr>
          <w:rFonts w:ascii="Calibri" w:hAnsi="Calibri"/>
        </w:rPr>
        <w:t xml:space="preserve"> to submit </w:t>
      </w:r>
      <w:proofErr w:type="spellStart"/>
      <w:proofErr w:type="gramStart"/>
      <w:r w:rsidR="009705D9" w:rsidRPr="005B55D0">
        <w:rPr>
          <w:rFonts w:ascii="Calibri" w:hAnsi="Calibri"/>
        </w:rPr>
        <w:t>it’s</w:t>
      </w:r>
      <w:proofErr w:type="spellEnd"/>
      <w:proofErr w:type="gramEnd"/>
      <w:r w:rsidRPr="005B55D0">
        <w:rPr>
          <w:rFonts w:ascii="Calibri" w:hAnsi="Calibri"/>
        </w:rPr>
        <w:t xml:space="preserve"> tender</w:t>
      </w:r>
      <w:r w:rsidR="00B400CD" w:rsidRPr="005B55D0">
        <w:rPr>
          <w:rFonts w:ascii="Calibri" w:hAnsi="Calibri"/>
        </w:rPr>
        <w:t xml:space="preserve"> separated and marked “original” and “copy”</w:t>
      </w:r>
      <w:r w:rsidRPr="005B55D0">
        <w:rPr>
          <w:rFonts w:ascii="Calibri" w:hAnsi="Calibri"/>
        </w:rPr>
        <w:t xml:space="preserve">. </w:t>
      </w:r>
    </w:p>
    <w:p w:rsidR="004C0AE7" w:rsidRPr="005B55D0" w:rsidRDefault="004C0AE7" w:rsidP="00113609">
      <w:pPr>
        <w:pStyle w:val="NoSpacing"/>
        <w:rPr>
          <w:lang w:val="en-US"/>
        </w:rPr>
      </w:pPr>
      <w:r w:rsidRPr="005B55D0">
        <w:rPr>
          <w:lang w:val="en-US"/>
        </w:rPr>
        <w:t>The</w:t>
      </w:r>
      <w:r w:rsidR="006D7810" w:rsidRPr="005B55D0">
        <w:rPr>
          <w:lang w:val="en-US"/>
        </w:rPr>
        <w:t xml:space="preserve"> first small</w:t>
      </w:r>
      <w:r w:rsidRPr="005B55D0">
        <w:rPr>
          <w:lang w:val="en-US"/>
        </w:rPr>
        <w:t xml:space="preserve"> </w:t>
      </w:r>
      <w:r w:rsidR="006D7810" w:rsidRPr="005B55D0">
        <w:rPr>
          <w:lang w:val="en-US"/>
        </w:rPr>
        <w:t>envelope</w:t>
      </w:r>
      <w:r w:rsidR="005B55D0" w:rsidRPr="005B55D0">
        <w:rPr>
          <w:lang w:val="en-US"/>
        </w:rPr>
        <w:t>s of both the original and copy set</w:t>
      </w:r>
      <w:r w:rsidR="006D7810" w:rsidRPr="005B55D0">
        <w:rPr>
          <w:lang w:val="en-US"/>
        </w:rPr>
        <w:t xml:space="preserve"> </w:t>
      </w:r>
      <w:r w:rsidRPr="005B55D0">
        <w:rPr>
          <w:lang w:val="en-US"/>
        </w:rPr>
        <w:t>should contain:</w:t>
      </w:r>
    </w:p>
    <w:p w:rsidR="00113609" w:rsidRPr="005B55D0" w:rsidRDefault="00113609" w:rsidP="00113609">
      <w:pPr>
        <w:pStyle w:val="NoSpacing"/>
        <w:rPr>
          <w:lang w:val="en-US"/>
        </w:rPr>
      </w:pPr>
    </w:p>
    <w:p w:rsidR="004C0AE7" w:rsidRPr="005B55D0" w:rsidRDefault="006D7810"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The financial offer</w:t>
      </w:r>
      <w:r w:rsidR="008A239B" w:rsidRPr="005B55D0">
        <w:rPr>
          <w:rFonts w:ascii="Calibri" w:hAnsi="Calibri"/>
        </w:rPr>
        <w:t>s per location per model</w:t>
      </w:r>
      <w:r w:rsidR="004C0AE7" w:rsidRPr="005B55D0">
        <w:rPr>
          <w:rFonts w:ascii="Calibri" w:hAnsi="Calibri"/>
        </w:rPr>
        <w:t>, dated, stamped and signed.</w:t>
      </w:r>
    </w:p>
    <w:p w:rsidR="008A239B" w:rsidRPr="005B55D0" w:rsidRDefault="008A239B"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Vehicle models list being offered</w:t>
      </w:r>
    </w:p>
    <w:p w:rsidR="008A239B" w:rsidRPr="005B55D0" w:rsidRDefault="008A239B"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 xml:space="preserve">Preferred location of deployment of fleet </w:t>
      </w:r>
    </w:p>
    <w:p w:rsidR="006D7810" w:rsidRPr="005B55D0" w:rsidRDefault="006D7810" w:rsidP="006D7810">
      <w:pPr>
        <w:autoSpaceDE w:val="0"/>
        <w:autoSpaceDN w:val="0"/>
        <w:adjustRightInd w:val="0"/>
        <w:spacing w:after="0" w:line="240" w:lineRule="auto"/>
        <w:jc w:val="both"/>
        <w:rPr>
          <w:rFonts w:ascii="Calibri" w:hAnsi="Calibri"/>
        </w:rPr>
      </w:pPr>
    </w:p>
    <w:p w:rsidR="006D7810" w:rsidRPr="005B55D0" w:rsidRDefault="006D7810" w:rsidP="006D7810">
      <w:pPr>
        <w:autoSpaceDE w:val="0"/>
        <w:autoSpaceDN w:val="0"/>
        <w:adjustRightInd w:val="0"/>
        <w:spacing w:after="0" w:line="240" w:lineRule="auto"/>
        <w:jc w:val="both"/>
        <w:rPr>
          <w:rFonts w:ascii="Calibri" w:hAnsi="Calibri"/>
        </w:rPr>
      </w:pPr>
      <w:r w:rsidRPr="005B55D0">
        <w:rPr>
          <w:rFonts w:ascii="Calibri" w:hAnsi="Calibri"/>
        </w:rPr>
        <w:lastRenderedPageBreak/>
        <w:t>The second small envelope</w:t>
      </w:r>
      <w:r w:rsidR="005B55D0" w:rsidRPr="005B55D0">
        <w:rPr>
          <w:rFonts w:ascii="Calibri" w:hAnsi="Calibri"/>
        </w:rPr>
        <w:t>s of both the original and copy set</w:t>
      </w:r>
      <w:r w:rsidRPr="005B55D0">
        <w:rPr>
          <w:rFonts w:ascii="Calibri" w:hAnsi="Calibri"/>
        </w:rPr>
        <w:t xml:space="preserve"> should contain all other administrative requirements listed below:</w:t>
      </w:r>
    </w:p>
    <w:p w:rsidR="006D7810" w:rsidRPr="005B55D0" w:rsidRDefault="006D7810" w:rsidP="006D7810">
      <w:pPr>
        <w:autoSpaceDE w:val="0"/>
        <w:autoSpaceDN w:val="0"/>
        <w:adjustRightInd w:val="0"/>
        <w:spacing w:after="0" w:line="240" w:lineRule="auto"/>
        <w:jc w:val="both"/>
        <w:rPr>
          <w:rFonts w:ascii="Calibri" w:hAnsi="Calibri" w:cs="Arial"/>
        </w:rPr>
      </w:pPr>
    </w:p>
    <w:p w:rsidR="004C0AE7" w:rsidRPr="005B55D0" w:rsidRDefault="004C0AE7"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A duly completed, dated, stamped and signed Tenderer's identification form.</w:t>
      </w:r>
    </w:p>
    <w:p w:rsidR="004C0AE7" w:rsidRPr="005B55D0" w:rsidRDefault="006A2F46"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The supplier's general terms of purchase, dated, stamped and signed</w:t>
      </w:r>
    </w:p>
    <w:p w:rsidR="004C0AE7" w:rsidRPr="005B55D0" w:rsidRDefault="004C0AE7"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A photocopy of the voter's card of the person having completed the file</w:t>
      </w:r>
    </w:p>
    <w:p w:rsidR="008A239B" w:rsidRPr="005B55D0" w:rsidRDefault="008A239B"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 xml:space="preserve">A valid trade </w:t>
      </w:r>
      <w:r w:rsidR="005E2D20" w:rsidRPr="005B55D0">
        <w:rPr>
          <w:rFonts w:ascii="Calibri" w:hAnsi="Calibri"/>
        </w:rPr>
        <w:t>license</w:t>
      </w:r>
    </w:p>
    <w:p w:rsidR="008A239B" w:rsidRPr="005B55D0" w:rsidRDefault="008A239B"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A copy of t</w:t>
      </w:r>
      <w:r w:rsidR="005E2D20" w:rsidRPr="005B55D0">
        <w:rPr>
          <w:rFonts w:ascii="Calibri" w:hAnsi="Calibri"/>
        </w:rPr>
        <w:t>he tax identification certificate (TIN)</w:t>
      </w:r>
    </w:p>
    <w:p w:rsidR="005E2D20" w:rsidRPr="005B55D0" w:rsidRDefault="005E2D20"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cs="Arial"/>
        </w:rPr>
        <w:t>A copy of tax certificate</w:t>
      </w:r>
    </w:p>
    <w:p w:rsidR="005E2D20" w:rsidRPr="005B55D0" w:rsidRDefault="005E2D20"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cs="Arial"/>
        </w:rPr>
        <w:t>Company banking details</w:t>
      </w:r>
    </w:p>
    <w:p w:rsidR="005E2D20" w:rsidRPr="005B55D0" w:rsidRDefault="00CA1548"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cs="Arial"/>
        </w:rPr>
        <w:t>Declaration from banker on financial position</w:t>
      </w:r>
      <w:r w:rsidR="006A23E5">
        <w:rPr>
          <w:rFonts w:ascii="Calibri" w:hAnsi="Calibri" w:cs="Arial"/>
        </w:rPr>
        <w:t xml:space="preserve"> accompanied by a</w:t>
      </w:r>
      <w:r w:rsidR="00E92174">
        <w:rPr>
          <w:rFonts w:ascii="Calibri" w:hAnsi="Calibri" w:cs="Arial"/>
        </w:rPr>
        <w:t xml:space="preserve"> certified</w:t>
      </w:r>
      <w:r w:rsidR="006A23E5">
        <w:rPr>
          <w:rFonts w:ascii="Calibri" w:hAnsi="Calibri" w:cs="Arial"/>
        </w:rPr>
        <w:t xml:space="preserve"> bank statement for the last 6 months</w:t>
      </w:r>
      <w:r w:rsidRPr="005B55D0">
        <w:rPr>
          <w:rFonts w:ascii="Calibri" w:hAnsi="Calibri" w:cs="Arial"/>
        </w:rPr>
        <w:t xml:space="preserve"> </w:t>
      </w:r>
    </w:p>
    <w:p w:rsidR="004C0AE7" w:rsidRPr="00AA2938" w:rsidRDefault="004C0AE7" w:rsidP="004C0AE7">
      <w:pPr>
        <w:numPr>
          <w:ilvl w:val="0"/>
          <w:numId w:val="8"/>
        </w:numPr>
        <w:autoSpaceDE w:val="0"/>
        <w:autoSpaceDN w:val="0"/>
        <w:adjustRightInd w:val="0"/>
        <w:spacing w:after="0" w:line="240" w:lineRule="auto"/>
        <w:jc w:val="both"/>
        <w:rPr>
          <w:rFonts w:ascii="Calibri" w:hAnsi="Calibri" w:cs="Arial"/>
        </w:rPr>
      </w:pPr>
      <w:r w:rsidRPr="005B55D0">
        <w:rPr>
          <w:rFonts w:ascii="Calibri" w:hAnsi="Calibri"/>
        </w:rPr>
        <w:t>A blank company letterhead</w:t>
      </w:r>
    </w:p>
    <w:p w:rsidR="00AA2938" w:rsidRDefault="00AA2938" w:rsidP="00AA2938">
      <w:pPr>
        <w:autoSpaceDE w:val="0"/>
        <w:autoSpaceDN w:val="0"/>
        <w:adjustRightInd w:val="0"/>
        <w:spacing w:after="0" w:line="240" w:lineRule="auto"/>
        <w:jc w:val="both"/>
        <w:rPr>
          <w:rFonts w:ascii="Calibri" w:hAnsi="Calibri"/>
        </w:rPr>
      </w:pPr>
    </w:p>
    <w:p w:rsidR="004C0AE7" w:rsidRPr="00F756F4" w:rsidRDefault="004C0AE7" w:rsidP="004C0AE7">
      <w:pPr>
        <w:pStyle w:val="Default"/>
        <w:jc w:val="both"/>
        <w:rPr>
          <w:rFonts w:ascii="Calibri" w:hAnsi="Calibri" w:cs="Arial"/>
          <w:color w:val="auto"/>
          <w:sz w:val="22"/>
          <w:szCs w:val="22"/>
          <w:highlight w:val="yellow"/>
          <w:lang w:val="en-US"/>
        </w:rPr>
      </w:pPr>
      <w:r w:rsidRPr="00AA2938">
        <w:rPr>
          <w:rFonts w:ascii="Calibri" w:hAnsi="Calibri"/>
          <w:color w:val="auto"/>
          <w:sz w:val="22"/>
          <w:lang w:val="en-US"/>
        </w:rPr>
        <w:t>For reasons of privacy and transparency, the envelope containing the tender documents, will be sealed by the tenderer prior to submission to the Handicap International Office. Otherwise, Handicap International will be obliged to decline the tender.</w:t>
      </w:r>
      <w:r w:rsidRPr="00F756F4">
        <w:rPr>
          <w:rFonts w:ascii="Calibri" w:hAnsi="Calibri"/>
          <w:color w:val="auto"/>
          <w:sz w:val="22"/>
          <w:highlight w:val="yellow"/>
          <w:lang w:val="en-US"/>
        </w:rPr>
        <w:t xml:space="preserve"> </w:t>
      </w:r>
    </w:p>
    <w:p w:rsidR="004C0AE7" w:rsidRPr="00F756F4" w:rsidRDefault="004C0AE7" w:rsidP="004C0AE7">
      <w:pPr>
        <w:pStyle w:val="Default"/>
        <w:jc w:val="both"/>
        <w:rPr>
          <w:rFonts w:ascii="Calibri" w:hAnsi="Calibri" w:cs="Arial"/>
          <w:color w:val="auto"/>
          <w:sz w:val="22"/>
          <w:szCs w:val="22"/>
          <w:highlight w:val="yellow"/>
          <w:lang w:val="en-US"/>
        </w:rPr>
      </w:pPr>
    </w:p>
    <w:p w:rsidR="004C0AE7" w:rsidRPr="00AA2938" w:rsidRDefault="004C0AE7" w:rsidP="004C0AE7">
      <w:pPr>
        <w:pStyle w:val="BodyText"/>
        <w:jc w:val="both"/>
        <w:rPr>
          <w:rFonts w:ascii="Calibri" w:hAnsi="Calibri" w:cs="Arial"/>
        </w:rPr>
      </w:pPr>
      <w:r w:rsidRPr="00AA2938">
        <w:rPr>
          <w:rFonts w:ascii="Calibri" w:hAnsi="Calibri"/>
        </w:rPr>
        <w:t>When the tenderer submits the tender documents at Handicap International, a receipt will be given. A copy will be given to the tenderer and the other copy will remain with the Handicap International representative. This slip is proof that the complete file has been transmitted in due form.</w:t>
      </w:r>
    </w:p>
    <w:p w:rsidR="004C0AE7" w:rsidRPr="00F756F4" w:rsidRDefault="004C0AE7" w:rsidP="004C0AE7">
      <w:pPr>
        <w:pStyle w:val="Default"/>
        <w:jc w:val="both"/>
        <w:rPr>
          <w:rFonts w:ascii="Calibri" w:hAnsi="Calibri" w:cs="Arial"/>
          <w:color w:val="auto"/>
          <w:sz w:val="22"/>
          <w:szCs w:val="22"/>
          <w:highlight w:val="yellow"/>
          <w:lang w:val="en-US"/>
        </w:rPr>
      </w:pPr>
    </w:p>
    <w:p w:rsidR="004C0AE7" w:rsidRPr="00F756F4" w:rsidRDefault="004C0AE7" w:rsidP="004C0AE7">
      <w:pPr>
        <w:pStyle w:val="Default"/>
        <w:jc w:val="both"/>
        <w:rPr>
          <w:rFonts w:ascii="Calibri" w:hAnsi="Calibri" w:cs="Arial"/>
          <w:color w:val="auto"/>
          <w:sz w:val="22"/>
          <w:szCs w:val="22"/>
          <w:lang w:val="en-US"/>
        </w:rPr>
      </w:pPr>
      <w:r w:rsidRPr="00AA2938">
        <w:rPr>
          <w:rFonts w:ascii="Calibri" w:hAnsi="Calibri"/>
          <w:color w:val="auto"/>
          <w:sz w:val="22"/>
          <w:lang w:val="en-US"/>
        </w:rPr>
        <w:t>Tenders s</w:t>
      </w:r>
      <w:r w:rsidR="00C46178">
        <w:rPr>
          <w:rFonts w:ascii="Calibri" w:hAnsi="Calibri"/>
          <w:color w:val="auto"/>
          <w:sz w:val="22"/>
          <w:lang w:val="en-US"/>
        </w:rPr>
        <w:t>ent via electronic transmission will be tagged with a read receipt which will report if the mail has been opened prior to the tender closing date</w:t>
      </w:r>
      <w:r w:rsidRPr="00AA2938">
        <w:rPr>
          <w:rFonts w:ascii="Calibri" w:hAnsi="Calibri"/>
          <w:color w:val="auto"/>
          <w:sz w:val="22"/>
          <w:lang w:val="en-US"/>
        </w:rPr>
        <w:t>.</w:t>
      </w:r>
    </w:p>
    <w:p w:rsidR="00D707D9" w:rsidRPr="00F756F4" w:rsidRDefault="00D707D9" w:rsidP="00CA2CF4">
      <w:pPr>
        <w:pStyle w:val="NoSpacing"/>
        <w:jc w:val="both"/>
        <w:rPr>
          <w:rFonts w:cs="Arial"/>
          <w:lang w:val="en-US"/>
        </w:rPr>
      </w:pPr>
    </w:p>
    <w:p w:rsidR="00817EF6" w:rsidRPr="00F756F4" w:rsidRDefault="00721DA6" w:rsidP="00817EF6">
      <w:pPr>
        <w:pStyle w:val="NoSpacing"/>
        <w:pBdr>
          <w:top w:val="single" w:sz="4" w:space="1" w:color="auto"/>
          <w:left w:val="single" w:sz="4" w:space="4" w:color="auto"/>
          <w:bottom w:val="single" w:sz="4" w:space="1" w:color="auto"/>
          <w:right w:val="single" w:sz="4" w:space="4" w:color="auto"/>
        </w:pBdr>
        <w:jc w:val="both"/>
        <w:rPr>
          <w:rFonts w:cs="Arial"/>
          <w:lang w:val="en-US"/>
        </w:rPr>
      </w:pPr>
      <w:r w:rsidRPr="00F756F4">
        <w:rPr>
          <w:lang w:val="en-US"/>
        </w:rPr>
        <w:t xml:space="preserve">N.B.: Throughout the process from the submission of the tender documents to suppliers and until the deadline is reached, the official in charge of monitoring the call for tender will use the following documents and record all actions in them: </w:t>
      </w:r>
    </w:p>
    <w:p w:rsidR="00721DA6" w:rsidRPr="00F756F4" w:rsidRDefault="00817EF6" w:rsidP="00817EF6">
      <w:pPr>
        <w:pStyle w:val="NoSpacing"/>
        <w:pBdr>
          <w:top w:val="single" w:sz="4" w:space="1" w:color="auto"/>
          <w:left w:val="single" w:sz="4" w:space="4" w:color="auto"/>
          <w:bottom w:val="single" w:sz="4" w:space="1" w:color="auto"/>
          <w:right w:val="single" w:sz="4" w:space="4" w:color="auto"/>
        </w:pBdr>
        <w:ind w:firstLine="708"/>
        <w:jc w:val="both"/>
        <w:rPr>
          <w:rFonts w:cs="Arial"/>
          <w:lang w:val="en-US"/>
        </w:rPr>
      </w:pPr>
      <w:r w:rsidRPr="00F756F4">
        <w:rPr>
          <w:lang w:val="en-US"/>
        </w:rPr>
        <w:t>-The SUP correspondence register</w:t>
      </w:r>
      <w:r w:rsidR="00B534B3">
        <w:rPr>
          <w:lang w:val="en-US"/>
        </w:rPr>
        <w:t xml:space="preserve"> and list of applicants</w:t>
      </w:r>
    </w:p>
    <w:p w:rsidR="00817EF6" w:rsidRPr="00F756F4" w:rsidRDefault="00817EF6" w:rsidP="00817EF6">
      <w:pPr>
        <w:pStyle w:val="NoSpacing"/>
        <w:pBdr>
          <w:top w:val="single" w:sz="4" w:space="1" w:color="auto"/>
          <w:left w:val="single" w:sz="4" w:space="4" w:color="auto"/>
          <w:bottom w:val="single" w:sz="4" w:space="1" w:color="auto"/>
          <w:right w:val="single" w:sz="4" w:space="4" w:color="auto"/>
        </w:pBdr>
        <w:ind w:firstLine="708"/>
        <w:jc w:val="both"/>
        <w:rPr>
          <w:rFonts w:cs="Arial"/>
          <w:lang w:val="en-US"/>
        </w:rPr>
      </w:pPr>
      <w:r w:rsidRPr="00F756F4">
        <w:rPr>
          <w:lang w:val="en-US"/>
        </w:rPr>
        <w:t>-The Follow-up of Submission-Receipt of Tenders</w:t>
      </w:r>
    </w:p>
    <w:p w:rsidR="00817EF6" w:rsidRPr="00F756F4" w:rsidRDefault="00817EF6" w:rsidP="00817EF6">
      <w:pPr>
        <w:pStyle w:val="NoSpacing"/>
        <w:pBdr>
          <w:top w:val="single" w:sz="4" w:space="1" w:color="auto"/>
          <w:left w:val="single" w:sz="4" w:space="4" w:color="auto"/>
          <w:bottom w:val="single" w:sz="4" w:space="1" w:color="auto"/>
          <w:right w:val="single" w:sz="4" w:space="4" w:color="auto"/>
        </w:pBdr>
        <w:jc w:val="both"/>
        <w:rPr>
          <w:rFonts w:cs="Arial"/>
          <w:lang w:val="en-US"/>
        </w:rPr>
      </w:pPr>
    </w:p>
    <w:p w:rsidR="00075D92" w:rsidRPr="00F756F4" w:rsidRDefault="00075D92" w:rsidP="00CA2CF4">
      <w:pPr>
        <w:pStyle w:val="NoSpacing"/>
        <w:jc w:val="both"/>
        <w:rPr>
          <w:rFonts w:cs="Arial"/>
          <w:lang w:val="en-US"/>
        </w:rPr>
      </w:pPr>
    </w:p>
    <w:p w:rsidR="004C0AE7" w:rsidRPr="00BE4533" w:rsidRDefault="004C0AE7" w:rsidP="00577FC3">
      <w:pPr>
        <w:pStyle w:val="ListParagraph"/>
        <w:numPr>
          <w:ilvl w:val="0"/>
          <w:numId w:val="7"/>
        </w:numPr>
        <w:rPr>
          <w:i/>
          <w:u w:val="single"/>
        </w:rPr>
      </w:pPr>
      <w:r w:rsidRPr="00BE4533">
        <w:rPr>
          <w:i/>
          <w:u w:val="single"/>
        </w:rPr>
        <w:t>Examination of the tenders</w:t>
      </w:r>
    </w:p>
    <w:p w:rsidR="00721DA6" w:rsidRPr="009705D9" w:rsidRDefault="00721DA6" w:rsidP="00721DA6">
      <w:pPr>
        <w:pStyle w:val="NoSpacing"/>
        <w:jc w:val="both"/>
        <w:rPr>
          <w:rFonts w:eastAsia="Calibri" w:cs="Arial"/>
          <w:lang w:val="en-US"/>
        </w:rPr>
      </w:pPr>
      <w:r w:rsidRPr="009705D9">
        <w:rPr>
          <w:lang w:val="en-US"/>
        </w:rPr>
        <w:t>Once the deadline for receipt of tenders has expired, a selection committee will be formed</w:t>
      </w:r>
      <w:r w:rsidR="00C46178">
        <w:rPr>
          <w:lang w:val="en-US"/>
        </w:rPr>
        <w:t xml:space="preserve"> comprising of staff from both Dhaka and </w:t>
      </w:r>
      <w:r w:rsidR="006A46D8">
        <w:rPr>
          <w:lang w:val="en-US"/>
        </w:rPr>
        <w:t>Cox’s Bazar</w:t>
      </w:r>
      <w:r w:rsidR="00C46178">
        <w:rPr>
          <w:lang w:val="en-US"/>
        </w:rPr>
        <w:t xml:space="preserve"> offices</w:t>
      </w:r>
      <w:r w:rsidRPr="009705D9">
        <w:rPr>
          <w:lang w:val="en-US"/>
        </w:rPr>
        <w:t xml:space="preserve">. The number of participants in this committee will be a minimum of </w:t>
      </w:r>
      <w:r w:rsidR="00C46178">
        <w:rPr>
          <w:lang w:val="en-US"/>
        </w:rPr>
        <w:t>5</w:t>
      </w:r>
      <w:r w:rsidR="006A46D8" w:rsidRPr="009705D9">
        <w:rPr>
          <w:lang w:val="en-US"/>
        </w:rPr>
        <w:t xml:space="preserve"> </w:t>
      </w:r>
      <w:r w:rsidRPr="009705D9">
        <w:rPr>
          <w:lang w:val="en-US"/>
        </w:rPr>
        <w:t xml:space="preserve">and a maximum of </w:t>
      </w:r>
      <w:r w:rsidR="00C46178">
        <w:rPr>
          <w:lang w:val="en-US"/>
        </w:rPr>
        <w:t>7</w:t>
      </w:r>
      <w:r w:rsidR="006A46D8" w:rsidRPr="009705D9">
        <w:rPr>
          <w:lang w:val="en-US"/>
        </w:rPr>
        <w:t xml:space="preserve"> </w:t>
      </w:r>
      <w:r w:rsidRPr="009705D9">
        <w:rPr>
          <w:lang w:val="en-US"/>
        </w:rPr>
        <w:t xml:space="preserve">people. As a minimum, the following positions will be present in the committee: </w:t>
      </w:r>
    </w:p>
    <w:p w:rsidR="00721DA6" w:rsidRPr="004317C3" w:rsidRDefault="00721DA6" w:rsidP="00721DA6">
      <w:pPr>
        <w:pStyle w:val="NoSpacing"/>
        <w:jc w:val="both"/>
        <w:rPr>
          <w:rFonts w:eastAsia="Calibri" w:cs="Arial"/>
          <w:sz w:val="10"/>
          <w:lang w:val="en-US"/>
        </w:rPr>
      </w:pPr>
    </w:p>
    <w:p w:rsidR="00721DA6" w:rsidRPr="00AA2938" w:rsidRDefault="00B534B3" w:rsidP="00721DA6">
      <w:pPr>
        <w:pStyle w:val="NoSpacing"/>
        <w:numPr>
          <w:ilvl w:val="0"/>
          <w:numId w:val="7"/>
        </w:numPr>
        <w:jc w:val="both"/>
        <w:rPr>
          <w:rFonts w:eastAsia="Calibri" w:cs="Arial"/>
          <w:lang w:val="en-US"/>
        </w:rPr>
      </w:pPr>
      <w:r w:rsidRPr="00AA2938">
        <w:rPr>
          <w:rFonts w:eastAsia="Calibri" w:cs="Arial"/>
          <w:lang w:val="en-US"/>
        </w:rPr>
        <w:t>Cox Bazar Area manager</w:t>
      </w:r>
    </w:p>
    <w:p w:rsidR="00721DA6" w:rsidRPr="009705D9" w:rsidRDefault="00B534B3" w:rsidP="00721DA6">
      <w:pPr>
        <w:pStyle w:val="NoSpacing"/>
        <w:numPr>
          <w:ilvl w:val="0"/>
          <w:numId w:val="7"/>
        </w:numPr>
        <w:jc w:val="both"/>
        <w:rPr>
          <w:rFonts w:eastAsia="Calibri" w:cs="Arial"/>
        </w:rPr>
      </w:pPr>
      <w:r w:rsidRPr="00AA2938">
        <w:rPr>
          <w:lang w:val="en-US"/>
        </w:rPr>
        <w:t>Logistics</w:t>
      </w:r>
      <w:r w:rsidRPr="009705D9">
        <w:t xml:space="preserve"> Coordinator</w:t>
      </w:r>
    </w:p>
    <w:p w:rsidR="00B534B3" w:rsidRPr="009705D9" w:rsidRDefault="00B534B3" w:rsidP="00721DA6">
      <w:pPr>
        <w:pStyle w:val="NoSpacing"/>
        <w:numPr>
          <w:ilvl w:val="0"/>
          <w:numId w:val="7"/>
        </w:numPr>
        <w:jc w:val="both"/>
        <w:rPr>
          <w:rFonts w:eastAsia="Calibri" w:cs="Arial"/>
          <w:lang w:val="en-US"/>
        </w:rPr>
      </w:pPr>
      <w:r w:rsidRPr="009705D9">
        <w:t>Finance Coordinator</w:t>
      </w:r>
    </w:p>
    <w:p w:rsidR="00721DA6" w:rsidRPr="00C46178" w:rsidRDefault="00B534B3" w:rsidP="00AA2938">
      <w:pPr>
        <w:pStyle w:val="NoSpacing"/>
        <w:numPr>
          <w:ilvl w:val="0"/>
          <w:numId w:val="7"/>
        </w:numPr>
        <w:jc w:val="both"/>
        <w:rPr>
          <w:rFonts w:eastAsia="Calibri" w:cs="Arial"/>
        </w:rPr>
      </w:pPr>
      <w:r w:rsidRPr="009705D9">
        <w:rPr>
          <w:lang w:val="en-US"/>
        </w:rPr>
        <w:t>Supply chain</w:t>
      </w:r>
      <w:r w:rsidRPr="009705D9">
        <w:t xml:space="preserve"> Manager</w:t>
      </w:r>
      <w:r w:rsidR="00721DA6" w:rsidRPr="00AA2938">
        <w:rPr>
          <w:lang w:val="en-US"/>
        </w:rPr>
        <w:t xml:space="preserve"> </w:t>
      </w:r>
    </w:p>
    <w:p w:rsidR="00C46178" w:rsidRPr="00C46178" w:rsidRDefault="00C46178" w:rsidP="00AA2938">
      <w:pPr>
        <w:pStyle w:val="NoSpacing"/>
        <w:numPr>
          <w:ilvl w:val="0"/>
          <w:numId w:val="7"/>
        </w:numPr>
        <w:jc w:val="both"/>
        <w:rPr>
          <w:rFonts w:eastAsia="Calibri" w:cs="Arial"/>
        </w:rPr>
      </w:pPr>
      <w:r>
        <w:rPr>
          <w:lang w:val="en-US"/>
        </w:rPr>
        <w:t>Support Services Coordinator</w:t>
      </w:r>
    </w:p>
    <w:p w:rsidR="00C46178" w:rsidRPr="00AA2938" w:rsidRDefault="00C46178" w:rsidP="00AA2938">
      <w:pPr>
        <w:pStyle w:val="NoSpacing"/>
        <w:numPr>
          <w:ilvl w:val="0"/>
          <w:numId w:val="7"/>
        </w:numPr>
        <w:jc w:val="both"/>
        <w:rPr>
          <w:rFonts w:eastAsia="Calibri" w:cs="Arial"/>
        </w:rPr>
      </w:pPr>
      <w:r>
        <w:rPr>
          <w:lang w:val="en-US"/>
        </w:rPr>
        <w:t>Logistics Manager Dhaka</w:t>
      </w:r>
    </w:p>
    <w:p w:rsidR="00721DA6" w:rsidRPr="00F756F4" w:rsidRDefault="00721DA6" w:rsidP="00721DA6">
      <w:pPr>
        <w:pStyle w:val="NoSpacing"/>
        <w:jc w:val="both"/>
        <w:rPr>
          <w:rFonts w:eastAsia="Calibri" w:cs="Arial"/>
          <w:highlight w:val="yellow"/>
          <w:lang w:val="en-US"/>
        </w:rPr>
      </w:pPr>
    </w:p>
    <w:p w:rsidR="00721DA6" w:rsidRDefault="00621653" w:rsidP="00721DA6">
      <w:pPr>
        <w:pStyle w:val="NoSpacing"/>
        <w:jc w:val="both"/>
        <w:rPr>
          <w:lang w:val="en-US"/>
        </w:rPr>
      </w:pPr>
      <w:r w:rsidRPr="009705D9">
        <w:rPr>
          <w:lang w:val="en-US"/>
        </w:rPr>
        <w:t xml:space="preserve">Prior to the </w:t>
      </w:r>
      <w:r w:rsidR="00721DA6" w:rsidRPr="009705D9">
        <w:rPr>
          <w:lang w:val="en-US"/>
        </w:rPr>
        <w:t xml:space="preserve">evaluation, each committee member will sign a privacy statement. </w:t>
      </w:r>
      <w:r w:rsidRPr="009705D9">
        <w:rPr>
          <w:lang w:val="en-US"/>
        </w:rPr>
        <w:t>This committee then evaluates the bids</w:t>
      </w:r>
      <w:r w:rsidR="00721DA6" w:rsidRPr="009705D9">
        <w:rPr>
          <w:lang w:val="en-US"/>
        </w:rPr>
        <w:t xml:space="preserve"> according to usual principles of a call for tender. The following documents</w:t>
      </w:r>
      <w:r w:rsidR="004317C3">
        <w:rPr>
          <w:lang w:val="en-US"/>
        </w:rPr>
        <w:t xml:space="preserve"> will be used for this purpose:</w:t>
      </w:r>
    </w:p>
    <w:p w:rsidR="004317C3" w:rsidRPr="004317C3" w:rsidRDefault="004317C3" w:rsidP="00721DA6">
      <w:pPr>
        <w:pStyle w:val="NoSpacing"/>
        <w:jc w:val="both"/>
        <w:rPr>
          <w:rFonts w:eastAsia="Calibri" w:cs="Arial"/>
          <w:sz w:val="10"/>
          <w:lang w:val="en-US"/>
        </w:rPr>
      </w:pPr>
    </w:p>
    <w:p w:rsidR="00721DA6" w:rsidRPr="009705D9" w:rsidRDefault="00621653" w:rsidP="00721DA6">
      <w:pPr>
        <w:pStyle w:val="NoSpacing"/>
        <w:numPr>
          <w:ilvl w:val="0"/>
          <w:numId w:val="7"/>
        </w:numPr>
        <w:jc w:val="both"/>
        <w:rPr>
          <w:rFonts w:eastAsia="Calibri" w:cs="Arial"/>
        </w:rPr>
      </w:pPr>
      <w:r w:rsidRPr="009705D9">
        <w:t>The tender</w:t>
      </w:r>
      <w:r w:rsidRPr="00AA2938">
        <w:rPr>
          <w:lang w:val="en-US"/>
        </w:rPr>
        <w:t xml:space="preserve"> selection</w:t>
      </w:r>
      <w:r w:rsidRPr="009705D9">
        <w:t xml:space="preserve"> minutes</w:t>
      </w:r>
      <w:r w:rsidR="00721DA6" w:rsidRPr="009705D9">
        <w:t xml:space="preserve"> </w:t>
      </w:r>
    </w:p>
    <w:p w:rsidR="00721DA6" w:rsidRPr="009705D9" w:rsidRDefault="00721DA6" w:rsidP="00721DA6">
      <w:pPr>
        <w:pStyle w:val="NoSpacing"/>
        <w:numPr>
          <w:ilvl w:val="0"/>
          <w:numId w:val="7"/>
        </w:numPr>
        <w:jc w:val="both"/>
        <w:rPr>
          <w:rFonts w:eastAsia="Calibri" w:cs="Arial"/>
        </w:rPr>
      </w:pPr>
      <w:r w:rsidRPr="009705D9">
        <w:t>The</w:t>
      </w:r>
      <w:r w:rsidRPr="00AA2938">
        <w:rPr>
          <w:lang w:val="en-US"/>
        </w:rPr>
        <w:t xml:space="preserve"> summary bid analysis</w:t>
      </w:r>
    </w:p>
    <w:p w:rsidR="00721DA6" w:rsidRPr="009705D9" w:rsidRDefault="00721DA6" w:rsidP="00721DA6">
      <w:pPr>
        <w:pStyle w:val="NoSpacing"/>
        <w:jc w:val="both"/>
        <w:rPr>
          <w:rFonts w:eastAsia="Calibri" w:cs="Arial"/>
        </w:rPr>
      </w:pPr>
    </w:p>
    <w:p w:rsidR="00721DA6" w:rsidRPr="00F756F4" w:rsidRDefault="00721DA6" w:rsidP="00721DA6">
      <w:pPr>
        <w:pStyle w:val="NoSpacing"/>
        <w:jc w:val="both"/>
        <w:rPr>
          <w:rFonts w:eastAsia="Calibri" w:cs="Arial"/>
          <w:lang w:val="en-US"/>
        </w:rPr>
      </w:pPr>
      <w:r w:rsidRPr="009705D9">
        <w:rPr>
          <w:lang w:val="en-US"/>
        </w:rPr>
        <w:t>As the tender documents are opened, each member of the committee will initial the bottom of each page of the documents to certify that the documents have been seen.</w:t>
      </w:r>
      <w:r w:rsidRPr="00F756F4">
        <w:rPr>
          <w:lang w:val="en-US"/>
        </w:rPr>
        <w:t xml:space="preserve"> </w:t>
      </w:r>
    </w:p>
    <w:p w:rsidR="00721DA6" w:rsidRPr="00F756F4" w:rsidRDefault="00721DA6" w:rsidP="00721DA6">
      <w:pPr>
        <w:pStyle w:val="NoSpacing"/>
        <w:jc w:val="both"/>
        <w:rPr>
          <w:rFonts w:eastAsia="Calibri" w:cs="Arial"/>
          <w:lang w:val="en-US"/>
        </w:rPr>
      </w:pPr>
    </w:p>
    <w:p w:rsidR="003C2430" w:rsidRPr="00577FC3" w:rsidRDefault="004C0AE7" w:rsidP="00577FC3">
      <w:pPr>
        <w:pStyle w:val="ListParagraph"/>
        <w:numPr>
          <w:ilvl w:val="1"/>
          <w:numId w:val="7"/>
        </w:numPr>
        <w:rPr>
          <w:i/>
          <w:u w:val="single"/>
        </w:rPr>
      </w:pPr>
      <w:r w:rsidRPr="00F756F4">
        <w:rPr>
          <w:i/>
          <w:u w:val="single"/>
        </w:rPr>
        <w:t>Opening of envelopes and awarding of the vendor market</w:t>
      </w:r>
    </w:p>
    <w:p w:rsidR="00903F24" w:rsidRPr="009705D9" w:rsidRDefault="004C0AE7" w:rsidP="004C0AE7">
      <w:pPr>
        <w:pStyle w:val="NoSpacing"/>
        <w:jc w:val="both"/>
        <w:rPr>
          <w:rFonts w:ascii="Calibri" w:hAnsi="Calibri"/>
          <w:lang w:val="en-US"/>
        </w:rPr>
      </w:pPr>
      <w:r w:rsidRPr="009705D9">
        <w:rPr>
          <w:rFonts w:ascii="Calibri" w:hAnsi="Calibri"/>
          <w:lang w:val="en-US"/>
        </w:rPr>
        <w:t>En</w:t>
      </w:r>
      <w:r w:rsidR="00903F24" w:rsidRPr="009705D9">
        <w:rPr>
          <w:rFonts w:ascii="Calibri" w:hAnsi="Calibri"/>
          <w:lang w:val="en-US"/>
        </w:rPr>
        <w:t>velopes will be opened</w:t>
      </w:r>
      <w:r w:rsidRPr="009705D9">
        <w:rPr>
          <w:rFonts w:ascii="Calibri" w:hAnsi="Calibri"/>
          <w:lang w:val="en-US"/>
        </w:rPr>
        <w:t xml:space="preserve"> by a selection committee composed of personnel from Handicap International. During this session, the Committee will st</w:t>
      </w:r>
      <w:r w:rsidR="00903F24" w:rsidRPr="009705D9">
        <w:rPr>
          <w:rFonts w:ascii="Calibri" w:hAnsi="Calibri"/>
          <w:lang w:val="en-US"/>
        </w:rPr>
        <w:t>udy the applications and bid</w:t>
      </w:r>
      <w:r w:rsidR="00AA2938">
        <w:rPr>
          <w:rFonts w:ascii="Calibri" w:hAnsi="Calibri"/>
          <w:lang w:val="en-US"/>
        </w:rPr>
        <w:t>s</w:t>
      </w:r>
      <w:r w:rsidRPr="009705D9">
        <w:rPr>
          <w:rFonts w:ascii="Calibri" w:hAnsi="Calibri"/>
          <w:lang w:val="en-US"/>
        </w:rPr>
        <w:t xml:space="preserve"> of each tenderer based on selection criteria and a predefined schedule. </w:t>
      </w:r>
    </w:p>
    <w:p w:rsidR="00903F24" w:rsidRPr="009705D9" w:rsidRDefault="00903F24" w:rsidP="004C0AE7">
      <w:pPr>
        <w:pStyle w:val="NoSpacing"/>
        <w:jc w:val="both"/>
        <w:rPr>
          <w:rFonts w:ascii="Calibri" w:hAnsi="Calibri"/>
          <w:lang w:val="en-US"/>
        </w:rPr>
      </w:pPr>
    </w:p>
    <w:p w:rsidR="004C0AE7" w:rsidRPr="009705D9" w:rsidRDefault="004C0AE7" w:rsidP="004C0AE7">
      <w:pPr>
        <w:pStyle w:val="NoSpacing"/>
        <w:jc w:val="both"/>
        <w:rPr>
          <w:rFonts w:ascii="Calibri" w:hAnsi="Calibri" w:cs="Arial"/>
          <w:lang w:val="en-US"/>
        </w:rPr>
      </w:pPr>
      <w:r w:rsidRPr="009705D9">
        <w:rPr>
          <w:rFonts w:ascii="Calibri" w:hAnsi="Calibri"/>
          <w:lang w:val="en-US"/>
        </w:rPr>
        <w:t>Only complete tenders will be considered by the committee.</w:t>
      </w:r>
    </w:p>
    <w:p w:rsidR="004C0AE7" w:rsidRPr="009705D9" w:rsidRDefault="004C0AE7" w:rsidP="004C0AE7">
      <w:pPr>
        <w:pStyle w:val="NoSpacing"/>
        <w:jc w:val="both"/>
        <w:rPr>
          <w:rFonts w:ascii="Calibri" w:hAnsi="Calibri" w:cs="Arial"/>
          <w:lang w:val="en-US"/>
        </w:rPr>
      </w:pPr>
    </w:p>
    <w:p w:rsidR="004C0AE7" w:rsidRPr="00F756F4" w:rsidRDefault="004C0AE7" w:rsidP="004C0AE7">
      <w:pPr>
        <w:pStyle w:val="NoSpacing"/>
        <w:jc w:val="both"/>
        <w:rPr>
          <w:rFonts w:ascii="Calibri" w:hAnsi="Calibri" w:cs="Arial"/>
          <w:lang w:val="en-US"/>
        </w:rPr>
      </w:pPr>
      <w:r w:rsidRPr="009705D9">
        <w:rPr>
          <w:rFonts w:ascii="Calibri" w:hAnsi="Calibri"/>
          <w:lang w:val="en-US"/>
        </w:rPr>
        <w:t>The tender opening session will be held in the Handica</w:t>
      </w:r>
      <w:r w:rsidR="00903F24" w:rsidRPr="009705D9">
        <w:rPr>
          <w:rFonts w:ascii="Calibri" w:hAnsi="Calibri"/>
          <w:lang w:val="en-US"/>
        </w:rPr>
        <w:t xml:space="preserve">p International Office within </w:t>
      </w:r>
      <w:r w:rsidR="009705D9" w:rsidRPr="009705D9">
        <w:rPr>
          <w:rFonts w:ascii="Calibri" w:hAnsi="Calibri"/>
          <w:lang w:val="en-US"/>
        </w:rPr>
        <w:t>two</w:t>
      </w:r>
      <w:r w:rsidR="00903F24" w:rsidRPr="009705D9">
        <w:rPr>
          <w:rFonts w:ascii="Calibri" w:hAnsi="Calibri"/>
          <w:lang w:val="en-US"/>
        </w:rPr>
        <w:t xml:space="preserve"> week</w:t>
      </w:r>
      <w:r w:rsidR="009705D9" w:rsidRPr="009705D9">
        <w:rPr>
          <w:rFonts w:ascii="Calibri" w:hAnsi="Calibri"/>
          <w:lang w:val="en-US"/>
        </w:rPr>
        <w:t>s</w:t>
      </w:r>
      <w:r w:rsidRPr="009705D9">
        <w:rPr>
          <w:rFonts w:ascii="Calibri" w:hAnsi="Calibri"/>
          <w:lang w:val="en-US"/>
        </w:rPr>
        <w:t xml:space="preserve"> after the tender submission deadline.</w:t>
      </w:r>
    </w:p>
    <w:p w:rsidR="004C0AE7" w:rsidRPr="00F756F4" w:rsidRDefault="004C0AE7" w:rsidP="004C0AE7">
      <w:pPr>
        <w:pStyle w:val="NoSpacing"/>
        <w:jc w:val="both"/>
        <w:rPr>
          <w:rFonts w:ascii="Calibri" w:hAnsi="Calibri" w:cs="Arial"/>
          <w:lang w:val="en-US"/>
        </w:rPr>
      </w:pPr>
    </w:p>
    <w:p w:rsidR="004C0AE7" w:rsidRPr="00BE4533" w:rsidRDefault="004C0AE7" w:rsidP="002E539B">
      <w:pPr>
        <w:pStyle w:val="ListParagraph"/>
        <w:numPr>
          <w:ilvl w:val="1"/>
          <w:numId w:val="7"/>
        </w:numPr>
        <w:jc w:val="both"/>
        <w:rPr>
          <w:i/>
          <w:u w:val="single"/>
        </w:rPr>
      </w:pPr>
      <w:r w:rsidRPr="00BE4533">
        <w:rPr>
          <w:i/>
          <w:u w:val="single"/>
        </w:rPr>
        <w:t>Notification of results</w:t>
      </w:r>
    </w:p>
    <w:p w:rsidR="004C0AE7" w:rsidRPr="00E14210" w:rsidRDefault="00903F24" w:rsidP="004C0AE7">
      <w:pPr>
        <w:pStyle w:val="NoSpacing"/>
        <w:jc w:val="both"/>
        <w:rPr>
          <w:rFonts w:ascii="Calibri" w:hAnsi="Calibri" w:cs="Arial"/>
          <w:lang w:val="en-US"/>
        </w:rPr>
      </w:pPr>
      <w:r w:rsidRPr="00E14210">
        <w:rPr>
          <w:rFonts w:ascii="Calibri" w:hAnsi="Calibri"/>
          <w:lang w:val="en-US"/>
        </w:rPr>
        <w:t>T</w:t>
      </w:r>
      <w:r w:rsidR="004C0AE7" w:rsidRPr="00E14210">
        <w:rPr>
          <w:rFonts w:ascii="Calibri" w:hAnsi="Calibri"/>
          <w:lang w:val="en-US"/>
        </w:rPr>
        <w:t>he winning tenderer</w:t>
      </w:r>
      <w:r w:rsidRPr="00E14210">
        <w:rPr>
          <w:rFonts w:ascii="Calibri" w:hAnsi="Calibri"/>
          <w:lang w:val="en-US"/>
        </w:rPr>
        <w:t>s</w:t>
      </w:r>
      <w:r w:rsidR="004C0AE7" w:rsidRPr="00E14210">
        <w:rPr>
          <w:rFonts w:ascii="Calibri" w:hAnsi="Calibri"/>
          <w:lang w:val="en-US"/>
        </w:rPr>
        <w:t xml:space="preserve"> will be contacted by HI to sign the </w:t>
      </w:r>
      <w:r w:rsidR="00594E6B">
        <w:rPr>
          <w:rFonts w:ascii="Calibri" w:hAnsi="Calibri"/>
          <w:lang w:val="en-US"/>
        </w:rPr>
        <w:t>Framework Service Agreement</w:t>
      </w:r>
      <w:r w:rsidRPr="00E14210">
        <w:rPr>
          <w:rFonts w:ascii="Calibri" w:hAnsi="Calibri"/>
          <w:lang w:val="en-US"/>
        </w:rPr>
        <w:t>s</w:t>
      </w:r>
      <w:r w:rsidR="004C0AE7" w:rsidRPr="00E14210">
        <w:rPr>
          <w:rFonts w:ascii="Calibri" w:hAnsi="Calibri"/>
          <w:lang w:val="en-US"/>
        </w:rPr>
        <w:t xml:space="preserve">. </w:t>
      </w:r>
    </w:p>
    <w:p w:rsidR="004C0AE7" w:rsidRPr="00E14210" w:rsidRDefault="004C0AE7" w:rsidP="004C0AE7">
      <w:pPr>
        <w:pStyle w:val="NoSpacing"/>
        <w:jc w:val="both"/>
        <w:rPr>
          <w:rFonts w:ascii="Calibri" w:hAnsi="Calibri" w:cs="Arial"/>
          <w:lang w:val="en-US"/>
        </w:rPr>
      </w:pPr>
    </w:p>
    <w:p w:rsidR="004C0AE7" w:rsidRPr="00F756F4" w:rsidRDefault="004C0AE7" w:rsidP="004C0AE7">
      <w:pPr>
        <w:pStyle w:val="NoSpacing"/>
        <w:jc w:val="both"/>
        <w:rPr>
          <w:rFonts w:ascii="Calibri" w:hAnsi="Calibri" w:cs="Arial"/>
          <w:lang w:val="en-US"/>
        </w:rPr>
      </w:pPr>
      <w:r w:rsidRPr="00E14210">
        <w:rPr>
          <w:rFonts w:ascii="Calibri" w:hAnsi="Calibri"/>
          <w:lang w:val="en-US"/>
        </w:rPr>
        <w:t>The other tenderers will be notified of the outcome of the call for tender by e</w:t>
      </w:r>
      <w:r w:rsidR="00903F24" w:rsidRPr="00E14210">
        <w:rPr>
          <w:rFonts w:ascii="Calibri" w:hAnsi="Calibri"/>
          <w:lang w:val="en-US"/>
        </w:rPr>
        <w:t>mail, within</w:t>
      </w:r>
      <w:r w:rsidRPr="00E14210">
        <w:rPr>
          <w:rFonts w:ascii="Calibri" w:hAnsi="Calibri"/>
          <w:lang w:val="en-US"/>
        </w:rPr>
        <w:t xml:space="preserve"> three weeks after the tender submission deadline.</w:t>
      </w:r>
      <w:r w:rsidRPr="00F756F4">
        <w:rPr>
          <w:rFonts w:ascii="Calibri" w:hAnsi="Calibri"/>
          <w:lang w:val="en-US"/>
        </w:rPr>
        <w:t xml:space="preserve"> </w:t>
      </w:r>
    </w:p>
    <w:p w:rsidR="003C2430" w:rsidRPr="00F756F4" w:rsidRDefault="003C2430" w:rsidP="004C0AE7">
      <w:pPr>
        <w:pStyle w:val="NoSpacing"/>
        <w:jc w:val="both"/>
        <w:rPr>
          <w:rFonts w:cs="Arial"/>
          <w:lang w:val="en-US"/>
        </w:rPr>
      </w:pPr>
    </w:p>
    <w:p w:rsidR="004C0AE7" w:rsidRPr="00F756F4" w:rsidRDefault="004C0AE7" w:rsidP="002E539B">
      <w:pPr>
        <w:pStyle w:val="ListParagraph"/>
        <w:numPr>
          <w:ilvl w:val="1"/>
          <w:numId w:val="7"/>
        </w:numPr>
        <w:jc w:val="both"/>
        <w:rPr>
          <w:i/>
          <w:u w:val="single"/>
        </w:rPr>
      </w:pPr>
      <w:r w:rsidRPr="00F756F4">
        <w:rPr>
          <w:i/>
          <w:u w:val="single"/>
        </w:rPr>
        <w:t>Conditions for the cancellation of the call for tender</w:t>
      </w:r>
    </w:p>
    <w:p w:rsidR="004C0AE7" w:rsidRPr="00E14210" w:rsidRDefault="005E0B16" w:rsidP="004C0AE7">
      <w:pPr>
        <w:pStyle w:val="NoSpacing"/>
        <w:jc w:val="both"/>
        <w:rPr>
          <w:lang w:val="en-US"/>
        </w:rPr>
      </w:pPr>
      <w:r w:rsidRPr="00E14210">
        <w:rPr>
          <w:lang w:val="en-US"/>
        </w:rPr>
        <w:t xml:space="preserve">The Committee may cancel the call for tender if the following conditions are met: </w:t>
      </w:r>
    </w:p>
    <w:p w:rsidR="005E0B16" w:rsidRPr="00E14210" w:rsidRDefault="005E0B16" w:rsidP="004C0AE7">
      <w:pPr>
        <w:pStyle w:val="NoSpacing"/>
        <w:jc w:val="both"/>
        <w:rPr>
          <w:lang w:val="en-US"/>
        </w:rPr>
      </w:pPr>
    </w:p>
    <w:p w:rsidR="005E0B16" w:rsidRPr="00E14210" w:rsidRDefault="005E0B16" w:rsidP="005E0B16">
      <w:pPr>
        <w:pStyle w:val="NoSpacing"/>
        <w:numPr>
          <w:ilvl w:val="0"/>
          <w:numId w:val="7"/>
        </w:numPr>
        <w:jc w:val="both"/>
        <w:rPr>
          <w:lang w:val="en-US"/>
        </w:rPr>
      </w:pPr>
      <w:r w:rsidRPr="00E14210">
        <w:rPr>
          <w:lang w:val="en-US"/>
        </w:rPr>
        <w:t xml:space="preserve">The reception of one single valid tender </w:t>
      </w:r>
    </w:p>
    <w:p w:rsidR="005E0B16" w:rsidRPr="00E14210" w:rsidRDefault="005E0B16" w:rsidP="005E0B16">
      <w:pPr>
        <w:pStyle w:val="NoSpacing"/>
        <w:numPr>
          <w:ilvl w:val="0"/>
          <w:numId w:val="7"/>
        </w:numPr>
        <w:jc w:val="both"/>
      </w:pPr>
      <w:r w:rsidRPr="00E14210">
        <w:t>A case of force majeure</w:t>
      </w:r>
    </w:p>
    <w:p w:rsidR="005E0B16" w:rsidRPr="00E14210" w:rsidRDefault="005E0B16" w:rsidP="005E0B16">
      <w:pPr>
        <w:pStyle w:val="NoSpacing"/>
        <w:numPr>
          <w:ilvl w:val="0"/>
          <w:numId w:val="7"/>
        </w:numPr>
        <w:jc w:val="both"/>
        <w:rPr>
          <w:lang w:val="en-US"/>
        </w:rPr>
      </w:pPr>
      <w:r w:rsidRPr="00E14210">
        <w:rPr>
          <w:lang w:val="en-US"/>
        </w:rPr>
        <w:t>Proven suspicions of non-transparency in the tender process</w:t>
      </w:r>
    </w:p>
    <w:p w:rsidR="00A148FC" w:rsidRPr="00F756F4" w:rsidRDefault="00A148FC" w:rsidP="000937C7">
      <w:pPr>
        <w:pStyle w:val="NoSpacing"/>
        <w:jc w:val="both"/>
        <w:rPr>
          <w:lang w:val="en-US"/>
        </w:rPr>
      </w:pPr>
    </w:p>
    <w:p w:rsidR="00113609" w:rsidRPr="00BE4533" w:rsidRDefault="00113609" w:rsidP="00113609">
      <w:pPr>
        <w:pStyle w:val="ListParagraph"/>
        <w:numPr>
          <w:ilvl w:val="0"/>
          <w:numId w:val="7"/>
        </w:numPr>
        <w:rPr>
          <w:i/>
          <w:u w:val="single"/>
        </w:rPr>
      </w:pPr>
      <w:r w:rsidRPr="00BE4533">
        <w:rPr>
          <w:i/>
          <w:u w:val="single"/>
        </w:rPr>
        <w:t>Archiving of tender documents</w:t>
      </w:r>
    </w:p>
    <w:p w:rsidR="00113609" w:rsidRPr="00F756F4" w:rsidRDefault="00113609" w:rsidP="000937C7">
      <w:pPr>
        <w:pStyle w:val="NoSpacing"/>
        <w:jc w:val="both"/>
        <w:rPr>
          <w:lang w:val="en-US"/>
        </w:rPr>
      </w:pPr>
      <w:r w:rsidRPr="00F756F4">
        <w:rPr>
          <w:lang w:val="en-US"/>
        </w:rPr>
        <w:t>The tender documents will be archived in a specific folder named "Calls for ten</w:t>
      </w:r>
      <w:r w:rsidR="00E14210">
        <w:rPr>
          <w:lang w:val="en-US"/>
        </w:rPr>
        <w:t xml:space="preserve">der </w:t>
      </w:r>
      <w:r w:rsidR="00997F5E">
        <w:rPr>
          <w:lang w:val="en-US"/>
        </w:rPr>
        <w:t>- HI BD - COXB - 2018</w:t>
      </w:r>
      <w:r w:rsidRPr="00F756F4">
        <w:rPr>
          <w:lang w:val="en-US"/>
        </w:rPr>
        <w:t xml:space="preserve"> ". Each tender will be separated by a separator, and will contain the following documents: </w:t>
      </w:r>
    </w:p>
    <w:p w:rsidR="00113609" w:rsidRDefault="00113609" w:rsidP="000937C7">
      <w:pPr>
        <w:pStyle w:val="NoSpacing"/>
        <w:jc w:val="both"/>
        <w:rPr>
          <w:lang w:val="en-US"/>
        </w:rPr>
      </w:pPr>
    </w:p>
    <w:p w:rsidR="00113609" w:rsidRPr="00BE4533" w:rsidRDefault="00997F5E" w:rsidP="00113609">
      <w:pPr>
        <w:pStyle w:val="ListParagraph"/>
        <w:numPr>
          <w:ilvl w:val="1"/>
          <w:numId w:val="7"/>
        </w:numPr>
        <w:jc w:val="both"/>
        <w:rPr>
          <w:i/>
        </w:rPr>
      </w:pPr>
      <w:r>
        <w:rPr>
          <w:i/>
        </w:rPr>
        <w:t>G</w:t>
      </w:r>
      <w:r w:rsidR="00113609" w:rsidRPr="00BE4533">
        <w:rPr>
          <w:i/>
        </w:rPr>
        <w:t xml:space="preserve">eneral Information" separator </w:t>
      </w:r>
    </w:p>
    <w:p w:rsidR="00113609" w:rsidRPr="00F756F4" w:rsidRDefault="00113609" w:rsidP="00113609">
      <w:pPr>
        <w:pStyle w:val="NoSpacing"/>
        <w:numPr>
          <w:ilvl w:val="0"/>
          <w:numId w:val="7"/>
        </w:numPr>
        <w:jc w:val="both"/>
        <w:rPr>
          <w:lang w:val="en-US"/>
        </w:rPr>
      </w:pPr>
      <w:r w:rsidRPr="00F756F4">
        <w:rPr>
          <w:lang w:val="en-US"/>
        </w:rPr>
        <w:t>The calls for tenders internal terms of reference</w:t>
      </w:r>
    </w:p>
    <w:p w:rsidR="00113609" w:rsidRPr="00F756F4" w:rsidRDefault="00113609" w:rsidP="00113609">
      <w:pPr>
        <w:pStyle w:val="NoSpacing"/>
        <w:jc w:val="both"/>
        <w:rPr>
          <w:lang w:val="en-US"/>
        </w:rPr>
      </w:pPr>
    </w:p>
    <w:p w:rsidR="00113609" w:rsidRPr="00F756F4" w:rsidRDefault="00113609" w:rsidP="00113609">
      <w:pPr>
        <w:pStyle w:val="ListParagraph"/>
        <w:numPr>
          <w:ilvl w:val="1"/>
          <w:numId w:val="7"/>
        </w:numPr>
        <w:jc w:val="both"/>
        <w:rPr>
          <w:i/>
        </w:rPr>
      </w:pPr>
      <w:r w:rsidRPr="00F756F4">
        <w:rPr>
          <w:i/>
        </w:rPr>
        <w:t>"Calls f</w:t>
      </w:r>
      <w:bookmarkStart w:id="2" w:name="_GoBack"/>
      <w:bookmarkEnd w:id="2"/>
      <w:r w:rsidRPr="00F756F4">
        <w:rPr>
          <w:i/>
        </w:rPr>
        <w:t>or tender (</w:t>
      </w:r>
      <w:r w:rsidRPr="000C3E16">
        <w:rPr>
          <w:i/>
        </w:rPr>
        <w:t>Ref  +  Vendor Market Name)"</w:t>
      </w:r>
      <w:r w:rsidRPr="00F756F4">
        <w:rPr>
          <w:i/>
        </w:rPr>
        <w:t xml:space="preserve"> separator</w:t>
      </w:r>
    </w:p>
    <w:p w:rsidR="00113609" w:rsidRPr="00997F5E" w:rsidRDefault="00A960C0" w:rsidP="00113609">
      <w:pPr>
        <w:pStyle w:val="NoSpacing"/>
        <w:numPr>
          <w:ilvl w:val="0"/>
          <w:numId w:val="7"/>
        </w:numPr>
        <w:jc w:val="both"/>
        <w:rPr>
          <w:lang w:val="en-US"/>
        </w:rPr>
      </w:pPr>
      <w:r w:rsidRPr="00997F5E">
        <w:rPr>
          <w:lang w:val="en-US"/>
        </w:rPr>
        <w:t>Copy of the tenderer's documents</w:t>
      </w:r>
    </w:p>
    <w:p w:rsidR="006A2F46" w:rsidRPr="00BE4533" w:rsidRDefault="006A2F46" w:rsidP="00113609">
      <w:pPr>
        <w:pStyle w:val="NoSpacing"/>
        <w:numPr>
          <w:ilvl w:val="0"/>
          <w:numId w:val="7"/>
        </w:numPr>
        <w:jc w:val="both"/>
      </w:pPr>
      <w:r w:rsidRPr="00BE4533">
        <w:t>Supplier's General</w:t>
      </w:r>
      <w:r w:rsidRPr="00AA2938">
        <w:rPr>
          <w:lang w:val="en-US"/>
        </w:rPr>
        <w:t xml:space="preserve"> Purchasing</w:t>
      </w:r>
      <w:r w:rsidRPr="00BE4533">
        <w:t xml:space="preserve"> Conditions</w:t>
      </w:r>
    </w:p>
    <w:p w:rsidR="00A960C0" w:rsidRPr="00BE4533" w:rsidRDefault="00997F5E" w:rsidP="00113609">
      <w:pPr>
        <w:pStyle w:val="NoSpacing"/>
        <w:numPr>
          <w:ilvl w:val="0"/>
          <w:numId w:val="7"/>
        </w:numPr>
        <w:jc w:val="both"/>
      </w:pPr>
      <w:r>
        <w:t>Supplier</w:t>
      </w:r>
      <w:r w:rsidRPr="00FE402C">
        <w:rPr>
          <w:lang w:val="en-US"/>
        </w:rPr>
        <w:t xml:space="preserve"> bids</w:t>
      </w:r>
      <w:r w:rsidR="00FE402C">
        <w:t xml:space="preserve"> received </w:t>
      </w:r>
      <w:r w:rsidR="00E14210">
        <w:rPr>
          <w:lang w:val="en-US"/>
        </w:rPr>
        <w:t>(tendered</w:t>
      </w:r>
      <w:r w:rsidR="00A960C0" w:rsidRPr="00BE4533">
        <w:t>)</w:t>
      </w:r>
    </w:p>
    <w:p w:rsidR="00A960C0" w:rsidRPr="00BE4533" w:rsidRDefault="000C3E16" w:rsidP="00113609">
      <w:pPr>
        <w:pStyle w:val="NoSpacing"/>
        <w:numPr>
          <w:ilvl w:val="0"/>
          <w:numId w:val="7"/>
        </w:numPr>
        <w:jc w:val="both"/>
      </w:pPr>
      <w:r>
        <w:t>List of</w:t>
      </w:r>
      <w:r w:rsidRPr="000C3E16">
        <w:rPr>
          <w:lang w:val="en-US"/>
        </w:rPr>
        <w:t xml:space="preserve"> applicants</w:t>
      </w:r>
      <w:r w:rsidR="00A960C0" w:rsidRPr="00BE4533">
        <w:t xml:space="preserve"> (HI)</w:t>
      </w:r>
    </w:p>
    <w:p w:rsidR="00A960C0" w:rsidRPr="00BE4533" w:rsidRDefault="00A960C0" w:rsidP="00113609">
      <w:pPr>
        <w:pStyle w:val="NoSpacing"/>
        <w:numPr>
          <w:ilvl w:val="0"/>
          <w:numId w:val="7"/>
        </w:numPr>
        <w:jc w:val="both"/>
      </w:pPr>
      <w:r w:rsidRPr="00BE4533">
        <w:t>Supplier</w:t>
      </w:r>
      <w:r w:rsidRPr="00AA2938">
        <w:rPr>
          <w:lang w:val="en-US"/>
        </w:rPr>
        <w:t xml:space="preserve"> correspondence register</w:t>
      </w:r>
    </w:p>
    <w:p w:rsidR="00A960C0" w:rsidRPr="00E14210" w:rsidRDefault="00A960C0" w:rsidP="00A960C0">
      <w:pPr>
        <w:pStyle w:val="NoSpacing"/>
        <w:numPr>
          <w:ilvl w:val="0"/>
          <w:numId w:val="7"/>
        </w:numPr>
        <w:jc w:val="both"/>
        <w:rPr>
          <w:lang w:val="en-US"/>
        </w:rPr>
      </w:pPr>
      <w:r w:rsidRPr="00F756F4">
        <w:rPr>
          <w:lang w:val="en-US"/>
        </w:rPr>
        <w:t>Follow-up of Submission-</w:t>
      </w:r>
      <w:r w:rsidR="000C3E16">
        <w:rPr>
          <w:lang w:val="en-US"/>
        </w:rPr>
        <w:t xml:space="preserve">List </w:t>
      </w:r>
      <w:r w:rsidRPr="00F756F4">
        <w:rPr>
          <w:lang w:val="en-US"/>
        </w:rPr>
        <w:t>of Tender</w:t>
      </w:r>
      <w:r w:rsidR="000C3E16">
        <w:rPr>
          <w:lang w:val="en-US"/>
        </w:rPr>
        <w:t>er</w:t>
      </w:r>
      <w:r w:rsidRPr="00F756F4">
        <w:rPr>
          <w:lang w:val="en-US"/>
        </w:rPr>
        <w:t xml:space="preserve">s </w:t>
      </w:r>
    </w:p>
    <w:p w:rsidR="00A960C0" w:rsidRPr="00BE4533" w:rsidRDefault="00A960C0" w:rsidP="00A960C0">
      <w:pPr>
        <w:pStyle w:val="NoSpacing"/>
        <w:numPr>
          <w:ilvl w:val="0"/>
          <w:numId w:val="7"/>
        </w:numPr>
        <w:jc w:val="both"/>
      </w:pPr>
      <w:r w:rsidRPr="00E14210">
        <w:rPr>
          <w:lang w:val="en-US"/>
        </w:rPr>
        <w:t>Privacy statement</w:t>
      </w:r>
    </w:p>
    <w:p w:rsidR="00A960C0" w:rsidRPr="00AA2938" w:rsidRDefault="00A960C0" w:rsidP="00113609">
      <w:pPr>
        <w:pStyle w:val="NoSpacing"/>
        <w:numPr>
          <w:ilvl w:val="0"/>
          <w:numId w:val="7"/>
        </w:numPr>
        <w:jc w:val="both"/>
        <w:rPr>
          <w:lang w:val="en-US"/>
        </w:rPr>
      </w:pPr>
      <w:r w:rsidRPr="00BE4533">
        <w:t>Call for tender</w:t>
      </w:r>
      <w:r w:rsidRPr="00AA2938">
        <w:rPr>
          <w:lang w:val="en-US"/>
        </w:rPr>
        <w:t xml:space="preserve"> selection</w:t>
      </w:r>
      <w:r w:rsidRPr="00BE4533">
        <w:t xml:space="preserve"> minutes</w:t>
      </w:r>
    </w:p>
    <w:p w:rsidR="00A960C0" w:rsidRPr="00BE4533" w:rsidRDefault="00A960C0" w:rsidP="00113609">
      <w:pPr>
        <w:pStyle w:val="NoSpacing"/>
        <w:numPr>
          <w:ilvl w:val="0"/>
          <w:numId w:val="7"/>
        </w:numPr>
        <w:jc w:val="both"/>
      </w:pPr>
      <w:r w:rsidRPr="00AA2938">
        <w:rPr>
          <w:lang w:val="en-US"/>
        </w:rPr>
        <w:t>Summary Bid Analysis</w:t>
      </w:r>
    </w:p>
    <w:p w:rsidR="00A960C0" w:rsidRPr="00F756F4" w:rsidRDefault="00A960C0" w:rsidP="00113609">
      <w:pPr>
        <w:pStyle w:val="NoSpacing"/>
        <w:numPr>
          <w:ilvl w:val="0"/>
          <w:numId w:val="7"/>
        </w:numPr>
        <w:jc w:val="both"/>
        <w:rPr>
          <w:lang w:val="en-US"/>
        </w:rPr>
      </w:pPr>
      <w:r w:rsidRPr="00F756F4">
        <w:rPr>
          <w:lang w:val="en-US"/>
        </w:rPr>
        <w:t>Selection letter to the tenderer having been awarded the tender</w:t>
      </w:r>
    </w:p>
    <w:p w:rsidR="00113609" w:rsidRPr="00F756F4" w:rsidRDefault="00113609" w:rsidP="000937C7">
      <w:pPr>
        <w:pStyle w:val="NoSpacing"/>
        <w:jc w:val="both"/>
        <w:rPr>
          <w:lang w:val="en-US"/>
        </w:rPr>
      </w:pPr>
    </w:p>
    <w:p w:rsidR="00A960C0" w:rsidRPr="00F756F4" w:rsidRDefault="00A960C0" w:rsidP="000937C7">
      <w:pPr>
        <w:pStyle w:val="NoSpacing"/>
        <w:jc w:val="both"/>
        <w:rPr>
          <w:lang w:val="en-US"/>
        </w:rPr>
      </w:pPr>
      <w:r w:rsidRPr="00F756F4">
        <w:rPr>
          <w:lang w:val="en-US"/>
        </w:rPr>
        <w:lastRenderedPageBreak/>
        <w:t>The</w:t>
      </w:r>
      <w:r w:rsidR="00997F5E">
        <w:rPr>
          <w:lang w:val="en-US"/>
        </w:rPr>
        <w:t xml:space="preserve"> original</w:t>
      </w:r>
      <w:r w:rsidRPr="00F756F4">
        <w:rPr>
          <w:lang w:val="en-US"/>
        </w:rPr>
        <w:t xml:space="preserve"> folder will</w:t>
      </w:r>
      <w:r w:rsidR="00997F5E">
        <w:rPr>
          <w:lang w:val="en-US"/>
        </w:rPr>
        <w:t xml:space="preserve"> be filed in the Logistics office and the copy files in Finance office</w:t>
      </w:r>
      <w:r w:rsidRPr="00F756F4">
        <w:rPr>
          <w:lang w:val="en-US"/>
        </w:rPr>
        <w:t>.</w:t>
      </w:r>
    </w:p>
    <w:p w:rsidR="00A960C0" w:rsidRPr="00F756F4" w:rsidRDefault="00A960C0" w:rsidP="000937C7">
      <w:pPr>
        <w:pStyle w:val="NoSpacing"/>
        <w:jc w:val="both"/>
        <w:rPr>
          <w:lang w:val="en-US"/>
        </w:rPr>
      </w:pPr>
    </w:p>
    <w:p w:rsidR="00A86E5A" w:rsidRPr="00E14210" w:rsidRDefault="00AE64DB" w:rsidP="000937C7">
      <w:pPr>
        <w:pStyle w:val="Title"/>
        <w:jc w:val="both"/>
        <w:rPr>
          <w:rFonts w:asciiTheme="minorHAnsi" w:hAnsiTheme="minorHAnsi"/>
          <w:sz w:val="28"/>
          <w:szCs w:val="28"/>
        </w:rPr>
      </w:pPr>
      <w:r w:rsidRPr="00E14210">
        <w:rPr>
          <w:rFonts w:asciiTheme="minorHAnsi" w:hAnsiTheme="minorHAnsi"/>
          <w:sz w:val="28"/>
        </w:rPr>
        <w:t>Timeline</w:t>
      </w:r>
    </w:p>
    <w:tbl>
      <w:tblPr>
        <w:tblStyle w:val="TableGrid"/>
        <w:tblpPr w:leftFromText="180" w:rightFromText="180" w:vertAnchor="text" w:tblpY="1"/>
        <w:tblOverlap w:val="never"/>
        <w:tblW w:w="0" w:type="auto"/>
        <w:tblLook w:val="04A0" w:firstRow="1" w:lastRow="0" w:firstColumn="1" w:lastColumn="0" w:noHBand="0" w:noVBand="1"/>
      </w:tblPr>
      <w:tblGrid>
        <w:gridCol w:w="4226"/>
        <w:gridCol w:w="3833"/>
      </w:tblGrid>
      <w:tr w:rsidR="00161E9C" w:rsidTr="00407E0B">
        <w:trPr>
          <w:trHeight w:val="225"/>
        </w:trPr>
        <w:tc>
          <w:tcPr>
            <w:tcW w:w="4226" w:type="dxa"/>
            <w:shd w:val="clear" w:color="auto" w:fill="8DB3E2" w:themeFill="text2" w:themeFillTint="66"/>
          </w:tcPr>
          <w:p w:rsidR="00161E9C" w:rsidRPr="00407E0B" w:rsidRDefault="00161E9C" w:rsidP="00161E9C">
            <w:pPr>
              <w:pStyle w:val="NoSpacing"/>
              <w:jc w:val="both"/>
              <w:rPr>
                <w:rFonts w:asciiTheme="minorHAnsi" w:hAnsiTheme="minorHAnsi"/>
                <w:b/>
                <w:sz w:val="22"/>
                <w:szCs w:val="22"/>
                <w:lang w:val="en-US"/>
              </w:rPr>
            </w:pPr>
            <w:r w:rsidRPr="00407E0B">
              <w:rPr>
                <w:rFonts w:asciiTheme="minorHAnsi" w:hAnsiTheme="minorHAnsi"/>
                <w:b/>
                <w:sz w:val="22"/>
                <w:szCs w:val="22"/>
                <w:lang w:val="en-US"/>
              </w:rPr>
              <w:t>Activity</w:t>
            </w:r>
          </w:p>
        </w:tc>
        <w:tc>
          <w:tcPr>
            <w:tcW w:w="3833" w:type="dxa"/>
            <w:shd w:val="clear" w:color="auto" w:fill="8DB3E2" w:themeFill="text2" w:themeFillTint="66"/>
          </w:tcPr>
          <w:p w:rsidR="00161E9C" w:rsidRPr="00407E0B" w:rsidRDefault="00161E9C" w:rsidP="00161E9C">
            <w:pPr>
              <w:pStyle w:val="NoSpacing"/>
              <w:jc w:val="both"/>
              <w:rPr>
                <w:rFonts w:asciiTheme="minorHAnsi" w:hAnsiTheme="minorHAnsi"/>
                <w:b/>
                <w:sz w:val="22"/>
                <w:szCs w:val="22"/>
                <w:lang w:val="en-US"/>
              </w:rPr>
            </w:pPr>
            <w:r w:rsidRPr="00407E0B">
              <w:rPr>
                <w:rFonts w:asciiTheme="minorHAnsi" w:hAnsiTheme="minorHAnsi"/>
                <w:b/>
                <w:sz w:val="22"/>
                <w:szCs w:val="22"/>
                <w:lang w:val="en-US"/>
              </w:rPr>
              <w:t>Dates</w:t>
            </w:r>
          </w:p>
        </w:tc>
      </w:tr>
      <w:tr w:rsidR="00161E9C" w:rsidTr="00161E9C">
        <w:trPr>
          <w:trHeight w:val="214"/>
        </w:trPr>
        <w:tc>
          <w:tcPr>
            <w:tcW w:w="4226" w:type="dxa"/>
          </w:tcPr>
          <w:p w:rsidR="00161E9C" w:rsidRPr="00161E9C" w:rsidRDefault="00161E9C" w:rsidP="00161E9C">
            <w:pPr>
              <w:pStyle w:val="NoSpacing"/>
              <w:jc w:val="both"/>
              <w:rPr>
                <w:rFonts w:asciiTheme="minorHAnsi" w:hAnsiTheme="minorHAnsi"/>
                <w:sz w:val="22"/>
                <w:szCs w:val="22"/>
                <w:lang w:val="en-US"/>
              </w:rPr>
            </w:pPr>
            <w:r w:rsidRPr="00161E9C">
              <w:rPr>
                <w:rFonts w:asciiTheme="minorHAnsi" w:hAnsiTheme="minorHAnsi"/>
                <w:sz w:val="22"/>
                <w:szCs w:val="22"/>
                <w:lang w:val="en-US"/>
              </w:rPr>
              <w:t>Publication Notice</w:t>
            </w:r>
          </w:p>
        </w:tc>
        <w:tc>
          <w:tcPr>
            <w:tcW w:w="3833" w:type="dxa"/>
          </w:tcPr>
          <w:p w:rsidR="00161E9C" w:rsidRPr="00161E9C" w:rsidRDefault="00577FC3" w:rsidP="00161E9C">
            <w:pPr>
              <w:pStyle w:val="NoSpacing"/>
              <w:jc w:val="both"/>
              <w:rPr>
                <w:rFonts w:asciiTheme="minorHAnsi" w:hAnsiTheme="minorHAnsi"/>
                <w:sz w:val="22"/>
                <w:szCs w:val="22"/>
                <w:lang w:val="en-US"/>
              </w:rPr>
            </w:pPr>
            <w:r>
              <w:rPr>
                <w:rFonts w:asciiTheme="minorHAnsi" w:hAnsiTheme="minorHAnsi"/>
                <w:sz w:val="22"/>
                <w:szCs w:val="22"/>
                <w:lang w:val="en-US"/>
              </w:rPr>
              <w:t>11</w:t>
            </w:r>
            <w:r w:rsidR="00161E9C" w:rsidRPr="00161E9C">
              <w:rPr>
                <w:rFonts w:asciiTheme="minorHAnsi" w:hAnsiTheme="minorHAnsi"/>
                <w:sz w:val="22"/>
                <w:szCs w:val="22"/>
                <w:lang w:val="en-US"/>
              </w:rPr>
              <w:t xml:space="preserve"> September 2018</w:t>
            </w:r>
          </w:p>
        </w:tc>
      </w:tr>
      <w:tr w:rsidR="00161E9C" w:rsidTr="00161E9C">
        <w:trPr>
          <w:trHeight w:val="225"/>
        </w:trPr>
        <w:tc>
          <w:tcPr>
            <w:tcW w:w="4226" w:type="dxa"/>
          </w:tcPr>
          <w:p w:rsidR="00161E9C" w:rsidRPr="00161E9C" w:rsidRDefault="00161E9C" w:rsidP="00161E9C">
            <w:pPr>
              <w:pStyle w:val="NoSpacing"/>
              <w:jc w:val="both"/>
              <w:rPr>
                <w:rFonts w:asciiTheme="minorHAnsi" w:hAnsiTheme="minorHAnsi"/>
                <w:sz w:val="22"/>
                <w:szCs w:val="22"/>
                <w:lang w:val="en-US"/>
              </w:rPr>
            </w:pPr>
            <w:r w:rsidRPr="00161E9C">
              <w:rPr>
                <w:rFonts w:asciiTheme="minorHAnsi" w:hAnsiTheme="minorHAnsi"/>
                <w:sz w:val="22"/>
                <w:szCs w:val="22"/>
                <w:lang w:val="en-US"/>
              </w:rPr>
              <w:t>Tenderers clarification period</w:t>
            </w:r>
          </w:p>
        </w:tc>
        <w:tc>
          <w:tcPr>
            <w:tcW w:w="3833" w:type="dxa"/>
          </w:tcPr>
          <w:p w:rsidR="00161E9C" w:rsidRPr="00161E9C" w:rsidRDefault="004B52C6" w:rsidP="00161E9C">
            <w:pPr>
              <w:pStyle w:val="NoSpacing"/>
              <w:jc w:val="both"/>
              <w:rPr>
                <w:rFonts w:asciiTheme="minorHAnsi" w:hAnsiTheme="minorHAnsi"/>
                <w:sz w:val="22"/>
                <w:szCs w:val="22"/>
                <w:lang w:val="en-US"/>
              </w:rPr>
            </w:pPr>
            <w:r>
              <w:rPr>
                <w:rFonts w:asciiTheme="minorHAnsi" w:hAnsiTheme="minorHAnsi"/>
                <w:sz w:val="22"/>
                <w:szCs w:val="22"/>
                <w:lang w:val="en-US"/>
              </w:rPr>
              <w:t>12</w:t>
            </w:r>
            <w:r w:rsidR="000B09D8">
              <w:rPr>
                <w:rFonts w:asciiTheme="minorHAnsi" w:hAnsiTheme="minorHAnsi"/>
                <w:sz w:val="22"/>
                <w:szCs w:val="22"/>
                <w:lang w:val="en-US"/>
              </w:rPr>
              <w:t xml:space="preserve"> Sept 2018 to 18</w:t>
            </w:r>
            <w:r w:rsidR="00BE5ACC">
              <w:rPr>
                <w:rFonts w:asciiTheme="minorHAnsi" w:hAnsiTheme="minorHAnsi"/>
                <w:sz w:val="22"/>
                <w:szCs w:val="22"/>
                <w:lang w:val="en-US"/>
              </w:rPr>
              <w:t xml:space="preserve"> September </w:t>
            </w:r>
            <w:r w:rsidR="00161E9C" w:rsidRPr="00161E9C">
              <w:rPr>
                <w:rFonts w:asciiTheme="minorHAnsi" w:hAnsiTheme="minorHAnsi"/>
                <w:sz w:val="22"/>
                <w:szCs w:val="22"/>
                <w:lang w:val="en-US"/>
              </w:rPr>
              <w:t>2018</w:t>
            </w:r>
          </w:p>
        </w:tc>
      </w:tr>
      <w:tr w:rsidR="00161E9C" w:rsidTr="00161E9C">
        <w:trPr>
          <w:trHeight w:val="225"/>
        </w:trPr>
        <w:tc>
          <w:tcPr>
            <w:tcW w:w="4226" w:type="dxa"/>
          </w:tcPr>
          <w:p w:rsidR="00161E9C" w:rsidRPr="00161E9C" w:rsidRDefault="00161E9C" w:rsidP="00161E9C">
            <w:pPr>
              <w:pStyle w:val="NoSpacing"/>
              <w:jc w:val="both"/>
              <w:rPr>
                <w:rFonts w:asciiTheme="minorHAnsi" w:hAnsiTheme="minorHAnsi"/>
                <w:sz w:val="22"/>
                <w:szCs w:val="22"/>
                <w:lang w:val="en-US"/>
              </w:rPr>
            </w:pPr>
            <w:r w:rsidRPr="00161E9C">
              <w:rPr>
                <w:rFonts w:asciiTheme="minorHAnsi" w:hAnsiTheme="minorHAnsi"/>
                <w:sz w:val="22"/>
                <w:szCs w:val="22"/>
                <w:lang w:val="en-US"/>
              </w:rPr>
              <w:t>Closing date for receiving bids</w:t>
            </w:r>
          </w:p>
        </w:tc>
        <w:tc>
          <w:tcPr>
            <w:tcW w:w="3833" w:type="dxa"/>
          </w:tcPr>
          <w:p w:rsidR="00161E9C" w:rsidRPr="00161E9C" w:rsidRDefault="002F339D" w:rsidP="00577FC3">
            <w:pPr>
              <w:pStyle w:val="NoSpacing"/>
              <w:jc w:val="both"/>
              <w:rPr>
                <w:rFonts w:asciiTheme="minorHAnsi" w:hAnsiTheme="minorHAnsi"/>
                <w:sz w:val="22"/>
                <w:szCs w:val="22"/>
                <w:lang w:val="en-US"/>
              </w:rPr>
            </w:pPr>
            <w:r>
              <w:rPr>
                <w:rFonts w:asciiTheme="minorHAnsi" w:hAnsiTheme="minorHAnsi"/>
                <w:sz w:val="22"/>
                <w:szCs w:val="22"/>
                <w:lang w:val="en-US"/>
              </w:rPr>
              <w:t>2</w:t>
            </w:r>
            <w:r w:rsidR="00577FC3">
              <w:rPr>
                <w:rFonts w:asciiTheme="minorHAnsi" w:hAnsiTheme="minorHAnsi"/>
                <w:sz w:val="22"/>
                <w:szCs w:val="22"/>
                <w:lang w:val="en-US"/>
              </w:rPr>
              <w:t>7</w:t>
            </w:r>
            <w:r w:rsidR="00161E9C" w:rsidRPr="00161E9C">
              <w:rPr>
                <w:rFonts w:asciiTheme="minorHAnsi" w:hAnsiTheme="minorHAnsi"/>
                <w:sz w:val="22"/>
                <w:szCs w:val="22"/>
                <w:lang w:val="en-US"/>
              </w:rPr>
              <w:t xml:space="preserve"> </w:t>
            </w:r>
            <w:r>
              <w:rPr>
                <w:rFonts w:asciiTheme="minorHAnsi" w:hAnsiTheme="minorHAnsi"/>
                <w:sz w:val="22"/>
                <w:szCs w:val="22"/>
                <w:lang w:val="en-US"/>
              </w:rPr>
              <w:t>Septemb</w:t>
            </w:r>
            <w:r w:rsidR="00161E9C" w:rsidRPr="00161E9C">
              <w:rPr>
                <w:rFonts w:asciiTheme="minorHAnsi" w:hAnsiTheme="minorHAnsi"/>
                <w:sz w:val="22"/>
                <w:szCs w:val="22"/>
                <w:lang w:val="en-US"/>
              </w:rPr>
              <w:t>er 2018</w:t>
            </w:r>
          </w:p>
        </w:tc>
      </w:tr>
      <w:tr w:rsidR="00161E9C" w:rsidTr="00161E9C">
        <w:trPr>
          <w:trHeight w:val="214"/>
        </w:trPr>
        <w:tc>
          <w:tcPr>
            <w:tcW w:w="4226" w:type="dxa"/>
          </w:tcPr>
          <w:p w:rsidR="00161E9C" w:rsidRPr="00161E9C" w:rsidRDefault="00161E9C" w:rsidP="00161E9C">
            <w:pPr>
              <w:pStyle w:val="NoSpacing"/>
              <w:jc w:val="both"/>
              <w:rPr>
                <w:rFonts w:asciiTheme="minorHAnsi" w:hAnsiTheme="minorHAnsi"/>
                <w:sz w:val="22"/>
                <w:szCs w:val="22"/>
                <w:lang w:val="en-US"/>
              </w:rPr>
            </w:pPr>
            <w:r w:rsidRPr="00161E9C">
              <w:rPr>
                <w:rFonts w:asciiTheme="minorHAnsi" w:hAnsiTheme="minorHAnsi"/>
                <w:sz w:val="22"/>
                <w:szCs w:val="22"/>
                <w:lang w:val="en-US"/>
              </w:rPr>
              <w:t>Opening sessions and internal evaluation</w:t>
            </w:r>
          </w:p>
        </w:tc>
        <w:tc>
          <w:tcPr>
            <w:tcW w:w="3833" w:type="dxa"/>
          </w:tcPr>
          <w:p w:rsidR="00161E9C" w:rsidRPr="00161E9C" w:rsidRDefault="002F339D" w:rsidP="00987068">
            <w:pPr>
              <w:pStyle w:val="NoSpacing"/>
              <w:jc w:val="both"/>
              <w:rPr>
                <w:rFonts w:asciiTheme="minorHAnsi" w:hAnsiTheme="minorHAnsi"/>
                <w:sz w:val="22"/>
                <w:szCs w:val="22"/>
                <w:lang w:val="en-US"/>
              </w:rPr>
            </w:pPr>
            <w:r>
              <w:rPr>
                <w:rFonts w:asciiTheme="minorHAnsi" w:hAnsiTheme="minorHAnsi"/>
                <w:sz w:val="22"/>
                <w:szCs w:val="22"/>
                <w:lang w:val="en-US"/>
              </w:rPr>
              <w:t>3</w:t>
            </w:r>
            <w:r w:rsidR="00987068">
              <w:rPr>
                <w:rFonts w:asciiTheme="minorHAnsi" w:hAnsiTheme="minorHAnsi"/>
                <w:sz w:val="22"/>
                <w:szCs w:val="22"/>
                <w:lang w:val="en-US"/>
              </w:rPr>
              <w:t>0</w:t>
            </w:r>
            <w:r w:rsidR="00161E9C">
              <w:rPr>
                <w:rFonts w:asciiTheme="minorHAnsi" w:hAnsiTheme="minorHAnsi"/>
                <w:sz w:val="22"/>
                <w:szCs w:val="22"/>
                <w:lang w:val="en-US"/>
              </w:rPr>
              <w:t xml:space="preserve"> </w:t>
            </w:r>
            <w:r>
              <w:rPr>
                <w:rFonts w:asciiTheme="minorHAnsi" w:hAnsiTheme="minorHAnsi"/>
                <w:sz w:val="22"/>
                <w:szCs w:val="22"/>
                <w:lang w:val="en-US"/>
              </w:rPr>
              <w:t>Septem</w:t>
            </w:r>
            <w:r w:rsidR="00161E9C">
              <w:rPr>
                <w:rFonts w:asciiTheme="minorHAnsi" w:hAnsiTheme="minorHAnsi"/>
                <w:sz w:val="22"/>
                <w:szCs w:val="22"/>
                <w:lang w:val="en-US"/>
              </w:rPr>
              <w:t>ber 2018 to</w:t>
            </w:r>
            <w:r w:rsidR="00987068">
              <w:rPr>
                <w:rFonts w:asciiTheme="minorHAnsi" w:hAnsiTheme="minorHAnsi"/>
                <w:sz w:val="22"/>
                <w:szCs w:val="22"/>
                <w:lang w:val="en-US"/>
              </w:rPr>
              <w:t xml:space="preserve"> 4</w:t>
            </w:r>
            <w:r w:rsidR="00161E9C" w:rsidRPr="00161E9C">
              <w:rPr>
                <w:rFonts w:asciiTheme="minorHAnsi" w:hAnsiTheme="minorHAnsi"/>
                <w:sz w:val="22"/>
                <w:szCs w:val="22"/>
                <w:lang w:val="en-US"/>
              </w:rPr>
              <w:t xml:space="preserve"> </w:t>
            </w:r>
            <w:r w:rsidR="00987068">
              <w:rPr>
                <w:rFonts w:asciiTheme="minorHAnsi" w:hAnsiTheme="minorHAnsi"/>
                <w:sz w:val="22"/>
                <w:szCs w:val="22"/>
                <w:lang w:val="en-US"/>
              </w:rPr>
              <w:t>Oc</w:t>
            </w:r>
            <w:r>
              <w:rPr>
                <w:rFonts w:asciiTheme="minorHAnsi" w:hAnsiTheme="minorHAnsi"/>
                <w:sz w:val="22"/>
                <w:szCs w:val="22"/>
                <w:lang w:val="en-US"/>
              </w:rPr>
              <w:t>t</w:t>
            </w:r>
            <w:r w:rsidR="00987068">
              <w:rPr>
                <w:rFonts w:asciiTheme="minorHAnsi" w:hAnsiTheme="minorHAnsi"/>
                <w:sz w:val="22"/>
                <w:szCs w:val="22"/>
                <w:lang w:val="en-US"/>
              </w:rPr>
              <w:t>o</w:t>
            </w:r>
            <w:r w:rsidR="00161E9C" w:rsidRPr="00161E9C">
              <w:rPr>
                <w:rFonts w:asciiTheme="minorHAnsi" w:hAnsiTheme="minorHAnsi"/>
                <w:sz w:val="22"/>
                <w:szCs w:val="22"/>
                <w:lang w:val="en-US"/>
              </w:rPr>
              <w:t>ber 2108</w:t>
            </w:r>
          </w:p>
        </w:tc>
      </w:tr>
      <w:tr w:rsidR="00161E9C" w:rsidTr="00161E9C">
        <w:trPr>
          <w:trHeight w:val="346"/>
        </w:trPr>
        <w:tc>
          <w:tcPr>
            <w:tcW w:w="4226" w:type="dxa"/>
          </w:tcPr>
          <w:p w:rsidR="00161E9C" w:rsidRPr="00161E9C" w:rsidRDefault="00161E9C" w:rsidP="00161E9C">
            <w:pPr>
              <w:pStyle w:val="NoSpacing"/>
              <w:jc w:val="both"/>
              <w:rPr>
                <w:rFonts w:asciiTheme="minorHAnsi" w:hAnsiTheme="minorHAnsi"/>
                <w:sz w:val="22"/>
                <w:szCs w:val="22"/>
                <w:lang w:val="en-US"/>
              </w:rPr>
            </w:pPr>
            <w:r w:rsidRPr="00161E9C">
              <w:rPr>
                <w:rFonts w:asciiTheme="minorHAnsi" w:hAnsiTheme="minorHAnsi"/>
                <w:sz w:val="22"/>
                <w:szCs w:val="22"/>
                <w:lang w:val="en-US"/>
              </w:rPr>
              <w:t>Award notice, contracts signature</w:t>
            </w:r>
          </w:p>
        </w:tc>
        <w:tc>
          <w:tcPr>
            <w:tcW w:w="3833" w:type="dxa"/>
          </w:tcPr>
          <w:p w:rsidR="00161E9C" w:rsidRPr="00161E9C" w:rsidRDefault="00987068" w:rsidP="00F711C6">
            <w:pPr>
              <w:pStyle w:val="NoSpacing"/>
              <w:rPr>
                <w:rFonts w:asciiTheme="minorHAnsi" w:hAnsiTheme="minorHAnsi"/>
                <w:sz w:val="22"/>
                <w:szCs w:val="22"/>
                <w:lang w:val="en-US"/>
              </w:rPr>
            </w:pPr>
            <w:r>
              <w:rPr>
                <w:rFonts w:asciiTheme="minorHAnsi" w:hAnsiTheme="minorHAnsi"/>
                <w:sz w:val="22"/>
                <w:szCs w:val="22"/>
              </w:rPr>
              <w:t>07</w:t>
            </w:r>
            <w:r w:rsidR="002F339D">
              <w:rPr>
                <w:rFonts w:asciiTheme="minorHAnsi" w:hAnsiTheme="minorHAnsi"/>
                <w:sz w:val="22"/>
                <w:szCs w:val="22"/>
              </w:rPr>
              <w:t xml:space="preserve"> </w:t>
            </w:r>
            <w:r>
              <w:rPr>
                <w:rFonts w:asciiTheme="minorHAnsi" w:hAnsiTheme="minorHAnsi"/>
                <w:sz w:val="22"/>
                <w:szCs w:val="22"/>
              </w:rPr>
              <w:t>October 2018 and 11</w:t>
            </w:r>
            <w:r w:rsidR="00161E9C" w:rsidRPr="00161E9C">
              <w:rPr>
                <w:rFonts w:asciiTheme="minorHAnsi" w:hAnsiTheme="minorHAnsi"/>
                <w:sz w:val="22"/>
                <w:szCs w:val="22"/>
              </w:rPr>
              <w:t xml:space="preserve"> October 2018</w:t>
            </w:r>
          </w:p>
        </w:tc>
      </w:tr>
    </w:tbl>
    <w:p w:rsidR="003C272A" w:rsidRDefault="00161E9C" w:rsidP="00CA2CF4">
      <w:pPr>
        <w:pStyle w:val="NoSpacing"/>
        <w:jc w:val="both"/>
        <w:rPr>
          <w:lang w:val="en-US"/>
        </w:rPr>
      </w:pPr>
      <w:r>
        <w:rPr>
          <w:lang w:val="en-US"/>
        </w:rPr>
        <w:br w:type="textWrapping" w:clear="all"/>
      </w:r>
    </w:p>
    <w:p w:rsidR="00CA2CF4" w:rsidRPr="00F756F4" w:rsidRDefault="00407E0B" w:rsidP="00CA2CF4">
      <w:pPr>
        <w:pStyle w:val="NoSpacing"/>
        <w:jc w:val="both"/>
        <w:rPr>
          <w:rFonts w:eastAsia="Calibri" w:cs="Arial"/>
          <w:lang w:val="en-US"/>
        </w:rPr>
      </w:pPr>
      <w:r>
        <w:rPr>
          <w:lang w:val="en-US"/>
        </w:rPr>
        <w:t>T</w:t>
      </w:r>
      <w:r w:rsidR="00500F47" w:rsidRPr="00F756F4">
        <w:rPr>
          <w:lang w:val="en-US"/>
        </w:rPr>
        <w:t xml:space="preserve">he call for tender process will </w:t>
      </w:r>
      <w:r w:rsidR="00E14210">
        <w:rPr>
          <w:lang w:val="en-US"/>
        </w:rPr>
        <w:t>take a</w:t>
      </w:r>
      <w:r w:rsidR="00BF117B">
        <w:rPr>
          <w:lang w:val="en-US"/>
        </w:rPr>
        <w:t xml:space="preserve"> minimum</w:t>
      </w:r>
      <w:r w:rsidR="00E14210">
        <w:rPr>
          <w:lang w:val="en-US"/>
        </w:rPr>
        <w:t xml:space="preserve"> period of </w:t>
      </w:r>
      <w:r w:rsidR="00F15D3D">
        <w:rPr>
          <w:lang w:val="en-US"/>
        </w:rPr>
        <w:t>2</w:t>
      </w:r>
      <w:r w:rsidR="00E14210">
        <w:rPr>
          <w:lang w:val="en-US"/>
        </w:rPr>
        <w:t xml:space="preserve"> </w:t>
      </w:r>
      <w:r w:rsidR="00F15D3D">
        <w:rPr>
          <w:lang w:val="en-US"/>
        </w:rPr>
        <w:t>weeks</w:t>
      </w:r>
      <w:r w:rsidR="00500F47" w:rsidRPr="00F756F4">
        <w:rPr>
          <w:lang w:val="en-US"/>
        </w:rPr>
        <w:t xml:space="preserve"> from the submission of the tender documents to pre-selected suppliers thr</w:t>
      </w:r>
      <w:r w:rsidR="00E14210">
        <w:rPr>
          <w:lang w:val="en-US"/>
        </w:rPr>
        <w:t xml:space="preserve">ough to the signing of </w:t>
      </w:r>
      <w:r w:rsidR="00594E6B">
        <w:rPr>
          <w:lang w:val="en-US"/>
        </w:rPr>
        <w:t>Framework Service Agreement</w:t>
      </w:r>
      <w:r w:rsidR="00500F47" w:rsidRPr="00F756F4">
        <w:rPr>
          <w:lang w:val="en-US"/>
        </w:rPr>
        <w:t xml:space="preserve"> by suppliers. </w:t>
      </w:r>
    </w:p>
    <w:p w:rsidR="006E4940" w:rsidRPr="00F756F4" w:rsidRDefault="006E4940" w:rsidP="000937C7">
      <w:pPr>
        <w:pStyle w:val="NoSpacing"/>
        <w:jc w:val="both"/>
        <w:rPr>
          <w:lang w:val="en-US"/>
        </w:rPr>
      </w:pPr>
    </w:p>
    <w:p w:rsidR="00A86E5A" w:rsidRPr="00F756F4" w:rsidRDefault="00A86E5A" w:rsidP="000937C7">
      <w:pPr>
        <w:pStyle w:val="Title"/>
        <w:jc w:val="both"/>
        <w:rPr>
          <w:rFonts w:asciiTheme="minorHAnsi" w:hAnsiTheme="minorHAnsi"/>
          <w:sz w:val="28"/>
          <w:szCs w:val="28"/>
        </w:rPr>
      </w:pPr>
      <w:r w:rsidRPr="00F756F4">
        <w:rPr>
          <w:rFonts w:asciiTheme="minorHAnsi" w:hAnsiTheme="minorHAnsi"/>
          <w:sz w:val="28"/>
        </w:rPr>
        <w:t xml:space="preserve">Expected outcomes </w:t>
      </w:r>
    </w:p>
    <w:p w:rsidR="00A86E5A" w:rsidRPr="00E14210" w:rsidRDefault="00B1500D" w:rsidP="000937C7">
      <w:pPr>
        <w:pStyle w:val="NoSpacing"/>
        <w:jc w:val="both"/>
        <w:rPr>
          <w:lang w:val="en-US"/>
        </w:rPr>
      </w:pPr>
      <w:r w:rsidRPr="00E14210">
        <w:rPr>
          <w:lang w:val="en-US"/>
        </w:rPr>
        <w:t xml:space="preserve">There are several outcomes expected at the end of this process: </w:t>
      </w:r>
    </w:p>
    <w:p w:rsidR="00B1500D" w:rsidRPr="00E14210" w:rsidRDefault="00B1500D" w:rsidP="00B1500D">
      <w:pPr>
        <w:pStyle w:val="NoSpacing"/>
        <w:numPr>
          <w:ilvl w:val="0"/>
          <w:numId w:val="7"/>
        </w:numPr>
        <w:jc w:val="both"/>
        <w:rPr>
          <w:lang w:val="en-US"/>
        </w:rPr>
      </w:pPr>
      <w:r w:rsidRPr="00E14210">
        <w:rPr>
          <w:lang w:val="en-US"/>
        </w:rPr>
        <w:t xml:space="preserve">Facilitate the </w:t>
      </w:r>
      <w:r w:rsidR="00E14210" w:rsidRPr="00E14210">
        <w:rPr>
          <w:lang w:val="en-US"/>
        </w:rPr>
        <w:t>access</w:t>
      </w:r>
      <w:r w:rsidRPr="00E14210">
        <w:rPr>
          <w:lang w:val="en-US"/>
        </w:rPr>
        <w:t xml:space="preserve"> of everyday </w:t>
      </w:r>
      <w:r w:rsidR="00E14210" w:rsidRPr="00E14210">
        <w:rPr>
          <w:lang w:val="en-US"/>
        </w:rPr>
        <w:t>services</w:t>
      </w:r>
      <w:r w:rsidRPr="00E14210">
        <w:rPr>
          <w:lang w:val="en-US"/>
        </w:rPr>
        <w:t xml:space="preserve"> for the logistics department</w:t>
      </w:r>
    </w:p>
    <w:p w:rsidR="00AE64DB" w:rsidRPr="00E14210" w:rsidRDefault="00AE64DB" w:rsidP="00B1500D">
      <w:pPr>
        <w:pStyle w:val="NoSpacing"/>
        <w:numPr>
          <w:ilvl w:val="0"/>
          <w:numId w:val="7"/>
        </w:numPr>
        <w:jc w:val="both"/>
        <w:rPr>
          <w:lang w:val="en-US"/>
        </w:rPr>
      </w:pPr>
      <w:r w:rsidRPr="00E14210">
        <w:rPr>
          <w:lang w:val="en-US"/>
        </w:rPr>
        <w:t>Lighten the load of procurement file document management</w:t>
      </w:r>
    </w:p>
    <w:p w:rsidR="00B1500D" w:rsidRPr="00E14210" w:rsidRDefault="00B1500D" w:rsidP="00E14210">
      <w:pPr>
        <w:pStyle w:val="NoSpacing"/>
        <w:numPr>
          <w:ilvl w:val="0"/>
          <w:numId w:val="7"/>
        </w:numPr>
        <w:jc w:val="both"/>
        <w:rPr>
          <w:lang w:val="en-US"/>
        </w:rPr>
      </w:pPr>
      <w:r w:rsidRPr="00E14210">
        <w:rPr>
          <w:lang w:val="en-US"/>
        </w:rPr>
        <w:t xml:space="preserve">Justify a clear and transparent supplier selection procedure to the auditors  </w:t>
      </w:r>
    </w:p>
    <w:p w:rsidR="00E14210" w:rsidRPr="00E14210" w:rsidRDefault="00E14210" w:rsidP="00B1500D">
      <w:pPr>
        <w:pStyle w:val="NoSpacing"/>
        <w:numPr>
          <w:ilvl w:val="0"/>
          <w:numId w:val="7"/>
        </w:numPr>
        <w:jc w:val="both"/>
        <w:rPr>
          <w:lang w:val="en-US"/>
        </w:rPr>
      </w:pPr>
      <w:r w:rsidRPr="00E14210">
        <w:rPr>
          <w:lang w:val="en-US"/>
        </w:rPr>
        <w:t>A detailed pool of available suppliers offering vehicle rental services in the different locations</w:t>
      </w:r>
    </w:p>
    <w:sectPr w:rsidR="00E14210" w:rsidRPr="00E14210" w:rsidSect="008F7BA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DF" w:rsidRDefault="00B736DF" w:rsidP="000937C7">
      <w:pPr>
        <w:spacing w:after="0" w:line="240" w:lineRule="auto"/>
      </w:pPr>
      <w:r>
        <w:separator/>
      </w:r>
    </w:p>
  </w:endnote>
  <w:endnote w:type="continuationSeparator" w:id="0">
    <w:p w:rsidR="00B736DF" w:rsidRDefault="00B736DF" w:rsidP="0009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DF" w:rsidRDefault="00B736DF" w:rsidP="000937C7">
      <w:pPr>
        <w:spacing w:after="0" w:line="240" w:lineRule="auto"/>
      </w:pPr>
      <w:r>
        <w:separator/>
      </w:r>
    </w:p>
  </w:footnote>
  <w:footnote w:type="continuationSeparator" w:id="0">
    <w:p w:rsidR="00B736DF" w:rsidRDefault="00B736DF" w:rsidP="00093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C7" w:rsidRPr="000937C7" w:rsidRDefault="000937C7" w:rsidP="000937C7">
    <w:pPr>
      <w:pStyle w:val="Header"/>
      <w:jc w:val="center"/>
      <w:rPr>
        <w:rFonts w:asciiTheme="minorHAnsi" w:hAnsiTheme="minorHAnsi"/>
        <w:sz w:val="18"/>
        <w:szCs w:val="18"/>
      </w:rPr>
    </w:pPr>
    <w:r>
      <w:rPr>
        <w:rFonts w:asciiTheme="minorHAnsi" w:hAnsiTheme="minorHAnsi"/>
        <w:sz w:val="18"/>
      </w:rPr>
      <w:t>HANDICAP INTERNATIONAL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3BE"/>
    <w:multiLevelType w:val="hybridMultilevel"/>
    <w:tmpl w:val="B76C2A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D1BA6"/>
    <w:multiLevelType w:val="hybridMultilevel"/>
    <w:tmpl w:val="B83A1C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6F42B20"/>
    <w:multiLevelType w:val="hybridMultilevel"/>
    <w:tmpl w:val="03809032"/>
    <w:lvl w:ilvl="0" w:tplc="7264DDC8">
      <w:start w:val="1"/>
      <w:numFmt w:val="upperLetter"/>
      <w:lvlText w:val="%1-"/>
      <w:lvlJc w:val="left"/>
      <w:pPr>
        <w:tabs>
          <w:tab w:val="num" w:pos="1092"/>
        </w:tabs>
        <w:ind w:left="1092" w:hanging="372"/>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3943AEE"/>
    <w:multiLevelType w:val="hybridMultilevel"/>
    <w:tmpl w:val="E3222394"/>
    <w:lvl w:ilvl="0" w:tplc="8DEAD91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994748"/>
    <w:multiLevelType w:val="hybridMultilevel"/>
    <w:tmpl w:val="CAC802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84CFE"/>
    <w:multiLevelType w:val="hybridMultilevel"/>
    <w:tmpl w:val="B0C4CDD4"/>
    <w:lvl w:ilvl="0" w:tplc="2E86318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1460E5"/>
    <w:multiLevelType w:val="hybridMultilevel"/>
    <w:tmpl w:val="E9F4BD5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2586B"/>
    <w:multiLevelType w:val="hybridMultilevel"/>
    <w:tmpl w:val="A994079A"/>
    <w:lvl w:ilvl="0" w:tplc="040C0001">
      <w:start w:val="1"/>
      <w:numFmt w:val="bullet"/>
      <w:lvlText w:val=""/>
      <w:lvlJc w:val="left"/>
      <w:pPr>
        <w:ind w:left="3557" w:hanging="360"/>
      </w:pPr>
      <w:rPr>
        <w:rFonts w:ascii="Symbol" w:hAnsi="Symbol" w:hint="default"/>
      </w:rPr>
    </w:lvl>
    <w:lvl w:ilvl="1" w:tplc="040C0003" w:tentative="1">
      <w:start w:val="1"/>
      <w:numFmt w:val="bullet"/>
      <w:lvlText w:val="o"/>
      <w:lvlJc w:val="left"/>
      <w:pPr>
        <w:ind w:left="4277" w:hanging="360"/>
      </w:pPr>
      <w:rPr>
        <w:rFonts w:ascii="Courier New" w:hAnsi="Courier New" w:cs="Courier New" w:hint="default"/>
      </w:rPr>
    </w:lvl>
    <w:lvl w:ilvl="2" w:tplc="040C0005" w:tentative="1">
      <w:start w:val="1"/>
      <w:numFmt w:val="bullet"/>
      <w:lvlText w:val=""/>
      <w:lvlJc w:val="left"/>
      <w:pPr>
        <w:ind w:left="4997" w:hanging="360"/>
      </w:pPr>
      <w:rPr>
        <w:rFonts w:ascii="Wingdings" w:hAnsi="Wingdings" w:hint="default"/>
      </w:rPr>
    </w:lvl>
    <w:lvl w:ilvl="3" w:tplc="040C0001" w:tentative="1">
      <w:start w:val="1"/>
      <w:numFmt w:val="bullet"/>
      <w:lvlText w:val=""/>
      <w:lvlJc w:val="left"/>
      <w:pPr>
        <w:ind w:left="5717" w:hanging="360"/>
      </w:pPr>
      <w:rPr>
        <w:rFonts w:ascii="Symbol" w:hAnsi="Symbol" w:hint="default"/>
      </w:rPr>
    </w:lvl>
    <w:lvl w:ilvl="4" w:tplc="040C0003" w:tentative="1">
      <w:start w:val="1"/>
      <w:numFmt w:val="bullet"/>
      <w:lvlText w:val="o"/>
      <w:lvlJc w:val="left"/>
      <w:pPr>
        <w:ind w:left="6437" w:hanging="360"/>
      </w:pPr>
      <w:rPr>
        <w:rFonts w:ascii="Courier New" w:hAnsi="Courier New" w:cs="Courier New" w:hint="default"/>
      </w:rPr>
    </w:lvl>
    <w:lvl w:ilvl="5" w:tplc="040C0005" w:tentative="1">
      <w:start w:val="1"/>
      <w:numFmt w:val="bullet"/>
      <w:lvlText w:val=""/>
      <w:lvlJc w:val="left"/>
      <w:pPr>
        <w:ind w:left="7157" w:hanging="360"/>
      </w:pPr>
      <w:rPr>
        <w:rFonts w:ascii="Wingdings" w:hAnsi="Wingdings" w:hint="default"/>
      </w:rPr>
    </w:lvl>
    <w:lvl w:ilvl="6" w:tplc="040C0001" w:tentative="1">
      <w:start w:val="1"/>
      <w:numFmt w:val="bullet"/>
      <w:lvlText w:val=""/>
      <w:lvlJc w:val="left"/>
      <w:pPr>
        <w:ind w:left="7877" w:hanging="360"/>
      </w:pPr>
      <w:rPr>
        <w:rFonts w:ascii="Symbol" w:hAnsi="Symbol" w:hint="default"/>
      </w:rPr>
    </w:lvl>
    <w:lvl w:ilvl="7" w:tplc="040C0003" w:tentative="1">
      <w:start w:val="1"/>
      <w:numFmt w:val="bullet"/>
      <w:lvlText w:val="o"/>
      <w:lvlJc w:val="left"/>
      <w:pPr>
        <w:ind w:left="8597" w:hanging="360"/>
      </w:pPr>
      <w:rPr>
        <w:rFonts w:ascii="Courier New" w:hAnsi="Courier New" w:cs="Courier New" w:hint="default"/>
      </w:rPr>
    </w:lvl>
    <w:lvl w:ilvl="8" w:tplc="040C0005" w:tentative="1">
      <w:start w:val="1"/>
      <w:numFmt w:val="bullet"/>
      <w:lvlText w:val=""/>
      <w:lvlJc w:val="left"/>
      <w:pPr>
        <w:ind w:left="9317" w:hanging="360"/>
      </w:pPr>
      <w:rPr>
        <w:rFonts w:ascii="Wingdings" w:hAnsi="Wingdings" w:hint="default"/>
      </w:rPr>
    </w:lvl>
  </w:abstractNum>
  <w:abstractNum w:abstractNumId="8">
    <w:nsid w:val="52832FAE"/>
    <w:multiLevelType w:val="hybridMultilevel"/>
    <w:tmpl w:val="E760F9E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35AC7"/>
    <w:multiLevelType w:val="hybridMultilevel"/>
    <w:tmpl w:val="75DE585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27A72"/>
    <w:multiLevelType w:val="hybridMultilevel"/>
    <w:tmpl w:val="C3F629D2"/>
    <w:lvl w:ilvl="0" w:tplc="7B58414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7F1A43"/>
    <w:multiLevelType w:val="hybridMultilevel"/>
    <w:tmpl w:val="60669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15F77"/>
    <w:multiLevelType w:val="hybridMultilevel"/>
    <w:tmpl w:val="2AF2E654"/>
    <w:lvl w:ilvl="0" w:tplc="827EBB2C">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7"/>
  </w:num>
  <w:num w:numId="6">
    <w:abstractNumId w:val="12"/>
  </w:num>
  <w:num w:numId="7">
    <w:abstractNumId w:val="3"/>
  </w:num>
  <w:num w:numId="8">
    <w:abstractNumId w:val="10"/>
  </w:num>
  <w:num w:numId="9">
    <w:abstractNumId w:val="4"/>
  </w:num>
  <w:num w:numId="10">
    <w:abstractNumId w:val="0"/>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5A"/>
    <w:rsid w:val="000016AD"/>
    <w:rsid w:val="00050944"/>
    <w:rsid w:val="0007197F"/>
    <w:rsid w:val="00075D92"/>
    <w:rsid w:val="00076E8D"/>
    <w:rsid w:val="000835AF"/>
    <w:rsid w:val="000937C7"/>
    <w:rsid w:val="000A2F73"/>
    <w:rsid w:val="000A318C"/>
    <w:rsid w:val="000A7CBE"/>
    <w:rsid w:val="000B09D8"/>
    <w:rsid w:val="000C3E16"/>
    <w:rsid w:val="000C781E"/>
    <w:rsid w:val="000D2786"/>
    <w:rsid w:val="00113609"/>
    <w:rsid w:val="001245C0"/>
    <w:rsid w:val="00125205"/>
    <w:rsid w:val="00155AF5"/>
    <w:rsid w:val="001613D7"/>
    <w:rsid w:val="00161E9C"/>
    <w:rsid w:val="001768EE"/>
    <w:rsid w:val="001810FA"/>
    <w:rsid w:val="001C5E4B"/>
    <w:rsid w:val="00275C4D"/>
    <w:rsid w:val="00276E4D"/>
    <w:rsid w:val="002E539B"/>
    <w:rsid w:val="002F339D"/>
    <w:rsid w:val="002F3AF8"/>
    <w:rsid w:val="003305BA"/>
    <w:rsid w:val="003453F3"/>
    <w:rsid w:val="00346101"/>
    <w:rsid w:val="00355B86"/>
    <w:rsid w:val="00361EB4"/>
    <w:rsid w:val="003638B5"/>
    <w:rsid w:val="00371272"/>
    <w:rsid w:val="003904DD"/>
    <w:rsid w:val="003A0E06"/>
    <w:rsid w:val="003A4339"/>
    <w:rsid w:val="003A64CC"/>
    <w:rsid w:val="003B1199"/>
    <w:rsid w:val="003C2430"/>
    <w:rsid w:val="003C272A"/>
    <w:rsid w:val="003E43E1"/>
    <w:rsid w:val="00407E0B"/>
    <w:rsid w:val="00420D19"/>
    <w:rsid w:val="00427FF5"/>
    <w:rsid w:val="004317C3"/>
    <w:rsid w:val="00447ABC"/>
    <w:rsid w:val="004500D3"/>
    <w:rsid w:val="00483DA7"/>
    <w:rsid w:val="0048409F"/>
    <w:rsid w:val="00497E4D"/>
    <w:rsid w:val="004A2072"/>
    <w:rsid w:val="004B52C6"/>
    <w:rsid w:val="004C0AE7"/>
    <w:rsid w:val="004D0F16"/>
    <w:rsid w:val="004E33A4"/>
    <w:rsid w:val="004F72E1"/>
    <w:rsid w:val="00500F47"/>
    <w:rsid w:val="00526846"/>
    <w:rsid w:val="00531CF5"/>
    <w:rsid w:val="00551058"/>
    <w:rsid w:val="0057415E"/>
    <w:rsid w:val="00577FC3"/>
    <w:rsid w:val="00582AD0"/>
    <w:rsid w:val="00594E6B"/>
    <w:rsid w:val="005B163A"/>
    <w:rsid w:val="005B55D0"/>
    <w:rsid w:val="005D059A"/>
    <w:rsid w:val="005E0B16"/>
    <w:rsid w:val="005E2D20"/>
    <w:rsid w:val="006021D6"/>
    <w:rsid w:val="00621653"/>
    <w:rsid w:val="006239C7"/>
    <w:rsid w:val="00630DF7"/>
    <w:rsid w:val="0063324F"/>
    <w:rsid w:val="0066276A"/>
    <w:rsid w:val="006711C2"/>
    <w:rsid w:val="00681411"/>
    <w:rsid w:val="0069071E"/>
    <w:rsid w:val="006946F9"/>
    <w:rsid w:val="00696AAE"/>
    <w:rsid w:val="006A1BF4"/>
    <w:rsid w:val="006A23E5"/>
    <w:rsid w:val="006A2C04"/>
    <w:rsid w:val="006A2F46"/>
    <w:rsid w:val="006A46D8"/>
    <w:rsid w:val="006D7810"/>
    <w:rsid w:val="006E4940"/>
    <w:rsid w:val="00721DA6"/>
    <w:rsid w:val="00744695"/>
    <w:rsid w:val="00747644"/>
    <w:rsid w:val="00766FC8"/>
    <w:rsid w:val="007C7A98"/>
    <w:rsid w:val="007D34F2"/>
    <w:rsid w:val="007D5FEB"/>
    <w:rsid w:val="00817EF6"/>
    <w:rsid w:val="0083173B"/>
    <w:rsid w:val="008422C2"/>
    <w:rsid w:val="0084644E"/>
    <w:rsid w:val="00850710"/>
    <w:rsid w:val="00857957"/>
    <w:rsid w:val="00870453"/>
    <w:rsid w:val="00880CE7"/>
    <w:rsid w:val="00883EC4"/>
    <w:rsid w:val="008A239B"/>
    <w:rsid w:val="008D703D"/>
    <w:rsid w:val="008F7BA9"/>
    <w:rsid w:val="009028D9"/>
    <w:rsid w:val="00903F24"/>
    <w:rsid w:val="00952B0D"/>
    <w:rsid w:val="009705D9"/>
    <w:rsid w:val="009862AC"/>
    <w:rsid w:val="00987068"/>
    <w:rsid w:val="00995566"/>
    <w:rsid w:val="00997F5E"/>
    <w:rsid w:val="009A67CE"/>
    <w:rsid w:val="009D5F45"/>
    <w:rsid w:val="009F0A45"/>
    <w:rsid w:val="00A02CB8"/>
    <w:rsid w:val="00A148FC"/>
    <w:rsid w:val="00A65A5A"/>
    <w:rsid w:val="00A77119"/>
    <w:rsid w:val="00A86E5A"/>
    <w:rsid w:val="00A93389"/>
    <w:rsid w:val="00A960C0"/>
    <w:rsid w:val="00A96BDE"/>
    <w:rsid w:val="00AA2938"/>
    <w:rsid w:val="00AE64DB"/>
    <w:rsid w:val="00B07B12"/>
    <w:rsid w:val="00B1500D"/>
    <w:rsid w:val="00B400CD"/>
    <w:rsid w:val="00B4234D"/>
    <w:rsid w:val="00B427C7"/>
    <w:rsid w:val="00B534B3"/>
    <w:rsid w:val="00B539B1"/>
    <w:rsid w:val="00B6302B"/>
    <w:rsid w:val="00B736DF"/>
    <w:rsid w:val="00BD6BDD"/>
    <w:rsid w:val="00BE4533"/>
    <w:rsid w:val="00BE5ACC"/>
    <w:rsid w:val="00BE752E"/>
    <w:rsid w:val="00BF117B"/>
    <w:rsid w:val="00C01CE7"/>
    <w:rsid w:val="00C0256D"/>
    <w:rsid w:val="00C13A53"/>
    <w:rsid w:val="00C316A6"/>
    <w:rsid w:val="00C353E4"/>
    <w:rsid w:val="00C40C36"/>
    <w:rsid w:val="00C46178"/>
    <w:rsid w:val="00C720B3"/>
    <w:rsid w:val="00C73C48"/>
    <w:rsid w:val="00C85867"/>
    <w:rsid w:val="00CA1548"/>
    <w:rsid w:val="00CA2CF4"/>
    <w:rsid w:val="00CB40EA"/>
    <w:rsid w:val="00CC432C"/>
    <w:rsid w:val="00CC6BA4"/>
    <w:rsid w:val="00D15A73"/>
    <w:rsid w:val="00D314D9"/>
    <w:rsid w:val="00D42AD6"/>
    <w:rsid w:val="00D46F2F"/>
    <w:rsid w:val="00D50079"/>
    <w:rsid w:val="00D6607F"/>
    <w:rsid w:val="00D707D9"/>
    <w:rsid w:val="00D835E6"/>
    <w:rsid w:val="00DB0FE0"/>
    <w:rsid w:val="00DC37FF"/>
    <w:rsid w:val="00DE343C"/>
    <w:rsid w:val="00E14210"/>
    <w:rsid w:val="00E17330"/>
    <w:rsid w:val="00E2439D"/>
    <w:rsid w:val="00E73BE7"/>
    <w:rsid w:val="00E90BF1"/>
    <w:rsid w:val="00E92174"/>
    <w:rsid w:val="00ED0576"/>
    <w:rsid w:val="00ED08B0"/>
    <w:rsid w:val="00F15D3D"/>
    <w:rsid w:val="00F23A73"/>
    <w:rsid w:val="00F51DB5"/>
    <w:rsid w:val="00F63E8A"/>
    <w:rsid w:val="00F711C6"/>
    <w:rsid w:val="00F7281A"/>
    <w:rsid w:val="00F756F4"/>
    <w:rsid w:val="00F910EF"/>
    <w:rsid w:val="00FE1C2D"/>
    <w:rsid w:val="00FE4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0937C7"/>
    <w:pPr>
      <w:keepNext/>
      <w:tabs>
        <w:tab w:val="num" w:pos="360"/>
      </w:tabs>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qFormat/>
    <w:rsid w:val="000937C7"/>
    <w:pPr>
      <w:keepNext/>
      <w:tabs>
        <w:tab w:val="num" w:pos="1080"/>
      </w:tabs>
      <w:spacing w:before="240" w:after="60" w:line="240" w:lineRule="auto"/>
      <w:ind w:left="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0937C7"/>
    <w:pPr>
      <w:keepNext/>
      <w:spacing w:after="0" w:line="240" w:lineRule="auto"/>
      <w:jc w:val="center"/>
      <w:outlineLvl w:val="2"/>
    </w:pPr>
    <w:rPr>
      <w:rFonts w:ascii="Arial" w:eastAsia="Times New Roman" w:hAnsi="Arial" w:cs="Arial"/>
      <w:b/>
      <w:bCs/>
      <w:sz w:val="20"/>
      <w:szCs w:val="24"/>
    </w:rPr>
  </w:style>
  <w:style w:type="paragraph" w:styleId="Heading4">
    <w:name w:val="heading 4"/>
    <w:basedOn w:val="Normal"/>
    <w:next w:val="Normal"/>
    <w:link w:val="Heading4Char"/>
    <w:qFormat/>
    <w:rsid w:val="000937C7"/>
    <w:pPr>
      <w:keepNext/>
      <w:spacing w:after="0" w:line="240" w:lineRule="auto"/>
      <w:ind w:left="1440"/>
      <w:jc w:val="both"/>
      <w:outlineLvl w:val="3"/>
    </w:pPr>
    <w:rPr>
      <w:rFonts w:ascii="Times New Roman" w:eastAsia="Times New Roman" w:hAnsi="Times New Roman"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6E5A"/>
    <w:pPr>
      <w:autoSpaceDE w:val="0"/>
      <w:autoSpaceDN w:val="0"/>
      <w:adjustRightInd w:val="0"/>
      <w:spacing w:after="0" w:line="240" w:lineRule="auto"/>
      <w:jc w:val="both"/>
    </w:pPr>
    <w:rPr>
      <w:rFonts w:ascii="Arial" w:eastAsia="Times New Roman" w:hAnsi="Arial" w:cs="Arial"/>
      <w:i/>
      <w:sz w:val="20"/>
      <w:szCs w:val="20"/>
    </w:rPr>
  </w:style>
  <w:style w:type="character" w:customStyle="1" w:styleId="BodyText2Char">
    <w:name w:val="Body Text 2 Char"/>
    <w:basedOn w:val="DefaultParagraphFont"/>
    <w:link w:val="BodyText2"/>
    <w:rsid w:val="00A86E5A"/>
    <w:rPr>
      <w:rFonts w:ascii="Arial" w:eastAsia="Times New Roman" w:hAnsi="Arial" w:cs="Arial"/>
      <w:i/>
      <w:sz w:val="20"/>
      <w:szCs w:val="20"/>
      <w:lang w:eastAsia="en-GB"/>
    </w:rPr>
  </w:style>
  <w:style w:type="paragraph" w:styleId="BodyText">
    <w:name w:val="Body Text"/>
    <w:basedOn w:val="Normal"/>
    <w:link w:val="BodyTextChar"/>
    <w:uiPriority w:val="99"/>
    <w:semiHidden/>
    <w:unhideWhenUsed/>
    <w:rsid w:val="000937C7"/>
    <w:pPr>
      <w:spacing w:after="120"/>
    </w:pPr>
  </w:style>
  <w:style w:type="character" w:customStyle="1" w:styleId="BodyTextChar">
    <w:name w:val="Body Text Char"/>
    <w:basedOn w:val="DefaultParagraphFont"/>
    <w:link w:val="BodyText"/>
    <w:uiPriority w:val="99"/>
    <w:semiHidden/>
    <w:rsid w:val="000937C7"/>
  </w:style>
  <w:style w:type="paragraph" w:styleId="BodyTextIndent">
    <w:name w:val="Body Text Indent"/>
    <w:basedOn w:val="Normal"/>
    <w:link w:val="BodyTextIndentChar"/>
    <w:uiPriority w:val="99"/>
    <w:semiHidden/>
    <w:unhideWhenUsed/>
    <w:rsid w:val="000937C7"/>
    <w:pPr>
      <w:spacing w:after="120"/>
      <w:ind w:left="283"/>
    </w:pPr>
  </w:style>
  <w:style w:type="character" w:customStyle="1" w:styleId="BodyTextIndentChar">
    <w:name w:val="Body Text Indent Char"/>
    <w:basedOn w:val="DefaultParagraphFont"/>
    <w:link w:val="BodyTextIndent"/>
    <w:uiPriority w:val="99"/>
    <w:semiHidden/>
    <w:rsid w:val="000937C7"/>
  </w:style>
  <w:style w:type="paragraph" w:styleId="BodyTextIndent2">
    <w:name w:val="Body Text Indent 2"/>
    <w:basedOn w:val="Normal"/>
    <w:link w:val="BodyTextIndent2Char"/>
    <w:uiPriority w:val="99"/>
    <w:semiHidden/>
    <w:unhideWhenUsed/>
    <w:rsid w:val="000937C7"/>
    <w:pPr>
      <w:spacing w:after="120" w:line="480" w:lineRule="auto"/>
      <w:ind w:left="283"/>
    </w:pPr>
  </w:style>
  <w:style w:type="character" w:customStyle="1" w:styleId="BodyTextIndent2Char">
    <w:name w:val="Body Text Indent 2 Char"/>
    <w:basedOn w:val="DefaultParagraphFont"/>
    <w:link w:val="BodyTextIndent2"/>
    <w:uiPriority w:val="99"/>
    <w:semiHidden/>
    <w:rsid w:val="000937C7"/>
  </w:style>
  <w:style w:type="character" w:customStyle="1" w:styleId="Heading1Char">
    <w:name w:val="Heading 1 Char"/>
    <w:basedOn w:val="DefaultParagraphFont"/>
    <w:link w:val="Heading1"/>
    <w:rsid w:val="000937C7"/>
    <w:rPr>
      <w:rFonts w:ascii="Times New Roman" w:eastAsia="Times New Roman" w:hAnsi="Times New Roman" w:cs="Arial"/>
      <w:bCs/>
      <w:kern w:val="32"/>
      <w:sz w:val="24"/>
      <w:szCs w:val="32"/>
      <w:lang w:eastAsia="en-GB"/>
    </w:rPr>
  </w:style>
  <w:style w:type="character" w:customStyle="1" w:styleId="Heading2Char">
    <w:name w:val="Heading 2 Char"/>
    <w:basedOn w:val="DefaultParagraphFont"/>
    <w:link w:val="Heading2"/>
    <w:rsid w:val="000937C7"/>
    <w:rPr>
      <w:rFonts w:ascii="Times New Roman" w:eastAsia="Times New Roman" w:hAnsi="Times New Roman" w:cs="Arial"/>
      <w:bCs/>
      <w:iCs/>
      <w:sz w:val="24"/>
      <w:szCs w:val="28"/>
      <w:lang w:eastAsia="en-GB"/>
    </w:rPr>
  </w:style>
  <w:style w:type="character" w:customStyle="1" w:styleId="Heading3Char">
    <w:name w:val="Heading 3 Char"/>
    <w:basedOn w:val="DefaultParagraphFont"/>
    <w:link w:val="Heading3"/>
    <w:rsid w:val="000937C7"/>
    <w:rPr>
      <w:rFonts w:ascii="Arial" w:eastAsia="Times New Roman" w:hAnsi="Arial" w:cs="Arial"/>
      <w:b/>
      <w:bCs/>
      <w:sz w:val="20"/>
      <w:szCs w:val="24"/>
      <w:lang w:eastAsia="en-GB"/>
    </w:rPr>
  </w:style>
  <w:style w:type="character" w:customStyle="1" w:styleId="Heading4Char">
    <w:name w:val="Heading 4 Char"/>
    <w:basedOn w:val="DefaultParagraphFont"/>
    <w:link w:val="Heading4"/>
    <w:rsid w:val="000937C7"/>
    <w:rPr>
      <w:rFonts w:ascii="Times New Roman" w:eastAsia="Times New Roman" w:hAnsi="Times New Roman" w:cs="Times New Roman"/>
      <w:b/>
      <w:iCs/>
      <w:sz w:val="24"/>
      <w:szCs w:val="20"/>
    </w:rPr>
  </w:style>
  <w:style w:type="paragraph" w:styleId="Header">
    <w:name w:val="header"/>
    <w:basedOn w:val="Normal"/>
    <w:link w:val="HeaderChar"/>
    <w:rsid w:val="000937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937C7"/>
    <w:rPr>
      <w:rFonts w:ascii="Times New Roman" w:eastAsia="Times New Roman" w:hAnsi="Times New Roman" w:cs="Times New Roman"/>
      <w:sz w:val="24"/>
      <w:szCs w:val="24"/>
      <w:lang w:eastAsia="en-GB"/>
    </w:rPr>
  </w:style>
  <w:style w:type="table" w:styleId="TableGrid">
    <w:name w:val="Table Grid"/>
    <w:basedOn w:val="TableNormal"/>
    <w:rsid w:val="0009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937C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937C7"/>
    <w:pPr>
      <w:spacing w:after="0" w:line="240" w:lineRule="auto"/>
    </w:pPr>
  </w:style>
  <w:style w:type="paragraph" w:styleId="Title">
    <w:name w:val="Title"/>
    <w:basedOn w:val="Normal"/>
    <w:next w:val="Normal"/>
    <w:link w:val="TitleChar"/>
    <w:uiPriority w:val="10"/>
    <w:qFormat/>
    <w:rsid w:val="00093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7C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0937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37C7"/>
  </w:style>
  <w:style w:type="paragraph" w:styleId="ListParagraph">
    <w:name w:val="List Paragraph"/>
    <w:basedOn w:val="Normal"/>
    <w:uiPriority w:val="34"/>
    <w:qFormat/>
    <w:rsid w:val="00CC432C"/>
    <w:pPr>
      <w:ind w:left="720"/>
      <w:contextualSpacing/>
    </w:pPr>
  </w:style>
  <w:style w:type="paragraph" w:customStyle="1" w:styleId="Default">
    <w:name w:val="Default"/>
    <w:rsid w:val="004C0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D50079"/>
    <w:rPr>
      <w:sz w:val="16"/>
      <w:szCs w:val="16"/>
    </w:rPr>
  </w:style>
  <w:style w:type="paragraph" w:styleId="CommentText">
    <w:name w:val="annotation text"/>
    <w:basedOn w:val="Normal"/>
    <w:link w:val="CommentTextChar"/>
    <w:semiHidden/>
    <w:unhideWhenUsed/>
    <w:rsid w:val="00D50079"/>
    <w:pPr>
      <w:spacing w:line="240" w:lineRule="auto"/>
    </w:pPr>
    <w:rPr>
      <w:sz w:val="20"/>
      <w:szCs w:val="20"/>
    </w:rPr>
  </w:style>
  <w:style w:type="character" w:customStyle="1" w:styleId="CommentTextChar">
    <w:name w:val="Comment Text Char"/>
    <w:basedOn w:val="DefaultParagraphFont"/>
    <w:link w:val="CommentText"/>
    <w:semiHidden/>
    <w:rsid w:val="00D50079"/>
    <w:rPr>
      <w:sz w:val="20"/>
      <w:szCs w:val="20"/>
      <w:lang w:val="en-US"/>
    </w:rPr>
  </w:style>
  <w:style w:type="paragraph" w:styleId="CommentSubject">
    <w:name w:val="annotation subject"/>
    <w:basedOn w:val="CommentText"/>
    <w:next w:val="CommentText"/>
    <w:link w:val="CommentSubjectChar"/>
    <w:uiPriority w:val="99"/>
    <w:semiHidden/>
    <w:unhideWhenUsed/>
    <w:rsid w:val="00D50079"/>
    <w:rPr>
      <w:b/>
      <w:bCs/>
    </w:rPr>
  </w:style>
  <w:style w:type="character" w:customStyle="1" w:styleId="CommentSubjectChar">
    <w:name w:val="Comment Subject Char"/>
    <w:basedOn w:val="CommentTextChar"/>
    <w:link w:val="CommentSubject"/>
    <w:uiPriority w:val="99"/>
    <w:semiHidden/>
    <w:rsid w:val="00D50079"/>
    <w:rPr>
      <w:b/>
      <w:bCs/>
      <w:sz w:val="20"/>
      <w:szCs w:val="20"/>
      <w:lang w:val="en-US"/>
    </w:rPr>
  </w:style>
  <w:style w:type="paragraph" w:styleId="BalloonText">
    <w:name w:val="Balloon Text"/>
    <w:basedOn w:val="Normal"/>
    <w:link w:val="BalloonTextChar"/>
    <w:uiPriority w:val="99"/>
    <w:semiHidden/>
    <w:unhideWhenUsed/>
    <w:rsid w:val="00D5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79"/>
    <w:rPr>
      <w:rFonts w:ascii="Tahoma" w:hAnsi="Tahoma" w:cs="Tahoma"/>
      <w:sz w:val="16"/>
      <w:szCs w:val="16"/>
      <w:lang w:val="en-US"/>
    </w:rPr>
  </w:style>
  <w:style w:type="character" w:styleId="Hyperlink">
    <w:name w:val="Hyperlink"/>
    <w:basedOn w:val="DefaultParagraphFont"/>
    <w:uiPriority w:val="99"/>
    <w:unhideWhenUsed/>
    <w:rsid w:val="00B07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0937C7"/>
    <w:pPr>
      <w:keepNext/>
      <w:tabs>
        <w:tab w:val="num" w:pos="360"/>
      </w:tabs>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qFormat/>
    <w:rsid w:val="000937C7"/>
    <w:pPr>
      <w:keepNext/>
      <w:tabs>
        <w:tab w:val="num" w:pos="1080"/>
      </w:tabs>
      <w:spacing w:before="240" w:after="60" w:line="240" w:lineRule="auto"/>
      <w:ind w:left="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0937C7"/>
    <w:pPr>
      <w:keepNext/>
      <w:spacing w:after="0" w:line="240" w:lineRule="auto"/>
      <w:jc w:val="center"/>
      <w:outlineLvl w:val="2"/>
    </w:pPr>
    <w:rPr>
      <w:rFonts w:ascii="Arial" w:eastAsia="Times New Roman" w:hAnsi="Arial" w:cs="Arial"/>
      <w:b/>
      <w:bCs/>
      <w:sz w:val="20"/>
      <w:szCs w:val="24"/>
    </w:rPr>
  </w:style>
  <w:style w:type="paragraph" w:styleId="Heading4">
    <w:name w:val="heading 4"/>
    <w:basedOn w:val="Normal"/>
    <w:next w:val="Normal"/>
    <w:link w:val="Heading4Char"/>
    <w:qFormat/>
    <w:rsid w:val="000937C7"/>
    <w:pPr>
      <w:keepNext/>
      <w:spacing w:after="0" w:line="240" w:lineRule="auto"/>
      <w:ind w:left="1440"/>
      <w:jc w:val="both"/>
      <w:outlineLvl w:val="3"/>
    </w:pPr>
    <w:rPr>
      <w:rFonts w:ascii="Times New Roman" w:eastAsia="Times New Roman" w:hAnsi="Times New Roman"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6E5A"/>
    <w:pPr>
      <w:autoSpaceDE w:val="0"/>
      <w:autoSpaceDN w:val="0"/>
      <w:adjustRightInd w:val="0"/>
      <w:spacing w:after="0" w:line="240" w:lineRule="auto"/>
      <w:jc w:val="both"/>
    </w:pPr>
    <w:rPr>
      <w:rFonts w:ascii="Arial" w:eastAsia="Times New Roman" w:hAnsi="Arial" w:cs="Arial"/>
      <w:i/>
      <w:sz w:val="20"/>
      <w:szCs w:val="20"/>
    </w:rPr>
  </w:style>
  <w:style w:type="character" w:customStyle="1" w:styleId="BodyText2Char">
    <w:name w:val="Body Text 2 Char"/>
    <w:basedOn w:val="DefaultParagraphFont"/>
    <w:link w:val="BodyText2"/>
    <w:rsid w:val="00A86E5A"/>
    <w:rPr>
      <w:rFonts w:ascii="Arial" w:eastAsia="Times New Roman" w:hAnsi="Arial" w:cs="Arial"/>
      <w:i/>
      <w:sz w:val="20"/>
      <w:szCs w:val="20"/>
      <w:lang w:eastAsia="en-GB"/>
    </w:rPr>
  </w:style>
  <w:style w:type="paragraph" w:styleId="BodyText">
    <w:name w:val="Body Text"/>
    <w:basedOn w:val="Normal"/>
    <w:link w:val="BodyTextChar"/>
    <w:uiPriority w:val="99"/>
    <w:semiHidden/>
    <w:unhideWhenUsed/>
    <w:rsid w:val="000937C7"/>
    <w:pPr>
      <w:spacing w:after="120"/>
    </w:pPr>
  </w:style>
  <w:style w:type="character" w:customStyle="1" w:styleId="BodyTextChar">
    <w:name w:val="Body Text Char"/>
    <w:basedOn w:val="DefaultParagraphFont"/>
    <w:link w:val="BodyText"/>
    <w:uiPriority w:val="99"/>
    <w:semiHidden/>
    <w:rsid w:val="000937C7"/>
  </w:style>
  <w:style w:type="paragraph" w:styleId="BodyTextIndent">
    <w:name w:val="Body Text Indent"/>
    <w:basedOn w:val="Normal"/>
    <w:link w:val="BodyTextIndentChar"/>
    <w:uiPriority w:val="99"/>
    <w:semiHidden/>
    <w:unhideWhenUsed/>
    <w:rsid w:val="000937C7"/>
    <w:pPr>
      <w:spacing w:after="120"/>
      <w:ind w:left="283"/>
    </w:pPr>
  </w:style>
  <w:style w:type="character" w:customStyle="1" w:styleId="BodyTextIndentChar">
    <w:name w:val="Body Text Indent Char"/>
    <w:basedOn w:val="DefaultParagraphFont"/>
    <w:link w:val="BodyTextIndent"/>
    <w:uiPriority w:val="99"/>
    <w:semiHidden/>
    <w:rsid w:val="000937C7"/>
  </w:style>
  <w:style w:type="paragraph" w:styleId="BodyTextIndent2">
    <w:name w:val="Body Text Indent 2"/>
    <w:basedOn w:val="Normal"/>
    <w:link w:val="BodyTextIndent2Char"/>
    <w:uiPriority w:val="99"/>
    <w:semiHidden/>
    <w:unhideWhenUsed/>
    <w:rsid w:val="000937C7"/>
    <w:pPr>
      <w:spacing w:after="120" w:line="480" w:lineRule="auto"/>
      <w:ind w:left="283"/>
    </w:pPr>
  </w:style>
  <w:style w:type="character" w:customStyle="1" w:styleId="BodyTextIndent2Char">
    <w:name w:val="Body Text Indent 2 Char"/>
    <w:basedOn w:val="DefaultParagraphFont"/>
    <w:link w:val="BodyTextIndent2"/>
    <w:uiPriority w:val="99"/>
    <w:semiHidden/>
    <w:rsid w:val="000937C7"/>
  </w:style>
  <w:style w:type="character" w:customStyle="1" w:styleId="Heading1Char">
    <w:name w:val="Heading 1 Char"/>
    <w:basedOn w:val="DefaultParagraphFont"/>
    <w:link w:val="Heading1"/>
    <w:rsid w:val="000937C7"/>
    <w:rPr>
      <w:rFonts w:ascii="Times New Roman" w:eastAsia="Times New Roman" w:hAnsi="Times New Roman" w:cs="Arial"/>
      <w:bCs/>
      <w:kern w:val="32"/>
      <w:sz w:val="24"/>
      <w:szCs w:val="32"/>
      <w:lang w:eastAsia="en-GB"/>
    </w:rPr>
  </w:style>
  <w:style w:type="character" w:customStyle="1" w:styleId="Heading2Char">
    <w:name w:val="Heading 2 Char"/>
    <w:basedOn w:val="DefaultParagraphFont"/>
    <w:link w:val="Heading2"/>
    <w:rsid w:val="000937C7"/>
    <w:rPr>
      <w:rFonts w:ascii="Times New Roman" w:eastAsia="Times New Roman" w:hAnsi="Times New Roman" w:cs="Arial"/>
      <w:bCs/>
      <w:iCs/>
      <w:sz w:val="24"/>
      <w:szCs w:val="28"/>
      <w:lang w:eastAsia="en-GB"/>
    </w:rPr>
  </w:style>
  <w:style w:type="character" w:customStyle="1" w:styleId="Heading3Char">
    <w:name w:val="Heading 3 Char"/>
    <w:basedOn w:val="DefaultParagraphFont"/>
    <w:link w:val="Heading3"/>
    <w:rsid w:val="000937C7"/>
    <w:rPr>
      <w:rFonts w:ascii="Arial" w:eastAsia="Times New Roman" w:hAnsi="Arial" w:cs="Arial"/>
      <w:b/>
      <w:bCs/>
      <w:sz w:val="20"/>
      <w:szCs w:val="24"/>
      <w:lang w:eastAsia="en-GB"/>
    </w:rPr>
  </w:style>
  <w:style w:type="character" w:customStyle="1" w:styleId="Heading4Char">
    <w:name w:val="Heading 4 Char"/>
    <w:basedOn w:val="DefaultParagraphFont"/>
    <w:link w:val="Heading4"/>
    <w:rsid w:val="000937C7"/>
    <w:rPr>
      <w:rFonts w:ascii="Times New Roman" w:eastAsia="Times New Roman" w:hAnsi="Times New Roman" w:cs="Times New Roman"/>
      <w:b/>
      <w:iCs/>
      <w:sz w:val="24"/>
      <w:szCs w:val="20"/>
    </w:rPr>
  </w:style>
  <w:style w:type="paragraph" w:styleId="Header">
    <w:name w:val="header"/>
    <w:basedOn w:val="Normal"/>
    <w:link w:val="HeaderChar"/>
    <w:rsid w:val="000937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937C7"/>
    <w:rPr>
      <w:rFonts w:ascii="Times New Roman" w:eastAsia="Times New Roman" w:hAnsi="Times New Roman" w:cs="Times New Roman"/>
      <w:sz w:val="24"/>
      <w:szCs w:val="24"/>
      <w:lang w:eastAsia="en-GB"/>
    </w:rPr>
  </w:style>
  <w:style w:type="table" w:styleId="TableGrid">
    <w:name w:val="Table Grid"/>
    <w:basedOn w:val="TableNormal"/>
    <w:rsid w:val="0009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937C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937C7"/>
    <w:pPr>
      <w:spacing w:after="0" w:line="240" w:lineRule="auto"/>
    </w:pPr>
  </w:style>
  <w:style w:type="paragraph" w:styleId="Title">
    <w:name w:val="Title"/>
    <w:basedOn w:val="Normal"/>
    <w:next w:val="Normal"/>
    <w:link w:val="TitleChar"/>
    <w:uiPriority w:val="10"/>
    <w:qFormat/>
    <w:rsid w:val="00093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7C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0937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37C7"/>
  </w:style>
  <w:style w:type="paragraph" w:styleId="ListParagraph">
    <w:name w:val="List Paragraph"/>
    <w:basedOn w:val="Normal"/>
    <w:uiPriority w:val="34"/>
    <w:qFormat/>
    <w:rsid w:val="00CC432C"/>
    <w:pPr>
      <w:ind w:left="720"/>
      <w:contextualSpacing/>
    </w:pPr>
  </w:style>
  <w:style w:type="paragraph" w:customStyle="1" w:styleId="Default">
    <w:name w:val="Default"/>
    <w:rsid w:val="004C0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D50079"/>
    <w:rPr>
      <w:sz w:val="16"/>
      <w:szCs w:val="16"/>
    </w:rPr>
  </w:style>
  <w:style w:type="paragraph" w:styleId="CommentText">
    <w:name w:val="annotation text"/>
    <w:basedOn w:val="Normal"/>
    <w:link w:val="CommentTextChar"/>
    <w:semiHidden/>
    <w:unhideWhenUsed/>
    <w:rsid w:val="00D50079"/>
    <w:pPr>
      <w:spacing w:line="240" w:lineRule="auto"/>
    </w:pPr>
    <w:rPr>
      <w:sz w:val="20"/>
      <w:szCs w:val="20"/>
    </w:rPr>
  </w:style>
  <w:style w:type="character" w:customStyle="1" w:styleId="CommentTextChar">
    <w:name w:val="Comment Text Char"/>
    <w:basedOn w:val="DefaultParagraphFont"/>
    <w:link w:val="CommentText"/>
    <w:semiHidden/>
    <w:rsid w:val="00D50079"/>
    <w:rPr>
      <w:sz w:val="20"/>
      <w:szCs w:val="20"/>
      <w:lang w:val="en-US"/>
    </w:rPr>
  </w:style>
  <w:style w:type="paragraph" w:styleId="CommentSubject">
    <w:name w:val="annotation subject"/>
    <w:basedOn w:val="CommentText"/>
    <w:next w:val="CommentText"/>
    <w:link w:val="CommentSubjectChar"/>
    <w:uiPriority w:val="99"/>
    <w:semiHidden/>
    <w:unhideWhenUsed/>
    <w:rsid w:val="00D50079"/>
    <w:rPr>
      <w:b/>
      <w:bCs/>
    </w:rPr>
  </w:style>
  <w:style w:type="character" w:customStyle="1" w:styleId="CommentSubjectChar">
    <w:name w:val="Comment Subject Char"/>
    <w:basedOn w:val="CommentTextChar"/>
    <w:link w:val="CommentSubject"/>
    <w:uiPriority w:val="99"/>
    <w:semiHidden/>
    <w:rsid w:val="00D50079"/>
    <w:rPr>
      <w:b/>
      <w:bCs/>
      <w:sz w:val="20"/>
      <w:szCs w:val="20"/>
      <w:lang w:val="en-US"/>
    </w:rPr>
  </w:style>
  <w:style w:type="paragraph" w:styleId="BalloonText">
    <w:name w:val="Balloon Text"/>
    <w:basedOn w:val="Normal"/>
    <w:link w:val="BalloonTextChar"/>
    <w:uiPriority w:val="99"/>
    <w:semiHidden/>
    <w:unhideWhenUsed/>
    <w:rsid w:val="00D5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79"/>
    <w:rPr>
      <w:rFonts w:ascii="Tahoma" w:hAnsi="Tahoma" w:cs="Tahoma"/>
      <w:sz w:val="16"/>
      <w:szCs w:val="16"/>
      <w:lang w:val="en-US"/>
    </w:rPr>
  </w:style>
  <w:style w:type="character" w:styleId="Hyperlink">
    <w:name w:val="Hyperlink"/>
    <w:basedOn w:val="DefaultParagraphFont"/>
    <w:uiPriority w:val="99"/>
    <w:unhideWhenUsed/>
    <w:rsid w:val="00B07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gistics@bangladesh.h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F05D-7A67-4BB2-9040-09A5091B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1800</Words>
  <Characters>10261</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edevaux</dc:creator>
  <cp:lastModifiedBy>Rajib DAKUA</cp:lastModifiedBy>
  <cp:revision>37</cp:revision>
  <dcterms:created xsi:type="dcterms:W3CDTF">2018-09-06T10:06:00Z</dcterms:created>
  <dcterms:modified xsi:type="dcterms:W3CDTF">2018-09-11T05:43:00Z</dcterms:modified>
</cp:coreProperties>
</file>