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589" w:rsidRPr="00CE3EC3" w:rsidRDefault="00711589" w:rsidP="00437573">
      <w:pPr>
        <w:autoSpaceDE w:val="0"/>
        <w:autoSpaceDN w:val="0"/>
        <w:adjustRightInd w:val="0"/>
        <w:jc w:val="center"/>
        <w:rPr>
          <w:rFonts w:ascii="Arial" w:hAnsi="Arial" w:cs="Arial"/>
          <w:b/>
          <w:bCs/>
          <w:szCs w:val="22"/>
          <w:u w:val="single"/>
        </w:rPr>
      </w:pPr>
      <w:r w:rsidRPr="00CE3EC3">
        <w:rPr>
          <w:rFonts w:ascii="Arial" w:hAnsi="Arial" w:cs="Arial"/>
          <w:b/>
          <w:bCs/>
          <w:szCs w:val="22"/>
          <w:u w:val="single"/>
        </w:rPr>
        <w:t xml:space="preserve">Terms of Reference </w:t>
      </w:r>
      <w:r w:rsidR="009D143B">
        <w:rPr>
          <w:rFonts w:ascii="Arial" w:hAnsi="Arial" w:cs="Arial"/>
          <w:b/>
          <w:bCs/>
          <w:szCs w:val="22"/>
          <w:u w:val="single"/>
        </w:rPr>
        <w:t>(To</w:t>
      </w:r>
      <w:r w:rsidR="007F7125" w:rsidRPr="00CE3EC3">
        <w:rPr>
          <w:rFonts w:ascii="Arial" w:hAnsi="Arial" w:cs="Arial"/>
          <w:b/>
          <w:bCs/>
          <w:szCs w:val="22"/>
          <w:u w:val="single"/>
        </w:rPr>
        <w:t>R)</w:t>
      </w:r>
    </w:p>
    <w:p w:rsidR="00C94913" w:rsidRPr="00CE3EC3" w:rsidRDefault="00C94913" w:rsidP="00437573">
      <w:pPr>
        <w:autoSpaceDE w:val="0"/>
        <w:autoSpaceDN w:val="0"/>
        <w:adjustRightInd w:val="0"/>
        <w:jc w:val="center"/>
        <w:rPr>
          <w:rFonts w:ascii="Arial" w:hAnsi="Arial" w:cs="Arial"/>
          <w:b/>
          <w:bCs/>
          <w:sz w:val="18"/>
          <w:szCs w:val="22"/>
        </w:rPr>
      </w:pPr>
    </w:p>
    <w:p w:rsidR="00711589" w:rsidRPr="00CE3EC3" w:rsidRDefault="006C3DB6" w:rsidP="00C9534E">
      <w:pPr>
        <w:pBdr>
          <w:bottom w:val="single" w:sz="6" w:space="1" w:color="auto"/>
        </w:pBdr>
        <w:rPr>
          <w:rFonts w:ascii="Arial" w:hAnsi="Arial" w:cs="Arial"/>
          <w:b/>
          <w:sz w:val="18"/>
          <w:szCs w:val="22"/>
        </w:rPr>
      </w:pPr>
      <w:r w:rsidRPr="00CE3EC3">
        <w:rPr>
          <w:rFonts w:ascii="Arial" w:hAnsi="Arial" w:cs="Arial"/>
          <w:b/>
          <w:bCs/>
          <w:sz w:val="18"/>
          <w:szCs w:val="22"/>
        </w:rPr>
        <w:t xml:space="preserve">Assessment of </w:t>
      </w:r>
      <w:r w:rsidR="000A5D5B" w:rsidRPr="00CE3EC3">
        <w:rPr>
          <w:rFonts w:ascii="Arial" w:hAnsi="Arial" w:cs="Arial"/>
          <w:b/>
          <w:bCs/>
          <w:sz w:val="18"/>
          <w:szCs w:val="22"/>
        </w:rPr>
        <w:t xml:space="preserve">existing </w:t>
      </w:r>
      <w:r w:rsidRPr="00CE3EC3">
        <w:rPr>
          <w:rFonts w:ascii="Arial" w:hAnsi="Arial" w:cs="Arial"/>
          <w:b/>
          <w:bCs/>
          <w:sz w:val="18"/>
          <w:szCs w:val="22"/>
        </w:rPr>
        <w:t>p</w:t>
      </w:r>
      <w:r w:rsidR="00170EAD" w:rsidRPr="00CE3EC3">
        <w:rPr>
          <w:rFonts w:ascii="Arial" w:hAnsi="Arial" w:cs="Arial"/>
          <w:b/>
          <w:bCs/>
          <w:sz w:val="18"/>
          <w:szCs w:val="22"/>
        </w:rPr>
        <w:t xml:space="preserve">rivate </w:t>
      </w:r>
      <w:r w:rsidRPr="00CE3EC3">
        <w:rPr>
          <w:rFonts w:ascii="Arial" w:hAnsi="Arial" w:cs="Arial"/>
          <w:b/>
          <w:bCs/>
          <w:sz w:val="18"/>
          <w:szCs w:val="22"/>
        </w:rPr>
        <w:t>s</w:t>
      </w:r>
      <w:r w:rsidR="00437573" w:rsidRPr="00CE3EC3">
        <w:rPr>
          <w:rFonts w:ascii="Arial" w:hAnsi="Arial" w:cs="Arial"/>
          <w:b/>
          <w:bCs/>
          <w:sz w:val="18"/>
          <w:szCs w:val="22"/>
        </w:rPr>
        <w:t>ector in maternal and child health</w:t>
      </w:r>
      <w:r w:rsidR="000A5D5B" w:rsidRPr="00CE3EC3">
        <w:rPr>
          <w:rFonts w:ascii="Arial" w:hAnsi="Arial" w:cs="Arial"/>
          <w:b/>
          <w:bCs/>
          <w:sz w:val="18"/>
          <w:szCs w:val="22"/>
        </w:rPr>
        <w:t xml:space="preserve"> for efficient partnerships </w:t>
      </w:r>
      <w:r w:rsidR="000958CE" w:rsidRPr="00CE3EC3">
        <w:rPr>
          <w:rFonts w:ascii="Arial" w:hAnsi="Arial" w:cs="Arial"/>
          <w:b/>
          <w:bCs/>
          <w:sz w:val="18"/>
          <w:szCs w:val="22"/>
        </w:rPr>
        <w:t>around</w:t>
      </w:r>
      <w:r w:rsidR="00437573" w:rsidRPr="00CE3EC3">
        <w:rPr>
          <w:rFonts w:ascii="Arial" w:hAnsi="Arial" w:cs="Arial"/>
          <w:b/>
          <w:bCs/>
          <w:sz w:val="18"/>
          <w:szCs w:val="22"/>
        </w:rPr>
        <w:t xml:space="preserve"> identified </w:t>
      </w:r>
      <w:r w:rsidR="00711589" w:rsidRPr="00CE3EC3">
        <w:rPr>
          <w:rFonts w:ascii="Arial" w:hAnsi="Arial" w:cs="Arial"/>
          <w:b/>
          <w:bCs/>
          <w:sz w:val="18"/>
          <w:szCs w:val="22"/>
        </w:rPr>
        <w:t xml:space="preserve">primary health care </w:t>
      </w:r>
      <w:r w:rsidR="00437573" w:rsidRPr="00CE3EC3">
        <w:rPr>
          <w:rFonts w:ascii="Arial" w:hAnsi="Arial" w:cs="Arial"/>
          <w:b/>
          <w:bCs/>
          <w:sz w:val="18"/>
          <w:szCs w:val="22"/>
        </w:rPr>
        <w:t>centres in north</w:t>
      </w:r>
      <w:r w:rsidR="00E0535A">
        <w:rPr>
          <w:rFonts w:ascii="Arial" w:hAnsi="Arial" w:cs="Arial"/>
          <w:b/>
          <w:bCs/>
          <w:sz w:val="18"/>
          <w:szCs w:val="22"/>
        </w:rPr>
        <w:t xml:space="preserve"> western region</w:t>
      </w:r>
      <w:r w:rsidR="00437573" w:rsidRPr="00CE3EC3">
        <w:rPr>
          <w:rFonts w:ascii="Arial" w:hAnsi="Arial" w:cs="Arial"/>
          <w:b/>
          <w:bCs/>
          <w:sz w:val="18"/>
          <w:szCs w:val="22"/>
        </w:rPr>
        <w:t xml:space="preserve"> </w:t>
      </w:r>
      <w:r w:rsidR="00E0535A">
        <w:rPr>
          <w:rFonts w:ascii="Arial" w:hAnsi="Arial" w:cs="Arial"/>
          <w:b/>
          <w:bCs/>
          <w:sz w:val="18"/>
          <w:szCs w:val="22"/>
        </w:rPr>
        <w:t xml:space="preserve">of </w:t>
      </w:r>
      <w:r w:rsidR="00437573" w:rsidRPr="00CE3EC3">
        <w:rPr>
          <w:rFonts w:ascii="Arial" w:hAnsi="Arial" w:cs="Arial"/>
          <w:b/>
          <w:bCs/>
          <w:sz w:val="18"/>
          <w:szCs w:val="22"/>
        </w:rPr>
        <w:t>Bangladesh</w:t>
      </w:r>
    </w:p>
    <w:p w:rsidR="00711589" w:rsidRPr="00CE3EC3" w:rsidRDefault="00711589" w:rsidP="00CA4C55">
      <w:pPr>
        <w:jc w:val="both"/>
        <w:rPr>
          <w:rFonts w:ascii="Arial" w:hAnsi="Arial" w:cs="Arial"/>
          <w:sz w:val="18"/>
          <w:szCs w:val="22"/>
        </w:rPr>
      </w:pPr>
    </w:p>
    <w:tbl>
      <w:tblPr>
        <w:tblW w:w="0" w:type="auto"/>
        <w:tblLook w:val="04A0"/>
      </w:tblPr>
      <w:tblGrid>
        <w:gridCol w:w="1573"/>
        <w:gridCol w:w="7039"/>
      </w:tblGrid>
      <w:tr w:rsidR="002232C8" w:rsidRPr="00CE3EC3" w:rsidTr="00FE60DC">
        <w:tc>
          <w:tcPr>
            <w:tcW w:w="1573" w:type="dxa"/>
          </w:tcPr>
          <w:p w:rsidR="00C51020" w:rsidRPr="00CE3EC3" w:rsidRDefault="00C51020" w:rsidP="00FE60DC">
            <w:pPr>
              <w:rPr>
                <w:rFonts w:ascii="Arial" w:hAnsi="Arial" w:cs="Arial"/>
                <w:b/>
                <w:sz w:val="18"/>
              </w:rPr>
            </w:pPr>
          </w:p>
        </w:tc>
        <w:tc>
          <w:tcPr>
            <w:tcW w:w="7039" w:type="dxa"/>
          </w:tcPr>
          <w:p w:rsidR="00C94913" w:rsidRPr="00CE3EC3" w:rsidRDefault="00C94913" w:rsidP="00FE60DC">
            <w:pPr>
              <w:rPr>
                <w:rFonts w:ascii="Arial" w:hAnsi="Arial" w:cs="Arial"/>
                <w:sz w:val="18"/>
              </w:rPr>
            </w:pPr>
          </w:p>
        </w:tc>
      </w:tr>
      <w:tr w:rsidR="002232C8" w:rsidRPr="00CE3EC3" w:rsidTr="00FE60DC">
        <w:tc>
          <w:tcPr>
            <w:tcW w:w="1573" w:type="dxa"/>
          </w:tcPr>
          <w:p w:rsidR="00C51020" w:rsidRPr="00CE3EC3" w:rsidRDefault="00C51020" w:rsidP="00CA4C55">
            <w:pPr>
              <w:jc w:val="both"/>
              <w:rPr>
                <w:rFonts w:ascii="Arial" w:hAnsi="Arial" w:cs="Arial"/>
                <w:b/>
                <w:sz w:val="18"/>
              </w:rPr>
            </w:pPr>
            <w:r w:rsidRPr="00CE3EC3">
              <w:rPr>
                <w:rFonts w:ascii="Arial" w:hAnsi="Arial" w:cs="Arial"/>
                <w:b/>
                <w:sz w:val="18"/>
                <w:szCs w:val="22"/>
              </w:rPr>
              <w:t>Location:</w:t>
            </w:r>
          </w:p>
        </w:tc>
        <w:tc>
          <w:tcPr>
            <w:tcW w:w="7039" w:type="dxa"/>
          </w:tcPr>
          <w:p w:rsidR="00BB6DC4" w:rsidRPr="00CE3EC3" w:rsidRDefault="00BB6DC4" w:rsidP="00CA4C55">
            <w:pPr>
              <w:jc w:val="both"/>
              <w:rPr>
                <w:rFonts w:ascii="Arial" w:hAnsi="Arial" w:cs="Arial"/>
                <w:sz w:val="18"/>
              </w:rPr>
            </w:pPr>
            <w:r w:rsidRPr="00CE3EC3">
              <w:rPr>
                <w:rFonts w:ascii="Arial" w:hAnsi="Arial" w:cs="Arial"/>
                <w:sz w:val="18"/>
                <w:szCs w:val="22"/>
              </w:rPr>
              <w:t xml:space="preserve">1) </w:t>
            </w:r>
            <w:r w:rsidR="00C51020" w:rsidRPr="00CE3EC3">
              <w:rPr>
                <w:rFonts w:ascii="Arial" w:hAnsi="Arial" w:cs="Arial"/>
                <w:sz w:val="18"/>
                <w:szCs w:val="22"/>
              </w:rPr>
              <w:t>Rajshahi District (</w:t>
            </w:r>
            <w:r w:rsidRPr="00CE3EC3">
              <w:rPr>
                <w:rFonts w:ascii="Arial" w:hAnsi="Arial" w:cs="Arial"/>
                <w:sz w:val="18"/>
                <w:szCs w:val="22"/>
              </w:rPr>
              <w:t xml:space="preserve">4 upazillas : </w:t>
            </w:r>
            <w:r w:rsidR="00C51020" w:rsidRPr="00CE3EC3">
              <w:rPr>
                <w:rFonts w:ascii="Arial" w:hAnsi="Arial" w:cs="Arial"/>
                <w:sz w:val="18"/>
                <w:szCs w:val="22"/>
              </w:rPr>
              <w:t>Charghat</w:t>
            </w:r>
            <w:r w:rsidRPr="00CE3EC3">
              <w:rPr>
                <w:rFonts w:ascii="Arial" w:hAnsi="Arial" w:cs="Arial"/>
                <w:sz w:val="18"/>
                <w:szCs w:val="22"/>
              </w:rPr>
              <w:t xml:space="preserve">, Tanore, Baghmara, Paba) </w:t>
            </w:r>
          </w:p>
          <w:p w:rsidR="00C51020" w:rsidRPr="00CE3EC3" w:rsidRDefault="00C51020" w:rsidP="00CA4C55">
            <w:pPr>
              <w:jc w:val="both"/>
              <w:rPr>
                <w:rFonts w:ascii="Arial" w:hAnsi="Arial" w:cs="Arial"/>
                <w:sz w:val="18"/>
              </w:rPr>
            </w:pPr>
            <w:r w:rsidRPr="00CE3EC3">
              <w:rPr>
                <w:rFonts w:ascii="Arial" w:hAnsi="Arial" w:cs="Arial"/>
                <w:sz w:val="18"/>
                <w:szCs w:val="22"/>
              </w:rPr>
              <w:t>2</w:t>
            </w:r>
            <w:r w:rsidR="00BB6DC4" w:rsidRPr="00CE3EC3">
              <w:rPr>
                <w:rFonts w:ascii="Arial" w:hAnsi="Arial" w:cs="Arial"/>
                <w:sz w:val="18"/>
                <w:szCs w:val="22"/>
              </w:rPr>
              <w:t xml:space="preserve">) </w:t>
            </w:r>
            <w:r w:rsidRPr="00CE3EC3">
              <w:rPr>
                <w:rFonts w:ascii="Arial" w:hAnsi="Arial" w:cs="Arial"/>
                <w:sz w:val="18"/>
                <w:szCs w:val="22"/>
              </w:rPr>
              <w:t>Naogaon District (</w:t>
            </w:r>
            <w:r w:rsidR="00BB6DC4" w:rsidRPr="00CE3EC3">
              <w:rPr>
                <w:rFonts w:ascii="Arial" w:hAnsi="Arial" w:cs="Arial"/>
                <w:sz w:val="18"/>
                <w:szCs w:val="22"/>
              </w:rPr>
              <w:t xml:space="preserve">2 upazillas : </w:t>
            </w:r>
            <w:r w:rsidRPr="00CE3EC3">
              <w:rPr>
                <w:rFonts w:ascii="Arial" w:hAnsi="Arial" w:cs="Arial"/>
                <w:sz w:val="18"/>
                <w:szCs w:val="22"/>
              </w:rPr>
              <w:t>Porsha and Sapahar)</w:t>
            </w:r>
          </w:p>
          <w:p w:rsidR="00C94913" w:rsidRPr="00CE3EC3" w:rsidRDefault="00C94913" w:rsidP="00CA4C55">
            <w:pPr>
              <w:jc w:val="both"/>
              <w:rPr>
                <w:rFonts w:ascii="Arial" w:hAnsi="Arial" w:cs="Arial"/>
                <w:sz w:val="18"/>
              </w:rPr>
            </w:pPr>
          </w:p>
        </w:tc>
      </w:tr>
      <w:tr w:rsidR="002232C8" w:rsidRPr="00CE3EC3" w:rsidTr="00FE60DC">
        <w:tc>
          <w:tcPr>
            <w:tcW w:w="1573" w:type="dxa"/>
          </w:tcPr>
          <w:p w:rsidR="00C51020" w:rsidRPr="00CE3EC3" w:rsidRDefault="00C51020" w:rsidP="00CA4C55">
            <w:pPr>
              <w:jc w:val="both"/>
              <w:rPr>
                <w:rFonts w:ascii="Arial" w:hAnsi="Arial" w:cs="Arial"/>
                <w:b/>
                <w:sz w:val="18"/>
              </w:rPr>
            </w:pPr>
            <w:r w:rsidRPr="00CE3EC3">
              <w:rPr>
                <w:rFonts w:ascii="Arial" w:hAnsi="Arial" w:cs="Arial"/>
                <w:b/>
                <w:sz w:val="18"/>
                <w:szCs w:val="22"/>
              </w:rPr>
              <w:t>Project</w:t>
            </w:r>
            <w:r w:rsidR="002232C8" w:rsidRPr="00CE3EC3">
              <w:rPr>
                <w:rFonts w:ascii="Arial" w:hAnsi="Arial" w:cs="Arial"/>
                <w:b/>
                <w:sz w:val="18"/>
                <w:szCs w:val="22"/>
              </w:rPr>
              <w:t>:</w:t>
            </w:r>
          </w:p>
        </w:tc>
        <w:tc>
          <w:tcPr>
            <w:tcW w:w="7039" w:type="dxa"/>
          </w:tcPr>
          <w:p w:rsidR="00C51020" w:rsidRPr="00CE3EC3" w:rsidRDefault="00C51020" w:rsidP="00CA4C55">
            <w:pPr>
              <w:jc w:val="both"/>
              <w:rPr>
                <w:rFonts w:ascii="Arial" w:hAnsi="Arial" w:cs="Arial"/>
                <w:sz w:val="18"/>
              </w:rPr>
            </w:pPr>
            <w:r w:rsidRPr="00CE3EC3">
              <w:rPr>
                <w:rFonts w:ascii="Arial" w:hAnsi="Arial" w:cs="Arial"/>
                <w:sz w:val="18"/>
                <w:szCs w:val="22"/>
              </w:rPr>
              <w:t>Public Health Improvement Initiative Rajshahi (PHIIR) – Phase 2</w:t>
            </w:r>
          </w:p>
          <w:p w:rsidR="000728F5" w:rsidRPr="00CE3EC3" w:rsidRDefault="000728F5" w:rsidP="00CA4C55">
            <w:pPr>
              <w:jc w:val="both"/>
              <w:rPr>
                <w:rFonts w:ascii="Arial" w:hAnsi="Arial" w:cs="Arial"/>
                <w:b/>
                <w:sz w:val="18"/>
              </w:rPr>
            </w:pPr>
          </w:p>
        </w:tc>
      </w:tr>
      <w:tr w:rsidR="002232C8" w:rsidRPr="00CE3EC3" w:rsidTr="00FE60DC">
        <w:tc>
          <w:tcPr>
            <w:tcW w:w="1573" w:type="dxa"/>
          </w:tcPr>
          <w:p w:rsidR="00C51020" w:rsidRPr="00CE3EC3" w:rsidRDefault="000728F5" w:rsidP="00CA4C55">
            <w:pPr>
              <w:jc w:val="both"/>
              <w:rPr>
                <w:rFonts w:ascii="Arial" w:hAnsi="Arial" w:cs="Arial"/>
                <w:b/>
                <w:sz w:val="18"/>
              </w:rPr>
            </w:pPr>
            <w:r w:rsidRPr="00CE3EC3">
              <w:rPr>
                <w:rFonts w:ascii="Arial" w:hAnsi="Arial" w:cs="Arial"/>
                <w:b/>
                <w:sz w:val="18"/>
                <w:szCs w:val="22"/>
              </w:rPr>
              <w:t>Financed by:</w:t>
            </w:r>
          </w:p>
        </w:tc>
        <w:tc>
          <w:tcPr>
            <w:tcW w:w="7039" w:type="dxa"/>
          </w:tcPr>
          <w:p w:rsidR="00C51020" w:rsidRPr="00CE3EC3" w:rsidRDefault="000728F5" w:rsidP="00CA4C55">
            <w:pPr>
              <w:jc w:val="both"/>
              <w:rPr>
                <w:rFonts w:ascii="Arial" w:hAnsi="Arial" w:cs="Arial"/>
                <w:sz w:val="18"/>
              </w:rPr>
            </w:pPr>
            <w:r w:rsidRPr="00CE3EC3">
              <w:rPr>
                <w:rFonts w:ascii="Arial" w:hAnsi="Arial" w:cs="Arial"/>
                <w:sz w:val="18"/>
                <w:szCs w:val="22"/>
              </w:rPr>
              <w:t>Swiss Red Cross (SRC)</w:t>
            </w:r>
          </w:p>
          <w:p w:rsidR="000728F5" w:rsidRPr="00CE3EC3" w:rsidRDefault="000728F5" w:rsidP="00CA4C55">
            <w:pPr>
              <w:jc w:val="both"/>
              <w:rPr>
                <w:rFonts w:ascii="Arial" w:hAnsi="Arial" w:cs="Arial"/>
                <w:sz w:val="18"/>
              </w:rPr>
            </w:pPr>
          </w:p>
        </w:tc>
      </w:tr>
      <w:tr w:rsidR="002232C8" w:rsidRPr="00CE3EC3" w:rsidTr="00FE60DC">
        <w:tc>
          <w:tcPr>
            <w:tcW w:w="1573" w:type="dxa"/>
          </w:tcPr>
          <w:p w:rsidR="00C51020" w:rsidRPr="00CE3EC3" w:rsidRDefault="00C51020" w:rsidP="00CA4C55">
            <w:pPr>
              <w:jc w:val="both"/>
              <w:rPr>
                <w:rFonts w:ascii="Arial" w:hAnsi="Arial" w:cs="Arial"/>
                <w:b/>
                <w:sz w:val="18"/>
              </w:rPr>
            </w:pPr>
            <w:r w:rsidRPr="00CE3EC3">
              <w:rPr>
                <w:rFonts w:ascii="Arial" w:hAnsi="Arial" w:cs="Arial"/>
                <w:b/>
                <w:sz w:val="18"/>
                <w:szCs w:val="22"/>
              </w:rPr>
              <w:t>Implement</w:t>
            </w:r>
            <w:r w:rsidR="007854C5" w:rsidRPr="00CE3EC3">
              <w:rPr>
                <w:rFonts w:ascii="Arial" w:hAnsi="Arial" w:cs="Arial"/>
                <w:b/>
                <w:sz w:val="18"/>
                <w:szCs w:val="22"/>
              </w:rPr>
              <w:t xml:space="preserve">ed </w:t>
            </w:r>
            <w:r w:rsidR="00C27FDB" w:rsidRPr="00CE3EC3">
              <w:rPr>
                <w:rFonts w:ascii="Arial" w:hAnsi="Arial" w:cs="Arial"/>
                <w:b/>
                <w:sz w:val="18"/>
                <w:szCs w:val="22"/>
              </w:rPr>
              <w:t>:</w:t>
            </w:r>
          </w:p>
        </w:tc>
        <w:tc>
          <w:tcPr>
            <w:tcW w:w="7039" w:type="dxa"/>
          </w:tcPr>
          <w:p w:rsidR="00C51020" w:rsidRPr="00CE3EC3" w:rsidRDefault="008E429B" w:rsidP="00CA4C55">
            <w:pPr>
              <w:jc w:val="both"/>
              <w:rPr>
                <w:rFonts w:ascii="Arial" w:hAnsi="Arial" w:cs="Arial"/>
                <w:sz w:val="18"/>
              </w:rPr>
            </w:pPr>
            <w:r w:rsidRPr="00CE3EC3">
              <w:rPr>
                <w:rFonts w:ascii="Arial" w:hAnsi="Arial" w:cs="Arial"/>
                <w:sz w:val="18"/>
                <w:szCs w:val="22"/>
              </w:rPr>
              <w:t>DASCOH Foundation</w:t>
            </w:r>
          </w:p>
          <w:p w:rsidR="00C94913" w:rsidRPr="00CE3EC3" w:rsidRDefault="00C94913" w:rsidP="00CA4C55">
            <w:pPr>
              <w:jc w:val="both"/>
              <w:rPr>
                <w:rFonts w:ascii="Arial" w:hAnsi="Arial" w:cs="Arial"/>
                <w:b/>
                <w:sz w:val="18"/>
              </w:rPr>
            </w:pPr>
          </w:p>
        </w:tc>
      </w:tr>
      <w:tr w:rsidR="002232C8" w:rsidRPr="00CE3EC3" w:rsidTr="00FE60DC">
        <w:tc>
          <w:tcPr>
            <w:tcW w:w="1573" w:type="dxa"/>
            <w:shd w:val="clear" w:color="auto" w:fill="auto"/>
          </w:tcPr>
          <w:p w:rsidR="00C51020" w:rsidRPr="001E7E97" w:rsidRDefault="00C51020" w:rsidP="00CA4C55">
            <w:pPr>
              <w:jc w:val="both"/>
              <w:rPr>
                <w:rFonts w:ascii="Arial" w:hAnsi="Arial" w:cs="Arial"/>
                <w:b/>
                <w:sz w:val="18"/>
              </w:rPr>
            </w:pPr>
            <w:r w:rsidRPr="001E7E97">
              <w:rPr>
                <w:rFonts w:ascii="Arial" w:hAnsi="Arial" w:cs="Arial"/>
                <w:b/>
                <w:sz w:val="18"/>
                <w:szCs w:val="22"/>
              </w:rPr>
              <w:t>Timeframe</w:t>
            </w:r>
            <w:r w:rsidRPr="001E7E97">
              <w:rPr>
                <w:rFonts w:ascii="Arial" w:hAnsi="Arial" w:cs="Arial"/>
                <w:sz w:val="18"/>
                <w:szCs w:val="22"/>
              </w:rPr>
              <w:t>:</w:t>
            </w:r>
          </w:p>
        </w:tc>
        <w:tc>
          <w:tcPr>
            <w:tcW w:w="7039" w:type="dxa"/>
            <w:shd w:val="clear" w:color="auto" w:fill="auto"/>
          </w:tcPr>
          <w:p w:rsidR="00C51020" w:rsidRPr="002D0710" w:rsidRDefault="001E7E97" w:rsidP="002D0710">
            <w:pPr>
              <w:jc w:val="both"/>
              <w:rPr>
                <w:rFonts w:ascii="Arial" w:hAnsi="Arial" w:cs="Arial"/>
                <w:bCs/>
                <w:color w:val="FF0000"/>
                <w:sz w:val="18"/>
              </w:rPr>
            </w:pPr>
            <w:r w:rsidRPr="002D0710">
              <w:rPr>
                <w:rFonts w:ascii="Arial" w:hAnsi="Arial" w:cs="Arial"/>
                <w:bCs/>
                <w:color w:val="FF0000"/>
                <w:sz w:val="18"/>
                <w:szCs w:val="22"/>
              </w:rPr>
              <w:t>1</w:t>
            </w:r>
            <w:r w:rsidR="002D0710" w:rsidRPr="002D0710">
              <w:rPr>
                <w:rFonts w:ascii="Arial" w:hAnsi="Arial" w:cs="Arial"/>
                <w:bCs/>
                <w:color w:val="FF0000"/>
                <w:sz w:val="18"/>
                <w:szCs w:val="22"/>
              </w:rPr>
              <w:t>5 May</w:t>
            </w:r>
            <w:r w:rsidRPr="002D0710">
              <w:rPr>
                <w:rFonts w:ascii="Arial" w:hAnsi="Arial" w:cs="Arial"/>
                <w:bCs/>
                <w:color w:val="FF0000"/>
                <w:sz w:val="18"/>
                <w:szCs w:val="22"/>
              </w:rPr>
              <w:t xml:space="preserve"> 2019 to 12 </w:t>
            </w:r>
            <w:r w:rsidR="002D0710" w:rsidRPr="002D0710">
              <w:rPr>
                <w:rFonts w:ascii="Arial" w:hAnsi="Arial" w:cs="Arial"/>
                <w:bCs/>
                <w:color w:val="FF0000"/>
                <w:sz w:val="18"/>
                <w:szCs w:val="22"/>
              </w:rPr>
              <w:t xml:space="preserve">June </w:t>
            </w:r>
            <w:r w:rsidRPr="002D0710">
              <w:rPr>
                <w:rFonts w:ascii="Arial" w:hAnsi="Arial" w:cs="Arial"/>
                <w:bCs/>
                <w:color w:val="FF0000"/>
                <w:sz w:val="18"/>
                <w:szCs w:val="22"/>
              </w:rPr>
              <w:t xml:space="preserve"> 2019</w:t>
            </w:r>
          </w:p>
        </w:tc>
      </w:tr>
    </w:tbl>
    <w:p w:rsidR="00381E75" w:rsidRPr="00CE3EC3" w:rsidRDefault="00381E75" w:rsidP="00CA4C55">
      <w:pPr>
        <w:pBdr>
          <w:bottom w:val="single" w:sz="6" w:space="1" w:color="auto"/>
        </w:pBdr>
        <w:jc w:val="both"/>
        <w:rPr>
          <w:rFonts w:ascii="Arial" w:hAnsi="Arial" w:cs="Arial"/>
          <w:b/>
          <w:sz w:val="18"/>
          <w:szCs w:val="22"/>
        </w:rPr>
      </w:pPr>
    </w:p>
    <w:p w:rsidR="00382FA6" w:rsidRDefault="00382FA6" w:rsidP="00CA4C55">
      <w:pPr>
        <w:ind w:left="360"/>
        <w:jc w:val="both"/>
        <w:rPr>
          <w:rFonts w:ascii="Arial" w:hAnsi="Arial" w:cs="Arial"/>
          <w:b/>
          <w:sz w:val="18"/>
          <w:szCs w:val="22"/>
        </w:rPr>
      </w:pPr>
    </w:p>
    <w:p w:rsidR="005F1591" w:rsidRDefault="005F1591" w:rsidP="005F159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b/>
          <w:sz w:val="18"/>
          <w:szCs w:val="22"/>
        </w:rPr>
        <w:t xml:space="preserve">Preamble: </w:t>
      </w:r>
    </w:p>
    <w:p w:rsidR="00C94913" w:rsidRDefault="00816CDD" w:rsidP="00CA4C55">
      <w:pPr>
        <w:jc w:val="both"/>
        <w:rPr>
          <w:rFonts w:ascii="Arial" w:hAnsi="Arial" w:cs="Arial"/>
          <w:sz w:val="18"/>
          <w:szCs w:val="22"/>
          <w:lang w:eastAsia="en-US"/>
        </w:rPr>
      </w:pPr>
      <w:r w:rsidRPr="00CE3EC3">
        <w:rPr>
          <w:rFonts w:ascii="Arial" w:hAnsi="Arial" w:cs="Arial"/>
          <w:sz w:val="18"/>
          <w:szCs w:val="22"/>
          <w:lang w:eastAsia="en-US"/>
        </w:rPr>
        <w:t>DASCOH Foundation is a non-government and non-profit organiza</w:t>
      </w:r>
      <w:r w:rsidR="00511CB1" w:rsidRPr="00CE3EC3">
        <w:rPr>
          <w:rFonts w:ascii="Arial" w:hAnsi="Arial" w:cs="Arial"/>
          <w:sz w:val="18"/>
          <w:szCs w:val="22"/>
          <w:lang w:eastAsia="en-US"/>
        </w:rPr>
        <w:t xml:space="preserve">tion </w:t>
      </w:r>
      <w:r w:rsidR="00B90C7E" w:rsidRPr="00CE3EC3">
        <w:rPr>
          <w:rFonts w:ascii="Arial" w:hAnsi="Arial" w:cs="Arial"/>
          <w:sz w:val="18"/>
          <w:szCs w:val="22"/>
          <w:lang w:eastAsia="en-US"/>
        </w:rPr>
        <w:t xml:space="preserve">with regional </w:t>
      </w:r>
      <w:r w:rsidRPr="00CE3EC3">
        <w:rPr>
          <w:rFonts w:ascii="Arial" w:hAnsi="Arial" w:cs="Arial"/>
          <w:sz w:val="18"/>
          <w:szCs w:val="22"/>
          <w:lang w:eastAsia="en-US"/>
        </w:rPr>
        <w:t>resou</w:t>
      </w:r>
      <w:r w:rsidR="00B90C7E" w:rsidRPr="00CE3EC3">
        <w:rPr>
          <w:rFonts w:ascii="Arial" w:hAnsi="Arial" w:cs="Arial"/>
          <w:sz w:val="18"/>
          <w:szCs w:val="22"/>
          <w:lang w:eastAsia="en-US"/>
        </w:rPr>
        <w:t>rces for furthering and strengthening its development initiative</w:t>
      </w:r>
      <w:r w:rsidR="000D2B76" w:rsidRPr="00CE3EC3">
        <w:rPr>
          <w:rFonts w:ascii="Arial" w:hAnsi="Arial" w:cs="Arial"/>
          <w:sz w:val="18"/>
          <w:szCs w:val="22"/>
          <w:lang w:eastAsia="en-US"/>
        </w:rPr>
        <w:t>s. In the process</w:t>
      </w:r>
      <w:r w:rsidR="00B90C7E" w:rsidRPr="00CE3EC3">
        <w:rPr>
          <w:rFonts w:ascii="Arial" w:hAnsi="Arial" w:cs="Arial"/>
          <w:sz w:val="18"/>
          <w:szCs w:val="22"/>
          <w:lang w:eastAsia="en-US"/>
        </w:rPr>
        <w:t xml:space="preserve"> DASCOH trained a</w:t>
      </w:r>
      <w:r w:rsidRPr="00CE3EC3">
        <w:rPr>
          <w:rFonts w:ascii="Arial" w:hAnsi="Arial" w:cs="Arial"/>
          <w:sz w:val="18"/>
          <w:szCs w:val="22"/>
          <w:lang w:eastAsia="en-US"/>
        </w:rPr>
        <w:t xml:space="preserve"> workforce </w:t>
      </w:r>
      <w:r w:rsidR="00B90C7E" w:rsidRPr="00CE3EC3">
        <w:rPr>
          <w:rFonts w:ascii="Arial" w:hAnsi="Arial" w:cs="Arial"/>
          <w:sz w:val="18"/>
          <w:szCs w:val="22"/>
          <w:lang w:eastAsia="en-US"/>
        </w:rPr>
        <w:t>with professional competence and technical ski</w:t>
      </w:r>
      <w:r w:rsidR="00E0535A">
        <w:rPr>
          <w:rFonts w:ascii="Arial" w:hAnsi="Arial" w:cs="Arial"/>
          <w:sz w:val="18"/>
          <w:szCs w:val="22"/>
          <w:lang w:eastAsia="en-US"/>
        </w:rPr>
        <w:t xml:space="preserve">lls which evolved over time in </w:t>
      </w:r>
      <w:r w:rsidR="005F1591">
        <w:rPr>
          <w:rFonts w:ascii="Arial" w:hAnsi="Arial" w:cs="Arial"/>
          <w:sz w:val="18"/>
          <w:szCs w:val="22"/>
          <w:lang w:eastAsia="en-US"/>
        </w:rPr>
        <w:t xml:space="preserve">engaging </w:t>
      </w:r>
      <w:r w:rsidR="00B90C7E" w:rsidRPr="00CE3EC3">
        <w:rPr>
          <w:rFonts w:ascii="Arial" w:hAnsi="Arial" w:cs="Arial"/>
          <w:sz w:val="18"/>
          <w:szCs w:val="22"/>
          <w:lang w:eastAsia="en-US"/>
        </w:rPr>
        <w:t>and collaborating</w:t>
      </w:r>
      <w:r w:rsidR="009010C1" w:rsidRPr="00CE3EC3">
        <w:rPr>
          <w:rFonts w:ascii="Arial" w:hAnsi="Arial" w:cs="Arial"/>
          <w:sz w:val="18"/>
          <w:szCs w:val="22"/>
          <w:lang w:eastAsia="en-US"/>
        </w:rPr>
        <w:t xml:space="preserve"> effectively</w:t>
      </w:r>
      <w:r w:rsidRPr="00CE3EC3">
        <w:rPr>
          <w:rFonts w:ascii="Arial" w:hAnsi="Arial" w:cs="Arial"/>
          <w:sz w:val="18"/>
          <w:szCs w:val="22"/>
          <w:lang w:eastAsia="en-US"/>
        </w:rPr>
        <w:t xml:space="preserve"> with local government institutions (LGIs)</w:t>
      </w:r>
      <w:r w:rsidR="00B90C7E" w:rsidRPr="00CE3EC3">
        <w:rPr>
          <w:rFonts w:ascii="Arial" w:hAnsi="Arial" w:cs="Arial"/>
          <w:sz w:val="18"/>
          <w:szCs w:val="22"/>
          <w:lang w:eastAsia="en-US"/>
        </w:rPr>
        <w:t>.</w:t>
      </w:r>
      <w:r w:rsidR="009010C1" w:rsidRPr="00CE3EC3">
        <w:rPr>
          <w:rFonts w:ascii="Arial" w:hAnsi="Arial" w:cs="Arial"/>
          <w:sz w:val="18"/>
          <w:szCs w:val="22"/>
          <w:lang w:eastAsia="en-US"/>
        </w:rPr>
        <w:t xml:space="preserve"> DASCOH developed and applied evidence based strategies to build</w:t>
      </w:r>
      <w:r w:rsidRPr="00CE3EC3">
        <w:rPr>
          <w:rFonts w:ascii="Arial" w:hAnsi="Arial" w:cs="Arial"/>
          <w:sz w:val="18"/>
          <w:szCs w:val="22"/>
          <w:lang w:eastAsia="en-US"/>
        </w:rPr>
        <w:t xml:space="preserve"> institutional c</w:t>
      </w:r>
      <w:r w:rsidR="009010C1" w:rsidRPr="00CE3EC3">
        <w:rPr>
          <w:rFonts w:ascii="Arial" w:hAnsi="Arial" w:cs="Arial"/>
          <w:sz w:val="18"/>
          <w:szCs w:val="22"/>
          <w:lang w:eastAsia="en-US"/>
        </w:rPr>
        <w:t>apaci</w:t>
      </w:r>
      <w:r w:rsidR="005F1591">
        <w:rPr>
          <w:rFonts w:ascii="Arial" w:hAnsi="Arial" w:cs="Arial"/>
          <w:sz w:val="18"/>
          <w:szCs w:val="22"/>
          <w:lang w:eastAsia="en-US"/>
        </w:rPr>
        <w:t>ties of LGIs for a focus</w:t>
      </w:r>
      <w:r w:rsidR="009010C1" w:rsidRPr="00CE3EC3">
        <w:rPr>
          <w:rFonts w:ascii="Arial" w:hAnsi="Arial" w:cs="Arial"/>
          <w:sz w:val="18"/>
          <w:szCs w:val="22"/>
          <w:lang w:eastAsia="en-US"/>
        </w:rPr>
        <w:t xml:space="preserve">ed, </w:t>
      </w:r>
      <w:r w:rsidR="007230D9" w:rsidRPr="00CE3EC3">
        <w:rPr>
          <w:rFonts w:ascii="Arial" w:hAnsi="Arial" w:cs="Arial"/>
          <w:sz w:val="18"/>
          <w:szCs w:val="22"/>
          <w:lang w:eastAsia="en-US"/>
        </w:rPr>
        <w:t xml:space="preserve">result oriented partnership. </w:t>
      </w:r>
    </w:p>
    <w:p w:rsidR="005F1591" w:rsidRPr="00CE3EC3" w:rsidRDefault="005F1591" w:rsidP="00CA4C55">
      <w:pPr>
        <w:jc w:val="both"/>
        <w:rPr>
          <w:rFonts w:ascii="Arial" w:hAnsi="Arial" w:cs="Arial"/>
          <w:sz w:val="18"/>
          <w:szCs w:val="22"/>
          <w:lang w:eastAsia="en-US"/>
        </w:rPr>
      </w:pPr>
      <w:bookmarkStart w:id="0" w:name="_GoBack"/>
      <w:bookmarkEnd w:id="0"/>
    </w:p>
    <w:p w:rsidR="00B06AE6" w:rsidRPr="00D6130C" w:rsidRDefault="00B06AE6" w:rsidP="00CA4C55">
      <w:pPr>
        <w:jc w:val="both"/>
        <w:rPr>
          <w:rFonts w:ascii="Arial" w:hAnsi="Arial" w:cs="Arial"/>
          <w:b/>
          <w:sz w:val="18"/>
          <w:szCs w:val="22"/>
        </w:rPr>
      </w:pPr>
      <w:r w:rsidRPr="00CE3EC3">
        <w:rPr>
          <w:rFonts w:ascii="Arial" w:hAnsi="Arial" w:cs="Arial"/>
          <w:b/>
          <w:sz w:val="18"/>
          <w:szCs w:val="22"/>
        </w:rPr>
        <w:t>Overview</w:t>
      </w:r>
      <w:r w:rsidR="008447FA">
        <w:rPr>
          <w:rFonts w:ascii="Arial" w:hAnsi="Arial" w:cs="Arial"/>
          <w:b/>
          <w:sz w:val="18"/>
          <w:szCs w:val="22"/>
        </w:rPr>
        <w:t xml:space="preserve"> of the PHIIR Project II: </w:t>
      </w:r>
      <w:r w:rsidRPr="00CE3EC3">
        <w:rPr>
          <w:rFonts w:ascii="Arial" w:hAnsi="Arial" w:cs="Arial"/>
          <w:bCs/>
          <w:sz w:val="18"/>
          <w:szCs w:val="22"/>
          <w:lang w:eastAsia="de-CH"/>
        </w:rPr>
        <w:t xml:space="preserve">With the SRC’s technical </w:t>
      </w:r>
      <w:r w:rsidR="00556584" w:rsidRPr="00CE3EC3">
        <w:rPr>
          <w:rFonts w:ascii="Arial" w:hAnsi="Arial" w:cs="Arial"/>
          <w:bCs/>
          <w:sz w:val="18"/>
          <w:szCs w:val="22"/>
          <w:lang w:eastAsia="de-CH"/>
        </w:rPr>
        <w:t xml:space="preserve">overview </w:t>
      </w:r>
      <w:r w:rsidRPr="00CE3EC3">
        <w:rPr>
          <w:rFonts w:ascii="Arial" w:hAnsi="Arial" w:cs="Arial"/>
          <w:bCs/>
          <w:sz w:val="18"/>
          <w:szCs w:val="22"/>
          <w:lang w:eastAsia="de-CH"/>
        </w:rPr>
        <w:t xml:space="preserve">and financial support, DASCOH is </w:t>
      </w:r>
      <w:r w:rsidR="00D54736" w:rsidRPr="00CE3EC3">
        <w:rPr>
          <w:rFonts w:ascii="Arial" w:hAnsi="Arial" w:cs="Arial"/>
          <w:bCs/>
          <w:sz w:val="18"/>
          <w:szCs w:val="22"/>
          <w:lang w:eastAsia="de-CH"/>
        </w:rPr>
        <w:t xml:space="preserve">implementing </w:t>
      </w:r>
      <w:r w:rsidRPr="00CE3EC3">
        <w:rPr>
          <w:rFonts w:ascii="Arial" w:hAnsi="Arial" w:cs="Arial"/>
          <w:bCs/>
          <w:sz w:val="18"/>
          <w:szCs w:val="22"/>
          <w:lang w:eastAsia="de-CH"/>
        </w:rPr>
        <w:t>the Public Health Improvement Initiative Rajshahi – Phase 2 for three years (July 2016 to June 2019).</w:t>
      </w:r>
      <w:r w:rsidRPr="00CE3EC3">
        <w:rPr>
          <w:rFonts w:ascii="Arial" w:hAnsi="Arial" w:cs="Arial"/>
          <w:bCs/>
          <w:sz w:val="18"/>
          <w:szCs w:val="22"/>
        </w:rPr>
        <w:t xml:space="preserve">The overall goal of Phase 2 is </w:t>
      </w:r>
      <w:r w:rsidRPr="00CE3EC3">
        <w:rPr>
          <w:rFonts w:ascii="Arial" w:hAnsi="Arial" w:cs="Arial"/>
          <w:sz w:val="18"/>
          <w:szCs w:val="22"/>
        </w:rPr>
        <w:t xml:space="preserve">to contribute to an improved health status, with special focus on maternal, neonatal and child health (MNCH). </w:t>
      </w:r>
      <w:r w:rsidRPr="00CE3EC3">
        <w:rPr>
          <w:rFonts w:ascii="Arial" w:hAnsi="Arial" w:cs="Arial"/>
          <w:bCs/>
          <w:sz w:val="18"/>
          <w:szCs w:val="22"/>
        </w:rPr>
        <w:t>The specific outcomes of the project are;</w:t>
      </w:r>
    </w:p>
    <w:p w:rsidR="00C94913" w:rsidRPr="00CE3EC3" w:rsidRDefault="00C94913" w:rsidP="00CA4C55">
      <w:pPr>
        <w:jc w:val="both"/>
        <w:rPr>
          <w:rFonts w:ascii="Arial" w:hAnsi="Arial" w:cs="Arial"/>
          <w:sz w:val="18"/>
          <w:szCs w:val="22"/>
        </w:rPr>
      </w:pPr>
    </w:p>
    <w:p w:rsidR="00C94913" w:rsidRPr="008447FA" w:rsidRDefault="00B06AE6" w:rsidP="008447FA">
      <w:pPr>
        <w:numPr>
          <w:ilvl w:val="0"/>
          <w:numId w:val="1"/>
        </w:numPr>
        <w:jc w:val="both"/>
        <w:rPr>
          <w:rFonts w:ascii="Arial" w:hAnsi="Arial" w:cs="Arial"/>
          <w:sz w:val="18"/>
          <w:szCs w:val="22"/>
        </w:rPr>
      </w:pPr>
      <w:r w:rsidRPr="00CE3EC3">
        <w:rPr>
          <w:rFonts w:ascii="Arial" w:hAnsi="Arial" w:cs="Arial"/>
          <w:bCs/>
          <w:sz w:val="18"/>
          <w:szCs w:val="22"/>
          <w:lang w:val="en-US"/>
        </w:rPr>
        <w:t>Quality of health services a</w:t>
      </w:r>
      <w:r w:rsidR="00556584" w:rsidRPr="00CE3EC3">
        <w:rPr>
          <w:rFonts w:ascii="Arial" w:hAnsi="Arial" w:cs="Arial"/>
          <w:bCs/>
          <w:sz w:val="18"/>
          <w:szCs w:val="22"/>
          <w:lang w:val="en-US"/>
        </w:rPr>
        <w:t>t primary health care</w:t>
      </w:r>
      <w:r w:rsidRPr="00CE3EC3">
        <w:rPr>
          <w:rFonts w:ascii="Arial" w:hAnsi="Arial" w:cs="Arial"/>
          <w:bCs/>
          <w:sz w:val="18"/>
          <w:szCs w:val="22"/>
          <w:lang w:val="en-US"/>
        </w:rPr>
        <w:t>, in particul</w:t>
      </w:r>
      <w:r w:rsidR="008447FA">
        <w:rPr>
          <w:rFonts w:ascii="Arial" w:hAnsi="Arial" w:cs="Arial"/>
          <w:bCs/>
          <w:sz w:val="18"/>
          <w:szCs w:val="22"/>
          <w:lang w:val="en-US"/>
        </w:rPr>
        <w:t>ar related to MNCH, is improved</w:t>
      </w:r>
    </w:p>
    <w:p w:rsidR="00C94913" w:rsidRPr="008447FA" w:rsidRDefault="00B06AE6" w:rsidP="008447FA">
      <w:pPr>
        <w:numPr>
          <w:ilvl w:val="0"/>
          <w:numId w:val="1"/>
        </w:numPr>
        <w:jc w:val="both"/>
        <w:rPr>
          <w:rFonts w:ascii="Arial" w:hAnsi="Arial" w:cs="Arial"/>
          <w:sz w:val="18"/>
          <w:szCs w:val="22"/>
        </w:rPr>
      </w:pPr>
      <w:r w:rsidRPr="00CE3EC3">
        <w:rPr>
          <w:rFonts w:ascii="Arial" w:hAnsi="Arial" w:cs="Arial"/>
          <w:bCs/>
          <w:sz w:val="18"/>
          <w:szCs w:val="22"/>
        </w:rPr>
        <w:t>Access to health services is improved</w:t>
      </w:r>
    </w:p>
    <w:p w:rsidR="00B06AE6" w:rsidRPr="005F1591" w:rsidRDefault="00B06AE6" w:rsidP="008447FA">
      <w:pPr>
        <w:pStyle w:val="ListParagraph"/>
        <w:numPr>
          <w:ilvl w:val="0"/>
          <w:numId w:val="1"/>
        </w:numPr>
        <w:jc w:val="both"/>
        <w:rPr>
          <w:rFonts w:ascii="Arial" w:hAnsi="Arial" w:cs="Arial"/>
          <w:sz w:val="18"/>
          <w:szCs w:val="22"/>
        </w:rPr>
      </w:pPr>
      <w:r w:rsidRPr="00CE3EC3">
        <w:rPr>
          <w:rFonts w:ascii="Arial" w:hAnsi="Arial" w:cs="Arial"/>
          <w:bCs/>
          <w:sz w:val="18"/>
          <w:szCs w:val="22"/>
          <w:lang w:val="en-US"/>
        </w:rPr>
        <w:t xml:space="preserve">Piloted </w:t>
      </w:r>
      <w:r w:rsidRPr="00CE3EC3">
        <w:rPr>
          <w:rFonts w:ascii="Arial" w:hAnsi="Arial" w:cs="Arial"/>
          <w:sz w:val="18"/>
          <w:szCs w:val="22"/>
          <w:lang w:val="en-US"/>
        </w:rPr>
        <w:t>interventions for improved continuum of care ar</w:t>
      </w:r>
      <w:r w:rsidR="00DF7D89">
        <w:rPr>
          <w:rFonts w:ascii="Arial" w:hAnsi="Arial" w:cs="Arial"/>
          <w:sz w:val="18"/>
          <w:szCs w:val="22"/>
          <w:lang w:val="en-US"/>
        </w:rPr>
        <w:t xml:space="preserve">e adopted &amp; rolled out by </w:t>
      </w:r>
      <w:r w:rsidRPr="00CE3EC3">
        <w:rPr>
          <w:rFonts w:ascii="Arial" w:hAnsi="Arial" w:cs="Arial"/>
          <w:sz w:val="18"/>
          <w:szCs w:val="22"/>
          <w:lang w:val="en-US"/>
        </w:rPr>
        <w:t>sub-na</w:t>
      </w:r>
      <w:r w:rsidR="008447FA">
        <w:rPr>
          <w:rFonts w:ascii="Arial" w:hAnsi="Arial" w:cs="Arial"/>
          <w:sz w:val="18"/>
          <w:szCs w:val="22"/>
          <w:lang w:val="en-US"/>
        </w:rPr>
        <w:t>tional and national government</w:t>
      </w:r>
    </w:p>
    <w:p w:rsidR="005F1591" w:rsidRPr="005F1591" w:rsidRDefault="005F1591" w:rsidP="005F1591">
      <w:pPr>
        <w:jc w:val="both"/>
        <w:rPr>
          <w:rFonts w:ascii="Arial" w:hAnsi="Arial" w:cs="Arial"/>
          <w:sz w:val="18"/>
          <w:szCs w:val="22"/>
        </w:rPr>
      </w:pPr>
    </w:p>
    <w:p w:rsidR="008447FA" w:rsidRPr="0067199B" w:rsidRDefault="001D701B" w:rsidP="008447FA">
      <w:pPr>
        <w:pStyle w:val="xmsonormal"/>
        <w:shd w:val="clear" w:color="auto" w:fill="FFFFFF"/>
        <w:spacing w:before="0" w:beforeAutospacing="0" w:after="0" w:afterAutospacing="0"/>
        <w:rPr>
          <w:rFonts w:ascii="Arial" w:eastAsia="SimSun" w:hAnsi="Arial" w:cs="Arial"/>
          <w:sz w:val="18"/>
          <w:szCs w:val="22"/>
          <w:lang w:val="en-GB"/>
        </w:rPr>
      </w:pPr>
      <w:r>
        <w:rPr>
          <w:rFonts w:ascii="Arial" w:hAnsi="Arial" w:cs="Arial"/>
          <w:b/>
          <w:sz w:val="18"/>
          <w:szCs w:val="22"/>
        </w:rPr>
        <w:t>Engaging Private F</w:t>
      </w:r>
      <w:r w:rsidR="008447FA" w:rsidRPr="008447FA">
        <w:rPr>
          <w:rFonts w:ascii="Arial" w:hAnsi="Arial" w:cs="Arial"/>
          <w:b/>
          <w:sz w:val="18"/>
          <w:szCs w:val="22"/>
        </w:rPr>
        <w:t>acilities:</w:t>
      </w:r>
      <w:r w:rsidR="008447FA">
        <w:rPr>
          <w:rFonts w:ascii="Arial" w:hAnsi="Arial" w:cs="Arial"/>
          <w:sz w:val="18"/>
          <w:szCs w:val="22"/>
        </w:rPr>
        <w:t xml:space="preserve"> </w:t>
      </w:r>
      <w:r w:rsidR="008447FA" w:rsidRPr="003E4608">
        <w:rPr>
          <w:rFonts w:ascii="Calibri" w:hAnsi="Calibri" w:cs="Calibri"/>
          <w:color w:val="212121"/>
          <w:sz w:val="22"/>
          <w:szCs w:val="22"/>
        </w:rPr>
        <w:t> </w:t>
      </w:r>
      <w:r w:rsidR="008447FA" w:rsidRPr="008447FA">
        <w:rPr>
          <w:rFonts w:ascii="Arial" w:eastAsia="SimSun" w:hAnsi="Arial" w:cs="Arial"/>
          <w:sz w:val="18"/>
          <w:szCs w:val="22"/>
          <w:lang w:val="en-GB"/>
        </w:rPr>
        <w:t>The health systems are characterized by the mixed public and private health facilities and delivery of care.</w:t>
      </w:r>
      <w:r w:rsidR="005045C3">
        <w:rPr>
          <w:rFonts w:ascii="Arial" w:eastAsia="SimSun" w:hAnsi="Arial" w:cs="Arial"/>
          <w:sz w:val="18"/>
          <w:szCs w:val="22"/>
          <w:lang w:val="en-GB"/>
        </w:rPr>
        <w:t xml:space="preserve"> These sectors should </w:t>
      </w:r>
      <w:r w:rsidR="008447FA" w:rsidRPr="008447FA">
        <w:rPr>
          <w:rFonts w:ascii="Arial" w:eastAsia="SimSun" w:hAnsi="Arial" w:cs="Arial"/>
          <w:sz w:val="18"/>
          <w:szCs w:val="22"/>
          <w:lang w:val="en-GB"/>
        </w:rPr>
        <w:t xml:space="preserve">work together to address the challenges of affordability, quality, and availability </w:t>
      </w:r>
      <w:r w:rsidR="005045C3">
        <w:rPr>
          <w:rFonts w:ascii="Arial" w:eastAsia="SimSun" w:hAnsi="Arial" w:cs="Arial"/>
          <w:sz w:val="18"/>
          <w:szCs w:val="22"/>
          <w:lang w:val="en-GB"/>
        </w:rPr>
        <w:t>of care.  T</w:t>
      </w:r>
      <w:r w:rsidR="008447FA" w:rsidRPr="008447FA">
        <w:rPr>
          <w:rFonts w:ascii="Arial" w:eastAsia="SimSun" w:hAnsi="Arial" w:cs="Arial"/>
          <w:sz w:val="18"/>
          <w:szCs w:val="22"/>
          <w:lang w:val="en-GB"/>
        </w:rPr>
        <w:t xml:space="preserve">he main challenges </w:t>
      </w:r>
      <w:r w:rsidR="009D143B">
        <w:rPr>
          <w:rFonts w:ascii="Arial" w:eastAsia="SimSun" w:hAnsi="Arial" w:cs="Arial"/>
          <w:sz w:val="18"/>
          <w:szCs w:val="22"/>
          <w:lang w:val="en-GB"/>
        </w:rPr>
        <w:t>of</w:t>
      </w:r>
      <w:r w:rsidR="005045C3">
        <w:rPr>
          <w:rFonts w:ascii="Arial" w:eastAsia="SimSun" w:hAnsi="Arial" w:cs="Arial"/>
          <w:sz w:val="18"/>
          <w:szCs w:val="22"/>
          <w:lang w:val="en-GB"/>
        </w:rPr>
        <w:t xml:space="preserve"> the GoB health facilities are</w:t>
      </w:r>
      <w:r w:rsidR="008447FA" w:rsidRPr="008447FA">
        <w:rPr>
          <w:rFonts w:ascii="Arial" w:eastAsia="SimSun" w:hAnsi="Arial" w:cs="Arial"/>
          <w:sz w:val="18"/>
          <w:szCs w:val="22"/>
          <w:lang w:val="en-GB"/>
        </w:rPr>
        <w:t xml:space="preserve"> the shortfall of essential HR at the primary health care facilities. The UHC is the emergency referral </w:t>
      </w:r>
      <w:r w:rsidR="0003637E" w:rsidRPr="008447FA">
        <w:rPr>
          <w:rFonts w:ascii="Arial" w:eastAsia="SimSun" w:hAnsi="Arial" w:cs="Arial"/>
          <w:sz w:val="18"/>
          <w:szCs w:val="22"/>
          <w:lang w:val="en-GB"/>
        </w:rPr>
        <w:t>centre</w:t>
      </w:r>
      <w:r w:rsidR="008447FA" w:rsidRPr="008447FA">
        <w:rPr>
          <w:rFonts w:ascii="Arial" w:eastAsia="SimSun" w:hAnsi="Arial" w:cs="Arial"/>
          <w:sz w:val="18"/>
          <w:szCs w:val="22"/>
          <w:lang w:val="en-GB"/>
        </w:rPr>
        <w:t xml:space="preserve"> of the union and community level health facilities. </w:t>
      </w:r>
      <w:r w:rsidR="008447FA" w:rsidRPr="0067199B">
        <w:rPr>
          <w:rFonts w:ascii="Arial" w:eastAsia="SimSun" w:hAnsi="Arial" w:cs="Arial"/>
          <w:sz w:val="18"/>
          <w:szCs w:val="22"/>
          <w:lang w:val="en-GB"/>
        </w:rPr>
        <w:t xml:space="preserve">However, the lack of skilled HR </w:t>
      </w:r>
      <w:r w:rsidR="00621263" w:rsidRPr="0067199B">
        <w:rPr>
          <w:rFonts w:ascii="Arial" w:eastAsia="SimSun" w:hAnsi="Arial" w:cs="Arial"/>
          <w:sz w:val="18"/>
          <w:szCs w:val="22"/>
          <w:lang w:val="en-GB"/>
        </w:rPr>
        <w:t xml:space="preserve">particularly to deal with CEmOC are missing, and therefore patients are required to visit private facilities in the vicinity of the UHC, or travel all the way to Rajshahi town that </w:t>
      </w:r>
      <w:r w:rsidR="008447FA" w:rsidRPr="0067199B">
        <w:rPr>
          <w:rFonts w:ascii="Arial" w:eastAsia="SimSun" w:hAnsi="Arial" w:cs="Arial"/>
          <w:sz w:val="18"/>
          <w:szCs w:val="22"/>
          <w:lang w:val="en-GB"/>
        </w:rPr>
        <w:t>endanger the whole PHC system.</w:t>
      </w:r>
    </w:p>
    <w:p w:rsidR="008447FA" w:rsidRPr="00123FB3" w:rsidRDefault="008447FA" w:rsidP="008447FA">
      <w:pPr>
        <w:shd w:val="clear" w:color="auto" w:fill="FFFFFF"/>
        <w:rPr>
          <w:rFonts w:ascii="Calibri" w:eastAsia="Times New Roman" w:hAnsi="Calibri" w:cs="Calibri"/>
          <w:color w:val="000000"/>
        </w:rPr>
      </w:pPr>
      <w:r w:rsidRPr="00123FB3">
        <w:rPr>
          <w:rFonts w:ascii="Calibri" w:eastAsia="Times New Roman" w:hAnsi="Calibri" w:cs="Calibri"/>
          <w:color w:val="212121"/>
        </w:rPr>
        <w:t> </w:t>
      </w:r>
    </w:p>
    <w:p w:rsidR="00B06AE6" w:rsidRPr="00CE3EC3" w:rsidRDefault="008447FA" w:rsidP="008447FA">
      <w:pPr>
        <w:pStyle w:val="xmsonormal"/>
        <w:shd w:val="clear" w:color="auto" w:fill="FFFFFF"/>
        <w:spacing w:before="0" w:beforeAutospacing="0" w:after="0" w:afterAutospacing="0"/>
        <w:rPr>
          <w:rFonts w:ascii="Arial" w:hAnsi="Arial" w:cs="Arial"/>
          <w:bCs/>
          <w:sz w:val="18"/>
          <w:szCs w:val="22"/>
          <w:lang w:eastAsia="de-CH"/>
        </w:rPr>
      </w:pPr>
      <w:r w:rsidRPr="008447FA">
        <w:rPr>
          <w:rFonts w:ascii="Arial" w:eastAsia="SimSun" w:hAnsi="Arial" w:cs="Arial"/>
          <w:sz w:val="18"/>
          <w:szCs w:val="22"/>
          <w:lang w:val="en-GB"/>
        </w:rPr>
        <w:t xml:space="preserve">To mitigate the problem the project planned to engage private facilities during the third phase of the project to address the emergency MNCH referral system in an efficient manner. </w:t>
      </w:r>
      <w:r w:rsidR="001D701B">
        <w:rPr>
          <w:rFonts w:ascii="Arial" w:eastAsia="SimSun" w:hAnsi="Arial" w:cs="Arial"/>
          <w:sz w:val="18"/>
          <w:szCs w:val="22"/>
          <w:lang w:val="en-GB"/>
        </w:rPr>
        <w:t>In the process of identification of the potential privat</w:t>
      </w:r>
      <w:r w:rsidR="005045C3">
        <w:rPr>
          <w:rFonts w:ascii="Arial" w:eastAsia="SimSun" w:hAnsi="Arial" w:cs="Arial"/>
          <w:sz w:val="18"/>
          <w:szCs w:val="22"/>
          <w:lang w:val="en-GB"/>
        </w:rPr>
        <w:t>e partner, DASCOH would be hiring</w:t>
      </w:r>
      <w:r w:rsidR="001D701B">
        <w:rPr>
          <w:rFonts w:ascii="Arial" w:eastAsia="SimSun" w:hAnsi="Arial" w:cs="Arial"/>
          <w:sz w:val="18"/>
          <w:szCs w:val="22"/>
          <w:lang w:val="en-GB"/>
        </w:rPr>
        <w:t xml:space="preserve"> a consultant for assessing the private facilities. In</w:t>
      </w:r>
      <w:r w:rsidRPr="008447FA">
        <w:rPr>
          <w:rFonts w:ascii="Arial" w:eastAsia="SimSun" w:hAnsi="Arial" w:cs="Arial"/>
          <w:sz w:val="18"/>
          <w:szCs w:val="22"/>
          <w:lang w:val="en-GB"/>
        </w:rPr>
        <w:t xml:space="preserve"> addition to that, the project would also like to understand the potential of private facilities to make health markets work better for the poor. </w:t>
      </w:r>
    </w:p>
    <w:p w:rsidR="005045C3" w:rsidRDefault="005045C3" w:rsidP="00CA4C55">
      <w:pPr>
        <w:jc w:val="both"/>
        <w:rPr>
          <w:rFonts w:ascii="Arial" w:hAnsi="Arial" w:cs="Arial"/>
          <w:sz w:val="18"/>
          <w:szCs w:val="22"/>
        </w:rPr>
      </w:pPr>
    </w:p>
    <w:p w:rsidR="001A2B0B" w:rsidRPr="0067199B" w:rsidRDefault="0067199B" w:rsidP="0067199B">
      <w:pPr>
        <w:pStyle w:val="xmsonormal"/>
        <w:shd w:val="clear" w:color="auto" w:fill="FFFFFF"/>
        <w:spacing w:before="0" w:beforeAutospacing="0" w:after="0" w:afterAutospacing="0"/>
        <w:rPr>
          <w:rFonts w:ascii="Arial" w:hAnsi="Arial" w:cs="Arial"/>
          <w:b/>
          <w:sz w:val="18"/>
          <w:szCs w:val="22"/>
        </w:rPr>
      </w:pPr>
      <w:r w:rsidRPr="0067199B">
        <w:rPr>
          <w:rFonts w:ascii="Arial" w:hAnsi="Arial" w:cs="Arial"/>
          <w:b/>
          <w:sz w:val="18"/>
          <w:szCs w:val="22"/>
        </w:rPr>
        <w:t>The R</w:t>
      </w:r>
      <w:r w:rsidR="00B06AE6" w:rsidRPr="0067199B">
        <w:rPr>
          <w:rFonts w:ascii="Arial" w:hAnsi="Arial" w:cs="Arial"/>
          <w:b/>
          <w:sz w:val="18"/>
          <w:szCs w:val="22"/>
        </w:rPr>
        <w:t>a</w:t>
      </w:r>
      <w:r w:rsidR="00DF7D89" w:rsidRPr="0067199B">
        <w:rPr>
          <w:rFonts w:ascii="Arial" w:hAnsi="Arial" w:cs="Arial"/>
          <w:b/>
          <w:sz w:val="18"/>
          <w:szCs w:val="22"/>
        </w:rPr>
        <w:t xml:space="preserve">tionale </w:t>
      </w:r>
      <w:r w:rsidRPr="0067199B">
        <w:rPr>
          <w:rFonts w:ascii="Arial" w:hAnsi="Arial" w:cs="Arial"/>
          <w:b/>
          <w:sz w:val="18"/>
          <w:szCs w:val="22"/>
        </w:rPr>
        <w:t>of Engaging Private F</w:t>
      </w:r>
      <w:r w:rsidR="00621263" w:rsidRPr="0067199B">
        <w:rPr>
          <w:rFonts w:ascii="Arial" w:hAnsi="Arial" w:cs="Arial"/>
          <w:b/>
          <w:sz w:val="18"/>
          <w:szCs w:val="22"/>
        </w:rPr>
        <w:t>acilities:</w:t>
      </w:r>
    </w:p>
    <w:p w:rsidR="00621263" w:rsidRPr="0067199B" w:rsidRDefault="005F63E7" w:rsidP="0067199B">
      <w:pPr>
        <w:pStyle w:val="xmsonormal"/>
        <w:numPr>
          <w:ilvl w:val="0"/>
          <w:numId w:val="18"/>
        </w:numPr>
        <w:shd w:val="clear" w:color="auto" w:fill="FFFFFF"/>
        <w:spacing w:before="0" w:beforeAutospacing="0" w:after="0" w:afterAutospacing="0"/>
        <w:rPr>
          <w:rFonts w:ascii="Arial" w:eastAsia="SimSun" w:hAnsi="Arial" w:cs="Arial"/>
          <w:sz w:val="18"/>
          <w:szCs w:val="22"/>
          <w:lang w:val="en-GB"/>
        </w:rPr>
      </w:pPr>
      <w:r w:rsidRPr="0067199B">
        <w:rPr>
          <w:rFonts w:ascii="Arial" w:eastAsia="SimSun" w:hAnsi="Arial" w:cs="Arial"/>
          <w:sz w:val="18"/>
          <w:szCs w:val="22"/>
          <w:lang w:val="en-GB"/>
        </w:rPr>
        <w:t>To ensure the mother</w:t>
      </w:r>
      <w:r w:rsidR="0003637E" w:rsidRPr="0067199B">
        <w:rPr>
          <w:rFonts w:ascii="Arial" w:eastAsia="SimSun" w:hAnsi="Arial" w:cs="Arial"/>
          <w:sz w:val="18"/>
          <w:szCs w:val="22"/>
          <w:lang w:val="en-GB"/>
        </w:rPr>
        <w:t xml:space="preserve"> received o</w:t>
      </w:r>
      <w:r w:rsidR="00710AB3" w:rsidRPr="0067199B">
        <w:rPr>
          <w:rFonts w:ascii="Arial" w:eastAsia="SimSun" w:hAnsi="Arial" w:cs="Arial"/>
          <w:sz w:val="18"/>
          <w:szCs w:val="22"/>
          <w:lang w:val="en-GB"/>
        </w:rPr>
        <w:t>f</w:t>
      </w:r>
      <w:r w:rsidR="0003637E" w:rsidRPr="0067199B">
        <w:rPr>
          <w:rFonts w:ascii="Arial" w:eastAsia="SimSun" w:hAnsi="Arial" w:cs="Arial"/>
          <w:sz w:val="18"/>
          <w:szCs w:val="22"/>
          <w:lang w:val="en-GB"/>
        </w:rPr>
        <w:t xml:space="preserve"> quality</w:t>
      </w:r>
      <w:r w:rsidR="00710AB3" w:rsidRPr="0067199B">
        <w:rPr>
          <w:rFonts w:ascii="Arial" w:eastAsia="SimSun" w:hAnsi="Arial" w:cs="Arial"/>
          <w:sz w:val="18"/>
          <w:szCs w:val="22"/>
          <w:lang w:val="en-GB"/>
        </w:rPr>
        <w:t xml:space="preserve"> CEmONC services</w:t>
      </w:r>
      <w:r w:rsidR="0003637E" w:rsidRPr="0067199B">
        <w:rPr>
          <w:rFonts w:ascii="Arial" w:eastAsia="SimSun" w:hAnsi="Arial" w:cs="Arial"/>
          <w:sz w:val="18"/>
          <w:szCs w:val="22"/>
          <w:lang w:val="en-GB"/>
        </w:rPr>
        <w:t xml:space="preserve"> at the PHIIR catchment area</w:t>
      </w:r>
    </w:p>
    <w:p w:rsidR="00710AB3" w:rsidRPr="0067199B" w:rsidRDefault="005F63E7" w:rsidP="0067199B">
      <w:pPr>
        <w:pStyle w:val="xmsonormal"/>
        <w:numPr>
          <w:ilvl w:val="0"/>
          <w:numId w:val="18"/>
        </w:numPr>
        <w:shd w:val="clear" w:color="auto" w:fill="FFFFFF"/>
        <w:spacing w:before="0" w:beforeAutospacing="0" w:after="0" w:afterAutospacing="0"/>
        <w:rPr>
          <w:rFonts w:ascii="Arial" w:eastAsia="SimSun" w:hAnsi="Arial" w:cs="Arial"/>
          <w:sz w:val="18"/>
          <w:szCs w:val="22"/>
          <w:lang w:val="en-GB"/>
        </w:rPr>
      </w:pPr>
      <w:r w:rsidRPr="0067199B">
        <w:rPr>
          <w:rFonts w:ascii="Arial" w:eastAsia="SimSun" w:hAnsi="Arial" w:cs="Arial"/>
          <w:sz w:val="18"/>
          <w:szCs w:val="22"/>
          <w:lang w:val="en-GB"/>
        </w:rPr>
        <w:t>To assure emergency safe MNCH referral system</w:t>
      </w:r>
    </w:p>
    <w:p w:rsidR="00813F30" w:rsidRPr="0067199B" w:rsidRDefault="005F63E7" w:rsidP="0067199B">
      <w:pPr>
        <w:pStyle w:val="xmsonormal"/>
        <w:numPr>
          <w:ilvl w:val="0"/>
          <w:numId w:val="18"/>
        </w:numPr>
        <w:shd w:val="clear" w:color="auto" w:fill="FFFFFF"/>
        <w:spacing w:before="0" w:beforeAutospacing="0" w:after="0" w:afterAutospacing="0"/>
        <w:rPr>
          <w:rFonts w:ascii="Arial" w:eastAsia="SimSun" w:hAnsi="Arial" w:cs="Arial"/>
          <w:sz w:val="18"/>
          <w:szCs w:val="22"/>
          <w:lang w:val="en-GB"/>
        </w:rPr>
      </w:pPr>
      <w:r w:rsidRPr="0067199B">
        <w:rPr>
          <w:rFonts w:ascii="Arial" w:eastAsia="SimSun" w:hAnsi="Arial" w:cs="Arial"/>
          <w:sz w:val="18"/>
          <w:szCs w:val="22"/>
          <w:lang w:val="en-GB"/>
        </w:rPr>
        <w:t xml:space="preserve">To strategize the private health facility engagement for the </w:t>
      </w:r>
      <w:r w:rsidR="001A2B0B" w:rsidRPr="0067199B">
        <w:rPr>
          <w:rFonts w:ascii="Arial" w:eastAsia="SimSun" w:hAnsi="Arial" w:cs="Arial"/>
          <w:sz w:val="18"/>
          <w:szCs w:val="22"/>
          <w:lang w:val="en-GB"/>
        </w:rPr>
        <w:t>poor community focusing MNCH service deliveries</w:t>
      </w:r>
    </w:p>
    <w:p w:rsidR="00813F30" w:rsidRDefault="00813F30" w:rsidP="00813F30">
      <w:pPr>
        <w:jc w:val="both"/>
        <w:rPr>
          <w:rFonts w:ascii="Arial" w:hAnsi="Arial" w:cs="Arial"/>
          <w:color w:val="FF0000"/>
          <w:sz w:val="18"/>
          <w:szCs w:val="22"/>
        </w:rPr>
      </w:pPr>
    </w:p>
    <w:p w:rsidR="00421AD7" w:rsidRPr="0067199B" w:rsidRDefault="0067199B" w:rsidP="0067199B">
      <w:pPr>
        <w:pStyle w:val="xmsonormal"/>
        <w:shd w:val="clear" w:color="auto" w:fill="FFFFFF"/>
        <w:spacing w:before="0" w:beforeAutospacing="0" w:after="0" w:afterAutospacing="0"/>
        <w:rPr>
          <w:rFonts w:ascii="Arial" w:hAnsi="Arial" w:cs="Arial"/>
          <w:b/>
          <w:sz w:val="18"/>
          <w:szCs w:val="22"/>
        </w:rPr>
      </w:pPr>
      <w:r w:rsidRPr="0067199B">
        <w:rPr>
          <w:rFonts w:ascii="Arial" w:hAnsi="Arial" w:cs="Arial"/>
          <w:b/>
          <w:sz w:val="18"/>
          <w:szCs w:val="22"/>
        </w:rPr>
        <w:t>Purpose of Assignment</w:t>
      </w:r>
      <w:r w:rsidR="00813F30" w:rsidRPr="0067199B">
        <w:rPr>
          <w:rFonts w:ascii="Arial" w:hAnsi="Arial" w:cs="Arial"/>
          <w:b/>
          <w:sz w:val="18"/>
          <w:szCs w:val="22"/>
        </w:rPr>
        <w:t xml:space="preserve">: </w:t>
      </w:r>
    </w:p>
    <w:p w:rsidR="00813F30" w:rsidRPr="0067199B" w:rsidRDefault="00421AD7" w:rsidP="0067199B">
      <w:pPr>
        <w:pStyle w:val="xmsonormal"/>
        <w:numPr>
          <w:ilvl w:val="0"/>
          <w:numId w:val="18"/>
        </w:numPr>
        <w:shd w:val="clear" w:color="auto" w:fill="FFFFFF"/>
        <w:spacing w:before="0" w:beforeAutospacing="0" w:after="0" w:afterAutospacing="0"/>
        <w:rPr>
          <w:rFonts w:ascii="Arial" w:eastAsia="SimSun" w:hAnsi="Arial" w:cs="Arial"/>
          <w:sz w:val="18"/>
          <w:szCs w:val="22"/>
          <w:lang w:val="en-GB"/>
        </w:rPr>
      </w:pPr>
      <w:r w:rsidRPr="0067199B">
        <w:rPr>
          <w:rFonts w:ascii="Arial" w:eastAsia="SimSun" w:hAnsi="Arial" w:cs="Arial"/>
          <w:sz w:val="18"/>
          <w:szCs w:val="22"/>
          <w:lang w:val="en-GB"/>
        </w:rPr>
        <w:t>To assess</w:t>
      </w:r>
      <w:r w:rsidR="004001EA" w:rsidRPr="0067199B">
        <w:rPr>
          <w:rFonts w:ascii="Arial" w:eastAsia="SimSun" w:hAnsi="Arial" w:cs="Arial"/>
          <w:sz w:val="18"/>
          <w:szCs w:val="22"/>
          <w:lang w:val="en-GB"/>
        </w:rPr>
        <w:t xml:space="preserve"> </w:t>
      </w:r>
      <w:r w:rsidR="00705FCE" w:rsidRPr="0067199B">
        <w:rPr>
          <w:rFonts w:ascii="Arial" w:eastAsia="SimSun" w:hAnsi="Arial" w:cs="Arial"/>
          <w:sz w:val="18"/>
          <w:szCs w:val="22"/>
          <w:lang w:val="en-GB"/>
        </w:rPr>
        <w:t>the</w:t>
      </w:r>
      <w:r w:rsidR="007E6D8F" w:rsidRPr="0067199B">
        <w:rPr>
          <w:rFonts w:ascii="Arial" w:eastAsia="SimSun" w:hAnsi="Arial" w:cs="Arial"/>
          <w:sz w:val="18"/>
          <w:szCs w:val="22"/>
          <w:lang w:val="en-GB"/>
        </w:rPr>
        <w:t xml:space="preserve"> </w:t>
      </w:r>
      <w:r w:rsidRPr="0067199B">
        <w:rPr>
          <w:rFonts w:ascii="Arial" w:eastAsia="SimSun" w:hAnsi="Arial" w:cs="Arial"/>
          <w:sz w:val="18"/>
          <w:szCs w:val="22"/>
          <w:lang w:val="en-GB"/>
        </w:rPr>
        <w:t>private health facilities within the PHIIR catchment area</w:t>
      </w:r>
      <w:r w:rsidR="00213407" w:rsidRPr="0067199B">
        <w:rPr>
          <w:rFonts w:ascii="Arial" w:eastAsia="SimSun" w:hAnsi="Arial" w:cs="Arial"/>
          <w:sz w:val="18"/>
          <w:szCs w:val="22"/>
          <w:lang w:val="en-GB"/>
        </w:rPr>
        <w:t>s</w:t>
      </w:r>
      <w:r w:rsidR="000C3EB8" w:rsidRPr="0067199B">
        <w:rPr>
          <w:rFonts w:ascii="Arial" w:eastAsia="SimSun" w:hAnsi="Arial" w:cs="Arial"/>
          <w:sz w:val="18"/>
          <w:szCs w:val="22"/>
          <w:lang w:val="en-GB"/>
        </w:rPr>
        <w:t xml:space="preserve"> that delivers quality CEmONC services</w:t>
      </w:r>
    </w:p>
    <w:p w:rsidR="004001EA" w:rsidRPr="0067199B" w:rsidRDefault="004001EA" w:rsidP="0067199B">
      <w:pPr>
        <w:pStyle w:val="xmsonormal"/>
        <w:numPr>
          <w:ilvl w:val="0"/>
          <w:numId w:val="18"/>
        </w:numPr>
        <w:shd w:val="clear" w:color="auto" w:fill="FFFFFF"/>
        <w:spacing w:before="0" w:beforeAutospacing="0" w:after="0" w:afterAutospacing="0"/>
        <w:rPr>
          <w:rFonts w:ascii="Arial" w:eastAsia="SimSun" w:hAnsi="Arial" w:cs="Arial"/>
          <w:sz w:val="18"/>
          <w:szCs w:val="22"/>
          <w:lang w:val="en-GB"/>
        </w:rPr>
      </w:pPr>
      <w:r w:rsidRPr="0067199B">
        <w:rPr>
          <w:rFonts w:ascii="Arial" w:eastAsia="SimSun" w:hAnsi="Arial" w:cs="Arial"/>
          <w:sz w:val="18"/>
          <w:szCs w:val="22"/>
          <w:lang w:val="en-GB"/>
        </w:rPr>
        <w:t xml:space="preserve">Assess MNCH service costing in </w:t>
      </w:r>
      <w:r w:rsidR="00705FCE" w:rsidRPr="0067199B">
        <w:rPr>
          <w:rFonts w:ascii="Arial" w:eastAsia="SimSun" w:hAnsi="Arial" w:cs="Arial"/>
          <w:sz w:val="18"/>
          <w:szCs w:val="22"/>
          <w:lang w:val="en-GB"/>
        </w:rPr>
        <w:t xml:space="preserve">private health facility in </w:t>
      </w:r>
      <w:r w:rsidRPr="0067199B">
        <w:rPr>
          <w:rFonts w:ascii="Arial" w:eastAsia="SimSun" w:hAnsi="Arial" w:cs="Arial"/>
          <w:sz w:val="18"/>
          <w:szCs w:val="22"/>
          <w:lang w:val="en-GB"/>
        </w:rPr>
        <w:t>comparison to the public health facilities</w:t>
      </w:r>
    </w:p>
    <w:p w:rsidR="007E6D8F" w:rsidRPr="0067199B" w:rsidRDefault="004001EA" w:rsidP="0067199B">
      <w:pPr>
        <w:pStyle w:val="xmsonormal"/>
        <w:numPr>
          <w:ilvl w:val="0"/>
          <w:numId w:val="18"/>
        </w:numPr>
        <w:shd w:val="clear" w:color="auto" w:fill="FFFFFF"/>
        <w:spacing w:before="0" w:beforeAutospacing="0" w:after="0" w:afterAutospacing="0"/>
        <w:rPr>
          <w:rFonts w:ascii="Arial" w:eastAsia="SimSun" w:hAnsi="Arial" w:cs="Arial"/>
          <w:sz w:val="18"/>
          <w:szCs w:val="22"/>
          <w:lang w:val="en-GB"/>
        </w:rPr>
      </w:pPr>
      <w:r w:rsidRPr="0067199B">
        <w:rPr>
          <w:rFonts w:ascii="Arial" w:eastAsia="SimSun" w:hAnsi="Arial" w:cs="Arial"/>
          <w:sz w:val="18"/>
          <w:szCs w:val="22"/>
          <w:lang w:val="en-GB"/>
        </w:rPr>
        <w:t xml:space="preserve">To generate comprehensive key  findings regarding CEmONC service </w:t>
      </w:r>
      <w:r w:rsidR="00705FCE" w:rsidRPr="0067199B">
        <w:rPr>
          <w:rFonts w:ascii="Arial" w:eastAsia="SimSun" w:hAnsi="Arial" w:cs="Arial"/>
          <w:sz w:val="18"/>
          <w:szCs w:val="22"/>
          <w:lang w:val="en-GB"/>
        </w:rPr>
        <w:t>assessment within private health facilities</w:t>
      </w:r>
    </w:p>
    <w:p w:rsidR="00213407" w:rsidRPr="0067199B" w:rsidRDefault="00213407" w:rsidP="0067199B">
      <w:pPr>
        <w:pStyle w:val="xmsonormal"/>
        <w:numPr>
          <w:ilvl w:val="0"/>
          <w:numId w:val="18"/>
        </w:numPr>
        <w:shd w:val="clear" w:color="auto" w:fill="FFFFFF"/>
        <w:spacing w:before="0" w:beforeAutospacing="0" w:after="0" w:afterAutospacing="0"/>
        <w:rPr>
          <w:rFonts w:ascii="Arial" w:eastAsia="SimSun" w:hAnsi="Arial" w:cs="Arial"/>
          <w:sz w:val="18"/>
          <w:szCs w:val="22"/>
          <w:lang w:val="en-GB"/>
        </w:rPr>
      </w:pPr>
      <w:r w:rsidRPr="0067199B">
        <w:rPr>
          <w:rFonts w:ascii="Arial" w:eastAsia="SimSun" w:hAnsi="Arial" w:cs="Arial"/>
          <w:sz w:val="18"/>
          <w:szCs w:val="22"/>
          <w:lang w:val="en-GB"/>
        </w:rPr>
        <w:t xml:space="preserve">Report to be shared with </w:t>
      </w:r>
      <w:r w:rsidR="004001EA" w:rsidRPr="0067199B">
        <w:rPr>
          <w:rFonts w:ascii="Arial" w:eastAsia="SimSun" w:hAnsi="Arial" w:cs="Arial"/>
          <w:sz w:val="18"/>
          <w:szCs w:val="22"/>
          <w:lang w:val="en-GB"/>
        </w:rPr>
        <w:t xml:space="preserve">local </w:t>
      </w:r>
      <w:r w:rsidRPr="0067199B">
        <w:rPr>
          <w:rFonts w:ascii="Arial" w:eastAsia="SimSun" w:hAnsi="Arial" w:cs="Arial"/>
          <w:sz w:val="18"/>
          <w:szCs w:val="22"/>
          <w:lang w:val="en-GB"/>
        </w:rPr>
        <w:t xml:space="preserve">GoB </w:t>
      </w:r>
      <w:r w:rsidR="004001EA" w:rsidRPr="0067199B">
        <w:rPr>
          <w:rFonts w:ascii="Arial" w:eastAsia="SimSun" w:hAnsi="Arial" w:cs="Arial"/>
          <w:sz w:val="18"/>
          <w:szCs w:val="22"/>
          <w:lang w:val="en-GB"/>
        </w:rPr>
        <w:t xml:space="preserve"> partners through organizing </w:t>
      </w:r>
      <w:r w:rsidR="00705FCE" w:rsidRPr="0067199B">
        <w:rPr>
          <w:rFonts w:ascii="Arial" w:eastAsia="SimSun" w:hAnsi="Arial" w:cs="Arial"/>
          <w:sz w:val="18"/>
          <w:szCs w:val="22"/>
          <w:lang w:val="en-GB"/>
        </w:rPr>
        <w:t xml:space="preserve">a </w:t>
      </w:r>
      <w:r w:rsidR="004001EA" w:rsidRPr="0067199B">
        <w:rPr>
          <w:rFonts w:ascii="Arial" w:eastAsia="SimSun" w:hAnsi="Arial" w:cs="Arial"/>
          <w:sz w:val="18"/>
          <w:szCs w:val="22"/>
          <w:lang w:val="en-GB"/>
        </w:rPr>
        <w:t xml:space="preserve">meeting </w:t>
      </w:r>
    </w:p>
    <w:p w:rsidR="004001EA" w:rsidRPr="0067199B" w:rsidRDefault="004001EA" w:rsidP="0067199B">
      <w:pPr>
        <w:pStyle w:val="xmsonormal"/>
        <w:shd w:val="clear" w:color="auto" w:fill="FFFFFF"/>
        <w:spacing w:before="0" w:beforeAutospacing="0" w:after="0" w:afterAutospacing="0"/>
        <w:ind w:left="720"/>
        <w:rPr>
          <w:rFonts w:ascii="Arial" w:eastAsia="SimSun" w:hAnsi="Arial" w:cs="Arial"/>
          <w:sz w:val="18"/>
          <w:szCs w:val="22"/>
          <w:lang w:val="en-GB"/>
        </w:rPr>
      </w:pPr>
    </w:p>
    <w:p w:rsidR="00710AB3" w:rsidRPr="0067199B" w:rsidRDefault="00710AB3" w:rsidP="008447FA">
      <w:pPr>
        <w:pStyle w:val="xmsonormal"/>
        <w:shd w:val="clear" w:color="auto" w:fill="FFFFFF"/>
        <w:spacing w:before="0" w:beforeAutospacing="0" w:after="0" w:afterAutospacing="0"/>
        <w:rPr>
          <w:rFonts w:ascii="Arial" w:hAnsi="Arial" w:cs="Arial"/>
          <w:b/>
          <w:sz w:val="18"/>
          <w:szCs w:val="22"/>
        </w:rPr>
      </w:pPr>
    </w:p>
    <w:p w:rsidR="00D67A60" w:rsidRPr="0067199B" w:rsidRDefault="001D701B" w:rsidP="008447FA">
      <w:pPr>
        <w:pStyle w:val="xmsonormal"/>
        <w:shd w:val="clear" w:color="auto" w:fill="FFFFFF"/>
        <w:spacing w:before="0" w:beforeAutospacing="0" w:after="0" w:afterAutospacing="0"/>
        <w:rPr>
          <w:rFonts w:ascii="Arial" w:hAnsi="Arial" w:cs="Arial"/>
          <w:b/>
          <w:sz w:val="18"/>
          <w:szCs w:val="22"/>
        </w:rPr>
      </w:pPr>
      <w:r w:rsidRPr="0084475A">
        <w:rPr>
          <w:rFonts w:ascii="Arial" w:hAnsi="Arial" w:cs="Arial"/>
          <w:b/>
          <w:sz w:val="18"/>
          <w:szCs w:val="22"/>
        </w:rPr>
        <w:t>Specific Tasks and Timeline</w:t>
      </w:r>
    </w:p>
    <w:p w:rsidR="00813F30" w:rsidRDefault="00813F30" w:rsidP="008447FA">
      <w:pPr>
        <w:pStyle w:val="xmsonormal"/>
        <w:shd w:val="clear" w:color="auto" w:fill="FFFFFF"/>
        <w:spacing w:before="0" w:beforeAutospacing="0" w:after="0" w:afterAutospacing="0"/>
        <w:rPr>
          <w:rFonts w:ascii="Arial" w:hAnsi="Arial" w:cs="Arial"/>
          <w:b/>
          <w:sz w:val="18"/>
          <w:szCs w:val="22"/>
        </w:rPr>
      </w:pPr>
    </w:p>
    <w:tbl>
      <w:tblPr>
        <w:tblStyle w:val="PlainTable1"/>
        <w:tblW w:w="0" w:type="auto"/>
        <w:tblLook w:val="04A0"/>
      </w:tblPr>
      <w:tblGrid>
        <w:gridCol w:w="715"/>
        <w:gridCol w:w="6482"/>
        <w:gridCol w:w="2340"/>
      </w:tblGrid>
      <w:tr w:rsidR="00813F30" w:rsidTr="00813F30">
        <w:trPr>
          <w:cnfStyle w:val="100000000000"/>
          <w:trHeight w:val="422"/>
        </w:trPr>
        <w:tc>
          <w:tcPr>
            <w:cnfStyle w:val="001000000000"/>
            <w:tcW w:w="715" w:type="dxa"/>
            <w:shd w:val="clear" w:color="auto" w:fill="E5DFEC" w:themeFill="accent4" w:themeFillTint="33"/>
          </w:tcPr>
          <w:p w:rsidR="00813F30" w:rsidRDefault="00813F30" w:rsidP="008447FA">
            <w:pPr>
              <w:pStyle w:val="xmsonormal"/>
              <w:spacing w:before="0" w:beforeAutospacing="0" w:after="0" w:afterAutospacing="0"/>
              <w:rPr>
                <w:rFonts w:ascii="Arial" w:hAnsi="Arial" w:cs="Arial"/>
                <w:b w:val="0"/>
                <w:sz w:val="18"/>
              </w:rPr>
            </w:pPr>
            <w:r>
              <w:rPr>
                <w:rFonts w:ascii="Arial" w:hAnsi="Arial" w:cs="Arial"/>
                <w:b w:val="0"/>
                <w:sz w:val="18"/>
              </w:rPr>
              <w:t xml:space="preserve">Sl no. </w:t>
            </w:r>
          </w:p>
        </w:tc>
        <w:tc>
          <w:tcPr>
            <w:tcW w:w="6482" w:type="dxa"/>
            <w:shd w:val="clear" w:color="auto" w:fill="E5DFEC" w:themeFill="accent4" w:themeFillTint="33"/>
          </w:tcPr>
          <w:p w:rsidR="00813F30" w:rsidRDefault="00813F30" w:rsidP="00813F30">
            <w:pPr>
              <w:pStyle w:val="xmsonormal"/>
              <w:spacing w:before="0" w:beforeAutospacing="0" w:after="0" w:afterAutospacing="0"/>
              <w:jc w:val="center"/>
              <w:cnfStyle w:val="100000000000"/>
              <w:rPr>
                <w:rFonts w:ascii="Arial" w:hAnsi="Arial" w:cs="Arial"/>
                <w:b w:val="0"/>
                <w:sz w:val="18"/>
              </w:rPr>
            </w:pPr>
            <w:r>
              <w:rPr>
                <w:rFonts w:ascii="Arial" w:hAnsi="Arial" w:cs="Arial"/>
                <w:b w:val="0"/>
                <w:sz w:val="18"/>
              </w:rPr>
              <w:t>Specific task</w:t>
            </w:r>
          </w:p>
        </w:tc>
        <w:tc>
          <w:tcPr>
            <w:tcW w:w="2340" w:type="dxa"/>
            <w:shd w:val="clear" w:color="auto" w:fill="E5DFEC" w:themeFill="accent4" w:themeFillTint="33"/>
          </w:tcPr>
          <w:p w:rsidR="00813F30" w:rsidRDefault="00813F30" w:rsidP="008447FA">
            <w:pPr>
              <w:pStyle w:val="xmsonormal"/>
              <w:spacing w:before="0" w:beforeAutospacing="0" w:after="0" w:afterAutospacing="0"/>
              <w:cnfStyle w:val="100000000000"/>
              <w:rPr>
                <w:rFonts w:ascii="Arial" w:hAnsi="Arial" w:cs="Arial"/>
                <w:b w:val="0"/>
                <w:sz w:val="18"/>
              </w:rPr>
            </w:pPr>
            <w:r w:rsidRPr="0084475A">
              <w:rPr>
                <w:rFonts w:ascii="Arial" w:hAnsi="Arial" w:cs="Arial"/>
                <w:b w:val="0"/>
                <w:sz w:val="18"/>
              </w:rPr>
              <w:t>Timeline</w:t>
            </w:r>
          </w:p>
        </w:tc>
      </w:tr>
      <w:tr w:rsidR="00813F30" w:rsidTr="00813F30">
        <w:trPr>
          <w:cnfStyle w:val="000000100000"/>
        </w:trPr>
        <w:tc>
          <w:tcPr>
            <w:cnfStyle w:val="001000000000"/>
            <w:tcW w:w="715" w:type="dxa"/>
          </w:tcPr>
          <w:p w:rsidR="00813F30" w:rsidRDefault="00813F30" w:rsidP="00813F30">
            <w:pPr>
              <w:pStyle w:val="xmsonormal"/>
              <w:numPr>
                <w:ilvl w:val="0"/>
                <w:numId w:val="16"/>
              </w:numPr>
              <w:spacing w:before="0" w:beforeAutospacing="0" w:after="0" w:afterAutospacing="0"/>
              <w:rPr>
                <w:rFonts w:ascii="Arial" w:hAnsi="Arial" w:cs="Arial"/>
                <w:b w:val="0"/>
                <w:sz w:val="18"/>
              </w:rPr>
            </w:pPr>
          </w:p>
        </w:tc>
        <w:tc>
          <w:tcPr>
            <w:tcW w:w="6482" w:type="dxa"/>
          </w:tcPr>
          <w:p w:rsidR="00813F30" w:rsidRDefault="00705FCE" w:rsidP="008447FA">
            <w:pPr>
              <w:pStyle w:val="xmsonormal"/>
              <w:spacing w:before="0" w:beforeAutospacing="0" w:after="0" w:afterAutospacing="0"/>
              <w:cnfStyle w:val="000000100000"/>
              <w:rPr>
                <w:rFonts w:ascii="Arial" w:hAnsi="Arial" w:cs="Arial"/>
                <w:b/>
                <w:sz w:val="18"/>
              </w:rPr>
            </w:pPr>
            <w:r w:rsidRPr="00CE3EC3">
              <w:rPr>
                <w:rFonts w:ascii="Arial" w:hAnsi="Arial" w:cs="Arial"/>
                <w:bCs/>
                <w:sz w:val="18"/>
              </w:rPr>
              <w:t xml:space="preserve">Desk review of </w:t>
            </w:r>
            <w:r w:rsidR="004B17DA">
              <w:rPr>
                <w:rFonts w:ascii="Arial" w:hAnsi="Arial" w:cs="Arial"/>
                <w:bCs/>
                <w:sz w:val="18"/>
              </w:rPr>
              <w:t xml:space="preserve">PHIIR </w:t>
            </w:r>
            <w:r w:rsidRPr="00CE3EC3">
              <w:rPr>
                <w:rFonts w:ascii="Arial" w:hAnsi="Arial" w:cs="Arial"/>
                <w:bCs/>
                <w:sz w:val="18"/>
              </w:rPr>
              <w:t>project documents and monitoring reports at field level and CMO office</w:t>
            </w:r>
          </w:p>
        </w:tc>
        <w:tc>
          <w:tcPr>
            <w:tcW w:w="2340" w:type="dxa"/>
          </w:tcPr>
          <w:p w:rsidR="00E04695" w:rsidRPr="00E04695" w:rsidRDefault="00731C0B" w:rsidP="003E00C3">
            <w:pPr>
              <w:pStyle w:val="xmsonormal"/>
              <w:spacing w:before="0" w:beforeAutospacing="0" w:after="0" w:afterAutospacing="0"/>
              <w:cnfStyle w:val="000000100000"/>
              <w:rPr>
                <w:rFonts w:ascii="Arial" w:hAnsi="Arial" w:cs="Arial"/>
                <w:b/>
                <w:color w:val="FF0000"/>
                <w:sz w:val="18"/>
              </w:rPr>
            </w:pPr>
            <w:r w:rsidRPr="00731C0B">
              <w:rPr>
                <w:rFonts w:ascii="Arial" w:hAnsi="Arial" w:cs="Arial"/>
                <w:sz w:val="18"/>
              </w:rPr>
              <w:t>15</w:t>
            </w:r>
            <w:r w:rsidRPr="00731C0B">
              <w:rPr>
                <w:rFonts w:ascii="Arial" w:hAnsi="Arial" w:cs="Arial"/>
                <w:b/>
                <w:sz w:val="18"/>
              </w:rPr>
              <w:t xml:space="preserve"> </w:t>
            </w:r>
            <w:r w:rsidRPr="00731C0B">
              <w:rPr>
                <w:rFonts w:ascii="Arial" w:hAnsi="Arial" w:cs="Arial"/>
                <w:sz w:val="18"/>
              </w:rPr>
              <w:t>May 2019</w:t>
            </w:r>
          </w:p>
        </w:tc>
      </w:tr>
      <w:tr w:rsidR="004B17DA" w:rsidTr="00813F30">
        <w:tc>
          <w:tcPr>
            <w:cnfStyle w:val="001000000000"/>
            <w:tcW w:w="715" w:type="dxa"/>
          </w:tcPr>
          <w:p w:rsidR="004B17DA" w:rsidRDefault="004B17DA" w:rsidP="00813F30">
            <w:pPr>
              <w:pStyle w:val="xmsonormal"/>
              <w:numPr>
                <w:ilvl w:val="0"/>
                <w:numId w:val="16"/>
              </w:numPr>
              <w:spacing w:before="0" w:beforeAutospacing="0" w:after="0" w:afterAutospacing="0"/>
              <w:rPr>
                <w:rFonts w:ascii="Arial" w:hAnsi="Arial" w:cs="Arial"/>
                <w:b w:val="0"/>
                <w:sz w:val="18"/>
              </w:rPr>
            </w:pPr>
          </w:p>
        </w:tc>
        <w:tc>
          <w:tcPr>
            <w:tcW w:w="6482" w:type="dxa"/>
          </w:tcPr>
          <w:p w:rsidR="004B17DA" w:rsidRPr="00CE3EC3" w:rsidRDefault="004B17DA" w:rsidP="004B17DA">
            <w:pPr>
              <w:pStyle w:val="xmsonormal"/>
              <w:spacing w:before="0" w:beforeAutospacing="0" w:after="0" w:afterAutospacing="0"/>
              <w:cnfStyle w:val="000000000000"/>
              <w:rPr>
                <w:rFonts w:ascii="Arial" w:hAnsi="Arial" w:cs="Arial"/>
                <w:sz w:val="18"/>
              </w:rPr>
            </w:pPr>
            <w:r>
              <w:rPr>
                <w:rFonts w:ascii="Arial" w:hAnsi="Arial" w:cs="Arial"/>
                <w:sz w:val="18"/>
              </w:rPr>
              <w:t>Identify the GoB policy &amp; plan in engaging and collaboration with private health facility at the district and sub-district level</w:t>
            </w:r>
          </w:p>
        </w:tc>
        <w:tc>
          <w:tcPr>
            <w:tcW w:w="2340" w:type="dxa"/>
          </w:tcPr>
          <w:p w:rsidR="00731C0B" w:rsidRPr="00731C0B" w:rsidRDefault="00731C0B" w:rsidP="003E00C3">
            <w:pPr>
              <w:pStyle w:val="xmsonormal"/>
              <w:spacing w:before="0" w:beforeAutospacing="0" w:after="0" w:afterAutospacing="0"/>
              <w:cnfStyle w:val="000000000000"/>
              <w:rPr>
                <w:rFonts w:ascii="Arial" w:hAnsi="Arial" w:cs="Arial"/>
                <w:bCs/>
                <w:sz w:val="18"/>
              </w:rPr>
            </w:pPr>
            <w:r>
              <w:rPr>
                <w:rFonts w:ascii="Arial" w:hAnsi="Arial" w:cs="Arial"/>
                <w:bCs/>
                <w:sz w:val="18"/>
              </w:rPr>
              <w:t>16-17 May 2019</w:t>
            </w:r>
          </w:p>
        </w:tc>
      </w:tr>
      <w:tr w:rsidR="00813F30" w:rsidTr="00813F30">
        <w:trPr>
          <w:cnfStyle w:val="000000100000"/>
        </w:trPr>
        <w:tc>
          <w:tcPr>
            <w:cnfStyle w:val="001000000000"/>
            <w:tcW w:w="715" w:type="dxa"/>
          </w:tcPr>
          <w:p w:rsidR="00813F30" w:rsidRDefault="00813F30" w:rsidP="00813F30">
            <w:pPr>
              <w:pStyle w:val="xmsonormal"/>
              <w:numPr>
                <w:ilvl w:val="0"/>
                <w:numId w:val="16"/>
              </w:numPr>
              <w:spacing w:before="0" w:beforeAutospacing="0" w:after="0" w:afterAutospacing="0"/>
              <w:rPr>
                <w:rFonts w:ascii="Arial" w:hAnsi="Arial" w:cs="Arial"/>
                <w:b w:val="0"/>
                <w:sz w:val="18"/>
              </w:rPr>
            </w:pPr>
          </w:p>
        </w:tc>
        <w:tc>
          <w:tcPr>
            <w:tcW w:w="6482" w:type="dxa"/>
          </w:tcPr>
          <w:p w:rsidR="00813F30" w:rsidRDefault="00705FCE" w:rsidP="005165AC">
            <w:pPr>
              <w:pStyle w:val="xmsonormal"/>
              <w:spacing w:before="0" w:beforeAutospacing="0" w:after="0" w:afterAutospacing="0"/>
              <w:cnfStyle w:val="000000100000"/>
              <w:rPr>
                <w:rFonts w:ascii="Arial" w:hAnsi="Arial" w:cs="Arial"/>
                <w:b/>
                <w:sz w:val="18"/>
              </w:rPr>
            </w:pPr>
            <w:r w:rsidRPr="00CE3EC3">
              <w:rPr>
                <w:rFonts w:ascii="Arial" w:hAnsi="Arial" w:cs="Arial"/>
                <w:sz w:val="18"/>
              </w:rPr>
              <w:t xml:space="preserve">Review </w:t>
            </w:r>
            <w:r>
              <w:rPr>
                <w:rFonts w:ascii="Arial" w:hAnsi="Arial" w:cs="Arial"/>
                <w:sz w:val="18"/>
              </w:rPr>
              <w:t xml:space="preserve">of </w:t>
            </w:r>
            <w:r w:rsidRPr="00CE3EC3">
              <w:rPr>
                <w:rFonts w:ascii="Arial" w:hAnsi="Arial" w:cs="Arial"/>
                <w:sz w:val="18"/>
              </w:rPr>
              <w:t>existing</w:t>
            </w:r>
            <w:r w:rsidR="004B17DA">
              <w:rPr>
                <w:rFonts w:ascii="Arial" w:hAnsi="Arial" w:cs="Arial"/>
                <w:sz w:val="18"/>
              </w:rPr>
              <w:t xml:space="preserve"> GoB </w:t>
            </w:r>
            <w:r w:rsidR="004B17DA" w:rsidRPr="00CE3EC3">
              <w:rPr>
                <w:rFonts w:ascii="Arial" w:hAnsi="Arial" w:cs="Arial"/>
                <w:sz w:val="18"/>
              </w:rPr>
              <w:t>health service providers</w:t>
            </w:r>
            <w:r w:rsidR="005165AC">
              <w:rPr>
                <w:rFonts w:ascii="Arial" w:hAnsi="Arial" w:cs="Arial"/>
                <w:sz w:val="18"/>
              </w:rPr>
              <w:t xml:space="preserve"> formal and informal</w:t>
            </w:r>
            <w:r w:rsidR="004B17DA" w:rsidRPr="00CE3EC3">
              <w:rPr>
                <w:rFonts w:ascii="Arial" w:hAnsi="Arial" w:cs="Arial"/>
                <w:sz w:val="18"/>
              </w:rPr>
              <w:t xml:space="preserve"> engagement</w:t>
            </w:r>
            <w:r w:rsidR="005165AC">
              <w:rPr>
                <w:rFonts w:ascii="Arial" w:hAnsi="Arial" w:cs="Arial"/>
                <w:sz w:val="18"/>
              </w:rPr>
              <w:t xml:space="preserve"> with p</w:t>
            </w:r>
            <w:r w:rsidR="004B17DA">
              <w:rPr>
                <w:rFonts w:ascii="Arial" w:hAnsi="Arial" w:cs="Arial"/>
                <w:sz w:val="18"/>
              </w:rPr>
              <w:t xml:space="preserve">rivate health facilities </w:t>
            </w:r>
            <w:r>
              <w:rPr>
                <w:rFonts w:ascii="Arial" w:hAnsi="Arial" w:cs="Arial"/>
                <w:sz w:val="18"/>
              </w:rPr>
              <w:t>within</w:t>
            </w:r>
            <w:r w:rsidRPr="00CE3EC3">
              <w:rPr>
                <w:rFonts w:ascii="Arial" w:hAnsi="Arial" w:cs="Arial"/>
                <w:sz w:val="18"/>
              </w:rPr>
              <w:t xml:space="preserve"> </w:t>
            </w:r>
            <w:r w:rsidR="005165AC">
              <w:rPr>
                <w:rFonts w:ascii="Arial" w:hAnsi="Arial" w:cs="Arial"/>
                <w:sz w:val="18"/>
              </w:rPr>
              <w:t xml:space="preserve">the </w:t>
            </w:r>
            <w:r w:rsidRPr="00CE3EC3">
              <w:rPr>
                <w:rFonts w:ascii="Arial" w:hAnsi="Arial" w:cs="Arial"/>
                <w:sz w:val="18"/>
              </w:rPr>
              <w:t>PHC</w:t>
            </w:r>
            <w:r>
              <w:rPr>
                <w:rFonts w:ascii="Arial" w:hAnsi="Arial" w:cs="Arial"/>
                <w:sz w:val="18"/>
              </w:rPr>
              <w:t xml:space="preserve"> context</w:t>
            </w:r>
            <w:r w:rsidR="004B17DA">
              <w:rPr>
                <w:rFonts w:ascii="Arial" w:hAnsi="Arial" w:cs="Arial"/>
                <w:sz w:val="18"/>
              </w:rPr>
              <w:t xml:space="preserve"> </w:t>
            </w:r>
          </w:p>
        </w:tc>
        <w:tc>
          <w:tcPr>
            <w:tcW w:w="2340" w:type="dxa"/>
          </w:tcPr>
          <w:p w:rsidR="00731C0B" w:rsidRPr="003124BE" w:rsidRDefault="00731C0B" w:rsidP="003E00C3">
            <w:pPr>
              <w:pStyle w:val="xmsonormal"/>
              <w:spacing w:before="0" w:beforeAutospacing="0" w:after="0" w:afterAutospacing="0"/>
              <w:cnfStyle w:val="000000100000"/>
              <w:rPr>
                <w:rFonts w:ascii="Arial" w:hAnsi="Arial" w:cs="Arial"/>
                <w:bCs/>
                <w:sz w:val="18"/>
              </w:rPr>
            </w:pPr>
            <w:r>
              <w:rPr>
                <w:rFonts w:ascii="Arial" w:hAnsi="Arial" w:cs="Arial"/>
                <w:bCs/>
                <w:sz w:val="18"/>
              </w:rPr>
              <w:t>18-19 May 2019</w:t>
            </w:r>
          </w:p>
        </w:tc>
      </w:tr>
      <w:tr w:rsidR="00813F30" w:rsidTr="00813F30">
        <w:tc>
          <w:tcPr>
            <w:cnfStyle w:val="001000000000"/>
            <w:tcW w:w="715" w:type="dxa"/>
          </w:tcPr>
          <w:p w:rsidR="00813F30" w:rsidRDefault="00813F30" w:rsidP="00813F30">
            <w:pPr>
              <w:pStyle w:val="xmsonormal"/>
              <w:numPr>
                <w:ilvl w:val="0"/>
                <w:numId w:val="16"/>
              </w:numPr>
              <w:spacing w:before="0" w:beforeAutospacing="0" w:after="0" w:afterAutospacing="0"/>
              <w:rPr>
                <w:rFonts w:ascii="Arial" w:hAnsi="Arial" w:cs="Arial"/>
                <w:b w:val="0"/>
                <w:sz w:val="18"/>
              </w:rPr>
            </w:pPr>
          </w:p>
        </w:tc>
        <w:tc>
          <w:tcPr>
            <w:tcW w:w="6482" w:type="dxa"/>
          </w:tcPr>
          <w:p w:rsidR="00813F30" w:rsidRDefault="005165AC" w:rsidP="005165AC">
            <w:pPr>
              <w:pStyle w:val="xmsonormal"/>
              <w:spacing w:before="0" w:beforeAutospacing="0" w:after="0" w:afterAutospacing="0"/>
              <w:cnfStyle w:val="000000000000"/>
              <w:rPr>
                <w:rFonts w:ascii="Arial" w:hAnsi="Arial" w:cs="Arial"/>
                <w:b/>
                <w:sz w:val="18"/>
              </w:rPr>
            </w:pPr>
            <w:r w:rsidRPr="00CE3EC3">
              <w:rPr>
                <w:rFonts w:ascii="Arial" w:hAnsi="Arial" w:cs="Arial"/>
                <w:sz w:val="18"/>
              </w:rPr>
              <w:t>Prepare questionnaire</w:t>
            </w:r>
            <w:r>
              <w:rPr>
                <w:rFonts w:ascii="Arial" w:hAnsi="Arial" w:cs="Arial"/>
                <w:sz w:val="18"/>
              </w:rPr>
              <w:t xml:space="preserve"> (includes types of service, service data, HR, equipment, M&amp;E, accountability, referrals, costing etc.) and QOC</w:t>
            </w:r>
            <w:r w:rsidRPr="00CE3EC3">
              <w:rPr>
                <w:rFonts w:ascii="Arial" w:hAnsi="Arial" w:cs="Arial"/>
                <w:sz w:val="18"/>
              </w:rPr>
              <w:t xml:space="preserve"> </w:t>
            </w:r>
            <w:r>
              <w:rPr>
                <w:rFonts w:ascii="Arial" w:hAnsi="Arial" w:cs="Arial"/>
                <w:sz w:val="18"/>
              </w:rPr>
              <w:t>questionnaire should be include observation checklist</w:t>
            </w:r>
          </w:p>
        </w:tc>
        <w:tc>
          <w:tcPr>
            <w:tcW w:w="2340" w:type="dxa"/>
          </w:tcPr>
          <w:p w:rsidR="00731C0B" w:rsidRPr="003124BE" w:rsidRDefault="00731C0B" w:rsidP="00B052FA">
            <w:pPr>
              <w:pStyle w:val="xmsonormal"/>
              <w:spacing w:before="0" w:beforeAutospacing="0" w:after="0" w:afterAutospacing="0"/>
              <w:cnfStyle w:val="000000000000"/>
              <w:rPr>
                <w:rFonts w:ascii="Arial" w:hAnsi="Arial" w:cs="Arial"/>
                <w:bCs/>
                <w:sz w:val="18"/>
              </w:rPr>
            </w:pPr>
            <w:r>
              <w:rPr>
                <w:rFonts w:ascii="Arial" w:hAnsi="Arial" w:cs="Arial"/>
                <w:bCs/>
                <w:sz w:val="18"/>
              </w:rPr>
              <w:t>20-21 May 2019</w:t>
            </w:r>
          </w:p>
        </w:tc>
      </w:tr>
      <w:tr w:rsidR="00813F30" w:rsidTr="00813F30">
        <w:trPr>
          <w:cnfStyle w:val="000000100000"/>
        </w:trPr>
        <w:tc>
          <w:tcPr>
            <w:cnfStyle w:val="001000000000"/>
            <w:tcW w:w="715" w:type="dxa"/>
          </w:tcPr>
          <w:p w:rsidR="00813F30" w:rsidRDefault="00813F30" w:rsidP="00813F30">
            <w:pPr>
              <w:pStyle w:val="xmsonormal"/>
              <w:numPr>
                <w:ilvl w:val="0"/>
                <w:numId w:val="16"/>
              </w:numPr>
              <w:spacing w:before="0" w:beforeAutospacing="0" w:after="0" w:afterAutospacing="0"/>
              <w:rPr>
                <w:rFonts w:ascii="Arial" w:hAnsi="Arial" w:cs="Arial"/>
                <w:b w:val="0"/>
                <w:sz w:val="18"/>
              </w:rPr>
            </w:pPr>
          </w:p>
        </w:tc>
        <w:tc>
          <w:tcPr>
            <w:tcW w:w="6482" w:type="dxa"/>
          </w:tcPr>
          <w:p w:rsidR="00813F30" w:rsidRDefault="00570D1A" w:rsidP="008447FA">
            <w:pPr>
              <w:pStyle w:val="xmsonormal"/>
              <w:spacing w:before="0" w:beforeAutospacing="0" w:after="0" w:afterAutospacing="0"/>
              <w:cnfStyle w:val="000000100000"/>
              <w:rPr>
                <w:rFonts w:ascii="Arial" w:hAnsi="Arial" w:cs="Arial"/>
                <w:b/>
                <w:sz w:val="18"/>
              </w:rPr>
            </w:pPr>
            <w:r>
              <w:rPr>
                <w:rFonts w:ascii="Arial" w:hAnsi="Arial" w:cs="Arial"/>
                <w:sz w:val="18"/>
              </w:rPr>
              <w:t>Contact with private facility authorities and take permission and appointment for the assessment visit</w:t>
            </w:r>
          </w:p>
        </w:tc>
        <w:tc>
          <w:tcPr>
            <w:tcW w:w="2340" w:type="dxa"/>
          </w:tcPr>
          <w:p w:rsidR="00731C0B" w:rsidRPr="003124BE" w:rsidRDefault="00731C0B" w:rsidP="00B052FA">
            <w:pPr>
              <w:pStyle w:val="xmsonormal"/>
              <w:spacing w:before="0" w:beforeAutospacing="0" w:after="0" w:afterAutospacing="0"/>
              <w:cnfStyle w:val="000000100000"/>
              <w:rPr>
                <w:rFonts w:ascii="Arial" w:hAnsi="Arial" w:cs="Arial"/>
                <w:bCs/>
                <w:sz w:val="18"/>
              </w:rPr>
            </w:pPr>
            <w:r>
              <w:rPr>
                <w:rFonts w:ascii="Arial" w:hAnsi="Arial" w:cs="Arial"/>
                <w:bCs/>
                <w:sz w:val="18"/>
              </w:rPr>
              <w:t>22-23 May 2019</w:t>
            </w:r>
          </w:p>
        </w:tc>
      </w:tr>
      <w:tr w:rsidR="00813F30" w:rsidTr="00813F30">
        <w:tc>
          <w:tcPr>
            <w:cnfStyle w:val="001000000000"/>
            <w:tcW w:w="715" w:type="dxa"/>
          </w:tcPr>
          <w:p w:rsidR="00813F30" w:rsidRDefault="00813F30" w:rsidP="00813F30">
            <w:pPr>
              <w:pStyle w:val="xmsonormal"/>
              <w:numPr>
                <w:ilvl w:val="0"/>
                <w:numId w:val="16"/>
              </w:numPr>
              <w:spacing w:before="0" w:beforeAutospacing="0" w:after="0" w:afterAutospacing="0"/>
              <w:rPr>
                <w:rFonts w:ascii="Arial" w:hAnsi="Arial" w:cs="Arial"/>
                <w:b w:val="0"/>
                <w:sz w:val="18"/>
              </w:rPr>
            </w:pPr>
          </w:p>
        </w:tc>
        <w:tc>
          <w:tcPr>
            <w:tcW w:w="6482" w:type="dxa"/>
          </w:tcPr>
          <w:p w:rsidR="00813F30" w:rsidRDefault="00570D1A" w:rsidP="00570D1A">
            <w:pPr>
              <w:pStyle w:val="xmsonormal"/>
              <w:spacing w:before="0" w:beforeAutospacing="0" w:after="0" w:afterAutospacing="0"/>
              <w:cnfStyle w:val="000000000000"/>
              <w:rPr>
                <w:rFonts w:ascii="Arial" w:hAnsi="Arial" w:cs="Arial"/>
                <w:b/>
                <w:sz w:val="18"/>
              </w:rPr>
            </w:pPr>
            <w:r>
              <w:rPr>
                <w:rFonts w:ascii="Arial" w:hAnsi="Arial" w:cs="Arial"/>
                <w:sz w:val="18"/>
              </w:rPr>
              <w:t xml:space="preserve">Formed data collection team. In each team, resource should identify for technical interview, service observations, M&amp;ER and financial involvement. </w:t>
            </w:r>
            <w:r w:rsidRPr="00570D1A">
              <w:rPr>
                <w:rFonts w:ascii="Arial" w:hAnsi="Arial" w:cs="Arial"/>
                <w:sz w:val="18"/>
              </w:rPr>
              <w:t>Orient the questionnaires</w:t>
            </w:r>
            <w:r>
              <w:rPr>
                <w:rFonts w:ascii="Arial" w:hAnsi="Arial" w:cs="Arial"/>
                <w:sz w:val="18"/>
              </w:rPr>
              <w:t xml:space="preserve"> to the data collectors and do the field</w:t>
            </w:r>
            <w:r w:rsidRPr="00570D1A">
              <w:rPr>
                <w:rFonts w:ascii="Arial" w:hAnsi="Arial" w:cs="Arial"/>
                <w:sz w:val="18"/>
              </w:rPr>
              <w:t xml:space="preserve"> test</w:t>
            </w:r>
            <w:r>
              <w:rPr>
                <w:rFonts w:ascii="Arial" w:hAnsi="Arial" w:cs="Arial"/>
                <w:b/>
                <w:sz w:val="18"/>
              </w:rPr>
              <w:t xml:space="preserve"> </w:t>
            </w:r>
          </w:p>
        </w:tc>
        <w:tc>
          <w:tcPr>
            <w:tcW w:w="2340" w:type="dxa"/>
          </w:tcPr>
          <w:p w:rsidR="00731C0B" w:rsidRPr="003124BE" w:rsidRDefault="00731C0B" w:rsidP="00ED299F">
            <w:pPr>
              <w:pStyle w:val="xmsonormal"/>
              <w:spacing w:before="0" w:beforeAutospacing="0" w:after="0" w:afterAutospacing="0"/>
              <w:cnfStyle w:val="000000000000"/>
              <w:rPr>
                <w:rFonts w:ascii="Arial" w:hAnsi="Arial" w:cs="Arial"/>
                <w:bCs/>
                <w:sz w:val="18"/>
              </w:rPr>
            </w:pPr>
            <w:r>
              <w:rPr>
                <w:rFonts w:ascii="Arial" w:hAnsi="Arial" w:cs="Arial"/>
                <w:bCs/>
                <w:sz w:val="18"/>
              </w:rPr>
              <w:t>24</w:t>
            </w:r>
            <w:r w:rsidR="00ED299F">
              <w:rPr>
                <w:rFonts w:ascii="Arial" w:hAnsi="Arial" w:cs="Arial"/>
                <w:bCs/>
                <w:sz w:val="18"/>
              </w:rPr>
              <w:t>-25 May 2019</w:t>
            </w:r>
          </w:p>
        </w:tc>
      </w:tr>
      <w:tr w:rsidR="00813F30" w:rsidTr="00813F30">
        <w:trPr>
          <w:cnfStyle w:val="000000100000"/>
        </w:trPr>
        <w:tc>
          <w:tcPr>
            <w:cnfStyle w:val="001000000000"/>
            <w:tcW w:w="715" w:type="dxa"/>
          </w:tcPr>
          <w:p w:rsidR="00813F30" w:rsidRDefault="00813F30" w:rsidP="00813F30">
            <w:pPr>
              <w:pStyle w:val="xmsonormal"/>
              <w:numPr>
                <w:ilvl w:val="0"/>
                <w:numId w:val="16"/>
              </w:numPr>
              <w:spacing w:before="0" w:beforeAutospacing="0" w:after="0" w:afterAutospacing="0"/>
              <w:rPr>
                <w:rFonts w:ascii="Arial" w:hAnsi="Arial" w:cs="Arial"/>
                <w:b w:val="0"/>
                <w:sz w:val="18"/>
              </w:rPr>
            </w:pPr>
          </w:p>
        </w:tc>
        <w:tc>
          <w:tcPr>
            <w:tcW w:w="6482" w:type="dxa"/>
          </w:tcPr>
          <w:p w:rsidR="00813F30" w:rsidRPr="00927461" w:rsidRDefault="00DE2E60" w:rsidP="008447FA">
            <w:pPr>
              <w:pStyle w:val="xmsonormal"/>
              <w:spacing w:before="0" w:beforeAutospacing="0" w:after="0" w:afterAutospacing="0"/>
              <w:cnfStyle w:val="000000100000"/>
              <w:rPr>
                <w:rFonts w:ascii="Arial" w:hAnsi="Arial" w:cs="Arial"/>
                <w:sz w:val="18"/>
              </w:rPr>
            </w:pPr>
            <w:r>
              <w:rPr>
                <w:rFonts w:ascii="Arial" w:hAnsi="Arial" w:cs="Arial"/>
                <w:sz w:val="18"/>
              </w:rPr>
              <w:t xml:space="preserve">Data collection </w:t>
            </w:r>
          </w:p>
        </w:tc>
        <w:tc>
          <w:tcPr>
            <w:tcW w:w="2340" w:type="dxa"/>
          </w:tcPr>
          <w:p w:rsidR="00ED299F" w:rsidRPr="00ED299F" w:rsidRDefault="00ED299F" w:rsidP="00AB4CF8">
            <w:pPr>
              <w:pStyle w:val="xmsonormal"/>
              <w:spacing w:before="0" w:beforeAutospacing="0" w:after="0" w:afterAutospacing="0"/>
              <w:cnfStyle w:val="000000100000"/>
              <w:rPr>
                <w:rFonts w:ascii="Arial" w:hAnsi="Arial" w:cs="Arial"/>
                <w:bCs/>
                <w:sz w:val="18"/>
              </w:rPr>
            </w:pPr>
            <w:r>
              <w:rPr>
                <w:rFonts w:ascii="Arial" w:hAnsi="Arial" w:cs="Arial"/>
                <w:bCs/>
                <w:sz w:val="18"/>
              </w:rPr>
              <w:t xml:space="preserve">26May-05 June 2019 </w:t>
            </w:r>
          </w:p>
        </w:tc>
      </w:tr>
      <w:tr w:rsidR="00813F30" w:rsidTr="00813F30">
        <w:tc>
          <w:tcPr>
            <w:cnfStyle w:val="001000000000"/>
            <w:tcW w:w="715" w:type="dxa"/>
          </w:tcPr>
          <w:p w:rsidR="00813F30" w:rsidRDefault="00813F30" w:rsidP="00813F30">
            <w:pPr>
              <w:pStyle w:val="xmsonormal"/>
              <w:numPr>
                <w:ilvl w:val="0"/>
                <w:numId w:val="16"/>
              </w:numPr>
              <w:spacing w:before="0" w:beforeAutospacing="0" w:after="0" w:afterAutospacing="0"/>
              <w:rPr>
                <w:rFonts w:ascii="Arial" w:hAnsi="Arial" w:cs="Arial"/>
                <w:b w:val="0"/>
                <w:sz w:val="18"/>
              </w:rPr>
            </w:pPr>
          </w:p>
        </w:tc>
        <w:tc>
          <w:tcPr>
            <w:tcW w:w="6482" w:type="dxa"/>
          </w:tcPr>
          <w:p w:rsidR="00813F30" w:rsidRPr="00927461" w:rsidRDefault="00927461" w:rsidP="008447FA">
            <w:pPr>
              <w:pStyle w:val="xmsonormal"/>
              <w:spacing w:before="0" w:beforeAutospacing="0" w:after="0" w:afterAutospacing="0"/>
              <w:cnfStyle w:val="000000000000"/>
              <w:rPr>
                <w:rFonts w:ascii="Arial" w:hAnsi="Arial" w:cs="Arial"/>
                <w:sz w:val="18"/>
              </w:rPr>
            </w:pPr>
            <w:r w:rsidRPr="00927461">
              <w:rPr>
                <w:rFonts w:ascii="Arial" w:hAnsi="Arial" w:cs="Arial"/>
                <w:sz w:val="18"/>
              </w:rPr>
              <w:t>Data analysis</w:t>
            </w:r>
          </w:p>
        </w:tc>
        <w:tc>
          <w:tcPr>
            <w:tcW w:w="2340" w:type="dxa"/>
          </w:tcPr>
          <w:p w:rsidR="00ED299F" w:rsidRPr="00ED299F" w:rsidRDefault="00ED299F" w:rsidP="007D787C">
            <w:pPr>
              <w:pStyle w:val="xmsonormal"/>
              <w:spacing w:before="0" w:beforeAutospacing="0" w:after="0" w:afterAutospacing="0"/>
              <w:cnfStyle w:val="000000000000"/>
              <w:rPr>
                <w:rFonts w:ascii="Arial" w:hAnsi="Arial" w:cs="Arial"/>
                <w:bCs/>
                <w:sz w:val="18"/>
              </w:rPr>
            </w:pPr>
            <w:r w:rsidRPr="00ED299F">
              <w:rPr>
                <w:rFonts w:ascii="Arial" w:hAnsi="Arial" w:cs="Arial"/>
                <w:bCs/>
                <w:sz w:val="18"/>
              </w:rPr>
              <w:t>06-07 June 2019</w:t>
            </w:r>
          </w:p>
        </w:tc>
      </w:tr>
      <w:tr w:rsidR="00927461" w:rsidTr="00813F30">
        <w:trPr>
          <w:cnfStyle w:val="000000100000"/>
        </w:trPr>
        <w:tc>
          <w:tcPr>
            <w:cnfStyle w:val="001000000000"/>
            <w:tcW w:w="715" w:type="dxa"/>
          </w:tcPr>
          <w:p w:rsidR="00927461" w:rsidRDefault="00927461" w:rsidP="00813F30">
            <w:pPr>
              <w:pStyle w:val="xmsonormal"/>
              <w:numPr>
                <w:ilvl w:val="0"/>
                <w:numId w:val="16"/>
              </w:numPr>
              <w:spacing w:before="0" w:beforeAutospacing="0" w:after="0" w:afterAutospacing="0"/>
              <w:rPr>
                <w:rFonts w:ascii="Arial" w:hAnsi="Arial" w:cs="Arial"/>
                <w:b w:val="0"/>
                <w:sz w:val="18"/>
              </w:rPr>
            </w:pPr>
          </w:p>
        </w:tc>
        <w:tc>
          <w:tcPr>
            <w:tcW w:w="6482" w:type="dxa"/>
          </w:tcPr>
          <w:p w:rsidR="00927461" w:rsidRPr="00927461" w:rsidRDefault="00927461" w:rsidP="008447FA">
            <w:pPr>
              <w:pStyle w:val="xmsonormal"/>
              <w:spacing w:before="0" w:beforeAutospacing="0" w:after="0" w:afterAutospacing="0"/>
              <w:cnfStyle w:val="000000100000"/>
              <w:rPr>
                <w:rFonts w:ascii="Arial" w:hAnsi="Arial" w:cs="Arial"/>
                <w:sz w:val="18"/>
              </w:rPr>
            </w:pPr>
            <w:r w:rsidRPr="00CE3EC3">
              <w:rPr>
                <w:rFonts w:ascii="Arial" w:hAnsi="Arial" w:cs="Arial"/>
                <w:sz w:val="18"/>
              </w:rPr>
              <w:t xml:space="preserve">Prepare draft report along with a list of </w:t>
            </w:r>
            <w:r>
              <w:rPr>
                <w:rFonts w:ascii="Arial" w:hAnsi="Arial" w:cs="Arial"/>
                <w:sz w:val="18"/>
              </w:rPr>
              <w:t xml:space="preserve">potential </w:t>
            </w:r>
            <w:r w:rsidRPr="00CE3EC3">
              <w:rPr>
                <w:rFonts w:ascii="Arial" w:hAnsi="Arial" w:cs="Arial"/>
                <w:sz w:val="18"/>
              </w:rPr>
              <w:t>private providers</w:t>
            </w:r>
          </w:p>
        </w:tc>
        <w:tc>
          <w:tcPr>
            <w:tcW w:w="2340" w:type="dxa"/>
          </w:tcPr>
          <w:p w:rsidR="00ED299F" w:rsidRPr="003124BE" w:rsidRDefault="00ED299F" w:rsidP="008A4FC6">
            <w:pPr>
              <w:pStyle w:val="xmsonormal"/>
              <w:spacing w:before="0" w:beforeAutospacing="0" w:after="0" w:afterAutospacing="0"/>
              <w:cnfStyle w:val="000000100000"/>
              <w:rPr>
                <w:rFonts w:ascii="Arial" w:hAnsi="Arial" w:cs="Arial"/>
                <w:bCs/>
                <w:sz w:val="18"/>
              </w:rPr>
            </w:pPr>
            <w:r>
              <w:rPr>
                <w:rFonts w:ascii="Arial" w:hAnsi="Arial" w:cs="Arial"/>
                <w:bCs/>
                <w:sz w:val="18"/>
              </w:rPr>
              <w:t>07-09 June 2019</w:t>
            </w:r>
          </w:p>
        </w:tc>
      </w:tr>
      <w:tr w:rsidR="00927461" w:rsidTr="00813F30">
        <w:tc>
          <w:tcPr>
            <w:cnfStyle w:val="001000000000"/>
            <w:tcW w:w="715" w:type="dxa"/>
          </w:tcPr>
          <w:p w:rsidR="00927461" w:rsidRDefault="00927461" w:rsidP="00813F30">
            <w:pPr>
              <w:pStyle w:val="xmsonormal"/>
              <w:numPr>
                <w:ilvl w:val="0"/>
                <w:numId w:val="16"/>
              </w:numPr>
              <w:spacing w:before="0" w:beforeAutospacing="0" w:after="0" w:afterAutospacing="0"/>
              <w:rPr>
                <w:rFonts w:ascii="Arial" w:hAnsi="Arial" w:cs="Arial"/>
                <w:b w:val="0"/>
                <w:sz w:val="18"/>
              </w:rPr>
            </w:pPr>
          </w:p>
        </w:tc>
        <w:tc>
          <w:tcPr>
            <w:tcW w:w="6482" w:type="dxa"/>
          </w:tcPr>
          <w:p w:rsidR="00927461" w:rsidRDefault="00927461" w:rsidP="008447FA">
            <w:pPr>
              <w:pStyle w:val="xmsonormal"/>
              <w:spacing w:before="0" w:beforeAutospacing="0" w:after="0" w:afterAutospacing="0"/>
              <w:cnfStyle w:val="000000000000"/>
              <w:rPr>
                <w:rFonts w:ascii="Arial" w:hAnsi="Arial" w:cs="Arial"/>
                <w:b/>
                <w:sz w:val="18"/>
              </w:rPr>
            </w:pPr>
            <w:r>
              <w:rPr>
                <w:rFonts w:ascii="Arial" w:eastAsia="MS Mincho" w:hAnsi="Arial" w:cs="Arial"/>
                <w:sz w:val="18"/>
                <w:lang w:eastAsia="ja-JP" w:bidi="bn-BD"/>
              </w:rPr>
              <w:t>Present</w:t>
            </w:r>
            <w:r w:rsidRPr="00CE3EC3">
              <w:rPr>
                <w:rFonts w:ascii="Arial" w:eastAsia="MS Mincho" w:hAnsi="Arial" w:cs="Arial"/>
                <w:sz w:val="18"/>
                <w:lang w:eastAsia="ja-JP" w:bidi="bn-BD"/>
              </w:rPr>
              <w:t xml:space="preserve"> key findings/outcomes </w:t>
            </w:r>
            <w:r>
              <w:rPr>
                <w:rFonts w:ascii="Arial" w:eastAsia="MS Mincho" w:hAnsi="Arial" w:cs="Arial"/>
                <w:sz w:val="18"/>
                <w:lang w:eastAsia="ja-JP" w:bidi="bn-BD"/>
              </w:rPr>
              <w:t>of private sector assessment with GoB stakeholders</w:t>
            </w:r>
          </w:p>
        </w:tc>
        <w:tc>
          <w:tcPr>
            <w:tcW w:w="2340" w:type="dxa"/>
          </w:tcPr>
          <w:p w:rsidR="00ED299F" w:rsidRPr="00ED299F" w:rsidRDefault="00ED299F" w:rsidP="008A4FC6">
            <w:pPr>
              <w:pStyle w:val="xmsonormal"/>
              <w:spacing w:before="0" w:beforeAutospacing="0" w:after="0" w:afterAutospacing="0"/>
              <w:cnfStyle w:val="000000000000"/>
              <w:rPr>
                <w:rFonts w:ascii="Arial" w:hAnsi="Arial" w:cs="Arial"/>
                <w:bCs/>
                <w:sz w:val="18"/>
              </w:rPr>
            </w:pPr>
            <w:r w:rsidRPr="00ED299F">
              <w:rPr>
                <w:rFonts w:ascii="Arial" w:hAnsi="Arial" w:cs="Arial"/>
                <w:bCs/>
                <w:sz w:val="18"/>
              </w:rPr>
              <w:t>09 June 2019</w:t>
            </w:r>
          </w:p>
        </w:tc>
      </w:tr>
      <w:tr w:rsidR="00927461" w:rsidTr="00813F30">
        <w:trPr>
          <w:cnfStyle w:val="000000100000"/>
        </w:trPr>
        <w:tc>
          <w:tcPr>
            <w:cnfStyle w:val="001000000000"/>
            <w:tcW w:w="715" w:type="dxa"/>
          </w:tcPr>
          <w:p w:rsidR="00927461" w:rsidRDefault="00927461" w:rsidP="00813F30">
            <w:pPr>
              <w:pStyle w:val="xmsonormal"/>
              <w:numPr>
                <w:ilvl w:val="0"/>
                <w:numId w:val="16"/>
              </w:numPr>
              <w:spacing w:before="0" w:beforeAutospacing="0" w:after="0" w:afterAutospacing="0"/>
              <w:rPr>
                <w:rFonts w:ascii="Arial" w:hAnsi="Arial" w:cs="Arial"/>
                <w:b w:val="0"/>
                <w:sz w:val="18"/>
              </w:rPr>
            </w:pPr>
          </w:p>
        </w:tc>
        <w:tc>
          <w:tcPr>
            <w:tcW w:w="6482" w:type="dxa"/>
          </w:tcPr>
          <w:p w:rsidR="00927461" w:rsidRDefault="00927461" w:rsidP="008447FA">
            <w:pPr>
              <w:pStyle w:val="xmsonormal"/>
              <w:spacing w:before="0" w:beforeAutospacing="0" w:after="0" w:afterAutospacing="0"/>
              <w:cnfStyle w:val="000000100000"/>
              <w:rPr>
                <w:rFonts w:ascii="Arial" w:eastAsia="MS Mincho" w:hAnsi="Arial" w:cs="Arial"/>
                <w:sz w:val="18"/>
                <w:lang w:eastAsia="ja-JP" w:bidi="bn-BD"/>
              </w:rPr>
            </w:pPr>
            <w:r w:rsidRPr="00CE3EC3">
              <w:rPr>
                <w:rFonts w:ascii="Arial" w:hAnsi="Arial" w:cs="Arial"/>
                <w:sz w:val="18"/>
              </w:rPr>
              <w:t xml:space="preserve">Finalize report along with recommendations for formal engagement </w:t>
            </w:r>
            <w:r>
              <w:rPr>
                <w:rFonts w:ascii="Arial" w:hAnsi="Arial" w:cs="Arial"/>
                <w:sz w:val="18"/>
              </w:rPr>
              <w:t>with private sector regarding CE</w:t>
            </w:r>
            <w:r w:rsidR="00DE2E60">
              <w:rPr>
                <w:rFonts w:ascii="Arial" w:hAnsi="Arial" w:cs="Arial"/>
                <w:sz w:val="18"/>
              </w:rPr>
              <w:t>mO</w:t>
            </w:r>
            <w:r>
              <w:rPr>
                <w:rFonts w:ascii="Arial" w:hAnsi="Arial" w:cs="Arial"/>
                <w:sz w:val="18"/>
              </w:rPr>
              <w:t>NC service delivery</w:t>
            </w:r>
          </w:p>
        </w:tc>
        <w:tc>
          <w:tcPr>
            <w:tcW w:w="2340" w:type="dxa"/>
          </w:tcPr>
          <w:p w:rsidR="00ED299F" w:rsidRPr="00ED299F" w:rsidRDefault="00ED299F" w:rsidP="008A4FC6">
            <w:pPr>
              <w:pStyle w:val="xmsonormal"/>
              <w:spacing w:before="0" w:beforeAutospacing="0" w:after="0" w:afterAutospacing="0"/>
              <w:cnfStyle w:val="000000100000"/>
              <w:rPr>
                <w:rFonts w:ascii="Arial" w:hAnsi="Arial" w:cs="Arial"/>
                <w:bCs/>
                <w:sz w:val="18"/>
              </w:rPr>
            </w:pPr>
            <w:r w:rsidRPr="00ED299F">
              <w:rPr>
                <w:rFonts w:ascii="Arial" w:hAnsi="Arial" w:cs="Arial"/>
                <w:bCs/>
                <w:sz w:val="18"/>
              </w:rPr>
              <w:t>10 June 2019</w:t>
            </w:r>
          </w:p>
        </w:tc>
      </w:tr>
      <w:tr w:rsidR="00927461" w:rsidTr="00813F30">
        <w:tc>
          <w:tcPr>
            <w:cnfStyle w:val="001000000000"/>
            <w:tcW w:w="715" w:type="dxa"/>
          </w:tcPr>
          <w:p w:rsidR="00927461" w:rsidRDefault="00927461" w:rsidP="00813F30">
            <w:pPr>
              <w:pStyle w:val="xmsonormal"/>
              <w:numPr>
                <w:ilvl w:val="0"/>
                <w:numId w:val="16"/>
              </w:numPr>
              <w:spacing w:before="0" w:beforeAutospacing="0" w:after="0" w:afterAutospacing="0"/>
              <w:rPr>
                <w:rFonts w:ascii="Arial" w:hAnsi="Arial" w:cs="Arial"/>
                <w:b w:val="0"/>
                <w:sz w:val="18"/>
              </w:rPr>
            </w:pPr>
          </w:p>
        </w:tc>
        <w:tc>
          <w:tcPr>
            <w:tcW w:w="6482" w:type="dxa"/>
          </w:tcPr>
          <w:p w:rsidR="00927461" w:rsidRDefault="00DE2E60" w:rsidP="008447FA">
            <w:pPr>
              <w:pStyle w:val="xmsonormal"/>
              <w:spacing w:before="0" w:beforeAutospacing="0" w:after="0" w:afterAutospacing="0"/>
              <w:cnfStyle w:val="000000000000"/>
              <w:rPr>
                <w:rFonts w:ascii="Arial" w:eastAsia="MS Mincho" w:hAnsi="Arial" w:cs="Arial"/>
                <w:sz w:val="18"/>
                <w:lang w:eastAsia="ja-JP" w:bidi="bn-BD"/>
              </w:rPr>
            </w:pPr>
            <w:r>
              <w:rPr>
                <w:rFonts w:ascii="Arial" w:eastAsia="MS Mincho" w:hAnsi="Arial" w:cs="Arial"/>
                <w:sz w:val="18"/>
                <w:lang w:eastAsia="ja-JP" w:bidi="bn-BD"/>
              </w:rPr>
              <w:t>Report submission to DASCOH</w:t>
            </w:r>
          </w:p>
        </w:tc>
        <w:tc>
          <w:tcPr>
            <w:tcW w:w="2340" w:type="dxa"/>
          </w:tcPr>
          <w:p w:rsidR="00ED299F" w:rsidRPr="003124BE" w:rsidRDefault="00ED299F" w:rsidP="00AB4CF8">
            <w:pPr>
              <w:pStyle w:val="xmsonormal"/>
              <w:spacing w:before="0" w:beforeAutospacing="0" w:after="0" w:afterAutospacing="0"/>
              <w:cnfStyle w:val="000000000000"/>
              <w:rPr>
                <w:rFonts w:ascii="Arial" w:hAnsi="Arial" w:cs="Arial"/>
                <w:bCs/>
                <w:sz w:val="18"/>
              </w:rPr>
            </w:pPr>
            <w:r>
              <w:rPr>
                <w:rFonts w:ascii="Arial" w:hAnsi="Arial" w:cs="Arial"/>
                <w:bCs/>
                <w:sz w:val="18"/>
              </w:rPr>
              <w:t>12 June 2019</w:t>
            </w:r>
          </w:p>
        </w:tc>
      </w:tr>
    </w:tbl>
    <w:p w:rsidR="001A2B0B" w:rsidRDefault="00731C0B" w:rsidP="008447FA">
      <w:pPr>
        <w:pStyle w:val="xmsonormal"/>
        <w:shd w:val="clear" w:color="auto" w:fill="FFFFFF"/>
        <w:spacing w:before="0" w:beforeAutospacing="0" w:after="0" w:afterAutospacing="0"/>
        <w:rPr>
          <w:rFonts w:ascii="Arial" w:hAnsi="Arial" w:cs="Arial"/>
          <w:b/>
          <w:sz w:val="18"/>
          <w:szCs w:val="22"/>
        </w:rPr>
      </w:pPr>
      <w:r>
        <w:rPr>
          <w:rFonts w:ascii="Arial" w:hAnsi="Arial" w:cs="Arial"/>
          <w:b/>
          <w:sz w:val="18"/>
          <w:szCs w:val="22"/>
        </w:rPr>
        <w:t>Note: Upon mutual understanding and agreement the above dates may change</w:t>
      </w:r>
    </w:p>
    <w:p w:rsidR="001A2B0B" w:rsidRPr="00DF7D89" w:rsidRDefault="001A2B0B" w:rsidP="008447FA">
      <w:pPr>
        <w:pStyle w:val="xmsonormal"/>
        <w:shd w:val="clear" w:color="auto" w:fill="FFFFFF"/>
        <w:spacing w:before="0" w:beforeAutospacing="0" w:after="0" w:afterAutospacing="0"/>
        <w:rPr>
          <w:rFonts w:ascii="Arial" w:hAnsi="Arial" w:cs="Arial"/>
          <w:b/>
          <w:sz w:val="18"/>
          <w:szCs w:val="22"/>
        </w:rPr>
      </w:pPr>
    </w:p>
    <w:p w:rsidR="00BB6336" w:rsidRPr="008673E6" w:rsidRDefault="002C05F2" w:rsidP="00A8280E">
      <w:pPr>
        <w:jc w:val="both"/>
        <w:rPr>
          <w:rFonts w:ascii="Arial" w:hAnsi="Arial" w:cs="Arial"/>
          <w:b/>
          <w:sz w:val="18"/>
          <w:szCs w:val="22"/>
        </w:rPr>
      </w:pPr>
      <w:r>
        <w:rPr>
          <w:rFonts w:ascii="Arial" w:eastAsia="Times New Roman" w:hAnsi="Arial" w:cs="Arial"/>
          <w:b/>
          <w:sz w:val="18"/>
          <w:szCs w:val="22"/>
          <w:lang w:val="en-US" w:eastAsia="en-US"/>
        </w:rPr>
        <w:t>Expected Outputs:</w:t>
      </w:r>
      <w:r w:rsidR="008673E6">
        <w:rPr>
          <w:rFonts w:ascii="Arial" w:hAnsi="Arial" w:cs="Arial"/>
          <w:b/>
          <w:sz w:val="18"/>
          <w:szCs w:val="22"/>
        </w:rPr>
        <w:t xml:space="preserve"> </w:t>
      </w:r>
      <w:r w:rsidR="00C931D7" w:rsidRPr="008673E6">
        <w:rPr>
          <w:rFonts w:ascii="Arial" w:hAnsi="Arial" w:cs="Arial"/>
          <w:sz w:val="18"/>
          <w:szCs w:val="22"/>
        </w:rPr>
        <w:t xml:space="preserve">A comprehensive </w:t>
      </w:r>
      <w:r w:rsidR="00023366" w:rsidRPr="008673E6">
        <w:rPr>
          <w:rFonts w:ascii="Arial" w:hAnsi="Arial" w:cs="Arial"/>
          <w:sz w:val="18"/>
          <w:szCs w:val="22"/>
        </w:rPr>
        <w:t>private sector asse</w:t>
      </w:r>
      <w:r w:rsidR="00322E2A" w:rsidRPr="008673E6">
        <w:rPr>
          <w:rFonts w:ascii="Arial" w:hAnsi="Arial" w:cs="Arial"/>
          <w:sz w:val="18"/>
          <w:szCs w:val="22"/>
        </w:rPr>
        <w:t xml:space="preserve">ssment report. </w:t>
      </w:r>
      <w:r w:rsidR="00C931D7" w:rsidRPr="008673E6">
        <w:rPr>
          <w:rFonts w:ascii="Arial" w:hAnsi="Arial" w:cs="Arial"/>
          <w:sz w:val="18"/>
          <w:szCs w:val="22"/>
        </w:rPr>
        <w:t xml:space="preserve">Preferably, the </w:t>
      </w:r>
      <w:r w:rsidR="00322E2A" w:rsidRPr="008673E6">
        <w:rPr>
          <w:rFonts w:ascii="Arial" w:hAnsi="Arial" w:cs="Arial"/>
          <w:sz w:val="18"/>
          <w:szCs w:val="22"/>
        </w:rPr>
        <w:t xml:space="preserve">report </w:t>
      </w:r>
      <w:r w:rsidR="00C931D7" w:rsidRPr="008673E6">
        <w:rPr>
          <w:rFonts w:ascii="Arial" w:hAnsi="Arial" w:cs="Arial"/>
          <w:sz w:val="18"/>
          <w:szCs w:val="22"/>
        </w:rPr>
        <w:t xml:space="preserve">should not exceed </w:t>
      </w:r>
      <w:r w:rsidR="009B5C15" w:rsidRPr="008673E6">
        <w:rPr>
          <w:rFonts w:ascii="Arial" w:hAnsi="Arial" w:cs="Arial"/>
          <w:sz w:val="18"/>
          <w:szCs w:val="22"/>
        </w:rPr>
        <w:t>2</w:t>
      </w:r>
      <w:r w:rsidR="00C931D7" w:rsidRPr="008673E6">
        <w:rPr>
          <w:rFonts w:ascii="Arial" w:hAnsi="Arial" w:cs="Arial"/>
          <w:sz w:val="18"/>
          <w:szCs w:val="22"/>
        </w:rPr>
        <w:t xml:space="preserve">0 pages excluding the annexes. </w:t>
      </w:r>
      <w:r w:rsidR="007C22F9" w:rsidRPr="008673E6">
        <w:rPr>
          <w:rFonts w:ascii="Arial" w:hAnsi="Arial" w:cs="Arial"/>
          <w:sz w:val="18"/>
          <w:szCs w:val="22"/>
          <w:lang w:bidi="bn-BD"/>
        </w:rPr>
        <w:t xml:space="preserve">The report and presentation will be submitted in a soft and hard copy and within </w:t>
      </w:r>
      <w:r w:rsidR="00715597" w:rsidRPr="008673E6">
        <w:rPr>
          <w:rFonts w:ascii="Arial" w:hAnsi="Arial" w:cs="Arial"/>
          <w:sz w:val="18"/>
          <w:szCs w:val="22"/>
          <w:lang w:bidi="bn-BD"/>
        </w:rPr>
        <w:t xml:space="preserve">the </w:t>
      </w:r>
      <w:r w:rsidR="007C22F9" w:rsidRPr="008673E6">
        <w:rPr>
          <w:rFonts w:ascii="Arial" w:hAnsi="Arial" w:cs="Arial"/>
          <w:sz w:val="18"/>
          <w:szCs w:val="22"/>
          <w:lang w:bidi="bn-BD"/>
        </w:rPr>
        <w:t>time frame</w:t>
      </w:r>
      <w:r w:rsidR="00715597" w:rsidRPr="008673E6">
        <w:rPr>
          <w:rFonts w:ascii="Arial" w:hAnsi="Arial" w:cs="Arial"/>
          <w:sz w:val="18"/>
          <w:szCs w:val="22"/>
          <w:lang w:bidi="bn-BD"/>
        </w:rPr>
        <w:t xml:space="preserve"> set</w:t>
      </w:r>
      <w:r w:rsidR="0089082D" w:rsidRPr="008673E6">
        <w:rPr>
          <w:rFonts w:ascii="Arial" w:hAnsi="Arial" w:cs="Arial"/>
          <w:sz w:val="18"/>
          <w:szCs w:val="22"/>
          <w:lang w:bidi="bn-BD"/>
        </w:rPr>
        <w:t xml:space="preserve"> in the ToR.</w:t>
      </w:r>
    </w:p>
    <w:p w:rsidR="009B5C15" w:rsidRPr="00CE3EC3" w:rsidRDefault="009B5C15" w:rsidP="00CA4C55">
      <w:pPr>
        <w:autoSpaceDE w:val="0"/>
        <w:autoSpaceDN w:val="0"/>
        <w:adjustRightInd w:val="0"/>
        <w:jc w:val="both"/>
        <w:rPr>
          <w:rFonts w:ascii="Arial" w:hAnsi="Arial" w:cs="Arial"/>
          <w:sz w:val="18"/>
          <w:szCs w:val="22"/>
          <w:lang w:bidi="bn-BD"/>
        </w:rPr>
      </w:pPr>
    </w:p>
    <w:p w:rsidR="00381E75" w:rsidRPr="003124BE" w:rsidRDefault="002C05F2" w:rsidP="003124BE">
      <w:pPr>
        <w:jc w:val="both"/>
        <w:rPr>
          <w:rFonts w:ascii="Arial" w:hAnsi="Arial" w:cs="Arial"/>
          <w:b/>
          <w:sz w:val="18"/>
          <w:szCs w:val="22"/>
        </w:rPr>
      </w:pPr>
      <w:r>
        <w:rPr>
          <w:rFonts w:ascii="Arial" w:hAnsi="Arial" w:cs="Arial"/>
          <w:b/>
          <w:sz w:val="18"/>
          <w:szCs w:val="22"/>
        </w:rPr>
        <w:t>Methodology:</w:t>
      </w:r>
      <w:r w:rsidR="003124BE">
        <w:rPr>
          <w:rFonts w:ascii="Arial" w:hAnsi="Arial" w:cs="Arial"/>
          <w:b/>
          <w:sz w:val="18"/>
          <w:szCs w:val="22"/>
        </w:rPr>
        <w:t xml:space="preserve"> </w:t>
      </w:r>
      <w:r w:rsidR="00A44270" w:rsidRPr="00CE3EC3">
        <w:rPr>
          <w:rFonts w:ascii="Arial" w:hAnsi="Arial" w:cs="Arial"/>
          <w:bCs/>
          <w:iCs/>
          <w:sz w:val="18"/>
          <w:szCs w:val="22"/>
          <w:lang w:eastAsia="en-US"/>
        </w:rPr>
        <w:t>The c</w:t>
      </w:r>
      <w:r w:rsidR="00D8247D" w:rsidRPr="00CE3EC3">
        <w:rPr>
          <w:rFonts w:ascii="Arial" w:hAnsi="Arial" w:cs="Arial"/>
          <w:bCs/>
          <w:iCs/>
          <w:sz w:val="18"/>
          <w:szCs w:val="22"/>
          <w:lang w:eastAsia="en-US"/>
        </w:rPr>
        <w:t xml:space="preserve">onsultant </w:t>
      </w:r>
      <w:r w:rsidR="008673E6">
        <w:rPr>
          <w:rFonts w:ascii="Arial" w:hAnsi="Arial" w:cs="Arial"/>
          <w:bCs/>
          <w:iCs/>
          <w:sz w:val="18"/>
          <w:szCs w:val="22"/>
          <w:lang w:eastAsia="en-US"/>
        </w:rPr>
        <w:t>shall</w:t>
      </w:r>
      <w:r w:rsidR="00D8247D" w:rsidRPr="00CE3EC3">
        <w:rPr>
          <w:rFonts w:ascii="Arial" w:hAnsi="Arial" w:cs="Arial"/>
          <w:bCs/>
          <w:iCs/>
          <w:sz w:val="18"/>
          <w:szCs w:val="22"/>
          <w:lang w:eastAsia="en-US"/>
        </w:rPr>
        <w:t xml:space="preserve"> collect relevant documents from the website </w:t>
      </w:r>
      <w:r w:rsidR="008F2745" w:rsidRPr="00CE3EC3">
        <w:rPr>
          <w:rFonts w:ascii="Arial" w:hAnsi="Arial" w:cs="Arial"/>
          <w:bCs/>
          <w:iCs/>
          <w:sz w:val="18"/>
          <w:szCs w:val="22"/>
          <w:lang w:eastAsia="en-US"/>
        </w:rPr>
        <w:t xml:space="preserve">or hard copy </w:t>
      </w:r>
      <w:r w:rsidR="00D8247D" w:rsidRPr="00CE3EC3">
        <w:rPr>
          <w:rFonts w:ascii="Arial" w:hAnsi="Arial" w:cs="Arial"/>
          <w:bCs/>
          <w:iCs/>
          <w:sz w:val="18"/>
          <w:szCs w:val="22"/>
          <w:lang w:eastAsia="en-US"/>
        </w:rPr>
        <w:t>f</w:t>
      </w:r>
      <w:r w:rsidR="008F2745" w:rsidRPr="00CE3EC3">
        <w:rPr>
          <w:rFonts w:ascii="Arial" w:hAnsi="Arial" w:cs="Arial"/>
          <w:bCs/>
          <w:iCs/>
          <w:sz w:val="18"/>
          <w:szCs w:val="22"/>
          <w:lang w:eastAsia="en-US"/>
        </w:rPr>
        <w:t>rom</w:t>
      </w:r>
      <w:r w:rsidR="00D8247D" w:rsidRPr="00CE3EC3">
        <w:rPr>
          <w:rFonts w:ascii="Arial" w:hAnsi="Arial" w:cs="Arial"/>
          <w:bCs/>
          <w:iCs/>
          <w:sz w:val="18"/>
          <w:szCs w:val="22"/>
          <w:lang w:eastAsia="en-US"/>
        </w:rPr>
        <w:t xml:space="preserve"> the Government, other development agencies and NGOs to use as reference or resource documents.</w:t>
      </w:r>
      <w:r w:rsidR="000716B8" w:rsidRPr="00CE3EC3">
        <w:rPr>
          <w:rFonts w:ascii="Arial" w:hAnsi="Arial" w:cs="Arial"/>
          <w:bCs/>
          <w:iCs/>
          <w:sz w:val="18"/>
          <w:szCs w:val="22"/>
          <w:lang w:eastAsia="en-US"/>
        </w:rPr>
        <w:t xml:space="preserve"> A work schedule will be developed by the consultant prior to the initiation of the </w:t>
      </w:r>
      <w:r w:rsidR="004739DE" w:rsidRPr="00CE3EC3">
        <w:rPr>
          <w:rFonts w:ascii="Arial" w:hAnsi="Arial" w:cs="Arial"/>
          <w:bCs/>
          <w:iCs/>
          <w:sz w:val="18"/>
          <w:szCs w:val="22"/>
          <w:lang w:eastAsia="en-US"/>
        </w:rPr>
        <w:t>assignment</w:t>
      </w:r>
      <w:r w:rsidR="000716B8" w:rsidRPr="00CE3EC3">
        <w:rPr>
          <w:rFonts w:ascii="Arial" w:hAnsi="Arial" w:cs="Arial"/>
          <w:bCs/>
          <w:iCs/>
          <w:sz w:val="18"/>
          <w:szCs w:val="22"/>
          <w:lang w:eastAsia="en-US"/>
        </w:rPr>
        <w:t>.</w:t>
      </w:r>
      <w:r w:rsidR="008673E6">
        <w:rPr>
          <w:rFonts w:ascii="Arial" w:hAnsi="Arial" w:cs="Arial"/>
          <w:bCs/>
          <w:iCs/>
          <w:sz w:val="18"/>
          <w:szCs w:val="22"/>
          <w:lang w:eastAsia="en-US"/>
        </w:rPr>
        <w:t xml:space="preserve"> </w:t>
      </w:r>
      <w:r w:rsidR="00D87572" w:rsidRPr="00CE3EC3">
        <w:rPr>
          <w:rFonts w:ascii="Arial" w:hAnsi="Arial" w:cs="Arial"/>
          <w:sz w:val="18"/>
          <w:szCs w:val="22"/>
        </w:rPr>
        <w:t xml:space="preserve">The </w:t>
      </w:r>
      <w:r w:rsidR="004739DE" w:rsidRPr="00CE3EC3">
        <w:rPr>
          <w:rFonts w:ascii="Arial" w:hAnsi="Arial" w:cs="Arial"/>
          <w:sz w:val="18"/>
          <w:szCs w:val="22"/>
        </w:rPr>
        <w:t>institution/</w:t>
      </w:r>
      <w:r w:rsidR="00D87572" w:rsidRPr="00CE3EC3">
        <w:rPr>
          <w:rFonts w:ascii="Arial" w:hAnsi="Arial" w:cs="Arial"/>
          <w:sz w:val="18"/>
          <w:szCs w:val="22"/>
        </w:rPr>
        <w:t xml:space="preserve">consultant will be solely responsible for the final </w:t>
      </w:r>
      <w:r w:rsidR="00A12B3E" w:rsidRPr="00CE3EC3">
        <w:rPr>
          <w:rFonts w:ascii="Arial" w:hAnsi="Arial" w:cs="Arial"/>
          <w:sz w:val="18"/>
          <w:szCs w:val="22"/>
        </w:rPr>
        <w:t>comprehensive</w:t>
      </w:r>
      <w:r w:rsidR="007B0B55" w:rsidRPr="00CE3EC3">
        <w:rPr>
          <w:rFonts w:ascii="Arial" w:hAnsi="Arial" w:cs="Arial"/>
          <w:sz w:val="18"/>
          <w:szCs w:val="22"/>
        </w:rPr>
        <w:t xml:space="preserve"> report</w:t>
      </w:r>
      <w:r w:rsidR="00D87572" w:rsidRPr="00CE3EC3">
        <w:rPr>
          <w:rFonts w:ascii="Arial" w:hAnsi="Arial" w:cs="Arial"/>
          <w:sz w:val="18"/>
          <w:szCs w:val="22"/>
        </w:rPr>
        <w:t>. The consultant shall return all hard and soft copies of all documents.</w:t>
      </w:r>
    </w:p>
    <w:p w:rsidR="004739DE" w:rsidRPr="00CE3EC3" w:rsidRDefault="004739DE" w:rsidP="00CA4C55">
      <w:pPr>
        <w:jc w:val="both"/>
        <w:rPr>
          <w:rFonts w:ascii="Arial" w:hAnsi="Arial" w:cs="Arial"/>
          <w:sz w:val="18"/>
          <w:szCs w:val="22"/>
        </w:rPr>
      </w:pPr>
    </w:p>
    <w:p w:rsidR="00673C11" w:rsidRDefault="002C05F2" w:rsidP="002C05F2">
      <w:pPr>
        <w:jc w:val="both"/>
        <w:rPr>
          <w:rFonts w:ascii="Arial" w:hAnsi="Arial" w:cs="Arial"/>
          <w:bCs/>
          <w:sz w:val="18"/>
          <w:szCs w:val="22"/>
        </w:rPr>
      </w:pPr>
      <w:r>
        <w:rPr>
          <w:rFonts w:ascii="Arial" w:hAnsi="Arial" w:cs="Arial"/>
          <w:b/>
          <w:sz w:val="18"/>
          <w:szCs w:val="22"/>
        </w:rPr>
        <w:t>Administrative Matters:</w:t>
      </w:r>
      <w:r w:rsidR="008673E6">
        <w:rPr>
          <w:rFonts w:ascii="Arial" w:hAnsi="Arial" w:cs="Arial"/>
          <w:b/>
          <w:sz w:val="18"/>
          <w:szCs w:val="22"/>
        </w:rPr>
        <w:t xml:space="preserve"> </w:t>
      </w:r>
      <w:r w:rsidR="003B62B5" w:rsidRPr="008673E6">
        <w:rPr>
          <w:rFonts w:ascii="Arial" w:hAnsi="Arial" w:cs="Arial"/>
          <w:sz w:val="18"/>
          <w:szCs w:val="22"/>
        </w:rPr>
        <w:t xml:space="preserve">SRC and DASCOH is </w:t>
      </w:r>
      <w:r w:rsidR="008673E6">
        <w:rPr>
          <w:rFonts w:ascii="Arial" w:hAnsi="Arial" w:cs="Arial"/>
          <w:sz w:val="18"/>
          <w:szCs w:val="22"/>
        </w:rPr>
        <w:t>expecting technical</w:t>
      </w:r>
      <w:r>
        <w:rPr>
          <w:rFonts w:ascii="Arial" w:hAnsi="Arial" w:cs="Arial"/>
          <w:sz w:val="18"/>
          <w:szCs w:val="22"/>
        </w:rPr>
        <w:t xml:space="preserve"> </w:t>
      </w:r>
      <w:r w:rsidR="008673E6">
        <w:rPr>
          <w:rFonts w:ascii="Arial" w:hAnsi="Arial" w:cs="Arial"/>
          <w:sz w:val="18"/>
          <w:szCs w:val="22"/>
        </w:rPr>
        <w:t xml:space="preserve">&amp; financial proposal from </w:t>
      </w:r>
      <w:r w:rsidR="00276927" w:rsidRPr="008673E6">
        <w:rPr>
          <w:rFonts w:ascii="Arial" w:hAnsi="Arial" w:cs="Arial"/>
          <w:sz w:val="18"/>
          <w:szCs w:val="22"/>
        </w:rPr>
        <w:t xml:space="preserve">prospective consultants </w:t>
      </w:r>
      <w:r w:rsidR="008673E6">
        <w:rPr>
          <w:rFonts w:ascii="Arial" w:hAnsi="Arial" w:cs="Arial"/>
          <w:bCs/>
          <w:sz w:val="18"/>
          <w:szCs w:val="22"/>
        </w:rPr>
        <w:t xml:space="preserve">with the </w:t>
      </w:r>
      <w:r>
        <w:rPr>
          <w:rFonts w:ascii="Arial" w:hAnsi="Arial" w:cs="Arial"/>
          <w:bCs/>
          <w:sz w:val="18"/>
          <w:szCs w:val="22"/>
        </w:rPr>
        <w:t>following:</w:t>
      </w:r>
      <w:r w:rsidR="00276927" w:rsidRPr="008673E6">
        <w:rPr>
          <w:rFonts w:ascii="Arial" w:hAnsi="Arial" w:cs="Arial"/>
          <w:bCs/>
          <w:sz w:val="18"/>
          <w:szCs w:val="22"/>
        </w:rPr>
        <w:t xml:space="preserve"> </w:t>
      </w:r>
    </w:p>
    <w:p w:rsidR="002C05F2" w:rsidRPr="008673E6" w:rsidRDefault="002C05F2" w:rsidP="002C05F2">
      <w:pPr>
        <w:jc w:val="both"/>
        <w:rPr>
          <w:rFonts w:ascii="Arial" w:hAnsi="Arial" w:cs="Arial"/>
          <w:b/>
          <w:sz w:val="18"/>
          <w:szCs w:val="22"/>
        </w:rPr>
      </w:pPr>
    </w:p>
    <w:p w:rsidR="00673C11" w:rsidRPr="00CE3EC3" w:rsidRDefault="00673C11" w:rsidP="00CA4C55">
      <w:pPr>
        <w:numPr>
          <w:ilvl w:val="0"/>
          <w:numId w:val="9"/>
        </w:numPr>
        <w:jc w:val="both"/>
        <w:rPr>
          <w:rFonts w:ascii="Arial" w:hAnsi="Arial" w:cs="Arial"/>
          <w:sz w:val="18"/>
          <w:szCs w:val="22"/>
        </w:rPr>
      </w:pPr>
      <w:r w:rsidRPr="00CE3EC3">
        <w:rPr>
          <w:rFonts w:ascii="Arial" w:hAnsi="Arial" w:cs="Arial"/>
          <w:sz w:val="18"/>
          <w:szCs w:val="22"/>
        </w:rPr>
        <w:t>Relevant expertise with current</w:t>
      </w:r>
      <w:r w:rsidR="008673E6">
        <w:rPr>
          <w:rFonts w:ascii="Arial" w:hAnsi="Arial" w:cs="Arial"/>
          <w:sz w:val="18"/>
          <w:szCs w:val="22"/>
        </w:rPr>
        <w:t xml:space="preserve"> CV or resume along with a motivation</w:t>
      </w:r>
      <w:r w:rsidRPr="00CE3EC3">
        <w:rPr>
          <w:rFonts w:ascii="Arial" w:hAnsi="Arial" w:cs="Arial"/>
          <w:sz w:val="18"/>
          <w:szCs w:val="22"/>
        </w:rPr>
        <w:t xml:space="preserve"> letter.</w:t>
      </w:r>
    </w:p>
    <w:p w:rsidR="00673C11" w:rsidRPr="00CE3EC3" w:rsidRDefault="00673C11" w:rsidP="00CA4C55">
      <w:pPr>
        <w:numPr>
          <w:ilvl w:val="0"/>
          <w:numId w:val="9"/>
        </w:numPr>
        <w:jc w:val="both"/>
        <w:rPr>
          <w:rFonts w:ascii="Arial" w:hAnsi="Arial" w:cs="Arial"/>
          <w:sz w:val="18"/>
          <w:szCs w:val="22"/>
        </w:rPr>
      </w:pPr>
      <w:r w:rsidRPr="00CE3EC3">
        <w:rPr>
          <w:rFonts w:ascii="Arial" w:hAnsi="Arial" w:cs="Arial"/>
          <w:sz w:val="18"/>
          <w:szCs w:val="22"/>
        </w:rPr>
        <w:t>Methodology</w:t>
      </w:r>
      <w:r w:rsidR="003F2E88" w:rsidRPr="00CE3EC3">
        <w:rPr>
          <w:rFonts w:ascii="Arial" w:hAnsi="Arial" w:cs="Arial"/>
          <w:sz w:val="18"/>
          <w:szCs w:val="22"/>
        </w:rPr>
        <w:t xml:space="preserve"> </w:t>
      </w:r>
      <w:r w:rsidRPr="00CE3EC3">
        <w:rPr>
          <w:rFonts w:ascii="Arial" w:hAnsi="Arial" w:cs="Arial"/>
          <w:sz w:val="18"/>
          <w:szCs w:val="22"/>
        </w:rPr>
        <w:t xml:space="preserve"> for the proposed consultancy </w:t>
      </w:r>
    </w:p>
    <w:p w:rsidR="00673C11" w:rsidRPr="00CE3EC3" w:rsidRDefault="00673C11" w:rsidP="00CA4C55">
      <w:pPr>
        <w:numPr>
          <w:ilvl w:val="0"/>
          <w:numId w:val="9"/>
        </w:numPr>
        <w:jc w:val="both"/>
        <w:rPr>
          <w:rFonts w:ascii="Arial" w:hAnsi="Arial" w:cs="Arial"/>
          <w:sz w:val="18"/>
          <w:szCs w:val="22"/>
        </w:rPr>
      </w:pPr>
      <w:r w:rsidRPr="00CE3EC3">
        <w:rPr>
          <w:rFonts w:ascii="Arial" w:hAnsi="Arial" w:cs="Arial"/>
          <w:sz w:val="18"/>
          <w:szCs w:val="22"/>
        </w:rPr>
        <w:t xml:space="preserve">A work plan in the form of </w:t>
      </w:r>
      <w:r w:rsidR="002C05F2" w:rsidRPr="00CE3EC3">
        <w:rPr>
          <w:rFonts w:ascii="Arial" w:hAnsi="Arial" w:cs="Arial"/>
          <w:sz w:val="18"/>
          <w:szCs w:val="22"/>
        </w:rPr>
        <w:t>Gantt</w:t>
      </w:r>
      <w:r w:rsidRPr="00CE3EC3">
        <w:rPr>
          <w:rFonts w:ascii="Arial" w:hAnsi="Arial" w:cs="Arial"/>
          <w:sz w:val="18"/>
          <w:szCs w:val="22"/>
        </w:rPr>
        <w:t xml:space="preserve"> chart.</w:t>
      </w:r>
    </w:p>
    <w:p w:rsidR="00247DFD" w:rsidRDefault="004A0B74" w:rsidP="00247DFD">
      <w:pPr>
        <w:numPr>
          <w:ilvl w:val="0"/>
          <w:numId w:val="9"/>
        </w:numPr>
        <w:jc w:val="both"/>
        <w:rPr>
          <w:rFonts w:ascii="Arial" w:hAnsi="Arial" w:cs="Arial"/>
          <w:sz w:val="18"/>
          <w:szCs w:val="22"/>
        </w:rPr>
      </w:pPr>
      <w:r w:rsidRPr="00CE3EC3">
        <w:rPr>
          <w:rFonts w:ascii="Arial" w:hAnsi="Arial" w:cs="Arial"/>
          <w:sz w:val="18"/>
          <w:szCs w:val="22"/>
        </w:rPr>
        <w:t>Remuneration of the consultants (travel time excluded; travel, food, accommodation will be provided by DASCOH on actual basis during the field trip in Rajshahi</w:t>
      </w:r>
      <w:r w:rsidR="003124BE">
        <w:rPr>
          <w:rFonts w:ascii="Arial" w:hAnsi="Arial" w:cs="Arial"/>
          <w:sz w:val="18"/>
          <w:szCs w:val="22"/>
        </w:rPr>
        <w:t xml:space="preserve"> and Naogaon</w:t>
      </w:r>
      <w:r w:rsidRPr="00CE3EC3">
        <w:rPr>
          <w:rFonts w:ascii="Arial" w:hAnsi="Arial" w:cs="Arial"/>
          <w:sz w:val="18"/>
          <w:szCs w:val="22"/>
        </w:rPr>
        <w:t>).</w:t>
      </w:r>
    </w:p>
    <w:p w:rsidR="00381E75" w:rsidRPr="00247DFD" w:rsidRDefault="00686FF3" w:rsidP="00247DFD">
      <w:pPr>
        <w:numPr>
          <w:ilvl w:val="0"/>
          <w:numId w:val="9"/>
        </w:numPr>
        <w:jc w:val="both"/>
        <w:rPr>
          <w:rFonts w:ascii="Arial" w:hAnsi="Arial" w:cs="Arial"/>
          <w:sz w:val="18"/>
          <w:szCs w:val="22"/>
        </w:rPr>
      </w:pPr>
      <w:r w:rsidRPr="00247DFD">
        <w:rPr>
          <w:rFonts w:ascii="Arial" w:hAnsi="Arial" w:cs="Arial"/>
          <w:sz w:val="18"/>
          <w:szCs w:val="22"/>
        </w:rPr>
        <w:t xml:space="preserve">The consultant will be paid directly through transfer to the bank account nominated by the </w:t>
      </w:r>
      <w:r w:rsidR="003D29ED" w:rsidRPr="00247DFD">
        <w:rPr>
          <w:rFonts w:ascii="Arial" w:hAnsi="Arial" w:cs="Arial"/>
          <w:sz w:val="18"/>
          <w:szCs w:val="22"/>
        </w:rPr>
        <w:t>c</w:t>
      </w:r>
      <w:r w:rsidRPr="00247DFD">
        <w:rPr>
          <w:rFonts w:ascii="Arial" w:hAnsi="Arial" w:cs="Arial"/>
          <w:sz w:val="18"/>
          <w:szCs w:val="22"/>
        </w:rPr>
        <w:t>onsultant based on submission of the outputs. All payment</w:t>
      </w:r>
      <w:r w:rsidR="003D29ED" w:rsidRPr="00247DFD">
        <w:rPr>
          <w:rFonts w:ascii="Arial" w:hAnsi="Arial" w:cs="Arial"/>
          <w:sz w:val="18"/>
          <w:szCs w:val="22"/>
        </w:rPr>
        <w:t>s</w:t>
      </w:r>
      <w:r w:rsidRPr="00247DFD">
        <w:rPr>
          <w:rFonts w:ascii="Arial" w:hAnsi="Arial" w:cs="Arial"/>
          <w:sz w:val="18"/>
          <w:szCs w:val="22"/>
        </w:rPr>
        <w:t xml:space="preserve"> shall be subject to deduction of normal income taxes and VAT as per government rule and regulations.</w:t>
      </w:r>
    </w:p>
    <w:p w:rsidR="00A17C4B" w:rsidRPr="00CE3EC3" w:rsidRDefault="00A17C4B" w:rsidP="00CA4C55">
      <w:pPr>
        <w:ind w:right="58"/>
        <w:jc w:val="both"/>
        <w:rPr>
          <w:rFonts w:ascii="Arial" w:hAnsi="Arial" w:cs="Arial"/>
          <w:sz w:val="18"/>
          <w:szCs w:val="22"/>
        </w:rPr>
      </w:pPr>
    </w:p>
    <w:p w:rsidR="00381E75" w:rsidRPr="00247DFD" w:rsidRDefault="002C05F2" w:rsidP="002C05F2">
      <w:pPr>
        <w:jc w:val="both"/>
        <w:rPr>
          <w:rFonts w:ascii="Arial" w:hAnsi="Arial" w:cs="Arial"/>
          <w:b/>
          <w:sz w:val="18"/>
          <w:szCs w:val="22"/>
        </w:rPr>
      </w:pPr>
      <w:r>
        <w:rPr>
          <w:rFonts w:ascii="Arial" w:hAnsi="Arial" w:cs="Arial"/>
          <w:b/>
          <w:sz w:val="18"/>
          <w:szCs w:val="22"/>
        </w:rPr>
        <w:t>Accountability and Communication Network:</w:t>
      </w:r>
      <w:r w:rsidR="00247DFD">
        <w:rPr>
          <w:rFonts w:ascii="Arial" w:hAnsi="Arial" w:cs="Arial"/>
          <w:b/>
          <w:sz w:val="18"/>
          <w:szCs w:val="22"/>
        </w:rPr>
        <w:t xml:space="preserve"> </w:t>
      </w:r>
      <w:r w:rsidR="00381E75" w:rsidRPr="00247DFD">
        <w:rPr>
          <w:rFonts w:ascii="Arial" w:hAnsi="Arial" w:cs="Arial"/>
          <w:sz w:val="18"/>
          <w:szCs w:val="22"/>
        </w:rPr>
        <w:t>Within the</w:t>
      </w:r>
      <w:r w:rsidR="00B2178F" w:rsidRPr="00247DFD">
        <w:rPr>
          <w:rFonts w:ascii="Arial" w:hAnsi="Arial" w:cs="Arial"/>
          <w:sz w:val="18"/>
          <w:szCs w:val="22"/>
        </w:rPr>
        <w:t xml:space="preserve"> time</w:t>
      </w:r>
      <w:r w:rsidR="00381E75" w:rsidRPr="00247DFD">
        <w:rPr>
          <w:rFonts w:ascii="Arial" w:hAnsi="Arial" w:cs="Arial"/>
          <w:sz w:val="18"/>
          <w:szCs w:val="22"/>
        </w:rPr>
        <w:t xml:space="preserve"> frame of the mandate</w:t>
      </w:r>
      <w:r w:rsidR="003D29ED" w:rsidRPr="00247DFD">
        <w:rPr>
          <w:rFonts w:ascii="Arial" w:hAnsi="Arial" w:cs="Arial"/>
          <w:sz w:val="18"/>
          <w:szCs w:val="22"/>
        </w:rPr>
        <w:t>,</w:t>
      </w:r>
      <w:r w:rsidR="00381E75" w:rsidRPr="00247DFD">
        <w:rPr>
          <w:rFonts w:ascii="Arial" w:hAnsi="Arial" w:cs="Arial"/>
          <w:sz w:val="18"/>
          <w:szCs w:val="22"/>
        </w:rPr>
        <w:t xml:space="preserve"> the consultant shall report and be accountable directly to</w:t>
      </w:r>
      <w:r w:rsidR="003D29ED" w:rsidRPr="00247DFD">
        <w:rPr>
          <w:rFonts w:ascii="Arial" w:hAnsi="Arial" w:cs="Arial"/>
          <w:sz w:val="18"/>
          <w:szCs w:val="22"/>
        </w:rPr>
        <w:t xml:space="preserve"> the </w:t>
      </w:r>
      <w:r w:rsidR="00B2178F" w:rsidRPr="00247DFD">
        <w:rPr>
          <w:rFonts w:ascii="Arial" w:hAnsi="Arial" w:cs="Arial"/>
          <w:sz w:val="18"/>
          <w:szCs w:val="22"/>
        </w:rPr>
        <w:t xml:space="preserve">Health Delegate, </w:t>
      </w:r>
      <w:r w:rsidR="00D61969" w:rsidRPr="00247DFD">
        <w:rPr>
          <w:rFonts w:ascii="Arial" w:hAnsi="Arial" w:cs="Arial"/>
          <w:sz w:val="18"/>
          <w:szCs w:val="22"/>
        </w:rPr>
        <w:t xml:space="preserve">SRC and </w:t>
      </w:r>
      <w:r w:rsidR="008B4138" w:rsidRPr="00247DFD">
        <w:rPr>
          <w:rFonts w:ascii="Arial" w:hAnsi="Arial" w:cs="Arial"/>
          <w:sz w:val="18"/>
          <w:szCs w:val="22"/>
        </w:rPr>
        <w:t xml:space="preserve">CEO of </w:t>
      </w:r>
      <w:r w:rsidR="004C1740" w:rsidRPr="00247DFD">
        <w:rPr>
          <w:rFonts w:ascii="Arial" w:hAnsi="Arial" w:cs="Arial"/>
          <w:sz w:val="18"/>
          <w:szCs w:val="22"/>
        </w:rPr>
        <w:t>DASCOH</w:t>
      </w:r>
      <w:r w:rsidR="008F2745" w:rsidRPr="00247DFD">
        <w:rPr>
          <w:rFonts w:ascii="Arial" w:hAnsi="Arial" w:cs="Arial"/>
          <w:sz w:val="18"/>
          <w:szCs w:val="22"/>
        </w:rPr>
        <w:t>.</w:t>
      </w:r>
      <w:r>
        <w:rPr>
          <w:rFonts w:ascii="Arial" w:hAnsi="Arial" w:cs="Arial"/>
          <w:sz w:val="18"/>
          <w:szCs w:val="22"/>
        </w:rPr>
        <w:t xml:space="preserve"> </w:t>
      </w:r>
      <w:r w:rsidR="00381E75" w:rsidRPr="00247DFD">
        <w:rPr>
          <w:rFonts w:ascii="Arial" w:hAnsi="Arial" w:cs="Arial"/>
          <w:sz w:val="18"/>
          <w:szCs w:val="22"/>
        </w:rPr>
        <w:t xml:space="preserve">For the purpose of fulfilling </w:t>
      </w:r>
      <w:r w:rsidR="0087332D" w:rsidRPr="00247DFD">
        <w:rPr>
          <w:rFonts w:ascii="Arial" w:hAnsi="Arial" w:cs="Arial"/>
          <w:sz w:val="18"/>
          <w:szCs w:val="22"/>
        </w:rPr>
        <w:t>t</w:t>
      </w:r>
      <w:r w:rsidR="00381E75" w:rsidRPr="00247DFD">
        <w:rPr>
          <w:rFonts w:ascii="Arial" w:hAnsi="Arial" w:cs="Arial"/>
          <w:sz w:val="18"/>
          <w:szCs w:val="22"/>
        </w:rPr>
        <w:t xml:space="preserve">his mandate the consultant </w:t>
      </w:r>
      <w:r w:rsidR="00FB74BE" w:rsidRPr="00247DFD">
        <w:rPr>
          <w:rFonts w:ascii="Arial" w:hAnsi="Arial" w:cs="Arial"/>
          <w:sz w:val="18"/>
          <w:szCs w:val="22"/>
        </w:rPr>
        <w:t>shall</w:t>
      </w:r>
      <w:r w:rsidR="00381E75" w:rsidRPr="00247DFD">
        <w:rPr>
          <w:rFonts w:ascii="Arial" w:hAnsi="Arial" w:cs="Arial"/>
          <w:sz w:val="18"/>
          <w:szCs w:val="22"/>
        </w:rPr>
        <w:t xml:space="preserve"> liaise with </w:t>
      </w:r>
      <w:r w:rsidR="00381E75" w:rsidRPr="00247DFD">
        <w:rPr>
          <w:rFonts w:ascii="Arial" w:hAnsi="Arial" w:cs="Arial"/>
          <w:iCs/>
          <w:sz w:val="18"/>
          <w:szCs w:val="22"/>
        </w:rPr>
        <w:t>the local authorities at relevant levels as well as with International Organisations and NGOs working in the same field of interest. All relevant information on consultancy-related contacts shall be mentioned in the consultancy report.</w:t>
      </w:r>
    </w:p>
    <w:p w:rsidR="00560C51" w:rsidRPr="00CE3EC3" w:rsidRDefault="00560C51" w:rsidP="00CA4C55">
      <w:pPr>
        <w:jc w:val="both"/>
        <w:rPr>
          <w:rFonts w:ascii="Arial" w:hAnsi="Arial" w:cs="Arial"/>
          <w:iCs/>
          <w:sz w:val="18"/>
          <w:szCs w:val="22"/>
        </w:rPr>
      </w:pPr>
    </w:p>
    <w:p w:rsidR="00381E75" w:rsidRPr="00CE3EC3" w:rsidRDefault="002C05F2" w:rsidP="002C05F2">
      <w:pPr>
        <w:jc w:val="both"/>
        <w:rPr>
          <w:rFonts w:ascii="Arial" w:hAnsi="Arial" w:cs="Arial"/>
          <w:b/>
          <w:sz w:val="18"/>
          <w:szCs w:val="22"/>
        </w:rPr>
      </w:pPr>
      <w:r>
        <w:rPr>
          <w:rFonts w:ascii="Arial" w:hAnsi="Arial" w:cs="Arial"/>
          <w:b/>
          <w:sz w:val="18"/>
          <w:szCs w:val="22"/>
        </w:rPr>
        <w:t>Competence and Responsibilities:</w:t>
      </w:r>
    </w:p>
    <w:p w:rsidR="00774F45" w:rsidRPr="00CE3EC3" w:rsidRDefault="00774F45" w:rsidP="00CA4C55">
      <w:pPr>
        <w:autoSpaceDE w:val="0"/>
        <w:autoSpaceDN w:val="0"/>
        <w:adjustRightInd w:val="0"/>
        <w:jc w:val="both"/>
        <w:rPr>
          <w:rFonts w:ascii="Arial" w:hAnsi="Arial" w:cs="Arial"/>
          <w:b/>
          <w:bCs/>
          <w:sz w:val="18"/>
          <w:szCs w:val="22"/>
          <w:lang w:bidi="bn-BD"/>
        </w:rPr>
      </w:pPr>
    </w:p>
    <w:p w:rsidR="00774F45" w:rsidRPr="00CE3EC3" w:rsidRDefault="00E15AD0" w:rsidP="00CA4C55">
      <w:pPr>
        <w:autoSpaceDE w:val="0"/>
        <w:autoSpaceDN w:val="0"/>
        <w:adjustRightInd w:val="0"/>
        <w:jc w:val="both"/>
        <w:rPr>
          <w:rFonts w:ascii="Arial" w:hAnsi="Arial" w:cs="Arial"/>
          <w:b/>
          <w:bCs/>
          <w:sz w:val="18"/>
          <w:szCs w:val="22"/>
          <w:lang w:bidi="bn-BD"/>
        </w:rPr>
      </w:pPr>
      <w:r w:rsidRPr="00CE3EC3">
        <w:rPr>
          <w:rFonts w:ascii="Arial" w:hAnsi="Arial" w:cs="Arial"/>
          <w:b/>
          <w:bCs/>
          <w:sz w:val="18"/>
          <w:szCs w:val="22"/>
          <w:lang w:bidi="bn-BD"/>
        </w:rPr>
        <w:t>Competence</w:t>
      </w:r>
      <w:r w:rsidR="00247DFD">
        <w:rPr>
          <w:rFonts w:ascii="Arial" w:hAnsi="Arial" w:cs="Arial"/>
          <w:b/>
          <w:bCs/>
          <w:sz w:val="18"/>
          <w:szCs w:val="22"/>
          <w:lang w:bidi="bn-BD"/>
        </w:rPr>
        <w:t xml:space="preserve"> </w:t>
      </w:r>
      <w:r w:rsidR="00B30A4A" w:rsidRPr="00CE3EC3">
        <w:rPr>
          <w:rFonts w:ascii="Arial" w:hAnsi="Arial" w:cs="Arial"/>
          <w:b/>
          <w:bCs/>
          <w:sz w:val="18"/>
          <w:szCs w:val="22"/>
          <w:lang w:bidi="bn-BD"/>
        </w:rPr>
        <w:t>:</w:t>
      </w:r>
      <w:r w:rsidR="00560C51" w:rsidRPr="00CE3EC3">
        <w:rPr>
          <w:rFonts w:ascii="Arial" w:hAnsi="Arial" w:cs="Arial"/>
          <w:sz w:val="18"/>
          <w:szCs w:val="22"/>
          <w:lang w:bidi="bn-BD"/>
        </w:rPr>
        <w:t xml:space="preserve">SRC and DASCOH </w:t>
      </w:r>
      <w:r w:rsidR="008F2745" w:rsidRPr="00CE3EC3">
        <w:rPr>
          <w:rFonts w:ascii="Arial" w:hAnsi="Arial" w:cs="Arial"/>
          <w:sz w:val="18"/>
          <w:szCs w:val="22"/>
          <w:lang w:bidi="bn-BD"/>
        </w:rPr>
        <w:t>is</w:t>
      </w:r>
      <w:r w:rsidR="00B30A4A" w:rsidRPr="00CE3EC3">
        <w:rPr>
          <w:rFonts w:ascii="Arial" w:hAnsi="Arial" w:cs="Arial"/>
          <w:sz w:val="18"/>
          <w:szCs w:val="22"/>
          <w:lang w:bidi="bn-BD"/>
        </w:rPr>
        <w:t xml:space="preserve"> looking for </w:t>
      </w:r>
      <w:r w:rsidR="00FB74BE" w:rsidRPr="00CE3EC3">
        <w:rPr>
          <w:rFonts w:ascii="Arial" w:hAnsi="Arial" w:cs="Arial"/>
          <w:sz w:val="18"/>
          <w:szCs w:val="22"/>
          <w:lang w:bidi="bn-BD"/>
        </w:rPr>
        <w:t>a</w:t>
      </w:r>
      <w:r w:rsidR="002C05F2">
        <w:rPr>
          <w:rFonts w:ascii="Arial" w:hAnsi="Arial" w:cs="Arial"/>
          <w:sz w:val="18"/>
          <w:szCs w:val="22"/>
          <w:lang w:bidi="bn-BD"/>
        </w:rPr>
        <w:t>n</w:t>
      </w:r>
      <w:r w:rsidR="00FB74BE" w:rsidRPr="00CE3EC3">
        <w:rPr>
          <w:rFonts w:ascii="Arial" w:hAnsi="Arial" w:cs="Arial"/>
          <w:sz w:val="18"/>
          <w:szCs w:val="22"/>
          <w:lang w:bidi="bn-BD"/>
        </w:rPr>
        <w:t xml:space="preserve"> </w:t>
      </w:r>
      <w:r w:rsidR="00560C51" w:rsidRPr="00CE3EC3">
        <w:rPr>
          <w:rFonts w:ascii="Arial" w:hAnsi="Arial" w:cs="Arial"/>
          <w:sz w:val="18"/>
          <w:szCs w:val="22"/>
          <w:lang w:bidi="bn-BD"/>
        </w:rPr>
        <w:t>institution/</w:t>
      </w:r>
      <w:r w:rsidR="00FB74BE" w:rsidRPr="00CE3EC3">
        <w:rPr>
          <w:rFonts w:ascii="Arial" w:hAnsi="Arial" w:cs="Arial"/>
          <w:sz w:val="18"/>
          <w:szCs w:val="22"/>
          <w:lang w:bidi="bn-BD"/>
        </w:rPr>
        <w:t>consultant</w:t>
      </w:r>
      <w:r w:rsidR="00B30A4A" w:rsidRPr="00CE3EC3">
        <w:rPr>
          <w:rFonts w:ascii="Arial" w:hAnsi="Arial" w:cs="Arial"/>
          <w:sz w:val="18"/>
          <w:szCs w:val="22"/>
          <w:lang w:bidi="bn-BD"/>
        </w:rPr>
        <w:t xml:space="preserve"> with a strong record in conducting review</w:t>
      </w:r>
      <w:r w:rsidR="00BA459C" w:rsidRPr="00CE3EC3">
        <w:rPr>
          <w:rFonts w:ascii="Arial" w:hAnsi="Arial" w:cs="Arial"/>
          <w:sz w:val="18"/>
          <w:szCs w:val="22"/>
          <w:lang w:bidi="bn-BD"/>
        </w:rPr>
        <w:t>s</w:t>
      </w:r>
      <w:r w:rsidR="00B30A4A" w:rsidRPr="00CE3EC3">
        <w:rPr>
          <w:rFonts w:ascii="Arial" w:hAnsi="Arial" w:cs="Arial"/>
          <w:sz w:val="18"/>
          <w:szCs w:val="22"/>
          <w:lang w:bidi="bn-BD"/>
        </w:rPr>
        <w:t xml:space="preserve"> and e</w:t>
      </w:r>
      <w:r w:rsidR="00BA459C" w:rsidRPr="00CE3EC3">
        <w:rPr>
          <w:rFonts w:ascii="Arial" w:hAnsi="Arial" w:cs="Arial"/>
          <w:sz w:val="18"/>
          <w:szCs w:val="22"/>
          <w:lang w:bidi="bn-BD"/>
        </w:rPr>
        <w:t xml:space="preserve">valuations, particularly in </w:t>
      </w:r>
      <w:r w:rsidR="00B30A4A" w:rsidRPr="00CE3EC3">
        <w:rPr>
          <w:rFonts w:ascii="Arial" w:hAnsi="Arial" w:cs="Arial"/>
          <w:sz w:val="18"/>
          <w:szCs w:val="22"/>
          <w:lang w:bidi="bn-BD"/>
        </w:rPr>
        <w:t>community based health programme</w:t>
      </w:r>
      <w:r w:rsidR="00BA459C" w:rsidRPr="00CE3EC3">
        <w:rPr>
          <w:rFonts w:ascii="Arial" w:hAnsi="Arial" w:cs="Arial"/>
          <w:sz w:val="18"/>
          <w:szCs w:val="22"/>
          <w:lang w:bidi="bn-BD"/>
        </w:rPr>
        <w:t>s</w:t>
      </w:r>
      <w:r w:rsidR="008F2745" w:rsidRPr="00CE3EC3">
        <w:rPr>
          <w:rFonts w:ascii="Arial" w:hAnsi="Arial" w:cs="Arial"/>
          <w:sz w:val="18"/>
          <w:szCs w:val="22"/>
          <w:lang w:bidi="bn-BD"/>
        </w:rPr>
        <w:t xml:space="preserve"> focused </w:t>
      </w:r>
      <w:r w:rsidR="003D29ED" w:rsidRPr="00CE3EC3">
        <w:rPr>
          <w:rFonts w:ascii="Arial" w:hAnsi="Arial" w:cs="Arial"/>
          <w:sz w:val="18"/>
          <w:szCs w:val="22"/>
          <w:lang w:bidi="bn-BD"/>
        </w:rPr>
        <w:t xml:space="preserve">on </w:t>
      </w:r>
      <w:r w:rsidR="00FB74BE" w:rsidRPr="00CE3EC3">
        <w:rPr>
          <w:rFonts w:ascii="Arial" w:hAnsi="Arial" w:cs="Arial"/>
          <w:sz w:val="18"/>
          <w:szCs w:val="22"/>
          <w:lang w:bidi="bn-BD"/>
        </w:rPr>
        <w:t>health system strengthening</w:t>
      </w:r>
      <w:r w:rsidR="00E7781A" w:rsidRPr="00CE3EC3">
        <w:rPr>
          <w:rFonts w:ascii="Arial" w:hAnsi="Arial" w:cs="Arial"/>
          <w:sz w:val="18"/>
          <w:szCs w:val="22"/>
          <w:lang w:bidi="bn-BD"/>
        </w:rPr>
        <w:t xml:space="preserve"> at PHC level</w:t>
      </w:r>
      <w:r w:rsidR="00FB74BE" w:rsidRPr="00CE3EC3">
        <w:rPr>
          <w:rFonts w:ascii="Arial" w:hAnsi="Arial" w:cs="Arial"/>
          <w:sz w:val="18"/>
          <w:szCs w:val="22"/>
          <w:lang w:bidi="bn-BD"/>
        </w:rPr>
        <w:t xml:space="preserve">. </w:t>
      </w:r>
      <w:r w:rsidR="00BA459C" w:rsidRPr="00CE3EC3">
        <w:rPr>
          <w:rFonts w:ascii="Arial" w:hAnsi="Arial" w:cs="Arial"/>
          <w:sz w:val="18"/>
          <w:szCs w:val="22"/>
          <w:lang w:bidi="bn-BD"/>
        </w:rPr>
        <w:t xml:space="preserve">The consultant </w:t>
      </w:r>
      <w:r w:rsidR="000716B8" w:rsidRPr="00CE3EC3">
        <w:rPr>
          <w:rFonts w:ascii="Arial" w:hAnsi="Arial" w:cs="Arial"/>
          <w:sz w:val="18"/>
          <w:szCs w:val="22"/>
          <w:lang w:bidi="bn-BD"/>
        </w:rPr>
        <w:t>should</w:t>
      </w:r>
      <w:r w:rsidR="00BA459C" w:rsidRPr="00CE3EC3">
        <w:rPr>
          <w:rFonts w:ascii="Arial" w:hAnsi="Arial" w:cs="Arial"/>
          <w:sz w:val="18"/>
          <w:szCs w:val="22"/>
          <w:lang w:bidi="bn-BD"/>
        </w:rPr>
        <w:t xml:space="preserve"> have excellent </w:t>
      </w:r>
      <w:r w:rsidR="00E7781A" w:rsidRPr="00CE3EC3">
        <w:rPr>
          <w:rFonts w:ascii="Arial" w:hAnsi="Arial" w:cs="Arial"/>
          <w:sz w:val="18"/>
          <w:szCs w:val="22"/>
          <w:lang w:bidi="bn-BD"/>
        </w:rPr>
        <w:t xml:space="preserve">analytical </w:t>
      </w:r>
      <w:r w:rsidR="00BA459C" w:rsidRPr="00CE3EC3">
        <w:rPr>
          <w:rFonts w:ascii="Arial" w:hAnsi="Arial" w:cs="Arial"/>
          <w:sz w:val="18"/>
          <w:szCs w:val="22"/>
          <w:lang w:bidi="bn-BD"/>
        </w:rPr>
        <w:t>narrative</w:t>
      </w:r>
      <w:r w:rsidR="000716B8" w:rsidRPr="00CE3EC3">
        <w:rPr>
          <w:rFonts w:ascii="Arial" w:hAnsi="Arial" w:cs="Arial"/>
          <w:sz w:val="18"/>
          <w:szCs w:val="22"/>
          <w:lang w:bidi="bn-BD"/>
        </w:rPr>
        <w:t>/reporting skills in</w:t>
      </w:r>
      <w:r w:rsidR="00BA459C" w:rsidRPr="00CE3EC3">
        <w:rPr>
          <w:rFonts w:ascii="Arial" w:hAnsi="Arial" w:cs="Arial"/>
          <w:sz w:val="18"/>
          <w:szCs w:val="22"/>
          <w:lang w:bidi="bn-BD"/>
        </w:rPr>
        <w:t xml:space="preserve"> English. </w:t>
      </w:r>
      <w:r w:rsidR="00375BA2" w:rsidRPr="00CE3EC3">
        <w:rPr>
          <w:rFonts w:ascii="Arial" w:hAnsi="Arial" w:cs="Arial"/>
          <w:sz w:val="18"/>
          <w:szCs w:val="22"/>
          <w:lang w:bidi="bn-BD"/>
        </w:rPr>
        <w:t xml:space="preserve">A </w:t>
      </w:r>
      <w:r w:rsidR="00BA459C" w:rsidRPr="00CE3EC3">
        <w:rPr>
          <w:rFonts w:ascii="Arial" w:hAnsi="Arial" w:cs="Arial"/>
          <w:sz w:val="18"/>
          <w:szCs w:val="22"/>
          <w:lang w:bidi="bn-BD"/>
        </w:rPr>
        <w:t>p</w:t>
      </w:r>
      <w:r w:rsidR="00B30A4A" w:rsidRPr="00CE3EC3">
        <w:rPr>
          <w:rFonts w:ascii="Arial" w:hAnsi="Arial" w:cs="Arial"/>
          <w:sz w:val="18"/>
          <w:szCs w:val="22"/>
          <w:lang w:bidi="bn-BD"/>
        </w:rPr>
        <w:t xml:space="preserve">ublic health </w:t>
      </w:r>
      <w:r w:rsidR="00BA459C" w:rsidRPr="00CE3EC3">
        <w:rPr>
          <w:rFonts w:ascii="Arial" w:hAnsi="Arial" w:cs="Arial"/>
          <w:sz w:val="18"/>
          <w:szCs w:val="22"/>
          <w:lang w:bidi="bn-BD"/>
        </w:rPr>
        <w:t xml:space="preserve">expert </w:t>
      </w:r>
      <w:r w:rsidR="00375BA2" w:rsidRPr="00CE3EC3">
        <w:rPr>
          <w:rFonts w:ascii="Arial" w:hAnsi="Arial" w:cs="Arial"/>
          <w:sz w:val="18"/>
          <w:szCs w:val="22"/>
          <w:lang w:bidi="bn-BD"/>
        </w:rPr>
        <w:t xml:space="preserve">with </w:t>
      </w:r>
      <w:r w:rsidR="00BA459C" w:rsidRPr="00CE3EC3">
        <w:rPr>
          <w:rFonts w:ascii="Arial" w:hAnsi="Arial" w:cs="Arial"/>
          <w:sz w:val="18"/>
          <w:szCs w:val="22"/>
          <w:lang w:bidi="bn-BD"/>
        </w:rPr>
        <w:t xml:space="preserve">a </w:t>
      </w:r>
      <w:r w:rsidR="000716B8" w:rsidRPr="00CE3EC3">
        <w:rPr>
          <w:rFonts w:ascii="Arial" w:hAnsi="Arial" w:cs="Arial"/>
          <w:sz w:val="18"/>
          <w:szCs w:val="22"/>
          <w:lang w:bidi="bn-BD"/>
        </w:rPr>
        <w:t>medical background</w:t>
      </w:r>
      <w:r w:rsidR="00375BA2" w:rsidRPr="00CE3EC3">
        <w:rPr>
          <w:rFonts w:ascii="Arial" w:hAnsi="Arial" w:cs="Arial"/>
          <w:sz w:val="18"/>
          <w:szCs w:val="22"/>
          <w:lang w:bidi="bn-BD"/>
        </w:rPr>
        <w:t xml:space="preserve"> will receive preference</w:t>
      </w:r>
      <w:r w:rsidR="00FB74BE" w:rsidRPr="00CE3EC3">
        <w:rPr>
          <w:rFonts w:ascii="Arial" w:hAnsi="Arial" w:cs="Arial"/>
          <w:sz w:val="18"/>
          <w:szCs w:val="22"/>
          <w:lang w:bidi="bn-BD"/>
        </w:rPr>
        <w:t xml:space="preserve">. </w:t>
      </w:r>
      <w:r w:rsidR="00BA459C" w:rsidRPr="00CE3EC3">
        <w:rPr>
          <w:rFonts w:ascii="Arial" w:hAnsi="Arial" w:cs="Arial"/>
          <w:sz w:val="18"/>
          <w:szCs w:val="22"/>
          <w:lang w:bidi="bn-BD"/>
        </w:rPr>
        <w:t xml:space="preserve">Experience </w:t>
      </w:r>
      <w:r w:rsidR="000716B8" w:rsidRPr="00CE3EC3">
        <w:rPr>
          <w:rFonts w:ascii="Arial" w:hAnsi="Arial" w:cs="Arial"/>
          <w:sz w:val="18"/>
          <w:szCs w:val="22"/>
          <w:lang w:bidi="bn-BD"/>
        </w:rPr>
        <w:t xml:space="preserve">of </w:t>
      </w:r>
      <w:r w:rsidR="00BA459C" w:rsidRPr="00CE3EC3">
        <w:rPr>
          <w:rFonts w:ascii="Arial" w:hAnsi="Arial" w:cs="Arial"/>
          <w:sz w:val="18"/>
          <w:szCs w:val="22"/>
          <w:lang w:bidi="bn-BD"/>
        </w:rPr>
        <w:t xml:space="preserve">working </w:t>
      </w:r>
      <w:r w:rsidR="000716B8" w:rsidRPr="00CE3EC3">
        <w:rPr>
          <w:rFonts w:ascii="Arial" w:hAnsi="Arial" w:cs="Arial"/>
          <w:sz w:val="18"/>
          <w:szCs w:val="22"/>
          <w:lang w:bidi="bn-BD"/>
        </w:rPr>
        <w:t xml:space="preserve">with </w:t>
      </w:r>
      <w:r w:rsidR="00BA459C" w:rsidRPr="00CE3EC3">
        <w:rPr>
          <w:rFonts w:ascii="Arial" w:hAnsi="Arial" w:cs="Arial"/>
          <w:sz w:val="18"/>
          <w:szCs w:val="22"/>
          <w:lang w:bidi="bn-BD"/>
        </w:rPr>
        <w:t>government health settings</w:t>
      </w:r>
      <w:r w:rsidR="00B30A4A" w:rsidRPr="00CE3EC3">
        <w:rPr>
          <w:rFonts w:ascii="Arial" w:hAnsi="Arial" w:cs="Arial"/>
          <w:sz w:val="18"/>
          <w:szCs w:val="22"/>
          <w:lang w:bidi="bn-BD"/>
        </w:rPr>
        <w:t xml:space="preserve"> in Bangladesh</w:t>
      </w:r>
      <w:r w:rsidR="00BA459C" w:rsidRPr="00CE3EC3">
        <w:rPr>
          <w:rFonts w:ascii="Arial" w:hAnsi="Arial" w:cs="Arial"/>
          <w:sz w:val="18"/>
          <w:szCs w:val="22"/>
          <w:lang w:bidi="bn-BD"/>
        </w:rPr>
        <w:t xml:space="preserve"> with </w:t>
      </w:r>
      <w:r w:rsidR="000716B8" w:rsidRPr="00CE3EC3">
        <w:rPr>
          <w:rFonts w:ascii="Arial" w:hAnsi="Arial" w:cs="Arial"/>
          <w:sz w:val="18"/>
          <w:szCs w:val="22"/>
          <w:lang w:bidi="bn-BD"/>
        </w:rPr>
        <w:t xml:space="preserve">the </w:t>
      </w:r>
      <w:r w:rsidR="008F2745" w:rsidRPr="00CE3EC3">
        <w:rPr>
          <w:rFonts w:ascii="Arial" w:hAnsi="Arial" w:cs="Arial"/>
          <w:sz w:val="18"/>
          <w:szCs w:val="22"/>
          <w:lang w:bidi="bn-BD"/>
        </w:rPr>
        <w:t xml:space="preserve">PHC </w:t>
      </w:r>
      <w:r w:rsidR="00BA459C" w:rsidRPr="00CE3EC3">
        <w:rPr>
          <w:rFonts w:ascii="Arial" w:hAnsi="Arial" w:cs="Arial"/>
          <w:sz w:val="18"/>
          <w:szCs w:val="22"/>
          <w:lang w:bidi="bn-BD"/>
        </w:rPr>
        <w:t>aspect</w:t>
      </w:r>
      <w:r w:rsidR="008673E6">
        <w:rPr>
          <w:rFonts w:ascii="Arial" w:hAnsi="Arial" w:cs="Arial"/>
          <w:sz w:val="18"/>
          <w:szCs w:val="22"/>
          <w:lang w:bidi="bn-BD"/>
        </w:rPr>
        <w:t xml:space="preserve"> is </w:t>
      </w:r>
      <w:r w:rsidR="002C05F2">
        <w:rPr>
          <w:rFonts w:ascii="Arial" w:hAnsi="Arial" w:cs="Arial"/>
          <w:sz w:val="18"/>
          <w:szCs w:val="22"/>
          <w:lang w:bidi="bn-BD"/>
        </w:rPr>
        <w:t>preferable</w:t>
      </w:r>
    </w:p>
    <w:p w:rsidR="002C05F2" w:rsidRDefault="002C05F2" w:rsidP="008673E6">
      <w:pPr>
        <w:autoSpaceDE w:val="0"/>
        <w:autoSpaceDN w:val="0"/>
        <w:adjustRightInd w:val="0"/>
        <w:jc w:val="both"/>
        <w:rPr>
          <w:rFonts w:ascii="Arial" w:hAnsi="Arial" w:cs="Arial"/>
          <w:b/>
          <w:bCs/>
          <w:sz w:val="18"/>
          <w:szCs w:val="22"/>
          <w:lang w:bidi="bn-BD"/>
        </w:rPr>
      </w:pPr>
    </w:p>
    <w:p w:rsidR="00A54747" w:rsidRPr="008673E6" w:rsidRDefault="002C05F2" w:rsidP="008673E6">
      <w:pPr>
        <w:autoSpaceDE w:val="0"/>
        <w:autoSpaceDN w:val="0"/>
        <w:adjustRightInd w:val="0"/>
        <w:jc w:val="both"/>
        <w:rPr>
          <w:rFonts w:ascii="Arial" w:hAnsi="Arial" w:cs="Arial"/>
          <w:b/>
          <w:bCs/>
          <w:sz w:val="18"/>
          <w:szCs w:val="22"/>
          <w:lang w:bidi="bn-BD"/>
        </w:rPr>
      </w:pPr>
      <w:r>
        <w:rPr>
          <w:rFonts w:ascii="Arial" w:hAnsi="Arial" w:cs="Arial"/>
          <w:b/>
          <w:bCs/>
          <w:sz w:val="18"/>
          <w:szCs w:val="22"/>
          <w:lang w:bidi="bn-BD"/>
        </w:rPr>
        <w:t>Responsibilities</w:t>
      </w:r>
      <w:r w:rsidR="001F3B35" w:rsidRPr="00CE3EC3">
        <w:rPr>
          <w:rFonts w:ascii="Arial" w:hAnsi="Arial" w:cs="Arial"/>
          <w:b/>
          <w:bCs/>
          <w:sz w:val="18"/>
          <w:szCs w:val="22"/>
          <w:lang w:bidi="bn-BD"/>
        </w:rPr>
        <w:t>:</w:t>
      </w:r>
      <w:r w:rsidR="00247DFD">
        <w:rPr>
          <w:rFonts w:ascii="Arial" w:hAnsi="Arial" w:cs="Arial"/>
          <w:b/>
          <w:bCs/>
          <w:sz w:val="18"/>
          <w:szCs w:val="22"/>
          <w:lang w:bidi="bn-BD"/>
        </w:rPr>
        <w:t xml:space="preserve"> </w:t>
      </w:r>
      <w:r w:rsidR="00381E75" w:rsidRPr="00CE3EC3">
        <w:rPr>
          <w:rFonts w:ascii="Arial" w:hAnsi="Arial" w:cs="Arial"/>
          <w:iCs/>
          <w:sz w:val="18"/>
          <w:szCs w:val="22"/>
        </w:rPr>
        <w:t>Within the frame of this mandate the consultant will be responsible for the proper and tim</w:t>
      </w:r>
      <w:r w:rsidR="00566B23" w:rsidRPr="00CE3EC3">
        <w:rPr>
          <w:rFonts w:ascii="Arial" w:hAnsi="Arial" w:cs="Arial"/>
          <w:iCs/>
          <w:sz w:val="18"/>
          <w:szCs w:val="22"/>
        </w:rPr>
        <w:t>ely execution of his/her tasks and report</w:t>
      </w:r>
      <w:r w:rsidR="008673E6">
        <w:rPr>
          <w:rFonts w:ascii="Arial" w:hAnsi="Arial" w:cs="Arial"/>
          <w:iCs/>
          <w:sz w:val="18"/>
          <w:szCs w:val="22"/>
        </w:rPr>
        <w:t xml:space="preserve"> writing</w:t>
      </w:r>
      <w:r w:rsidR="00566B23" w:rsidRPr="00CE3EC3">
        <w:rPr>
          <w:rFonts w:ascii="Arial" w:hAnsi="Arial" w:cs="Arial"/>
          <w:iCs/>
          <w:sz w:val="18"/>
          <w:szCs w:val="22"/>
        </w:rPr>
        <w:t>.</w:t>
      </w:r>
    </w:p>
    <w:p w:rsidR="00774F45" w:rsidRPr="00CE3EC3" w:rsidRDefault="00774F45" w:rsidP="00CA4C55">
      <w:pPr>
        <w:jc w:val="both"/>
        <w:rPr>
          <w:rFonts w:ascii="Arial" w:hAnsi="Arial" w:cs="Arial"/>
          <w:iCs/>
          <w:sz w:val="18"/>
          <w:szCs w:val="22"/>
        </w:rPr>
      </w:pPr>
    </w:p>
    <w:p w:rsidR="007E3C4F" w:rsidRPr="00D6130C" w:rsidRDefault="002C05F2" w:rsidP="00CA4C55">
      <w:pPr>
        <w:jc w:val="both"/>
        <w:rPr>
          <w:rFonts w:ascii="Arial" w:hAnsi="Arial" w:cs="Arial"/>
          <w:b/>
          <w:sz w:val="18"/>
          <w:szCs w:val="22"/>
        </w:rPr>
      </w:pPr>
      <w:r>
        <w:rPr>
          <w:rFonts w:ascii="Arial" w:hAnsi="Arial" w:cs="Arial"/>
          <w:b/>
          <w:sz w:val="18"/>
          <w:szCs w:val="22"/>
        </w:rPr>
        <w:t xml:space="preserve">Termination of Agreement: </w:t>
      </w:r>
      <w:r w:rsidR="007E3C4F" w:rsidRPr="00CE3EC3">
        <w:rPr>
          <w:rFonts w:ascii="Arial" w:hAnsi="Arial" w:cs="Arial"/>
          <w:sz w:val="18"/>
          <w:szCs w:val="22"/>
        </w:rPr>
        <w:t xml:space="preserve">Either party can cancel agreement with a 7 day written notice. </w:t>
      </w:r>
      <w:r w:rsidR="00553924" w:rsidRPr="00CE3EC3">
        <w:rPr>
          <w:rFonts w:ascii="Arial" w:hAnsi="Arial" w:cs="Arial"/>
          <w:sz w:val="18"/>
          <w:szCs w:val="22"/>
        </w:rPr>
        <w:t>SRC/</w:t>
      </w:r>
      <w:r w:rsidR="007E3C4F" w:rsidRPr="00CE3EC3">
        <w:rPr>
          <w:rFonts w:ascii="Arial" w:hAnsi="Arial" w:cs="Arial"/>
          <w:sz w:val="18"/>
          <w:szCs w:val="22"/>
        </w:rPr>
        <w:t>DASCOH can terminate the agreement without notice and payment in the following cases:</w:t>
      </w:r>
    </w:p>
    <w:p w:rsidR="00774F45" w:rsidRPr="00CE3EC3" w:rsidRDefault="00774F45" w:rsidP="00CA4C55">
      <w:pPr>
        <w:jc w:val="both"/>
        <w:rPr>
          <w:rFonts w:ascii="Arial" w:hAnsi="Arial" w:cs="Arial"/>
          <w:sz w:val="18"/>
          <w:szCs w:val="22"/>
        </w:rPr>
      </w:pPr>
    </w:p>
    <w:p w:rsidR="007E3C4F" w:rsidRPr="002C05F2" w:rsidRDefault="007E3C4F" w:rsidP="002C05F2">
      <w:pPr>
        <w:pStyle w:val="ListParagraph"/>
        <w:numPr>
          <w:ilvl w:val="0"/>
          <w:numId w:val="14"/>
        </w:numPr>
        <w:autoSpaceDE w:val="0"/>
        <w:autoSpaceDN w:val="0"/>
        <w:adjustRightInd w:val="0"/>
        <w:jc w:val="both"/>
        <w:rPr>
          <w:rFonts w:ascii="Arial" w:hAnsi="Arial" w:cs="Arial"/>
          <w:sz w:val="18"/>
          <w:szCs w:val="22"/>
          <w:lang w:bidi="bn-BD"/>
        </w:rPr>
      </w:pPr>
      <w:r w:rsidRPr="002C05F2">
        <w:rPr>
          <w:rFonts w:ascii="Arial" w:hAnsi="Arial" w:cs="Arial"/>
          <w:sz w:val="18"/>
          <w:szCs w:val="22"/>
          <w:lang w:bidi="bn-BD"/>
        </w:rPr>
        <w:t xml:space="preserve">If the consultant cannot fulfil the requirement of </w:t>
      </w:r>
      <w:r w:rsidR="00553924" w:rsidRPr="002C05F2">
        <w:rPr>
          <w:rFonts w:ascii="Arial" w:hAnsi="Arial" w:cs="Arial"/>
          <w:sz w:val="18"/>
          <w:szCs w:val="22"/>
          <w:lang w:bidi="bn-BD"/>
        </w:rPr>
        <w:t>the assignment</w:t>
      </w:r>
    </w:p>
    <w:p w:rsidR="007E3C4F" w:rsidRPr="002C05F2" w:rsidRDefault="007E3C4F" w:rsidP="002C05F2">
      <w:pPr>
        <w:pStyle w:val="ListParagraph"/>
        <w:numPr>
          <w:ilvl w:val="0"/>
          <w:numId w:val="14"/>
        </w:numPr>
        <w:autoSpaceDE w:val="0"/>
        <w:autoSpaceDN w:val="0"/>
        <w:adjustRightInd w:val="0"/>
        <w:jc w:val="both"/>
        <w:rPr>
          <w:rFonts w:ascii="Arial" w:hAnsi="Arial" w:cs="Arial"/>
          <w:sz w:val="18"/>
          <w:szCs w:val="22"/>
          <w:lang w:bidi="bn-BD"/>
        </w:rPr>
      </w:pPr>
      <w:r w:rsidRPr="002C05F2">
        <w:rPr>
          <w:rFonts w:ascii="Arial" w:hAnsi="Arial" w:cs="Arial"/>
          <w:sz w:val="18"/>
          <w:szCs w:val="22"/>
          <w:lang w:bidi="bn-BD"/>
        </w:rPr>
        <w:t>If the consultant cannot submit the reports within th</w:t>
      </w:r>
      <w:r w:rsidR="002C05F2">
        <w:rPr>
          <w:rFonts w:ascii="Arial" w:hAnsi="Arial" w:cs="Arial"/>
          <w:sz w:val="18"/>
          <w:szCs w:val="22"/>
          <w:lang w:bidi="bn-BD"/>
        </w:rPr>
        <w:t>e time specified in the mandate</w:t>
      </w:r>
    </w:p>
    <w:p w:rsidR="002C05F2" w:rsidRPr="003124BE" w:rsidRDefault="007E3C4F" w:rsidP="002C05F2">
      <w:pPr>
        <w:pStyle w:val="ListParagraph"/>
        <w:numPr>
          <w:ilvl w:val="0"/>
          <w:numId w:val="14"/>
        </w:numPr>
        <w:autoSpaceDE w:val="0"/>
        <w:autoSpaceDN w:val="0"/>
        <w:adjustRightInd w:val="0"/>
        <w:jc w:val="both"/>
        <w:rPr>
          <w:rFonts w:ascii="Arial" w:hAnsi="Arial" w:cs="Arial"/>
          <w:sz w:val="18"/>
          <w:szCs w:val="22"/>
          <w:lang w:bidi="bn-BD"/>
        </w:rPr>
      </w:pPr>
      <w:r w:rsidRPr="002C05F2">
        <w:rPr>
          <w:rFonts w:ascii="Arial" w:hAnsi="Arial" w:cs="Arial"/>
          <w:sz w:val="18"/>
          <w:szCs w:val="22"/>
          <w:lang w:bidi="bn-BD"/>
        </w:rPr>
        <w:t>If the quality and standards of the work fail to meet reasonable standards</w:t>
      </w:r>
      <w:r w:rsidR="00087443" w:rsidRPr="002C05F2">
        <w:rPr>
          <w:rFonts w:ascii="Arial" w:hAnsi="Arial" w:cs="Arial"/>
          <w:sz w:val="18"/>
          <w:szCs w:val="22"/>
          <w:lang w:bidi="bn-BD"/>
        </w:rPr>
        <w:t>.</w:t>
      </w:r>
    </w:p>
    <w:p w:rsidR="002C05F2" w:rsidRDefault="002C05F2" w:rsidP="002C05F2">
      <w:pPr>
        <w:jc w:val="both"/>
        <w:rPr>
          <w:rFonts w:ascii="Arial" w:hAnsi="Arial" w:cs="Arial"/>
          <w:b/>
          <w:sz w:val="18"/>
          <w:szCs w:val="22"/>
        </w:rPr>
      </w:pPr>
    </w:p>
    <w:p w:rsidR="002C05F2" w:rsidRDefault="002C05F2" w:rsidP="002C05F2">
      <w:pPr>
        <w:jc w:val="both"/>
        <w:rPr>
          <w:rFonts w:ascii="Arial" w:hAnsi="Arial" w:cs="Arial"/>
          <w:b/>
          <w:sz w:val="18"/>
          <w:szCs w:val="22"/>
        </w:rPr>
      </w:pPr>
      <w:r w:rsidRPr="002C05F2">
        <w:rPr>
          <w:rFonts w:ascii="Arial" w:hAnsi="Arial" w:cs="Arial"/>
          <w:b/>
          <w:sz w:val="18"/>
          <w:szCs w:val="22"/>
        </w:rPr>
        <w:t>Confidentiality:</w:t>
      </w:r>
      <w:r>
        <w:rPr>
          <w:rFonts w:ascii="Arial" w:hAnsi="Arial" w:cs="Arial"/>
          <w:sz w:val="18"/>
          <w:szCs w:val="22"/>
        </w:rPr>
        <w:t xml:space="preserve"> </w:t>
      </w:r>
      <w:r w:rsidR="00D57C54" w:rsidRPr="00D6130C">
        <w:rPr>
          <w:rFonts w:ascii="Arial" w:hAnsi="Arial" w:cs="Arial"/>
          <w:sz w:val="18"/>
          <w:szCs w:val="22"/>
        </w:rPr>
        <w:t>The consultant will at all time</w:t>
      </w:r>
      <w:r w:rsidR="00FB74BE" w:rsidRPr="00D6130C">
        <w:rPr>
          <w:rFonts w:ascii="Arial" w:hAnsi="Arial" w:cs="Arial"/>
          <w:sz w:val="18"/>
          <w:szCs w:val="22"/>
        </w:rPr>
        <w:t>s</w:t>
      </w:r>
      <w:r w:rsidR="00D57C54" w:rsidRPr="00D6130C">
        <w:rPr>
          <w:rFonts w:ascii="Arial" w:hAnsi="Arial" w:cs="Arial"/>
          <w:sz w:val="18"/>
          <w:szCs w:val="22"/>
        </w:rPr>
        <w:t xml:space="preserve"> comply with the rules and regulations of </w:t>
      </w:r>
      <w:r w:rsidR="00553924" w:rsidRPr="00D6130C">
        <w:rPr>
          <w:rFonts w:ascii="Arial" w:hAnsi="Arial" w:cs="Arial"/>
          <w:sz w:val="18"/>
          <w:szCs w:val="22"/>
        </w:rPr>
        <w:t xml:space="preserve">SRC and </w:t>
      </w:r>
      <w:r w:rsidR="00D57C54" w:rsidRPr="00D6130C">
        <w:rPr>
          <w:rFonts w:ascii="Arial" w:hAnsi="Arial" w:cs="Arial"/>
          <w:sz w:val="18"/>
          <w:szCs w:val="22"/>
        </w:rPr>
        <w:t>DASCOH and be subject to professional discretion concerning all information relating to this mission.</w:t>
      </w:r>
    </w:p>
    <w:p w:rsidR="002C05F2" w:rsidRDefault="002C05F2" w:rsidP="002C05F2">
      <w:pPr>
        <w:jc w:val="both"/>
        <w:rPr>
          <w:rFonts w:ascii="Arial" w:hAnsi="Arial" w:cs="Arial"/>
          <w:b/>
          <w:sz w:val="18"/>
          <w:szCs w:val="22"/>
        </w:rPr>
      </w:pPr>
    </w:p>
    <w:p w:rsidR="00381E75" w:rsidRPr="00D6130C" w:rsidRDefault="002C05F2" w:rsidP="002C05F2">
      <w:pPr>
        <w:jc w:val="both"/>
        <w:rPr>
          <w:rFonts w:ascii="Arial" w:hAnsi="Arial" w:cs="Arial"/>
          <w:b/>
          <w:sz w:val="18"/>
          <w:szCs w:val="22"/>
        </w:rPr>
      </w:pPr>
      <w:r w:rsidRPr="002C05F2">
        <w:rPr>
          <w:rFonts w:ascii="Arial" w:hAnsi="Arial" w:cs="Arial"/>
          <w:b/>
          <w:sz w:val="18"/>
          <w:szCs w:val="22"/>
        </w:rPr>
        <w:t xml:space="preserve">Contract: </w:t>
      </w:r>
      <w:r w:rsidR="00CC771F" w:rsidRPr="002C05F2">
        <w:rPr>
          <w:rFonts w:ascii="Arial" w:hAnsi="Arial" w:cs="Arial"/>
          <w:sz w:val="18"/>
          <w:szCs w:val="22"/>
        </w:rPr>
        <w:t>T</w:t>
      </w:r>
      <w:r w:rsidR="0058099C" w:rsidRPr="002C05F2">
        <w:rPr>
          <w:rFonts w:ascii="Arial" w:hAnsi="Arial" w:cs="Arial"/>
          <w:sz w:val="18"/>
          <w:szCs w:val="22"/>
        </w:rPr>
        <w:t>wo</w:t>
      </w:r>
      <w:r w:rsidR="0058099C" w:rsidRPr="00D6130C">
        <w:rPr>
          <w:rFonts w:ascii="Arial" w:hAnsi="Arial" w:cs="Arial"/>
          <w:sz w:val="18"/>
          <w:szCs w:val="22"/>
        </w:rPr>
        <w:t xml:space="preserve"> original copies of the </w:t>
      </w:r>
      <w:r w:rsidR="00087443" w:rsidRPr="00D6130C">
        <w:rPr>
          <w:rFonts w:ascii="Arial" w:hAnsi="Arial" w:cs="Arial"/>
          <w:sz w:val="18"/>
          <w:szCs w:val="22"/>
        </w:rPr>
        <w:t>Agreement/</w:t>
      </w:r>
      <w:r w:rsidR="0058099C" w:rsidRPr="00D6130C">
        <w:rPr>
          <w:rFonts w:ascii="Arial" w:hAnsi="Arial" w:cs="Arial"/>
          <w:sz w:val="18"/>
          <w:szCs w:val="22"/>
        </w:rPr>
        <w:t>Terms of Reference</w:t>
      </w:r>
      <w:r w:rsidR="008860F5" w:rsidRPr="00D6130C">
        <w:rPr>
          <w:rFonts w:ascii="Arial" w:hAnsi="Arial" w:cs="Arial"/>
          <w:sz w:val="18"/>
          <w:szCs w:val="22"/>
        </w:rPr>
        <w:t xml:space="preserve"> </w:t>
      </w:r>
      <w:r w:rsidR="0058099C" w:rsidRPr="00D6130C">
        <w:rPr>
          <w:rFonts w:ascii="Arial" w:hAnsi="Arial" w:cs="Arial"/>
          <w:sz w:val="18"/>
          <w:szCs w:val="22"/>
        </w:rPr>
        <w:t xml:space="preserve">will </w:t>
      </w:r>
      <w:r w:rsidR="00CC771F" w:rsidRPr="00D6130C">
        <w:rPr>
          <w:rFonts w:ascii="Arial" w:hAnsi="Arial" w:cs="Arial"/>
          <w:sz w:val="18"/>
          <w:szCs w:val="22"/>
        </w:rPr>
        <w:t>be s</w:t>
      </w:r>
      <w:r w:rsidR="00E17564" w:rsidRPr="00D6130C">
        <w:rPr>
          <w:rFonts w:ascii="Arial" w:hAnsi="Arial" w:cs="Arial"/>
          <w:sz w:val="18"/>
          <w:szCs w:val="22"/>
        </w:rPr>
        <w:t xml:space="preserve">igned by the consultant and authorised representative of SRC and </w:t>
      </w:r>
      <w:r w:rsidR="00CC771F" w:rsidRPr="00D6130C">
        <w:rPr>
          <w:rFonts w:ascii="Arial" w:hAnsi="Arial" w:cs="Arial"/>
          <w:sz w:val="18"/>
          <w:szCs w:val="22"/>
        </w:rPr>
        <w:t>DASCOH. The law applicable to th</w:t>
      </w:r>
      <w:r w:rsidR="008C4288" w:rsidRPr="00D6130C">
        <w:rPr>
          <w:rFonts w:ascii="Arial" w:hAnsi="Arial" w:cs="Arial"/>
          <w:sz w:val="18"/>
          <w:szCs w:val="22"/>
        </w:rPr>
        <w:t xml:space="preserve">is </w:t>
      </w:r>
      <w:r w:rsidR="00CC771F" w:rsidRPr="00D6130C">
        <w:rPr>
          <w:rFonts w:ascii="Arial" w:hAnsi="Arial" w:cs="Arial"/>
          <w:sz w:val="18"/>
          <w:szCs w:val="22"/>
        </w:rPr>
        <w:t xml:space="preserve">contract shall be the law of Bangladesh. </w:t>
      </w:r>
      <w:r w:rsidR="008C4288" w:rsidRPr="00D6130C">
        <w:rPr>
          <w:rFonts w:ascii="Arial" w:hAnsi="Arial" w:cs="Arial"/>
          <w:sz w:val="18"/>
          <w:szCs w:val="22"/>
        </w:rPr>
        <w:t>T</w:t>
      </w:r>
      <w:r w:rsidR="0058099C" w:rsidRPr="00D6130C">
        <w:rPr>
          <w:rFonts w:ascii="Arial" w:hAnsi="Arial" w:cs="Arial"/>
          <w:sz w:val="18"/>
          <w:szCs w:val="22"/>
        </w:rPr>
        <w:t>his</w:t>
      </w:r>
      <w:r w:rsidR="00381E75" w:rsidRPr="00D6130C">
        <w:rPr>
          <w:rFonts w:ascii="Arial" w:hAnsi="Arial" w:cs="Arial"/>
          <w:sz w:val="18"/>
          <w:szCs w:val="22"/>
        </w:rPr>
        <w:t xml:space="preserve"> Terms of Reference </w:t>
      </w:r>
      <w:r w:rsidR="00887410" w:rsidRPr="00D6130C">
        <w:rPr>
          <w:rFonts w:ascii="Arial" w:hAnsi="Arial" w:cs="Arial"/>
          <w:sz w:val="18"/>
          <w:szCs w:val="22"/>
        </w:rPr>
        <w:t xml:space="preserve">will </w:t>
      </w:r>
      <w:r w:rsidR="0058099C" w:rsidRPr="00D6130C">
        <w:rPr>
          <w:rFonts w:ascii="Arial" w:hAnsi="Arial" w:cs="Arial"/>
          <w:sz w:val="18"/>
          <w:szCs w:val="22"/>
        </w:rPr>
        <w:t>serve</w:t>
      </w:r>
      <w:r w:rsidR="008C4288" w:rsidRPr="00D6130C">
        <w:rPr>
          <w:rFonts w:ascii="Arial" w:hAnsi="Arial" w:cs="Arial"/>
          <w:sz w:val="18"/>
          <w:szCs w:val="22"/>
        </w:rPr>
        <w:t xml:space="preserve"> as the contract between DASCOH, SRC </w:t>
      </w:r>
      <w:r w:rsidR="0058099C" w:rsidRPr="00D6130C">
        <w:rPr>
          <w:rFonts w:ascii="Arial" w:hAnsi="Arial" w:cs="Arial"/>
          <w:sz w:val="18"/>
          <w:szCs w:val="22"/>
        </w:rPr>
        <w:t>and N</w:t>
      </w:r>
      <w:r w:rsidR="008C4288" w:rsidRPr="00D6130C">
        <w:rPr>
          <w:rFonts w:ascii="Arial" w:hAnsi="Arial" w:cs="Arial"/>
          <w:sz w:val="18"/>
          <w:szCs w:val="22"/>
        </w:rPr>
        <w:t xml:space="preserve">ame </w:t>
      </w:r>
      <w:r w:rsidR="0058099C" w:rsidRPr="00D6130C">
        <w:rPr>
          <w:rFonts w:ascii="Arial" w:hAnsi="Arial" w:cs="Arial"/>
          <w:sz w:val="18"/>
          <w:szCs w:val="22"/>
        </w:rPr>
        <w:t xml:space="preserve">of the Consultant, in which a detailed </w:t>
      </w:r>
      <w:r w:rsidR="00712DD4" w:rsidRPr="00D6130C">
        <w:rPr>
          <w:rFonts w:ascii="Arial" w:hAnsi="Arial" w:cs="Arial"/>
          <w:sz w:val="18"/>
          <w:szCs w:val="22"/>
        </w:rPr>
        <w:t xml:space="preserve">technical and financial proposal along with </w:t>
      </w:r>
      <w:r w:rsidR="0058099C" w:rsidRPr="00D6130C">
        <w:rPr>
          <w:rFonts w:ascii="Arial" w:hAnsi="Arial" w:cs="Arial"/>
          <w:sz w:val="18"/>
          <w:szCs w:val="22"/>
        </w:rPr>
        <w:t>work</w:t>
      </w:r>
      <w:r w:rsidR="00A71D88" w:rsidRPr="00D6130C">
        <w:rPr>
          <w:rFonts w:ascii="Arial" w:hAnsi="Arial" w:cs="Arial"/>
          <w:sz w:val="18"/>
          <w:szCs w:val="22"/>
        </w:rPr>
        <w:t xml:space="preserve"> </w:t>
      </w:r>
      <w:r w:rsidR="0058099C" w:rsidRPr="00D6130C">
        <w:rPr>
          <w:rFonts w:ascii="Arial" w:hAnsi="Arial" w:cs="Arial"/>
          <w:sz w:val="18"/>
          <w:szCs w:val="22"/>
        </w:rPr>
        <w:t xml:space="preserve">plan </w:t>
      </w:r>
      <w:r w:rsidR="00355F4F" w:rsidRPr="00D6130C">
        <w:rPr>
          <w:rFonts w:ascii="Arial" w:hAnsi="Arial" w:cs="Arial"/>
          <w:sz w:val="18"/>
          <w:szCs w:val="22"/>
        </w:rPr>
        <w:t xml:space="preserve">after negotiation </w:t>
      </w:r>
      <w:r w:rsidR="0058099C" w:rsidRPr="00D6130C">
        <w:rPr>
          <w:rFonts w:ascii="Arial" w:hAnsi="Arial" w:cs="Arial"/>
          <w:sz w:val="18"/>
          <w:szCs w:val="22"/>
        </w:rPr>
        <w:t xml:space="preserve">will </w:t>
      </w:r>
      <w:r w:rsidR="00887410" w:rsidRPr="00D6130C">
        <w:rPr>
          <w:rFonts w:ascii="Arial" w:hAnsi="Arial" w:cs="Arial"/>
          <w:sz w:val="18"/>
          <w:szCs w:val="22"/>
        </w:rPr>
        <w:t xml:space="preserve">be </w:t>
      </w:r>
      <w:r w:rsidR="00381E75" w:rsidRPr="00D6130C">
        <w:rPr>
          <w:rFonts w:ascii="Arial" w:hAnsi="Arial" w:cs="Arial"/>
          <w:sz w:val="18"/>
          <w:szCs w:val="22"/>
        </w:rPr>
        <w:t>an integral part.</w:t>
      </w:r>
    </w:p>
    <w:p w:rsidR="00ED5CCF" w:rsidRPr="00CE3EC3" w:rsidRDefault="00ED5CCF" w:rsidP="00CA4C55">
      <w:pPr>
        <w:jc w:val="both"/>
        <w:rPr>
          <w:rFonts w:ascii="Arial" w:hAnsi="Arial" w:cs="Arial"/>
          <w:bCs/>
          <w:sz w:val="18"/>
          <w:szCs w:val="22"/>
        </w:rPr>
      </w:pPr>
    </w:p>
    <w:p w:rsidR="0084475A" w:rsidRDefault="0084475A" w:rsidP="00CA4C55">
      <w:pPr>
        <w:jc w:val="both"/>
        <w:rPr>
          <w:rFonts w:ascii="Arial" w:hAnsi="Arial" w:cs="Arial"/>
          <w:sz w:val="18"/>
          <w:szCs w:val="22"/>
        </w:rPr>
      </w:pPr>
    </w:p>
    <w:p w:rsidR="0084475A" w:rsidRDefault="0084475A" w:rsidP="00CA4C55">
      <w:pPr>
        <w:jc w:val="both"/>
        <w:rPr>
          <w:rFonts w:ascii="Arial" w:hAnsi="Arial" w:cs="Arial"/>
          <w:sz w:val="18"/>
          <w:szCs w:val="22"/>
        </w:rPr>
      </w:pPr>
    </w:p>
    <w:p w:rsidR="0084475A" w:rsidRDefault="0084475A" w:rsidP="00CA4C55">
      <w:pPr>
        <w:jc w:val="both"/>
        <w:rPr>
          <w:rFonts w:ascii="Arial" w:hAnsi="Arial" w:cs="Arial"/>
          <w:sz w:val="18"/>
          <w:szCs w:val="22"/>
        </w:rPr>
      </w:pPr>
    </w:p>
    <w:p w:rsidR="00ED5CCF" w:rsidRPr="00CE3EC3" w:rsidRDefault="00ED5CCF" w:rsidP="00CA4C55">
      <w:pPr>
        <w:jc w:val="both"/>
        <w:rPr>
          <w:rFonts w:ascii="Arial" w:hAnsi="Arial" w:cs="Arial"/>
          <w:sz w:val="18"/>
          <w:szCs w:val="22"/>
        </w:rPr>
      </w:pPr>
      <w:r w:rsidRPr="00CE3EC3">
        <w:rPr>
          <w:rFonts w:ascii="Arial" w:hAnsi="Arial" w:cs="Arial"/>
          <w:sz w:val="18"/>
          <w:szCs w:val="22"/>
        </w:rPr>
        <w:t>Signature</w:t>
      </w:r>
      <w:r w:rsidRPr="00CE3EC3">
        <w:rPr>
          <w:rFonts w:ascii="Arial" w:hAnsi="Arial" w:cs="Arial"/>
          <w:sz w:val="18"/>
          <w:szCs w:val="22"/>
        </w:rPr>
        <w:tab/>
      </w:r>
      <w:r w:rsidRPr="00CE3EC3">
        <w:rPr>
          <w:rFonts w:ascii="Arial" w:hAnsi="Arial" w:cs="Arial"/>
          <w:sz w:val="18"/>
          <w:szCs w:val="22"/>
        </w:rPr>
        <w:tab/>
      </w:r>
      <w:r w:rsidRPr="00CE3EC3">
        <w:rPr>
          <w:rFonts w:ascii="Arial" w:hAnsi="Arial" w:cs="Arial"/>
          <w:sz w:val="18"/>
          <w:szCs w:val="22"/>
        </w:rPr>
        <w:tab/>
      </w:r>
      <w:r w:rsidRPr="00CE3EC3">
        <w:rPr>
          <w:rFonts w:ascii="Arial" w:hAnsi="Arial" w:cs="Arial"/>
          <w:sz w:val="18"/>
          <w:szCs w:val="22"/>
        </w:rPr>
        <w:tab/>
        <w:t>Signature</w:t>
      </w:r>
      <w:r w:rsidR="00D378E1" w:rsidRPr="00CE3EC3">
        <w:rPr>
          <w:rFonts w:ascii="Arial" w:hAnsi="Arial" w:cs="Arial"/>
          <w:sz w:val="18"/>
          <w:szCs w:val="22"/>
        </w:rPr>
        <w:tab/>
      </w:r>
      <w:r w:rsidR="00D378E1" w:rsidRPr="00CE3EC3">
        <w:rPr>
          <w:rFonts w:ascii="Arial" w:hAnsi="Arial" w:cs="Arial"/>
          <w:sz w:val="18"/>
          <w:szCs w:val="22"/>
        </w:rPr>
        <w:tab/>
      </w:r>
      <w:r w:rsidR="00D378E1" w:rsidRPr="00CE3EC3">
        <w:rPr>
          <w:rFonts w:ascii="Arial" w:hAnsi="Arial" w:cs="Arial"/>
          <w:sz w:val="18"/>
          <w:szCs w:val="22"/>
        </w:rPr>
        <w:tab/>
      </w:r>
      <w:r w:rsidR="00D378E1" w:rsidRPr="00CE3EC3">
        <w:rPr>
          <w:rFonts w:ascii="Arial" w:hAnsi="Arial" w:cs="Arial"/>
          <w:sz w:val="18"/>
          <w:szCs w:val="22"/>
        </w:rPr>
        <w:tab/>
        <w:t>Signature</w:t>
      </w:r>
    </w:p>
    <w:p w:rsidR="00D378E1" w:rsidRPr="00CE3EC3" w:rsidRDefault="00D378E1" w:rsidP="00CA4C55">
      <w:pPr>
        <w:jc w:val="both"/>
        <w:rPr>
          <w:rFonts w:ascii="Arial" w:hAnsi="Arial" w:cs="Arial"/>
          <w:b/>
          <w:sz w:val="18"/>
          <w:szCs w:val="22"/>
        </w:rPr>
      </w:pPr>
    </w:p>
    <w:p w:rsidR="00D378E1" w:rsidRPr="00CE3EC3" w:rsidRDefault="00D378E1" w:rsidP="00CA4C55">
      <w:pPr>
        <w:jc w:val="both"/>
        <w:rPr>
          <w:rFonts w:ascii="Arial" w:hAnsi="Arial" w:cs="Arial"/>
          <w:b/>
          <w:sz w:val="18"/>
          <w:szCs w:val="22"/>
        </w:rPr>
      </w:pPr>
    </w:p>
    <w:p w:rsidR="00ED5CCF" w:rsidRPr="00CE3EC3" w:rsidRDefault="00ED5CCF" w:rsidP="00CA4C55">
      <w:pPr>
        <w:jc w:val="both"/>
        <w:rPr>
          <w:rFonts w:ascii="Arial" w:hAnsi="Arial" w:cs="Arial"/>
          <w:sz w:val="18"/>
          <w:szCs w:val="22"/>
        </w:rPr>
      </w:pPr>
    </w:p>
    <w:p w:rsidR="00A17C4B" w:rsidRPr="00CE3EC3" w:rsidRDefault="00A17C4B" w:rsidP="00CA4C55">
      <w:pPr>
        <w:jc w:val="both"/>
        <w:rPr>
          <w:rFonts w:ascii="Arial" w:hAnsi="Arial" w:cs="Arial"/>
          <w:sz w:val="18"/>
          <w:szCs w:val="22"/>
        </w:rPr>
      </w:pPr>
    </w:p>
    <w:p w:rsidR="006F6232" w:rsidRPr="00CE3EC3" w:rsidRDefault="006F6232" w:rsidP="00CA4C55">
      <w:pPr>
        <w:jc w:val="both"/>
        <w:rPr>
          <w:rFonts w:ascii="Arial" w:hAnsi="Arial" w:cs="Arial"/>
          <w:sz w:val="18"/>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06"/>
        <w:gridCol w:w="3006"/>
        <w:gridCol w:w="3007"/>
      </w:tblGrid>
      <w:tr w:rsidR="00D378E1" w:rsidRPr="00CE3EC3" w:rsidTr="007B78F2">
        <w:tc>
          <w:tcPr>
            <w:tcW w:w="3006" w:type="dxa"/>
          </w:tcPr>
          <w:p w:rsidR="00D378E1" w:rsidRPr="00CE3EC3" w:rsidRDefault="00D378E1" w:rsidP="00CA4C55">
            <w:pPr>
              <w:jc w:val="both"/>
              <w:rPr>
                <w:rFonts w:ascii="Arial" w:hAnsi="Arial" w:cs="Arial"/>
                <w:sz w:val="18"/>
                <w:szCs w:val="22"/>
                <w:lang w:val="en-US"/>
              </w:rPr>
            </w:pPr>
            <w:r w:rsidRPr="00CE3EC3">
              <w:rPr>
                <w:rFonts w:ascii="Arial" w:hAnsi="Arial" w:cs="Arial"/>
                <w:sz w:val="18"/>
                <w:szCs w:val="22"/>
                <w:lang w:val="en-US"/>
              </w:rPr>
              <w:t xml:space="preserve">DASCOH </w:t>
            </w:r>
          </w:p>
        </w:tc>
        <w:tc>
          <w:tcPr>
            <w:tcW w:w="3006" w:type="dxa"/>
          </w:tcPr>
          <w:p w:rsidR="00D378E1" w:rsidRPr="00CE3EC3" w:rsidRDefault="007B78F2" w:rsidP="00CA4C55">
            <w:pPr>
              <w:jc w:val="both"/>
              <w:rPr>
                <w:rFonts w:ascii="Arial" w:hAnsi="Arial" w:cs="Arial"/>
                <w:sz w:val="18"/>
                <w:szCs w:val="22"/>
                <w:lang w:val="en-US"/>
              </w:rPr>
            </w:pPr>
            <w:r w:rsidRPr="00CE3EC3">
              <w:rPr>
                <w:rFonts w:ascii="Arial" w:hAnsi="Arial" w:cs="Arial"/>
                <w:sz w:val="18"/>
                <w:szCs w:val="22"/>
                <w:lang w:val="en-US"/>
              </w:rPr>
              <w:t xml:space="preserve">            </w:t>
            </w:r>
            <w:r w:rsidR="00D378E1" w:rsidRPr="00CE3EC3">
              <w:rPr>
                <w:rFonts w:ascii="Arial" w:hAnsi="Arial" w:cs="Arial"/>
                <w:sz w:val="18"/>
                <w:szCs w:val="22"/>
                <w:lang w:val="en-US"/>
              </w:rPr>
              <w:t>SRC</w:t>
            </w:r>
          </w:p>
        </w:tc>
        <w:tc>
          <w:tcPr>
            <w:tcW w:w="3007" w:type="dxa"/>
          </w:tcPr>
          <w:p w:rsidR="00D378E1" w:rsidRPr="00CE3EC3" w:rsidRDefault="007B78F2" w:rsidP="00CA4C55">
            <w:pPr>
              <w:jc w:val="both"/>
              <w:rPr>
                <w:rFonts w:ascii="Arial" w:hAnsi="Arial" w:cs="Arial"/>
                <w:sz w:val="18"/>
                <w:szCs w:val="22"/>
                <w:lang w:val="en-US"/>
              </w:rPr>
            </w:pPr>
            <w:r w:rsidRPr="00CE3EC3">
              <w:rPr>
                <w:rFonts w:ascii="Arial" w:hAnsi="Arial" w:cs="Arial"/>
                <w:sz w:val="18"/>
                <w:szCs w:val="22"/>
                <w:lang w:val="en-US"/>
              </w:rPr>
              <w:t xml:space="preserve">                    </w:t>
            </w:r>
            <w:r w:rsidR="00D378E1" w:rsidRPr="00CE3EC3">
              <w:rPr>
                <w:rFonts w:ascii="Arial" w:hAnsi="Arial" w:cs="Arial"/>
                <w:sz w:val="18"/>
                <w:szCs w:val="22"/>
                <w:lang w:val="en-US"/>
              </w:rPr>
              <w:t>Consultant</w:t>
            </w:r>
          </w:p>
        </w:tc>
      </w:tr>
    </w:tbl>
    <w:p w:rsidR="003D31F9" w:rsidRPr="00CE3EC3" w:rsidRDefault="003D31F9" w:rsidP="00CA4C55">
      <w:pPr>
        <w:tabs>
          <w:tab w:val="left" w:pos="272"/>
        </w:tabs>
        <w:jc w:val="both"/>
        <w:rPr>
          <w:rFonts w:ascii="Arial" w:hAnsi="Arial" w:cs="Arial"/>
          <w:sz w:val="18"/>
          <w:szCs w:val="22"/>
          <w:lang w:val="en-US"/>
        </w:rPr>
      </w:pPr>
    </w:p>
    <w:sectPr w:rsidR="003D31F9" w:rsidRPr="00CE3EC3" w:rsidSect="000958CE">
      <w:footerReference w:type="even" r:id="rId14"/>
      <w:footerReference w:type="default" r:id="rId15"/>
      <w:pgSz w:w="11909" w:h="16834" w:code="9"/>
      <w:pgMar w:top="1440" w:right="839"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6B6" w:rsidRDefault="000426B6">
      <w:r>
        <w:separator/>
      </w:r>
    </w:p>
  </w:endnote>
  <w:endnote w:type="continuationSeparator" w:id="1">
    <w:p w:rsidR="000426B6" w:rsidRDefault="000426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rinda">
    <w:panose1 w:val="00000400000000000000"/>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9A4" w:rsidRDefault="00547C10" w:rsidP="002C6C26">
    <w:pPr>
      <w:pStyle w:val="Footer"/>
      <w:framePr w:wrap="around" w:vAnchor="text" w:hAnchor="margin" w:xAlign="right" w:y="1"/>
      <w:rPr>
        <w:rStyle w:val="PageNumber"/>
      </w:rPr>
    </w:pPr>
    <w:r>
      <w:rPr>
        <w:rStyle w:val="PageNumber"/>
      </w:rPr>
      <w:fldChar w:fldCharType="begin"/>
    </w:r>
    <w:r w:rsidR="000C19A4">
      <w:rPr>
        <w:rStyle w:val="PageNumber"/>
      </w:rPr>
      <w:instrText xml:space="preserve">PAGE  </w:instrText>
    </w:r>
    <w:r>
      <w:rPr>
        <w:rStyle w:val="PageNumber"/>
      </w:rPr>
      <w:fldChar w:fldCharType="end"/>
    </w:r>
  </w:p>
  <w:p w:rsidR="000C19A4" w:rsidRDefault="000C19A4" w:rsidP="002C6C2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9A4" w:rsidRPr="00165FDD" w:rsidRDefault="000C19A4" w:rsidP="00BE607C">
    <w:pPr>
      <w:pStyle w:val="Footer"/>
      <w:tabs>
        <w:tab w:val="clear" w:pos="4320"/>
      </w:tabs>
      <w:rPr>
        <w:rFonts w:ascii="Arial" w:hAnsi="Arial" w:cs="Arial"/>
        <w:b/>
        <w:sz w:val="20"/>
        <w:szCs w:val="20"/>
      </w:rPr>
    </w:pPr>
    <w:r w:rsidRPr="00165FDD">
      <w:rPr>
        <w:rFonts w:ascii="Arial" w:hAnsi="Arial" w:cs="Arial"/>
        <w:b/>
        <w:sz w:val="20"/>
        <w:szCs w:val="20"/>
      </w:rPr>
      <w:tab/>
    </w:r>
    <w:r w:rsidR="00547C10" w:rsidRPr="00165FDD">
      <w:rPr>
        <w:rFonts w:ascii="Arial" w:hAnsi="Arial" w:cs="Arial"/>
        <w:b/>
        <w:sz w:val="20"/>
        <w:szCs w:val="20"/>
      </w:rPr>
      <w:fldChar w:fldCharType="begin"/>
    </w:r>
    <w:r w:rsidRPr="00165FDD">
      <w:rPr>
        <w:rFonts w:ascii="Arial" w:hAnsi="Arial" w:cs="Arial"/>
        <w:b/>
        <w:sz w:val="20"/>
        <w:szCs w:val="20"/>
      </w:rPr>
      <w:instrText xml:space="preserve"> PAGE   \* MERGEFORMAT </w:instrText>
    </w:r>
    <w:r w:rsidR="00547C10" w:rsidRPr="00165FDD">
      <w:rPr>
        <w:rFonts w:ascii="Arial" w:hAnsi="Arial" w:cs="Arial"/>
        <w:b/>
        <w:sz w:val="20"/>
        <w:szCs w:val="20"/>
      </w:rPr>
      <w:fldChar w:fldCharType="separate"/>
    </w:r>
    <w:r w:rsidR="000426B6">
      <w:rPr>
        <w:rFonts w:ascii="Arial" w:hAnsi="Arial" w:cs="Arial"/>
        <w:b/>
        <w:noProof/>
        <w:sz w:val="20"/>
        <w:szCs w:val="20"/>
      </w:rPr>
      <w:t>1</w:t>
    </w:r>
    <w:r w:rsidR="00547C10" w:rsidRPr="00165FDD">
      <w:rPr>
        <w:rFonts w:ascii="Arial" w:hAnsi="Arial" w:cs="Arial"/>
        <w:b/>
        <w:sz w:val="20"/>
        <w:szCs w:val="20"/>
      </w:rPr>
      <w:fldChar w:fldCharType="end"/>
    </w:r>
  </w:p>
  <w:p w:rsidR="000C19A4" w:rsidRPr="00165FDD" w:rsidRDefault="000C19A4" w:rsidP="002C6C26">
    <w:pPr>
      <w:pStyle w:val="Footer"/>
      <w:ind w:right="360"/>
      <w:rPr>
        <w:rFonts w:ascii="Arial" w:hAnsi="Arial" w:cs="Arial"/>
        <w: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6B6" w:rsidRDefault="000426B6">
      <w:r>
        <w:separator/>
      </w:r>
    </w:p>
  </w:footnote>
  <w:footnote w:type="continuationSeparator" w:id="1">
    <w:p w:rsidR="000426B6" w:rsidRDefault="000426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0693"/>
    <w:multiLevelType w:val="hybridMultilevel"/>
    <w:tmpl w:val="BED81158"/>
    <w:lvl w:ilvl="0" w:tplc="04090001">
      <w:start w:val="1"/>
      <w:numFmt w:val="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1211"/>
        </w:tabs>
        <w:ind w:left="1211"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584D99"/>
    <w:multiLevelType w:val="hybridMultilevel"/>
    <w:tmpl w:val="1A3CC13A"/>
    <w:lvl w:ilvl="0" w:tplc="08090001">
      <w:start w:val="1"/>
      <w:numFmt w:val="bullet"/>
      <w:lvlText w:val=""/>
      <w:lvlJc w:val="left"/>
      <w:pPr>
        <w:tabs>
          <w:tab w:val="num" w:pos="360"/>
        </w:tabs>
        <w:ind w:left="360" w:hanging="360"/>
      </w:pPr>
      <w:rPr>
        <w:rFonts w:ascii="Symbol" w:hAnsi="Symbol" w:hint="default"/>
      </w:rPr>
    </w:lvl>
    <w:lvl w:ilvl="1" w:tplc="55948404" w:tentative="1">
      <w:start w:val="1"/>
      <w:numFmt w:val="bullet"/>
      <w:lvlText w:val="•"/>
      <w:lvlJc w:val="left"/>
      <w:pPr>
        <w:tabs>
          <w:tab w:val="num" w:pos="1080"/>
        </w:tabs>
        <w:ind w:left="1080" w:hanging="360"/>
      </w:pPr>
      <w:rPr>
        <w:rFonts w:ascii="Arial" w:hAnsi="Arial" w:hint="default"/>
      </w:rPr>
    </w:lvl>
    <w:lvl w:ilvl="2" w:tplc="0172BBB8" w:tentative="1">
      <w:start w:val="1"/>
      <w:numFmt w:val="bullet"/>
      <w:lvlText w:val="•"/>
      <w:lvlJc w:val="left"/>
      <w:pPr>
        <w:tabs>
          <w:tab w:val="num" w:pos="1800"/>
        </w:tabs>
        <w:ind w:left="1800" w:hanging="360"/>
      </w:pPr>
      <w:rPr>
        <w:rFonts w:ascii="Arial" w:hAnsi="Arial" w:hint="default"/>
      </w:rPr>
    </w:lvl>
    <w:lvl w:ilvl="3" w:tplc="3BF6DA6C" w:tentative="1">
      <w:start w:val="1"/>
      <w:numFmt w:val="bullet"/>
      <w:lvlText w:val="•"/>
      <w:lvlJc w:val="left"/>
      <w:pPr>
        <w:tabs>
          <w:tab w:val="num" w:pos="2520"/>
        </w:tabs>
        <w:ind w:left="2520" w:hanging="360"/>
      </w:pPr>
      <w:rPr>
        <w:rFonts w:ascii="Arial" w:hAnsi="Arial" w:hint="default"/>
      </w:rPr>
    </w:lvl>
    <w:lvl w:ilvl="4" w:tplc="0570F696" w:tentative="1">
      <w:start w:val="1"/>
      <w:numFmt w:val="bullet"/>
      <w:lvlText w:val="•"/>
      <w:lvlJc w:val="left"/>
      <w:pPr>
        <w:tabs>
          <w:tab w:val="num" w:pos="3240"/>
        </w:tabs>
        <w:ind w:left="3240" w:hanging="360"/>
      </w:pPr>
      <w:rPr>
        <w:rFonts w:ascii="Arial" w:hAnsi="Arial" w:hint="default"/>
      </w:rPr>
    </w:lvl>
    <w:lvl w:ilvl="5" w:tplc="5E402F0C" w:tentative="1">
      <w:start w:val="1"/>
      <w:numFmt w:val="bullet"/>
      <w:lvlText w:val="•"/>
      <w:lvlJc w:val="left"/>
      <w:pPr>
        <w:tabs>
          <w:tab w:val="num" w:pos="3960"/>
        </w:tabs>
        <w:ind w:left="3960" w:hanging="360"/>
      </w:pPr>
      <w:rPr>
        <w:rFonts w:ascii="Arial" w:hAnsi="Arial" w:hint="default"/>
      </w:rPr>
    </w:lvl>
    <w:lvl w:ilvl="6" w:tplc="612A112E" w:tentative="1">
      <w:start w:val="1"/>
      <w:numFmt w:val="bullet"/>
      <w:lvlText w:val="•"/>
      <w:lvlJc w:val="left"/>
      <w:pPr>
        <w:tabs>
          <w:tab w:val="num" w:pos="4680"/>
        </w:tabs>
        <w:ind w:left="4680" w:hanging="360"/>
      </w:pPr>
      <w:rPr>
        <w:rFonts w:ascii="Arial" w:hAnsi="Arial" w:hint="default"/>
      </w:rPr>
    </w:lvl>
    <w:lvl w:ilvl="7" w:tplc="9300E1C4" w:tentative="1">
      <w:start w:val="1"/>
      <w:numFmt w:val="bullet"/>
      <w:lvlText w:val="•"/>
      <w:lvlJc w:val="left"/>
      <w:pPr>
        <w:tabs>
          <w:tab w:val="num" w:pos="5400"/>
        </w:tabs>
        <w:ind w:left="5400" w:hanging="360"/>
      </w:pPr>
      <w:rPr>
        <w:rFonts w:ascii="Arial" w:hAnsi="Arial" w:hint="default"/>
      </w:rPr>
    </w:lvl>
    <w:lvl w:ilvl="8" w:tplc="9C46B9BE" w:tentative="1">
      <w:start w:val="1"/>
      <w:numFmt w:val="bullet"/>
      <w:lvlText w:val="•"/>
      <w:lvlJc w:val="left"/>
      <w:pPr>
        <w:tabs>
          <w:tab w:val="num" w:pos="6120"/>
        </w:tabs>
        <w:ind w:left="6120" w:hanging="360"/>
      </w:pPr>
      <w:rPr>
        <w:rFonts w:ascii="Arial" w:hAnsi="Arial" w:hint="default"/>
      </w:rPr>
    </w:lvl>
  </w:abstractNum>
  <w:abstractNum w:abstractNumId="2">
    <w:nsid w:val="11E9587B"/>
    <w:multiLevelType w:val="hybridMultilevel"/>
    <w:tmpl w:val="4AB69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0193E"/>
    <w:multiLevelType w:val="hybridMultilevel"/>
    <w:tmpl w:val="082618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AF73D4A"/>
    <w:multiLevelType w:val="hybridMultilevel"/>
    <w:tmpl w:val="1334FCE6"/>
    <w:lvl w:ilvl="0" w:tplc="04090001">
      <w:start w:val="1"/>
      <w:numFmt w:val="bullet"/>
      <w:lvlText w:val=""/>
      <w:lvlJc w:val="left"/>
      <w:pPr>
        <w:tabs>
          <w:tab w:val="num" w:pos="720"/>
        </w:tabs>
        <w:ind w:left="720" w:hanging="360"/>
      </w:pPr>
      <w:rPr>
        <w:rFonts w:ascii="Symbol" w:hAnsi="Symbol" w:hint="default"/>
      </w:rPr>
    </w:lvl>
    <w:lvl w:ilvl="1" w:tplc="0AD04336">
      <w:start w:val="1"/>
      <w:numFmt w:val="bullet"/>
      <w:lvlText w:val=""/>
      <w:lvlJc w:val="left"/>
      <w:pPr>
        <w:tabs>
          <w:tab w:val="num" w:pos="1440"/>
        </w:tabs>
        <w:ind w:left="1440" w:hanging="360"/>
      </w:pPr>
      <w:rPr>
        <w:rFonts w:ascii="Symbol" w:hAnsi="Symbol" w:hint="default"/>
        <w:sz w:val="24"/>
      </w:rPr>
    </w:lvl>
    <w:lvl w:ilvl="2" w:tplc="5C4077E2">
      <w:start w:val="6"/>
      <w:numFmt w:val="decimal"/>
      <w:lvlText w:val="%3."/>
      <w:lvlJc w:val="left"/>
      <w:pPr>
        <w:tabs>
          <w:tab w:val="num" w:pos="2160"/>
        </w:tabs>
        <w:ind w:left="2160" w:hanging="360"/>
      </w:pPr>
      <w:rPr>
        <w:rFonts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B24650B"/>
    <w:multiLevelType w:val="hybridMultilevel"/>
    <w:tmpl w:val="667C4066"/>
    <w:lvl w:ilvl="0" w:tplc="480ED5C0">
      <w:start w:val="1"/>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3D194D"/>
    <w:multiLevelType w:val="hybridMultilevel"/>
    <w:tmpl w:val="85D6E2C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32227CEE"/>
    <w:multiLevelType w:val="hybridMultilevel"/>
    <w:tmpl w:val="32160780"/>
    <w:lvl w:ilvl="0" w:tplc="1836275A">
      <w:start w:val="1"/>
      <w:numFmt w:val="lowerLetter"/>
      <w:lvlText w:val="%1)"/>
      <w:lvlJc w:val="left"/>
      <w:pPr>
        <w:tabs>
          <w:tab w:val="num" w:pos="360"/>
        </w:tabs>
        <w:ind w:left="360" w:hanging="360"/>
      </w:pPr>
      <w:rPr>
        <w:rFonts w:cs="Times New Roman" w:hint="default"/>
      </w:rPr>
    </w:lvl>
    <w:lvl w:ilvl="1" w:tplc="309A02EC">
      <w:start w:val="1"/>
      <w:numFmt w:val="bullet"/>
      <w:lvlText w:val=""/>
      <w:lvlJc w:val="left"/>
      <w:pPr>
        <w:tabs>
          <w:tab w:val="num" w:pos="1080"/>
        </w:tabs>
        <w:ind w:left="1080" w:hanging="360"/>
      </w:pPr>
      <w:rPr>
        <w:rFonts w:ascii="Symbol" w:hAnsi="Symbol" w:hint="default"/>
        <w:color w:val="auto"/>
        <w:sz w:val="18"/>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324420EF"/>
    <w:multiLevelType w:val="hybridMultilevel"/>
    <w:tmpl w:val="2396A29A"/>
    <w:lvl w:ilvl="0" w:tplc="0AD04336">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9B275C"/>
    <w:multiLevelType w:val="hybridMultilevel"/>
    <w:tmpl w:val="308829AC"/>
    <w:lvl w:ilvl="0" w:tplc="80628DBE">
      <w:start w:val="9"/>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562282"/>
    <w:multiLevelType w:val="hybridMultilevel"/>
    <w:tmpl w:val="27CC2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7803431"/>
    <w:multiLevelType w:val="hybridMultilevel"/>
    <w:tmpl w:val="00063EB8"/>
    <w:lvl w:ilvl="0" w:tplc="480ED5C0">
      <w:start w:val="1"/>
      <w:numFmt w:val="bullet"/>
      <w:lvlText w:val="-"/>
      <w:lvlJc w:val="left"/>
      <w:pPr>
        <w:tabs>
          <w:tab w:val="num" w:pos="360"/>
        </w:tabs>
        <w:ind w:left="360" w:hanging="360"/>
      </w:pPr>
      <w:rPr>
        <w:rFonts w:ascii="Calibri" w:eastAsia="Calibri" w:hAnsi="Calibri" w:cs="Calibri" w:hint="default"/>
      </w:rPr>
    </w:lvl>
    <w:lvl w:ilvl="1" w:tplc="55948404" w:tentative="1">
      <w:start w:val="1"/>
      <w:numFmt w:val="bullet"/>
      <w:lvlText w:val="•"/>
      <w:lvlJc w:val="left"/>
      <w:pPr>
        <w:tabs>
          <w:tab w:val="num" w:pos="1080"/>
        </w:tabs>
        <w:ind w:left="1080" w:hanging="360"/>
      </w:pPr>
      <w:rPr>
        <w:rFonts w:ascii="Arial" w:hAnsi="Arial" w:hint="default"/>
      </w:rPr>
    </w:lvl>
    <w:lvl w:ilvl="2" w:tplc="0172BBB8" w:tentative="1">
      <w:start w:val="1"/>
      <w:numFmt w:val="bullet"/>
      <w:lvlText w:val="•"/>
      <w:lvlJc w:val="left"/>
      <w:pPr>
        <w:tabs>
          <w:tab w:val="num" w:pos="1800"/>
        </w:tabs>
        <w:ind w:left="1800" w:hanging="360"/>
      </w:pPr>
      <w:rPr>
        <w:rFonts w:ascii="Arial" w:hAnsi="Arial" w:hint="default"/>
      </w:rPr>
    </w:lvl>
    <w:lvl w:ilvl="3" w:tplc="3BF6DA6C" w:tentative="1">
      <w:start w:val="1"/>
      <w:numFmt w:val="bullet"/>
      <w:lvlText w:val="•"/>
      <w:lvlJc w:val="left"/>
      <w:pPr>
        <w:tabs>
          <w:tab w:val="num" w:pos="2520"/>
        </w:tabs>
        <w:ind w:left="2520" w:hanging="360"/>
      </w:pPr>
      <w:rPr>
        <w:rFonts w:ascii="Arial" w:hAnsi="Arial" w:hint="default"/>
      </w:rPr>
    </w:lvl>
    <w:lvl w:ilvl="4" w:tplc="0570F696" w:tentative="1">
      <w:start w:val="1"/>
      <w:numFmt w:val="bullet"/>
      <w:lvlText w:val="•"/>
      <w:lvlJc w:val="left"/>
      <w:pPr>
        <w:tabs>
          <w:tab w:val="num" w:pos="3240"/>
        </w:tabs>
        <w:ind w:left="3240" w:hanging="360"/>
      </w:pPr>
      <w:rPr>
        <w:rFonts w:ascii="Arial" w:hAnsi="Arial" w:hint="default"/>
      </w:rPr>
    </w:lvl>
    <w:lvl w:ilvl="5" w:tplc="5E402F0C" w:tentative="1">
      <w:start w:val="1"/>
      <w:numFmt w:val="bullet"/>
      <w:lvlText w:val="•"/>
      <w:lvlJc w:val="left"/>
      <w:pPr>
        <w:tabs>
          <w:tab w:val="num" w:pos="3960"/>
        </w:tabs>
        <w:ind w:left="3960" w:hanging="360"/>
      </w:pPr>
      <w:rPr>
        <w:rFonts w:ascii="Arial" w:hAnsi="Arial" w:hint="default"/>
      </w:rPr>
    </w:lvl>
    <w:lvl w:ilvl="6" w:tplc="612A112E" w:tentative="1">
      <w:start w:val="1"/>
      <w:numFmt w:val="bullet"/>
      <w:lvlText w:val="•"/>
      <w:lvlJc w:val="left"/>
      <w:pPr>
        <w:tabs>
          <w:tab w:val="num" w:pos="4680"/>
        </w:tabs>
        <w:ind w:left="4680" w:hanging="360"/>
      </w:pPr>
      <w:rPr>
        <w:rFonts w:ascii="Arial" w:hAnsi="Arial" w:hint="default"/>
      </w:rPr>
    </w:lvl>
    <w:lvl w:ilvl="7" w:tplc="9300E1C4" w:tentative="1">
      <w:start w:val="1"/>
      <w:numFmt w:val="bullet"/>
      <w:lvlText w:val="•"/>
      <w:lvlJc w:val="left"/>
      <w:pPr>
        <w:tabs>
          <w:tab w:val="num" w:pos="5400"/>
        </w:tabs>
        <w:ind w:left="5400" w:hanging="360"/>
      </w:pPr>
      <w:rPr>
        <w:rFonts w:ascii="Arial" w:hAnsi="Arial" w:hint="default"/>
      </w:rPr>
    </w:lvl>
    <w:lvl w:ilvl="8" w:tplc="9C46B9BE" w:tentative="1">
      <w:start w:val="1"/>
      <w:numFmt w:val="bullet"/>
      <w:lvlText w:val="•"/>
      <w:lvlJc w:val="left"/>
      <w:pPr>
        <w:tabs>
          <w:tab w:val="num" w:pos="6120"/>
        </w:tabs>
        <w:ind w:left="6120" w:hanging="360"/>
      </w:pPr>
      <w:rPr>
        <w:rFonts w:ascii="Arial" w:hAnsi="Arial" w:hint="default"/>
      </w:rPr>
    </w:lvl>
  </w:abstractNum>
  <w:abstractNum w:abstractNumId="12">
    <w:nsid w:val="49AE6D4F"/>
    <w:multiLevelType w:val="multilevel"/>
    <w:tmpl w:val="F242509C"/>
    <w:lvl w:ilvl="0">
      <w:start w:val="1"/>
      <w:numFmt w:val="decimal"/>
      <w:lvlText w:val="%1."/>
      <w:lvlJc w:val="left"/>
      <w:pPr>
        <w:tabs>
          <w:tab w:val="num" w:pos="3870"/>
        </w:tabs>
        <w:ind w:left="3870" w:hanging="360"/>
      </w:pPr>
      <w:rPr>
        <w:rFonts w:cs="Times New Roman" w:hint="default"/>
        <w:color w:val="auto"/>
        <w:sz w:val="22"/>
        <w:szCs w:val="18"/>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3">
    <w:nsid w:val="4A2F21D4"/>
    <w:multiLevelType w:val="hybridMultilevel"/>
    <w:tmpl w:val="FAF66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D6733CA"/>
    <w:multiLevelType w:val="hybridMultilevel"/>
    <w:tmpl w:val="3992E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F48363A"/>
    <w:multiLevelType w:val="hybridMultilevel"/>
    <w:tmpl w:val="3A180E2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55381E75"/>
    <w:multiLevelType w:val="hybridMultilevel"/>
    <w:tmpl w:val="3E06FB2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F70A0E"/>
    <w:multiLevelType w:val="hybridMultilevel"/>
    <w:tmpl w:val="DB7CD3A6"/>
    <w:lvl w:ilvl="0" w:tplc="0809000F">
      <w:start w:val="1"/>
      <w:numFmt w:val="decimal"/>
      <w:lvlText w:val="%1."/>
      <w:lvlJc w:val="left"/>
      <w:pPr>
        <w:tabs>
          <w:tab w:val="num" w:pos="360"/>
        </w:tabs>
        <w:ind w:left="360" w:hanging="360"/>
      </w:pPr>
      <w:rPr>
        <w:rFonts w:hint="default"/>
      </w:rPr>
    </w:lvl>
    <w:lvl w:ilvl="1" w:tplc="55948404" w:tentative="1">
      <w:start w:val="1"/>
      <w:numFmt w:val="bullet"/>
      <w:lvlText w:val="•"/>
      <w:lvlJc w:val="left"/>
      <w:pPr>
        <w:tabs>
          <w:tab w:val="num" w:pos="1080"/>
        </w:tabs>
        <w:ind w:left="1080" w:hanging="360"/>
      </w:pPr>
      <w:rPr>
        <w:rFonts w:ascii="Arial" w:hAnsi="Arial" w:hint="default"/>
      </w:rPr>
    </w:lvl>
    <w:lvl w:ilvl="2" w:tplc="0172BBB8" w:tentative="1">
      <w:start w:val="1"/>
      <w:numFmt w:val="bullet"/>
      <w:lvlText w:val="•"/>
      <w:lvlJc w:val="left"/>
      <w:pPr>
        <w:tabs>
          <w:tab w:val="num" w:pos="1800"/>
        </w:tabs>
        <w:ind w:left="1800" w:hanging="360"/>
      </w:pPr>
      <w:rPr>
        <w:rFonts w:ascii="Arial" w:hAnsi="Arial" w:hint="default"/>
      </w:rPr>
    </w:lvl>
    <w:lvl w:ilvl="3" w:tplc="3BF6DA6C" w:tentative="1">
      <w:start w:val="1"/>
      <w:numFmt w:val="bullet"/>
      <w:lvlText w:val="•"/>
      <w:lvlJc w:val="left"/>
      <w:pPr>
        <w:tabs>
          <w:tab w:val="num" w:pos="2520"/>
        </w:tabs>
        <w:ind w:left="2520" w:hanging="360"/>
      </w:pPr>
      <w:rPr>
        <w:rFonts w:ascii="Arial" w:hAnsi="Arial" w:hint="default"/>
      </w:rPr>
    </w:lvl>
    <w:lvl w:ilvl="4" w:tplc="0570F696" w:tentative="1">
      <w:start w:val="1"/>
      <w:numFmt w:val="bullet"/>
      <w:lvlText w:val="•"/>
      <w:lvlJc w:val="left"/>
      <w:pPr>
        <w:tabs>
          <w:tab w:val="num" w:pos="3240"/>
        </w:tabs>
        <w:ind w:left="3240" w:hanging="360"/>
      </w:pPr>
      <w:rPr>
        <w:rFonts w:ascii="Arial" w:hAnsi="Arial" w:hint="default"/>
      </w:rPr>
    </w:lvl>
    <w:lvl w:ilvl="5" w:tplc="5E402F0C" w:tentative="1">
      <w:start w:val="1"/>
      <w:numFmt w:val="bullet"/>
      <w:lvlText w:val="•"/>
      <w:lvlJc w:val="left"/>
      <w:pPr>
        <w:tabs>
          <w:tab w:val="num" w:pos="3960"/>
        </w:tabs>
        <w:ind w:left="3960" w:hanging="360"/>
      </w:pPr>
      <w:rPr>
        <w:rFonts w:ascii="Arial" w:hAnsi="Arial" w:hint="default"/>
      </w:rPr>
    </w:lvl>
    <w:lvl w:ilvl="6" w:tplc="612A112E" w:tentative="1">
      <w:start w:val="1"/>
      <w:numFmt w:val="bullet"/>
      <w:lvlText w:val="•"/>
      <w:lvlJc w:val="left"/>
      <w:pPr>
        <w:tabs>
          <w:tab w:val="num" w:pos="4680"/>
        </w:tabs>
        <w:ind w:left="4680" w:hanging="360"/>
      </w:pPr>
      <w:rPr>
        <w:rFonts w:ascii="Arial" w:hAnsi="Arial" w:hint="default"/>
      </w:rPr>
    </w:lvl>
    <w:lvl w:ilvl="7" w:tplc="9300E1C4" w:tentative="1">
      <w:start w:val="1"/>
      <w:numFmt w:val="bullet"/>
      <w:lvlText w:val="•"/>
      <w:lvlJc w:val="left"/>
      <w:pPr>
        <w:tabs>
          <w:tab w:val="num" w:pos="5400"/>
        </w:tabs>
        <w:ind w:left="5400" w:hanging="360"/>
      </w:pPr>
      <w:rPr>
        <w:rFonts w:ascii="Arial" w:hAnsi="Arial" w:hint="default"/>
      </w:rPr>
    </w:lvl>
    <w:lvl w:ilvl="8" w:tplc="9C46B9BE" w:tentative="1">
      <w:start w:val="1"/>
      <w:numFmt w:val="bullet"/>
      <w:lvlText w:val="•"/>
      <w:lvlJc w:val="left"/>
      <w:pPr>
        <w:tabs>
          <w:tab w:val="num" w:pos="6120"/>
        </w:tabs>
        <w:ind w:left="6120" w:hanging="360"/>
      </w:pPr>
      <w:rPr>
        <w:rFonts w:ascii="Arial" w:hAnsi="Arial" w:hint="default"/>
      </w:rPr>
    </w:lvl>
  </w:abstractNum>
  <w:num w:numId="1">
    <w:abstractNumId w:val="6"/>
  </w:num>
  <w:num w:numId="2">
    <w:abstractNumId w:val="12"/>
  </w:num>
  <w:num w:numId="3">
    <w:abstractNumId w:val="7"/>
  </w:num>
  <w:num w:numId="4">
    <w:abstractNumId w:val="5"/>
  </w:num>
  <w:num w:numId="5">
    <w:abstractNumId w:val="11"/>
  </w:num>
  <w:num w:numId="6">
    <w:abstractNumId w:val="0"/>
  </w:num>
  <w:num w:numId="7">
    <w:abstractNumId w:val="10"/>
  </w:num>
  <w:num w:numId="8">
    <w:abstractNumId w:val="8"/>
  </w:num>
  <w:num w:numId="9">
    <w:abstractNumId w:val="4"/>
  </w:num>
  <w:num w:numId="10">
    <w:abstractNumId w:val="3"/>
  </w:num>
  <w:num w:numId="11">
    <w:abstractNumId w:val="17"/>
  </w:num>
  <w:num w:numId="12">
    <w:abstractNumId w:val="1"/>
  </w:num>
  <w:num w:numId="13">
    <w:abstractNumId w:val="2"/>
  </w:num>
  <w:num w:numId="14">
    <w:abstractNumId w:val="9"/>
  </w:num>
  <w:num w:numId="15">
    <w:abstractNumId w:val="14"/>
  </w:num>
  <w:num w:numId="16">
    <w:abstractNumId w:val="15"/>
  </w:num>
  <w:num w:numId="17">
    <w:abstractNumId w:val="13"/>
  </w:num>
  <w:num w:numId="18">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stylePaneFormatFilter w:val="3F01"/>
  <w:defaultTabStop w:val="720"/>
  <w:hyphenationZone w:val="425"/>
  <w:noPunctuationKerning/>
  <w:characterSpacingControl w:val="doNotCompress"/>
  <w:savePreviewPicture/>
  <w:footnotePr>
    <w:footnote w:id="0"/>
    <w:footnote w:id="1"/>
  </w:footnotePr>
  <w:endnotePr>
    <w:endnote w:id="0"/>
    <w:endnote w:id="1"/>
  </w:endnotePr>
  <w:compat>
    <w:useFELayout/>
  </w:compat>
  <w:rsids>
    <w:rsidRoot w:val="008915A9"/>
    <w:rsid w:val="00002D2C"/>
    <w:rsid w:val="00004280"/>
    <w:rsid w:val="00004EE9"/>
    <w:rsid w:val="0000512E"/>
    <w:rsid w:val="000061B4"/>
    <w:rsid w:val="00006C6E"/>
    <w:rsid w:val="00006CB9"/>
    <w:rsid w:val="00007884"/>
    <w:rsid w:val="00007F67"/>
    <w:rsid w:val="00010A84"/>
    <w:rsid w:val="00015571"/>
    <w:rsid w:val="00020430"/>
    <w:rsid w:val="0002196A"/>
    <w:rsid w:val="00023366"/>
    <w:rsid w:val="0002347A"/>
    <w:rsid w:val="000241CD"/>
    <w:rsid w:val="000261C0"/>
    <w:rsid w:val="00031CE0"/>
    <w:rsid w:val="00032D06"/>
    <w:rsid w:val="0003407D"/>
    <w:rsid w:val="0003637E"/>
    <w:rsid w:val="0003680B"/>
    <w:rsid w:val="000368F1"/>
    <w:rsid w:val="0004006A"/>
    <w:rsid w:val="000426B6"/>
    <w:rsid w:val="00044E8C"/>
    <w:rsid w:val="0004501F"/>
    <w:rsid w:val="00047010"/>
    <w:rsid w:val="00054BD2"/>
    <w:rsid w:val="00054FED"/>
    <w:rsid w:val="00055207"/>
    <w:rsid w:val="0005534D"/>
    <w:rsid w:val="00060D81"/>
    <w:rsid w:val="00061043"/>
    <w:rsid w:val="00061338"/>
    <w:rsid w:val="000630F3"/>
    <w:rsid w:val="00063AB0"/>
    <w:rsid w:val="00064762"/>
    <w:rsid w:val="000650E4"/>
    <w:rsid w:val="00066204"/>
    <w:rsid w:val="00066894"/>
    <w:rsid w:val="000674AF"/>
    <w:rsid w:val="0006775C"/>
    <w:rsid w:val="00070CE0"/>
    <w:rsid w:val="000716B8"/>
    <w:rsid w:val="00071FDC"/>
    <w:rsid w:val="000728F5"/>
    <w:rsid w:val="0007295D"/>
    <w:rsid w:val="00072C17"/>
    <w:rsid w:val="00072F6D"/>
    <w:rsid w:val="00073293"/>
    <w:rsid w:val="00077CB6"/>
    <w:rsid w:val="00080183"/>
    <w:rsid w:val="000851BD"/>
    <w:rsid w:val="000861E5"/>
    <w:rsid w:val="00086707"/>
    <w:rsid w:val="00087443"/>
    <w:rsid w:val="00093107"/>
    <w:rsid w:val="0009449A"/>
    <w:rsid w:val="000958CE"/>
    <w:rsid w:val="000A1F87"/>
    <w:rsid w:val="000A3448"/>
    <w:rsid w:val="000A4B35"/>
    <w:rsid w:val="000A51A9"/>
    <w:rsid w:val="000A5D5B"/>
    <w:rsid w:val="000A6548"/>
    <w:rsid w:val="000A6A98"/>
    <w:rsid w:val="000A713F"/>
    <w:rsid w:val="000A7A54"/>
    <w:rsid w:val="000B0537"/>
    <w:rsid w:val="000B1C24"/>
    <w:rsid w:val="000B345C"/>
    <w:rsid w:val="000B3730"/>
    <w:rsid w:val="000B7B53"/>
    <w:rsid w:val="000C19A4"/>
    <w:rsid w:val="000C2474"/>
    <w:rsid w:val="000C2855"/>
    <w:rsid w:val="000C3872"/>
    <w:rsid w:val="000C3EB8"/>
    <w:rsid w:val="000C431C"/>
    <w:rsid w:val="000C547E"/>
    <w:rsid w:val="000C59CE"/>
    <w:rsid w:val="000C75F5"/>
    <w:rsid w:val="000D0AF2"/>
    <w:rsid w:val="000D2B3A"/>
    <w:rsid w:val="000D2B76"/>
    <w:rsid w:val="000D313E"/>
    <w:rsid w:val="000E3197"/>
    <w:rsid w:val="000E65C8"/>
    <w:rsid w:val="000E6AB2"/>
    <w:rsid w:val="000E76C7"/>
    <w:rsid w:val="000F22CF"/>
    <w:rsid w:val="000F335C"/>
    <w:rsid w:val="000F36C3"/>
    <w:rsid w:val="000F4467"/>
    <w:rsid w:val="000F4531"/>
    <w:rsid w:val="000F458C"/>
    <w:rsid w:val="000F563B"/>
    <w:rsid w:val="000F63B9"/>
    <w:rsid w:val="000F73DB"/>
    <w:rsid w:val="001026C5"/>
    <w:rsid w:val="00103357"/>
    <w:rsid w:val="00104408"/>
    <w:rsid w:val="00104A62"/>
    <w:rsid w:val="00104B31"/>
    <w:rsid w:val="00114577"/>
    <w:rsid w:val="00116ED3"/>
    <w:rsid w:val="00120374"/>
    <w:rsid w:val="0012240A"/>
    <w:rsid w:val="001238E1"/>
    <w:rsid w:val="0012461C"/>
    <w:rsid w:val="00125100"/>
    <w:rsid w:val="00125207"/>
    <w:rsid w:val="00125C62"/>
    <w:rsid w:val="00130404"/>
    <w:rsid w:val="00134220"/>
    <w:rsid w:val="00136D55"/>
    <w:rsid w:val="001405A4"/>
    <w:rsid w:val="00145816"/>
    <w:rsid w:val="00145901"/>
    <w:rsid w:val="00145BAC"/>
    <w:rsid w:val="001467D4"/>
    <w:rsid w:val="0014787D"/>
    <w:rsid w:val="00151227"/>
    <w:rsid w:val="00153B28"/>
    <w:rsid w:val="00154614"/>
    <w:rsid w:val="0015561F"/>
    <w:rsid w:val="001602EB"/>
    <w:rsid w:val="00165D57"/>
    <w:rsid w:val="00165D81"/>
    <w:rsid w:val="00165FDD"/>
    <w:rsid w:val="00170EAD"/>
    <w:rsid w:val="001746F3"/>
    <w:rsid w:val="00174E74"/>
    <w:rsid w:val="00176B96"/>
    <w:rsid w:val="00181A27"/>
    <w:rsid w:val="00187032"/>
    <w:rsid w:val="00192439"/>
    <w:rsid w:val="00195FD5"/>
    <w:rsid w:val="001A1CAD"/>
    <w:rsid w:val="001A21A9"/>
    <w:rsid w:val="001A2B0B"/>
    <w:rsid w:val="001A390C"/>
    <w:rsid w:val="001A5279"/>
    <w:rsid w:val="001A6008"/>
    <w:rsid w:val="001A68C7"/>
    <w:rsid w:val="001A7DF2"/>
    <w:rsid w:val="001B1F3B"/>
    <w:rsid w:val="001B214D"/>
    <w:rsid w:val="001B2DDA"/>
    <w:rsid w:val="001B5063"/>
    <w:rsid w:val="001B7BD2"/>
    <w:rsid w:val="001C0EC1"/>
    <w:rsid w:val="001C1784"/>
    <w:rsid w:val="001C5FB4"/>
    <w:rsid w:val="001C6EEB"/>
    <w:rsid w:val="001D04ED"/>
    <w:rsid w:val="001D09C0"/>
    <w:rsid w:val="001D1ED3"/>
    <w:rsid w:val="001D4E75"/>
    <w:rsid w:val="001D6E63"/>
    <w:rsid w:val="001D701B"/>
    <w:rsid w:val="001D7BB6"/>
    <w:rsid w:val="001E6908"/>
    <w:rsid w:val="001E7977"/>
    <w:rsid w:val="001E7E97"/>
    <w:rsid w:val="001F1DB7"/>
    <w:rsid w:val="001F35B3"/>
    <w:rsid w:val="001F3B35"/>
    <w:rsid w:val="001F6E43"/>
    <w:rsid w:val="002054FD"/>
    <w:rsid w:val="00207BC3"/>
    <w:rsid w:val="00210576"/>
    <w:rsid w:val="00212490"/>
    <w:rsid w:val="00212FC8"/>
    <w:rsid w:val="00213407"/>
    <w:rsid w:val="00215094"/>
    <w:rsid w:val="00216BD4"/>
    <w:rsid w:val="00216CC6"/>
    <w:rsid w:val="00221573"/>
    <w:rsid w:val="002232C8"/>
    <w:rsid w:val="00223B2C"/>
    <w:rsid w:val="00223B7D"/>
    <w:rsid w:val="00225C5E"/>
    <w:rsid w:val="002322FC"/>
    <w:rsid w:val="00232DA9"/>
    <w:rsid w:val="00232DB4"/>
    <w:rsid w:val="0023389F"/>
    <w:rsid w:val="00234298"/>
    <w:rsid w:val="002370B7"/>
    <w:rsid w:val="00240233"/>
    <w:rsid w:val="0024473C"/>
    <w:rsid w:val="00245A14"/>
    <w:rsid w:val="00246A93"/>
    <w:rsid w:val="00247DFD"/>
    <w:rsid w:val="00250C23"/>
    <w:rsid w:val="0025209E"/>
    <w:rsid w:val="00252F48"/>
    <w:rsid w:val="00253DE9"/>
    <w:rsid w:val="0025599F"/>
    <w:rsid w:val="0025718D"/>
    <w:rsid w:val="002601AC"/>
    <w:rsid w:val="002609A0"/>
    <w:rsid w:val="00262FD1"/>
    <w:rsid w:val="0026321F"/>
    <w:rsid w:val="002641E6"/>
    <w:rsid w:val="00264289"/>
    <w:rsid w:val="00267FBA"/>
    <w:rsid w:val="002704DD"/>
    <w:rsid w:val="0027124A"/>
    <w:rsid w:val="002722BF"/>
    <w:rsid w:val="00274F9C"/>
    <w:rsid w:val="0027522F"/>
    <w:rsid w:val="002754AD"/>
    <w:rsid w:val="00275D6C"/>
    <w:rsid w:val="00276927"/>
    <w:rsid w:val="00277E26"/>
    <w:rsid w:val="00277E44"/>
    <w:rsid w:val="002811F4"/>
    <w:rsid w:val="00283A9E"/>
    <w:rsid w:val="00285D51"/>
    <w:rsid w:val="0028715E"/>
    <w:rsid w:val="00287D4B"/>
    <w:rsid w:val="002902C7"/>
    <w:rsid w:val="002913EF"/>
    <w:rsid w:val="00291B2A"/>
    <w:rsid w:val="00291F0A"/>
    <w:rsid w:val="00294C3E"/>
    <w:rsid w:val="00296C52"/>
    <w:rsid w:val="00297463"/>
    <w:rsid w:val="002A2066"/>
    <w:rsid w:val="002A4424"/>
    <w:rsid w:val="002A4EBD"/>
    <w:rsid w:val="002A6DCC"/>
    <w:rsid w:val="002B2C75"/>
    <w:rsid w:val="002B3F5C"/>
    <w:rsid w:val="002B5EE5"/>
    <w:rsid w:val="002B7B01"/>
    <w:rsid w:val="002C05F2"/>
    <w:rsid w:val="002C1073"/>
    <w:rsid w:val="002C1113"/>
    <w:rsid w:val="002C5C6C"/>
    <w:rsid w:val="002C5F67"/>
    <w:rsid w:val="002C6C26"/>
    <w:rsid w:val="002D0330"/>
    <w:rsid w:val="002D0710"/>
    <w:rsid w:val="002D3B49"/>
    <w:rsid w:val="002D4AC3"/>
    <w:rsid w:val="002D4C39"/>
    <w:rsid w:val="002D700C"/>
    <w:rsid w:val="002E24BC"/>
    <w:rsid w:val="002E4B93"/>
    <w:rsid w:val="002E5632"/>
    <w:rsid w:val="002E6439"/>
    <w:rsid w:val="002F1A9C"/>
    <w:rsid w:val="002F4756"/>
    <w:rsid w:val="002F674B"/>
    <w:rsid w:val="002F7865"/>
    <w:rsid w:val="00302AF2"/>
    <w:rsid w:val="003070A2"/>
    <w:rsid w:val="00311A73"/>
    <w:rsid w:val="003124BE"/>
    <w:rsid w:val="00314648"/>
    <w:rsid w:val="00315DD7"/>
    <w:rsid w:val="0032084D"/>
    <w:rsid w:val="00322E2A"/>
    <w:rsid w:val="00324CD1"/>
    <w:rsid w:val="003272D4"/>
    <w:rsid w:val="00330701"/>
    <w:rsid w:val="00334C6C"/>
    <w:rsid w:val="0033724A"/>
    <w:rsid w:val="00342D4B"/>
    <w:rsid w:val="0034799F"/>
    <w:rsid w:val="0035568F"/>
    <w:rsid w:val="00355F4F"/>
    <w:rsid w:val="003575FC"/>
    <w:rsid w:val="00362433"/>
    <w:rsid w:val="00363660"/>
    <w:rsid w:val="00365FA1"/>
    <w:rsid w:val="00371ADA"/>
    <w:rsid w:val="003740A4"/>
    <w:rsid w:val="00375BA2"/>
    <w:rsid w:val="00377BA5"/>
    <w:rsid w:val="00381436"/>
    <w:rsid w:val="00381E75"/>
    <w:rsid w:val="00382FA6"/>
    <w:rsid w:val="00385185"/>
    <w:rsid w:val="0038639D"/>
    <w:rsid w:val="00390270"/>
    <w:rsid w:val="003902FF"/>
    <w:rsid w:val="00390361"/>
    <w:rsid w:val="0039407B"/>
    <w:rsid w:val="00396B07"/>
    <w:rsid w:val="00396CC0"/>
    <w:rsid w:val="003A0597"/>
    <w:rsid w:val="003A125C"/>
    <w:rsid w:val="003A37A5"/>
    <w:rsid w:val="003A3A26"/>
    <w:rsid w:val="003A3ACB"/>
    <w:rsid w:val="003A43B6"/>
    <w:rsid w:val="003A52CA"/>
    <w:rsid w:val="003B02B6"/>
    <w:rsid w:val="003B06B6"/>
    <w:rsid w:val="003B43BE"/>
    <w:rsid w:val="003B62B5"/>
    <w:rsid w:val="003B69D9"/>
    <w:rsid w:val="003B7BE4"/>
    <w:rsid w:val="003C14E3"/>
    <w:rsid w:val="003C2FC7"/>
    <w:rsid w:val="003D1866"/>
    <w:rsid w:val="003D1952"/>
    <w:rsid w:val="003D29ED"/>
    <w:rsid w:val="003D2F69"/>
    <w:rsid w:val="003D31F9"/>
    <w:rsid w:val="003D52FC"/>
    <w:rsid w:val="003E00C3"/>
    <w:rsid w:val="003E05D4"/>
    <w:rsid w:val="003E0C72"/>
    <w:rsid w:val="003E318F"/>
    <w:rsid w:val="003E3354"/>
    <w:rsid w:val="003E442F"/>
    <w:rsid w:val="003E4EDC"/>
    <w:rsid w:val="003E6F6E"/>
    <w:rsid w:val="003E6FA4"/>
    <w:rsid w:val="003F1411"/>
    <w:rsid w:val="003F2A6D"/>
    <w:rsid w:val="003F2E88"/>
    <w:rsid w:val="003F37BB"/>
    <w:rsid w:val="003F55E0"/>
    <w:rsid w:val="004001EA"/>
    <w:rsid w:val="00406AA0"/>
    <w:rsid w:val="00406CF2"/>
    <w:rsid w:val="004070AE"/>
    <w:rsid w:val="00410449"/>
    <w:rsid w:val="0041688C"/>
    <w:rsid w:val="0041746B"/>
    <w:rsid w:val="0042061C"/>
    <w:rsid w:val="00421AD7"/>
    <w:rsid w:val="00422CA4"/>
    <w:rsid w:val="004230B4"/>
    <w:rsid w:val="0042428D"/>
    <w:rsid w:val="0042474A"/>
    <w:rsid w:val="004248A8"/>
    <w:rsid w:val="00426325"/>
    <w:rsid w:val="00430540"/>
    <w:rsid w:val="004316E8"/>
    <w:rsid w:val="00434548"/>
    <w:rsid w:val="00435130"/>
    <w:rsid w:val="004363C8"/>
    <w:rsid w:val="00437573"/>
    <w:rsid w:val="00441E8D"/>
    <w:rsid w:val="004428F8"/>
    <w:rsid w:val="004452DE"/>
    <w:rsid w:val="00445657"/>
    <w:rsid w:val="0044604D"/>
    <w:rsid w:val="004509FD"/>
    <w:rsid w:val="004517F7"/>
    <w:rsid w:val="00451DD0"/>
    <w:rsid w:val="00453D16"/>
    <w:rsid w:val="00454ED7"/>
    <w:rsid w:val="00457775"/>
    <w:rsid w:val="00460E45"/>
    <w:rsid w:val="00461814"/>
    <w:rsid w:val="004619A1"/>
    <w:rsid w:val="004641F9"/>
    <w:rsid w:val="004704BB"/>
    <w:rsid w:val="00470A37"/>
    <w:rsid w:val="00472B61"/>
    <w:rsid w:val="0047343B"/>
    <w:rsid w:val="004736FD"/>
    <w:rsid w:val="004739DE"/>
    <w:rsid w:val="004756FB"/>
    <w:rsid w:val="004758C5"/>
    <w:rsid w:val="00477071"/>
    <w:rsid w:val="004800CA"/>
    <w:rsid w:val="00480998"/>
    <w:rsid w:val="00482192"/>
    <w:rsid w:val="00482439"/>
    <w:rsid w:val="00482DCA"/>
    <w:rsid w:val="0048544E"/>
    <w:rsid w:val="004873BC"/>
    <w:rsid w:val="004874E3"/>
    <w:rsid w:val="00492258"/>
    <w:rsid w:val="0049286C"/>
    <w:rsid w:val="00492F3A"/>
    <w:rsid w:val="0049325B"/>
    <w:rsid w:val="004936CA"/>
    <w:rsid w:val="0049372B"/>
    <w:rsid w:val="004937C4"/>
    <w:rsid w:val="0049460E"/>
    <w:rsid w:val="004955C2"/>
    <w:rsid w:val="004A04C7"/>
    <w:rsid w:val="004A0698"/>
    <w:rsid w:val="004A0B74"/>
    <w:rsid w:val="004A2C17"/>
    <w:rsid w:val="004A30B3"/>
    <w:rsid w:val="004A336D"/>
    <w:rsid w:val="004A376B"/>
    <w:rsid w:val="004A4E74"/>
    <w:rsid w:val="004A61FF"/>
    <w:rsid w:val="004A6AC7"/>
    <w:rsid w:val="004A7AC3"/>
    <w:rsid w:val="004B05C9"/>
    <w:rsid w:val="004B17DA"/>
    <w:rsid w:val="004B2841"/>
    <w:rsid w:val="004B326D"/>
    <w:rsid w:val="004B6080"/>
    <w:rsid w:val="004C1740"/>
    <w:rsid w:val="004C17F9"/>
    <w:rsid w:val="004C2E97"/>
    <w:rsid w:val="004C5443"/>
    <w:rsid w:val="004C6133"/>
    <w:rsid w:val="004C7366"/>
    <w:rsid w:val="004C757C"/>
    <w:rsid w:val="004D32C5"/>
    <w:rsid w:val="004D5A11"/>
    <w:rsid w:val="004E0D5B"/>
    <w:rsid w:val="004E14DF"/>
    <w:rsid w:val="004E6988"/>
    <w:rsid w:val="004F1299"/>
    <w:rsid w:val="004F23AC"/>
    <w:rsid w:val="004F5363"/>
    <w:rsid w:val="004F5EA1"/>
    <w:rsid w:val="004F791E"/>
    <w:rsid w:val="0050269E"/>
    <w:rsid w:val="005045C3"/>
    <w:rsid w:val="00504B45"/>
    <w:rsid w:val="00504BFE"/>
    <w:rsid w:val="00504E5E"/>
    <w:rsid w:val="00511624"/>
    <w:rsid w:val="00511CB1"/>
    <w:rsid w:val="00513BA9"/>
    <w:rsid w:val="005145FC"/>
    <w:rsid w:val="005160A8"/>
    <w:rsid w:val="005165AC"/>
    <w:rsid w:val="00517040"/>
    <w:rsid w:val="005241E3"/>
    <w:rsid w:val="00526C71"/>
    <w:rsid w:val="00526F69"/>
    <w:rsid w:val="00530140"/>
    <w:rsid w:val="00530804"/>
    <w:rsid w:val="00530AFD"/>
    <w:rsid w:val="00530B0A"/>
    <w:rsid w:val="00531ADC"/>
    <w:rsid w:val="00532455"/>
    <w:rsid w:val="00532CCC"/>
    <w:rsid w:val="00533421"/>
    <w:rsid w:val="00534C91"/>
    <w:rsid w:val="00536B76"/>
    <w:rsid w:val="005378AF"/>
    <w:rsid w:val="005445CE"/>
    <w:rsid w:val="0054614B"/>
    <w:rsid w:val="0054737F"/>
    <w:rsid w:val="0054773C"/>
    <w:rsid w:val="00547C10"/>
    <w:rsid w:val="0055283A"/>
    <w:rsid w:val="00553924"/>
    <w:rsid w:val="00553927"/>
    <w:rsid w:val="0055573B"/>
    <w:rsid w:val="00555B3A"/>
    <w:rsid w:val="00556584"/>
    <w:rsid w:val="00560C51"/>
    <w:rsid w:val="00561CA7"/>
    <w:rsid w:val="00563612"/>
    <w:rsid w:val="00563A59"/>
    <w:rsid w:val="005643D4"/>
    <w:rsid w:val="00565569"/>
    <w:rsid w:val="00566B23"/>
    <w:rsid w:val="00567FA7"/>
    <w:rsid w:val="00570D1A"/>
    <w:rsid w:val="00572005"/>
    <w:rsid w:val="005721D8"/>
    <w:rsid w:val="00572205"/>
    <w:rsid w:val="00573016"/>
    <w:rsid w:val="00574169"/>
    <w:rsid w:val="00574203"/>
    <w:rsid w:val="00574F7E"/>
    <w:rsid w:val="0057509C"/>
    <w:rsid w:val="00575CE8"/>
    <w:rsid w:val="0058099C"/>
    <w:rsid w:val="005812CD"/>
    <w:rsid w:val="00581427"/>
    <w:rsid w:val="00581EF5"/>
    <w:rsid w:val="00582DE5"/>
    <w:rsid w:val="0058390F"/>
    <w:rsid w:val="005854C9"/>
    <w:rsid w:val="00585636"/>
    <w:rsid w:val="005871C2"/>
    <w:rsid w:val="00590613"/>
    <w:rsid w:val="00593354"/>
    <w:rsid w:val="00595733"/>
    <w:rsid w:val="00596BD7"/>
    <w:rsid w:val="00596D40"/>
    <w:rsid w:val="005A03D2"/>
    <w:rsid w:val="005A3A6B"/>
    <w:rsid w:val="005A4F1C"/>
    <w:rsid w:val="005B064F"/>
    <w:rsid w:val="005B0823"/>
    <w:rsid w:val="005B2143"/>
    <w:rsid w:val="005B22C0"/>
    <w:rsid w:val="005B22CB"/>
    <w:rsid w:val="005B24A5"/>
    <w:rsid w:val="005B31BF"/>
    <w:rsid w:val="005B39A6"/>
    <w:rsid w:val="005B4879"/>
    <w:rsid w:val="005B4946"/>
    <w:rsid w:val="005B6584"/>
    <w:rsid w:val="005C131A"/>
    <w:rsid w:val="005C454D"/>
    <w:rsid w:val="005C5B2D"/>
    <w:rsid w:val="005D01D6"/>
    <w:rsid w:val="005D1AF5"/>
    <w:rsid w:val="005D1BD8"/>
    <w:rsid w:val="005D2981"/>
    <w:rsid w:val="005D3ADD"/>
    <w:rsid w:val="005D5C8E"/>
    <w:rsid w:val="005D5E26"/>
    <w:rsid w:val="005D69A2"/>
    <w:rsid w:val="005E01E0"/>
    <w:rsid w:val="005E0A90"/>
    <w:rsid w:val="005E10B6"/>
    <w:rsid w:val="005E209C"/>
    <w:rsid w:val="005E7011"/>
    <w:rsid w:val="005F126E"/>
    <w:rsid w:val="005F1591"/>
    <w:rsid w:val="005F5221"/>
    <w:rsid w:val="005F63E7"/>
    <w:rsid w:val="006011FA"/>
    <w:rsid w:val="00601E14"/>
    <w:rsid w:val="00602EA1"/>
    <w:rsid w:val="0060351F"/>
    <w:rsid w:val="00603D8A"/>
    <w:rsid w:val="0060402F"/>
    <w:rsid w:val="00605422"/>
    <w:rsid w:val="00610A36"/>
    <w:rsid w:val="0061124D"/>
    <w:rsid w:val="00614858"/>
    <w:rsid w:val="00621263"/>
    <w:rsid w:val="006236F2"/>
    <w:rsid w:val="00624D8E"/>
    <w:rsid w:val="00625BB4"/>
    <w:rsid w:val="006266C3"/>
    <w:rsid w:val="00627998"/>
    <w:rsid w:val="006305F0"/>
    <w:rsid w:val="006314B1"/>
    <w:rsid w:val="00631D37"/>
    <w:rsid w:val="00632239"/>
    <w:rsid w:val="0063290E"/>
    <w:rsid w:val="00633734"/>
    <w:rsid w:val="00633756"/>
    <w:rsid w:val="00650C19"/>
    <w:rsid w:val="00652943"/>
    <w:rsid w:val="0065392F"/>
    <w:rsid w:val="00657650"/>
    <w:rsid w:val="0066093F"/>
    <w:rsid w:val="006609D0"/>
    <w:rsid w:val="00661236"/>
    <w:rsid w:val="0066137B"/>
    <w:rsid w:val="00662C20"/>
    <w:rsid w:val="00664424"/>
    <w:rsid w:val="00664B8B"/>
    <w:rsid w:val="00665257"/>
    <w:rsid w:val="00666B1F"/>
    <w:rsid w:val="00667076"/>
    <w:rsid w:val="0066774E"/>
    <w:rsid w:val="006710A5"/>
    <w:rsid w:val="0067199B"/>
    <w:rsid w:val="00671B18"/>
    <w:rsid w:val="00672107"/>
    <w:rsid w:val="00672DBD"/>
    <w:rsid w:val="00673C11"/>
    <w:rsid w:val="00674728"/>
    <w:rsid w:val="00674C2D"/>
    <w:rsid w:val="0067513E"/>
    <w:rsid w:val="00676215"/>
    <w:rsid w:val="00676CE0"/>
    <w:rsid w:val="00680A64"/>
    <w:rsid w:val="00681975"/>
    <w:rsid w:val="00681E4D"/>
    <w:rsid w:val="0068212B"/>
    <w:rsid w:val="00684987"/>
    <w:rsid w:val="00686FF3"/>
    <w:rsid w:val="00690880"/>
    <w:rsid w:val="00690EF1"/>
    <w:rsid w:val="00691BC3"/>
    <w:rsid w:val="00691EA3"/>
    <w:rsid w:val="0069356C"/>
    <w:rsid w:val="006935D2"/>
    <w:rsid w:val="00695120"/>
    <w:rsid w:val="006A12D7"/>
    <w:rsid w:val="006A175E"/>
    <w:rsid w:val="006A22BB"/>
    <w:rsid w:val="006A7720"/>
    <w:rsid w:val="006B2174"/>
    <w:rsid w:val="006B243F"/>
    <w:rsid w:val="006B366A"/>
    <w:rsid w:val="006B4AD7"/>
    <w:rsid w:val="006B4C31"/>
    <w:rsid w:val="006C3DB6"/>
    <w:rsid w:val="006C4D57"/>
    <w:rsid w:val="006C4D8B"/>
    <w:rsid w:val="006D025E"/>
    <w:rsid w:val="006D042D"/>
    <w:rsid w:val="006D24DB"/>
    <w:rsid w:val="006D75E6"/>
    <w:rsid w:val="006E1580"/>
    <w:rsid w:val="006E1A4A"/>
    <w:rsid w:val="006E3466"/>
    <w:rsid w:val="006E6C6E"/>
    <w:rsid w:val="006E7A6D"/>
    <w:rsid w:val="006F1578"/>
    <w:rsid w:val="006F51F3"/>
    <w:rsid w:val="006F6232"/>
    <w:rsid w:val="00700EFA"/>
    <w:rsid w:val="00701004"/>
    <w:rsid w:val="007011C6"/>
    <w:rsid w:val="0070179B"/>
    <w:rsid w:val="00704E5A"/>
    <w:rsid w:val="00704F25"/>
    <w:rsid w:val="00705FCE"/>
    <w:rsid w:val="00706B04"/>
    <w:rsid w:val="00707749"/>
    <w:rsid w:val="007079B2"/>
    <w:rsid w:val="00707C47"/>
    <w:rsid w:val="00710AB3"/>
    <w:rsid w:val="00711589"/>
    <w:rsid w:val="0071263D"/>
    <w:rsid w:val="00712DD4"/>
    <w:rsid w:val="007153C2"/>
    <w:rsid w:val="00715597"/>
    <w:rsid w:val="00716B39"/>
    <w:rsid w:val="00722F42"/>
    <w:rsid w:val="007230D9"/>
    <w:rsid w:val="00724409"/>
    <w:rsid w:val="00731C0B"/>
    <w:rsid w:val="00732697"/>
    <w:rsid w:val="00732B21"/>
    <w:rsid w:val="0073434A"/>
    <w:rsid w:val="007347D7"/>
    <w:rsid w:val="0073740E"/>
    <w:rsid w:val="00740D4F"/>
    <w:rsid w:val="007414DF"/>
    <w:rsid w:val="00746629"/>
    <w:rsid w:val="007526AB"/>
    <w:rsid w:val="00756A34"/>
    <w:rsid w:val="0076065C"/>
    <w:rsid w:val="00764B81"/>
    <w:rsid w:val="00764DE3"/>
    <w:rsid w:val="0076541A"/>
    <w:rsid w:val="00765468"/>
    <w:rsid w:val="00765F2A"/>
    <w:rsid w:val="00770A7B"/>
    <w:rsid w:val="00774F45"/>
    <w:rsid w:val="007809CF"/>
    <w:rsid w:val="00780CD2"/>
    <w:rsid w:val="00782D1A"/>
    <w:rsid w:val="007830BA"/>
    <w:rsid w:val="007854C5"/>
    <w:rsid w:val="007958AB"/>
    <w:rsid w:val="007972AE"/>
    <w:rsid w:val="007A0A23"/>
    <w:rsid w:val="007A15BF"/>
    <w:rsid w:val="007A1813"/>
    <w:rsid w:val="007A2879"/>
    <w:rsid w:val="007A329E"/>
    <w:rsid w:val="007A4939"/>
    <w:rsid w:val="007A55B5"/>
    <w:rsid w:val="007A5F5B"/>
    <w:rsid w:val="007B0B55"/>
    <w:rsid w:val="007B2B6E"/>
    <w:rsid w:val="007B6FBA"/>
    <w:rsid w:val="007B78F2"/>
    <w:rsid w:val="007C22F9"/>
    <w:rsid w:val="007C54B2"/>
    <w:rsid w:val="007C65F5"/>
    <w:rsid w:val="007D039B"/>
    <w:rsid w:val="007D2394"/>
    <w:rsid w:val="007D280F"/>
    <w:rsid w:val="007D4F27"/>
    <w:rsid w:val="007D787C"/>
    <w:rsid w:val="007E00AF"/>
    <w:rsid w:val="007E0A28"/>
    <w:rsid w:val="007E12B6"/>
    <w:rsid w:val="007E1B92"/>
    <w:rsid w:val="007E3214"/>
    <w:rsid w:val="007E3C4F"/>
    <w:rsid w:val="007E67D4"/>
    <w:rsid w:val="007E6D8F"/>
    <w:rsid w:val="007F22C5"/>
    <w:rsid w:val="007F2B1C"/>
    <w:rsid w:val="007F49EB"/>
    <w:rsid w:val="007F583C"/>
    <w:rsid w:val="007F64F9"/>
    <w:rsid w:val="007F6CC7"/>
    <w:rsid w:val="007F6EB4"/>
    <w:rsid w:val="007F6F87"/>
    <w:rsid w:val="007F6FB2"/>
    <w:rsid w:val="007F7125"/>
    <w:rsid w:val="00802001"/>
    <w:rsid w:val="00802330"/>
    <w:rsid w:val="00804FFA"/>
    <w:rsid w:val="008103A3"/>
    <w:rsid w:val="00812128"/>
    <w:rsid w:val="00813882"/>
    <w:rsid w:val="00813F30"/>
    <w:rsid w:val="00814F7E"/>
    <w:rsid w:val="0081555D"/>
    <w:rsid w:val="00816299"/>
    <w:rsid w:val="00816CDD"/>
    <w:rsid w:val="00820565"/>
    <w:rsid w:val="008226B9"/>
    <w:rsid w:val="00826BDB"/>
    <w:rsid w:val="008272CF"/>
    <w:rsid w:val="00831F60"/>
    <w:rsid w:val="008338B6"/>
    <w:rsid w:val="008346F0"/>
    <w:rsid w:val="008366FD"/>
    <w:rsid w:val="008374F1"/>
    <w:rsid w:val="00840650"/>
    <w:rsid w:val="00842B87"/>
    <w:rsid w:val="008437AB"/>
    <w:rsid w:val="00844672"/>
    <w:rsid w:val="0084475A"/>
    <w:rsid w:val="008447FA"/>
    <w:rsid w:val="00850403"/>
    <w:rsid w:val="008537B2"/>
    <w:rsid w:val="00853E4C"/>
    <w:rsid w:val="00855057"/>
    <w:rsid w:val="00855B27"/>
    <w:rsid w:val="00855E2F"/>
    <w:rsid w:val="00855F0A"/>
    <w:rsid w:val="00861D57"/>
    <w:rsid w:val="00862CA5"/>
    <w:rsid w:val="0086311C"/>
    <w:rsid w:val="00863D8D"/>
    <w:rsid w:val="00864AE9"/>
    <w:rsid w:val="00866013"/>
    <w:rsid w:val="00866107"/>
    <w:rsid w:val="00866D34"/>
    <w:rsid w:val="008673E6"/>
    <w:rsid w:val="008707FC"/>
    <w:rsid w:val="008730B4"/>
    <w:rsid w:val="0087332D"/>
    <w:rsid w:val="008744DD"/>
    <w:rsid w:val="00875323"/>
    <w:rsid w:val="008763DB"/>
    <w:rsid w:val="00877236"/>
    <w:rsid w:val="00877D08"/>
    <w:rsid w:val="00882B48"/>
    <w:rsid w:val="00882C11"/>
    <w:rsid w:val="008860F5"/>
    <w:rsid w:val="00887328"/>
    <w:rsid w:val="00887410"/>
    <w:rsid w:val="00887672"/>
    <w:rsid w:val="00887CE5"/>
    <w:rsid w:val="0089082D"/>
    <w:rsid w:val="008915A9"/>
    <w:rsid w:val="00891E11"/>
    <w:rsid w:val="00891FF2"/>
    <w:rsid w:val="00896B0C"/>
    <w:rsid w:val="00896EA2"/>
    <w:rsid w:val="00897B55"/>
    <w:rsid w:val="008A3441"/>
    <w:rsid w:val="008A388C"/>
    <w:rsid w:val="008A4FC6"/>
    <w:rsid w:val="008B227E"/>
    <w:rsid w:val="008B233D"/>
    <w:rsid w:val="008B4138"/>
    <w:rsid w:val="008B4554"/>
    <w:rsid w:val="008B7093"/>
    <w:rsid w:val="008B744F"/>
    <w:rsid w:val="008B74D1"/>
    <w:rsid w:val="008C1501"/>
    <w:rsid w:val="008C4288"/>
    <w:rsid w:val="008D3C95"/>
    <w:rsid w:val="008D424B"/>
    <w:rsid w:val="008D5DA2"/>
    <w:rsid w:val="008D5F7B"/>
    <w:rsid w:val="008D7F38"/>
    <w:rsid w:val="008E119F"/>
    <w:rsid w:val="008E1F86"/>
    <w:rsid w:val="008E429B"/>
    <w:rsid w:val="008E42EE"/>
    <w:rsid w:val="008E67D3"/>
    <w:rsid w:val="008E6CF6"/>
    <w:rsid w:val="008E7FA1"/>
    <w:rsid w:val="008F0491"/>
    <w:rsid w:val="008F1B5F"/>
    <w:rsid w:val="008F1C52"/>
    <w:rsid w:val="008F25F0"/>
    <w:rsid w:val="008F2745"/>
    <w:rsid w:val="008F3880"/>
    <w:rsid w:val="009010C1"/>
    <w:rsid w:val="00902BB4"/>
    <w:rsid w:val="0090341F"/>
    <w:rsid w:val="009044A0"/>
    <w:rsid w:val="0090555B"/>
    <w:rsid w:val="00905EEE"/>
    <w:rsid w:val="009113DD"/>
    <w:rsid w:val="00915BB2"/>
    <w:rsid w:val="00922DA2"/>
    <w:rsid w:val="00927461"/>
    <w:rsid w:val="00927FEC"/>
    <w:rsid w:val="00930200"/>
    <w:rsid w:val="009311EB"/>
    <w:rsid w:val="0093201A"/>
    <w:rsid w:val="009344B8"/>
    <w:rsid w:val="009345C1"/>
    <w:rsid w:val="00937CE8"/>
    <w:rsid w:val="00937D55"/>
    <w:rsid w:val="009407D0"/>
    <w:rsid w:val="00943301"/>
    <w:rsid w:val="00943387"/>
    <w:rsid w:val="0094587C"/>
    <w:rsid w:val="00946A68"/>
    <w:rsid w:val="00950973"/>
    <w:rsid w:val="00950E6F"/>
    <w:rsid w:val="009513EB"/>
    <w:rsid w:val="00951B08"/>
    <w:rsid w:val="0095206A"/>
    <w:rsid w:val="00952638"/>
    <w:rsid w:val="00953363"/>
    <w:rsid w:val="00961965"/>
    <w:rsid w:val="0096494E"/>
    <w:rsid w:val="00965309"/>
    <w:rsid w:val="0096700F"/>
    <w:rsid w:val="00967B72"/>
    <w:rsid w:val="009756E2"/>
    <w:rsid w:val="00975C74"/>
    <w:rsid w:val="00980A4D"/>
    <w:rsid w:val="00981F97"/>
    <w:rsid w:val="00982747"/>
    <w:rsid w:val="0098377C"/>
    <w:rsid w:val="009850A3"/>
    <w:rsid w:val="009861AD"/>
    <w:rsid w:val="0098663D"/>
    <w:rsid w:val="00986945"/>
    <w:rsid w:val="00986E3D"/>
    <w:rsid w:val="00987ED3"/>
    <w:rsid w:val="00987FD8"/>
    <w:rsid w:val="00990431"/>
    <w:rsid w:val="00993006"/>
    <w:rsid w:val="00997A01"/>
    <w:rsid w:val="009A0FA4"/>
    <w:rsid w:val="009A29EF"/>
    <w:rsid w:val="009A547C"/>
    <w:rsid w:val="009A5FDA"/>
    <w:rsid w:val="009A6EBD"/>
    <w:rsid w:val="009B3165"/>
    <w:rsid w:val="009B3A9F"/>
    <w:rsid w:val="009B3E8D"/>
    <w:rsid w:val="009B56DC"/>
    <w:rsid w:val="009B5C15"/>
    <w:rsid w:val="009C1998"/>
    <w:rsid w:val="009C2051"/>
    <w:rsid w:val="009C52EE"/>
    <w:rsid w:val="009C660A"/>
    <w:rsid w:val="009C6952"/>
    <w:rsid w:val="009D04FE"/>
    <w:rsid w:val="009D143B"/>
    <w:rsid w:val="009D2170"/>
    <w:rsid w:val="009D2915"/>
    <w:rsid w:val="009D7100"/>
    <w:rsid w:val="009E0DB3"/>
    <w:rsid w:val="009E47BC"/>
    <w:rsid w:val="009E6051"/>
    <w:rsid w:val="009E663B"/>
    <w:rsid w:val="009E734E"/>
    <w:rsid w:val="009E7C8A"/>
    <w:rsid w:val="009F0696"/>
    <w:rsid w:val="009F295D"/>
    <w:rsid w:val="009F490D"/>
    <w:rsid w:val="009F5797"/>
    <w:rsid w:val="009F6EC3"/>
    <w:rsid w:val="00A0023E"/>
    <w:rsid w:val="00A00D41"/>
    <w:rsid w:val="00A0351C"/>
    <w:rsid w:val="00A0469A"/>
    <w:rsid w:val="00A10BF5"/>
    <w:rsid w:val="00A113AD"/>
    <w:rsid w:val="00A11CFD"/>
    <w:rsid w:val="00A12B3E"/>
    <w:rsid w:val="00A13813"/>
    <w:rsid w:val="00A14D83"/>
    <w:rsid w:val="00A167FB"/>
    <w:rsid w:val="00A16C90"/>
    <w:rsid w:val="00A17399"/>
    <w:rsid w:val="00A17C4B"/>
    <w:rsid w:val="00A20F4E"/>
    <w:rsid w:val="00A23324"/>
    <w:rsid w:val="00A25220"/>
    <w:rsid w:val="00A266BD"/>
    <w:rsid w:val="00A279FE"/>
    <w:rsid w:val="00A30660"/>
    <w:rsid w:val="00A308EA"/>
    <w:rsid w:val="00A34204"/>
    <w:rsid w:val="00A34FAB"/>
    <w:rsid w:val="00A359B1"/>
    <w:rsid w:val="00A37599"/>
    <w:rsid w:val="00A407F0"/>
    <w:rsid w:val="00A41D51"/>
    <w:rsid w:val="00A42405"/>
    <w:rsid w:val="00A44270"/>
    <w:rsid w:val="00A450A6"/>
    <w:rsid w:val="00A52116"/>
    <w:rsid w:val="00A536E8"/>
    <w:rsid w:val="00A5383F"/>
    <w:rsid w:val="00A54747"/>
    <w:rsid w:val="00A547F6"/>
    <w:rsid w:val="00A54FDE"/>
    <w:rsid w:val="00A5576F"/>
    <w:rsid w:val="00A57206"/>
    <w:rsid w:val="00A600DC"/>
    <w:rsid w:val="00A625CC"/>
    <w:rsid w:val="00A635DE"/>
    <w:rsid w:val="00A64F9A"/>
    <w:rsid w:val="00A66DAD"/>
    <w:rsid w:val="00A709CF"/>
    <w:rsid w:val="00A71738"/>
    <w:rsid w:val="00A718B4"/>
    <w:rsid w:val="00A71981"/>
    <w:rsid w:val="00A71D88"/>
    <w:rsid w:val="00A71FD3"/>
    <w:rsid w:val="00A734F4"/>
    <w:rsid w:val="00A769D1"/>
    <w:rsid w:val="00A77348"/>
    <w:rsid w:val="00A8085C"/>
    <w:rsid w:val="00A8280E"/>
    <w:rsid w:val="00A82A39"/>
    <w:rsid w:val="00A834C8"/>
    <w:rsid w:val="00A846E8"/>
    <w:rsid w:val="00A84BE3"/>
    <w:rsid w:val="00A8665B"/>
    <w:rsid w:val="00A9090C"/>
    <w:rsid w:val="00A95695"/>
    <w:rsid w:val="00A95904"/>
    <w:rsid w:val="00AA07B2"/>
    <w:rsid w:val="00AA14A6"/>
    <w:rsid w:val="00AA215D"/>
    <w:rsid w:val="00AA498E"/>
    <w:rsid w:val="00AB4CF8"/>
    <w:rsid w:val="00AB6E4A"/>
    <w:rsid w:val="00AC09DF"/>
    <w:rsid w:val="00AC0A50"/>
    <w:rsid w:val="00AC30E2"/>
    <w:rsid w:val="00AC5A67"/>
    <w:rsid w:val="00AC5E7F"/>
    <w:rsid w:val="00AC6C9D"/>
    <w:rsid w:val="00AC6D5A"/>
    <w:rsid w:val="00AC6F5B"/>
    <w:rsid w:val="00AC7B68"/>
    <w:rsid w:val="00AD001B"/>
    <w:rsid w:val="00AD0A21"/>
    <w:rsid w:val="00AD231E"/>
    <w:rsid w:val="00AD2B1C"/>
    <w:rsid w:val="00AD2C18"/>
    <w:rsid w:val="00AD3968"/>
    <w:rsid w:val="00AD4E64"/>
    <w:rsid w:val="00AD5BF7"/>
    <w:rsid w:val="00AD5FCE"/>
    <w:rsid w:val="00AD66BA"/>
    <w:rsid w:val="00AE1503"/>
    <w:rsid w:val="00AE17E9"/>
    <w:rsid w:val="00AE76F4"/>
    <w:rsid w:val="00AF35FF"/>
    <w:rsid w:val="00AF5DB8"/>
    <w:rsid w:val="00AF6007"/>
    <w:rsid w:val="00AF625A"/>
    <w:rsid w:val="00B01636"/>
    <w:rsid w:val="00B0231E"/>
    <w:rsid w:val="00B02457"/>
    <w:rsid w:val="00B03B86"/>
    <w:rsid w:val="00B052FA"/>
    <w:rsid w:val="00B06AE6"/>
    <w:rsid w:val="00B07D4C"/>
    <w:rsid w:val="00B10EB6"/>
    <w:rsid w:val="00B1197D"/>
    <w:rsid w:val="00B14A1C"/>
    <w:rsid w:val="00B16E2D"/>
    <w:rsid w:val="00B17B3A"/>
    <w:rsid w:val="00B20FC3"/>
    <w:rsid w:val="00B210AD"/>
    <w:rsid w:val="00B2178F"/>
    <w:rsid w:val="00B22040"/>
    <w:rsid w:val="00B233A0"/>
    <w:rsid w:val="00B25460"/>
    <w:rsid w:val="00B30A4A"/>
    <w:rsid w:val="00B30B85"/>
    <w:rsid w:val="00B34668"/>
    <w:rsid w:val="00B40A22"/>
    <w:rsid w:val="00B42110"/>
    <w:rsid w:val="00B475B1"/>
    <w:rsid w:val="00B47A9E"/>
    <w:rsid w:val="00B50112"/>
    <w:rsid w:val="00B50C17"/>
    <w:rsid w:val="00B51D48"/>
    <w:rsid w:val="00B52760"/>
    <w:rsid w:val="00B53AEA"/>
    <w:rsid w:val="00B5642F"/>
    <w:rsid w:val="00B600BB"/>
    <w:rsid w:val="00B61109"/>
    <w:rsid w:val="00B656C2"/>
    <w:rsid w:val="00B66B78"/>
    <w:rsid w:val="00B67665"/>
    <w:rsid w:val="00B67CD2"/>
    <w:rsid w:val="00B72845"/>
    <w:rsid w:val="00B732D6"/>
    <w:rsid w:val="00B820BE"/>
    <w:rsid w:val="00B84BAF"/>
    <w:rsid w:val="00B90C7E"/>
    <w:rsid w:val="00B94486"/>
    <w:rsid w:val="00B94505"/>
    <w:rsid w:val="00B95B44"/>
    <w:rsid w:val="00B961AC"/>
    <w:rsid w:val="00BA08A0"/>
    <w:rsid w:val="00BA0E60"/>
    <w:rsid w:val="00BA22E9"/>
    <w:rsid w:val="00BA459C"/>
    <w:rsid w:val="00BA4FE1"/>
    <w:rsid w:val="00BA7CA7"/>
    <w:rsid w:val="00BA7F59"/>
    <w:rsid w:val="00BB3413"/>
    <w:rsid w:val="00BB48C9"/>
    <w:rsid w:val="00BB6336"/>
    <w:rsid w:val="00BB6DC4"/>
    <w:rsid w:val="00BC0A10"/>
    <w:rsid w:val="00BC208C"/>
    <w:rsid w:val="00BC4993"/>
    <w:rsid w:val="00BC4B5C"/>
    <w:rsid w:val="00BC5E23"/>
    <w:rsid w:val="00BC5F1B"/>
    <w:rsid w:val="00BC7E2D"/>
    <w:rsid w:val="00BD1DFC"/>
    <w:rsid w:val="00BD619F"/>
    <w:rsid w:val="00BD63E2"/>
    <w:rsid w:val="00BE14E1"/>
    <w:rsid w:val="00BE52C1"/>
    <w:rsid w:val="00BE607C"/>
    <w:rsid w:val="00BE721F"/>
    <w:rsid w:val="00BF19DA"/>
    <w:rsid w:val="00BF25F0"/>
    <w:rsid w:val="00BF276D"/>
    <w:rsid w:val="00BF2AC1"/>
    <w:rsid w:val="00BF5188"/>
    <w:rsid w:val="00BF5AB0"/>
    <w:rsid w:val="00BF5F8D"/>
    <w:rsid w:val="00BF7A24"/>
    <w:rsid w:val="00C0085A"/>
    <w:rsid w:val="00C03881"/>
    <w:rsid w:val="00C03CDE"/>
    <w:rsid w:val="00C04556"/>
    <w:rsid w:val="00C05DC8"/>
    <w:rsid w:val="00C12529"/>
    <w:rsid w:val="00C12823"/>
    <w:rsid w:val="00C13FFD"/>
    <w:rsid w:val="00C143EA"/>
    <w:rsid w:val="00C145E1"/>
    <w:rsid w:val="00C17F44"/>
    <w:rsid w:val="00C22592"/>
    <w:rsid w:val="00C27F9C"/>
    <w:rsid w:val="00C27FDB"/>
    <w:rsid w:val="00C32CF2"/>
    <w:rsid w:val="00C355D1"/>
    <w:rsid w:val="00C3561C"/>
    <w:rsid w:val="00C37E66"/>
    <w:rsid w:val="00C403AE"/>
    <w:rsid w:val="00C40F50"/>
    <w:rsid w:val="00C40F67"/>
    <w:rsid w:val="00C42677"/>
    <w:rsid w:val="00C438CF"/>
    <w:rsid w:val="00C4490D"/>
    <w:rsid w:val="00C463B4"/>
    <w:rsid w:val="00C46C87"/>
    <w:rsid w:val="00C46D07"/>
    <w:rsid w:val="00C501CB"/>
    <w:rsid w:val="00C5051D"/>
    <w:rsid w:val="00C51020"/>
    <w:rsid w:val="00C51BB4"/>
    <w:rsid w:val="00C52E88"/>
    <w:rsid w:val="00C568DD"/>
    <w:rsid w:val="00C6049C"/>
    <w:rsid w:val="00C63179"/>
    <w:rsid w:val="00C6629D"/>
    <w:rsid w:val="00C67631"/>
    <w:rsid w:val="00C6764C"/>
    <w:rsid w:val="00C67F6F"/>
    <w:rsid w:val="00C709AF"/>
    <w:rsid w:val="00C71718"/>
    <w:rsid w:val="00C72DC3"/>
    <w:rsid w:val="00C77B7A"/>
    <w:rsid w:val="00C8578E"/>
    <w:rsid w:val="00C862F8"/>
    <w:rsid w:val="00C92C2E"/>
    <w:rsid w:val="00C931D7"/>
    <w:rsid w:val="00C941C1"/>
    <w:rsid w:val="00C94913"/>
    <w:rsid w:val="00C9534E"/>
    <w:rsid w:val="00C953A0"/>
    <w:rsid w:val="00C96A42"/>
    <w:rsid w:val="00C96BFA"/>
    <w:rsid w:val="00CA2812"/>
    <w:rsid w:val="00CA3712"/>
    <w:rsid w:val="00CA4C55"/>
    <w:rsid w:val="00CA53CF"/>
    <w:rsid w:val="00CA5D91"/>
    <w:rsid w:val="00CB0C60"/>
    <w:rsid w:val="00CB0E7E"/>
    <w:rsid w:val="00CB16DB"/>
    <w:rsid w:val="00CB6421"/>
    <w:rsid w:val="00CB6648"/>
    <w:rsid w:val="00CB6FFE"/>
    <w:rsid w:val="00CB7881"/>
    <w:rsid w:val="00CB7A0B"/>
    <w:rsid w:val="00CC1AE5"/>
    <w:rsid w:val="00CC1F3B"/>
    <w:rsid w:val="00CC2593"/>
    <w:rsid w:val="00CC501D"/>
    <w:rsid w:val="00CC7378"/>
    <w:rsid w:val="00CC771F"/>
    <w:rsid w:val="00CD124D"/>
    <w:rsid w:val="00CD5DAC"/>
    <w:rsid w:val="00CD7062"/>
    <w:rsid w:val="00CE2452"/>
    <w:rsid w:val="00CE2B1C"/>
    <w:rsid w:val="00CE3EC3"/>
    <w:rsid w:val="00CE5323"/>
    <w:rsid w:val="00CF72E1"/>
    <w:rsid w:val="00CF76BC"/>
    <w:rsid w:val="00CF7B7C"/>
    <w:rsid w:val="00D0237F"/>
    <w:rsid w:val="00D031C4"/>
    <w:rsid w:val="00D04895"/>
    <w:rsid w:val="00D051FE"/>
    <w:rsid w:val="00D05FC5"/>
    <w:rsid w:val="00D107BE"/>
    <w:rsid w:val="00D11FBB"/>
    <w:rsid w:val="00D126D7"/>
    <w:rsid w:val="00D16765"/>
    <w:rsid w:val="00D1700D"/>
    <w:rsid w:val="00D17B1A"/>
    <w:rsid w:val="00D2139C"/>
    <w:rsid w:val="00D24CB7"/>
    <w:rsid w:val="00D25A63"/>
    <w:rsid w:val="00D273FB"/>
    <w:rsid w:val="00D276D1"/>
    <w:rsid w:val="00D3377C"/>
    <w:rsid w:val="00D378E1"/>
    <w:rsid w:val="00D43FD9"/>
    <w:rsid w:val="00D4539F"/>
    <w:rsid w:val="00D4684E"/>
    <w:rsid w:val="00D46ED1"/>
    <w:rsid w:val="00D470B5"/>
    <w:rsid w:val="00D53452"/>
    <w:rsid w:val="00D54736"/>
    <w:rsid w:val="00D567A9"/>
    <w:rsid w:val="00D56E15"/>
    <w:rsid w:val="00D576DD"/>
    <w:rsid w:val="00D57C54"/>
    <w:rsid w:val="00D60E4B"/>
    <w:rsid w:val="00D6130C"/>
    <w:rsid w:val="00D61443"/>
    <w:rsid w:val="00D61969"/>
    <w:rsid w:val="00D623F0"/>
    <w:rsid w:val="00D63C62"/>
    <w:rsid w:val="00D64BD2"/>
    <w:rsid w:val="00D67631"/>
    <w:rsid w:val="00D67A60"/>
    <w:rsid w:val="00D67F22"/>
    <w:rsid w:val="00D70C58"/>
    <w:rsid w:val="00D7112C"/>
    <w:rsid w:val="00D73904"/>
    <w:rsid w:val="00D74436"/>
    <w:rsid w:val="00D75E7C"/>
    <w:rsid w:val="00D76C1F"/>
    <w:rsid w:val="00D772B6"/>
    <w:rsid w:val="00D7792A"/>
    <w:rsid w:val="00D81C7D"/>
    <w:rsid w:val="00D8247D"/>
    <w:rsid w:val="00D8448F"/>
    <w:rsid w:val="00D846FF"/>
    <w:rsid w:val="00D86016"/>
    <w:rsid w:val="00D86511"/>
    <w:rsid w:val="00D87572"/>
    <w:rsid w:val="00D91D63"/>
    <w:rsid w:val="00D92065"/>
    <w:rsid w:val="00D941C9"/>
    <w:rsid w:val="00D94849"/>
    <w:rsid w:val="00D959A0"/>
    <w:rsid w:val="00D963C1"/>
    <w:rsid w:val="00DA22DF"/>
    <w:rsid w:val="00DA4A82"/>
    <w:rsid w:val="00DA5E6C"/>
    <w:rsid w:val="00DA7040"/>
    <w:rsid w:val="00DA7794"/>
    <w:rsid w:val="00DA7AF1"/>
    <w:rsid w:val="00DB111C"/>
    <w:rsid w:val="00DB7721"/>
    <w:rsid w:val="00DC0D64"/>
    <w:rsid w:val="00DC20F5"/>
    <w:rsid w:val="00DC2667"/>
    <w:rsid w:val="00DC3424"/>
    <w:rsid w:val="00DC4E57"/>
    <w:rsid w:val="00DC606A"/>
    <w:rsid w:val="00DC778F"/>
    <w:rsid w:val="00DD0E41"/>
    <w:rsid w:val="00DD2C5B"/>
    <w:rsid w:val="00DD4EEB"/>
    <w:rsid w:val="00DD5009"/>
    <w:rsid w:val="00DD52BA"/>
    <w:rsid w:val="00DD5DBB"/>
    <w:rsid w:val="00DD6B83"/>
    <w:rsid w:val="00DE23C2"/>
    <w:rsid w:val="00DE2C7B"/>
    <w:rsid w:val="00DE2E60"/>
    <w:rsid w:val="00DE3AB3"/>
    <w:rsid w:val="00DE4657"/>
    <w:rsid w:val="00DE5834"/>
    <w:rsid w:val="00DE76B2"/>
    <w:rsid w:val="00DE7DDC"/>
    <w:rsid w:val="00DF2610"/>
    <w:rsid w:val="00DF34FF"/>
    <w:rsid w:val="00DF38C6"/>
    <w:rsid w:val="00DF6B66"/>
    <w:rsid w:val="00DF6EBD"/>
    <w:rsid w:val="00DF77F6"/>
    <w:rsid w:val="00DF7D89"/>
    <w:rsid w:val="00E030F3"/>
    <w:rsid w:val="00E03ED6"/>
    <w:rsid w:val="00E04695"/>
    <w:rsid w:val="00E0535A"/>
    <w:rsid w:val="00E05F7B"/>
    <w:rsid w:val="00E0744E"/>
    <w:rsid w:val="00E11325"/>
    <w:rsid w:val="00E11FC9"/>
    <w:rsid w:val="00E15AD0"/>
    <w:rsid w:val="00E17564"/>
    <w:rsid w:val="00E177C4"/>
    <w:rsid w:val="00E2070B"/>
    <w:rsid w:val="00E22CC9"/>
    <w:rsid w:val="00E25E85"/>
    <w:rsid w:val="00E2697B"/>
    <w:rsid w:val="00E33C39"/>
    <w:rsid w:val="00E35C02"/>
    <w:rsid w:val="00E36102"/>
    <w:rsid w:val="00E41234"/>
    <w:rsid w:val="00E41D75"/>
    <w:rsid w:val="00E434BF"/>
    <w:rsid w:val="00E44D76"/>
    <w:rsid w:val="00E50FE4"/>
    <w:rsid w:val="00E520CD"/>
    <w:rsid w:val="00E53D81"/>
    <w:rsid w:val="00E61882"/>
    <w:rsid w:val="00E62524"/>
    <w:rsid w:val="00E627E4"/>
    <w:rsid w:val="00E62D27"/>
    <w:rsid w:val="00E63070"/>
    <w:rsid w:val="00E6645D"/>
    <w:rsid w:val="00E7265F"/>
    <w:rsid w:val="00E73DA1"/>
    <w:rsid w:val="00E74E7A"/>
    <w:rsid w:val="00E758D5"/>
    <w:rsid w:val="00E764BC"/>
    <w:rsid w:val="00E76C1D"/>
    <w:rsid w:val="00E7781A"/>
    <w:rsid w:val="00E82BBC"/>
    <w:rsid w:val="00E87C03"/>
    <w:rsid w:val="00E914FB"/>
    <w:rsid w:val="00E93762"/>
    <w:rsid w:val="00E94884"/>
    <w:rsid w:val="00E96B8E"/>
    <w:rsid w:val="00EA0F79"/>
    <w:rsid w:val="00EA15CA"/>
    <w:rsid w:val="00EA63EE"/>
    <w:rsid w:val="00EB1FC9"/>
    <w:rsid w:val="00EB2CC2"/>
    <w:rsid w:val="00EB2FA1"/>
    <w:rsid w:val="00EC18EC"/>
    <w:rsid w:val="00EC1B3F"/>
    <w:rsid w:val="00EC1C4E"/>
    <w:rsid w:val="00EC23B2"/>
    <w:rsid w:val="00EC4C91"/>
    <w:rsid w:val="00EC7457"/>
    <w:rsid w:val="00EC7C90"/>
    <w:rsid w:val="00ED058C"/>
    <w:rsid w:val="00ED0ECC"/>
    <w:rsid w:val="00ED18ED"/>
    <w:rsid w:val="00ED1D03"/>
    <w:rsid w:val="00ED2905"/>
    <w:rsid w:val="00ED299F"/>
    <w:rsid w:val="00ED5CCF"/>
    <w:rsid w:val="00ED7497"/>
    <w:rsid w:val="00ED77C4"/>
    <w:rsid w:val="00EE4A68"/>
    <w:rsid w:val="00EE655F"/>
    <w:rsid w:val="00EF1009"/>
    <w:rsid w:val="00EF7395"/>
    <w:rsid w:val="00F019F9"/>
    <w:rsid w:val="00F02CC0"/>
    <w:rsid w:val="00F0319D"/>
    <w:rsid w:val="00F03D6A"/>
    <w:rsid w:val="00F04099"/>
    <w:rsid w:val="00F04CCC"/>
    <w:rsid w:val="00F05495"/>
    <w:rsid w:val="00F065A4"/>
    <w:rsid w:val="00F06752"/>
    <w:rsid w:val="00F104D5"/>
    <w:rsid w:val="00F10A0E"/>
    <w:rsid w:val="00F10B51"/>
    <w:rsid w:val="00F11A83"/>
    <w:rsid w:val="00F12832"/>
    <w:rsid w:val="00F13755"/>
    <w:rsid w:val="00F14D5A"/>
    <w:rsid w:val="00F14F4A"/>
    <w:rsid w:val="00F179FF"/>
    <w:rsid w:val="00F20FC6"/>
    <w:rsid w:val="00F21503"/>
    <w:rsid w:val="00F2298A"/>
    <w:rsid w:val="00F25F0A"/>
    <w:rsid w:val="00F2738D"/>
    <w:rsid w:val="00F359D7"/>
    <w:rsid w:val="00F46C11"/>
    <w:rsid w:val="00F54E90"/>
    <w:rsid w:val="00F55F68"/>
    <w:rsid w:val="00F630B7"/>
    <w:rsid w:val="00F6333C"/>
    <w:rsid w:val="00F6694A"/>
    <w:rsid w:val="00F67824"/>
    <w:rsid w:val="00F67D71"/>
    <w:rsid w:val="00F71EF3"/>
    <w:rsid w:val="00F7313C"/>
    <w:rsid w:val="00F74D79"/>
    <w:rsid w:val="00F77814"/>
    <w:rsid w:val="00F80231"/>
    <w:rsid w:val="00F80625"/>
    <w:rsid w:val="00F8063C"/>
    <w:rsid w:val="00F809BC"/>
    <w:rsid w:val="00F820DC"/>
    <w:rsid w:val="00F83830"/>
    <w:rsid w:val="00F86676"/>
    <w:rsid w:val="00F873B1"/>
    <w:rsid w:val="00F90281"/>
    <w:rsid w:val="00F909AD"/>
    <w:rsid w:val="00F915DA"/>
    <w:rsid w:val="00F942FD"/>
    <w:rsid w:val="00F951EC"/>
    <w:rsid w:val="00F97EAD"/>
    <w:rsid w:val="00FA0999"/>
    <w:rsid w:val="00FA1248"/>
    <w:rsid w:val="00FA14FB"/>
    <w:rsid w:val="00FA1AD4"/>
    <w:rsid w:val="00FA2211"/>
    <w:rsid w:val="00FA4E3A"/>
    <w:rsid w:val="00FB2957"/>
    <w:rsid w:val="00FB4174"/>
    <w:rsid w:val="00FB4A17"/>
    <w:rsid w:val="00FB6AD2"/>
    <w:rsid w:val="00FB73A4"/>
    <w:rsid w:val="00FB74BE"/>
    <w:rsid w:val="00FC1B4A"/>
    <w:rsid w:val="00FC2CA4"/>
    <w:rsid w:val="00FC2D1A"/>
    <w:rsid w:val="00FC3CF6"/>
    <w:rsid w:val="00FC5E27"/>
    <w:rsid w:val="00FC62CD"/>
    <w:rsid w:val="00FC6ED1"/>
    <w:rsid w:val="00FD0D9C"/>
    <w:rsid w:val="00FD1900"/>
    <w:rsid w:val="00FD28BC"/>
    <w:rsid w:val="00FD52D7"/>
    <w:rsid w:val="00FD60FE"/>
    <w:rsid w:val="00FD73A7"/>
    <w:rsid w:val="00FD7679"/>
    <w:rsid w:val="00FD7699"/>
    <w:rsid w:val="00FE218C"/>
    <w:rsid w:val="00FE2A6C"/>
    <w:rsid w:val="00FE5F4E"/>
    <w:rsid w:val="00FE60DC"/>
    <w:rsid w:val="00FF10F0"/>
    <w:rsid w:val="00FF1F71"/>
    <w:rsid w:val="00FF35CB"/>
    <w:rsid w:val="00FF3E67"/>
    <w:rsid w:val="00FF65A1"/>
    <w:rsid w:val="00FF75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5FF"/>
    <w:pPr>
      <w:spacing w:after="0" w:line="240" w:lineRule="auto"/>
    </w:pPr>
    <w:rPr>
      <w:sz w:val="24"/>
      <w:szCs w:val="24"/>
      <w:lang w:val="en-GB" w:eastAsia="zh-CN"/>
    </w:rPr>
  </w:style>
  <w:style w:type="paragraph" w:styleId="Heading1">
    <w:name w:val="heading 1"/>
    <w:basedOn w:val="Normal"/>
    <w:next w:val="Normal"/>
    <w:link w:val="Heading1Char"/>
    <w:uiPriority w:val="99"/>
    <w:qFormat/>
    <w:rsid w:val="00FD190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B37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FD1900"/>
    <w:pPr>
      <w:keepNext/>
      <w:jc w:val="both"/>
      <w:outlineLvl w:val="2"/>
    </w:pPr>
    <w:rPr>
      <w:rFonts w:ascii="Arial" w:hAnsi="Arial"/>
      <w:b/>
      <w:bCs/>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1900"/>
    <w:rPr>
      <w:rFonts w:ascii="Cambria" w:hAnsi="Cambria" w:cs="Times New Roman"/>
      <w:b/>
      <w:kern w:val="32"/>
      <w:sz w:val="32"/>
      <w:lang w:eastAsia="zh-CN"/>
    </w:rPr>
  </w:style>
  <w:style w:type="character" w:customStyle="1" w:styleId="Heading2Char">
    <w:name w:val="Heading 2 Char"/>
    <w:basedOn w:val="DefaultParagraphFont"/>
    <w:link w:val="Heading2"/>
    <w:uiPriority w:val="99"/>
    <w:locked/>
    <w:rsid w:val="000B3730"/>
    <w:rPr>
      <w:rFonts w:ascii="Cambria" w:hAnsi="Cambria" w:cs="Times New Roman"/>
      <w:b/>
      <w:i/>
      <w:sz w:val="28"/>
      <w:lang w:eastAsia="zh-CN"/>
    </w:rPr>
  </w:style>
  <w:style w:type="character" w:customStyle="1" w:styleId="Heading3Char">
    <w:name w:val="Heading 3 Char"/>
    <w:basedOn w:val="DefaultParagraphFont"/>
    <w:link w:val="Heading3"/>
    <w:uiPriority w:val="99"/>
    <w:locked/>
    <w:rsid w:val="00FD1900"/>
    <w:rPr>
      <w:rFonts w:ascii="Arial" w:hAnsi="Arial" w:cs="Times New Roman"/>
      <w:b/>
      <w:sz w:val="24"/>
      <w:lang w:val="en-GB"/>
    </w:rPr>
  </w:style>
  <w:style w:type="paragraph" w:styleId="BalloonText">
    <w:name w:val="Balloon Text"/>
    <w:basedOn w:val="Normal"/>
    <w:link w:val="BalloonTextChar"/>
    <w:uiPriority w:val="99"/>
    <w:semiHidden/>
    <w:rsid w:val="00596BD7"/>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596BD7"/>
    <w:rPr>
      <w:rFonts w:ascii="Lucida Grande" w:hAnsi="Lucida Grande" w:cs="Times New Roman"/>
      <w:sz w:val="18"/>
      <w:lang w:val="en-US" w:eastAsia="zh-CN"/>
    </w:rPr>
  </w:style>
  <w:style w:type="table" w:styleId="TableGrid">
    <w:name w:val="Table Grid"/>
    <w:basedOn w:val="TableNormal"/>
    <w:rsid w:val="00706B04"/>
    <w:pPr>
      <w:spacing w:after="0" w:line="240" w:lineRule="auto"/>
    </w:pPr>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C6C26"/>
    <w:pPr>
      <w:tabs>
        <w:tab w:val="center" w:pos="4320"/>
        <w:tab w:val="right" w:pos="8640"/>
      </w:tabs>
    </w:pPr>
  </w:style>
  <w:style w:type="character" w:customStyle="1" w:styleId="FooterChar">
    <w:name w:val="Footer Char"/>
    <w:basedOn w:val="DefaultParagraphFont"/>
    <w:link w:val="Footer"/>
    <w:uiPriority w:val="99"/>
    <w:locked/>
    <w:rsid w:val="007972AE"/>
    <w:rPr>
      <w:rFonts w:cs="Times New Roman"/>
      <w:sz w:val="24"/>
      <w:lang w:eastAsia="zh-CN"/>
    </w:rPr>
  </w:style>
  <w:style w:type="character" w:styleId="PageNumber">
    <w:name w:val="page number"/>
    <w:basedOn w:val="DefaultParagraphFont"/>
    <w:uiPriority w:val="99"/>
    <w:rsid w:val="002C6C26"/>
    <w:rPr>
      <w:rFonts w:cs="Times New Roman"/>
    </w:rPr>
  </w:style>
  <w:style w:type="paragraph" w:customStyle="1" w:styleId="Default">
    <w:name w:val="Default"/>
    <w:rsid w:val="000D313E"/>
    <w:pPr>
      <w:autoSpaceDE w:val="0"/>
      <w:autoSpaceDN w:val="0"/>
      <w:adjustRightInd w:val="0"/>
      <w:spacing w:after="0" w:line="240" w:lineRule="auto"/>
    </w:pPr>
    <w:rPr>
      <w:rFonts w:ascii="Arial" w:hAnsi="Arial" w:cs="Arial"/>
      <w:color w:val="000000"/>
      <w:sz w:val="24"/>
      <w:szCs w:val="24"/>
      <w:lang w:val="en-US" w:eastAsia="en-US"/>
    </w:rPr>
  </w:style>
  <w:style w:type="character" w:customStyle="1" w:styleId="ft">
    <w:name w:val="ft"/>
    <w:uiPriority w:val="99"/>
    <w:rsid w:val="005B39A6"/>
  </w:style>
  <w:style w:type="character" w:styleId="CommentReference">
    <w:name w:val="annotation reference"/>
    <w:basedOn w:val="DefaultParagraphFont"/>
    <w:uiPriority w:val="99"/>
    <w:semiHidden/>
    <w:rsid w:val="00596BD7"/>
    <w:rPr>
      <w:rFonts w:cs="Times New Roman"/>
      <w:sz w:val="18"/>
    </w:rPr>
  </w:style>
  <w:style w:type="paragraph" w:styleId="CommentText">
    <w:name w:val="annotation text"/>
    <w:basedOn w:val="Normal"/>
    <w:link w:val="CommentTextChar"/>
    <w:uiPriority w:val="99"/>
    <w:semiHidden/>
    <w:rsid w:val="00596BD7"/>
  </w:style>
  <w:style w:type="character" w:customStyle="1" w:styleId="CommentTextChar">
    <w:name w:val="Comment Text Char"/>
    <w:basedOn w:val="DefaultParagraphFont"/>
    <w:link w:val="CommentText"/>
    <w:uiPriority w:val="99"/>
    <w:semiHidden/>
    <w:locked/>
    <w:rsid w:val="00596BD7"/>
    <w:rPr>
      <w:rFonts w:cs="Times New Roman"/>
      <w:sz w:val="24"/>
      <w:lang w:val="en-US" w:eastAsia="zh-CN"/>
    </w:rPr>
  </w:style>
  <w:style w:type="paragraph" w:styleId="CommentSubject">
    <w:name w:val="annotation subject"/>
    <w:basedOn w:val="CommentText"/>
    <w:next w:val="CommentText"/>
    <w:link w:val="CommentSubjectChar"/>
    <w:uiPriority w:val="99"/>
    <w:semiHidden/>
    <w:rsid w:val="00596BD7"/>
    <w:rPr>
      <w:b/>
      <w:bCs/>
    </w:rPr>
  </w:style>
  <w:style w:type="character" w:customStyle="1" w:styleId="CommentSubjectChar">
    <w:name w:val="Comment Subject Char"/>
    <w:basedOn w:val="CommentTextChar"/>
    <w:link w:val="CommentSubject"/>
    <w:uiPriority w:val="99"/>
    <w:semiHidden/>
    <w:locked/>
    <w:rsid w:val="00596BD7"/>
    <w:rPr>
      <w:rFonts w:cs="Times New Roman"/>
      <w:b/>
      <w:sz w:val="24"/>
      <w:lang w:val="en-US" w:eastAsia="zh-CN"/>
    </w:rPr>
  </w:style>
  <w:style w:type="paragraph" w:styleId="Header">
    <w:name w:val="header"/>
    <w:basedOn w:val="Normal"/>
    <w:link w:val="HeaderChar"/>
    <w:uiPriority w:val="99"/>
    <w:rsid w:val="007972AE"/>
    <w:pPr>
      <w:tabs>
        <w:tab w:val="center" w:pos="4680"/>
        <w:tab w:val="right" w:pos="9360"/>
      </w:tabs>
    </w:pPr>
  </w:style>
  <w:style w:type="character" w:customStyle="1" w:styleId="HeaderChar">
    <w:name w:val="Header Char"/>
    <w:basedOn w:val="DefaultParagraphFont"/>
    <w:link w:val="Header"/>
    <w:uiPriority w:val="99"/>
    <w:locked/>
    <w:rsid w:val="007972AE"/>
    <w:rPr>
      <w:rFonts w:cs="Times New Roman"/>
      <w:sz w:val="24"/>
      <w:lang w:eastAsia="zh-CN"/>
    </w:rPr>
  </w:style>
  <w:style w:type="paragraph" w:styleId="FootnoteText">
    <w:name w:val="footnote text"/>
    <w:basedOn w:val="Normal"/>
    <w:link w:val="FootnoteTextChar"/>
    <w:rsid w:val="000368F1"/>
    <w:rPr>
      <w:rFonts w:ascii="Arial" w:hAnsi="Arial"/>
      <w:sz w:val="20"/>
      <w:szCs w:val="20"/>
      <w:lang w:eastAsia="ja-JP"/>
    </w:rPr>
  </w:style>
  <w:style w:type="character" w:customStyle="1" w:styleId="FootnoteTextChar">
    <w:name w:val="Footnote Text Char"/>
    <w:basedOn w:val="DefaultParagraphFont"/>
    <w:link w:val="FootnoteText"/>
    <w:locked/>
    <w:rsid w:val="000368F1"/>
    <w:rPr>
      <w:rFonts w:ascii="Arial" w:hAnsi="Arial" w:cs="Times New Roman"/>
    </w:rPr>
  </w:style>
  <w:style w:type="character" w:styleId="FootnoteReference">
    <w:name w:val="footnote reference"/>
    <w:aliases w:val="ftref,footnote number Char Char Char Char, BVI fnr Char Char Char,BVI fnr Char Char Char, BVI fnr Car Car Char Char Char,BVI fnr Car Char Char Char, BVI fnr Car Car Car Car Char Char Char Char Char,Ref,de nota al pie,16 Point,BVI fnr"/>
    <w:basedOn w:val="DefaultParagraphFont"/>
    <w:link w:val="footnotenumberCharCharChar"/>
    <w:rsid w:val="000368F1"/>
    <w:rPr>
      <w:rFonts w:cs="Times New Roman"/>
      <w:vertAlign w:val="superscript"/>
    </w:rPr>
  </w:style>
  <w:style w:type="paragraph" w:styleId="BodyText2">
    <w:name w:val="Body Text 2"/>
    <w:basedOn w:val="Normal"/>
    <w:link w:val="BodyText2Char"/>
    <w:uiPriority w:val="99"/>
    <w:rsid w:val="00D86511"/>
    <w:pPr>
      <w:spacing w:after="120" w:line="480" w:lineRule="auto"/>
    </w:pPr>
    <w:rPr>
      <w:rFonts w:ascii="Arial" w:hAnsi="Arial"/>
      <w:sz w:val="22"/>
      <w:szCs w:val="20"/>
      <w:lang w:eastAsia="ja-JP"/>
    </w:rPr>
  </w:style>
  <w:style w:type="character" w:customStyle="1" w:styleId="BodyText2Char">
    <w:name w:val="Body Text 2 Char"/>
    <w:basedOn w:val="DefaultParagraphFont"/>
    <w:link w:val="BodyText2"/>
    <w:uiPriority w:val="99"/>
    <w:locked/>
    <w:rsid w:val="00D86511"/>
    <w:rPr>
      <w:rFonts w:ascii="Arial" w:hAnsi="Arial" w:cs="Times New Roman"/>
      <w:sz w:val="22"/>
      <w:lang w:val="en-GB"/>
    </w:rPr>
  </w:style>
  <w:style w:type="paragraph" w:customStyle="1" w:styleId="ColorfulList-Accent12">
    <w:name w:val="Colorful List - Accent 12"/>
    <w:basedOn w:val="Normal"/>
    <w:uiPriority w:val="34"/>
    <w:qFormat/>
    <w:rsid w:val="00AC6F5B"/>
    <w:pPr>
      <w:ind w:left="720"/>
      <w:contextualSpacing/>
    </w:pPr>
    <w:rPr>
      <w:rFonts w:ascii="Cambria" w:eastAsia="MS Mincho" w:hAnsi="Cambria" w:cs="Vrinda"/>
      <w:lang w:eastAsia="fr-FR"/>
    </w:rPr>
  </w:style>
  <w:style w:type="character" w:styleId="Hyperlink">
    <w:name w:val="Hyperlink"/>
    <w:basedOn w:val="DefaultParagraphFont"/>
    <w:uiPriority w:val="99"/>
    <w:rsid w:val="00C46D07"/>
    <w:rPr>
      <w:rFonts w:cs="Times New Roman"/>
      <w:color w:val="0000FF"/>
      <w:u w:val="single"/>
    </w:rPr>
  </w:style>
  <w:style w:type="paragraph" w:styleId="ListParagraph">
    <w:name w:val="List Paragraph"/>
    <w:basedOn w:val="Normal"/>
    <w:uiPriority w:val="99"/>
    <w:qFormat/>
    <w:rsid w:val="003B43BE"/>
    <w:pPr>
      <w:ind w:left="720"/>
    </w:pPr>
  </w:style>
  <w:style w:type="paragraph" w:styleId="Caption">
    <w:name w:val="caption"/>
    <w:basedOn w:val="Normal"/>
    <w:next w:val="Normal"/>
    <w:unhideWhenUsed/>
    <w:qFormat/>
    <w:locked/>
    <w:rsid w:val="00250C23"/>
    <w:pPr>
      <w:spacing w:after="200"/>
    </w:pPr>
    <w:rPr>
      <w:i/>
      <w:iCs/>
      <w:color w:val="1F497D" w:themeColor="text2"/>
      <w:sz w:val="18"/>
      <w:szCs w:val="18"/>
    </w:rPr>
  </w:style>
  <w:style w:type="paragraph" w:customStyle="1" w:styleId="footnotenumberCharCharChar">
    <w:name w:val="footnote number Char Char Char"/>
    <w:aliases w:val=" BVI fnr Char Char,BVI fnr Char Char, BVI fnr Car Car Char Char,BVI fnr Car Char Char, BVI fnr Car Car Car Car Char Char Char Char, BVI fnr Car Car Car Car Char Char Char Char Char Char Char"/>
    <w:basedOn w:val="Normal"/>
    <w:next w:val="FootnoteText"/>
    <w:link w:val="FootnoteReference"/>
    <w:rsid w:val="00F942FD"/>
    <w:pPr>
      <w:spacing w:after="160" w:line="240" w:lineRule="exact"/>
    </w:pPr>
    <w:rPr>
      <w:sz w:val="22"/>
      <w:szCs w:val="22"/>
      <w:vertAlign w:val="superscript"/>
      <w:lang w:val="de-CH" w:eastAsia="de-CH"/>
    </w:rPr>
  </w:style>
  <w:style w:type="paragraph" w:customStyle="1" w:styleId="CharCharChar">
    <w:name w:val="Char Char Char"/>
    <w:aliases w:val="Default Paragraph Font Char Char,Default Paragraph Font Para Char Char Char Char,Default Paragraph Font Char Char1,Default Paragraph Font Char Char11,Default Paragraph Font Para Char Char Char Char1 Char"/>
    <w:basedOn w:val="Normal"/>
    <w:rsid w:val="00276927"/>
    <w:pPr>
      <w:spacing w:after="160" w:line="240" w:lineRule="exact"/>
    </w:pPr>
    <w:rPr>
      <w:rFonts w:ascii="Arial" w:eastAsia="Times New Roman" w:hAnsi="Arial"/>
      <w:sz w:val="20"/>
      <w:szCs w:val="20"/>
      <w:lang w:val="en-US" w:eastAsia="en-US"/>
    </w:rPr>
  </w:style>
  <w:style w:type="paragraph" w:customStyle="1" w:styleId="xmsonormal">
    <w:name w:val="xmsonormal"/>
    <w:basedOn w:val="Normal"/>
    <w:rsid w:val="005F1591"/>
    <w:pPr>
      <w:spacing w:before="100" w:beforeAutospacing="1" w:after="100" w:afterAutospacing="1"/>
    </w:pPr>
    <w:rPr>
      <w:rFonts w:eastAsia="Times New Roman"/>
      <w:lang w:val="en-US" w:eastAsia="en-US"/>
    </w:rPr>
  </w:style>
  <w:style w:type="table" w:customStyle="1" w:styleId="PlainTable1">
    <w:name w:val="Plain Table 1"/>
    <w:basedOn w:val="TableNormal"/>
    <w:uiPriority w:val="41"/>
    <w:rsid w:val="001A2B0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divs>
    <w:div w:id="515272441">
      <w:marLeft w:val="0"/>
      <w:marRight w:val="0"/>
      <w:marTop w:val="0"/>
      <w:marBottom w:val="0"/>
      <w:divBdr>
        <w:top w:val="none" w:sz="0" w:space="0" w:color="auto"/>
        <w:left w:val="none" w:sz="0" w:space="0" w:color="auto"/>
        <w:bottom w:val="none" w:sz="0" w:space="0" w:color="auto"/>
        <w:right w:val="none" w:sz="0" w:space="0" w:color="auto"/>
      </w:divBdr>
      <w:divsChild>
        <w:div w:id="515272442">
          <w:marLeft w:val="0"/>
          <w:marRight w:val="0"/>
          <w:marTop w:val="0"/>
          <w:marBottom w:val="0"/>
          <w:divBdr>
            <w:top w:val="none" w:sz="0" w:space="0" w:color="auto"/>
            <w:left w:val="none" w:sz="0" w:space="0" w:color="auto"/>
            <w:bottom w:val="none" w:sz="0" w:space="0" w:color="auto"/>
            <w:right w:val="none" w:sz="0" w:space="0" w:color="auto"/>
          </w:divBdr>
        </w:div>
        <w:div w:id="515272443">
          <w:marLeft w:val="0"/>
          <w:marRight w:val="0"/>
          <w:marTop w:val="0"/>
          <w:marBottom w:val="0"/>
          <w:divBdr>
            <w:top w:val="none" w:sz="0" w:space="0" w:color="auto"/>
            <w:left w:val="none" w:sz="0" w:space="0" w:color="auto"/>
            <w:bottom w:val="none" w:sz="0" w:space="0" w:color="auto"/>
            <w:right w:val="none" w:sz="0" w:space="0" w:color="auto"/>
          </w:divBdr>
        </w:div>
      </w:divsChild>
    </w:div>
    <w:div w:id="842009885">
      <w:bodyDiv w:val="1"/>
      <w:marLeft w:val="0"/>
      <w:marRight w:val="0"/>
      <w:marTop w:val="0"/>
      <w:marBottom w:val="0"/>
      <w:divBdr>
        <w:top w:val="none" w:sz="0" w:space="0" w:color="auto"/>
        <w:left w:val="none" w:sz="0" w:space="0" w:color="auto"/>
        <w:bottom w:val="none" w:sz="0" w:space="0" w:color="auto"/>
        <w:right w:val="none" w:sz="0" w:space="0" w:color="auto"/>
      </w:divBdr>
      <w:divsChild>
        <w:div w:id="578444532">
          <w:marLeft w:val="547"/>
          <w:marRight w:val="0"/>
          <w:marTop w:val="0"/>
          <w:marBottom w:val="0"/>
          <w:divBdr>
            <w:top w:val="none" w:sz="0" w:space="0" w:color="auto"/>
            <w:left w:val="none" w:sz="0" w:space="0" w:color="auto"/>
            <w:bottom w:val="none" w:sz="0" w:space="0" w:color="auto"/>
            <w:right w:val="none" w:sz="0" w:space="0" w:color="auto"/>
          </w:divBdr>
        </w:div>
        <w:div w:id="602341460">
          <w:marLeft w:val="547"/>
          <w:marRight w:val="0"/>
          <w:marTop w:val="0"/>
          <w:marBottom w:val="0"/>
          <w:divBdr>
            <w:top w:val="none" w:sz="0" w:space="0" w:color="auto"/>
            <w:left w:val="none" w:sz="0" w:space="0" w:color="auto"/>
            <w:bottom w:val="none" w:sz="0" w:space="0" w:color="auto"/>
            <w:right w:val="none" w:sz="0" w:space="0" w:color="auto"/>
          </w:divBdr>
        </w:div>
        <w:div w:id="614218864">
          <w:marLeft w:val="547"/>
          <w:marRight w:val="0"/>
          <w:marTop w:val="0"/>
          <w:marBottom w:val="0"/>
          <w:divBdr>
            <w:top w:val="none" w:sz="0" w:space="0" w:color="auto"/>
            <w:left w:val="none" w:sz="0" w:space="0" w:color="auto"/>
            <w:bottom w:val="none" w:sz="0" w:space="0" w:color="auto"/>
            <w:right w:val="none" w:sz="0" w:space="0" w:color="auto"/>
          </w:divBdr>
        </w:div>
        <w:div w:id="722095143">
          <w:marLeft w:val="547"/>
          <w:marRight w:val="0"/>
          <w:marTop w:val="0"/>
          <w:marBottom w:val="0"/>
          <w:divBdr>
            <w:top w:val="none" w:sz="0" w:space="0" w:color="auto"/>
            <w:left w:val="none" w:sz="0" w:space="0" w:color="auto"/>
            <w:bottom w:val="none" w:sz="0" w:space="0" w:color="auto"/>
            <w:right w:val="none" w:sz="0" w:space="0" w:color="auto"/>
          </w:divBdr>
        </w:div>
        <w:div w:id="87145294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94eca25-3bcf-4ab9-a824-a5f0d345589e" ContentTypeId="0x01010044AC46C438EA1F4888424732C72AAEF2"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98094477-4076-4304-87c7-57aebf24f795">NAFJ65X5R2U6-2149-7</_dlc_DocId>
    <_dlc_DocIdUrl xmlns="98094477-4076-4304-87c7-57aebf24f795">
      <Url>https://dms.redcrossnet.ch/sites/iz_prj/440453/_layouts/DocIdRedir.aspx?ID=NAFJ65X5R2U6-2149-7</Url>
      <Description>NAFJ65X5R2U6-2149-7</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RK Dokument" ma:contentTypeID="0x01010044AC46C438EA1F4888424732C72AAEF2009EF9FCAA6F1A234D81B03FE55C6488E4" ma:contentTypeVersion="21" ma:contentTypeDescription="" ma:contentTypeScope="" ma:versionID="39017ba545dfc0255b709a1b11b29a98">
  <xsd:schema xmlns:xsd="http://www.w3.org/2001/XMLSchema" xmlns:xs="http://www.w3.org/2001/XMLSchema" xmlns:p="http://schemas.microsoft.com/office/2006/metadata/properties" xmlns:ns2="98094477-4076-4304-87c7-57aebf24f795" targetNamespace="http://schemas.microsoft.com/office/2006/metadata/properties" ma:root="true" ma:fieldsID="ba413144eab309602a1c97fcad5d1354" ns2:_="">
    <xsd:import namespace="98094477-4076-4304-87c7-57aebf24f79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94477-4076-4304-87c7-57aebf24f795"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https://dms.redcrossnet.ch/_cts/Dokument/Template.dotx</xsnLocation>
  <cached>True</cached>
  <openByDefault>False</openByDefault>
  <xsnScope>https://dms.redcrossnet.ch</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980586-44C3-4B9D-A822-BA0D42997B6A}">
  <ds:schemaRefs>
    <ds:schemaRef ds:uri="Microsoft.SharePoint.Taxonomy.ContentTypeSync"/>
  </ds:schemaRefs>
</ds:datastoreItem>
</file>

<file path=customXml/itemProps2.xml><?xml version="1.0" encoding="utf-8"?>
<ds:datastoreItem xmlns:ds="http://schemas.openxmlformats.org/officeDocument/2006/customXml" ds:itemID="{E21F5AB6-E7DD-44CB-ADD3-8491E388F553}">
  <ds:schemaRefs>
    <ds:schemaRef ds:uri="http://schemas.microsoft.com/office/2006/metadata/properties"/>
    <ds:schemaRef ds:uri="http://schemas.microsoft.com/office/infopath/2007/PartnerControls"/>
    <ds:schemaRef ds:uri="98094477-4076-4304-87c7-57aebf24f795"/>
  </ds:schemaRefs>
</ds:datastoreItem>
</file>

<file path=customXml/itemProps3.xml><?xml version="1.0" encoding="utf-8"?>
<ds:datastoreItem xmlns:ds="http://schemas.openxmlformats.org/officeDocument/2006/customXml" ds:itemID="{49F51A85-177A-4749-B9E3-F2646D833428}">
  <ds:schemaRefs>
    <ds:schemaRef ds:uri="http://schemas.openxmlformats.org/officeDocument/2006/bibliography"/>
  </ds:schemaRefs>
</ds:datastoreItem>
</file>

<file path=customXml/itemProps4.xml><?xml version="1.0" encoding="utf-8"?>
<ds:datastoreItem xmlns:ds="http://schemas.openxmlformats.org/officeDocument/2006/customXml" ds:itemID="{208B21FC-E14D-4C1F-A0FC-115903B76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94477-4076-4304-87c7-57aebf24f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48F5E3-1AFD-4DB4-A8F7-A3928799C321}">
  <ds:schemaRefs>
    <ds:schemaRef ds:uri="http://schemas.microsoft.com/sharepoint/events"/>
  </ds:schemaRefs>
</ds:datastoreItem>
</file>

<file path=customXml/itemProps6.xml><?xml version="1.0" encoding="utf-8"?>
<ds:datastoreItem xmlns:ds="http://schemas.openxmlformats.org/officeDocument/2006/customXml" ds:itemID="{7A36FDFA-F61B-4CE6-B22C-18B952F07EF2}">
  <ds:schemaRefs>
    <ds:schemaRef ds:uri="http://schemas.microsoft.com/office/2006/metadata/customXsn"/>
  </ds:schemaRefs>
</ds:datastoreItem>
</file>

<file path=customXml/itemProps7.xml><?xml version="1.0" encoding="utf-8"?>
<ds:datastoreItem xmlns:ds="http://schemas.openxmlformats.org/officeDocument/2006/customXml" ds:itemID="{A73089DF-E077-47AA-A7CA-F3746DB8DB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1324</Words>
  <Characters>7547</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Assessment of the health situation of Godagari Upazila with special focus to Community Clinics</vt:lpstr>
      <vt:lpstr>Assessment of the health situation of Godagari Upazila with special focus to Community Clinics</vt:lpstr>
    </vt:vector>
  </TitlesOfParts>
  <Company>SRC</Company>
  <LinksUpToDate>false</LinksUpToDate>
  <CharactersWithSpaces>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the health situation of Godagari Upazila with special focus to Community Clinics</dc:title>
  <dc:creator>POH</dc:creator>
  <cp:lastModifiedBy>HP-NPC</cp:lastModifiedBy>
  <cp:revision>8</cp:revision>
  <cp:lastPrinted>2019-03-12T03:10:00Z</cp:lastPrinted>
  <dcterms:created xsi:type="dcterms:W3CDTF">2019-04-21T11:17:00Z</dcterms:created>
  <dcterms:modified xsi:type="dcterms:W3CDTF">2019-04-23T04:38:00Z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0x01010044AC46C438EA1F4888424732C72AAEF2009EF9FCAA6F1A234D81B03FE55C6488E4</vt:lpwstr>
  </property>
  <property fmtid="{D5CDD505-2E9C-101B-9397-08002B2CF9AE}" pid="3" name="_dlc_DocId">
    <vt:lpwstr>NAFJ65X5R2U6-1048-121</vt:lpwstr>
  </property>
  <property fmtid="{D5CDD505-2E9C-101B-9397-08002B2CF9AE}" pid="4" name="_dlc_DocIdItemGuid">
    <vt:lpwstr>28f52092-e0fc-482e-8eeb-48c3e151dc3a</vt:lpwstr>
  </property>
  <property fmtid="{D5CDD505-2E9C-101B-9397-08002B2CF9AE}" pid="5" name="_dlc_DocIdUrl">
    <vt:lpwstr>https://dms.redcrossnet.ch/sites/iz_prj/BanglaAllg/_layouts/DocIdRedir.aspx?ID=NAFJ65X5R2U6-1048-121, NAFJ65X5R2U6-1048-121</vt:lpwstr>
  </property>
</Properties>
</file>